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64" w:type="dxa"/>
        <w:tblInd w:w="-106" w:type="dxa"/>
        <w:tblLayout w:type="fixed"/>
        <w:tblLook w:val="0000"/>
      </w:tblPr>
      <w:tblGrid>
        <w:gridCol w:w="3364"/>
        <w:gridCol w:w="6300"/>
      </w:tblGrid>
      <w:tr w:rsidR="000272B0" w:rsidRPr="00CB211A" w:rsidTr="000E6A44">
        <w:tc>
          <w:tcPr>
            <w:tcW w:w="3364" w:type="dxa"/>
          </w:tcPr>
          <w:p w:rsidR="000272B0" w:rsidRDefault="000272B0" w:rsidP="000E6A44">
            <w:pPr>
              <w:ind w:left="14" w:right="-14"/>
              <w:jc w:val="center"/>
              <w:rPr>
                <w:spacing w:val="-6"/>
                <w:sz w:val="26"/>
                <w:szCs w:val="26"/>
              </w:rPr>
            </w:pPr>
            <w:r>
              <w:rPr>
                <w:spacing w:val="-6"/>
                <w:sz w:val="26"/>
                <w:szCs w:val="26"/>
              </w:rPr>
              <w:t xml:space="preserve">MINISTRY OF PLANNING AND INVESTMENT </w:t>
            </w:r>
          </w:p>
          <w:p w:rsidR="000272B0" w:rsidRPr="001B3F10" w:rsidRDefault="00963319" w:rsidP="000E6A44">
            <w:pPr>
              <w:ind w:left="14" w:right="-14"/>
              <w:jc w:val="center"/>
              <w:rPr>
                <w:b/>
                <w:sz w:val="16"/>
                <w:szCs w:val="26"/>
              </w:rPr>
            </w:pPr>
            <w:r w:rsidRPr="00274EFB">
              <w:rPr>
                <w:b/>
                <w:noProof/>
              </w:rPr>
              <w:pict>
                <v:line id="_x0000_s1029" style="position:absolute;left:0;text-align:left;z-index:251660288" from="39.2pt,29.25pt" to="115.7pt,29.25pt" strokeweight="1pt"/>
              </w:pict>
            </w:r>
            <w:r w:rsidR="000272B0" w:rsidRPr="001B3F10">
              <w:rPr>
                <w:b/>
                <w:spacing w:val="-6"/>
                <w:sz w:val="26"/>
                <w:szCs w:val="26"/>
              </w:rPr>
              <w:t xml:space="preserve">GENERAL STATISTICS OFFICE </w:t>
            </w:r>
            <w:r w:rsidR="000272B0" w:rsidRPr="001B3F10">
              <w:rPr>
                <w:b/>
                <w:sz w:val="26"/>
                <w:szCs w:val="26"/>
              </w:rPr>
              <w:t xml:space="preserve">     </w:t>
            </w:r>
          </w:p>
          <w:p w:rsidR="000272B0" w:rsidRPr="00CB211A" w:rsidRDefault="000272B0" w:rsidP="000E6A44">
            <w:pPr>
              <w:ind w:left="14" w:right="-14"/>
              <w:jc w:val="center"/>
            </w:pPr>
            <w:r w:rsidRPr="00CB211A">
              <w:t xml:space="preserve"> </w:t>
            </w:r>
            <w:r>
              <w:t>No</w:t>
            </w:r>
            <w:r w:rsidRPr="00CB211A">
              <w:t xml:space="preserve">: </w:t>
            </w:r>
            <w:r>
              <w:t>113</w:t>
            </w:r>
            <w:r w:rsidRPr="00CB211A">
              <w:t>/BC-TCTK</w:t>
            </w:r>
          </w:p>
        </w:tc>
        <w:tc>
          <w:tcPr>
            <w:tcW w:w="6300" w:type="dxa"/>
          </w:tcPr>
          <w:p w:rsidR="000272B0" w:rsidRPr="00CB211A" w:rsidRDefault="000272B0" w:rsidP="000E6A44">
            <w:pPr>
              <w:ind w:left="72"/>
              <w:jc w:val="center"/>
              <w:rPr>
                <w:b/>
                <w:bCs/>
                <w:sz w:val="26"/>
                <w:szCs w:val="26"/>
              </w:rPr>
            </w:pPr>
            <w:r>
              <w:rPr>
                <w:b/>
                <w:bCs/>
                <w:sz w:val="26"/>
                <w:szCs w:val="26"/>
              </w:rPr>
              <w:t xml:space="preserve">SOCIALIST REPUBLIC OF VIET </w:t>
            </w:r>
            <w:r w:rsidRPr="00CB211A">
              <w:rPr>
                <w:b/>
                <w:bCs/>
                <w:sz w:val="26"/>
                <w:szCs w:val="26"/>
              </w:rPr>
              <w:t>NAM</w:t>
            </w:r>
          </w:p>
          <w:p w:rsidR="000272B0" w:rsidRDefault="000272B0" w:rsidP="000E6A44">
            <w:pPr>
              <w:ind w:left="72"/>
              <w:jc w:val="center"/>
              <w:rPr>
                <w:i/>
                <w:iCs/>
              </w:rPr>
            </w:pPr>
          </w:p>
          <w:p w:rsidR="000272B0" w:rsidRPr="00CB211A" w:rsidRDefault="000272B0" w:rsidP="0093741D">
            <w:pPr>
              <w:ind w:left="72"/>
              <w:jc w:val="center"/>
              <w:rPr>
                <w:rFonts w:ascii=".VnTime" w:hAnsi=".VnTime" w:cs=".VnTime"/>
                <w:b/>
                <w:bCs/>
                <w:i/>
                <w:iCs/>
              </w:rPr>
            </w:pPr>
            <w:r w:rsidRPr="00CB211A">
              <w:rPr>
                <w:i/>
                <w:iCs/>
              </w:rPr>
              <w:t>H</w:t>
            </w:r>
            <w:r>
              <w:rPr>
                <w:i/>
                <w:iCs/>
              </w:rPr>
              <w:t>a</w:t>
            </w:r>
            <w:r w:rsidRPr="00CB211A">
              <w:rPr>
                <w:i/>
                <w:iCs/>
              </w:rPr>
              <w:t xml:space="preserve"> N</w:t>
            </w:r>
            <w:r w:rsidR="0093741D">
              <w:rPr>
                <w:i/>
                <w:iCs/>
                <w:lang w:val="en-US"/>
              </w:rPr>
              <w:t>o</w:t>
            </w:r>
            <w:r w:rsidRPr="00CB211A">
              <w:rPr>
                <w:i/>
                <w:iCs/>
              </w:rPr>
              <w:t>i, 2</w:t>
            </w:r>
            <w:r>
              <w:rPr>
                <w:i/>
                <w:iCs/>
              </w:rPr>
              <w:t>6</w:t>
            </w:r>
            <w:r w:rsidRPr="001B3F10">
              <w:rPr>
                <w:i/>
                <w:iCs/>
                <w:vertAlign w:val="superscript"/>
              </w:rPr>
              <w:t>th</w:t>
            </w:r>
            <w:r>
              <w:rPr>
                <w:i/>
                <w:iCs/>
              </w:rPr>
              <w:t xml:space="preserve"> July,</w:t>
            </w:r>
            <w:r w:rsidRPr="00CB211A">
              <w:rPr>
                <w:i/>
                <w:iCs/>
              </w:rPr>
              <w:t>201</w:t>
            </w:r>
            <w:r>
              <w:rPr>
                <w:i/>
                <w:iCs/>
              </w:rPr>
              <w:t>9</w:t>
            </w:r>
          </w:p>
        </w:tc>
      </w:tr>
    </w:tbl>
    <w:p w:rsidR="000272B0" w:rsidRPr="00CB211A" w:rsidRDefault="000272B0" w:rsidP="000272B0">
      <w:pPr>
        <w:spacing w:line="276" w:lineRule="auto"/>
        <w:jc w:val="center"/>
        <w:rPr>
          <w:rFonts w:ascii=".VnArialH" w:hAnsi=".VnArialH" w:cs=".VnArialH"/>
          <w:b/>
          <w:bCs/>
          <w:sz w:val="2"/>
          <w:szCs w:val="2"/>
        </w:rPr>
      </w:pPr>
    </w:p>
    <w:p w:rsidR="000272B0" w:rsidRPr="00EA1A4C" w:rsidRDefault="000272B0" w:rsidP="000272B0">
      <w:pPr>
        <w:jc w:val="center"/>
        <w:rPr>
          <w:b/>
          <w:bCs/>
          <w:sz w:val="42"/>
          <w:szCs w:val="48"/>
        </w:rPr>
      </w:pPr>
    </w:p>
    <w:p w:rsidR="000272B0" w:rsidRPr="00D049E8" w:rsidRDefault="000272B0" w:rsidP="000272B0">
      <w:pPr>
        <w:spacing w:before="20"/>
        <w:jc w:val="center"/>
        <w:rPr>
          <w:b/>
          <w:bCs/>
          <w:sz w:val="39"/>
          <w:szCs w:val="33"/>
        </w:rPr>
      </w:pPr>
      <w:r>
        <w:rPr>
          <w:b/>
          <w:bCs/>
          <w:sz w:val="39"/>
          <w:szCs w:val="33"/>
        </w:rPr>
        <w:t>REPORT</w:t>
      </w:r>
    </w:p>
    <w:p w:rsidR="000272B0" w:rsidRPr="00CB211A" w:rsidRDefault="000272B0" w:rsidP="000272B0">
      <w:pPr>
        <w:spacing w:before="20"/>
        <w:jc w:val="center"/>
        <w:rPr>
          <w:b/>
          <w:bCs/>
          <w:sz w:val="33"/>
          <w:szCs w:val="33"/>
        </w:rPr>
      </w:pPr>
      <w:r>
        <w:rPr>
          <w:b/>
          <w:bCs/>
          <w:sz w:val="33"/>
          <w:szCs w:val="33"/>
        </w:rPr>
        <w:t xml:space="preserve">SOCIAL AND ECONOMIC SITUATION IN JULY AND SEVEN MONTHS </w:t>
      </w:r>
      <w:r w:rsidRPr="00CB211A">
        <w:rPr>
          <w:b/>
          <w:bCs/>
          <w:sz w:val="33"/>
          <w:szCs w:val="33"/>
        </w:rPr>
        <w:t>201</w:t>
      </w:r>
      <w:r>
        <w:rPr>
          <w:b/>
          <w:bCs/>
          <w:sz w:val="33"/>
          <w:szCs w:val="33"/>
        </w:rPr>
        <w:t>9</w:t>
      </w:r>
    </w:p>
    <w:p w:rsidR="000272B0" w:rsidRPr="00CB211A" w:rsidRDefault="00274EFB" w:rsidP="000272B0">
      <w:pPr>
        <w:spacing w:before="20"/>
        <w:jc w:val="center"/>
        <w:rPr>
          <w:rFonts w:ascii="Arial" w:hAnsi="Arial" w:cs="Arial"/>
          <w:b/>
          <w:bCs/>
          <w:sz w:val="38"/>
          <w:szCs w:val="52"/>
        </w:rPr>
      </w:pPr>
      <w:r w:rsidRPr="00274EFB">
        <w:rPr>
          <w:rFonts w:ascii="Arial" w:hAnsi="Arial" w:cs="Arial"/>
          <w:b/>
          <w:bCs/>
          <w:noProof/>
          <w:sz w:val="50"/>
          <w:szCs w:val="52"/>
        </w:rPr>
        <w:pict>
          <v:shapetype id="_x0000_t32" coordsize="21600,21600" o:spt="32" o:oned="t" path="m,l21600,21600e" filled="f">
            <v:path arrowok="t" fillok="f" o:connecttype="none"/>
            <o:lock v:ext="edit" shapetype="t"/>
          </v:shapetype>
          <v:shape id="_x0000_s1030" type="#_x0000_t32" style="position:absolute;left:0;text-align:left;margin-left:168.2pt;margin-top:8.05pt;width:111.25pt;height:0;z-index:251661312" o:connectortype="straight"/>
        </w:pict>
      </w:r>
    </w:p>
    <w:p w:rsidR="000272B0" w:rsidRPr="00917A92" w:rsidRDefault="000272B0" w:rsidP="000272B0">
      <w:pPr>
        <w:pStyle w:val="ListParagraph"/>
        <w:numPr>
          <w:ilvl w:val="0"/>
          <w:numId w:val="4"/>
        </w:numPr>
        <w:spacing w:before="240" w:after="40" w:line="293" w:lineRule="auto"/>
        <w:jc w:val="both"/>
        <w:rPr>
          <w:b/>
          <w:bCs/>
          <w:lang w:val="pt-BR"/>
        </w:rPr>
      </w:pPr>
      <w:r w:rsidRPr="00917A92">
        <w:rPr>
          <w:b/>
          <w:bCs/>
          <w:lang w:val="pt-BR"/>
        </w:rPr>
        <w:t>Agriculture, forestry and fishery</w:t>
      </w:r>
    </w:p>
    <w:p w:rsidR="000272B0" w:rsidRPr="00876A41" w:rsidRDefault="000272B0" w:rsidP="000272B0">
      <w:pPr>
        <w:spacing w:before="240" w:after="40" w:line="293" w:lineRule="auto"/>
        <w:ind w:firstLine="720"/>
        <w:jc w:val="both"/>
        <w:rPr>
          <w:bCs/>
          <w:i/>
          <w:lang w:val="pt-BR"/>
        </w:rPr>
      </w:pPr>
      <w:r w:rsidRPr="00876A41">
        <w:rPr>
          <w:bCs/>
          <w:i/>
          <w:lang w:val="pt-BR"/>
        </w:rPr>
        <w:t xml:space="preserve">Agricultural production in the month focused on </w:t>
      </w:r>
      <w:r>
        <w:rPr>
          <w:bCs/>
          <w:i/>
          <w:lang w:val="pt-BR"/>
        </w:rPr>
        <w:t xml:space="preserve">promoting </w:t>
      </w:r>
      <w:r w:rsidRPr="00876A41">
        <w:rPr>
          <w:bCs/>
          <w:i/>
          <w:lang w:val="pt-BR"/>
        </w:rPr>
        <w:t xml:space="preserve">the </w:t>
      </w:r>
      <w:r>
        <w:rPr>
          <w:bCs/>
          <w:i/>
          <w:lang w:val="pt-BR"/>
        </w:rPr>
        <w:t xml:space="preserve">cultivation </w:t>
      </w:r>
      <w:r w:rsidRPr="00876A41">
        <w:rPr>
          <w:bCs/>
          <w:i/>
          <w:lang w:val="pt-BR"/>
        </w:rPr>
        <w:t xml:space="preserve">of </w:t>
      </w:r>
      <w:r>
        <w:rPr>
          <w:bCs/>
          <w:i/>
          <w:lang w:val="pt-BR"/>
        </w:rPr>
        <w:t>winter paddy</w:t>
      </w:r>
      <w:r w:rsidRPr="00876A41">
        <w:rPr>
          <w:bCs/>
          <w:i/>
          <w:lang w:val="pt-BR"/>
        </w:rPr>
        <w:t xml:space="preserve">, tending summer-autumn crops and harvesting early-autumn summer </w:t>
      </w:r>
      <w:r>
        <w:rPr>
          <w:bCs/>
          <w:i/>
          <w:lang w:val="pt-BR"/>
        </w:rPr>
        <w:t>paddy</w:t>
      </w:r>
      <w:r w:rsidRPr="00876A41">
        <w:rPr>
          <w:bCs/>
          <w:i/>
          <w:lang w:val="pt-BR"/>
        </w:rPr>
        <w:t xml:space="preserve">, ensuring </w:t>
      </w:r>
      <w:r>
        <w:rPr>
          <w:bCs/>
          <w:i/>
          <w:lang w:val="pt-BR"/>
        </w:rPr>
        <w:t xml:space="preserve">cultivating </w:t>
      </w:r>
      <w:r w:rsidRPr="00876A41">
        <w:rPr>
          <w:bCs/>
          <w:i/>
          <w:lang w:val="pt-BR"/>
        </w:rPr>
        <w:t xml:space="preserve">and harvesting in the best </w:t>
      </w:r>
      <w:r>
        <w:rPr>
          <w:bCs/>
          <w:i/>
          <w:lang w:val="pt-BR"/>
        </w:rPr>
        <w:t>calender crops</w:t>
      </w:r>
      <w:r w:rsidRPr="00876A41">
        <w:rPr>
          <w:bCs/>
          <w:i/>
          <w:lang w:val="pt-BR"/>
        </w:rPr>
        <w:t xml:space="preserve">. Poultry </w:t>
      </w:r>
      <w:r>
        <w:rPr>
          <w:bCs/>
          <w:i/>
          <w:lang w:val="pt-BR"/>
        </w:rPr>
        <w:t>husbandary grew well</w:t>
      </w:r>
      <w:r w:rsidRPr="00876A41">
        <w:rPr>
          <w:bCs/>
          <w:i/>
          <w:lang w:val="pt-BR"/>
        </w:rPr>
        <w:t xml:space="preserve">. Production of aquaculture and </w:t>
      </w:r>
      <w:r>
        <w:rPr>
          <w:bCs/>
          <w:i/>
          <w:lang w:val="pt-BR"/>
        </w:rPr>
        <w:t xml:space="preserve">catching </w:t>
      </w:r>
      <w:r w:rsidRPr="00876A41">
        <w:rPr>
          <w:bCs/>
          <w:i/>
          <w:lang w:val="pt-BR"/>
        </w:rPr>
        <w:t xml:space="preserve">increased. However, </w:t>
      </w:r>
      <w:r>
        <w:rPr>
          <w:bCs/>
          <w:i/>
          <w:lang w:val="pt-BR"/>
        </w:rPr>
        <w:t>long lasting hot weather caused</w:t>
      </w:r>
      <w:r w:rsidRPr="00876A41">
        <w:rPr>
          <w:bCs/>
          <w:i/>
          <w:lang w:val="pt-BR"/>
        </w:rPr>
        <w:t xml:space="preserve"> droughts in some localities, affecting the progress of </w:t>
      </w:r>
      <w:r>
        <w:rPr>
          <w:bCs/>
          <w:i/>
          <w:lang w:val="pt-BR"/>
        </w:rPr>
        <w:t xml:space="preserve">paddy </w:t>
      </w:r>
      <w:r w:rsidRPr="00876A41">
        <w:rPr>
          <w:bCs/>
          <w:i/>
          <w:lang w:val="pt-BR"/>
        </w:rPr>
        <w:t>cultivation and concentrated forest</w:t>
      </w:r>
      <w:r>
        <w:rPr>
          <w:bCs/>
          <w:i/>
          <w:lang w:val="pt-BR"/>
        </w:rPr>
        <w:t>s</w:t>
      </w:r>
      <w:r w:rsidRPr="00876A41">
        <w:rPr>
          <w:bCs/>
          <w:i/>
          <w:lang w:val="pt-BR"/>
        </w:rPr>
        <w:t>, a series of forest fires</w:t>
      </w:r>
      <w:r>
        <w:rPr>
          <w:bCs/>
          <w:i/>
          <w:lang w:val="pt-BR"/>
        </w:rPr>
        <w:t xml:space="preserve"> was recorded to occured </w:t>
      </w:r>
      <w:r w:rsidRPr="00876A41">
        <w:rPr>
          <w:bCs/>
          <w:i/>
          <w:lang w:val="pt-BR"/>
        </w:rPr>
        <w:t>in the North Central and Central Coast</w:t>
      </w:r>
      <w:r>
        <w:rPr>
          <w:bCs/>
          <w:i/>
          <w:lang w:val="pt-BR"/>
        </w:rPr>
        <w:t>al Areas</w:t>
      </w:r>
      <w:r w:rsidRPr="00876A41">
        <w:rPr>
          <w:bCs/>
          <w:i/>
          <w:lang w:val="pt-BR"/>
        </w:rPr>
        <w:t xml:space="preserve">. In addition, the agricultural sector </w:t>
      </w:r>
      <w:r>
        <w:rPr>
          <w:bCs/>
          <w:i/>
          <w:lang w:val="pt-BR"/>
        </w:rPr>
        <w:t xml:space="preserve">still </w:t>
      </w:r>
      <w:r w:rsidRPr="00876A41">
        <w:rPr>
          <w:bCs/>
          <w:i/>
          <w:lang w:val="pt-BR"/>
        </w:rPr>
        <w:t>face</w:t>
      </w:r>
      <w:r>
        <w:rPr>
          <w:bCs/>
          <w:i/>
          <w:lang w:val="pt-BR"/>
        </w:rPr>
        <w:t>d</w:t>
      </w:r>
      <w:r w:rsidRPr="00876A41">
        <w:rPr>
          <w:bCs/>
          <w:i/>
          <w:lang w:val="pt-BR"/>
        </w:rPr>
        <w:t xml:space="preserve"> difficulties when African swine fever </w:t>
      </w:r>
      <w:r>
        <w:rPr>
          <w:bCs/>
          <w:i/>
          <w:lang w:val="pt-BR"/>
        </w:rPr>
        <w:t xml:space="preserve">was not </w:t>
      </w:r>
      <w:r w:rsidRPr="00876A41">
        <w:rPr>
          <w:bCs/>
          <w:i/>
          <w:lang w:val="pt-BR"/>
        </w:rPr>
        <w:t xml:space="preserve">controlled and spread </w:t>
      </w:r>
      <w:r>
        <w:rPr>
          <w:bCs/>
          <w:i/>
          <w:lang w:val="pt-BR"/>
        </w:rPr>
        <w:t xml:space="preserve">in </w:t>
      </w:r>
      <w:r w:rsidRPr="00876A41">
        <w:rPr>
          <w:bCs/>
          <w:i/>
          <w:lang w:val="pt-BR"/>
        </w:rPr>
        <w:t>a large scale.</w:t>
      </w:r>
    </w:p>
    <w:p w:rsidR="000272B0" w:rsidRPr="00876A41" w:rsidRDefault="000272B0" w:rsidP="000272B0">
      <w:pPr>
        <w:spacing w:before="240" w:after="40" w:line="293" w:lineRule="auto"/>
        <w:ind w:firstLine="720"/>
        <w:jc w:val="both"/>
        <w:rPr>
          <w:b/>
          <w:bCs/>
          <w:lang w:val="pt-BR"/>
        </w:rPr>
      </w:pPr>
      <w:r w:rsidRPr="00876A41">
        <w:rPr>
          <w:b/>
          <w:bCs/>
          <w:lang w:val="pt-BR"/>
        </w:rPr>
        <w:t>a) Agriculture</w:t>
      </w:r>
    </w:p>
    <w:p w:rsidR="000272B0" w:rsidRPr="00876A41" w:rsidRDefault="000272B0" w:rsidP="000272B0">
      <w:pPr>
        <w:spacing w:before="240" w:after="40" w:line="293" w:lineRule="auto"/>
        <w:ind w:firstLine="720"/>
        <w:jc w:val="both"/>
        <w:rPr>
          <w:bCs/>
          <w:lang w:val="pt-BR"/>
        </w:rPr>
      </w:pPr>
      <w:r w:rsidRPr="00876A41">
        <w:rPr>
          <w:bCs/>
          <w:lang w:val="pt-BR"/>
        </w:rPr>
        <w:t xml:space="preserve">As of July 15, the country </w:t>
      </w:r>
      <w:r>
        <w:rPr>
          <w:bCs/>
          <w:lang w:val="pt-BR"/>
        </w:rPr>
        <w:t xml:space="preserve">cultivated </w:t>
      </w:r>
      <w:r w:rsidRPr="00876A41">
        <w:rPr>
          <w:bCs/>
          <w:lang w:val="pt-BR"/>
        </w:rPr>
        <w:t xml:space="preserve">1,087 thousand hectares of winter </w:t>
      </w:r>
      <w:r>
        <w:rPr>
          <w:bCs/>
          <w:lang w:val="pt-BR"/>
        </w:rPr>
        <w:t>paddy</w:t>
      </w:r>
      <w:r w:rsidRPr="00876A41">
        <w:rPr>
          <w:bCs/>
          <w:lang w:val="pt-BR"/>
        </w:rPr>
        <w:t>,</w:t>
      </w:r>
      <w:r>
        <w:rPr>
          <w:bCs/>
          <w:lang w:val="pt-BR"/>
        </w:rPr>
        <w:t xml:space="preserve"> equaling </w:t>
      </w:r>
      <w:r w:rsidRPr="00876A41">
        <w:rPr>
          <w:bCs/>
          <w:lang w:val="pt-BR"/>
        </w:rPr>
        <w:t>102.5% of</w:t>
      </w:r>
      <w:r>
        <w:rPr>
          <w:bCs/>
          <w:lang w:val="pt-BR"/>
        </w:rPr>
        <w:t xml:space="preserve"> over </w:t>
      </w:r>
      <w:r w:rsidRPr="00876A41">
        <w:rPr>
          <w:bCs/>
          <w:lang w:val="pt-BR"/>
        </w:rPr>
        <w:t xml:space="preserve">the same period last year, of which Northern provinces cultivated 915.2 thousand hectares, equaling 103.2%; Southern provinces </w:t>
      </w:r>
      <w:r>
        <w:rPr>
          <w:bCs/>
          <w:lang w:val="pt-BR"/>
        </w:rPr>
        <w:t xml:space="preserve">cultivated </w:t>
      </w:r>
      <w:r w:rsidRPr="00876A41">
        <w:rPr>
          <w:bCs/>
          <w:lang w:val="pt-BR"/>
        </w:rPr>
        <w:t xml:space="preserve">171.8 thousand hectares, equaling 98.7%. </w:t>
      </w:r>
      <w:r>
        <w:rPr>
          <w:bCs/>
          <w:lang w:val="pt-BR"/>
        </w:rPr>
        <w:t>P</w:t>
      </w:r>
      <w:r w:rsidRPr="00876A41">
        <w:rPr>
          <w:bCs/>
          <w:lang w:val="pt-BR"/>
        </w:rPr>
        <w:t xml:space="preserve">rogress of winter </w:t>
      </w:r>
      <w:r>
        <w:rPr>
          <w:bCs/>
          <w:lang w:val="pt-BR"/>
        </w:rPr>
        <w:t xml:space="preserve">paddy </w:t>
      </w:r>
      <w:r w:rsidRPr="00876A41">
        <w:rPr>
          <w:bCs/>
          <w:lang w:val="pt-BR"/>
        </w:rPr>
        <w:t>cultivation in Northern provinces this year was</w:t>
      </w:r>
      <w:r>
        <w:rPr>
          <w:bCs/>
          <w:lang w:val="pt-BR"/>
        </w:rPr>
        <w:t xml:space="preserve"> recorded </w:t>
      </w:r>
      <w:r w:rsidRPr="00876A41">
        <w:rPr>
          <w:bCs/>
          <w:lang w:val="pt-BR"/>
        </w:rPr>
        <w:t>faster than</w:t>
      </w:r>
      <w:r>
        <w:rPr>
          <w:bCs/>
          <w:lang w:val="pt-BR"/>
        </w:rPr>
        <w:t xml:space="preserve"> that of over </w:t>
      </w:r>
      <w:r w:rsidRPr="00876A41">
        <w:rPr>
          <w:bCs/>
          <w:lang w:val="pt-BR"/>
        </w:rPr>
        <w:t xml:space="preserve">the same period last year due to the early crop </w:t>
      </w:r>
      <w:r>
        <w:rPr>
          <w:bCs/>
          <w:lang w:val="pt-BR"/>
        </w:rPr>
        <w:t xml:space="preserve">calender </w:t>
      </w:r>
      <w:r w:rsidRPr="00876A41">
        <w:rPr>
          <w:bCs/>
          <w:lang w:val="pt-BR"/>
        </w:rPr>
        <w:t xml:space="preserve">in the South, </w:t>
      </w:r>
      <w:r>
        <w:rPr>
          <w:bCs/>
          <w:lang w:val="pt-BR"/>
        </w:rPr>
        <w:t xml:space="preserve">there recorded a </w:t>
      </w:r>
      <w:r w:rsidRPr="00876A41">
        <w:rPr>
          <w:bCs/>
          <w:lang w:val="pt-BR"/>
        </w:rPr>
        <w:t>slower in the South mainly due to the impact of dry weather, especially in the South Central Coast</w:t>
      </w:r>
      <w:r>
        <w:rPr>
          <w:bCs/>
          <w:lang w:val="pt-BR"/>
        </w:rPr>
        <w:t>al Areas</w:t>
      </w:r>
      <w:r w:rsidRPr="00876A41">
        <w:rPr>
          <w:bCs/>
          <w:lang w:val="pt-BR"/>
        </w:rPr>
        <w:t xml:space="preserve"> and Central Highlands provinces. </w:t>
      </w:r>
      <w:r>
        <w:rPr>
          <w:bCs/>
          <w:lang w:val="pt-BR"/>
        </w:rPr>
        <w:t>Currently</w:t>
      </w:r>
      <w:r w:rsidRPr="00876A41">
        <w:rPr>
          <w:bCs/>
          <w:lang w:val="pt-BR"/>
        </w:rPr>
        <w:t>, localities urgently complet</w:t>
      </w:r>
      <w:r>
        <w:rPr>
          <w:bCs/>
          <w:lang w:val="pt-BR"/>
        </w:rPr>
        <w:t>ed</w:t>
      </w:r>
      <w:r w:rsidRPr="00876A41">
        <w:rPr>
          <w:bCs/>
          <w:lang w:val="pt-BR"/>
        </w:rPr>
        <w:t xml:space="preserve"> </w:t>
      </w:r>
      <w:r>
        <w:rPr>
          <w:bCs/>
          <w:lang w:val="pt-BR"/>
        </w:rPr>
        <w:t xml:space="preserve">cultivation of </w:t>
      </w:r>
      <w:r w:rsidRPr="00876A41">
        <w:rPr>
          <w:bCs/>
          <w:lang w:val="pt-BR"/>
        </w:rPr>
        <w:t>winter</w:t>
      </w:r>
      <w:r>
        <w:rPr>
          <w:bCs/>
          <w:lang w:val="pt-BR"/>
        </w:rPr>
        <w:t xml:space="preserve"> paddy</w:t>
      </w:r>
      <w:r w:rsidRPr="00876A41">
        <w:rPr>
          <w:bCs/>
          <w:lang w:val="pt-BR"/>
        </w:rPr>
        <w:t xml:space="preserve">, the transplanted </w:t>
      </w:r>
      <w:r>
        <w:rPr>
          <w:bCs/>
          <w:lang w:val="pt-BR"/>
        </w:rPr>
        <w:t xml:space="preserve"> paddies grew</w:t>
      </w:r>
      <w:r w:rsidRPr="00876A41">
        <w:rPr>
          <w:bCs/>
          <w:lang w:val="pt-BR"/>
        </w:rPr>
        <w:t xml:space="preserve"> well, area of ​​early </w:t>
      </w:r>
      <w:r>
        <w:rPr>
          <w:bCs/>
          <w:lang w:val="pt-BR"/>
        </w:rPr>
        <w:t xml:space="preserve">paddy was </w:t>
      </w:r>
      <w:r w:rsidRPr="00876A41">
        <w:rPr>
          <w:bCs/>
          <w:lang w:val="pt-BR"/>
        </w:rPr>
        <w:t>in the period of greening, tillering.</w:t>
      </w:r>
    </w:p>
    <w:p w:rsidR="000272B0" w:rsidRPr="00876A41" w:rsidRDefault="000272B0" w:rsidP="000272B0">
      <w:pPr>
        <w:spacing w:before="240" w:after="40" w:line="293" w:lineRule="auto"/>
        <w:ind w:firstLine="720"/>
        <w:jc w:val="both"/>
        <w:rPr>
          <w:bCs/>
          <w:lang w:val="pt-BR"/>
        </w:rPr>
      </w:pPr>
      <w:r>
        <w:rPr>
          <w:bCs/>
          <w:lang w:val="pt-BR"/>
        </w:rPr>
        <w:lastRenderedPageBreak/>
        <w:t>As of m</w:t>
      </w:r>
      <w:r w:rsidRPr="00876A41">
        <w:rPr>
          <w:bCs/>
          <w:lang w:val="pt-BR"/>
        </w:rPr>
        <w:t xml:space="preserve">id-July, the country cultivated 2,009.8 thousand hectares of summer-autumn </w:t>
      </w:r>
      <w:r>
        <w:rPr>
          <w:bCs/>
          <w:lang w:val="pt-BR"/>
        </w:rPr>
        <w:t>paddy</w:t>
      </w:r>
      <w:r w:rsidRPr="00876A41">
        <w:rPr>
          <w:bCs/>
          <w:lang w:val="pt-BR"/>
        </w:rPr>
        <w:t xml:space="preserve">, equaling 98.1% of </w:t>
      </w:r>
      <w:r>
        <w:rPr>
          <w:bCs/>
          <w:lang w:val="pt-BR"/>
        </w:rPr>
        <w:t xml:space="preserve">over </w:t>
      </w:r>
      <w:r w:rsidRPr="00876A41">
        <w:rPr>
          <w:bCs/>
          <w:lang w:val="pt-BR"/>
        </w:rPr>
        <w:t xml:space="preserve">the same period last year, of which Northern provinces reached 173.9 thousand hectares, equaling 99.9%; Southern provinces reached 1,835.9 thousand hectares, equaling 98%, particularly Mekong River Delta reached 1,568.6 thousand hectares, equaling 97.9%. Currently, early summer-autumn </w:t>
      </w:r>
      <w:r>
        <w:rPr>
          <w:bCs/>
          <w:lang w:val="pt-BR"/>
        </w:rPr>
        <w:t xml:space="preserve">paddies </w:t>
      </w:r>
      <w:r w:rsidRPr="00876A41">
        <w:rPr>
          <w:bCs/>
          <w:lang w:val="pt-BR"/>
        </w:rPr>
        <w:t xml:space="preserve">harvested an area of ​​563.2 thousand hectares, equaling 125.5% of </w:t>
      </w:r>
      <w:r>
        <w:rPr>
          <w:bCs/>
          <w:lang w:val="pt-BR"/>
        </w:rPr>
        <w:t xml:space="preserve">over </w:t>
      </w:r>
      <w:r w:rsidRPr="00876A41">
        <w:rPr>
          <w:bCs/>
          <w:lang w:val="pt-BR"/>
        </w:rPr>
        <w:t>the same period last year, of which Mekong River Delta reached 552.4 thousand hectares, equaling 126.3 %.</w:t>
      </w:r>
    </w:p>
    <w:p w:rsidR="000272B0" w:rsidRPr="00876A41" w:rsidRDefault="000272B0" w:rsidP="000272B0">
      <w:pPr>
        <w:spacing w:before="240" w:after="40" w:line="293" w:lineRule="auto"/>
        <w:ind w:firstLine="720"/>
        <w:jc w:val="both"/>
        <w:rPr>
          <w:bCs/>
          <w:lang w:val="pt-BR"/>
        </w:rPr>
      </w:pPr>
      <w:r w:rsidRPr="00876A41">
        <w:rPr>
          <w:bCs/>
          <w:lang w:val="pt-BR"/>
        </w:rPr>
        <w:t xml:space="preserve">Autumn-winter </w:t>
      </w:r>
      <w:r>
        <w:rPr>
          <w:bCs/>
          <w:lang w:val="pt-BR"/>
        </w:rPr>
        <w:t xml:space="preserve">paddy </w:t>
      </w:r>
      <w:r w:rsidRPr="00876A41">
        <w:rPr>
          <w:bCs/>
          <w:lang w:val="pt-BR"/>
        </w:rPr>
        <w:t xml:space="preserve">in the Mekong Delta </w:t>
      </w:r>
      <w:r>
        <w:rPr>
          <w:bCs/>
          <w:lang w:val="pt-BR"/>
        </w:rPr>
        <w:t xml:space="preserve">was cultivated </w:t>
      </w:r>
      <w:r w:rsidRPr="00876A41">
        <w:rPr>
          <w:bCs/>
          <w:lang w:val="pt-BR"/>
        </w:rPr>
        <w:t xml:space="preserve">after </w:t>
      </w:r>
      <w:r>
        <w:rPr>
          <w:bCs/>
          <w:lang w:val="pt-BR"/>
        </w:rPr>
        <w:t xml:space="preserve">harvesting </w:t>
      </w:r>
      <w:r w:rsidRPr="00876A41">
        <w:rPr>
          <w:bCs/>
          <w:lang w:val="pt-BR"/>
        </w:rPr>
        <w:t xml:space="preserve">summer-autumn </w:t>
      </w:r>
      <w:r>
        <w:rPr>
          <w:bCs/>
          <w:lang w:val="pt-BR"/>
        </w:rPr>
        <w:t>paddy</w:t>
      </w:r>
      <w:r w:rsidRPr="00876A41">
        <w:rPr>
          <w:bCs/>
          <w:lang w:val="pt-BR"/>
        </w:rPr>
        <w:t xml:space="preserve"> to ensure the </w:t>
      </w:r>
      <w:r>
        <w:rPr>
          <w:bCs/>
          <w:lang w:val="pt-BR"/>
        </w:rPr>
        <w:t xml:space="preserve">completion of </w:t>
      </w:r>
      <w:r w:rsidRPr="00876A41">
        <w:rPr>
          <w:bCs/>
          <w:lang w:val="pt-BR"/>
        </w:rPr>
        <w:t>autumn-winter</w:t>
      </w:r>
      <w:r>
        <w:rPr>
          <w:bCs/>
          <w:lang w:val="pt-BR"/>
        </w:rPr>
        <w:t xml:space="preserve"> </w:t>
      </w:r>
      <w:r w:rsidRPr="00876A41">
        <w:rPr>
          <w:bCs/>
          <w:lang w:val="pt-BR"/>
        </w:rPr>
        <w:t xml:space="preserve"> </w:t>
      </w:r>
      <w:r>
        <w:rPr>
          <w:bCs/>
          <w:lang w:val="pt-BR"/>
        </w:rPr>
        <w:t xml:space="preserve">paddy before the flood </w:t>
      </w:r>
      <w:r w:rsidRPr="00876A41">
        <w:rPr>
          <w:bCs/>
          <w:lang w:val="pt-BR"/>
        </w:rPr>
        <w:t xml:space="preserve">season, and to avoid the spread of disease when </w:t>
      </w:r>
      <w:r>
        <w:rPr>
          <w:bCs/>
          <w:lang w:val="pt-BR"/>
        </w:rPr>
        <w:t xml:space="preserve">cultivation </w:t>
      </w:r>
      <w:r w:rsidRPr="00876A41">
        <w:rPr>
          <w:bCs/>
          <w:lang w:val="pt-BR"/>
        </w:rPr>
        <w:t>winter-spring crop</w:t>
      </w:r>
      <w:r>
        <w:rPr>
          <w:bCs/>
          <w:lang w:val="pt-BR"/>
        </w:rPr>
        <w:t xml:space="preserve"> of the following </w:t>
      </w:r>
      <w:r w:rsidRPr="00876A41">
        <w:rPr>
          <w:bCs/>
          <w:lang w:val="pt-BR"/>
        </w:rPr>
        <w:t xml:space="preserve">year. As of July 15, Mekong </w:t>
      </w:r>
      <w:r>
        <w:rPr>
          <w:bCs/>
          <w:lang w:val="pt-BR"/>
        </w:rPr>
        <w:t xml:space="preserve">River </w:t>
      </w:r>
      <w:r w:rsidRPr="00876A41">
        <w:rPr>
          <w:bCs/>
          <w:lang w:val="pt-BR"/>
        </w:rPr>
        <w:t>Delta</w:t>
      </w:r>
      <w:r>
        <w:rPr>
          <w:bCs/>
          <w:lang w:val="pt-BR"/>
        </w:rPr>
        <w:t xml:space="preserve"> cultivated </w:t>
      </w:r>
      <w:r w:rsidRPr="00876A41">
        <w:rPr>
          <w:bCs/>
          <w:lang w:val="pt-BR"/>
        </w:rPr>
        <w:t xml:space="preserve">245.3 thousand hectares of autumn-winter </w:t>
      </w:r>
      <w:r>
        <w:rPr>
          <w:bCs/>
          <w:lang w:val="pt-BR"/>
        </w:rPr>
        <w:t>paddy</w:t>
      </w:r>
      <w:r w:rsidRPr="00876A41">
        <w:rPr>
          <w:bCs/>
          <w:lang w:val="pt-BR"/>
        </w:rPr>
        <w:t xml:space="preserve">, equaling 106.3% of </w:t>
      </w:r>
      <w:r>
        <w:rPr>
          <w:bCs/>
          <w:lang w:val="pt-BR"/>
        </w:rPr>
        <w:t xml:space="preserve">over </w:t>
      </w:r>
      <w:r w:rsidRPr="00876A41">
        <w:rPr>
          <w:bCs/>
          <w:lang w:val="pt-BR"/>
        </w:rPr>
        <w:t xml:space="preserve">the same period last year. Currently, autumn-winter </w:t>
      </w:r>
      <w:r>
        <w:rPr>
          <w:bCs/>
          <w:lang w:val="pt-BR"/>
        </w:rPr>
        <w:t xml:space="preserve">paddy was </w:t>
      </w:r>
      <w:r w:rsidRPr="00876A41">
        <w:rPr>
          <w:bCs/>
          <w:lang w:val="pt-BR"/>
        </w:rPr>
        <w:t>growing quite well.</w:t>
      </w:r>
    </w:p>
    <w:p w:rsidR="000272B0" w:rsidRPr="00876A41" w:rsidRDefault="000272B0" w:rsidP="000272B0">
      <w:pPr>
        <w:spacing w:before="240" w:after="40" w:line="293" w:lineRule="auto"/>
        <w:ind w:firstLine="720"/>
        <w:jc w:val="both"/>
        <w:rPr>
          <w:bCs/>
          <w:lang w:val="pt-BR"/>
        </w:rPr>
      </w:pPr>
      <w:r w:rsidRPr="00876A41">
        <w:rPr>
          <w:bCs/>
          <w:lang w:val="pt-BR"/>
        </w:rPr>
        <w:t xml:space="preserve">As of mid-July, localities across the country </w:t>
      </w:r>
      <w:r>
        <w:rPr>
          <w:bCs/>
          <w:lang w:val="pt-BR"/>
        </w:rPr>
        <w:t xml:space="preserve">cultivated </w:t>
      </w:r>
      <w:r w:rsidRPr="00876A41">
        <w:rPr>
          <w:bCs/>
          <w:lang w:val="pt-BR"/>
        </w:rPr>
        <w:t xml:space="preserve">780.4 thousand hectares of maize, equaling 98.8% of </w:t>
      </w:r>
      <w:r>
        <w:rPr>
          <w:bCs/>
          <w:lang w:val="pt-BR"/>
        </w:rPr>
        <w:t xml:space="preserve">over </w:t>
      </w:r>
      <w:r w:rsidRPr="00876A41">
        <w:rPr>
          <w:bCs/>
          <w:lang w:val="pt-BR"/>
        </w:rPr>
        <w:t>the same period last year; 88.4 thousand hectares of sweet potatoes, equaling 96.9%; 150 thousand hectares of groundnut, equal</w:t>
      </w:r>
      <w:r>
        <w:rPr>
          <w:bCs/>
          <w:lang w:val="pt-BR"/>
        </w:rPr>
        <w:t xml:space="preserve">ing </w:t>
      </w:r>
      <w:r w:rsidRPr="00876A41">
        <w:rPr>
          <w:bCs/>
          <w:lang w:val="pt-BR"/>
        </w:rPr>
        <w:t>97%; 31.5 thousand hectares of soybeans, equaling 97.2%; 811.5 thousand hectares of vegetables and beans, equaling 103%.</w:t>
      </w:r>
    </w:p>
    <w:p w:rsidR="000272B0" w:rsidRPr="00876A41" w:rsidRDefault="000272B0" w:rsidP="000272B0">
      <w:pPr>
        <w:spacing w:before="240" w:after="40" w:line="293" w:lineRule="auto"/>
        <w:ind w:firstLine="720"/>
        <w:jc w:val="both"/>
        <w:rPr>
          <w:bCs/>
          <w:lang w:val="pt-BR"/>
        </w:rPr>
      </w:pPr>
      <w:r w:rsidRPr="00876A41">
        <w:rPr>
          <w:bCs/>
          <w:lang w:val="pt-BR"/>
        </w:rPr>
        <w:t xml:space="preserve">Buffalo and </w:t>
      </w:r>
      <w:r>
        <w:rPr>
          <w:bCs/>
          <w:lang w:val="pt-BR"/>
        </w:rPr>
        <w:t>cattle husbandary</w:t>
      </w:r>
      <w:r w:rsidRPr="00876A41">
        <w:rPr>
          <w:bCs/>
          <w:lang w:val="pt-BR"/>
        </w:rPr>
        <w:t xml:space="preserve"> in the month generally</w:t>
      </w:r>
      <w:r>
        <w:rPr>
          <w:bCs/>
          <w:lang w:val="pt-BR"/>
        </w:rPr>
        <w:t xml:space="preserve"> witnessed a stability</w:t>
      </w:r>
      <w:r w:rsidRPr="00876A41">
        <w:rPr>
          <w:bCs/>
          <w:lang w:val="pt-BR"/>
        </w:rPr>
        <w:t xml:space="preserve">. Poultry production </w:t>
      </w:r>
      <w:r>
        <w:rPr>
          <w:bCs/>
          <w:lang w:val="pt-BR"/>
        </w:rPr>
        <w:t xml:space="preserve">grew </w:t>
      </w:r>
      <w:r w:rsidRPr="00876A41">
        <w:rPr>
          <w:bCs/>
          <w:lang w:val="pt-BR"/>
        </w:rPr>
        <w:t xml:space="preserve">well due to </w:t>
      </w:r>
      <w:r>
        <w:rPr>
          <w:bCs/>
          <w:lang w:val="pt-BR"/>
        </w:rPr>
        <w:t xml:space="preserve">good comsumtion </w:t>
      </w:r>
      <w:r w:rsidRPr="00876A41">
        <w:rPr>
          <w:bCs/>
          <w:lang w:val="pt-BR"/>
        </w:rPr>
        <w:t>market, no major epidemics occur</w:t>
      </w:r>
      <w:r>
        <w:rPr>
          <w:bCs/>
          <w:lang w:val="pt-BR"/>
        </w:rPr>
        <w:t>ed</w:t>
      </w:r>
      <w:r w:rsidRPr="00876A41">
        <w:rPr>
          <w:bCs/>
          <w:lang w:val="pt-BR"/>
        </w:rPr>
        <w:t xml:space="preserve">, farmers </w:t>
      </w:r>
      <w:r>
        <w:rPr>
          <w:bCs/>
          <w:lang w:val="pt-BR"/>
        </w:rPr>
        <w:t>were</w:t>
      </w:r>
      <w:r w:rsidRPr="00876A41">
        <w:rPr>
          <w:bCs/>
          <w:lang w:val="pt-BR"/>
        </w:rPr>
        <w:t xml:space="preserve"> assured to expand the </w:t>
      </w:r>
      <w:r>
        <w:rPr>
          <w:bCs/>
          <w:lang w:val="pt-BR"/>
        </w:rPr>
        <w:t>livestock population</w:t>
      </w:r>
      <w:r w:rsidRPr="00876A41">
        <w:rPr>
          <w:bCs/>
          <w:lang w:val="pt-BR"/>
        </w:rPr>
        <w:t xml:space="preserve">, especially when African swine </w:t>
      </w:r>
      <w:r>
        <w:rPr>
          <w:bCs/>
          <w:lang w:val="pt-BR"/>
        </w:rPr>
        <w:t xml:space="preserve">fever  was recorded </w:t>
      </w:r>
      <w:r w:rsidRPr="00876A41">
        <w:rPr>
          <w:bCs/>
          <w:lang w:val="pt-BR"/>
        </w:rPr>
        <w:t xml:space="preserve">complicated and the </w:t>
      </w:r>
      <w:r>
        <w:rPr>
          <w:bCs/>
          <w:lang w:val="pt-BR"/>
        </w:rPr>
        <w:t xml:space="preserve">comsumption </w:t>
      </w:r>
      <w:r w:rsidRPr="00876A41">
        <w:rPr>
          <w:bCs/>
          <w:lang w:val="pt-BR"/>
        </w:rPr>
        <w:t>demand of poultry</w:t>
      </w:r>
      <w:r>
        <w:rPr>
          <w:bCs/>
          <w:lang w:val="pt-BR"/>
        </w:rPr>
        <w:t xml:space="preserve"> and </w:t>
      </w:r>
      <w:r w:rsidRPr="00876A41">
        <w:rPr>
          <w:bCs/>
          <w:lang w:val="pt-BR"/>
        </w:rPr>
        <w:t xml:space="preserve"> eggs increased sharply because people turned </w:t>
      </w:r>
      <w:r>
        <w:rPr>
          <w:bCs/>
          <w:lang w:val="pt-BR"/>
        </w:rPr>
        <w:t xml:space="preserve">other food to </w:t>
      </w:r>
      <w:r w:rsidRPr="00876A41">
        <w:rPr>
          <w:bCs/>
          <w:lang w:val="pt-BR"/>
        </w:rPr>
        <w:t>instead</w:t>
      </w:r>
      <w:r>
        <w:rPr>
          <w:bCs/>
          <w:lang w:val="pt-BR"/>
        </w:rPr>
        <w:t xml:space="preserve"> pork</w:t>
      </w:r>
      <w:r w:rsidRPr="00876A41">
        <w:rPr>
          <w:bCs/>
          <w:lang w:val="pt-BR"/>
        </w:rPr>
        <w:t xml:space="preserve">. Pig production in July continued to face many difficulties due to the complicated </w:t>
      </w:r>
      <w:r>
        <w:rPr>
          <w:bCs/>
          <w:lang w:val="pt-BR"/>
        </w:rPr>
        <w:t xml:space="preserve">situation of </w:t>
      </w:r>
      <w:r w:rsidRPr="00876A41">
        <w:rPr>
          <w:bCs/>
          <w:lang w:val="pt-BR"/>
        </w:rPr>
        <w:t>African</w:t>
      </w:r>
      <w:r>
        <w:rPr>
          <w:bCs/>
          <w:lang w:val="pt-BR"/>
        </w:rPr>
        <w:t xml:space="preserve"> swine fever in the </w:t>
      </w:r>
      <w:r w:rsidRPr="00876A41">
        <w:rPr>
          <w:bCs/>
          <w:lang w:val="pt-BR"/>
        </w:rPr>
        <w:t xml:space="preserve">nationwide and spread </w:t>
      </w:r>
      <w:r>
        <w:rPr>
          <w:bCs/>
          <w:lang w:val="pt-BR"/>
        </w:rPr>
        <w:t xml:space="preserve">on a </w:t>
      </w:r>
      <w:r w:rsidRPr="00876A41">
        <w:rPr>
          <w:bCs/>
          <w:lang w:val="pt-BR"/>
        </w:rPr>
        <w:t xml:space="preserve">large-scale. As of July 22, 2019, African swine fever </w:t>
      </w:r>
      <w:r>
        <w:rPr>
          <w:bCs/>
          <w:lang w:val="pt-BR"/>
        </w:rPr>
        <w:t xml:space="preserve">was </w:t>
      </w:r>
      <w:r w:rsidRPr="00876A41">
        <w:rPr>
          <w:bCs/>
          <w:lang w:val="pt-BR"/>
        </w:rPr>
        <w:t xml:space="preserve">reported in 6,016 communes in 558 districts of 62 provinces and </w:t>
      </w:r>
      <w:r>
        <w:rPr>
          <w:bCs/>
          <w:lang w:val="pt-BR"/>
        </w:rPr>
        <w:t>central cities</w:t>
      </w:r>
      <w:r w:rsidRPr="00711849">
        <w:rPr>
          <w:rStyle w:val="FootnoteReference"/>
          <w:bCs/>
          <w:lang w:val="sv-SE"/>
        </w:rPr>
        <w:footnoteReference w:id="1"/>
      </w:r>
      <w:r>
        <w:rPr>
          <w:bCs/>
          <w:lang w:val="pt-BR"/>
        </w:rPr>
        <w:t xml:space="preserve">. As of July, </w:t>
      </w:r>
      <w:r w:rsidRPr="00876A41">
        <w:rPr>
          <w:bCs/>
          <w:lang w:val="pt-BR"/>
        </w:rPr>
        <w:t>buffalo</w:t>
      </w:r>
      <w:r>
        <w:rPr>
          <w:bCs/>
          <w:lang w:val="pt-BR"/>
        </w:rPr>
        <w:t xml:space="preserve"> population </w:t>
      </w:r>
      <w:r w:rsidRPr="00876A41">
        <w:rPr>
          <w:bCs/>
          <w:lang w:val="pt-BR"/>
        </w:rPr>
        <w:t xml:space="preserve">decreased by 3% compared </w:t>
      </w:r>
      <w:r>
        <w:rPr>
          <w:bCs/>
          <w:lang w:val="pt-BR"/>
        </w:rPr>
        <w:t xml:space="preserve">with that of over </w:t>
      </w:r>
      <w:r w:rsidRPr="00876A41">
        <w:rPr>
          <w:bCs/>
          <w:lang w:val="pt-BR"/>
        </w:rPr>
        <w:t xml:space="preserve">the same period last year; </w:t>
      </w:r>
      <w:r>
        <w:rPr>
          <w:bCs/>
          <w:lang w:val="pt-BR"/>
        </w:rPr>
        <w:t xml:space="preserve">cattle population </w:t>
      </w:r>
      <w:r w:rsidRPr="00876A41">
        <w:rPr>
          <w:bCs/>
          <w:lang w:val="pt-BR"/>
        </w:rPr>
        <w:t>increased by 2.6%; poultry increased by 7.9%; pigs decreased by 16%.</w:t>
      </w:r>
    </w:p>
    <w:p w:rsidR="000272B0" w:rsidRPr="008C54D3" w:rsidRDefault="000272B0" w:rsidP="000272B0">
      <w:pPr>
        <w:tabs>
          <w:tab w:val="left" w:pos="720"/>
        </w:tabs>
        <w:spacing w:before="40" w:after="40" w:line="288" w:lineRule="auto"/>
        <w:ind w:firstLine="567"/>
        <w:jc w:val="both"/>
        <w:rPr>
          <w:b/>
          <w:bCs/>
          <w:i/>
          <w:iCs/>
          <w:lang w:val="pl-PL"/>
        </w:rPr>
      </w:pPr>
      <w:r w:rsidRPr="008C54D3">
        <w:rPr>
          <w:b/>
          <w:bCs/>
          <w:i/>
          <w:iCs/>
          <w:lang w:val="pl-PL"/>
        </w:rPr>
        <w:t>b) Forestry</w:t>
      </w:r>
    </w:p>
    <w:p w:rsidR="000272B0" w:rsidRPr="0099710F" w:rsidRDefault="000272B0" w:rsidP="000272B0">
      <w:pPr>
        <w:spacing w:before="40" w:after="40" w:line="288" w:lineRule="auto"/>
        <w:ind w:firstLine="567"/>
        <w:jc w:val="both"/>
        <w:rPr>
          <w:spacing w:val="-2"/>
          <w:lang w:val="pl-PL"/>
        </w:rPr>
      </w:pPr>
      <w:r w:rsidRPr="0099710F">
        <w:rPr>
          <w:spacing w:val="-2"/>
          <w:lang w:val="pl-PL"/>
        </w:rPr>
        <w:lastRenderedPageBreak/>
        <w:t xml:space="preserve">Forestry production in July focused on logging, protection and forest fire prevention in the northern provinces, and preparation for reforestation in southern provinces. </w:t>
      </w:r>
      <w:r>
        <w:rPr>
          <w:spacing w:val="-2"/>
          <w:lang w:val="pl-PL"/>
        </w:rPr>
        <w:t>A</w:t>
      </w:r>
      <w:r w:rsidRPr="0099710F">
        <w:rPr>
          <w:spacing w:val="-2"/>
          <w:lang w:val="pl-PL"/>
        </w:rPr>
        <w:t>rea of ​​concentrated forest</w:t>
      </w:r>
      <w:r>
        <w:rPr>
          <w:spacing w:val="-2"/>
          <w:lang w:val="pl-PL"/>
        </w:rPr>
        <w:t>s</w:t>
      </w:r>
      <w:r w:rsidRPr="0099710F">
        <w:rPr>
          <w:spacing w:val="-2"/>
          <w:lang w:val="pl-PL"/>
        </w:rPr>
        <w:t xml:space="preserve"> in July 2019 was estimated at 14.8 thousand hectares, </w:t>
      </w:r>
      <w:r>
        <w:rPr>
          <w:spacing w:val="-2"/>
          <w:lang w:val="pl-PL"/>
        </w:rPr>
        <w:t xml:space="preserve">a decline of </w:t>
      </w:r>
      <w:r w:rsidRPr="0099710F">
        <w:rPr>
          <w:spacing w:val="-2"/>
          <w:lang w:val="pl-PL"/>
        </w:rPr>
        <w:t>11%</w:t>
      </w:r>
      <w:r>
        <w:rPr>
          <w:spacing w:val="-2"/>
          <w:lang w:val="pl-PL"/>
        </w:rPr>
        <w:t xml:space="preserve"> of</w:t>
      </w:r>
      <w:r w:rsidRPr="0099710F">
        <w:rPr>
          <w:spacing w:val="-2"/>
          <w:lang w:val="pl-PL"/>
        </w:rPr>
        <w:t xml:space="preserve"> over the same period last year; number of dispersed </w:t>
      </w:r>
      <w:r>
        <w:rPr>
          <w:spacing w:val="-2"/>
          <w:lang w:val="pl-PL"/>
        </w:rPr>
        <w:t>t</w:t>
      </w:r>
      <w:r w:rsidRPr="0099710F">
        <w:rPr>
          <w:spacing w:val="-2"/>
          <w:lang w:val="pl-PL"/>
        </w:rPr>
        <w:t xml:space="preserve">rees reached 6.4 million, </w:t>
      </w:r>
      <w:r>
        <w:rPr>
          <w:spacing w:val="-2"/>
          <w:lang w:val="pl-PL"/>
        </w:rPr>
        <w:t xml:space="preserve">a decline of </w:t>
      </w:r>
      <w:r w:rsidRPr="0099710F">
        <w:rPr>
          <w:spacing w:val="-2"/>
          <w:lang w:val="pl-PL"/>
        </w:rPr>
        <w:t xml:space="preserve">2.7%; wood production reached 1,470 thousand m3, </w:t>
      </w:r>
      <w:r>
        <w:rPr>
          <w:spacing w:val="-2"/>
          <w:lang w:val="pl-PL"/>
        </w:rPr>
        <w:t xml:space="preserve">rising by </w:t>
      </w:r>
      <w:r w:rsidRPr="0099710F">
        <w:rPr>
          <w:spacing w:val="-2"/>
          <w:lang w:val="pl-PL"/>
        </w:rPr>
        <w:t xml:space="preserve">3.6%; firewood production reached 1.5 million ste, </w:t>
      </w:r>
      <w:r>
        <w:rPr>
          <w:spacing w:val="-2"/>
          <w:lang w:val="pl-PL"/>
        </w:rPr>
        <w:t xml:space="preserve">falling by </w:t>
      </w:r>
      <w:r w:rsidRPr="0099710F">
        <w:rPr>
          <w:spacing w:val="-2"/>
          <w:lang w:val="pl-PL"/>
        </w:rPr>
        <w:t xml:space="preserve">3.2%. Some localities saw a high increase in wood </w:t>
      </w:r>
      <w:r>
        <w:rPr>
          <w:spacing w:val="-2"/>
          <w:lang w:val="pl-PL"/>
        </w:rPr>
        <w:t xml:space="preserve">production of </w:t>
      </w:r>
      <w:r w:rsidRPr="0099710F">
        <w:rPr>
          <w:spacing w:val="-2"/>
          <w:lang w:val="pl-PL"/>
        </w:rPr>
        <w:t xml:space="preserve">over the same period last year: Quang Tri was estimated at 105 thousand m3, an increase of 9.1% </w:t>
      </w:r>
      <w:r>
        <w:rPr>
          <w:spacing w:val="-2"/>
          <w:lang w:val="pl-PL"/>
        </w:rPr>
        <w:t xml:space="preserve">of </w:t>
      </w:r>
      <w:r w:rsidRPr="0099710F">
        <w:rPr>
          <w:spacing w:val="-2"/>
          <w:lang w:val="pl-PL"/>
        </w:rPr>
        <w:t>over the same p</w:t>
      </w:r>
      <w:r>
        <w:rPr>
          <w:spacing w:val="-2"/>
          <w:lang w:val="pl-PL"/>
        </w:rPr>
        <w:t>eriod last year; Nghe An reached</w:t>
      </w:r>
      <w:r w:rsidRPr="0099710F">
        <w:rPr>
          <w:spacing w:val="-2"/>
          <w:lang w:val="pl-PL"/>
        </w:rPr>
        <w:t xml:space="preserve"> 102.4 thousand m3, an increase of 19.7%; Yen Bai reached 48.8 thousand m3, an increase of 11%; Phu Yen reached 31.1 thousand m3, </w:t>
      </w:r>
      <w:r>
        <w:rPr>
          <w:spacing w:val="-2"/>
          <w:lang w:val="pl-PL"/>
        </w:rPr>
        <w:t xml:space="preserve"> a double increase</w:t>
      </w:r>
      <w:r w:rsidRPr="0099710F">
        <w:rPr>
          <w:spacing w:val="-2"/>
          <w:lang w:val="pl-PL"/>
        </w:rPr>
        <w:t xml:space="preserve">; Lam Dong reached 8.3 thousand m3, </w:t>
      </w:r>
      <w:r>
        <w:rPr>
          <w:spacing w:val="-2"/>
          <w:lang w:val="pl-PL"/>
        </w:rPr>
        <w:t xml:space="preserve">an increase of </w:t>
      </w:r>
      <w:r w:rsidRPr="0099710F">
        <w:rPr>
          <w:spacing w:val="-2"/>
          <w:lang w:val="pl-PL"/>
        </w:rPr>
        <w:t xml:space="preserve">3 times. Generally </w:t>
      </w:r>
      <w:r>
        <w:rPr>
          <w:spacing w:val="-2"/>
          <w:lang w:val="pl-PL"/>
        </w:rPr>
        <w:t xml:space="preserve">in </w:t>
      </w:r>
      <w:r w:rsidRPr="0099710F">
        <w:rPr>
          <w:spacing w:val="-2"/>
          <w:lang w:val="pl-PL"/>
        </w:rPr>
        <w:t>7 months, concentrated forest</w:t>
      </w:r>
      <w:r>
        <w:rPr>
          <w:spacing w:val="-2"/>
          <w:lang w:val="pl-PL"/>
        </w:rPr>
        <w:t xml:space="preserve"> </w:t>
      </w:r>
      <w:r w:rsidRPr="0099710F">
        <w:rPr>
          <w:spacing w:val="-2"/>
          <w:lang w:val="pl-PL"/>
        </w:rPr>
        <w:t xml:space="preserve">area was estimated at 124.8 thousand hectares, </w:t>
      </w:r>
      <w:r>
        <w:rPr>
          <w:spacing w:val="-2"/>
          <w:lang w:val="pl-PL"/>
        </w:rPr>
        <w:t xml:space="preserve">falling by </w:t>
      </w:r>
      <w:r w:rsidRPr="0099710F">
        <w:rPr>
          <w:spacing w:val="-2"/>
          <w:lang w:val="pl-PL"/>
        </w:rPr>
        <w:t>5.8%</w:t>
      </w:r>
      <w:r>
        <w:rPr>
          <w:spacing w:val="-2"/>
          <w:lang w:val="pl-PL"/>
        </w:rPr>
        <w:t xml:space="preserve"> of </w:t>
      </w:r>
      <w:r w:rsidRPr="0099710F">
        <w:rPr>
          <w:spacing w:val="-2"/>
          <w:lang w:val="pl-PL"/>
        </w:rPr>
        <w:t>over the same period last year; number of disper</w:t>
      </w:r>
      <w:r>
        <w:rPr>
          <w:spacing w:val="-2"/>
          <w:lang w:val="pl-PL"/>
        </w:rPr>
        <w:t xml:space="preserve">sed trees reached 40.8 million, falling by </w:t>
      </w:r>
      <w:r w:rsidRPr="0099710F">
        <w:rPr>
          <w:spacing w:val="-2"/>
          <w:lang w:val="pl-PL"/>
        </w:rPr>
        <w:t xml:space="preserve">3.1%; wood production reached 8,500 thousand m3, an increase of 4.3%; firewood production reached 10.7 million ste, </w:t>
      </w:r>
      <w:r>
        <w:rPr>
          <w:spacing w:val="-2"/>
          <w:lang w:val="pl-PL"/>
        </w:rPr>
        <w:t xml:space="preserve">falling by </w:t>
      </w:r>
      <w:r w:rsidRPr="0099710F">
        <w:rPr>
          <w:spacing w:val="-2"/>
          <w:lang w:val="pl-PL"/>
        </w:rPr>
        <w:t>1.7%.</w:t>
      </w:r>
    </w:p>
    <w:p w:rsidR="000272B0" w:rsidRPr="0099710F" w:rsidRDefault="000272B0" w:rsidP="000272B0">
      <w:pPr>
        <w:spacing w:before="40" w:after="40" w:line="288" w:lineRule="auto"/>
        <w:ind w:firstLine="567"/>
        <w:jc w:val="both"/>
        <w:rPr>
          <w:spacing w:val="-2"/>
          <w:lang w:val="pl-PL"/>
        </w:rPr>
      </w:pPr>
      <w:r w:rsidRPr="0099710F">
        <w:rPr>
          <w:spacing w:val="-2"/>
          <w:lang w:val="pl-PL"/>
        </w:rPr>
        <w:t xml:space="preserve">In July 2019, </w:t>
      </w:r>
      <w:r>
        <w:rPr>
          <w:spacing w:val="-2"/>
          <w:lang w:val="pl-PL"/>
        </w:rPr>
        <w:t xml:space="preserve">devasted </w:t>
      </w:r>
      <w:r w:rsidRPr="0099710F">
        <w:rPr>
          <w:spacing w:val="-2"/>
          <w:lang w:val="pl-PL"/>
        </w:rPr>
        <w:t>forest area was 804.4 h</w:t>
      </w:r>
      <w:r>
        <w:rPr>
          <w:spacing w:val="-2"/>
          <w:lang w:val="pl-PL"/>
        </w:rPr>
        <w:t>ectares</w:t>
      </w:r>
      <w:r w:rsidRPr="0099710F">
        <w:rPr>
          <w:spacing w:val="-2"/>
          <w:lang w:val="pl-PL"/>
        </w:rPr>
        <w:t>,</w:t>
      </w:r>
      <w:r>
        <w:rPr>
          <w:spacing w:val="-2"/>
          <w:lang w:val="pl-PL"/>
        </w:rPr>
        <w:t xml:space="preserve"> an increase of </w:t>
      </w:r>
      <w:r w:rsidRPr="0099710F">
        <w:rPr>
          <w:spacing w:val="-2"/>
          <w:lang w:val="pl-PL"/>
        </w:rPr>
        <w:t xml:space="preserve">4 times </w:t>
      </w:r>
      <w:r>
        <w:rPr>
          <w:spacing w:val="-2"/>
          <w:lang w:val="pl-PL"/>
        </w:rPr>
        <w:t xml:space="preserve">compared with that of over the </w:t>
      </w:r>
      <w:r w:rsidRPr="0099710F">
        <w:rPr>
          <w:spacing w:val="-2"/>
          <w:lang w:val="pl-PL"/>
        </w:rPr>
        <w:t xml:space="preserve">same period last year, of which </w:t>
      </w:r>
      <w:r>
        <w:rPr>
          <w:spacing w:val="-2"/>
          <w:lang w:val="pl-PL"/>
        </w:rPr>
        <w:t>forest area was 756.8 hectares</w:t>
      </w:r>
      <w:r w:rsidRPr="0099710F">
        <w:rPr>
          <w:spacing w:val="-2"/>
          <w:lang w:val="pl-PL"/>
        </w:rPr>
        <w:t>,</w:t>
      </w:r>
      <w:r>
        <w:rPr>
          <w:spacing w:val="-2"/>
          <w:lang w:val="pl-PL"/>
        </w:rPr>
        <w:t xml:space="preserve"> an increase of </w:t>
      </w:r>
      <w:r w:rsidRPr="0099710F">
        <w:rPr>
          <w:spacing w:val="-2"/>
          <w:lang w:val="pl-PL"/>
        </w:rPr>
        <w:t>5.6 times; 47.6 h</w:t>
      </w:r>
      <w:r>
        <w:rPr>
          <w:spacing w:val="-2"/>
          <w:lang w:val="pl-PL"/>
        </w:rPr>
        <w:t>ectares</w:t>
      </w:r>
      <w:r w:rsidRPr="0099710F">
        <w:rPr>
          <w:spacing w:val="-2"/>
          <w:lang w:val="pl-PL"/>
        </w:rPr>
        <w:t xml:space="preserve"> of cleared forests, </w:t>
      </w:r>
      <w:r>
        <w:rPr>
          <w:spacing w:val="-2"/>
          <w:lang w:val="pl-PL"/>
        </w:rPr>
        <w:t xml:space="preserve">falling by </w:t>
      </w:r>
      <w:r w:rsidRPr="0099710F">
        <w:rPr>
          <w:spacing w:val="-2"/>
          <w:lang w:val="pl-PL"/>
        </w:rPr>
        <w:t xml:space="preserve">28%. Some localities </w:t>
      </w:r>
      <w:r>
        <w:rPr>
          <w:spacing w:val="-2"/>
          <w:lang w:val="pl-PL"/>
        </w:rPr>
        <w:t xml:space="preserve">was recorded </w:t>
      </w:r>
      <w:r w:rsidRPr="0099710F">
        <w:rPr>
          <w:spacing w:val="-2"/>
          <w:lang w:val="pl-PL"/>
        </w:rPr>
        <w:t>an increase in forest</w:t>
      </w:r>
      <w:r>
        <w:rPr>
          <w:spacing w:val="-2"/>
          <w:lang w:val="pl-PL"/>
        </w:rPr>
        <w:t xml:space="preserve"> fire</w:t>
      </w:r>
      <w:r w:rsidRPr="0099710F">
        <w:rPr>
          <w:spacing w:val="-2"/>
          <w:lang w:val="pl-PL"/>
        </w:rPr>
        <w:t xml:space="preserve"> area: Phu Yen</w:t>
      </w:r>
      <w:r>
        <w:rPr>
          <w:spacing w:val="-2"/>
          <w:lang w:val="pl-PL"/>
        </w:rPr>
        <w:t xml:space="preserve"> </w:t>
      </w:r>
      <w:r w:rsidRPr="0099710F">
        <w:rPr>
          <w:spacing w:val="-2"/>
          <w:lang w:val="pl-PL"/>
        </w:rPr>
        <w:t xml:space="preserve"> 386.1 h</w:t>
      </w:r>
      <w:r>
        <w:rPr>
          <w:spacing w:val="-2"/>
          <w:lang w:val="pl-PL"/>
        </w:rPr>
        <w:t>ectares</w:t>
      </w:r>
      <w:r w:rsidRPr="0099710F">
        <w:rPr>
          <w:spacing w:val="-2"/>
          <w:lang w:val="pl-PL"/>
        </w:rPr>
        <w:t>,</w:t>
      </w:r>
      <w:r>
        <w:rPr>
          <w:spacing w:val="-2"/>
          <w:lang w:val="pl-PL"/>
        </w:rPr>
        <w:t xml:space="preserve"> an increase of </w:t>
      </w:r>
      <w:r w:rsidRPr="0099710F">
        <w:rPr>
          <w:spacing w:val="-2"/>
          <w:lang w:val="pl-PL"/>
        </w:rPr>
        <w:t xml:space="preserve">277 times </w:t>
      </w:r>
      <w:r>
        <w:rPr>
          <w:spacing w:val="-2"/>
          <w:lang w:val="pl-PL"/>
        </w:rPr>
        <w:t xml:space="preserve">compared with that of over the </w:t>
      </w:r>
      <w:r w:rsidRPr="0099710F">
        <w:rPr>
          <w:spacing w:val="-2"/>
          <w:lang w:val="pl-PL"/>
        </w:rPr>
        <w:t>same period last year (the same period in 2018 was</w:t>
      </w:r>
      <w:r>
        <w:rPr>
          <w:spacing w:val="-2"/>
          <w:lang w:val="pl-PL"/>
        </w:rPr>
        <w:t xml:space="preserve"> recorded </w:t>
      </w:r>
      <w:r w:rsidRPr="0099710F">
        <w:rPr>
          <w:spacing w:val="-2"/>
          <w:lang w:val="pl-PL"/>
        </w:rPr>
        <w:t>1.4 h</w:t>
      </w:r>
      <w:r>
        <w:rPr>
          <w:spacing w:val="-2"/>
          <w:lang w:val="pl-PL"/>
        </w:rPr>
        <w:t>ectares</w:t>
      </w:r>
      <w:r w:rsidRPr="0099710F">
        <w:rPr>
          <w:spacing w:val="-2"/>
          <w:lang w:val="pl-PL"/>
        </w:rPr>
        <w:t>); Ha Tinh</w:t>
      </w:r>
      <w:r>
        <w:rPr>
          <w:spacing w:val="-2"/>
          <w:lang w:val="pl-PL"/>
        </w:rPr>
        <w:t xml:space="preserve"> by</w:t>
      </w:r>
      <w:r w:rsidRPr="0099710F">
        <w:rPr>
          <w:spacing w:val="-2"/>
          <w:lang w:val="pl-PL"/>
        </w:rPr>
        <w:t xml:space="preserve"> 166.4 h</w:t>
      </w:r>
      <w:r>
        <w:rPr>
          <w:spacing w:val="-2"/>
          <w:lang w:val="pl-PL"/>
        </w:rPr>
        <w:t>ectares</w:t>
      </w:r>
      <w:r w:rsidRPr="0099710F">
        <w:rPr>
          <w:spacing w:val="-2"/>
          <w:lang w:val="pl-PL"/>
        </w:rPr>
        <w:t>,</w:t>
      </w:r>
      <w:r>
        <w:rPr>
          <w:spacing w:val="-2"/>
          <w:lang w:val="pl-PL"/>
        </w:rPr>
        <w:t xml:space="preserve"> an increase of 3 times</w:t>
      </w:r>
      <w:r w:rsidRPr="0099710F">
        <w:rPr>
          <w:spacing w:val="-2"/>
          <w:lang w:val="pl-PL"/>
        </w:rPr>
        <w:t>; Quang Binh</w:t>
      </w:r>
      <w:r>
        <w:rPr>
          <w:spacing w:val="-2"/>
          <w:lang w:val="pl-PL"/>
        </w:rPr>
        <w:t xml:space="preserve"> by</w:t>
      </w:r>
      <w:r w:rsidRPr="0099710F">
        <w:rPr>
          <w:spacing w:val="-2"/>
          <w:lang w:val="pl-PL"/>
        </w:rPr>
        <w:t xml:space="preserve"> 85 hectares, </w:t>
      </w:r>
      <w:r>
        <w:rPr>
          <w:spacing w:val="-2"/>
          <w:lang w:val="pl-PL"/>
        </w:rPr>
        <w:t xml:space="preserve">an increase of </w:t>
      </w:r>
      <w:r w:rsidRPr="0099710F">
        <w:rPr>
          <w:spacing w:val="-2"/>
          <w:lang w:val="pl-PL"/>
        </w:rPr>
        <w:t xml:space="preserve">7 times; Quang Ngai </w:t>
      </w:r>
      <w:r>
        <w:rPr>
          <w:spacing w:val="-2"/>
          <w:lang w:val="pl-PL"/>
        </w:rPr>
        <w:t xml:space="preserve">by </w:t>
      </w:r>
      <w:r w:rsidRPr="0099710F">
        <w:rPr>
          <w:spacing w:val="-2"/>
          <w:lang w:val="pl-PL"/>
        </w:rPr>
        <w:t>54.4 h</w:t>
      </w:r>
      <w:r>
        <w:rPr>
          <w:spacing w:val="-2"/>
          <w:lang w:val="pl-PL"/>
        </w:rPr>
        <w:t>ectares</w:t>
      </w:r>
      <w:r w:rsidRPr="0099710F">
        <w:rPr>
          <w:spacing w:val="-2"/>
          <w:lang w:val="pl-PL"/>
        </w:rPr>
        <w:t>,</w:t>
      </w:r>
      <w:r>
        <w:rPr>
          <w:spacing w:val="-2"/>
          <w:lang w:val="pl-PL"/>
        </w:rPr>
        <w:t xml:space="preserve"> an increase of 3 times</w:t>
      </w:r>
      <w:r w:rsidRPr="0099710F">
        <w:rPr>
          <w:spacing w:val="-2"/>
          <w:lang w:val="pl-PL"/>
        </w:rPr>
        <w:t xml:space="preserve">; Quang Nam </w:t>
      </w:r>
      <w:r>
        <w:rPr>
          <w:spacing w:val="-2"/>
          <w:lang w:val="pl-PL"/>
        </w:rPr>
        <w:t xml:space="preserve">by </w:t>
      </w:r>
      <w:r w:rsidRPr="0099710F">
        <w:rPr>
          <w:spacing w:val="-2"/>
          <w:lang w:val="pl-PL"/>
        </w:rPr>
        <w:t>32.8 hectares, while there was no forest fire</w:t>
      </w:r>
      <w:r>
        <w:rPr>
          <w:spacing w:val="-2"/>
          <w:lang w:val="pl-PL"/>
        </w:rPr>
        <w:t xml:space="preserve"> recorded </w:t>
      </w:r>
      <w:r w:rsidRPr="0099710F">
        <w:rPr>
          <w:spacing w:val="-2"/>
          <w:lang w:val="pl-PL"/>
        </w:rPr>
        <w:t xml:space="preserve">in the same period last year. Generally </w:t>
      </w:r>
      <w:r>
        <w:rPr>
          <w:spacing w:val="-2"/>
          <w:lang w:val="pl-PL"/>
        </w:rPr>
        <w:t xml:space="preserve">in </w:t>
      </w:r>
      <w:r w:rsidRPr="0099710F">
        <w:rPr>
          <w:spacing w:val="-2"/>
          <w:lang w:val="pl-PL"/>
        </w:rPr>
        <w:t xml:space="preserve">7 months, the </w:t>
      </w:r>
      <w:r>
        <w:rPr>
          <w:spacing w:val="-2"/>
          <w:lang w:val="pl-PL"/>
        </w:rPr>
        <w:t xml:space="preserve">devasted </w:t>
      </w:r>
      <w:r w:rsidRPr="0099710F">
        <w:rPr>
          <w:spacing w:val="-2"/>
          <w:lang w:val="pl-PL"/>
        </w:rPr>
        <w:t>forest area was 1,740.5 h</w:t>
      </w:r>
      <w:r>
        <w:rPr>
          <w:spacing w:val="-2"/>
          <w:lang w:val="pl-PL"/>
        </w:rPr>
        <w:t>ectares</w:t>
      </w:r>
      <w:r w:rsidRPr="0099710F">
        <w:rPr>
          <w:spacing w:val="-2"/>
          <w:lang w:val="pl-PL"/>
        </w:rPr>
        <w:t>,</w:t>
      </w:r>
      <w:r>
        <w:rPr>
          <w:spacing w:val="-2"/>
          <w:lang w:val="pl-PL"/>
        </w:rPr>
        <w:t xml:space="preserve"> an increase of 2.3 times, in comparison with thato of over </w:t>
      </w:r>
      <w:r w:rsidRPr="0099710F">
        <w:rPr>
          <w:spacing w:val="-2"/>
          <w:lang w:val="pl-PL"/>
        </w:rPr>
        <w:t>the same period last year, of which forest</w:t>
      </w:r>
      <w:r>
        <w:rPr>
          <w:spacing w:val="-2"/>
          <w:lang w:val="pl-PL"/>
        </w:rPr>
        <w:t xml:space="preserve"> fire</w:t>
      </w:r>
      <w:r w:rsidRPr="0099710F">
        <w:rPr>
          <w:spacing w:val="-2"/>
          <w:lang w:val="pl-PL"/>
        </w:rPr>
        <w:t xml:space="preserve"> area was 1,409.9 h</w:t>
      </w:r>
      <w:r>
        <w:rPr>
          <w:spacing w:val="-2"/>
          <w:lang w:val="pl-PL"/>
        </w:rPr>
        <w:t>ectares</w:t>
      </w:r>
      <w:r w:rsidRPr="0099710F">
        <w:rPr>
          <w:spacing w:val="-2"/>
          <w:lang w:val="pl-PL"/>
        </w:rPr>
        <w:t>,</w:t>
      </w:r>
      <w:r>
        <w:rPr>
          <w:spacing w:val="-2"/>
          <w:lang w:val="pl-PL"/>
        </w:rPr>
        <w:t xml:space="preserve"> an increase of </w:t>
      </w:r>
      <w:r w:rsidRPr="0099710F">
        <w:rPr>
          <w:spacing w:val="-2"/>
          <w:lang w:val="pl-PL"/>
        </w:rPr>
        <w:t>3.8 times; cleared forest area was 330.6 hectares,</w:t>
      </w:r>
      <w:r>
        <w:rPr>
          <w:spacing w:val="-2"/>
          <w:lang w:val="pl-PL"/>
        </w:rPr>
        <w:t xml:space="preserve"> falling by </w:t>
      </w:r>
      <w:r w:rsidRPr="0099710F">
        <w:rPr>
          <w:spacing w:val="-2"/>
          <w:lang w:val="pl-PL"/>
        </w:rPr>
        <w:t>10.5%</w:t>
      </w:r>
      <w:r>
        <w:rPr>
          <w:spacing w:val="-2"/>
          <w:lang w:val="pl-PL"/>
        </w:rPr>
        <w:t xml:space="preserve"> of </w:t>
      </w:r>
      <w:r w:rsidRPr="0099710F">
        <w:rPr>
          <w:spacing w:val="-2"/>
          <w:lang w:val="pl-PL"/>
        </w:rPr>
        <w:t>over the same period in 2018.</w:t>
      </w:r>
    </w:p>
    <w:p w:rsidR="000272B0" w:rsidRPr="00846AAC" w:rsidRDefault="000272B0" w:rsidP="000272B0">
      <w:pPr>
        <w:spacing w:before="40" w:after="40" w:line="288" w:lineRule="auto"/>
        <w:ind w:firstLine="567"/>
        <w:jc w:val="both"/>
        <w:rPr>
          <w:b/>
          <w:spacing w:val="-2"/>
          <w:lang w:val="pl-PL"/>
        </w:rPr>
      </w:pPr>
      <w:r w:rsidRPr="00846AAC">
        <w:rPr>
          <w:b/>
          <w:spacing w:val="-2"/>
          <w:lang w:val="pl-PL"/>
        </w:rPr>
        <w:t>c) Fishery</w:t>
      </w:r>
    </w:p>
    <w:p w:rsidR="000272B0" w:rsidRPr="0099710F" w:rsidRDefault="000272B0" w:rsidP="000272B0">
      <w:pPr>
        <w:spacing w:before="40" w:after="40" w:line="288" w:lineRule="auto"/>
        <w:ind w:firstLine="567"/>
        <w:jc w:val="both"/>
        <w:rPr>
          <w:spacing w:val="-2"/>
          <w:lang w:val="pl-PL"/>
        </w:rPr>
      </w:pPr>
      <w:r w:rsidRPr="0099710F">
        <w:rPr>
          <w:spacing w:val="-2"/>
          <w:lang w:val="pl-PL"/>
        </w:rPr>
        <w:t xml:space="preserve">Fishery production </w:t>
      </w:r>
      <w:r>
        <w:rPr>
          <w:spacing w:val="-2"/>
          <w:lang w:val="pl-PL"/>
        </w:rPr>
        <w:t xml:space="preserve">in the </w:t>
      </w:r>
      <w:r w:rsidRPr="0099710F">
        <w:rPr>
          <w:spacing w:val="-2"/>
          <w:lang w:val="pl-PL"/>
        </w:rPr>
        <w:t xml:space="preserve">nationwide in July 2019 was estimated at 740.5 thousand tons, </w:t>
      </w:r>
      <w:r>
        <w:rPr>
          <w:spacing w:val="-2"/>
          <w:lang w:val="pl-PL"/>
        </w:rPr>
        <w:t xml:space="preserve">rising by </w:t>
      </w:r>
      <w:r w:rsidRPr="0099710F">
        <w:rPr>
          <w:spacing w:val="-2"/>
          <w:lang w:val="pl-PL"/>
        </w:rPr>
        <w:t xml:space="preserve">4.6% </w:t>
      </w:r>
      <w:r>
        <w:rPr>
          <w:spacing w:val="-2"/>
          <w:lang w:val="pl-PL"/>
        </w:rPr>
        <w:t xml:space="preserve">of </w:t>
      </w:r>
      <w:r w:rsidRPr="0099710F">
        <w:rPr>
          <w:spacing w:val="-2"/>
          <w:lang w:val="pl-PL"/>
        </w:rPr>
        <w:t xml:space="preserve">over the same period last year, </w:t>
      </w:r>
      <w:r>
        <w:rPr>
          <w:spacing w:val="-2"/>
          <w:lang w:val="pl-PL"/>
        </w:rPr>
        <w:t xml:space="preserve">of which </w:t>
      </w:r>
      <w:r w:rsidRPr="0099710F">
        <w:rPr>
          <w:spacing w:val="-2"/>
          <w:lang w:val="pl-PL"/>
        </w:rPr>
        <w:t xml:space="preserve">fish reached 539.7 thousand tons, </w:t>
      </w:r>
      <w:r>
        <w:rPr>
          <w:spacing w:val="-2"/>
          <w:lang w:val="pl-PL"/>
        </w:rPr>
        <w:t xml:space="preserve">rising by </w:t>
      </w:r>
      <w:r w:rsidRPr="0099710F">
        <w:rPr>
          <w:spacing w:val="-2"/>
          <w:lang w:val="pl-PL"/>
        </w:rPr>
        <w:t xml:space="preserve">5.4%; shrimp reached 97.8 thousand tons, </w:t>
      </w:r>
      <w:r>
        <w:rPr>
          <w:spacing w:val="-2"/>
          <w:lang w:val="pl-PL"/>
        </w:rPr>
        <w:t xml:space="preserve">rising by </w:t>
      </w:r>
      <w:r w:rsidRPr="0099710F">
        <w:rPr>
          <w:spacing w:val="-2"/>
          <w:lang w:val="pl-PL"/>
        </w:rPr>
        <w:t xml:space="preserve">1.5%; other </w:t>
      </w:r>
      <w:r>
        <w:rPr>
          <w:spacing w:val="-2"/>
          <w:lang w:val="pl-PL"/>
        </w:rPr>
        <w:t xml:space="preserve">fisheries </w:t>
      </w:r>
      <w:r w:rsidRPr="0099710F">
        <w:rPr>
          <w:spacing w:val="-2"/>
          <w:lang w:val="pl-PL"/>
        </w:rPr>
        <w:t xml:space="preserve">reached 103 thousand tons, </w:t>
      </w:r>
      <w:r>
        <w:rPr>
          <w:spacing w:val="-2"/>
          <w:lang w:val="pl-PL"/>
        </w:rPr>
        <w:t xml:space="preserve">rising by </w:t>
      </w:r>
      <w:r w:rsidRPr="0099710F">
        <w:rPr>
          <w:spacing w:val="-2"/>
          <w:lang w:val="pl-PL"/>
        </w:rPr>
        <w:t>3.5%.</w:t>
      </w:r>
    </w:p>
    <w:p w:rsidR="000272B0" w:rsidRPr="0099710F" w:rsidRDefault="000272B0" w:rsidP="000272B0">
      <w:pPr>
        <w:spacing w:before="40" w:after="40" w:line="288" w:lineRule="auto"/>
        <w:ind w:firstLine="567"/>
        <w:jc w:val="both"/>
        <w:rPr>
          <w:spacing w:val="-2"/>
          <w:lang w:val="pl-PL"/>
        </w:rPr>
      </w:pPr>
      <w:r w:rsidRPr="0099710F">
        <w:rPr>
          <w:spacing w:val="-2"/>
          <w:lang w:val="pl-PL"/>
        </w:rPr>
        <w:t xml:space="preserve">Production of aquaculture in the month was estimated at 400 thousand tons, </w:t>
      </w:r>
      <w:r>
        <w:rPr>
          <w:spacing w:val="-2"/>
          <w:lang w:val="pl-PL"/>
        </w:rPr>
        <w:t xml:space="preserve">rising by </w:t>
      </w:r>
      <w:r w:rsidRPr="0099710F">
        <w:rPr>
          <w:spacing w:val="-2"/>
          <w:lang w:val="pl-PL"/>
        </w:rPr>
        <w:t>4.7%</w:t>
      </w:r>
      <w:r>
        <w:rPr>
          <w:spacing w:val="-2"/>
          <w:lang w:val="pl-PL"/>
        </w:rPr>
        <w:t xml:space="preserve"> of </w:t>
      </w:r>
      <w:r w:rsidRPr="0099710F">
        <w:rPr>
          <w:spacing w:val="-2"/>
          <w:lang w:val="pl-PL"/>
        </w:rPr>
        <w:t xml:space="preserve">over the same period last year, of which fish gained 267.1 </w:t>
      </w:r>
      <w:r w:rsidRPr="0099710F">
        <w:rPr>
          <w:spacing w:val="-2"/>
          <w:lang w:val="pl-PL"/>
        </w:rPr>
        <w:lastRenderedPageBreak/>
        <w:t xml:space="preserve">thousand tons, </w:t>
      </w:r>
      <w:r>
        <w:rPr>
          <w:spacing w:val="-2"/>
          <w:lang w:val="pl-PL"/>
        </w:rPr>
        <w:t xml:space="preserve">rising by </w:t>
      </w:r>
      <w:r w:rsidRPr="0099710F">
        <w:rPr>
          <w:spacing w:val="-2"/>
          <w:lang w:val="pl-PL"/>
        </w:rPr>
        <w:t xml:space="preserve">6%; shrimp reached 87.6 thousand tons, </w:t>
      </w:r>
      <w:r>
        <w:rPr>
          <w:spacing w:val="-2"/>
          <w:lang w:val="pl-PL"/>
        </w:rPr>
        <w:t xml:space="preserve">rising by </w:t>
      </w:r>
      <w:r w:rsidRPr="0099710F">
        <w:rPr>
          <w:spacing w:val="-2"/>
          <w:lang w:val="pl-PL"/>
        </w:rPr>
        <w:t xml:space="preserve">0.9%. Pangasius farming </w:t>
      </w:r>
      <w:r>
        <w:rPr>
          <w:spacing w:val="-2"/>
          <w:lang w:val="pl-PL"/>
        </w:rPr>
        <w:t xml:space="preserve">faced </w:t>
      </w:r>
      <w:r w:rsidRPr="0099710F">
        <w:rPr>
          <w:spacing w:val="-2"/>
          <w:lang w:val="pl-PL"/>
        </w:rPr>
        <w:t>difficulty when Pangasius price continue</w:t>
      </w:r>
      <w:r>
        <w:rPr>
          <w:spacing w:val="-2"/>
          <w:lang w:val="pl-PL"/>
        </w:rPr>
        <w:t>d</w:t>
      </w:r>
      <w:r w:rsidRPr="0099710F">
        <w:rPr>
          <w:spacing w:val="-2"/>
          <w:lang w:val="pl-PL"/>
        </w:rPr>
        <w:t xml:space="preserve"> to decrease,</w:t>
      </w:r>
      <w:r>
        <w:rPr>
          <w:spacing w:val="-2"/>
          <w:lang w:val="pl-PL"/>
        </w:rPr>
        <w:t xml:space="preserve"> which </w:t>
      </w:r>
      <w:r w:rsidRPr="0099710F">
        <w:rPr>
          <w:spacing w:val="-2"/>
          <w:lang w:val="pl-PL"/>
        </w:rPr>
        <w:t>currently rang</w:t>
      </w:r>
      <w:r>
        <w:rPr>
          <w:spacing w:val="-2"/>
          <w:lang w:val="pl-PL"/>
        </w:rPr>
        <w:t xml:space="preserve">ed </w:t>
      </w:r>
      <w:r w:rsidRPr="0099710F">
        <w:rPr>
          <w:spacing w:val="-2"/>
          <w:lang w:val="pl-PL"/>
        </w:rPr>
        <w:t xml:space="preserve">from 19,000-20,000 VND / kg, </w:t>
      </w:r>
      <w:r>
        <w:rPr>
          <w:spacing w:val="-2"/>
          <w:lang w:val="pl-PL"/>
        </w:rPr>
        <w:t xml:space="preserve">at this </w:t>
      </w:r>
      <w:r w:rsidRPr="0099710F">
        <w:rPr>
          <w:spacing w:val="-2"/>
          <w:lang w:val="pl-PL"/>
        </w:rPr>
        <w:t xml:space="preserve">price farmers </w:t>
      </w:r>
      <w:r>
        <w:rPr>
          <w:spacing w:val="-2"/>
          <w:lang w:val="pl-PL"/>
        </w:rPr>
        <w:t xml:space="preserve">lost </w:t>
      </w:r>
      <w:r w:rsidRPr="0099710F">
        <w:rPr>
          <w:spacing w:val="-2"/>
          <w:lang w:val="pl-PL"/>
        </w:rPr>
        <w:t xml:space="preserve">from 3,000-5,000 VND / kg. Pangasius production in July was estimated at 127.7 thousand tons, </w:t>
      </w:r>
      <w:r>
        <w:rPr>
          <w:spacing w:val="-2"/>
          <w:lang w:val="pl-PL"/>
        </w:rPr>
        <w:t xml:space="preserve">rising by </w:t>
      </w:r>
      <w:r w:rsidRPr="0099710F">
        <w:rPr>
          <w:spacing w:val="-2"/>
          <w:lang w:val="pl-PL"/>
        </w:rPr>
        <w:t xml:space="preserve">6.3% </w:t>
      </w:r>
      <w:r>
        <w:rPr>
          <w:spacing w:val="-2"/>
          <w:lang w:val="pl-PL"/>
        </w:rPr>
        <w:t xml:space="preserve">of </w:t>
      </w:r>
      <w:r w:rsidRPr="0099710F">
        <w:rPr>
          <w:spacing w:val="-2"/>
          <w:lang w:val="pl-PL"/>
        </w:rPr>
        <w:t xml:space="preserve">over the same period last year, of which Dong Thap reached 44.5 thousand tons, </w:t>
      </w:r>
      <w:r>
        <w:rPr>
          <w:spacing w:val="-2"/>
          <w:lang w:val="pl-PL"/>
        </w:rPr>
        <w:t xml:space="preserve">rising by </w:t>
      </w:r>
      <w:r w:rsidRPr="0099710F">
        <w:rPr>
          <w:spacing w:val="-2"/>
          <w:lang w:val="pl-PL"/>
        </w:rPr>
        <w:t xml:space="preserve">5.3%; An Giang reached 38.7 thousand tons, </w:t>
      </w:r>
      <w:r>
        <w:rPr>
          <w:spacing w:val="-2"/>
          <w:lang w:val="pl-PL"/>
        </w:rPr>
        <w:t xml:space="preserve">rising by </w:t>
      </w:r>
      <w:r w:rsidRPr="0099710F">
        <w:rPr>
          <w:spacing w:val="-2"/>
          <w:lang w:val="pl-PL"/>
        </w:rPr>
        <w:t xml:space="preserve">10.1%. </w:t>
      </w:r>
      <w:r>
        <w:rPr>
          <w:spacing w:val="-2"/>
          <w:lang w:val="pl-PL"/>
        </w:rPr>
        <w:t>P</w:t>
      </w:r>
      <w:r w:rsidRPr="0099710F">
        <w:rPr>
          <w:spacing w:val="-2"/>
          <w:lang w:val="pl-PL"/>
        </w:rPr>
        <w:t xml:space="preserve">rice of whiteleg shrimp remained at the same level as </w:t>
      </w:r>
      <w:r>
        <w:rPr>
          <w:spacing w:val="-2"/>
          <w:lang w:val="pl-PL"/>
        </w:rPr>
        <w:t xml:space="preserve">it was </w:t>
      </w:r>
      <w:r w:rsidRPr="0099710F">
        <w:rPr>
          <w:spacing w:val="-2"/>
          <w:lang w:val="pl-PL"/>
        </w:rPr>
        <w:t>in the middle of June</w:t>
      </w:r>
      <w:r w:rsidRPr="00597A54">
        <w:rPr>
          <w:rStyle w:val="FootnoteReference"/>
        </w:rPr>
        <w:footnoteReference w:id="2"/>
      </w:r>
      <w:r w:rsidRPr="00597A54">
        <w:t>,</w:t>
      </w:r>
      <w:r w:rsidRPr="0099710F">
        <w:rPr>
          <w:spacing w:val="-2"/>
          <w:lang w:val="pl-PL"/>
        </w:rPr>
        <w:t xml:space="preserve">, besides the environment of farming vannamei was not stable, so people reduced the area and density of farming. </w:t>
      </w:r>
      <w:r>
        <w:rPr>
          <w:spacing w:val="-2"/>
          <w:lang w:val="pl-PL"/>
        </w:rPr>
        <w:t>P</w:t>
      </w:r>
      <w:r w:rsidRPr="0099710F">
        <w:rPr>
          <w:spacing w:val="-2"/>
          <w:lang w:val="pl-PL"/>
        </w:rPr>
        <w:t xml:space="preserve">roduction of whiteleg shrimp in July was estimated at 55.6 thousand tons, </w:t>
      </w:r>
      <w:r>
        <w:rPr>
          <w:spacing w:val="-2"/>
          <w:lang w:val="pl-PL"/>
        </w:rPr>
        <w:t xml:space="preserve">falling by </w:t>
      </w:r>
      <w:r w:rsidRPr="0099710F">
        <w:rPr>
          <w:spacing w:val="-2"/>
          <w:lang w:val="pl-PL"/>
        </w:rPr>
        <w:t xml:space="preserve">3.2% from the same period last year, of which some localities </w:t>
      </w:r>
      <w:r>
        <w:rPr>
          <w:spacing w:val="-2"/>
          <w:lang w:val="pl-PL"/>
        </w:rPr>
        <w:t xml:space="preserve">was recorded </w:t>
      </w:r>
      <w:r w:rsidRPr="0099710F">
        <w:rPr>
          <w:spacing w:val="-2"/>
          <w:lang w:val="pl-PL"/>
        </w:rPr>
        <w:t xml:space="preserve">a sharp decrease in </w:t>
      </w:r>
      <w:r>
        <w:rPr>
          <w:spacing w:val="-2"/>
          <w:lang w:val="pl-PL"/>
        </w:rPr>
        <w:t>production</w:t>
      </w:r>
      <w:r w:rsidRPr="0099710F">
        <w:rPr>
          <w:spacing w:val="-2"/>
          <w:lang w:val="pl-PL"/>
        </w:rPr>
        <w:t>: Ca Mau reached 7.2 thousand tons,</w:t>
      </w:r>
      <w:r>
        <w:rPr>
          <w:spacing w:val="-2"/>
          <w:lang w:val="pl-PL"/>
        </w:rPr>
        <w:t xml:space="preserve"> falling by 4%;</w:t>
      </w:r>
      <w:r w:rsidRPr="0099710F">
        <w:rPr>
          <w:spacing w:val="-2"/>
          <w:lang w:val="pl-PL"/>
        </w:rPr>
        <w:t xml:space="preserve"> Tra Vinh reached 6.8 thousand tons, </w:t>
      </w:r>
      <w:r>
        <w:rPr>
          <w:spacing w:val="-2"/>
          <w:lang w:val="pl-PL"/>
        </w:rPr>
        <w:t xml:space="preserve">falling by </w:t>
      </w:r>
      <w:r w:rsidRPr="0099710F">
        <w:rPr>
          <w:spacing w:val="-2"/>
          <w:lang w:val="pl-PL"/>
        </w:rPr>
        <w:t xml:space="preserve">39.7%; Kien Giang reached 2.9 thousand tons, </w:t>
      </w:r>
      <w:r>
        <w:rPr>
          <w:spacing w:val="-2"/>
          <w:lang w:val="pl-PL"/>
        </w:rPr>
        <w:t xml:space="preserve">falling by </w:t>
      </w:r>
      <w:r w:rsidRPr="0099710F">
        <w:rPr>
          <w:spacing w:val="-2"/>
          <w:lang w:val="pl-PL"/>
        </w:rPr>
        <w:t xml:space="preserve">0.9%. Black tiger shrimp production in July was estimated at 34.1 thousand tons, </w:t>
      </w:r>
      <w:r>
        <w:rPr>
          <w:spacing w:val="-2"/>
          <w:lang w:val="pl-PL"/>
        </w:rPr>
        <w:t xml:space="preserve">rising by </w:t>
      </w:r>
      <w:r w:rsidRPr="0099710F">
        <w:rPr>
          <w:spacing w:val="-2"/>
          <w:lang w:val="pl-PL"/>
        </w:rPr>
        <w:t>2.5%</w:t>
      </w:r>
      <w:r>
        <w:rPr>
          <w:spacing w:val="-2"/>
          <w:lang w:val="pl-PL"/>
        </w:rPr>
        <w:t xml:space="preserve"> of </w:t>
      </w:r>
      <w:r w:rsidRPr="0099710F">
        <w:rPr>
          <w:spacing w:val="-2"/>
          <w:lang w:val="pl-PL"/>
        </w:rPr>
        <w:t xml:space="preserve">over the same period last year, of which Bac Lieu reached 14 thousand tons, </w:t>
      </w:r>
      <w:r>
        <w:rPr>
          <w:spacing w:val="-2"/>
          <w:lang w:val="pl-PL"/>
        </w:rPr>
        <w:t xml:space="preserve">rising by </w:t>
      </w:r>
      <w:r w:rsidRPr="0099710F">
        <w:rPr>
          <w:spacing w:val="-2"/>
          <w:lang w:val="pl-PL"/>
        </w:rPr>
        <w:t xml:space="preserve">9.2%; Tra Vinh reached 2.2 thousand tons, </w:t>
      </w:r>
      <w:r>
        <w:rPr>
          <w:spacing w:val="-2"/>
          <w:lang w:val="pl-PL"/>
        </w:rPr>
        <w:t xml:space="preserve">rising by </w:t>
      </w:r>
      <w:r w:rsidRPr="0099710F">
        <w:rPr>
          <w:spacing w:val="-2"/>
          <w:lang w:val="pl-PL"/>
        </w:rPr>
        <w:t>15.8%.</w:t>
      </w:r>
    </w:p>
    <w:p w:rsidR="000272B0" w:rsidRPr="0099710F" w:rsidRDefault="000272B0" w:rsidP="000272B0">
      <w:pPr>
        <w:spacing w:before="40" w:after="40" w:line="288" w:lineRule="auto"/>
        <w:ind w:firstLine="567"/>
        <w:jc w:val="both"/>
        <w:rPr>
          <w:spacing w:val="-2"/>
          <w:lang w:val="pl-PL"/>
        </w:rPr>
      </w:pPr>
      <w:r w:rsidRPr="0099710F">
        <w:rPr>
          <w:spacing w:val="-2"/>
          <w:lang w:val="pl-PL"/>
        </w:rPr>
        <w:t>Fish</w:t>
      </w:r>
      <w:r>
        <w:rPr>
          <w:spacing w:val="-2"/>
          <w:lang w:val="pl-PL"/>
        </w:rPr>
        <w:t xml:space="preserve">ery </w:t>
      </w:r>
      <w:r w:rsidRPr="0099710F">
        <w:rPr>
          <w:spacing w:val="-2"/>
          <w:lang w:val="pl-PL"/>
        </w:rPr>
        <w:t xml:space="preserve">production in July 2019 was estimated at 340.5 thousand tons, </w:t>
      </w:r>
      <w:r>
        <w:rPr>
          <w:spacing w:val="-2"/>
          <w:lang w:val="pl-PL"/>
        </w:rPr>
        <w:t xml:space="preserve">rising by </w:t>
      </w:r>
      <w:r w:rsidRPr="0099710F">
        <w:rPr>
          <w:spacing w:val="-2"/>
          <w:lang w:val="pl-PL"/>
        </w:rPr>
        <w:t>4.5%</w:t>
      </w:r>
      <w:r>
        <w:rPr>
          <w:spacing w:val="-2"/>
          <w:lang w:val="pl-PL"/>
        </w:rPr>
        <w:t xml:space="preserve"> of </w:t>
      </w:r>
      <w:r w:rsidRPr="0099710F">
        <w:rPr>
          <w:spacing w:val="-2"/>
          <w:lang w:val="pl-PL"/>
        </w:rPr>
        <w:t xml:space="preserve">over the same period last year, of which fish gained 272.6 thousand tons, </w:t>
      </w:r>
      <w:r>
        <w:rPr>
          <w:spacing w:val="-2"/>
          <w:lang w:val="pl-PL"/>
        </w:rPr>
        <w:t xml:space="preserve">rising by </w:t>
      </w:r>
      <w:r w:rsidRPr="0099710F">
        <w:rPr>
          <w:spacing w:val="-2"/>
          <w:lang w:val="pl-PL"/>
        </w:rPr>
        <w:t xml:space="preserve">4.9%; shrimp reached 10.2 thousand tons, </w:t>
      </w:r>
      <w:r>
        <w:rPr>
          <w:spacing w:val="-2"/>
          <w:lang w:val="pl-PL"/>
        </w:rPr>
        <w:t xml:space="preserve">rising by </w:t>
      </w:r>
      <w:r w:rsidRPr="0099710F">
        <w:rPr>
          <w:spacing w:val="-2"/>
          <w:lang w:val="pl-PL"/>
        </w:rPr>
        <w:t xml:space="preserve">6.3%. </w:t>
      </w:r>
      <w:r>
        <w:rPr>
          <w:spacing w:val="-2"/>
          <w:lang w:val="pl-PL"/>
        </w:rPr>
        <w:t xml:space="preserve">Marine fishery </w:t>
      </w:r>
      <w:r w:rsidRPr="0099710F">
        <w:rPr>
          <w:spacing w:val="-2"/>
          <w:lang w:val="pl-PL"/>
        </w:rPr>
        <w:t xml:space="preserve">in July was estimated at 324.3 thousand tons, </w:t>
      </w:r>
      <w:r>
        <w:rPr>
          <w:spacing w:val="-2"/>
          <w:lang w:val="pl-PL"/>
        </w:rPr>
        <w:t xml:space="preserve">rising by </w:t>
      </w:r>
      <w:r w:rsidRPr="0099710F">
        <w:rPr>
          <w:spacing w:val="-2"/>
          <w:lang w:val="pl-PL"/>
        </w:rPr>
        <w:t xml:space="preserve">4.7% </w:t>
      </w:r>
      <w:r>
        <w:rPr>
          <w:spacing w:val="-2"/>
          <w:lang w:val="pl-PL"/>
        </w:rPr>
        <w:t xml:space="preserve">of </w:t>
      </w:r>
      <w:r w:rsidRPr="0099710F">
        <w:rPr>
          <w:spacing w:val="-2"/>
          <w:lang w:val="pl-PL"/>
        </w:rPr>
        <w:t xml:space="preserve">over the same period last year, of which fish </w:t>
      </w:r>
      <w:r>
        <w:rPr>
          <w:spacing w:val="-2"/>
          <w:lang w:val="pl-PL"/>
        </w:rPr>
        <w:t xml:space="preserve">reached </w:t>
      </w:r>
      <w:r w:rsidRPr="0099710F">
        <w:rPr>
          <w:spacing w:val="-2"/>
          <w:lang w:val="pl-PL"/>
        </w:rPr>
        <w:t xml:space="preserve">261.9 thousand tons, </w:t>
      </w:r>
      <w:r>
        <w:rPr>
          <w:spacing w:val="-2"/>
          <w:lang w:val="pl-PL"/>
        </w:rPr>
        <w:t xml:space="preserve">rising by </w:t>
      </w:r>
      <w:r w:rsidRPr="0099710F">
        <w:rPr>
          <w:spacing w:val="-2"/>
          <w:lang w:val="pl-PL"/>
        </w:rPr>
        <w:t xml:space="preserve">4.9%; shrimp reached 9.1 thousand tons, </w:t>
      </w:r>
      <w:r>
        <w:rPr>
          <w:spacing w:val="-2"/>
          <w:lang w:val="pl-PL"/>
        </w:rPr>
        <w:t xml:space="preserve">rising by </w:t>
      </w:r>
      <w:r w:rsidRPr="0099710F">
        <w:rPr>
          <w:spacing w:val="-2"/>
          <w:lang w:val="pl-PL"/>
        </w:rPr>
        <w:t>5.8%.</w:t>
      </w:r>
    </w:p>
    <w:p w:rsidR="00977670" w:rsidRPr="00597A54" w:rsidRDefault="000272B0" w:rsidP="000272B0">
      <w:pPr>
        <w:spacing w:before="40" w:after="40" w:line="259" w:lineRule="auto"/>
        <w:ind w:firstLine="567"/>
        <w:jc w:val="both"/>
        <w:rPr>
          <w:rFonts w:eastAsia="Calibri"/>
          <w:spacing w:val="-4"/>
        </w:rPr>
      </w:pPr>
      <w:r>
        <w:rPr>
          <w:spacing w:val="-2"/>
          <w:lang w:val="pl-PL"/>
        </w:rPr>
        <w:t>Generally,</w:t>
      </w:r>
      <w:r w:rsidRPr="0099710F">
        <w:rPr>
          <w:spacing w:val="-2"/>
          <w:lang w:val="pl-PL"/>
        </w:rPr>
        <w:t xml:space="preserve"> seven months </w:t>
      </w:r>
      <w:r>
        <w:rPr>
          <w:spacing w:val="-2"/>
          <w:lang w:val="pl-PL"/>
        </w:rPr>
        <w:t xml:space="preserve">in </w:t>
      </w:r>
      <w:r w:rsidRPr="0099710F">
        <w:rPr>
          <w:spacing w:val="-2"/>
          <w:lang w:val="pl-PL"/>
        </w:rPr>
        <w:t xml:space="preserve">2019, fishery production was estimated at 4,521 thousand tons, </w:t>
      </w:r>
      <w:r>
        <w:rPr>
          <w:spacing w:val="-2"/>
          <w:lang w:val="pl-PL"/>
        </w:rPr>
        <w:t xml:space="preserve">rising by </w:t>
      </w:r>
      <w:r w:rsidRPr="0099710F">
        <w:rPr>
          <w:spacing w:val="-2"/>
          <w:lang w:val="pl-PL"/>
        </w:rPr>
        <w:t>5.6%</w:t>
      </w:r>
      <w:r>
        <w:rPr>
          <w:spacing w:val="-2"/>
          <w:lang w:val="pl-PL"/>
        </w:rPr>
        <w:t xml:space="preserve"> of </w:t>
      </w:r>
      <w:r w:rsidRPr="0099710F">
        <w:rPr>
          <w:spacing w:val="-2"/>
          <w:lang w:val="pl-PL"/>
        </w:rPr>
        <w:t xml:space="preserve">over the same period last year, of which aquaculture production reached 2,321.2 thousand tons, </w:t>
      </w:r>
      <w:r>
        <w:rPr>
          <w:spacing w:val="-2"/>
          <w:lang w:val="pl-PL"/>
        </w:rPr>
        <w:t xml:space="preserve">rising by </w:t>
      </w:r>
      <w:r w:rsidRPr="0099710F">
        <w:rPr>
          <w:spacing w:val="-2"/>
          <w:lang w:val="pl-PL"/>
        </w:rPr>
        <w:t>6.3%; fish</w:t>
      </w:r>
      <w:r>
        <w:rPr>
          <w:spacing w:val="-2"/>
          <w:lang w:val="pl-PL"/>
        </w:rPr>
        <w:t xml:space="preserve">ery </w:t>
      </w:r>
      <w:r w:rsidRPr="0099710F">
        <w:rPr>
          <w:spacing w:val="-2"/>
          <w:lang w:val="pl-PL"/>
        </w:rPr>
        <w:t>production reached 2,199.8 thousand tons, an increase of 4.9% (</w:t>
      </w:r>
      <w:r>
        <w:rPr>
          <w:spacing w:val="-2"/>
          <w:lang w:val="pl-PL"/>
        </w:rPr>
        <w:t xml:space="preserve">marine fishery </w:t>
      </w:r>
      <w:r w:rsidRPr="0099710F">
        <w:rPr>
          <w:spacing w:val="-2"/>
          <w:lang w:val="pl-PL"/>
        </w:rPr>
        <w:t>production reached 2,099.6 thousand tons, an increase of 5.1%)</w:t>
      </w:r>
      <w:r w:rsidR="00977670" w:rsidRPr="00597A54">
        <w:rPr>
          <w:spacing w:val="-4"/>
        </w:rPr>
        <w:t>.</w:t>
      </w:r>
    </w:p>
    <w:p w:rsidR="005B327F" w:rsidRPr="00A31B10" w:rsidRDefault="00B223A3" w:rsidP="005B327F">
      <w:pPr>
        <w:spacing w:before="40" w:after="40" w:line="276" w:lineRule="auto"/>
        <w:ind w:firstLine="567"/>
        <w:jc w:val="both"/>
        <w:rPr>
          <w:b/>
          <w:bCs/>
          <w:lang w:val="en-US"/>
        </w:rPr>
      </w:pPr>
      <w:r w:rsidRPr="00597A54">
        <w:rPr>
          <w:b/>
          <w:bCs/>
          <w:lang w:val="pl-PL"/>
        </w:rPr>
        <w:t xml:space="preserve">2. </w:t>
      </w:r>
      <w:r w:rsidR="005B327F" w:rsidRPr="00A31B10">
        <w:rPr>
          <w:b/>
          <w:bCs/>
          <w:lang w:val="en-US"/>
        </w:rPr>
        <w:t>Industrial production</w:t>
      </w:r>
    </w:p>
    <w:p w:rsidR="005B327F" w:rsidRDefault="005B327F" w:rsidP="005B327F">
      <w:pPr>
        <w:shd w:val="clear" w:color="auto" w:fill="FFFFFF"/>
        <w:spacing w:before="40" w:after="40" w:line="276" w:lineRule="auto"/>
        <w:ind w:firstLine="567"/>
        <w:jc w:val="both"/>
        <w:rPr>
          <w:i/>
          <w:lang w:val="en-US"/>
        </w:rPr>
      </w:pPr>
      <w:proofErr w:type="gramStart"/>
      <w:r w:rsidRPr="00A31B10">
        <w:rPr>
          <w:i/>
          <w:lang w:val="en-US"/>
        </w:rPr>
        <w:t xml:space="preserve">Industrial production in the 7 months of 2019 reached a </w:t>
      </w:r>
      <w:r>
        <w:rPr>
          <w:i/>
          <w:lang w:val="en-US"/>
        </w:rPr>
        <w:t>moderate</w:t>
      </w:r>
      <w:r w:rsidRPr="00A31B10">
        <w:rPr>
          <w:i/>
          <w:lang w:val="en-US"/>
        </w:rPr>
        <w:t xml:space="preserve"> increase of 9.4% over the same period last year, of which the manufacturing increased by 10.7%; </w:t>
      </w:r>
      <w:r>
        <w:rPr>
          <w:i/>
          <w:lang w:val="en-US"/>
        </w:rPr>
        <w:t xml:space="preserve">the </w:t>
      </w:r>
      <w:r w:rsidRPr="00A31B10">
        <w:rPr>
          <w:i/>
          <w:lang w:val="en-US"/>
        </w:rPr>
        <w:t>mining</w:t>
      </w:r>
      <w:r>
        <w:rPr>
          <w:i/>
          <w:lang w:val="en-US"/>
        </w:rPr>
        <w:t xml:space="preserve"> and quarrying</w:t>
      </w:r>
      <w:r w:rsidRPr="00A31B10">
        <w:rPr>
          <w:i/>
          <w:lang w:val="en-US"/>
        </w:rPr>
        <w:t xml:space="preserve"> rose slightly thanks to </w:t>
      </w:r>
      <w:r>
        <w:rPr>
          <w:i/>
          <w:lang w:val="en-US"/>
        </w:rPr>
        <w:t>the spread in</w:t>
      </w:r>
      <w:r w:rsidRPr="00A31B10">
        <w:rPr>
          <w:i/>
          <w:lang w:val="en-US"/>
        </w:rPr>
        <w:t xml:space="preserve"> coal mining, offsetting the decline in crude oil </w:t>
      </w:r>
      <w:r>
        <w:rPr>
          <w:i/>
          <w:lang w:val="en-US"/>
        </w:rPr>
        <w:t>extraction</w:t>
      </w:r>
      <w:r w:rsidRPr="00A31B10">
        <w:rPr>
          <w:i/>
          <w:lang w:val="en-US"/>
        </w:rPr>
        <w:t xml:space="preserve">; </w:t>
      </w:r>
      <w:r>
        <w:rPr>
          <w:i/>
          <w:lang w:val="en-US"/>
        </w:rPr>
        <w:t xml:space="preserve">the </w:t>
      </w:r>
      <w:r w:rsidRPr="00A31B10">
        <w:rPr>
          <w:i/>
          <w:lang w:val="en-US"/>
        </w:rPr>
        <w:t>production and distribution of electricity ensur</w:t>
      </w:r>
      <w:r>
        <w:rPr>
          <w:i/>
          <w:lang w:val="en-US"/>
        </w:rPr>
        <w:t>e</w:t>
      </w:r>
      <w:r w:rsidRPr="00A31B10">
        <w:rPr>
          <w:i/>
          <w:lang w:val="en-US"/>
        </w:rPr>
        <w:t>d adequate supply of electricity for people's production and consumption.</w:t>
      </w:r>
      <w:proofErr w:type="gramEnd"/>
    </w:p>
    <w:p w:rsidR="005B327F" w:rsidRDefault="005B327F" w:rsidP="005B327F">
      <w:pPr>
        <w:shd w:val="clear" w:color="auto" w:fill="FFFFFF"/>
        <w:spacing w:before="40" w:after="40" w:line="276" w:lineRule="auto"/>
        <w:ind w:firstLine="567"/>
        <w:jc w:val="both"/>
        <w:rPr>
          <w:lang w:val="en-US"/>
        </w:rPr>
      </w:pPr>
      <w:proofErr w:type="gramStart"/>
      <w:r>
        <w:rPr>
          <w:lang w:val="en-US"/>
        </w:rPr>
        <w:lastRenderedPageBreak/>
        <w:t xml:space="preserve">The index of industrial production </w:t>
      </w:r>
      <w:r w:rsidRPr="00A04B53">
        <w:rPr>
          <w:lang w:val="en-US"/>
        </w:rPr>
        <w:t xml:space="preserve">(IIP) in July 2019 was estimated to increase by 5.9% over the previous month and by 9.7% over the same period last year, of which the </w:t>
      </w:r>
      <w:r>
        <w:rPr>
          <w:lang w:val="en-US"/>
        </w:rPr>
        <w:t xml:space="preserve">IIP of the </w:t>
      </w:r>
      <w:r w:rsidRPr="00A04B53">
        <w:rPr>
          <w:lang w:val="en-US"/>
        </w:rPr>
        <w:t xml:space="preserve">mining </w:t>
      </w:r>
      <w:r>
        <w:rPr>
          <w:lang w:val="en-US"/>
        </w:rPr>
        <w:t xml:space="preserve">and quarrying, </w:t>
      </w:r>
      <w:r w:rsidRPr="00422C84">
        <w:rPr>
          <w:lang w:val="en-US"/>
        </w:rPr>
        <w:t>the manufacturing, the production and distribution of electricity, the water supply, sewerage, waste management and remediation activities</w:t>
      </w:r>
      <w:r w:rsidRPr="00A04B53">
        <w:rPr>
          <w:lang w:val="en-US"/>
        </w:rPr>
        <w:t xml:space="preserve"> increased by 4.4%</w:t>
      </w:r>
      <w:r>
        <w:rPr>
          <w:lang w:val="en-US"/>
        </w:rPr>
        <w:t xml:space="preserve">, </w:t>
      </w:r>
      <w:r w:rsidRPr="00A04B53">
        <w:rPr>
          <w:lang w:val="en-US"/>
        </w:rPr>
        <w:t>10.4%</w:t>
      </w:r>
      <w:r>
        <w:rPr>
          <w:lang w:val="en-US"/>
        </w:rPr>
        <w:t xml:space="preserve">, </w:t>
      </w:r>
      <w:r w:rsidRPr="00A04B53">
        <w:rPr>
          <w:lang w:val="en-US"/>
        </w:rPr>
        <w:t>10.5%</w:t>
      </w:r>
      <w:r>
        <w:rPr>
          <w:lang w:val="en-US"/>
        </w:rPr>
        <w:t xml:space="preserve">, and </w:t>
      </w:r>
      <w:r w:rsidRPr="00A04B53">
        <w:rPr>
          <w:lang w:val="en-US"/>
        </w:rPr>
        <w:t>7.4%</w:t>
      </w:r>
      <w:r>
        <w:rPr>
          <w:lang w:val="en-US"/>
        </w:rPr>
        <w:t>, respectively</w:t>
      </w:r>
      <w:r w:rsidRPr="00A04B53">
        <w:rPr>
          <w:lang w:val="en-US"/>
        </w:rPr>
        <w:t>.</w:t>
      </w:r>
      <w:proofErr w:type="gramEnd"/>
    </w:p>
    <w:p w:rsidR="005B327F" w:rsidRDefault="005B327F" w:rsidP="005B327F">
      <w:pPr>
        <w:shd w:val="clear" w:color="auto" w:fill="FFFFFF"/>
        <w:spacing w:before="40" w:after="40" w:line="276" w:lineRule="auto"/>
        <w:ind w:firstLine="567"/>
        <w:jc w:val="both"/>
        <w:rPr>
          <w:lang w:val="en-US"/>
        </w:rPr>
      </w:pPr>
      <w:proofErr w:type="gramStart"/>
      <w:r>
        <w:rPr>
          <w:lang w:val="en-US"/>
        </w:rPr>
        <w:t>Generally</w:t>
      </w:r>
      <w:proofErr w:type="gramEnd"/>
      <w:r>
        <w:rPr>
          <w:lang w:val="en-US"/>
        </w:rPr>
        <w:t xml:space="preserve"> f</w:t>
      </w:r>
      <w:r w:rsidRPr="0028615D">
        <w:rPr>
          <w:lang w:val="en-US"/>
        </w:rPr>
        <w:t xml:space="preserve">or the 7 months of 2019, </w:t>
      </w:r>
      <w:r>
        <w:rPr>
          <w:lang w:val="en-US"/>
        </w:rPr>
        <w:t xml:space="preserve">the </w:t>
      </w:r>
      <w:r w:rsidRPr="0028615D">
        <w:rPr>
          <w:lang w:val="en-US"/>
        </w:rPr>
        <w:t xml:space="preserve">IIP </w:t>
      </w:r>
      <w:r>
        <w:rPr>
          <w:lang w:val="en-US"/>
        </w:rPr>
        <w:t>was</w:t>
      </w:r>
      <w:r w:rsidRPr="0028615D">
        <w:rPr>
          <w:lang w:val="en-US"/>
        </w:rPr>
        <w:t xml:space="preserve"> estimated to increase by 9.4% over the same period last year, </w:t>
      </w:r>
      <w:r>
        <w:rPr>
          <w:lang w:val="en-US"/>
        </w:rPr>
        <w:t xml:space="preserve">which was </w:t>
      </w:r>
      <w:r w:rsidRPr="0028615D">
        <w:rPr>
          <w:lang w:val="en-US"/>
        </w:rPr>
        <w:t xml:space="preserve">lower than the increase of 10.7% in the same period </w:t>
      </w:r>
      <w:r>
        <w:rPr>
          <w:lang w:val="en-US"/>
        </w:rPr>
        <w:t>of</w:t>
      </w:r>
      <w:r w:rsidRPr="0028615D">
        <w:rPr>
          <w:lang w:val="en-US"/>
        </w:rPr>
        <w:t xml:space="preserve"> 2018 but higher than the increase of 7.2% in the same period </w:t>
      </w:r>
      <w:r>
        <w:rPr>
          <w:lang w:val="en-US"/>
        </w:rPr>
        <w:t xml:space="preserve">of </w:t>
      </w:r>
      <w:r w:rsidRPr="0028615D">
        <w:rPr>
          <w:lang w:val="en-US"/>
        </w:rPr>
        <w:t xml:space="preserve">2017 and 2016. </w:t>
      </w:r>
      <w:proofErr w:type="gramStart"/>
      <w:r>
        <w:rPr>
          <w:lang w:val="en-US"/>
        </w:rPr>
        <w:t>Of which</w:t>
      </w:r>
      <w:r w:rsidRPr="0028615D">
        <w:rPr>
          <w:lang w:val="en-US"/>
        </w:rPr>
        <w:t xml:space="preserve">, </w:t>
      </w:r>
      <w:r>
        <w:rPr>
          <w:lang w:val="en-US"/>
        </w:rPr>
        <w:t xml:space="preserve">the 7-month IIP of </w:t>
      </w:r>
      <w:r w:rsidRPr="0028615D">
        <w:rPr>
          <w:lang w:val="en-US"/>
        </w:rPr>
        <w:t xml:space="preserve">the mining </w:t>
      </w:r>
      <w:r>
        <w:rPr>
          <w:lang w:val="en-US"/>
        </w:rPr>
        <w:t xml:space="preserve">and quarrying, </w:t>
      </w:r>
      <w:r w:rsidRPr="005A6112">
        <w:rPr>
          <w:lang w:val="en-US"/>
        </w:rPr>
        <w:t>the manufacturing, the production and distribution of electricity, the water supply, sewerage, waste management and remediation activities</w:t>
      </w:r>
      <w:r>
        <w:rPr>
          <w:lang w:val="en-US"/>
        </w:rPr>
        <w:t xml:space="preserve"> </w:t>
      </w:r>
      <w:r w:rsidRPr="0028615D">
        <w:rPr>
          <w:lang w:val="en-US"/>
        </w:rPr>
        <w:t>increased by 1.1%,</w:t>
      </w:r>
      <w:r>
        <w:rPr>
          <w:lang w:val="en-US"/>
        </w:rPr>
        <w:t xml:space="preserve"> </w:t>
      </w:r>
      <w:r w:rsidRPr="0028615D">
        <w:rPr>
          <w:lang w:val="en-US"/>
        </w:rPr>
        <w:t>10.7% (the same period last year increased by 12.9%)</w:t>
      </w:r>
      <w:r>
        <w:rPr>
          <w:lang w:val="en-US"/>
        </w:rPr>
        <w:t xml:space="preserve">, </w:t>
      </w:r>
      <w:r w:rsidRPr="0028615D">
        <w:rPr>
          <w:lang w:val="en-US"/>
        </w:rPr>
        <w:t>10%</w:t>
      </w:r>
      <w:r>
        <w:rPr>
          <w:lang w:val="en-US"/>
        </w:rPr>
        <w:t xml:space="preserve">, and </w:t>
      </w:r>
      <w:r w:rsidRPr="0028615D">
        <w:rPr>
          <w:lang w:val="en-US"/>
        </w:rPr>
        <w:t>7.6%,</w:t>
      </w:r>
      <w:r>
        <w:rPr>
          <w:lang w:val="en-US"/>
        </w:rPr>
        <w:t xml:space="preserve"> which</w:t>
      </w:r>
      <w:r w:rsidRPr="0028615D">
        <w:rPr>
          <w:lang w:val="en-US"/>
        </w:rPr>
        <w:t xml:space="preserve"> contributing 0.2 percentage points</w:t>
      </w:r>
      <w:r>
        <w:rPr>
          <w:lang w:val="en-US"/>
        </w:rPr>
        <w:t xml:space="preserve">, </w:t>
      </w:r>
      <w:r w:rsidRPr="0028615D">
        <w:rPr>
          <w:lang w:val="en-US"/>
        </w:rPr>
        <w:t>8.2 percentage points</w:t>
      </w:r>
      <w:r>
        <w:rPr>
          <w:lang w:val="en-US"/>
        </w:rPr>
        <w:t xml:space="preserve">, </w:t>
      </w:r>
      <w:r w:rsidRPr="0028615D">
        <w:rPr>
          <w:lang w:val="en-US"/>
        </w:rPr>
        <w:t>0.9 percentage points</w:t>
      </w:r>
      <w:r>
        <w:rPr>
          <w:lang w:val="en-US"/>
        </w:rPr>
        <w:t xml:space="preserve">, and </w:t>
      </w:r>
      <w:r w:rsidRPr="0028615D">
        <w:rPr>
          <w:lang w:val="en-US"/>
        </w:rPr>
        <w:t>0.1 percentage points</w:t>
      </w:r>
      <w:r>
        <w:rPr>
          <w:lang w:val="en-US"/>
        </w:rPr>
        <w:t xml:space="preserve"> </w:t>
      </w:r>
      <w:r w:rsidRPr="0028615D">
        <w:rPr>
          <w:lang w:val="en-US"/>
        </w:rPr>
        <w:t>to the overall increase</w:t>
      </w:r>
      <w:r>
        <w:rPr>
          <w:lang w:val="en-US"/>
        </w:rPr>
        <w:t>, respectively</w:t>
      </w:r>
      <w:r w:rsidRPr="0028615D">
        <w:rPr>
          <w:lang w:val="en-US"/>
        </w:rPr>
        <w:t>.</w:t>
      </w:r>
      <w:proofErr w:type="gramEnd"/>
    </w:p>
    <w:p w:rsidR="005B327F" w:rsidRDefault="005B327F" w:rsidP="005B327F">
      <w:pPr>
        <w:shd w:val="clear" w:color="auto" w:fill="FFFFFF"/>
        <w:tabs>
          <w:tab w:val="left" w:pos="9450"/>
        </w:tabs>
        <w:spacing w:before="40" w:after="40" w:line="276" w:lineRule="auto"/>
        <w:ind w:firstLine="567"/>
        <w:jc w:val="both"/>
        <w:rPr>
          <w:lang w:val="en-US"/>
        </w:rPr>
      </w:pPr>
      <w:proofErr w:type="gramStart"/>
      <w:r w:rsidRPr="00E30318">
        <w:rPr>
          <w:lang w:val="en-US"/>
        </w:rPr>
        <w:t xml:space="preserve">In 2-digit industrial activities, </w:t>
      </w:r>
      <w:r>
        <w:rPr>
          <w:lang w:val="en-US"/>
        </w:rPr>
        <w:t xml:space="preserve">the 7-month IIP </w:t>
      </w:r>
      <w:r w:rsidRPr="009C258E">
        <w:rPr>
          <w:lang w:val="en-US"/>
        </w:rPr>
        <w:t>some activities increased significantly over the same period last year</w:t>
      </w:r>
      <w:r>
        <w:rPr>
          <w:lang w:val="en-US"/>
        </w:rPr>
        <w:t xml:space="preserve">, </w:t>
      </w:r>
      <w:r w:rsidRPr="00E30318">
        <w:rPr>
          <w:lang w:val="en-US"/>
        </w:rPr>
        <w:t xml:space="preserve">contributing mainly to the overall growth of the whole industry: </w:t>
      </w:r>
      <w:r>
        <w:rPr>
          <w:lang w:val="en-US"/>
        </w:rPr>
        <w:t>the m</w:t>
      </w:r>
      <w:r w:rsidRPr="009C258E">
        <w:rPr>
          <w:lang w:val="en-US"/>
        </w:rPr>
        <w:t>anufacture of coke and refined petroleum</w:t>
      </w:r>
      <w:r>
        <w:rPr>
          <w:lang w:val="en-US"/>
        </w:rPr>
        <w:t xml:space="preserve"> </w:t>
      </w:r>
      <w:r w:rsidRPr="009C258E">
        <w:rPr>
          <w:lang w:val="en-US"/>
        </w:rPr>
        <w:t>products</w:t>
      </w:r>
      <w:r w:rsidRPr="00E30318">
        <w:rPr>
          <w:lang w:val="en-US"/>
        </w:rPr>
        <w:t xml:space="preserve"> </w:t>
      </w:r>
      <w:r>
        <w:rPr>
          <w:lang w:val="en-US"/>
        </w:rPr>
        <w:t>(</w:t>
      </w:r>
      <w:r w:rsidRPr="00E30318">
        <w:rPr>
          <w:lang w:val="en-US"/>
        </w:rPr>
        <w:t>48%</w:t>
      </w:r>
      <w:r>
        <w:rPr>
          <w:lang w:val="en-US"/>
        </w:rPr>
        <w:t>)</w:t>
      </w:r>
      <w:r w:rsidRPr="00E30318">
        <w:rPr>
          <w:lang w:val="en-US"/>
        </w:rPr>
        <w:t xml:space="preserve">; </w:t>
      </w:r>
      <w:r>
        <w:rPr>
          <w:lang w:val="en-US"/>
        </w:rPr>
        <w:t>the m</w:t>
      </w:r>
      <w:r w:rsidRPr="009C258E">
        <w:rPr>
          <w:lang w:val="en-US"/>
        </w:rPr>
        <w:t xml:space="preserve">anufacture of </w:t>
      </w:r>
      <w:r>
        <w:rPr>
          <w:lang w:val="en-US"/>
        </w:rPr>
        <w:t xml:space="preserve">basic </w:t>
      </w:r>
      <w:r w:rsidRPr="00E30318">
        <w:rPr>
          <w:lang w:val="en-US"/>
        </w:rPr>
        <w:t>metal</w:t>
      </w:r>
      <w:r>
        <w:rPr>
          <w:lang w:val="en-US"/>
        </w:rPr>
        <w:t>s</w:t>
      </w:r>
      <w:r w:rsidRPr="00E30318">
        <w:rPr>
          <w:lang w:val="en-US"/>
        </w:rPr>
        <w:t xml:space="preserve"> </w:t>
      </w:r>
      <w:r>
        <w:rPr>
          <w:lang w:val="en-US"/>
        </w:rPr>
        <w:t>(</w:t>
      </w:r>
      <w:r w:rsidRPr="00E30318">
        <w:rPr>
          <w:lang w:val="en-US"/>
        </w:rPr>
        <w:t>40.6%</w:t>
      </w:r>
      <w:r>
        <w:rPr>
          <w:lang w:val="en-US"/>
        </w:rPr>
        <w:t>)</w:t>
      </w:r>
      <w:r w:rsidRPr="00E30318">
        <w:rPr>
          <w:lang w:val="en-US"/>
        </w:rPr>
        <w:t xml:space="preserve">; </w:t>
      </w:r>
      <w:r>
        <w:rPr>
          <w:lang w:val="en-US"/>
        </w:rPr>
        <w:t>the m</w:t>
      </w:r>
      <w:r w:rsidRPr="003275D6">
        <w:rPr>
          <w:lang w:val="en-US"/>
        </w:rPr>
        <w:t xml:space="preserve">ining of metal ores </w:t>
      </w:r>
      <w:r>
        <w:rPr>
          <w:lang w:val="en-US"/>
        </w:rPr>
        <w:t>(</w:t>
      </w:r>
      <w:r w:rsidRPr="00E30318">
        <w:rPr>
          <w:lang w:val="en-US"/>
        </w:rPr>
        <w:t>16.8%</w:t>
      </w:r>
      <w:r>
        <w:rPr>
          <w:lang w:val="en-US"/>
        </w:rPr>
        <w:t>)</w:t>
      </w:r>
      <w:r w:rsidRPr="00E30318">
        <w:rPr>
          <w:lang w:val="en-US"/>
        </w:rPr>
        <w:t xml:space="preserve">; </w:t>
      </w:r>
      <w:r>
        <w:rPr>
          <w:lang w:val="en-US"/>
        </w:rPr>
        <w:t xml:space="preserve">the manufacture of </w:t>
      </w:r>
      <w:r w:rsidRPr="00E30318">
        <w:rPr>
          <w:lang w:val="en-US"/>
        </w:rPr>
        <w:t xml:space="preserve">rubber and plastic products </w:t>
      </w:r>
      <w:r>
        <w:rPr>
          <w:lang w:val="en-US"/>
        </w:rPr>
        <w:t>(</w:t>
      </w:r>
      <w:r w:rsidRPr="00E30318">
        <w:rPr>
          <w:lang w:val="en-US"/>
        </w:rPr>
        <w:t>15.6%</w:t>
      </w:r>
      <w:r>
        <w:rPr>
          <w:lang w:val="en-US"/>
        </w:rPr>
        <w:t>)</w:t>
      </w:r>
      <w:r w:rsidRPr="00E30318">
        <w:rPr>
          <w:lang w:val="en-US"/>
        </w:rPr>
        <w:t xml:space="preserve">; </w:t>
      </w:r>
      <w:r w:rsidRPr="003275D6">
        <w:rPr>
          <w:lang w:val="en-US"/>
        </w:rPr>
        <w:t>Manufacture of w</w:t>
      </w:r>
      <w:r>
        <w:rPr>
          <w:lang w:val="en-US"/>
        </w:rPr>
        <w:t>ood and of products of wood and cork, except furniture (</w:t>
      </w:r>
      <w:r w:rsidRPr="00E30318">
        <w:rPr>
          <w:lang w:val="en-US"/>
        </w:rPr>
        <w:t>12.9%</w:t>
      </w:r>
      <w:r>
        <w:rPr>
          <w:lang w:val="en-US"/>
        </w:rPr>
        <w:t>)</w:t>
      </w:r>
      <w:r w:rsidRPr="00E30318">
        <w:rPr>
          <w:lang w:val="en-US"/>
        </w:rPr>
        <w:t>;</w:t>
      </w:r>
      <w:r>
        <w:rPr>
          <w:lang w:val="en-US"/>
        </w:rPr>
        <w:t xml:space="preserve"> the p</w:t>
      </w:r>
      <w:r w:rsidRPr="003275D6">
        <w:rPr>
          <w:lang w:val="en-US"/>
        </w:rPr>
        <w:t xml:space="preserve">rinting and reproduction of recorded media </w:t>
      </w:r>
      <w:r>
        <w:rPr>
          <w:lang w:val="en-US"/>
        </w:rPr>
        <w:t>(</w:t>
      </w:r>
      <w:r w:rsidRPr="00E30318">
        <w:rPr>
          <w:lang w:val="en-US"/>
        </w:rPr>
        <w:t>12.4%</w:t>
      </w:r>
      <w:r>
        <w:rPr>
          <w:lang w:val="en-US"/>
        </w:rPr>
        <w:t>)</w:t>
      </w:r>
      <w:r w:rsidRPr="00E30318">
        <w:rPr>
          <w:lang w:val="en-US"/>
        </w:rPr>
        <w:t xml:space="preserve">; </w:t>
      </w:r>
      <w:r>
        <w:rPr>
          <w:lang w:val="en-US"/>
        </w:rPr>
        <w:t>the m</w:t>
      </w:r>
      <w:r w:rsidRPr="009C258E">
        <w:rPr>
          <w:lang w:val="en-US"/>
        </w:rPr>
        <w:t xml:space="preserve">anufacture of </w:t>
      </w:r>
      <w:r>
        <w:rPr>
          <w:lang w:val="en-US"/>
        </w:rPr>
        <w:t>furniture (</w:t>
      </w:r>
      <w:r w:rsidRPr="00E30318">
        <w:rPr>
          <w:lang w:val="en-US"/>
        </w:rPr>
        <w:t>11.6%</w:t>
      </w:r>
      <w:r>
        <w:rPr>
          <w:lang w:val="en-US"/>
        </w:rPr>
        <w:t>)</w:t>
      </w:r>
      <w:r w:rsidRPr="00E30318">
        <w:rPr>
          <w:lang w:val="en-US"/>
        </w:rPr>
        <w:t xml:space="preserve">; </w:t>
      </w:r>
      <w:r>
        <w:rPr>
          <w:lang w:val="en-US"/>
        </w:rPr>
        <w:t>the m</w:t>
      </w:r>
      <w:r w:rsidRPr="009C258E">
        <w:rPr>
          <w:lang w:val="en-US"/>
        </w:rPr>
        <w:t xml:space="preserve">anufacture of </w:t>
      </w:r>
      <w:r w:rsidRPr="00E30318">
        <w:rPr>
          <w:lang w:val="en-US"/>
        </w:rPr>
        <w:t>motor vehicle</w:t>
      </w:r>
      <w:r>
        <w:rPr>
          <w:lang w:val="en-US"/>
        </w:rPr>
        <w:t>s</w:t>
      </w:r>
      <w:r w:rsidRPr="00E30318">
        <w:rPr>
          <w:lang w:val="en-US"/>
        </w:rPr>
        <w:t xml:space="preserve"> </w:t>
      </w:r>
      <w:r>
        <w:rPr>
          <w:lang w:val="en-US"/>
        </w:rPr>
        <w:t>(</w:t>
      </w:r>
      <w:r w:rsidRPr="00E30318">
        <w:rPr>
          <w:lang w:val="en-US"/>
        </w:rPr>
        <w:t>11.4%</w:t>
      </w:r>
      <w:r>
        <w:rPr>
          <w:lang w:val="en-US"/>
        </w:rPr>
        <w:t>)</w:t>
      </w:r>
      <w:r w:rsidRPr="00E30318">
        <w:rPr>
          <w:lang w:val="en-US"/>
        </w:rPr>
        <w:t xml:space="preserve">; </w:t>
      </w:r>
      <w:r>
        <w:rPr>
          <w:lang w:val="en-US"/>
        </w:rPr>
        <w:t>the m</w:t>
      </w:r>
      <w:r w:rsidRPr="009C258E">
        <w:rPr>
          <w:lang w:val="en-US"/>
        </w:rPr>
        <w:t xml:space="preserve">anufacture of </w:t>
      </w:r>
      <w:r w:rsidRPr="00E30318">
        <w:rPr>
          <w:lang w:val="en-US"/>
        </w:rPr>
        <w:t xml:space="preserve">textile </w:t>
      </w:r>
      <w:r>
        <w:rPr>
          <w:lang w:val="en-US"/>
        </w:rPr>
        <w:t>(</w:t>
      </w:r>
      <w:r w:rsidRPr="00E30318">
        <w:rPr>
          <w:lang w:val="en-US"/>
        </w:rPr>
        <w:t>11.1%</w:t>
      </w:r>
      <w:r>
        <w:rPr>
          <w:lang w:val="en-US"/>
        </w:rPr>
        <w:t>)</w:t>
      </w:r>
      <w:r w:rsidRPr="00E30318">
        <w:rPr>
          <w:lang w:val="en-US"/>
        </w:rPr>
        <w:t>.</w:t>
      </w:r>
      <w:proofErr w:type="gramEnd"/>
      <w:r w:rsidRPr="00E30318">
        <w:rPr>
          <w:lang w:val="en-US"/>
        </w:rPr>
        <w:t xml:space="preserve"> A number of </w:t>
      </w:r>
      <w:r>
        <w:rPr>
          <w:lang w:val="en-US"/>
        </w:rPr>
        <w:t>activities</w:t>
      </w:r>
      <w:r w:rsidRPr="00E30318">
        <w:rPr>
          <w:lang w:val="en-US"/>
        </w:rPr>
        <w:t xml:space="preserve"> saw </w:t>
      </w:r>
      <w:r>
        <w:rPr>
          <w:lang w:val="en-US"/>
        </w:rPr>
        <w:t>a slight increase in the IIP</w:t>
      </w:r>
      <w:r w:rsidRPr="00E30318">
        <w:rPr>
          <w:lang w:val="en-US"/>
        </w:rPr>
        <w:t xml:space="preserve">: </w:t>
      </w:r>
      <w:r>
        <w:rPr>
          <w:lang w:val="en-US"/>
        </w:rPr>
        <w:t>the m</w:t>
      </w:r>
      <w:r w:rsidRPr="00E30318">
        <w:rPr>
          <w:lang w:val="en-US"/>
        </w:rPr>
        <w:t xml:space="preserve">anufacture of electronic, computers and optical products </w:t>
      </w:r>
      <w:r>
        <w:rPr>
          <w:lang w:val="en-US"/>
        </w:rPr>
        <w:t>(</w:t>
      </w:r>
      <w:r w:rsidRPr="00E30318">
        <w:rPr>
          <w:lang w:val="en-US"/>
        </w:rPr>
        <w:t>3.2%</w:t>
      </w:r>
      <w:r>
        <w:rPr>
          <w:lang w:val="en-US"/>
        </w:rPr>
        <w:t>)</w:t>
      </w:r>
      <w:r w:rsidRPr="00E30318">
        <w:rPr>
          <w:lang w:val="en-US"/>
        </w:rPr>
        <w:t xml:space="preserve"> (</w:t>
      </w:r>
      <w:proofErr w:type="gramStart"/>
      <w:r w:rsidRPr="00E30318">
        <w:rPr>
          <w:lang w:val="en-US"/>
        </w:rPr>
        <w:t>the</w:t>
      </w:r>
      <w:proofErr w:type="gramEnd"/>
      <w:r w:rsidRPr="00E30318">
        <w:rPr>
          <w:lang w:val="en-US"/>
        </w:rPr>
        <w:t xml:space="preserve"> same period last year increased by 17%); </w:t>
      </w:r>
      <w:r>
        <w:rPr>
          <w:lang w:val="en-US"/>
        </w:rPr>
        <w:t xml:space="preserve">the </w:t>
      </w:r>
      <w:r w:rsidRPr="00E30318">
        <w:rPr>
          <w:lang w:val="en-US"/>
        </w:rPr>
        <w:t xml:space="preserve">repairing, maintaining and installing machines and equipment </w:t>
      </w:r>
      <w:r>
        <w:rPr>
          <w:lang w:val="en-US"/>
        </w:rPr>
        <w:t>(</w:t>
      </w:r>
      <w:r w:rsidRPr="00E30318">
        <w:rPr>
          <w:lang w:val="en-US"/>
        </w:rPr>
        <w:t>2.9%</w:t>
      </w:r>
      <w:r>
        <w:rPr>
          <w:lang w:val="en-US"/>
        </w:rPr>
        <w:t>)</w:t>
      </w:r>
      <w:r w:rsidRPr="00E30318">
        <w:rPr>
          <w:lang w:val="en-US"/>
        </w:rPr>
        <w:t xml:space="preserve">; </w:t>
      </w:r>
      <w:r>
        <w:rPr>
          <w:lang w:val="en-US"/>
        </w:rPr>
        <w:t xml:space="preserve">the manufacture of </w:t>
      </w:r>
      <w:r w:rsidRPr="00E30318">
        <w:rPr>
          <w:lang w:val="en-US"/>
        </w:rPr>
        <w:t xml:space="preserve">cigarette </w:t>
      </w:r>
      <w:r>
        <w:rPr>
          <w:lang w:val="en-US"/>
        </w:rPr>
        <w:t>products (</w:t>
      </w:r>
      <w:r w:rsidRPr="00E30318">
        <w:rPr>
          <w:lang w:val="en-US"/>
        </w:rPr>
        <w:t>1.5%</w:t>
      </w:r>
      <w:r>
        <w:rPr>
          <w:lang w:val="en-US"/>
        </w:rPr>
        <w:t xml:space="preserve">); </w:t>
      </w:r>
      <w:r w:rsidRPr="004324AC">
        <w:rPr>
          <w:lang w:val="en-US"/>
        </w:rPr>
        <w:t xml:space="preserve">the manufacture of pharmaceuticals, medicinal chemical and botanical products </w:t>
      </w:r>
      <w:r>
        <w:rPr>
          <w:lang w:val="en-US"/>
        </w:rPr>
        <w:t>(</w:t>
      </w:r>
      <w:r w:rsidRPr="00E30318">
        <w:rPr>
          <w:lang w:val="en-US"/>
        </w:rPr>
        <w:t>0.6%</w:t>
      </w:r>
      <w:r>
        <w:rPr>
          <w:lang w:val="en-US"/>
        </w:rPr>
        <w:t xml:space="preserve">). Otherwise, the IIP of some activities decreased, such as the extraction of </w:t>
      </w:r>
      <w:r w:rsidRPr="00E30318">
        <w:rPr>
          <w:lang w:val="en-US"/>
        </w:rPr>
        <w:t xml:space="preserve">crude oil and natural gas </w:t>
      </w:r>
      <w:r>
        <w:rPr>
          <w:lang w:val="en-US"/>
        </w:rPr>
        <w:t>(</w:t>
      </w:r>
      <w:r w:rsidRPr="00E30318">
        <w:rPr>
          <w:lang w:val="en-US"/>
        </w:rPr>
        <w:t>2.5%</w:t>
      </w:r>
      <w:r>
        <w:rPr>
          <w:lang w:val="en-US"/>
        </w:rPr>
        <w:t>)</w:t>
      </w:r>
      <w:r w:rsidRPr="00E30318">
        <w:rPr>
          <w:lang w:val="en-US"/>
        </w:rPr>
        <w:t xml:space="preserve"> (</w:t>
      </w:r>
      <w:r>
        <w:rPr>
          <w:lang w:val="en-US"/>
        </w:rPr>
        <w:t xml:space="preserve">of which, the IIP of the extraction of crude oil </w:t>
      </w:r>
      <w:r w:rsidRPr="00E30318">
        <w:rPr>
          <w:lang w:val="en-US"/>
        </w:rPr>
        <w:t xml:space="preserve">decreased by 6.9%, </w:t>
      </w:r>
      <w:r>
        <w:rPr>
          <w:lang w:val="en-US"/>
        </w:rPr>
        <w:t xml:space="preserve">the IIP of the extraction of </w:t>
      </w:r>
      <w:r w:rsidRPr="00E30318">
        <w:rPr>
          <w:lang w:val="en-US"/>
        </w:rPr>
        <w:t xml:space="preserve">natural gas increased by 1.6%); </w:t>
      </w:r>
      <w:r>
        <w:rPr>
          <w:lang w:val="en-US"/>
        </w:rPr>
        <w:t xml:space="preserve">the manufacture of </w:t>
      </w:r>
      <w:r w:rsidRPr="00E30318">
        <w:rPr>
          <w:lang w:val="en-US"/>
        </w:rPr>
        <w:t xml:space="preserve">other transport </w:t>
      </w:r>
      <w:r>
        <w:rPr>
          <w:lang w:val="en-US"/>
        </w:rPr>
        <w:t xml:space="preserve">vehicles </w:t>
      </w:r>
      <w:r w:rsidRPr="00E30318">
        <w:rPr>
          <w:lang w:val="en-US"/>
        </w:rPr>
        <w:t xml:space="preserve">(motorcycles, motorbikes) </w:t>
      </w:r>
      <w:r>
        <w:rPr>
          <w:lang w:val="en-US"/>
        </w:rPr>
        <w:t>(</w:t>
      </w:r>
      <w:r w:rsidRPr="00E30318">
        <w:rPr>
          <w:lang w:val="en-US"/>
        </w:rPr>
        <w:t>5.6%</w:t>
      </w:r>
      <w:r>
        <w:rPr>
          <w:lang w:val="en-US"/>
        </w:rPr>
        <w:t>)</w:t>
      </w:r>
      <w:r w:rsidRPr="00E30318">
        <w:rPr>
          <w:lang w:val="en-US"/>
        </w:rPr>
        <w:t>.</w:t>
      </w:r>
    </w:p>
    <w:p w:rsidR="005B327F" w:rsidRDefault="005B327F" w:rsidP="005B327F">
      <w:pPr>
        <w:shd w:val="clear" w:color="auto" w:fill="FFFFFF"/>
        <w:spacing w:before="40" w:after="40" w:line="276" w:lineRule="auto"/>
        <w:ind w:firstLine="567"/>
        <w:jc w:val="both"/>
        <w:rPr>
          <w:lang w:val="en-US"/>
        </w:rPr>
      </w:pPr>
      <w:r w:rsidRPr="00C76777">
        <w:rPr>
          <w:lang w:val="en-US"/>
        </w:rPr>
        <w:t xml:space="preserve">Some </w:t>
      </w:r>
      <w:r>
        <w:rPr>
          <w:lang w:val="en-US"/>
        </w:rPr>
        <w:t>major</w:t>
      </w:r>
      <w:r w:rsidRPr="00C76777">
        <w:rPr>
          <w:lang w:val="en-US"/>
        </w:rPr>
        <w:t xml:space="preserve"> industrial products </w:t>
      </w:r>
      <w:r>
        <w:rPr>
          <w:lang w:val="en-US"/>
        </w:rPr>
        <w:t xml:space="preserve">experienced a significant increase in the 7-month IIP </w:t>
      </w:r>
      <w:r w:rsidRPr="00C76777">
        <w:rPr>
          <w:lang w:val="en-US"/>
        </w:rPr>
        <w:t xml:space="preserve">over the same period last year: </w:t>
      </w:r>
      <w:r>
        <w:rPr>
          <w:lang w:val="en-US"/>
        </w:rPr>
        <w:t>i</w:t>
      </w:r>
      <w:r w:rsidRPr="00C76777">
        <w:rPr>
          <w:lang w:val="en-US"/>
        </w:rPr>
        <w:t xml:space="preserve">ron and </w:t>
      </w:r>
      <w:r>
        <w:rPr>
          <w:lang w:val="en-US"/>
        </w:rPr>
        <w:t xml:space="preserve">crude </w:t>
      </w:r>
      <w:r w:rsidRPr="00C76777">
        <w:rPr>
          <w:lang w:val="en-US"/>
        </w:rPr>
        <w:t xml:space="preserve">steel </w:t>
      </w:r>
      <w:r>
        <w:rPr>
          <w:lang w:val="en-US"/>
        </w:rPr>
        <w:t>(</w:t>
      </w:r>
      <w:r w:rsidRPr="00C76777">
        <w:rPr>
          <w:lang w:val="en-US"/>
        </w:rPr>
        <w:t>57.1%</w:t>
      </w:r>
      <w:r>
        <w:rPr>
          <w:lang w:val="en-US"/>
        </w:rPr>
        <w:t>)</w:t>
      </w:r>
      <w:r w:rsidRPr="00C76777">
        <w:rPr>
          <w:lang w:val="en-US"/>
        </w:rPr>
        <w:t xml:space="preserve">; petrol and oil </w:t>
      </w:r>
      <w:r>
        <w:rPr>
          <w:lang w:val="en-US"/>
        </w:rPr>
        <w:t>(</w:t>
      </w:r>
      <w:r w:rsidRPr="00C76777">
        <w:rPr>
          <w:lang w:val="en-US"/>
        </w:rPr>
        <w:t>45.1%</w:t>
      </w:r>
      <w:r>
        <w:rPr>
          <w:lang w:val="en-US"/>
        </w:rPr>
        <w:t>)</w:t>
      </w:r>
      <w:r w:rsidRPr="00C76777">
        <w:rPr>
          <w:lang w:val="en-US"/>
        </w:rPr>
        <w:t>; television</w:t>
      </w:r>
      <w:r>
        <w:rPr>
          <w:lang w:val="en-US"/>
        </w:rPr>
        <w:t>s</w:t>
      </w:r>
      <w:r w:rsidRPr="00C76777">
        <w:rPr>
          <w:lang w:val="en-US"/>
        </w:rPr>
        <w:t xml:space="preserve"> </w:t>
      </w:r>
      <w:r>
        <w:rPr>
          <w:lang w:val="en-US"/>
        </w:rPr>
        <w:t>(</w:t>
      </w:r>
      <w:r w:rsidRPr="00C76777">
        <w:rPr>
          <w:lang w:val="en-US"/>
        </w:rPr>
        <w:t>23.9%</w:t>
      </w:r>
      <w:r>
        <w:rPr>
          <w:lang w:val="en-US"/>
        </w:rPr>
        <w:t>)</w:t>
      </w:r>
      <w:r w:rsidRPr="00C76777">
        <w:rPr>
          <w:lang w:val="en-US"/>
        </w:rPr>
        <w:t xml:space="preserve">; liquefied </w:t>
      </w:r>
      <w:r>
        <w:rPr>
          <w:lang w:val="en-US"/>
        </w:rPr>
        <w:t xml:space="preserve">petroleum </w:t>
      </w:r>
      <w:r w:rsidRPr="00C76777">
        <w:rPr>
          <w:lang w:val="en-US"/>
        </w:rPr>
        <w:t xml:space="preserve">gas (LPG) </w:t>
      </w:r>
      <w:r>
        <w:rPr>
          <w:lang w:val="en-US"/>
        </w:rPr>
        <w:t>(</w:t>
      </w:r>
      <w:r w:rsidRPr="00C76777">
        <w:rPr>
          <w:lang w:val="en-US"/>
        </w:rPr>
        <w:t>16.4%</w:t>
      </w:r>
      <w:r>
        <w:rPr>
          <w:lang w:val="en-US"/>
        </w:rPr>
        <w:t>)</w:t>
      </w:r>
      <w:r w:rsidRPr="00C76777">
        <w:rPr>
          <w:lang w:val="en-US"/>
        </w:rPr>
        <w:t xml:space="preserve">; </w:t>
      </w:r>
      <w:r>
        <w:rPr>
          <w:lang w:val="en-US"/>
        </w:rPr>
        <w:t>aquatic feed (</w:t>
      </w:r>
      <w:r w:rsidRPr="00C76777">
        <w:rPr>
          <w:lang w:val="en-US"/>
        </w:rPr>
        <w:t>14.8%</w:t>
      </w:r>
      <w:r>
        <w:rPr>
          <w:lang w:val="en-US"/>
        </w:rPr>
        <w:t>)</w:t>
      </w:r>
      <w:r w:rsidRPr="00C76777">
        <w:rPr>
          <w:lang w:val="en-US"/>
        </w:rPr>
        <w:t xml:space="preserve">; chemical paint </w:t>
      </w:r>
      <w:r>
        <w:rPr>
          <w:lang w:val="en-US"/>
        </w:rPr>
        <w:t>(</w:t>
      </w:r>
      <w:r w:rsidRPr="00C76777">
        <w:rPr>
          <w:lang w:val="en-US"/>
        </w:rPr>
        <w:t>13.4%</w:t>
      </w:r>
      <w:r>
        <w:rPr>
          <w:lang w:val="en-US"/>
        </w:rPr>
        <w:t>)</w:t>
      </w:r>
      <w:r w:rsidRPr="00C76777">
        <w:rPr>
          <w:lang w:val="en-US"/>
        </w:rPr>
        <w:t>; mobile phone</w:t>
      </w:r>
      <w:r>
        <w:rPr>
          <w:lang w:val="en-US"/>
        </w:rPr>
        <w:t>s</w:t>
      </w:r>
      <w:r w:rsidRPr="00C76777">
        <w:rPr>
          <w:lang w:val="en-US"/>
        </w:rPr>
        <w:t xml:space="preserve"> </w:t>
      </w:r>
      <w:r>
        <w:rPr>
          <w:lang w:val="en-US"/>
        </w:rPr>
        <w:t>(</w:t>
      </w:r>
      <w:r w:rsidRPr="00C76777">
        <w:rPr>
          <w:lang w:val="en-US"/>
        </w:rPr>
        <w:t>12.7%</w:t>
      </w:r>
      <w:r>
        <w:rPr>
          <w:lang w:val="en-US"/>
        </w:rPr>
        <w:t>)</w:t>
      </w:r>
      <w:r w:rsidRPr="00C76777">
        <w:rPr>
          <w:lang w:val="en-US"/>
        </w:rPr>
        <w:t xml:space="preserve"> (</w:t>
      </w:r>
      <w:r>
        <w:rPr>
          <w:lang w:val="en-US"/>
        </w:rPr>
        <w:t xml:space="preserve">of which, the IIP of </w:t>
      </w:r>
      <w:r w:rsidRPr="00C76777">
        <w:rPr>
          <w:lang w:val="en-US"/>
        </w:rPr>
        <w:t>smart phone</w:t>
      </w:r>
      <w:r>
        <w:rPr>
          <w:lang w:val="en-US"/>
        </w:rPr>
        <w:t>s</w:t>
      </w:r>
      <w:r w:rsidRPr="00C76777">
        <w:rPr>
          <w:lang w:val="en-US"/>
        </w:rPr>
        <w:t xml:space="preserve"> increased by 15.2%); bar, angle steel </w:t>
      </w:r>
      <w:r>
        <w:rPr>
          <w:lang w:val="en-US"/>
        </w:rPr>
        <w:t>(</w:t>
      </w:r>
      <w:r w:rsidRPr="00C76777">
        <w:rPr>
          <w:lang w:val="en-US"/>
        </w:rPr>
        <w:t>12.3%</w:t>
      </w:r>
      <w:r>
        <w:rPr>
          <w:lang w:val="en-US"/>
        </w:rPr>
        <w:t>)</w:t>
      </w:r>
      <w:r w:rsidRPr="00C76777">
        <w:rPr>
          <w:lang w:val="en-US"/>
        </w:rPr>
        <w:t xml:space="preserve">; </w:t>
      </w:r>
      <w:r w:rsidRPr="00C76777">
        <w:rPr>
          <w:lang w:val="en-US"/>
        </w:rPr>
        <w:lastRenderedPageBreak/>
        <w:t xml:space="preserve">clean coal </w:t>
      </w:r>
      <w:r>
        <w:rPr>
          <w:lang w:val="en-US"/>
        </w:rPr>
        <w:t>(</w:t>
      </w:r>
      <w:r w:rsidRPr="00C76777">
        <w:rPr>
          <w:lang w:val="en-US"/>
        </w:rPr>
        <w:t>11.6%</w:t>
      </w:r>
      <w:r>
        <w:rPr>
          <w:lang w:val="en-US"/>
        </w:rPr>
        <w:t>)</w:t>
      </w:r>
      <w:r w:rsidRPr="00C76777">
        <w:rPr>
          <w:lang w:val="en-US"/>
        </w:rPr>
        <w:t xml:space="preserve">; </w:t>
      </w:r>
      <w:r>
        <w:rPr>
          <w:lang w:val="en-US"/>
        </w:rPr>
        <w:t>fabrics</w:t>
      </w:r>
      <w:r w:rsidRPr="00C76777">
        <w:rPr>
          <w:lang w:val="en-US"/>
        </w:rPr>
        <w:t xml:space="preserve"> from artificial </w:t>
      </w:r>
      <w:r>
        <w:rPr>
          <w:lang w:val="en-US"/>
        </w:rPr>
        <w:t>yarn</w:t>
      </w:r>
      <w:r w:rsidRPr="00C76777">
        <w:rPr>
          <w:lang w:val="en-US"/>
        </w:rPr>
        <w:t xml:space="preserve"> </w:t>
      </w:r>
      <w:r>
        <w:rPr>
          <w:lang w:val="en-US"/>
        </w:rPr>
        <w:t>(</w:t>
      </w:r>
      <w:r w:rsidRPr="00C76777">
        <w:rPr>
          <w:lang w:val="en-US"/>
        </w:rPr>
        <w:t>11.5%</w:t>
      </w:r>
      <w:r>
        <w:rPr>
          <w:lang w:val="en-US"/>
        </w:rPr>
        <w:t>)</w:t>
      </w:r>
      <w:r w:rsidRPr="00C76777">
        <w:rPr>
          <w:lang w:val="en-US"/>
        </w:rPr>
        <w:t>; beer</w:t>
      </w:r>
      <w:r>
        <w:rPr>
          <w:lang w:val="en-US"/>
        </w:rPr>
        <w:t xml:space="preserve"> in all kinds</w:t>
      </w:r>
      <w:r w:rsidRPr="00C76777">
        <w:rPr>
          <w:lang w:val="en-US"/>
        </w:rPr>
        <w:t xml:space="preserve"> </w:t>
      </w:r>
      <w:r>
        <w:rPr>
          <w:lang w:val="en-US"/>
        </w:rPr>
        <w:t>(</w:t>
      </w:r>
      <w:r w:rsidRPr="00C76777">
        <w:rPr>
          <w:lang w:val="en-US"/>
        </w:rPr>
        <w:t>10.4%</w:t>
      </w:r>
      <w:r>
        <w:rPr>
          <w:lang w:val="en-US"/>
        </w:rPr>
        <w:t>)</w:t>
      </w:r>
      <w:r w:rsidRPr="00C76777">
        <w:rPr>
          <w:lang w:val="en-US"/>
        </w:rPr>
        <w:t xml:space="preserve">; electricity </w:t>
      </w:r>
      <w:r>
        <w:rPr>
          <w:lang w:val="en-US"/>
        </w:rPr>
        <w:t>(</w:t>
      </w:r>
      <w:r w:rsidRPr="00C76777">
        <w:rPr>
          <w:lang w:val="en-US"/>
        </w:rPr>
        <w:t>10.1%</w:t>
      </w:r>
      <w:r>
        <w:rPr>
          <w:lang w:val="en-US"/>
        </w:rPr>
        <w:t>)</w:t>
      </w:r>
      <w:r w:rsidRPr="00C76777">
        <w:rPr>
          <w:lang w:val="en-US"/>
        </w:rPr>
        <w:t xml:space="preserve">; </w:t>
      </w:r>
      <w:r>
        <w:rPr>
          <w:lang w:val="en-US"/>
        </w:rPr>
        <w:t>automobiles</w:t>
      </w:r>
      <w:r w:rsidRPr="00C76777">
        <w:rPr>
          <w:lang w:val="en-US"/>
        </w:rPr>
        <w:t xml:space="preserve"> </w:t>
      </w:r>
      <w:r>
        <w:rPr>
          <w:lang w:val="en-US"/>
        </w:rPr>
        <w:t>(</w:t>
      </w:r>
      <w:r w:rsidRPr="00C76777">
        <w:rPr>
          <w:lang w:val="en-US"/>
        </w:rPr>
        <w:t>10%</w:t>
      </w:r>
      <w:r>
        <w:rPr>
          <w:lang w:val="en-US"/>
        </w:rPr>
        <w:t>)</w:t>
      </w:r>
      <w:r w:rsidRPr="00C76777">
        <w:rPr>
          <w:lang w:val="en-US"/>
        </w:rPr>
        <w:t xml:space="preserve">. </w:t>
      </w:r>
      <w:proofErr w:type="gramStart"/>
      <w:r>
        <w:rPr>
          <w:lang w:val="en-US"/>
        </w:rPr>
        <w:t xml:space="preserve">The IIP of natural gas and </w:t>
      </w:r>
      <w:r w:rsidRPr="00C76777">
        <w:rPr>
          <w:lang w:val="en-US"/>
        </w:rPr>
        <w:t>cigarette</w:t>
      </w:r>
      <w:r>
        <w:rPr>
          <w:lang w:val="en-US"/>
        </w:rPr>
        <w:t xml:space="preserve">s, </w:t>
      </w:r>
      <w:r w:rsidRPr="00C76777">
        <w:rPr>
          <w:lang w:val="en-US"/>
        </w:rPr>
        <w:t>urea</w:t>
      </w:r>
      <w:r w:rsidRPr="00D201F2">
        <w:rPr>
          <w:lang w:val="en-US"/>
        </w:rPr>
        <w:t xml:space="preserve"> </w:t>
      </w:r>
      <w:r w:rsidRPr="00C76777">
        <w:rPr>
          <w:lang w:val="en-US"/>
        </w:rPr>
        <w:t>fertilizer</w:t>
      </w:r>
      <w:r>
        <w:rPr>
          <w:lang w:val="en-US"/>
        </w:rPr>
        <w:t xml:space="preserve"> increased by </w:t>
      </w:r>
      <w:r w:rsidRPr="00C76777">
        <w:rPr>
          <w:lang w:val="en-US"/>
        </w:rPr>
        <w:t>1.6%</w:t>
      </w:r>
      <w:r>
        <w:rPr>
          <w:lang w:val="en-US"/>
        </w:rPr>
        <w:t xml:space="preserve">, </w:t>
      </w:r>
      <w:r w:rsidRPr="00C76777">
        <w:rPr>
          <w:lang w:val="en-US"/>
        </w:rPr>
        <w:t>0.2%</w:t>
      </w:r>
      <w:r>
        <w:rPr>
          <w:lang w:val="en-US"/>
        </w:rPr>
        <w:t>, respectively.</w:t>
      </w:r>
      <w:proofErr w:type="gramEnd"/>
      <w:r>
        <w:rPr>
          <w:lang w:val="en-US"/>
        </w:rPr>
        <w:t xml:space="preserve"> However, some products showed a decrease in the 7-month IIP: </w:t>
      </w:r>
      <w:r w:rsidRPr="00C76777">
        <w:rPr>
          <w:lang w:val="en-US"/>
        </w:rPr>
        <w:t xml:space="preserve">NPK mixed fertilizer </w:t>
      </w:r>
      <w:r>
        <w:rPr>
          <w:lang w:val="en-US"/>
        </w:rPr>
        <w:t>(</w:t>
      </w:r>
      <w:r w:rsidRPr="00C76777">
        <w:rPr>
          <w:lang w:val="en-US"/>
        </w:rPr>
        <w:t>3.3%</w:t>
      </w:r>
      <w:r>
        <w:rPr>
          <w:lang w:val="en-US"/>
        </w:rPr>
        <w:t>)</w:t>
      </w:r>
      <w:r w:rsidRPr="00C76777">
        <w:rPr>
          <w:lang w:val="en-US"/>
        </w:rPr>
        <w:t xml:space="preserve">; </w:t>
      </w:r>
      <w:r>
        <w:rPr>
          <w:lang w:val="en-US"/>
        </w:rPr>
        <w:t xml:space="preserve">extracted </w:t>
      </w:r>
      <w:r w:rsidRPr="00C76777">
        <w:rPr>
          <w:lang w:val="en-US"/>
        </w:rPr>
        <w:t xml:space="preserve">crude oil </w:t>
      </w:r>
      <w:r>
        <w:rPr>
          <w:lang w:val="en-US"/>
        </w:rPr>
        <w:t>(</w:t>
      </w:r>
      <w:r w:rsidRPr="00C76777">
        <w:rPr>
          <w:lang w:val="en-US"/>
        </w:rPr>
        <w:t>6.9%</w:t>
      </w:r>
      <w:r>
        <w:rPr>
          <w:lang w:val="en-US"/>
        </w:rPr>
        <w:t>)</w:t>
      </w:r>
      <w:r w:rsidRPr="00C76777">
        <w:rPr>
          <w:lang w:val="en-US"/>
        </w:rPr>
        <w:t>; motorbike</w:t>
      </w:r>
      <w:r>
        <w:rPr>
          <w:lang w:val="en-US"/>
        </w:rPr>
        <w:t>s</w:t>
      </w:r>
      <w:r w:rsidRPr="00C76777">
        <w:rPr>
          <w:lang w:val="en-US"/>
        </w:rPr>
        <w:t xml:space="preserve"> </w:t>
      </w:r>
      <w:r>
        <w:rPr>
          <w:lang w:val="en-US"/>
        </w:rPr>
        <w:t>(</w:t>
      </w:r>
      <w:r w:rsidRPr="00C76777">
        <w:rPr>
          <w:lang w:val="en-US"/>
        </w:rPr>
        <w:t>8.7%</w:t>
      </w:r>
      <w:r>
        <w:rPr>
          <w:lang w:val="en-US"/>
        </w:rPr>
        <w:t>)</w:t>
      </w:r>
      <w:r w:rsidRPr="00C76777">
        <w:rPr>
          <w:lang w:val="en-US"/>
        </w:rPr>
        <w:t xml:space="preserve">; telephone components </w:t>
      </w:r>
      <w:r>
        <w:rPr>
          <w:lang w:val="en-US"/>
        </w:rPr>
        <w:t>(</w:t>
      </w:r>
      <w:r w:rsidRPr="00C76777">
        <w:rPr>
          <w:lang w:val="en-US"/>
        </w:rPr>
        <w:t>15.1%</w:t>
      </w:r>
      <w:r>
        <w:rPr>
          <w:lang w:val="en-US"/>
        </w:rPr>
        <w:t>)</w:t>
      </w:r>
      <w:proofErr w:type="gramStart"/>
      <w:r w:rsidRPr="00C76777">
        <w:rPr>
          <w:lang w:val="en-US"/>
        </w:rPr>
        <w:t>;</w:t>
      </w:r>
      <w:proofErr w:type="gramEnd"/>
      <w:r w:rsidRPr="00C76777">
        <w:rPr>
          <w:lang w:val="en-US"/>
        </w:rPr>
        <w:t xml:space="preserve"> </w:t>
      </w:r>
      <w:r>
        <w:rPr>
          <w:lang w:val="en-US"/>
        </w:rPr>
        <w:t>refined sugar (</w:t>
      </w:r>
      <w:r w:rsidRPr="00C76777">
        <w:rPr>
          <w:lang w:val="en-US"/>
        </w:rPr>
        <w:t>16.9%</w:t>
      </w:r>
      <w:r>
        <w:rPr>
          <w:lang w:val="en-US"/>
        </w:rPr>
        <w:t>)</w:t>
      </w:r>
      <w:r w:rsidRPr="00C76777">
        <w:rPr>
          <w:lang w:val="en-US"/>
        </w:rPr>
        <w:t>.</w:t>
      </w:r>
    </w:p>
    <w:p w:rsidR="00977670" w:rsidRPr="00597A54" w:rsidRDefault="005B327F" w:rsidP="005B327F">
      <w:pPr>
        <w:spacing w:before="40" w:after="40" w:line="276" w:lineRule="auto"/>
        <w:ind w:firstLine="567"/>
        <w:jc w:val="both"/>
        <w:rPr>
          <w:spacing w:val="-2"/>
        </w:rPr>
      </w:pPr>
      <w:r w:rsidRPr="00FF2115">
        <w:rPr>
          <w:spacing w:val="-2"/>
          <w:lang w:val="en-US"/>
        </w:rPr>
        <w:t xml:space="preserve">The number of employees working in industrial enterprises as of </w:t>
      </w:r>
      <w:r>
        <w:rPr>
          <w:spacing w:val="-2"/>
          <w:lang w:val="en-US"/>
        </w:rPr>
        <w:t>1</w:t>
      </w:r>
      <w:r w:rsidRPr="00BE08D6">
        <w:rPr>
          <w:spacing w:val="-2"/>
          <w:vertAlign w:val="superscript"/>
          <w:lang w:val="en-US"/>
        </w:rPr>
        <w:t>st</w:t>
      </w:r>
      <w:r>
        <w:rPr>
          <w:spacing w:val="-2"/>
          <w:lang w:val="en-US"/>
        </w:rPr>
        <w:t xml:space="preserve"> </w:t>
      </w:r>
      <w:r w:rsidRPr="00FF2115">
        <w:rPr>
          <w:spacing w:val="-2"/>
          <w:lang w:val="en-US"/>
        </w:rPr>
        <w:t xml:space="preserve">July, 2019 increased by 1.3% over the same period last month and by 1.9% over the same period last year, of which </w:t>
      </w:r>
      <w:r>
        <w:rPr>
          <w:spacing w:val="-2"/>
          <w:lang w:val="en-US"/>
        </w:rPr>
        <w:t xml:space="preserve">the </w:t>
      </w:r>
      <w:r w:rsidRPr="00FF2115">
        <w:rPr>
          <w:spacing w:val="-2"/>
          <w:lang w:val="en-US"/>
        </w:rPr>
        <w:t xml:space="preserve">number of employees working in State-owned </w:t>
      </w:r>
      <w:r>
        <w:rPr>
          <w:spacing w:val="-2"/>
          <w:lang w:val="en-US"/>
        </w:rPr>
        <w:t>enterprises decreased by 0.8%; but the figure in n</w:t>
      </w:r>
      <w:r w:rsidRPr="00FF2115">
        <w:rPr>
          <w:spacing w:val="-2"/>
          <w:lang w:val="en-US"/>
        </w:rPr>
        <w:t>on-state enterprises</w:t>
      </w:r>
      <w:r>
        <w:rPr>
          <w:spacing w:val="-2"/>
          <w:lang w:val="en-US"/>
        </w:rPr>
        <w:t>, FDI enterprises</w:t>
      </w:r>
      <w:r w:rsidRPr="00FF2115">
        <w:rPr>
          <w:spacing w:val="-2"/>
          <w:lang w:val="en-US"/>
        </w:rPr>
        <w:t xml:space="preserve"> increased by 1.4%</w:t>
      </w:r>
      <w:r>
        <w:rPr>
          <w:spacing w:val="-2"/>
          <w:lang w:val="en-US"/>
        </w:rPr>
        <w:t>,</w:t>
      </w:r>
      <w:r w:rsidRPr="00FF2115">
        <w:rPr>
          <w:spacing w:val="-2"/>
          <w:lang w:val="en-US"/>
        </w:rPr>
        <w:t xml:space="preserve"> 2.7%</w:t>
      </w:r>
      <w:r>
        <w:rPr>
          <w:spacing w:val="-2"/>
          <w:lang w:val="en-US"/>
        </w:rPr>
        <w:t>, respectively</w:t>
      </w:r>
      <w:r w:rsidRPr="00FF2115">
        <w:rPr>
          <w:spacing w:val="-2"/>
          <w:lang w:val="en-US"/>
        </w:rPr>
        <w:t>. At that time, the number of employees working in mining</w:t>
      </w:r>
      <w:r>
        <w:rPr>
          <w:spacing w:val="-2"/>
          <w:lang w:val="en-US"/>
        </w:rPr>
        <w:t xml:space="preserve"> and quarrying</w:t>
      </w:r>
      <w:r w:rsidRPr="00FF2115">
        <w:rPr>
          <w:spacing w:val="-2"/>
          <w:lang w:val="en-US"/>
        </w:rPr>
        <w:t xml:space="preserve"> enterprises decreased by 0.6% compared to the same period last year; </w:t>
      </w:r>
      <w:r>
        <w:rPr>
          <w:spacing w:val="-2"/>
          <w:lang w:val="en-US"/>
        </w:rPr>
        <w:t xml:space="preserve">the </w:t>
      </w:r>
      <w:r w:rsidRPr="00FF2115">
        <w:rPr>
          <w:spacing w:val="-2"/>
          <w:lang w:val="en-US"/>
        </w:rPr>
        <w:t xml:space="preserve">number of employees working in </w:t>
      </w:r>
      <w:r>
        <w:rPr>
          <w:spacing w:val="-2"/>
          <w:lang w:val="en-US"/>
        </w:rPr>
        <w:t xml:space="preserve">the </w:t>
      </w:r>
      <w:r w:rsidRPr="00FF2115">
        <w:rPr>
          <w:spacing w:val="-2"/>
          <w:lang w:val="en-US"/>
        </w:rPr>
        <w:t>manufacturing</w:t>
      </w:r>
      <w:r>
        <w:rPr>
          <w:spacing w:val="-2"/>
          <w:lang w:val="en-US"/>
        </w:rPr>
        <w:t xml:space="preserve">, </w:t>
      </w:r>
      <w:r w:rsidRPr="00630050">
        <w:rPr>
          <w:spacing w:val="-2"/>
          <w:lang w:val="en-US"/>
        </w:rPr>
        <w:t>the production and distribution of electricity, the water supply, sewerage, waste management and remediation activities</w:t>
      </w:r>
      <w:r>
        <w:rPr>
          <w:spacing w:val="-2"/>
          <w:lang w:val="en-US"/>
        </w:rPr>
        <w:t xml:space="preserve"> increased by 2%, </w:t>
      </w:r>
      <w:r w:rsidRPr="00FF2115">
        <w:rPr>
          <w:spacing w:val="-2"/>
          <w:lang w:val="en-US"/>
        </w:rPr>
        <w:t>3.7%</w:t>
      </w:r>
      <w:r>
        <w:rPr>
          <w:spacing w:val="-2"/>
          <w:lang w:val="en-US"/>
        </w:rPr>
        <w:t>, and</w:t>
      </w:r>
      <w:r w:rsidRPr="00FF2115">
        <w:rPr>
          <w:spacing w:val="-2"/>
          <w:lang w:val="en-US"/>
        </w:rPr>
        <w:t xml:space="preserve"> 2.2%</w:t>
      </w:r>
      <w:r>
        <w:rPr>
          <w:spacing w:val="-2"/>
          <w:lang w:val="en-US"/>
        </w:rPr>
        <w:t>, respectively</w:t>
      </w:r>
      <w:r w:rsidR="00977670" w:rsidRPr="00597A54">
        <w:rPr>
          <w:spacing w:val="-2"/>
        </w:rPr>
        <w:t>.</w:t>
      </w:r>
    </w:p>
    <w:p w:rsidR="00963319" w:rsidRPr="004E0C6B" w:rsidRDefault="004908F8" w:rsidP="00963319">
      <w:pPr>
        <w:shd w:val="clear" w:color="auto" w:fill="FFFFFF"/>
        <w:spacing w:before="40" w:after="40" w:line="269" w:lineRule="auto"/>
        <w:ind w:firstLine="567"/>
        <w:jc w:val="both"/>
        <w:rPr>
          <w:b/>
          <w:spacing w:val="-2"/>
          <w:lang w:val="it-IT"/>
        </w:rPr>
      </w:pPr>
      <w:r w:rsidRPr="00597A54">
        <w:rPr>
          <w:b/>
          <w:bCs/>
        </w:rPr>
        <w:t xml:space="preserve">3. </w:t>
      </w:r>
      <w:r w:rsidR="00963319" w:rsidRPr="004E0C6B">
        <w:rPr>
          <w:b/>
          <w:spacing w:val="-2"/>
          <w:lang w:val="it-IT"/>
        </w:rPr>
        <w:t>Enterprise registration situation</w:t>
      </w:r>
      <w:r w:rsidR="00963319" w:rsidRPr="004E0C6B">
        <w:rPr>
          <w:rStyle w:val="FootnoteReference"/>
          <w:b/>
          <w:spacing w:val="-2"/>
          <w:lang w:val="it-IT"/>
        </w:rPr>
        <w:footnoteReference w:id="3"/>
      </w:r>
    </w:p>
    <w:p w:rsidR="00963319" w:rsidRPr="004E0C6B" w:rsidRDefault="00963319" w:rsidP="00963319">
      <w:pPr>
        <w:shd w:val="clear" w:color="auto" w:fill="FFFFFF"/>
        <w:spacing w:before="40" w:after="40" w:line="269" w:lineRule="auto"/>
        <w:ind w:firstLine="567"/>
        <w:jc w:val="both"/>
        <w:rPr>
          <w:i/>
          <w:spacing w:val="-2"/>
          <w:lang w:val="it-IT"/>
        </w:rPr>
      </w:pPr>
      <w:r w:rsidRPr="004E0C6B">
        <w:rPr>
          <w:i/>
          <w:spacing w:val="-2"/>
          <w:lang w:val="it-IT"/>
        </w:rPr>
        <w:t xml:space="preserve">In the first 7 months of 2019, there were 79.3 thousand </w:t>
      </w:r>
      <w:r w:rsidRPr="004E0C6B">
        <w:rPr>
          <w:i/>
          <w:lang w:val="it-IT"/>
        </w:rPr>
        <w:t>newly registered enterprises</w:t>
      </w:r>
      <w:r w:rsidRPr="004E0C6B">
        <w:rPr>
          <w:i/>
          <w:spacing w:val="-2"/>
          <w:lang w:val="it-IT"/>
        </w:rPr>
        <w:t xml:space="preserve"> with the average registered capital size of an enterprise increased sharply, reaching 12.6 billion VND, the highest level in recent years, this forecasted entering the market of enterprises was better health.</w:t>
      </w:r>
    </w:p>
    <w:p w:rsidR="00963319" w:rsidRPr="004E0C6B" w:rsidRDefault="00963319" w:rsidP="00963319">
      <w:pPr>
        <w:shd w:val="clear" w:color="auto" w:fill="FFFFFF"/>
        <w:spacing w:before="40" w:after="40" w:line="269" w:lineRule="auto"/>
        <w:ind w:firstLine="567"/>
        <w:jc w:val="both"/>
        <w:rPr>
          <w:spacing w:val="-2"/>
          <w:lang w:val="it-IT"/>
        </w:rPr>
      </w:pPr>
      <w:r w:rsidRPr="004E0C6B">
        <w:rPr>
          <w:spacing w:val="-2"/>
          <w:lang w:val="it-IT"/>
        </w:rPr>
        <w:t xml:space="preserve">In July 2019, there were 12,352 </w:t>
      </w:r>
      <w:r w:rsidRPr="004E0C6B">
        <w:rPr>
          <w:lang w:val="it-IT"/>
        </w:rPr>
        <w:t>newly established enterprises</w:t>
      </w:r>
      <w:r w:rsidRPr="004E0C6B">
        <w:rPr>
          <w:spacing w:val="-2"/>
          <w:lang w:val="it-IT"/>
        </w:rPr>
        <w:t xml:space="preserve"> with the registered capital of 139.2 trillion VND, a downturn of 4.7% in the number of enterprises and 26.9% in the registered capital compared to last month</w:t>
      </w:r>
      <w:r w:rsidRPr="004E0C6B">
        <w:rPr>
          <w:rStyle w:val="FootnoteReference"/>
          <w:spacing w:val="-2"/>
          <w:lang w:val="it-IT"/>
        </w:rPr>
        <w:footnoteReference w:id="4"/>
      </w:r>
      <w:r w:rsidRPr="004E0C6B">
        <w:rPr>
          <w:spacing w:val="-2"/>
          <w:lang w:val="it-IT"/>
        </w:rPr>
        <w:t xml:space="preserve">; the average registered capital of an enterprise reached 11.3 billion VND, a reduction of 23.3%; the total number of registered employees of newly established enterprises was 94.9 thousand persons, decreasing by 15.1%. In this month, there were 2,690 re-operated enterprises, went up 25.9% over the previous month; 2,501 </w:t>
      </w:r>
      <w:r w:rsidRPr="004E0C6B">
        <w:t>enterprises ceased for a certain period of time</w:t>
      </w:r>
      <w:r w:rsidRPr="004E0C6B">
        <w:rPr>
          <w:spacing w:val="-2"/>
          <w:lang w:val="it-IT"/>
        </w:rPr>
        <w:t xml:space="preserve">, increasing 6.4%; 2,471 </w:t>
      </w:r>
      <w:r w:rsidRPr="004E0C6B">
        <w:t xml:space="preserve">enterprises enterprises temporarily ceased </w:t>
      </w:r>
      <w:r w:rsidRPr="004E0C6B">
        <w:rPr>
          <w:lang w:val="en-US"/>
        </w:rPr>
        <w:t>and</w:t>
      </w:r>
      <w:r w:rsidRPr="004E0C6B">
        <w:t xml:space="preserve"> awaited dissolution</w:t>
      </w:r>
      <w:r w:rsidRPr="004E0C6B">
        <w:rPr>
          <w:rFonts w:eastAsia="Calibri"/>
        </w:rPr>
        <w:t xml:space="preserve"> procedures</w:t>
      </w:r>
      <w:r w:rsidRPr="004E0C6B">
        <w:rPr>
          <w:spacing w:val="-2"/>
          <w:lang w:val="it-IT"/>
        </w:rPr>
        <w:t>, reduced 15.7%; 1,434 enterprises completed dissolution procedures, a drop of 1.4%.</w:t>
      </w:r>
    </w:p>
    <w:p w:rsidR="00963319" w:rsidRPr="004E0C6B" w:rsidRDefault="00963319" w:rsidP="00963319">
      <w:pPr>
        <w:shd w:val="clear" w:color="auto" w:fill="FFFFFF"/>
        <w:spacing w:before="40" w:after="40" w:line="269" w:lineRule="auto"/>
        <w:ind w:firstLine="567"/>
        <w:jc w:val="both"/>
        <w:rPr>
          <w:spacing w:val="-2"/>
          <w:lang w:val="it-IT"/>
        </w:rPr>
      </w:pPr>
      <w:r w:rsidRPr="004E0C6B">
        <w:rPr>
          <w:spacing w:val="-2"/>
          <w:lang w:val="it-IT"/>
        </w:rPr>
        <w:t xml:space="preserve">Generally, in 7 months of this year, there were 79.3 thousand newly registered enterprises in the whole country with a total registered capital of 999.4 trillion VND, an increase of 4.6% in the number of enterprises and 29.6% in the </w:t>
      </w:r>
      <w:r w:rsidRPr="004E0C6B">
        <w:rPr>
          <w:spacing w:val="-2"/>
          <w:lang w:val="it-IT"/>
        </w:rPr>
        <w:lastRenderedPageBreak/>
        <w:t>registered capital compared to the same period in 2018; the average registered capital of a newly established enterprise was 12.6 billion VND, expanded 23.9%</w:t>
      </w:r>
      <w:r w:rsidRPr="004E0C6B">
        <w:rPr>
          <w:rStyle w:val="FootnoteReference"/>
          <w:spacing w:val="-2"/>
          <w:lang w:val="it-IT"/>
        </w:rPr>
        <w:footnoteReference w:id="5"/>
      </w:r>
      <w:r w:rsidRPr="004E0C6B">
        <w:rPr>
          <w:spacing w:val="-2"/>
          <w:lang w:val="it-IT"/>
        </w:rPr>
        <w:t>. If including 1,476.9 trillion VND of the additionally registered capital of enterprises that recorded upward adjustment of capital, the total additional registered capital in the economy in the first 7 months of 2019 was 2,476.3 trillion VND. Besides, there were 24.3 thousand re-operated enterprises, an increase of 29.9% over the same period last year, bringing the total number of newly registered enterprises and re-operated enterprises in 7 month to 103.6 thousand enterprises. The total number of registered employees of newly established enterprises in the first seven months of this year was 743.9 thousand persons, going up by 19.3% over the same period last year.</w:t>
      </w:r>
    </w:p>
    <w:p w:rsidR="00963319" w:rsidRPr="004E0C6B" w:rsidRDefault="00963319" w:rsidP="00963319">
      <w:pPr>
        <w:shd w:val="clear" w:color="auto" w:fill="FFFFFF"/>
        <w:spacing w:before="40" w:after="40" w:line="269" w:lineRule="auto"/>
        <w:ind w:firstLine="567"/>
        <w:jc w:val="both"/>
        <w:rPr>
          <w:spacing w:val="-2"/>
          <w:lang w:val="it-IT"/>
        </w:rPr>
      </w:pPr>
      <w:r w:rsidRPr="004E0C6B">
        <w:rPr>
          <w:spacing w:val="-2"/>
          <w:lang w:val="it-IT"/>
        </w:rPr>
        <w:t xml:space="preserve">By economic sectors, in the first 7 months of this year, there were 1.1 thousand newly established enterprises in the agriculture, forestry and fishery sector, accounting for 1.4% of the total number of newly established enterprises; 21.6 thousand enterprises in the  industry and construction sector, making up 27.2%; 56.6 thousand enterprises in the service sector, sharing 71.4%. In particular, most of the economic activities had the number of newly established enterprises increased over the same period last year: there were 25.8 thousand enterprises in the </w:t>
      </w:r>
      <w:r w:rsidRPr="004E0C6B">
        <w:t>wholesale and retail, repair of automobiles and motorbikes</w:t>
      </w:r>
      <w:r w:rsidRPr="004E0C6B">
        <w:rPr>
          <w:spacing w:val="-2"/>
          <w:lang w:val="it-IT"/>
        </w:rPr>
        <w:t xml:space="preserve"> (accounting for 32.6% of newly established enterprises), rose up 0.4%; 10.3 thousand construction enterprises (forming 13%), an increase of 1.7%; 10.1 thousand manufacturing enterprises (accounting for 12.7%), increasing by 6.9%; 6.6 thousand enterprises in the </w:t>
      </w:r>
      <w:r w:rsidRPr="004E0C6B">
        <w:rPr>
          <w:lang w:val="it-IT"/>
        </w:rPr>
        <w:t>science, technology, consultation service, designing, advertisement and others</w:t>
      </w:r>
      <w:r w:rsidRPr="004E0C6B">
        <w:rPr>
          <w:spacing w:val="-2"/>
          <w:lang w:val="it-IT"/>
        </w:rPr>
        <w:t xml:space="preserve"> (constituted 8.3%), going up by 15.1%; 4.8 thousand real estate enterprises (accounting for 6%), went up 22.1%; 4,600 enterprises </w:t>
      </w:r>
      <w:r w:rsidRPr="004E0C6B">
        <w:rPr>
          <w:lang w:val="it-IT"/>
        </w:rPr>
        <w:t>employment services, travel, renting and leasing of machinery, equipment and other support services</w:t>
      </w:r>
      <w:r w:rsidRPr="004E0C6B">
        <w:rPr>
          <w:spacing w:val="-2"/>
          <w:lang w:val="it-IT"/>
        </w:rPr>
        <w:t xml:space="preserve"> (making up 5.8%), up 5.3% ... The number of newly established enterprises decreased compared to the same period last year, includings: </w:t>
      </w:r>
      <w:r w:rsidRPr="004E0C6B">
        <w:rPr>
          <w:lang w:val="it-IT"/>
        </w:rPr>
        <w:t>accommodation and catering services</w:t>
      </w:r>
      <w:r w:rsidRPr="004E0C6B">
        <w:rPr>
          <w:spacing w:val="-2"/>
          <w:lang w:val="it-IT"/>
        </w:rPr>
        <w:t xml:space="preserve"> had 3.8 thousand enterprises (accounting for 4.7%), a fall of 4.7%; </w:t>
      </w:r>
      <w:r w:rsidRPr="004E0C6B">
        <w:rPr>
          <w:lang w:val="it-IT"/>
        </w:rPr>
        <w:t>financial, banking and insurance activities</w:t>
      </w:r>
      <w:r w:rsidRPr="004E0C6B">
        <w:rPr>
          <w:spacing w:val="-2"/>
          <w:lang w:val="it-IT"/>
        </w:rPr>
        <w:t xml:space="preserve"> had 818 enterprises (accounting for 1%), a cut down of 19.2%.</w:t>
      </w:r>
    </w:p>
    <w:p w:rsidR="00963319" w:rsidRPr="004E0C6B" w:rsidRDefault="00963319" w:rsidP="00963319">
      <w:pPr>
        <w:spacing w:before="40" w:after="40" w:line="269" w:lineRule="auto"/>
        <w:ind w:firstLine="567"/>
        <w:jc w:val="both"/>
        <w:rPr>
          <w:lang w:val="it-IT"/>
        </w:rPr>
      </w:pPr>
      <w:r w:rsidRPr="004E0C6B">
        <w:rPr>
          <w:spacing w:val="-2"/>
          <w:lang w:val="it-IT"/>
        </w:rPr>
        <w:t xml:space="preserve">In the first 7 months of this year, most of the economic regions had the number of newly registered enterprises increased compared to the same period last year: The Red River Delta region had 24.2 thousand enterprises, an increase of 7.2% (the registered capital gained 280.4 trillion VND, a rise of 24.5%); North Central and Central Coastal areas reached 11.4 thousand enterprises, climbing by </w:t>
      </w:r>
      <w:r w:rsidRPr="004E0C6B">
        <w:rPr>
          <w:spacing w:val="-2"/>
          <w:lang w:val="it-IT"/>
        </w:rPr>
        <w:lastRenderedPageBreak/>
        <w:t>6.8% (the registered capital of 108.3 trillion VND</w:t>
      </w:r>
      <w:r w:rsidRPr="004E0C6B">
        <w:rPr>
          <w:lang w:val="it-IT"/>
        </w:rPr>
        <w:t>, went up 10.2%); Central Highlands had 2 thousand enterprises, a growth of 10.3% (the registered capital of 24.9 trillion VND, up 107.7%); The Southeast had 33.1 thousand enterprises, rose by 3.2% (the registered capital was 492.7 trillion VND, up 38.1%); Mekong River Delta had 5.5 thousand enterprises, went up 0.9% (the registered capital of 57.9 trillion, rising by 15.1%). Particularly, there were 3.1 thousand newly established enterprises in the Northern Midlands and Mountains, went down 3.2% compared to the same period last year (the registered capital of 35.2 trillion VND, an upturn of 22.6 %).</w:t>
      </w:r>
    </w:p>
    <w:p w:rsidR="00963319" w:rsidRPr="004E0C6B" w:rsidRDefault="00963319" w:rsidP="00963319">
      <w:pPr>
        <w:spacing w:before="40" w:after="40" w:line="269" w:lineRule="auto"/>
        <w:ind w:firstLine="567"/>
        <w:jc w:val="both"/>
        <w:rPr>
          <w:lang w:val="it-IT"/>
        </w:rPr>
      </w:pPr>
      <w:r w:rsidRPr="004E0C6B">
        <w:rPr>
          <w:lang w:val="it-IT"/>
        </w:rPr>
        <w:t xml:space="preserve">The number of </w:t>
      </w:r>
      <w:r w:rsidRPr="004E0C6B">
        <w:t>enterprises ceased for a certain period of time</w:t>
      </w:r>
      <w:r w:rsidRPr="004E0C6B">
        <w:rPr>
          <w:lang w:val="it-IT"/>
        </w:rPr>
        <w:t xml:space="preserve"> in 7 months was 23.1 thousand enterprises, increasing by 15.6% over the same period last year. By economic activites, there were nearly 9,000 enterprises in the </w:t>
      </w:r>
      <w:r w:rsidRPr="004E0C6B">
        <w:t>wholesale and retail, repair of automobiles and motorbikes</w:t>
      </w:r>
      <w:r w:rsidRPr="004E0C6B">
        <w:rPr>
          <w:lang w:val="it-IT"/>
        </w:rPr>
        <w:t xml:space="preserve"> (making up 38.8%), expanded 14.6% over the same last year; 3.4 thousand construction enterprises (sharing 14.5%), a growth of 11.1%; 2,900 manufacturing enterprises (accounting for 12.7%), rose by 18%; 1.4 thousand enterprises in the science, technology, consultation service, designing, advertisement and others (constituted 6.1%), went up 20.8%; 1.3 thousand transportation and storage enterprises (accounting for 5.8%), up 9.6%; 1.2 thousand enterprises in the accommodation and catering services (sharing 5.1%), going up by 10.7% ... In the first seven months of this year, there were 24.8 thousand </w:t>
      </w:r>
      <w:r w:rsidRPr="004E0C6B">
        <w:t xml:space="preserve">enterprises temporarily ceased </w:t>
      </w:r>
      <w:r w:rsidRPr="004E0C6B">
        <w:rPr>
          <w:lang w:val="en-US"/>
        </w:rPr>
        <w:t>and</w:t>
      </w:r>
      <w:r w:rsidRPr="004E0C6B">
        <w:t xml:space="preserve"> awaited dissolution</w:t>
      </w:r>
      <w:r w:rsidRPr="004E0C6B">
        <w:rPr>
          <w:lang w:val="en-US"/>
        </w:rPr>
        <w:t xml:space="preserve"> </w:t>
      </w:r>
      <w:r w:rsidRPr="004E0C6B">
        <w:rPr>
          <w:rFonts w:eastAsia="Calibri"/>
        </w:rPr>
        <w:t>procedures</w:t>
      </w:r>
      <w:r w:rsidRPr="004E0C6B">
        <w:rPr>
          <w:lang w:val="it-IT"/>
        </w:rPr>
        <w:t xml:space="preserve">, including 11.8 thousand enterprises </w:t>
      </w:r>
      <w:r w:rsidRPr="004E0C6B">
        <w:t>were revoked their business registration certificates in line with the 2018 data standardization program</w:t>
      </w:r>
      <w:r w:rsidRPr="004E0C6B">
        <w:rPr>
          <w:lang w:val="it-IT"/>
        </w:rPr>
        <w:t xml:space="preserve">, forming 47.4% of the total number of </w:t>
      </w:r>
      <w:r w:rsidRPr="004E0C6B">
        <w:t xml:space="preserve">enterprises temporarily ceased </w:t>
      </w:r>
      <w:r w:rsidRPr="004E0C6B">
        <w:rPr>
          <w:lang w:val="en-US"/>
        </w:rPr>
        <w:t>and</w:t>
      </w:r>
      <w:r w:rsidRPr="004E0C6B">
        <w:t xml:space="preserve"> awaited dissolution</w:t>
      </w:r>
      <w:r w:rsidRPr="004E0C6B">
        <w:rPr>
          <w:rFonts w:eastAsia="Calibri"/>
        </w:rPr>
        <w:t xml:space="preserve"> procedures</w:t>
      </w:r>
      <w:r w:rsidRPr="004E0C6B">
        <w:rPr>
          <w:lang w:val="it-IT"/>
        </w:rPr>
        <w:t xml:space="preserve">; there were 7.6 thousand enterprises announced dissolution, accounting for 30.6% and 5.4 thousand enterprises </w:t>
      </w:r>
      <w:r w:rsidRPr="004E0C6B">
        <w:t>enterprises awaited dissolution</w:t>
      </w:r>
      <w:r w:rsidRPr="004E0C6B">
        <w:rPr>
          <w:rFonts w:eastAsia="Calibri"/>
        </w:rPr>
        <w:t xml:space="preserve"> procedures</w:t>
      </w:r>
      <w:r w:rsidRPr="004E0C6B">
        <w:rPr>
          <w:lang w:val="it-IT"/>
        </w:rPr>
        <w:t>, forming 22%.</w:t>
      </w:r>
    </w:p>
    <w:p w:rsidR="007D3C7D" w:rsidRPr="00597A54" w:rsidRDefault="00963319" w:rsidP="00963319">
      <w:pPr>
        <w:spacing w:before="40" w:after="40" w:line="278" w:lineRule="auto"/>
        <w:ind w:right="-11" w:firstLine="567"/>
        <w:jc w:val="both"/>
        <w:rPr>
          <w:lang w:val="it-IT"/>
        </w:rPr>
      </w:pPr>
      <w:r w:rsidRPr="004E0C6B">
        <w:rPr>
          <w:lang w:val="it-IT"/>
        </w:rPr>
        <w:t>The number of enterprises completed dissolution procedures in 7 months of 2019 was 9.3 thousand enterprises, went up 20% over the same period last year, of which there were 8.4 thousand enterprises with capital size of less than 10 billion VND (forming 90.4% of the total enterprises completing dissolution procedures), going up by 18.9%. Enterprises completed dissolution</w:t>
      </w:r>
      <w:r w:rsidRPr="004E0C6B">
        <w:rPr>
          <w:rFonts w:eastAsia="Calibri"/>
        </w:rPr>
        <w:t xml:space="preserve"> procedures</w:t>
      </w:r>
      <w:r w:rsidRPr="004E0C6B">
        <w:rPr>
          <w:lang w:val="it-IT"/>
        </w:rPr>
        <w:t xml:space="preserve"> focused mainly in the economic activities, as follows: there were 3.8 thousand enterprises in the </w:t>
      </w:r>
      <w:r w:rsidRPr="004E0C6B">
        <w:t>wholesale and retail, repair of automobiles and motorbikes</w:t>
      </w:r>
      <w:r w:rsidRPr="004E0C6B">
        <w:rPr>
          <w:lang w:val="it-IT"/>
        </w:rPr>
        <w:t xml:space="preserve"> (accounting for 40.7%), an increase of 27.4% compared to the same period last year; 1 thousand manufacturing enterprises (sharing 10.8%), reduced 7.2%; 926 construction enterprises (representing 10%), a rise of 16.9%</w:t>
      </w:r>
      <w:r w:rsidR="007D3C7D" w:rsidRPr="00597A54">
        <w:rPr>
          <w:lang w:val="it-IT"/>
        </w:rPr>
        <w:t>.</w:t>
      </w:r>
    </w:p>
    <w:p w:rsidR="00287DBA" w:rsidRPr="009A49A0" w:rsidRDefault="003A35EA" w:rsidP="00287DBA">
      <w:pPr>
        <w:spacing w:before="40" w:after="40" w:line="286" w:lineRule="auto"/>
        <w:ind w:firstLine="567"/>
        <w:jc w:val="both"/>
        <w:rPr>
          <w:b/>
          <w:bCs/>
        </w:rPr>
      </w:pPr>
      <w:r w:rsidRPr="00597A54">
        <w:rPr>
          <w:b/>
          <w:bCs/>
          <w:lang w:val="af-ZA"/>
        </w:rPr>
        <w:t xml:space="preserve">4. </w:t>
      </w:r>
      <w:r w:rsidR="00287DBA" w:rsidRPr="009A49A0">
        <w:rPr>
          <w:b/>
          <w:bCs/>
        </w:rPr>
        <w:t>Investment</w:t>
      </w:r>
    </w:p>
    <w:p w:rsidR="00287DBA" w:rsidRPr="009A49A0" w:rsidRDefault="00287DBA" w:rsidP="00287DBA">
      <w:pPr>
        <w:spacing w:before="40" w:after="40" w:line="286" w:lineRule="auto"/>
        <w:ind w:firstLine="567"/>
        <w:jc w:val="both"/>
        <w:rPr>
          <w:rFonts w:ascii="Times New Roman Italic" w:hAnsi="Times New Roman Italic"/>
          <w:i/>
          <w:spacing w:val="-4"/>
        </w:rPr>
      </w:pPr>
      <w:r w:rsidRPr="009A49A0">
        <w:rPr>
          <w:rFonts w:ascii="Times New Roman Italic" w:hAnsi="Times New Roman Italic"/>
          <w:i/>
          <w:spacing w:val="-4"/>
        </w:rPr>
        <w:lastRenderedPageBreak/>
        <w:t>Although there were positive changes  when the realized rate agaisnt  yearly plan was  higher than the same period last year</w:t>
      </w:r>
      <w:r w:rsidRPr="009A49A0">
        <w:rPr>
          <w:rStyle w:val="FootnoteReference"/>
          <w:rFonts w:ascii="Times New Roman Italic" w:hAnsi="Times New Roman Italic"/>
          <w:i/>
          <w:spacing w:val="-4"/>
        </w:rPr>
        <w:footnoteReference w:id="6"/>
      </w:r>
      <w:r w:rsidRPr="009A49A0">
        <w:rPr>
          <w:rFonts w:ascii="Times New Roman Italic" w:hAnsi="Times New Roman Italic"/>
          <w:i/>
          <w:spacing w:val="-4"/>
        </w:rPr>
        <w:t>, the realized  investment of the state budget in July and 7 months of 2019 was not still improved much when it continued to reach the lowest growth in the years of 2015-2019</w:t>
      </w:r>
      <w:r w:rsidRPr="009A49A0">
        <w:rPr>
          <w:rStyle w:val="FootnoteReference"/>
          <w:rFonts w:ascii="Times New Roman Italic" w:hAnsi="Times New Roman Italic"/>
          <w:i/>
          <w:spacing w:val="-4"/>
        </w:rPr>
        <w:footnoteReference w:id="7"/>
      </w:r>
      <w:r w:rsidRPr="009A49A0">
        <w:rPr>
          <w:rFonts w:ascii="Times New Roman Italic" w:hAnsi="Times New Roman Italic"/>
          <w:i/>
          <w:spacing w:val="-4"/>
        </w:rPr>
        <w:t>. Meanwhile, foreign direct investment remained growing with a record number of newly registered projects for 7 months and the highest realized capital in recent years</w:t>
      </w:r>
      <w:r w:rsidRPr="009A49A0">
        <w:rPr>
          <w:rStyle w:val="FootnoteReference"/>
          <w:i/>
        </w:rPr>
        <w:footnoteReference w:id="8"/>
      </w:r>
      <w:r w:rsidRPr="009A49A0">
        <w:rPr>
          <w:rFonts w:ascii="Times New Roman Italic" w:hAnsi="Times New Roman Italic"/>
          <w:i/>
          <w:spacing w:val="-4"/>
        </w:rPr>
        <w:t>.</w:t>
      </w:r>
    </w:p>
    <w:p w:rsidR="00287DBA" w:rsidRPr="009A49A0" w:rsidRDefault="00287DBA" w:rsidP="00287DBA">
      <w:pPr>
        <w:spacing w:before="40" w:after="40" w:line="278" w:lineRule="auto"/>
        <w:ind w:firstLine="567"/>
        <w:jc w:val="both"/>
      </w:pPr>
      <w:r w:rsidRPr="009A49A0">
        <w:t xml:space="preserve">The realized investment of the state budget in July was estimated at 29.9 trillion VND, increasing by 6.2% over the same period last year, including: the central capital </w:t>
      </w:r>
      <w:r>
        <w:t>was</w:t>
      </w:r>
      <w:r w:rsidRPr="009A49A0">
        <w:t xml:space="preserve"> 3.8 trillion VND, going down 27.6%; local capital </w:t>
      </w:r>
      <w:r>
        <w:t>was</w:t>
      </w:r>
      <w:r w:rsidRPr="009A49A0">
        <w:t xml:space="preserve"> 26.1 trillion </w:t>
      </w:r>
      <w:r>
        <w:t>VND</w:t>
      </w:r>
      <w:r w:rsidRPr="009A49A0">
        <w:t xml:space="preserve">, </w:t>
      </w:r>
      <w:r>
        <w:t>expanding by</w:t>
      </w:r>
      <w:r w:rsidRPr="009A49A0">
        <w:t xml:space="preserve"> 13.9%. General</w:t>
      </w:r>
      <w:r>
        <w:t>ly, in the first 7 months of the</w:t>
      </w:r>
      <w:r w:rsidRPr="009A49A0">
        <w:t xml:space="preserve"> year, </w:t>
      </w:r>
      <w:r>
        <w:t xml:space="preserve">the </w:t>
      </w:r>
      <w:r w:rsidRPr="009A49A0">
        <w:t xml:space="preserve">realized investment </w:t>
      </w:r>
      <w:r>
        <w:t>of</w:t>
      </w:r>
      <w:r w:rsidRPr="009A49A0">
        <w:t xml:space="preserve"> the state budget reached 158.3 trillion </w:t>
      </w:r>
      <w:r>
        <w:t>VND</w:t>
      </w:r>
      <w:r w:rsidRPr="009A49A0">
        <w:t>, equaling 44.9% of the year</w:t>
      </w:r>
      <w:r>
        <w:t>ly</w:t>
      </w:r>
      <w:r w:rsidRPr="009A49A0">
        <w:t xml:space="preserve"> plan and </w:t>
      </w:r>
      <w:r>
        <w:t xml:space="preserve">climbing </w:t>
      </w:r>
      <w:r w:rsidRPr="009A49A0">
        <w:t xml:space="preserve">up 3.9% against the same period last year (same period </w:t>
      </w:r>
      <w:r>
        <w:t>in</w:t>
      </w:r>
      <w:r w:rsidRPr="009A49A0">
        <w:t xml:space="preserve"> 2018 </w:t>
      </w:r>
      <w:r>
        <w:t xml:space="preserve">the rates wer </w:t>
      </w:r>
      <w:r w:rsidRPr="009A49A0">
        <w:t>43.3% and 9.7%</w:t>
      </w:r>
      <w:r>
        <w:t>, respectiveyly</w:t>
      </w:r>
      <w:r w:rsidRPr="009A49A0">
        <w:t>), including:</w:t>
      </w:r>
    </w:p>
    <w:p w:rsidR="00287DBA" w:rsidRPr="009A49A0" w:rsidRDefault="00287DBA" w:rsidP="00287DBA">
      <w:pPr>
        <w:spacing w:before="40" w:after="40" w:line="278" w:lineRule="auto"/>
        <w:ind w:firstLine="567"/>
        <w:jc w:val="both"/>
      </w:pPr>
      <w:r w:rsidRPr="009A49A0">
        <w:t xml:space="preserve">- </w:t>
      </w:r>
      <w:r>
        <w:t xml:space="preserve">The </w:t>
      </w:r>
      <w:r w:rsidRPr="009A49A0">
        <w:t>capital</w:t>
      </w:r>
      <w:r>
        <w:t xml:space="preserve"> under</w:t>
      </w:r>
      <w:r w:rsidRPr="009A49A0">
        <w:t xml:space="preserve"> </w:t>
      </w:r>
      <w:r>
        <w:t>c</w:t>
      </w:r>
      <w:r w:rsidRPr="009A49A0">
        <w:t>entral manage</w:t>
      </w:r>
      <w:r>
        <w:t>ment reached</w:t>
      </w:r>
      <w:r w:rsidRPr="009A49A0">
        <w:t xml:space="preserve"> 19.5 trillion</w:t>
      </w:r>
      <w:r w:rsidRPr="006E66A1">
        <w:t xml:space="preserve"> </w:t>
      </w:r>
      <w:r w:rsidRPr="009A49A0">
        <w:t>VND, equal</w:t>
      </w:r>
      <w:r>
        <w:t>ing</w:t>
      </w:r>
      <w:r w:rsidRPr="009A49A0">
        <w:t xml:space="preserve"> 40.2% of the year</w:t>
      </w:r>
      <w:r>
        <w:t>ly</w:t>
      </w:r>
      <w:r w:rsidRPr="009A49A0">
        <w:t xml:space="preserve"> plan and </w:t>
      </w:r>
      <w:r>
        <w:t xml:space="preserve">going </w:t>
      </w:r>
      <w:r w:rsidRPr="009A49A0">
        <w:t>down 29.9% against the same period last year, of which the implemented investment of the Ministry of Transport</w:t>
      </w:r>
      <w:r>
        <w:t xml:space="preserve">ation was </w:t>
      </w:r>
      <w:r w:rsidRPr="009A49A0">
        <w:t xml:space="preserve">3,893 billion </w:t>
      </w:r>
      <w:r>
        <w:t>VND</w:t>
      </w:r>
      <w:r w:rsidRPr="009A49A0">
        <w:t xml:space="preserve">, equaling 44.3% and </w:t>
      </w:r>
      <w:r>
        <w:t xml:space="preserve">falling </w:t>
      </w:r>
      <w:r w:rsidRPr="009A49A0">
        <w:t xml:space="preserve">58.3%; Ministry of Health 1,745 billion </w:t>
      </w:r>
      <w:r>
        <w:t>VND</w:t>
      </w:r>
      <w:r w:rsidRPr="009A49A0">
        <w:t xml:space="preserve">, </w:t>
      </w:r>
      <w:r>
        <w:t xml:space="preserve">equaling </w:t>
      </w:r>
      <w:r w:rsidRPr="009A49A0">
        <w:t xml:space="preserve">33% and </w:t>
      </w:r>
      <w:r>
        <w:t xml:space="preserve">jumping </w:t>
      </w:r>
      <w:r w:rsidRPr="009A49A0">
        <w:t xml:space="preserve">up 33.8%; Ministry of Agriculture and Rural Development 1,326 billion </w:t>
      </w:r>
      <w:r>
        <w:t>VND</w:t>
      </w:r>
      <w:r w:rsidRPr="009A49A0">
        <w:t xml:space="preserve">, </w:t>
      </w:r>
      <w:r>
        <w:t>equaling</w:t>
      </w:r>
      <w:r w:rsidRPr="009A49A0">
        <w:t xml:space="preserve">  39.5% and </w:t>
      </w:r>
      <w:r>
        <w:t xml:space="preserve">decreasing by </w:t>
      </w:r>
      <w:r w:rsidRPr="009A49A0">
        <w:t xml:space="preserve">54.9%; Ministry of Education and Training 479 billion </w:t>
      </w:r>
      <w:r>
        <w:t>VND</w:t>
      </w:r>
      <w:r w:rsidRPr="009A49A0">
        <w:t xml:space="preserve">, </w:t>
      </w:r>
      <w:r>
        <w:t>equaling</w:t>
      </w:r>
      <w:r w:rsidRPr="009A49A0">
        <w:t xml:space="preserve"> 32.5% and</w:t>
      </w:r>
      <w:r>
        <w:t xml:space="preserve"> climbing</w:t>
      </w:r>
      <w:r w:rsidRPr="009A49A0">
        <w:t xml:space="preserve"> up 1.5%; Ministry of Natural Resources and Environment 424 billion</w:t>
      </w:r>
      <w:r>
        <w:t xml:space="preserve"> VND</w:t>
      </w:r>
      <w:r w:rsidRPr="009A49A0">
        <w:t xml:space="preserve">, </w:t>
      </w:r>
      <w:r>
        <w:t>equaling</w:t>
      </w:r>
      <w:r w:rsidRPr="009A49A0">
        <w:t xml:space="preserve"> 32.3% and </w:t>
      </w:r>
      <w:r>
        <w:t xml:space="preserve">falling </w:t>
      </w:r>
      <w:r w:rsidRPr="009A49A0">
        <w:t xml:space="preserve"> 27.2%; Ministry of Culture, Sports and Tourism 294 billion VND, equaling 39.5% and decreasing by 2.3%; Ministry of Science and Technology 140 billion VND, equaling 43.8% and increasing by 38.7%; Ministry of Industry and Trade 91 billion </w:t>
      </w:r>
      <w:r>
        <w:t>VND</w:t>
      </w:r>
      <w:r w:rsidRPr="009A49A0">
        <w:t xml:space="preserve">, equaling 37.3% and </w:t>
      </w:r>
      <w:r>
        <w:t xml:space="preserve">going </w:t>
      </w:r>
      <w:r w:rsidRPr="009A49A0">
        <w:t>down 8.1%; Ministry of Construction 89 billion</w:t>
      </w:r>
      <w:r>
        <w:t xml:space="preserve"> VND</w:t>
      </w:r>
      <w:r w:rsidRPr="009A49A0">
        <w:t xml:space="preserve">, equaling 35.8% and </w:t>
      </w:r>
      <w:r>
        <w:t xml:space="preserve">falling </w:t>
      </w:r>
      <w:r w:rsidRPr="009A49A0">
        <w:t xml:space="preserve">25.7%; Ministry of Information and Communications 57 billion </w:t>
      </w:r>
      <w:r>
        <w:t>VND</w:t>
      </w:r>
      <w:r w:rsidRPr="009A49A0">
        <w:t>, equaling 35.9% and increasing by 2.4%.</w:t>
      </w:r>
    </w:p>
    <w:p w:rsidR="00287DBA" w:rsidRPr="009A49A0" w:rsidRDefault="00287DBA" w:rsidP="00287DBA">
      <w:pPr>
        <w:spacing w:before="40" w:after="40" w:line="278" w:lineRule="auto"/>
        <w:ind w:firstLine="567"/>
        <w:jc w:val="both"/>
      </w:pPr>
      <w:r w:rsidRPr="009A49A0">
        <w:lastRenderedPageBreak/>
        <w:t>- The capital</w:t>
      </w:r>
      <w:r>
        <w:t xml:space="preserve"> under</w:t>
      </w:r>
      <w:r w:rsidRPr="009A49A0">
        <w:t xml:space="preserve"> local</w:t>
      </w:r>
      <w:r>
        <w:t xml:space="preserve"> management</w:t>
      </w:r>
      <w:r w:rsidRPr="009A49A0">
        <w:t xml:space="preserve"> reached 138.8 trillion</w:t>
      </w:r>
      <w:r w:rsidRPr="00D80082">
        <w:t xml:space="preserve"> </w:t>
      </w:r>
      <w:r w:rsidRPr="009A49A0">
        <w:t>VND, equaling 45.7% of the year</w:t>
      </w:r>
      <w:r>
        <w:t>ly</w:t>
      </w:r>
      <w:r w:rsidRPr="009A49A0">
        <w:t xml:space="preserve"> plan and </w:t>
      </w:r>
      <w:r>
        <w:t xml:space="preserve">going </w:t>
      </w:r>
      <w:r w:rsidRPr="009A49A0">
        <w:t xml:space="preserve">up 11.4% as compared to the same period in 2018, of which: the state budget capital </w:t>
      </w:r>
      <w:r>
        <w:t xml:space="preserve">at </w:t>
      </w:r>
      <w:r w:rsidRPr="009A49A0">
        <w:t xml:space="preserve">provincial </w:t>
      </w:r>
      <w:r>
        <w:t xml:space="preserve">level </w:t>
      </w:r>
      <w:r w:rsidRPr="009A49A0">
        <w:t xml:space="preserve">reached 93.5 trillion VND, equaling 43.9% and </w:t>
      </w:r>
      <w:r>
        <w:t>expanding by</w:t>
      </w:r>
      <w:r w:rsidRPr="009A49A0">
        <w:t xml:space="preserve"> 8.6%; </w:t>
      </w:r>
      <w:r>
        <w:t>the s</w:t>
      </w:r>
      <w:r w:rsidRPr="009A49A0">
        <w:t>tate bu</w:t>
      </w:r>
      <w:r>
        <w:t>dget capital at district level gained</w:t>
      </w:r>
      <w:r w:rsidRPr="009A49A0">
        <w:t xml:space="preserve"> 38.2 trillion</w:t>
      </w:r>
      <w:r w:rsidRPr="00084F58">
        <w:t xml:space="preserve"> </w:t>
      </w:r>
      <w:r w:rsidRPr="009A49A0">
        <w:t>VND, equalin</w:t>
      </w:r>
      <w:r>
        <w:t>g 49.1% and increasing by 18%; the s</w:t>
      </w:r>
      <w:r w:rsidRPr="009A49A0">
        <w:t xml:space="preserve">tate budget capital at commune level reached 7.1 trillion </w:t>
      </w:r>
      <w:r>
        <w:t>VND</w:t>
      </w:r>
      <w:r w:rsidRPr="009A49A0">
        <w:t>, equaling 54.6% and increasing</w:t>
      </w:r>
      <w:r>
        <w:t xml:space="preserve"> by</w:t>
      </w:r>
      <w:r w:rsidRPr="009A49A0">
        <w:t xml:space="preserve"> 15.4%. The </w:t>
      </w:r>
      <w:r>
        <w:t>realized</w:t>
      </w:r>
      <w:r w:rsidRPr="009A49A0">
        <w:t xml:space="preserve"> investment </w:t>
      </w:r>
      <w:r>
        <w:t>of</w:t>
      </w:r>
      <w:r w:rsidRPr="009A49A0">
        <w:t xml:space="preserve"> the State budget in the first 7 months of 2019 in some provinces and cities directly under the Central Government </w:t>
      </w:r>
      <w:r>
        <w:t xml:space="preserve">was </w:t>
      </w:r>
      <w:r w:rsidRPr="009A49A0">
        <w:t>as follows: Ha</w:t>
      </w:r>
      <w:r>
        <w:t xml:space="preserve"> Noi</w:t>
      </w:r>
      <w:r w:rsidRPr="009A49A0">
        <w:t xml:space="preserve"> reached 21.4 trillion VND, equaling 43.3% of the year</w:t>
      </w:r>
      <w:r>
        <w:t>ly</w:t>
      </w:r>
      <w:r w:rsidRPr="009A49A0">
        <w:t xml:space="preserve"> plan and </w:t>
      </w:r>
      <w:r>
        <w:t xml:space="preserve">jumping </w:t>
      </w:r>
      <w:r w:rsidRPr="009A49A0">
        <w:t>up 19</w:t>
      </w:r>
      <w:r>
        <w:t>.</w:t>
      </w:r>
      <w:r w:rsidRPr="009A49A0">
        <w:t xml:space="preserve">4% over the same period last year; Ho Chi Minh </w:t>
      </w:r>
      <w:r>
        <w:t>c</w:t>
      </w:r>
      <w:r w:rsidRPr="009A49A0">
        <w:t>ity 10.4 trillion</w:t>
      </w:r>
      <w:r>
        <w:t xml:space="preserve"> VND</w:t>
      </w:r>
      <w:r w:rsidRPr="009A49A0">
        <w:t xml:space="preserve">, </w:t>
      </w:r>
      <w:r>
        <w:t xml:space="preserve">equaling </w:t>
      </w:r>
      <w:r w:rsidRPr="009A49A0">
        <w:t xml:space="preserve">28.4% and </w:t>
      </w:r>
      <w:r>
        <w:t xml:space="preserve">going </w:t>
      </w:r>
      <w:r w:rsidRPr="009A49A0">
        <w:t xml:space="preserve">down 0.8%; Quang Ninh 5,187 billion </w:t>
      </w:r>
      <w:r>
        <w:t>VND</w:t>
      </w:r>
      <w:r w:rsidRPr="009A49A0">
        <w:t xml:space="preserve">, </w:t>
      </w:r>
      <w:r>
        <w:t xml:space="preserve">equaling </w:t>
      </w:r>
      <w:r w:rsidRPr="009A49A0">
        <w:t xml:space="preserve">44.9% and </w:t>
      </w:r>
      <w:r>
        <w:t xml:space="preserve">spreading </w:t>
      </w:r>
      <w:r w:rsidRPr="009A49A0">
        <w:t xml:space="preserve">14.8%; Thanh Hoa 4,234 billion </w:t>
      </w:r>
      <w:r>
        <w:t>VND</w:t>
      </w:r>
      <w:r w:rsidRPr="009A49A0">
        <w:t xml:space="preserve">, </w:t>
      </w:r>
      <w:r>
        <w:t xml:space="preserve">equaling </w:t>
      </w:r>
      <w:r w:rsidRPr="009A49A0">
        <w:t xml:space="preserve"> 54.2% and </w:t>
      </w:r>
      <w:r>
        <w:t xml:space="preserve">jumping </w:t>
      </w:r>
      <w:r w:rsidRPr="009A49A0">
        <w:t xml:space="preserve">up 22%; Hai Phong 4,188 billion </w:t>
      </w:r>
      <w:r>
        <w:t>VND</w:t>
      </w:r>
      <w:r w:rsidRPr="009A49A0">
        <w:t xml:space="preserve">, </w:t>
      </w:r>
      <w:r>
        <w:t xml:space="preserve">equaling </w:t>
      </w:r>
      <w:r w:rsidRPr="009A49A0">
        <w:t xml:space="preserve">45.4% and </w:t>
      </w:r>
      <w:r>
        <w:t xml:space="preserve">growing </w:t>
      </w:r>
      <w:r w:rsidRPr="009A49A0">
        <w:t xml:space="preserve">up 3.5%; Ba Ria - Vung Tau 3,680 billion </w:t>
      </w:r>
      <w:r>
        <w:t>VND</w:t>
      </w:r>
      <w:r w:rsidRPr="009A49A0">
        <w:t xml:space="preserve">, </w:t>
      </w:r>
      <w:r>
        <w:t xml:space="preserve">equaling </w:t>
      </w:r>
      <w:r w:rsidRPr="009A49A0">
        <w:t xml:space="preserve">55.8% and </w:t>
      </w:r>
      <w:r>
        <w:t xml:space="preserve">expanding by </w:t>
      </w:r>
      <w:r w:rsidRPr="009A49A0">
        <w:t>13.1%; Quang Nam 3,582 billion</w:t>
      </w:r>
      <w:r>
        <w:t xml:space="preserve"> VND</w:t>
      </w:r>
      <w:r w:rsidRPr="009A49A0">
        <w:t xml:space="preserve">, </w:t>
      </w:r>
      <w:r>
        <w:t xml:space="preserve">equaling </w:t>
      </w:r>
      <w:r w:rsidRPr="009A49A0">
        <w:t xml:space="preserve">48.2% and up 23%; Binh Duong with 3,446 billion </w:t>
      </w:r>
      <w:r>
        <w:t>VND</w:t>
      </w:r>
      <w:r w:rsidRPr="009A49A0">
        <w:t xml:space="preserve">, </w:t>
      </w:r>
      <w:r>
        <w:t xml:space="preserve">equaling </w:t>
      </w:r>
      <w:r w:rsidRPr="009A49A0">
        <w:t xml:space="preserve">42.1% and </w:t>
      </w:r>
      <w:r>
        <w:t xml:space="preserve">rising </w:t>
      </w:r>
      <w:r w:rsidRPr="009A49A0">
        <w:t xml:space="preserve">2.6%; Vinh Phuc 3,156 billion </w:t>
      </w:r>
      <w:r>
        <w:t>VND</w:t>
      </w:r>
      <w:r w:rsidRPr="009A49A0">
        <w:t xml:space="preserve">, </w:t>
      </w:r>
      <w:r>
        <w:t xml:space="preserve">equaling </w:t>
      </w:r>
      <w:r w:rsidRPr="009A49A0">
        <w:t xml:space="preserve">50.6% and </w:t>
      </w:r>
      <w:r>
        <w:t>increasing by</w:t>
      </w:r>
      <w:r w:rsidRPr="009A49A0">
        <w:t xml:space="preserve"> 4.2%.</w:t>
      </w:r>
    </w:p>
    <w:p w:rsidR="00287DBA" w:rsidRPr="009A49A0" w:rsidRDefault="00287DBA" w:rsidP="00287DBA">
      <w:pPr>
        <w:spacing w:before="40" w:after="40" w:line="276" w:lineRule="auto"/>
        <w:ind w:firstLine="567"/>
        <w:jc w:val="both"/>
      </w:pPr>
      <w:r w:rsidRPr="009A49A0">
        <w:t>Foreign direct investment from the beginning of the year to 20</w:t>
      </w:r>
      <w:r w:rsidRPr="004C7A72">
        <w:rPr>
          <w:vertAlign w:val="superscript"/>
        </w:rPr>
        <w:t>th</w:t>
      </w:r>
      <w:r>
        <w:t xml:space="preserve"> </w:t>
      </w:r>
      <w:r w:rsidRPr="009A49A0">
        <w:t>July, 2019 attracted 2,064 new</w:t>
      </w:r>
      <w:r>
        <w:t>ly</w:t>
      </w:r>
      <w:r w:rsidRPr="009A49A0">
        <w:t xml:space="preserve"> licensed projects with a registered capital of 8,272.4 million</w:t>
      </w:r>
      <w:r w:rsidRPr="004C7A72">
        <w:t xml:space="preserve"> </w:t>
      </w:r>
      <w:r w:rsidRPr="009A49A0">
        <w:t>US</w:t>
      </w:r>
      <w:r>
        <w:t>D</w:t>
      </w:r>
      <w:r w:rsidRPr="009A49A0">
        <w:t>, an increase of 24.6% in the number of projects and a decrease of 37</w:t>
      </w:r>
      <w:r>
        <w:t>.</w:t>
      </w:r>
      <w:r w:rsidRPr="009A49A0">
        <w:t xml:space="preserve">4% of registered capital as compared to the same period in 2018. Besides, there </w:t>
      </w:r>
      <w:r>
        <w:t xml:space="preserve">were </w:t>
      </w:r>
      <w:r w:rsidRPr="009A49A0">
        <w:t>791 t</w:t>
      </w:r>
      <w:r>
        <w:t>urns</w:t>
      </w:r>
      <w:r w:rsidRPr="009A49A0">
        <w:t xml:space="preserve"> of licensed projects </w:t>
      </w:r>
      <w:r>
        <w:t>in the</w:t>
      </w:r>
      <w:r w:rsidRPr="009A49A0">
        <w:t xml:space="preserve"> previous years registered to adjust investment capital with the additional capital of 3,425.6 million</w:t>
      </w:r>
      <w:r w:rsidRPr="00096612">
        <w:t xml:space="preserve"> </w:t>
      </w:r>
      <w:r w:rsidRPr="009A49A0">
        <w:t>US</w:t>
      </w:r>
      <w:r>
        <w:t>D</w:t>
      </w:r>
      <w:r w:rsidRPr="009A49A0">
        <w:t xml:space="preserve">, </w:t>
      </w:r>
      <w:r>
        <w:t xml:space="preserve">going </w:t>
      </w:r>
      <w:r w:rsidRPr="009A49A0">
        <w:t>down 30</w:t>
      </w:r>
      <w:r>
        <w:t>.</w:t>
      </w:r>
      <w:r w:rsidRPr="009A49A0">
        <w:t xml:space="preserve">8% over the same period last year. Therefore, the total newly </w:t>
      </w:r>
      <w:r>
        <w:t xml:space="preserve">granted </w:t>
      </w:r>
      <w:r w:rsidRPr="009A49A0">
        <w:t xml:space="preserve">capital </w:t>
      </w:r>
      <w:r>
        <w:t xml:space="preserve">and additionally </w:t>
      </w:r>
      <w:r w:rsidRPr="009A49A0">
        <w:t>capital in the first 7 months of this year reached 11,698 million</w:t>
      </w:r>
      <w:r w:rsidRPr="00096612">
        <w:t xml:space="preserve"> </w:t>
      </w:r>
      <w:r w:rsidRPr="009A49A0">
        <w:t>US</w:t>
      </w:r>
      <w:r>
        <w:t>D, a fall of</w:t>
      </w:r>
      <w:r w:rsidRPr="009A49A0">
        <w:t xml:space="preserve"> 35.6% compared to the same period in 2018. Foreign direct investment capital in 7 months was estimated at 10.6 billion USD, </w:t>
      </w:r>
      <w:r>
        <w:t xml:space="preserve">an increase of </w:t>
      </w:r>
      <w:r w:rsidRPr="009A49A0">
        <w:t>7.1% as compared to the same period in 2018. In 7 months, there were 4,387 t</w:t>
      </w:r>
      <w:r>
        <w:t xml:space="preserve">urns </w:t>
      </w:r>
      <w:r w:rsidRPr="009A49A0">
        <w:t xml:space="preserve">of capital contribution and share purchase </w:t>
      </w:r>
      <w:r>
        <w:t xml:space="preserve">of </w:t>
      </w:r>
      <w:r w:rsidRPr="009A49A0">
        <w:t>foreign investors with a total value of capital contribution of 8.52 billion USD, an increase of 77.8% over the same period in 2018, of which 733 t</w:t>
      </w:r>
      <w:r>
        <w:t>urns</w:t>
      </w:r>
      <w:r w:rsidRPr="009A49A0">
        <w:t xml:space="preserve"> of capital contribution and share purchase increased the charter capital of the enterprise with the value of contributed capital of 5.70 billion </w:t>
      </w:r>
      <w:r>
        <w:t>USD a</w:t>
      </w:r>
      <w:r w:rsidRPr="009A49A0">
        <w:t>nd 3,654 t</w:t>
      </w:r>
      <w:r>
        <w:t>urns</w:t>
      </w:r>
      <w:r w:rsidRPr="009A49A0">
        <w:t xml:space="preserve"> of foreign investors </w:t>
      </w:r>
      <w:r>
        <w:t>repurchased</w:t>
      </w:r>
      <w:r w:rsidRPr="009A49A0">
        <w:t xml:space="preserve"> domestic shares without increasing the charter capital with a value of 2.82 billion USD.</w:t>
      </w:r>
    </w:p>
    <w:p w:rsidR="00287DBA" w:rsidRPr="009A49A0" w:rsidRDefault="00287DBA" w:rsidP="00287DBA">
      <w:pPr>
        <w:spacing w:before="40" w:after="40" w:line="276" w:lineRule="auto"/>
        <w:ind w:firstLine="567"/>
        <w:jc w:val="both"/>
        <w:rPr>
          <w:spacing w:val="-2"/>
        </w:rPr>
      </w:pPr>
      <w:r w:rsidRPr="009A49A0">
        <w:rPr>
          <w:spacing w:val="-2"/>
        </w:rPr>
        <w:t xml:space="preserve">In seven months of this year, the manufacturing </w:t>
      </w:r>
      <w:r>
        <w:rPr>
          <w:spacing w:val="-2"/>
        </w:rPr>
        <w:t>activity</w:t>
      </w:r>
      <w:r w:rsidRPr="009A49A0">
        <w:rPr>
          <w:spacing w:val="-2"/>
        </w:rPr>
        <w:t xml:space="preserve"> attracted the largest foreign direct investment with the registered capital of newly licensed projects reaching 6,059 million</w:t>
      </w:r>
      <w:r>
        <w:rPr>
          <w:spacing w:val="-2"/>
        </w:rPr>
        <w:t xml:space="preserve"> USD</w:t>
      </w:r>
      <w:r w:rsidRPr="009A49A0">
        <w:rPr>
          <w:spacing w:val="-2"/>
        </w:rPr>
        <w:t xml:space="preserve">, accounting for 73.2% of the total </w:t>
      </w:r>
      <w:r>
        <w:rPr>
          <w:spacing w:val="-2"/>
        </w:rPr>
        <w:t>newly granted</w:t>
      </w:r>
      <w:r w:rsidRPr="009A49A0">
        <w:rPr>
          <w:spacing w:val="-2"/>
        </w:rPr>
        <w:t xml:space="preserve"> </w:t>
      </w:r>
      <w:r w:rsidRPr="009A49A0">
        <w:rPr>
          <w:spacing w:val="-2"/>
        </w:rPr>
        <w:lastRenderedPageBreak/>
        <w:t xml:space="preserve">capital; </w:t>
      </w:r>
      <w:r>
        <w:rPr>
          <w:spacing w:val="-2"/>
        </w:rPr>
        <w:t xml:space="preserve">the </w:t>
      </w:r>
      <w:r w:rsidRPr="009A49A0">
        <w:rPr>
          <w:spacing w:val="-2"/>
        </w:rPr>
        <w:t xml:space="preserve">real estate </w:t>
      </w:r>
      <w:r>
        <w:rPr>
          <w:spacing w:val="-2"/>
        </w:rPr>
        <w:t>activities</w:t>
      </w:r>
      <w:r w:rsidRPr="009A49A0">
        <w:rPr>
          <w:spacing w:val="-2"/>
        </w:rPr>
        <w:t xml:space="preserve"> reached 842.7 million USD, accounting for 10.2%; the </w:t>
      </w:r>
      <w:r>
        <w:rPr>
          <w:spacing w:val="-2"/>
        </w:rPr>
        <w:t>other sectors gained 1,370.7 million USD, making up</w:t>
      </w:r>
      <w:r w:rsidRPr="009A49A0">
        <w:rPr>
          <w:spacing w:val="-2"/>
        </w:rPr>
        <w:t xml:space="preserve">16.6%. If including the additional registered capital of the licensed projects </w:t>
      </w:r>
      <w:r>
        <w:rPr>
          <w:spacing w:val="-2"/>
        </w:rPr>
        <w:t>in</w:t>
      </w:r>
      <w:r w:rsidRPr="009A49A0">
        <w:rPr>
          <w:spacing w:val="-2"/>
        </w:rPr>
        <w:t xml:space="preserve"> the previous years, the foreign direct investment in the manufacturing </w:t>
      </w:r>
      <w:r>
        <w:rPr>
          <w:spacing w:val="-2"/>
        </w:rPr>
        <w:t>activity</w:t>
      </w:r>
      <w:r w:rsidRPr="009A49A0">
        <w:rPr>
          <w:spacing w:val="-2"/>
        </w:rPr>
        <w:t xml:space="preserve"> in 7 months </w:t>
      </w:r>
      <w:r>
        <w:rPr>
          <w:spacing w:val="-2"/>
        </w:rPr>
        <w:t xml:space="preserve">witnessed </w:t>
      </w:r>
      <w:r w:rsidRPr="009A49A0">
        <w:rPr>
          <w:spacing w:val="-2"/>
        </w:rPr>
        <w:t xml:space="preserve">9,079.3 million USD, </w:t>
      </w:r>
      <w:r>
        <w:rPr>
          <w:spacing w:val="-2"/>
        </w:rPr>
        <w:t>sharing</w:t>
      </w:r>
      <w:r w:rsidRPr="009A49A0">
        <w:rPr>
          <w:spacing w:val="-2"/>
        </w:rPr>
        <w:t xml:space="preserve"> 77.6 % of registered capital; </w:t>
      </w:r>
      <w:r>
        <w:rPr>
          <w:spacing w:val="-2"/>
        </w:rPr>
        <w:t xml:space="preserve">the </w:t>
      </w:r>
      <w:r w:rsidRPr="009A49A0">
        <w:rPr>
          <w:spacing w:val="-2"/>
        </w:rPr>
        <w:t xml:space="preserve">real estate </w:t>
      </w:r>
      <w:r>
        <w:rPr>
          <w:spacing w:val="-2"/>
        </w:rPr>
        <w:t>activities</w:t>
      </w:r>
      <w:r w:rsidRPr="009A49A0">
        <w:rPr>
          <w:spacing w:val="-2"/>
        </w:rPr>
        <w:t xml:space="preserve"> reached 716.1 million USD, </w:t>
      </w:r>
      <w:r>
        <w:rPr>
          <w:spacing w:val="-2"/>
        </w:rPr>
        <w:t>making up</w:t>
      </w:r>
      <w:r w:rsidRPr="009A49A0">
        <w:rPr>
          <w:spacing w:val="-2"/>
        </w:rPr>
        <w:t xml:space="preserve"> 6.1%; the </w:t>
      </w:r>
      <w:r>
        <w:rPr>
          <w:spacing w:val="-2"/>
        </w:rPr>
        <w:t xml:space="preserve">other sectors </w:t>
      </w:r>
      <w:r w:rsidRPr="009A49A0">
        <w:rPr>
          <w:spacing w:val="-2"/>
        </w:rPr>
        <w:t xml:space="preserve"> </w:t>
      </w:r>
      <w:r>
        <w:rPr>
          <w:spacing w:val="-2"/>
        </w:rPr>
        <w:t xml:space="preserve">gained </w:t>
      </w:r>
      <w:r w:rsidRPr="009A49A0">
        <w:rPr>
          <w:spacing w:val="-2"/>
        </w:rPr>
        <w:t xml:space="preserve"> 1,902.6 million</w:t>
      </w:r>
      <w:r w:rsidRPr="00642AD5">
        <w:rPr>
          <w:spacing w:val="-2"/>
        </w:rPr>
        <w:t xml:space="preserve"> </w:t>
      </w:r>
      <w:r w:rsidRPr="009A49A0">
        <w:rPr>
          <w:spacing w:val="-2"/>
        </w:rPr>
        <w:t xml:space="preserve">USD, </w:t>
      </w:r>
      <w:r>
        <w:rPr>
          <w:spacing w:val="-2"/>
        </w:rPr>
        <w:t>representing</w:t>
      </w:r>
      <w:r w:rsidRPr="009A49A0">
        <w:rPr>
          <w:spacing w:val="-2"/>
        </w:rPr>
        <w:t xml:space="preserve"> 16.3%. For capital contribution, share purchase of foreign investors, capital invested in manufacturing </w:t>
      </w:r>
      <w:r>
        <w:rPr>
          <w:spacing w:val="-2"/>
        </w:rPr>
        <w:t xml:space="preserve">activity </w:t>
      </w:r>
      <w:r w:rsidRPr="009A49A0">
        <w:rPr>
          <w:spacing w:val="-2"/>
        </w:rPr>
        <w:t xml:space="preserve">reached 5,384.9 million USD, accounting for 63.2% of the total value of capital contribution; </w:t>
      </w:r>
      <w:r>
        <w:rPr>
          <w:spacing w:val="-2"/>
        </w:rPr>
        <w:t xml:space="preserve">the real estate activities gained </w:t>
      </w:r>
      <w:r w:rsidRPr="009A49A0">
        <w:rPr>
          <w:spacing w:val="-2"/>
        </w:rPr>
        <w:t xml:space="preserve"> 754.8 million</w:t>
      </w:r>
      <w:r w:rsidRPr="00642AD5">
        <w:rPr>
          <w:spacing w:val="-2"/>
        </w:rPr>
        <w:t xml:space="preserve"> </w:t>
      </w:r>
      <w:r w:rsidRPr="009A49A0">
        <w:rPr>
          <w:spacing w:val="-2"/>
        </w:rPr>
        <w:t>USD</w:t>
      </w:r>
      <w:r>
        <w:rPr>
          <w:spacing w:val="-2"/>
        </w:rPr>
        <w:t>, accounting for 8.9%; the other</w:t>
      </w:r>
      <w:r w:rsidRPr="009A49A0">
        <w:rPr>
          <w:spacing w:val="-2"/>
        </w:rPr>
        <w:t xml:space="preserve"> sectors reached 2,381.1 million USD, accounting for 27.9%.</w:t>
      </w:r>
    </w:p>
    <w:p w:rsidR="00287DBA" w:rsidRPr="009A49A0" w:rsidRDefault="00287DBA" w:rsidP="00287DBA">
      <w:pPr>
        <w:spacing w:before="40" w:after="40" w:line="276" w:lineRule="auto"/>
        <w:ind w:firstLine="567"/>
        <w:jc w:val="both"/>
      </w:pPr>
      <w:r>
        <w:t xml:space="preserve">In the </w:t>
      </w:r>
      <w:r w:rsidRPr="009A49A0">
        <w:t>whole country</w:t>
      </w:r>
      <w:r>
        <w:t xml:space="preserve">, there were 48 provinces and centrally- run cities had </w:t>
      </w:r>
      <w:r w:rsidRPr="009A49A0">
        <w:t xml:space="preserve"> newly licensed foreign direct investment projects in 7 months of 2019, of which Binh Duong </w:t>
      </w:r>
      <w:r>
        <w:t>had</w:t>
      </w:r>
      <w:r w:rsidRPr="009A49A0">
        <w:t xml:space="preserve"> the largest registered capital with 766.2 million USD, accounting for 9.3% of total newly registered capital; followed by Ho Chi Minh City with 688.7 million USD, </w:t>
      </w:r>
      <w:r>
        <w:t>sharing</w:t>
      </w:r>
      <w:r w:rsidRPr="009A49A0">
        <w:t xml:space="preserve"> 8.3%; Tay Ninh 599.4 million</w:t>
      </w:r>
      <w:r>
        <w:t xml:space="preserve"> USD</w:t>
      </w:r>
      <w:r w:rsidRPr="009A49A0">
        <w:t xml:space="preserve">, </w:t>
      </w:r>
      <w:r>
        <w:t>making up</w:t>
      </w:r>
      <w:r w:rsidRPr="009A49A0">
        <w:t xml:space="preserve"> 7.25%; Bac Ninh: 597.6 million USD, </w:t>
      </w:r>
      <w:r>
        <w:t>representing</w:t>
      </w:r>
      <w:r w:rsidRPr="009A49A0">
        <w:t xml:space="preserve"> 7.22%; Dong Nai with 541.9 million USD, </w:t>
      </w:r>
      <w:r>
        <w:t>comprising</w:t>
      </w:r>
      <w:r w:rsidRPr="009A49A0">
        <w:t xml:space="preserve"> 6.6%; Hai Phong with 412.4 million USD, accounting for 5%; Bac Giang: 400.1 million USD, </w:t>
      </w:r>
      <w:r>
        <w:t xml:space="preserve">representing 4.8%; Tien Giang </w:t>
      </w:r>
      <w:r w:rsidRPr="009A49A0">
        <w:t xml:space="preserve"> 346.9 million USD, </w:t>
      </w:r>
      <w:r>
        <w:t>making up</w:t>
      </w:r>
      <w:r w:rsidRPr="009A49A0">
        <w:t xml:space="preserve"> 4.2%; Hai Duong with 341.2 million USD, accounting for 4.1%; Ba Ria - Vung Tau 332.6 million</w:t>
      </w:r>
      <w:r>
        <w:t xml:space="preserve"> USD</w:t>
      </w:r>
      <w:r w:rsidRPr="009A49A0">
        <w:t>, accounting for 4%; Da Nang 316.7 million</w:t>
      </w:r>
      <w:r>
        <w:t xml:space="preserve"> USD</w:t>
      </w:r>
      <w:r w:rsidRPr="009A49A0">
        <w:t xml:space="preserve">, </w:t>
      </w:r>
      <w:r>
        <w:t>consisting of</w:t>
      </w:r>
      <w:r w:rsidRPr="009A49A0">
        <w:t xml:space="preserve"> 3.8%; Ha</w:t>
      </w:r>
      <w:r>
        <w:t xml:space="preserve"> N</w:t>
      </w:r>
      <w:r w:rsidRPr="009A49A0">
        <w:t>oi: 269 million USD, accounting for 3.3%.</w:t>
      </w:r>
    </w:p>
    <w:p w:rsidR="00287DBA" w:rsidRPr="009A49A0" w:rsidRDefault="00287DBA" w:rsidP="00287DBA">
      <w:pPr>
        <w:spacing w:before="40" w:after="40" w:line="276" w:lineRule="auto"/>
        <w:ind w:firstLine="567"/>
        <w:jc w:val="both"/>
      </w:pPr>
      <w:r w:rsidRPr="009A49A0">
        <w:t>Among 65 countries and territories ha</w:t>
      </w:r>
      <w:r>
        <w:t>d</w:t>
      </w:r>
      <w:r w:rsidRPr="009A49A0">
        <w:t xml:space="preserve"> newly licen</w:t>
      </w:r>
      <w:r>
        <w:t>sed investment projects in Viet N</w:t>
      </w:r>
      <w:r w:rsidRPr="009A49A0">
        <w:t>am in 7 months, China</w:t>
      </w:r>
      <w:r>
        <w:t xml:space="preserve"> ranked the top</w:t>
      </w:r>
      <w:r w:rsidRPr="009A49A0">
        <w:t xml:space="preserve"> with 1,785.6 million</w:t>
      </w:r>
      <w:r w:rsidRPr="000F3BB5">
        <w:t xml:space="preserve"> </w:t>
      </w:r>
      <w:r w:rsidRPr="009A49A0">
        <w:t>US</w:t>
      </w:r>
      <w:r>
        <w:t>D</w:t>
      </w:r>
      <w:r w:rsidRPr="009A49A0">
        <w:t>, accounting for 21.6% of the total new</w:t>
      </w:r>
      <w:r>
        <w:t>ly</w:t>
      </w:r>
      <w:r w:rsidRPr="009A49A0">
        <w:t xml:space="preserve"> r</w:t>
      </w:r>
      <w:r>
        <w:t>egistered capital</w:t>
      </w:r>
      <w:r w:rsidRPr="009A49A0">
        <w:t>; followed by South Korea with 1,473.4 million USD, accounting for 17.8%; Japan: 1,123.7 million USD, accounting for 13.6%; Hong Kong Special Administrative Region (China) 991.6 million</w:t>
      </w:r>
      <w:r>
        <w:t xml:space="preserve"> USD</w:t>
      </w:r>
      <w:r w:rsidRPr="009A49A0">
        <w:t xml:space="preserve">, </w:t>
      </w:r>
      <w:r>
        <w:t>representing</w:t>
      </w:r>
      <w:r w:rsidRPr="009A49A0">
        <w:t xml:space="preserve"> 12%; Singapore 942.9 million</w:t>
      </w:r>
      <w:r>
        <w:t xml:space="preserve"> USD</w:t>
      </w:r>
      <w:r w:rsidRPr="009A49A0">
        <w:t xml:space="preserve">, </w:t>
      </w:r>
      <w:r>
        <w:t>sharing</w:t>
      </w:r>
      <w:r w:rsidRPr="009A49A0">
        <w:t xml:space="preserve"> 11.4%; Taiwan 359.1 million</w:t>
      </w:r>
      <w:r>
        <w:t xml:space="preserve"> USD</w:t>
      </w:r>
      <w:r w:rsidRPr="009A49A0">
        <w:t xml:space="preserve">, </w:t>
      </w:r>
      <w:r>
        <w:t>making up</w:t>
      </w:r>
      <w:r w:rsidRPr="009A49A0">
        <w:t xml:space="preserve"> 4.34%; Thailand: 354.8 million USD, </w:t>
      </w:r>
      <w:r>
        <w:t>sharing</w:t>
      </w:r>
      <w:r w:rsidRPr="009A49A0">
        <w:t xml:space="preserve"> 4.29%; British Vigin Islands 325.6 million USD, accounting for 3.9%.</w:t>
      </w:r>
    </w:p>
    <w:p w:rsidR="00287DBA" w:rsidRDefault="00287DBA" w:rsidP="00287DBA">
      <w:pPr>
        <w:spacing w:before="40" w:after="40" w:line="269" w:lineRule="auto"/>
        <w:ind w:firstLine="567"/>
        <w:jc w:val="both"/>
      </w:pPr>
      <w:r w:rsidRPr="009A49A0">
        <w:t xml:space="preserve">Vietnam's </w:t>
      </w:r>
      <w:r>
        <w:t xml:space="preserve">outward foreign investment </w:t>
      </w:r>
      <w:r w:rsidRPr="009A49A0">
        <w:t>in the first 7 months of this year, 90 projects were granted new</w:t>
      </w:r>
      <w:r>
        <w:t>ly</w:t>
      </w:r>
      <w:r w:rsidRPr="009A49A0">
        <w:t xml:space="preserve"> investment certificates with a total capital of 180.1 million USD; 21 projects adjusted capital with the additional capital of 97.3 million</w:t>
      </w:r>
      <w:r w:rsidRPr="00943FFA">
        <w:t xml:space="preserve"> </w:t>
      </w:r>
      <w:r w:rsidRPr="009A49A0">
        <w:t>USD. Generally, Vietnam's</w:t>
      </w:r>
      <w:r>
        <w:t xml:space="preserve"> outward</w:t>
      </w:r>
      <w:r w:rsidRPr="009A49A0">
        <w:t xml:space="preserve"> investment (newly granted capital and additionally capital) in 7 months of 2019 reached 277.4 million</w:t>
      </w:r>
      <w:r w:rsidRPr="004F23E0">
        <w:t xml:space="preserve"> </w:t>
      </w:r>
      <w:r w:rsidRPr="009A49A0">
        <w:t>US</w:t>
      </w:r>
      <w:r>
        <w:t>D</w:t>
      </w:r>
      <w:r w:rsidRPr="009A49A0">
        <w:t xml:space="preserve">, of which </w:t>
      </w:r>
      <w:r>
        <w:t xml:space="preserve">the </w:t>
      </w:r>
      <w:r w:rsidRPr="009A49A0">
        <w:t>wholesale and retail; repair of motors</w:t>
      </w:r>
      <w:r w:rsidRPr="004F23E0">
        <w:t xml:space="preserve"> </w:t>
      </w:r>
      <w:r w:rsidRPr="009A49A0">
        <w:t>vehicles</w:t>
      </w:r>
      <w:r>
        <w:t xml:space="preserve"> and </w:t>
      </w:r>
      <w:r w:rsidRPr="009A49A0">
        <w:t>motor</w:t>
      </w:r>
      <w:r>
        <w:t xml:space="preserve">cycles </w:t>
      </w:r>
      <w:r w:rsidRPr="009A49A0">
        <w:t xml:space="preserve"> reached 94.3 million</w:t>
      </w:r>
      <w:r w:rsidRPr="004F23E0">
        <w:t xml:space="preserve"> </w:t>
      </w:r>
      <w:r w:rsidRPr="009A49A0">
        <w:t>US</w:t>
      </w:r>
      <w:r>
        <w:t>D</w:t>
      </w:r>
      <w:r w:rsidRPr="009A49A0">
        <w:t xml:space="preserve">, accounting for 34% of total investment capital; </w:t>
      </w:r>
      <w:r>
        <w:t xml:space="preserve">the </w:t>
      </w:r>
      <w:r w:rsidRPr="009A49A0">
        <w:lastRenderedPageBreak/>
        <w:t>professional</w:t>
      </w:r>
      <w:r>
        <w:t>, scientific</w:t>
      </w:r>
      <w:r w:rsidRPr="009A49A0">
        <w:t xml:space="preserve"> and techn</w:t>
      </w:r>
      <w:r>
        <w:t xml:space="preserve">ical </w:t>
      </w:r>
      <w:r w:rsidRPr="009A49A0">
        <w:t xml:space="preserve">activities </w:t>
      </w:r>
      <w:r>
        <w:t>achieved</w:t>
      </w:r>
      <w:r w:rsidRPr="009A49A0">
        <w:t xml:space="preserve"> 83.4 million USD, accounting for 30.1%; </w:t>
      </w:r>
      <w:r>
        <w:t xml:space="preserve">the </w:t>
      </w:r>
      <w:r w:rsidRPr="009A49A0">
        <w:t>financial</w:t>
      </w:r>
      <w:r>
        <w:t>,</w:t>
      </w:r>
      <w:r w:rsidRPr="009A49A0">
        <w:t xml:space="preserve"> banking and insurance activities</w:t>
      </w:r>
      <w:r>
        <w:t xml:space="preserve"> witnessed </w:t>
      </w:r>
      <w:r w:rsidRPr="009A49A0">
        <w:t xml:space="preserve">37.1 million USD, accounting for 13.4%. In 7 months, Vietnam's </w:t>
      </w:r>
      <w:r>
        <w:t xml:space="preserve">outward invested </w:t>
      </w:r>
      <w:r w:rsidRPr="009A49A0">
        <w:t xml:space="preserve">30 countries and territories, of which Spain was the leading country with 59.8 million USD, accounting for 21.6% of total investment capital; </w:t>
      </w:r>
      <w:r>
        <w:t xml:space="preserve">United Stated </w:t>
      </w:r>
      <w:r w:rsidRPr="009A49A0">
        <w:t>45.7 million</w:t>
      </w:r>
      <w:r w:rsidRPr="0095562A">
        <w:t xml:space="preserve"> </w:t>
      </w:r>
      <w:r w:rsidRPr="009A49A0">
        <w:t>US</w:t>
      </w:r>
      <w:r>
        <w:t>D</w:t>
      </w:r>
      <w:r w:rsidRPr="009A49A0">
        <w:t xml:space="preserve">, </w:t>
      </w:r>
      <w:r>
        <w:t>comprising</w:t>
      </w:r>
      <w:r w:rsidRPr="009A49A0">
        <w:t xml:space="preserve"> 16.5%; Australia with 45.4 million USD,</w:t>
      </w:r>
      <w:r>
        <w:t xml:space="preserve"> </w:t>
      </w:r>
      <w:r w:rsidRPr="009A49A0">
        <w:t xml:space="preserve">accounting for 16.4%; Cambodia: 38.5 million USD, </w:t>
      </w:r>
      <w:r>
        <w:t>consisting of</w:t>
      </w:r>
      <w:r w:rsidRPr="009A49A0">
        <w:t xml:space="preserve"> 13.9%; Singapore 34.8 million</w:t>
      </w:r>
      <w:r>
        <w:t xml:space="preserve"> USD</w:t>
      </w:r>
      <w:r w:rsidRPr="009A49A0">
        <w:t>, accounting for 12.5%.</w:t>
      </w:r>
    </w:p>
    <w:p w:rsidR="00287DBA" w:rsidRPr="00127385" w:rsidRDefault="00287DBA" w:rsidP="00287DBA">
      <w:pPr>
        <w:spacing w:before="40" w:after="40" w:line="286" w:lineRule="auto"/>
        <w:ind w:firstLine="567"/>
        <w:jc w:val="both"/>
        <w:rPr>
          <w:b/>
          <w:bCs/>
          <w:color w:val="000000" w:themeColor="text1"/>
        </w:rPr>
      </w:pPr>
      <w:r w:rsidRPr="009A49A0">
        <w:rPr>
          <w:b/>
          <w:bCs/>
        </w:rPr>
        <w:t xml:space="preserve">5. </w:t>
      </w:r>
      <w:r w:rsidRPr="00B65F6A">
        <w:rPr>
          <w:b/>
          <w:color w:val="000000"/>
        </w:rPr>
        <w:t>State budget revenue and expenditure</w:t>
      </w:r>
      <w:r>
        <w:rPr>
          <w:b/>
          <w:color w:val="000000"/>
        </w:rPr>
        <w:t xml:space="preserve"> </w:t>
      </w:r>
    </w:p>
    <w:p w:rsidR="00287DBA" w:rsidRPr="009A49A0" w:rsidRDefault="00287DBA" w:rsidP="00287DBA">
      <w:pPr>
        <w:spacing w:before="40" w:after="40" w:line="269" w:lineRule="auto"/>
        <w:ind w:firstLine="567"/>
        <w:jc w:val="both"/>
        <w:rPr>
          <w:rFonts w:ascii="Times New Roman Italic" w:hAnsi="Times New Roman Italic"/>
          <w:i/>
          <w:spacing w:val="-4"/>
        </w:rPr>
      </w:pPr>
      <w:r w:rsidRPr="009A49A0">
        <w:rPr>
          <w:rFonts w:ascii="Times New Roman Italic" w:hAnsi="Times New Roman Italic"/>
          <w:i/>
          <w:spacing w:val="-4"/>
        </w:rPr>
        <w:t>In the first 7 months of</w:t>
      </w:r>
      <w:r>
        <w:rPr>
          <w:rFonts w:ascii="Times New Roman Italic" w:hAnsi="Times New Roman Italic"/>
          <w:i/>
          <w:spacing w:val="-4"/>
        </w:rPr>
        <w:t xml:space="preserve"> 2019, the state budget revenue</w:t>
      </w:r>
      <w:r w:rsidRPr="009A49A0">
        <w:rPr>
          <w:rFonts w:ascii="Times New Roman Italic" w:hAnsi="Times New Roman Italic"/>
          <w:i/>
          <w:spacing w:val="-4"/>
        </w:rPr>
        <w:t xml:space="preserve"> maintain</w:t>
      </w:r>
      <w:r>
        <w:rPr>
          <w:rFonts w:ascii="Times New Roman Italic" w:hAnsi="Times New Roman Italic"/>
          <w:i/>
          <w:spacing w:val="-4"/>
        </w:rPr>
        <w:t xml:space="preserve">ed a stable progress and </w:t>
      </w:r>
      <w:r w:rsidRPr="009A49A0">
        <w:rPr>
          <w:rFonts w:ascii="Times New Roman Italic" w:hAnsi="Times New Roman Italic"/>
          <w:i/>
          <w:spacing w:val="-4"/>
        </w:rPr>
        <w:t xml:space="preserve"> budget expenditure </w:t>
      </w:r>
      <w:r>
        <w:rPr>
          <w:rFonts w:ascii="Times New Roman Italic" w:hAnsi="Times New Roman Italic"/>
          <w:i/>
          <w:spacing w:val="-4"/>
        </w:rPr>
        <w:t xml:space="preserve">for </w:t>
      </w:r>
      <w:r w:rsidRPr="009A49A0">
        <w:rPr>
          <w:rFonts w:ascii="Times New Roman Italic" w:hAnsi="Times New Roman Italic"/>
          <w:i/>
          <w:spacing w:val="-4"/>
        </w:rPr>
        <w:t>development investment</w:t>
      </w:r>
      <w:r w:rsidRPr="0027318A">
        <w:rPr>
          <w:rFonts w:ascii="Times New Roman Italic" w:hAnsi="Times New Roman Italic"/>
          <w:i/>
          <w:spacing w:val="-4"/>
        </w:rPr>
        <w:t xml:space="preserve"> </w:t>
      </w:r>
      <w:r w:rsidRPr="009A49A0">
        <w:rPr>
          <w:rFonts w:ascii="Times New Roman Italic" w:hAnsi="Times New Roman Italic"/>
          <w:i/>
          <w:spacing w:val="-4"/>
        </w:rPr>
        <w:t>ensure</w:t>
      </w:r>
      <w:r>
        <w:rPr>
          <w:rFonts w:ascii="Times New Roman Italic" w:hAnsi="Times New Roman Italic"/>
          <w:i/>
          <w:spacing w:val="-4"/>
        </w:rPr>
        <w:t>d</w:t>
      </w:r>
      <w:r w:rsidRPr="009A49A0">
        <w:rPr>
          <w:rFonts w:ascii="Times New Roman Italic" w:hAnsi="Times New Roman Italic"/>
          <w:i/>
          <w:spacing w:val="-4"/>
        </w:rPr>
        <w:t xml:space="preserve"> timely, debt payment,</w:t>
      </w:r>
      <w:r>
        <w:rPr>
          <w:rFonts w:ascii="Times New Roman Italic" w:hAnsi="Times New Roman Italic"/>
          <w:i/>
          <w:spacing w:val="-4"/>
        </w:rPr>
        <w:t xml:space="preserve"> assurance of national defense, security </w:t>
      </w:r>
      <w:r w:rsidRPr="009A49A0">
        <w:rPr>
          <w:rFonts w:ascii="Times New Roman Italic" w:hAnsi="Times New Roman Italic"/>
          <w:i/>
          <w:spacing w:val="-4"/>
        </w:rPr>
        <w:t>and</w:t>
      </w:r>
      <w:r>
        <w:rPr>
          <w:rFonts w:ascii="Times New Roman Italic" w:hAnsi="Times New Roman Italic"/>
          <w:i/>
          <w:spacing w:val="-4"/>
        </w:rPr>
        <w:t xml:space="preserve"> social</w:t>
      </w:r>
      <w:r w:rsidRPr="009A49A0">
        <w:rPr>
          <w:rFonts w:ascii="Times New Roman Italic" w:hAnsi="Times New Roman Italic"/>
          <w:i/>
          <w:spacing w:val="-4"/>
        </w:rPr>
        <w:t xml:space="preserve"> activities </w:t>
      </w:r>
      <w:r w:rsidRPr="00127385">
        <w:rPr>
          <w:i/>
          <w:color w:val="000000"/>
        </w:rPr>
        <w:t xml:space="preserve">and operation </w:t>
      </w:r>
      <w:r w:rsidRPr="009A49A0">
        <w:rPr>
          <w:rFonts w:ascii="Times New Roman Italic" w:hAnsi="Times New Roman Italic"/>
          <w:i/>
          <w:spacing w:val="-4"/>
        </w:rPr>
        <w:t>of the State apparatus.</w:t>
      </w:r>
    </w:p>
    <w:p w:rsidR="00287DBA" w:rsidRPr="009A49A0" w:rsidRDefault="00287DBA" w:rsidP="00287DBA">
      <w:pPr>
        <w:pStyle w:val="Normal1"/>
        <w:spacing w:before="40" w:after="40" w:line="269" w:lineRule="auto"/>
        <w:ind w:firstLine="567"/>
        <w:jc w:val="both"/>
        <w:rPr>
          <w:sz w:val="28"/>
          <w:szCs w:val="28"/>
        </w:rPr>
      </w:pPr>
      <w:r w:rsidRPr="009A49A0">
        <w:rPr>
          <w:sz w:val="28"/>
          <w:szCs w:val="28"/>
        </w:rPr>
        <w:t>T</w:t>
      </w:r>
      <w:r>
        <w:rPr>
          <w:sz w:val="28"/>
          <w:szCs w:val="28"/>
        </w:rPr>
        <w:t xml:space="preserve">he </w:t>
      </w:r>
      <w:r w:rsidRPr="009A49A0">
        <w:rPr>
          <w:sz w:val="28"/>
          <w:szCs w:val="28"/>
        </w:rPr>
        <w:t>state budget revenue from the beginning of the year to 15</w:t>
      </w:r>
      <w:r w:rsidRPr="002E60B3">
        <w:rPr>
          <w:sz w:val="28"/>
          <w:szCs w:val="28"/>
          <w:vertAlign w:val="superscript"/>
        </w:rPr>
        <w:t>th</w:t>
      </w:r>
      <w:r>
        <w:rPr>
          <w:sz w:val="28"/>
          <w:szCs w:val="28"/>
        </w:rPr>
        <w:t xml:space="preserve"> </w:t>
      </w:r>
      <w:r w:rsidRPr="009A49A0">
        <w:rPr>
          <w:sz w:val="28"/>
          <w:szCs w:val="28"/>
        </w:rPr>
        <w:t>July, 2019 was estimated at 777.7 trillion</w:t>
      </w:r>
      <w:r>
        <w:rPr>
          <w:sz w:val="28"/>
          <w:szCs w:val="28"/>
        </w:rPr>
        <w:t xml:space="preserve"> VND</w:t>
      </w:r>
      <w:r w:rsidRPr="009A49A0">
        <w:rPr>
          <w:sz w:val="28"/>
          <w:szCs w:val="28"/>
        </w:rPr>
        <w:t xml:space="preserve">, equaling 55.1% of the yearly estimate, of which domestic revenue was 620.5 trillion </w:t>
      </w:r>
      <w:r>
        <w:rPr>
          <w:sz w:val="28"/>
          <w:szCs w:val="28"/>
        </w:rPr>
        <w:t>VND, equaling 52.</w:t>
      </w:r>
      <w:r w:rsidRPr="009A49A0">
        <w:rPr>
          <w:sz w:val="28"/>
          <w:szCs w:val="28"/>
        </w:rPr>
        <w:t>9%; revenue fr</w:t>
      </w:r>
      <w:r>
        <w:rPr>
          <w:sz w:val="28"/>
          <w:szCs w:val="28"/>
        </w:rPr>
        <w:t>om crude oil was 31.1 trillion VND</w:t>
      </w:r>
      <w:r w:rsidRPr="009A49A0">
        <w:rPr>
          <w:sz w:val="28"/>
          <w:szCs w:val="28"/>
        </w:rPr>
        <w:t>, equaling 69.7%; budget balance revenue from import and export activities was 123.9 trillion</w:t>
      </w:r>
      <w:r w:rsidRPr="002E60B3">
        <w:rPr>
          <w:sz w:val="28"/>
          <w:szCs w:val="28"/>
        </w:rPr>
        <w:t xml:space="preserve"> </w:t>
      </w:r>
      <w:r w:rsidRPr="009A49A0">
        <w:rPr>
          <w:sz w:val="28"/>
          <w:szCs w:val="28"/>
        </w:rPr>
        <w:t xml:space="preserve">VND, equaling 65.5%. </w:t>
      </w:r>
      <w:r>
        <w:rPr>
          <w:sz w:val="28"/>
          <w:szCs w:val="28"/>
        </w:rPr>
        <w:t xml:space="preserve">In the </w:t>
      </w:r>
      <w:r w:rsidRPr="009A49A0">
        <w:rPr>
          <w:sz w:val="28"/>
          <w:szCs w:val="28"/>
        </w:rPr>
        <w:t xml:space="preserve">domestic revenues, </w:t>
      </w:r>
      <w:r>
        <w:rPr>
          <w:sz w:val="28"/>
          <w:szCs w:val="28"/>
        </w:rPr>
        <w:t xml:space="preserve">tax on </w:t>
      </w:r>
      <w:r w:rsidRPr="009A49A0">
        <w:rPr>
          <w:sz w:val="28"/>
          <w:szCs w:val="28"/>
        </w:rPr>
        <w:t xml:space="preserve">state-owned enterprises </w:t>
      </w:r>
      <w:r>
        <w:rPr>
          <w:sz w:val="28"/>
          <w:szCs w:val="28"/>
        </w:rPr>
        <w:t xml:space="preserve">gained </w:t>
      </w:r>
      <w:r w:rsidRPr="009A49A0">
        <w:rPr>
          <w:sz w:val="28"/>
          <w:szCs w:val="28"/>
        </w:rPr>
        <w:t>85.1 trillion</w:t>
      </w:r>
      <w:r w:rsidRPr="002E60B3">
        <w:rPr>
          <w:sz w:val="28"/>
          <w:szCs w:val="28"/>
        </w:rPr>
        <w:t xml:space="preserve"> </w:t>
      </w:r>
      <w:r w:rsidRPr="009A49A0">
        <w:rPr>
          <w:sz w:val="28"/>
          <w:szCs w:val="28"/>
        </w:rPr>
        <w:t>VND, equal</w:t>
      </w:r>
      <w:r>
        <w:rPr>
          <w:sz w:val="28"/>
          <w:szCs w:val="28"/>
        </w:rPr>
        <w:t>ing</w:t>
      </w:r>
      <w:r w:rsidRPr="009A49A0">
        <w:rPr>
          <w:sz w:val="28"/>
          <w:szCs w:val="28"/>
        </w:rPr>
        <w:t xml:space="preserve"> 47.9% of the yearly estimate; </w:t>
      </w:r>
      <w:r>
        <w:rPr>
          <w:sz w:val="28"/>
          <w:szCs w:val="28"/>
        </w:rPr>
        <w:t>tax on</w:t>
      </w:r>
      <w:r w:rsidRPr="009A49A0">
        <w:rPr>
          <w:sz w:val="28"/>
          <w:szCs w:val="28"/>
        </w:rPr>
        <w:t xml:space="preserve"> foreign</w:t>
      </w:r>
      <w:r>
        <w:rPr>
          <w:sz w:val="28"/>
          <w:szCs w:val="28"/>
        </w:rPr>
        <w:t xml:space="preserve"> direct investment</w:t>
      </w:r>
      <w:r w:rsidRPr="009A49A0">
        <w:rPr>
          <w:sz w:val="28"/>
          <w:szCs w:val="28"/>
        </w:rPr>
        <w:t xml:space="preserve"> enterprises (excluding crude oil) </w:t>
      </w:r>
      <w:r>
        <w:rPr>
          <w:sz w:val="28"/>
          <w:szCs w:val="28"/>
        </w:rPr>
        <w:t xml:space="preserve">achieved </w:t>
      </w:r>
      <w:r w:rsidRPr="009A49A0">
        <w:rPr>
          <w:sz w:val="28"/>
          <w:szCs w:val="28"/>
        </w:rPr>
        <w:t>103.2 trillion</w:t>
      </w:r>
      <w:r w:rsidRPr="00152CFC">
        <w:rPr>
          <w:sz w:val="28"/>
          <w:szCs w:val="28"/>
        </w:rPr>
        <w:t xml:space="preserve"> </w:t>
      </w:r>
      <w:r w:rsidRPr="009A49A0">
        <w:rPr>
          <w:sz w:val="28"/>
          <w:szCs w:val="28"/>
        </w:rPr>
        <w:t>VND, equal</w:t>
      </w:r>
      <w:r>
        <w:rPr>
          <w:sz w:val="28"/>
          <w:szCs w:val="28"/>
        </w:rPr>
        <w:t>ing</w:t>
      </w:r>
      <w:r w:rsidRPr="009A49A0">
        <w:rPr>
          <w:sz w:val="28"/>
          <w:szCs w:val="28"/>
        </w:rPr>
        <w:t xml:space="preserve"> 48.3%; </w:t>
      </w:r>
      <w:r>
        <w:rPr>
          <w:sz w:val="28"/>
          <w:szCs w:val="28"/>
        </w:rPr>
        <w:t xml:space="preserve">taxes on </w:t>
      </w:r>
      <w:r w:rsidRPr="009A49A0">
        <w:rPr>
          <w:sz w:val="28"/>
          <w:szCs w:val="28"/>
        </w:rPr>
        <w:t>trade and non-state services</w:t>
      </w:r>
      <w:r>
        <w:rPr>
          <w:sz w:val="28"/>
          <w:szCs w:val="28"/>
        </w:rPr>
        <w:t xml:space="preserve"> reached</w:t>
      </w:r>
      <w:r w:rsidRPr="009A49A0">
        <w:rPr>
          <w:sz w:val="28"/>
          <w:szCs w:val="28"/>
        </w:rPr>
        <w:t xml:space="preserve"> 121.1 trillion VND, equal</w:t>
      </w:r>
      <w:r>
        <w:rPr>
          <w:sz w:val="28"/>
          <w:szCs w:val="28"/>
        </w:rPr>
        <w:t>ing 50.1%; personal income tax</w:t>
      </w:r>
      <w:r w:rsidRPr="009A49A0">
        <w:rPr>
          <w:sz w:val="28"/>
          <w:szCs w:val="28"/>
        </w:rPr>
        <w:t xml:space="preserve"> </w:t>
      </w:r>
      <w:r>
        <w:rPr>
          <w:sz w:val="28"/>
          <w:szCs w:val="28"/>
        </w:rPr>
        <w:t>witnessed</w:t>
      </w:r>
      <w:r w:rsidRPr="009A49A0">
        <w:rPr>
          <w:sz w:val="28"/>
          <w:szCs w:val="28"/>
        </w:rPr>
        <w:t xml:space="preserve"> 62.6 trillion</w:t>
      </w:r>
      <w:r w:rsidRPr="00152CFC">
        <w:rPr>
          <w:sz w:val="28"/>
          <w:szCs w:val="28"/>
        </w:rPr>
        <w:t xml:space="preserve"> </w:t>
      </w:r>
      <w:r w:rsidRPr="009A49A0">
        <w:rPr>
          <w:sz w:val="28"/>
          <w:szCs w:val="28"/>
        </w:rPr>
        <w:t xml:space="preserve">VND, equaling 55.3%; environment protection tax </w:t>
      </w:r>
      <w:r>
        <w:rPr>
          <w:sz w:val="28"/>
          <w:szCs w:val="28"/>
        </w:rPr>
        <w:t>gained</w:t>
      </w:r>
      <w:r w:rsidRPr="009A49A0">
        <w:rPr>
          <w:sz w:val="28"/>
          <w:szCs w:val="28"/>
        </w:rPr>
        <w:t xml:space="preserve"> 28.6 trillion</w:t>
      </w:r>
      <w:r>
        <w:rPr>
          <w:sz w:val="28"/>
          <w:szCs w:val="28"/>
        </w:rPr>
        <w:t xml:space="preserve"> VND</w:t>
      </w:r>
      <w:r w:rsidRPr="009A49A0">
        <w:rPr>
          <w:sz w:val="28"/>
          <w:szCs w:val="28"/>
        </w:rPr>
        <w:t xml:space="preserve">, equaling 41.4%; land use fee was 61.4 trillion </w:t>
      </w:r>
      <w:r>
        <w:rPr>
          <w:sz w:val="28"/>
          <w:szCs w:val="28"/>
        </w:rPr>
        <w:t>VND</w:t>
      </w:r>
      <w:r w:rsidRPr="009A49A0">
        <w:rPr>
          <w:sz w:val="28"/>
          <w:szCs w:val="28"/>
        </w:rPr>
        <w:t>, equaling 68.2%.</w:t>
      </w:r>
    </w:p>
    <w:p w:rsidR="00772D5C" w:rsidRPr="00597A54" w:rsidRDefault="00287DBA" w:rsidP="00287DBA">
      <w:pPr>
        <w:spacing w:before="40" w:after="40" w:line="286" w:lineRule="auto"/>
        <w:ind w:firstLine="567"/>
        <w:jc w:val="both"/>
        <w:rPr>
          <w:lang w:val="it-IT"/>
        </w:rPr>
      </w:pPr>
      <w:r w:rsidRPr="009A49A0">
        <w:t>T</w:t>
      </w:r>
      <w:r>
        <w:t>he</w:t>
      </w:r>
      <w:r w:rsidRPr="009A49A0">
        <w:t xml:space="preserve"> state budget expenditure from the beginning of the year to 15</w:t>
      </w:r>
      <w:r w:rsidRPr="007E4586">
        <w:rPr>
          <w:vertAlign w:val="superscript"/>
        </w:rPr>
        <w:t>th</w:t>
      </w:r>
      <w:r>
        <w:t xml:space="preserve"> </w:t>
      </w:r>
      <w:r w:rsidRPr="009A49A0">
        <w:t>July, 2019 w</w:t>
      </w:r>
      <w:r>
        <w:t>as estimated at 726.2 trillion VND</w:t>
      </w:r>
      <w:r w:rsidRPr="009A49A0">
        <w:t>, equaling 44.5% of the yearly estimate, of which re</w:t>
      </w:r>
      <w:r>
        <w:t>current</w:t>
      </w:r>
      <w:r w:rsidRPr="009A49A0">
        <w:t xml:space="preserve"> </w:t>
      </w:r>
      <w:r>
        <w:t>expenditure</w:t>
      </w:r>
      <w:r w:rsidRPr="009A49A0">
        <w:t xml:space="preserve"> </w:t>
      </w:r>
      <w:r>
        <w:t xml:space="preserve">gained </w:t>
      </w:r>
      <w:r w:rsidRPr="009A49A0">
        <w:t xml:space="preserve"> 522.8 trillion </w:t>
      </w:r>
      <w:r>
        <w:t>VND</w:t>
      </w:r>
      <w:r w:rsidRPr="009A49A0">
        <w:t xml:space="preserve">, equaling 52.3%; expenditure </w:t>
      </w:r>
      <w:r>
        <w:t>on</w:t>
      </w:r>
      <w:r w:rsidRPr="009A49A0">
        <w:t xml:space="preserve"> development investment was 130.5 trillion</w:t>
      </w:r>
      <w:r>
        <w:t xml:space="preserve"> VND</w:t>
      </w:r>
      <w:r w:rsidRPr="009A49A0">
        <w:t xml:space="preserve">, equaling 30.4%; interest payment was 65.2 trillion </w:t>
      </w:r>
      <w:r>
        <w:t>VND</w:t>
      </w:r>
      <w:r w:rsidRPr="009A49A0">
        <w:t>, equaling 52.2%</w:t>
      </w:r>
      <w:r w:rsidR="00772D5C" w:rsidRPr="00597A54">
        <w:rPr>
          <w:lang w:val="it-IT"/>
        </w:rPr>
        <w:t>.</w:t>
      </w:r>
    </w:p>
    <w:p w:rsidR="0015107C" w:rsidRPr="00FD07F4" w:rsidRDefault="000F6092" w:rsidP="0015107C">
      <w:pPr>
        <w:pStyle w:val="normal0"/>
        <w:spacing w:before="180" w:beforeAutospacing="0" w:after="0" w:afterAutospacing="0" w:line="269" w:lineRule="auto"/>
        <w:ind w:firstLine="720"/>
        <w:jc w:val="both"/>
        <w:rPr>
          <w:b/>
          <w:bCs/>
          <w:sz w:val="29"/>
          <w:szCs w:val="29"/>
        </w:rPr>
      </w:pPr>
      <w:r w:rsidRPr="00597A54">
        <w:rPr>
          <w:b/>
          <w:bCs/>
          <w:sz w:val="28"/>
          <w:szCs w:val="28"/>
        </w:rPr>
        <w:t>6</w:t>
      </w:r>
      <w:r w:rsidR="003A35EA" w:rsidRPr="00597A54">
        <w:rPr>
          <w:b/>
          <w:bCs/>
          <w:sz w:val="28"/>
          <w:szCs w:val="28"/>
        </w:rPr>
        <w:t xml:space="preserve">. </w:t>
      </w:r>
      <w:r w:rsidR="0015107C" w:rsidRPr="00FD07F4">
        <w:rPr>
          <w:b/>
          <w:color w:val="000000"/>
          <w:sz w:val="29"/>
          <w:szCs w:val="29"/>
        </w:rPr>
        <w:t>Trade, price, transport and tourism</w:t>
      </w:r>
    </w:p>
    <w:p w:rsidR="003A35EA" w:rsidRPr="00597A54" w:rsidRDefault="0015107C" w:rsidP="0015107C">
      <w:pPr>
        <w:pStyle w:val="Normal1"/>
        <w:spacing w:before="40" w:beforeAutospacing="0" w:after="40" w:afterAutospacing="0" w:line="269" w:lineRule="auto"/>
        <w:ind w:firstLine="567"/>
        <w:jc w:val="both"/>
        <w:rPr>
          <w:b/>
          <w:bCs/>
          <w:i/>
          <w:iCs/>
        </w:rPr>
      </w:pPr>
      <w:r w:rsidRPr="00FD07F4">
        <w:rPr>
          <w:b/>
          <w:bCs/>
          <w:i/>
          <w:iCs/>
          <w:sz w:val="29"/>
          <w:szCs w:val="29"/>
        </w:rPr>
        <w:t xml:space="preserve">a. </w:t>
      </w:r>
      <w:r w:rsidRPr="00FD07F4">
        <w:rPr>
          <w:b/>
          <w:i/>
          <w:sz w:val="29"/>
          <w:szCs w:val="29"/>
        </w:rPr>
        <w:t>Retail sales of consumer goods and services</w:t>
      </w:r>
    </w:p>
    <w:p w:rsidR="0083565E" w:rsidRDefault="0015107C" w:rsidP="00597A54">
      <w:pPr>
        <w:spacing w:before="40" w:after="40" w:line="269" w:lineRule="auto"/>
        <w:ind w:firstLine="567"/>
        <w:jc w:val="both"/>
        <w:rPr>
          <w:i/>
          <w:lang w:val="en-US"/>
        </w:rPr>
      </w:pPr>
      <w:r>
        <w:rPr>
          <w:i/>
          <w:lang w:val="en-US"/>
        </w:rPr>
        <w:t>Gross</w:t>
      </w:r>
      <w:r w:rsidR="0083565E" w:rsidRPr="0083565E">
        <w:rPr>
          <w:i/>
          <w:lang w:val="en-US"/>
        </w:rPr>
        <w:t xml:space="preserve"> retail sales of consumer goods and services in 7 months </w:t>
      </w:r>
      <w:r>
        <w:rPr>
          <w:i/>
          <w:lang w:val="en-US"/>
        </w:rPr>
        <w:t>in</w:t>
      </w:r>
      <w:r w:rsidR="0083565E" w:rsidRPr="0083565E">
        <w:rPr>
          <w:i/>
          <w:lang w:val="en-US"/>
        </w:rPr>
        <w:t xml:space="preserve"> 2019 reached a high growth rate compared to the same period last year (11.6%), purchasing power increased, consumer goods su</w:t>
      </w:r>
      <w:r>
        <w:rPr>
          <w:i/>
          <w:lang w:val="en-US"/>
        </w:rPr>
        <w:t>pply in the market was abundant</w:t>
      </w:r>
      <w:r w:rsidR="0083565E" w:rsidRPr="0083565E">
        <w:rPr>
          <w:i/>
          <w:lang w:val="en-US"/>
        </w:rPr>
        <w:t xml:space="preserve"> to meet the needs and tastes of the people.</w:t>
      </w:r>
    </w:p>
    <w:p w:rsidR="0083565E" w:rsidRDefault="0015107C" w:rsidP="00597A54">
      <w:pPr>
        <w:spacing w:before="40" w:after="40" w:line="269" w:lineRule="auto"/>
        <w:ind w:firstLine="567"/>
        <w:jc w:val="both"/>
        <w:rPr>
          <w:bCs/>
          <w:lang w:val="en-US"/>
        </w:rPr>
      </w:pPr>
      <w:proofErr w:type="gramStart"/>
      <w:r>
        <w:rPr>
          <w:bCs/>
          <w:lang w:val="en-US"/>
        </w:rPr>
        <w:lastRenderedPageBreak/>
        <w:t>Gross</w:t>
      </w:r>
      <w:r w:rsidR="0083565E" w:rsidRPr="0083565E">
        <w:rPr>
          <w:bCs/>
          <w:lang w:val="en-US"/>
        </w:rPr>
        <w:t xml:space="preserve"> retail sales of </w:t>
      </w:r>
      <w:r w:rsidR="0016266D">
        <w:rPr>
          <w:bCs/>
          <w:lang w:val="en-US"/>
        </w:rPr>
        <w:t xml:space="preserve">consumer </w:t>
      </w:r>
      <w:r w:rsidR="0083565E" w:rsidRPr="0083565E">
        <w:rPr>
          <w:bCs/>
          <w:lang w:val="en-US"/>
        </w:rPr>
        <w:t xml:space="preserve">goods and services in July were estimated at 415.1 trillion </w:t>
      </w:r>
      <w:r>
        <w:rPr>
          <w:bCs/>
          <w:lang w:val="en-US"/>
        </w:rPr>
        <w:t>VND</w:t>
      </w:r>
      <w:r w:rsidR="0083565E" w:rsidRPr="0083565E">
        <w:rPr>
          <w:bCs/>
          <w:lang w:val="en-US"/>
        </w:rPr>
        <w:t xml:space="preserve">, </w:t>
      </w:r>
      <w:r>
        <w:rPr>
          <w:bCs/>
          <w:lang w:val="en-US"/>
        </w:rPr>
        <w:t xml:space="preserve">going </w:t>
      </w:r>
      <w:r w:rsidR="0083565E" w:rsidRPr="0083565E">
        <w:rPr>
          <w:bCs/>
          <w:lang w:val="en-US"/>
        </w:rPr>
        <w:t>up</w:t>
      </w:r>
      <w:r>
        <w:rPr>
          <w:bCs/>
          <w:lang w:val="en-US"/>
        </w:rPr>
        <w:t xml:space="preserve"> by</w:t>
      </w:r>
      <w:r w:rsidR="0083565E" w:rsidRPr="0083565E">
        <w:rPr>
          <w:bCs/>
          <w:lang w:val="en-US"/>
        </w:rPr>
        <w:t xml:space="preserve"> 1.7% over the previous month and up 12.4% over the same period last year, of which: </w:t>
      </w:r>
      <w:r>
        <w:rPr>
          <w:bCs/>
          <w:lang w:val="en-US"/>
        </w:rPr>
        <w:t>r</w:t>
      </w:r>
      <w:r w:rsidR="0083565E" w:rsidRPr="0083565E">
        <w:rPr>
          <w:bCs/>
          <w:lang w:val="en-US"/>
        </w:rPr>
        <w:t>etail sales of goods reached 312.2 trillion VND, up 1.8% and up 13.4%; accommodation and food services revenue reached 51 trillion</w:t>
      </w:r>
      <w:r w:rsidR="003F4950">
        <w:rPr>
          <w:bCs/>
          <w:lang w:val="en-US"/>
        </w:rPr>
        <w:t xml:space="preserve"> </w:t>
      </w:r>
      <w:r w:rsidR="003F4950" w:rsidRPr="0083565E">
        <w:rPr>
          <w:bCs/>
          <w:lang w:val="en-US"/>
        </w:rPr>
        <w:t>VND</w:t>
      </w:r>
      <w:r w:rsidR="0016266D">
        <w:rPr>
          <w:bCs/>
          <w:lang w:val="en-US"/>
        </w:rPr>
        <w:t>,</w:t>
      </w:r>
      <w:r w:rsidR="0083565E" w:rsidRPr="0083565E">
        <w:rPr>
          <w:bCs/>
          <w:lang w:val="en-US"/>
        </w:rPr>
        <w:t xml:space="preserve"> up 1.4% and up 11%; tourism </w:t>
      </w:r>
      <w:r w:rsidR="0016266D">
        <w:rPr>
          <w:bCs/>
          <w:lang w:val="en-US"/>
        </w:rPr>
        <w:t>and traveling services</w:t>
      </w:r>
      <w:r w:rsidR="0083565E" w:rsidRPr="0083565E">
        <w:rPr>
          <w:bCs/>
          <w:lang w:val="en-US"/>
        </w:rPr>
        <w:t xml:space="preserve"> revenue reached 3.9 trillion, up 1.5% and up 7.8%; other service</w:t>
      </w:r>
      <w:r w:rsidR="0016266D">
        <w:rPr>
          <w:bCs/>
          <w:lang w:val="en-US"/>
        </w:rPr>
        <w:t>s</w:t>
      </w:r>
      <w:r w:rsidR="0083565E" w:rsidRPr="0083565E">
        <w:rPr>
          <w:bCs/>
          <w:lang w:val="en-US"/>
        </w:rPr>
        <w:t xml:space="preserve"> revenue reached 48 trillion dong, up 1.2% and up 8.4%.</w:t>
      </w:r>
      <w:proofErr w:type="gramEnd"/>
    </w:p>
    <w:p w:rsidR="00C835C5" w:rsidRDefault="0016266D" w:rsidP="00597A54">
      <w:pPr>
        <w:spacing w:before="40" w:after="40" w:line="293" w:lineRule="auto"/>
        <w:ind w:firstLine="567"/>
        <w:jc w:val="both"/>
        <w:rPr>
          <w:bCs/>
          <w:lang w:val="en-US"/>
        </w:rPr>
      </w:pPr>
      <w:proofErr w:type="gramStart"/>
      <w:r>
        <w:rPr>
          <w:bCs/>
          <w:lang w:val="en-US"/>
        </w:rPr>
        <w:t>Generally</w:t>
      </w:r>
      <w:proofErr w:type="gramEnd"/>
      <w:r>
        <w:rPr>
          <w:bCs/>
          <w:lang w:val="en-US"/>
        </w:rPr>
        <w:t xml:space="preserve"> f</w:t>
      </w:r>
      <w:r w:rsidR="00C835C5" w:rsidRPr="00C835C5">
        <w:rPr>
          <w:bCs/>
          <w:lang w:val="en-US"/>
        </w:rPr>
        <w:t xml:space="preserve">or the first 7 </w:t>
      </w:r>
      <w:r>
        <w:rPr>
          <w:bCs/>
          <w:lang w:val="en-US"/>
        </w:rPr>
        <w:t>months of 2019,</w:t>
      </w:r>
      <w:r w:rsidR="00C835C5" w:rsidRPr="00C835C5">
        <w:rPr>
          <w:bCs/>
          <w:lang w:val="en-US"/>
        </w:rPr>
        <w:t xml:space="preserve"> </w:t>
      </w:r>
      <w:r>
        <w:rPr>
          <w:bCs/>
          <w:lang w:val="en-US"/>
        </w:rPr>
        <w:t>gross</w:t>
      </w:r>
      <w:r w:rsidR="00C835C5" w:rsidRPr="00C835C5">
        <w:rPr>
          <w:bCs/>
          <w:lang w:val="en-US"/>
        </w:rPr>
        <w:t xml:space="preserve"> retail sales of </w:t>
      </w:r>
      <w:r w:rsidRPr="00C835C5">
        <w:rPr>
          <w:bCs/>
          <w:lang w:val="en-US"/>
        </w:rPr>
        <w:t xml:space="preserve">consumer </w:t>
      </w:r>
      <w:r w:rsidR="00C835C5" w:rsidRPr="00C835C5">
        <w:rPr>
          <w:bCs/>
          <w:lang w:val="en-US"/>
        </w:rPr>
        <w:t>goods and services reached 2,804.8 trillion</w:t>
      </w:r>
      <w:r>
        <w:rPr>
          <w:bCs/>
          <w:lang w:val="en-US"/>
        </w:rPr>
        <w:t xml:space="preserve"> </w:t>
      </w:r>
      <w:r w:rsidRPr="00C835C5">
        <w:rPr>
          <w:bCs/>
          <w:lang w:val="en-US"/>
        </w:rPr>
        <w:t>VND</w:t>
      </w:r>
      <w:r w:rsidR="00C835C5" w:rsidRPr="00C835C5">
        <w:rPr>
          <w:bCs/>
          <w:lang w:val="en-US"/>
        </w:rPr>
        <w:t>, up 11.6% over the same period last year</w:t>
      </w:r>
      <w:r w:rsidRPr="00597A54">
        <w:rPr>
          <w:rStyle w:val="FootnoteReference"/>
          <w:bCs/>
        </w:rPr>
        <w:footnoteReference w:id="9"/>
      </w:r>
      <w:r w:rsidR="00C835C5" w:rsidRPr="00C835C5">
        <w:rPr>
          <w:bCs/>
          <w:lang w:val="en-US"/>
        </w:rPr>
        <w:t xml:space="preserve">, if excluding the price factor, </w:t>
      </w:r>
      <w:r>
        <w:rPr>
          <w:bCs/>
          <w:lang w:val="en-US"/>
        </w:rPr>
        <w:t>reaching an</w:t>
      </w:r>
      <w:r w:rsidR="00C835C5" w:rsidRPr="00C835C5">
        <w:rPr>
          <w:bCs/>
          <w:lang w:val="en-US"/>
        </w:rPr>
        <w:t xml:space="preserve"> increase of 8.74% (the same period in 2018 increased by 8.72%).</w:t>
      </w:r>
    </w:p>
    <w:p w:rsidR="00C835C5" w:rsidRDefault="00C835C5" w:rsidP="00597A54">
      <w:pPr>
        <w:spacing w:before="40" w:after="40" w:line="293" w:lineRule="auto"/>
        <w:ind w:firstLine="567"/>
        <w:jc w:val="both"/>
        <w:rPr>
          <w:bCs/>
          <w:lang w:val="en-US"/>
        </w:rPr>
      </w:pPr>
      <w:r w:rsidRPr="00C835C5">
        <w:rPr>
          <w:bCs/>
          <w:lang w:val="en-US"/>
        </w:rPr>
        <w:t xml:space="preserve">By </w:t>
      </w:r>
      <w:r w:rsidR="002D26DD">
        <w:rPr>
          <w:bCs/>
          <w:lang w:val="en-US"/>
        </w:rPr>
        <w:t>economic activities,</w:t>
      </w:r>
      <w:r w:rsidRPr="00C835C5">
        <w:rPr>
          <w:bCs/>
          <w:lang w:val="en-US"/>
        </w:rPr>
        <w:t xml:space="preserve"> retail sales of goods in 7 months reached 2,134.2 trillion VND, accounting for 76.1% of the total and </w:t>
      </w:r>
      <w:r w:rsidR="002D26DD">
        <w:rPr>
          <w:bCs/>
          <w:lang w:val="en-US"/>
        </w:rPr>
        <w:t xml:space="preserve">going </w:t>
      </w:r>
      <w:r w:rsidRPr="00C835C5">
        <w:rPr>
          <w:bCs/>
          <w:lang w:val="en-US"/>
        </w:rPr>
        <w:t>up</w:t>
      </w:r>
      <w:r w:rsidR="002D26DD">
        <w:rPr>
          <w:bCs/>
          <w:lang w:val="en-US"/>
        </w:rPr>
        <w:t xml:space="preserve"> by</w:t>
      </w:r>
      <w:r w:rsidRPr="00C835C5">
        <w:rPr>
          <w:bCs/>
          <w:lang w:val="en-US"/>
        </w:rPr>
        <w:t xml:space="preserve"> 12.5% over the same period last year. </w:t>
      </w:r>
      <w:r w:rsidR="002D26DD">
        <w:rPr>
          <w:bCs/>
          <w:lang w:val="en-US"/>
        </w:rPr>
        <w:t>Particularly</w:t>
      </w:r>
      <w:r w:rsidRPr="00C835C5">
        <w:rPr>
          <w:bCs/>
          <w:lang w:val="en-US"/>
        </w:rPr>
        <w:t xml:space="preserve">, cultural and educational items increased by 14.2%; food and foodstuff </w:t>
      </w:r>
      <w:r w:rsidR="0047643E">
        <w:rPr>
          <w:bCs/>
          <w:lang w:val="en-US"/>
        </w:rPr>
        <w:t>expand</w:t>
      </w:r>
      <w:r w:rsidRPr="00C835C5">
        <w:rPr>
          <w:bCs/>
          <w:lang w:val="en-US"/>
        </w:rPr>
        <w:t xml:space="preserve">ed by 12.8%; vehicles </w:t>
      </w:r>
      <w:r w:rsidR="0047643E">
        <w:rPr>
          <w:bCs/>
          <w:lang w:val="en-US"/>
        </w:rPr>
        <w:t>rose</w:t>
      </w:r>
      <w:r w:rsidRPr="00C835C5">
        <w:rPr>
          <w:bCs/>
          <w:lang w:val="en-US"/>
        </w:rPr>
        <w:t xml:space="preserve"> by 12.2%; household appliances, tools and equipment increased by 11.4%; garment </w:t>
      </w:r>
      <w:r w:rsidR="0047643E">
        <w:rPr>
          <w:bCs/>
          <w:lang w:val="en-US"/>
        </w:rPr>
        <w:t>climb</w:t>
      </w:r>
      <w:r w:rsidRPr="00C835C5">
        <w:rPr>
          <w:bCs/>
          <w:lang w:val="en-US"/>
        </w:rPr>
        <w:t xml:space="preserve">ed by 10.7%. Some </w:t>
      </w:r>
      <w:r w:rsidR="0047643E">
        <w:rPr>
          <w:bCs/>
          <w:lang w:val="en-US"/>
        </w:rPr>
        <w:t>provinces</w:t>
      </w:r>
      <w:r w:rsidRPr="00C835C5">
        <w:rPr>
          <w:bCs/>
          <w:lang w:val="en-US"/>
        </w:rPr>
        <w:t xml:space="preserve"> </w:t>
      </w:r>
      <w:r w:rsidR="0047643E">
        <w:rPr>
          <w:bCs/>
          <w:lang w:val="en-US"/>
        </w:rPr>
        <w:t>achieved</w:t>
      </w:r>
      <w:r w:rsidRPr="00C835C5">
        <w:rPr>
          <w:bCs/>
          <w:lang w:val="en-US"/>
        </w:rPr>
        <w:t xml:space="preserve"> a good increase</w:t>
      </w:r>
      <w:r w:rsidR="0047643E">
        <w:rPr>
          <w:bCs/>
          <w:lang w:val="en-US"/>
        </w:rPr>
        <w:t xml:space="preserve"> as follows</w:t>
      </w:r>
      <w:r w:rsidRPr="00C835C5">
        <w:rPr>
          <w:bCs/>
          <w:lang w:val="en-US"/>
        </w:rPr>
        <w:t>: Quang Ninh by 18.9%; Binh Duong by 17.2%; Thanh Hoa by 14.9%; Hai Phong by 14.7%; Bac Ninh by 14.1%; Ho Chi Minh City by 13.9%; Binh Dinh by 13.6%; Hanoi by 13.5%.</w:t>
      </w:r>
    </w:p>
    <w:p w:rsidR="00C835C5" w:rsidRDefault="00C835C5" w:rsidP="00597A54">
      <w:pPr>
        <w:tabs>
          <w:tab w:val="left" w:pos="0"/>
        </w:tabs>
        <w:spacing w:before="40" w:after="40" w:line="293" w:lineRule="auto"/>
        <w:ind w:firstLine="567"/>
        <w:jc w:val="both"/>
        <w:rPr>
          <w:lang w:val="en-US"/>
        </w:rPr>
      </w:pPr>
      <w:proofErr w:type="gramStart"/>
      <w:r w:rsidRPr="00C835C5">
        <w:rPr>
          <w:lang w:val="en-US"/>
        </w:rPr>
        <w:t xml:space="preserve">The turnover </w:t>
      </w:r>
      <w:r w:rsidR="0047643E">
        <w:rPr>
          <w:lang w:val="en-US"/>
        </w:rPr>
        <w:t xml:space="preserve">from </w:t>
      </w:r>
      <w:r w:rsidRPr="00C835C5">
        <w:rPr>
          <w:lang w:val="en-US"/>
        </w:rPr>
        <w:t xml:space="preserve">accommodation and catering services in 7 months was estimated at 337.5 </w:t>
      </w:r>
      <w:r w:rsidR="00D93535">
        <w:rPr>
          <w:lang w:val="en-US"/>
        </w:rPr>
        <w:t>tr</w:t>
      </w:r>
      <w:r w:rsidRPr="00C835C5">
        <w:rPr>
          <w:lang w:val="en-US"/>
        </w:rPr>
        <w:t xml:space="preserve">illion </w:t>
      </w:r>
      <w:r w:rsidR="00D93535">
        <w:rPr>
          <w:lang w:val="en-US"/>
        </w:rPr>
        <w:t>VND</w:t>
      </w:r>
      <w:r w:rsidRPr="00C835C5">
        <w:rPr>
          <w:lang w:val="en-US"/>
        </w:rPr>
        <w:t xml:space="preserve">, accounting for 12% of the total and </w:t>
      </w:r>
      <w:r w:rsidR="00D93535">
        <w:rPr>
          <w:lang w:val="en-US"/>
        </w:rPr>
        <w:t xml:space="preserve">rising by </w:t>
      </w:r>
      <w:r w:rsidRPr="00C835C5">
        <w:rPr>
          <w:lang w:val="en-US"/>
        </w:rPr>
        <w:t xml:space="preserve">10% over the same period last year, </w:t>
      </w:r>
      <w:r w:rsidR="00D93535">
        <w:rPr>
          <w:lang w:val="en-US"/>
        </w:rPr>
        <w:t>particularly</w:t>
      </w:r>
      <w:r w:rsidRPr="00C835C5">
        <w:rPr>
          <w:lang w:val="en-US"/>
        </w:rPr>
        <w:t xml:space="preserve"> Binh Dinh increased by 18.1%; Quang Ninh s</w:t>
      </w:r>
      <w:r w:rsidR="00D93535">
        <w:rPr>
          <w:lang w:val="en-US"/>
        </w:rPr>
        <w:t>oar</w:t>
      </w:r>
      <w:r w:rsidRPr="00C835C5">
        <w:rPr>
          <w:lang w:val="en-US"/>
        </w:rPr>
        <w:t xml:space="preserve">ed by 17%; Hai Phong </w:t>
      </w:r>
      <w:r w:rsidR="00D93535">
        <w:rPr>
          <w:lang w:val="en-US"/>
        </w:rPr>
        <w:t>expand</w:t>
      </w:r>
      <w:r w:rsidRPr="00C835C5">
        <w:rPr>
          <w:lang w:val="en-US"/>
        </w:rPr>
        <w:t xml:space="preserve">ed by 16.7%; Can Tho </w:t>
      </w:r>
      <w:r w:rsidR="00D93535">
        <w:rPr>
          <w:lang w:val="en-US"/>
        </w:rPr>
        <w:t>climbed</w:t>
      </w:r>
      <w:r w:rsidRPr="00C835C5">
        <w:rPr>
          <w:lang w:val="en-US"/>
        </w:rPr>
        <w:t xml:space="preserve"> by 15.1%; Nghe An </w:t>
      </w:r>
      <w:r w:rsidR="00D93535">
        <w:rPr>
          <w:lang w:val="en-US"/>
        </w:rPr>
        <w:t>jumped</w:t>
      </w:r>
      <w:r w:rsidRPr="00C835C5">
        <w:rPr>
          <w:lang w:val="en-US"/>
        </w:rPr>
        <w:t xml:space="preserve"> by 14.8%; Khanh Hoa </w:t>
      </w:r>
      <w:r w:rsidR="00D93535">
        <w:rPr>
          <w:lang w:val="en-US"/>
        </w:rPr>
        <w:t>went up</w:t>
      </w:r>
      <w:r w:rsidRPr="00C835C5">
        <w:rPr>
          <w:lang w:val="en-US"/>
        </w:rPr>
        <w:t xml:space="preserve"> by 13.1%; Hanoi increased by 11.1%; Ho Chi Minh City </w:t>
      </w:r>
      <w:r w:rsidR="00D93535">
        <w:rPr>
          <w:lang w:val="en-US"/>
        </w:rPr>
        <w:t>grew by</w:t>
      </w:r>
      <w:r w:rsidRPr="00C835C5">
        <w:rPr>
          <w:lang w:val="en-US"/>
        </w:rPr>
        <w:t xml:space="preserve"> 8.7%.</w:t>
      </w:r>
      <w:proofErr w:type="gramEnd"/>
    </w:p>
    <w:p w:rsidR="00C835C5" w:rsidRPr="00C835C5" w:rsidRDefault="00C835C5" w:rsidP="00C835C5">
      <w:pPr>
        <w:tabs>
          <w:tab w:val="left" w:pos="0"/>
        </w:tabs>
        <w:spacing w:before="40" w:after="40" w:line="293" w:lineRule="auto"/>
        <w:ind w:firstLine="567"/>
        <w:jc w:val="both"/>
        <w:rPr>
          <w:bCs/>
          <w:lang w:val="en-US"/>
        </w:rPr>
      </w:pPr>
      <w:proofErr w:type="gramStart"/>
      <w:r w:rsidRPr="00C835C5">
        <w:rPr>
          <w:bCs/>
          <w:lang w:val="en-US"/>
        </w:rPr>
        <w:t>The revenue from tourism</w:t>
      </w:r>
      <w:r w:rsidR="00487318">
        <w:rPr>
          <w:bCs/>
          <w:lang w:val="en-US"/>
        </w:rPr>
        <w:t xml:space="preserve"> and traveling services</w:t>
      </w:r>
      <w:r w:rsidRPr="00C835C5">
        <w:rPr>
          <w:bCs/>
          <w:lang w:val="en-US"/>
        </w:rPr>
        <w:t xml:space="preserve"> in 7 months was estimated at 25.8 trillion</w:t>
      </w:r>
      <w:r w:rsidR="00487318">
        <w:rPr>
          <w:bCs/>
          <w:lang w:val="en-US"/>
        </w:rPr>
        <w:t xml:space="preserve"> </w:t>
      </w:r>
      <w:r w:rsidR="00487318" w:rsidRPr="00C835C5">
        <w:rPr>
          <w:bCs/>
          <w:lang w:val="en-US"/>
        </w:rPr>
        <w:t>VND</w:t>
      </w:r>
      <w:r w:rsidRPr="00C835C5">
        <w:rPr>
          <w:bCs/>
          <w:lang w:val="en-US"/>
        </w:rPr>
        <w:t xml:space="preserve">, accounting for 0.9% of the total and </w:t>
      </w:r>
      <w:r w:rsidR="00487318">
        <w:rPr>
          <w:bCs/>
          <w:lang w:val="en-US"/>
        </w:rPr>
        <w:t>increasing by</w:t>
      </w:r>
      <w:r w:rsidRPr="00C835C5">
        <w:rPr>
          <w:bCs/>
          <w:lang w:val="en-US"/>
        </w:rPr>
        <w:t xml:space="preserve"> 12.5% over the same period last year, of which the revenue of Quang Ninh increased by 19.4%; Binh Dinh </w:t>
      </w:r>
      <w:r w:rsidR="00487318">
        <w:rPr>
          <w:bCs/>
          <w:lang w:val="en-US"/>
        </w:rPr>
        <w:t>went up</w:t>
      </w:r>
      <w:r w:rsidRPr="00C835C5">
        <w:rPr>
          <w:bCs/>
          <w:lang w:val="en-US"/>
        </w:rPr>
        <w:t xml:space="preserve"> by 18.9%; Khanh Hoa </w:t>
      </w:r>
      <w:r w:rsidR="00487318">
        <w:rPr>
          <w:bCs/>
          <w:lang w:val="en-US"/>
        </w:rPr>
        <w:t>expand</w:t>
      </w:r>
      <w:r w:rsidRPr="00C835C5">
        <w:rPr>
          <w:bCs/>
          <w:lang w:val="en-US"/>
        </w:rPr>
        <w:t xml:space="preserve">ed by 16.6%; Ho Chi Minh City </w:t>
      </w:r>
      <w:r w:rsidR="00487318">
        <w:rPr>
          <w:bCs/>
          <w:lang w:val="en-US"/>
        </w:rPr>
        <w:t>accelerat</w:t>
      </w:r>
      <w:r w:rsidRPr="00C835C5">
        <w:rPr>
          <w:bCs/>
          <w:lang w:val="en-US"/>
        </w:rPr>
        <w:t xml:space="preserve">ed by 15.4%; Lam Dong increased by 10.2%; Thua Thien - Hue </w:t>
      </w:r>
      <w:r w:rsidR="00487318">
        <w:rPr>
          <w:bCs/>
          <w:lang w:val="en-US"/>
        </w:rPr>
        <w:t>grew by</w:t>
      </w:r>
      <w:r w:rsidRPr="00C835C5">
        <w:rPr>
          <w:bCs/>
          <w:lang w:val="en-US"/>
        </w:rPr>
        <w:t xml:space="preserve"> 9.3%; Hanoi </w:t>
      </w:r>
      <w:r w:rsidR="00487318">
        <w:rPr>
          <w:bCs/>
          <w:lang w:val="en-US"/>
        </w:rPr>
        <w:t xml:space="preserve">rose </w:t>
      </w:r>
      <w:r w:rsidRPr="00C835C5">
        <w:rPr>
          <w:bCs/>
          <w:lang w:val="en-US"/>
        </w:rPr>
        <w:t>by 7.9%.</w:t>
      </w:r>
      <w:proofErr w:type="gramEnd"/>
    </w:p>
    <w:p w:rsidR="00C835C5" w:rsidRDefault="00C835C5" w:rsidP="00C835C5">
      <w:pPr>
        <w:tabs>
          <w:tab w:val="left" w:pos="0"/>
        </w:tabs>
        <w:spacing w:before="40" w:after="40" w:line="293" w:lineRule="auto"/>
        <w:ind w:firstLine="567"/>
        <w:jc w:val="both"/>
        <w:rPr>
          <w:bCs/>
          <w:lang w:val="en-US"/>
        </w:rPr>
      </w:pPr>
      <w:proofErr w:type="gramStart"/>
      <w:r w:rsidRPr="00C835C5">
        <w:rPr>
          <w:bCs/>
          <w:lang w:val="en-US"/>
        </w:rPr>
        <w:t>Other service</w:t>
      </w:r>
      <w:r w:rsidR="00487318">
        <w:rPr>
          <w:bCs/>
          <w:lang w:val="en-US"/>
        </w:rPr>
        <w:t>s</w:t>
      </w:r>
      <w:r w:rsidRPr="00C835C5">
        <w:rPr>
          <w:bCs/>
          <w:lang w:val="en-US"/>
        </w:rPr>
        <w:t xml:space="preserve"> revenue in 7 months was estimated at 307.3 trillion </w:t>
      </w:r>
      <w:r w:rsidR="00487318">
        <w:rPr>
          <w:bCs/>
          <w:lang w:val="en-US"/>
        </w:rPr>
        <w:t>VND</w:t>
      </w:r>
      <w:r w:rsidRPr="00C835C5">
        <w:rPr>
          <w:bCs/>
          <w:lang w:val="en-US"/>
        </w:rPr>
        <w:t xml:space="preserve">, accounting for 11% of the total and </w:t>
      </w:r>
      <w:r w:rsidR="00487318">
        <w:rPr>
          <w:bCs/>
          <w:lang w:val="en-US"/>
        </w:rPr>
        <w:t xml:space="preserve">going </w:t>
      </w:r>
      <w:r w:rsidRPr="00C835C5">
        <w:rPr>
          <w:bCs/>
          <w:lang w:val="en-US"/>
        </w:rPr>
        <w:t>up</w:t>
      </w:r>
      <w:r w:rsidR="00487318">
        <w:rPr>
          <w:bCs/>
          <w:lang w:val="en-US"/>
        </w:rPr>
        <w:t xml:space="preserve"> by</w:t>
      </w:r>
      <w:r w:rsidRPr="00C835C5">
        <w:rPr>
          <w:bCs/>
          <w:lang w:val="en-US"/>
        </w:rPr>
        <w:t xml:space="preserve"> 6.7% over the same period in </w:t>
      </w:r>
      <w:r w:rsidRPr="00C835C5">
        <w:rPr>
          <w:bCs/>
          <w:lang w:val="en-US"/>
        </w:rPr>
        <w:lastRenderedPageBreak/>
        <w:t xml:space="preserve">2018, of which the revenue of Can Tho increased by 12.6%; Binh Thuan </w:t>
      </w:r>
      <w:r w:rsidR="00487318">
        <w:rPr>
          <w:bCs/>
          <w:lang w:val="en-US"/>
        </w:rPr>
        <w:t>rose</w:t>
      </w:r>
      <w:r w:rsidRPr="00C835C5">
        <w:rPr>
          <w:bCs/>
          <w:lang w:val="en-US"/>
        </w:rPr>
        <w:t xml:space="preserve"> by 12.2%; Da Nang </w:t>
      </w:r>
      <w:r w:rsidR="00487318">
        <w:rPr>
          <w:bCs/>
          <w:lang w:val="en-US"/>
        </w:rPr>
        <w:t>expand</w:t>
      </w:r>
      <w:r w:rsidRPr="00C835C5">
        <w:rPr>
          <w:bCs/>
          <w:lang w:val="en-US"/>
        </w:rPr>
        <w:t xml:space="preserve">ed by 10%; Hai Phong </w:t>
      </w:r>
      <w:r w:rsidR="00487318">
        <w:rPr>
          <w:bCs/>
          <w:lang w:val="en-US"/>
        </w:rPr>
        <w:t>grew by 8.8%; Ho Chi Minh City climbed up</w:t>
      </w:r>
      <w:r w:rsidRPr="00C835C5">
        <w:rPr>
          <w:bCs/>
          <w:lang w:val="en-US"/>
        </w:rPr>
        <w:t xml:space="preserve"> by 8.1%; Ninh Binh increased by 5.6%; Hanoi </w:t>
      </w:r>
      <w:r w:rsidR="00487318">
        <w:rPr>
          <w:bCs/>
          <w:lang w:val="en-US"/>
        </w:rPr>
        <w:t>expanded</w:t>
      </w:r>
      <w:r w:rsidRPr="00C835C5">
        <w:rPr>
          <w:bCs/>
          <w:lang w:val="en-US"/>
        </w:rPr>
        <w:t xml:space="preserve"> by 4.6%.</w:t>
      </w:r>
      <w:proofErr w:type="gramEnd"/>
    </w:p>
    <w:p w:rsidR="00D435EC" w:rsidRPr="00886502" w:rsidRDefault="00C031A9" w:rsidP="00D435EC">
      <w:pPr>
        <w:tabs>
          <w:tab w:val="num" w:pos="0"/>
        </w:tabs>
        <w:spacing w:before="40" w:after="40" w:line="293" w:lineRule="auto"/>
        <w:ind w:firstLine="567"/>
        <w:jc w:val="both"/>
        <w:rPr>
          <w:rStyle w:val="Strong"/>
          <w:i/>
          <w:iCs/>
          <w:lang w:val="en-US"/>
        </w:rPr>
      </w:pPr>
      <w:r w:rsidRPr="00597A54">
        <w:rPr>
          <w:rStyle w:val="Strong"/>
          <w:i/>
          <w:iCs/>
          <w:lang w:val="de-DE"/>
        </w:rPr>
        <w:t>b</w:t>
      </w:r>
      <w:r w:rsidR="00D64F1E" w:rsidRPr="00597A54">
        <w:rPr>
          <w:rStyle w:val="Strong"/>
          <w:i/>
          <w:iCs/>
          <w:lang w:val="de-DE"/>
        </w:rPr>
        <w:t>)</w:t>
      </w:r>
      <w:r w:rsidRPr="00597A54">
        <w:rPr>
          <w:rStyle w:val="Strong"/>
          <w:i/>
          <w:iCs/>
          <w:lang w:val="de-DE"/>
        </w:rPr>
        <w:t xml:space="preserve"> </w:t>
      </w:r>
      <w:r w:rsidR="00D435EC" w:rsidRPr="00886502">
        <w:rPr>
          <w:rStyle w:val="Strong"/>
          <w:i/>
          <w:iCs/>
          <w:lang w:val="en-US"/>
        </w:rPr>
        <w:t>Export and import of goods</w:t>
      </w:r>
    </w:p>
    <w:p w:rsidR="00D435EC" w:rsidRPr="00886502" w:rsidRDefault="00D435EC" w:rsidP="00D435EC">
      <w:pPr>
        <w:tabs>
          <w:tab w:val="left" w:pos="900"/>
        </w:tabs>
        <w:spacing w:before="40" w:after="40" w:line="293" w:lineRule="auto"/>
        <w:ind w:firstLine="567"/>
        <w:jc w:val="both"/>
        <w:rPr>
          <w:rStyle w:val="Strong"/>
          <w:i/>
          <w:iCs/>
          <w:lang w:val="en-US"/>
        </w:rPr>
      </w:pPr>
      <w:r w:rsidRPr="00886502">
        <w:rPr>
          <w:rStyle w:val="Strong"/>
          <w:b w:val="0"/>
          <w:i/>
          <w:iCs/>
          <w:lang w:val="en-US"/>
        </w:rPr>
        <w:t xml:space="preserve">Total import and export turnovers of goods in 7 months of 2019 were estimated at 288.47 billion USD with export turnover of 145.13 billion </w:t>
      </w:r>
      <w:proofErr w:type="gramStart"/>
      <w:r w:rsidRPr="00886502">
        <w:rPr>
          <w:rStyle w:val="Strong"/>
          <w:b w:val="0"/>
          <w:i/>
          <w:iCs/>
          <w:lang w:val="en-US"/>
        </w:rPr>
        <w:t>USD,</w:t>
      </w:r>
      <w:proofErr w:type="gramEnd"/>
      <w:r w:rsidRPr="00886502">
        <w:rPr>
          <w:rStyle w:val="Strong"/>
          <w:b w:val="0"/>
          <w:i/>
          <w:iCs/>
          <w:lang w:val="en-US"/>
        </w:rPr>
        <w:t xml:space="preserve"> rose by 7.5% over the same period last year. Notably, the growth rate of 7-month export turnover of the domestic economic sector reached 12.2%, higher than the growth rate of the FDI sector (5.6%) and the proportion of Domestic economic sector tended to increase, accounting for 30.3% of total export turnover (proportion in the same period last year was 29%). Trade balance of goods in 7 months witnessed an estim</w:t>
      </w:r>
      <w:bookmarkStart w:id="0" w:name="_GoBack"/>
      <w:bookmarkEnd w:id="0"/>
      <w:r w:rsidRPr="00886502">
        <w:rPr>
          <w:rStyle w:val="Strong"/>
          <w:b w:val="0"/>
          <w:i/>
          <w:iCs/>
          <w:lang w:val="en-US"/>
        </w:rPr>
        <w:t>ated trade surplus of 1.8 billion USD.</w:t>
      </w:r>
    </w:p>
    <w:p w:rsidR="00D435EC" w:rsidRPr="00886502" w:rsidRDefault="00D435EC" w:rsidP="00D435EC">
      <w:pPr>
        <w:tabs>
          <w:tab w:val="left" w:pos="900"/>
        </w:tabs>
        <w:spacing w:before="40" w:after="40" w:line="276" w:lineRule="auto"/>
        <w:ind w:firstLine="567"/>
        <w:jc w:val="both"/>
        <w:rPr>
          <w:rStyle w:val="Strong"/>
          <w:i/>
          <w:iCs/>
          <w:color w:val="000000" w:themeColor="text1"/>
          <w:lang w:val="en-US"/>
        </w:rPr>
      </w:pPr>
      <w:r w:rsidRPr="00886502">
        <w:rPr>
          <w:rStyle w:val="Strong"/>
          <w:i/>
          <w:iCs/>
          <w:color w:val="000000" w:themeColor="text1"/>
          <w:lang w:val="en-US"/>
        </w:rPr>
        <w:t>Export of goods</w:t>
      </w:r>
    </w:p>
    <w:p w:rsidR="00D435EC" w:rsidRPr="00886502" w:rsidRDefault="00D435EC" w:rsidP="00D435EC">
      <w:pPr>
        <w:tabs>
          <w:tab w:val="num" w:pos="0"/>
        </w:tabs>
        <w:spacing w:before="40" w:after="40" w:line="276" w:lineRule="auto"/>
        <w:ind w:firstLine="567"/>
        <w:jc w:val="both"/>
        <w:rPr>
          <w:bCs/>
          <w:lang w:val="en-US"/>
        </w:rPr>
      </w:pPr>
      <w:proofErr w:type="gramStart"/>
      <w:r w:rsidRPr="00886502">
        <w:rPr>
          <w:bCs/>
          <w:lang w:val="en-US"/>
        </w:rPr>
        <w:t xml:space="preserve">Export turnover in June 2019 reached 21,428 million USD, 172 million USD lower than the estimated figure, of which petroleum and oil were 70 million </w:t>
      </w:r>
      <w:r>
        <w:rPr>
          <w:bCs/>
          <w:lang w:val="en-US"/>
        </w:rPr>
        <w:t>USD</w:t>
      </w:r>
      <w:r w:rsidRPr="00886502">
        <w:rPr>
          <w:bCs/>
          <w:lang w:val="en-US"/>
        </w:rPr>
        <w:t xml:space="preserve"> lower; footwear was 64 million USD lower; wood and wooden products were 44 million USD lower; vegetables and fruits were 40 million USD lower; chemicals were 38 million USD lower; electronic goods, computers and their parts were 29 million USD lower; textiles were 30 million USD higher; iron and steel were 68 million USD higher than estimated.</w:t>
      </w:r>
      <w:proofErr w:type="gramEnd"/>
    </w:p>
    <w:p w:rsidR="00D435EC" w:rsidRPr="00886502" w:rsidRDefault="00D435EC" w:rsidP="00D435EC">
      <w:pPr>
        <w:tabs>
          <w:tab w:val="num" w:pos="0"/>
        </w:tabs>
        <w:spacing w:before="40" w:after="40" w:line="276" w:lineRule="auto"/>
        <w:ind w:firstLine="567"/>
        <w:jc w:val="both"/>
        <w:rPr>
          <w:bCs/>
          <w:lang w:val="en-US"/>
        </w:rPr>
      </w:pPr>
      <w:r>
        <w:rPr>
          <w:bCs/>
          <w:lang w:val="en-US"/>
        </w:rPr>
        <w:t xml:space="preserve">Export turnover in July 2019 </w:t>
      </w:r>
      <w:proofErr w:type="gramStart"/>
      <w:r>
        <w:rPr>
          <w:bCs/>
          <w:lang w:val="en-US"/>
        </w:rPr>
        <w:t>was</w:t>
      </w:r>
      <w:r w:rsidRPr="00886502">
        <w:rPr>
          <w:bCs/>
          <w:lang w:val="en-US"/>
        </w:rPr>
        <w:t xml:space="preserve"> estimated</w:t>
      </w:r>
      <w:proofErr w:type="gramEnd"/>
      <w:r w:rsidRPr="00886502">
        <w:rPr>
          <w:bCs/>
          <w:lang w:val="en-US"/>
        </w:rPr>
        <w:t xml:space="preserve"> at 22.60 billion USD, rose by 5.5% over the previous month, of which the domestic economic sector gained 6.99 billion USD, rose by 2.4%; FDI sector (including crude oil) reached 15.61 billion USD, rose by 6.9%. Export turnover of some products in July increased over the previous month: Textile products by 12.8%; machinery, instrument and accessory by 6.4%; electronic goods, computers and their parts by 4.3%; footwear by 3.9%. Compared to the same period last year, export turnover of goods in July increased by 9.3%, of which the domestic economic sector increased by 16.4%, the FDI sector (including crude oil) increased by 6.4%. Export turnover of some products increased moderately: electronic goods, computers and their parts by 19%; footwear by 15.9%; wood and wooden products by 15.4%; textiles, machinery, instrument and accessory by 11.2%.</w:t>
      </w:r>
    </w:p>
    <w:p w:rsidR="00D435EC" w:rsidRPr="00886502" w:rsidRDefault="00D435EC" w:rsidP="00D435EC">
      <w:pPr>
        <w:tabs>
          <w:tab w:val="num" w:pos="0"/>
        </w:tabs>
        <w:spacing w:before="40" w:after="40" w:line="276" w:lineRule="auto"/>
        <w:ind w:firstLine="567"/>
        <w:jc w:val="both"/>
        <w:rPr>
          <w:color w:val="000000"/>
          <w:spacing w:val="-2"/>
          <w:lang w:val="en-US"/>
        </w:rPr>
      </w:pPr>
      <w:proofErr w:type="gramStart"/>
      <w:r w:rsidRPr="00886502">
        <w:rPr>
          <w:color w:val="000000"/>
          <w:spacing w:val="-2"/>
          <w:lang w:val="en-US"/>
        </w:rPr>
        <w:t xml:space="preserve">Generally for 7 months of 2019, export turnover was estimated at 145.13 billion </w:t>
      </w:r>
      <w:r w:rsidRPr="00886502">
        <w:rPr>
          <w:bCs/>
          <w:lang w:val="en-US"/>
        </w:rPr>
        <w:t>USD</w:t>
      </w:r>
      <w:r w:rsidRPr="00886502">
        <w:rPr>
          <w:color w:val="000000"/>
          <w:spacing w:val="-2"/>
          <w:lang w:val="en-US"/>
        </w:rPr>
        <w:t xml:space="preserve">, </w:t>
      </w:r>
      <w:r w:rsidRPr="00886502">
        <w:rPr>
          <w:bCs/>
          <w:lang w:val="en-US"/>
        </w:rPr>
        <w:t>rose by</w:t>
      </w:r>
      <w:r w:rsidRPr="00886502">
        <w:rPr>
          <w:color w:val="000000"/>
          <w:spacing w:val="-2"/>
          <w:lang w:val="en-US"/>
        </w:rPr>
        <w:t xml:space="preserve"> 7.5% over the same period in 2018, of which the domestic economic sector gained 44 billion </w:t>
      </w:r>
      <w:r w:rsidRPr="00886502">
        <w:rPr>
          <w:bCs/>
          <w:lang w:val="en-US"/>
        </w:rPr>
        <w:t>USD</w:t>
      </w:r>
      <w:r w:rsidRPr="00886502">
        <w:rPr>
          <w:color w:val="000000"/>
          <w:spacing w:val="-2"/>
          <w:lang w:val="en-US"/>
        </w:rPr>
        <w:t xml:space="preserve">, </w:t>
      </w:r>
      <w:r w:rsidRPr="00886502">
        <w:rPr>
          <w:bCs/>
          <w:lang w:val="en-US"/>
        </w:rPr>
        <w:t>rose by</w:t>
      </w:r>
      <w:r w:rsidRPr="00886502">
        <w:rPr>
          <w:color w:val="000000"/>
          <w:spacing w:val="-2"/>
          <w:lang w:val="en-US"/>
        </w:rPr>
        <w:t xml:space="preserve"> 12, 2%, accounted for 30.3% of total export turnover; FDI sector (including crude oil) reached 101.13 billion </w:t>
      </w:r>
      <w:r w:rsidRPr="00886502">
        <w:rPr>
          <w:color w:val="000000"/>
          <w:spacing w:val="-2"/>
          <w:lang w:val="en-US"/>
        </w:rPr>
        <w:lastRenderedPageBreak/>
        <w:t xml:space="preserve">USD, </w:t>
      </w:r>
      <w:r w:rsidRPr="00886502">
        <w:rPr>
          <w:bCs/>
          <w:lang w:val="en-US"/>
        </w:rPr>
        <w:t>rose by</w:t>
      </w:r>
      <w:r w:rsidRPr="00886502">
        <w:rPr>
          <w:color w:val="000000"/>
          <w:spacing w:val="-2"/>
          <w:lang w:val="en-US"/>
        </w:rPr>
        <w:t xml:space="preserve"> 5.6%, accounted for 69.7% (a decrease of 1.3 percentage points compared to the same period last year).</w:t>
      </w:r>
      <w:proofErr w:type="gramEnd"/>
    </w:p>
    <w:p w:rsidR="00D435EC" w:rsidRPr="00886502" w:rsidRDefault="00D435EC" w:rsidP="00D435EC">
      <w:pPr>
        <w:tabs>
          <w:tab w:val="num" w:pos="0"/>
        </w:tabs>
        <w:spacing w:before="40" w:after="40" w:line="276" w:lineRule="auto"/>
        <w:ind w:firstLine="567"/>
        <w:jc w:val="both"/>
        <w:rPr>
          <w:bCs/>
          <w:iCs/>
          <w:lang w:val="en-US"/>
        </w:rPr>
      </w:pPr>
      <w:proofErr w:type="gramStart"/>
      <w:r w:rsidRPr="00886502">
        <w:rPr>
          <w:bCs/>
          <w:iCs/>
          <w:lang w:val="en-US"/>
        </w:rPr>
        <w:t xml:space="preserve">In 7 months, there were 24 </w:t>
      </w:r>
      <w:r w:rsidRPr="00886502">
        <w:rPr>
          <w:bCs/>
          <w:lang w:val="en-US"/>
        </w:rPr>
        <w:t>products</w:t>
      </w:r>
      <w:r w:rsidRPr="00886502">
        <w:rPr>
          <w:bCs/>
          <w:iCs/>
          <w:lang w:val="en-US"/>
        </w:rPr>
        <w:t xml:space="preserve"> having export turnover of over 1 billion USD, accounted for 88.1% of total export turnover (4 </w:t>
      </w:r>
      <w:r w:rsidRPr="00886502">
        <w:rPr>
          <w:bCs/>
          <w:lang w:val="en-US"/>
        </w:rPr>
        <w:t>products</w:t>
      </w:r>
      <w:r w:rsidRPr="00886502">
        <w:rPr>
          <w:bCs/>
          <w:iCs/>
          <w:lang w:val="en-US"/>
        </w:rPr>
        <w:t xml:space="preserve"> had a turnover of over 10 billion USD, accounted for 51.6%), of which </w:t>
      </w:r>
      <w:r w:rsidRPr="00886502">
        <w:rPr>
          <w:bCs/>
          <w:lang w:val="en-US"/>
        </w:rPr>
        <w:t>phones and their parts</w:t>
      </w:r>
      <w:r w:rsidRPr="00886502">
        <w:rPr>
          <w:bCs/>
          <w:iCs/>
          <w:lang w:val="en-US"/>
        </w:rPr>
        <w:t xml:space="preserve"> achieved the largest export turnover of 27.3 billion USD, accounted for 18.8% of total export turnover, </w:t>
      </w:r>
      <w:r w:rsidRPr="00886502">
        <w:rPr>
          <w:bCs/>
          <w:lang w:val="en-US"/>
        </w:rPr>
        <w:t>rose by</w:t>
      </w:r>
      <w:r w:rsidRPr="00886502">
        <w:rPr>
          <w:bCs/>
          <w:iCs/>
          <w:lang w:val="en-US"/>
        </w:rPr>
        <w:t xml:space="preserve"> 3.1% over the same period last year; </w:t>
      </w:r>
      <w:r w:rsidRPr="00886502">
        <w:rPr>
          <w:bCs/>
          <w:lang w:val="en-US"/>
        </w:rPr>
        <w:t>electronic goods, computers and their parts</w:t>
      </w:r>
      <w:r w:rsidRPr="00886502">
        <w:rPr>
          <w:bCs/>
          <w:iCs/>
          <w:lang w:val="en-US"/>
        </w:rPr>
        <w:t xml:space="preserve"> reached 18.6 billion USD, </w:t>
      </w:r>
      <w:r w:rsidRPr="00886502">
        <w:rPr>
          <w:bCs/>
          <w:lang w:val="en-US"/>
        </w:rPr>
        <w:t>rose by</w:t>
      </w:r>
      <w:r w:rsidRPr="00886502">
        <w:rPr>
          <w:bCs/>
          <w:iCs/>
          <w:lang w:val="en-US"/>
        </w:rPr>
        <w:t xml:space="preserve"> 14.9%; textiles and garments reached 18.3 billion USD, </w:t>
      </w:r>
      <w:r w:rsidRPr="00886502">
        <w:rPr>
          <w:bCs/>
          <w:lang w:val="en-US"/>
        </w:rPr>
        <w:t>rose by</w:t>
      </w:r>
      <w:r w:rsidRPr="00886502">
        <w:rPr>
          <w:bCs/>
          <w:iCs/>
          <w:lang w:val="en-US"/>
        </w:rPr>
        <w:t xml:space="preserve"> 10.5%; footwear reached 10.4 billion USD, </w:t>
      </w:r>
      <w:r w:rsidRPr="00886502">
        <w:rPr>
          <w:bCs/>
          <w:lang w:val="en-US"/>
        </w:rPr>
        <w:t>rose by</w:t>
      </w:r>
      <w:r w:rsidRPr="00886502">
        <w:rPr>
          <w:bCs/>
          <w:iCs/>
          <w:lang w:val="en-US"/>
        </w:rPr>
        <w:t xml:space="preserve"> 13.8%; </w:t>
      </w:r>
      <w:r w:rsidRPr="00886502">
        <w:rPr>
          <w:bCs/>
          <w:lang w:val="en-US"/>
        </w:rPr>
        <w:t>machinery, instrument and accessory</w:t>
      </w:r>
      <w:r w:rsidRPr="00886502">
        <w:rPr>
          <w:bCs/>
          <w:iCs/>
          <w:lang w:val="en-US"/>
        </w:rPr>
        <w:t xml:space="preserve"> reached 9.7 billion USD, </w:t>
      </w:r>
      <w:r w:rsidRPr="00886502">
        <w:rPr>
          <w:bCs/>
          <w:lang w:val="en-US"/>
        </w:rPr>
        <w:t>rose by</w:t>
      </w:r>
      <w:r w:rsidRPr="00886502">
        <w:rPr>
          <w:bCs/>
          <w:iCs/>
          <w:lang w:val="en-US"/>
        </w:rPr>
        <w:t xml:space="preserve"> 7.2%; wood and wooden products reached 5.7 billion USD, </w:t>
      </w:r>
      <w:r w:rsidRPr="00886502">
        <w:rPr>
          <w:bCs/>
          <w:lang w:val="en-US"/>
        </w:rPr>
        <w:t>rose by</w:t>
      </w:r>
      <w:r w:rsidRPr="00886502">
        <w:rPr>
          <w:bCs/>
          <w:iCs/>
          <w:lang w:val="en-US"/>
        </w:rPr>
        <w:t xml:space="preserve"> 16.4%; means of transport and spare parts reached 4.9 billion USD, </w:t>
      </w:r>
      <w:r w:rsidRPr="00886502">
        <w:rPr>
          <w:bCs/>
          <w:lang w:val="en-US"/>
        </w:rPr>
        <w:t>rose by</w:t>
      </w:r>
      <w:r w:rsidRPr="00886502">
        <w:rPr>
          <w:bCs/>
          <w:iCs/>
          <w:lang w:val="en-US"/>
        </w:rPr>
        <w:t xml:space="preserve"> 5.9%; fishery reached 4.6 billion USD, decreasing by 1.9%.</w:t>
      </w:r>
      <w:proofErr w:type="gramEnd"/>
      <w:r w:rsidRPr="00886502">
        <w:rPr>
          <w:bCs/>
          <w:iCs/>
          <w:lang w:val="en-US"/>
        </w:rPr>
        <w:t xml:space="preserve"> </w:t>
      </w:r>
      <w:proofErr w:type="gramStart"/>
      <w:r w:rsidRPr="00886502">
        <w:rPr>
          <w:bCs/>
          <w:iCs/>
          <w:lang w:val="en-US"/>
        </w:rPr>
        <w:t xml:space="preserve">Export turnover of some agricultural products in 7 months of this year decreased over the same period last year: Vegetables and fruits reached 2.3 billion USD, </w:t>
      </w:r>
      <w:r w:rsidRPr="00886502">
        <w:rPr>
          <w:spacing w:val="-4"/>
          <w:lang w:val="en-US"/>
        </w:rPr>
        <w:t>dropped</w:t>
      </w:r>
      <w:r w:rsidRPr="00886502">
        <w:rPr>
          <w:bCs/>
          <w:iCs/>
          <w:lang w:val="en-US"/>
        </w:rPr>
        <w:t xml:space="preserve"> 0.3%; coffee reached 1.8 billion USD, </w:t>
      </w:r>
      <w:r w:rsidRPr="00886502">
        <w:rPr>
          <w:spacing w:val="-4"/>
          <w:lang w:val="en-US"/>
        </w:rPr>
        <w:t>dropped</w:t>
      </w:r>
      <w:r w:rsidRPr="00886502">
        <w:rPr>
          <w:bCs/>
          <w:iCs/>
          <w:lang w:val="en-US"/>
        </w:rPr>
        <w:t xml:space="preserve"> 18.7% (the volume decreased by 7.6%); cashew nut reached nearly 1.8 billion USD, </w:t>
      </w:r>
      <w:r w:rsidRPr="00886502">
        <w:rPr>
          <w:spacing w:val="-4"/>
          <w:lang w:val="en-US"/>
        </w:rPr>
        <w:t>dropped</w:t>
      </w:r>
      <w:r w:rsidRPr="00886502">
        <w:rPr>
          <w:bCs/>
          <w:iCs/>
          <w:lang w:val="en-US"/>
        </w:rPr>
        <w:t xml:space="preserve"> 11% (volume </w:t>
      </w:r>
      <w:r w:rsidRPr="00886502">
        <w:rPr>
          <w:bCs/>
          <w:lang w:val="en-US"/>
        </w:rPr>
        <w:t>rose by</w:t>
      </w:r>
      <w:r w:rsidRPr="00886502">
        <w:rPr>
          <w:bCs/>
          <w:iCs/>
          <w:lang w:val="en-US"/>
        </w:rPr>
        <w:t xml:space="preserve"> 13.8%); rice reached 1.7 billion </w:t>
      </w:r>
      <w:r w:rsidRPr="00886502">
        <w:rPr>
          <w:bCs/>
          <w:lang w:val="en-US"/>
        </w:rPr>
        <w:t>USD</w:t>
      </w:r>
      <w:r w:rsidRPr="00886502">
        <w:rPr>
          <w:bCs/>
          <w:iCs/>
          <w:lang w:val="en-US"/>
        </w:rPr>
        <w:t xml:space="preserve">, </w:t>
      </w:r>
      <w:r w:rsidRPr="00886502">
        <w:rPr>
          <w:spacing w:val="-4"/>
          <w:lang w:val="en-US"/>
        </w:rPr>
        <w:t>dropped</w:t>
      </w:r>
      <w:r w:rsidRPr="00886502">
        <w:rPr>
          <w:bCs/>
          <w:iCs/>
          <w:lang w:val="en-US"/>
        </w:rPr>
        <w:t xml:space="preserve"> 14% (volume increased by 0.8%).</w:t>
      </w:r>
      <w:proofErr w:type="gramEnd"/>
      <w:r w:rsidRPr="00886502">
        <w:rPr>
          <w:bCs/>
          <w:iCs/>
          <w:lang w:val="en-US"/>
        </w:rPr>
        <w:t xml:space="preserve"> Particularly, rubber gained 1.1 billion </w:t>
      </w:r>
      <w:r w:rsidRPr="00886502">
        <w:rPr>
          <w:bCs/>
          <w:lang w:val="en-US"/>
        </w:rPr>
        <w:t>USD</w:t>
      </w:r>
      <w:r w:rsidRPr="00886502">
        <w:rPr>
          <w:bCs/>
          <w:iCs/>
          <w:lang w:val="en-US"/>
        </w:rPr>
        <w:t xml:space="preserve">, </w:t>
      </w:r>
      <w:r w:rsidRPr="00886502">
        <w:rPr>
          <w:bCs/>
          <w:lang w:val="en-US"/>
        </w:rPr>
        <w:t>rose by</w:t>
      </w:r>
      <w:r w:rsidRPr="00886502">
        <w:rPr>
          <w:bCs/>
          <w:iCs/>
          <w:lang w:val="en-US"/>
        </w:rPr>
        <w:t xml:space="preserve"> 4.4% (the volume increased by 8.2%) and pepper reached 528 million </w:t>
      </w:r>
      <w:r w:rsidRPr="00886502">
        <w:rPr>
          <w:bCs/>
          <w:lang w:val="en-US"/>
        </w:rPr>
        <w:t>USD</w:t>
      </w:r>
      <w:r w:rsidRPr="00886502">
        <w:rPr>
          <w:bCs/>
          <w:iCs/>
          <w:lang w:val="en-US"/>
        </w:rPr>
        <w:t xml:space="preserve">, </w:t>
      </w:r>
      <w:r w:rsidRPr="00886502">
        <w:rPr>
          <w:bCs/>
          <w:lang w:val="en-US"/>
        </w:rPr>
        <w:t>rose by</w:t>
      </w:r>
      <w:r w:rsidRPr="00886502">
        <w:rPr>
          <w:bCs/>
          <w:iCs/>
          <w:lang w:val="en-US"/>
        </w:rPr>
        <w:t xml:space="preserve"> 1.9% (volume increased by 35.1%).</w:t>
      </w:r>
    </w:p>
    <w:p w:rsidR="00D435EC" w:rsidRPr="00886502" w:rsidRDefault="00D435EC" w:rsidP="00D435EC">
      <w:pPr>
        <w:spacing w:before="40" w:after="40" w:line="283" w:lineRule="auto"/>
        <w:ind w:firstLine="567"/>
        <w:jc w:val="both"/>
        <w:rPr>
          <w:rStyle w:val="Strong"/>
          <w:rFonts w:eastAsia="Batang"/>
          <w:b w:val="0"/>
          <w:color w:val="FF0000"/>
          <w:lang w:val="en-US"/>
        </w:rPr>
      </w:pPr>
      <w:proofErr w:type="gramStart"/>
      <w:r w:rsidRPr="00886502">
        <w:rPr>
          <w:bCs/>
          <w:lang w:val="en-US"/>
        </w:rPr>
        <w:t>Regarding the commodity export market in the first 7 months of 2019, the United States was Vietnam's largest export market with a turnover of 32.5 billion USD, rose by 25.4% over the same period last year; the following was the EU market with 24.3 billion USD, rose by 0.4%; China reached 20 billion USD, rose by 0.1%; ASEAN market reached 15.2 billion USD, rose by 5.5%; South Korea reached 10.7 billion USD, rose by 4.4%.</w:t>
      </w:r>
      <w:proofErr w:type="gramEnd"/>
      <w:r w:rsidRPr="00886502">
        <w:rPr>
          <w:bCs/>
          <w:lang w:val="en-US"/>
        </w:rPr>
        <w:t xml:space="preserve"> </w:t>
      </w:r>
    </w:p>
    <w:p w:rsidR="00D435EC" w:rsidRPr="00886502" w:rsidRDefault="00D435EC" w:rsidP="00D435EC">
      <w:pPr>
        <w:tabs>
          <w:tab w:val="left" w:pos="900"/>
        </w:tabs>
        <w:spacing w:before="40" w:after="40" w:line="283" w:lineRule="auto"/>
        <w:ind w:firstLine="567"/>
        <w:jc w:val="both"/>
        <w:rPr>
          <w:rStyle w:val="Strong"/>
          <w:i/>
          <w:iCs/>
          <w:lang w:val="en-US"/>
        </w:rPr>
      </w:pPr>
      <w:r w:rsidRPr="00886502">
        <w:rPr>
          <w:rStyle w:val="Strong"/>
          <w:i/>
          <w:iCs/>
          <w:lang w:val="en-US"/>
        </w:rPr>
        <w:t>Import of goods</w:t>
      </w:r>
    </w:p>
    <w:p w:rsidR="00D435EC" w:rsidRPr="00886502" w:rsidRDefault="00D435EC" w:rsidP="00D435EC">
      <w:pPr>
        <w:tabs>
          <w:tab w:val="num" w:pos="0"/>
        </w:tabs>
        <w:spacing w:before="40" w:after="40" w:line="283" w:lineRule="auto"/>
        <w:ind w:firstLine="567"/>
        <w:jc w:val="both"/>
        <w:rPr>
          <w:bCs/>
          <w:lang w:val="en-US"/>
        </w:rPr>
      </w:pPr>
      <w:proofErr w:type="gramStart"/>
      <w:r w:rsidRPr="00886502">
        <w:rPr>
          <w:bCs/>
          <w:lang w:val="en-US"/>
        </w:rPr>
        <w:t>Import turnover in June 2019 reached 19,495 million USD, 1.7 billion USD lower than the estimated figure, of which import turnovers of some products were much lower than estimated: electronic goods, computers and their parts were 378 million USD lower; machinery, instrument and accessory were 229 million USD lower; fabric was 180 million USD lower; iron and steel were 143 million USD lower; petroleum was 101 million USD lower; crude oil and materials for textile and footwear were 75 million USD lower than estimated.</w:t>
      </w:r>
      <w:proofErr w:type="gramEnd"/>
    </w:p>
    <w:p w:rsidR="00D435EC" w:rsidRPr="00886502" w:rsidRDefault="00D435EC" w:rsidP="00D435EC">
      <w:pPr>
        <w:tabs>
          <w:tab w:val="num" w:pos="0"/>
        </w:tabs>
        <w:spacing w:before="40" w:after="40" w:line="283" w:lineRule="auto"/>
        <w:ind w:firstLine="567"/>
        <w:jc w:val="both"/>
        <w:rPr>
          <w:bCs/>
          <w:lang w:val="en-US"/>
        </w:rPr>
      </w:pPr>
      <w:r w:rsidRPr="00886502">
        <w:rPr>
          <w:bCs/>
          <w:lang w:val="en-US"/>
        </w:rPr>
        <w:t xml:space="preserve">Estimated import turnovers in July reached 22.4 billion USD, </w:t>
      </w:r>
      <w:proofErr w:type="gramStart"/>
      <w:r w:rsidRPr="00886502">
        <w:rPr>
          <w:bCs/>
          <w:lang w:val="en-US"/>
        </w:rPr>
        <w:t>rose</w:t>
      </w:r>
      <w:proofErr w:type="gramEnd"/>
      <w:r w:rsidRPr="00886502">
        <w:rPr>
          <w:bCs/>
          <w:lang w:val="en-US"/>
        </w:rPr>
        <w:t xml:space="preserve"> by 14.9% over the previous month, of which the domestic economic sector gained </w:t>
      </w:r>
      <w:r w:rsidRPr="00886502">
        <w:rPr>
          <w:bCs/>
          <w:lang w:val="en-US"/>
        </w:rPr>
        <w:lastRenderedPageBreak/>
        <w:t>9.3 billion USD, rose by 14.2%; FDI sector reached 13.1 billion USD, rose by 15.4%. Import turnover of some products increased over the previous month: Petroleum by 44%; phones and their parts by 30.2%; automobile by 20.6%; machinery, instrument and accessory by 13.4%; electronic goods, computers and their parts by 12.5%. Compared to the same period in 2018, import turnovers in July increased by 5%, of which the domestic economic sector increased by 14.8%</w:t>
      </w:r>
      <w:proofErr w:type="gramStart"/>
      <w:r w:rsidRPr="00886502">
        <w:rPr>
          <w:bCs/>
          <w:lang w:val="en-US"/>
        </w:rPr>
        <w:t>;</w:t>
      </w:r>
      <w:proofErr w:type="gramEnd"/>
      <w:r w:rsidRPr="00886502">
        <w:rPr>
          <w:bCs/>
          <w:lang w:val="en-US"/>
        </w:rPr>
        <w:t xml:space="preserve"> FDI sector decreased by 1%. Import turnover of some products grew significantly over the same period last year: means of transport and spare parts by 164.3%; coal by 122.1%; automobile by 36.1%; electronic goods, computers and their parts by 19.5%. </w:t>
      </w:r>
    </w:p>
    <w:p w:rsidR="00D435EC" w:rsidRPr="00886502" w:rsidRDefault="00955882" w:rsidP="00D435EC">
      <w:pPr>
        <w:tabs>
          <w:tab w:val="num" w:pos="0"/>
        </w:tabs>
        <w:spacing w:before="40" w:after="40" w:line="283" w:lineRule="auto"/>
        <w:ind w:firstLine="567"/>
        <w:jc w:val="both"/>
        <w:rPr>
          <w:bCs/>
          <w:lang w:val="en-US"/>
        </w:rPr>
      </w:pPr>
      <w:r w:rsidRPr="00886502">
        <w:rPr>
          <w:lang w:val="en-US"/>
        </w:rPr>
        <w:t>Generally,</w:t>
      </w:r>
      <w:r w:rsidR="00D435EC" w:rsidRPr="00886502">
        <w:rPr>
          <w:lang w:val="en-US"/>
        </w:rPr>
        <w:t xml:space="preserve"> for 7</w:t>
      </w:r>
      <w:r w:rsidR="00D435EC">
        <w:rPr>
          <w:lang w:val="en-US"/>
        </w:rPr>
        <w:t xml:space="preserve"> </w:t>
      </w:r>
      <w:r w:rsidR="00D435EC" w:rsidRPr="00886502">
        <w:rPr>
          <w:lang w:val="en-US"/>
        </w:rPr>
        <w:t xml:space="preserve">months of 2019, import turnover was estimated at 143.34 billion </w:t>
      </w:r>
      <w:r w:rsidR="00D435EC" w:rsidRPr="00886502">
        <w:rPr>
          <w:bCs/>
          <w:lang w:val="en-US"/>
        </w:rPr>
        <w:t>USD</w:t>
      </w:r>
      <w:r w:rsidR="00D435EC" w:rsidRPr="00886502">
        <w:rPr>
          <w:lang w:val="en-US"/>
        </w:rPr>
        <w:t xml:space="preserve">, </w:t>
      </w:r>
      <w:r w:rsidR="00D435EC" w:rsidRPr="00886502">
        <w:rPr>
          <w:bCs/>
          <w:lang w:val="en-US"/>
        </w:rPr>
        <w:t>rose by</w:t>
      </w:r>
      <w:r w:rsidR="00D435EC" w:rsidRPr="00886502">
        <w:rPr>
          <w:lang w:val="en-US"/>
        </w:rPr>
        <w:t xml:space="preserve"> 8.3% over the same period in 2018, of which the domestic economic sector reached 60.83 billion </w:t>
      </w:r>
      <w:r w:rsidR="00D435EC" w:rsidRPr="00886502">
        <w:rPr>
          <w:bCs/>
          <w:lang w:val="en-US"/>
        </w:rPr>
        <w:t>USD</w:t>
      </w:r>
      <w:r w:rsidR="00D435EC" w:rsidRPr="00886502">
        <w:rPr>
          <w:lang w:val="en-US"/>
        </w:rPr>
        <w:t xml:space="preserve">, </w:t>
      </w:r>
      <w:r w:rsidR="00D435EC" w:rsidRPr="00886502">
        <w:rPr>
          <w:bCs/>
          <w:lang w:val="en-US"/>
        </w:rPr>
        <w:t>rose by</w:t>
      </w:r>
      <w:r w:rsidR="00D435EC" w:rsidRPr="00886502">
        <w:rPr>
          <w:lang w:val="en-US"/>
        </w:rPr>
        <w:t xml:space="preserve"> 12.6%; FDI sector reached USD 82.51 </w:t>
      </w:r>
      <w:proofErr w:type="gramStart"/>
      <w:r w:rsidR="00D435EC" w:rsidRPr="00886502">
        <w:rPr>
          <w:lang w:val="en-US"/>
        </w:rPr>
        <w:t>billion</w:t>
      </w:r>
      <w:proofErr w:type="gramEnd"/>
      <w:r w:rsidR="00D435EC" w:rsidRPr="00886502">
        <w:rPr>
          <w:lang w:val="en-US"/>
        </w:rPr>
        <w:t>, increased by 5.3%.</w:t>
      </w:r>
      <w:r w:rsidR="00D435EC" w:rsidRPr="00886502">
        <w:rPr>
          <w:bCs/>
          <w:lang w:val="en-US"/>
        </w:rPr>
        <w:t xml:space="preserve"> </w:t>
      </w:r>
    </w:p>
    <w:p w:rsidR="00D435EC" w:rsidRPr="00886502" w:rsidRDefault="00D435EC" w:rsidP="00963319">
      <w:pPr>
        <w:spacing w:before="40" w:afterLines="40" w:line="283" w:lineRule="auto"/>
        <w:ind w:firstLine="567"/>
        <w:jc w:val="both"/>
        <w:rPr>
          <w:rStyle w:val="Strong"/>
          <w:b w:val="0"/>
          <w:bCs w:val="0"/>
          <w:lang w:val="en-US"/>
        </w:rPr>
      </w:pPr>
      <w:proofErr w:type="gramStart"/>
      <w:r w:rsidRPr="00886502">
        <w:rPr>
          <w:lang w:val="en-US"/>
        </w:rPr>
        <w:t xml:space="preserve">In 7 months, there were 28 imported products </w:t>
      </w:r>
      <w:r w:rsidR="00963319">
        <w:rPr>
          <w:lang w:val="en-US"/>
        </w:rPr>
        <w:t>reaching</w:t>
      </w:r>
      <w:r w:rsidRPr="00886502">
        <w:rPr>
          <w:lang w:val="en-US"/>
        </w:rPr>
        <w:t xml:space="preserve"> turnover of over 1 billion USD, account</w:t>
      </w:r>
      <w:r w:rsidR="00963319">
        <w:rPr>
          <w:lang w:val="en-US"/>
        </w:rPr>
        <w:t>ing</w:t>
      </w:r>
      <w:r w:rsidRPr="00886502">
        <w:rPr>
          <w:lang w:val="en-US"/>
        </w:rPr>
        <w:t xml:space="preserve"> for 85.8% of the total import turnover (2 </w:t>
      </w:r>
      <w:r w:rsidRPr="00886502">
        <w:rPr>
          <w:bCs/>
          <w:lang w:val="en-US"/>
        </w:rPr>
        <w:t>products</w:t>
      </w:r>
      <w:r w:rsidRPr="00886502">
        <w:rPr>
          <w:lang w:val="en-US"/>
        </w:rPr>
        <w:t xml:space="preserve"> had a turnover of over 20 billion USD, accounted for 34.2%), of which turnover of some </w:t>
      </w:r>
      <w:r w:rsidRPr="00886502">
        <w:rPr>
          <w:bCs/>
          <w:lang w:val="en-US"/>
        </w:rPr>
        <w:t>products</w:t>
      </w:r>
      <w:r w:rsidRPr="00886502">
        <w:rPr>
          <w:lang w:val="en-US"/>
        </w:rPr>
        <w:t xml:space="preserve"> increased over the same period last year: </w:t>
      </w:r>
      <w:r w:rsidRPr="00886502">
        <w:rPr>
          <w:bCs/>
          <w:lang w:val="en-US"/>
        </w:rPr>
        <w:t>electronic goods, computers and their parts</w:t>
      </w:r>
      <w:r w:rsidRPr="00886502">
        <w:rPr>
          <w:lang w:val="en-US"/>
        </w:rPr>
        <w:t xml:space="preserve"> reached 28.2 billion USD (accounted for 19.7% of total import turnover), </w:t>
      </w:r>
      <w:r w:rsidRPr="00886502">
        <w:rPr>
          <w:bCs/>
          <w:lang w:val="en-US"/>
        </w:rPr>
        <w:t>rose by</w:t>
      </w:r>
      <w:r w:rsidRPr="00886502">
        <w:rPr>
          <w:lang w:val="en-US"/>
        </w:rPr>
        <w:t xml:space="preserve"> 19%; </w:t>
      </w:r>
      <w:r w:rsidRPr="00886502">
        <w:rPr>
          <w:bCs/>
          <w:lang w:val="en-US"/>
        </w:rPr>
        <w:t>machinery, instrument and accessory</w:t>
      </w:r>
      <w:r w:rsidRPr="00886502">
        <w:rPr>
          <w:lang w:val="en-US"/>
        </w:rPr>
        <w:t xml:space="preserve"> reached 20.8 billion USD, </w:t>
      </w:r>
      <w:r w:rsidRPr="00886502">
        <w:rPr>
          <w:bCs/>
          <w:lang w:val="en-US"/>
        </w:rPr>
        <w:t>rose by</w:t>
      </w:r>
      <w:r w:rsidRPr="00886502">
        <w:rPr>
          <w:lang w:val="en-US"/>
        </w:rPr>
        <w:t xml:space="preserve"> 12.7%; fabric reached 7.8 billion USD, </w:t>
      </w:r>
      <w:r w:rsidRPr="00886502">
        <w:rPr>
          <w:bCs/>
          <w:lang w:val="en-US"/>
        </w:rPr>
        <w:t>rose by</w:t>
      </w:r>
      <w:r w:rsidRPr="00886502">
        <w:rPr>
          <w:lang w:val="en-US"/>
        </w:rPr>
        <w:t xml:space="preserve"> 4.6%; plastic reached 5.2 billion USD, </w:t>
      </w:r>
      <w:r w:rsidRPr="00886502">
        <w:rPr>
          <w:bCs/>
          <w:lang w:val="en-US"/>
        </w:rPr>
        <w:t>rose by</w:t>
      </w:r>
      <w:r w:rsidRPr="00886502">
        <w:rPr>
          <w:lang w:val="en-US"/>
        </w:rPr>
        <w:t xml:space="preserve"> 1.5%; automobile reached 4.3 billion USD, increased by 69%.</w:t>
      </w:r>
      <w:proofErr w:type="gramEnd"/>
      <w:r w:rsidRPr="00886502">
        <w:rPr>
          <w:lang w:val="en-US"/>
        </w:rPr>
        <w:t xml:space="preserve"> In addition, import turnover of a number of </w:t>
      </w:r>
      <w:r w:rsidRPr="00886502">
        <w:rPr>
          <w:bCs/>
          <w:lang w:val="en-US"/>
        </w:rPr>
        <w:t>products</w:t>
      </w:r>
      <w:r w:rsidRPr="00886502">
        <w:rPr>
          <w:lang w:val="en-US"/>
        </w:rPr>
        <w:t xml:space="preserve"> decreased over the same period in 2018: </w:t>
      </w:r>
      <w:r w:rsidRPr="00886502">
        <w:rPr>
          <w:bCs/>
          <w:lang w:val="en-US"/>
        </w:rPr>
        <w:t>phones and their parts</w:t>
      </w:r>
      <w:r w:rsidRPr="00886502">
        <w:rPr>
          <w:lang w:val="en-US"/>
        </w:rPr>
        <w:t xml:space="preserve"> reached 7.1 billion USD, </w:t>
      </w:r>
      <w:r w:rsidRPr="00886502">
        <w:rPr>
          <w:spacing w:val="-4"/>
          <w:lang w:val="en-US"/>
        </w:rPr>
        <w:t>dropped</w:t>
      </w:r>
      <w:r w:rsidRPr="00886502">
        <w:rPr>
          <w:lang w:val="en-US"/>
        </w:rPr>
        <w:t xml:space="preserve"> 4.4%; iron and steel reached 5.7 billion USD, </w:t>
      </w:r>
      <w:r w:rsidRPr="00886502">
        <w:rPr>
          <w:spacing w:val="-4"/>
          <w:lang w:val="en-US"/>
        </w:rPr>
        <w:t>dropped</w:t>
      </w:r>
      <w:r w:rsidRPr="00886502">
        <w:rPr>
          <w:lang w:val="en-US"/>
        </w:rPr>
        <w:t xml:space="preserve"> 2.4%; metal reached 3.7 billion USD, </w:t>
      </w:r>
      <w:r w:rsidRPr="00886502">
        <w:rPr>
          <w:spacing w:val="-4"/>
          <w:lang w:val="en-US"/>
        </w:rPr>
        <w:t>dropped</w:t>
      </w:r>
      <w:r w:rsidRPr="00886502">
        <w:rPr>
          <w:lang w:val="en-US"/>
        </w:rPr>
        <w:t xml:space="preserve"> 20%.</w:t>
      </w:r>
    </w:p>
    <w:p w:rsidR="00D435EC" w:rsidRPr="00886502" w:rsidRDefault="00D435EC" w:rsidP="00963319">
      <w:pPr>
        <w:spacing w:before="40" w:afterLines="40" w:line="264" w:lineRule="auto"/>
        <w:ind w:firstLine="567"/>
        <w:jc w:val="both"/>
        <w:rPr>
          <w:bCs/>
          <w:lang w:val="en-US"/>
        </w:rPr>
      </w:pPr>
      <w:proofErr w:type="gramStart"/>
      <w:r w:rsidRPr="00886502">
        <w:rPr>
          <w:bCs/>
          <w:lang w:val="en-US"/>
        </w:rPr>
        <w:t xml:space="preserve">Regarding imported goods market in the first 7 months of 2019, China remained the largest import market of Vietnam with a turnover of 42 billion USD, rose by 16.9% over the same period last year; the following was the Korean market with 26.6 billion USD, </w:t>
      </w:r>
      <w:r w:rsidRPr="00886502">
        <w:rPr>
          <w:spacing w:val="-4"/>
          <w:lang w:val="en-US"/>
        </w:rPr>
        <w:t>dropped</w:t>
      </w:r>
      <w:r w:rsidRPr="00886502">
        <w:rPr>
          <w:bCs/>
          <w:lang w:val="en-US"/>
        </w:rPr>
        <w:t xml:space="preserve"> 0.8%; ASEAN market reached 18.8 billion USD, rose by 5.2%; Japan reached 10.5 billion USD, </w:t>
      </w:r>
      <w:r w:rsidRPr="00886502">
        <w:rPr>
          <w:spacing w:val="-4"/>
          <w:lang w:val="en-US"/>
        </w:rPr>
        <w:t>dropped</w:t>
      </w:r>
      <w:r w:rsidRPr="00886502">
        <w:rPr>
          <w:bCs/>
          <w:lang w:val="en-US"/>
        </w:rPr>
        <w:t xml:space="preserve"> 0.4%; EU market reached 8.29 billion USD, rose by 8.6%; The United States reached 8.27 billion USD, rose by 8.6%.</w:t>
      </w:r>
      <w:proofErr w:type="gramEnd"/>
    </w:p>
    <w:p w:rsidR="00D435EC" w:rsidRPr="00886502" w:rsidRDefault="00D435EC" w:rsidP="00D435EC">
      <w:pPr>
        <w:spacing w:before="40" w:after="40" w:line="264" w:lineRule="auto"/>
        <w:ind w:firstLine="567"/>
        <w:jc w:val="both"/>
        <w:rPr>
          <w:lang w:val="en-US"/>
        </w:rPr>
      </w:pPr>
      <w:r w:rsidRPr="00886502">
        <w:rPr>
          <w:lang w:val="en-US"/>
        </w:rPr>
        <w:t>The trade balance of goods in June saw a trade surplus of 1.9 billion USD</w:t>
      </w:r>
      <w:r w:rsidRPr="00886502">
        <w:rPr>
          <w:bCs/>
          <w:vertAlign w:val="superscript"/>
          <w:lang w:val="en-US"/>
        </w:rPr>
        <w:footnoteReference w:id="10"/>
      </w:r>
      <w:r w:rsidR="00955882">
        <w:rPr>
          <w:bCs/>
          <w:lang w:val="en-US"/>
        </w:rPr>
        <w:t>; i</w:t>
      </w:r>
      <w:r w:rsidRPr="00886502">
        <w:rPr>
          <w:bCs/>
          <w:lang w:val="en-US"/>
        </w:rPr>
        <w:t xml:space="preserve">n the first 6 months, trade surplus was 1.6 billion USD; trade surplus in July was estimated at 200 million USD. Generally, in 7 months of 2019, the </w:t>
      </w:r>
      <w:r w:rsidRPr="00886502">
        <w:rPr>
          <w:bCs/>
          <w:lang w:val="en-US"/>
        </w:rPr>
        <w:lastRenderedPageBreak/>
        <w:t>trade surplus was estimated at 1.8 billion USD</w:t>
      </w:r>
      <w:r w:rsidRPr="00886502">
        <w:rPr>
          <w:bCs/>
          <w:vertAlign w:val="superscript"/>
          <w:lang w:val="en-US"/>
        </w:rPr>
        <w:t xml:space="preserve"> </w:t>
      </w:r>
      <w:r w:rsidRPr="00886502">
        <w:rPr>
          <w:bCs/>
          <w:vertAlign w:val="superscript"/>
          <w:lang w:val="en-US"/>
        </w:rPr>
        <w:footnoteReference w:id="11"/>
      </w:r>
      <w:r w:rsidRPr="00886502">
        <w:rPr>
          <w:bCs/>
          <w:lang w:val="en-US"/>
        </w:rPr>
        <w:t xml:space="preserve"> (in the same period last year, trade surplus was 2.6 billion USD), of which the domestic economic sector witnessed a trade deficit of 16.8 billion USD; FDI sector (including crude oil) saw a trade surplus of 18.6 billion USD.</w:t>
      </w:r>
    </w:p>
    <w:p w:rsidR="00D435EC" w:rsidRPr="00886502" w:rsidRDefault="00D435EC" w:rsidP="00D435EC">
      <w:pPr>
        <w:spacing w:before="40" w:after="40" w:line="264" w:lineRule="auto"/>
        <w:ind w:firstLine="567"/>
        <w:jc w:val="both"/>
        <w:rPr>
          <w:b/>
          <w:bCs/>
          <w:i/>
          <w:iCs/>
          <w:lang w:val="en-US"/>
        </w:rPr>
      </w:pPr>
      <w:r w:rsidRPr="00886502">
        <w:rPr>
          <w:b/>
          <w:bCs/>
          <w:i/>
          <w:iCs/>
          <w:lang w:val="en-US"/>
        </w:rPr>
        <w:t>c) Consumer price index, gold price index and US dollar price index</w:t>
      </w:r>
    </w:p>
    <w:p w:rsidR="00D435EC" w:rsidRPr="00886502" w:rsidRDefault="00D435EC" w:rsidP="00D435EC">
      <w:pPr>
        <w:shd w:val="clear" w:color="auto" w:fill="FFFFFF"/>
        <w:spacing w:before="40" w:after="40" w:line="264" w:lineRule="auto"/>
        <w:ind w:firstLine="567"/>
        <w:jc w:val="both"/>
        <w:rPr>
          <w:bCs/>
          <w:i/>
          <w:iCs/>
          <w:color w:val="000000" w:themeColor="text1"/>
          <w:lang w:val="en-US"/>
        </w:rPr>
      </w:pPr>
      <w:proofErr w:type="gramStart"/>
      <w:r w:rsidRPr="00886502">
        <w:rPr>
          <w:bCs/>
          <w:i/>
          <w:iCs/>
          <w:color w:val="000000" w:themeColor="text1"/>
          <w:lang w:val="en-US"/>
        </w:rPr>
        <w:t>Prices of some input materials tended to increase again; the basic salary applied to civil servants, public employees and the armed forces increased from July 1</w:t>
      </w:r>
      <w:r w:rsidRPr="00886502">
        <w:rPr>
          <w:bCs/>
          <w:i/>
          <w:iCs/>
          <w:color w:val="000000" w:themeColor="text1"/>
          <w:vertAlign w:val="superscript"/>
          <w:lang w:val="en-US"/>
        </w:rPr>
        <w:t>st</w:t>
      </w:r>
      <w:r w:rsidRPr="00886502">
        <w:rPr>
          <w:bCs/>
          <w:i/>
          <w:iCs/>
          <w:color w:val="000000" w:themeColor="text1"/>
          <w:lang w:val="en-US"/>
        </w:rPr>
        <w:t>, 2019; complicated movements of African swine cholera; the consistent determination of flexible monetary policy to maintain the Government's goal of macroeconomic stability were the main factors that made the consumer price index in July 2019 increase by 0.18% over the previous month.</w:t>
      </w:r>
      <w:proofErr w:type="gramEnd"/>
      <w:r w:rsidRPr="00886502">
        <w:rPr>
          <w:bCs/>
          <w:i/>
          <w:iCs/>
          <w:color w:val="000000" w:themeColor="text1"/>
          <w:lang w:val="en-US"/>
        </w:rPr>
        <w:t xml:space="preserve"> On average, price index in the first 7 months of 2019 increased by 2.61% over the same period in 2018, this was the lowest 7-month average increase in the past 3 years.</w:t>
      </w:r>
      <w:r w:rsidRPr="00886502">
        <w:rPr>
          <w:rStyle w:val="FootnoteReference"/>
          <w:bCs/>
          <w:i/>
          <w:iCs/>
          <w:color w:val="000000" w:themeColor="text1"/>
          <w:lang w:val="en-US"/>
        </w:rPr>
        <w:footnoteReference w:id="12"/>
      </w:r>
    </w:p>
    <w:p w:rsidR="00D435EC" w:rsidRPr="00886502" w:rsidRDefault="000734FA" w:rsidP="00D435EC">
      <w:pPr>
        <w:pStyle w:val="FootnoteText"/>
        <w:spacing w:before="40" w:after="40" w:line="264" w:lineRule="auto"/>
        <w:ind w:firstLine="567"/>
        <w:jc w:val="both"/>
        <w:rPr>
          <w:b/>
          <w:sz w:val="28"/>
          <w:szCs w:val="28"/>
          <w:lang w:val="en-US"/>
        </w:rPr>
      </w:pPr>
      <w:r>
        <w:rPr>
          <w:rStyle w:val="normalchar"/>
          <w:sz w:val="28"/>
          <w:szCs w:val="28"/>
          <w:lang w:val="en-US"/>
        </w:rPr>
        <w:t>T</w:t>
      </w:r>
      <w:r w:rsidRPr="00886502">
        <w:rPr>
          <w:rStyle w:val="normalchar"/>
          <w:sz w:val="28"/>
          <w:szCs w:val="28"/>
          <w:lang w:val="en-US"/>
        </w:rPr>
        <w:t>he consumer price index (CPI) in July 2019</w:t>
      </w:r>
      <w:r>
        <w:rPr>
          <w:rStyle w:val="normalchar"/>
          <w:sz w:val="28"/>
          <w:szCs w:val="28"/>
          <w:lang w:val="en-US"/>
        </w:rPr>
        <w:t xml:space="preserve"> gained an</w:t>
      </w:r>
      <w:r w:rsidR="00D435EC" w:rsidRPr="00886502">
        <w:rPr>
          <w:rStyle w:val="normalchar"/>
          <w:sz w:val="28"/>
          <w:szCs w:val="28"/>
          <w:lang w:val="en-US"/>
        </w:rPr>
        <w:t xml:space="preserve"> increase of 0.18% compared to</w:t>
      </w:r>
      <w:r>
        <w:rPr>
          <w:rStyle w:val="normalchar"/>
          <w:sz w:val="28"/>
          <w:szCs w:val="28"/>
          <w:lang w:val="en-US"/>
        </w:rPr>
        <w:t xml:space="preserve"> that in</w:t>
      </w:r>
      <w:r w:rsidR="00D435EC" w:rsidRPr="00886502">
        <w:rPr>
          <w:rStyle w:val="normalchar"/>
          <w:sz w:val="28"/>
          <w:szCs w:val="28"/>
          <w:lang w:val="en-US"/>
        </w:rPr>
        <w:t xml:space="preserve"> the previous month,</w:t>
      </w:r>
      <w:r>
        <w:rPr>
          <w:rStyle w:val="normalchar"/>
          <w:sz w:val="28"/>
          <w:szCs w:val="28"/>
          <w:lang w:val="en-US"/>
        </w:rPr>
        <w:t xml:space="preserve"> of which the CPI of</w:t>
      </w:r>
      <w:r w:rsidR="00D435EC" w:rsidRPr="00886502">
        <w:rPr>
          <w:rStyle w:val="normalchar"/>
          <w:sz w:val="28"/>
          <w:szCs w:val="28"/>
          <w:lang w:val="en-US"/>
        </w:rPr>
        <w:t xml:space="preserve"> 9/11 groups of goods and services increased, </w:t>
      </w:r>
      <w:r w:rsidR="007D48FF">
        <w:rPr>
          <w:rStyle w:val="normalchar"/>
          <w:sz w:val="28"/>
          <w:szCs w:val="28"/>
          <w:lang w:val="en-US"/>
        </w:rPr>
        <w:t>particularly</w:t>
      </w:r>
      <w:r w:rsidR="00D435EC" w:rsidRPr="00886502">
        <w:rPr>
          <w:rStyle w:val="normalchar"/>
          <w:sz w:val="28"/>
          <w:szCs w:val="28"/>
          <w:lang w:val="en-US"/>
        </w:rPr>
        <w:t xml:space="preserve"> the food and catering services increased by 0.33% (food rose by 0.05%</w:t>
      </w:r>
      <w:r w:rsidR="00D435EC" w:rsidRPr="00886502">
        <w:rPr>
          <w:rStyle w:val="FootnoteReference"/>
          <w:sz w:val="28"/>
          <w:szCs w:val="28"/>
          <w:lang w:val="en-US"/>
        </w:rPr>
        <w:footnoteReference w:id="13"/>
      </w:r>
      <w:r w:rsidR="00D435EC" w:rsidRPr="00886502">
        <w:rPr>
          <w:sz w:val="28"/>
          <w:szCs w:val="28"/>
          <w:lang w:val="en-US"/>
        </w:rPr>
        <w:t>; foodstuff increased by 0.4%</w:t>
      </w:r>
      <w:r w:rsidR="00D435EC" w:rsidRPr="00886502">
        <w:rPr>
          <w:rStyle w:val="FootnoteReference"/>
          <w:sz w:val="28"/>
          <w:szCs w:val="28"/>
          <w:lang w:val="en-US"/>
        </w:rPr>
        <w:footnoteReference w:id="14"/>
      </w:r>
      <w:r w:rsidR="00D435EC" w:rsidRPr="00886502">
        <w:rPr>
          <w:sz w:val="28"/>
          <w:szCs w:val="28"/>
          <w:lang w:val="en-US"/>
        </w:rPr>
        <w:t>)</w:t>
      </w:r>
      <w:r w:rsidR="00955882">
        <w:rPr>
          <w:sz w:val="28"/>
          <w:szCs w:val="28"/>
          <w:lang w:val="en-US"/>
        </w:rPr>
        <w:t>.</w:t>
      </w:r>
      <w:r w:rsidR="00D435EC" w:rsidRPr="00886502">
        <w:rPr>
          <w:sz w:val="28"/>
          <w:szCs w:val="28"/>
          <w:lang w:val="en-US"/>
        </w:rPr>
        <w:t xml:space="preserve"> </w:t>
      </w:r>
      <w:proofErr w:type="gramStart"/>
      <w:r w:rsidR="00955882">
        <w:rPr>
          <w:sz w:val="28"/>
          <w:szCs w:val="28"/>
          <w:lang w:val="en-US"/>
        </w:rPr>
        <w:t>E</w:t>
      </w:r>
      <w:r w:rsidR="00D435EC" w:rsidRPr="00886502">
        <w:rPr>
          <w:sz w:val="28"/>
          <w:szCs w:val="28"/>
          <w:lang w:val="en-US"/>
        </w:rPr>
        <w:t xml:space="preserve">ducation increased by 0.22% (education service increased by 0.17%) </w:t>
      </w:r>
      <w:r w:rsidR="007D48FF">
        <w:rPr>
          <w:sz w:val="28"/>
          <w:szCs w:val="28"/>
          <w:lang w:val="en-US"/>
        </w:rPr>
        <w:t xml:space="preserve">due to an </w:t>
      </w:r>
      <w:r w:rsidR="00D435EC" w:rsidRPr="00886502">
        <w:rPr>
          <w:sz w:val="28"/>
          <w:szCs w:val="28"/>
          <w:lang w:val="en-US"/>
        </w:rPr>
        <w:t>increase</w:t>
      </w:r>
      <w:r w:rsidR="007D48FF">
        <w:rPr>
          <w:sz w:val="28"/>
          <w:szCs w:val="28"/>
          <w:lang w:val="en-US"/>
        </w:rPr>
        <w:t xml:space="preserve"> in</w:t>
      </w:r>
      <w:r w:rsidR="00D435EC" w:rsidRPr="00886502">
        <w:rPr>
          <w:sz w:val="28"/>
          <w:szCs w:val="28"/>
          <w:lang w:val="en-US"/>
        </w:rPr>
        <w:t xml:space="preserve"> tuition fees </w:t>
      </w:r>
      <w:r w:rsidR="007D48FF">
        <w:rPr>
          <w:sz w:val="28"/>
          <w:szCs w:val="28"/>
          <w:lang w:val="en-US"/>
        </w:rPr>
        <w:t xml:space="preserve">in </w:t>
      </w:r>
      <w:r w:rsidR="007D48FF" w:rsidRPr="00886502">
        <w:rPr>
          <w:sz w:val="28"/>
          <w:szCs w:val="28"/>
          <w:lang w:val="en-US"/>
        </w:rPr>
        <w:t xml:space="preserve">some localities </w:t>
      </w:r>
      <w:r w:rsidR="00D435EC" w:rsidRPr="00886502">
        <w:rPr>
          <w:sz w:val="28"/>
          <w:szCs w:val="28"/>
          <w:lang w:val="en-US"/>
        </w:rPr>
        <w:t xml:space="preserve">for the new school year 2019-2020 </w:t>
      </w:r>
      <w:r w:rsidR="007D48FF">
        <w:rPr>
          <w:sz w:val="28"/>
          <w:szCs w:val="28"/>
          <w:lang w:val="en-US"/>
        </w:rPr>
        <w:t>in line with</w:t>
      </w:r>
      <w:r w:rsidR="00D435EC" w:rsidRPr="00886502">
        <w:rPr>
          <w:sz w:val="28"/>
          <w:szCs w:val="28"/>
          <w:lang w:val="en-US"/>
        </w:rPr>
        <w:t xml:space="preserve"> the </w:t>
      </w:r>
      <w:r w:rsidR="00955882">
        <w:rPr>
          <w:sz w:val="28"/>
          <w:szCs w:val="28"/>
          <w:lang w:val="en-US"/>
        </w:rPr>
        <w:t>roadmap mentioned in the</w:t>
      </w:r>
      <w:r w:rsidR="00D435EC" w:rsidRPr="00886502">
        <w:rPr>
          <w:sz w:val="28"/>
          <w:szCs w:val="28"/>
          <w:lang w:val="en-US"/>
        </w:rPr>
        <w:t xml:space="preserve"> Decree No. 86/2015/ND-CP dated October 2</w:t>
      </w:r>
      <w:r w:rsidR="00D435EC" w:rsidRPr="00886502">
        <w:rPr>
          <w:sz w:val="28"/>
          <w:szCs w:val="28"/>
          <w:vertAlign w:val="superscript"/>
          <w:lang w:val="en-US"/>
        </w:rPr>
        <w:t>nd</w:t>
      </w:r>
      <w:r w:rsidR="00D435EC" w:rsidRPr="00886502">
        <w:rPr>
          <w:sz w:val="28"/>
          <w:szCs w:val="28"/>
          <w:lang w:val="en-US"/>
        </w:rPr>
        <w:t>, 2015</w:t>
      </w:r>
      <w:r w:rsidR="00955882">
        <w:rPr>
          <w:sz w:val="28"/>
          <w:szCs w:val="28"/>
          <w:lang w:val="en-US"/>
        </w:rPr>
        <w:t>.</w:t>
      </w:r>
      <w:r w:rsidR="00D435EC" w:rsidRPr="00886502">
        <w:rPr>
          <w:sz w:val="28"/>
          <w:szCs w:val="28"/>
          <w:lang w:val="en-US"/>
        </w:rPr>
        <w:t xml:space="preserve"> </w:t>
      </w:r>
      <w:r w:rsidR="00955882">
        <w:rPr>
          <w:sz w:val="28"/>
          <w:szCs w:val="28"/>
          <w:lang w:val="en-US"/>
        </w:rPr>
        <w:t>C</w:t>
      </w:r>
      <w:r w:rsidR="00D435EC" w:rsidRPr="00886502">
        <w:rPr>
          <w:sz w:val="28"/>
          <w:szCs w:val="28"/>
          <w:lang w:val="en-US"/>
        </w:rPr>
        <w:t>ulture, entertainment and tourism increased by 0.15% (price of package tourism increased by 0.22%; hotel rose by 0.58%; entertainment services rose by 0.74%); beverage and cigarette increased by 0.12%; garment, hat, footwear increased by 0.1%; household appliances increased by 0.08%; postal service and telecommunications increased by 0.01%; medicine and medical service group increased by 0.02% because the health insurance price index increased by 6.67%</w:t>
      </w:r>
      <w:r w:rsidR="00D435EC" w:rsidRPr="00886502">
        <w:rPr>
          <w:rStyle w:val="FootnoteReference"/>
          <w:sz w:val="28"/>
          <w:szCs w:val="28"/>
          <w:lang w:val="en-US"/>
        </w:rPr>
        <w:footnoteReference w:id="15"/>
      </w:r>
      <w:r w:rsidR="00D435EC" w:rsidRPr="00886502">
        <w:rPr>
          <w:sz w:val="28"/>
          <w:szCs w:val="28"/>
          <w:lang w:val="en-US"/>
        </w:rPr>
        <w:t>; other goods and services increased by 0.94%.</w:t>
      </w:r>
      <w:proofErr w:type="gramEnd"/>
      <w:r w:rsidR="00D435EC" w:rsidRPr="00886502">
        <w:rPr>
          <w:sz w:val="28"/>
          <w:szCs w:val="28"/>
          <w:lang w:val="en-US"/>
        </w:rPr>
        <w:t xml:space="preserve"> Particularly transport, housing and construction materials fell by 0.03%. </w:t>
      </w:r>
    </w:p>
    <w:p w:rsidR="00D435EC" w:rsidRPr="00886502" w:rsidRDefault="00A26A83" w:rsidP="00D435EC">
      <w:pPr>
        <w:spacing w:before="40" w:after="40" w:line="274" w:lineRule="auto"/>
        <w:ind w:firstLine="567"/>
        <w:jc w:val="both"/>
        <w:rPr>
          <w:lang w:val="en-US"/>
        </w:rPr>
      </w:pPr>
      <w:r>
        <w:rPr>
          <w:rStyle w:val="normalchar"/>
          <w:lang w:val="en-US"/>
        </w:rPr>
        <w:lastRenderedPageBreak/>
        <w:t>The a</w:t>
      </w:r>
      <w:r w:rsidR="00D435EC" w:rsidRPr="00886502">
        <w:rPr>
          <w:rStyle w:val="normalchar"/>
          <w:lang w:val="en-US"/>
        </w:rPr>
        <w:t xml:space="preserve">verage CPI in the first 7 months of 2019 increased by 2.61% compared to </w:t>
      </w:r>
      <w:r>
        <w:rPr>
          <w:rStyle w:val="normalchar"/>
          <w:lang w:val="en-US"/>
        </w:rPr>
        <w:t xml:space="preserve">that in </w:t>
      </w:r>
      <w:r w:rsidR="00D435EC" w:rsidRPr="00886502">
        <w:rPr>
          <w:rStyle w:val="normalchar"/>
          <w:lang w:val="en-US"/>
        </w:rPr>
        <w:t xml:space="preserve">the same period in 2018; CPI in July 2019 increased by 1.59% compared to </w:t>
      </w:r>
      <w:r>
        <w:rPr>
          <w:rStyle w:val="normalchar"/>
          <w:lang w:val="en-US"/>
        </w:rPr>
        <w:t xml:space="preserve">that in </w:t>
      </w:r>
      <w:r w:rsidR="00D435EC" w:rsidRPr="00886502">
        <w:rPr>
          <w:rStyle w:val="normalchar"/>
          <w:lang w:val="en-US"/>
        </w:rPr>
        <w:t xml:space="preserve">December 2018 and </w:t>
      </w:r>
      <w:r>
        <w:rPr>
          <w:rStyle w:val="normalchar"/>
          <w:lang w:val="en-US"/>
        </w:rPr>
        <w:t>expand</w:t>
      </w:r>
      <w:r w:rsidR="00D435EC" w:rsidRPr="00886502">
        <w:rPr>
          <w:rStyle w:val="normalchar"/>
          <w:lang w:val="en-US"/>
        </w:rPr>
        <w:t>ed by 2.44% over</w:t>
      </w:r>
      <w:r>
        <w:rPr>
          <w:rStyle w:val="normalchar"/>
          <w:lang w:val="en-US"/>
        </w:rPr>
        <w:t xml:space="preserve"> that in</w:t>
      </w:r>
      <w:r w:rsidR="00D435EC" w:rsidRPr="00886502">
        <w:rPr>
          <w:rStyle w:val="normalchar"/>
          <w:lang w:val="en-US"/>
        </w:rPr>
        <w:t xml:space="preserve"> the same period last year. </w:t>
      </w:r>
    </w:p>
    <w:p w:rsidR="00D435EC" w:rsidRPr="00886502" w:rsidRDefault="00A26A83" w:rsidP="00D435EC">
      <w:pPr>
        <w:spacing w:before="40" w:after="40" w:line="274" w:lineRule="auto"/>
        <w:ind w:firstLine="567"/>
        <w:jc w:val="both"/>
        <w:rPr>
          <w:rStyle w:val="normalchar"/>
          <w:lang w:val="en-US"/>
        </w:rPr>
      </w:pPr>
      <w:r>
        <w:rPr>
          <w:rStyle w:val="normalchar"/>
          <w:lang w:val="en-US"/>
        </w:rPr>
        <w:t>The c</w:t>
      </w:r>
      <w:r w:rsidR="00D435EC" w:rsidRPr="00886502">
        <w:rPr>
          <w:rStyle w:val="normalchar"/>
          <w:lang w:val="en-US"/>
        </w:rPr>
        <w:t xml:space="preserve">ore inflation in July 2019 increased by 0.23% over </w:t>
      </w:r>
      <w:r>
        <w:rPr>
          <w:rStyle w:val="normalchar"/>
          <w:lang w:val="en-US"/>
        </w:rPr>
        <w:t xml:space="preserve">that in </w:t>
      </w:r>
      <w:r w:rsidR="00D435EC" w:rsidRPr="00886502">
        <w:rPr>
          <w:rStyle w:val="normalchar"/>
          <w:lang w:val="en-US"/>
        </w:rPr>
        <w:t xml:space="preserve">the previous month and </w:t>
      </w:r>
      <w:r>
        <w:rPr>
          <w:rStyle w:val="normalchar"/>
          <w:lang w:val="en-US"/>
        </w:rPr>
        <w:t xml:space="preserve">rose </w:t>
      </w:r>
      <w:r w:rsidR="00D435EC" w:rsidRPr="00886502">
        <w:rPr>
          <w:rStyle w:val="normalchar"/>
          <w:lang w:val="en-US"/>
        </w:rPr>
        <w:t xml:space="preserve">by 2.04% </w:t>
      </w:r>
      <w:r>
        <w:rPr>
          <w:rStyle w:val="normalchar"/>
          <w:lang w:val="en-US"/>
        </w:rPr>
        <w:t>against that in</w:t>
      </w:r>
      <w:r w:rsidR="00D435EC" w:rsidRPr="00886502">
        <w:rPr>
          <w:rStyle w:val="normalchar"/>
          <w:lang w:val="en-US"/>
        </w:rPr>
        <w:t xml:space="preserve"> the same period last year. Average core inflation in the first 7 months of 2019 increased by 1.89% compared to the same period in 2018.</w:t>
      </w:r>
    </w:p>
    <w:p w:rsidR="00D435EC" w:rsidRPr="00886502" w:rsidRDefault="00D435EC" w:rsidP="00D435EC">
      <w:pPr>
        <w:spacing w:before="40" w:after="40" w:line="274" w:lineRule="auto"/>
        <w:ind w:firstLine="567"/>
        <w:jc w:val="both"/>
        <w:rPr>
          <w:rStyle w:val="a21"/>
          <w:rFonts w:ascii="Times New Roman" w:hAnsi="Times New Roman" w:cs="Times New Roman"/>
          <w:sz w:val="28"/>
          <w:szCs w:val="28"/>
          <w:lang w:val="en-US"/>
        </w:rPr>
      </w:pPr>
      <w:r w:rsidRPr="00886502">
        <w:rPr>
          <w:rStyle w:val="a21"/>
          <w:rFonts w:ascii="Times New Roman" w:hAnsi="Times New Roman" w:cs="Times New Roman"/>
          <w:sz w:val="28"/>
          <w:szCs w:val="28"/>
          <w:lang w:val="en-US"/>
        </w:rPr>
        <w:t xml:space="preserve">Domestic gold prices continued to increase according to world gold prices due to geopolitical tensions in the Middle East and the US dollar depreciation. Average world gold price as of July </w:t>
      </w:r>
      <w:proofErr w:type="gramStart"/>
      <w:r w:rsidRPr="00886502">
        <w:rPr>
          <w:rStyle w:val="a21"/>
          <w:rFonts w:ascii="Times New Roman" w:hAnsi="Times New Roman" w:cs="Times New Roman"/>
          <w:sz w:val="28"/>
          <w:szCs w:val="28"/>
          <w:lang w:val="en-US"/>
        </w:rPr>
        <w:t>24</w:t>
      </w:r>
      <w:r w:rsidRPr="00886502">
        <w:rPr>
          <w:rStyle w:val="a21"/>
          <w:rFonts w:ascii="Times New Roman" w:hAnsi="Times New Roman" w:cs="Times New Roman"/>
          <w:sz w:val="28"/>
          <w:szCs w:val="28"/>
          <w:vertAlign w:val="superscript"/>
          <w:lang w:val="en-US"/>
        </w:rPr>
        <w:t>th</w:t>
      </w:r>
      <w:proofErr w:type="gramEnd"/>
      <w:r w:rsidRPr="00886502">
        <w:rPr>
          <w:rStyle w:val="a21"/>
          <w:rFonts w:ascii="Times New Roman" w:hAnsi="Times New Roman" w:cs="Times New Roman"/>
          <w:sz w:val="28"/>
          <w:szCs w:val="28"/>
          <w:lang w:val="en-US"/>
        </w:rPr>
        <w:t xml:space="preserve">, 2019 increased by 4.04% compared to June 2019. Domestically, the gold price index in July 2019 increased by 4.78% over the previous month; </w:t>
      </w:r>
      <w:r w:rsidRPr="00886502">
        <w:rPr>
          <w:bCs/>
          <w:lang w:val="en-US"/>
        </w:rPr>
        <w:t>rose by</w:t>
      </w:r>
      <w:r w:rsidRPr="00886502">
        <w:rPr>
          <w:rStyle w:val="a21"/>
          <w:rFonts w:ascii="Times New Roman" w:hAnsi="Times New Roman" w:cs="Times New Roman"/>
          <w:sz w:val="28"/>
          <w:szCs w:val="28"/>
          <w:lang w:val="en-US"/>
        </w:rPr>
        <w:t xml:space="preserve"> 9.27% compared to December 2018 and </w:t>
      </w:r>
      <w:r w:rsidRPr="00886502">
        <w:rPr>
          <w:bCs/>
          <w:lang w:val="en-US"/>
        </w:rPr>
        <w:t>rose by</w:t>
      </w:r>
      <w:r w:rsidRPr="00886502">
        <w:rPr>
          <w:rStyle w:val="a21"/>
          <w:rFonts w:ascii="Times New Roman" w:hAnsi="Times New Roman" w:cs="Times New Roman"/>
          <w:sz w:val="28"/>
          <w:szCs w:val="28"/>
          <w:lang w:val="en-US"/>
        </w:rPr>
        <w:t xml:space="preserve"> 8.3% over the same period last year. </w:t>
      </w:r>
    </w:p>
    <w:p w:rsidR="00F12065" w:rsidRPr="00597A54" w:rsidRDefault="00D435EC" w:rsidP="00D435EC">
      <w:pPr>
        <w:tabs>
          <w:tab w:val="num" w:pos="0"/>
        </w:tabs>
        <w:spacing w:before="40" w:after="40" w:line="293" w:lineRule="auto"/>
        <w:ind w:firstLine="567"/>
        <w:jc w:val="both"/>
        <w:rPr>
          <w:rStyle w:val="a21"/>
          <w:rFonts w:ascii="Times New Roman" w:hAnsi="Times New Roman" w:cs="Times New Roman"/>
          <w:sz w:val="28"/>
          <w:szCs w:val="28"/>
        </w:rPr>
      </w:pPr>
      <w:r w:rsidRPr="00886502">
        <w:rPr>
          <w:rStyle w:val="a21"/>
          <w:rFonts w:ascii="Times New Roman" w:hAnsi="Times New Roman" w:cs="Times New Roman"/>
          <w:sz w:val="28"/>
          <w:szCs w:val="28"/>
          <w:lang w:val="en-US"/>
        </w:rPr>
        <w:t>The US dollar price index in July 2019 decreased by 0.56% over the previous month; decreased by 0.27% compared to December 2018 and increased by 1.1% compared to the same period last year</w:t>
      </w:r>
      <w:r w:rsidR="00F12065" w:rsidRPr="00597A54">
        <w:rPr>
          <w:rStyle w:val="a21"/>
          <w:rFonts w:ascii="Times New Roman" w:hAnsi="Times New Roman" w:cs="Times New Roman"/>
          <w:sz w:val="28"/>
          <w:szCs w:val="28"/>
        </w:rPr>
        <w:t>.</w:t>
      </w:r>
    </w:p>
    <w:p w:rsidR="005B327F" w:rsidRPr="00A31B10" w:rsidRDefault="009D71E3" w:rsidP="005B327F">
      <w:pPr>
        <w:tabs>
          <w:tab w:val="left" w:pos="5244"/>
        </w:tabs>
        <w:spacing w:before="40" w:after="40" w:line="274" w:lineRule="auto"/>
        <w:ind w:firstLine="567"/>
        <w:jc w:val="both"/>
        <w:rPr>
          <w:b/>
          <w:bCs/>
          <w:i/>
          <w:iCs/>
          <w:lang w:val="en-US"/>
        </w:rPr>
      </w:pPr>
      <w:r>
        <w:rPr>
          <w:b/>
          <w:bCs/>
          <w:i/>
          <w:iCs/>
          <w:lang w:val="fr-FR"/>
        </w:rPr>
        <w:t xml:space="preserve"> </w:t>
      </w:r>
      <w:r w:rsidR="003A35EA" w:rsidRPr="00597A54">
        <w:rPr>
          <w:b/>
          <w:bCs/>
          <w:i/>
          <w:iCs/>
          <w:lang w:val="fr-FR"/>
        </w:rPr>
        <w:t>d</w:t>
      </w:r>
      <w:r w:rsidR="00D64F1E" w:rsidRPr="00597A54">
        <w:rPr>
          <w:b/>
          <w:bCs/>
          <w:i/>
          <w:iCs/>
          <w:lang w:val="fr-FR"/>
        </w:rPr>
        <w:t>)</w:t>
      </w:r>
      <w:r w:rsidR="003A35EA" w:rsidRPr="00597A54">
        <w:rPr>
          <w:b/>
          <w:bCs/>
          <w:i/>
          <w:iCs/>
          <w:lang w:val="fr-FR"/>
        </w:rPr>
        <w:t xml:space="preserve"> </w:t>
      </w:r>
      <w:r w:rsidR="005B327F" w:rsidRPr="00A245A2">
        <w:rPr>
          <w:b/>
          <w:bCs/>
          <w:i/>
          <w:iCs/>
          <w:lang w:val="en-US"/>
        </w:rPr>
        <w:t>Passenger and freight transport</w:t>
      </w:r>
    </w:p>
    <w:p w:rsidR="005B327F" w:rsidRDefault="005B327F" w:rsidP="005B327F">
      <w:pPr>
        <w:spacing w:before="40" w:after="40" w:line="274" w:lineRule="auto"/>
        <w:ind w:firstLine="567"/>
        <w:jc w:val="both"/>
        <w:rPr>
          <w:i/>
          <w:lang w:val="en-US"/>
        </w:rPr>
      </w:pPr>
      <w:r w:rsidRPr="00A245A2">
        <w:rPr>
          <w:i/>
          <w:lang w:val="en-US"/>
        </w:rPr>
        <w:t xml:space="preserve">Transport activities in the 7 months of 2019 achieved a </w:t>
      </w:r>
      <w:r>
        <w:rPr>
          <w:i/>
          <w:lang w:val="en-US"/>
        </w:rPr>
        <w:t>moderate</w:t>
      </w:r>
      <w:r w:rsidRPr="00A245A2">
        <w:rPr>
          <w:i/>
          <w:lang w:val="en-US"/>
        </w:rPr>
        <w:t xml:space="preserve"> increase compared to the same period last year in most </w:t>
      </w:r>
      <w:r>
        <w:rPr>
          <w:i/>
          <w:lang w:val="en-US"/>
        </w:rPr>
        <w:t>type of transport</w:t>
      </w:r>
      <w:r w:rsidRPr="00A245A2">
        <w:rPr>
          <w:i/>
          <w:lang w:val="en-US"/>
        </w:rPr>
        <w:t>, especially the road</w:t>
      </w:r>
      <w:r>
        <w:rPr>
          <w:i/>
          <w:lang w:val="en-US"/>
        </w:rPr>
        <w:t>way</w:t>
      </w:r>
      <w:r w:rsidRPr="00A245A2">
        <w:rPr>
          <w:i/>
          <w:lang w:val="en-US"/>
        </w:rPr>
        <w:t xml:space="preserve"> and air</w:t>
      </w:r>
      <w:r>
        <w:rPr>
          <w:i/>
          <w:lang w:val="en-US"/>
        </w:rPr>
        <w:t>way</w:t>
      </w:r>
      <w:r w:rsidRPr="00A245A2">
        <w:rPr>
          <w:i/>
          <w:lang w:val="en-US"/>
        </w:rPr>
        <w:t xml:space="preserve">, </w:t>
      </w:r>
      <w:r>
        <w:rPr>
          <w:i/>
          <w:lang w:val="en-US"/>
        </w:rPr>
        <w:t>but</w:t>
      </w:r>
      <w:r w:rsidRPr="00A245A2">
        <w:rPr>
          <w:i/>
          <w:lang w:val="en-US"/>
        </w:rPr>
        <w:t xml:space="preserve"> </w:t>
      </w:r>
      <w:r>
        <w:rPr>
          <w:i/>
          <w:lang w:val="en-US"/>
        </w:rPr>
        <w:t xml:space="preserve">the </w:t>
      </w:r>
      <w:r w:rsidRPr="00A245A2">
        <w:rPr>
          <w:i/>
          <w:lang w:val="en-US"/>
        </w:rPr>
        <w:t xml:space="preserve">railway transport continued the downward trend in terms of </w:t>
      </w:r>
      <w:r>
        <w:rPr>
          <w:i/>
          <w:lang w:val="en-US"/>
        </w:rPr>
        <w:t>passenger</w:t>
      </w:r>
      <w:r w:rsidRPr="00A245A2">
        <w:rPr>
          <w:i/>
          <w:lang w:val="en-US"/>
        </w:rPr>
        <w:t xml:space="preserve"> and </w:t>
      </w:r>
      <w:r>
        <w:rPr>
          <w:i/>
          <w:lang w:val="en-US"/>
        </w:rPr>
        <w:t>freight transport</w:t>
      </w:r>
      <w:r w:rsidRPr="00A245A2">
        <w:rPr>
          <w:i/>
          <w:lang w:val="en-US"/>
        </w:rPr>
        <w:t>.</w:t>
      </w:r>
    </w:p>
    <w:p w:rsidR="005B327F" w:rsidRDefault="005B327F" w:rsidP="005B327F">
      <w:pPr>
        <w:spacing w:before="40" w:after="40" w:line="274" w:lineRule="auto"/>
        <w:ind w:firstLine="567"/>
        <w:jc w:val="both"/>
        <w:rPr>
          <w:spacing w:val="-2"/>
          <w:lang w:val="en-US"/>
        </w:rPr>
      </w:pPr>
      <w:r w:rsidRPr="008C4836">
        <w:rPr>
          <w:spacing w:val="-2"/>
          <w:lang w:val="en-US"/>
        </w:rPr>
        <w:t>Passenger</w:t>
      </w:r>
      <w:r w:rsidRPr="00A245A2">
        <w:rPr>
          <w:spacing w:val="-2"/>
          <w:lang w:val="en-US"/>
        </w:rPr>
        <w:t xml:space="preserve"> </w:t>
      </w:r>
      <w:r>
        <w:rPr>
          <w:spacing w:val="-2"/>
          <w:lang w:val="en-US"/>
        </w:rPr>
        <w:t>transport</w:t>
      </w:r>
      <w:r w:rsidRPr="00A245A2">
        <w:rPr>
          <w:spacing w:val="-2"/>
          <w:lang w:val="en-US"/>
        </w:rPr>
        <w:t xml:space="preserve"> in July </w:t>
      </w:r>
      <w:proofErr w:type="gramStart"/>
      <w:r w:rsidRPr="00A245A2">
        <w:rPr>
          <w:spacing w:val="-2"/>
          <w:lang w:val="en-US"/>
        </w:rPr>
        <w:t>was estimated</w:t>
      </w:r>
      <w:proofErr w:type="gramEnd"/>
      <w:r w:rsidRPr="00A245A2">
        <w:rPr>
          <w:spacing w:val="-2"/>
          <w:lang w:val="en-US"/>
        </w:rPr>
        <w:t xml:space="preserve"> at 427.4 million</w:t>
      </w:r>
      <w:r>
        <w:rPr>
          <w:spacing w:val="-2"/>
          <w:lang w:val="en-US"/>
        </w:rPr>
        <w:t xml:space="preserve"> persons</w:t>
      </w:r>
      <w:r w:rsidRPr="00A245A2">
        <w:rPr>
          <w:spacing w:val="-2"/>
          <w:lang w:val="en-US"/>
        </w:rPr>
        <w:t xml:space="preserve">, </w:t>
      </w:r>
      <w:r>
        <w:rPr>
          <w:spacing w:val="-2"/>
          <w:lang w:val="en-US"/>
        </w:rPr>
        <w:t xml:space="preserve">an </w:t>
      </w:r>
      <w:r w:rsidRPr="00A245A2">
        <w:rPr>
          <w:spacing w:val="-2"/>
          <w:lang w:val="en-US"/>
        </w:rPr>
        <w:t>increas</w:t>
      </w:r>
      <w:r>
        <w:rPr>
          <w:spacing w:val="-2"/>
          <w:lang w:val="en-US"/>
        </w:rPr>
        <w:t>e</w:t>
      </w:r>
      <w:r w:rsidRPr="00A245A2">
        <w:rPr>
          <w:spacing w:val="-2"/>
          <w:lang w:val="en-US"/>
        </w:rPr>
        <w:t xml:space="preserve"> </w:t>
      </w:r>
      <w:r>
        <w:rPr>
          <w:spacing w:val="-2"/>
          <w:lang w:val="en-US"/>
        </w:rPr>
        <w:t>of</w:t>
      </w:r>
      <w:r w:rsidRPr="00A245A2">
        <w:rPr>
          <w:spacing w:val="-2"/>
          <w:lang w:val="en-US"/>
        </w:rPr>
        <w:t xml:space="preserve"> 1.2% over the previous month and 20.8 billion </w:t>
      </w:r>
      <w:r>
        <w:rPr>
          <w:spacing w:val="-2"/>
          <w:lang w:val="en-US"/>
        </w:rPr>
        <w:t>persons.km</w:t>
      </w:r>
      <w:r w:rsidRPr="00A245A2">
        <w:rPr>
          <w:spacing w:val="-2"/>
          <w:lang w:val="en-US"/>
        </w:rPr>
        <w:t xml:space="preserve">, </w:t>
      </w:r>
      <w:r>
        <w:rPr>
          <w:spacing w:val="-2"/>
          <w:lang w:val="en-US"/>
        </w:rPr>
        <w:t>a rise of</w:t>
      </w:r>
      <w:r w:rsidRPr="00A245A2">
        <w:rPr>
          <w:spacing w:val="-2"/>
          <w:lang w:val="en-US"/>
        </w:rPr>
        <w:t xml:space="preserve"> 4.1%. </w:t>
      </w:r>
      <w:proofErr w:type="gramStart"/>
      <w:r w:rsidRPr="00A245A2">
        <w:rPr>
          <w:spacing w:val="-2"/>
          <w:lang w:val="en-US"/>
        </w:rPr>
        <w:t xml:space="preserve">Generally, in </w:t>
      </w:r>
      <w:r>
        <w:rPr>
          <w:spacing w:val="-2"/>
          <w:lang w:val="en-US"/>
        </w:rPr>
        <w:t xml:space="preserve">the </w:t>
      </w:r>
      <w:r w:rsidRPr="00A245A2">
        <w:rPr>
          <w:spacing w:val="-2"/>
          <w:lang w:val="en-US"/>
        </w:rPr>
        <w:t xml:space="preserve">7 months of 2019, passenger transport reached 2,923.5 million </w:t>
      </w:r>
      <w:r>
        <w:rPr>
          <w:spacing w:val="-2"/>
          <w:lang w:val="en-US"/>
        </w:rPr>
        <w:t>persons</w:t>
      </w:r>
      <w:r w:rsidRPr="00A245A2">
        <w:rPr>
          <w:spacing w:val="-2"/>
          <w:lang w:val="en-US"/>
        </w:rPr>
        <w:t xml:space="preserve">, </w:t>
      </w:r>
      <w:r>
        <w:rPr>
          <w:spacing w:val="-2"/>
          <w:lang w:val="en-US"/>
        </w:rPr>
        <w:t xml:space="preserve">an upturn of </w:t>
      </w:r>
      <w:r w:rsidRPr="00A245A2">
        <w:rPr>
          <w:spacing w:val="-2"/>
          <w:lang w:val="en-US"/>
        </w:rPr>
        <w:t xml:space="preserve">10.1% over the same period last year and 134.8 billion </w:t>
      </w:r>
      <w:r>
        <w:rPr>
          <w:spacing w:val="-2"/>
          <w:lang w:val="en-US"/>
        </w:rPr>
        <w:t>persons.km</w:t>
      </w:r>
      <w:r w:rsidRPr="00A245A2">
        <w:rPr>
          <w:spacing w:val="-2"/>
          <w:lang w:val="en-US"/>
        </w:rPr>
        <w:t xml:space="preserve">, </w:t>
      </w:r>
      <w:r>
        <w:rPr>
          <w:spacing w:val="-2"/>
          <w:lang w:val="en-US"/>
        </w:rPr>
        <w:t>a spread of</w:t>
      </w:r>
      <w:r w:rsidRPr="00A245A2">
        <w:rPr>
          <w:spacing w:val="-2"/>
          <w:lang w:val="en-US"/>
        </w:rPr>
        <w:t xml:space="preserve"> 9.7%, of which </w:t>
      </w:r>
      <w:r>
        <w:rPr>
          <w:spacing w:val="-2"/>
          <w:lang w:val="en-US"/>
        </w:rPr>
        <w:t xml:space="preserve">domestic </w:t>
      </w:r>
      <w:r w:rsidRPr="00A245A2">
        <w:rPr>
          <w:spacing w:val="-2"/>
          <w:lang w:val="en-US"/>
        </w:rPr>
        <w:t xml:space="preserve">transport reached 2,912.5 million </w:t>
      </w:r>
      <w:r>
        <w:rPr>
          <w:spacing w:val="-2"/>
          <w:lang w:val="en-US"/>
        </w:rPr>
        <w:t>persons,</w:t>
      </w:r>
      <w:r w:rsidRPr="00A245A2">
        <w:rPr>
          <w:spacing w:val="-2"/>
          <w:lang w:val="en-US"/>
        </w:rPr>
        <w:t xml:space="preserve"> </w:t>
      </w:r>
      <w:r>
        <w:rPr>
          <w:spacing w:val="-2"/>
          <w:lang w:val="en-US"/>
        </w:rPr>
        <w:t>an expansion of</w:t>
      </w:r>
      <w:r w:rsidRPr="00A245A2">
        <w:rPr>
          <w:spacing w:val="-2"/>
          <w:lang w:val="en-US"/>
        </w:rPr>
        <w:t xml:space="preserve"> 10.1% and 104.6 billion </w:t>
      </w:r>
      <w:r>
        <w:rPr>
          <w:spacing w:val="-2"/>
          <w:lang w:val="en-US"/>
        </w:rPr>
        <w:t>persons.km</w:t>
      </w:r>
      <w:r w:rsidRPr="00A245A2">
        <w:rPr>
          <w:spacing w:val="-2"/>
          <w:lang w:val="en-US"/>
        </w:rPr>
        <w:t xml:space="preserve">, </w:t>
      </w:r>
      <w:r>
        <w:rPr>
          <w:spacing w:val="-2"/>
          <w:lang w:val="en-US"/>
        </w:rPr>
        <w:t>a growth of</w:t>
      </w:r>
      <w:r w:rsidRPr="00A245A2">
        <w:rPr>
          <w:spacing w:val="-2"/>
          <w:lang w:val="en-US"/>
        </w:rPr>
        <w:t xml:space="preserve"> 11.1%; </w:t>
      </w:r>
      <w:r>
        <w:rPr>
          <w:spacing w:val="-2"/>
          <w:lang w:val="en-US"/>
        </w:rPr>
        <w:t>overseas</w:t>
      </w:r>
      <w:r w:rsidRPr="00A245A2">
        <w:rPr>
          <w:spacing w:val="-2"/>
          <w:lang w:val="en-US"/>
        </w:rPr>
        <w:t xml:space="preserve"> transport </w:t>
      </w:r>
      <w:r>
        <w:rPr>
          <w:spacing w:val="-2"/>
          <w:lang w:val="en-US"/>
        </w:rPr>
        <w:t>achieved</w:t>
      </w:r>
      <w:r w:rsidRPr="00A245A2">
        <w:rPr>
          <w:spacing w:val="-2"/>
          <w:lang w:val="en-US"/>
        </w:rPr>
        <w:t xml:space="preserve"> nearly 11 million </w:t>
      </w:r>
      <w:r>
        <w:rPr>
          <w:spacing w:val="-2"/>
          <w:lang w:val="en-US"/>
        </w:rPr>
        <w:t>persons</w:t>
      </w:r>
      <w:r w:rsidRPr="00A245A2">
        <w:rPr>
          <w:spacing w:val="-2"/>
          <w:lang w:val="en-US"/>
        </w:rPr>
        <w:t xml:space="preserve">, </w:t>
      </w:r>
      <w:r>
        <w:rPr>
          <w:spacing w:val="-2"/>
          <w:lang w:val="en-US"/>
        </w:rPr>
        <w:t>an increase of</w:t>
      </w:r>
      <w:r w:rsidRPr="00A245A2">
        <w:rPr>
          <w:spacing w:val="-2"/>
          <w:lang w:val="en-US"/>
        </w:rPr>
        <w:t xml:space="preserve"> 4.4% and 30.2 billion </w:t>
      </w:r>
      <w:r>
        <w:rPr>
          <w:spacing w:val="-2"/>
          <w:lang w:val="en-US"/>
        </w:rPr>
        <w:t>persons.km</w:t>
      </w:r>
      <w:r w:rsidRPr="00A245A2">
        <w:rPr>
          <w:spacing w:val="-2"/>
          <w:lang w:val="en-US"/>
        </w:rPr>
        <w:t xml:space="preserve">, </w:t>
      </w:r>
      <w:r>
        <w:rPr>
          <w:spacing w:val="-2"/>
          <w:lang w:val="en-US"/>
        </w:rPr>
        <w:t>a build-up of</w:t>
      </w:r>
      <w:r w:rsidRPr="00A245A2">
        <w:rPr>
          <w:spacing w:val="-2"/>
          <w:lang w:val="en-US"/>
        </w:rPr>
        <w:t xml:space="preserve"> 4.9%.</w:t>
      </w:r>
      <w:proofErr w:type="gramEnd"/>
      <w:r w:rsidRPr="00A245A2">
        <w:rPr>
          <w:spacing w:val="-2"/>
          <w:lang w:val="en-US"/>
        </w:rPr>
        <w:t xml:space="preserve"> </w:t>
      </w:r>
      <w:proofErr w:type="gramStart"/>
      <w:r w:rsidRPr="00A245A2">
        <w:rPr>
          <w:spacing w:val="-2"/>
          <w:lang w:val="en-US"/>
        </w:rPr>
        <w:t xml:space="preserve">By </w:t>
      </w:r>
      <w:r>
        <w:rPr>
          <w:spacing w:val="-2"/>
          <w:lang w:val="en-US"/>
        </w:rPr>
        <w:t xml:space="preserve">type of </w:t>
      </w:r>
      <w:r w:rsidRPr="00A245A2">
        <w:rPr>
          <w:spacing w:val="-2"/>
          <w:lang w:val="en-US"/>
        </w:rPr>
        <w:t xml:space="preserve">transport, </w:t>
      </w:r>
      <w:r>
        <w:rPr>
          <w:spacing w:val="-2"/>
          <w:lang w:val="en-US"/>
        </w:rPr>
        <w:t xml:space="preserve">passenger transport by </w:t>
      </w:r>
      <w:r w:rsidRPr="00A245A2">
        <w:rPr>
          <w:spacing w:val="-2"/>
          <w:lang w:val="en-US"/>
        </w:rPr>
        <w:t>road</w:t>
      </w:r>
      <w:r>
        <w:rPr>
          <w:spacing w:val="-2"/>
          <w:lang w:val="en-US"/>
        </w:rPr>
        <w:t>way</w:t>
      </w:r>
      <w:r w:rsidRPr="00A245A2">
        <w:rPr>
          <w:spacing w:val="-2"/>
          <w:lang w:val="en-US"/>
        </w:rPr>
        <w:t xml:space="preserve"> reached 2,763 million </w:t>
      </w:r>
      <w:r>
        <w:rPr>
          <w:spacing w:val="-2"/>
          <w:lang w:val="en-US"/>
        </w:rPr>
        <w:t>persons</w:t>
      </w:r>
      <w:r w:rsidRPr="00A245A2">
        <w:rPr>
          <w:spacing w:val="-2"/>
          <w:lang w:val="en-US"/>
        </w:rPr>
        <w:t xml:space="preserve">, </w:t>
      </w:r>
      <w:r>
        <w:rPr>
          <w:spacing w:val="-2"/>
          <w:lang w:val="en-US"/>
        </w:rPr>
        <w:t>an increase of</w:t>
      </w:r>
      <w:r w:rsidRPr="00A245A2">
        <w:rPr>
          <w:spacing w:val="-2"/>
          <w:lang w:val="en-US"/>
        </w:rPr>
        <w:t xml:space="preserve"> 10.4% over the same period last year and 92.6 billion </w:t>
      </w:r>
      <w:r>
        <w:rPr>
          <w:spacing w:val="-2"/>
          <w:lang w:val="en-US"/>
        </w:rPr>
        <w:t>persons.km</w:t>
      </w:r>
      <w:r w:rsidRPr="00A245A2">
        <w:rPr>
          <w:spacing w:val="-2"/>
          <w:lang w:val="en-US"/>
        </w:rPr>
        <w:t xml:space="preserve">, </w:t>
      </w:r>
      <w:r>
        <w:rPr>
          <w:spacing w:val="-2"/>
          <w:lang w:val="en-US"/>
        </w:rPr>
        <w:t>an upturn of</w:t>
      </w:r>
      <w:r w:rsidRPr="00A245A2">
        <w:rPr>
          <w:spacing w:val="-2"/>
          <w:lang w:val="en-US"/>
        </w:rPr>
        <w:t xml:space="preserve"> 10.4%; </w:t>
      </w:r>
      <w:r>
        <w:rPr>
          <w:spacing w:val="-2"/>
          <w:lang w:val="en-US"/>
        </w:rPr>
        <w:t xml:space="preserve">by </w:t>
      </w:r>
      <w:r w:rsidRPr="00A245A2">
        <w:rPr>
          <w:spacing w:val="-2"/>
          <w:lang w:val="en-US"/>
        </w:rPr>
        <w:t xml:space="preserve">inland waterway reached 118.2 million </w:t>
      </w:r>
      <w:r>
        <w:rPr>
          <w:spacing w:val="-2"/>
          <w:lang w:val="en-US"/>
        </w:rPr>
        <w:t>persons</w:t>
      </w:r>
      <w:r w:rsidRPr="00A245A2">
        <w:rPr>
          <w:spacing w:val="-2"/>
          <w:lang w:val="en-US"/>
        </w:rPr>
        <w:t xml:space="preserve">, </w:t>
      </w:r>
      <w:r>
        <w:rPr>
          <w:spacing w:val="-2"/>
          <w:lang w:val="en-US"/>
        </w:rPr>
        <w:t>a rise of</w:t>
      </w:r>
      <w:r w:rsidRPr="00A245A2">
        <w:rPr>
          <w:spacing w:val="-2"/>
          <w:lang w:val="en-US"/>
        </w:rPr>
        <w:t xml:space="preserve"> 5.5% and 2,304.8 million </w:t>
      </w:r>
      <w:r>
        <w:rPr>
          <w:spacing w:val="-2"/>
          <w:lang w:val="en-US"/>
        </w:rPr>
        <w:t>persons.km</w:t>
      </w:r>
      <w:r w:rsidRPr="00A245A2">
        <w:rPr>
          <w:spacing w:val="-2"/>
          <w:lang w:val="en-US"/>
        </w:rPr>
        <w:t xml:space="preserve">, </w:t>
      </w:r>
      <w:r>
        <w:rPr>
          <w:spacing w:val="-2"/>
          <w:lang w:val="en-US"/>
        </w:rPr>
        <w:t>an uptrend of</w:t>
      </w:r>
      <w:r w:rsidRPr="00A245A2">
        <w:rPr>
          <w:spacing w:val="-2"/>
          <w:lang w:val="en-US"/>
        </w:rPr>
        <w:t xml:space="preserve"> 6.7%; </w:t>
      </w:r>
      <w:r>
        <w:rPr>
          <w:spacing w:val="-2"/>
          <w:lang w:val="en-US"/>
        </w:rPr>
        <w:t>b</w:t>
      </w:r>
      <w:r w:rsidRPr="00A245A2">
        <w:rPr>
          <w:spacing w:val="-2"/>
          <w:lang w:val="en-US"/>
        </w:rPr>
        <w:t>y sea</w:t>
      </w:r>
      <w:r>
        <w:rPr>
          <w:spacing w:val="-2"/>
          <w:lang w:val="en-US"/>
        </w:rPr>
        <w:t>way attained</w:t>
      </w:r>
      <w:r w:rsidRPr="00A245A2">
        <w:rPr>
          <w:spacing w:val="-2"/>
          <w:lang w:val="en-US"/>
        </w:rPr>
        <w:t xml:space="preserve"> 4.5 million </w:t>
      </w:r>
      <w:r>
        <w:rPr>
          <w:spacing w:val="-2"/>
          <w:lang w:val="en-US"/>
        </w:rPr>
        <w:t>persons</w:t>
      </w:r>
      <w:r w:rsidRPr="00A245A2">
        <w:rPr>
          <w:spacing w:val="-2"/>
          <w:lang w:val="en-US"/>
        </w:rPr>
        <w:t xml:space="preserve">, </w:t>
      </w:r>
      <w:r>
        <w:rPr>
          <w:spacing w:val="-2"/>
          <w:lang w:val="en-US"/>
        </w:rPr>
        <w:t>an expansion of</w:t>
      </w:r>
      <w:r w:rsidRPr="00A245A2">
        <w:rPr>
          <w:spacing w:val="-2"/>
          <w:lang w:val="en-US"/>
        </w:rPr>
        <w:t xml:space="preserve"> 5.1% and 265.4 million </w:t>
      </w:r>
      <w:r>
        <w:rPr>
          <w:spacing w:val="-2"/>
          <w:lang w:val="en-US"/>
        </w:rPr>
        <w:t>persons.km, a spread of</w:t>
      </w:r>
      <w:r w:rsidRPr="00A245A2">
        <w:rPr>
          <w:spacing w:val="-2"/>
          <w:lang w:val="en-US"/>
        </w:rPr>
        <w:t xml:space="preserve"> 5.3%; </w:t>
      </w:r>
      <w:r>
        <w:rPr>
          <w:spacing w:val="-2"/>
          <w:lang w:val="en-US"/>
        </w:rPr>
        <w:t xml:space="preserve">by </w:t>
      </w:r>
      <w:r w:rsidRPr="00A245A2">
        <w:rPr>
          <w:spacing w:val="-2"/>
          <w:lang w:val="en-US"/>
        </w:rPr>
        <w:t xml:space="preserve">airway reached 32.5 million </w:t>
      </w:r>
      <w:r>
        <w:rPr>
          <w:spacing w:val="-2"/>
          <w:lang w:val="en-US"/>
        </w:rPr>
        <w:t>persons</w:t>
      </w:r>
      <w:r w:rsidRPr="00A245A2">
        <w:rPr>
          <w:spacing w:val="-2"/>
          <w:lang w:val="en-US"/>
        </w:rPr>
        <w:t xml:space="preserve">, </w:t>
      </w:r>
      <w:r>
        <w:rPr>
          <w:spacing w:val="-2"/>
          <w:lang w:val="en-US"/>
        </w:rPr>
        <w:t>a rise of</w:t>
      </w:r>
      <w:r w:rsidRPr="00A245A2">
        <w:rPr>
          <w:spacing w:val="-2"/>
          <w:lang w:val="en-US"/>
        </w:rPr>
        <w:t xml:space="preserve"> 8.9% and 37.4 billion </w:t>
      </w:r>
      <w:r>
        <w:rPr>
          <w:spacing w:val="-2"/>
          <w:lang w:val="en-US"/>
        </w:rPr>
        <w:t>persons.km</w:t>
      </w:r>
      <w:r w:rsidRPr="00A245A2">
        <w:rPr>
          <w:spacing w:val="-2"/>
          <w:lang w:val="en-US"/>
        </w:rPr>
        <w:t xml:space="preserve">, </w:t>
      </w:r>
      <w:r>
        <w:rPr>
          <w:spacing w:val="-2"/>
          <w:lang w:val="en-US"/>
        </w:rPr>
        <w:t>a growth of</w:t>
      </w:r>
      <w:r w:rsidRPr="00A245A2">
        <w:rPr>
          <w:spacing w:val="-2"/>
          <w:lang w:val="en-US"/>
        </w:rPr>
        <w:t xml:space="preserve"> 9.1%; </w:t>
      </w:r>
      <w:r>
        <w:rPr>
          <w:spacing w:val="-2"/>
          <w:lang w:val="en-US"/>
        </w:rPr>
        <w:t xml:space="preserve">passenger transport by </w:t>
      </w:r>
      <w:r w:rsidRPr="00A245A2">
        <w:rPr>
          <w:spacing w:val="-2"/>
          <w:lang w:val="en-US"/>
        </w:rPr>
        <w:t>rail</w:t>
      </w:r>
      <w:r>
        <w:rPr>
          <w:spacing w:val="-2"/>
          <w:lang w:val="en-US"/>
        </w:rPr>
        <w:t>way</w:t>
      </w:r>
      <w:r w:rsidRPr="00A245A2">
        <w:rPr>
          <w:spacing w:val="-2"/>
          <w:lang w:val="en-US"/>
        </w:rPr>
        <w:t xml:space="preserve"> reached </w:t>
      </w:r>
      <w:r w:rsidRPr="00A245A2">
        <w:rPr>
          <w:spacing w:val="-2"/>
          <w:lang w:val="en-US"/>
        </w:rPr>
        <w:lastRenderedPageBreak/>
        <w:t xml:space="preserve">only 5.3 million </w:t>
      </w:r>
      <w:r>
        <w:rPr>
          <w:spacing w:val="-2"/>
          <w:lang w:val="en-US"/>
        </w:rPr>
        <w:t>persons</w:t>
      </w:r>
      <w:r w:rsidRPr="00A245A2">
        <w:rPr>
          <w:spacing w:val="-2"/>
          <w:lang w:val="en-US"/>
        </w:rPr>
        <w:t xml:space="preserve">, </w:t>
      </w:r>
      <w:r>
        <w:rPr>
          <w:spacing w:val="-2"/>
          <w:lang w:val="en-US"/>
        </w:rPr>
        <w:t>a decrease of</w:t>
      </w:r>
      <w:r w:rsidRPr="00A245A2">
        <w:rPr>
          <w:spacing w:val="-2"/>
          <w:lang w:val="en-US"/>
        </w:rPr>
        <w:t xml:space="preserve"> 5% and 2,235.5 million </w:t>
      </w:r>
      <w:r>
        <w:rPr>
          <w:spacing w:val="-2"/>
          <w:lang w:val="en-US"/>
        </w:rPr>
        <w:t>persons</w:t>
      </w:r>
      <w:r w:rsidRPr="00A245A2">
        <w:rPr>
          <w:spacing w:val="-2"/>
          <w:lang w:val="en-US"/>
        </w:rPr>
        <w:t xml:space="preserve">.km, </w:t>
      </w:r>
      <w:r>
        <w:rPr>
          <w:spacing w:val="-2"/>
          <w:lang w:val="en-US"/>
        </w:rPr>
        <w:t>a decline of</w:t>
      </w:r>
      <w:r w:rsidRPr="00A245A2">
        <w:rPr>
          <w:spacing w:val="-2"/>
          <w:lang w:val="en-US"/>
        </w:rPr>
        <w:t xml:space="preserve"> 5.7%.</w:t>
      </w:r>
      <w:proofErr w:type="gramEnd"/>
    </w:p>
    <w:p w:rsidR="005B327F" w:rsidRDefault="005B327F" w:rsidP="005B327F">
      <w:pPr>
        <w:spacing w:before="40" w:after="40" w:line="276" w:lineRule="auto"/>
        <w:ind w:firstLine="567"/>
        <w:jc w:val="both"/>
        <w:rPr>
          <w:lang w:val="en-US"/>
        </w:rPr>
      </w:pPr>
      <w:r>
        <w:rPr>
          <w:lang w:val="en-US"/>
        </w:rPr>
        <w:t xml:space="preserve">Freight transport </w:t>
      </w:r>
      <w:r w:rsidRPr="00953DF2">
        <w:rPr>
          <w:lang w:val="en-US"/>
        </w:rPr>
        <w:t xml:space="preserve">in July </w:t>
      </w:r>
      <w:proofErr w:type="gramStart"/>
      <w:r w:rsidRPr="00953DF2">
        <w:rPr>
          <w:lang w:val="en-US"/>
        </w:rPr>
        <w:t>was estimated</w:t>
      </w:r>
      <w:proofErr w:type="gramEnd"/>
      <w:r w:rsidRPr="00953DF2">
        <w:rPr>
          <w:lang w:val="en-US"/>
        </w:rPr>
        <w:t xml:space="preserve"> at 139.6 million tons, </w:t>
      </w:r>
      <w:r>
        <w:rPr>
          <w:lang w:val="en-US"/>
        </w:rPr>
        <w:t>an increase of</w:t>
      </w:r>
      <w:r w:rsidRPr="00953DF2">
        <w:rPr>
          <w:lang w:val="en-US"/>
        </w:rPr>
        <w:t xml:space="preserve"> 1% over the previ</w:t>
      </w:r>
      <w:r>
        <w:rPr>
          <w:lang w:val="en-US"/>
        </w:rPr>
        <w:t>ous month and 26.7 billion tons.</w:t>
      </w:r>
      <w:r w:rsidRPr="00953DF2">
        <w:rPr>
          <w:lang w:val="en-US"/>
        </w:rPr>
        <w:t>k</w:t>
      </w:r>
      <w:r>
        <w:rPr>
          <w:lang w:val="en-US"/>
        </w:rPr>
        <w:t>m</w:t>
      </w:r>
      <w:r w:rsidRPr="00953DF2">
        <w:rPr>
          <w:lang w:val="en-US"/>
        </w:rPr>
        <w:t xml:space="preserve">, </w:t>
      </w:r>
      <w:r>
        <w:rPr>
          <w:lang w:val="en-US"/>
        </w:rPr>
        <w:t>a rise of</w:t>
      </w:r>
      <w:r w:rsidRPr="00953DF2">
        <w:rPr>
          <w:lang w:val="en-US"/>
        </w:rPr>
        <w:t xml:space="preserve"> 1%. </w:t>
      </w:r>
      <w:proofErr w:type="gramStart"/>
      <w:r w:rsidRPr="00953DF2">
        <w:rPr>
          <w:lang w:val="en-US"/>
        </w:rPr>
        <w:t xml:space="preserve">Generally, in </w:t>
      </w:r>
      <w:r>
        <w:rPr>
          <w:lang w:val="en-US"/>
        </w:rPr>
        <w:t xml:space="preserve">the </w:t>
      </w:r>
      <w:r w:rsidRPr="00953DF2">
        <w:rPr>
          <w:lang w:val="en-US"/>
        </w:rPr>
        <w:t>7 months</w:t>
      </w:r>
      <w:r>
        <w:rPr>
          <w:lang w:val="en-US"/>
        </w:rPr>
        <w:t xml:space="preserve"> this year</w:t>
      </w:r>
      <w:r w:rsidRPr="00953DF2">
        <w:rPr>
          <w:lang w:val="en-US"/>
        </w:rPr>
        <w:t xml:space="preserve">, </w:t>
      </w:r>
      <w:r>
        <w:rPr>
          <w:lang w:val="en-US"/>
        </w:rPr>
        <w:t>freight transport</w:t>
      </w:r>
      <w:r w:rsidRPr="00953DF2">
        <w:rPr>
          <w:lang w:val="en-US"/>
        </w:rPr>
        <w:t xml:space="preserve"> gained 962.6 million tons, </w:t>
      </w:r>
      <w:r>
        <w:rPr>
          <w:lang w:val="en-US"/>
        </w:rPr>
        <w:t>an upturn of</w:t>
      </w:r>
      <w:r w:rsidRPr="00953DF2">
        <w:rPr>
          <w:lang w:val="en-US"/>
        </w:rPr>
        <w:t xml:space="preserve"> 8.7% over the same period last year and 183.4 billion tons</w:t>
      </w:r>
      <w:r>
        <w:rPr>
          <w:lang w:val="en-US"/>
        </w:rPr>
        <w:t>.km</w:t>
      </w:r>
      <w:r w:rsidRPr="00953DF2">
        <w:rPr>
          <w:lang w:val="en-US"/>
        </w:rPr>
        <w:t xml:space="preserve">, </w:t>
      </w:r>
      <w:r>
        <w:rPr>
          <w:lang w:val="en-US"/>
        </w:rPr>
        <w:t>a rise of</w:t>
      </w:r>
      <w:r w:rsidRPr="00953DF2">
        <w:rPr>
          <w:lang w:val="en-US"/>
        </w:rPr>
        <w:t xml:space="preserve"> 7.2%, of which domestic </w:t>
      </w:r>
      <w:r>
        <w:rPr>
          <w:lang w:val="en-US"/>
        </w:rPr>
        <w:t>freight</w:t>
      </w:r>
      <w:r w:rsidRPr="00953DF2">
        <w:rPr>
          <w:lang w:val="en-US"/>
        </w:rPr>
        <w:t xml:space="preserve"> </w:t>
      </w:r>
      <w:r>
        <w:rPr>
          <w:lang w:val="en-US"/>
        </w:rPr>
        <w:t xml:space="preserve">transport </w:t>
      </w:r>
      <w:r w:rsidRPr="00953DF2">
        <w:rPr>
          <w:lang w:val="en-US"/>
        </w:rPr>
        <w:t>reached 943</w:t>
      </w:r>
      <w:r>
        <w:rPr>
          <w:lang w:val="en-US"/>
        </w:rPr>
        <w:t>.</w:t>
      </w:r>
      <w:r w:rsidRPr="00953DF2">
        <w:rPr>
          <w:lang w:val="en-US"/>
        </w:rPr>
        <w:t xml:space="preserve">3 million tons, </w:t>
      </w:r>
      <w:r>
        <w:rPr>
          <w:lang w:val="en-US"/>
        </w:rPr>
        <w:t>a growth of</w:t>
      </w:r>
      <w:r w:rsidRPr="00953DF2">
        <w:rPr>
          <w:lang w:val="en-US"/>
        </w:rPr>
        <w:t xml:space="preserve"> 8.8% and 103 billion tons.km, </w:t>
      </w:r>
      <w:r>
        <w:rPr>
          <w:lang w:val="en-US"/>
        </w:rPr>
        <w:t>an increase of</w:t>
      </w:r>
      <w:r w:rsidRPr="00953DF2">
        <w:rPr>
          <w:lang w:val="en-US"/>
        </w:rPr>
        <w:t xml:space="preserve"> 10.4%; </w:t>
      </w:r>
      <w:r>
        <w:rPr>
          <w:lang w:val="en-US"/>
        </w:rPr>
        <w:t>overseas freight transport</w:t>
      </w:r>
      <w:r w:rsidRPr="00953DF2">
        <w:rPr>
          <w:lang w:val="en-US"/>
        </w:rPr>
        <w:t xml:space="preserve"> reached 19.3 million tons, </w:t>
      </w:r>
      <w:r>
        <w:rPr>
          <w:lang w:val="en-US"/>
        </w:rPr>
        <w:t>an upturn of</w:t>
      </w:r>
      <w:r w:rsidRPr="00953DF2">
        <w:rPr>
          <w:lang w:val="en-US"/>
        </w:rPr>
        <w:t xml:space="preserve"> 3% and 80.4 billion tons</w:t>
      </w:r>
      <w:r>
        <w:rPr>
          <w:lang w:val="en-US"/>
        </w:rPr>
        <w:t>.km</w:t>
      </w:r>
      <w:r w:rsidRPr="00953DF2">
        <w:rPr>
          <w:lang w:val="en-US"/>
        </w:rPr>
        <w:t xml:space="preserve">, </w:t>
      </w:r>
      <w:r>
        <w:rPr>
          <w:lang w:val="en-US"/>
        </w:rPr>
        <w:t>an increase of</w:t>
      </w:r>
      <w:r w:rsidRPr="00953DF2">
        <w:rPr>
          <w:lang w:val="en-US"/>
        </w:rPr>
        <w:t xml:space="preserve"> 3.4%.</w:t>
      </w:r>
      <w:proofErr w:type="gramEnd"/>
      <w:r w:rsidRPr="00953DF2">
        <w:rPr>
          <w:lang w:val="en-US"/>
        </w:rPr>
        <w:t xml:space="preserve"> </w:t>
      </w:r>
      <w:proofErr w:type="gramStart"/>
      <w:r>
        <w:rPr>
          <w:lang w:val="en-US"/>
        </w:rPr>
        <w:t>Regarding</w:t>
      </w:r>
      <w:r w:rsidRPr="00953DF2">
        <w:rPr>
          <w:lang w:val="en-US"/>
        </w:rPr>
        <w:t xml:space="preserve"> </w:t>
      </w:r>
      <w:r>
        <w:rPr>
          <w:lang w:val="en-US"/>
        </w:rPr>
        <w:t xml:space="preserve">type of </w:t>
      </w:r>
      <w:r w:rsidRPr="00953DF2">
        <w:rPr>
          <w:lang w:val="en-US"/>
        </w:rPr>
        <w:t xml:space="preserve">transport, </w:t>
      </w:r>
      <w:r>
        <w:rPr>
          <w:lang w:val="en-US"/>
        </w:rPr>
        <w:t xml:space="preserve">freight transport by </w:t>
      </w:r>
      <w:r w:rsidRPr="00953DF2">
        <w:rPr>
          <w:lang w:val="en-US"/>
        </w:rPr>
        <w:t>road</w:t>
      </w:r>
      <w:r>
        <w:rPr>
          <w:lang w:val="en-US"/>
        </w:rPr>
        <w:t>way</w:t>
      </w:r>
      <w:r w:rsidRPr="00953DF2">
        <w:rPr>
          <w:lang w:val="en-US"/>
        </w:rPr>
        <w:t xml:space="preserve"> in </w:t>
      </w:r>
      <w:r>
        <w:rPr>
          <w:lang w:val="en-US"/>
        </w:rPr>
        <w:t xml:space="preserve">the </w:t>
      </w:r>
      <w:r w:rsidRPr="00953DF2">
        <w:rPr>
          <w:lang w:val="en-US"/>
        </w:rPr>
        <w:t xml:space="preserve">7 months reached 739.7 million tons, </w:t>
      </w:r>
      <w:r>
        <w:rPr>
          <w:lang w:val="en-US"/>
        </w:rPr>
        <w:t>an spread of</w:t>
      </w:r>
      <w:r w:rsidRPr="00953DF2">
        <w:rPr>
          <w:lang w:val="en-US"/>
        </w:rPr>
        <w:t xml:space="preserve"> 9.9% over the same period last year and 49.4 billion tons.km, </w:t>
      </w:r>
      <w:r>
        <w:rPr>
          <w:lang w:val="en-US"/>
        </w:rPr>
        <w:t>a rise of</w:t>
      </w:r>
      <w:r w:rsidRPr="00953DF2">
        <w:rPr>
          <w:lang w:val="en-US"/>
        </w:rPr>
        <w:t xml:space="preserve"> 10.1%; </w:t>
      </w:r>
      <w:r>
        <w:rPr>
          <w:lang w:val="en-US"/>
        </w:rPr>
        <w:t>by inland waterway</w:t>
      </w:r>
      <w:r w:rsidRPr="00953DF2">
        <w:rPr>
          <w:lang w:val="en-US"/>
        </w:rPr>
        <w:t xml:space="preserve"> reached 173.1 million tons, </w:t>
      </w:r>
      <w:r>
        <w:rPr>
          <w:lang w:val="en-US"/>
        </w:rPr>
        <w:t>a buildup of</w:t>
      </w:r>
      <w:r w:rsidRPr="00953DF2">
        <w:rPr>
          <w:lang w:val="en-US"/>
        </w:rPr>
        <w:t xml:space="preserve"> 5.2% and 36.2 billion tons</w:t>
      </w:r>
      <w:r>
        <w:rPr>
          <w:lang w:val="en-US"/>
        </w:rPr>
        <w:t>.km</w:t>
      </w:r>
      <w:r w:rsidRPr="00953DF2">
        <w:rPr>
          <w:lang w:val="en-US"/>
        </w:rPr>
        <w:t xml:space="preserve">, </w:t>
      </w:r>
      <w:r>
        <w:rPr>
          <w:lang w:val="en-US"/>
        </w:rPr>
        <w:t>an increase of</w:t>
      </w:r>
      <w:r w:rsidRPr="00953DF2">
        <w:rPr>
          <w:lang w:val="en-US"/>
        </w:rPr>
        <w:t xml:space="preserve"> 5.9%; </w:t>
      </w:r>
      <w:r>
        <w:rPr>
          <w:lang w:val="en-US"/>
        </w:rPr>
        <w:t xml:space="preserve">by </w:t>
      </w:r>
      <w:r w:rsidRPr="00953DF2">
        <w:rPr>
          <w:lang w:val="en-US"/>
        </w:rPr>
        <w:t>sea</w:t>
      </w:r>
      <w:r>
        <w:rPr>
          <w:lang w:val="en-US"/>
        </w:rPr>
        <w:t xml:space="preserve">way </w:t>
      </w:r>
      <w:r w:rsidRPr="00953DF2">
        <w:rPr>
          <w:lang w:val="en-US"/>
        </w:rPr>
        <w:t xml:space="preserve">reached 46.7 million tons, </w:t>
      </w:r>
      <w:r>
        <w:rPr>
          <w:lang w:val="en-US"/>
        </w:rPr>
        <w:t>an expansion of</w:t>
      </w:r>
      <w:r w:rsidRPr="00953DF2">
        <w:rPr>
          <w:lang w:val="en-US"/>
        </w:rPr>
        <w:t xml:space="preserve"> 4.9% and 95.1 billion tons</w:t>
      </w:r>
      <w:r>
        <w:rPr>
          <w:lang w:val="en-US"/>
        </w:rPr>
        <w:t>.km</w:t>
      </w:r>
      <w:r w:rsidRPr="00953DF2">
        <w:rPr>
          <w:lang w:val="en-US"/>
        </w:rPr>
        <w:t xml:space="preserve">, </w:t>
      </w:r>
      <w:r>
        <w:rPr>
          <w:lang w:val="en-US"/>
        </w:rPr>
        <w:t>an uptrend of</w:t>
      </w:r>
      <w:r w:rsidRPr="00953DF2">
        <w:rPr>
          <w:lang w:val="en-US"/>
        </w:rPr>
        <w:t xml:space="preserve"> 6.5%; </w:t>
      </w:r>
      <w:r>
        <w:rPr>
          <w:lang w:val="en-US"/>
        </w:rPr>
        <w:t xml:space="preserve">by </w:t>
      </w:r>
      <w:r w:rsidRPr="00953DF2">
        <w:rPr>
          <w:lang w:val="en-US"/>
        </w:rPr>
        <w:t xml:space="preserve">airway reached 247.1 thousand tons, </w:t>
      </w:r>
      <w:r>
        <w:rPr>
          <w:lang w:val="en-US"/>
        </w:rPr>
        <w:t>an increase of</w:t>
      </w:r>
      <w:r w:rsidRPr="00953DF2">
        <w:rPr>
          <w:lang w:val="en-US"/>
        </w:rPr>
        <w:t xml:space="preserve"> 12.7% and 629.6 million tons.km, </w:t>
      </w:r>
      <w:r>
        <w:rPr>
          <w:lang w:val="en-US"/>
        </w:rPr>
        <w:t>a rise of</w:t>
      </w:r>
      <w:r w:rsidRPr="00953DF2">
        <w:rPr>
          <w:lang w:val="en-US"/>
        </w:rPr>
        <w:t xml:space="preserve"> 12.2%; </w:t>
      </w:r>
      <w:r>
        <w:rPr>
          <w:lang w:val="en-US"/>
        </w:rPr>
        <w:t xml:space="preserve">by </w:t>
      </w:r>
      <w:r w:rsidRPr="00953DF2">
        <w:rPr>
          <w:lang w:val="en-US"/>
        </w:rPr>
        <w:t xml:space="preserve">railway reached nearly 3 million tons, </w:t>
      </w:r>
      <w:r>
        <w:rPr>
          <w:lang w:val="en-US"/>
        </w:rPr>
        <w:t>a downturn of</w:t>
      </w:r>
      <w:r w:rsidRPr="00953DF2">
        <w:rPr>
          <w:lang w:val="en-US"/>
        </w:rPr>
        <w:t xml:space="preserve"> 10.9% and 2.1 billion tons</w:t>
      </w:r>
      <w:r>
        <w:rPr>
          <w:lang w:val="en-US"/>
        </w:rPr>
        <w:t>.km</w:t>
      </w:r>
      <w:r w:rsidRPr="00953DF2">
        <w:rPr>
          <w:lang w:val="en-US"/>
        </w:rPr>
        <w:t xml:space="preserve">, </w:t>
      </w:r>
      <w:r>
        <w:rPr>
          <w:lang w:val="en-US"/>
        </w:rPr>
        <w:t>a decline of</w:t>
      </w:r>
      <w:r w:rsidRPr="00953DF2">
        <w:rPr>
          <w:lang w:val="en-US"/>
        </w:rPr>
        <w:t xml:space="preserve"> 5%.</w:t>
      </w:r>
      <w:proofErr w:type="gramEnd"/>
    </w:p>
    <w:p w:rsidR="005B327F" w:rsidRPr="00A31B10" w:rsidRDefault="005B327F" w:rsidP="005B327F">
      <w:pPr>
        <w:spacing w:before="40" w:after="40" w:line="271" w:lineRule="auto"/>
        <w:ind w:firstLine="567"/>
        <w:jc w:val="both"/>
        <w:rPr>
          <w:b/>
          <w:bCs/>
          <w:i/>
          <w:iCs/>
          <w:lang w:val="en-US"/>
        </w:rPr>
      </w:pPr>
      <w:r w:rsidRPr="00A31B10">
        <w:rPr>
          <w:b/>
          <w:bCs/>
          <w:i/>
          <w:iCs/>
          <w:lang w:val="en-US"/>
        </w:rPr>
        <w:t xml:space="preserve">e) </w:t>
      </w:r>
      <w:r w:rsidRPr="00097573">
        <w:rPr>
          <w:b/>
          <w:bCs/>
          <w:i/>
          <w:iCs/>
          <w:lang w:val="en-US"/>
        </w:rPr>
        <w:t>International visitors to Viet Nam</w:t>
      </w:r>
    </w:p>
    <w:p w:rsidR="005B327F" w:rsidRDefault="005B327F" w:rsidP="005B327F">
      <w:pPr>
        <w:spacing w:before="40" w:after="40" w:line="271" w:lineRule="auto"/>
        <w:ind w:firstLine="567"/>
        <w:jc w:val="both"/>
        <w:rPr>
          <w:bCs/>
          <w:i/>
          <w:iCs/>
          <w:lang w:val="en-US"/>
        </w:rPr>
      </w:pPr>
      <w:r w:rsidRPr="006A1547">
        <w:rPr>
          <w:bCs/>
          <w:i/>
          <w:iCs/>
          <w:lang w:val="en-US"/>
        </w:rPr>
        <w:t xml:space="preserve">International visitors to </w:t>
      </w:r>
      <w:r>
        <w:rPr>
          <w:bCs/>
          <w:i/>
          <w:iCs/>
          <w:lang w:val="en-US"/>
        </w:rPr>
        <w:t>Viet Nam</w:t>
      </w:r>
      <w:r w:rsidRPr="006A1547">
        <w:rPr>
          <w:bCs/>
          <w:i/>
          <w:iCs/>
          <w:lang w:val="en-US"/>
        </w:rPr>
        <w:t xml:space="preserve"> in July 2019 </w:t>
      </w:r>
      <w:r>
        <w:rPr>
          <w:bCs/>
          <w:i/>
          <w:iCs/>
          <w:lang w:val="en-US"/>
        </w:rPr>
        <w:t>rebounded</w:t>
      </w:r>
      <w:r w:rsidRPr="006A1547">
        <w:rPr>
          <w:bCs/>
          <w:i/>
          <w:iCs/>
          <w:lang w:val="en-US"/>
        </w:rPr>
        <w:t xml:space="preserve"> </w:t>
      </w:r>
      <w:r>
        <w:rPr>
          <w:bCs/>
          <w:i/>
          <w:iCs/>
          <w:lang w:val="en-US"/>
        </w:rPr>
        <w:t>over</w:t>
      </w:r>
      <w:r w:rsidRPr="006A1547">
        <w:rPr>
          <w:bCs/>
          <w:i/>
          <w:iCs/>
          <w:lang w:val="en-US"/>
        </w:rPr>
        <w:t xml:space="preserve"> the previous month, reaching more than 1.3 million visitors, </w:t>
      </w:r>
      <w:r>
        <w:rPr>
          <w:bCs/>
          <w:i/>
          <w:iCs/>
          <w:lang w:val="en-US"/>
        </w:rPr>
        <w:t>generally for the</w:t>
      </w:r>
      <w:r w:rsidRPr="006A1547">
        <w:rPr>
          <w:bCs/>
          <w:i/>
          <w:iCs/>
          <w:lang w:val="en-US"/>
        </w:rPr>
        <w:t xml:space="preserve"> 7 months </w:t>
      </w:r>
      <w:r>
        <w:rPr>
          <w:bCs/>
          <w:i/>
          <w:iCs/>
          <w:lang w:val="en-US"/>
        </w:rPr>
        <w:t xml:space="preserve">this year the figure </w:t>
      </w:r>
      <w:r w:rsidRPr="006A1547">
        <w:rPr>
          <w:bCs/>
          <w:i/>
          <w:iCs/>
          <w:lang w:val="en-US"/>
        </w:rPr>
        <w:t xml:space="preserve">reached 9.8 million visitors, of which visitors from Asian countries </w:t>
      </w:r>
      <w:r>
        <w:rPr>
          <w:bCs/>
          <w:i/>
          <w:iCs/>
          <w:lang w:val="en-US"/>
        </w:rPr>
        <w:t xml:space="preserve">accounted for </w:t>
      </w:r>
      <w:r w:rsidRPr="006A1547">
        <w:rPr>
          <w:bCs/>
          <w:i/>
          <w:iCs/>
          <w:lang w:val="en-US"/>
        </w:rPr>
        <w:t xml:space="preserve">a large proportion and </w:t>
      </w:r>
      <w:r>
        <w:rPr>
          <w:bCs/>
          <w:i/>
          <w:iCs/>
          <w:lang w:val="en-US"/>
        </w:rPr>
        <w:t>reached a high growth rate</w:t>
      </w:r>
      <w:r w:rsidRPr="006A1547">
        <w:rPr>
          <w:bCs/>
          <w:i/>
          <w:iCs/>
          <w:lang w:val="en-US"/>
        </w:rPr>
        <w:t>.</w:t>
      </w:r>
    </w:p>
    <w:p w:rsidR="005B327F" w:rsidRDefault="005B327F" w:rsidP="005B327F">
      <w:pPr>
        <w:pStyle w:val="NormalWeb"/>
        <w:shd w:val="clear" w:color="auto" w:fill="FFFFFF"/>
        <w:spacing w:before="40" w:beforeAutospacing="0" w:after="40" w:afterAutospacing="0" w:line="271" w:lineRule="auto"/>
        <w:ind w:firstLine="567"/>
        <w:jc w:val="both"/>
        <w:rPr>
          <w:sz w:val="28"/>
          <w:szCs w:val="28"/>
          <w:lang w:val="en-US"/>
        </w:rPr>
      </w:pPr>
      <w:r w:rsidRPr="0040409F">
        <w:rPr>
          <w:sz w:val="28"/>
          <w:szCs w:val="28"/>
          <w:lang w:val="en-US"/>
        </w:rPr>
        <w:t>International visitors to Viet</w:t>
      </w:r>
      <w:r>
        <w:rPr>
          <w:sz w:val="28"/>
          <w:szCs w:val="28"/>
          <w:lang w:val="en-US"/>
        </w:rPr>
        <w:t xml:space="preserve"> N</w:t>
      </w:r>
      <w:r w:rsidRPr="0040409F">
        <w:rPr>
          <w:sz w:val="28"/>
          <w:szCs w:val="28"/>
          <w:lang w:val="en-US"/>
        </w:rPr>
        <w:t xml:space="preserve">am in July were estimated at 1,315.8 thousand </w:t>
      </w:r>
      <w:r>
        <w:rPr>
          <w:sz w:val="28"/>
          <w:szCs w:val="28"/>
          <w:lang w:val="en-US"/>
        </w:rPr>
        <w:t>visitors</w:t>
      </w:r>
      <w:r w:rsidRPr="0040409F">
        <w:rPr>
          <w:sz w:val="28"/>
          <w:szCs w:val="28"/>
          <w:lang w:val="en-US"/>
        </w:rPr>
        <w:t xml:space="preserve">, </w:t>
      </w:r>
      <w:r>
        <w:rPr>
          <w:sz w:val="28"/>
          <w:szCs w:val="28"/>
          <w:lang w:val="en-US"/>
        </w:rPr>
        <w:t>an increase of</w:t>
      </w:r>
      <w:r w:rsidRPr="0040409F">
        <w:rPr>
          <w:sz w:val="28"/>
          <w:szCs w:val="28"/>
          <w:lang w:val="en-US"/>
        </w:rPr>
        <w:t xml:space="preserve"> 11% over the previous month and </w:t>
      </w:r>
      <w:r>
        <w:rPr>
          <w:sz w:val="28"/>
          <w:szCs w:val="28"/>
          <w:lang w:val="en-US"/>
        </w:rPr>
        <w:t>a rise of</w:t>
      </w:r>
      <w:r w:rsidRPr="0040409F">
        <w:rPr>
          <w:sz w:val="28"/>
          <w:szCs w:val="28"/>
          <w:lang w:val="en-US"/>
        </w:rPr>
        <w:t xml:space="preserve"> 10.7% over the same period last year, of which </w:t>
      </w:r>
      <w:r>
        <w:rPr>
          <w:sz w:val="28"/>
          <w:szCs w:val="28"/>
          <w:lang w:val="en-US"/>
        </w:rPr>
        <w:t>international visitors from Asia, Europe, America, and Africa increased by</w:t>
      </w:r>
      <w:r w:rsidRPr="0040409F">
        <w:rPr>
          <w:sz w:val="28"/>
          <w:szCs w:val="28"/>
          <w:lang w:val="en-US"/>
        </w:rPr>
        <w:t xml:space="preserve"> 12.2 %</w:t>
      </w:r>
      <w:r>
        <w:rPr>
          <w:sz w:val="28"/>
          <w:szCs w:val="28"/>
          <w:lang w:val="en-US"/>
        </w:rPr>
        <w:t>,</w:t>
      </w:r>
      <w:r w:rsidRPr="0040409F">
        <w:rPr>
          <w:sz w:val="28"/>
          <w:szCs w:val="28"/>
          <w:lang w:val="en-US"/>
        </w:rPr>
        <w:t xml:space="preserve"> 5.4%</w:t>
      </w:r>
      <w:r>
        <w:rPr>
          <w:sz w:val="28"/>
          <w:szCs w:val="28"/>
          <w:lang w:val="en-US"/>
        </w:rPr>
        <w:t>,</w:t>
      </w:r>
      <w:r w:rsidRPr="0040409F">
        <w:rPr>
          <w:sz w:val="28"/>
          <w:szCs w:val="28"/>
          <w:lang w:val="en-US"/>
        </w:rPr>
        <w:t xml:space="preserve"> 13.4%</w:t>
      </w:r>
      <w:r>
        <w:rPr>
          <w:sz w:val="28"/>
          <w:szCs w:val="28"/>
          <w:lang w:val="en-US"/>
        </w:rPr>
        <w:t xml:space="preserve">, and </w:t>
      </w:r>
      <w:r w:rsidRPr="0040409F">
        <w:rPr>
          <w:sz w:val="28"/>
          <w:szCs w:val="28"/>
          <w:lang w:val="en-US"/>
        </w:rPr>
        <w:t>6%</w:t>
      </w:r>
      <w:r>
        <w:rPr>
          <w:sz w:val="28"/>
          <w:szCs w:val="28"/>
          <w:lang w:val="en-US"/>
        </w:rPr>
        <w:t>, respectively</w:t>
      </w:r>
      <w:r w:rsidRPr="0040409F">
        <w:rPr>
          <w:sz w:val="28"/>
          <w:szCs w:val="28"/>
          <w:lang w:val="en-US"/>
        </w:rPr>
        <w:t xml:space="preserve">; </w:t>
      </w:r>
      <w:r>
        <w:rPr>
          <w:sz w:val="28"/>
          <w:szCs w:val="28"/>
          <w:lang w:val="en-US"/>
        </w:rPr>
        <w:t xml:space="preserve">otherwise, international visitors </w:t>
      </w:r>
      <w:r w:rsidRPr="0040409F">
        <w:rPr>
          <w:sz w:val="28"/>
          <w:szCs w:val="28"/>
          <w:lang w:val="en-US"/>
        </w:rPr>
        <w:t>f</w:t>
      </w:r>
      <w:r>
        <w:rPr>
          <w:sz w:val="28"/>
          <w:szCs w:val="28"/>
          <w:lang w:val="en-US"/>
        </w:rPr>
        <w:t>rom Oceania decreased by 7.7%</w:t>
      </w:r>
      <w:r w:rsidRPr="0040409F">
        <w:rPr>
          <w:sz w:val="28"/>
          <w:szCs w:val="28"/>
          <w:lang w:val="en-US"/>
        </w:rPr>
        <w:t xml:space="preserve">. </w:t>
      </w:r>
      <w:proofErr w:type="gramStart"/>
      <w:r w:rsidRPr="0040409F">
        <w:rPr>
          <w:sz w:val="28"/>
          <w:szCs w:val="28"/>
          <w:lang w:val="en-US"/>
        </w:rPr>
        <w:t xml:space="preserve">Generally, in </w:t>
      </w:r>
      <w:r>
        <w:rPr>
          <w:sz w:val="28"/>
          <w:szCs w:val="28"/>
          <w:lang w:val="en-US"/>
        </w:rPr>
        <w:t xml:space="preserve">the </w:t>
      </w:r>
      <w:r w:rsidRPr="0040409F">
        <w:rPr>
          <w:sz w:val="28"/>
          <w:szCs w:val="28"/>
          <w:lang w:val="en-US"/>
        </w:rPr>
        <w:t>7 months this year, international visitors to Viet</w:t>
      </w:r>
      <w:r>
        <w:rPr>
          <w:sz w:val="28"/>
          <w:szCs w:val="28"/>
          <w:lang w:val="en-US"/>
        </w:rPr>
        <w:t xml:space="preserve"> N</w:t>
      </w:r>
      <w:r w:rsidRPr="0040409F">
        <w:rPr>
          <w:sz w:val="28"/>
          <w:szCs w:val="28"/>
          <w:lang w:val="en-US"/>
        </w:rPr>
        <w:t>am were estimated at 9,796.8 thousand</w:t>
      </w:r>
      <w:r>
        <w:rPr>
          <w:sz w:val="28"/>
          <w:szCs w:val="28"/>
          <w:lang w:val="en-US"/>
        </w:rPr>
        <w:t xml:space="preserve"> visitors</w:t>
      </w:r>
      <w:r w:rsidRPr="0040409F">
        <w:rPr>
          <w:sz w:val="28"/>
          <w:szCs w:val="28"/>
          <w:lang w:val="en-US"/>
        </w:rPr>
        <w:t xml:space="preserve">, </w:t>
      </w:r>
      <w:r>
        <w:rPr>
          <w:sz w:val="28"/>
          <w:szCs w:val="28"/>
          <w:lang w:val="en-US"/>
        </w:rPr>
        <w:t xml:space="preserve">an </w:t>
      </w:r>
      <w:r w:rsidRPr="0040409F">
        <w:rPr>
          <w:sz w:val="28"/>
          <w:szCs w:val="28"/>
          <w:lang w:val="en-US"/>
        </w:rPr>
        <w:t>increas</w:t>
      </w:r>
      <w:r>
        <w:rPr>
          <w:sz w:val="28"/>
          <w:szCs w:val="28"/>
          <w:lang w:val="en-US"/>
        </w:rPr>
        <w:t>e of</w:t>
      </w:r>
      <w:r w:rsidRPr="0040409F">
        <w:rPr>
          <w:sz w:val="28"/>
          <w:szCs w:val="28"/>
          <w:lang w:val="en-US"/>
        </w:rPr>
        <w:t xml:space="preserve"> 7.9% against same period last year, of which </w:t>
      </w:r>
      <w:r>
        <w:rPr>
          <w:sz w:val="28"/>
          <w:szCs w:val="28"/>
          <w:lang w:val="en-US"/>
        </w:rPr>
        <w:t>international visitors arrived by airway reached 7,704.9 thousand visitors</w:t>
      </w:r>
      <w:r w:rsidRPr="0040409F">
        <w:rPr>
          <w:sz w:val="28"/>
          <w:szCs w:val="28"/>
          <w:lang w:val="en-US"/>
        </w:rPr>
        <w:t xml:space="preserve">, </w:t>
      </w:r>
      <w:r>
        <w:rPr>
          <w:sz w:val="28"/>
          <w:szCs w:val="28"/>
          <w:lang w:val="en-US"/>
        </w:rPr>
        <w:t xml:space="preserve">an </w:t>
      </w:r>
      <w:r w:rsidRPr="0040409F">
        <w:rPr>
          <w:sz w:val="28"/>
          <w:szCs w:val="28"/>
          <w:lang w:val="en-US"/>
        </w:rPr>
        <w:t>up</w:t>
      </w:r>
      <w:r>
        <w:rPr>
          <w:sz w:val="28"/>
          <w:szCs w:val="28"/>
          <w:lang w:val="en-US"/>
        </w:rPr>
        <w:t>turn of</w:t>
      </w:r>
      <w:r w:rsidRPr="0040409F">
        <w:rPr>
          <w:sz w:val="28"/>
          <w:szCs w:val="28"/>
          <w:lang w:val="en-US"/>
        </w:rPr>
        <w:t xml:space="preserve"> 4.7%; by road</w:t>
      </w:r>
      <w:r>
        <w:rPr>
          <w:sz w:val="28"/>
          <w:szCs w:val="28"/>
          <w:lang w:val="en-US"/>
        </w:rPr>
        <w:t>way</w:t>
      </w:r>
      <w:r w:rsidRPr="0040409F">
        <w:rPr>
          <w:sz w:val="28"/>
          <w:szCs w:val="28"/>
          <w:lang w:val="en-US"/>
        </w:rPr>
        <w:t xml:space="preserve"> reached 1,934.3 thousand</w:t>
      </w:r>
      <w:r>
        <w:rPr>
          <w:sz w:val="28"/>
          <w:szCs w:val="28"/>
          <w:lang w:val="en-US"/>
        </w:rPr>
        <w:t xml:space="preserve"> visitors</w:t>
      </w:r>
      <w:r w:rsidRPr="0040409F">
        <w:rPr>
          <w:sz w:val="28"/>
          <w:szCs w:val="28"/>
          <w:lang w:val="en-US"/>
        </w:rPr>
        <w:t xml:space="preserve">, </w:t>
      </w:r>
      <w:r>
        <w:rPr>
          <w:sz w:val="28"/>
          <w:szCs w:val="28"/>
          <w:lang w:val="en-US"/>
        </w:rPr>
        <w:t>a rise of</w:t>
      </w:r>
      <w:r w:rsidRPr="0040409F">
        <w:rPr>
          <w:sz w:val="28"/>
          <w:szCs w:val="28"/>
          <w:lang w:val="en-US"/>
        </w:rPr>
        <w:t xml:space="preserve"> 25.2%; by sea</w:t>
      </w:r>
      <w:r>
        <w:rPr>
          <w:sz w:val="28"/>
          <w:szCs w:val="28"/>
          <w:lang w:val="en-US"/>
        </w:rPr>
        <w:t>way</w:t>
      </w:r>
      <w:r w:rsidRPr="0040409F">
        <w:rPr>
          <w:sz w:val="28"/>
          <w:szCs w:val="28"/>
          <w:lang w:val="en-US"/>
        </w:rPr>
        <w:t xml:space="preserve"> reached 157.6 thousand</w:t>
      </w:r>
      <w:r>
        <w:rPr>
          <w:sz w:val="28"/>
          <w:szCs w:val="28"/>
          <w:lang w:val="en-US"/>
        </w:rPr>
        <w:t xml:space="preserve"> visitors</w:t>
      </w:r>
      <w:r w:rsidRPr="0040409F">
        <w:rPr>
          <w:sz w:val="28"/>
          <w:szCs w:val="28"/>
          <w:lang w:val="en-US"/>
        </w:rPr>
        <w:t xml:space="preserve">, </w:t>
      </w:r>
      <w:r>
        <w:rPr>
          <w:sz w:val="28"/>
          <w:szCs w:val="28"/>
          <w:lang w:val="en-US"/>
        </w:rPr>
        <w:t>a decline of</w:t>
      </w:r>
      <w:r w:rsidRPr="0040409F">
        <w:rPr>
          <w:sz w:val="28"/>
          <w:szCs w:val="28"/>
          <w:lang w:val="en-US"/>
        </w:rPr>
        <w:t xml:space="preserve"> 11.3%.</w:t>
      </w:r>
      <w:proofErr w:type="gramEnd"/>
    </w:p>
    <w:p w:rsidR="005B327F" w:rsidRPr="00A31B10" w:rsidRDefault="005B327F" w:rsidP="005B327F">
      <w:pPr>
        <w:pStyle w:val="NormalWeb"/>
        <w:shd w:val="clear" w:color="auto" w:fill="FFFFFF"/>
        <w:spacing w:before="40" w:beforeAutospacing="0" w:after="40" w:afterAutospacing="0" w:line="271" w:lineRule="auto"/>
        <w:ind w:firstLine="567"/>
        <w:jc w:val="both"/>
        <w:rPr>
          <w:sz w:val="28"/>
          <w:szCs w:val="28"/>
          <w:lang w:val="en-US"/>
        </w:rPr>
      </w:pPr>
      <w:r w:rsidRPr="007112D7">
        <w:rPr>
          <w:sz w:val="28"/>
          <w:szCs w:val="28"/>
          <w:lang w:val="en-US"/>
        </w:rPr>
        <w:t xml:space="preserve">In </w:t>
      </w:r>
      <w:r>
        <w:rPr>
          <w:sz w:val="28"/>
          <w:szCs w:val="28"/>
          <w:lang w:val="en-US"/>
        </w:rPr>
        <w:t xml:space="preserve">the </w:t>
      </w:r>
      <w:r w:rsidRPr="007112D7">
        <w:rPr>
          <w:sz w:val="28"/>
          <w:szCs w:val="28"/>
          <w:lang w:val="en-US"/>
        </w:rPr>
        <w:t>7 months</w:t>
      </w:r>
      <w:r>
        <w:rPr>
          <w:sz w:val="28"/>
          <w:szCs w:val="28"/>
          <w:lang w:val="en-US"/>
        </w:rPr>
        <w:t xml:space="preserve"> of 2019</w:t>
      </w:r>
      <w:r w:rsidRPr="007112D7">
        <w:rPr>
          <w:sz w:val="28"/>
          <w:szCs w:val="28"/>
          <w:lang w:val="en-US"/>
        </w:rPr>
        <w:t xml:space="preserve">, </w:t>
      </w:r>
      <w:r>
        <w:rPr>
          <w:sz w:val="28"/>
          <w:szCs w:val="28"/>
          <w:lang w:val="en-US"/>
        </w:rPr>
        <w:t xml:space="preserve">international </w:t>
      </w:r>
      <w:r w:rsidRPr="007112D7">
        <w:rPr>
          <w:sz w:val="28"/>
          <w:szCs w:val="28"/>
          <w:lang w:val="en-US"/>
        </w:rPr>
        <w:t>visitors from Asia reached 7,600.9 thousand</w:t>
      </w:r>
      <w:r>
        <w:rPr>
          <w:sz w:val="28"/>
          <w:szCs w:val="28"/>
          <w:lang w:val="en-US"/>
        </w:rPr>
        <w:t xml:space="preserve"> visitors</w:t>
      </w:r>
      <w:r w:rsidRPr="007112D7">
        <w:rPr>
          <w:sz w:val="28"/>
          <w:szCs w:val="28"/>
          <w:lang w:val="en-US"/>
        </w:rPr>
        <w:t xml:space="preserve">, accounting for 77.6% of total </w:t>
      </w:r>
      <w:r>
        <w:rPr>
          <w:sz w:val="28"/>
          <w:szCs w:val="28"/>
          <w:lang w:val="en-US"/>
        </w:rPr>
        <w:t>international visitors</w:t>
      </w:r>
      <w:r w:rsidRPr="007112D7">
        <w:rPr>
          <w:sz w:val="28"/>
          <w:szCs w:val="28"/>
          <w:lang w:val="en-US"/>
        </w:rPr>
        <w:t xml:space="preserve"> to </w:t>
      </w:r>
      <w:r>
        <w:rPr>
          <w:sz w:val="28"/>
          <w:szCs w:val="28"/>
          <w:lang w:val="en-US"/>
        </w:rPr>
        <w:t>Viet Nam</w:t>
      </w:r>
      <w:r w:rsidRPr="007112D7">
        <w:rPr>
          <w:sz w:val="28"/>
          <w:szCs w:val="28"/>
          <w:lang w:val="en-US"/>
        </w:rPr>
        <w:t xml:space="preserve">, </w:t>
      </w:r>
      <w:r>
        <w:rPr>
          <w:sz w:val="28"/>
          <w:szCs w:val="28"/>
          <w:lang w:val="en-US"/>
        </w:rPr>
        <w:t>a rise of</w:t>
      </w:r>
      <w:r w:rsidRPr="007112D7">
        <w:rPr>
          <w:sz w:val="28"/>
          <w:szCs w:val="28"/>
          <w:lang w:val="en-US"/>
        </w:rPr>
        <w:t xml:space="preserve"> 8.8% over the same period last year. </w:t>
      </w:r>
      <w:proofErr w:type="gramStart"/>
      <w:r w:rsidRPr="007112D7">
        <w:rPr>
          <w:sz w:val="28"/>
          <w:szCs w:val="28"/>
          <w:lang w:val="en-US"/>
        </w:rPr>
        <w:t>Of which, visitors from China reached 2,890.3 thousand</w:t>
      </w:r>
      <w:r>
        <w:rPr>
          <w:sz w:val="28"/>
          <w:szCs w:val="28"/>
          <w:lang w:val="en-US"/>
        </w:rPr>
        <w:t xml:space="preserve"> visitors</w:t>
      </w:r>
      <w:r w:rsidRPr="007112D7">
        <w:rPr>
          <w:sz w:val="28"/>
          <w:szCs w:val="28"/>
          <w:lang w:val="en-US"/>
        </w:rPr>
        <w:t xml:space="preserve">, </w:t>
      </w:r>
      <w:r>
        <w:rPr>
          <w:sz w:val="28"/>
          <w:szCs w:val="28"/>
          <w:lang w:val="en-US"/>
        </w:rPr>
        <w:t xml:space="preserve">a decline of </w:t>
      </w:r>
      <w:r w:rsidRPr="007112D7">
        <w:rPr>
          <w:sz w:val="28"/>
          <w:szCs w:val="28"/>
          <w:lang w:val="en-US"/>
        </w:rPr>
        <w:t xml:space="preserve">2.8%; </w:t>
      </w:r>
      <w:r>
        <w:rPr>
          <w:sz w:val="28"/>
          <w:szCs w:val="28"/>
          <w:lang w:val="en-US"/>
        </w:rPr>
        <w:t xml:space="preserve">from </w:t>
      </w:r>
      <w:r w:rsidRPr="007112D7">
        <w:rPr>
          <w:sz w:val="28"/>
          <w:szCs w:val="28"/>
          <w:lang w:val="en-US"/>
        </w:rPr>
        <w:t>South Korea</w:t>
      </w:r>
      <w:r>
        <w:rPr>
          <w:sz w:val="28"/>
          <w:szCs w:val="28"/>
          <w:lang w:val="en-US"/>
        </w:rPr>
        <w:t xml:space="preserve">, </w:t>
      </w:r>
      <w:r w:rsidRPr="007112D7">
        <w:rPr>
          <w:sz w:val="28"/>
          <w:szCs w:val="28"/>
          <w:lang w:val="en-US"/>
        </w:rPr>
        <w:lastRenderedPageBreak/>
        <w:t>Japan</w:t>
      </w:r>
      <w:r>
        <w:rPr>
          <w:sz w:val="28"/>
          <w:szCs w:val="28"/>
          <w:lang w:val="en-US"/>
        </w:rPr>
        <w:t xml:space="preserve">, from </w:t>
      </w:r>
      <w:r w:rsidRPr="007112D7">
        <w:rPr>
          <w:sz w:val="28"/>
          <w:szCs w:val="28"/>
          <w:lang w:val="en-US"/>
        </w:rPr>
        <w:t>Taiwan</w:t>
      </w:r>
      <w:r>
        <w:rPr>
          <w:sz w:val="28"/>
          <w:szCs w:val="28"/>
          <w:lang w:val="en-US"/>
        </w:rPr>
        <w:t xml:space="preserve"> (China), </w:t>
      </w:r>
      <w:r w:rsidRPr="007112D7">
        <w:rPr>
          <w:sz w:val="28"/>
          <w:szCs w:val="28"/>
          <w:lang w:val="en-US"/>
        </w:rPr>
        <w:t>Malaysia</w:t>
      </w:r>
      <w:r>
        <w:rPr>
          <w:sz w:val="28"/>
          <w:szCs w:val="28"/>
          <w:lang w:val="en-US"/>
        </w:rPr>
        <w:t xml:space="preserve">, </w:t>
      </w:r>
      <w:r w:rsidRPr="007112D7">
        <w:rPr>
          <w:sz w:val="28"/>
          <w:szCs w:val="28"/>
          <w:lang w:val="en-US"/>
        </w:rPr>
        <w:t>Thailand</w:t>
      </w:r>
      <w:r>
        <w:rPr>
          <w:sz w:val="28"/>
          <w:szCs w:val="28"/>
          <w:lang w:val="en-US"/>
        </w:rPr>
        <w:t>,</w:t>
      </w:r>
      <w:r w:rsidRPr="007112D7">
        <w:rPr>
          <w:sz w:val="28"/>
          <w:szCs w:val="28"/>
          <w:lang w:val="en-US"/>
        </w:rPr>
        <w:t xml:space="preserve"> </w:t>
      </w:r>
      <w:r>
        <w:rPr>
          <w:sz w:val="28"/>
          <w:szCs w:val="28"/>
          <w:lang w:val="en-US"/>
        </w:rPr>
        <w:t xml:space="preserve">and </w:t>
      </w:r>
      <w:r w:rsidRPr="007112D7">
        <w:rPr>
          <w:sz w:val="28"/>
          <w:szCs w:val="28"/>
          <w:lang w:val="en-US"/>
        </w:rPr>
        <w:t>Singapore</w:t>
      </w:r>
      <w:r>
        <w:rPr>
          <w:sz w:val="28"/>
          <w:szCs w:val="28"/>
          <w:lang w:val="en-US"/>
        </w:rPr>
        <w:t xml:space="preserve"> reached </w:t>
      </w:r>
      <w:r w:rsidRPr="007112D7">
        <w:rPr>
          <w:sz w:val="28"/>
          <w:szCs w:val="28"/>
          <w:lang w:val="en-US"/>
        </w:rPr>
        <w:t xml:space="preserve">2,400.1 thousand </w:t>
      </w:r>
      <w:r>
        <w:rPr>
          <w:sz w:val="28"/>
          <w:szCs w:val="28"/>
          <w:lang w:val="en-US"/>
        </w:rPr>
        <w:t>visitors (a rise of</w:t>
      </w:r>
      <w:r w:rsidRPr="007112D7">
        <w:rPr>
          <w:sz w:val="28"/>
          <w:szCs w:val="28"/>
          <w:lang w:val="en-US"/>
        </w:rPr>
        <w:t xml:space="preserve"> 22.1%</w:t>
      </w:r>
      <w:r>
        <w:rPr>
          <w:sz w:val="28"/>
          <w:szCs w:val="28"/>
          <w:lang w:val="en-US"/>
        </w:rPr>
        <w:t xml:space="preserve">); </w:t>
      </w:r>
      <w:r w:rsidRPr="007112D7">
        <w:rPr>
          <w:sz w:val="28"/>
          <w:szCs w:val="28"/>
          <w:lang w:val="en-US"/>
        </w:rPr>
        <w:t xml:space="preserve">524.5 thousand </w:t>
      </w:r>
      <w:r>
        <w:rPr>
          <w:sz w:val="28"/>
          <w:szCs w:val="28"/>
          <w:lang w:val="en-US"/>
        </w:rPr>
        <w:t>visitors (an upturn of</w:t>
      </w:r>
      <w:r w:rsidRPr="007112D7">
        <w:rPr>
          <w:sz w:val="28"/>
          <w:szCs w:val="28"/>
          <w:lang w:val="en-US"/>
        </w:rPr>
        <w:t xml:space="preserve"> 12.9%</w:t>
      </w:r>
      <w:r>
        <w:rPr>
          <w:sz w:val="28"/>
          <w:szCs w:val="28"/>
          <w:lang w:val="en-US"/>
        </w:rPr>
        <w:t xml:space="preserve">), </w:t>
      </w:r>
      <w:r w:rsidRPr="007112D7">
        <w:rPr>
          <w:sz w:val="28"/>
          <w:szCs w:val="28"/>
          <w:lang w:val="en-US"/>
        </w:rPr>
        <w:t xml:space="preserve">517 thousand </w:t>
      </w:r>
      <w:r>
        <w:rPr>
          <w:sz w:val="28"/>
          <w:szCs w:val="28"/>
          <w:lang w:val="en-US"/>
        </w:rPr>
        <w:t>visitors (a growth of</w:t>
      </w:r>
      <w:r w:rsidRPr="007112D7">
        <w:rPr>
          <w:sz w:val="28"/>
          <w:szCs w:val="28"/>
          <w:lang w:val="en-US"/>
        </w:rPr>
        <w:t xml:space="preserve"> 27.6%</w:t>
      </w:r>
      <w:r>
        <w:rPr>
          <w:sz w:val="28"/>
          <w:szCs w:val="28"/>
          <w:lang w:val="en-US"/>
        </w:rPr>
        <w:t xml:space="preserve">), </w:t>
      </w:r>
      <w:r w:rsidRPr="007112D7">
        <w:rPr>
          <w:sz w:val="28"/>
          <w:szCs w:val="28"/>
          <w:lang w:val="en-US"/>
        </w:rPr>
        <w:t xml:space="preserve">337.3 thousand </w:t>
      </w:r>
      <w:r>
        <w:rPr>
          <w:sz w:val="28"/>
          <w:szCs w:val="28"/>
          <w:lang w:val="en-US"/>
        </w:rPr>
        <w:t>visitors (a rise of</w:t>
      </w:r>
      <w:r w:rsidRPr="007112D7">
        <w:rPr>
          <w:sz w:val="28"/>
          <w:szCs w:val="28"/>
          <w:lang w:val="en-US"/>
        </w:rPr>
        <w:t xml:space="preserve"> 13.9%</w:t>
      </w:r>
      <w:r>
        <w:rPr>
          <w:sz w:val="28"/>
          <w:szCs w:val="28"/>
          <w:lang w:val="en-US"/>
        </w:rPr>
        <w:t xml:space="preserve">), </w:t>
      </w:r>
      <w:r w:rsidRPr="007112D7">
        <w:rPr>
          <w:sz w:val="28"/>
          <w:szCs w:val="28"/>
          <w:lang w:val="en-US"/>
        </w:rPr>
        <w:t xml:space="preserve">227.4 thousand </w:t>
      </w:r>
      <w:r>
        <w:rPr>
          <w:sz w:val="28"/>
          <w:szCs w:val="28"/>
          <w:lang w:val="en-US"/>
        </w:rPr>
        <w:t xml:space="preserve">visitors (a rise of </w:t>
      </w:r>
      <w:r w:rsidRPr="007112D7">
        <w:rPr>
          <w:sz w:val="28"/>
          <w:szCs w:val="28"/>
          <w:lang w:val="en-US"/>
        </w:rPr>
        <w:t>48.2%</w:t>
      </w:r>
      <w:r>
        <w:rPr>
          <w:sz w:val="28"/>
          <w:szCs w:val="28"/>
          <w:lang w:val="en-US"/>
        </w:rPr>
        <w:t xml:space="preserve">), and </w:t>
      </w:r>
      <w:r w:rsidRPr="007112D7">
        <w:rPr>
          <w:sz w:val="28"/>
          <w:szCs w:val="28"/>
          <w:lang w:val="en-US"/>
        </w:rPr>
        <w:t xml:space="preserve">165.5 thousand </w:t>
      </w:r>
      <w:r>
        <w:rPr>
          <w:sz w:val="28"/>
          <w:szCs w:val="28"/>
          <w:lang w:val="en-US"/>
        </w:rPr>
        <w:t>visitors</w:t>
      </w:r>
      <w:r w:rsidRPr="007112D7">
        <w:rPr>
          <w:sz w:val="28"/>
          <w:szCs w:val="28"/>
          <w:lang w:val="en-US"/>
        </w:rPr>
        <w:t xml:space="preserve"> </w:t>
      </w:r>
      <w:r>
        <w:rPr>
          <w:sz w:val="28"/>
          <w:szCs w:val="28"/>
          <w:lang w:val="en-US"/>
        </w:rPr>
        <w:t xml:space="preserve">(an </w:t>
      </w:r>
      <w:r w:rsidRPr="007112D7">
        <w:rPr>
          <w:sz w:val="28"/>
          <w:szCs w:val="28"/>
          <w:lang w:val="en-US"/>
        </w:rPr>
        <w:t>up</w:t>
      </w:r>
      <w:r>
        <w:rPr>
          <w:sz w:val="28"/>
          <w:szCs w:val="28"/>
          <w:lang w:val="en-US"/>
        </w:rPr>
        <w:t>turn of</w:t>
      </w:r>
      <w:r w:rsidRPr="007112D7">
        <w:rPr>
          <w:sz w:val="28"/>
          <w:szCs w:val="28"/>
          <w:lang w:val="en-US"/>
        </w:rPr>
        <w:t xml:space="preserve"> 4.2%</w:t>
      </w:r>
      <w:r>
        <w:rPr>
          <w:sz w:val="28"/>
          <w:szCs w:val="28"/>
          <w:lang w:val="en-US"/>
        </w:rPr>
        <w:t>), respectively</w:t>
      </w:r>
      <w:r w:rsidRPr="007112D7">
        <w:rPr>
          <w:sz w:val="28"/>
          <w:szCs w:val="28"/>
          <w:lang w:val="en-US"/>
        </w:rPr>
        <w:t>.</w:t>
      </w:r>
      <w:proofErr w:type="gramEnd"/>
    </w:p>
    <w:p w:rsidR="00031001" w:rsidRPr="00597A54" w:rsidRDefault="005B327F" w:rsidP="005B327F">
      <w:pPr>
        <w:tabs>
          <w:tab w:val="left" w:pos="5244"/>
        </w:tabs>
        <w:spacing w:before="40" w:after="40" w:line="274" w:lineRule="auto"/>
        <w:ind w:firstLine="567"/>
        <w:jc w:val="both"/>
      </w:pPr>
      <w:r>
        <w:rPr>
          <w:lang w:val="en-US"/>
        </w:rPr>
        <w:t xml:space="preserve">International </w:t>
      </w:r>
      <w:r w:rsidRPr="007112D7">
        <w:rPr>
          <w:lang w:val="en-US"/>
        </w:rPr>
        <w:t>visitors from</w:t>
      </w:r>
      <w:r w:rsidRPr="006036A9">
        <w:rPr>
          <w:lang w:val="en-US"/>
        </w:rPr>
        <w:t xml:space="preserve"> Europe were estimated at 1,298.1 thousand</w:t>
      </w:r>
      <w:r>
        <w:rPr>
          <w:lang w:val="en-US"/>
        </w:rPr>
        <w:t xml:space="preserve"> visitors</w:t>
      </w:r>
      <w:r w:rsidRPr="006036A9">
        <w:rPr>
          <w:lang w:val="en-US"/>
        </w:rPr>
        <w:t xml:space="preserve">, increasing by 5.5% over the same period last year, of which: </w:t>
      </w:r>
      <w:r>
        <w:rPr>
          <w:lang w:val="en-US"/>
        </w:rPr>
        <w:t>v</w:t>
      </w:r>
      <w:r w:rsidRPr="006036A9">
        <w:rPr>
          <w:lang w:val="en-US"/>
        </w:rPr>
        <w:t>isitors from Russian Federation</w:t>
      </w:r>
      <w:r>
        <w:rPr>
          <w:lang w:val="en-US"/>
        </w:rPr>
        <w:t xml:space="preserve">, </w:t>
      </w:r>
      <w:r w:rsidRPr="006036A9">
        <w:rPr>
          <w:lang w:val="en-US"/>
        </w:rPr>
        <w:t>United Kingdom</w:t>
      </w:r>
      <w:r>
        <w:rPr>
          <w:lang w:val="en-US"/>
        </w:rPr>
        <w:t xml:space="preserve">, </w:t>
      </w:r>
      <w:r w:rsidRPr="006036A9">
        <w:rPr>
          <w:lang w:val="en-US"/>
        </w:rPr>
        <w:t>France</w:t>
      </w:r>
      <w:r>
        <w:rPr>
          <w:lang w:val="en-US"/>
        </w:rPr>
        <w:t xml:space="preserve">, </w:t>
      </w:r>
      <w:r w:rsidRPr="006036A9">
        <w:rPr>
          <w:lang w:val="en-US"/>
        </w:rPr>
        <w:t>Germany</w:t>
      </w:r>
      <w:r>
        <w:rPr>
          <w:lang w:val="en-US"/>
        </w:rPr>
        <w:t xml:space="preserve"> reached </w:t>
      </w:r>
      <w:r w:rsidRPr="006036A9">
        <w:rPr>
          <w:lang w:val="en-US"/>
        </w:rPr>
        <w:t>396.8 thousand</w:t>
      </w:r>
      <w:r>
        <w:rPr>
          <w:lang w:val="en-US"/>
        </w:rPr>
        <w:t xml:space="preserve"> visitors</w:t>
      </w:r>
      <w:r w:rsidRPr="006036A9">
        <w:rPr>
          <w:lang w:val="en-US"/>
        </w:rPr>
        <w:t xml:space="preserve"> </w:t>
      </w:r>
      <w:r>
        <w:rPr>
          <w:lang w:val="en-US"/>
        </w:rPr>
        <w:t xml:space="preserve">(a rise of </w:t>
      </w:r>
      <w:r w:rsidRPr="006036A9">
        <w:rPr>
          <w:lang w:val="en-US"/>
        </w:rPr>
        <w:t>6.3%</w:t>
      </w:r>
      <w:r>
        <w:rPr>
          <w:lang w:val="en-US"/>
        </w:rPr>
        <w:t>),</w:t>
      </w:r>
      <w:r w:rsidRPr="006036A9">
        <w:rPr>
          <w:lang w:val="en-US"/>
        </w:rPr>
        <w:t xml:space="preserve"> 187.2 thousand </w:t>
      </w:r>
      <w:r>
        <w:rPr>
          <w:lang w:val="en-US"/>
        </w:rPr>
        <w:t>visitors (</w:t>
      </w:r>
      <w:r w:rsidRPr="006036A9">
        <w:rPr>
          <w:lang w:val="en-US"/>
        </w:rPr>
        <w:t>an increase of 4.1%</w:t>
      </w:r>
      <w:r>
        <w:rPr>
          <w:lang w:val="en-US"/>
        </w:rPr>
        <w:t xml:space="preserve">), </w:t>
      </w:r>
      <w:r w:rsidRPr="006036A9">
        <w:rPr>
          <w:lang w:val="en-US"/>
        </w:rPr>
        <w:t xml:space="preserve">174.7 thousand </w:t>
      </w:r>
      <w:r>
        <w:rPr>
          <w:lang w:val="en-US"/>
        </w:rPr>
        <w:t>visitors</w:t>
      </w:r>
      <w:r w:rsidRPr="006036A9">
        <w:rPr>
          <w:lang w:val="en-US"/>
        </w:rPr>
        <w:t xml:space="preserve">, </w:t>
      </w:r>
      <w:r>
        <w:rPr>
          <w:lang w:val="en-US"/>
        </w:rPr>
        <w:t xml:space="preserve">(a growth of </w:t>
      </w:r>
      <w:r w:rsidRPr="006036A9">
        <w:rPr>
          <w:lang w:val="en-US"/>
        </w:rPr>
        <w:t>1%</w:t>
      </w:r>
      <w:r>
        <w:rPr>
          <w:lang w:val="en-US"/>
        </w:rPr>
        <w:t>),</w:t>
      </w:r>
      <w:r w:rsidRPr="006036A9">
        <w:rPr>
          <w:lang w:val="en-US"/>
        </w:rPr>
        <w:t xml:space="preserve"> 133.2 thousand </w:t>
      </w:r>
      <w:r>
        <w:rPr>
          <w:lang w:val="en-US"/>
        </w:rPr>
        <w:t xml:space="preserve">visitors (a spread of </w:t>
      </w:r>
      <w:r w:rsidRPr="006036A9">
        <w:rPr>
          <w:lang w:val="en-US"/>
        </w:rPr>
        <w:t>6.1%</w:t>
      </w:r>
      <w:r>
        <w:rPr>
          <w:lang w:val="en-US"/>
        </w:rPr>
        <w:t>), respectively</w:t>
      </w:r>
      <w:r w:rsidRPr="006036A9">
        <w:rPr>
          <w:lang w:val="en-US"/>
        </w:rPr>
        <w:t xml:space="preserve">. Visitors from the America </w:t>
      </w:r>
      <w:r>
        <w:rPr>
          <w:lang w:val="en-US"/>
        </w:rPr>
        <w:t>achieved</w:t>
      </w:r>
      <w:r w:rsidRPr="006036A9">
        <w:rPr>
          <w:lang w:val="en-US"/>
        </w:rPr>
        <w:t xml:space="preserve"> 607.1 thousand</w:t>
      </w:r>
      <w:r>
        <w:rPr>
          <w:lang w:val="en-US"/>
        </w:rPr>
        <w:t xml:space="preserve"> visitors</w:t>
      </w:r>
      <w:r w:rsidRPr="006036A9">
        <w:rPr>
          <w:lang w:val="en-US"/>
        </w:rPr>
        <w:t xml:space="preserve">, </w:t>
      </w:r>
      <w:r>
        <w:rPr>
          <w:lang w:val="en-US"/>
        </w:rPr>
        <w:t>a rise of</w:t>
      </w:r>
      <w:r w:rsidRPr="006036A9">
        <w:rPr>
          <w:lang w:val="en-US"/>
        </w:rPr>
        <w:t xml:space="preserve"> 6.4% over the same period last year, of which visitors from the United States </w:t>
      </w:r>
      <w:r>
        <w:rPr>
          <w:lang w:val="en-US"/>
        </w:rPr>
        <w:t>attained</w:t>
      </w:r>
      <w:r w:rsidRPr="006036A9">
        <w:rPr>
          <w:lang w:val="en-US"/>
        </w:rPr>
        <w:t xml:space="preserve"> 465.7 thousand</w:t>
      </w:r>
      <w:r>
        <w:rPr>
          <w:lang w:val="en-US"/>
        </w:rPr>
        <w:t xml:space="preserve"> visitors</w:t>
      </w:r>
      <w:r w:rsidRPr="006036A9">
        <w:rPr>
          <w:lang w:val="en-US"/>
        </w:rPr>
        <w:t xml:space="preserve">, </w:t>
      </w:r>
      <w:r>
        <w:rPr>
          <w:lang w:val="en-US"/>
        </w:rPr>
        <w:t>an upturn of</w:t>
      </w:r>
      <w:r w:rsidRPr="006036A9">
        <w:rPr>
          <w:lang w:val="en-US"/>
        </w:rPr>
        <w:t xml:space="preserve"> 7.4%. Visitors from </w:t>
      </w:r>
      <w:r>
        <w:rPr>
          <w:lang w:val="en-US"/>
        </w:rPr>
        <w:t>Oceania</w:t>
      </w:r>
      <w:r w:rsidRPr="006036A9">
        <w:rPr>
          <w:lang w:val="en-US"/>
        </w:rPr>
        <w:t xml:space="preserve"> reached 264.4 thousand</w:t>
      </w:r>
      <w:r>
        <w:rPr>
          <w:lang w:val="en-US"/>
        </w:rPr>
        <w:t xml:space="preserve"> visitors</w:t>
      </w:r>
      <w:r w:rsidRPr="006036A9">
        <w:rPr>
          <w:lang w:val="en-US"/>
        </w:rPr>
        <w:t xml:space="preserve">, </w:t>
      </w:r>
      <w:r>
        <w:rPr>
          <w:lang w:val="en-US"/>
        </w:rPr>
        <w:t>a decrease of</w:t>
      </w:r>
      <w:r w:rsidRPr="006036A9">
        <w:rPr>
          <w:lang w:val="en-US"/>
        </w:rPr>
        <w:t xml:space="preserve"> 0.8%, of which </w:t>
      </w:r>
      <w:r>
        <w:rPr>
          <w:lang w:val="en-US"/>
        </w:rPr>
        <w:t>visitors</w:t>
      </w:r>
      <w:r w:rsidRPr="006036A9">
        <w:rPr>
          <w:lang w:val="en-US"/>
        </w:rPr>
        <w:t xml:space="preserve"> from Australia reached 235.1 thousand</w:t>
      </w:r>
      <w:r>
        <w:rPr>
          <w:lang w:val="en-US"/>
        </w:rPr>
        <w:t xml:space="preserve"> visitors</w:t>
      </w:r>
      <w:r w:rsidRPr="006036A9">
        <w:rPr>
          <w:lang w:val="en-US"/>
        </w:rPr>
        <w:t xml:space="preserve">, </w:t>
      </w:r>
      <w:r>
        <w:rPr>
          <w:lang w:val="en-US"/>
        </w:rPr>
        <w:t>a decline of</w:t>
      </w:r>
      <w:r w:rsidRPr="006036A9">
        <w:rPr>
          <w:lang w:val="en-US"/>
        </w:rPr>
        <w:t xml:space="preserve"> 0.2%. Visitors from Africa reached 26.3 thousand </w:t>
      </w:r>
      <w:r>
        <w:rPr>
          <w:lang w:val="en-US"/>
        </w:rPr>
        <w:t>visitors</w:t>
      </w:r>
      <w:r w:rsidRPr="006036A9">
        <w:rPr>
          <w:lang w:val="en-US"/>
        </w:rPr>
        <w:t xml:space="preserve">, </w:t>
      </w:r>
      <w:r>
        <w:rPr>
          <w:lang w:val="en-US"/>
        </w:rPr>
        <w:t>rising</w:t>
      </w:r>
      <w:r w:rsidRPr="006036A9">
        <w:rPr>
          <w:lang w:val="en-US"/>
        </w:rPr>
        <w:t xml:space="preserve"> 8.5% over the same period in 2018</w:t>
      </w:r>
      <w:r w:rsidR="00031001" w:rsidRPr="00597A54">
        <w:t>.</w:t>
      </w:r>
    </w:p>
    <w:p w:rsidR="00DC79D7" w:rsidRPr="004E0C6B" w:rsidRDefault="00B935F7" w:rsidP="00DC79D7">
      <w:pPr>
        <w:pStyle w:val="Normal10"/>
        <w:spacing w:before="40" w:beforeAutospacing="0" w:after="40" w:afterAutospacing="0" w:line="264" w:lineRule="auto"/>
        <w:ind w:firstLine="567"/>
        <w:jc w:val="both"/>
        <w:rPr>
          <w:rFonts w:ascii="Times New Roman" w:hAnsi="Times New Roman" w:cs="Times New Roman"/>
          <w:b/>
          <w:sz w:val="28"/>
          <w:szCs w:val="28"/>
          <w:lang w:val="de-DE"/>
        </w:rPr>
      </w:pPr>
      <w:r w:rsidRPr="00597A54">
        <w:rPr>
          <w:b/>
          <w:bCs/>
        </w:rPr>
        <w:t xml:space="preserve">7. </w:t>
      </w:r>
      <w:r w:rsidR="00DC79D7" w:rsidRPr="004E0C6B">
        <w:rPr>
          <w:rFonts w:ascii="Times New Roman" w:hAnsi="Times New Roman" w:cs="Times New Roman"/>
          <w:b/>
          <w:sz w:val="28"/>
          <w:szCs w:val="28"/>
          <w:lang w:val="de-DE"/>
        </w:rPr>
        <w:t>Social issues</w:t>
      </w:r>
    </w:p>
    <w:p w:rsidR="00DC79D7" w:rsidRPr="004E0C6B" w:rsidRDefault="00DC79D7" w:rsidP="00DC79D7">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4E0C6B">
        <w:rPr>
          <w:rFonts w:ascii="Times New Roman" w:hAnsi="Times New Roman" w:cs="Times New Roman"/>
          <w:b/>
          <w:i/>
          <w:sz w:val="28"/>
          <w:szCs w:val="28"/>
          <w:lang w:val="de-DE"/>
        </w:rPr>
        <w:t>a) Food shortage among farmers</w:t>
      </w:r>
    </w:p>
    <w:p w:rsidR="00DC79D7" w:rsidRPr="004E0C6B" w:rsidRDefault="00DC79D7" w:rsidP="00DC79D7">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4E0C6B">
        <w:rPr>
          <w:rFonts w:ascii="Times New Roman" w:hAnsi="Times New Roman" w:cs="Times New Roman"/>
          <w:sz w:val="28"/>
          <w:szCs w:val="28"/>
          <w:lang w:val="de-DE"/>
        </w:rPr>
        <w:t xml:space="preserve">The situation of </w:t>
      </w:r>
      <w:r w:rsidRPr="004E0C6B">
        <w:rPr>
          <w:rFonts w:ascii="Times New Roman" w:hAnsi="Times New Roman" w:cs="Times New Roman"/>
          <w:sz w:val="28"/>
          <w:szCs w:val="28"/>
        </w:rPr>
        <w:t>food shortage</w:t>
      </w:r>
      <w:r w:rsidRPr="004E0C6B">
        <w:rPr>
          <w:rFonts w:ascii="Times New Roman" w:hAnsi="Times New Roman" w:cs="Times New Roman"/>
          <w:sz w:val="28"/>
          <w:szCs w:val="28"/>
          <w:lang w:val="de-DE"/>
        </w:rPr>
        <w:t xml:space="preserve"> in July was improved, there were only four localities in the whole country with 0.8 thousand households suffering from food shortage, a downturn of 63.8% over the same period in 2018, equivalent to 3.8 thousand the </w:t>
      </w:r>
      <w:r w:rsidRPr="004E0C6B">
        <w:rPr>
          <w:rFonts w:ascii="Times New Roman" w:hAnsi="Times New Roman" w:cs="Times New Roman"/>
          <w:sz w:val="28"/>
          <w:szCs w:val="28"/>
        </w:rPr>
        <w:t>households suffering from food shortage</w:t>
      </w:r>
      <w:r w:rsidRPr="004E0C6B">
        <w:rPr>
          <w:rFonts w:ascii="Times New Roman" w:hAnsi="Times New Roman" w:cs="Times New Roman"/>
          <w:sz w:val="28"/>
          <w:szCs w:val="28"/>
          <w:lang w:val="de-DE"/>
        </w:rPr>
        <w:t>, down by 61%. Generally, in 7 months of 2019, the whole country had 65.7 thousand households suffering from food shortage, reduced 31.7% over the same period last year, corresponding to 265.6 thousand households suffering from food shortage, a fall of 30.7%. To overcome this problem, from the beginning of the year until now, all levels, sectors and organizations from the central to local level supported these households with nearly 3.9 thousand tons of rice.</w:t>
      </w:r>
    </w:p>
    <w:p w:rsidR="00DC79D7" w:rsidRPr="004E0C6B" w:rsidRDefault="00DC79D7" w:rsidP="00DC79D7">
      <w:pPr>
        <w:tabs>
          <w:tab w:val="left" w:pos="-3780"/>
          <w:tab w:val="left" w:pos="-2880"/>
        </w:tabs>
        <w:spacing w:before="40" w:after="40" w:line="288" w:lineRule="auto"/>
        <w:ind w:firstLine="567"/>
        <w:jc w:val="both"/>
        <w:rPr>
          <w:b/>
          <w:i/>
        </w:rPr>
      </w:pPr>
      <w:r w:rsidRPr="004E0C6B">
        <w:rPr>
          <w:b/>
          <w:i/>
          <w:lang w:val="de-DE"/>
        </w:rPr>
        <w:t xml:space="preserve">b) </w:t>
      </w:r>
      <w:r w:rsidRPr="004E0C6B">
        <w:rPr>
          <w:b/>
          <w:i/>
        </w:rPr>
        <w:t>Epidemic diseases and food poisoning</w:t>
      </w:r>
    </w:p>
    <w:p w:rsidR="00DC79D7" w:rsidRPr="004E0C6B" w:rsidRDefault="00DC79D7" w:rsidP="00DC79D7">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4E0C6B">
        <w:rPr>
          <w:rFonts w:ascii="Times New Roman" w:hAnsi="Times New Roman" w:cs="Times New Roman"/>
          <w:sz w:val="28"/>
          <w:szCs w:val="28"/>
          <w:lang w:val="de-DE"/>
        </w:rPr>
        <w:t xml:space="preserve">In July, the situation of </w:t>
      </w:r>
      <w:r w:rsidRPr="004E0C6B">
        <w:rPr>
          <w:rFonts w:ascii="Times New Roman" w:hAnsi="Times New Roman" w:cs="Times New Roman"/>
          <w:sz w:val="28"/>
          <w:szCs w:val="28"/>
        </w:rPr>
        <w:t>hemorrhagic fever</w:t>
      </w:r>
      <w:r w:rsidRPr="004E0C6B">
        <w:rPr>
          <w:rFonts w:ascii="Times New Roman" w:hAnsi="Times New Roman" w:cs="Times New Roman"/>
          <w:sz w:val="28"/>
          <w:szCs w:val="28"/>
          <w:lang w:val="de-DE"/>
        </w:rPr>
        <w:t xml:space="preserve"> was complicated and the number of </w:t>
      </w:r>
      <w:r w:rsidRPr="004E0C6B">
        <w:rPr>
          <w:rFonts w:ascii="Times New Roman" w:hAnsi="Times New Roman" w:cs="Times New Roman"/>
          <w:sz w:val="28"/>
          <w:szCs w:val="28"/>
        </w:rPr>
        <w:t>cases of hemorrhagic fever</w:t>
      </w:r>
      <w:r w:rsidRPr="004E0C6B">
        <w:rPr>
          <w:rFonts w:ascii="Times New Roman" w:hAnsi="Times New Roman" w:cs="Times New Roman"/>
          <w:sz w:val="28"/>
          <w:szCs w:val="28"/>
          <w:lang w:val="de-DE"/>
        </w:rPr>
        <w:t xml:space="preserve"> increased sharply. The whole country witnessed 25.5 thousand </w:t>
      </w:r>
      <w:r w:rsidRPr="004E0C6B">
        <w:rPr>
          <w:rFonts w:ascii="Times New Roman" w:hAnsi="Times New Roman" w:cs="Times New Roman"/>
          <w:sz w:val="28"/>
          <w:szCs w:val="28"/>
        </w:rPr>
        <w:t>cases of hemorrhagic fever</w:t>
      </w:r>
      <w:r w:rsidRPr="004E0C6B">
        <w:rPr>
          <w:rFonts w:ascii="Times New Roman" w:hAnsi="Times New Roman" w:cs="Times New Roman"/>
          <w:sz w:val="28"/>
          <w:szCs w:val="28"/>
          <w:lang w:val="de-DE"/>
        </w:rPr>
        <w:t xml:space="preserve"> (3 deaths), more 2 times than the previous month and 3.6 times than the same period last year; 4 thousand </w:t>
      </w:r>
      <w:r w:rsidRPr="004E0C6B">
        <w:rPr>
          <w:rFonts w:ascii="Times New Roman" w:hAnsi="Times New Roman" w:cs="Times New Roman"/>
          <w:spacing w:val="-4"/>
          <w:sz w:val="28"/>
          <w:szCs w:val="28"/>
        </w:rPr>
        <w:t>cases of hand, foot and mouth disease</w:t>
      </w:r>
      <w:r w:rsidRPr="004E0C6B">
        <w:rPr>
          <w:rFonts w:ascii="Times New Roman" w:hAnsi="Times New Roman" w:cs="Times New Roman"/>
          <w:sz w:val="28"/>
          <w:szCs w:val="28"/>
          <w:lang w:val="de-DE"/>
        </w:rPr>
        <w:t xml:space="preserve">; 78 </w:t>
      </w:r>
      <w:r w:rsidRPr="004E0C6B">
        <w:rPr>
          <w:rFonts w:ascii="Times New Roman" w:hAnsi="Times New Roman" w:cs="Times New Roman"/>
          <w:spacing w:val="-4"/>
          <w:sz w:val="28"/>
          <w:szCs w:val="28"/>
        </w:rPr>
        <w:t xml:space="preserve">cases of viral encephalitis </w:t>
      </w:r>
      <w:r w:rsidRPr="004E0C6B">
        <w:rPr>
          <w:rFonts w:ascii="Times New Roman" w:hAnsi="Times New Roman" w:cs="Times New Roman"/>
          <w:sz w:val="28"/>
          <w:szCs w:val="28"/>
          <w:lang w:val="de-DE"/>
        </w:rPr>
        <w:t xml:space="preserve">(1 death); 2 </w:t>
      </w:r>
      <w:r w:rsidRPr="004E0C6B">
        <w:rPr>
          <w:rFonts w:ascii="Times New Roman" w:hAnsi="Times New Roman" w:cs="Times New Roman"/>
          <w:sz w:val="28"/>
          <w:szCs w:val="28"/>
        </w:rPr>
        <w:t>cases of meningococcal meningitis</w:t>
      </w:r>
      <w:r w:rsidRPr="004E0C6B">
        <w:rPr>
          <w:rFonts w:ascii="Times New Roman" w:hAnsi="Times New Roman" w:cs="Times New Roman"/>
          <w:sz w:val="28"/>
          <w:szCs w:val="28"/>
          <w:lang w:val="de-DE"/>
        </w:rPr>
        <w:t xml:space="preserve">; 3,6 thousand cases of </w:t>
      </w:r>
      <w:r w:rsidR="00000637">
        <w:rPr>
          <w:rFonts w:ascii="Times New Roman" w:hAnsi="Times New Roman" w:cs="Times New Roman"/>
          <w:sz w:val="28"/>
          <w:szCs w:val="28"/>
          <w:lang w:val="de-DE"/>
        </w:rPr>
        <w:t xml:space="preserve">hay fever like </w:t>
      </w:r>
      <w:r w:rsidRPr="00000637">
        <w:rPr>
          <w:rFonts w:ascii="Times New Roman" w:hAnsi="Times New Roman" w:cs="Times New Roman"/>
          <w:sz w:val="28"/>
          <w:szCs w:val="28"/>
          <w:lang w:val="de-DE"/>
        </w:rPr>
        <w:t>measles</w:t>
      </w:r>
      <w:r w:rsidRPr="004E0C6B">
        <w:rPr>
          <w:rFonts w:ascii="Times New Roman" w:hAnsi="Times New Roman" w:cs="Times New Roman"/>
          <w:sz w:val="28"/>
          <w:szCs w:val="28"/>
          <w:lang w:val="de-DE"/>
        </w:rPr>
        <w:t xml:space="preserve">, of which 931 </w:t>
      </w:r>
      <w:r w:rsidRPr="004E0C6B">
        <w:rPr>
          <w:rFonts w:ascii="Times New Roman" w:hAnsi="Times New Roman" w:cs="Times New Roman"/>
          <w:spacing w:val="-2"/>
          <w:sz w:val="28"/>
          <w:szCs w:val="28"/>
          <w:bdr w:val="none" w:sz="0" w:space="0" w:color="auto" w:frame="1"/>
        </w:rPr>
        <w:t>cases of measles positiv</w:t>
      </w:r>
      <w:r w:rsidRPr="004E0C6B">
        <w:rPr>
          <w:rFonts w:ascii="Times New Roman" w:hAnsi="Times New Roman" w:cs="Times New Roman"/>
          <w:spacing w:val="-2"/>
          <w:sz w:val="28"/>
          <w:szCs w:val="28"/>
          <w:bdr w:val="none" w:sz="0" w:space="0" w:color="auto" w:frame="1"/>
          <w:lang w:val="en-US"/>
        </w:rPr>
        <w:t xml:space="preserve">e </w:t>
      </w:r>
      <w:r w:rsidRPr="004E0C6B">
        <w:rPr>
          <w:rFonts w:ascii="Times New Roman" w:hAnsi="Times New Roman" w:cs="Times New Roman"/>
          <w:sz w:val="28"/>
          <w:szCs w:val="28"/>
          <w:lang w:val="de-DE"/>
        </w:rPr>
        <w:t xml:space="preserve">(2 deaths); 506 </w:t>
      </w:r>
      <w:r w:rsidRPr="004E0C6B">
        <w:rPr>
          <w:rFonts w:ascii="Times New Roman" w:hAnsi="Times New Roman" w:cs="Times New Roman"/>
          <w:spacing w:val="-4"/>
          <w:sz w:val="28"/>
          <w:szCs w:val="28"/>
        </w:rPr>
        <w:t>food poisoned persons</w:t>
      </w:r>
      <w:r w:rsidRPr="004E0C6B">
        <w:rPr>
          <w:rFonts w:ascii="Times New Roman" w:hAnsi="Times New Roman" w:cs="Times New Roman"/>
          <w:sz w:val="28"/>
          <w:szCs w:val="28"/>
          <w:lang w:val="de-DE"/>
        </w:rPr>
        <w:t xml:space="preserve"> (4 deaths). Generally, in 7 months of 2019, the whole country had 96.4 thousand </w:t>
      </w:r>
      <w:r w:rsidRPr="004E0C6B">
        <w:rPr>
          <w:rFonts w:ascii="Times New Roman" w:hAnsi="Times New Roman" w:cs="Times New Roman"/>
          <w:sz w:val="28"/>
          <w:szCs w:val="28"/>
        </w:rPr>
        <w:t>cases of hemorrhagic fever</w:t>
      </w:r>
      <w:r w:rsidRPr="004E0C6B">
        <w:rPr>
          <w:rFonts w:ascii="Times New Roman" w:hAnsi="Times New Roman" w:cs="Times New Roman"/>
          <w:sz w:val="28"/>
          <w:szCs w:val="28"/>
          <w:lang w:val="de-DE"/>
        </w:rPr>
        <w:t xml:space="preserve"> (6 deaths); 22.9 thousand cases </w:t>
      </w:r>
      <w:r w:rsidRPr="004E0C6B">
        <w:rPr>
          <w:rFonts w:ascii="Times New Roman" w:hAnsi="Times New Roman" w:cs="Times New Roman"/>
          <w:sz w:val="28"/>
          <w:szCs w:val="28"/>
          <w:lang w:val="de-DE"/>
        </w:rPr>
        <w:lastRenderedPageBreak/>
        <w:t xml:space="preserve">of hand, foot and mouth disease (2 deaths); 333 </w:t>
      </w:r>
      <w:r w:rsidRPr="004E0C6B">
        <w:rPr>
          <w:rFonts w:ascii="Times New Roman" w:hAnsi="Times New Roman" w:cs="Times New Roman"/>
          <w:sz w:val="28"/>
          <w:szCs w:val="28"/>
        </w:rPr>
        <w:t>cases of viral encephalitis</w:t>
      </w:r>
      <w:r w:rsidRPr="004E0C6B">
        <w:rPr>
          <w:rFonts w:ascii="Times New Roman" w:hAnsi="Times New Roman" w:cs="Times New Roman"/>
          <w:sz w:val="28"/>
          <w:szCs w:val="28"/>
          <w:lang w:val="de-DE"/>
        </w:rPr>
        <w:t xml:space="preserve"> (11 deaths); 13 </w:t>
      </w:r>
      <w:r w:rsidRPr="004E0C6B">
        <w:rPr>
          <w:rFonts w:ascii="Times New Roman" w:hAnsi="Times New Roman" w:cs="Times New Roman"/>
          <w:sz w:val="28"/>
          <w:szCs w:val="28"/>
        </w:rPr>
        <w:t>cases of meningococcal meningitis</w:t>
      </w:r>
      <w:r w:rsidRPr="004E0C6B">
        <w:rPr>
          <w:rFonts w:ascii="Times New Roman" w:hAnsi="Times New Roman" w:cs="Times New Roman"/>
          <w:sz w:val="28"/>
          <w:szCs w:val="28"/>
          <w:lang w:val="de-DE"/>
        </w:rPr>
        <w:t xml:space="preserve"> (1 death); 31 thousand cases of </w:t>
      </w:r>
      <w:r w:rsidR="00000637">
        <w:rPr>
          <w:rFonts w:ascii="Times New Roman" w:hAnsi="Times New Roman" w:cs="Times New Roman"/>
          <w:sz w:val="28"/>
          <w:szCs w:val="28"/>
          <w:lang w:val="de-DE"/>
        </w:rPr>
        <w:t xml:space="preserve">hay fever like </w:t>
      </w:r>
      <w:r w:rsidR="00000637" w:rsidRPr="00000637">
        <w:rPr>
          <w:rFonts w:ascii="Times New Roman" w:hAnsi="Times New Roman" w:cs="Times New Roman"/>
          <w:sz w:val="28"/>
          <w:szCs w:val="28"/>
          <w:lang w:val="de-DE"/>
        </w:rPr>
        <w:t>measles</w:t>
      </w:r>
      <w:r w:rsidRPr="004E0C6B">
        <w:rPr>
          <w:rFonts w:ascii="Times New Roman" w:hAnsi="Times New Roman" w:cs="Times New Roman"/>
          <w:sz w:val="28"/>
          <w:szCs w:val="28"/>
          <w:lang w:val="de-DE"/>
        </w:rPr>
        <w:t xml:space="preserve">, of which 5.6 thousand </w:t>
      </w:r>
      <w:r w:rsidRPr="004E0C6B">
        <w:rPr>
          <w:rFonts w:ascii="Times New Roman" w:hAnsi="Times New Roman" w:cs="Times New Roman"/>
          <w:spacing w:val="-2"/>
          <w:sz w:val="28"/>
          <w:szCs w:val="28"/>
          <w:bdr w:val="none" w:sz="0" w:space="0" w:color="auto" w:frame="1"/>
        </w:rPr>
        <w:t>cases of measles positive</w:t>
      </w:r>
      <w:r w:rsidRPr="004E0C6B">
        <w:rPr>
          <w:rFonts w:ascii="Times New Roman" w:hAnsi="Times New Roman" w:cs="Times New Roman"/>
          <w:sz w:val="28"/>
          <w:szCs w:val="28"/>
          <w:lang w:val="de-DE"/>
        </w:rPr>
        <w:t xml:space="preserve"> (3 deaths); and 1,372 </w:t>
      </w:r>
      <w:r w:rsidRPr="004E0C6B">
        <w:rPr>
          <w:rFonts w:ascii="Times New Roman" w:hAnsi="Times New Roman" w:cs="Times New Roman"/>
          <w:spacing w:val="-4"/>
          <w:sz w:val="28"/>
          <w:szCs w:val="28"/>
        </w:rPr>
        <w:t>food poisoned persons</w:t>
      </w:r>
      <w:r w:rsidRPr="004E0C6B">
        <w:rPr>
          <w:rFonts w:ascii="Times New Roman" w:hAnsi="Times New Roman" w:cs="Times New Roman"/>
          <w:sz w:val="28"/>
          <w:szCs w:val="28"/>
          <w:lang w:val="de-DE"/>
        </w:rPr>
        <w:t xml:space="preserve"> (9 deaths).</w:t>
      </w:r>
    </w:p>
    <w:p w:rsidR="00DC79D7" w:rsidRPr="004E0C6B" w:rsidRDefault="00DC79D7" w:rsidP="00DC79D7">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4E0C6B">
        <w:rPr>
          <w:rFonts w:ascii="Times New Roman" w:hAnsi="Times New Roman" w:cs="Times New Roman"/>
          <w:sz w:val="28"/>
          <w:szCs w:val="28"/>
          <w:lang w:val="de-DE"/>
        </w:rPr>
        <w:t xml:space="preserve">As of 18July 2019, the total number of alive HIV-infected persons over the country was 209.5 thousand persons and </w:t>
      </w:r>
      <w:r w:rsidRPr="004E0C6B">
        <w:rPr>
          <w:rFonts w:ascii="Times New Roman" w:hAnsi="Times New Roman" w:cs="Times New Roman"/>
          <w:sz w:val="28"/>
          <w:szCs w:val="28"/>
        </w:rPr>
        <w:t xml:space="preserve">the number of cases turned to AIDS </w:t>
      </w:r>
      <w:r w:rsidRPr="004E0C6B">
        <w:rPr>
          <w:rFonts w:ascii="Times New Roman" w:hAnsi="Times New Roman" w:cs="Times New Roman"/>
          <w:sz w:val="28"/>
          <w:szCs w:val="28"/>
          <w:lang w:val="en-US"/>
        </w:rPr>
        <w:t xml:space="preserve">was </w:t>
      </w:r>
      <w:r w:rsidRPr="004E0C6B">
        <w:rPr>
          <w:rFonts w:ascii="Times New Roman" w:hAnsi="Times New Roman" w:cs="Times New Roman"/>
          <w:sz w:val="28"/>
          <w:szCs w:val="28"/>
          <w:lang w:val="de-DE"/>
        </w:rPr>
        <w:t>96.69 thousand persons; the number of persons died of HIV/AIDS the whole coutry was 98.35 thousand.</w:t>
      </w:r>
    </w:p>
    <w:p w:rsidR="00DC79D7" w:rsidRPr="004E0C6B" w:rsidRDefault="00DC79D7" w:rsidP="00DC79D7">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4E0C6B">
        <w:rPr>
          <w:rFonts w:ascii="Times New Roman" w:hAnsi="Times New Roman" w:cs="Times New Roman"/>
          <w:b/>
          <w:i/>
          <w:sz w:val="28"/>
          <w:szCs w:val="28"/>
          <w:lang w:val="de-DE"/>
        </w:rPr>
        <w:t>c) Traffic accident</w:t>
      </w:r>
    </w:p>
    <w:p w:rsidR="00DC79D7" w:rsidRPr="004E0C6B" w:rsidRDefault="00DC79D7" w:rsidP="00DC79D7">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4E0C6B">
        <w:rPr>
          <w:rFonts w:ascii="Times New Roman" w:hAnsi="Times New Roman" w:cs="Times New Roman"/>
          <w:sz w:val="28"/>
          <w:szCs w:val="28"/>
          <w:lang w:val="de-DE"/>
        </w:rPr>
        <w:t xml:space="preserve">In this month (from 16 June  to 15 July), there were 1,435 traffic accidents in the whole country, including 806 traffic accidents from less serious to more and 629 </w:t>
      </w:r>
      <w:r w:rsidRPr="004E0C6B">
        <w:rPr>
          <w:rFonts w:ascii="Times New Roman" w:hAnsi="Times New Roman" w:cs="Times New Roman"/>
          <w:spacing w:val="-2"/>
          <w:sz w:val="28"/>
          <w:szCs w:val="28"/>
        </w:rPr>
        <w:t>traffic collisions</w:t>
      </w:r>
      <w:r w:rsidRPr="004E0C6B">
        <w:rPr>
          <w:rFonts w:ascii="Times New Roman" w:hAnsi="Times New Roman" w:cs="Times New Roman"/>
          <w:sz w:val="28"/>
          <w:szCs w:val="28"/>
          <w:lang w:val="de-DE"/>
        </w:rPr>
        <w:t xml:space="preserve">, causing 657 deaths, 463 injuries and 640 </w:t>
      </w:r>
      <w:r w:rsidRPr="004E0C6B">
        <w:rPr>
          <w:rFonts w:ascii="Times New Roman" w:hAnsi="Times New Roman" w:cs="Times New Roman"/>
          <w:spacing w:val="-2"/>
          <w:sz w:val="28"/>
          <w:szCs w:val="28"/>
        </w:rPr>
        <w:t>slight injuries</w:t>
      </w:r>
      <w:r w:rsidRPr="004E0C6B">
        <w:rPr>
          <w:rFonts w:ascii="Times New Roman" w:hAnsi="Times New Roman" w:cs="Times New Roman"/>
          <w:sz w:val="28"/>
          <w:szCs w:val="28"/>
          <w:lang w:val="de-DE"/>
        </w:rPr>
        <w:t xml:space="preserve">. Compared to the same period last year, the number of traffic accidents in July 2019 increased by 6.2% (The number of traffic accidents from less serious to more increased by 17.7% and the number of </w:t>
      </w:r>
      <w:r w:rsidRPr="004E0C6B">
        <w:rPr>
          <w:rFonts w:ascii="Times New Roman" w:hAnsi="Times New Roman" w:cs="Times New Roman"/>
          <w:spacing w:val="-2"/>
          <w:sz w:val="28"/>
          <w:szCs w:val="28"/>
        </w:rPr>
        <w:t>traffic collisions</w:t>
      </w:r>
      <w:r w:rsidRPr="004E0C6B">
        <w:rPr>
          <w:rFonts w:ascii="Times New Roman" w:hAnsi="Times New Roman" w:cs="Times New Roman"/>
          <w:sz w:val="28"/>
          <w:szCs w:val="28"/>
          <w:lang w:val="de-DE"/>
        </w:rPr>
        <w:t xml:space="preserve"> decreased by 5.6%); the number of deaths increased by 7.2%; the number of injured increased by 17.8% and the number of </w:t>
      </w:r>
      <w:r w:rsidRPr="004E0C6B">
        <w:rPr>
          <w:rFonts w:ascii="Times New Roman" w:hAnsi="Times New Roman" w:cs="Times New Roman"/>
          <w:spacing w:val="-2"/>
          <w:sz w:val="28"/>
          <w:szCs w:val="28"/>
        </w:rPr>
        <w:t>slight injuries</w:t>
      </w:r>
      <w:r w:rsidRPr="004E0C6B">
        <w:rPr>
          <w:rFonts w:ascii="Times New Roman" w:hAnsi="Times New Roman" w:cs="Times New Roman"/>
          <w:sz w:val="28"/>
          <w:szCs w:val="28"/>
          <w:lang w:val="de-DE"/>
        </w:rPr>
        <w:t xml:space="preserve"> fell by 6.7%. </w:t>
      </w:r>
      <w:r w:rsidRPr="004E0C6B">
        <w:rPr>
          <w:rFonts w:ascii="Times New Roman" w:hAnsi="Times New Roman" w:cs="Times New Roman"/>
          <w:sz w:val="28"/>
          <w:szCs w:val="28"/>
        </w:rPr>
        <w:t>Remarkably</w:t>
      </w:r>
      <w:r w:rsidRPr="004E0C6B">
        <w:rPr>
          <w:rFonts w:ascii="Times New Roman" w:hAnsi="Times New Roman" w:cs="Times New Roman"/>
          <w:sz w:val="28"/>
          <w:szCs w:val="28"/>
          <w:lang w:val="de-DE"/>
        </w:rPr>
        <w:t xml:space="preserve">, </w:t>
      </w:r>
      <w:r w:rsidRPr="004E0C6B">
        <w:rPr>
          <w:rFonts w:ascii="Times New Roman" w:hAnsi="Times New Roman" w:cs="Times New Roman"/>
          <w:sz w:val="28"/>
          <w:szCs w:val="28"/>
        </w:rPr>
        <w:t>in the month there were some serious traffic accidents such as</w:t>
      </w:r>
      <w:r w:rsidRPr="004E0C6B">
        <w:rPr>
          <w:rFonts w:ascii="Times New Roman" w:hAnsi="Times New Roman" w:cs="Times New Roman"/>
          <w:sz w:val="28"/>
          <w:szCs w:val="28"/>
          <w:lang w:val="de-DE"/>
        </w:rPr>
        <w:t>: the bus accident occurred on 2 July  in Tien Yen, Quang Ninh province, causing 2 deaths and 18 injuries; the bus accident occurred on 6 July in Dien Chau, Nghe An provice, causing 1 death and 14 injuries; the accident between a car and an electric motorbike on 9 July in Ha Tinh, causing 3 deaths; the accident between SE1 train and car occurred on 9 July in Quang Ngai province, causing 2 deaths and 3 injuries; the bus accident happened on July 16 in Dak Lak, causing 1 deaths and 10 injuries; Especially, on 23 July in Kim Thanh district, Hai Duong province, there were 3 traffic accidents in succession, causing 7 deaths and 2 injuries.</w:t>
      </w:r>
    </w:p>
    <w:p w:rsidR="00DC79D7" w:rsidRPr="004E0C6B" w:rsidRDefault="00DC79D7" w:rsidP="00DC79D7">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4E0C6B">
        <w:rPr>
          <w:rFonts w:ascii="Times New Roman" w:hAnsi="Times New Roman" w:cs="Times New Roman"/>
          <w:sz w:val="28"/>
          <w:szCs w:val="28"/>
          <w:lang w:val="de-DE"/>
        </w:rPr>
        <w:t xml:space="preserve">Generally, in 7 months of 2019, there were 9,820 traffic accidents in the whole country, including 5,210 traffic accidents from less serious to more and 4,610 traffic collisions, causing 4,467 deaths, 2,794 injuries and 4,676 </w:t>
      </w:r>
      <w:r w:rsidRPr="004E0C6B">
        <w:rPr>
          <w:rFonts w:ascii="Times New Roman" w:hAnsi="Times New Roman" w:cs="Times New Roman"/>
          <w:spacing w:val="-2"/>
          <w:sz w:val="28"/>
          <w:szCs w:val="28"/>
        </w:rPr>
        <w:t>slight</w:t>
      </w:r>
      <w:r w:rsidRPr="004E0C6B">
        <w:rPr>
          <w:rFonts w:ascii="Times New Roman" w:hAnsi="Times New Roman" w:cs="Times New Roman"/>
          <w:sz w:val="28"/>
          <w:szCs w:val="28"/>
          <w:lang w:val="de-DE"/>
        </w:rPr>
        <w:t xml:space="preserve"> injuries. Compared to the same period last year, the number of traffic accidents in 7 months of this year a cut down of 5.1% (The number of traffic accidents from less serious to more decreased by 2.2%; the number of traffic collisions a fall of 8.2%); the number of deaths decreased by 5.3%; number of injuries a drop of 2.2% and the number of slight injuries reduced 10.9%. On average, the whole country had 46 traffic accidents occurred a day in 7 months, including 24 traffic accidents from less serious to more and 22 </w:t>
      </w:r>
      <w:r w:rsidRPr="004E0C6B">
        <w:rPr>
          <w:rFonts w:ascii="Times New Roman" w:hAnsi="Times New Roman" w:cs="Times New Roman"/>
          <w:spacing w:val="-2"/>
          <w:sz w:val="28"/>
          <w:szCs w:val="28"/>
        </w:rPr>
        <w:t>traffic collision</w:t>
      </w:r>
      <w:r w:rsidRPr="004E0C6B">
        <w:rPr>
          <w:rFonts w:ascii="Times New Roman" w:hAnsi="Times New Roman" w:cs="Times New Roman"/>
          <w:sz w:val="28"/>
          <w:szCs w:val="28"/>
          <w:lang w:val="de-DE"/>
        </w:rPr>
        <w:t>, causing 21 deaths, 13 injuries and 22 slight injuries.</w:t>
      </w:r>
    </w:p>
    <w:p w:rsidR="00DC79D7" w:rsidRPr="004E0C6B" w:rsidRDefault="00DC79D7" w:rsidP="00DC79D7">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4E0C6B">
        <w:rPr>
          <w:rFonts w:ascii="Times New Roman" w:hAnsi="Times New Roman" w:cs="Times New Roman"/>
          <w:b/>
          <w:i/>
          <w:sz w:val="28"/>
          <w:szCs w:val="28"/>
          <w:lang w:val="de-DE"/>
        </w:rPr>
        <w:t>d) Damages caused by natural disasters</w:t>
      </w:r>
    </w:p>
    <w:p w:rsidR="00DC79D7" w:rsidRPr="004E0C6B" w:rsidRDefault="00DC79D7" w:rsidP="00DC79D7">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4E0C6B">
        <w:rPr>
          <w:rFonts w:ascii="Times New Roman" w:hAnsi="Times New Roman" w:cs="Times New Roman"/>
          <w:sz w:val="28"/>
          <w:szCs w:val="28"/>
          <w:lang w:val="de-DE"/>
        </w:rPr>
        <w:lastRenderedPageBreak/>
        <w:t xml:space="preserve">In July 2019, natural disasters occurred mainly storms, heavy rain, thunderstorms and landslides in some localities, causing 16 deaths and mising and 38 injuries; 92 </w:t>
      </w:r>
      <w:r w:rsidRPr="004E0C6B">
        <w:rPr>
          <w:rFonts w:ascii="Times New Roman" w:hAnsi="Times New Roman" w:cs="Times New Roman"/>
          <w:sz w:val="28"/>
          <w:szCs w:val="28"/>
        </w:rPr>
        <w:t>houses were hit by landslide</w:t>
      </w:r>
      <w:r w:rsidRPr="004E0C6B">
        <w:rPr>
          <w:rFonts w:ascii="Times New Roman" w:hAnsi="Times New Roman" w:cs="Times New Roman"/>
          <w:sz w:val="28"/>
          <w:szCs w:val="28"/>
          <w:lang w:val="de-DE"/>
        </w:rPr>
        <w:t xml:space="preserve">, swept away and more than 2 thousand houses were </w:t>
      </w:r>
      <w:r w:rsidRPr="004E0C6B">
        <w:rPr>
          <w:rFonts w:ascii="Times New Roman" w:hAnsi="Times New Roman" w:cs="Times New Roman"/>
          <w:sz w:val="28"/>
          <w:szCs w:val="28"/>
        </w:rPr>
        <w:t>roof ripped-off</w:t>
      </w:r>
      <w:r w:rsidRPr="004E0C6B">
        <w:rPr>
          <w:rFonts w:ascii="Times New Roman" w:hAnsi="Times New Roman" w:cs="Times New Roman"/>
          <w:sz w:val="28"/>
          <w:szCs w:val="28"/>
          <w:lang w:val="de-DE"/>
        </w:rPr>
        <w:t xml:space="preserve"> and damaged; 2.7 thousand hectares of rice and </w:t>
      </w:r>
      <w:r w:rsidRPr="004E0C6B">
        <w:rPr>
          <w:rFonts w:ascii="Times New Roman" w:hAnsi="Times New Roman" w:cs="Times New Roman"/>
          <w:sz w:val="28"/>
          <w:szCs w:val="28"/>
        </w:rPr>
        <w:t>arable crops were flooded and</w:t>
      </w:r>
      <w:r w:rsidRPr="004E0C6B">
        <w:rPr>
          <w:rFonts w:ascii="Times New Roman" w:hAnsi="Times New Roman" w:cs="Times New Roman"/>
          <w:sz w:val="28"/>
          <w:szCs w:val="28"/>
          <w:lang w:val="de-DE"/>
        </w:rPr>
        <w:t xml:space="preserve"> damaged. According to preliminary reports from localities, the total value of property damage caused by natural disasters in the month was estimated nearly 176 billion VND. Generally for 7 months, natural disasters killed 34 deaths and missing, 47 injuries; 156 </w:t>
      </w:r>
      <w:r w:rsidRPr="004E0C6B">
        <w:rPr>
          <w:rFonts w:ascii="Times New Roman" w:hAnsi="Times New Roman" w:cs="Times New Roman"/>
          <w:sz w:val="28"/>
          <w:szCs w:val="28"/>
        </w:rPr>
        <w:t>houses were hit by landslide</w:t>
      </w:r>
      <w:r w:rsidRPr="004E0C6B">
        <w:rPr>
          <w:rFonts w:ascii="Times New Roman" w:hAnsi="Times New Roman" w:cs="Times New Roman"/>
          <w:sz w:val="28"/>
          <w:szCs w:val="28"/>
          <w:lang w:val="de-DE"/>
        </w:rPr>
        <w:t xml:space="preserve">, swept away; more than 3 thousand houses were </w:t>
      </w:r>
      <w:r w:rsidRPr="004E0C6B">
        <w:rPr>
          <w:rFonts w:ascii="Times New Roman" w:hAnsi="Times New Roman" w:cs="Times New Roman"/>
          <w:sz w:val="28"/>
          <w:szCs w:val="28"/>
        </w:rPr>
        <w:t>roof ripped-off</w:t>
      </w:r>
      <w:r w:rsidRPr="004E0C6B">
        <w:rPr>
          <w:rFonts w:ascii="Times New Roman" w:hAnsi="Times New Roman" w:cs="Times New Roman"/>
          <w:sz w:val="28"/>
          <w:szCs w:val="28"/>
          <w:lang w:val="de-DE"/>
        </w:rPr>
        <w:t xml:space="preserve"> and damaged; 3.7 thousand hectares of rice and </w:t>
      </w:r>
      <w:r w:rsidRPr="004E0C6B">
        <w:rPr>
          <w:rFonts w:ascii="Times New Roman" w:hAnsi="Times New Roman" w:cs="Times New Roman"/>
          <w:sz w:val="28"/>
          <w:szCs w:val="28"/>
        </w:rPr>
        <w:t>arable crops were flooded and damaged</w:t>
      </w:r>
      <w:r w:rsidRPr="004E0C6B">
        <w:rPr>
          <w:rFonts w:ascii="Times New Roman" w:hAnsi="Times New Roman" w:cs="Times New Roman"/>
          <w:sz w:val="28"/>
          <w:szCs w:val="28"/>
          <w:lang w:val="de-DE"/>
        </w:rPr>
        <w:t>. The total value of loss was estimated about 239 billion VND in 7 months.</w:t>
      </w:r>
    </w:p>
    <w:p w:rsidR="00DC79D7" w:rsidRPr="004E0C6B" w:rsidRDefault="00DC79D7" w:rsidP="00DC79D7">
      <w:pPr>
        <w:pStyle w:val="Normal10"/>
        <w:spacing w:before="40" w:beforeAutospacing="0" w:after="40" w:afterAutospacing="0" w:line="264" w:lineRule="auto"/>
        <w:ind w:firstLine="567"/>
        <w:jc w:val="both"/>
        <w:rPr>
          <w:rFonts w:ascii="Times New Roman" w:hAnsi="Times New Roman" w:cs="Times New Roman"/>
          <w:b/>
          <w:i/>
          <w:sz w:val="28"/>
          <w:szCs w:val="28"/>
          <w:lang w:val="de-DE"/>
        </w:rPr>
      </w:pPr>
      <w:r w:rsidRPr="004E0C6B">
        <w:rPr>
          <w:rFonts w:ascii="Times New Roman" w:hAnsi="Times New Roman" w:cs="Times New Roman"/>
          <w:b/>
          <w:i/>
          <w:sz w:val="28"/>
          <w:szCs w:val="28"/>
          <w:lang w:val="de-DE"/>
        </w:rPr>
        <w:t>e) Environmental protection, fire and explosion prevention</w:t>
      </w:r>
    </w:p>
    <w:p w:rsidR="00DC79D7" w:rsidRPr="004E0C6B" w:rsidRDefault="00DC79D7" w:rsidP="00DC79D7">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4E0C6B">
        <w:rPr>
          <w:rFonts w:ascii="Times New Roman" w:hAnsi="Times New Roman" w:cs="Times New Roman"/>
          <w:sz w:val="28"/>
          <w:szCs w:val="28"/>
          <w:lang w:val="de-DE"/>
        </w:rPr>
        <w:t>In July,</w:t>
      </w:r>
      <w:r w:rsidRPr="004E0C6B">
        <w:rPr>
          <w:rFonts w:ascii="Times New Roman" w:hAnsi="Times New Roman" w:cs="Times New Roman"/>
          <w:sz w:val="28"/>
          <w:szCs w:val="28"/>
        </w:rPr>
        <w:t xml:space="preserve"> the </w:t>
      </w:r>
      <w:r w:rsidRPr="004E0C6B">
        <w:rPr>
          <w:rFonts w:ascii="Times New Roman" w:hAnsi="Times New Roman" w:cs="Times New Roman"/>
          <w:sz w:val="28"/>
          <w:szCs w:val="28"/>
          <w:lang w:val="de-DE"/>
        </w:rPr>
        <w:t xml:space="preserve">1,602 </w:t>
      </w:r>
      <w:r w:rsidRPr="004E0C6B">
        <w:rPr>
          <w:rFonts w:ascii="Times New Roman" w:hAnsi="Times New Roman" w:cs="Times New Roman"/>
          <w:sz w:val="28"/>
          <w:szCs w:val="28"/>
        </w:rPr>
        <w:t xml:space="preserve"> cases of violating regulations of environment protection were found</w:t>
      </w:r>
      <w:r w:rsidRPr="004E0C6B">
        <w:rPr>
          <w:rFonts w:ascii="Times New Roman" w:hAnsi="Times New Roman" w:cs="Times New Roman"/>
          <w:sz w:val="28"/>
          <w:szCs w:val="28"/>
          <w:lang w:val="de-DE"/>
        </w:rPr>
        <w:t xml:space="preserve">, including 1,563 cases </w:t>
      </w:r>
      <w:r w:rsidRPr="004E0C6B">
        <w:rPr>
          <w:rFonts w:ascii="Times New Roman" w:hAnsi="Times New Roman" w:cs="Times New Roman"/>
          <w:sz w:val="28"/>
          <w:szCs w:val="28"/>
        </w:rPr>
        <w:t>were addressed with total fine of more than</w:t>
      </w:r>
      <w:r w:rsidRPr="004E0C6B">
        <w:rPr>
          <w:rFonts w:ascii="Times New Roman" w:hAnsi="Times New Roman" w:cs="Times New Roman"/>
          <w:sz w:val="28"/>
          <w:szCs w:val="28"/>
          <w:lang w:val="de-DE"/>
        </w:rPr>
        <w:t xml:space="preserve"> 14.6 billion VND. Generally, in 7 months, there were 7,096 </w:t>
      </w:r>
      <w:r w:rsidRPr="004E0C6B">
        <w:rPr>
          <w:rFonts w:ascii="Times New Roman" w:hAnsi="Times New Roman" w:cs="Times New Roman"/>
          <w:sz w:val="28"/>
          <w:szCs w:val="28"/>
        </w:rPr>
        <w:t>cases of violating regulations of environment protection</w:t>
      </w:r>
      <w:r w:rsidRPr="004E0C6B">
        <w:rPr>
          <w:rFonts w:ascii="Times New Roman" w:hAnsi="Times New Roman" w:cs="Times New Roman"/>
          <w:sz w:val="28"/>
          <w:szCs w:val="28"/>
          <w:lang w:val="de-DE"/>
        </w:rPr>
        <w:t xml:space="preserve"> in the whole country, of which 6459 </w:t>
      </w:r>
      <w:r w:rsidRPr="004E0C6B">
        <w:rPr>
          <w:rFonts w:ascii="Times New Roman" w:hAnsi="Times New Roman" w:cs="Times New Roman"/>
          <w:sz w:val="28"/>
          <w:szCs w:val="28"/>
        </w:rPr>
        <w:t xml:space="preserve">were addressed with total fine of more than </w:t>
      </w:r>
      <w:r w:rsidRPr="004E0C6B">
        <w:rPr>
          <w:rFonts w:ascii="Times New Roman" w:hAnsi="Times New Roman" w:cs="Times New Roman"/>
          <w:sz w:val="28"/>
          <w:szCs w:val="28"/>
          <w:lang w:val="de-DE"/>
        </w:rPr>
        <w:t>66 billion VND.</w:t>
      </w:r>
    </w:p>
    <w:p w:rsidR="00031001" w:rsidRPr="00031001" w:rsidRDefault="00DC79D7" w:rsidP="00DC79D7">
      <w:pPr>
        <w:spacing w:before="40" w:after="40" w:line="276" w:lineRule="auto"/>
        <w:ind w:firstLine="567"/>
        <w:jc w:val="both"/>
        <w:rPr>
          <w:rStyle w:val="normalchar"/>
          <w:b/>
          <w:bCs/>
          <w:i/>
          <w:lang w:val="nl-NL"/>
        </w:rPr>
      </w:pPr>
      <w:r w:rsidRPr="004E0C6B">
        <w:rPr>
          <w:lang w:val="de-DE"/>
        </w:rPr>
        <w:t>In July 2019, there were 493 fires and explosions in the whole country, causing 2 deaths and 15 injuries, with an estimated loss of nearly 104 billion VND. Generally, in 7 months, there were 2,404 cases of fire and explosion, causing 65 deaths and 113 injuries, loss was estimated about 781 billion VND</w:t>
      </w:r>
      <w:r w:rsidR="00031001" w:rsidRPr="00597A54">
        <w:rPr>
          <w:lang w:val="de-DE"/>
        </w:rPr>
        <w:t>./.</w:t>
      </w:r>
    </w:p>
    <w:p w:rsidR="001E6D2D" w:rsidRPr="00B935F7" w:rsidRDefault="001E6D2D" w:rsidP="00D32CF5">
      <w:pPr>
        <w:pStyle w:val="NormalWeb"/>
        <w:shd w:val="clear" w:color="auto" w:fill="FFFFFF"/>
        <w:tabs>
          <w:tab w:val="left" w:pos="6540"/>
        </w:tabs>
        <w:spacing w:before="0" w:beforeAutospacing="0" w:after="0" w:afterAutospacing="0"/>
        <w:ind w:firstLine="4768"/>
        <w:jc w:val="center"/>
        <w:rPr>
          <w:b/>
          <w:bCs/>
          <w:sz w:val="28"/>
          <w:szCs w:val="28"/>
          <w:lang w:val="pt-BR"/>
        </w:rPr>
      </w:pPr>
    </w:p>
    <w:p w:rsidR="003A35EA" w:rsidRPr="00B935F7" w:rsidRDefault="00DC79D7" w:rsidP="00D32CF5">
      <w:pPr>
        <w:pStyle w:val="NormalWeb"/>
        <w:shd w:val="clear" w:color="auto" w:fill="FFFFFF"/>
        <w:tabs>
          <w:tab w:val="left" w:pos="6540"/>
        </w:tabs>
        <w:spacing w:before="0" w:beforeAutospacing="0" w:after="0" w:afterAutospacing="0"/>
        <w:ind w:firstLine="4768"/>
        <w:jc w:val="center"/>
        <w:rPr>
          <w:b/>
          <w:bCs/>
          <w:sz w:val="28"/>
          <w:szCs w:val="28"/>
          <w:lang w:val="pt-BR"/>
        </w:rPr>
      </w:pPr>
      <w:r>
        <w:rPr>
          <w:b/>
          <w:bCs/>
          <w:sz w:val="28"/>
          <w:szCs w:val="28"/>
          <w:lang w:val="pt-BR"/>
        </w:rPr>
        <w:t>DIRECTOR GENERAL</w:t>
      </w:r>
    </w:p>
    <w:p w:rsidR="003A35EA" w:rsidRPr="00B935F7" w:rsidRDefault="003A35EA" w:rsidP="00D06FF7">
      <w:pPr>
        <w:spacing w:before="40" w:after="40" w:line="288" w:lineRule="auto"/>
        <w:ind w:firstLine="4770"/>
        <w:jc w:val="center"/>
        <w:rPr>
          <w:b/>
          <w:bCs/>
        </w:rPr>
      </w:pPr>
    </w:p>
    <w:p w:rsidR="00A14625" w:rsidRPr="00B935F7" w:rsidRDefault="00A14625" w:rsidP="00D06FF7">
      <w:pPr>
        <w:spacing w:before="40" w:after="40" w:line="288" w:lineRule="auto"/>
        <w:ind w:firstLine="4770"/>
        <w:jc w:val="center"/>
        <w:rPr>
          <w:b/>
          <w:bCs/>
        </w:rPr>
      </w:pPr>
    </w:p>
    <w:p w:rsidR="00A14625" w:rsidRPr="00B935F7" w:rsidRDefault="00A14625" w:rsidP="00D06FF7">
      <w:pPr>
        <w:spacing w:before="40" w:after="40" w:line="288" w:lineRule="auto"/>
        <w:ind w:firstLine="4770"/>
        <w:jc w:val="center"/>
        <w:rPr>
          <w:b/>
          <w:bCs/>
        </w:rPr>
      </w:pPr>
    </w:p>
    <w:p w:rsidR="00A14625" w:rsidRPr="00B935F7" w:rsidRDefault="00A14625" w:rsidP="00D06FF7">
      <w:pPr>
        <w:spacing w:before="40" w:after="40" w:line="288" w:lineRule="auto"/>
        <w:ind w:firstLine="4770"/>
        <w:jc w:val="center"/>
        <w:rPr>
          <w:b/>
          <w:bCs/>
        </w:rPr>
      </w:pPr>
    </w:p>
    <w:p w:rsidR="00591556" w:rsidRPr="00B935F7" w:rsidRDefault="00591556" w:rsidP="00D06FF7">
      <w:pPr>
        <w:spacing w:before="40" w:after="40" w:line="288" w:lineRule="auto"/>
        <w:ind w:firstLine="4770"/>
        <w:jc w:val="center"/>
        <w:rPr>
          <w:b/>
          <w:bCs/>
        </w:rPr>
      </w:pPr>
    </w:p>
    <w:p w:rsidR="00591556" w:rsidRPr="00B935F7" w:rsidRDefault="00834F0D" w:rsidP="00D06FF7">
      <w:pPr>
        <w:spacing w:before="40" w:after="40" w:line="288" w:lineRule="auto"/>
        <w:ind w:firstLine="4770"/>
        <w:jc w:val="center"/>
        <w:rPr>
          <w:b/>
          <w:bCs/>
        </w:rPr>
      </w:pPr>
      <w:r w:rsidRPr="00B935F7">
        <w:rPr>
          <w:b/>
          <w:bCs/>
        </w:rPr>
        <w:t>Nguyễn Bích Lâm</w:t>
      </w:r>
    </w:p>
    <w:sectPr w:rsidR="00591556" w:rsidRPr="00B935F7" w:rsidSect="005311D0">
      <w:headerReference w:type="default" r:id="rId8"/>
      <w:pgSz w:w="11907" w:h="16840" w:code="9"/>
      <w:pgMar w:top="1077" w:right="1134" w:bottom="1134" w:left="1797" w:header="505" w:footer="56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90E" w:rsidRDefault="0041690E" w:rsidP="001A07A9">
      <w:r>
        <w:separator/>
      </w:r>
    </w:p>
  </w:endnote>
  <w:endnote w:type="continuationSeparator" w:id="0">
    <w:p w:rsidR="0041690E" w:rsidRDefault="0041690E" w:rsidP="001A0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Times New Roman Italic">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90E" w:rsidRDefault="0041690E" w:rsidP="001A07A9">
      <w:r>
        <w:separator/>
      </w:r>
    </w:p>
  </w:footnote>
  <w:footnote w:type="continuationSeparator" w:id="0">
    <w:p w:rsidR="0041690E" w:rsidRDefault="0041690E" w:rsidP="001A07A9">
      <w:r>
        <w:continuationSeparator/>
      </w:r>
    </w:p>
  </w:footnote>
  <w:footnote w:id="1">
    <w:p w:rsidR="000272B0" w:rsidRDefault="000272B0" w:rsidP="000272B0">
      <w:pPr>
        <w:pStyle w:val="FootnoteText"/>
      </w:pPr>
      <w:r>
        <w:rPr>
          <w:rStyle w:val="FootnoteReference"/>
        </w:rPr>
        <w:footnoteRef/>
      </w:r>
      <w:r>
        <w:t xml:space="preserve"> Locality was not recorded African swine fever was Ninh Thuan.</w:t>
      </w:r>
    </w:p>
  </w:footnote>
  <w:footnote w:id="2">
    <w:p w:rsidR="000272B0" w:rsidRDefault="000272B0" w:rsidP="000272B0">
      <w:pPr>
        <w:pStyle w:val="FootnoteText"/>
        <w:ind w:left="142" w:hanging="142"/>
      </w:pPr>
      <w:r>
        <w:rPr>
          <w:rStyle w:val="FootnoteReference"/>
        </w:rPr>
        <w:footnoteRef/>
      </w:r>
      <w:r>
        <w:t xml:space="preserve"> </w:t>
      </w:r>
      <w:r w:rsidRPr="00394D16">
        <w:t>The price of white shrimp of type 70 / kg ranges from VND 79,000-84,</w:t>
      </w:r>
      <w:r>
        <w:t>000 / kg; 100 pieces / kg ranged</w:t>
      </w:r>
      <w:r w:rsidRPr="00394D16">
        <w:t xml:space="preserve"> from 73,000-75,000 VND / kg.</w:t>
      </w:r>
    </w:p>
  </w:footnote>
  <w:footnote w:id="3">
    <w:p w:rsidR="00963319" w:rsidRPr="004E0C6B" w:rsidRDefault="00963319" w:rsidP="00963319">
      <w:pPr>
        <w:jc w:val="both"/>
        <w:rPr>
          <w:sz w:val="20"/>
          <w:szCs w:val="20"/>
          <w:lang w:val="en-US"/>
        </w:rPr>
      </w:pPr>
      <w:r>
        <w:rPr>
          <w:rStyle w:val="FootnoteReference"/>
        </w:rPr>
        <w:footnoteRef/>
      </w:r>
      <w:r>
        <w:rPr>
          <w:lang w:val="en-US"/>
        </w:rPr>
        <w:t xml:space="preserve"> </w:t>
      </w:r>
      <w:r w:rsidRPr="004E0C6B">
        <w:rPr>
          <w:rStyle w:val="tlid-translation"/>
          <w:sz w:val="20"/>
          <w:szCs w:val="20"/>
        </w:rPr>
        <w:t xml:space="preserve">Source: National Enterprise Registration Information System, Business Registration Management Agency, Ministry of Planning and Investment.     </w:t>
      </w:r>
      <w:r w:rsidRPr="004E0C6B">
        <w:rPr>
          <w:sz w:val="20"/>
          <w:szCs w:val="20"/>
        </w:rPr>
        <w:t xml:space="preserve"> </w:t>
      </w:r>
    </w:p>
  </w:footnote>
  <w:footnote w:id="4">
    <w:p w:rsidR="00963319" w:rsidRPr="004E0C6B" w:rsidRDefault="00963319" w:rsidP="00963319">
      <w:pPr>
        <w:pStyle w:val="FootnoteText"/>
        <w:jc w:val="both"/>
        <w:rPr>
          <w:lang w:val="en-US"/>
        </w:rPr>
      </w:pPr>
      <w:r w:rsidRPr="004E0C6B">
        <w:rPr>
          <w:rStyle w:val="FootnoteReference"/>
        </w:rPr>
        <w:footnoteRef/>
      </w:r>
      <w:r w:rsidRPr="004E0C6B">
        <w:t xml:space="preserve"> </w:t>
      </w:r>
      <w:r w:rsidRPr="004E0C6B">
        <w:rPr>
          <w:rStyle w:val="tlid-translation"/>
        </w:rPr>
        <w:t>Compared to the same period last year, the number of enterprises increased by 9.7%; the registered capital rose by 14%.</w:t>
      </w:r>
    </w:p>
  </w:footnote>
  <w:footnote w:id="5">
    <w:p w:rsidR="00963319" w:rsidRPr="004E0C6B" w:rsidRDefault="00963319" w:rsidP="00963319">
      <w:pPr>
        <w:jc w:val="both"/>
        <w:rPr>
          <w:lang w:val="en-US"/>
        </w:rPr>
      </w:pPr>
      <w:r w:rsidRPr="004E0C6B">
        <w:rPr>
          <w:rStyle w:val="FootnoteReference"/>
          <w:sz w:val="20"/>
          <w:szCs w:val="20"/>
        </w:rPr>
        <w:footnoteRef/>
      </w:r>
      <w:r w:rsidRPr="004E0C6B">
        <w:rPr>
          <w:sz w:val="20"/>
          <w:szCs w:val="20"/>
        </w:rPr>
        <w:t xml:space="preserve"> </w:t>
      </w:r>
      <w:r w:rsidRPr="004E0C6B">
        <w:rPr>
          <w:rStyle w:val="tlid-translation"/>
          <w:sz w:val="20"/>
          <w:szCs w:val="20"/>
        </w:rPr>
        <w:t> </w:t>
      </w:r>
      <w:r w:rsidRPr="004E0C6B">
        <w:rPr>
          <w:rStyle w:val="tlid-translation"/>
          <w:sz w:val="20"/>
          <w:szCs w:val="20"/>
        </w:rPr>
        <w:t>In the first 7 months of 2018, the number of newly registered enterprises increased by 3.9% over the same period last year; the registered capital went up 11.6%; the average registered capital of an enterprise rose by 7.4%.</w:t>
      </w:r>
    </w:p>
  </w:footnote>
  <w:footnote w:id="6">
    <w:p w:rsidR="00287DBA" w:rsidRDefault="00287DBA" w:rsidP="00287DBA">
      <w:pPr>
        <w:pStyle w:val="FootnoteText"/>
        <w:spacing w:before="40" w:after="40"/>
        <w:ind w:left="142" w:hanging="142"/>
        <w:jc w:val="both"/>
      </w:pPr>
      <w:r>
        <w:rPr>
          <w:rStyle w:val="FootnoteReference"/>
        </w:rPr>
        <w:footnoteRef/>
      </w:r>
      <w:r>
        <w:t xml:space="preserve"> </w:t>
      </w:r>
      <w:r>
        <w:t>The rate of realized investment of the state budget in July compared to the yearly plan of the period of 2015-2019 was respectively: 9.5%; 8.6%; 8.3%; 8.0% and 8.5%. The rate of realized investment of the state budget in 7 months of the year compared to the yearly plan of the period of 2015-2019 was respectively: 53.2%; 47.6%; 45.2%; 43.3% and 44.9%.</w:t>
      </w:r>
    </w:p>
  </w:footnote>
  <w:footnote w:id="7">
    <w:p w:rsidR="00287DBA" w:rsidRDefault="00287DBA" w:rsidP="00287DBA">
      <w:pPr>
        <w:pStyle w:val="FootnoteText"/>
        <w:spacing w:before="40" w:after="40"/>
        <w:ind w:left="142" w:hanging="142"/>
        <w:jc w:val="both"/>
      </w:pPr>
      <w:r>
        <w:rPr>
          <w:rStyle w:val="FootnoteReference"/>
        </w:rPr>
        <w:footnoteRef/>
      </w:r>
      <w:r>
        <w:t xml:space="preserve"> </w:t>
      </w:r>
      <w:r w:rsidRPr="00E16D30">
        <w:t xml:space="preserve">The growth rate of investment capital </w:t>
      </w:r>
      <w:r>
        <w:t>of</w:t>
      </w:r>
      <w:r w:rsidRPr="00E16D30">
        <w:t xml:space="preserve"> the state budget in July compared </w:t>
      </w:r>
      <w:r>
        <w:t>to</w:t>
      </w:r>
      <w:r w:rsidRPr="00E16D30">
        <w:t xml:space="preserve"> the same period</w:t>
      </w:r>
      <w:r>
        <w:t xml:space="preserve"> previous </w:t>
      </w:r>
      <w:r w:rsidRPr="00E16D30">
        <w:t>year</w:t>
      </w:r>
      <w:r>
        <w:t xml:space="preserve"> of 2015-2019 was </w:t>
      </w:r>
      <w:r w:rsidRPr="009E25F0">
        <w:t>1</w:t>
      </w:r>
      <w:r>
        <w:t>1.3%; 13.5</w:t>
      </w:r>
      <w:r w:rsidRPr="009E25F0">
        <w:t xml:space="preserve">%; </w:t>
      </w:r>
      <w:r>
        <w:t>7.8%; 10.3</w:t>
      </w:r>
      <w:r w:rsidRPr="009E25F0">
        <w:t>%</w:t>
      </w:r>
      <w:r>
        <w:t xml:space="preserve"> and 6,2%, respectively</w:t>
      </w:r>
      <w:r w:rsidRPr="009E25F0">
        <w:t>.</w:t>
      </w:r>
      <w:r w:rsidRPr="002E79C0">
        <w:t xml:space="preserve"> </w:t>
      </w:r>
      <w:r w:rsidRPr="00E16D30">
        <w:t xml:space="preserve">The growth rate of investment capital </w:t>
      </w:r>
      <w:r>
        <w:t>of</w:t>
      </w:r>
      <w:r w:rsidRPr="00E16D30">
        <w:t xml:space="preserve"> the state budget in </w:t>
      </w:r>
      <w:r>
        <w:t>7 months of the year</w:t>
      </w:r>
      <w:r w:rsidRPr="00E16D30">
        <w:t xml:space="preserve"> compared </w:t>
      </w:r>
      <w:r>
        <w:t>to</w:t>
      </w:r>
      <w:r w:rsidRPr="00E16D30">
        <w:t xml:space="preserve"> the same period</w:t>
      </w:r>
      <w:r>
        <w:t xml:space="preserve"> previous </w:t>
      </w:r>
      <w:r w:rsidRPr="00E16D30">
        <w:t>year</w:t>
      </w:r>
      <w:r>
        <w:t xml:space="preserve"> of 2015-2019 was </w:t>
      </w:r>
      <w:r w:rsidRPr="009E25F0">
        <w:t>1</w:t>
      </w:r>
      <w:r>
        <w:t xml:space="preserve">1.3%; 6.4%; </w:t>
      </w:r>
      <w:r w:rsidRPr="009E25F0">
        <w:t>1</w:t>
      </w:r>
      <w:r>
        <w:t>2</w:t>
      </w:r>
      <w:r w:rsidRPr="009E25F0">
        <w:t xml:space="preserve">%; </w:t>
      </w:r>
      <w:r>
        <w:t>6.4</w:t>
      </w:r>
      <w:r w:rsidRPr="009E25F0">
        <w:t>%; 9</w:t>
      </w:r>
      <w:r>
        <w:t>.7</w:t>
      </w:r>
      <w:r w:rsidRPr="009E25F0">
        <w:t>%</w:t>
      </w:r>
      <w:r>
        <w:t xml:space="preserve"> and 3.9%.</w:t>
      </w:r>
      <w:r w:rsidRPr="002E79C0">
        <w:t xml:space="preserve"> </w:t>
      </w:r>
      <w:r>
        <w:t>respectively</w:t>
      </w:r>
    </w:p>
  </w:footnote>
  <w:footnote w:id="8">
    <w:p w:rsidR="00287DBA" w:rsidRPr="00A55240" w:rsidRDefault="00287DBA" w:rsidP="00287DBA">
      <w:pPr>
        <w:pStyle w:val="FootnoteText"/>
        <w:spacing w:before="40" w:after="40"/>
        <w:ind w:left="142" w:hanging="142"/>
        <w:jc w:val="both"/>
      </w:pPr>
      <w:r w:rsidRPr="00A55240">
        <w:rPr>
          <w:rStyle w:val="FootnoteReference"/>
        </w:rPr>
        <w:footnoteRef/>
      </w:r>
      <w:r w:rsidRPr="00A55240">
        <w:t xml:space="preserve"> </w:t>
      </w:r>
      <w:r w:rsidRPr="00032D24">
        <w:t xml:space="preserve">Number of newly granted projects </w:t>
      </w:r>
      <w:r>
        <w:t>in 7 months of years 2015-2019 wa</w:t>
      </w:r>
      <w:r w:rsidRPr="00032D24">
        <w:t>s respectively</w:t>
      </w:r>
      <w:r w:rsidRPr="00A55240">
        <w:t>: 1</w:t>
      </w:r>
      <w:r>
        <w:t>,</w:t>
      </w:r>
      <w:r w:rsidRPr="00A55240">
        <w:t>068; 1</w:t>
      </w:r>
      <w:r>
        <w:t>,</w:t>
      </w:r>
      <w:r w:rsidRPr="00A55240">
        <w:t>408</w:t>
      </w:r>
      <w:r w:rsidRPr="00D1270F">
        <w:t>; 1,378; 1,656</w:t>
      </w:r>
      <w:r>
        <w:t xml:space="preserve"> and </w:t>
      </w:r>
      <w:r w:rsidRPr="00D1270F">
        <w:t xml:space="preserve">2,064 projects. </w:t>
      </w:r>
      <w:r>
        <w:t>The r</w:t>
      </w:r>
      <w:r w:rsidRPr="00D1270F">
        <w:t>ealized foreign direct investment in the years 2015-2019 was</w:t>
      </w:r>
      <w:r>
        <w:t>:</w:t>
      </w:r>
      <w:r w:rsidRPr="00D1270F">
        <w:t xml:space="preserve"> 7.4 billion USD; 8.6 billion USD; 9</w:t>
      </w:r>
      <w:r>
        <w:t>.1 billion USD; 9.9 billion USD and</w:t>
      </w:r>
      <w:r w:rsidRPr="00D1270F">
        <w:t xml:space="preserve"> 10.6 billion USD</w:t>
      </w:r>
      <w:r>
        <w:t>, respectively</w:t>
      </w:r>
      <w:r w:rsidRPr="00A55240">
        <w:t>.</w:t>
      </w:r>
    </w:p>
  </w:footnote>
  <w:footnote w:id="9">
    <w:p w:rsidR="0016266D" w:rsidRPr="000D2ED4" w:rsidRDefault="0016266D" w:rsidP="0016266D">
      <w:pPr>
        <w:pStyle w:val="FootnoteText"/>
        <w:ind w:left="198" w:hanging="198"/>
        <w:jc w:val="both"/>
      </w:pPr>
      <w:r w:rsidRPr="000D2ED4">
        <w:rPr>
          <w:rStyle w:val="FootnoteReference"/>
        </w:rPr>
        <w:footnoteRef/>
      </w:r>
      <w:r>
        <w:rPr>
          <w:spacing w:val="-2"/>
        </w:rPr>
        <w:t xml:space="preserve"> </w:t>
      </w:r>
      <w:proofErr w:type="gramStart"/>
      <w:r w:rsidR="00587999">
        <w:rPr>
          <w:spacing w:val="-2"/>
          <w:lang w:val="en-US"/>
        </w:rPr>
        <w:t>W</w:t>
      </w:r>
      <w:r w:rsidR="002D26DD">
        <w:rPr>
          <w:spacing w:val="-2"/>
          <w:lang w:val="en-US"/>
        </w:rPr>
        <w:t xml:space="preserve">hich was lower than the rate of 7 months in 2018 but higher than that of 7 months in </w:t>
      </w:r>
      <w:r w:rsidR="002D26DD" w:rsidRPr="000D2ED4">
        <w:rPr>
          <w:spacing w:val="-2"/>
        </w:rPr>
        <w:t>201</w:t>
      </w:r>
      <w:r w:rsidR="002D26DD">
        <w:rPr>
          <w:spacing w:val="-2"/>
        </w:rPr>
        <w:t>5</w:t>
      </w:r>
      <w:r w:rsidR="002D26DD" w:rsidRPr="000D2ED4">
        <w:rPr>
          <w:spacing w:val="-2"/>
        </w:rPr>
        <w:t>-201</w:t>
      </w:r>
      <w:r w:rsidR="002D26DD">
        <w:rPr>
          <w:spacing w:val="-2"/>
        </w:rPr>
        <w:t>7</w:t>
      </w:r>
      <w:r w:rsidR="002D26DD" w:rsidRPr="000D2ED4">
        <w:rPr>
          <w:spacing w:val="-2"/>
        </w:rPr>
        <w:t>.</w:t>
      </w:r>
      <w:proofErr w:type="gramEnd"/>
      <w:r w:rsidR="002D26DD">
        <w:rPr>
          <w:spacing w:val="-2"/>
          <w:lang w:val="en-US"/>
        </w:rPr>
        <w:t xml:space="preserve"> Growth rate of gross retail sales of consumer goods and services of 7 months in </w:t>
      </w:r>
      <w:r w:rsidR="002D26DD" w:rsidRPr="000D2ED4">
        <w:rPr>
          <w:spacing w:val="-2"/>
        </w:rPr>
        <w:t>201</w:t>
      </w:r>
      <w:r w:rsidR="002D26DD">
        <w:rPr>
          <w:spacing w:val="-2"/>
        </w:rPr>
        <w:t>5</w:t>
      </w:r>
      <w:r w:rsidR="002D26DD" w:rsidRPr="000D2ED4">
        <w:rPr>
          <w:spacing w:val="-2"/>
        </w:rPr>
        <w:t>-2019</w:t>
      </w:r>
      <w:r w:rsidR="002D26DD">
        <w:rPr>
          <w:spacing w:val="-2"/>
        </w:rPr>
        <w:t xml:space="preserve"> </w:t>
      </w:r>
      <w:r w:rsidR="002D26DD">
        <w:rPr>
          <w:spacing w:val="-2"/>
          <w:lang w:val="en-US"/>
        </w:rPr>
        <w:t>compared to the same period previous was</w:t>
      </w:r>
      <w:r w:rsidR="00587999">
        <w:rPr>
          <w:spacing w:val="-2"/>
          <w:lang w:val="en-US"/>
        </w:rPr>
        <w:t xml:space="preserve"> as follows</w:t>
      </w:r>
      <w:r w:rsidR="002D26DD" w:rsidRPr="000D2ED4">
        <w:rPr>
          <w:spacing w:val="-2"/>
        </w:rPr>
        <w:t>: 10</w:t>
      </w:r>
      <w:r w:rsidR="002D26DD">
        <w:rPr>
          <w:spacing w:val="-2"/>
          <w:lang w:val="en-US"/>
        </w:rPr>
        <w:t>.8</w:t>
      </w:r>
      <w:r w:rsidR="002D26DD">
        <w:rPr>
          <w:spacing w:val="-2"/>
        </w:rPr>
        <w:t xml:space="preserve">%; </w:t>
      </w:r>
      <w:r w:rsidR="002D26DD">
        <w:rPr>
          <w:spacing w:val="-2"/>
          <w:lang w:val="en-US"/>
        </w:rPr>
        <w:t>10</w:t>
      </w:r>
      <w:r w:rsidR="002D26DD">
        <w:rPr>
          <w:spacing w:val="-2"/>
        </w:rPr>
        <w:t>%; 10</w:t>
      </w:r>
      <w:r w:rsidR="002D26DD">
        <w:rPr>
          <w:spacing w:val="-2"/>
          <w:lang w:val="en-US"/>
        </w:rPr>
        <w:t>.</w:t>
      </w:r>
      <w:r w:rsidR="002D26DD">
        <w:rPr>
          <w:spacing w:val="-2"/>
        </w:rPr>
        <w:t>4</w:t>
      </w:r>
      <w:r w:rsidR="002D26DD" w:rsidRPr="000D2ED4">
        <w:rPr>
          <w:spacing w:val="-2"/>
        </w:rPr>
        <w:t xml:space="preserve">%; </w:t>
      </w:r>
      <w:r w:rsidR="002D26DD" w:rsidRPr="00AD1799">
        <w:rPr>
          <w:spacing w:val="-2"/>
        </w:rPr>
        <w:t>12%</w:t>
      </w:r>
      <w:proofErr w:type="gramStart"/>
      <w:r w:rsidR="002D26DD" w:rsidRPr="00AD1799">
        <w:rPr>
          <w:spacing w:val="-2"/>
        </w:rPr>
        <w:t>;</w:t>
      </w:r>
      <w:proofErr w:type="gramEnd"/>
      <w:r w:rsidR="002D26DD" w:rsidRPr="00AD1799">
        <w:rPr>
          <w:spacing w:val="-2"/>
        </w:rPr>
        <w:t xml:space="preserve"> 11</w:t>
      </w:r>
      <w:r w:rsidR="002D26DD">
        <w:rPr>
          <w:spacing w:val="-2"/>
          <w:lang w:val="en-US"/>
        </w:rPr>
        <w:t>.6</w:t>
      </w:r>
      <w:r w:rsidR="002D26DD" w:rsidRPr="00AD1799">
        <w:rPr>
          <w:spacing w:val="-2"/>
        </w:rPr>
        <w:t>%</w:t>
      </w:r>
      <w:r w:rsidR="002D26DD">
        <w:rPr>
          <w:spacing w:val="-2"/>
          <w:lang w:val="en-US"/>
        </w:rPr>
        <w:t xml:space="preserve"> respectively.</w:t>
      </w:r>
    </w:p>
  </w:footnote>
  <w:footnote w:id="10">
    <w:p w:rsidR="00D435EC" w:rsidRPr="001C4D23" w:rsidRDefault="00D435EC" w:rsidP="00D435EC">
      <w:pPr>
        <w:pStyle w:val="FootnoteText"/>
        <w:spacing w:before="40"/>
        <w:ind w:left="198" w:hanging="198"/>
        <w:jc w:val="both"/>
      </w:pPr>
      <w:r w:rsidRPr="001C4D23">
        <w:rPr>
          <w:rStyle w:val="FootnoteReference"/>
        </w:rPr>
        <w:footnoteRef/>
      </w:r>
      <w:r>
        <w:t xml:space="preserve"> </w:t>
      </w:r>
      <w:r>
        <w:rPr>
          <w:lang w:val="en-US"/>
        </w:rPr>
        <w:t>T</w:t>
      </w:r>
      <w:r w:rsidRPr="00E368D4">
        <w:t>rade surplus</w:t>
      </w:r>
      <w:r>
        <w:rPr>
          <w:lang w:val="en-US"/>
        </w:rPr>
        <w:t xml:space="preserve"> in</w:t>
      </w:r>
      <w:r w:rsidRPr="00E368D4">
        <w:t xml:space="preserve"> June </w:t>
      </w:r>
      <w:r>
        <w:rPr>
          <w:bCs/>
        </w:rPr>
        <w:t>was</w:t>
      </w:r>
      <w:r w:rsidRPr="00E368D4">
        <w:t xml:space="preserve"> estimated </w:t>
      </w:r>
      <w:r>
        <w:rPr>
          <w:lang w:val="en-US"/>
        </w:rPr>
        <w:t>at</w:t>
      </w:r>
      <w:r w:rsidRPr="00E368D4">
        <w:t xml:space="preserve"> 400 million USD.</w:t>
      </w:r>
    </w:p>
  </w:footnote>
  <w:footnote w:id="11">
    <w:p w:rsidR="00D435EC" w:rsidRPr="001335C1" w:rsidRDefault="00D435EC" w:rsidP="00D435EC">
      <w:pPr>
        <w:pStyle w:val="FootnoteText"/>
        <w:spacing w:before="40"/>
        <w:ind w:left="198" w:hanging="198"/>
        <w:jc w:val="both"/>
        <w:rPr>
          <w:spacing w:val="-4"/>
        </w:rPr>
      </w:pPr>
      <w:r w:rsidRPr="001335C1">
        <w:rPr>
          <w:rStyle w:val="FootnoteReference"/>
          <w:spacing w:val="-4"/>
        </w:rPr>
        <w:footnoteRef/>
      </w:r>
      <w:r w:rsidRPr="001335C1">
        <w:rPr>
          <w:spacing w:val="-4"/>
        </w:rPr>
        <w:t xml:space="preserve"> </w:t>
      </w:r>
      <w:r>
        <w:rPr>
          <w:spacing w:val="-4"/>
          <w:lang w:val="en-US"/>
        </w:rPr>
        <w:t>P</w:t>
      </w:r>
      <w:r w:rsidRPr="00E368D4">
        <w:rPr>
          <w:spacing w:val="-4"/>
        </w:rPr>
        <w:t>articular</w:t>
      </w:r>
      <w:r>
        <w:rPr>
          <w:spacing w:val="-4"/>
          <w:lang w:val="en-US"/>
        </w:rPr>
        <w:t>ly</w:t>
      </w:r>
      <w:r w:rsidRPr="00E368D4">
        <w:rPr>
          <w:spacing w:val="-4"/>
        </w:rPr>
        <w:t>, the trade surplus to the EU reached 16 billion</w:t>
      </w:r>
      <w:r>
        <w:rPr>
          <w:spacing w:val="-4"/>
          <w:lang w:val="en-US"/>
        </w:rPr>
        <w:t xml:space="preserve"> </w:t>
      </w:r>
      <w:r>
        <w:rPr>
          <w:bCs/>
          <w:lang w:val="en-US"/>
        </w:rPr>
        <w:t>USD</w:t>
      </w:r>
      <w:r w:rsidRPr="00E368D4">
        <w:rPr>
          <w:spacing w:val="-4"/>
        </w:rPr>
        <w:t xml:space="preserve">, </w:t>
      </w:r>
      <w:r>
        <w:rPr>
          <w:spacing w:val="-4"/>
          <w:lang w:val="en-US"/>
        </w:rPr>
        <w:t>dropped</w:t>
      </w:r>
      <w:r w:rsidRPr="00E368D4">
        <w:rPr>
          <w:spacing w:val="-4"/>
        </w:rPr>
        <w:t xml:space="preserve"> 3.4% compared to the same period last year; trade deficit from China was 22 billion USD, </w:t>
      </w:r>
      <w:r>
        <w:rPr>
          <w:bCs/>
          <w:lang w:val="en-US"/>
        </w:rPr>
        <w:t>rose</w:t>
      </w:r>
      <w:r w:rsidRPr="00E368D4">
        <w:rPr>
          <w:spacing w:val="-4"/>
        </w:rPr>
        <w:t xml:space="preserve"> by 38.2%; trade deficit from South Korea was 15.9 billion USD, </w:t>
      </w:r>
      <w:r>
        <w:rPr>
          <w:spacing w:val="-4"/>
          <w:lang w:val="en-US"/>
        </w:rPr>
        <w:t>dropped</w:t>
      </w:r>
      <w:r w:rsidRPr="00E368D4">
        <w:rPr>
          <w:spacing w:val="-4"/>
        </w:rPr>
        <w:t xml:space="preserve"> 4%; trade deficit from ASEAN of 3.6 billion USD, </w:t>
      </w:r>
      <w:r>
        <w:rPr>
          <w:bCs/>
          <w:lang w:val="en-US"/>
        </w:rPr>
        <w:t>rose</w:t>
      </w:r>
      <w:r w:rsidRPr="00E368D4">
        <w:rPr>
          <w:spacing w:val="-4"/>
        </w:rPr>
        <w:t xml:space="preserve"> by 4.3%.</w:t>
      </w:r>
    </w:p>
  </w:footnote>
  <w:footnote w:id="12">
    <w:p w:rsidR="00D435EC" w:rsidRPr="002B46B3" w:rsidRDefault="00D435EC" w:rsidP="00D435EC">
      <w:pPr>
        <w:pStyle w:val="FootnoteText"/>
        <w:ind w:left="198" w:hanging="198"/>
        <w:jc w:val="both"/>
      </w:pPr>
      <w:r w:rsidRPr="002B46B3">
        <w:rPr>
          <w:rStyle w:val="FootnoteReference"/>
        </w:rPr>
        <w:footnoteRef/>
      </w:r>
      <w:r>
        <w:rPr>
          <w:spacing w:val="-2"/>
        </w:rPr>
        <w:t xml:space="preserve"> </w:t>
      </w:r>
      <w:r w:rsidRPr="00E368D4">
        <w:rPr>
          <w:spacing w:val="-2"/>
        </w:rPr>
        <w:t>Average CPI in the first 7 months of 2017, 2018, 2019 respectively increased over the same period last year 3.91%; 3.45% and 2.61%.</w:t>
      </w:r>
    </w:p>
  </w:footnote>
  <w:footnote w:id="13">
    <w:p w:rsidR="00D435EC" w:rsidRPr="0005063B" w:rsidRDefault="00D435EC" w:rsidP="00D435EC">
      <w:pPr>
        <w:pStyle w:val="FootnoteText"/>
        <w:ind w:left="198" w:hanging="198"/>
        <w:jc w:val="both"/>
        <w:rPr>
          <w:spacing w:val="-2"/>
        </w:rPr>
      </w:pPr>
      <w:r>
        <w:rPr>
          <w:rStyle w:val="FootnoteReference"/>
        </w:rPr>
        <w:footnoteRef/>
      </w:r>
      <w:r>
        <w:rPr>
          <w:spacing w:val="-2"/>
        </w:rPr>
        <w:t xml:space="preserve"> </w:t>
      </w:r>
      <w:r w:rsidRPr="00E368D4">
        <w:rPr>
          <w:spacing w:val="-2"/>
        </w:rPr>
        <w:t>Mainly due to the increase of 1.99% for wheat and other cereals (corn price increased 0.67%; potato price increased 3.99%; cassava price increased 1.29%), while rice price decreased by 0.09 %.</w:t>
      </w:r>
    </w:p>
  </w:footnote>
  <w:footnote w:id="14">
    <w:p w:rsidR="00D435EC" w:rsidRPr="005F7A92" w:rsidRDefault="00D435EC" w:rsidP="00D435EC">
      <w:pPr>
        <w:pStyle w:val="FootnoteText"/>
        <w:ind w:left="198" w:hanging="198"/>
        <w:jc w:val="both"/>
        <w:rPr>
          <w:spacing w:val="-2"/>
        </w:rPr>
      </w:pPr>
      <w:r>
        <w:rPr>
          <w:rStyle w:val="FootnoteReference"/>
        </w:rPr>
        <w:footnoteRef/>
      </w:r>
      <w:r>
        <w:t xml:space="preserve"> </w:t>
      </w:r>
      <w:r w:rsidRPr="00936C89">
        <w:t xml:space="preserve">In particular, the price of pork increased by 0.81% over the previous month </w:t>
      </w:r>
      <w:r>
        <w:rPr>
          <w:lang w:val="en-US"/>
        </w:rPr>
        <w:t xml:space="preserve">because </w:t>
      </w:r>
      <w:r w:rsidRPr="00936C89">
        <w:t xml:space="preserve">the Asian swine cholera </w:t>
      </w:r>
      <w:r>
        <w:rPr>
          <w:lang w:val="en-US"/>
        </w:rPr>
        <w:t>caused</w:t>
      </w:r>
      <w:r w:rsidRPr="00936C89">
        <w:t xml:space="preserve"> a decrease in the supply (</w:t>
      </w:r>
      <w:r>
        <w:rPr>
          <w:lang w:val="en-US"/>
        </w:rPr>
        <w:t>making</w:t>
      </w:r>
      <w:r w:rsidRPr="00936C89">
        <w:t xml:space="preserve"> </w:t>
      </w:r>
      <w:r>
        <w:rPr>
          <w:lang w:val="en-US"/>
        </w:rPr>
        <w:t>the</w:t>
      </w:r>
      <w:r w:rsidRPr="00936C89">
        <w:t xml:space="preserve"> overall CPI increase </w:t>
      </w:r>
      <w:r>
        <w:rPr>
          <w:lang w:val="en-US"/>
        </w:rPr>
        <w:t xml:space="preserve">by </w:t>
      </w:r>
      <w:r w:rsidRPr="00936C89">
        <w:t xml:space="preserve">0.03%), accordingly, the price of roasted meat and sausages increased by 0.32%; prices of canned and other processed meat increased by 0.24%. In addition, the price of poultry eggs of all kinds increased by 0.25%; prices of fresh and chilled fish increased by 0.5%; other </w:t>
      </w:r>
      <w:r>
        <w:rPr>
          <w:bCs/>
        </w:rPr>
        <w:t>fishery products</w:t>
      </w:r>
      <w:r w:rsidRPr="00936C89">
        <w:t xml:space="preserve"> prices increased by 0.11%; prices of fresh vegetables increased by 0.76% ...</w:t>
      </w:r>
      <w:r w:rsidRPr="005F7A92">
        <w:rPr>
          <w:spacing w:val="-2"/>
        </w:rPr>
        <w:t xml:space="preserve"> </w:t>
      </w:r>
    </w:p>
  </w:footnote>
  <w:footnote w:id="15">
    <w:p w:rsidR="00D435EC" w:rsidRPr="004542A1" w:rsidRDefault="00D435EC" w:rsidP="00D435EC">
      <w:pPr>
        <w:pStyle w:val="FootnoteText"/>
        <w:ind w:left="198" w:hanging="198"/>
        <w:rPr>
          <w:spacing w:val="-2"/>
        </w:rPr>
      </w:pPr>
      <w:r>
        <w:rPr>
          <w:rStyle w:val="FootnoteReference"/>
        </w:rPr>
        <w:footnoteRef/>
      </w:r>
      <w:r>
        <w:rPr>
          <w:spacing w:val="-2"/>
        </w:rPr>
        <w:t xml:space="preserve"> </w:t>
      </w:r>
      <w:r>
        <w:rPr>
          <w:spacing w:val="-2"/>
        </w:rPr>
        <w:t>The bas</w:t>
      </w:r>
      <w:r>
        <w:rPr>
          <w:spacing w:val="-2"/>
          <w:lang w:val="en-US"/>
        </w:rPr>
        <w:t>ic</w:t>
      </w:r>
      <w:r>
        <w:rPr>
          <w:spacing w:val="-2"/>
        </w:rPr>
        <w:t xml:space="preserve"> salary increased from July </w:t>
      </w:r>
      <w:r>
        <w:rPr>
          <w:spacing w:val="-2"/>
          <w:lang w:val="en-US"/>
        </w:rPr>
        <w:t>1</w:t>
      </w:r>
      <w:r>
        <w:rPr>
          <w:spacing w:val="-2"/>
          <w:vertAlign w:val="superscript"/>
          <w:lang w:val="en-US"/>
        </w:rPr>
        <w:t>st</w:t>
      </w:r>
      <w:r w:rsidRPr="00936C89">
        <w:rPr>
          <w:spacing w:val="-2"/>
        </w:rPr>
        <w:t xml:space="preserve">, 2019 </w:t>
      </w:r>
      <w:r>
        <w:rPr>
          <w:spacing w:val="-2"/>
        </w:rPr>
        <w:t>according to Decree No. 38/2019</w:t>
      </w:r>
      <w:r w:rsidRPr="00936C89">
        <w:rPr>
          <w:spacing w:val="-2"/>
        </w:rPr>
        <w:t>/ND-CP dated May 9</w:t>
      </w:r>
      <w:r>
        <w:rPr>
          <w:spacing w:val="-2"/>
          <w:vertAlign w:val="superscript"/>
          <w:lang w:val="en-US"/>
        </w:rPr>
        <w:t>th</w:t>
      </w:r>
      <w:r w:rsidRPr="00936C89">
        <w:rPr>
          <w:spacing w:val="-2"/>
        </w:rPr>
        <w:t>, 2019.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893" w:rsidRPr="002E2E79" w:rsidRDefault="00274EFB">
    <w:pPr>
      <w:pStyle w:val="Header"/>
      <w:jc w:val="center"/>
      <w:rPr>
        <w:sz w:val="24"/>
        <w:szCs w:val="24"/>
      </w:rPr>
    </w:pPr>
    <w:r w:rsidRPr="002E2E79">
      <w:rPr>
        <w:sz w:val="24"/>
        <w:szCs w:val="24"/>
      </w:rPr>
      <w:fldChar w:fldCharType="begin"/>
    </w:r>
    <w:r w:rsidR="00D66893" w:rsidRPr="002E2E79">
      <w:rPr>
        <w:sz w:val="24"/>
        <w:szCs w:val="24"/>
      </w:rPr>
      <w:instrText xml:space="preserve"> PAGE   \* MERGEFORMAT </w:instrText>
    </w:r>
    <w:r w:rsidRPr="002E2E79">
      <w:rPr>
        <w:sz w:val="24"/>
        <w:szCs w:val="24"/>
      </w:rPr>
      <w:fldChar w:fldCharType="separate"/>
    </w:r>
    <w:r w:rsidR="00587999">
      <w:rPr>
        <w:noProof/>
        <w:sz w:val="24"/>
        <w:szCs w:val="24"/>
      </w:rPr>
      <w:t>22</w:t>
    </w:r>
    <w:r w:rsidRPr="002E2E79">
      <w:rPr>
        <w:sz w:val="24"/>
        <w:szCs w:val="24"/>
      </w:rPr>
      <w:fldChar w:fldCharType="end"/>
    </w:r>
  </w:p>
  <w:p w:rsidR="00D66893" w:rsidRDefault="00D668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9C70F8"/>
    <w:multiLevelType w:val="hybridMultilevel"/>
    <w:tmpl w:val="AEB03FFE"/>
    <w:lvl w:ilvl="0" w:tplc="5E902C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3">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mirrorMargins/>
  <w:activeWritingStyle w:appName="MSWord" w:lang="en-US" w:vendorID="64" w:dllVersion="131078" w:nlCheck="1" w:checkStyle="0"/>
  <w:activeWritingStyle w:appName="MSWord" w:lang="es-NI" w:vendorID="64" w:dllVersion="131078" w:nlCheck="1" w:checkStyle="0"/>
  <w:activeWritingStyle w:appName="MSWord" w:lang="fr-FR" w:vendorID="64" w:dllVersion="131078" w:nlCheck="1" w:checkStyle="0"/>
  <w:activeWritingStyle w:appName="MSWord" w:lang="es-BO" w:vendorID="64" w:dllVersion="131078" w:nlCheck="1" w:checkStyle="0"/>
  <w:proofState w:grammar="clean"/>
  <w:defaultTabStop w:val="720"/>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rsids>
    <w:rsidRoot w:val="00A76468"/>
    <w:rsid w:val="0000060A"/>
    <w:rsid w:val="00000637"/>
    <w:rsid w:val="00000A13"/>
    <w:rsid w:val="0000106D"/>
    <w:rsid w:val="00001C22"/>
    <w:rsid w:val="000036C2"/>
    <w:rsid w:val="0000461D"/>
    <w:rsid w:val="0000480E"/>
    <w:rsid w:val="0000524B"/>
    <w:rsid w:val="00005622"/>
    <w:rsid w:val="0000631B"/>
    <w:rsid w:val="000071F9"/>
    <w:rsid w:val="00007C4C"/>
    <w:rsid w:val="000111B7"/>
    <w:rsid w:val="00011FBD"/>
    <w:rsid w:val="00012187"/>
    <w:rsid w:val="00012976"/>
    <w:rsid w:val="00012C2C"/>
    <w:rsid w:val="00013D33"/>
    <w:rsid w:val="000143C8"/>
    <w:rsid w:val="00014846"/>
    <w:rsid w:val="00014A30"/>
    <w:rsid w:val="00014AB2"/>
    <w:rsid w:val="000154AA"/>
    <w:rsid w:val="00016203"/>
    <w:rsid w:val="0001752D"/>
    <w:rsid w:val="00020671"/>
    <w:rsid w:val="000217C7"/>
    <w:rsid w:val="00022151"/>
    <w:rsid w:val="00022B6E"/>
    <w:rsid w:val="00023FC2"/>
    <w:rsid w:val="00024AC9"/>
    <w:rsid w:val="00025359"/>
    <w:rsid w:val="0002579C"/>
    <w:rsid w:val="000272B0"/>
    <w:rsid w:val="000277B8"/>
    <w:rsid w:val="00030096"/>
    <w:rsid w:val="00030AF3"/>
    <w:rsid w:val="00030D8A"/>
    <w:rsid w:val="00031001"/>
    <w:rsid w:val="000319D7"/>
    <w:rsid w:val="0003230D"/>
    <w:rsid w:val="00032396"/>
    <w:rsid w:val="00033079"/>
    <w:rsid w:val="000343AC"/>
    <w:rsid w:val="00034406"/>
    <w:rsid w:val="00036452"/>
    <w:rsid w:val="00040137"/>
    <w:rsid w:val="00041B98"/>
    <w:rsid w:val="000420D5"/>
    <w:rsid w:val="00042223"/>
    <w:rsid w:val="00042EB9"/>
    <w:rsid w:val="00044A7D"/>
    <w:rsid w:val="00044E15"/>
    <w:rsid w:val="00045745"/>
    <w:rsid w:val="00045C3C"/>
    <w:rsid w:val="000461E1"/>
    <w:rsid w:val="000463F1"/>
    <w:rsid w:val="00046995"/>
    <w:rsid w:val="00046EB2"/>
    <w:rsid w:val="000506B5"/>
    <w:rsid w:val="00050839"/>
    <w:rsid w:val="00050A08"/>
    <w:rsid w:val="00050B6D"/>
    <w:rsid w:val="00051916"/>
    <w:rsid w:val="00054562"/>
    <w:rsid w:val="00055398"/>
    <w:rsid w:val="0005565B"/>
    <w:rsid w:val="00055C58"/>
    <w:rsid w:val="00056734"/>
    <w:rsid w:val="000601AD"/>
    <w:rsid w:val="00060A18"/>
    <w:rsid w:val="00060EF3"/>
    <w:rsid w:val="00061C45"/>
    <w:rsid w:val="00062BEB"/>
    <w:rsid w:val="00062D3D"/>
    <w:rsid w:val="00062EB5"/>
    <w:rsid w:val="00062FE7"/>
    <w:rsid w:val="00063509"/>
    <w:rsid w:val="0006483F"/>
    <w:rsid w:val="0006495B"/>
    <w:rsid w:val="0006555A"/>
    <w:rsid w:val="000658A7"/>
    <w:rsid w:val="00065CCF"/>
    <w:rsid w:val="0006703E"/>
    <w:rsid w:val="00071050"/>
    <w:rsid w:val="000712EE"/>
    <w:rsid w:val="00072295"/>
    <w:rsid w:val="00072810"/>
    <w:rsid w:val="00072939"/>
    <w:rsid w:val="00072A12"/>
    <w:rsid w:val="000734FA"/>
    <w:rsid w:val="0007467D"/>
    <w:rsid w:val="00074861"/>
    <w:rsid w:val="0007509B"/>
    <w:rsid w:val="0007626A"/>
    <w:rsid w:val="00076466"/>
    <w:rsid w:val="00076F40"/>
    <w:rsid w:val="0007721A"/>
    <w:rsid w:val="0007787D"/>
    <w:rsid w:val="00077957"/>
    <w:rsid w:val="000809AB"/>
    <w:rsid w:val="00082EDE"/>
    <w:rsid w:val="000831C8"/>
    <w:rsid w:val="00083379"/>
    <w:rsid w:val="00083536"/>
    <w:rsid w:val="00083FA5"/>
    <w:rsid w:val="000851C7"/>
    <w:rsid w:val="00085E39"/>
    <w:rsid w:val="00086EEA"/>
    <w:rsid w:val="000906F5"/>
    <w:rsid w:val="000909CE"/>
    <w:rsid w:val="0009196E"/>
    <w:rsid w:val="00091E96"/>
    <w:rsid w:val="00092690"/>
    <w:rsid w:val="00092A06"/>
    <w:rsid w:val="00092C77"/>
    <w:rsid w:val="00092E0E"/>
    <w:rsid w:val="000930DA"/>
    <w:rsid w:val="0009345E"/>
    <w:rsid w:val="000937B1"/>
    <w:rsid w:val="00095257"/>
    <w:rsid w:val="00095F89"/>
    <w:rsid w:val="00096C40"/>
    <w:rsid w:val="00097770"/>
    <w:rsid w:val="000A0827"/>
    <w:rsid w:val="000A0849"/>
    <w:rsid w:val="000A0F2C"/>
    <w:rsid w:val="000A1186"/>
    <w:rsid w:val="000A173F"/>
    <w:rsid w:val="000A192B"/>
    <w:rsid w:val="000A1CCE"/>
    <w:rsid w:val="000A2C95"/>
    <w:rsid w:val="000A3467"/>
    <w:rsid w:val="000A39E0"/>
    <w:rsid w:val="000A4A08"/>
    <w:rsid w:val="000A6278"/>
    <w:rsid w:val="000B141D"/>
    <w:rsid w:val="000B1DBB"/>
    <w:rsid w:val="000B2181"/>
    <w:rsid w:val="000B2507"/>
    <w:rsid w:val="000B3A76"/>
    <w:rsid w:val="000B3B84"/>
    <w:rsid w:val="000B4674"/>
    <w:rsid w:val="000B46CF"/>
    <w:rsid w:val="000B481F"/>
    <w:rsid w:val="000B49D3"/>
    <w:rsid w:val="000B56FF"/>
    <w:rsid w:val="000B79A2"/>
    <w:rsid w:val="000C006C"/>
    <w:rsid w:val="000C0548"/>
    <w:rsid w:val="000C0B99"/>
    <w:rsid w:val="000C1A58"/>
    <w:rsid w:val="000C1AEE"/>
    <w:rsid w:val="000C3957"/>
    <w:rsid w:val="000C452E"/>
    <w:rsid w:val="000C4883"/>
    <w:rsid w:val="000C5209"/>
    <w:rsid w:val="000C53E9"/>
    <w:rsid w:val="000C5829"/>
    <w:rsid w:val="000C6226"/>
    <w:rsid w:val="000C6AB4"/>
    <w:rsid w:val="000C6F18"/>
    <w:rsid w:val="000C7688"/>
    <w:rsid w:val="000C7F9F"/>
    <w:rsid w:val="000D0051"/>
    <w:rsid w:val="000D3A06"/>
    <w:rsid w:val="000D4CC8"/>
    <w:rsid w:val="000D53AB"/>
    <w:rsid w:val="000D573D"/>
    <w:rsid w:val="000D58AA"/>
    <w:rsid w:val="000D713B"/>
    <w:rsid w:val="000D71B7"/>
    <w:rsid w:val="000D76D0"/>
    <w:rsid w:val="000E0006"/>
    <w:rsid w:val="000E08E4"/>
    <w:rsid w:val="000E0C6F"/>
    <w:rsid w:val="000E236D"/>
    <w:rsid w:val="000E388B"/>
    <w:rsid w:val="000E3A29"/>
    <w:rsid w:val="000E4E3C"/>
    <w:rsid w:val="000E535D"/>
    <w:rsid w:val="000E6165"/>
    <w:rsid w:val="000E689F"/>
    <w:rsid w:val="000E6961"/>
    <w:rsid w:val="000E780A"/>
    <w:rsid w:val="000F0084"/>
    <w:rsid w:val="000F2026"/>
    <w:rsid w:val="000F394F"/>
    <w:rsid w:val="000F3CA3"/>
    <w:rsid w:val="000F423F"/>
    <w:rsid w:val="000F4742"/>
    <w:rsid w:val="000F4AC9"/>
    <w:rsid w:val="000F4DEC"/>
    <w:rsid w:val="000F54B1"/>
    <w:rsid w:val="000F6092"/>
    <w:rsid w:val="000F74AD"/>
    <w:rsid w:val="000F7BC2"/>
    <w:rsid w:val="000F7E82"/>
    <w:rsid w:val="00100DF0"/>
    <w:rsid w:val="00100EB4"/>
    <w:rsid w:val="00101235"/>
    <w:rsid w:val="00101826"/>
    <w:rsid w:val="0010267B"/>
    <w:rsid w:val="00103A80"/>
    <w:rsid w:val="00103B7E"/>
    <w:rsid w:val="00103D41"/>
    <w:rsid w:val="001053C0"/>
    <w:rsid w:val="001067DB"/>
    <w:rsid w:val="00107927"/>
    <w:rsid w:val="00110D60"/>
    <w:rsid w:val="001111A4"/>
    <w:rsid w:val="00111673"/>
    <w:rsid w:val="00112582"/>
    <w:rsid w:val="00112F57"/>
    <w:rsid w:val="0011328C"/>
    <w:rsid w:val="00113542"/>
    <w:rsid w:val="00114287"/>
    <w:rsid w:val="0011450B"/>
    <w:rsid w:val="001145F4"/>
    <w:rsid w:val="001163E2"/>
    <w:rsid w:val="0011728C"/>
    <w:rsid w:val="00117732"/>
    <w:rsid w:val="00117781"/>
    <w:rsid w:val="00120AA1"/>
    <w:rsid w:val="00120DCB"/>
    <w:rsid w:val="001219F9"/>
    <w:rsid w:val="00122D61"/>
    <w:rsid w:val="00124496"/>
    <w:rsid w:val="00124520"/>
    <w:rsid w:val="00124AE1"/>
    <w:rsid w:val="00124D0A"/>
    <w:rsid w:val="00124F5E"/>
    <w:rsid w:val="00126B64"/>
    <w:rsid w:val="00126BCD"/>
    <w:rsid w:val="00127476"/>
    <w:rsid w:val="00127893"/>
    <w:rsid w:val="00131897"/>
    <w:rsid w:val="00132327"/>
    <w:rsid w:val="00132AB4"/>
    <w:rsid w:val="00132C6D"/>
    <w:rsid w:val="00132F80"/>
    <w:rsid w:val="001335C1"/>
    <w:rsid w:val="0013362F"/>
    <w:rsid w:val="00134829"/>
    <w:rsid w:val="0013560B"/>
    <w:rsid w:val="00135708"/>
    <w:rsid w:val="0013616D"/>
    <w:rsid w:val="00136657"/>
    <w:rsid w:val="00137F3E"/>
    <w:rsid w:val="00140121"/>
    <w:rsid w:val="0014056F"/>
    <w:rsid w:val="001409C2"/>
    <w:rsid w:val="00141006"/>
    <w:rsid w:val="001413DD"/>
    <w:rsid w:val="00141744"/>
    <w:rsid w:val="00141BCE"/>
    <w:rsid w:val="00142019"/>
    <w:rsid w:val="001426FE"/>
    <w:rsid w:val="00142D28"/>
    <w:rsid w:val="00143773"/>
    <w:rsid w:val="00143A0F"/>
    <w:rsid w:val="0014472B"/>
    <w:rsid w:val="00144921"/>
    <w:rsid w:val="00150717"/>
    <w:rsid w:val="001507DD"/>
    <w:rsid w:val="00150E8C"/>
    <w:rsid w:val="00150FBF"/>
    <w:rsid w:val="00151028"/>
    <w:rsid w:val="0015107C"/>
    <w:rsid w:val="0015190E"/>
    <w:rsid w:val="00151AF6"/>
    <w:rsid w:val="0015299C"/>
    <w:rsid w:val="0015336C"/>
    <w:rsid w:val="00155547"/>
    <w:rsid w:val="001573FD"/>
    <w:rsid w:val="0016093E"/>
    <w:rsid w:val="0016098B"/>
    <w:rsid w:val="001609D3"/>
    <w:rsid w:val="00161BCD"/>
    <w:rsid w:val="0016207C"/>
    <w:rsid w:val="0016266D"/>
    <w:rsid w:val="00162689"/>
    <w:rsid w:val="00162BB1"/>
    <w:rsid w:val="001631CA"/>
    <w:rsid w:val="001639D0"/>
    <w:rsid w:val="00164709"/>
    <w:rsid w:val="00164CDE"/>
    <w:rsid w:val="0016658F"/>
    <w:rsid w:val="001665C1"/>
    <w:rsid w:val="00166711"/>
    <w:rsid w:val="00166F19"/>
    <w:rsid w:val="00170272"/>
    <w:rsid w:val="00170E86"/>
    <w:rsid w:val="00171A4B"/>
    <w:rsid w:val="00174088"/>
    <w:rsid w:val="00174CD4"/>
    <w:rsid w:val="00175126"/>
    <w:rsid w:val="0017608F"/>
    <w:rsid w:val="00176E13"/>
    <w:rsid w:val="0017716A"/>
    <w:rsid w:val="00177248"/>
    <w:rsid w:val="001802FE"/>
    <w:rsid w:val="00180A37"/>
    <w:rsid w:val="00180D47"/>
    <w:rsid w:val="0018214D"/>
    <w:rsid w:val="00182AE3"/>
    <w:rsid w:val="00183076"/>
    <w:rsid w:val="00183269"/>
    <w:rsid w:val="001842C2"/>
    <w:rsid w:val="00184CDD"/>
    <w:rsid w:val="00184D21"/>
    <w:rsid w:val="00185B08"/>
    <w:rsid w:val="00185C7C"/>
    <w:rsid w:val="00185CEB"/>
    <w:rsid w:val="001867C2"/>
    <w:rsid w:val="00186D19"/>
    <w:rsid w:val="0018771F"/>
    <w:rsid w:val="001907B3"/>
    <w:rsid w:val="001909BC"/>
    <w:rsid w:val="00190AEB"/>
    <w:rsid w:val="00190D72"/>
    <w:rsid w:val="00190DC7"/>
    <w:rsid w:val="00191B9D"/>
    <w:rsid w:val="00193B56"/>
    <w:rsid w:val="0019426B"/>
    <w:rsid w:val="00194ABE"/>
    <w:rsid w:val="00195284"/>
    <w:rsid w:val="0019559C"/>
    <w:rsid w:val="0019657C"/>
    <w:rsid w:val="0019666F"/>
    <w:rsid w:val="001967B1"/>
    <w:rsid w:val="001A02E3"/>
    <w:rsid w:val="001A07A9"/>
    <w:rsid w:val="001A1D48"/>
    <w:rsid w:val="001A1DE3"/>
    <w:rsid w:val="001A1F71"/>
    <w:rsid w:val="001A2056"/>
    <w:rsid w:val="001A24A0"/>
    <w:rsid w:val="001A307B"/>
    <w:rsid w:val="001A5466"/>
    <w:rsid w:val="001A6265"/>
    <w:rsid w:val="001A632D"/>
    <w:rsid w:val="001A7B87"/>
    <w:rsid w:val="001A7D38"/>
    <w:rsid w:val="001B0377"/>
    <w:rsid w:val="001B05F7"/>
    <w:rsid w:val="001B1245"/>
    <w:rsid w:val="001B17CD"/>
    <w:rsid w:val="001B1F8B"/>
    <w:rsid w:val="001B2DC9"/>
    <w:rsid w:val="001B31A8"/>
    <w:rsid w:val="001B34BB"/>
    <w:rsid w:val="001B3974"/>
    <w:rsid w:val="001B46A1"/>
    <w:rsid w:val="001B471E"/>
    <w:rsid w:val="001B47EE"/>
    <w:rsid w:val="001B5F6C"/>
    <w:rsid w:val="001B62F7"/>
    <w:rsid w:val="001B70E3"/>
    <w:rsid w:val="001B7A79"/>
    <w:rsid w:val="001B7CA1"/>
    <w:rsid w:val="001B7CA9"/>
    <w:rsid w:val="001B7D2D"/>
    <w:rsid w:val="001C07D6"/>
    <w:rsid w:val="001C0EAD"/>
    <w:rsid w:val="001C1B98"/>
    <w:rsid w:val="001C26B0"/>
    <w:rsid w:val="001C2B53"/>
    <w:rsid w:val="001C2CC3"/>
    <w:rsid w:val="001C2D57"/>
    <w:rsid w:val="001C2E28"/>
    <w:rsid w:val="001C3319"/>
    <w:rsid w:val="001C37BF"/>
    <w:rsid w:val="001C41D3"/>
    <w:rsid w:val="001C43F7"/>
    <w:rsid w:val="001C4575"/>
    <w:rsid w:val="001C76B1"/>
    <w:rsid w:val="001D13CD"/>
    <w:rsid w:val="001D2BBA"/>
    <w:rsid w:val="001D3772"/>
    <w:rsid w:val="001D40B8"/>
    <w:rsid w:val="001D49F4"/>
    <w:rsid w:val="001D4B0E"/>
    <w:rsid w:val="001D5CA2"/>
    <w:rsid w:val="001D6579"/>
    <w:rsid w:val="001D7D63"/>
    <w:rsid w:val="001E014E"/>
    <w:rsid w:val="001E07EA"/>
    <w:rsid w:val="001E0E49"/>
    <w:rsid w:val="001E0EF9"/>
    <w:rsid w:val="001E2941"/>
    <w:rsid w:val="001E3544"/>
    <w:rsid w:val="001E39D0"/>
    <w:rsid w:val="001E4A2C"/>
    <w:rsid w:val="001E5C74"/>
    <w:rsid w:val="001E6570"/>
    <w:rsid w:val="001E6760"/>
    <w:rsid w:val="001E6957"/>
    <w:rsid w:val="001E6C19"/>
    <w:rsid w:val="001E6D2D"/>
    <w:rsid w:val="001E76A4"/>
    <w:rsid w:val="001E7B07"/>
    <w:rsid w:val="001F016A"/>
    <w:rsid w:val="001F1CBC"/>
    <w:rsid w:val="001F39ED"/>
    <w:rsid w:val="001F3C7C"/>
    <w:rsid w:val="001F402B"/>
    <w:rsid w:val="001F4845"/>
    <w:rsid w:val="001F4A1C"/>
    <w:rsid w:val="001F508E"/>
    <w:rsid w:val="001F55D6"/>
    <w:rsid w:val="001F66C2"/>
    <w:rsid w:val="001F716C"/>
    <w:rsid w:val="001F76F2"/>
    <w:rsid w:val="002001DC"/>
    <w:rsid w:val="0020207F"/>
    <w:rsid w:val="00204E46"/>
    <w:rsid w:val="00205B07"/>
    <w:rsid w:val="00205E9D"/>
    <w:rsid w:val="002065EA"/>
    <w:rsid w:val="00206E2F"/>
    <w:rsid w:val="002073D6"/>
    <w:rsid w:val="00207B86"/>
    <w:rsid w:val="00210C01"/>
    <w:rsid w:val="00210EA7"/>
    <w:rsid w:val="002119D4"/>
    <w:rsid w:val="00213504"/>
    <w:rsid w:val="00213741"/>
    <w:rsid w:val="002147F9"/>
    <w:rsid w:val="00215A08"/>
    <w:rsid w:val="00216288"/>
    <w:rsid w:val="002163FC"/>
    <w:rsid w:val="00216F88"/>
    <w:rsid w:val="00217A98"/>
    <w:rsid w:val="0022109E"/>
    <w:rsid w:val="0022317F"/>
    <w:rsid w:val="0022390D"/>
    <w:rsid w:val="00224B8D"/>
    <w:rsid w:val="002254DC"/>
    <w:rsid w:val="002255B4"/>
    <w:rsid w:val="002260F3"/>
    <w:rsid w:val="0022663B"/>
    <w:rsid w:val="0022689D"/>
    <w:rsid w:val="00227769"/>
    <w:rsid w:val="00227FAD"/>
    <w:rsid w:val="00230997"/>
    <w:rsid w:val="00230D3B"/>
    <w:rsid w:val="00232350"/>
    <w:rsid w:val="00232402"/>
    <w:rsid w:val="0023258A"/>
    <w:rsid w:val="00232811"/>
    <w:rsid w:val="002331DD"/>
    <w:rsid w:val="00233480"/>
    <w:rsid w:val="00233CFF"/>
    <w:rsid w:val="00234AEA"/>
    <w:rsid w:val="00234E05"/>
    <w:rsid w:val="00234FB7"/>
    <w:rsid w:val="00235F70"/>
    <w:rsid w:val="00235F8C"/>
    <w:rsid w:val="002360BA"/>
    <w:rsid w:val="002362A4"/>
    <w:rsid w:val="002365E8"/>
    <w:rsid w:val="00237434"/>
    <w:rsid w:val="002374E8"/>
    <w:rsid w:val="00237CFC"/>
    <w:rsid w:val="00240415"/>
    <w:rsid w:val="002410E5"/>
    <w:rsid w:val="002411CF"/>
    <w:rsid w:val="00241982"/>
    <w:rsid w:val="00241FA7"/>
    <w:rsid w:val="002424B1"/>
    <w:rsid w:val="002428EB"/>
    <w:rsid w:val="002430F5"/>
    <w:rsid w:val="00244001"/>
    <w:rsid w:val="002443F6"/>
    <w:rsid w:val="002447BD"/>
    <w:rsid w:val="00245678"/>
    <w:rsid w:val="0024587A"/>
    <w:rsid w:val="00245B4B"/>
    <w:rsid w:val="002460EF"/>
    <w:rsid w:val="00246289"/>
    <w:rsid w:val="002462D2"/>
    <w:rsid w:val="00246DB4"/>
    <w:rsid w:val="00247313"/>
    <w:rsid w:val="002473DA"/>
    <w:rsid w:val="002517FD"/>
    <w:rsid w:val="0025330A"/>
    <w:rsid w:val="00255261"/>
    <w:rsid w:val="00256661"/>
    <w:rsid w:val="0026046F"/>
    <w:rsid w:val="002606E1"/>
    <w:rsid w:val="00260DDA"/>
    <w:rsid w:val="00260F60"/>
    <w:rsid w:val="0026129F"/>
    <w:rsid w:val="002613FE"/>
    <w:rsid w:val="002618D5"/>
    <w:rsid w:val="00261A90"/>
    <w:rsid w:val="002646C7"/>
    <w:rsid w:val="002678A7"/>
    <w:rsid w:val="00267FE6"/>
    <w:rsid w:val="002700EC"/>
    <w:rsid w:val="002703C0"/>
    <w:rsid w:val="002703FD"/>
    <w:rsid w:val="00270CB2"/>
    <w:rsid w:val="00270F84"/>
    <w:rsid w:val="00271552"/>
    <w:rsid w:val="00271B3A"/>
    <w:rsid w:val="00271D3A"/>
    <w:rsid w:val="00272C69"/>
    <w:rsid w:val="00272FD8"/>
    <w:rsid w:val="00273B0E"/>
    <w:rsid w:val="002746F6"/>
    <w:rsid w:val="00274EFB"/>
    <w:rsid w:val="00276597"/>
    <w:rsid w:val="00276AEF"/>
    <w:rsid w:val="00276BBB"/>
    <w:rsid w:val="00280560"/>
    <w:rsid w:val="00280A50"/>
    <w:rsid w:val="00281200"/>
    <w:rsid w:val="00281B8E"/>
    <w:rsid w:val="00281CE7"/>
    <w:rsid w:val="00282303"/>
    <w:rsid w:val="00282EF0"/>
    <w:rsid w:val="00283199"/>
    <w:rsid w:val="002833E3"/>
    <w:rsid w:val="002845AF"/>
    <w:rsid w:val="00285772"/>
    <w:rsid w:val="00286623"/>
    <w:rsid w:val="00286CBE"/>
    <w:rsid w:val="00287B47"/>
    <w:rsid w:val="00287DBA"/>
    <w:rsid w:val="00290648"/>
    <w:rsid w:val="0029123C"/>
    <w:rsid w:val="002923F1"/>
    <w:rsid w:val="00292F96"/>
    <w:rsid w:val="002931B4"/>
    <w:rsid w:val="00294043"/>
    <w:rsid w:val="00294BF0"/>
    <w:rsid w:val="00294F67"/>
    <w:rsid w:val="00294F82"/>
    <w:rsid w:val="0029538F"/>
    <w:rsid w:val="002978A7"/>
    <w:rsid w:val="002A06B7"/>
    <w:rsid w:val="002A1098"/>
    <w:rsid w:val="002A1D7F"/>
    <w:rsid w:val="002A20F4"/>
    <w:rsid w:val="002A2190"/>
    <w:rsid w:val="002A2303"/>
    <w:rsid w:val="002A2344"/>
    <w:rsid w:val="002A2D5D"/>
    <w:rsid w:val="002A4AB1"/>
    <w:rsid w:val="002A4FCA"/>
    <w:rsid w:val="002A5269"/>
    <w:rsid w:val="002A564D"/>
    <w:rsid w:val="002A5F08"/>
    <w:rsid w:val="002A693B"/>
    <w:rsid w:val="002A7813"/>
    <w:rsid w:val="002B0104"/>
    <w:rsid w:val="002B20B1"/>
    <w:rsid w:val="002B4DB3"/>
    <w:rsid w:val="002B651E"/>
    <w:rsid w:val="002B705E"/>
    <w:rsid w:val="002B79F2"/>
    <w:rsid w:val="002C0DFE"/>
    <w:rsid w:val="002C0EC1"/>
    <w:rsid w:val="002C1136"/>
    <w:rsid w:val="002C2AB0"/>
    <w:rsid w:val="002C324A"/>
    <w:rsid w:val="002C4F8A"/>
    <w:rsid w:val="002C593B"/>
    <w:rsid w:val="002C5CAB"/>
    <w:rsid w:val="002C5FC9"/>
    <w:rsid w:val="002C642A"/>
    <w:rsid w:val="002D1706"/>
    <w:rsid w:val="002D1EFF"/>
    <w:rsid w:val="002D26DD"/>
    <w:rsid w:val="002D329A"/>
    <w:rsid w:val="002D4AFE"/>
    <w:rsid w:val="002D591D"/>
    <w:rsid w:val="002D5980"/>
    <w:rsid w:val="002D5AA3"/>
    <w:rsid w:val="002D6001"/>
    <w:rsid w:val="002D6E24"/>
    <w:rsid w:val="002D764F"/>
    <w:rsid w:val="002D7E9A"/>
    <w:rsid w:val="002E01CF"/>
    <w:rsid w:val="002E172E"/>
    <w:rsid w:val="002E2E79"/>
    <w:rsid w:val="002E32F5"/>
    <w:rsid w:val="002E34C4"/>
    <w:rsid w:val="002E446E"/>
    <w:rsid w:val="002E5077"/>
    <w:rsid w:val="002E52FC"/>
    <w:rsid w:val="002E5AA0"/>
    <w:rsid w:val="002E746D"/>
    <w:rsid w:val="002E76FF"/>
    <w:rsid w:val="002E7AC4"/>
    <w:rsid w:val="002F165C"/>
    <w:rsid w:val="002F217A"/>
    <w:rsid w:val="002F2CE1"/>
    <w:rsid w:val="002F35DF"/>
    <w:rsid w:val="002F39FD"/>
    <w:rsid w:val="002F3DF2"/>
    <w:rsid w:val="002F455A"/>
    <w:rsid w:val="002F5491"/>
    <w:rsid w:val="002F59DA"/>
    <w:rsid w:val="002F6257"/>
    <w:rsid w:val="002F6316"/>
    <w:rsid w:val="002F6F8F"/>
    <w:rsid w:val="002F7B74"/>
    <w:rsid w:val="002F7C5C"/>
    <w:rsid w:val="002F7EFD"/>
    <w:rsid w:val="002F7F0F"/>
    <w:rsid w:val="00300597"/>
    <w:rsid w:val="00301C19"/>
    <w:rsid w:val="0030244C"/>
    <w:rsid w:val="00302CEC"/>
    <w:rsid w:val="003030A7"/>
    <w:rsid w:val="003031B7"/>
    <w:rsid w:val="0030372C"/>
    <w:rsid w:val="00304BCC"/>
    <w:rsid w:val="003050B9"/>
    <w:rsid w:val="003053FB"/>
    <w:rsid w:val="00305768"/>
    <w:rsid w:val="00305DFC"/>
    <w:rsid w:val="0030747B"/>
    <w:rsid w:val="00310425"/>
    <w:rsid w:val="0031106B"/>
    <w:rsid w:val="003115FD"/>
    <w:rsid w:val="00311735"/>
    <w:rsid w:val="00313398"/>
    <w:rsid w:val="0031572E"/>
    <w:rsid w:val="0031609F"/>
    <w:rsid w:val="003164EB"/>
    <w:rsid w:val="00317259"/>
    <w:rsid w:val="003172F0"/>
    <w:rsid w:val="003259F5"/>
    <w:rsid w:val="003270FC"/>
    <w:rsid w:val="003300AC"/>
    <w:rsid w:val="003303B3"/>
    <w:rsid w:val="00330865"/>
    <w:rsid w:val="00330EDD"/>
    <w:rsid w:val="00331023"/>
    <w:rsid w:val="00333314"/>
    <w:rsid w:val="00333A1D"/>
    <w:rsid w:val="00333B83"/>
    <w:rsid w:val="00333CC2"/>
    <w:rsid w:val="00333E05"/>
    <w:rsid w:val="00333E6A"/>
    <w:rsid w:val="00333FCB"/>
    <w:rsid w:val="00334421"/>
    <w:rsid w:val="00335BEB"/>
    <w:rsid w:val="00335C3A"/>
    <w:rsid w:val="00335D3E"/>
    <w:rsid w:val="00336285"/>
    <w:rsid w:val="003369FF"/>
    <w:rsid w:val="00337239"/>
    <w:rsid w:val="00337C63"/>
    <w:rsid w:val="00337EF8"/>
    <w:rsid w:val="00340518"/>
    <w:rsid w:val="00340870"/>
    <w:rsid w:val="00342138"/>
    <w:rsid w:val="00343FEC"/>
    <w:rsid w:val="00344A45"/>
    <w:rsid w:val="0034570B"/>
    <w:rsid w:val="00347553"/>
    <w:rsid w:val="003503F9"/>
    <w:rsid w:val="0035061B"/>
    <w:rsid w:val="00350F5B"/>
    <w:rsid w:val="00351ACE"/>
    <w:rsid w:val="00351BCA"/>
    <w:rsid w:val="003529A3"/>
    <w:rsid w:val="00353826"/>
    <w:rsid w:val="00354AC6"/>
    <w:rsid w:val="00355C91"/>
    <w:rsid w:val="00356186"/>
    <w:rsid w:val="0035708D"/>
    <w:rsid w:val="0036078D"/>
    <w:rsid w:val="0036113B"/>
    <w:rsid w:val="003616D1"/>
    <w:rsid w:val="0036195D"/>
    <w:rsid w:val="00362576"/>
    <w:rsid w:val="00362821"/>
    <w:rsid w:val="00363026"/>
    <w:rsid w:val="003630BA"/>
    <w:rsid w:val="00365F85"/>
    <w:rsid w:val="00366A55"/>
    <w:rsid w:val="00367639"/>
    <w:rsid w:val="003707C8"/>
    <w:rsid w:val="003708B8"/>
    <w:rsid w:val="00370984"/>
    <w:rsid w:val="00370BAA"/>
    <w:rsid w:val="00371200"/>
    <w:rsid w:val="003720CF"/>
    <w:rsid w:val="00372772"/>
    <w:rsid w:val="003730D0"/>
    <w:rsid w:val="00373E5D"/>
    <w:rsid w:val="00374525"/>
    <w:rsid w:val="00374579"/>
    <w:rsid w:val="00374EC0"/>
    <w:rsid w:val="00374EE1"/>
    <w:rsid w:val="00375519"/>
    <w:rsid w:val="00375819"/>
    <w:rsid w:val="00376242"/>
    <w:rsid w:val="0037639A"/>
    <w:rsid w:val="00377414"/>
    <w:rsid w:val="003806F1"/>
    <w:rsid w:val="00380C91"/>
    <w:rsid w:val="00381426"/>
    <w:rsid w:val="00381CF0"/>
    <w:rsid w:val="00382C10"/>
    <w:rsid w:val="0038331F"/>
    <w:rsid w:val="003846E8"/>
    <w:rsid w:val="00384978"/>
    <w:rsid w:val="00384C8B"/>
    <w:rsid w:val="00385852"/>
    <w:rsid w:val="00385F3F"/>
    <w:rsid w:val="003860A9"/>
    <w:rsid w:val="00386775"/>
    <w:rsid w:val="0038699B"/>
    <w:rsid w:val="00386D7F"/>
    <w:rsid w:val="00387749"/>
    <w:rsid w:val="00390782"/>
    <w:rsid w:val="003921AB"/>
    <w:rsid w:val="00393310"/>
    <w:rsid w:val="00394017"/>
    <w:rsid w:val="00394184"/>
    <w:rsid w:val="00394497"/>
    <w:rsid w:val="003948C3"/>
    <w:rsid w:val="0039524D"/>
    <w:rsid w:val="00395AE7"/>
    <w:rsid w:val="00396456"/>
    <w:rsid w:val="00396735"/>
    <w:rsid w:val="00396D19"/>
    <w:rsid w:val="0039734B"/>
    <w:rsid w:val="003A0F38"/>
    <w:rsid w:val="003A20D9"/>
    <w:rsid w:val="003A35EA"/>
    <w:rsid w:val="003A414B"/>
    <w:rsid w:val="003A43B6"/>
    <w:rsid w:val="003A557C"/>
    <w:rsid w:val="003A5AB4"/>
    <w:rsid w:val="003A60C9"/>
    <w:rsid w:val="003A6648"/>
    <w:rsid w:val="003A71BE"/>
    <w:rsid w:val="003A7DD3"/>
    <w:rsid w:val="003B0DB4"/>
    <w:rsid w:val="003B0FBF"/>
    <w:rsid w:val="003B13C6"/>
    <w:rsid w:val="003B19AB"/>
    <w:rsid w:val="003B1BEE"/>
    <w:rsid w:val="003B2006"/>
    <w:rsid w:val="003B220C"/>
    <w:rsid w:val="003B2373"/>
    <w:rsid w:val="003B3AF1"/>
    <w:rsid w:val="003B4BF9"/>
    <w:rsid w:val="003B4F22"/>
    <w:rsid w:val="003B59BD"/>
    <w:rsid w:val="003B59E4"/>
    <w:rsid w:val="003B5A6F"/>
    <w:rsid w:val="003B5F91"/>
    <w:rsid w:val="003B6797"/>
    <w:rsid w:val="003C1DD3"/>
    <w:rsid w:val="003C2153"/>
    <w:rsid w:val="003C2361"/>
    <w:rsid w:val="003C2625"/>
    <w:rsid w:val="003C38A5"/>
    <w:rsid w:val="003C3B1A"/>
    <w:rsid w:val="003C4AD1"/>
    <w:rsid w:val="003C5032"/>
    <w:rsid w:val="003C573B"/>
    <w:rsid w:val="003C62B6"/>
    <w:rsid w:val="003C6B83"/>
    <w:rsid w:val="003C6FB9"/>
    <w:rsid w:val="003C74EA"/>
    <w:rsid w:val="003D1C6F"/>
    <w:rsid w:val="003D3666"/>
    <w:rsid w:val="003D3A33"/>
    <w:rsid w:val="003D3A69"/>
    <w:rsid w:val="003D46E1"/>
    <w:rsid w:val="003D528E"/>
    <w:rsid w:val="003D56F2"/>
    <w:rsid w:val="003D5902"/>
    <w:rsid w:val="003E02F4"/>
    <w:rsid w:val="003E038D"/>
    <w:rsid w:val="003E04D7"/>
    <w:rsid w:val="003E12E4"/>
    <w:rsid w:val="003E1FF6"/>
    <w:rsid w:val="003E20B1"/>
    <w:rsid w:val="003E2930"/>
    <w:rsid w:val="003E2BC6"/>
    <w:rsid w:val="003E4B8B"/>
    <w:rsid w:val="003E5310"/>
    <w:rsid w:val="003E7967"/>
    <w:rsid w:val="003F0288"/>
    <w:rsid w:val="003F1828"/>
    <w:rsid w:val="003F1C0F"/>
    <w:rsid w:val="003F374A"/>
    <w:rsid w:val="003F4705"/>
    <w:rsid w:val="003F4950"/>
    <w:rsid w:val="003F55B3"/>
    <w:rsid w:val="003F613E"/>
    <w:rsid w:val="003F6605"/>
    <w:rsid w:val="003F6B51"/>
    <w:rsid w:val="003F6C2A"/>
    <w:rsid w:val="003F75DC"/>
    <w:rsid w:val="00401734"/>
    <w:rsid w:val="00401746"/>
    <w:rsid w:val="00401A24"/>
    <w:rsid w:val="00401B5D"/>
    <w:rsid w:val="00402123"/>
    <w:rsid w:val="00403340"/>
    <w:rsid w:val="0040343C"/>
    <w:rsid w:val="004035AC"/>
    <w:rsid w:val="004049DE"/>
    <w:rsid w:val="004061A5"/>
    <w:rsid w:val="0040664D"/>
    <w:rsid w:val="004073AE"/>
    <w:rsid w:val="00407DC9"/>
    <w:rsid w:val="004101A7"/>
    <w:rsid w:val="00410F17"/>
    <w:rsid w:val="00411DFA"/>
    <w:rsid w:val="004127B5"/>
    <w:rsid w:val="00412CB5"/>
    <w:rsid w:val="00413672"/>
    <w:rsid w:val="004157EB"/>
    <w:rsid w:val="00415915"/>
    <w:rsid w:val="0041690E"/>
    <w:rsid w:val="00416BAE"/>
    <w:rsid w:val="0041742B"/>
    <w:rsid w:val="004201C3"/>
    <w:rsid w:val="00420BA5"/>
    <w:rsid w:val="00420ED8"/>
    <w:rsid w:val="00421023"/>
    <w:rsid w:val="00421AA1"/>
    <w:rsid w:val="00421DA1"/>
    <w:rsid w:val="00422253"/>
    <w:rsid w:val="0042245B"/>
    <w:rsid w:val="00422B12"/>
    <w:rsid w:val="00422B6A"/>
    <w:rsid w:val="00422E8F"/>
    <w:rsid w:val="00422E90"/>
    <w:rsid w:val="0042400D"/>
    <w:rsid w:val="004243E2"/>
    <w:rsid w:val="00424496"/>
    <w:rsid w:val="00424772"/>
    <w:rsid w:val="00425F37"/>
    <w:rsid w:val="004266CF"/>
    <w:rsid w:val="00426894"/>
    <w:rsid w:val="00427015"/>
    <w:rsid w:val="00430B5F"/>
    <w:rsid w:val="00431ECB"/>
    <w:rsid w:val="00434668"/>
    <w:rsid w:val="004347CF"/>
    <w:rsid w:val="00434946"/>
    <w:rsid w:val="00435A2C"/>
    <w:rsid w:val="00435E67"/>
    <w:rsid w:val="0044006F"/>
    <w:rsid w:val="004419D3"/>
    <w:rsid w:val="00442443"/>
    <w:rsid w:val="00443644"/>
    <w:rsid w:val="00443A0C"/>
    <w:rsid w:val="00443BE8"/>
    <w:rsid w:val="00443F6F"/>
    <w:rsid w:val="00444D4C"/>
    <w:rsid w:val="00445039"/>
    <w:rsid w:val="004453F0"/>
    <w:rsid w:val="00445766"/>
    <w:rsid w:val="00445783"/>
    <w:rsid w:val="00445A08"/>
    <w:rsid w:val="00446B19"/>
    <w:rsid w:val="00446E10"/>
    <w:rsid w:val="00447723"/>
    <w:rsid w:val="00447B8B"/>
    <w:rsid w:val="0045127B"/>
    <w:rsid w:val="004521E2"/>
    <w:rsid w:val="00452C21"/>
    <w:rsid w:val="00452EDA"/>
    <w:rsid w:val="004535F6"/>
    <w:rsid w:val="0045657A"/>
    <w:rsid w:val="00457074"/>
    <w:rsid w:val="00457B96"/>
    <w:rsid w:val="00457EB6"/>
    <w:rsid w:val="00457FA3"/>
    <w:rsid w:val="0046080A"/>
    <w:rsid w:val="00461375"/>
    <w:rsid w:val="00462AE3"/>
    <w:rsid w:val="00462C66"/>
    <w:rsid w:val="00462DBB"/>
    <w:rsid w:val="00462EAE"/>
    <w:rsid w:val="004630BD"/>
    <w:rsid w:val="00463FD1"/>
    <w:rsid w:val="00464105"/>
    <w:rsid w:val="0046414A"/>
    <w:rsid w:val="00464B71"/>
    <w:rsid w:val="004662EB"/>
    <w:rsid w:val="0046723B"/>
    <w:rsid w:val="00467556"/>
    <w:rsid w:val="00467716"/>
    <w:rsid w:val="00467FDC"/>
    <w:rsid w:val="00471354"/>
    <w:rsid w:val="004717A5"/>
    <w:rsid w:val="00471A25"/>
    <w:rsid w:val="00471D6D"/>
    <w:rsid w:val="00471EFD"/>
    <w:rsid w:val="004720F0"/>
    <w:rsid w:val="004722F7"/>
    <w:rsid w:val="00474E3C"/>
    <w:rsid w:val="0047502D"/>
    <w:rsid w:val="00475AEF"/>
    <w:rsid w:val="00475BE3"/>
    <w:rsid w:val="00475D80"/>
    <w:rsid w:val="0047643E"/>
    <w:rsid w:val="00476E50"/>
    <w:rsid w:val="004811C2"/>
    <w:rsid w:val="004820F1"/>
    <w:rsid w:val="0048210B"/>
    <w:rsid w:val="00482AD6"/>
    <w:rsid w:val="00484583"/>
    <w:rsid w:val="00484623"/>
    <w:rsid w:val="00484754"/>
    <w:rsid w:val="00485881"/>
    <w:rsid w:val="00486A1C"/>
    <w:rsid w:val="004872D8"/>
    <w:rsid w:val="00487318"/>
    <w:rsid w:val="00487872"/>
    <w:rsid w:val="00487E32"/>
    <w:rsid w:val="004908F8"/>
    <w:rsid w:val="004911CB"/>
    <w:rsid w:val="004923BA"/>
    <w:rsid w:val="00492F48"/>
    <w:rsid w:val="00493200"/>
    <w:rsid w:val="00493CB0"/>
    <w:rsid w:val="00495364"/>
    <w:rsid w:val="0049579E"/>
    <w:rsid w:val="00495B24"/>
    <w:rsid w:val="00495C1C"/>
    <w:rsid w:val="0049648C"/>
    <w:rsid w:val="00496963"/>
    <w:rsid w:val="004972B7"/>
    <w:rsid w:val="0049756D"/>
    <w:rsid w:val="004A08A3"/>
    <w:rsid w:val="004A0CBC"/>
    <w:rsid w:val="004A0CFB"/>
    <w:rsid w:val="004A107C"/>
    <w:rsid w:val="004A1889"/>
    <w:rsid w:val="004A1C4A"/>
    <w:rsid w:val="004A1DC5"/>
    <w:rsid w:val="004A23B8"/>
    <w:rsid w:val="004A285C"/>
    <w:rsid w:val="004A28D5"/>
    <w:rsid w:val="004A2B69"/>
    <w:rsid w:val="004A2B72"/>
    <w:rsid w:val="004A37E8"/>
    <w:rsid w:val="004A4924"/>
    <w:rsid w:val="004A4C06"/>
    <w:rsid w:val="004A572E"/>
    <w:rsid w:val="004A5C2F"/>
    <w:rsid w:val="004A6E79"/>
    <w:rsid w:val="004A6EE4"/>
    <w:rsid w:val="004B0889"/>
    <w:rsid w:val="004B1981"/>
    <w:rsid w:val="004B3275"/>
    <w:rsid w:val="004B3698"/>
    <w:rsid w:val="004B3C45"/>
    <w:rsid w:val="004B5A26"/>
    <w:rsid w:val="004B5DCF"/>
    <w:rsid w:val="004B7E7F"/>
    <w:rsid w:val="004C075B"/>
    <w:rsid w:val="004C0D70"/>
    <w:rsid w:val="004C2737"/>
    <w:rsid w:val="004C2A87"/>
    <w:rsid w:val="004C3D22"/>
    <w:rsid w:val="004C4EB5"/>
    <w:rsid w:val="004C6435"/>
    <w:rsid w:val="004C7323"/>
    <w:rsid w:val="004C7696"/>
    <w:rsid w:val="004D0148"/>
    <w:rsid w:val="004D02E5"/>
    <w:rsid w:val="004D04CF"/>
    <w:rsid w:val="004D1571"/>
    <w:rsid w:val="004D1996"/>
    <w:rsid w:val="004D1BEF"/>
    <w:rsid w:val="004D1DFA"/>
    <w:rsid w:val="004D2772"/>
    <w:rsid w:val="004D3AF3"/>
    <w:rsid w:val="004D4553"/>
    <w:rsid w:val="004D4976"/>
    <w:rsid w:val="004D76BC"/>
    <w:rsid w:val="004D7D08"/>
    <w:rsid w:val="004E1177"/>
    <w:rsid w:val="004E1566"/>
    <w:rsid w:val="004E1A41"/>
    <w:rsid w:val="004E1BF1"/>
    <w:rsid w:val="004E2443"/>
    <w:rsid w:val="004E2E80"/>
    <w:rsid w:val="004E4906"/>
    <w:rsid w:val="004E58F1"/>
    <w:rsid w:val="004E59E6"/>
    <w:rsid w:val="004E6050"/>
    <w:rsid w:val="004E60C1"/>
    <w:rsid w:val="004E688F"/>
    <w:rsid w:val="004E693F"/>
    <w:rsid w:val="004E7A71"/>
    <w:rsid w:val="004E7F32"/>
    <w:rsid w:val="004F02BE"/>
    <w:rsid w:val="004F24F7"/>
    <w:rsid w:val="004F342F"/>
    <w:rsid w:val="004F414F"/>
    <w:rsid w:val="004F4E31"/>
    <w:rsid w:val="004F530D"/>
    <w:rsid w:val="004F5B5C"/>
    <w:rsid w:val="004F60D2"/>
    <w:rsid w:val="004F6540"/>
    <w:rsid w:val="004F6A6B"/>
    <w:rsid w:val="004F721B"/>
    <w:rsid w:val="004F7320"/>
    <w:rsid w:val="004F75CE"/>
    <w:rsid w:val="00500D7A"/>
    <w:rsid w:val="0050115F"/>
    <w:rsid w:val="00501259"/>
    <w:rsid w:val="00502C6D"/>
    <w:rsid w:val="0050315D"/>
    <w:rsid w:val="005037C5"/>
    <w:rsid w:val="005048DD"/>
    <w:rsid w:val="005048E9"/>
    <w:rsid w:val="005049BA"/>
    <w:rsid w:val="00505976"/>
    <w:rsid w:val="00505ACA"/>
    <w:rsid w:val="00506501"/>
    <w:rsid w:val="00506888"/>
    <w:rsid w:val="00507D89"/>
    <w:rsid w:val="00510318"/>
    <w:rsid w:val="005103CA"/>
    <w:rsid w:val="00510750"/>
    <w:rsid w:val="0051116C"/>
    <w:rsid w:val="005116CF"/>
    <w:rsid w:val="005119B9"/>
    <w:rsid w:val="00512510"/>
    <w:rsid w:val="00512F85"/>
    <w:rsid w:val="00513C6B"/>
    <w:rsid w:val="00513E50"/>
    <w:rsid w:val="005153C3"/>
    <w:rsid w:val="005155A0"/>
    <w:rsid w:val="00515C56"/>
    <w:rsid w:val="00515FFC"/>
    <w:rsid w:val="005160B7"/>
    <w:rsid w:val="00520C9C"/>
    <w:rsid w:val="00520D37"/>
    <w:rsid w:val="005218DD"/>
    <w:rsid w:val="005219E8"/>
    <w:rsid w:val="00521B67"/>
    <w:rsid w:val="00522FB2"/>
    <w:rsid w:val="0052363D"/>
    <w:rsid w:val="0052399A"/>
    <w:rsid w:val="00523AE7"/>
    <w:rsid w:val="00525131"/>
    <w:rsid w:val="005260D5"/>
    <w:rsid w:val="00526C09"/>
    <w:rsid w:val="00527C77"/>
    <w:rsid w:val="00527F1D"/>
    <w:rsid w:val="005307E2"/>
    <w:rsid w:val="005311D0"/>
    <w:rsid w:val="00531764"/>
    <w:rsid w:val="00531C5F"/>
    <w:rsid w:val="00531CC2"/>
    <w:rsid w:val="00531FBA"/>
    <w:rsid w:val="00532036"/>
    <w:rsid w:val="0053213A"/>
    <w:rsid w:val="00533B03"/>
    <w:rsid w:val="00534241"/>
    <w:rsid w:val="00534AD9"/>
    <w:rsid w:val="00534F89"/>
    <w:rsid w:val="00535297"/>
    <w:rsid w:val="0053549F"/>
    <w:rsid w:val="005363A9"/>
    <w:rsid w:val="00536D67"/>
    <w:rsid w:val="00536DC1"/>
    <w:rsid w:val="0053702E"/>
    <w:rsid w:val="0053717E"/>
    <w:rsid w:val="00537EF3"/>
    <w:rsid w:val="0054023E"/>
    <w:rsid w:val="00540E90"/>
    <w:rsid w:val="005410D2"/>
    <w:rsid w:val="0054138F"/>
    <w:rsid w:val="005413B5"/>
    <w:rsid w:val="005417C8"/>
    <w:rsid w:val="0054210B"/>
    <w:rsid w:val="005422F7"/>
    <w:rsid w:val="005430CA"/>
    <w:rsid w:val="00543730"/>
    <w:rsid w:val="00543D37"/>
    <w:rsid w:val="005447CC"/>
    <w:rsid w:val="005449D6"/>
    <w:rsid w:val="00544B44"/>
    <w:rsid w:val="00545366"/>
    <w:rsid w:val="00545B73"/>
    <w:rsid w:val="005462CF"/>
    <w:rsid w:val="00547082"/>
    <w:rsid w:val="0054773E"/>
    <w:rsid w:val="00547D56"/>
    <w:rsid w:val="00550A4C"/>
    <w:rsid w:val="00551275"/>
    <w:rsid w:val="00551592"/>
    <w:rsid w:val="00552A61"/>
    <w:rsid w:val="00553379"/>
    <w:rsid w:val="005540B3"/>
    <w:rsid w:val="00554896"/>
    <w:rsid w:val="0055518C"/>
    <w:rsid w:val="005559BF"/>
    <w:rsid w:val="0055664D"/>
    <w:rsid w:val="00556A4B"/>
    <w:rsid w:val="00562AF4"/>
    <w:rsid w:val="00564A36"/>
    <w:rsid w:val="005654CF"/>
    <w:rsid w:val="00565EE6"/>
    <w:rsid w:val="0056605B"/>
    <w:rsid w:val="0056647E"/>
    <w:rsid w:val="00566BB4"/>
    <w:rsid w:val="00566C77"/>
    <w:rsid w:val="00567985"/>
    <w:rsid w:val="005719DF"/>
    <w:rsid w:val="005724F5"/>
    <w:rsid w:val="00573547"/>
    <w:rsid w:val="00573D4F"/>
    <w:rsid w:val="005749EA"/>
    <w:rsid w:val="00575674"/>
    <w:rsid w:val="00575969"/>
    <w:rsid w:val="00576187"/>
    <w:rsid w:val="00576263"/>
    <w:rsid w:val="005767A5"/>
    <w:rsid w:val="0057792E"/>
    <w:rsid w:val="00577AEC"/>
    <w:rsid w:val="00580219"/>
    <w:rsid w:val="005811F0"/>
    <w:rsid w:val="00581863"/>
    <w:rsid w:val="00582601"/>
    <w:rsid w:val="005827A9"/>
    <w:rsid w:val="005845FF"/>
    <w:rsid w:val="00584B5A"/>
    <w:rsid w:val="00584D09"/>
    <w:rsid w:val="00585C21"/>
    <w:rsid w:val="005861DD"/>
    <w:rsid w:val="00587538"/>
    <w:rsid w:val="00587999"/>
    <w:rsid w:val="00587CC5"/>
    <w:rsid w:val="00587FA0"/>
    <w:rsid w:val="00590379"/>
    <w:rsid w:val="00590980"/>
    <w:rsid w:val="00591015"/>
    <w:rsid w:val="00591556"/>
    <w:rsid w:val="00592381"/>
    <w:rsid w:val="00593524"/>
    <w:rsid w:val="005944D5"/>
    <w:rsid w:val="005944FE"/>
    <w:rsid w:val="00594D82"/>
    <w:rsid w:val="005957C6"/>
    <w:rsid w:val="005962C7"/>
    <w:rsid w:val="00596527"/>
    <w:rsid w:val="0059662F"/>
    <w:rsid w:val="005975DA"/>
    <w:rsid w:val="00597A54"/>
    <w:rsid w:val="005A0A82"/>
    <w:rsid w:val="005A0B2B"/>
    <w:rsid w:val="005A2243"/>
    <w:rsid w:val="005A2D13"/>
    <w:rsid w:val="005A44D5"/>
    <w:rsid w:val="005A614A"/>
    <w:rsid w:val="005A6770"/>
    <w:rsid w:val="005B0242"/>
    <w:rsid w:val="005B027B"/>
    <w:rsid w:val="005B03DF"/>
    <w:rsid w:val="005B04E2"/>
    <w:rsid w:val="005B0DFE"/>
    <w:rsid w:val="005B1317"/>
    <w:rsid w:val="005B1763"/>
    <w:rsid w:val="005B2474"/>
    <w:rsid w:val="005B318F"/>
    <w:rsid w:val="005B327F"/>
    <w:rsid w:val="005B3950"/>
    <w:rsid w:val="005B3D0F"/>
    <w:rsid w:val="005B4192"/>
    <w:rsid w:val="005B43D0"/>
    <w:rsid w:val="005B4A75"/>
    <w:rsid w:val="005B64DA"/>
    <w:rsid w:val="005B711B"/>
    <w:rsid w:val="005B748E"/>
    <w:rsid w:val="005C0C96"/>
    <w:rsid w:val="005C1133"/>
    <w:rsid w:val="005C14A0"/>
    <w:rsid w:val="005C6AC9"/>
    <w:rsid w:val="005D0080"/>
    <w:rsid w:val="005D029B"/>
    <w:rsid w:val="005D0720"/>
    <w:rsid w:val="005D08AD"/>
    <w:rsid w:val="005D0CBC"/>
    <w:rsid w:val="005D0F1B"/>
    <w:rsid w:val="005D15EB"/>
    <w:rsid w:val="005D16E2"/>
    <w:rsid w:val="005D234A"/>
    <w:rsid w:val="005D292E"/>
    <w:rsid w:val="005D2DF7"/>
    <w:rsid w:val="005D597F"/>
    <w:rsid w:val="005D5AC7"/>
    <w:rsid w:val="005D5E3F"/>
    <w:rsid w:val="005D658A"/>
    <w:rsid w:val="005D67ED"/>
    <w:rsid w:val="005D6DB3"/>
    <w:rsid w:val="005D6EEE"/>
    <w:rsid w:val="005E07B3"/>
    <w:rsid w:val="005E0AF1"/>
    <w:rsid w:val="005E0E5D"/>
    <w:rsid w:val="005E111A"/>
    <w:rsid w:val="005E1CA7"/>
    <w:rsid w:val="005E2339"/>
    <w:rsid w:val="005E2793"/>
    <w:rsid w:val="005E27AC"/>
    <w:rsid w:val="005E33B2"/>
    <w:rsid w:val="005E3871"/>
    <w:rsid w:val="005E3C96"/>
    <w:rsid w:val="005E47CC"/>
    <w:rsid w:val="005E55BC"/>
    <w:rsid w:val="005E7EF6"/>
    <w:rsid w:val="005F021A"/>
    <w:rsid w:val="005F0A29"/>
    <w:rsid w:val="005F2199"/>
    <w:rsid w:val="005F231B"/>
    <w:rsid w:val="005F3A63"/>
    <w:rsid w:val="005F3C1B"/>
    <w:rsid w:val="005F3E59"/>
    <w:rsid w:val="005F4387"/>
    <w:rsid w:val="005F4438"/>
    <w:rsid w:val="005F5833"/>
    <w:rsid w:val="005F5A83"/>
    <w:rsid w:val="005F7316"/>
    <w:rsid w:val="00600233"/>
    <w:rsid w:val="00600FA2"/>
    <w:rsid w:val="00602EF9"/>
    <w:rsid w:val="0060421C"/>
    <w:rsid w:val="006050D9"/>
    <w:rsid w:val="0060651F"/>
    <w:rsid w:val="00606B3E"/>
    <w:rsid w:val="006107E7"/>
    <w:rsid w:val="00610C77"/>
    <w:rsid w:val="006115E9"/>
    <w:rsid w:val="00611F07"/>
    <w:rsid w:val="00611FB3"/>
    <w:rsid w:val="00612744"/>
    <w:rsid w:val="0061286E"/>
    <w:rsid w:val="00612F02"/>
    <w:rsid w:val="00613079"/>
    <w:rsid w:val="00613D91"/>
    <w:rsid w:val="006143FA"/>
    <w:rsid w:val="00615CC5"/>
    <w:rsid w:val="006168F8"/>
    <w:rsid w:val="006178A2"/>
    <w:rsid w:val="00617DFD"/>
    <w:rsid w:val="00621F52"/>
    <w:rsid w:val="00621FD6"/>
    <w:rsid w:val="006232DC"/>
    <w:rsid w:val="006233C2"/>
    <w:rsid w:val="0062390B"/>
    <w:rsid w:val="00624C04"/>
    <w:rsid w:val="00624FD7"/>
    <w:rsid w:val="006252A2"/>
    <w:rsid w:val="006253B3"/>
    <w:rsid w:val="006254D3"/>
    <w:rsid w:val="00626407"/>
    <w:rsid w:val="00626AA7"/>
    <w:rsid w:val="00630E22"/>
    <w:rsid w:val="00631415"/>
    <w:rsid w:val="006314F1"/>
    <w:rsid w:val="00631C06"/>
    <w:rsid w:val="00632116"/>
    <w:rsid w:val="00634AFE"/>
    <w:rsid w:val="00635BB1"/>
    <w:rsid w:val="00635D72"/>
    <w:rsid w:val="00635E7A"/>
    <w:rsid w:val="0063786F"/>
    <w:rsid w:val="006379FB"/>
    <w:rsid w:val="006405D5"/>
    <w:rsid w:val="00641880"/>
    <w:rsid w:val="00644250"/>
    <w:rsid w:val="00645CEA"/>
    <w:rsid w:val="00647C00"/>
    <w:rsid w:val="0065059E"/>
    <w:rsid w:val="0065072E"/>
    <w:rsid w:val="00651CA2"/>
    <w:rsid w:val="0065379C"/>
    <w:rsid w:val="00654009"/>
    <w:rsid w:val="00655C8A"/>
    <w:rsid w:val="0065628F"/>
    <w:rsid w:val="00662AE7"/>
    <w:rsid w:val="00663097"/>
    <w:rsid w:val="00663280"/>
    <w:rsid w:val="00663890"/>
    <w:rsid w:val="006648A4"/>
    <w:rsid w:val="00664CDE"/>
    <w:rsid w:val="00664F00"/>
    <w:rsid w:val="00665070"/>
    <w:rsid w:val="00665110"/>
    <w:rsid w:val="00665133"/>
    <w:rsid w:val="00665140"/>
    <w:rsid w:val="006662B3"/>
    <w:rsid w:val="006665E3"/>
    <w:rsid w:val="00666959"/>
    <w:rsid w:val="00667394"/>
    <w:rsid w:val="0067114E"/>
    <w:rsid w:val="00671511"/>
    <w:rsid w:val="00672242"/>
    <w:rsid w:val="0067242E"/>
    <w:rsid w:val="00674261"/>
    <w:rsid w:val="006742E3"/>
    <w:rsid w:val="0067483E"/>
    <w:rsid w:val="00675797"/>
    <w:rsid w:val="0067586F"/>
    <w:rsid w:val="00675FB9"/>
    <w:rsid w:val="00676219"/>
    <w:rsid w:val="00676968"/>
    <w:rsid w:val="006778C4"/>
    <w:rsid w:val="006779C4"/>
    <w:rsid w:val="00680ED9"/>
    <w:rsid w:val="00682749"/>
    <w:rsid w:val="0068376A"/>
    <w:rsid w:val="00683C58"/>
    <w:rsid w:val="00683DD8"/>
    <w:rsid w:val="006857AF"/>
    <w:rsid w:val="00686051"/>
    <w:rsid w:val="00686D1D"/>
    <w:rsid w:val="00686FB1"/>
    <w:rsid w:val="006902C7"/>
    <w:rsid w:val="00691566"/>
    <w:rsid w:val="006916F3"/>
    <w:rsid w:val="0069209E"/>
    <w:rsid w:val="0069243E"/>
    <w:rsid w:val="006925C1"/>
    <w:rsid w:val="006926E1"/>
    <w:rsid w:val="00692BAC"/>
    <w:rsid w:val="00693983"/>
    <w:rsid w:val="006939CC"/>
    <w:rsid w:val="00693B1B"/>
    <w:rsid w:val="00694188"/>
    <w:rsid w:val="00695E4A"/>
    <w:rsid w:val="006966D6"/>
    <w:rsid w:val="0069726E"/>
    <w:rsid w:val="006973ED"/>
    <w:rsid w:val="00697423"/>
    <w:rsid w:val="006A0136"/>
    <w:rsid w:val="006A3732"/>
    <w:rsid w:val="006A39A7"/>
    <w:rsid w:val="006A45D3"/>
    <w:rsid w:val="006A4B7A"/>
    <w:rsid w:val="006A4BE4"/>
    <w:rsid w:val="006A57DF"/>
    <w:rsid w:val="006A64FE"/>
    <w:rsid w:val="006A6619"/>
    <w:rsid w:val="006A6FF3"/>
    <w:rsid w:val="006A70CD"/>
    <w:rsid w:val="006A7236"/>
    <w:rsid w:val="006A7249"/>
    <w:rsid w:val="006A75C8"/>
    <w:rsid w:val="006B07E4"/>
    <w:rsid w:val="006B0854"/>
    <w:rsid w:val="006B10DD"/>
    <w:rsid w:val="006B11BC"/>
    <w:rsid w:val="006B1BE4"/>
    <w:rsid w:val="006B1EB1"/>
    <w:rsid w:val="006B2BBF"/>
    <w:rsid w:val="006B2F16"/>
    <w:rsid w:val="006B2F89"/>
    <w:rsid w:val="006B3797"/>
    <w:rsid w:val="006B392D"/>
    <w:rsid w:val="006B3E32"/>
    <w:rsid w:val="006B4B24"/>
    <w:rsid w:val="006B4BF2"/>
    <w:rsid w:val="006B4DCE"/>
    <w:rsid w:val="006B5400"/>
    <w:rsid w:val="006B5B6D"/>
    <w:rsid w:val="006B676A"/>
    <w:rsid w:val="006B7524"/>
    <w:rsid w:val="006B78B8"/>
    <w:rsid w:val="006B7C8E"/>
    <w:rsid w:val="006B7F2E"/>
    <w:rsid w:val="006C01CB"/>
    <w:rsid w:val="006C0B92"/>
    <w:rsid w:val="006C0D2E"/>
    <w:rsid w:val="006C12B9"/>
    <w:rsid w:val="006C158C"/>
    <w:rsid w:val="006C2691"/>
    <w:rsid w:val="006C2A70"/>
    <w:rsid w:val="006C2FDE"/>
    <w:rsid w:val="006C3892"/>
    <w:rsid w:val="006C3D64"/>
    <w:rsid w:val="006C4C00"/>
    <w:rsid w:val="006C5855"/>
    <w:rsid w:val="006C58CE"/>
    <w:rsid w:val="006C65FE"/>
    <w:rsid w:val="006C67B0"/>
    <w:rsid w:val="006C6EB0"/>
    <w:rsid w:val="006C7FF8"/>
    <w:rsid w:val="006D02A0"/>
    <w:rsid w:val="006D03DA"/>
    <w:rsid w:val="006D267C"/>
    <w:rsid w:val="006D4066"/>
    <w:rsid w:val="006D479A"/>
    <w:rsid w:val="006D5B6E"/>
    <w:rsid w:val="006D5C2E"/>
    <w:rsid w:val="006D63EA"/>
    <w:rsid w:val="006D7146"/>
    <w:rsid w:val="006D7812"/>
    <w:rsid w:val="006E0C56"/>
    <w:rsid w:val="006E2097"/>
    <w:rsid w:val="006E2671"/>
    <w:rsid w:val="006E2C2D"/>
    <w:rsid w:val="006E31A9"/>
    <w:rsid w:val="006E4A0D"/>
    <w:rsid w:val="006E6A29"/>
    <w:rsid w:val="006E6B99"/>
    <w:rsid w:val="006E7295"/>
    <w:rsid w:val="006E77E9"/>
    <w:rsid w:val="006E798C"/>
    <w:rsid w:val="006F0149"/>
    <w:rsid w:val="006F1CDE"/>
    <w:rsid w:val="006F2CC0"/>
    <w:rsid w:val="006F2EE5"/>
    <w:rsid w:val="006F36C8"/>
    <w:rsid w:val="006F3E32"/>
    <w:rsid w:val="006F5DAE"/>
    <w:rsid w:val="006F6890"/>
    <w:rsid w:val="006F765E"/>
    <w:rsid w:val="00700F0C"/>
    <w:rsid w:val="0070102C"/>
    <w:rsid w:val="007018F4"/>
    <w:rsid w:val="007033FA"/>
    <w:rsid w:val="0070388E"/>
    <w:rsid w:val="00704A55"/>
    <w:rsid w:val="007057CB"/>
    <w:rsid w:val="007060ED"/>
    <w:rsid w:val="00706A5E"/>
    <w:rsid w:val="00710239"/>
    <w:rsid w:val="00710A24"/>
    <w:rsid w:val="00711849"/>
    <w:rsid w:val="00712FDC"/>
    <w:rsid w:val="0071307C"/>
    <w:rsid w:val="00714A1C"/>
    <w:rsid w:val="00716EF8"/>
    <w:rsid w:val="00717C12"/>
    <w:rsid w:val="007212B6"/>
    <w:rsid w:val="007226EF"/>
    <w:rsid w:val="007228EF"/>
    <w:rsid w:val="0072454A"/>
    <w:rsid w:val="00724576"/>
    <w:rsid w:val="007246BB"/>
    <w:rsid w:val="0072676D"/>
    <w:rsid w:val="00726E9E"/>
    <w:rsid w:val="0072754F"/>
    <w:rsid w:val="00727D9C"/>
    <w:rsid w:val="007301AD"/>
    <w:rsid w:val="007326F3"/>
    <w:rsid w:val="007329A2"/>
    <w:rsid w:val="00732AD6"/>
    <w:rsid w:val="00732BCC"/>
    <w:rsid w:val="00733631"/>
    <w:rsid w:val="00733A41"/>
    <w:rsid w:val="007340AC"/>
    <w:rsid w:val="0073439F"/>
    <w:rsid w:val="00734BF6"/>
    <w:rsid w:val="00735017"/>
    <w:rsid w:val="00736030"/>
    <w:rsid w:val="007372E4"/>
    <w:rsid w:val="007407C1"/>
    <w:rsid w:val="00742C11"/>
    <w:rsid w:val="0074341B"/>
    <w:rsid w:val="00743426"/>
    <w:rsid w:val="0074452B"/>
    <w:rsid w:val="007448C4"/>
    <w:rsid w:val="00745974"/>
    <w:rsid w:val="00745A63"/>
    <w:rsid w:val="00745F67"/>
    <w:rsid w:val="007464B9"/>
    <w:rsid w:val="0074700D"/>
    <w:rsid w:val="0074741D"/>
    <w:rsid w:val="007474C5"/>
    <w:rsid w:val="00747A86"/>
    <w:rsid w:val="007504B9"/>
    <w:rsid w:val="0075162B"/>
    <w:rsid w:val="00751B39"/>
    <w:rsid w:val="00752FED"/>
    <w:rsid w:val="0075389D"/>
    <w:rsid w:val="00753C2F"/>
    <w:rsid w:val="0075436E"/>
    <w:rsid w:val="00755C7F"/>
    <w:rsid w:val="00755F1C"/>
    <w:rsid w:val="007568FE"/>
    <w:rsid w:val="0076113B"/>
    <w:rsid w:val="007616EE"/>
    <w:rsid w:val="007617D9"/>
    <w:rsid w:val="00761B6E"/>
    <w:rsid w:val="00762FA9"/>
    <w:rsid w:val="0076337C"/>
    <w:rsid w:val="00763744"/>
    <w:rsid w:val="007645A8"/>
    <w:rsid w:val="007654B8"/>
    <w:rsid w:val="007654EA"/>
    <w:rsid w:val="00765BF5"/>
    <w:rsid w:val="00766099"/>
    <w:rsid w:val="007664A2"/>
    <w:rsid w:val="00767678"/>
    <w:rsid w:val="007678A6"/>
    <w:rsid w:val="007678D8"/>
    <w:rsid w:val="00767FEC"/>
    <w:rsid w:val="0077102C"/>
    <w:rsid w:val="007714DE"/>
    <w:rsid w:val="00771EAD"/>
    <w:rsid w:val="007725AD"/>
    <w:rsid w:val="00772D5C"/>
    <w:rsid w:val="007762C6"/>
    <w:rsid w:val="0077767B"/>
    <w:rsid w:val="00777D3D"/>
    <w:rsid w:val="007800A6"/>
    <w:rsid w:val="00780F86"/>
    <w:rsid w:val="007816E1"/>
    <w:rsid w:val="00781781"/>
    <w:rsid w:val="0078357C"/>
    <w:rsid w:val="00783AFE"/>
    <w:rsid w:val="00783EA5"/>
    <w:rsid w:val="0078484C"/>
    <w:rsid w:val="007848EF"/>
    <w:rsid w:val="00784A05"/>
    <w:rsid w:val="00785ECC"/>
    <w:rsid w:val="00787E50"/>
    <w:rsid w:val="00787F31"/>
    <w:rsid w:val="00790614"/>
    <w:rsid w:val="00795AA3"/>
    <w:rsid w:val="00796019"/>
    <w:rsid w:val="007979E8"/>
    <w:rsid w:val="007A0B41"/>
    <w:rsid w:val="007A2649"/>
    <w:rsid w:val="007A32F9"/>
    <w:rsid w:val="007A3468"/>
    <w:rsid w:val="007A4389"/>
    <w:rsid w:val="007A4661"/>
    <w:rsid w:val="007A5672"/>
    <w:rsid w:val="007A6F48"/>
    <w:rsid w:val="007B1378"/>
    <w:rsid w:val="007B2402"/>
    <w:rsid w:val="007B276E"/>
    <w:rsid w:val="007B2931"/>
    <w:rsid w:val="007B3DD0"/>
    <w:rsid w:val="007B4E70"/>
    <w:rsid w:val="007B5901"/>
    <w:rsid w:val="007B5C25"/>
    <w:rsid w:val="007B6548"/>
    <w:rsid w:val="007B7662"/>
    <w:rsid w:val="007B7FA2"/>
    <w:rsid w:val="007C08F7"/>
    <w:rsid w:val="007C1128"/>
    <w:rsid w:val="007C1675"/>
    <w:rsid w:val="007C1810"/>
    <w:rsid w:val="007C25AE"/>
    <w:rsid w:val="007C2867"/>
    <w:rsid w:val="007C3CC8"/>
    <w:rsid w:val="007C4023"/>
    <w:rsid w:val="007C4DE8"/>
    <w:rsid w:val="007C5402"/>
    <w:rsid w:val="007C5E3D"/>
    <w:rsid w:val="007C6684"/>
    <w:rsid w:val="007C69B9"/>
    <w:rsid w:val="007C6A81"/>
    <w:rsid w:val="007C7D1D"/>
    <w:rsid w:val="007C7F4B"/>
    <w:rsid w:val="007D03EE"/>
    <w:rsid w:val="007D0AD7"/>
    <w:rsid w:val="007D0E02"/>
    <w:rsid w:val="007D1D1E"/>
    <w:rsid w:val="007D23CC"/>
    <w:rsid w:val="007D3058"/>
    <w:rsid w:val="007D3B10"/>
    <w:rsid w:val="007D3C7D"/>
    <w:rsid w:val="007D462D"/>
    <w:rsid w:val="007D46FC"/>
    <w:rsid w:val="007D48FF"/>
    <w:rsid w:val="007D4903"/>
    <w:rsid w:val="007D54BD"/>
    <w:rsid w:val="007D5963"/>
    <w:rsid w:val="007D5C66"/>
    <w:rsid w:val="007D5FE7"/>
    <w:rsid w:val="007D7772"/>
    <w:rsid w:val="007E05CA"/>
    <w:rsid w:val="007E0BDA"/>
    <w:rsid w:val="007E25AD"/>
    <w:rsid w:val="007E25EB"/>
    <w:rsid w:val="007E312D"/>
    <w:rsid w:val="007E3AF4"/>
    <w:rsid w:val="007E42E9"/>
    <w:rsid w:val="007E4880"/>
    <w:rsid w:val="007E4EFC"/>
    <w:rsid w:val="007E5594"/>
    <w:rsid w:val="007E5BA9"/>
    <w:rsid w:val="007E637C"/>
    <w:rsid w:val="007E6A18"/>
    <w:rsid w:val="007E72DE"/>
    <w:rsid w:val="007F09F4"/>
    <w:rsid w:val="007F1364"/>
    <w:rsid w:val="007F3BAA"/>
    <w:rsid w:val="007F47C9"/>
    <w:rsid w:val="007F4A04"/>
    <w:rsid w:val="007F5BDF"/>
    <w:rsid w:val="007F647C"/>
    <w:rsid w:val="007F693F"/>
    <w:rsid w:val="007F6F6D"/>
    <w:rsid w:val="007F74C1"/>
    <w:rsid w:val="0080041B"/>
    <w:rsid w:val="00800A0B"/>
    <w:rsid w:val="00802101"/>
    <w:rsid w:val="008025AC"/>
    <w:rsid w:val="0080275B"/>
    <w:rsid w:val="00802BD8"/>
    <w:rsid w:val="00802F81"/>
    <w:rsid w:val="00803FAC"/>
    <w:rsid w:val="00804E3D"/>
    <w:rsid w:val="00804F0A"/>
    <w:rsid w:val="00804F0F"/>
    <w:rsid w:val="00805079"/>
    <w:rsid w:val="008062BE"/>
    <w:rsid w:val="00806EFB"/>
    <w:rsid w:val="00806F39"/>
    <w:rsid w:val="00807C6E"/>
    <w:rsid w:val="00810F42"/>
    <w:rsid w:val="00810FD1"/>
    <w:rsid w:val="008120F6"/>
    <w:rsid w:val="00812759"/>
    <w:rsid w:val="00813446"/>
    <w:rsid w:val="008138A9"/>
    <w:rsid w:val="00813E8E"/>
    <w:rsid w:val="008141D7"/>
    <w:rsid w:val="00814574"/>
    <w:rsid w:val="0081496C"/>
    <w:rsid w:val="00816211"/>
    <w:rsid w:val="00817089"/>
    <w:rsid w:val="008218CD"/>
    <w:rsid w:val="00821E00"/>
    <w:rsid w:val="008228B8"/>
    <w:rsid w:val="008230C5"/>
    <w:rsid w:val="00825299"/>
    <w:rsid w:val="00826219"/>
    <w:rsid w:val="00827233"/>
    <w:rsid w:val="0082768B"/>
    <w:rsid w:val="008310E9"/>
    <w:rsid w:val="008312AD"/>
    <w:rsid w:val="0083222F"/>
    <w:rsid w:val="008334C2"/>
    <w:rsid w:val="00834C65"/>
    <w:rsid w:val="00834DAA"/>
    <w:rsid w:val="00834F0D"/>
    <w:rsid w:val="00835237"/>
    <w:rsid w:val="0083541D"/>
    <w:rsid w:val="0083565E"/>
    <w:rsid w:val="0083595C"/>
    <w:rsid w:val="00835F09"/>
    <w:rsid w:val="0083634B"/>
    <w:rsid w:val="0083708A"/>
    <w:rsid w:val="00840116"/>
    <w:rsid w:val="00840D3F"/>
    <w:rsid w:val="008414F8"/>
    <w:rsid w:val="00841D42"/>
    <w:rsid w:val="008420D4"/>
    <w:rsid w:val="00843211"/>
    <w:rsid w:val="00844186"/>
    <w:rsid w:val="00844E7E"/>
    <w:rsid w:val="00844ECF"/>
    <w:rsid w:val="00845A92"/>
    <w:rsid w:val="00846541"/>
    <w:rsid w:val="00846DE6"/>
    <w:rsid w:val="00847523"/>
    <w:rsid w:val="008501CC"/>
    <w:rsid w:val="00850D45"/>
    <w:rsid w:val="0085217C"/>
    <w:rsid w:val="00852352"/>
    <w:rsid w:val="008523C2"/>
    <w:rsid w:val="0085269A"/>
    <w:rsid w:val="00852BA0"/>
    <w:rsid w:val="008539A7"/>
    <w:rsid w:val="00853A56"/>
    <w:rsid w:val="00855077"/>
    <w:rsid w:val="0085560B"/>
    <w:rsid w:val="00856069"/>
    <w:rsid w:val="008562F1"/>
    <w:rsid w:val="00857249"/>
    <w:rsid w:val="00857B0A"/>
    <w:rsid w:val="00857B3D"/>
    <w:rsid w:val="008603AC"/>
    <w:rsid w:val="00860E32"/>
    <w:rsid w:val="00862276"/>
    <w:rsid w:val="008623F8"/>
    <w:rsid w:val="00862BEF"/>
    <w:rsid w:val="00863576"/>
    <w:rsid w:val="00863FC5"/>
    <w:rsid w:val="00863FF7"/>
    <w:rsid w:val="00864E69"/>
    <w:rsid w:val="00865932"/>
    <w:rsid w:val="00866174"/>
    <w:rsid w:val="0086662D"/>
    <w:rsid w:val="008669C1"/>
    <w:rsid w:val="00866B10"/>
    <w:rsid w:val="0086787C"/>
    <w:rsid w:val="008721DF"/>
    <w:rsid w:val="00872CFA"/>
    <w:rsid w:val="0087302C"/>
    <w:rsid w:val="0087367C"/>
    <w:rsid w:val="00873EDF"/>
    <w:rsid w:val="00874271"/>
    <w:rsid w:val="008742E2"/>
    <w:rsid w:val="0087527D"/>
    <w:rsid w:val="00875774"/>
    <w:rsid w:val="00875858"/>
    <w:rsid w:val="00876BC7"/>
    <w:rsid w:val="008771D2"/>
    <w:rsid w:val="008775A6"/>
    <w:rsid w:val="008776DA"/>
    <w:rsid w:val="00877A72"/>
    <w:rsid w:val="00877BBA"/>
    <w:rsid w:val="00877C31"/>
    <w:rsid w:val="0088057C"/>
    <w:rsid w:val="00880D9A"/>
    <w:rsid w:val="00881284"/>
    <w:rsid w:val="008814CC"/>
    <w:rsid w:val="00882EB5"/>
    <w:rsid w:val="00885A90"/>
    <w:rsid w:val="00885D68"/>
    <w:rsid w:val="00886773"/>
    <w:rsid w:val="00887103"/>
    <w:rsid w:val="00887165"/>
    <w:rsid w:val="00887597"/>
    <w:rsid w:val="00887959"/>
    <w:rsid w:val="0089090A"/>
    <w:rsid w:val="00890D28"/>
    <w:rsid w:val="008923B8"/>
    <w:rsid w:val="0089337C"/>
    <w:rsid w:val="00893528"/>
    <w:rsid w:val="008945F4"/>
    <w:rsid w:val="008966BC"/>
    <w:rsid w:val="008969AF"/>
    <w:rsid w:val="008A1575"/>
    <w:rsid w:val="008A175C"/>
    <w:rsid w:val="008A1A4E"/>
    <w:rsid w:val="008A259A"/>
    <w:rsid w:val="008A3AF4"/>
    <w:rsid w:val="008A3F11"/>
    <w:rsid w:val="008A4131"/>
    <w:rsid w:val="008A4280"/>
    <w:rsid w:val="008A4F3E"/>
    <w:rsid w:val="008A67BC"/>
    <w:rsid w:val="008A7D7F"/>
    <w:rsid w:val="008B048D"/>
    <w:rsid w:val="008B3D24"/>
    <w:rsid w:val="008B4E45"/>
    <w:rsid w:val="008B5BAF"/>
    <w:rsid w:val="008B6477"/>
    <w:rsid w:val="008B7F46"/>
    <w:rsid w:val="008C06BD"/>
    <w:rsid w:val="008C111A"/>
    <w:rsid w:val="008C11AE"/>
    <w:rsid w:val="008C134B"/>
    <w:rsid w:val="008C1ECD"/>
    <w:rsid w:val="008C28E6"/>
    <w:rsid w:val="008C2FAF"/>
    <w:rsid w:val="008C366B"/>
    <w:rsid w:val="008C48A8"/>
    <w:rsid w:val="008C5B46"/>
    <w:rsid w:val="008C63D6"/>
    <w:rsid w:val="008C63DB"/>
    <w:rsid w:val="008C70A1"/>
    <w:rsid w:val="008D0705"/>
    <w:rsid w:val="008D0CE5"/>
    <w:rsid w:val="008D0FA8"/>
    <w:rsid w:val="008D143A"/>
    <w:rsid w:val="008D1ADD"/>
    <w:rsid w:val="008D230C"/>
    <w:rsid w:val="008D2DF1"/>
    <w:rsid w:val="008D36DB"/>
    <w:rsid w:val="008D4094"/>
    <w:rsid w:val="008D46D2"/>
    <w:rsid w:val="008D4B4F"/>
    <w:rsid w:val="008D6A9E"/>
    <w:rsid w:val="008D7304"/>
    <w:rsid w:val="008D7F41"/>
    <w:rsid w:val="008E05B0"/>
    <w:rsid w:val="008E0C3D"/>
    <w:rsid w:val="008E0D8D"/>
    <w:rsid w:val="008E2295"/>
    <w:rsid w:val="008E24E4"/>
    <w:rsid w:val="008E2D1D"/>
    <w:rsid w:val="008E33D2"/>
    <w:rsid w:val="008E463A"/>
    <w:rsid w:val="008E5A0E"/>
    <w:rsid w:val="008E6109"/>
    <w:rsid w:val="008E667F"/>
    <w:rsid w:val="008E6D4B"/>
    <w:rsid w:val="008E77E3"/>
    <w:rsid w:val="008F0E80"/>
    <w:rsid w:val="008F151F"/>
    <w:rsid w:val="008F18CE"/>
    <w:rsid w:val="008F1AA4"/>
    <w:rsid w:val="008F28BF"/>
    <w:rsid w:val="008F2C43"/>
    <w:rsid w:val="008F2D02"/>
    <w:rsid w:val="008F2FD6"/>
    <w:rsid w:val="008F31DC"/>
    <w:rsid w:val="008F435A"/>
    <w:rsid w:val="008F5353"/>
    <w:rsid w:val="008F5413"/>
    <w:rsid w:val="008F5B01"/>
    <w:rsid w:val="008F6291"/>
    <w:rsid w:val="008F63B2"/>
    <w:rsid w:val="008F6D39"/>
    <w:rsid w:val="008F7BF9"/>
    <w:rsid w:val="008F7E93"/>
    <w:rsid w:val="009006D0"/>
    <w:rsid w:val="0090084D"/>
    <w:rsid w:val="00900CDB"/>
    <w:rsid w:val="009023F1"/>
    <w:rsid w:val="009023F5"/>
    <w:rsid w:val="00902DDB"/>
    <w:rsid w:val="009034F3"/>
    <w:rsid w:val="009035A4"/>
    <w:rsid w:val="00903B85"/>
    <w:rsid w:val="0090415B"/>
    <w:rsid w:val="00906159"/>
    <w:rsid w:val="0090631E"/>
    <w:rsid w:val="0090769B"/>
    <w:rsid w:val="00907B98"/>
    <w:rsid w:val="00907C6B"/>
    <w:rsid w:val="00910195"/>
    <w:rsid w:val="00910335"/>
    <w:rsid w:val="009106A5"/>
    <w:rsid w:val="00912910"/>
    <w:rsid w:val="0091302A"/>
    <w:rsid w:val="00913134"/>
    <w:rsid w:val="00913879"/>
    <w:rsid w:val="009140A9"/>
    <w:rsid w:val="009158EE"/>
    <w:rsid w:val="009164A3"/>
    <w:rsid w:val="00916646"/>
    <w:rsid w:val="009167DC"/>
    <w:rsid w:val="0092008F"/>
    <w:rsid w:val="00920C39"/>
    <w:rsid w:val="009217A2"/>
    <w:rsid w:val="0092215E"/>
    <w:rsid w:val="009226DE"/>
    <w:rsid w:val="009233BF"/>
    <w:rsid w:val="009234A3"/>
    <w:rsid w:val="00923626"/>
    <w:rsid w:val="00923B2C"/>
    <w:rsid w:val="0092403D"/>
    <w:rsid w:val="009241D2"/>
    <w:rsid w:val="00925BD0"/>
    <w:rsid w:val="00931A53"/>
    <w:rsid w:val="009333AF"/>
    <w:rsid w:val="00933E07"/>
    <w:rsid w:val="00934204"/>
    <w:rsid w:val="009344AD"/>
    <w:rsid w:val="00934DDC"/>
    <w:rsid w:val="00935551"/>
    <w:rsid w:val="00936D98"/>
    <w:rsid w:val="0093739E"/>
    <w:rsid w:val="0093741D"/>
    <w:rsid w:val="00940A41"/>
    <w:rsid w:val="00940AF2"/>
    <w:rsid w:val="00941B7D"/>
    <w:rsid w:val="00941C8F"/>
    <w:rsid w:val="0094380E"/>
    <w:rsid w:val="0094454B"/>
    <w:rsid w:val="00944B45"/>
    <w:rsid w:val="0094509E"/>
    <w:rsid w:val="0094537A"/>
    <w:rsid w:val="009459BB"/>
    <w:rsid w:val="009464A1"/>
    <w:rsid w:val="00947C70"/>
    <w:rsid w:val="00947D64"/>
    <w:rsid w:val="009502F8"/>
    <w:rsid w:val="00950743"/>
    <w:rsid w:val="00952AE4"/>
    <w:rsid w:val="00952F76"/>
    <w:rsid w:val="00953157"/>
    <w:rsid w:val="00953EE8"/>
    <w:rsid w:val="009542AD"/>
    <w:rsid w:val="00954A7B"/>
    <w:rsid w:val="009550E9"/>
    <w:rsid w:val="00955882"/>
    <w:rsid w:val="0095647F"/>
    <w:rsid w:val="0095677C"/>
    <w:rsid w:val="00956A94"/>
    <w:rsid w:val="009572FF"/>
    <w:rsid w:val="009604D1"/>
    <w:rsid w:val="00960550"/>
    <w:rsid w:val="009609E0"/>
    <w:rsid w:val="00961197"/>
    <w:rsid w:val="0096179E"/>
    <w:rsid w:val="00962A97"/>
    <w:rsid w:val="00962D26"/>
    <w:rsid w:val="00963125"/>
    <w:rsid w:val="00963319"/>
    <w:rsid w:val="009637BF"/>
    <w:rsid w:val="009640EF"/>
    <w:rsid w:val="0097190B"/>
    <w:rsid w:val="00971AB5"/>
    <w:rsid w:val="00971ABA"/>
    <w:rsid w:val="00971E05"/>
    <w:rsid w:val="00972103"/>
    <w:rsid w:val="00973A8C"/>
    <w:rsid w:val="009743BF"/>
    <w:rsid w:val="009749D5"/>
    <w:rsid w:val="00975937"/>
    <w:rsid w:val="00975A61"/>
    <w:rsid w:val="00976333"/>
    <w:rsid w:val="0097656D"/>
    <w:rsid w:val="00976846"/>
    <w:rsid w:val="00977670"/>
    <w:rsid w:val="009777FF"/>
    <w:rsid w:val="00977EAE"/>
    <w:rsid w:val="00980880"/>
    <w:rsid w:val="0098315B"/>
    <w:rsid w:val="00983602"/>
    <w:rsid w:val="00983924"/>
    <w:rsid w:val="00984145"/>
    <w:rsid w:val="00985175"/>
    <w:rsid w:val="00985EAF"/>
    <w:rsid w:val="0098755F"/>
    <w:rsid w:val="0099088E"/>
    <w:rsid w:val="00990C0A"/>
    <w:rsid w:val="00990C1A"/>
    <w:rsid w:val="00992196"/>
    <w:rsid w:val="009931D8"/>
    <w:rsid w:val="00993215"/>
    <w:rsid w:val="00993807"/>
    <w:rsid w:val="00993A28"/>
    <w:rsid w:val="0099434E"/>
    <w:rsid w:val="00994392"/>
    <w:rsid w:val="009950CF"/>
    <w:rsid w:val="009A0F10"/>
    <w:rsid w:val="009A28D0"/>
    <w:rsid w:val="009A3EAE"/>
    <w:rsid w:val="009A418E"/>
    <w:rsid w:val="009A43A0"/>
    <w:rsid w:val="009A498B"/>
    <w:rsid w:val="009A4BF3"/>
    <w:rsid w:val="009A50E4"/>
    <w:rsid w:val="009A523A"/>
    <w:rsid w:val="009A536A"/>
    <w:rsid w:val="009A5801"/>
    <w:rsid w:val="009A6714"/>
    <w:rsid w:val="009A6FCF"/>
    <w:rsid w:val="009A7778"/>
    <w:rsid w:val="009B0356"/>
    <w:rsid w:val="009B117F"/>
    <w:rsid w:val="009B2F77"/>
    <w:rsid w:val="009B36D1"/>
    <w:rsid w:val="009B3A15"/>
    <w:rsid w:val="009B5B49"/>
    <w:rsid w:val="009B6842"/>
    <w:rsid w:val="009B6ABE"/>
    <w:rsid w:val="009B6F24"/>
    <w:rsid w:val="009B712C"/>
    <w:rsid w:val="009C09FF"/>
    <w:rsid w:val="009C0FEB"/>
    <w:rsid w:val="009C1FEB"/>
    <w:rsid w:val="009C25D6"/>
    <w:rsid w:val="009C3F89"/>
    <w:rsid w:val="009C489E"/>
    <w:rsid w:val="009C4BC7"/>
    <w:rsid w:val="009C6439"/>
    <w:rsid w:val="009C6AF8"/>
    <w:rsid w:val="009C7BDE"/>
    <w:rsid w:val="009C7EAE"/>
    <w:rsid w:val="009D0C54"/>
    <w:rsid w:val="009D132C"/>
    <w:rsid w:val="009D1745"/>
    <w:rsid w:val="009D281B"/>
    <w:rsid w:val="009D2B9C"/>
    <w:rsid w:val="009D2EFB"/>
    <w:rsid w:val="009D42CF"/>
    <w:rsid w:val="009D48F9"/>
    <w:rsid w:val="009D4986"/>
    <w:rsid w:val="009D5360"/>
    <w:rsid w:val="009D5B3F"/>
    <w:rsid w:val="009D6AA7"/>
    <w:rsid w:val="009D71E3"/>
    <w:rsid w:val="009E037F"/>
    <w:rsid w:val="009E0718"/>
    <w:rsid w:val="009E1007"/>
    <w:rsid w:val="009E11DA"/>
    <w:rsid w:val="009E187C"/>
    <w:rsid w:val="009E18AD"/>
    <w:rsid w:val="009E1EBE"/>
    <w:rsid w:val="009E2156"/>
    <w:rsid w:val="009E25CE"/>
    <w:rsid w:val="009E25F0"/>
    <w:rsid w:val="009E2DFB"/>
    <w:rsid w:val="009E31AF"/>
    <w:rsid w:val="009E4120"/>
    <w:rsid w:val="009E41DB"/>
    <w:rsid w:val="009E4271"/>
    <w:rsid w:val="009E4425"/>
    <w:rsid w:val="009E488E"/>
    <w:rsid w:val="009E48B7"/>
    <w:rsid w:val="009E49E3"/>
    <w:rsid w:val="009E5914"/>
    <w:rsid w:val="009E5AAA"/>
    <w:rsid w:val="009E5CA4"/>
    <w:rsid w:val="009E5DA0"/>
    <w:rsid w:val="009E6E7E"/>
    <w:rsid w:val="009F0D9B"/>
    <w:rsid w:val="009F2CA0"/>
    <w:rsid w:val="009F3348"/>
    <w:rsid w:val="009F366F"/>
    <w:rsid w:val="009F4693"/>
    <w:rsid w:val="009F64F9"/>
    <w:rsid w:val="009F6C1F"/>
    <w:rsid w:val="009F6E24"/>
    <w:rsid w:val="009F700C"/>
    <w:rsid w:val="009F7401"/>
    <w:rsid w:val="009F79E6"/>
    <w:rsid w:val="00A000DE"/>
    <w:rsid w:val="00A01109"/>
    <w:rsid w:val="00A021F9"/>
    <w:rsid w:val="00A032BE"/>
    <w:rsid w:val="00A03334"/>
    <w:rsid w:val="00A03FB6"/>
    <w:rsid w:val="00A04265"/>
    <w:rsid w:val="00A0793B"/>
    <w:rsid w:val="00A11891"/>
    <w:rsid w:val="00A119D5"/>
    <w:rsid w:val="00A11B1D"/>
    <w:rsid w:val="00A12AF1"/>
    <w:rsid w:val="00A13F42"/>
    <w:rsid w:val="00A14625"/>
    <w:rsid w:val="00A14EFB"/>
    <w:rsid w:val="00A1528B"/>
    <w:rsid w:val="00A16520"/>
    <w:rsid w:val="00A17999"/>
    <w:rsid w:val="00A17AA6"/>
    <w:rsid w:val="00A17BA4"/>
    <w:rsid w:val="00A17C84"/>
    <w:rsid w:val="00A219D8"/>
    <w:rsid w:val="00A22DD2"/>
    <w:rsid w:val="00A22F99"/>
    <w:rsid w:val="00A2373F"/>
    <w:rsid w:val="00A25E39"/>
    <w:rsid w:val="00A26A83"/>
    <w:rsid w:val="00A26D12"/>
    <w:rsid w:val="00A27640"/>
    <w:rsid w:val="00A27906"/>
    <w:rsid w:val="00A30001"/>
    <w:rsid w:val="00A309DB"/>
    <w:rsid w:val="00A31139"/>
    <w:rsid w:val="00A31568"/>
    <w:rsid w:val="00A32F48"/>
    <w:rsid w:val="00A3353B"/>
    <w:rsid w:val="00A33B93"/>
    <w:rsid w:val="00A340DA"/>
    <w:rsid w:val="00A360C3"/>
    <w:rsid w:val="00A365DA"/>
    <w:rsid w:val="00A36810"/>
    <w:rsid w:val="00A36A9D"/>
    <w:rsid w:val="00A36CA5"/>
    <w:rsid w:val="00A36D19"/>
    <w:rsid w:val="00A37E71"/>
    <w:rsid w:val="00A37FCB"/>
    <w:rsid w:val="00A40060"/>
    <w:rsid w:val="00A40285"/>
    <w:rsid w:val="00A4095E"/>
    <w:rsid w:val="00A40FC6"/>
    <w:rsid w:val="00A41BBA"/>
    <w:rsid w:val="00A41C17"/>
    <w:rsid w:val="00A4212D"/>
    <w:rsid w:val="00A429F9"/>
    <w:rsid w:val="00A43442"/>
    <w:rsid w:val="00A43BF1"/>
    <w:rsid w:val="00A44689"/>
    <w:rsid w:val="00A44A41"/>
    <w:rsid w:val="00A456A8"/>
    <w:rsid w:val="00A45F71"/>
    <w:rsid w:val="00A46722"/>
    <w:rsid w:val="00A46A0F"/>
    <w:rsid w:val="00A46FF9"/>
    <w:rsid w:val="00A5003F"/>
    <w:rsid w:val="00A5054F"/>
    <w:rsid w:val="00A50E1E"/>
    <w:rsid w:val="00A510D2"/>
    <w:rsid w:val="00A51141"/>
    <w:rsid w:val="00A51C69"/>
    <w:rsid w:val="00A51EA3"/>
    <w:rsid w:val="00A52D4B"/>
    <w:rsid w:val="00A5349B"/>
    <w:rsid w:val="00A54567"/>
    <w:rsid w:val="00A54D2B"/>
    <w:rsid w:val="00A553A7"/>
    <w:rsid w:val="00A556E5"/>
    <w:rsid w:val="00A56B3D"/>
    <w:rsid w:val="00A600C3"/>
    <w:rsid w:val="00A604A5"/>
    <w:rsid w:val="00A612FC"/>
    <w:rsid w:val="00A61F9A"/>
    <w:rsid w:val="00A624D3"/>
    <w:rsid w:val="00A62C08"/>
    <w:rsid w:val="00A62E42"/>
    <w:rsid w:val="00A6347E"/>
    <w:rsid w:val="00A63E37"/>
    <w:rsid w:val="00A64797"/>
    <w:rsid w:val="00A64AE7"/>
    <w:rsid w:val="00A651D4"/>
    <w:rsid w:val="00A65D6C"/>
    <w:rsid w:val="00A65FE6"/>
    <w:rsid w:val="00A66AF2"/>
    <w:rsid w:val="00A66D92"/>
    <w:rsid w:val="00A67352"/>
    <w:rsid w:val="00A6767D"/>
    <w:rsid w:val="00A67A1E"/>
    <w:rsid w:val="00A70353"/>
    <w:rsid w:val="00A71933"/>
    <w:rsid w:val="00A71C97"/>
    <w:rsid w:val="00A73AAD"/>
    <w:rsid w:val="00A76468"/>
    <w:rsid w:val="00A80335"/>
    <w:rsid w:val="00A80373"/>
    <w:rsid w:val="00A810AB"/>
    <w:rsid w:val="00A81FB7"/>
    <w:rsid w:val="00A82B9F"/>
    <w:rsid w:val="00A82E1A"/>
    <w:rsid w:val="00A83B49"/>
    <w:rsid w:val="00A83BAF"/>
    <w:rsid w:val="00A868DE"/>
    <w:rsid w:val="00A86E31"/>
    <w:rsid w:val="00A87808"/>
    <w:rsid w:val="00A908D0"/>
    <w:rsid w:val="00A91406"/>
    <w:rsid w:val="00A92223"/>
    <w:rsid w:val="00A939EF"/>
    <w:rsid w:val="00A94F63"/>
    <w:rsid w:val="00A95AF7"/>
    <w:rsid w:val="00A95BC4"/>
    <w:rsid w:val="00A9683D"/>
    <w:rsid w:val="00A96F4F"/>
    <w:rsid w:val="00A97A97"/>
    <w:rsid w:val="00AA135C"/>
    <w:rsid w:val="00AA1EF9"/>
    <w:rsid w:val="00AA3442"/>
    <w:rsid w:val="00AA34D3"/>
    <w:rsid w:val="00AA459C"/>
    <w:rsid w:val="00AA464B"/>
    <w:rsid w:val="00AA5D42"/>
    <w:rsid w:val="00AA5F1E"/>
    <w:rsid w:val="00AA6973"/>
    <w:rsid w:val="00AA6B04"/>
    <w:rsid w:val="00AA6B7F"/>
    <w:rsid w:val="00AB1140"/>
    <w:rsid w:val="00AB1506"/>
    <w:rsid w:val="00AB1640"/>
    <w:rsid w:val="00AB272A"/>
    <w:rsid w:val="00AB2819"/>
    <w:rsid w:val="00AB2B43"/>
    <w:rsid w:val="00AB367D"/>
    <w:rsid w:val="00AB3B15"/>
    <w:rsid w:val="00AB4540"/>
    <w:rsid w:val="00AB4719"/>
    <w:rsid w:val="00AB4B6A"/>
    <w:rsid w:val="00AB52F4"/>
    <w:rsid w:val="00AB6260"/>
    <w:rsid w:val="00AB6AD0"/>
    <w:rsid w:val="00AB7A1E"/>
    <w:rsid w:val="00AC050E"/>
    <w:rsid w:val="00AC06E8"/>
    <w:rsid w:val="00AC0C74"/>
    <w:rsid w:val="00AC0FAE"/>
    <w:rsid w:val="00AC1820"/>
    <w:rsid w:val="00AC194B"/>
    <w:rsid w:val="00AC21DD"/>
    <w:rsid w:val="00AC2EC1"/>
    <w:rsid w:val="00AC3D25"/>
    <w:rsid w:val="00AC40A3"/>
    <w:rsid w:val="00AC5807"/>
    <w:rsid w:val="00AC5833"/>
    <w:rsid w:val="00AC595C"/>
    <w:rsid w:val="00AC65AD"/>
    <w:rsid w:val="00AC6D83"/>
    <w:rsid w:val="00AD0135"/>
    <w:rsid w:val="00AD14FC"/>
    <w:rsid w:val="00AD1D64"/>
    <w:rsid w:val="00AD2601"/>
    <w:rsid w:val="00AD27B7"/>
    <w:rsid w:val="00AD3617"/>
    <w:rsid w:val="00AD4374"/>
    <w:rsid w:val="00AD4502"/>
    <w:rsid w:val="00AD4873"/>
    <w:rsid w:val="00AD7CC0"/>
    <w:rsid w:val="00AE08E1"/>
    <w:rsid w:val="00AE1618"/>
    <w:rsid w:val="00AE19DB"/>
    <w:rsid w:val="00AE346E"/>
    <w:rsid w:val="00AE410D"/>
    <w:rsid w:val="00AE45F6"/>
    <w:rsid w:val="00AE4968"/>
    <w:rsid w:val="00AE5B71"/>
    <w:rsid w:val="00AE6695"/>
    <w:rsid w:val="00AF098D"/>
    <w:rsid w:val="00AF11A9"/>
    <w:rsid w:val="00AF138F"/>
    <w:rsid w:val="00AF1FDC"/>
    <w:rsid w:val="00AF44FD"/>
    <w:rsid w:val="00AF4B41"/>
    <w:rsid w:val="00AF52A3"/>
    <w:rsid w:val="00AF6993"/>
    <w:rsid w:val="00AF69BC"/>
    <w:rsid w:val="00AF7386"/>
    <w:rsid w:val="00AF7786"/>
    <w:rsid w:val="00AF7881"/>
    <w:rsid w:val="00B00CF7"/>
    <w:rsid w:val="00B00DC2"/>
    <w:rsid w:val="00B01C1C"/>
    <w:rsid w:val="00B027CA"/>
    <w:rsid w:val="00B028D8"/>
    <w:rsid w:val="00B02B42"/>
    <w:rsid w:val="00B041CF"/>
    <w:rsid w:val="00B04C0F"/>
    <w:rsid w:val="00B05544"/>
    <w:rsid w:val="00B05C7C"/>
    <w:rsid w:val="00B05CC4"/>
    <w:rsid w:val="00B0724D"/>
    <w:rsid w:val="00B07ADD"/>
    <w:rsid w:val="00B10489"/>
    <w:rsid w:val="00B1130E"/>
    <w:rsid w:val="00B113EF"/>
    <w:rsid w:val="00B11706"/>
    <w:rsid w:val="00B11BB2"/>
    <w:rsid w:val="00B12792"/>
    <w:rsid w:val="00B12B40"/>
    <w:rsid w:val="00B13AC9"/>
    <w:rsid w:val="00B1412B"/>
    <w:rsid w:val="00B153C4"/>
    <w:rsid w:val="00B1568A"/>
    <w:rsid w:val="00B161AB"/>
    <w:rsid w:val="00B163B9"/>
    <w:rsid w:val="00B16BB7"/>
    <w:rsid w:val="00B2003B"/>
    <w:rsid w:val="00B214E4"/>
    <w:rsid w:val="00B2156F"/>
    <w:rsid w:val="00B2192D"/>
    <w:rsid w:val="00B2196D"/>
    <w:rsid w:val="00B22057"/>
    <w:rsid w:val="00B223A3"/>
    <w:rsid w:val="00B23136"/>
    <w:rsid w:val="00B257B5"/>
    <w:rsid w:val="00B261C1"/>
    <w:rsid w:val="00B268BF"/>
    <w:rsid w:val="00B26CA2"/>
    <w:rsid w:val="00B270C4"/>
    <w:rsid w:val="00B27EE6"/>
    <w:rsid w:val="00B30592"/>
    <w:rsid w:val="00B3061B"/>
    <w:rsid w:val="00B30905"/>
    <w:rsid w:val="00B310F8"/>
    <w:rsid w:val="00B3119D"/>
    <w:rsid w:val="00B31697"/>
    <w:rsid w:val="00B32435"/>
    <w:rsid w:val="00B32A2F"/>
    <w:rsid w:val="00B33750"/>
    <w:rsid w:val="00B33D58"/>
    <w:rsid w:val="00B3419C"/>
    <w:rsid w:val="00B34B94"/>
    <w:rsid w:val="00B362BA"/>
    <w:rsid w:val="00B36F4E"/>
    <w:rsid w:val="00B401BC"/>
    <w:rsid w:val="00B4030F"/>
    <w:rsid w:val="00B404CC"/>
    <w:rsid w:val="00B4063E"/>
    <w:rsid w:val="00B41669"/>
    <w:rsid w:val="00B41AB2"/>
    <w:rsid w:val="00B41D02"/>
    <w:rsid w:val="00B4232A"/>
    <w:rsid w:val="00B43442"/>
    <w:rsid w:val="00B442D5"/>
    <w:rsid w:val="00B44BC7"/>
    <w:rsid w:val="00B44F6C"/>
    <w:rsid w:val="00B45484"/>
    <w:rsid w:val="00B4594E"/>
    <w:rsid w:val="00B45E71"/>
    <w:rsid w:val="00B47F5D"/>
    <w:rsid w:val="00B5114D"/>
    <w:rsid w:val="00B516C7"/>
    <w:rsid w:val="00B51CF6"/>
    <w:rsid w:val="00B52C06"/>
    <w:rsid w:val="00B541A0"/>
    <w:rsid w:val="00B56438"/>
    <w:rsid w:val="00B569D7"/>
    <w:rsid w:val="00B56A44"/>
    <w:rsid w:val="00B57704"/>
    <w:rsid w:val="00B61EBD"/>
    <w:rsid w:val="00B62479"/>
    <w:rsid w:val="00B62FB4"/>
    <w:rsid w:val="00B6349B"/>
    <w:rsid w:val="00B649BA"/>
    <w:rsid w:val="00B64DF8"/>
    <w:rsid w:val="00B66332"/>
    <w:rsid w:val="00B66E8B"/>
    <w:rsid w:val="00B67BAF"/>
    <w:rsid w:val="00B711CC"/>
    <w:rsid w:val="00B714E2"/>
    <w:rsid w:val="00B7190C"/>
    <w:rsid w:val="00B71B55"/>
    <w:rsid w:val="00B71EB6"/>
    <w:rsid w:val="00B7238E"/>
    <w:rsid w:val="00B72458"/>
    <w:rsid w:val="00B732C1"/>
    <w:rsid w:val="00B736EA"/>
    <w:rsid w:val="00B73C17"/>
    <w:rsid w:val="00B74328"/>
    <w:rsid w:val="00B744F1"/>
    <w:rsid w:val="00B75242"/>
    <w:rsid w:val="00B75F07"/>
    <w:rsid w:val="00B75F5D"/>
    <w:rsid w:val="00B779C4"/>
    <w:rsid w:val="00B77D16"/>
    <w:rsid w:val="00B8088D"/>
    <w:rsid w:val="00B8120B"/>
    <w:rsid w:val="00B8124B"/>
    <w:rsid w:val="00B81C2E"/>
    <w:rsid w:val="00B81E14"/>
    <w:rsid w:val="00B822A1"/>
    <w:rsid w:val="00B82745"/>
    <w:rsid w:val="00B82CCB"/>
    <w:rsid w:val="00B848F9"/>
    <w:rsid w:val="00B854AD"/>
    <w:rsid w:val="00B854E5"/>
    <w:rsid w:val="00B8551D"/>
    <w:rsid w:val="00B85BEE"/>
    <w:rsid w:val="00B86346"/>
    <w:rsid w:val="00B86BA3"/>
    <w:rsid w:val="00B86D15"/>
    <w:rsid w:val="00B86E3B"/>
    <w:rsid w:val="00B87263"/>
    <w:rsid w:val="00B87451"/>
    <w:rsid w:val="00B8750D"/>
    <w:rsid w:val="00B87D0B"/>
    <w:rsid w:val="00B909C2"/>
    <w:rsid w:val="00B90BF6"/>
    <w:rsid w:val="00B91C95"/>
    <w:rsid w:val="00B922FB"/>
    <w:rsid w:val="00B93249"/>
    <w:rsid w:val="00B935F7"/>
    <w:rsid w:val="00B94447"/>
    <w:rsid w:val="00B948AA"/>
    <w:rsid w:val="00B950EB"/>
    <w:rsid w:val="00B951ED"/>
    <w:rsid w:val="00B953F0"/>
    <w:rsid w:val="00B95948"/>
    <w:rsid w:val="00B96122"/>
    <w:rsid w:val="00BA28EF"/>
    <w:rsid w:val="00BA3216"/>
    <w:rsid w:val="00BA356D"/>
    <w:rsid w:val="00BA3BAD"/>
    <w:rsid w:val="00BA425B"/>
    <w:rsid w:val="00BA4A7B"/>
    <w:rsid w:val="00BA6358"/>
    <w:rsid w:val="00BA6CF3"/>
    <w:rsid w:val="00BA6D32"/>
    <w:rsid w:val="00BA6FE7"/>
    <w:rsid w:val="00BA7510"/>
    <w:rsid w:val="00BA79D9"/>
    <w:rsid w:val="00BA7CD1"/>
    <w:rsid w:val="00BB08D8"/>
    <w:rsid w:val="00BB0BAC"/>
    <w:rsid w:val="00BB0FD7"/>
    <w:rsid w:val="00BB2BDC"/>
    <w:rsid w:val="00BB3E58"/>
    <w:rsid w:val="00BB407A"/>
    <w:rsid w:val="00BB4A9E"/>
    <w:rsid w:val="00BB58AF"/>
    <w:rsid w:val="00BB600E"/>
    <w:rsid w:val="00BB6A31"/>
    <w:rsid w:val="00BB6B6F"/>
    <w:rsid w:val="00BB7CA6"/>
    <w:rsid w:val="00BC062B"/>
    <w:rsid w:val="00BC0C3D"/>
    <w:rsid w:val="00BC0C9C"/>
    <w:rsid w:val="00BC0E73"/>
    <w:rsid w:val="00BC179C"/>
    <w:rsid w:val="00BC187D"/>
    <w:rsid w:val="00BC34E2"/>
    <w:rsid w:val="00BC3C18"/>
    <w:rsid w:val="00BC3C52"/>
    <w:rsid w:val="00BC57BD"/>
    <w:rsid w:val="00BC6377"/>
    <w:rsid w:val="00BD034A"/>
    <w:rsid w:val="00BD0C21"/>
    <w:rsid w:val="00BD2379"/>
    <w:rsid w:val="00BD2969"/>
    <w:rsid w:val="00BD2EBC"/>
    <w:rsid w:val="00BD3305"/>
    <w:rsid w:val="00BD34BD"/>
    <w:rsid w:val="00BD43F9"/>
    <w:rsid w:val="00BD4835"/>
    <w:rsid w:val="00BD52DD"/>
    <w:rsid w:val="00BD6953"/>
    <w:rsid w:val="00BD759C"/>
    <w:rsid w:val="00BD75F1"/>
    <w:rsid w:val="00BD77B2"/>
    <w:rsid w:val="00BD7BA9"/>
    <w:rsid w:val="00BD7C09"/>
    <w:rsid w:val="00BE05AE"/>
    <w:rsid w:val="00BE220D"/>
    <w:rsid w:val="00BE25FE"/>
    <w:rsid w:val="00BE345F"/>
    <w:rsid w:val="00BE3DE9"/>
    <w:rsid w:val="00BE4E3E"/>
    <w:rsid w:val="00BE4FEB"/>
    <w:rsid w:val="00BE561B"/>
    <w:rsid w:val="00BE596D"/>
    <w:rsid w:val="00BE5D64"/>
    <w:rsid w:val="00BE5EBB"/>
    <w:rsid w:val="00BF102A"/>
    <w:rsid w:val="00BF164F"/>
    <w:rsid w:val="00BF17F8"/>
    <w:rsid w:val="00BF1A84"/>
    <w:rsid w:val="00BF1F7C"/>
    <w:rsid w:val="00BF37F3"/>
    <w:rsid w:val="00BF3F7D"/>
    <w:rsid w:val="00BF4517"/>
    <w:rsid w:val="00BF4C93"/>
    <w:rsid w:val="00BF53F4"/>
    <w:rsid w:val="00BF60C1"/>
    <w:rsid w:val="00BF69D3"/>
    <w:rsid w:val="00BF6A0F"/>
    <w:rsid w:val="00BF7B07"/>
    <w:rsid w:val="00C002ED"/>
    <w:rsid w:val="00C005F7"/>
    <w:rsid w:val="00C010DE"/>
    <w:rsid w:val="00C0234F"/>
    <w:rsid w:val="00C02C4A"/>
    <w:rsid w:val="00C03069"/>
    <w:rsid w:val="00C031A9"/>
    <w:rsid w:val="00C03581"/>
    <w:rsid w:val="00C03EC5"/>
    <w:rsid w:val="00C04DCB"/>
    <w:rsid w:val="00C0560B"/>
    <w:rsid w:val="00C058C3"/>
    <w:rsid w:val="00C05C40"/>
    <w:rsid w:val="00C05C5A"/>
    <w:rsid w:val="00C05D09"/>
    <w:rsid w:val="00C075CA"/>
    <w:rsid w:val="00C07D49"/>
    <w:rsid w:val="00C104FE"/>
    <w:rsid w:val="00C10660"/>
    <w:rsid w:val="00C1084D"/>
    <w:rsid w:val="00C10A0A"/>
    <w:rsid w:val="00C10DF0"/>
    <w:rsid w:val="00C1358B"/>
    <w:rsid w:val="00C1451D"/>
    <w:rsid w:val="00C14780"/>
    <w:rsid w:val="00C174C9"/>
    <w:rsid w:val="00C177EF"/>
    <w:rsid w:val="00C17C7C"/>
    <w:rsid w:val="00C201C3"/>
    <w:rsid w:val="00C2081A"/>
    <w:rsid w:val="00C208AD"/>
    <w:rsid w:val="00C21056"/>
    <w:rsid w:val="00C21383"/>
    <w:rsid w:val="00C230C3"/>
    <w:rsid w:val="00C23E95"/>
    <w:rsid w:val="00C260ED"/>
    <w:rsid w:val="00C26920"/>
    <w:rsid w:val="00C26F53"/>
    <w:rsid w:val="00C270EA"/>
    <w:rsid w:val="00C27B69"/>
    <w:rsid w:val="00C30551"/>
    <w:rsid w:val="00C3098B"/>
    <w:rsid w:val="00C312CF"/>
    <w:rsid w:val="00C328C1"/>
    <w:rsid w:val="00C32938"/>
    <w:rsid w:val="00C33352"/>
    <w:rsid w:val="00C33E8C"/>
    <w:rsid w:val="00C34525"/>
    <w:rsid w:val="00C35ED8"/>
    <w:rsid w:val="00C3620B"/>
    <w:rsid w:val="00C36AE4"/>
    <w:rsid w:val="00C372B5"/>
    <w:rsid w:val="00C379C2"/>
    <w:rsid w:val="00C37BF0"/>
    <w:rsid w:val="00C40BB2"/>
    <w:rsid w:val="00C40C43"/>
    <w:rsid w:val="00C40F6F"/>
    <w:rsid w:val="00C413F3"/>
    <w:rsid w:val="00C429D1"/>
    <w:rsid w:val="00C44497"/>
    <w:rsid w:val="00C44580"/>
    <w:rsid w:val="00C45690"/>
    <w:rsid w:val="00C45F27"/>
    <w:rsid w:val="00C46ECF"/>
    <w:rsid w:val="00C47B08"/>
    <w:rsid w:val="00C51DAA"/>
    <w:rsid w:val="00C528E3"/>
    <w:rsid w:val="00C52D45"/>
    <w:rsid w:val="00C53A1D"/>
    <w:rsid w:val="00C53E6A"/>
    <w:rsid w:val="00C54850"/>
    <w:rsid w:val="00C54B8E"/>
    <w:rsid w:val="00C5512A"/>
    <w:rsid w:val="00C55D37"/>
    <w:rsid w:val="00C561D9"/>
    <w:rsid w:val="00C5733B"/>
    <w:rsid w:val="00C600E3"/>
    <w:rsid w:val="00C60FA3"/>
    <w:rsid w:val="00C61283"/>
    <w:rsid w:val="00C61AF3"/>
    <w:rsid w:val="00C61DA6"/>
    <w:rsid w:val="00C6262C"/>
    <w:rsid w:val="00C645F2"/>
    <w:rsid w:val="00C6525C"/>
    <w:rsid w:val="00C6575B"/>
    <w:rsid w:val="00C66682"/>
    <w:rsid w:val="00C669A2"/>
    <w:rsid w:val="00C66A06"/>
    <w:rsid w:val="00C66DD5"/>
    <w:rsid w:val="00C671F2"/>
    <w:rsid w:val="00C6723F"/>
    <w:rsid w:val="00C67B3B"/>
    <w:rsid w:val="00C71215"/>
    <w:rsid w:val="00C7151E"/>
    <w:rsid w:val="00C718A1"/>
    <w:rsid w:val="00C72295"/>
    <w:rsid w:val="00C74651"/>
    <w:rsid w:val="00C754C4"/>
    <w:rsid w:val="00C755C9"/>
    <w:rsid w:val="00C756F4"/>
    <w:rsid w:val="00C75848"/>
    <w:rsid w:val="00C771AB"/>
    <w:rsid w:val="00C77776"/>
    <w:rsid w:val="00C77792"/>
    <w:rsid w:val="00C77A60"/>
    <w:rsid w:val="00C80638"/>
    <w:rsid w:val="00C81769"/>
    <w:rsid w:val="00C824B0"/>
    <w:rsid w:val="00C82791"/>
    <w:rsid w:val="00C835C5"/>
    <w:rsid w:val="00C83F81"/>
    <w:rsid w:val="00C85027"/>
    <w:rsid w:val="00C8612B"/>
    <w:rsid w:val="00C911A3"/>
    <w:rsid w:val="00C91C52"/>
    <w:rsid w:val="00C923B6"/>
    <w:rsid w:val="00C932AB"/>
    <w:rsid w:val="00C93A69"/>
    <w:rsid w:val="00C94753"/>
    <w:rsid w:val="00C9546A"/>
    <w:rsid w:val="00C954E7"/>
    <w:rsid w:val="00C97109"/>
    <w:rsid w:val="00CA003F"/>
    <w:rsid w:val="00CA1B04"/>
    <w:rsid w:val="00CA2733"/>
    <w:rsid w:val="00CA3B30"/>
    <w:rsid w:val="00CA4EF2"/>
    <w:rsid w:val="00CA699C"/>
    <w:rsid w:val="00CA6A31"/>
    <w:rsid w:val="00CA7142"/>
    <w:rsid w:val="00CB2DE3"/>
    <w:rsid w:val="00CB3909"/>
    <w:rsid w:val="00CB441B"/>
    <w:rsid w:val="00CB471C"/>
    <w:rsid w:val="00CB4B08"/>
    <w:rsid w:val="00CB510E"/>
    <w:rsid w:val="00CB6202"/>
    <w:rsid w:val="00CB73F4"/>
    <w:rsid w:val="00CB7FF8"/>
    <w:rsid w:val="00CC0EB2"/>
    <w:rsid w:val="00CC311D"/>
    <w:rsid w:val="00CC3647"/>
    <w:rsid w:val="00CC43DE"/>
    <w:rsid w:val="00CC50BF"/>
    <w:rsid w:val="00CC5C00"/>
    <w:rsid w:val="00CC7316"/>
    <w:rsid w:val="00CC760E"/>
    <w:rsid w:val="00CC7A2C"/>
    <w:rsid w:val="00CC7B47"/>
    <w:rsid w:val="00CC7E85"/>
    <w:rsid w:val="00CD2079"/>
    <w:rsid w:val="00CD2605"/>
    <w:rsid w:val="00CD3BFB"/>
    <w:rsid w:val="00CD477B"/>
    <w:rsid w:val="00CD4EC7"/>
    <w:rsid w:val="00CD687F"/>
    <w:rsid w:val="00CD7CBD"/>
    <w:rsid w:val="00CD7D6B"/>
    <w:rsid w:val="00CE1B4E"/>
    <w:rsid w:val="00CE1B72"/>
    <w:rsid w:val="00CE1EDD"/>
    <w:rsid w:val="00CE228A"/>
    <w:rsid w:val="00CE2D82"/>
    <w:rsid w:val="00CE3C55"/>
    <w:rsid w:val="00CE5880"/>
    <w:rsid w:val="00CE654A"/>
    <w:rsid w:val="00CE7433"/>
    <w:rsid w:val="00CF0983"/>
    <w:rsid w:val="00CF158E"/>
    <w:rsid w:val="00CF1A7F"/>
    <w:rsid w:val="00CF1B54"/>
    <w:rsid w:val="00CF338D"/>
    <w:rsid w:val="00CF49C0"/>
    <w:rsid w:val="00CF4A7D"/>
    <w:rsid w:val="00CF4BA0"/>
    <w:rsid w:val="00CF51B3"/>
    <w:rsid w:val="00CF52F3"/>
    <w:rsid w:val="00CF582C"/>
    <w:rsid w:val="00CF5CA7"/>
    <w:rsid w:val="00CF5F97"/>
    <w:rsid w:val="00CF6256"/>
    <w:rsid w:val="00CF78D3"/>
    <w:rsid w:val="00CF7C76"/>
    <w:rsid w:val="00CF7E95"/>
    <w:rsid w:val="00CF7F2F"/>
    <w:rsid w:val="00CF7F4C"/>
    <w:rsid w:val="00CF7F7A"/>
    <w:rsid w:val="00D00674"/>
    <w:rsid w:val="00D00F9C"/>
    <w:rsid w:val="00D012F1"/>
    <w:rsid w:val="00D018E0"/>
    <w:rsid w:val="00D01A43"/>
    <w:rsid w:val="00D01B57"/>
    <w:rsid w:val="00D01C00"/>
    <w:rsid w:val="00D029DA"/>
    <w:rsid w:val="00D038F7"/>
    <w:rsid w:val="00D03C60"/>
    <w:rsid w:val="00D05CE4"/>
    <w:rsid w:val="00D062AF"/>
    <w:rsid w:val="00D06490"/>
    <w:rsid w:val="00D06744"/>
    <w:rsid w:val="00D06FF7"/>
    <w:rsid w:val="00D07C6B"/>
    <w:rsid w:val="00D106C0"/>
    <w:rsid w:val="00D12488"/>
    <w:rsid w:val="00D13FDE"/>
    <w:rsid w:val="00D140D9"/>
    <w:rsid w:val="00D14950"/>
    <w:rsid w:val="00D14A57"/>
    <w:rsid w:val="00D1530E"/>
    <w:rsid w:val="00D15F99"/>
    <w:rsid w:val="00D175C6"/>
    <w:rsid w:val="00D17776"/>
    <w:rsid w:val="00D1781D"/>
    <w:rsid w:val="00D17A5D"/>
    <w:rsid w:val="00D20594"/>
    <w:rsid w:val="00D21319"/>
    <w:rsid w:val="00D21322"/>
    <w:rsid w:val="00D2186E"/>
    <w:rsid w:val="00D226F8"/>
    <w:rsid w:val="00D23945"/>
    <w:rsid w:val="00D23C55"/>
    <w:rsid w:val="00D245A1"/>
    <w:rsid w:val="00D25F0E"/>
    <w:rsid w:val="00D25F14"/>
    <w:rsid w:val="00D2611D"/>
    <w:rsid w:val="00D26EFC"/>
    <w:rsid w:val="00D27A83"/>
    <w:rsid w:val="00D300E6"/>
    <w:rsid w:val="00D30E1F"/>
    <w:rsid w:val="00D30EA9"/>
    <w:rsid w:val="00D312DD"/>
    <w:rsid w:val="00D31500"/>
    <w:rsid w:val="00D3154D"/>
    <w:rsid w:val="00D31980"/>
    <w:rsid w:val="00D31EA4"/>
    <w:rsid w:val="00D32CF5"/>
    <w:rsid w:val="00D32DC6"/>
    <w:rsid w:val="00D3308E"/>
    <w:rsid w:val="00D33A58"/>
    <w:rsid w:val="00D3477A"/>
    <w:rsid w:val="00D3487D"/>
    <w:rsid w:val="00D34EF6"/>
    <w:rsid w:val="00D359D2"/>
    <w:rsid w:val="00D3676F"/>
    <w:rsid w:val="00D36E3E"/>
    <w:rsid w:val="00D3739F"/>
    <w:rsid w:val="00D37E87"/>
    <w:rsid w:val="00D4183D"/>
    <w:rsid w:val="00D41C3A"/>
    <w:rsid w:val="00D42730"/>
    <w:rsid w:val="00D43095"/>
    <w:rsid w:val="00D4313D"/>
    <w:rsid w:val="00D435EC"/>
    <w:rsid w:val="00D43803"/>
    <w:rsid w:val="00D43BE8"/>
    <w:rsid w:val="00D44ADA"/>
    <w:rsid w:val="00D44E2E"/>
    <w:rsid w:val="00D4532D"/>
    <w:rsid w:val="00D45518"/>
    <w:rsid w:val="00D45C86"/>
    <w:rsid w:val="00D46C2D"/>
    <w:rsid w:val="00D47509"/>
    <w:rsid w:val="00D47840"/>
    <w:rsid w:val="00D5106F"/>
    <w:rsid w:val="00D51BEA"/>
    <w:rsid w:val="00D51D4A"/>
    <w:rsid w:val="00D52515"/>
    <w:rsid w:val="00D52705"/>
    <w:rsid w:val="00D53B4F"/>
    <w:rsid w:val="00D53FCD"/>
    <w:rsid w:val="00D54688"/>
    <w:rsid w:val="00D54D51"/>
    <w:rsid w:val="00D5503C"/>
    <w:rsid w:val="00D550F3"/>
    <w:rsid w:val="00D55221"/>
    <w:rsid w:val="00D55DD7"/>
    <w:rsid w:val="00D5622B"/>
    <w:rsid w:val="00D56736"/>
    <w:rsid w:val="00D56E7F"/>
    <w:rsid w:val="00D56FF7"/>
    <w:rsid w:val="00D60C5A"/>
    <w:rsid w:val="00D60EC2"/>
    <w:rsid w:val="00D614EC"/>
    <w:rsid w:val="00D61892"/>
    <w:rsid w:val="00D62199"/>
    <w:rsid w:val="00D6227C"/>
    <w:rsid w:val="00D635F3"/>
    <w:rsid w:val="00D639EA"/>
    <w:rsid w:val="00D63AAD"/>
    <w:rsid w:val="00D64E40"/>
    <w:rsid w:val="00D64F1E"/>
    <w:rsid w:val="00D66284"/>
    <w:rsid w:val="00D66767"/>
    <w:rsid w:val="00D66893"/>
    <w:rsid w:val="00D66ACF"/>
    <w:rsid w:val="00D66AEB"/>
    <w:rsid w:val="00D676E2"/>
    <w:rsid w:val="00D678D0"/>
    <w:rsid w:val="00D67C70"/>
    <w:rsid w:val="00D700D5"/>
    <w:rsid w:val="00D70279"/>
    <w:rsid w:val="00D709F7"/>
    <w:rsid w:val="00D70DA7"/>
    <w:rsid w:val="00D714A5"/>
    <w:rsid w:val="00D7279E"/>
    <w:rsid w:val="00D72E8F"/>
    <w:rsid w:val="00D73548"/>
    <w:rsid w:val="00D739F2"/>
    <w:rsid w:val="00D73EA7"/>
    <w:rsid w:val="00D7410E"/>
    <w:rsid w:val="00D7468D"/>
    <w:rsid w:val="00D75387"/>
    <w:rsid w:val="00D762DF"/>
    <w:rsid w:val="00D77774"/>
    <w:rsid w:val="00D77941"/>
    <w:rsid w:val="00D77B62"/>
    <w:rsid w:val="00D77B8F"/>
    <w:rsid w:val="00D80551"/>
    <w:rsid w:val="00D81343"/>
    <w:rsid w:val="00D81612"/>
    <w:rsid w:val="00D818D4"/>
    <w:rsid w:val="00D81D51"/>
    <w:rsid w:val="00D82F31"/>
    <w:rsid w:val="00D8323F"/>
    <w:rsid w:val="00D83C2C"/>
    <w:rsid w:val="00D8654D"/>
    <w:rsid w:val="00D86666"/>
    <w:rsid w:val="00D86FE9"/>
    <w:rsid w:val="00D87AAD"/>
    <w:rsid w:val="00D90B98"/>
    <w:rsid w:val="00D90F52"/>
    <w:rsid w:val="00D91777"/>
    <w:rsid w:val="00D91AE0"/>
    <w:rsid w:val="00D92402"/>
    <w:rsid w:val="00D9244F"/>
    <w:rsid w:val="00D92984"/>
    <w:rsid w:val="00D93535"/>
    <w:rsid w:val="00D93948"/>
    <w:rsid w:val="00D93AA7"/>
    <w:rsid w:val="00D943D6"/>
    <w:rsid w:val="00D9479B"/>
    <w:rsid w:val="00D9529F"/>
    <w:rsid w:val="00D9549C"/>
    <w:rsid w:val="00D956F0"/>
    <w:rsid w:val="00D963BF"/>
    <w:rsid w:val="00DA0EC0"/>
    <w:rsid w:val="00DA1A54"/>
    <w:rsid w:val="00DA2122"/>
    <w:rsid w:val="00DA319B"/>
    <w:rsid w:val="00DA34E3"/>
    <w:rsid w:val="00DA3EC8"/>
    <w:rsid w:val="00DA65FD"/>
    <w:rsid w:val="00DA72A3"/>
    <w:rsid w:val="00DA79E5"/>
    <w:rsid w:val="00DB0DE8"/>
    <w:rsid w:val="00DB13E1"/>
    <w:rsid w:val="00DB5D3D"/>
    <w:rsid w:val="00DB5E62"/>
    <w:rsid w:val="00DB791F"/>
    <w:rsid w:val="00DC06EA"/>
    <w:rsid w:val="00DC1202"/>
    <w:rsid w:val="00DC290A"/>
    <w:rsid w:val="00DC2A6C"/>
    <w:rsid w:val="00DC3F3B"/>
    <w:rsid w:val="00DC6E6F"/>
    <w:rsid w:val="00DC79D7"/>
    <w:rsid w:val="00DD1A4A"/>
    <w:rsid w:val="00DD1C46"/>
    <w:rsid w:val="00DD1F8F"/>
    <w:rsid w:val="00DD3001"/>
    <w:rsid w:val="00DD52B1"/>
    <w:rsid w:val="00DD6602"/>
    <w:rsid w:val="00DE212A"/>
    <w:rsid w:val="00DE267B"/>
    <w:rsid w:val="00DE2818"/>
    <w:rsid w:val="00DE32B4"/>
    <w:rsid w:val="00DE361B"/>
    <w:rsid w:val="00DE376A"/>
    <w:rsid w:val="00DE3D1D"/>
    <w:rsid w:val="00DE5146"/>
    <w:rsid w:val="00DE64C4"/>
    <w:rsid w:val="00DE703B"/>
    <w:rsid w:val="00DF02F2"/>
    <w:rsid w:val="00DF03F0"/>
    <w:rsid w:val="00DF2612"/>
    <w:rsid w:val="00DF2EB7"/>
    <w:rsid w:val="00DF32FA"/>
    <w:rsid w:val="00DF3355"/>
    <w:rsid w:val="00DF3544"/>
    <w:rsid w:val="00DF385E"/>
    <w:rsid w:val="00DF39FB"/>
    <w:rsid w:val="00DF4AC5"/>
    <w:rsid w:val="00DF50CC"/>
    <w:rsid w:val="00DF7787"/>
    <w:rsid w:val="00E00A4C"/>
    <w:rsid w:val="00E012E6"/>
    <w:rsid w:val="00E01736"/>
    <w:rsid w:val="00E0406B"/>
    <w:rsid w:val="00E048BC"/>
    <w:rsid w:val="00E049E7"/>
    <w:rsid w:val="00E05038"/>
    <w:rsid w:val="00E052A6"/>
    <w:rsid w:val="00E06119"/>
    <w:rsid w:val="00E068CD"/>
    <w:rsid w:val="00E06A32"/>
    <w:rsid w:val="00E07D5A"/>
    <w:rsid w:val="00E107ED"/>
    <w:rsid w:val="00E1150D"/>
    <w:rsid w:val="00E11596"/>
    <w:rsid w:val="00E11CB6"/>
    <w:rsid w:val="00E11DA4"/>
    <w:rsid w:val="00E12456"/>
    <w:rsid w:val="00E126CF"/>
    <w:rsid w:val="00E12DE3"/>
    <w:rsid w:val="00E13D1C"/>
    <w:rsid w:val="00E15863"/>
    <w:rsid w:val="00E159FC"/>
    <w:rsid w:val="00E164FE"/>
    <w:rsid w:val="00E17B74"/>
    <w:rsid w:val="00E20CC0"/>
    <w:rsid w:val="00E227DB"/>
    <w:rsid w:val="00E22AEF"/>
    <w:rsid w:val="00E24520"/>
    <w:rsid w:val="00E26CC4"/>
    <w:rsid w:val="00E2740F"/>
    <w:rsid w:val="00E277CC"/>
    <w:rsid w:val="00E277F9"/>
    <w:rsid w:val="00E304D8"/>
    <w:rsid w:val="00E3063E"/>
    <w:rsid w:val="00E3075A"/>
    <w:rsid w:val="00E32717"/>
    <w:rsid w:val="00E32BA5"/>
    <w:rsid w:val="00E33832"/>
    <w:rsid w:val="00E3521D"/>
    <w:rsid w:val="00E35D59"/>
    <w:rsid w:val="00E40895"/>
    <w:rsid w:val="00E40D49"/>
    <w:rsid w:val="00E41A08"/>
    <w:rsid w:val="00E42F89"/>
    <w:rsid w:val="00E4320F"/>
    <w:rsid w:val="00E433F5"/>
    <w:rsid w:val="00E4380A"/>
    <w:rsid w:val="00E442D9"/>
    <w:rsid w:val="00E4559F"/>
    <w:rsid w:val="00E456F5"/>
    <w:rsid w:val="00E460DA"/>
    <w:rsid w:val="00E46295"/>
    <w:rsid w:val="00E47EED"/>
    <w:rsid w:val="00E5049E"/>
    <w:rsid w:val="00E515C7"/>
    <w:rsid w:val="00E53BA7"/>
    <w:rsid w:val="00E53CF4"/>
    <w:rsid w:val="00E53EF8"/>
    <w:rsid w:val="00E54779"/>
    <w:rsid w:val="00E54FB7"/>
    <w:rsid w:val="00E55AF3"/>
    <w:rsid w:val="00E56312"/>
    <w:rsid w:val="00E56B92"/>
    <w:rsid w:val="00E56E28"/>
    <w:rsid w:val="00E60391"/>
    <w:rsid w:val="00E60806"/>
    <w:rsid w:val="00E62F25"/>
    <w:rsid w:val="00E6323B"/>
    <w:rsid w:val="00E64C4E"/>
    <w:rsid w:val="00E64DEC"/>
    <w:rsid w:val="00E65288"/>
    <w:rsid w:val="00E66BD9"/>
    <w:rsid w:val="00E67593"/>
    <w:rsid w:val="00E6793A"/>
    <w:rsid w:val="00E70549"/>
    <w:rsid w:val="00E71187"/>
    <w:rsid w:val="00E7159F"/>
    <w:rsid w:val="00E716DD"/>
    <w:rsid w:val="00E71D2C"/>
    <w:rsid w:val="00E72AD1"/>
    <w:rsid w:val="00E735E6"/>
    <w:rsid w:val="00E73BB8"/>
    <w:rsid w:val="00E73ED8"/>
    <w:rsid w:val="00E744C7"/>
    <w:rsid w:val="00E74B8A"/>
    <w:rsid w:val="00E75836"/>
    <w:rsid w:val="00E76815"/>
    <w:rsid w:val="00E76DD8"/>
    <w:rsid w:val="00E80E34"/>
    <w:rsid w:val="00E81A95"/>
    <w:rsid w:val="00E81AC8"/>
    <w:rsid w:val="00E81BE8"/>
    <w:rsid w:val="00E83A34"/>
    <w:rsid w:val="00E83D63"/>
    <w:rsid w:val="00E84CBC"/>
    <w:rsid w:val="00E8529A"/>
    <w:rsid w:val="00E856ED"/>
    <w:rsid w:val="00E85CCA"/>
    <w:rsid w:val="00E866D2"/>
    <w:rsid w:val="00E8686C"/>
    <w:rsid w:val="00E86C14"/>
    <w:rsid w:val="00E90836"/>
    <w:rsid w:val="00E90C17"/>
    <w:rsid w:val="00E910E1"/>
    <w:rsid w:val="00E91787"/>
    <w:rsid w:val="00E91994"/>
    <w:rsid w:val="00E91B53"/>
    <w:rsid w:val="00E91E0E"/>
    <w:rsid w:val="00E92B40"/>
    <w:rsid w:val="00E949C1"/>
    <w:rsid w:val="00E94A80"/>
    <w:rsid w:val="00E95BB4"/>
    <w:rsid w:val="00E95C55"/>
    <w:rsid w:val="00E95D8A"/>
    <w:rsid w:val="00E97FF4"/>
    <w:rsid w:val="00EA03BA"/>
    <w:rsid w:val="00EA18A1"/>
    <w:rsid w:val="00EA2283"/>
    <w:rsid w:val="00EA2709"/>
    <w:rsid w:val="00EA2E1A"/>
    <w:rsid w:val="00EA3157"/>
    <w:rsid w:val="00EA48C6"/>
    <w:rsid w:val="00EA5CEC"/>
    <w:rsid w:val="00EA608D"/>
    <w:rsid w:val="00EA6146"/>
    <w:rsid w:val="00EA7AD2"/>
    <w:rsid w:val="00EA7F0C"/>
    <w:rsid w:val="00EB030A"/>
    <w:rsid w:val="00EB0424"/>
    <w:rsid w:val="00EB070C"/>
    <w:rsid w:val="00EB164A"/>
    <w:rsid w:val="00EB1B16"/>
    <w:rsid w:val="00EB229B"/>
    <w:rsid w:val="00EB2FF4"/>
    <w:rsid w:val="00EB31E9"/>
    <w:rsid w:val="00EB3F3E"/>
    <w:rsid w:val="00EB4DED"/>
    <w:rsid w:val="00EB5A5E"/>
    <w:rsid w:val="00EB5ED1"/>
    <w:rsid w:val="00EB6051"/>
    <w:rsid w:val="00EB65B6"/>
    <w:rsid w:val="00EB69CD"/>
    <w:rsid w:val="00EC07A9"/>
    <w:rsid w:val="00EC0A0E"/>
    <w:rsid w:val="00EC2A4E"/>
    <w:rsid w:val="00EC42CC"/>
    <w:rsid w:val="00EC42E9"/>
    <w:rsid w:val="00EC46CB"/>
    <w:rsid w:val="00EC5A3D"/>
    <w:rsid w:val="00EC66FE"/>
    <w:rsid w:val="00EC6AAE"/>
    <w:rsid w:val="00EC706B"/>
    <w:rsid w:val="00EC78D4"/>
    <w:rsid w:val="00ED0031"/>
    <w:rsid w:val="00ED1011"/>
    <w:rsid w:val="00ED1418"/>
    <w:rsid w:val="00ED19DB"/>
    <w:rsid w:val="00ED29E1"/>
    <w:rsid w:val="00ED507A"/>
    <w:rsid w:val="00ED52C3"/>
    <w:rsid w:val="00ED6676"/>
    <w:rsid w:val="00ED6747"/>
    <w:rsid w:val="00ED702E"/>
    <w:rsid w:val="00ED7A58"/>
    <w:rsid w:val="00EE00F4"/>
    <w:rsid w:val="00EE11BE"/>
    <w:rsid w:val="00EE13BE"/>
    <w:rsid w:val="00EE1C4D"/>
    <w:rsid w:val="00EE2103"/>
    <w:rsid w:val="00EE2A58"/>
    <w:rsid w:val="00EE3ADF"/>
    <w:rsid w:val="00EE3EB3"/>
    <w:rsid w:val="00EE44A2"/>
    <w:rsid w:val="00EE4558"/>
    <w:rsid w:val="00EE490B"/>
    <w:rsid w:val="00EE534F"/>
    <w:rsid w:val="00EE57CB"/>
    <w:rsid w:val="00EE62DC"/>
    <w:rsid w:val="00EE70FF"/>
    <w:rsid w:val="00EF040C"/>
    <w:rsid w:val="00EF0779"/>
    <w:rsid w:val="00EF0AA3"/>
    <w:rsid w:val="00EF1114"/>
    <w:rsid w:val="00EF2957"/>
    <w:rsid w:val="00EF4597"/>
    <w:rsid w:val="00EF5501"/>
    <w:rsid w:val="00EF56E7"/>
    <w:rsid w:val="00EF5D27"/>
    <w:rsid w:val="00EF5EAD"/>
    <w:rsid w:val="00EF64DB"/>
    <w:rsid w:val="00EF650A"/>
    <w:rsid w:val="00F000F0"/>
    <w:rsid w:val="00F0053F"/>
    <w:rsid w:val="00F0248A"/>
    <w:rsid w:val="00F028DC"/>
    <w:rsid w:val="00F03236"/>
    <w:rsid w:val="00F03AB0"/>
    <w:rsid w:val="00F042C9"/>
    <w:rsid w:val="00F04E4D"/>
    <w:rsid w:val="00F05A60"/>
    <w:rsid w:val="00F069A7"/>
    <w:rsid w:val="00F06AF7"/>
    <w:rsid w:val="00F101A8"/>
    <w:rsid w:val="00F1068B"/>
    <w:rsid w:val="00F12065"/>
    <w:rsid w:val="00F120ED"/>
    <w:rsid w:val="00F15BAC"/>
    <w:rsid w:val="00F16BDA"/>
    <w:rsid w:val="00F16C7A"/>
    <w:rsid w:val="00F16E73"/>
    <w:rsid w:val="00F20B33"/>
    <w:rsid w:val="00F211A2"/>
    <w:rsid w:val="00F213F7"/>
    <w:rsid w:val="00F2173E"/>
    <w:rsid w:val="00F22398"/>
    <w:rsid w:val="00F223C1"/>
    <w:rsid w:val="00F22460"/>
    <w:rsid w:val="00F2270B"/>
    <w:rsid w:val="00F22D55"/>
    <w:rsid w:val="00F246A5"/>
    <w:rsid w:val="00F259F0"/>
    <w:rsid w:val="00F2744C"/>
    <w:rsid w:val="00F27C69"/>
    <w:rsid w:val="00F301D2"/>
    <w:rsid w:val="00F30395"/>
    <w:rsid w:val="00F303B9"/>
    <w:rsid w:val="00F319CA"/>
    <w:rsid w:val="00F320FC"/>
    <w:rsid w:val="00F32700"/>
    <w:rsid w:val="00F32AC2"/>
    <w:rsid w:val="00F33045"/>
    <w:rsid w:val="00F344E2"/>
    <w:rsid w:val="00F3474A"/>
    <w:rsid w:val="00F3499B"/>
    <w:rsid w:val="00F34EA8"/>
    <w:rsid w:val="00F359E0"/>
    <w:rsid w:val="00F40E10"/>
    <w:rsid w:val="00F41304"/>
    <w:rsid w:val="00F4137D"/>
    <w:rsid w:val="00F41416"/>
    <w:rsid w:val="00F42848"/>
    <w:rsid w:val="00F42E45"/>
    <w:rsid w:val="00F44BF8"/>
    <w:rsid w:val="00F453BB"/>
    <w:rsid w:val="00F47060"/>
    <w:rsid w:val="00F4759B"/>
    <w:rsid w:val="00F4796B"/>
    <w:rsid w:val="00F50892"/>
    <w:rsid w:val="00F50DBF"/>
    <w:rsid w:val="00F50EFF"/>
    <w:rsid w:val="00F516B9"/>
    <w:rsid w:val="00F5190C"/>
    <w:rsid w:val="00F5214D"/>
    <w:rsid w:val="00F5215C"/>
    <w:rsid w:val="00F5427A"/>
    <w:rsid w:val="00F54BB3"/>
    <w:rsid w:val="00F56874"/>
    <w:rsid w:val="00F569C6"/>
    <w:rsid w:val="00F612CA"/>
    <w:rsid w:val="00F61469"/>
    <w:rsid w:val="00F6165C"/>
    <w:rsid w:val="00F61B21"/>
    <w:rsid w:val="00F62963"/>
    <w:rsid w:val="00F636ED"/>
    <w:rsid w:val="00F63D80"/>
    <w:rsid w:val="00F643EB"/>
    <w:rsid w:val="00F64885"/>
    <w:rsid w:val="00F652B2"/>
    <w:rsid w:val="00F65584"/>
    <w:rsid w:val="00F655BE"/>
    <w:rsid w:val="00F66F1C"/>
    <w:rsid w:val="00F673B1"/>
    <w:rsid w:val="00F713C0"/>
    <w:rsid w:val="00F71447"/>
    <w:rsid w:val="00F73F1B"/>
    <w:rsid w:val="00F74820"/>
    <w:rsid w:val="00F759B2"/>
    <w:rsid w:val="00F761CC"/>
    <w:rsid w:val="00F76AC5"/>
    <w:rsid w:val="00F76E04"/>
    <w:rsid w:val="00F76E3C"/>
    <w:rsid w:val="00F770ED"/>
    <w:rsid w:val="00F80261"/>
    <w:rsid w:val="00F80DCF"/>
    <w:rsid w:val="00F80EA3"/>
    <w:rsid w:val="00F80EC4"/>
    <w:rsid w:val="00F824C9"/>
    <w:rsid w:val="00F826E5"/>
    <w:rsid w:val="00F83730"/>
    <w:rsid w:val="00F83D3B"/>
    <w:rsid w:val="00F84478"/>
    <w:rsid w:val="00F8461D"/>
    <w:rsid w:val="00F84CA2"/>
    <w:rsid w:val="00F8580A"/>
    <w:rsid w:val="00F85B3B"/>
    <w:rsid w:val="00F86382"/>
    <w:rsid w:val="00F864A0"/>
    <w:rsid w:val="00F86F11"/>
    <w:rsid w:val="00F9065D"/>
    <w:rsid w:val="00F90B1B"/>
    <w:rsid w:val="00F93FC8"/>
    <w:rsid w:val="00F95340"/>
    <w:rsid w:val="00F96330"/>
    <w:rsid w:val="00F96696"/>
    <w:rsid w:val="00F96841"/>
    <w:rsid w:val="00F96FD0"/>
    <w:rsid w:val="00FA0706"/>
    <w:rsid w:val="00FA1C54"/>
    <w:rsid w:val="00FA26DF"/>
    <w:rsid w:val="00FA2DFE"/>
    <w:rsid w:val="00FA37E2"/>
    <w:rsid w:val="00FA481A"/>
    <w:rsid w:val="00FA5E13"/>
    <w:rsid w:val="00FB0264"/>
    <w:rsid w:val="00FB050B"/>
    <w:rsid w:val="00FB12B5"/>
    <w:rsid w:val="00FB17FE"/>
    <w:rsid w:val="00FB19AD"/>
    <w:rsid w:val="00FB219C"/>
    <w:rsid w:val="00FB42F2"/>
    <w:rsid w:val="00FB4C98"/>
    <w:rsid w:val="00FB4FA0"/>
    <w:rsid w:val="00FB50EF"/>
    <w:rsid w:val="00FB7D06"/>
    <w:rsid w:val="00FC064D"/>
    <w:rsid w:val="00FC36BC"/>
    <w:rsid w:val="00FC3A8F"/>
    <w:rsid w:val="00FC402E"/>
    <w:rsid w:val="00FC4AD5"/>
    <w:rsid w:val="00FC4BF0"/>
    <w:rsid w:val="00FC5078"/>
    <w:rsid w:val="00FC5C7F"/>
    <w:rsid w:val="00FC707A"/>
    <w:rsid w:val="00FC76B9"/>
    <w:rsid w:val="00FD090D"/>
    <w:rsid w:val="00FD1435"/>
    <w:rsid w:val="00FD1A63"/>
    <w:rsid w:val="00FD278E"/>
    <w:rsid w:val="00FD3097"/>
    <w:rsid w:val="00FD412B"/>
    <w:rsid w:val="00FD5FDF"/>
    <w:rsid w:val="00FD77CE"/>
    <w:rsid w:val="00FD7D16"/>
    <w:rsid w:val="00FE03C8"/>
    <w:rsid w:val="00FE07CB"/>
    <w:rsid w:val="00FE08E3"/>
    <w:rsid w:val="00FE09FD"/>
    <w:rsid w:val="00FE0EDA"/>
    <w:rsid w:val="00FE271C"/>
    <w:rsid w:val="00FE286E"/>
    <w:rsid w:val="00FE2A5C"/>
    <w:rsid w:val="00FE4967"/>
    <w:rsid w:val="00FE4FB5"/>
    <w:rsid w:val="00FE5C76"/>
    <w:rsid w:val="00FE6B12"/>
    <w:rsid w:val="00FE6C83"/>
    <w:rsid w:val="00FE71B2"/>
    <w:rsid w:val="00FF1F90"/>
    <w:rsid w:val="00FF215B"/>
    <w:rsid w:val="00FF2C47"/>
    <w:rsid w:val="00FF3117"/>
    <w:rsid w:val="00FF46C4"/>
    <w:rsid w:val="00FF4A50"/>
    <w:rsid w:val="00FF59EB"/>
    <w:rsid w:val="00FF5EE6"/>
    <w:rsid w:val="00FF5F01"/>
    <w:rsid w:val="00FF734C"/>
    <w:rsid w:val="00FF7F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List 3"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468"/>
    <w:rPr>
      <w:rFonts w:ascii="Times New Roman" w:eastAsia="Times New Roman" w:hAnsi="Times New Roman"/>
      <w:sz w:val="28"/>
      <w:szCs w:val="28"/>
      <w:lang w:val="vi-VN"/>
    </w:rPr>
  </w:style>
  <w:style w:type="paragraph" w:styleId="Heading1">
    <w:name w:val="heading 1"/>
    <w:basedOn w:val="Normal"/>
    <w:next w:val="Normal"/>
    <w:link w:val="Heading1Char"/>
    <w:qFormat/>
    <w:locked/>
    <w:rsid w:val="00D5622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6468"/>
    <w:pPr>
      <w:autoSpaceDE w:val="0"/>
      <w:autoSpaceDN w:val="0"/>
      <w:adjustRightInd w:val="0"/>
    </w:pPr>
    <w:rPr>
      <w:rFonts w:ascii="Times New Roman" w:eastAsia="Times New Roman" w:hAnsi="Times New Roman"/>
      <w:color w:val="000000"/>
      <w:sz w:val="24"/>
      <w:szCs w:val="24"/>
    </w:rPr>
  </w:style>
  <w:style w:type="paragraph" w:customStyle="1" w:styleId="Normal1">
    <w:name w:val="Normal1"/>
    <w:basedOn w:val="Normal"/>
    <w:rsid w:val="0067242E"/>
    <w:pPr>
      <w:spacing w:before="100" w:beforeAutospacing="1" w:after="100" w:afterAutospacing="1"/>
    </w:pPr>
    <w:rPr>
      <w:sz w:val="24"/>
      <w:szCs w:val="24"/>
    </w:rPr>
  </w:style>
  <w:style w:type="character" w:customStyle="1" w:styleId="BodyTextChar1">
    <w:name w:val="Body Text Char1"/>
    <w:basedOn w:val="DefaultParagraphFont"/>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cs="Calibri"/>
      <w:sz w:val="24"/>
      <w:szCs w:val="24"/>
    </w:rPr>
  </w:style>
  <w:style w:type="character" w:customStyle="1" w:styleId="BodyTextChar">
    <w:name w:val="Body Text Char"/>
    <w:basedOn w:val="DefaultParagraphFont"/>
    <w:uiPriority w:val="99"/>
    <w:semiHidden/>
    <w:locked/>
    <w:rsid w:val="008D4094"/>
    <w:rPr>
      <w:rFonts w:ascii="Times New Roman" w:hAnsi="Times New Roman" w:cs="Times New Roman"/>
      <w:sz w:val="28"/>
      <w:szCs w:val="28"/>
    </w:rPr>
  </w:style>
  <w:style w:type="character" w:styleId="Strong">
    <w:name w:val="Strong"/>
    <w:basedOn w:val="DefaultParagraphFont"/>
    <w:qFormat/>
    <w:rsid w:val="00A021F9"/>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A07A9"/>
    <w:rPr>
      <w:rFonts w:eastAsia="Calibri"/>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A07A9"/>
    <w:rPr>
      <w:rFonts w:ascii="Times New Roman" w:hAnsi="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A07A9"/>
    <w:rPr>
      <w:vertAlign w:val="superscript"/>
    </w:rPr>
  </w:style>
  <w:style w:type="paragraph" w:styleId="NormalWeb">
    <w:name w:val="Normal (Web)"/>
    <w:basedOn w:val="Normal"/>
    <w:link w:val="NormalWebChar"/>
    <w:rsid w:val="00B90BF6"/>
    <w:pPr>
      <w:spacing w:before="100" w:beforeAutospacing="1" w:after="100" w:afterAutospacing="1"/>
    </w:pPr>
    <w:rPr>
      <w:rFonts w:eastAsia="Calibri"/>
      <w:sz w:val="24"/>
      <w:szCs w:val="24"/>
    </w:rPr>
  </w:style>
  <w:style w:type="character" w:customStyle="1" w:styleId="normalchar">
    <w:name w:val="normal__char"/>
    <w:basedOn w:val="DefaultParagraphFont"/>
    <w:rsid w:val="00B90BF6"/>
  </w:style>
  <w:style w:type="paragraph" w:styleId="Header">
    <w:name w:val="header"/>
    <w:basedOn w:val="Normal"/>
    <w:link w:val="HeaderChar"/>
    <w:uiPriority w:val="99"/>
    <w:rsid w:val="0016207C"/>
    <w:pPr>
      <w:tabs>
        <w:tab w:val="center" w:pos="4680"/>
        <w:tab w:val="right" w:pos="9360"/>
      </w:tabs>
    </w:pPr>
  </w:style>
  <w:style w:type="character" w:customStyle="1" w:styleId="HeaderChar">
    <w:name w:val="Header Char"/>
    <w:basedOn w:val="DefaultParagraphFont"/>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style>
  <w:style w:type="character" w:customStyle="1" w:styleId="FooterChar">
    <w:name w:val="Footer Char"/>
    <w:basedOn w:val="DefaultParagraphFont"/>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b/>
      <w:bCs/>
      <w:lang w:val="nl-NL"/>
    </w:rPr>
  </w:style>
  <w:style w:type="character" w:customStyle="1" w:styleId="BodyTextTimesNewRomanChar">
    <w:name w:val="Body Text + Times New Roman Char"/>
    <w:aliases w:val="14 pt Char,Bold Char,First line:  1 Char,27 cm Char,Before:  4 Char,5 ... Char,5 ... ... Char"/>
    <w:basedOn w:val="BodyTextChar"/>
    <w:link w:val="BodyTextTimesNewRoman"/>
    <w:uiPriority w:val="99"/>
    <w:locked/>
    <w:rsid w:val="00CA6A31"/>
    <w:rPr>
      <w:rFonts w:ascii="Times New Roman" w:hAnsi="Times New Roman" w:cs="Times New Roman"/>
      <w:b/>
      <w:bCs/>
      <w:sz w:val="28"/>
      <w:szCs w:val="28"/>
      <w:lang w:val="nl-NL"/>
    </w:rPr>
  </w:style>
  <w:style w:type="paragraph" w:styleId="BalloonText">
    <w:name w:val="Balloon Text"/>
    <w:basedOn w:val="Normal"/>
    <w:link w:val="BalloonTextChar"/>
    <w:uiPriority w:val="99"/>
    <w:semiHidden/>
    <w:rsid w:val="006A70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4F6C"/>
    <w:rPr>
      <w:rFonts w:ascii="Times New Roman" w:hAnsi="Times New Roman" w:cs="Times New Roman"/>
      <w:sz w:val="2"/>
      <w:szCs w:val="2"/>
    </w:rPr>
  </w:style>
  <w:style w:type="paragraph" w:styleId="ListParagraph">
    <w:name w:val="List Paragraph"/>
    <w:basedOn w:val="Normal"/>
    <w:uiPriority w:val="34"/>
    <w:qFormat/>
    <w:rsid w:val="000F6092"/>
    <w:pPr>
      <w:spacing w:after="200" w:line="276" w:lineRule="auto"/>
      <w:ind w:left="720"/>
      <w:contextualSpacing/>
    </w:pPr>
    <w:rPr>
      <w:rFonts w:eastAsia="Calibri"/>
    </w:rPr>
  </w:style>
  <w:style w:type="character" w:customStyle="1" w:styleId="normalchar0">
    <w:name w:val="normalchar"/>
    <w:basedOn w:val="DefaultParagraphFont"/>
    <w:rsid w:val="00B223A3"/>
  </w:style>
  <w:style w:type="character" w:customStyle="1" w:styleId="apple-converted-space">
    <w:name w:val="apple-converted-space"/>
    <w:basedOn w:val="DefaultParagraphFont"/>
    <w:rsid w:val="00C771AB"/>
  </w:style>
  <w:style w:type="paragraph" w:styleId="Title">
    <w:name w:val="Title"/>
    <w:basedOn w:val="Normal"/>
    <w:link w:val="TitleChar"/>
    <w:qFormat/>
    <w:locked/>
    <w:rsid w:val="0085217C"/>
    <w:pPr>
      <w:jc w:val="center"/>
    </w:pPr>
    <w:rPr>
      <w:rFonts w:ascii=".VnTimeH" w:hAnsi=".VnTimeH"/>
      <w:b/>
      <w:bCs/>
      <w:szCs w:val="24"/>
    </w:rPr>
  </w:style>
  <w:style w:type="character" w:customStyle="1" w:styleId="TitleChar">
    <w:name w:val="Title Char"/>
    <w:basedOn w:val="DefaultParagraphFont"/>
    <w:link w:val="Title"/>
    <w:rsid w:val="0085217C"/>
    <w:rPr>
      <w:rFonts w:ascii=".VnTimeH" w:eastAsia="Times New Roman" w:hAnsi=".VnTimeH"/>
      <w:b/>
      <w:bCs/>
      <w:sz w:val="28"/>
      <w:szCs w:val="24"/>
    </w:rPr>
  </w:style>
  <w:style w:type="paragraph" w:customStyle="1" w:styleId="msotitlecxspmiddle">
    <w:name w:val="msotitlecxspmiddle"/>
    <w:basedOn w:val="Normal"/>
    <w:rsid w:val="0085217C"/>
    <w:pPr>
      <w:spacing w:before="100" w:beforeAutospacing="1" w:after="100" w:afterAutospacing="1"/>
    </w:pPr>
    <w:rPr>
      <w:sz w:val="24"/>
      <w:szCs w:val="24"/>
    </w:rPr>
  </w:style>
  <w:style w:type="paragraph" w:customStyle="1" w:styleId="Normal10">
    <w:name w:val="Normal1"/>
    <w:basedOn w:val="Normal"/>
    <w:uiPriority w:val="99"/>
    <w:rsid w:val="000E6961"/>
    <w:pPr>
      <w:spacing w:before="100" w:beforeAutospacing="1" w:after="100" w:afterAutospacing="1"/>
    </w:pPr>
    <w:rPr>
      <w:rFonts w:ascii="Calibri" w:hAnsi="Calibri" w:cs="Calibri"/>
      <w:sz w:val="24"/>
      <w:szCs w:val="24"/>
    </w:rPr>
  </w:style>
  <w:style w:type="paragraph" w:styleId="List3">
    <w:name w:val="List 3"/>
    <w:basedOn w:val="Normal"/>
    <w:rsid w:val="00EC42CC"/>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semiHidden/>
    <w:unhideWhenUsed/>
    <w:rsid w:val="005B43D0"/>
    <w:pPr>
      <w:spacing w:after="120"/>
      <w:ind w:left="360"/>
    </w:pPr>
  </w:style>
  <w:style w:type="character" w:customStyle="1" w:styleId="BodyTextIndentChar">
    <w:name w:val="Body Text Indent Char"/>
    <w:basedOn w:val="DefaultParagraphFont"/>
    <w:link w:val="BodyTextIndent"/>
    <w:uiPriority w:val="99"/>
    <w:semiHidden/>
    <w:rsid w:val="005B43D0"/>
    <w:rPr>
      <w:rFonts w:ascii="Times New Roman" w:eastAsia="Times New Roman" w:hAnsi="Times New Roman"/>
      <w:sz w:val="28"/>
      <w:szCs w:val="28"/>
    </w:rPr>
  </w:style>
  <w:style w:type="paragraph" w:styleId="BodyTextIndent2">
    <w:name w:val="Body Text Indent 2"/>
    <w:basedOn w:val="Normal"/>
    <w:link w:val="BodyTextIndent2Char"/>
    <w:uiPriority w:val="99"/>
    <w:semiHidden/>
    <w:unhideWhenUsed/>
    <w:rsid w:val="00BB4A9E"/>
    <w:pPr>
      <w:spacing w:after="120" w:line="480" w:lineRule="auto"/>
      <w:ind w:left="360"/>
    </w:pPr>
  </w:style>
  <w:style w:type="character" w:customStyle="1" w:styleId="BodyTextIndent2Char">
    <w:name w:val="Body Text Indent 2 Char"/>
    <w:basedOn w:val="DefaultParagraphFont"/>
    <w:link w:val="BodyTextIndent2"/>
    <w:uiPriority w:val="99"/>
    <w:semiHidden/>
    <w:rsid w:val="00BB4A9E"/>
    <w:rPr>
      <w:rFonts w:ascii="Times New Roman" w:eastAsia="Times New Roman" w:hAnsi="Times New Roman"/>
      <w:sz w:val="28"/>
      <w:szCs w:val="28"/>
    </w:rPr>
  </w:style>
  <w:style w:type="character" w:styleId="Emphasis">
    <w:name w:val="Emphasis"/>
    <w:basedOn w:val="DefaultParagraphFont"/>
    <w:uiPriority w:val="20"/>
    <w:qFormat/>
    <w:locked/>
    <w:rsid w:val="00C372B5"/>
    <w:rPr>
      <w:i/>
      <w:iCs/>
    </w:rPr>
  </w:style>
  <w:style w:type="character" w:customStyle="1" w:styleId="body0020textchar">
    <w:name w:val="body_0020text__char"/>
    <w:basedOn w:val="DefaultParagraphFont"/>
    <w:rsid w:val="006379FB"/>
    <w:rPr>
      <w:rFonts w:cs="Times New Roman"/>
    </w:rPr>
  </w:style>
  <w:style w:type="paragraph" w:styleId="EndnoteText">
    <w:name w:val="endnote text"/>
    <w:basedOn w:val="Normal"/>
    <w:link w:val="EndnoteTextChar"/>
    <w:uiPriority w:val="99"/>
    <w:semiHidden/>
    <w:unhideWhenUsed/>
    <w:rsid w:val="00416BAE"/>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416BAE"/>
    <w:rPr>
      <w:rFonts w:ascii="Calibri" w:eastAsia="Calibri" w:hAnsi="Calibri" w:cs="Times New Roman"/>
    </w:rPr>
  </w:style>
  <w:style w:type="character" w:styleId="EndnoteReference">
    <w:name w:val="endnote reference"/>
    <w:basedOn w:val="DefaultParagraphFont"/>
    <w:uiPriority w:val="99"/>
    <w:semiHidden/>
    <w:unhideWhenUsed/>
    <w:rsid w:val="00416BAE"/>
    <w:rPr>
      <w:vertAlign w:val="superscript"/>
    </w:rPr>
  </w:style>
  <w:style w:type="character" w:customStyle="1" w:styleId="Heading1Char">
    <w:name w:val="Heading 1 Char"/>
    <w:basedOn w:val="DefaultParagraphFont"/>
    <w:link w:val="Heading1"/>
    <w:rsid w:val="00D5622B"/>
    <w:rPr>
      <w:rFonts w:ascii="Cambria" w:eastAsia="Times New Roman" w:hAnsi="Cambria" w:cs="Times New Roman"/>
      <w:b/>
      <w:bCs/>
      <w:kern w:val="32"/>
      <w:sz w:val="32"/>
      <w:szCs w:val="32"/>
    </w:rPr>
  </w:style>
  <w:style w:type="character" w:customStyle="1" w:styleId="apple-style-span">
    <w:name w:val="apple-style-span"/>
    <w:basedOn w:val="DefaultParagraphFont"/>
    <w:rsid w:val="001B34BB"/>
  </w:style>
  <w:style w:type="paragraph" w:styleId="BodyTextIndent3">
    <w:name w:val="Body Text Indent 3"/>
    <w:basedOn w:val="Normal"/>
    <w:link w:val="BodyTextIndent3Char"/>
    <w:uiPriority w:val="99"/>
    <w:semiHidden/>
    <w:unhideWhenUsed/>
    <w:rsid w:val="000B250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2507"/>
    <w:rPr>
      <w:rFonts w:ascii="Times New Roman" w:eastAsia="Times New Roman" w:hAnsi="Times New Roman"/>
      <w:sz w:val="16"/>
      <w:szCs w:val="16"/>
      <w:lang w:val="en-US" w:eastAsia="en-US"/>
    </w:rPr>
  </w:style>
  <w:style w:type="character" w:customStyle="1" w:styleId="NormalWebChar">
    <w:name w:val="Normal (Web) Char"/>
    <w:link w:val="NormalWeb"/>
    <w:uiPriority w:val="99"/>
    <w:rsid w:val="0072454A"/>
    <w:rPr>
      <w:rFonts w:ascii="Times New Roman" w:hAnsi="Times New Roman"/>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977670"/>
    <w:pPr>
      <w:spacing w:after="160" w:line="240" w:lineRule="exact"/>
    </w:pPr>
    <w:rPr>
      <w:rFonts w:ascii="Calibri" w:eastAsia="Calibri" w:hAnsi="Calibri"/>
      <w:sz w:val="20"/>
      <w:szCs w:val="20"/>
      <w:vertAlign w:val="superscript"/>
    </w:rPr>
  </w:style>
  <w:style w:type="character" w:customStyle="1" w:styleId="a21">
    <w:name w:val="a21"/>
    <w:basedOn w:val="DefaultParagraphFont"/>
    <w:uiPriority w:val="99"/>
    <w:rsid w:val="00F12065"/>
    <w:rPr>
      <w:rFonts w:ascii="Arial" w:hAnsi="Arial" w:cs="Arial"/>
      <w:sz w:val="20"/>
      <w:szCs w:val="20"/>
      <w:u w:val="none"/>
      <w:effect w:val="none"/>
    </w:rPr>
  </w:style>
  <w:style w:type="paragraph" w:customStyle="1" w:styleId="normal0">
    <w:name w:val="normal"/>
    <w:basedOn w:val="Normal"/>
    <w:rsid w:val="0015107C"/>
    <w:pPr>
      <w:spacing w:before="100" w:beforeAutospacing="1" w:after="100" w:afterAutospacing="1"/>
    </w:pPr>
    <w:rPr>
      <w:sz w:val="24"/>
      <w:szCs w:val="24"/>
      <w:lang w:val="en-US"/>
    </w:rPr>
  </w:style>
  <w:style w:type="character" w:customStyle="1" w:styleId="tlid-translation">
    <w:name w:val="tlid-translation"/>
    <w:basedOn w:val="DefaultParagraphFont"/>
    <w:rsid w:val="00963319"/>
  </w:style>
</w:styles>
</file>

<file path=word/webSettings.xml><?xml version="1.0" encoding="utf-8"?>
<w:webSettings xmlns:r="http://schemas.openxmlformats.org/officeDocument/2006/relationships" xmlns:w="http://schemas.openxmlformats.org/wordprocessingml/2006/main">
  <w:divs>
    <w:div w:id="953942521">
      <w:bodyDiv w:val="1"/>
      <w:marLeft w:val="0"/>
      <w:marRight w:val="0"/>
      <w:marTop w:val="0"/>
      <w:marBottom w:val="0"/>
      <w:divBdr>
        <w:top w:val="none" w:sz="0" w:space="0" w:color="auto"/>
        <w:left w:val="none" w:sz="0" w:space="0" w:color="auto"/>
        <w:bottom w:val="none" w:sz="0" w:space="0" w:color="auto"/>
        <w:right w:val="none" w:sz="0" w:space="0" w:color="auto"/>
      </w:divBdr>
    </w:div>
    <w:div w:id="1223909073">
      <w:bodyDiv w:val="1"/>
      <w:marLeft w:val="0"/>
      <w:marRight w:val="0"/>
      <w:marTop w:val="0"/>
      <w:marBottom w:val="0"/>
      <w:divBdr>
        <w:top w:val="none" w:sz="0" w:space="0" w:color="auto"/>
        <w:left w:val="none" w:sz="0" w:space="0" w:color="auto"/>
        <w:bottom w:val="none" w:sz="0" w:space="0" w:color="auto"/>
        <w:right w:val="none" w:sz="0" w:space="0" w:color="auto"/>
      </w:divBdr>
    </w:div>
    <w:div w:id="1318071516">
      <w:bodyDiv w:val="1"/>
      <w:marLeft w:val="0"/>
      <w:marRight w:val="0"/>
      <w:marTop w:val="0"/>
      <w:marBottom w:val="0"/>
      <w:divBdr>
        <w:top w:val="none" w:sz="0" w:space="0" w:color="auto"/>
        <w:left w:val="none" w:sz="0" w:space="0" w:color="auto"/>
        <w:bottom w:val="none" w:sz="0" w:space="0" w:color="auto"/>
        <w:right w:val="none" w:sz="0" w:space="0" w:color="auto"/>
      </w:divBdr>
    </w:div>
    <w:div w:id="1858348671">
      <w:bodyDiv w:val="1"/>
      <w:marLeft w:val="0"/>
      <w:marRight w:val="0"/>
      <w:marTop w:val="0"/>
      <w:marBottom w:val="0"/>
      <w:divBdr>
        <w:top w:val="none" w:sz="0" w:space="0" w:color="auto"/>
        <w:left w:val="none" w:sz="0" w:space="0" w:color="auto"/>
        <w:bottom w:val="none" w:sz="0" w:space="0" w:color="auto"/>
        <w:right w:val="none" w:sz="0" w:space="0" w:color="auto"/>
      </w:divBdr>
    </w:div>
    <w:div w:id="194048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C8E6B-CF97-4AA9-B0D5-72508B852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22</Pages>
  <Words>8223</Words>
  <Characters>46875</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TKTH-TCTK</Company>
  <LinksUpToDate>false</LinksUpToDate>
  <CharactersWithSpaces>54989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dtthuy</dc:creator>
  <cp:lastModifiedBy>ltthuyen</cp:lastModifiedBy>
  <cp:revision>15</cp:revision>
  <cp:lastPrinted>2019-07-25T10:37:00Z</cp:lastPrinted>
  <dcterms:created xsi:type="dcterms:W3CDTF">2019-09-11T07:00:00Z</dcterms:created>
  <dcterms:modified xsi:type="dcterms:W3CDTF">2019-09-25T07:01:00Z</dcterms:modified>
</cp:coreProperties>
</file>