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CC0" w:rsidRPr="003D4755" w:rsidRDefault="000617F1" w:rsidP="003D4755">
      <w:pPr>
        <w:spacing w:before="120" w:after="120" w:line="420" w:lineRule="auto"/>
        <w:jc w:val="both"/>
        <w:rPr>
          <w:rFonts w:ascii="Arial" w:hAnsi="Arial" w:cs="Arial"/>
          <w:b/>
          <w:bCs/>
          <w:color w:val="0000FF"/>
          <w:sz w:val="20"/>
          <w:szCs w:val="20"/>
          <w:lang w:val="pt-BR"/>
        </w:rPr>
      </w:pPr>
      <w:r w:rsidRPr="003D4755">
        <w:rPr>
          <w:rFonts w:ascii="Arial" w:hAnsi="Arial" w:cs="Arial"/>
          <w:b/>
          <w:bCs/>
          <w:color w:val="0000FF"/>
          <w:sz w:val="20"/>
          <w:szCs w:val="20"/>
          <w:lang w:val="pt-BR"/>
        </w:rPr>
        <w:t>Social and economic situation in 201</w:t>
      </w:r>
      <w:r w:rsidR="003D4755">
        <w:rPr>
          <w:rFonts w:ascii="Arial" w:hAnsi="Arial" w:cs="Arial"/>
          <w:b/>
          <w:bCs/>
          <w:color w:val="0000FF"/>
          <w:sz w:val="20"/>
          <w:szCs w:val="20"/>
          <w:lang w:val="pt-BR"/>
        </w:rPr>
        <w:t>7</w:t>
      </w:r>
    </w:p>
    <w:p w:rsidR="00BD3104" w:rsidRPr="003D4755" w:rsidRDefault="00BD3104" w:rsidP="003D4755">
      <w:pPr>
        <w:spacing w:before="120" w:after="120" w:line="420" w:lineRule="auto"/>
        <w:jc w:val="both"/>
        <w:rPr>
          <w:rFonts w:ascii="Arial" w:hAnsi="Arial" w:cs="Arial"/>
          <w:color w:val="0000FF"/>
          <w:spacing w:val="-4"/>
          <w:sz w:val="20"/>
          <w:szCs w:val="20"/>
          <w:lang w:val="en-US"/>
        </w:rPr>
      </w:pPr>
    </w:p>
    <w:p w:rsidR="00BF3FF8" w:rsidRPr="003D4755" w:rsidRDefault="00BF3FF8" w:rsidP="003D4755">
      <w:pPr>
        <w:spacing w:before="120" w:after="120" w:line="420" w:lineRule="auto"/>
        <w:jc w:val="both"/>
        <w:rPr>
          <w:rFonts w:ascii="Arial" w:hAnsi="Arial" w:cs="Arial"/>
          <w:b/>
          <w:bCs/>
          <w:color w:val="0000FF"/>
          <w:sz w:val="20"/>
          <w:szCs w:val="20"/>
          <w:lang w:val="de-DE"/>
        </w:rPr>
      </w:pPr>
      <w:r w:rsidRPr="003D4755">
        <w:rPr>
          <w:rFonts w:ascii="Arial" w:hAnsi="Arial" w:cs="Arial"/>
          <w:b/>
          <w:bCs/>
          <w:color w:val="0000FF"/>
          <w:sz w:val="20"/>
          <w:szCs w:val="20"/>
          <w:lang w:val="de-DE"/>
        </w:rPr>
        <w:t xml:space="preserve">1. </w:t>
      </w:r>
      <w:r w:rsidR="000617F1" w:rsidRPr="003D4755">
        <w:rPr>
          <w:rFonts w:ascii="Arial" w:hAnsi="Arial" w:cs="Arial"/>
          <w:b/>
          <w:bCs/>
          <w:color w:val="0000FF"/>
          <w:sz w:val="20"/>
          <w:szCs w:val="20"/>
          <w:shd w:val="clear" w:color="auto" w:fill="FFFFFF"/>
          <w:lang w:val="de-DE"/>
        </w:rPr>
        <w:t>Gross domestic product (GDP) growth</w:t>
      </w:r>
    </w:p>
    <w:p w:rsidR="000617F1" w:rsidRPr="003D4755" w:rsidRDefault="000617F1" w:rsidP="003D4755">
      <w:pPr>
        <w:pStyle w:val="Normal1"/>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color w:val="0000FF"/>
          <w:w w:val="95"/>
          <w:sz w:val="20"/>
          <w:szCs w:val="20"/>
          <w:lang w:val="de-DE"/>
        </w:rPr>
        <w:t xml:space="preserve">GDP in 2017 </w:t>
      </w:r>
      <w:r w:rsidRPr="003D4755">
        <w:rPr>
          <w:rFonts w:ascii="Arial" w:hAnsi="Arial" w:cs="Arial"/>
          <w:bCs/>
          <w:color w:val="0000FF"/>
          <w:spacing w:val="-6"/>
          <w:sz w:val="20"/>
          <w:szCs w:val="20"/>
          <w:lang w:val="en-GB"/>
        </w:rPr>
        <w:t>achieved</w:t>
      </w:r>
      <w:r w:rsidRPr="003D4755">
        <w:rPr>
          <w:rFonts w:ascii="Arial" w:hAnsi="Arial" w:cs="Arial"/>
          <w:bCs/>
          <w:color w:val="0000FF"/>
          <w:spacing w:val="-4"/>
          <w:sz w:val="20"/>
          <w:szCs w:val="20"/>
          <w:lang w:val="en-GB"/>
        </w:rPr>
        <w:t xml:space="preserve"> an estimated growth of </w:t>
      </w:r>
      <w:r w:rsidRPr="003D4755">
        <w:rPr>
          <w:rFonts w:ascii="Arial" w:hAnsi="Arial" w:cs="Arial"/>
          <w:color w:val="0000FF"/>
          <w:w w:val="95"/>
          <w:sz w:val="20"/>
          <w:szCs w:val="20"/>
          <w:lang w:val="de-DE"/>
        </w:rPr>
        <w:t xml:space="preserve">6.81% compared with the same period last year, of which </w:t>
      </w:r>
      <w:r w:rsidRPr="003D4755">
        <w:rPr>
          <w:rFonts w:ascii="Arial" w:hAnsi="Arial" w:cs="Arial"/>
          <w:color w:val="0000FF"/>
          <w:sz w:val="20"/>
          <w:szCs w:val="20"/>
          <w:lang w:val="de-DE"/>
        </w:rPr>
        <w:t xml:space="preserve">it increased by 5.15% in the first quarter; 6.28% in the second quarter; 7.46% in the third quarter; and 7.65% in the fourth quarter. In the growth rate of 6.81% of the entire economy, the sector of </w:t>
      </w:r>
      <w:r w:rsidRPr="003D4755">
        <w:rPr>
          <w:rFonts w:ascii="Arial" w:hAnsi="Arial" w:cs="Arial"/>
          <w:color w:val="0000FF"/>
          <w:spacing w:val="2"/>
          <w:sz w:val="20"/>
          <w:szCs w:val="20"/>
          <w:shd w:val="clear" w:color="auto" w:fill="FFFFFF"/>
        </w:rPr>
        <w:t>agriculture, forestry and fishery with the considerable recovery reached the growth rate of 2.90% (higher than the increase rate of 1.36% in 2016), contributed 0.44 percentage points to the general growth; the sector of industry and construction rose by 8.00%, contributed 2.77 percentage points; the service sector climbed by 7.44%, contributed 2.87 percentage points.</w:t>
      </w:r>
    </w:p>
    <w:p w:rsidR="005B6E47" w:rsidRPr="003D4755" w:rsidRDefault="005B6E47" w:rsidP="003D4755">
      <w:pPr>
        <w:pStyle w:val="normal0"/>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In t</w:t>
      </w:r>
      <w:r w:rsidRPr="003D4755">
        <w:rPr>
          <w:rFonts w:ascii="Arial" w:hAnsi="Arial" w:cs="Arial"/>
          <w:color w:val="0000FF"/>
          <w:spacing w:val="2"/>
          <w:sz w:val="20"/>
          <w:szCs w:val="20"/>
          <w:shd w:val="clear" w:color="auto" w:fill="FFFFFF"/>
        </w:rPr>
        <w:t>he sector of agriculture, forestry and fishery, the fishery gained the highest growth rate of 5.54% because 2017’s production of fishery had a better performance than 2016’s, contributed 0.17 percentage points to the general growth rate. The forestry increased by 5.14%</w:t>
      </w:r>
      <w:r w:rsidR="00B770A1" w:rsidRPr="003D4755">
        <w:rPr>
          <w:rFonts w:ascii="Arial" w:hAnsi="Arial" w:cs="Arial"/>
          <w:color w:val="0000FF"/>
          <w:spacing w:val="2"/>
          <w:sz w:val="20"/>
          <w:szCs w:val="20"/>
          <w:shd w:val="clear" w:color="auto" w:fill="FFFFFF"/>
        </w:rPr>
        <w:t xml:space="preserve">, due to low proportion, it </w:t>
      </w:r>
      <w:r w:rsidRPr="003D4755">
        <w:rPr>
          <w:rFonts w:ascii="Arial" w:hAnsi="Arial" w:cs="Arial"/>
          <w:color w:val="0000FF"/>
          <w:spacing w:val="2"/>
          <w:sz w:val="20"/>
          <w:szCs w:val="20"/>
          <w:shd w:val="clear" w:color="auto" w:fill="FFFFFF"/>
        </w:rPr>
        <w:t xml:space="preserve">contributed </w:t>
      </w:r>
      <w:r w:rsidR="00B770A1" w:rsidRPr="003D4755">
        <w:rPr>
          <w:rFonts w:ascii="Arial" w:hAnsi="Arial" w:cs="Arial"/>
          <w:color w:val="0000FF"/>
          <w:spacing w:val="2"/>
          <w:sz w:val="20"/>
          <w:szCs w:val="20"/>
          <w:shd w:val="clear" w:color="auto" w:fill="FFFFFF"/>
        </w:rPr>
        <w:t xml:space="preserve">only </w:t>
      </w:r>
      <w:r w:rsidRPr="003D4755">
        <w:rPr>
          <w:rFonts w:ascii="Arial" w:hAnsi="Arial" w:cs="Arial"/>
          <w:color w:val="0000FF"/>
          <w:spacing w:val="2"/>
          <w:sz w:val="20"/>
          <w:szCs w:val="20"/>
          <w:shd w:val="clear" w:color="auto" w:fill="FFFFFF"/>
        </w:rPr>
        <w:t>0.03</w:t>
      </w:r>
      <w:r w:rsidR="00B770A1" w:rsidRPr="003D4755">
        <w:rPr>
          <w:rFonts w:ascii="Arial" w:hAnsi="Arial" w:cs="Arial"/>
          <w:color w:val="0000FF"/>
          <w:spacing w:val="2"/>
          <w:sz w:val="20"/>
          <w:szCs w:val="20"/>
          <w:shd w:val="clear" w:color="auto" w:fill="FFFFFF"/>
        </w:rPr>
        <w:t xml:space="preserve"> percentage points. T</w:t>
      </w:r>
      <w:r w:rsidRPr="003D4755">
        <w:rPr>
          <w:rFonts w:ascii="Arial" w:hAnsi="Arial" w:cs="Arial"/>
          <w:color w:val="0000FF"/>
          <w:spacing w:val="2"/>
          <w:sz w:val="20"/>
          <w:szCs w:val="20"/>
          <w:shd w:val="clear" w:color="auto" w:fill="FFFFFF"/>
        </w:rPr>
        <w:t xml:space="preserve">he agriculture </w:t>
      </w:r>
      <w:r w:rsidR="00B770A1" w:rsidRPr="003D4755">
        <w:rPr>
          <w:rFonts w:ascii="Arial" w:hAnsi="Arial" w:cs="Arial"/>
          <w:color w:val="0000FF"/>
          <w:spacing w:val="2"/>
          <w:sz w:val="20"/>
          <w:szCs w:val="20"/>
          <w:shd w:val="clear" w:color="auto" w:fill="FFFFFF"/>
        </w:rPr>
        <w:t>grew by</w:t>
      </w:r>
      <w:r w:rsidRPr="003D4755">
        <w:rPr>
          <w:rFonts w:ascii="Arial" w:hAnsi="Arial" w:cs="Arial"/>
          <w:color w:val="0000FF"/>
          <w:spacing w:val="2"/>
          <w:sz w:val="20"/>
          <w:szCs w:val="20"/>
          <w:shd w:val="clear" w:color="auto" w:fill="FFFFFF"/>
        </w:rPr>
        <w:t xml:space="preserve"> </w:t>
      </w:r>
      <w:r w:rsidR="00B770A1" w:rsidRPr="003D4755">
        <w:rPr>
          <w:rFonts w:ascii="Arial" w:hAnsi="Arial" w:cs="Arial"/>
          <w:color w:val="0000FF"/>
          <w:spacing w:val="2"/>
          <w:sz w:val="20"/>
          <w:szCs w:val="20"/>
          <w:shd w:val="clear" w:color="auto" w:fill="FFFFFF"/>
        </w:rPr>
        <w:t>2.07</w:t>
      </w:r>
      <w:r w:rsidRPr="003D4755">
        <w:rPr>
          <w:rFonts w:ascii="Arial" w:hAnsi="Arial" w:cs="Arial"/>
          <w:color w:val="0000FF"/>
          <w:spacing w:val="2"/>
          <w:sz w:val="20"/>
          <w:szCs w:val="20"/>
          <w:shd w:val="clear" w:color="auto" w:fill="FFFFFF"/>
        </w:rPr>
        <w:t>%</w:t>
      </w:r>
      <w:r w:rsidR="00B770A1" w:rsidRPr="003D4755">
        <w:rPr>
          <w:rFonts w:ascii="Arial" w:hAnsi="Arial" w:cs="Arial"/>
          <w:color w:val="0000FF"/>
          <w:spacing w:val="2"/>
          <w:sz w:val="20"/>
          <w:szCs w:val="20"/>
          <w:shd w:val="clear" w:color="auto" w:fill="FFFFFF"/>
        </w:rPr>
        <w:t xml:space="preserve"> (0.72% in 2016), contributed 0.24</w:t>
      </w:r>
      <w:r w:rsidRPr="003D4755">
        <w:rPr>
          <w:rFonts w:ascii="Arial" w:hAnsi="Arial" w:cs="Arial"/>
          <w:color w:val="0000FF"/>
          <w:spacing w:val="2"/>
          <w:sz w:val="20"/>
          <w:szCs w:val="20"/>
          <w:shd w:val="clear" w:color="auto" w:fill="FFFFFF"/>
        </w:rPr>
        <w:t xml:space="preserve"> percentage points to the general growth.</w:t>
      </w:r>
    </w:p>
    <w:p w:rsidR="00B770A1" w:rsidRPr="003D4755" w:rsidRDefault="00B770A1" w:rsidP="003D4755">
      <w:pPr>
        <w:spacing w:before="120" w:after="120" w:line="420" w:lineRule="auto"/>
        <w:jc w:val="both"/>
        <w:rPr>
          <w:rFonts w:ascii="Arial" w:hAnsi="Arial" w:cs="Arial"/>
          <w:b/>
          <w:bCs/>
          <w:color w:val="0000FF"/>
          <w:sz w:val="20"/>
          <w:szCs w:val="20"/>
          <w:shd w:val="clear" w:color="auto" w:fill="FFFFFF"/>
          <w:lang w:val="de-DE"/>
        </w:rPr>
      </w:pPr>
      <w:r w:rsidRPr="003D4755">
        <w:rPr>
          <w:rFonts w:ascii="Arial" w:hAnsi="Arial" w:cs="Arial"/>
          <w:color w:val="0000FF"/>
          <w:spacing w:val="-4"/>
          <w:sz w:val="20"/>
          <w:szCs w:val="20"/>
          <w:shd w:val="clear" w:color="auto" w:fill="FFFFFF"/>
        </w:rPr>
        <w:t xml:space="preserve">In the industrial and construction sector, the industry increased by 7.85%, higher than the growth rate of 7.06% in 2016, contributed 2.23 percentage points of the general growth. The highlight of this sector </w:t>
      </w:r>
      <w:r w:rsidR="00082B72" w:rsidRPr="003D4755">
        <w:rPr>
          <w:rFonts w:ascii="Arial" w:hAnsi="Arial" w:cs="Arial"/>
          <w:color w:val="0000FF"/>
          <w:spacing w:val="-4"/>
          <w:sz w:val="20"/>
          <w:szCs w:val="20"/>
          <w:shd w:val="clear" w:color="auto" w:fill="FFFFFF"/>
        </w:rPr>
        <w:t>was</w:t>
      </w:r>
      <w:r w:rsidRPr="003D4755">
        <w:rPr>
          <w:rFonts w:ascii="Arial" w:hAnsi="Arial" w:cs="Arial"/>
          <w:color w:val="0000FF"/>
          <w:spacing w:val="-4"/>
          <w:sz w:val="20"/>
          <w:szCs w:val="20"/>
          <w:shd w:val="clear" w:color="auto" w:fill="FFFFFF"/>
        </w:rPr>
        <w:t xml:space="preserve"> the manufacturing with the increase rate of </w:t>
      </w:r>
      <w:r w:rsidR="00082B72" w:rsidRPr="003D4755">
        <w:rPr>
          <w:rFonts w:ascii="Arial" w:hAnsi="Arial" w:cs="Arial"/>
          <w:color w:val="0000FF"/>
          <w:spacing w:val="-4"/>
          <w:sz w:val="20"/>
          <w:szCs w:val="20"/>
          <w:shd w:val="clear" w:color="auto" w:fill="FFFFFF"/>
        </w:rPr>
        <w:t>14.40</w:t>
      </w:r>
      <w:r w:rsidRPr="003D4755">
        <w:rPr>
          <w:rFonts w:ascii="Arial" w:hAnsi="Arial" w:cs="Arial"/>
          <w:color w:val="0000FF"/>
          <w:spacing w:val="-4"/>
          <w:sz w:val="20"/>
          <w:szCs w:val="20"/>
          <w:shd w:val="clear" w:color="auto" w:fill="FFFFFF"/>
        </w:rPr>
        <w:t>% (</w:t>
      </w:r>
      <w:r w:rsidR="00082B72" w:rsidRPr="003D4755">
        <w:rPr>
          <w:rFonts w:ascii="Arial" w:hAnsi="Arial" w:cs="Arial"/>
          <w:color w:val="0000FF"/>
          <w:spacing w:val="-4"/>
          <w:sz w:val="20"/>
          <w:szCs w:val="20"/>
          <w:shd w:val="clear" w:color="auto" w:fill="FFFFFF"/>
        </w:rPr>
        <w:t>this is the highest growth rate in 7 years</w:t>
      </w:r>
      <w:r w:rsidR="00082B72" w:rsidRPr="003D4755">
        <w:rPr>
          <w:rStyle w:val="FootnoteReference"/>
          <w:rFonts w:ascii="Arial" w:hAnsi="Arial" w:cs="Arial"/>
          <w:color w:val="0000FF"/>
          <w:sz w:val="20"/>
          <w:szCs w:val="20"/>
          <w:lang w:val="de-DE"/>
        </w:rPr>
        <w:footnoteReference w:id="1"/>
      </w:r>
      <w:r w:rsidRPr="003D4755">
        <w:rPr>
          <w:rFonts w:ascii="Arial" w:hAnsi="Arial" w:cs="Arial"/>
          <w:color w:val="0000FF"/>
          <w:spacing w:val="-4"/>
          <w:sz w:val="20"/>
          <w:szCs w:val="20"/>
          <w:shd w:val="clear" w:color="auto" w:fill="FFFFFF"/>
        </w:rPr>
        <w:t xml:space="preserve">), contributed </w:t>
      </w:r>
      <w:r w:rsidR="00082B72" w:rsidRPr="003D4755">
        <w:rPr>
          <w:rFonts w:ascii="Arial" w:hAnsi="Arial" w:cs="Arial"/>
          <w:color w:val="0000FF"/>
          <w:spacing w:val="-4"/>
          <w:sz w:val="20"/>
          <w:szCs w:val="20"/>
          <w:shd w:val="clear" w:color="auto" w:fill="FFFFFF"/>
        </w:rPr>
        <w:t>2.33</w:t>
      </w:r>
      <w:r w:rsidRPr="003D4755">
        <w:rPr>
          <w:rFonts w:ascii="Arial" w:hAnsi="Arial" w:cs="Arial"/>
          <w:color w:val="0000FF"/>
          <w:spacing w:val="-4"/>
          <w:sz w:val="20"/>
          <w:szCs w:val="20"/>
          <w:shd w:val="clear" w:color="auto" w:fill="FFFFFF"/>
        </w:rPr>
        <w:t xml:space="preserve"> percentage points. </w:t>
      </w:r>
      <w:r w:rsidR="00082B72" w:rsidRPr="003D4755">
        <w:rPr>
          <w:rFonts w:ascii="Arial" w:hAnsi="Arial" w:cs="Arial"/>
          <w:color w:val="0000FF"/>
          <w:spacing w:val="-4"/>
          <w:sz w:val="20"/>
          <w:szCs w:val="20"/>
          <w:shd w:val="clear" w:color="auto" w:fill="FFFFFF"/>
        </w:rPr>
        <w:t xml:space="preserve">The mining and quarrying </w:t>
      </w:r>
      <w:r w:rsidR="00B22B96" w:rsidRPr="003D4755">
        <w:rPr>
          <w:rFonts w:ascii="Arial" w:hAnsi="Arial" w:cs="Arial"/>
          <w:color w:val="0000FF"/>
          <w:spacing w:val="-4"/>
          <w:sz w:val="20"/>
          <w:szCs w:val="20"/>
          <w:shd w:val="clear" w:color="auto" w:fill="FFFFFF"/>
        </w:rPr>
        <w:t>saw a decrease rate of</w:t>
      </w:r>
      <w:r w:rsidR="00082B72" w:rsidRPr="003D4755">
        <w:rPr>
          <w:rFonts w:ascii="Arial" w:hAnsi="Arial" w:cs="Arial"/>
          <w:color w:val="0000FF"/>
          <w:spacing w:val="-4"/>
          <w:sz w:val="20"/>
          <w:szCs w:val="20"/>
          <w:shd w:val="clear" w:color="auto" w:fill="FFFFFF"/>
        </w:rPr>
        <w:t xml:space="preserve"> 7.10%, </w:t>
      </w:r>
      <w:r w:rsidR="00B22B96" w:rsidRPr="003D4755">
        <w:rPr>
          <w:rFonts w:ascii="Arial" w:hAnsi="Arial" w:cs="Arial"/>
          <w:color w:val="0000FF"/>
          <w:spacing w:val="-4"/>
          <w:sz w:val="20"/>
          <w:szCs w:val="20"/>
          <w:shd w:val="clear" w:color="auto" w:fill="FFFFFF"/>
        </w:rPr>
        <w:t xml:space="preserve">reduced 0.54 percentage points of the general growth rate, </w:t>
      </w:r>
      <w:r w:rsidR="00333A78" w:rsidRPr="003D4755">
        <w:rPr>
          <w:rFonts w:ascii="Arial" w:hAnsi="Arial" w:cs="Arial"/>
          <w:color w:val="0000FF"/>
          <w:spacing w:val="-4"/>
          <w:sz w:val="20"/>
          <w:szCs w:val="20"/>
          <w:shd w:val="clear" w:color="auto" w:fill="FFFFFF"/>
        </w:rPr>
        <w:t xml:space="preserve">this is </w:t>
      </w:r>
      <w:r w:rsidR="00B22B96" w:rsidRPr="003D4755">
        <w:rPr>
          <w:rFonts w:ascii="Arial" w:hAnsi="Arial" w:cs="Arial"/>
          <w:color w:val="0000FF"/>
          <w:sz w:val="20"/>
          <w:szCs w:val="20"/>
        </w:rPr>
        <w:t>the deepest decrease compared to the same period from 2011 back to present</w:t>
      </w:r>
      <w:r w:rsidR="00B22B96" w:rsidRPr="003D4755">
        <w:rPr>
          <w:rStyle w:val="FootnoteReference"/>
          <w:rFonts w:ascii="Arial" w:hAnsi="Arial" w:cs="Arial"/>
          <w:color w:val="0000FF"/>
          <w:spacing w:val="2"/>
          <w:sz w:val="20"/>
          <w:szCs w:val="20"/>
        </w:rPr>
        <w:footnoteReference w:id="2"/>
      </w:r>
      <w:r w:rsidR="00333A78" w:rsidRPr="003D4755">
        <w:rPr>
          <w:rFonts w:ascii="Arial" w:hAnsi="Arial" w:cs="Arial"/>
          <w:color w:val="0000FF"/>
          <w:sz w:val="20"/>
          <w:szCs w:val="20"/>
        </w:rPr>
        <w:t xml:space="preserve"> mainly </w:t>
      </w:r>
      <w:r w:rsidR="003F4683" w:rsidRPr="003D4755">
        <w:rPr>
          <w:rFonts w:ascii="Arial" w:hAnsi="Arial" w:cs="Arial"/>
          <w:color w:val="0000FF"/>
          <w:sz w:val="20"/>
          <w:szCs w:val="20"/>
        </w:rPr>
        <w:t>because</w:t>
      </w:r>
      <w:r w:rsidR="00333A78" w:rsidRPr="003D4755">
        <w:rPr>
          <w:rFonts w:ascii="Arial" w:hAnsi="Arial" w:cs="Arial"/>
          <w:color w:val="0000FF"/>
          <w:sz w:val="20"/>
          <w:szCs w:val="20"/>
        </w:rPr>
        <w:t xml:space="preserve"> crude oi</w:t>
      </w:r>
      <w:r w:rsidR="003F4683" w:rsidRPr="003D4755">
        <w:rPr>
          <w:rFonts w:ascii="Arial" w:hAnsi="Arial" w:cs="Arial"/>
          <w:color w:val="0000FF"/>
          <w:sz w:val="20"/>
          <w:szCs w:val="20"/>
        </w:rPr>
        <w:t xml:space="preserve">l output fell by more than 1.6 million tons compared to the previous year, coal output reached only 38 million tons, down over 180 thousand tons. </w:t>
      </w:r>
      <w:r w:rsidR="00B22B96" w:rsidRPr="003D4755">
        <w:rPr>
          <w:rFonts w:ascii="Arial" w:hAnsi="Arial" w:cs="Arial"/>
          <w:color w:val="0000FF"/>
          <w:sz w:val="20"/>
          <w:szCs w:val="20"/>
        </w:rPr>
        <w:t xml:space="preserve"> </w:t>
      </w:r>
      <w:r w:rsidRPr="003D4755">
        <w:rPr>
          <w:rFonts w:ascii="Arial" w:hAnsi="Arial" w:cs="Arial"/>
          <w:color w:val="0000FF"/>
          <w:spacing w:val="-4"/>
          <w:sz w:val="20"/>
          <w:szCs w:val="20"/>
          <w:shd w:val="clear" w:color="auto" w:fill="FFFFFF"/>
        </w:rPr>
        <w:t xml:space="preserve">The construction </w:t>
      </w:r>
      <w:r w:rsidR="00B22B96" w:rsidRPr="003D4755">
        <w:rPr>
          <w:rFonts w:ascii="Arial" w:hAnsi="Arial" w:cs="Arial"/>
          <w:color w:val="0000FF"/>
          <w:spacing w:val="-4"/>
          <w:sz w:val="20"/>
          <w:szCs w:val="20"/>
          <w:shd w:val="clear" w:color="auto" w:fill="FFFFFF"/>
        </w:rPr>
        <w:t>maintained the fair</w:t>
      </w:r>
      <w:r w:rsidRPr="003D4755">
        <w:rPr>
          <w:rFonts w:ascii="Arial" w:hAnsi="Arial" w:cs="Arial"/>
          <w:color w:val="0000FF"/>
          <w:spacing w:val="-4"/>
          <w:sz w:val="20"/>
          <w:szCs w:val="20"/>
          <w:shd w:val="clear" w:color="auto" w:fill="FFFFFF"/>
        </w:rPr>
        <w:t xml:space="preserve"> growth with the rate of </w:t>
      </w:r>
      <w:r w:rsidR="003F4683" w:rsidRPr="003D4755">
        <w:rPr>
          <w:rFonts w:ascii="Arial" w:hAnsi="Arial" w:cs="Arial"/>
          <w:color w:val="0000FF"/>
          <w:spacing w:val="-4"/>
          <w:sz w:val="20"/>
          <w:szCs w:val="20"/>
          <w:shd w:val="clear" w:color="auto" w:fill="FFFFFF"/>
        </w:rPr>
        <w:t>8.70</w:t>
      </w:r>
      <w:r w:rsidRPr="003D4755">
        <w:rPr>
          <w:rFonts w:ascii="Arial" w:hAnsi="Arial" w:cs="Arial"/>
          <w:color w:val="0000FF"/>
          <w:spacing w:val="-4"/>
          <w:sz w:val="20"/>
          <w:szCs w:val="20"/>
          <w:shd w:val="clear" w:color="auto" w:fill="FFFFFF"/>
        </w:rPr>
        <w:t>%, contributed 0.</w:t>
      </w:r>
      <w:r w:rsidR="003F4683" w:rsidRPr="003D4755">
        <w:rPr>
          <w:rFonts w:ascii="Arial" w:hAnsi="Arial" w:cs="Arial"/>
          <w:color w:val="0000FF"/>
          <w:spacing w:val="-4"/>
          <w:sz w:val="20"/>
          <w:szCs w:val="20"/>
          <w:shd w:val="clear" w:color="auto" w:fill="FFFFFF"/>
        </w:rPr>
        <w:t>54</w:t>
      </w:r>
      <w:r w:rsidRPr="003D4755">
        <w:rPr>
          <w:rFonts w:ascii="Arial" w:hAnsi="Arial" w:cs="Arial"/>
          <w:color w:val="0000FF"/>
          <w:spacing w:val="-4"/>
          <w:sz w:val="20"/>
          <w:szCs w:val="20"/>
          <w:shd w:val="clear" w:color="auto" w:fill="FFFFFF"/>
        </w:rPr>
        <w:t xml:space="preserve"> percentage points to the general growth.</w:t>
      </w:r>
    </w:p>
    <w:p w:rsidR="003F4683" w:rsidRPr="003D4755" w:rsidRDefault="003F4683" w:rsidP="003D4755">
      <w:pPr>
        <w:spacing w:before="120" w:after="120" w:line="420" w:lineRule="auto"/>
        <w:jc w:val="both"/>
        <w:rPr>
          <w:rFonts w:ascii="Arial" w:hAnsi="Arial" w:cs="Arial"/>
          <w:color w:val="0000FF"/>
          <w:sz w:val="20"/>
          <w:szCs w:val="20"/>
        </w:rPr>
      </w:pPr>
      <w:r w:rsidRPr="003D4755">
        <w:rPr>
          <w:rFonts w:ascii="Arial" w:hAnsi="Arial" w:cs="Arial"/>
          <w:color w:val="0000FF"/>
          <w:sz w:val="20"/>
          <w:szCs w:val="20"/>
        </w:rPr>
        <w:t xml:space="preserve">In the service sector, the contribution of a number of industries has a large share of the overall growth rate as follows: Wholesale and retail sales increased </w:t>
      </w:r>
      <w:r w:rsidR="007F1B2D" w:rsidRPr="003D4755">
        <w:rPr>
          <w:rFonts w:ascii="Arial" w:hAnsi="Arial" w:cs="Arial"/>
          <w:color w:val="0000FF"/>
          <w:sz w:val="20"/>
          <w:szCs w:val="20"/>
        </w:rPr>
        <w:t>by 8.36</w:t>
      </w:r>
      <w:r w:rsidRPr="003D4755">
        <w:rPr>
          <w:rFonts w:ascii="Arial" w:hAnsi="Arial" w:cs="Arial"/>
          <w:color w:val="0000FF"/>
          <w:sz w:val="20"/>
          <w:szCs w:val="20"/>
        </w:rPr>
        <w:t xml:space="preserve">% over the </w:t>
      </w:r>
      <w:r w:rsidR="007F1B2D" w:rsidRPr="003D4755">
        <w:rPr>
          <w:rFonts w:ascii="Arial" w:hAnsi="Arial" w:cs="Arial"/>
          <w:color w:val="0000FF"/>
          <w:sz w:val="20"/>
          <w:szCs w:val="20"/>
        </w:rPr>
        <w:t>previous</w:t>
      </w:r>
      <w:r w:rsidRPr="003D4755">
        <w:rPr>
          <w:rFonts w:ascii="Arial" w:hAnsi="Arial" w:cs="Arial"/>
          <w:color w:val="0000FF"/>
          <w:sz w:val="20"/>
          <w:szCs w:val="20"/>
        </w:rPr>
        <w:t xml:space="preserve"> year, </w:t>
      </w:r>
      <w:r w:rsidR="007F1B2D" w:rsidRPr="003D4755">
        <w:rPr>
          <w:rFonts w:ascii="Arial" w:hAnsi="Arial" w:cs="Arial"/>
          <w:color w:val="0000FF"/>
          <w:sz w:val="20"/>
          <w:szCs w:val="20"/>
        </w:rPr>
        <w:t xml:space="preserve">this was </w:t>
      </w:r>
      <w:r w:rsidRPr="003D4755">
        <w:rPr>
          <w:rFonts w:ascii="Arial" w:hAnsi="Arial" w:cs="Arial"/>
          <w:color w:val="0000FF"/>
          <w:sz w:val="20"/>
          <w:szCs w:val="20"/>
        </w:rPr>
        <w:t>the industry wi</w:t>
      </w:r>
      <w:r w:rsidR="007F1B2D" w:rsidRPr="003D4755">
        <w:rPr>
          <w:rFonts w:ascii="Arial" w:hAnsi="Arial" w:cs="Arial"/>
          <w:color w:val="0000FF"/>
          <w:sz w:val="20"/>
          <w:szCs w:val="20"/>
        </w:rPr>
        <w:t>th the highest contribution to the g</w:t>
      </w:r>
      <w:r w:rsidRPr="003D4755">
        <w:rPr>
          <w:rFonts w:ascii="Arial" w:hAnsi="Arial" w:cs="Arial"/>
          <w:color w:val="0000FF"/>
          <w:sz w:val="20"/>
          <w:szCs w:val="20"/>
        </w:rPr>
        <w:t>eneral increase (0.</w:t>
      </w:r>
      <w:r w:rsidR="007F1B2D" w:rsidRPr="003D4755">
        <w:rPr>
          <w:rFonts w:ascii="Arial" w:hAnsi="Arial" w:cs="Arial"/>
          <w:color w:val="0000FF"/>
          <w:sz w:val="20"/>
          <w:szCs w:val="20"/>
        </w:rPr>
        <w:t>79</w:t>
      </w:r>
      <w:r w:rsidRPr="003D4755">
        <w:rPr>
          <w:rFonts w:ascii="Arial" w:hAnsi="Arial" w:cs="Arial"/>
          <w:color w:val="0000FF"/>
          <w:sz w:val="20"/>
          <w:szCs w:val="20"/>
        </w:rPr>
        <w:t xml:space="preserve"> percentage point</w:t>
      </w:r>
      <w:r w:rsidR="007F1B2D" w:rsidRPr="003D4755">
        <w:rPr>
          <w:rFonts w:ascii="Arial" w:hAnsi="Arial" w:cs="Arial"/>
          <w:color w:val="0000FF"/>
          <w:sz w:val="20"/>
          <w:szCs w:val="20"/>
        </w:rPr>
        <w:t>s</w:t>
      </w:r>
      <w:r w:rsidRPr="003D4755">
        <w:rPr>
          <w:rFonts w:ascii="Arial" w:hAnsi="Arial" w:cs="Arial"/>
          <w:color w:val="0000FF"/>
          <w:sz w:val="20"/>
          <w:szCs w:val="20"/>
        </w:rPr>
        <w:t xml:space="preserve">); Accommodation </w:t>
      </w:r>
      <w:r w:rsidR="007F1B2D" w:rsidRPr="003D4755">
        <w:rPr>
          <w:rFonts w:ascii="Arial" w:hAnsi="Arial" w:cs="Arial"/>
          <w:color w:val="0000FF"/>
          <w:sz w:val="20"/>
          <w:szCs w:val="20"/>
        </w:rPr>
        <w:t>and catering services had the fairly high growth rate of 8.98</w:t>
      </w:r>
      <w:r w:rsidRPr="003D4755">
        <w:rPr>
          <w:rFonts w:ascii="Arial" w:hAnsi="Arial" w:cs="Arial"/>
          <w:color w:val="0000FF"/>
          <w:sz w:val="20"/>
          <w:szCs w:val="20"/>
        </w:rPr>
        <w:t>%</w:t>
      </w:r>
      <w:r w:rsidR="007F1B2D" w:rsidRPr="003D4755">
        <w:rPr>
          <w:rFonts w:ascii="Arial" w:hAnsi="Arial" w:cs="Arial"/>
          <w:color w:val="0000FF"/>
          <w:sz w:val="20"/>
          <w:szCs w:val="20"/>
        </w:rPr>
        <w:t xml:space="preserve"> compared to 2016’s increase rate of 6.70%</w:t>
      </w:r>
      <w:r w:rsidRPr="003D4755">
        <w:rPr>
          <w:rFonts w:ascii="Arial" w:hAnsi="Arial" w:cs="Arial"/>
          <w:color w:val="0000FF"/>
          <w:sz w:val="20"/>
          <w:szCs w:val="20"/>
        </w:rPr>
        <w:t>, contributing 0.3</w:t>
      </w:r>
      <w:r w:rsidR="007F1B2D" w:rsidRPr="003D4755">
        <w:rPr>
          <w:rFonts w:ascii="Arial" w:hAnsi="Arial" w:cs="Arial"/>
          <w:color w:val="0000FF"/>
          <w:sz w:val="20"/>
          <w:szCs w:val="20"/>
        </w:rPr>
        <w:t>3</w:t>
      </w:r>
      <w:r w:rsidRPr="003D4755">
        <w:rPr>
          <w:rFonts w:ascii="Arial" w:hAnsi="Arial" w:cs="Arial"/>
          <w:color w:val="0000FF"/>
          <w:sz w:val="20"/>
          <w:szCs w:val="20"/>
        </w:rPr>
        <w:t xml:space="preserve"> percentage points; Financial, banking and insurance </w:t>
      </w:r>
      <w:r w:rsidRPr="003D4755">
        <w:rPr>
          <w:rFonts w:ascii="Arial" w:hAnsi="Arial" w:cs="Arial"/>
          <w:color w:val="0000FF"/>
          <w:sz w:val="20"/>
          <w:szCs w:val="20"/>
        </w:rPr>
        <w:lastRenderedPageBreak/>
        <w:t xml:space="preserve">activities rose </w:t>
      </w:r>
      <w:r w:rsidR="007F1B2D" w:rsidRPr="003D4755">
        <w:rPr>
          <w:rFonts w:ascii="Arial" w:hAnsi="Arial" w:cs="Arial"/>
          <w:color w:val="0000FF"/>
          <w:sz w:val="20"/>
          <w:szCs w:val="20"/>
        </w:rPr>
        <w:t>by 8.14</w:t>
      </w:r>
      <w:r w:rsidRPr="003D4755">
        <w:rPr>
          <w:rFonts w:ascii="Arial" w:hAnsi="Arial" w:cs="Arial"/>
          <w:color w:val="0000FF"/>
          <w:sz w:val="20"/>
          <w:szCs w:val="20"/>
        </w:rPr>
        <w:t>%</w:t>
      </w:r>
      <w:r w:rsidR="007F1B2D" w:rsidRPr="003D4755">
        <w:rPr>
          <w:rFonts w:ascii="Arial" w:hAnsi="Arial" w:cs="Arial"/>
          <w:color w:val="0000FF"/>
          <w:sz w:val="20"/>
          <w:szCs w:val="20"/>
        </w:rPr>
        <w:t xml:space="preserve"> (the highest growth rate in 7 years</w:t>
      </w:r>
      <w:r w:rsidR="007F1B2D" w:rsidRPr="003D4755">
        <w:rPr>
          <w:rFonts w:ascii="Arial" w:hAnsi="Arial" w:cs="Arial"/>
          <w:color w:val="0000FF"/>
          <w:spacing w:val="-2"/>
          <w:sz w:val="20"/>
          <w:szCs w:val="20"/>
          <w:vertAlign w:val="superscript"/>
        </w:rPr>
        <w:footnoteReference w:id="3"/>
      </w:r>
      <w:r w:rsidR="007F1B2D" w:rsidRPr="003D4755">
        <w:rPr>
          <w:rFonts w:ascii="Arial" w:hAnsi="Arial" w:cs="Arial"/>
          <w:color w:val="0000FF"/>
          <w:sz w:val="20"/>
          <w:szCs w:val="20"/>
        </w:rPr>
        <w:t>)</w:t>
      </w:r>
      <w:r w:rsidRPr="003D4755">
        <w:rPr>
          <w:rFonts w:ascii="Arial" w:hAnsi="Arial" w:cs="Arial"/>
          <w:color w:val="0000FF"/>
          <w:sz w:val="20"/>
          <w:szCs w:val="20"/>
        </w:rPr>
        <w:t xml:space="preserve">, contributing </w:t>
      </w:r>
      <w:r w:rsidR="007F1B2D" w:rsidRPr="003D4755">
        <w:rPr>
          <w:rFonts w:ascii="Arial" w:hAnsi="Arial" w:cs="Arial"/>
          <w:color w:val="0000FF"/>
          <w:sz w:val="20"/>
          <w:szCs w:val="20"/>
        </w:rPr>
        <w:t>0.46 percentage points; R</w:t>
      </w:r>
      <w:r w:rsidRPr="003D4755">
        <w:rPr>
          <w:rFonts w:ascii="Arial" w:hAnsi="Arial" w:cs="Arial"/>
          <w:color w:val="0000FF"/>
          <w:sz w:val="20"/>
          <w:szCs w:val="20"/>
        </w:rPr>
        <w:t xml:space="preserve">eal estate business </w:t>
      </w:r>
      <w:r w:rsidR="007F1B2D" w:rsidRPr="003D4755">
        <w:rPr>
          <w:rFonts w:ascii="Arial" w:hAnsi="Arial" w:cs="Arial"/>
          <w:color w:val="0000FF"/>
          <w:sz w:val="20"/>
          <w:szCs w:val="20"/>
        </w:rPr>
        <w:t>climbed</w:t>
      </w:r>
      <w:r w:rsidRPr="003D4755">
        <w:rPr>
          <w:rFonts w:ascii="Arial" w:hAnsi="Arial" w:cs="Arial"/>
          <w:color w:val="0000FF"/>
          <w:sz w:val="20"/>
          <w:szCs w:val="20"/>
        </w:rPr>
        <w:t xml:space="preserve"> by </w:t>
      </w:r>
      <w:r w:rsidR="007F1B2D" w:rsidRPr="003D4755">
        <w:rPr>
          <w:rFonts w:ascii="Arial" w:hAnsi="Arial" w:cs="Arial"/>
          <w:color w:val="0000FF"/>
          <w:sz w:val="20"/>
          <w:szCs w:val="20"/>
        </w:rPr>
        <w:t>4.07</w:t>
      </w:r>
      <w:r w:rsidRPr="003D4755">
        <w:rPr>
          <w:rFonts w:ascii="Arial" w:hAnsi="Arial" w:cs="Arial"/>
          <w:color w:val="0000FF"/>
          <w:sz w:val="20"/>
          <w:szCs w:val="20"/>
        </w:rPr>
        <w:t xml:space="preserve">% (the highest increase </w:t>
      </w:r>
      <w:r w:rsidR="007F1B2D" w:rsidRPr="003D4755">
        <w:rPr>
          <w:rFonts w:ascii="Arial" w:hAnsi="Arial" w:cs="Arial"/>
          <w:color w:val="0000FF"/>
          <w:sz w:val="20"/>
          <w:szCs w:val="20"/>
        </w:rPr>
        <w:t>since 2011</w:t>
      </w:r>
      <w:r w:rsidR="007F1B2D" w:rsidRPr="003D4755">
        <w:rPr>
          <w:rFonts w:ascii="Arial" w:hAnsi="Arial" w:cs="Arial"/>
          <w:color w:val="0000FF"/>
          <w:spacing w:val="-2"/>
          <w:sz w:val="20"/>
          <w:szCs w:val="20"/>
          <w:vertAlign w:val="superscript"/>
        </w:rPr>
        <w:footnoteReference w:id="4"/>
      </w:r>
      <w:r w:rsidRPr="003D4755">
        <w:rPr>
          <w:rFonts w:ascii="Arial" w:hAnsi="Arial" w:cs="Arial"/>
          <w:color w:val="0000FF"/>
          <w:sz w:val="20"/>
          <w:szCs w:val="20"/>
        </w:rPr>
        <w:t>), contributing 0.21 percentage poin</w:t>
      </w:r>
      <w:r w:rsidR="007F1B2D" w:rsidRPr="003D4755">
        <w:rPr>
          <w:rFonts w:ascii="Arial" w:hAnsi="Arial" w:cs="Arial"/>
          <w:color w:val="0000FF"/>
          <w:sz w:val="20"/>
          <w:szCs w:val="20"/>
        </w:rPr>
        <w:t>ts</w:t>
      </w:r>
      <w:r w:rsidRPr="003D4755">
        <w:rPr>
          <w:rFonts w:ascii="Arial" w:hAnsi="Arial" w:cs="Arial"/>
          <w:color w:val="0000FF"/>
          <w:sz w:val="20"/>
          <w:szCs w:val="20"/>
        </w:rPr>
        <w:t>.</w:t>
      </w:r>
    </w:p>
    <w:p w:rsidR="007F1B2D" w:rsidRPr="003D4755" w:rsidRDefault="007F1B2D" w:rsidP="003D4755">
      <w:pPr>
        <w:spacing w:before="120" w:after="12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Size of the economy in 2017 at current prices reached 5007.9 trillion dongs</w:t>
      </w:r>
      <w:r w:rsidR="00203BE1" w:rsidRPr="003D4755">
        <w:rPr>
          <w:rFonts w:ascii="Arial" w:hAnsi="Arial" w:cs="Arial"/>
          <w:color w:val="0000FF"/>
          <w:sz w:val="20"/>
          <w:szCs w:val="20"/>
          <w:lang w:val="de-DE"/>
        </w:rPr>
        <w:t xml:space="preserve">; GDP per capital was estimated to be 53.5 million dongs, equivalent to US$ 2385, an increase of US$ 170 compared to that in 2016. </w:t>
      </w:r>
      <w:r w:rsidR="00203BE1" w:rsidRPr="003D4755">
        <w:rPr>
          <w:rFonts w:ascii="Arial" w:hAnsi="Arial" w:cs="Arial"/>
          <w:color w:val="0000FF"/>
          <w:spacing w:val="-4"/>
          <w:sz w:val="20"/>
          <w:szCs w:val="20"/>
          <w:lang w:val="de-DE"/>
        </w:rPr>
        <w:t>About 2016 economic structure</w:t>
      </w:r>
      <w:r w:rsidRPr="003D4755">
        <w:rPr>
          <w:rFonts w:ascii="Arial" w:hAnsi="Arial" w:cs="Arial"/>
          <w:color w:val="0000FF"/>
          <w:spacing w:val="-4"/>
          <w:sz w:val="20"/>
          <w:szCs w:val="20"/>
          <w:lang w:val="de-DE"/>
        </w:rPr>
        <w:t>, the sector of agriculture, forestry and fishery</w:t>
      </w:r>
      <w:r w:rsidR="00B27F9B" w:rsidRPr="003D4755">
        <w:rPr>
          <w:rFonts w:ascii="Arial" w:hAnsi="Arial" w:cs="Arial"/>
          <w:color w:val="0000FF"/>
          <w:spacing w:val="-4"/>
          <w:sz w:val="20"/>
          <w:szCs w:val="20"/>
          <w:lang w:val="de-DE"/>
        </w:rPr>
        <w:t xml:space="preserve"> made up 15.34</w:t>
      </w:r>
      <w:r w:rsidRPr="003D4755">
        <w:rPr>
          <w:rFonts w:ascii="Arial" w:hAnsi="Arial" w:cs="Arial"/>
          <w:color w:val="0000FF"/>
          <w:spacing w:val="-4"/>
          <w:sz w:val="20"/>
          <w:szCs w:val="20"/>
          <w:lang w:val="de-DE"/>
        </w:rPr>
        <w:t xml:space="preserve">%; the sector of industry and construction accounted for </w:t>
      </w:r>
      <w:r w:rsidR="00B27F9B" w:rsidRPr="003D4755">
        <w:rPr>
          <w:rFonts w:ascii="Arial" w:hAnsi="Arial" w:cs="Arial"/>
          <w:color w:val="0000FF"/>
          <w:spacing w:val="-4"/>
          <w:sz w:val="20"/>
          <w:szCs w:val="20"/>
          <w:lang w:val="de-DE"/>
        </w:rPr>
        <w:t>33.34</w:t>
      </w:r>
      <w:r w:rsidRPr="003D4755">
        <w:rPr>
          <w:rFonts w:ascii="Arial" w:hAnsi="Arial" w:cs="Arial"/>
          <w:color w:val="0000FF"/>
          <w:spacing w:val="-4"/>
          <w:sz w:val="20"/>
          <w:szCs w:val="20"/>
          <w:lang w:val="de-DE"/>
        </w:rPr>
        <w:t xml:space="preserve">%; the service sector represented </w:t>
      </w:r>
      <w:r w:rsidR="00B27F9B" w:rsidRPr="003D4755">
        <w:rPr>
          <w:rFonts w:ascii="Arial" w:hAnsi="Arial" w:cs="Arial"/>
          <w:color w:val="0000FF"/>
          <w:spacing w:val="-4"/>
          <w:sz w:val="20"/>
          <w:szCs w:val="20"/>
          <w:lang w:val="de-DE"/>
        </w:rPr>
        <w:t>41.32</w:t>
      </w:r>
      <w:r w:rsidRPr="003D4755">
        <w:rPr>
          <w:rFonts w:ascii="Arial" w:hAnsi="Arial" w:cs="Arial"/>
          <w:color w:val="0000FF"/>
          <w:spacing w:val="-4"/>
          <w:sz w:val="20"/>
          <w:szCs w:val="20"/>
          <w:lang w:val="de-DE"/>
        </w:rPr>
        <w:t xml:space="preserve">%; </w:t>
      </w:r>
      <w:r w:rsidR="00B27F9B" w:rsidRPr="003D4755">
        <w:rPr>
          <w:rFonts w:ascii="Arial" w:hAnsi="Arial" w:cs="Arial"/>
          <w:color w:val="0000FF"/>
          <w:spacing w:val="-6"/>
          <w:sz w:val="20"/>
          <w:szCs w:val="20"/>
          <w:shd w:val="clear" w:color="auto" w:fill="FFFFFF"/>
        </w:rPr>
        <w:t>the</w:t>
      </w:r>
      <w:r w:rsidRPr="003D4755">
        <w:rPr>
          <w:rFonts w:ascii="Arial" w:hAnsi="Arial" w:cs="Arial"/>
          <w:color w:val="0000FF"/>
          <w:sz w:val="20"/>
          <w:szCs w:val="20"/>
          <w:shd w:val="clear" w:color="auto" w:fill="FFFFFF"/>
        </w:rPr>
        <w:t xml:space="preserve"> taxes less subsidies on production accounted for </w:t>
      </w:r>
      <w:r w:rsidR="00B27F9B" w:rsidRPr="003D4755">
        <w:rPr>
          <w:rFonts w:ascii="Arial" w:hAnsi="Arial" w:cs="Arial"/>
          <w:color w:val="0000FF"/>
          <w:sz w:val="20"/>
          <w:szCs w:val="20"/>
          <w:shd w:val="clear" w:color="auto" w:fill="FFFFFF"/>
        </w:rPr>
        <w:t>10.00</w:t>
      </w:r>
      <w:r w:rsidRPr="003D4755">
        <w:rPr>
          <w:rFonts w:ascii="Arial" w:hAnsi="Arial" w:cs="Arial"/>
          <w:color w:val="0000FF"/>
          <w:sz w:val="20"/>
          <w:szCs w:val="20"/>
          <w:shd w:val="clear" w:color="auto" w:fill="FFFFFF"/>
        </w:rPr>
        <w:t>%</w:t>
      </w:r>
      <w:r w:rsidR="00B27F9B" w:rsidRPr="003D4755">
        <w:rPr>
          <w:rFonts w:ascii="Arial" w:hAnsi="Arial" w:cs="Arial"/>
          <w:color w:val="0000FF"/>
          <w:sz w:val="20"/>
          <w:szCs w:val="20"/>
          <w:shd w:val="clear" w:color="auto" w:fill="FFFFFF"/>
        </w:rPr>
        <w:t xml:space="preserve"> (the 2016 economic structure was 16.32%; 32.72%; 40.92%; and 10.04% respectively)</w:t>
      </w:r>
      <w:r w:rsidRPr="003D4755">
        <w:rPr>
          <w:rFonts w:ascii="Arial" w:hAnsi="Arial" w:cs="Arial"/>
          <w:color w:val="0000FF"/>
          <w:spacing w:val="-6"/>
          <w:sz w:val="20"/>
          <w:szCs w:val="20"/>
          <w:shd w:val="clear" w:color="auto" w:fill="FFFFFF"/>
        </w:rPr>
        <w:t>.</w:t>
      </w:r>
    </w:p>
    <w:p w:rsidR="00B27F9B" w:rsidRPr="003D4755" w:rsidRDefault="00B27F9B" w:rsidP="003D4755">
      <w:pPr>
        <w:spacing w:before="120" w:after="120" w:line="420" w:lineRule="auto"/>
        <w:jc w:val="both"/>
        <w:rPr>
          <w:rFonts w:ascii="Arial" w:hAnsi="Arial" w:cs="Arial"/>
          <w:color w:val="0000FF"/>
          <w:sz w:val="20"/>
          <w:szCs w:val="20"/>
          <w:lang w:val="de-DE"/>
        </w:rPr>
      </w:pPr>
      <w:r w:rsidRPr="003D4755">
        <w:rPr>
          <w:rFonts w:ascii="Arial" w:hAnsi="Arial" w:cs="Arial"/>
          <w:color w:val="0000FF"/>
          <w:spacing w:val="-4"/>
          <w:sz w:val="20"/>
          <w:szCs w:val="20"/>
          <w:lang w:val="de-DE"/>
        </w:rPr>
        <w:t xml:space="preserve">In terms of GDP use in 2017, </w:t>
      </w:r>
      <w:r w:rsidRPr="003D4755">
        <w:rPr>
          <w:rFonts w:ascii="Arial" w:hAnsi="Arial" w:cs="Arial"/>
          <w:color w:val="0000FF"/>
          <w:spacing w:val="-6"/>
          <w:sz w:val="20"/>
          <w:szCs w:val="20"/>
          <w:shd w:val="clear" w:color="auto" w:fill="FFFFFF"/>
        </w:rPr>
        <w:t>final consumption rose by 7.35% from 2016, contributed 5.52 percentage points to the general growth (of which final consumption of households contributed 5.04 percentage points</w:t>
      </w:r>
      <w:r w:rsidR="009714F6" w:rsidRPr="003D4755">
        <w:rPr>
          <w:rFonts w:ascii="Arial" w:hAnsi="Arial" w:cs="Arial"/>
          <w:color w:val="0000FF"/>
          <w:spacing w:val="-6"/>
          <w:sz w:val="20"/>
          <w:szCs w:val="20"/>
          <w:shd w:val="clear" w:color="auto" w:fill="FFFFFF"/>
        </w:rPr>
        <w:t>)</w:t>
      </w:r>
      <w:r w:rsidRPr="003D4755">
        <w:rPr>
          <w:rFonts w:ascii="Arial" w:hAnsi="Arial" w:cs="Arial"/>
          <w:color w:val="0000FF"/>
          <w:spacing w:val="-6"/>
          <w:sz w:val="20"/>
          <w:szCs w:val="20"/>
          <w:shd w:val="clear" w:color="auto" w:fill="FFFFFF"/>
        </w:rPr>
        <w:t>;</w:t>
      </w:r>
      <w:r w:rsidRPr="003D4755">
        <w:rPr>
          <w:rFonts w:ascii="Arial" w:hAnsi="Arial" w:cs="Arial"/>
          <w:color w:val="0000FF"/>
          <w:spacing w:val="-6"/>
          <w:sz w:val="20"/>
          <w:szCs w:val="20"/>
        </w:rPr>
        <w:t> </w:t>
      </w:r>
      <w:r w:rsidRPr="003D4755">
        <w:rPr>
          <w:rFonts w:ascii="Arial" w:hAnsi="Arial" w:cs="Arial"/>
          <w:color w:val="0000FF"/>
          <w:spacing w:val="4"/>
          <w:sz w:val="20"/>
          <w:szCs w:val="20"/>
          <w:shd w:val="clear" w:color="auto" w:fill="FFFFFF"/>
        </w:rPr>
        <w:t>accumulated assets grew by 9.</w:t>
      </w:r>
      <w:r w:rsidR="009714F6" w:rsidRPr="003D4755">
        <w:rPr>
          <w:rFonts w:ascii="Arial" w:hAnsi="Arial" w:cs="Arial"/>
          <w:color w:val="0000FF"/>
          <w:spacing w:val="4"/>
          <w:sz w:val="20"/>
          <w:szCs w:val="20"/>
          <w:shd w:val="clear" w:color="auto" w:fill="FFFFFF"/>
        </w:rPr>
        <w:t>8</w:t>
      </w:r>
      <w:r w:rsidRPr="003D4755">
        <w:rPr>
          <w:rFonts w:ascii="Arial" w:hAnsi="Arial" w:cs="Arial"/>
          <w:color w:val="0000FF"/>
          <w:spacing w:val="4"/>
          <w:sz w:val="20"/>
          <w:szCs w:val="20"/>
          <w:shd w:val="clear" w:color="auto" w:fill="FFFFFF"/>
        </w:rPr>
        <w:t xml:space="preserve">%, contributed </w:t>
      </w:r>
      <w:r w:rsidR="00E8085C" w:rsidRPr="003D4755">
        <w:rPr>
          <w:rFonts w:ascii="Arial" w:hAnsi="Arial" w:cs="Arial"/>
          <w:color w:val="0000FF"/>
          <w:spacing w:val="4"/>
          <w:sz w:val="20"/>
          <w:szCs w:val="20"/>
          <w:shd w:val="clear" w:color="auto" w:fill="FFFFFF"/>
        </w:rPr>
        <w:t xml:space="preserve">3.30 </w:t>
      </w:r>
      <w:r w:rsidRPr="003D4755">
        <w:rPr>
          <w:rFonts w:ascii="Arial" w:hAnsi="Arial" w:cs="Arial"/>
          <w:color w:val="0000FF"/>
          <w:spacing w:val="-6"/>
          <w:sz w:val="20"/>
          <w:szCs w:val="20"/>
          <w:shd w:val="clear" w:color="auto" w:fill="FFFFFF"/>
        </w:rPr>
        <w:t>percentage points</w:t>
      </w:r>
      <w:r w:rsidRPr="003D4755">
        <w:rPr>
          <w:rFonts w:ascii="Arial" w:hAnsi="Arial" w:cs="Arial"/>
          <w:color w:val="0000FF"/>
          <w:spacing w:val="4"/>
          <w:sz w:val="20"/>
          <w:szCs w:val="20"/>
          <w:shd w:val="clear" w:color="auto" w:fill="FFFFFF"/>
        </w:rPr>
        <w:t xml:space="preserve">; trade balance of goods and services </w:t>
      </w:r>
      <w:r w:rsidR="00E9784E" w:rsidRPr="003D4755">
        <w:rPr>
          <w:rFonts w:ascii="Arial" w:hAnsi="Arial" w:cs="Arial"/>
          <w:color w:val="0000FF"/>
          <w:spacing w:val="4"/>
          <w:sz w:val="20"/>
          <w:szCs w:val="20"/>
          <w:shd w:val="clear" w:color="auto" w:fill="FFFFFF"/>
        </w:rPr>
        <w:t>at the</w:t>
      </w:r>
      <w:r w:rsidRPr="003D4755">
        <w:rPr>
          <w:rFonts w:ascii="Arial" w:hAnsi="Arial" w:cs="Arial"/>
          <w:color w:val="0000FF"/>
          <w:spacing w:val="4"/>
          <w:sz w:val="20"/>
          <w:szCs w:val="20"/>
          <w:shd w:val="clear" w:color="auto" w:fill="FFFFFF"/>
        </w:rPr>
        <w:t xml:space="preserve"> trade</w:t>
      </w:r>
      <w:r w:rsidR="00E8085C" w:rsidRPr="003D4755">
        <w:rPr>
          <w:rFonts w:ascii="Arial" w:hAnsi="Arial" w:cs="Arial"/>
          <w:color w:val="0000FF"/>
          <w:spacing w:val="4"/>
          <w:sz w:val="20"/>
          <w:szCs w:val="20"/>
          <w:shd w:val="clear" w:color="auto" w:fill="FFFFFF"/>
        </w:rPr>
        <w:t xml:space="preserve"> deficit </w:t>
      </w:r>
      <w:r w:rsidR="00E9784E" w:rsidRPr="003D4755">
        <w:rPr>
          <w:rFonts w:ascii="Arial" w:hAnsi="Arial" w:cs="Arial"/>
          <w:color w:val="0000FF"/>
          <w:spacing w:val="4"/>
          <w:sz w:val="20"/>
          <w:szCs w:val="20"/>
          <w:shd w:val="clear" w:color="auto" w:fill="FFFFFF"/>
        </w:rPr>
        <w:t>reduced</w:t>
      </w:r>
      <w:r w:rsidRPr="003D4755">
        <w:rPr>
          <w:rFonts w:ascii="Arial" w:hAnsi="Arial" w:cs="Arial"/>
          <w:color w:val="0000FF"/>
          <w:spacing w:val="4"/>
          <w:sz w:val="20"/>
          <w:szCs w:val="20"/>
          <w:shd w:val="clear" w:color="auto" w:fill="FFFFFF"/>
        </w:rPr>
        <w:t xml:space="preserve"> </w:t>
      </w:r>
      <w:r w:rsidR="00E8085C" w:rsidRPr="003D4755">
        <w:rPr>
          <w:rFonts w:ascii="Arial" w:hAnsi="Arial" w:cs="Arial"/>
          <w:color w:val="0000FF"/>
          <w:spacing w:val="4"/>
          <w:sz w:val="20"/>
          <w:szCs w:val="20"/>
          <w:shd w:val="clear" w:color="auto" w:fill="FFFFFF"/>
        </w:rPr>
        <w:t xml:space="preserve">2.01 </w:t>
      </w:r>
      <w:r w:rsidRPr="003D4755">
        <w:rPr>
          <w:rFonts w:ascii="Arial" w:hAnsi="Arial" w:cs="Arial"/>
          <w:color w:val="0000FF"/>
          <w:spacing w:val="4"/>
          <w:sz w:val="20"/>
          <w:szCs w:val="20"/>
          <w:shd w:val="clear" w:color="auto" w:fill="FFFFFF"/>
        </w:rPr>
        <w:t>percentage points</w:t>
      </w:r>
      <w:r w:rsidR="00E9784E" w:rsidRPr="003D4755">
        <w:rPr>
          <w:rFonts w:ascii="Arial" w:hAnsi="Arial" w:cs="Arial"/>
          <w:color w:val="0000FF"/>
          <w:spacing w:val="4"/>
          <w:sz w:val="20"/>
          <w:szCs w:val="20"/>
          <w:shd w:val="clear" w:color="auto" w:fill="FFFFFF"/>
        </w:rPr>
        <w:t xml:space="preserve"> of</w:t>
      </w:r>
      <w:r w:rsidR="00E8085C" w:rsidRPr="003D4755">
        <w:rPr>
          <w:rFonts w:ascii="Arial" w:hAnsi="Arial" w:cs="Arial"/>
          <w:color w:val="0000FF"/>
          <w:spacing w:val="4"/>
          <w:sz w:val="20"/>
          <w:szCs w:val="20"/>
          <w:shd w:val="clear" w:color="auto" w:fill="FFFFFF"/>
        </w:rPr>
        <w:t xml:space="preserve"> the general growth rate</w:t>
      </w:r>
      <w:r w:rsidRPr="003D4755">
        <w:rPr>
          <w:rFonts w:ascii="Arial" w:hAnsi="Arial" w:cs="Arial"/>
          <w:color w:val="0000FF"/>
          <w:spacing w:val="4"/>
          <w:sz w:val="20"/>
          <w:szCs w:val="20"/>
          <w:shd w:val="clear" w:color="auto" w:fill="FFFFFF"/>
        </w:rPr>
        <w:t>.</w:t>
      </w:r>
    </w:p>
    <w:p w:rsidR="00365807" w:rsidRPr="003D4755" w:rsidRDefault="00203565" w:rsidP="003D4755">
      <w:pPr>
        <w:pStyle w:val="BodyTextIndent"/>
        <w:spacing w:before="120" w:after="120" w:line="420" w:lineRule="auto"/>
        <w:ind w:firstLine="0"/>
        <w:rPr>
          <w:rFonts w:ascii="Arial" w:hAnsi="Arial" w:cs="Arial"/>
          <w:b/>
          <w:bCs/>
          <w:iCs/>
          <w:color w:val="0000FF"/>
          <w:sz w:val="20"/>
          <w:szCs w:val="20"/>
          <w:shd w:val="clear" w:color="auto" w:fill="FFFFFF"/>
        </w:rPr>
      </w:pPr>
      <w:r w:rsidRPr="003D4755">
        <w:rPr>
          <w:rFonts w:ascii="Arial" w:hAnsi="Arial" w:cs="Arial"/>
          <w:b/>
          <w:bCs/>
          <w:color w:val="0000FF"/>
          <w:sz w:val="20"/>
          <w:szCs w:val="20"/>
          <w:lang w:val="de-DE"/>
        </w:rPr>
        <w:t xml:space="preserve">2. </w:t>
      </w:r>
      <w:r w:rsidR="00365807" w:rsidRPr="003D4755">
        <w:rPr>
          <w:rFonts w:ascii="Arial" w:hAnsi="Arial" w:cs="Arial"/>
          <w:b/>
          <w:bCs/>
          <w:color w:val="0000FF"/>
          <w:sz w:val="20"/>
          <w:szCs w:val="20"/>
          <w:lang w:val="de-DE"/>
        </w:rPr>
        <w:t>P</w:t>
      </w:r>
      <w:r w:rsidR="00365807" w:rsidRPr="003D4755">
        <w:rPr>
          <w:rFonts w:ascii="Arial" w:hAnsi="Arial" w:cs="Arial"/>
          <w:b/>
          <w:bCs/>
          <w:iCs/>
          <w:color w:val="0000FF"/>
          <w:sz w:val="20"/>
          <w:szCs w:val="20"/>
          <w:shd w:val="clear" w:color="auto" w:fill="FFFFFF"/>
        </w:rPr>
        <w:t>roduction of agriculture, forestry and fishery</w:t>
      </w:r>
    </w:p>
    <w:p w:rsidR="00203565" w:rsidRPr="003D4755" w:rsidRDefault="00203565" w:rsidP="003D4755">
      <w:pPr>
        <w:pStyle w:val="BodyTextIndent"/>
        <w:spacing w:before="120" w:after="120" w:line="420" w:lineRule="auto"/>
        <w:ind w:firstLine="0"/>
        <w:rPr>
          <w:rFonts w:ascii="Arial" w:hAnsi="Arial" w:cs="Arial"/>
          <w:b/>
          <w:bCs/>
          <w:i/>
          <w:color w:val="0000FF"/>
          <w:sz w:val="20"/>
          <w:szCs w:val="20"/>
          <w:lang w:val="de-DE"/>
        </w:rPr>
      </w:pPr>
      <w:r w:rsidRPr="003D4755">
        <w:rPr>
          <w:rFonts w:ascii="Arial" w:hAnsi="Arial" w:cs="Arial"/>
          <w:b/>
          <w:bCs/>
          <w:i/>
          <w:color w:val="0000FF"/>
          <w:sz w:val="20"/>
          <w:szCs w:val="20"/>
          <w:lang w:val="de-DE"/>
        </w:rPr>
        <w:t xml:space="preserve">a. </w:t>
      </w:r>
      <w:r w:rsidR="00365807" w:rsidRPr="003D4755">
        <w:rPr>
          <w:rFonts w:ascii="Arial" w:hAnsi="Arial" w:cs="Arial"/>
          <w:b/>
          <w:bCs/>
          <w:i/>
          <w:color w:val="0000FF"/>
          <w:sz w:val="20"/>
          <w:szCs w:val="20"/>
          <w:lang w:val="de-DE"/>
        </w:rPr>
        <w:t>Agriculture</w:t>
      </w:r>
    </w:p>
    <w:p w:rsidR="00365807" w:rsidRPr="003D4755" w:rsidRDefault="00365807" w:rsidP="003D4755">
      <w:pPr>
        <w:pStyle w:val="Normal1"/>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bCs/>
          <w:color w:val="0000FF"/>
          <w:sz w:val="20"/>
          <w:szCs w:val="20"/>
        </w:rPr>
        <w:t>2017’s rice production was estimated to reach 42.84 million tons, down 318.3 thousand tons against 2016</w:t>
      </w:r>
      <w:r w:rsidRPr="003D4755">
        <w:rPr>
          <w:rStyle w:val="FootnoteReference"/>
          <w:rFonts w:ascii="Arial" w:hAnsi="Arial" w:cs="Arial"/>
          <w:color w:val="0000FF"/>
          <w:sz w:val="20"/>
          <w:szCs w:val="20"/>
          <w:lang w:val="de-DE"/>
        </w:rPr>
        <w:footnoteReference w:id="5"/>
      </w:r>
      <w:r w:rsidRPr="003D4755">
        <w:rPr>
          <w:rFonts w:ascii="Arial" w:hAnsi="Arial" w:cs="Arial"/>
          <w:bCs/>
          <w:color w:val="0000FF"/>
          <w:sz w:val="20"/>
          <w:szCs w:val="20"/>
        </w:rPr>
        <w:t xml:space="preserve"> due to the decrease in both of the area and productivity</w:t>
      </w:r>
      <w:r w:rsidR="001A6C0A" w:rsidRPr="003D4755">
        <w:rPr>
          <w:rFonts w:ascii="Arial" w:hAnsi="Arial" w:cs="Arial"/>
          <w:bCs/>
          <w:color w:val="0000FF"/>
          <w:sz w:val="20"/>
          <w:szCs w:val="20"/>
        </w:rPr>
        <w:t>. 2017’s rice area was estimated to gain 7.72 million hectares, down 26.1 thousand hect</w:t>
      </w:r>
      <w:r w:rsidR="00C11960" w:rsidRPr="003D4755">
        <w:rPr>
          <w:rFonts w:ascii="Arial" w:hAnsi="Arial" w:cs="Arial"/>
          <w:bCs/>
          <w:color w:val="0000FF"/>
          <w:sz w:val="20"/>
          <w:szCs w:val="20"/>
        </w:rPr>
        <w:t>ares compared to that in 2016. T</w:t>
      </w:r>
      <w:r w:rsidR="001A6C0A" w:rsidRPr="003D4755">
        <w:rPr>
          <w:rFonts w:ascii="Arial" w:hAnsi="Arial" w:cs="Arial"/>
          <w:bCs/>
          <w:color w:val="0000FF"/>
          <w:sz w:val="20"/>
          <w:szCs w:val="20"/>
        </w:rPr>
        <w:t xml:space="preserve">he productivity of rice in the whole year achieved 5550 kilograms per hectare, down 20 kilograms per hectare. </w:t>
      </w:r>
    </w:p>
    <w:p w:rsidR="00F6330B" w:rsidRPr="003D4755" w:rsidRDefault="001A6C0A" w:rsidP="003D4755">
      <w:pPr>
        <w:pStyle w:val="Normal1"/>
        <w:spacing w:before="120" w:beforeAutospacing="0" w:after="120" w:afterAutospacing="0" w:line="420" w:lineRule="auto"/>
        <w:jc w:val="both"/>
        <w:rPr>
          <w:rFonts w:ascii="Arial" w:hAnsi="Arial" w:cs="Arial"/>
          <w:color w:val="0000FF"/>
          <w:spacing w:val="-2"/>
          <w:sz w:val="20"/>
          <w:szCs w:val="20"/>
          <w:lang w:val="de-DE"/>
        </w:rPr>
      </w:pPr>
      <w:r w:rsidRPr="003D4755">
        <w:rPr>
          <w:rFonts w:ascii="Arial" w:hAnsi="Arial" w:cs="Arial"/>
          <w:color w:val="0000FF"/>
          <w:spacing w:val="-2"/>
          <w:sz w:val="20"/>
          <w:szCs w:val="20"/>
          <w:lang w:val="de-DE"/>
        </w:rPr>
        <w:t xml:space="preserve">In the production of rice, the </w:t>
      </w:r>
      <w:r w:rsidRPr="003D4755">
        <w:rPr>
          <w:rFonts w:ascii="Arial" w:hAnsi="Arial" w:cs="Arial"/>
          <w:color w:val="0000FF"/>
          <w:sz w:val="20"/>
          <w:szCs w:val="20"/>
          <w:lang w:val="de-DE"/>
        </w:rPr>
        <w:t xml:space="preserve">cultivated area of winter-spring rice this year reached 3.08 million hectares, down 5.7 thousand hectares from the previous winter-spring crop; the productivity gained </w:t>
      </w:r>
      <w:r w:rsidR="00C11960" w:rsidRPr="003D4755">
        <w:rPr>
          <w:rFonts w:ascii="Arial" w:hAnsi="Arial" w:cs="Arial"/>
          <w:color w:val="0000FF"/>
          <w:sz w:val="20"/>
          <w:szCs w:val="20"/>
          <w:lang w:val="de-DE"/>
        </w:rPr>
        <w:t>6220</w:t>
      </w:r>
      <w:r w:rsidRPr="003D4755">
        <w:rPr>
          <w:rFonts w:ascii="Arial" w:hAnsi="Arial" w:cs="Arial"/>
          <w:color w:val="0000FF"/>
          <w:sz w:val="20"/>
          <w:szCs w:val="20"/>
          <w:lang w:val="de-DE"/>
        </w:rPr>
        <w:t xml:space="preserve"> kilograms per hectare, down </w:t>
      </w:r>
      <w:r w:rsidR="00C11960" w:rsidRPr="003D4755">
        <w:rPr>
          <w:rFonts w:ascii="Arial" w:hAnsi="Arial" w:cs="Arial"/>
          <w:color w:val="0000FF"/>
          <w:sz w:val="20"/>
          <w:szCs w:val="20"/>
          <w:lang w:val="de-DE"/>
        </w:rPr>
        <w:t xml:space="preserve">70 kilograms per hectare; </w:t>
      </w:r>
      <w:r w:rsidRPr="003D4755">
        <w:rPr>
          <w:rFonts w:ascii="Arial" w:hAnsi="Arial" w:cs="Arial"/>
          <w:color w:val="0000FF"/>
          <w:sz w:val="20"/>
          <w:szCs w:val="20"/>
          <w:lang w:val="de-DE"/>
        </w:rPr>
        <w:t xml:space="preserve">the yield attained </w:t>
      </w:r>
      <w:r w:rsidR="00C11960" w:rsidRPr="003D4755">
        <w:rPr>
          <w:rFonts w:ascii="Arial" w:hAnsi="Arial" w:cs="Arial"/>
          <w:color w:val="0000FF"/>
          <w:sz w:val="20"/>
          <w:szCs w:val="20"/>
          <w:lang w:val="de-DE"/>
        </w:rPr>
        <w:t>19.15 million tons, down 259 thousand</w:t>
      </w:r>
      <w:r w:rsidRPr="003D4755">
        <w:rPr>
          <w:rFonts w:ascii="Arial" w:hAnsi="Arial" w:cs="Arial"/>
          <w:color w:val="0000FF"/>
          <w:sz w:val="20"/>
          <w:szCs w:val="20"/>
          <w:lang w:val="de-DE"/>
        </w:rPr>
        <w:t xml:space="preserve"> tons. </w:t>
      </w:r>
    </w:p>
    <w:p w:rsidR="00C11960" w:rsidRPr="003D4755" w:rsidRDefault="00C11960" w:rsidP="003D4755">
      <w:pPr>
        <w:pStyle w:val="Normal1"/>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 xml:space="preserve">The cultivated area of summer-autumn rice in 2017 reached 2.11 million hectares, equivalent to the area of 2016’s same crop; the productivity gained 5450 kilograms per hectare, up 1.2%; the production achieved 11.49 million tons, up 1.3%. </w:t>
      </w:r>
    </w:p>
    <w:p w:rsidR="00813576" w:rsidRPr="003D4755" w:rsidRDefault="00C11960" w:rsidP="003D4755">
      <w:pPr>
        <w:pStyle w:val="Normal1"/>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 xml:space="preserve">The autumn-winter rice area in Mekong Delta this year was estimated to reach 769.4 thousand hectares, down 3.3 thousand hectares compared to that in 2016; estimated productivity gained 5220 </w:t>
      </w:r>
      <w:r w:rsidRPr="003D4755">
        <w:rPr>
          <w:rFonts w:ascii="Arial" w:hAnsi="Arial" w:cs="Arial"/>
          <w:color w:val="0000FF"/>
          <w:sz w:val="20"/>
          <w:szCs w:val="20"/>
          <w:lang w:val="de-DE"/>
        </w:rPr>
        <w:lastRenderedPageBreak/>
        <w:t xml:space="preserve">kilograms per hectare, up </w:t>
      </w:r>
      <w:r w:rsidR="00A545B4" w:rsidRPr="003D4755">
        <w:rPr>
          <w:rFonts w:ascii="Arial" w:hAnsi="Arial" w:cs="Arial"/>
          <w:color w:val="0000FF"/>
          <w:sz w:val="20"/>
          <w:szCs w:val="20"/>
          <w:lang w:val="de-DE"/>
        </w:rPr>
        <w:t xml:space="preserve">180 kilograms per hectare; the production achieved 4.02 million tons, up 124.2 thousand tons. </w:t>
      </w:r>
    </w:p>
    <w:p w:rsidR="004C5EBD" w:rsidRPr="003D4755" w:rsidRDefault="004C5EBD" w:rsidP="003D4755">
      <w:pPr>
        <w:pStyle w:val="Normal1"/>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The</w:t>
      </w:r>
      <w:r w:rsidR="004F6496" w:rsidRPr="003D4755">
        <w:rPr>
          <w:rFonts w:ascii="Arial" w:hAnsi="Arial" w:cs="Arial"/>
          <w:color w:val="0000FF"/>
          <w:sz w:val="20"/>
          <w:szCs w:val="20"/>
          <w:lang w:val="de-DE"/>
        </w:rPr>
        <w:t xml:space="preserve"> </w:t>
      </w:r>
      <w:r w:rsidR="006E25E7" w:rsidRPr="003D4755">
        <w:rPr>
          <w:rFonts w:ascii="Arial" w:hAnsi="Arial" w:cs="Arial"/>
          <w:color w:val="0000FF"/>
          <w:sz w:val="20"/>
          <w:szCs w:val="20"/>
          <w:lang w:val="de-DE"/>
        </w:rPr>
        <w:t>whole country’s cultivated area of</w:t>
      </w:r>
      <w:r w:rsidRPr="003D4755">
        <w:rPr>
          <w:rFonts w:ascii="Arial" w:hAnsi="Arial" w:cs="Arial"/>
          <w:color w:val="0000FF"/>
          <w:sz w:val="20"/>
          <w:szCs w:val="20"/>
          <w:lang w:val="de-DE"/>
        </w:rPr>
        <w:t xml:space="preserve"> </w:t>
      </w:r>
      <w:r w:rsidR="004F6496" w:rsidRPr="003D4755">
        <w:rPr>
          <w:rFonts w:ascii="Arial" w:hAnsi="Arial" w:cs="Arial"/>
          <w:color w:val="0000FF"/>
          <w:sz w:val="20"/>
          <w:szCs w:val="20"/>
          <w:lang w:val="de-DE"/>
        </w:rPr>
        <w:t xml:space="preserve">winter rice </w:t>
      </w:r>
      <w:r w:rsidR="006E25E7" w:rsidRPr="003D4755">
        <w:rPr>
          <w:rFonts w:ascii="Arial" w:hAnsi="Arial" w:cs="Arial"/>
          <w:color w:val="0000FF"/>
          <w:sz w:val="20"/>
          <w:szCs w:val="20"/>
          <w:lang w:val="de-DE"/>
        </w:rPr>
        <w:t xml:space="preserve">attained 1.76 million hectares, down 17.5 thousand hectares compared to the same crop last year; estimated productivity gained 4640 kilograms per hectare, down 140 kilograms per hectare; the yield reached an estimate of 8.18 million tons, down 327.3 thousand tons. </w:t>
      </w:r>
    </w:p>
    <w:p w:rsidR="006E25E7" w:rsidRPr="003D4755" w:rsidRDefault="006E25E7" w:rsidP="003D4755">
      <w:pPr>
        <w:pStyle w:val="NormalWeb"/>
        <w:spacing w:before="120" w:beforeAutospacing="0" w:after="120" w:afterAutospacing="0" w:line="420" w:lineRule="auto"/>
        <w:jc w:val="both"/>
        <w:rPr>
          <w:rFonts w:ascii="Arial" w:hAnsi="Arial" w:cs="Arial"/>
          <w:color w:val="0000FF"/>
          <w:spacing w:val="-2"/>
          <w:sz w:val="20"/>
          <w:szCs w:val="20"/>
          <w:lang w:val="de-DE"/>
        </w:rPr>
      </w:pPr>
      <w:r w:rsidRPr="003D4755">
        <w:rPr>
          <w:rFonts w:ascii="Arial" w:hAnsi="Arial" w:cs="Arial"/>
          <w:color w:val="0000FF"/>
          <w:spacing w:val="-2"/>
          <w:sz w:val="20"/>
          <w:szCs w:val="20"/>
          <w:lang w:val="de-DE"/>
        </w:rPr>
        <w:t xml:space="preserve">Regarding the production of vegetables and annual plants, the output of maize reached 5.13 million tons, down 114.6 thousand tons against 2016 due to the decrease of 52.9 thousand hectares of the cultivated area (maize productivity increased </w:t>
      </w:r>
      <w:r w:rsidR="0066161F" w:rsidRPr="003D4755">
        <w:rPr>
          <w:rFonts w:ascii="Arial" w:hAnsi="Arial" w:cs="Arial"/>
          <w:color w:val="0000FF"/>
          <w:spacing w:val="-2"/>
          <w:sz w:val="20"/>
          <w:szCs w:val="20"/>
          <w:lang w:val="de-DE"/>
        </w:rPr>
        <w:t xml:space="preserve">by </w:t>
      </w:r>
      <w:r w:rsidRPr="003D4755">
        <w:rPr>
          <w:rFonts w:ascii="Arial" w:hAnsi="Arial" w:cs="Arial"/>
          <w:color w:val="0000FF"/>
          <w:spacing w:val="-2"/>
          <w:sz w:val="20"/>
          <w:szCs w:val="20"/>
          <w:lang w:val="de-DE"/>
        </w:rPr>
        <w:t xml:space="preserve">110 kilograms per hectare). The output of sweet potato gained 1.35 million tons, up 81.9 thousand tons (the cultivated area raised </w:t>
      </w:r>
      <w:r w:rsidR="0066161F" w:rsidRPr="003D4755">
        <w:rPr>
          <w:rFonts w:ascii="Arial" w:hAnsi="Arial" w:cs="Arial"/>
          <w:color w:val="0000FF"/>
          <w:spacing w:val="-2"/>
          <w:sz w:val="20"/>
          <w:szCs w:val="20"/>
          <w:lang w:val="de-DE"/>
        </w:rPr>
        <w:t xml:space="preserve">by </w:t>
      </w:r>
      <w:r w:rsidRPr="003D4755">
        <w:rPr>
          <w:rFonts w:ascii="Arial" w:hAnsi="Arial" w:cs="Arial"/>
          <w:color w:val="0000FF"/>
          <w:spacing w:val="-2"/>
          <w:sz w:val="20"/>
          <w:szCs w:val="20"/>
          <w:lang w:val="de-DE"/>
        </w:rPr>
        <w:t>1.6 thousand hectares)</w:t>
      </w:r>
      <w:r w:rsidR="0066161F" w:rsidRPr="003D4755">
        <w:rPr>
          <w:rFonts w:ascii="Arial" w:hAnsi="Arial" w:cs="Arial"/>
          <w:color w:val="0000FF"/>
          <w:spacing w:val="-2"/>
          <w:sz w:val="20"/>
          <w:szCs w:val="20"/>
          <w:lang w:val="de-DE"/>
        </w:rPr>
        <w:t xml:space="preserve">; sugar-cane production achieved 18.32 million tons, up 1.11 million tons (the cultivated area went up by 12.8 thousand hectares); the yield of cassava gained 10.34 million tons, down 569.1 thousand tons (the cultivated area fell by 34.4 thousand hectares); the yield of peanut reached 461.5 thousand tons, down 2.1 thousand tons (the area went down by 4.1 thousand hectares); soya production attained 102.3 thousand tons, down 22 thousand tons (a decrease of 16.1 thousand hectares of cultivated area); vegetables of all kinds achieved 16.49 million tons, </w:t>
      </w:r>
      <w:r w:rsidR="00B441FA" w:rsidRPr="003D4755">
        <w:rPr>
          <w:rFonts w:ascii="Arial" w:hAnsi="Arial" w:cs="Arial"/>
          <w:color w:val="0000FF"/>
          <w:spacing w:val="-2"/>
          <w:sz w:val="20"/>
          <w:szCs w:val="20"/>
          <w:lang w:val="de-DE"/>
        </w:rPr>
        <w:t>up 562.8 thousand tons (the area increased by 29.5 thousand hectares); beans of all kinds gained 162.3 thousand tons, down 5.3 thousand tons (the area decreased by 10 thousand hectares).</w:t>
      </w:r>
    </w:p>
    <w:p w:rsidR="00A25FD1" w:rsidRPr="003D4755" w:rsidRDefault="00A25FD1" w:rsidP="003D4755">
      <w:pPr>
        <w:spacing w:before="120" w:after="120" w:line="420" w:lineRule="auto"/>
        <w:jc w:val="both"/>
        <w:rPr>
          <w:rStyle w:val="normalchar0"/>
          <w:rFonts w:ascii="Arial" w:hAnsi="Arial" w:cs="Arial"/>
          <w:color w:val="0000FF"/>
          <w:sz w:val="20"/>
          <w:szCs w:val="20"/>
        </w:rPr>
      </w:pPr>
      <w:r w:rsidRPr="003D4755">
        <w:rPr>
          <w:rStyle w:val="normalchar0"/>
          <w:rFonts w:ascii="Arial" w:hAnsi="Arial" w:cs="Arial"/>
          <w:color w:val="0000FF"/>
          <w:sz w:val="20"/>
          <w:szCs w:val="20"/>
        </w:rPr>
        <w:t xml:space="preserve">In 2017, the planted area of perennial crops was estimated to be 2215.1 thousand hectares, up 35.2 thousand hectares compared to that in 2016, of which rubber area reached 971.6 thousand hectares, down 0.2% from the previous year, output of rubber for the whole crop gained 1086.7 thousand tons, up 5%; Pepper area reached 152 thousand hectares, up 17.6%, pepper output achieved 241.5 thousand tons, up 11.6%; </w:t>
      </w:r>
      <w:r w:rsidR="006922B7" w:rsidRPr="003D4755">
        <w:rPr>
          <w:rStyle w:val="normalchar0"/>
          <w:rFonts w:ascii="Arial" w:hAnsi="Arial" w:cs="Arial"/>
          <w:color w:val="0000FF"/>
          <w:sz w:val="20"/>
          <w:szCs w:val="20"/>
        </w:rPr>
        <w:t>C</w:t>
      </w:r>
      <w:r w:rsidRPr="003D4755">
        <w:rPr>
          <w:rStyle w:val="normalchar0"/>
          <w:rFonts w:ascii="Arial" w:hAnsi="Arial" w:cs="Arial"/>
          <w:color w:val="0000FF"/>
          <w:sz w:val="20"/>
          <w:szCs w:val="20"/>
        </w:rPr>
        <w:t>offee area was 664.6 thousand hectares</w:t>
      </w:r>
      <w:r w:rsidR="006922B7" w:rsidRPr="003D4755">
        <w:rPr>
          <w:rStyle w:val="normalchar0"/>
          <w:rFonts w:ascii="Arial" w:hAnsi="Arial" w:cs="Arial"/>
          <w:color w:val="0000FF"/>
          <w:sz w:val="20"/>
          <w:szCs w:val="20"/>
        </w:rPr>
        <w:t>, up 2.2%, coffee yield reached 1529.7 thousand tons, up 4.7%; Cashew area was 297.5 thousand hectares, up 1.5%, its yield attained 210.9 thousand tons, down 30.9%; Tea area achieved 129.3 thousand hectares, down 3.1%, bud tea production gained 1040.8 thousand tons, up 0.7%.</w:t>
      </w:r>
    </w:p>
    <w:p w:rsidR="006922B7" w:rsidRPr="003D4755" w:rsidRDefault="006922B7" w:rsidP="003D4755">
      <w:pPr>
        <w:spacing w:before="120" w:after="12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 xml:space="preserve">Production of fruit trees this year was quite high </w:t>
      </w:r>
      <w:r w:rsidR="005C38E3" w:rsidRPr="003D4755">
        <w:rPr>
          <w:rFonts w:ascii="Arial" w:hAnsi="Arial" w:cs="Arial"/>
          <w:color w:val="0000FF"/>
          <w:sz w:val="20"/>
          <w:szCs w:val="20"/>
          <w:lang w:val="de-DE"/>
        </w:rPr>
        <w:t xml:space="preserve">due to the increase in cultivated area and a stable consumption market. Oranges reached 772.6 thousand tons, up 20.4% over the previous year; Tangerines gained 175.5 thousand tons, up 6.3%; Pomelos achieved 571.3 thousand tons, up 13.4%; Mangoes attained 788.2 thousand tons, up 8.3%; Bananas reached 2066.2 thousand tons, up 5.2%; Dragon fruits gained 952.8 thousand tons, up 14.2%. Only </w:t>
      </w:r>
      <w:r w:rsidR="00682EC7" w:rsidRPr="003D4755">
        <w:rPr>
          <w:rFonts w:ascii="Arial" w:hAnsi="Arial" w:cs="Arial"/>
          <w:color w:val="0000FF"/>
          <w:sz w:val="20"/>
          <w:szCs w:val="20"/>
          <w:lang w:val="de-DE"/>
        </w:rPr>
        <w:t>production of longan and litchi was low due to the unsuccessful crops in the North and the impact of pestilent insects in the Southern provinces</w:t>
      </w:r>
      <w:r w:rsidR="00682EC7" w:rsidRPr="003D4755">
        <w:rPr>
          <w:rStyle w:val="FootnoteReference"/>
          <w:rFonts w:ascii="Arial" w:hAnsi="Arial" w:cs="Arial"/>
          <w:color w:val="0000FF"/>
          <w:sz w:val="20"/>
          <w:szCs w:val="20"/>
        </w:rPr>
        <w:footnoteReference w:id="6"/>
      </w:r>
      <w:r w:rsidR="00682EC7" w:rsidRPr="003D4755">
        <w:rPr>
          <w:rFonts w:ascii="Arial" w:hAnsi="Arial" w:cs="Arial"/>
          <w:color w:val="0000FF"/>
          <w:sz w:val="20"/>
          <w:szCs w:val="20"/>
          <w:lang w:val="de-DE"/>
        </w:rPr>
        <w:t>.</w:t>
      </w:r>
    </w:p>
    <w:p w:rsidR="00682EC7" w:rsidRPr="003D4755" w:rsidRDefault="00682EC7" w:rsidP="003D4755">
      <w:pPr>
        <w:pStyle w:val="Normal1"/>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bCs/>
          <w:color w:val="0000FF"/>
          <w:sz w:val="20"/>
          <w:szCs w:val="20"/>
        </w:rPr>
        <w:lastRenderedPageBreak/>
        <w:t xml:space="preserve">According to the result of the animal husbandry survey, as of October 01, 2017, the country’s flock of buffaloes had 2.5 million heads, down 1.1% from the same period in 2016; flock of oxen had 5.7 million heads, up 2.9%; flock of pigs had 27.4 million heads, down 5.7%; flock of poultry had 385.5 million heads, up 6.6%. </w:t>
      </w:r>
      <w:r w:rsidRPr="003D4755">
        <w:rPr>
          <w:rFonts w:ascii="Arial" w:hAnsi="Arial" w:cs="Arial"/>
          <w:color w:val="0000FF"/>
          <w:spacing w:val="-2"/>
          <w:sz w:val="20"/>
          <w:szCs w:val="20"/>
          <w:lang w:val="de-DE"/>
        </w:rPr>
        <w:t>Output of</w:t>
      </w:r>
      <w:r w:rsidRPr="003D4755">
        <w:rPr>
          <w:rFonts w:ascii="Arial" w:hAnsi="Arial" w:cs="Arial"/>
          <w:color w:val="0000FF"/>
          <w:sz w:val="20"/>
          <w:szCs w:val="20"/>
          <w:shd w:val="clear" w:color="auto" w:fill="FFFFFF"/>
        </w:rPr>
        <w:t xml:space="preserve"> buffalo meat reach </w:t>
      </w:r>
      <w:r w:rsidR="003C557B" w:rsidRPr="003D4755">
        <w:rPr>
          <w:rFonts w:ascii="Arial" w:hAnsi="Arial" w:cs="Arial"/>
          <w:color w:val="0000FF"/>
          <w:sz w:val="20"/>
          <w:szCs w:val="20"/>
          <w:shd w:val="clear" w:color="auto" w:fill="FFFFFF"/>
        </w:rPr>
        <w:t>87.9</w:t>
      </w:r>
      <w:r w:rsidRPr="003D4755">
        <w:rPr>
          <w:rFonts w:ascii="Arial" w:hAnsi="Arial" w:cs="Arial"/>
          <w:color w:val="0000FF"/>
          <w:sz w:val="20"/>
          <w:szCs w:val="20"/>
          <w:shd w:val="clear" w:color="auto" w:fill="FFFFFF"/>
        </w:rPr>
        <w:t xml:space="preserve"> thousand tons, up </w:t>
      </w:r>
      <w:r w:rsidR="003C557B" w:rsidRPr="003D4755">
        <w:rPr>
          <w:rFonts w:ascii="Arial" w:hAnsi="Arial" w:cs="Arial"/>
          <w:color w:val="0000FF"/>
          <w:sz w:val="20"/>
          <w:szCs w:val="20"/>
          <w:shd w:val="clear" w:color="auto" w:fill="FFFFFF"/>
        </w:rPr>
        <w:t>1.5</w:t>
      </w:r>
      <w:r w:rsidRPr="003D4755">
        <w:rPr>
          <w:rFonts w:ascii="Arial" w:hAnsi="Arial" w:cs="Arial"/>
          <w:color w:val="0000FF"/>
          <w:sz w:val="20"/>
          <w:szCs w:val="20"/>
          <w:shd w:val="clear" w:color="auto" w:fill="FFFFFF"/>
        </w:rPr>
        <w:t xml:space="preserve">% against </w:t>
      </w:r>
      <w:r w:rsidR="003C557B" w:rsidRPr="003D4755">
        <w:rPr>
          <w:rFonts w:ascii="Arial" w:hAnsi="Arial" w:cs="Arial"/>
          <w:color w:val="0000FF"/>
          <w:sz w:val="20"/>
          <w:szCs w:val="20"/>
          <w:shd w:val="clear" w:color="auto" w:fill="FFFFFF"/>
        </w:rPr>
        <w:t>the previous</w:t>
      </w:r>
      <w:r w:rsidRPr="003D4755">
        <w:rPr>
          <w:rFonts w:ascii="Arial" w:hAnsi="Arial" w:cs="Arial"/>
          <w:color w:val="0000FF"/>
          <w:sz w:val="20"/>
          <w:szCs w:val="20"/>
          <w:shd w:val="clear" w:color="auto" w:fill="FFFFFF"/>
        </w:rPr>
        <w:t xml:space="preserve"> year; beef</w:t>
      </w:r>
      <w:r w:rsidR="003C557B" w:rsidRPr="003D4755">
        <w:rPr>
          <w:rFonts w:ascii="Arial" w:hAnsi="Arial" w:cs="Arial"/>
          <w:color w:val="0000FF"/>
          <w:sz w:val="20"/>
          <w:szCs w:val="20"/>
          <w:shd w:val="clear" w:color="auto" w:fill="FFFFFF"/>
        </w:rPr>
        <w:t xml:space="preserve"> ouput</w:t>
      </w:r>
      <w:r w:rsidRPr="003D4755">
        <w:rPr>
          <w:rFonts w:ascii="Arial" w:hAnsi="Arial" w:cs="Arial"/>
          <w:color w:val="0000FF"/>
          <w:sz w:val="20"/>
          <w:szCs w:val="20"/>
          <w:shd w:val="clear" w:color="auto" w:fill="FFFFFF"/>
        </w:rPr>
        <w:t xml:space="preserve"> achieved </w:t>
      </w:r>
      <w:r w:rsidR="003C557B" w:rsidRPr="003D4755">
        <w:rPr>
          <w:rFonts w:ascii="Arial" w:hAnsi="Arial" w:cs="Arial"/>
          <w:color w:val="0000FF"/>
          <w:sz w:val="20"/>
          <w:szCs w:val="20"/>
          <w:shd w:val="clear" w:color="auto" w:fill="FFFFFF"/>
        </w:rPr>
        <w:t xml:space="preserve">321.7 thousand tons, up 4.2%; pork production gained 3.7 million tons, increasing by 1.9%; </w:t>
      </w:r>
      <w:r w:rsidRPr="003D4755">
        <w:rPr>
          <w:rFonts w:ascii="Arial" w:hAnsi="Arial" w:cs="Arial"/>
          <w:color w:val="0000FF"/>
          <w:sz w:val="20"/>
          <w:szCs w:val="20"/>
          <w:shd w:val="clear" w:color="auto" w:fill="FFFFFF"/>
        </w:rPr>
        <w:t xml:space="preserve">production of poultry </w:t>
      </w:r>
      <w:r w:rsidR="003C557B" w:rsidRPr="003D4755">
        <w:rPr>
          <w:rFonts w:ascii="Arial" w:hAnsi="Arial" w:cs="Arial"/>
          <w:color w:val="0000FF"/>
          <w:sz w:val="20"/>
          <w:szCs w:val="20"/>
          <w:shd w:val="clear" w:color="auto" w:fill="FFFFFF"/>
        </w:rPr>
        <w:t>meat reached</w:t>
      </w:r>
      <w:r w:rsidRPr="003D4755">
        <w:rPr>
          <w:rFonts w:ascii="Arial" w:hAnsi="Arial" w:cs="Arial"/>
          <w:color w:val="0000FF"/>
          <w:sz w:val="20"/>
          <w:szCs w:val="20"/>
          <w:shd w:val="clear" w:color="auto" w:fill="FFFFFF"/>
        </w:rPr>
        <w:t xml:space="preserve"> </w:t>
      </w:r>
      <w:r w:rsidR="003C557B" w:rsidRPr="003D4755">
        <w:rPr>
          <w:rFonts w:ascii="Arial" w:hAnsi="Arial" w:cs="Arial"/>
          <w:color w:val="0000FF"/>
          <w:sz w:val="20"/>
          <w:szCs w:val="20"/>
          <w:shd w:val="clear" w:color="auto" w:fill="FFFFFF"/>
        </w:rPr>
        <w:t>1 million</w:t>
      </w:r>
      <w:r w:rsidRPr="003D4755">
        <w:rPr>
          <w:rFonts w:ascii="Arial" w:hAnsi="Arial" w:cs="Arial"/>
          <w:color w:val="0000FF"/>
          <w:sz w:val="20"/>
          <w:szCs w:val="20"/>
          <w:shd w:val="clear" w:color="auto" w:fill="FFFFFF"/>
        </w:rPr>
        <w:t xml:space="preserve"> tons, </w:t>
      </w:r>
      <w:r w:rsidR="003C557B" w:rsidRPr="003D4755">
        <w:rPr>
          <w:rFonts w:ascii="Arial" w:hAnsi="Arial" w:cs="Arial"/>
          <w:color w:val="0000FF"/>
          <w:sz w:val="20"/>
          <w:szCs w:val="20"/>
          <w:shd w:val="clear" w:color="auto" w:fill="FFFFFF"/>
        </w:rPr>
        <w:t>a rise of</w:t>
      </w:r>
      <w:r w:rsidRPr="003D4755">
        <w:rPr>
          <w:rFonts w:ascii="Arial" w:hAnsi="Arial" w:cs="Arial"/>
          <w:color w:val="0000FF"/>
          <w:sz w:val="20"/>
          <w:szCs w:val="20"/>
          <w:shd w:val="clear" w:color="auto" w:fill="FFFFFF"/>
        </w:rPr>
        <w:t xml:space="preserve"> </w:t>
      </w:r>
      <w:r w:rsidR="003C557B" w:rsidRPr="003D4755">
        <w:rPr>
          <w:rFonts w:ascii="Arial" w:hAnsi="Arial" w:cs="Arial"/>
          <w:color w:val="0000FF"/>
          <w:sz w:val="20"/>
          <w:szCs w:val="20"/>
          <w:shd w:val="clear" w:color="auto" w:fill="FFFFFF"/>
        </w:rPr>
        <w:t>7.3%.</w:t>
      </w:r>
      <w:r w:rsidRPr="003D4755">
        <w:rPr>
          <w:rFonts w:ascii="Arial" w:hAnsi="Arial" w:cs="Arial"/>
          <w:color w:val="0000FF"/>
          <w:sz w:val="20"/>
          <w:szCs w:val="20"/>
          <w:shd w:val="clear" w:color="auto" w:fill="FFFFFF"/>
        </w:rPr>
        <w:t xml:space="preserve"> </w:t>
      </w:r>
      <w:r w:rsidR="003C557B" w:rsidRPr="003D4755">
        <w:rPr>
          <w:rFonts w:ascii="Arial" w:hAnsi="Arial" w:cs="Arial"/>
          <w:color w:val="0000FF"/>
          <w:sz w:val="20"/>
          <w:szCs w:val="20"/>
          <w:shd w:val="clear" w:color="auto" w:fill="FFFFFF"/>
        </w:rPr>
        <w:t>Poultry e</w:t>
      </w:r>
      <w:r w:rsidRPr="003D4755">
        <w:rPr>
          <w:rFonts w:ascii="Arial" w:hAnsi="Arial" w:cs="Arial"/>
          <w:color w:val="0000FF"/>
          <w:sz w:val="20"/>
          <w:szCs w:val="20"/>
          <w:shd w:val="clear" w:color="auto" w:fill="FFFFFF"/>
        </w:rPr>
        <w:t>gg</w:t>
      </w:r>
      <w:r w:rsidR="003C557B" w:rsidRPr="003D4755">
        <w:rPr>
          <w:rFonts w:ascii="Arial" w:hAnsi="Arial" w:cs="Arial"/>
          <w:color w:val="0000FF"/>
          <w:sz w:val="20"/>
          <w:szCs w:val="20"/>
          <w:shd w:val="clear" w:color="auto" w:fill="FFFFFF"/>
        </w:rPr>
        <w:t xml:space="preserve"> output</w:t>
      </w:r>
      <w:r w:rsidRPr="003D4755">
        <w:rPr>
          <w:rFonts w:ascii="Arial" w:hAnsi="Arial" w:cs="Arial"/>
          <w:color w:val="0000FF"/>
          <w:sz w:val="20"/>
          <w:szCs w:val="20"/>
          <w:shd w:val="clear" w:color="auto" w:fill="FFFFFF"/>
        </w:rPr>
        <w:t xml:space="preserve"> </w:t>
      </w:r>
      <w:r w:rsidR="003C557B" w:rsidRPr="003D4755">
        <w:rPr>
          <w:rFonts w:ascii="Arial" w:hAnsi="Arial" w:cs="Arial"/>
          <w:color w:val="0000FF"/>
          <w:sz w:val="20"/>
          <w:szCs w:val="20"/>
          <w:shd w:val="clear" w:color="auto" w:fill="FFFFFF"/>
        </w:rPr>
        <w:t>in 2017 was quite good, estimated to achieve 10637.1</w:t>
      </w:r>
      <w:r w:rsidRPr="003D4755">
        <w:rPr>
          <w:rFonts w:ascii="Arial" w:hAnsi="Arial" w:cs="Arial"/>
          <w:color w:val="0000FF"/>
          <w:sz w:val="20"/>
          <w:szCs w:val="20"/>
          <w:shd w:val="clear" w:color="auto" w:fill="FFFFFF"/>
        </w:rPr>
        <w:t xml:space="preserve"> million pieces, </w:t>
      </w:r>
      <w:r w:rsidR="003C557B" w:rsidRPr="003D4755">
        <w:rPr>
          <w:rFonts w:ascii="Arial" w:hAnsi="Arial" w:cs="Arial"/>
          <w:color w:val="0000FF"/>
          <w:sz w:val="20"/>
          <w:szCs w:val="20"/>
          <w:shd w:val="clear" w:color="auto" w:fill="FFFFFF"/>
        </w:rPr>
        <w:t>an increase of</w:t>
      </w:r>
      <w:r w:rsidRPr="003D4755">
        <w:rPr>
          <w:rFonts w:ascii="Arial" w:hAnsi="Arial" w:cs="Arial"/>
          <w:color w:val="0000FF"/>
          <w:sz w:val="20"/>
          <w:szCs w:val="20"/>
          <w:shd w:val="clear" w:color="auto" w:fill="FFFFFF"/>
        </w:rPr>
        <w:t xml:space="preserve"> </w:t>
      </w:r>
      <w:r w:rsidR="003C557B" w:rsidRPr="003D4755">
        <w:rPr>
          <w:rFonts w:ascii="Arial" w:hAnsi="Arial" w:cs="Arial"/>
          <w:color w:val="0000FF"/>
          <w:sz w:val="20"/>
          <w:szCs w:val="20"/>
          <w:shd w:val="clear" w:color="auto" w:fill="FFFFFF"/>
        </w:rPr>
        <w:t>12.6</w:t>
      </w:r>
      <w:r w:rsidRPr="003D4755">
        <w:rPr>
          <w:rFonts w:ascii="Arial" w:hAnsi="Arial" w:cs="Arial"/>
          <w:color w:val="0000FF"/>
          <w:sz w:val="20"/>
          <w:szCs w:val="20"/>
          <w:shd w:val="clear" w:color="auto" w:fill="FFFFFF"/>
        </w:rPr>
        <w:t>%.</w:t>
      </w:r>
    </w:p>
    <w:p w:rsidR="00203565" w:rsidRPr="003D4755" w:rsidRDefault="00203565" w:rsidP="003D4755">
      <w:pPr>
        <w:spacing w:before="120" w:after="120" w:line="420" w:lineRule="auto"/>
        <w:jc w:val="both"/>
        <w:rPr>
          <w:rFonts w:ascii="Arial" w:hAnsi="Arial" w:cs="Arial"/>
          <w:b/>
          <w:bCs/>
          <w:i/>
          <w:color w:val="0000FF"/>
          <w:sz w:val="20"/>
          <w:szCs w:val="20"/>
          <w:lang w:val="de-DE"/>
        </w:rPr>
      </w:pPr>
      <w:r w:rsidRPr="003D4755">
        <w:rPr>
          <w:rFonts w:ascii="Arial" w:hAnsi="Arial" w:cs="Arial"/>
          <w:b/>
          <w:bCs/>
          <w:i/>
          <w:color w:val="0000FF"/>
          <w:sz w:val="20"/>
          <w:szCs w:val="20"/>
          <w:lang w:val="de-DE"/>
        </w:rPr>
        <w:t xml:space="preserve">b. </w:t>
      </w:r>
      <w:r w:rsidR="003C557B" w:rsidRPr="003D4755">
        <w:rPr>
          <w:rFonts w:ascii="Arial" w:hAnsi="Arial" w:cs="Arial"/>
          <w:b/>
          <w:bCs/>
          <w:i/>
          <w:color w:val="0000FF"/>
          <w:sz w:val="20"/>
          <w:szCs w:val="20"/>
          <w:lang w:val="de-DE"/>
        </w:rPr>
        <w:t>Forestry</w:t>
      </w:r>
    </w:p>
    <w:p w:rsidR="003C557B" w:rsidRPr="003D4755" w:rsidRDefault="003C557B" w:rsidP="003D4755">
      <w:pPr>
        <w:shd w:val="clear" w:color="auto" w:fill="FFFFFF"/>
        <w:tabs>
          <w:tab w:val="left" w:pos="9356"/>
        </w:tabs>
        <w:spacing w:before="120" w:after="120" w:line="420" w:lineRule="auto"/>
        <w:jc w:val="both"/>
        <w:rPr>
          <w:rFonts w:ascii="Arial" w:hAnsi="Arial" w:cs="Arial"/>
          <w:color w:val="0000FF"/>
          <w:w w:val="95"/>
          <w:sz w:val="20"/>
          <w:szCs w:val="20"/>
          <w:lang w:val="de-DE"/>
        </w:rPr>
      </w:pPr>
      <w:r w:rsidRPr="003D4755">
        <w:rPr>
          <w:rFonts w:ascii="Arial" w:hAnsi="Arial" w:cs="Arial"/>
          <w:color w:val="0000FF"/>
          <w:sz w:val="20"/>
          <w:szCs w:val="20"/>
          <w:lang w:val="de-DE"/>
        </w:rPr>
        <w:t xml:space="preserve">In 2017, </w:t>
      </w:r>
      <w:r w:rsidRPr="003D4755">
        <w:rPr>
          <w:rFonts w:ascii="Arial" w:hAnsi="Arial" w:cs="Arial"/>
          <w:color w:val="0000FF"/>
          <w:spacing w:val="-2"/>
          <w:sz w:val="20"/>
          <w:szCs w:val="20"/>
          <w:shd w:val="clear" w:color="auto" w:fill="FFFFFF"/>
          <w:lang w:val="pt-BR"/>
        </w:rPr>
        <w:t>the concentrated</w:t>
      </w:r>
      <w:r w:rsidRPr="003D4755">
        <w:rPr>
          <w:rFonts w:ascii="Arial" w:hAnsi="Arial" w:cs="Arial"/>
          <w:color w:val="0000FF"/>
          <w:spacing w:val="-2"/>
          <w:sz w:val="20"/>
          <w:szCs w:val="20"/>
          <w:lang w:val="pt-BR"/>
        </w:rPr>
        <w:t> </w:t>
      </w:r>
      <w:r w:rsidRPr="003D4755">
        <w:rPr>
          <w:rFonts w:ascii="Arial" w:hAnsi="Arial" w:cs="Arial"/>
          <w:color w:val="0000FF"/>
          <w:spacing w:val="-2"/>
          <w:sz w:val="20"/>
          <w:szCs w:val="20"/>
          <w:shd w:val="clear" w:color="auto" w:fill="FFFFFF"/>
        </w:rPr>
        <w:t>planted forest area of the whole country was estimated to reach 241.3 thousand hectares, up 1.2% compared to that in 2016</w:t>
      </w:r>
      <w:r w:rsidR="00B804E5" w:rsidRPr="003D4755">
        <w:rPr>
          <w:rFonts w:ascii="Arial" w:hAnsi="Arial" w:cs="Arial"/>
          <w:color w:val="0000FF"/>
          <w:spacing w:val="-2"/>
          <w:sz w:val="20"/>
          <w:szCs w:val="20"/>
          <w:shd w:val="clear" w:color="auto" w:fill="FFFFFF"/>
        </w:rPr>
        <w:t>, of which production forest gained an estimate of 228 thousand hectares, rising by 1.3%; special-use forest and protection forest achieved 12.7 thousand hectares, a decline of 1.5%; T</w:t>
      </w:r>
      <w:r w:rsidRPr="003D4755">
        <w:rPr>
          <w:rFonts w:ascii="Arial" w:hAnsi="Arial" w:cs="Arial"/>
          <w:color w:val="0000FF"/>
          <w:spacing w:val="-2"/>
          <w:sz w:val="20"/>
          <w:szCs w:val="20"/>
          <w:shd w:val="clear" w:color="auto" w:fill="FFFFFF"/>
        </w:rPr>
        <w:t xml:space="preserve">he number of separate planted trees gained </w:t>
      </w:r>
      <w:r w:rsidR="00B804E5" w:rsidRPr="003D4755">
        <w:rPr>
          <w:rFonts w:ascii="Arial" w:hAnsi="Arial" w:cs="Arial"/>
          <w:color w:val="0000FF"/>
          <w:spacing w:val="-2"/>
          <w:sz w:val="20"/>
          <w:szCs w:val="20"/>
          <w:shd w:val="clear" w:color="auto" w:fill="FFFFFF"/>
        </w:rPr>
        <w:t>99.8</w:t>
      </w:r>
      <w:r w:rsidRPr="003D4755">
        <w:rPr>
          <w:rFonts w:ascii="Arial" w:hAnsi="Arial" w:cs="Arial"/>
          <w:color w:val="0000FF"/>
          <w:spacing w:val="-2"/>
          <w:sz w:val="20"/>
          <w:szCs w:val="20"/>
          <w:shd w:val="clear" w:color="auto" w:fill="FFFFFF"/>
        </w:rPr>
        <w:t xml:space="preserve"> million trees, an increase of </w:t>
      </w:r>
      <w:r w:rsidR="00B804E5" w:rsidRPr="003D4755">
        <w:rPr>
          <w:rFonts w:ascii="Arial" w:hAnsi="Arial" w:cs="Arial"/>
          <w:color w:val="0000FF"/>
          <w:spacing w:val="-2"/>
          <w:sz w:val="20"/>
          <w:szCs w:val="20"/>
          <w:shd w:val="clear" w:color="auto" w:fill="FFFFFF"/>
        </w:rPr>
        <w:t>0.6%; W</w:t>
      </w:r>
      <w:r w:rsidRPr="003D4755">
        <w:rPr>
          <w:rFonts w:ascii="Arial" w:hAnsi="Arial" w:cs="Arial"/>
          <w:color w:val="0000FF"/>
          <w:spacing w:val="-2"/>
          <w:sz w:val="20"/>
          <w:szCs w:val="20"/>
          <w:shd w:val="clear" w:color="auto" w:fill="FFFFFF"/>
        </w:rPr>
        <w:t>ood production</w:t>
      </w:r>
      <w:r w:rsidRPr="003D4755">
        <w:rPr>
          <w:rFonts w:ascii="Arial" w:hAnsi="Arial" w:cs="Arial"/>
          <w:color w:val="0000FF"/>
          <w:spacing w:val="-2"/>
          <w:sz w:val="20"/>
          <w:szCs w:val="20"/>
        </w:rPr>
        <w:t> </w:t>
      </w:r>
      <w:r w:rsidR="00B804E5" w:rsidRPr="003D4755">
        <w:rPr>
          <w:rFonts w:ascii="Arial" w:hAnsi="Arial" w:cs="Arial"/>
          <w:color w:val="0000FF"/>
          <w:spacing w:val="-2"/>
          <w:sz w:val="20"/>
          <w:szCs w:val="20"/>
          <w:shd w:val="clear" w:color="auto" w:fill="FFFFFF"/>
        </w:rPr>
        <w:t>was estimated to be</w:t>
      </w:r>
      <w:r w:rsidRPr="003D4755">
        <w:rPr>
          <w:rFonts w:ascii="Arial" w:hAnsi="Arial" w:cs="Arial"/>
          <w:color w:val="0000FF"/>
          <w:spacing w:val="-2"/>
          <w:sz w:val="20"/>
          <w:szCs w:val="20"/>
          <w:shd w:val="clear" w:color="auto" w:fill="FFFFFF"/>
        </w:rPr>
        <w:t xml:space="preserve"> </w:t>
      </w:r>
      <w:r w:rsidR="00B804E5" w:rsidRPr="003D4755">
        <w:rPr>
          <w:rFonts w:ascii="Arial" w:hAnsi="Arial" w:cs="Arial"/>
          <w:color w:val="0000FF"/>
          <w:spacing w:val="-2"/>
          <w:sz w:val="20"/>
          <w:szCs w:val="20"/>
          <w:shd w:val="clear" w:color="auto" w:fill="FFFFFF"/>
        </w:rPr>
        <w:t>11.5 million</w:t>
      </w:r>
      <w:r w:rsidRPr="003D4755">
        <w:rPr>
          <w:rFonts w:ascii="Arial" w:hAnsi="Arial" w:cs="Arial"/>
          <w:color w:val="0000FF"/>
          <w:spacing w:val="-2"/>
          <w:sz w:val="20"/>
          <w:szCs w:val="20"/>
          <w:shd w:val="clear" w:color="auto" w:fill="FFFFFF"/>
        </w:rPr>
        <w:t xml:space="preserve"> m</w:t>
      </w:r>
      <w:r w:rsidRPr="003D4755">
        <w:rPr>
          <w:rFonts w:ascii="Arial" w:hAnsi="Arial" w:cs="Arial"/>
          <w:color w:val="0000FF"/>
          <w:spacing w:val="-2"/>
          <w:sz w:val="20"/>
          <w:szCs w:val="20"/>
          <w:shd w:val="clear" w:color="auto" w:fill="FFFFFF"/>
          <w:vertAlign w:val="superscript"/>
        </w:rPr>
        <w:t>3</w:t>
      </w:r>
      <w:r w:rsidR="00B804E5" w:rsidRPr="003D4755">
        <w:rPr>
          <w:rFonts w:ascii="Arial" w:hAnsi="Arial" w:cs="Arial"/>
          <w:color w:val="0000FF"/>
          <w:spacing w:val="-2"/>
          <w:sz w:val="20"/>
          <w:szCs w:val="20"/>
          <w:shd w:val="clear" w:color="auto" w:fill="FFFFFF"/>
        </w:rPr>
        <w:t>, a rise of 12.4</w:t>
      </w:r>
      <w:r w:rsidRPr="003D4755">
        <w:rPr>
          <w:rFonts w:ascii="Arial" w:hAnsi="Arial" w:cs="Arial"/>
          <w:color w:val="0000FF"/>
          <w:spacing w:val="-2"/>
          <w:sz w:val="20"/>
          <w:szCs w:val="20"/>
          <w:shd w:val="clear" w:color="auto" w:fill="FFFFFF"/>
        </w:rPr>
        <w:t>%; f</w:t>
      </w:r>
      <w:r w:rsidRPr="003D4755">
        <w:rPr>
          <w:rFonts w:ascii="Arial" w:hAnsi="Arial" w:cs="Arial"/>
          <w:color w:val="0000FF"/>
          <w:sz w:val="20"/>
          <w:szCs w:val="20"/>
          <w:shd w:val="clear" w:color="auto" w:fill="FFFFFF"/>
          <w:lang w:val="pt-BR"/>
        </w:rPr>
        <w:t xml:space="preserve">irewood production gained </w:t>
      </w:r>
      <w:r w:rsidR="00B804E5" w:rsidRPr="003D4755">
        <w:rPr>
          <w:rFonts w:ascii="Arial" w:hAnsi="Arial" w:cs="Arial"/>
          <w:color w:val="0000FF"/>
          <w:sz w:val="20"/>
          <w:szCs w:val="20"/>
          <w:shd w:val="clear" w:color="auto" w:fill="FFFFFF"/>
          <w:lang w:val="pt-BR"/>
        </w:rPr>
        <w:t>26.3</w:t>
      </w:r>
      <w:r w:rsidRPr="003D4755">
        <w:rPr>
          <w:rFonts w:ascii="Arial" w:hAnsi="Arial" w:cs="Arial"/>
          <w:color w:val="0000FF"/>
          <w:sz w:val="20"/>
          <w:szCs w:val="20"/>
          <w:shd w:val="clear" w:color="auto" w:fill="FFFFFF"/>
          <w:lang w:val="pt-BR"/>
        </w:rPr>
        <w:t xml:space="preserve"> million </w:t>
      </w:r>
      <w:r w:rsidR="00B804E5" w:rsidRPr="003D4755">
        <w:rPr>
          <w:rFonts w:ascii="Arial" w:hAnsi="Arial" w:cs="Arial"/>
          <w:color w:val="0000FF"/>
          <w:spacing w:val="-2"/>
          <w:sz w:val="20"/>
          <w:szCs w:val="20"/>
          <w:shd w:val="clear" w:color="auto" w:fill="FFFFFF"/>
        </w:rPr>
        <w:t>steres</w:t>
      </w:r>
      <w:r w:rsidRPr="003D4755">
        <w:rPr>
          <w:rFonts w:ascii="Arial" w:hAnsi="Arial" w:cs="Arial"/>
          <w:color w:val="0000FF"/>
          <w:sz w:val="20"/>
          <w:szCs w:val="20"/>
          <w:shd w:val="clear" w:color="auto" w:fill="FFFFFF"/>
          <w:lang w:val="pt-BR"/>
        </w:rPr>
        <w:t xml:space="preserve">, </w:t>
      </w:r>
      <w:r w:rsidR="00B804E5" w:rsidRPr="003D4755">
        <w:rPr>
          <w:rFonts w:ascii="Arial" w:hAnsi="Arial" w:cs="Arial"/>
          <w:color w:val="0000FF"/>
          <w:sz w:val="20"/>
          <w:szCs w:val="20"/>
          <w:shd w:val="clear" w:color="auto" w:fill="FFFFFF"/>
          <w:lang w:val="pt-BR"/>
        </w:rPr>
        <w:t>increasing by 0.4%.</w:t>
      </w:r>
    </w:p>
    <w:p w:rsidR="003C557B" w:rsidRPr="003D4755" w:rsidRDefault="00CA2E6C" w:rsidP="003D4755">
      <w:pPr>
        <w:pStyle w:val="Normal1"/>
        <w:spacing w:before="120" w:beforeAutospacing="0" w:after="120" w:afterAutospacing="0" w:line="420" w:lineRule="auto"/>
        <w:jc w:val="both"/>
        <w:rPr>
          <w:rFonts w:ascii="Arial" w:hAnsi="Arial" w:cs="Arial"/>
          <w:color w:val="0000FF"/>
          <w:sz w:val="20"/>
          <w:szCs w:val="20"/>
          <w:lang w:val="de-DE"/>
        </w:rPr>
      </w:pPr>
      <w:r w:rsidRPr="003D4755">
        <w:rPr>
          <w:rFonts w:ascii="Arial" w:hAnsi="Arial" w:cs="Arial"/>
          <w:color w:val="0000FF"/>
          <w:sz w:val="20"/>
          <w:szCs w:val="20"/>
        </w:rPr>
        <w:t xml:space="preserve">Forest fire in 2017 decreased sharply year-on-year. </w:t>
      </w:r>
      <w:r w:rsidRPr="003D4755">
        <w:rPr>
          <w:rFonts w:ascii="Arial" w:hAnsi="Arial" w:cs="Arial"/>
          <w:color w:val="0000FF"/>
          <w:spacing w:val="-2"/>
          <w:sz w:val="20"/>
          <w:szCs w:val="20"/>
        </w:rPr>
        <w:t xml:space="preserve">Nationwide </w:t>
      </w:r>
      <w:r w:rsidRPr="003D4755">
        <w:rPr>
          <w:rFonts w:ascii="Arial" w:hAnsi="Arial" w:cs="Arial"/>
          <w:color w:val="0000FF"/>
          <w:sz w:val="20"/>
          <w:szCs w:val="20"/>
        </w:rPr>
        <w:t>d</w:t>
      </w:r>
      <w:r w:rsidR="003C557B" w:rsidRPr="003D4755">
        <w:rPr>
          <w:rFonts w:ascii="Arial" w:hAnsi="Arial" w:cs="Arial"/>
          <w:color w:val="0000FF"/>
          <w:sz w:val="20"/>
          <w:szCs w:val="20"/>
        </w:rPr>
        <w:t>amaged </w:t>
      </w:r>
      <w:r w:rsidR="003C557B" w:rsidRPr="003D4755">
        <w:rPr>
          <w:rFonts w:ascii="Arial" w:hAnsi="Arial" w:cs="Arial"/>
          <w:color w:val="0000FF"/>
          <w:spacing w:val="-2"/>
          <w:sz w:val="20"/>
          <w:szCs w:val="20"/>
        </w:rPr>
        <w:t xml:space="preserve">forest area was </w:t>
      </w:r>
      <w:r w:rsidRPr="003D4755">
        <w:rPr>
          <w:rFonts w:ascii="Arial" w:hAnsi="Arial" w:cs="Arial"/>
          <w:color w:val="0000FF"/>
          <w:spacing w:val="-2"/>
          <w:sz w:val="20"/>
          <w:szCs w:val="20"/>
        </w:rPr>
        <w:t xml:space="preserve">1515.6 </w:t>
      </w:r>
      <w:r w:rsidR="003C557B" w:rsidRPr="003D4755">
        <w:rPr>
          <w:rFonts w:ascii="Arial" w:hAnsi="Arial" w:cs="Arial"/>
          <w:color w:val="0000FF"/>
          <w:spacing w:val="-2"/>
          <w:sz w:val="20"/>
          <w:szCs w:val="20"/>
        </w:rPr>
        <w:t xml:space="preserve">hectares, down </w:t>
      </w:r>
      <w:r w:rsidRPr="003D4755">
        <w:rPr>
          <w:rFonts w:ascii="Arial" w:hAnsi="Arial" w:cs="Arial"/>
          <w:color w:val="0000FF"/>
          <w:spacing w:val="-2"/>
          <w:sz w:val="20"/>
          <w:szCs w:val="20"/>
        </w:rPr>
        <w:t xml:space="preserve">55.9% compared to that in 2016, of which </w:t>
      </w:r>
      <w:r w:rsidR="003C557B" w:rsidRPr="003D4755">
        <w:rPr>
          <w:rFonts w:ascii="Arial" w:hAnsi="Arial" w:cs="Arial"/>
          <w:color w:val="0000FF"/>
          <w:spacing w:val="-2"/>
          <w:sz w:val="20"/>
          <w:szCs w:val="20"/>
        </w:rPr>
        <w:t>burnt forest area </w:t>
      </w:r>
      <w:r w:rsidR="003C557B" w:rsidRPr="003D4755">
        <w:rPr>
          <w:rFonts w:ascii="Arial" w:hAnsi="Arial" w:cs="Arial"/>
          <w:color w:val="0000FF"/>
          <w:sz w:val="20"/>
          <w:szCs w:val="20"/>
        </w:rPr>
        <w:t>was 471</w:t>
      </w:r>
      <w:r w:rsidRPr="003D4755">
        <w:rPr>
          <w:rFonts w:ascii="Arial" w:hAnsi="Arial" w:cs="Arial"/>
          <w:color w:val="0000FF"/>
          <w:sz w:val="20"/>
          <w:szCs w:val="20"/>
        </w:rPr>
        <w:t>.7</w:t>
      </w:r>
      <w:r w:rsidR="003C557B" w:rsidRPr="003D4755">
        <w:rPr>
          <w:rFonts w:ascii="Arial" w:hAnsi="Arial" w:cs="Arial"/>
          <w:color w:val="0000FF"/>
          <w:sz w:val="20"/>
          <w:szCs w:val="20"/>
        </w:rPr>
        <w:t xml:space="preserve"> hectares, </w:t>
      </w:r>
      <w:r w:rsidRPr="003D4755">
        <w:rPr>
          <w:rFonts w:ascii="Arial" w:hAnsi="Arial" w:cs="Arial"/>
          <w:color w:val="0000FF"/>
          <w:sz w:val="20"/>
          <w:szCs w:val="20"/>
        </w:rPr>
        <w:t>a decrease of 80</w:t>
      </w:r>
      <w:r w:rsidR="003C557B" w:rsidRPr="003D4755">
        <w:rPr>
          <w:rFonts w:ascii="Arial" w:hAnsi="Arial" w:cs="Arial"/>
          <w:color w:val="0000FF"/>
          <w:sz w:val="20"/>
          <w:szCs w:val="20"/>
        </w:rPr>
        <w:t xml:space="preserve">%; destroyed area was </w:t>
      </w:r>
      <w:r w:rsidRPr="003D4755">
        <w:rPr>
          <w:rFonts w:ascii="Arial" w:hAnsi="Arial" w:cs="Arial"/>
          <w:color w:val="0000FF"/>
          <w:sz w:val="20"/>
          <w:szCs w:val="20"/>
        </w:rPr>
        <w:t>1043.9</w:t>
      </w:r>
      <w:r w:rsidR="003C557B" w:rsidRPr="003D4755">
        <w:rPr>
          <w:rFonts w:ascii="Arial" w:hAnsi="Arial" w:cs="Arial"/>
          <w:color w:val="0000FF"/>
          <w:sz w:val="20"/>
          <w:szCs w:val="20"/>
        </w:rPr>
        <w:t xml:space="preserve"> hectares, </w:t>
      </w:r>
      <w:r w:rsidRPr="003D4755">
        <w:rPr>
          <w:rFonts w:ascii="Arial" w:hAnsi="Arial" w:cs="Arial"/>
          <w:color w:val="0000FF"/>
          <w:sz w:val="20"/>
          <w:szCs w:val="20"/>
        </w:rPr>
        <w:t>a decline of 2.9</w:t>
      </w:r>
      <w:r w:rsidR="003C557B" w:rsidRPr="003D4755">
        <w:rPr>
          <w:rFonts w:ascii="Arial" w:hAnsi="Arial" w:cs="Arial"/>
          <w:color w:val="0000FF"/>
          <w:sz w:val="20"/>
          <w:szCs w:val="20"/>
        </w:rPr>
        <w:t>%.</w:t>
      </w:r>
    </w:p>
    <w:p w:rsidR="00203565" w:rsidRPr="003D4755" w:rsidRDefault="00203565" w:rsidP="003D4755">
      <w:pPr>
        <w:pStyle w:val="Normal1"/>
        <w:spacing w:before="120" w:beforeAutospacing="0" w:after="120" w:afterAutospacing="0" w:line="420" w:lineRule="auto"/>
        <w:jc w:val="both"/>
        <w:rPr>
          <w:rFonts w:ascii="Arial" w:hAnsi="Arial" w:cs="Arial"/>
          <w:i/>
          <w:color w:val="0000FF"/>
          <w:sz w:val="20"/>
          <w:szCs w:val="20"/>
          <w:lang w:val="de-DE"/>
        </w:rPr>
      </w:pPr>
      <w:r w:rsidRPr="003D4755">
        <w:rPr>
          <w:rFonts w:ascii="Arial" w:hAnsi="Arial" w:cs="Arial"/>
          <w:b/>
          <w:bCs/>
          <w:i/>
          <w:color w:val="0000FF"/>
          <w:sz w:val="20"/>
          <w:szCs w:val="20"/>
          <w:lang w:val="de-DE"/>
        </w:rPr>
        <w:t xml:space="preserve">c. </w:t>
      </w:r>
      <w:r w:rsidR="00CA2E6C" w:rsidRPr="003D4755">
        <w:rPr>
          <w:rFonts w:ascii="Arial" w:hAnsi="Arial" w:cs="Arial"/>
          <w:b/>
          <w:bCs/>
          <w:i/>
          <w:color w:val="0000FF"/>
          <w:sz w:val="20"/>
          <w:szCs w:val="20"/>
          <w:lang w:val="de-DE"/>
        </w:rPr>
        <w:t>Fishery</w:t>
      </w:r>
    </w:p>
    <w:p w:rsidR="00CA2E6C" w:rsidRPr="003D4755" w:rsidRDefault="00BC7C56" w:rsidP="003D4755">
      <w:pPr>
        <w:spacing w:before="120" w:after="120" w:line="420" w:lineRule="auto"/>
        <w:jc w:val="both"/>
        <w:rPr>
          <w:rFonts w:ascii="Arial" w:hAnsi="Arial" w:cs="Arial"/>
          <w:color w:val="0000FF"/>
          <w:sz w:val="20"/>
          <w:szCs w:val="20"/>
          <w:shd w:val="clear" w:color="auto" w:fill="FFFFFF"/>
          <w:lang w:eastAsia="vi-VN"/>
        </w:rPr>
      </w:pPr>
      <w:r w:rsidRPr="003D4755">
        <w:rPr>
          <w:rFonts w:ascii="Arial" w:hAnsi="Arial" w:cs="Arial"/>
          <w:color w:val="0000FF"/>
          <w:sz w:val="20"/>
          <w:szCs w:val="20"/>
          <w:lang w:val="pt-BR"/>
        </w:rPr>
        <w:t>Aquatic production</w:t>
      </w:r>
      <w:r w:rsidR="00CA2E6C" w:rsidRPr="003D4755">
        <w:rPr>
          <w:rFonts w:ascii="Arial" w:hAnsi="Arial" w:cs="Arial"/>
          <w:color w:val="0000FF"/>
          <w:sz w:val="20"/>
          <w:szCs w:val="20"/>
          <w:lang w:val="pt-BR"/>
        </w:rPr>
        <w:t xml:space="preserve"> in </w:t>
      </w:r>
      <w:r w:rsidRPr="003D4755">
        <w:rPr>
          <w:rFonts w:ascii="Arial" w:hAnsi="Arial" w:cs="Arial"/>
          <w:color w:val="0000FF"/>
          <w:sz w:val="20"/>
          <w:szCs w:val="20"/>
          <w:lang w:val="pt-BR"/>
        </w:rPr>
        <w:t xml:space="preserve">2017 had a good performance. Production of fishery in the whole year </w:t>
      </w:r>
      <w:r w:rsidR="00CA2E6C" w:rsidRPr="003D4755">
        <w:rPr>
          <w:rFonts w:ascii="Arial" w:hAnsi="Arial" w:cs="Arial"/>
          <w:color w:val="0000FF"/>
          <w:sz w:val="20"/>
          <w:szCs w:val="20"/>
          <w:lang w:val="pt-BR"/>
        </w:rPr>
        <w:t xml:space="preserve">was estimated to reach </w:t>
      </w:r>
      <w:r w:rsidRPr="003D4755">
        <w:rPr>
          <w:rFonts w:ascii="Arial" w:hAnsi="Arial" w:cs="Arial"/>
          <w:color w:val="0000FF"/>
          <w:sz w:val="20"/>
          <w:szCs w:val="20"/>
          <w:lang w:val="pt-BR"/>
        </w:rPr>
        <w:t>7225.0</w:t>
      </w:r>
      <w:r w:rsidR="00CA2E6C" w:rsidRPr="003D4755">
        <w:rPr>
          <w:rFonts w:ascii="Arial" w:hAnsi="Arial" w:cs="Arial"/>
          <w:color w:val="0000FF"/>
          <w:sz w:val="20"/>
          <w:szCs w:val="20"/>
          <w:lang w:val="pt-BR"/>
        </w:rPr>
        <w:t xml:space="preserve"> thousand tons, moving up by </w:t>
      </w:r>
      <w:r w:rsidRPr="003D4755">
        <w:rPr>
          <w:rFonts w:ascii="Arial" w:hAnsi="Arial" w:cs="Arial"/>
          <w:color w:val="0000FF"/>
          <w:sz w:val="20"/>
          <w:szCs w:val="20"/>
          <w:lang w:val="pt-BR"/>
        </w:rPr>
        <w:t>5.2</w:t>
      </w:r>
      <w:r w:rsidR="00CA2E6C" w:rsidRPr="003D4755">
        <w:rPr>
          <w:rFonts w:ascii="Arial" w:hAnsi="Arial" w:cs="Arial"/>
          <w:color w:val="0000FF"/>
          <w:sz w:val="20"/>
          <w:szCs w:val="20"/>
          <w:lang w:val="pt-BR"/>
        </w:rPr>
        <w:t xml:space="preserve">% </w:t>
      </w:r>
      <w:r w:rsidRPr="003D4755">
        <w:rPr>
          <w:rFonts w:ascii="Arial" w:hAnsi="Arial" w:cs="Arial"/>
          <w:color w:val="0000FF"/>
          <w:sz w:val="20"/>
          <w:szCs w:val="20"/>
          <w:lang w:val="pt-BR"/>
        </w:rPr>
        <w:t>year-on-year</w:t>
      </w:r>
      <w:r w:rsidR="00CA2E6C" w:rsidRPr="003D4755">
        <w:rPr>
          <w:rFonts w:ascii="Arial" w:hAnsi="Arial" w:cs="Arial"/>
          <w:color w:val="0000FF"/>
          <w:sz w:val="20"/>
          <w:szCs w:val="20"/>
          <w:lang w:val="pt-BR"/>
        </w:rPr>
        <w:t>, of which </w:t>
      </w:r>
      <w:r w:rsidR="00CA2E6C" w:rsidRPr="003D4755">
        <w:rPr>
          <w:rFonts w:ascii="Arial" w:hAnsi="Arial" w:cs="Arial"/>
          <w:color w:val="0000FF"/>
          <w:sz w:val="20"/>
          <w:szCs w:val="20"/>
        </w:rPr>
        <w:t xml:space="preserve">fish gained </w:t>
      </w:r>
      <w:r w:rsidRPr="003D4755">
        <w:rPr>
          <w:rFonts w:ascii="Arial" w:hAnsi="Arial" w:cs="Arial"/>
          <w:color w:val="0000FF"/>
          <w:sz w:val="20"/>
          <w:szCs w:val="20"/>
        </w:rPr>
        <w:t>5192.4</w:t>
      </w:r>
      <w:r w:rsidR="00CA2E6C" w:rsidRPr="003D4755">
        <w:rPr>
          <w:rFonts w:ascii="Arial" w:hAnsi="Arial" w:cs="Arial"/>
          <w:color w:val="0000FF"/>
          <w:sz w:val="20"/>
          <w:szCs w:val="20"/>
        </w:rPr>
        <w:t xml:space="preserve"> thousand tons, up 4.</w:t>
      </w:r>
      <w:r w:rsidRPr="003D4755">
        <w:rPr>
          <w:rFonts w:ascii="Arial" w:hAnsi="Arial" w:cs="Arial"/>
          <w:color w:val="0000FF"/>
          <w:sz w:val="20"/>
          <w:szCs w:val="20"/>
        </w:rPr>
        <w:t>8%;</w:t>
      </w:r>
      <w:r w:rsidR="00CA2E6C" w:rsidRPr="003D4755">
        <w:rPr>
          <w:rFonts w:ascii="Arial" w:hAnsi="Arial" w:cs="Arial"/>
          <w:color w:val="0000FF"/>
          <w:sz w:val="20"/>
          <w:szCs w:val="20"/>
        </w:rPr>
        <w:t xml:space="preserve"> shrimp reached </w:t>
      </w:r>
      <w:r w:rsidRPr="003D4755">
        <w:rPr>
          <w:rFonts w:ascii="Arial" w:hAnsi="Arial" w:cs="Arial"/>
          <w:color w:val="0000FF"/>
          <w:sz w:val="20"/>
          <w:szCs w:val="20"/>
        </w:rPr>
        <w:t>887.5</w:t>
      </w:r>
      <w:r w:rsidR="00CA2E6C" w:rsidRPr="003D4755">
        <w:rPr>
          <w:rFonts w:ascii="Arial" w:hAnsi="Arial" w:cs="Arial"/>
          <w:color w:val="0000FF"/>
          <w:sz w:val="20"/>
          <w:szCs w:val="20"/>
        </w:rPr>
        <w:t xml:space="preserve"> thousand tons, up 8</w:t>
      </w:r>
      <w:r w:rsidRPr="003D4755">
        <w:rPr>
          <w:rFonts w:ascii="Arial" w:hAnsi="Arial" w:cs="Arial"/>
          <w:color w:val="0000FF"/>
          <w:sz w:val="20"/>
          <w:szCs w:val="20"/>
        </w:rPr>
        <w:t>.8</w:t>
      </w:r>
      <w:r w:rsidR="00CA2E6C" w:rsidRPr="003D4755">
        <w:rPr>
          <w:rFonts w:ascii="Arial" w:hAnsi="Arial" w:cs="Arial"/>
          <w:color w:val="0000FF"/>
          <w:sz w:val="20"/>
          <w:szCs w:val="20"/>
        </w:rPr>
        <w:t>%.</w:t>
      </w:r>
    </w:p>
    <w:p w:rsidR="00BC7C56" w:rsidRPr="003D4755" w:rsidRDefault="00730E66" w:rsidP="003D4755">
      <w:pPr>
        <w:pStyle w:val="Normal1"/>
        <w:spacing w:before="120" w:beforeAutospacing="0" w:after="120" w:afterAutospacing="0" w:line="420" w:lineRule="auto"/>
        <w:jc w:val="both"/>
        <w:rPr>
          <w:rFonts w:ascii="Arial" w:hAnsi="Arial" w:cs="Arial"/>
          <w:color w:val="0000FF"/>
          <w:sz w:val="20"/>
          <w:szCs w:val="20"/>
          <w:lang w:val="pt-BR"/>
        </w:rPr>
      </w:pPr>
      <w:r w:rsidRPr="003D4755">
        <w:rPr>
          <w:rFonts w:ascii="Arial" w:hAnsi="Arial" w:cs="Arial"/>
          <w:color w:val="0000FF"/>
          <w:sz w:val="20"/>
          <w:szCs w:val="20"/>
          <w:lang w:val="pt-BR"/>
        </w:rPr>
        <w:t xml:space="preserve">Production of aquaculture in the whole year was estimated to be 3835.7 thousand tons, rising by 5.2% compared to that in 2016, of which fish reached 2694.3 thousand tons, up 4.2%; shrimp gained 723.8 thousand tons, an increase of 10.3%. Production of shark catfish in 2017 achieved an estimate of 1251.3 thousand tons, going up by 5.0%; production of </w:t>
      </w:r>
      <w:r w:rsidR="00FD2A78" w:rsidRPr="003D4755">
        <w:rPr>
          <w:rFonts w:ascii="Arial" w:hAnsi="Arial" w:cs="Arial"/>
          <w:color w:val="0000FF"/>
          <w:sz w:val="20"/>
          <w:szCs w:val="20"/>
          <w:lang w:val="pt-BR"/>
        </w:rPr>
        <w:t xml:space="preserve">giant tiger prawns reached 254.9 thousand tons, a rise of 4.4%; whiteleg shrimp output attained 432.3 thousand tons, moving up by 14.3%. </w:t>
      </w:r>
    </w:p>
    <w:p w:rsidR="00FD2A78" w:rsidRPr="003D4755" w:rsidRDefault="00FD2A78" w:rsidP="003D4755">
      <w:pPr>
        <w:pStyle w:val="Normal1"/>
        <w:spacing w:before="120" w:beforeAutospacing="0" w:after="120" w:afterAutospacing="0" w:line="420" w:lineRule="auto"/>
        <w:jc w:val="both"/>
        <w:rPr>
          <w:rFonts w:ascii="Arial" w:hAnsi="Arial" w:cs="Arial"/>
          <w:i/>
          <w:color w:val="0000FF"/>
          <w:sz w:val="20"/>
          <w:szCs w:val="20"/>
          <w:lang w:val="de-DE"/>
        </w:rPr>
      </w:pPr>
      <w:r w:rsidRPr="003D4755">
        <w:rPr>
          <w:rFonts w:ascii="Arial" w:hAnsi="Arial" w:cs="Arial"/>
          <w:color w:val="0000FF"/>
          <w:sz w:val="20"/>
          <w:szCs w:val="20"/>
          <w:lang w:val="pt-BR"/>
        </w:rPr>
        <w:t>Production of fishery caught of the entire country in 2017 reached an estimate of 3389.3 thousand tons, rising by 5.1% against 2016, of which fish gained 2498.1 thousand tons, increasing by 5.4%; shrimp achieved 163.7 thousand tons, up 2.6%. Production of sea catching was estimated to reach 3191.2 thousand tons, growing by 5.1%, of which fish gained 2363.8 thousand tons, a rise of 5.4%; shrimp recorded 150.2 thousand tons, increasing by 2.8%.</w:t>
      </w:r>
    </w:p>
    <w:p w:rsidR="00203565" w:rsidRPr="003D4755" w:rsidRDefault="00203565" w:rsidP="003D4755">
      <w:pPr>
        <w:shd w:val="clear" w:color="auto" w:fill="FFFFFF"/>
        <w:spacing w:before="120" w:after="120" w:line="420" w:lineRule="auto"/>
        <w:jc w:val="both"/>
        <w:rPr>
          <w:rFonts w:ascii="Arial" w:hAnsi="Arial" w:cs="Arial"/>
          <w:b/>
          <w:color w:val="0000FF"/>
          <w:sz w:val="20"/>
          <w:szCs w:val="20"/>
        </w:rPr>
      </w:pPr>
      <w:r w:rsidRPr="003D4755">
        <w:rPr>
          <w:rFonts w:ascii="Arial" w:hAnsi="Arial" w:cs="Arial"/>
          <w:b/>
          <w:color w:val="0000FF"/>
          <w:sz w:val="20"/>
          <w:szCs w:val="20"/>
        </w:rPr>
        <w:t xml:space="preserve">3. </w:t>
      </w:r>
      <w:r w:rsidR="00EC7513" w:rsidRPr="003D4755">
        <w:rPr>
          <w:rFonts w:ascii="Arial" w:hAnsi="Arial" w:cs="Arial"/>
          <w:b/>
          <w:color w:val="0000FF"/>
          <w:sz w:val="20"/>
          <w:szCs w:val="20"/>
        </w:rPr>
        <w:t>Industry</w:t>
      </w:r>
    </w:p>
    <w:p w:rsidR="00EC7513" w:rsidRPr="003D4755" w:rsidRDefault="00EC7513" w:rsidP="003D4755">
      <w:pPr>
        <w:tabs>
          <w:tab w:val="left" w:pos="284"/>
        </w:tabs>
        <w:spacing w:before="120" w:after="120" w:line="420" w:lineRule="auto"/>
        <w:jc w:val="both"/>
        <w:rPr>
          <w:rFonts w:ascii="Arial" w:hAnsi="Arial" w:cs="Arial"/>
          <w:color w:val="0000FF"/>
          <w:spacing w:val="-2"/>
          <w:sz w:val="20"/>
          <w:szCs w:val="20"/>
          <w:lang w:val="pl-PL"/>
        </w:rPr>
      </w:pPr>
      <w:r w:rsidRPr="003D4755">
        <w:rPr>
          <w:rFonts w:ascii="Arial" w:hAnsi="Arial" w:cs="Arial"/>
          <w:color w:val="0000FF"/>
          <w:spacing w:val="-2"/>
          <w:sz w:val="20"/>
          <w:szCs w:val="20"/>
          <w:lang w:val="pl-PL"/>
        </w:rPr>
        <w:t xml:space="preserve">Generally, in 2017, </w:t>
      </w:r>
      <w:r w:rsidRPr="003D4755">
        <w:rPr>
          <w:rFonts w:ascii="Arial" w:hAnsi="Arial" w:cs="Arial"/>
          <w:color w:val="0000FF"/>
          <w:sz w:val="20"/>
          <w:szCs w:val="20"/>
        </w:rPr>
        <w:t>the index of industrial production (IIP) for the whole industry increased by 9.4% over 2016 (it grew by 4% in the 1</w:t>
      </w:r>
      <w:r w:rsidRPr="003D4755">
        <w:rPr>
          <w:rFonts w:ascii="Arial" w:hAnsi="Arial" w:cs="Arial"/>
          <w:color w:val="0000FF"/>
          <w:sz w:val="20"/>
          <w:szCs w:val="20"/>
          <w:vertAlign w:val="superscript"/>
        </w:rPr>
        <w:t>st</w:t>
      </w:r>
      <w:r w:rsidRPr="003D4755">
        <w:rPr>
          <w:rFonts w:ascii="Arial" w:hAnsi="Arial" w:cs="Arial"/>
          <w:color w:val="0000FF"/>
          <w:sz w:val="20"/>
          <w:szCs w:val="20"/>
        </w:rPr>
        <w:t xml:space="preserve"> quarter, 8.2% in the 2</w:t>
      </w:r>
      <w:r w:rsidRPr="003D4755">
        <w:rPr>
          <w:rFonts w:ascii="Arial" w:hAnsi="Arial" w:cs="Arial"/>
          <w:color w:val="0000FF"/>
          <w:sz w:val="20"/>
          <w:szCs w:val="20"/>
          <w:vertAlign w:val="superscript"/>
        </w:rPr>
        <w:t>nd</w:t>
      </w:r>
      <w:r w:rsidRPr="003D4755">
        <w:rPr>
          <w:rFonts w:ascii="Arial" w:hAnsi="Arial" w:cs="Arial"/>
          <w:color w:val="0000FF"/>
          <w:sz w:val="20"/>
          <w:szCs w:val="20"/>
        </w:rPr>
        <w:t xml:space="preserve"> quarter, 9.7% in the 3</w:t>
      </w:r>
      <w:r w:rsidRPr="003D4755">
        <w:rPr>
          <w:rFonts w:ascii="Arial" w:hAnsi="Arial" w:cs="Arial"/>
          <w:color w:val="0000FF"/>
          <w:sz w:val="20"/>
          <w:szCs w:val="20"/>
          <w:vertAlign w:val="superscript"/>
        </w:rPr>
        <w:t>rd</w:t>
      </w:r>
      <w:r w:rsidRPr="003D4755">
        <w:rPr>
          <w:rFonts w:ascii="Arial" w:hAnsi="Arial" w:cs="Arial"/>
          <w:color w:val="0000FF"/>
          <w:sz w:val="20"/>
          <w:szCs w:val="20"/>
        </w:rPr>
        <w:t xml:space="preserve"> quarter, and had an </w:t>
      </w:r>
      <w:r w:rsidRPr="003D4755">
        <w:rPr>
          <w:rFonts w:ascii="Arial" w:hAnsi="Arial" w:cs="Arial"/>
          <w:color w:val="0000FF"/>
          <w:sz w:val="20"/>
          <w:szCs w:val="20"/>
        </w:rPr>
        <w:lastRenderedPageBreak/>
        <w:t>estimated growth rate of 14.4% in the 4</w:t>
      </w:r>
      <w:r w:rsidRPr="003D4755">
        <w:rPr>
          <w:rFonts w:ascii="Arial" w:hAnsi="Arial" w:cs="Arial"/>
          <w:color w:val="0000FF"/>
          <w:sz w:val="20"/>
          <w:szCs w:val="20"/>
          <w:vertAlign w:val="superscript"/>
        </w:rPr>
        <w:t>th</w:t>
      </w:r>
      <w:r w:rsidRPr="003D4755">
        <w:rPr>
          <w:rFonts w:ascii="Arial" w:hAnsi="Arial" w:cs="Arial"/>
          <w:color w:val="0000FF"/>
          <w:sz w:val="20"/>
          <w:szCs w:val="20"/>
        </w:rPr>
        <w:t xml:space="preserve"> quarter), much higher than the growth rate of 7.4% in 2016. </w:t>
      </w:r>
      <w:r w:rsidRPr="003D4755">
        <w:rPr>
          <w:rFonts w:ascii="Arial" w:hAnsi="Arial" w:cs="Arial"/>
          <w:color w:val="0000FF"/>
          <w:sz w:val="20"/>
          <w:szCs w:val="20"/>
          <w:shd w:val="clear" w:color="auto" w:fill="FFFFFF"/>
          <w:lang w:val="de-DE"/>
        </w:rPr>
        <w:t xml:space="preserve">In the industrial sector, the manufacturing grew by </w:t>
      </w:r>
      <w:r w:rsidR="000E09C1" w:rsidRPr="003D4755">
        <w:rPr>
          <w:rFonts w:ascii="Arial" w:hAnsi="Arial" w:cs="Arial"/>
          <w:color w:val="0000FF"/>
          <w:sz w:val="20"/>
          <w:szCs w:val="20"/>
          <w:shd w:val="clear" w:color="auto" w:fill="FFFFFF"/>
          <w:lang w:val="de-DE"/>
        </w:rPr>
        <w:t>14.5% (</w:t>
      </w:r>
      <w:r w:rsidRPr="003D4755">
        <w:rPr>
          <w:rFonts w:ascii="Arial" w:hAnsi="Arial" w:cs="Arial"/>
          <w:color w:val="0000FF"/>
          <w:sz w:val="20"/>
          <w:szCs w:val="20"/>
          <w:shd w:val="clear" w:color="auto" w:fill="FFFFFF"/>
          <w:lang w:val="de-DE"/>
        </w:rPr>
        <w:t xml:space="preserve">the </w:t>
      </w:r>
      <w:r w:rsidR="009F0153" w:rsidRPr="003D4755">
        <w:rPr>
          <w:rFonts w:ascii="Arial" w:hAnsi="Arial" w:cs="Arial"/>
          <w:color w:val="0000FF"/>
          <w:sz w:val="20"/>
          <w:szCs w:val="20"/>
          <w:shd w:val="clear" w:color="auto" w:fill="FFFFFF"/>
          <w:lang w:val="de-DE"/>
        </w:rPr>
        <w:t xml:space="preserve">highest growth rate </w:t>
      </w:r>
      <w:r w:rsidR="000E09C1" w:rsidRPr="003D4755">
        <w:rPr>
          <w:rFonts w:ascii="Arial" w:hAnsi="Arial" w:cs="Arial"/>
          <w:color w:val="0000FF"/>
          <w:sz w:val="20"/>
          <w:szCs w:val="20"/>
          <w:shd w:val="clear" w:color="auto" w:fill="FFFFFF"/>
          <w:lang w:val="de-DE"/>
        </w:rPr>
        <w:t>in six years</w:t>
      </w:r>
      <w:r w:rsidR="000E09C1" w:rsidRPr="003D4755">
        <w:rPr>
          <w:rStyle w:val="FootnoteReference"/>
          <w:rFonts w:ascii="Arial" w:hAnsi="Arial" w:cs="Arial"/>
          <w:color w:val="0000FF"/>
          <w:spacing w:val="-2"/>
          <w:sz w:val="20"/>
          <w:szCs w:val="20"/>
        </w:rPr>
        <w:footnoteReference w:id="7"/>
      </w:r>
      <w:r w:rsidR="000E09C1" w:rsidRPr="003D4755">
        <w:rPr>
          <w:rFonts w:ascii="Arial" w:hAnsi="Arial" w:cs="Arial"/>
          <w:color w:val="0000FF"/>
          <w:sz w:val="20"/>
          <w:szCs w:val="20"/>
          <w:shd w:val="clear" w:color="auto" w:fill="FFFFFF"/>
          <w:lang w:val="de-DE"/>
        </w:rPr>
        <w:t>),</w:t>
      </w:r>
      <w:r w:rsidRPr="003D4755">
        <w:rPr>
          <w:rFonts w:ascii="Arial" w:hAnsi="Arial" w:cs="Arial"/>
          <w:color w:val="0000FF"/>
          <w:sz w:val="20"/>
          <w:szCs w:val="20"/>
          <w:shd w:val="clear" w:color="auto" w:fill="FFFFFF"/>
          <w:lang w:val="de-DE"/>
        </w:rPr>
        <w:t xml:space="preserve"> </w:t>
      </w:r>
      <w:r w:rsidR="000E09C1" w:rsidRPr="003D4755">
        <w:rPr>
          <w:rFonts w:ascii="Arial" w:hAnsi="Arial" w:cs="Arial"/>
          <w:color w:val="0000FF"/>
          <w:sz w:val="20"/>
          <w:szCs w:val="20"/>
          <w:shd w:val="clear" w:color="auto" w:fill="FFFFFF"/>
          <w:lang w:val="de-DE"/>
        </w:rPr>
        <w:t>contributed the largest share to the general growth of the whole industry</w:t>
      </w:r>
      <w:r w:rsidRPr="003D4755">
        <w:rPr>
          <w:rFonts w:ascii="Arial" w:hAnsi="Arial" w:cs="Arial"/>
          <w:color w:val="0000FF"/>
          <w:sz w:val="20"/>
          <w:szCs w:val="20"/>
          <w:shd w:val="clear" w:color="auto" w:fill="FFFFFF"/>
          <w:lang w:val="de-DE"/>
        </w:rPr>
        <w:t xml:space="preserve"> </w:t>
      </w:r>
      <w:r w:rsidR="000E09C1" w:rsidRPr="003D4755">
        <w:rPr>
          <w:rFonts w:ascii="Arial" w:hAnsi="Arial" w:cs="Arial"/>
          <w:color w:val="0000FF"/>
          <w:sz w:val="20"/>
          <w:szCs w:val="20"/>
          <w:shd w:val="clear" w:color="auto" w:fill="FFFFFF"/>
          <w:lang w:val="de-DE"/>
        </w:rPr>
        <w:t>with 10.2</w:t>
      </w:r>
      <w:r w:rsidRPr="003D4755">
        <w:rPr>
          <w:rFonts w:ascii="Arial" w:hAnsi="Arial" w:cs="Arial"/>
          <w:color w:val="0000FF"/>
          <w:sz w:val="20"/>
          <w:szCs w:val="20"/>
          <w:shd w:val="clear" w:color="auto" w:fill="FFFFFF"/>
          <w:lang w:val="de-DE"/>
        </w:rPr>
        <w:t xml:space="preserve"> percentage points; the power generation and distribution climbed by </w:t>
      </w:r>
      <w:r w:rsidR="000E09C1" w:rsidRPr="003D4755">
        <w:rPr>
          <w:rFonts w:ascii="Arial" w:hAnsi="Arial" w:cs="Arial"/>
          <w:color w:val="0000FF"/>
          <w:sz w:val="20"/>
          <w:szCs w:val="20"/>
          <w:shd w:val="clear" w:color="auto" w:fill="FFFFFF"/>
          <w:lang w:val="de-DE"/>
        </w:rPr>
        <w:t>9.4</w:t>
      </w:r>
      <w:r w:rsidRPr="003D4755">
        <w:rPr>
          <w:rFonts w:ascii="Arial" w:hAnsi="Arial" w:cs="Arial"/>
          <w:color w:val="0000FF"/>
          <w:sz w:val="20"/>
          <w:szCs w:val="20"/>
          <w:shd w:val="clear" w:color="auto" w:fill="FFFFFF"/>
          <w:lang w:val="de-DE"/>
        </w:rPr>
        <w:t xml:space="preserve">%, contributed 0.6 percentage points; the water supply and waste treatment increased </w:t>
      </w:r>
      <w:r w:rsidR="000E09C1" w:rsidRPr="003D4755">
        <w:rPr>
          <w:rFonts w:ascii="Arial" w:hAnsi="Arial" w:cs="Arial"/>
          <w:color w:val="0000FF"/>
          <w:sz w:val="20"/>
          <w:szCs w:val="20"/>
          <w:shd w:val="clear" w:color="auto" w:fill="FFFFFF"/>
          <w:lang w:val="de-DE"/>
        </w:rPr>
        <w:t>by 8.7</w:t>
      </w:r>
      <w:r w:rsidRPr="003D4755">
        <w:rPr>
          <w:rFonts w:ascii="Arial" w:hAnsi="Arial" w:cs="Arial"/>
          <w:color w:val="0000FF"/>
          <w:sz w:val="20"/>
          <w:szCs w:val="20"/>
          <w:shd w:val="clear" w:color="auto" w:fill="FFFFFF"/>
          <w:lang w:val="de-DE"/>
        </w:rPr>
        <w:t>%, contribu</w:t>
      </w:r>
      <w:r w:rsidR="000E09C1" w:rsidRPr="003D4755">
        <w:rPr>
          <w:rFonts w:ascii="Arial" w:hAnsi="Arial" w:cs="Arial"/>
          <w:color w:val="0000FF"/>
          <w:sz w:val="20"/>
          <w:szCs w:val="20"/>
          <w:shd w:val="clear" w:color="auto" w:fill="FFFFFF"/>
          <w:lang w:val="de-DE"/>
        </w:rPr>
        <w:t xml:space="preserve">ted 0.1 percentage points; </w:t>
      </w:r>
      <w:r w:rsidRPr="003D4755">
        <w:rPr>
          <w:rFonts w:ascii="Arial" w:hAnsi="Arial" w:cs="Arial"/>
          <w:color w:val="0000FF"/>
          <w:sz w:val="20"/>
          <w:szCs w:val="20"/>
          <w:shd w:val="clear" w:color="auto" w:fill="FFFFFF"/>
          <w:lang w:val="de-DE"/>
        </w:rPr>
        <w:t xml:space="preserve">the mining and quarrying decreased sharply by </w:t>
      </w:r>
      <w:r w:rsidR="009F0153" w:rsidRPr="003D4755">
        <w:rPr>
          <w:rFonts w:ascii="Arial" w:hAnsi="Arial" w:cs="Arial"/>
          <w:color w:val="0000FF"/>
          <w:sz w:val="20"/>
          <w:szCs w:val="20"/>
          <w:shd w:val="clear" w:color="auto" w:fill="FFFFFF"/>
          <w:lang w:val="de-DE"/>
        </w:rPr>
        <w:t>7.1</w:t>
      </w:r>
      <w:r w:rsidRPr="003D4755">
        <w:rPr>
          <w:rFonts w:ascii="Arial" w:hAnsi="Arial" w:cs="Arial"/>
          <w:color w:val="0000FF"/>
          <w:sz w:val="20"/>
          <w:szCs w:val="20"/>
          <w:shd w:val="clear" w:color="auto" w:fill="FFFFFF"/>
          <w:lang w:val="de-DE"/>
        </w:rPr>
        <w:t xml:space="preserve">%, </w:t>
      </w:r>
      <w:r w:rsidR="009F0153" w:rsidRPr="003D4755">
        <w:rPr>
          <w:rFonts w:ascii="Arial" w:hAnsi="Arial" w:cs="Arial"/>
          <w:color w:val="0000FF"/>
          <w:sz w:val="20"/>
          <w:szCs w:val="20"/>
          <w:shd w:val="clear" w:color="auto" w:fill="FFFFFF"/>
          <w:lang w:val="de-DE"/>
        </w:rPr>
        <w:t>reduced</w:t>
      </w:r>
      <w:r w:rsidRPr="003D4755">
        <w:rPr>
          <w:rFonts w:ascii="Arial" w:hAnsi="Arial" w:cs="Arial"/>
          <w:color w:val="0000FF"/>
          <w:sz w:val="20"/>
          <w:szCs w:val="20"/>
          <w:shd w:val="clear" w:color="auto" w:fill="FFFFFF"/>
          <w:lang w:val="de-DE"/>
        </w:rPr>
        <w:t xml:space="preserve"> </w:t>
      </w:r>
      <w:r w:rsidR="009F0153" w:rsidRPr="003D4755">
        <w:rPr>
          <w:rFonts w:ascii="Arial" w:hAnsi="Arial" w:cs="Arial"/>
          <w:color w:val="0000FF"/>
          <w:sz w:val="20"/>
          <w:szCs w:val="20"/>
          <w:shd w:val="clear" w:color="auto" w:fill="FFFFFF"/>
          <w:lang w:val="de-DE"/>
        </w:rPr>
        <w:t>1.5</w:t>
      </w:r>
      <w:r w:rsidRPr="003D4755">
        <w:rPr>
          <w:rFonts w:ascii="Arial" w:hAnsi="Arial" w:cs="Arial"/>
          <w:color w:val="0000FF"/>
          <w:sz w:val="20"/>
          <w:szCs w:val="20"/>
          <w:shd w:val="clear" w:color="auto" w:fill="FFFFFF"/>
          <w:lang w:val="de-DE"/>
        </w:rPr>
        <w:t xml:space="preserve"> percentage points</w:t>
      </w:r>
      <w:r w:rsidR="009F0153" w:rsidRPr="003D4755">
        <w:rPr>
          <w:rFonts w:ascii="Arial" w:hAnsi="Arial" w:cs="Arial"/>
          <w:color w:val="0000FF"/>
          <w:sz w:val="20"/>
          <w:szCs w:val="20"/>
          <w:shd w:val="clear" w:color="auto" w:fill="FFFFFF"/>
          <w:lang w:val="de-DE"/>
        </w:rPr>
        <w:t xml:space="preserve"> of the general growth rate</w:t>
      </w:r>
      <w:r w:rsidRPr="003D4755">
        <w:rPr>
          <w:rFonts w:ascii="Arial" w:hAnsi="Arial" w:cs="Arial"/>
          <w:color w:val="0000FF"/>
          <w:sz w:val="20"/>
          <w:szCs w:val="20"/>
          <w:shd w:val="clear" w:color="auto" w:fill="FFFFFF"/>
          <w:lang w:val="de-DE"/>
        </w:rPr>
        <w:t>.</w:t>
      </w:r>
    </w:p>
    <w:p w:rsidR="009F0153" w:rsidRPr="003D4755" w:rsidRDefault="009F0153" w:rsidP="003D4755">
      <w:pPr>
        <w:tabs>
          <w:tab w:val="left" w:pos="284"/>
        </w:tabs>
        <w:spacing w:before="120" w:after="120" w:line="420" w:lineRule="auto"/>
        <w:jc w:val="both"/>
        <w:rPr>
          <w:rFonts w:ascii="Arial" w:hAnsi="Arial" w:cs="Arial"/>
          <w:color w:val="0000FF"/>
          <w:sz w:val="20"/>
          <w:szCs w:val="20"/>
          <w:lang w:val="pl-PL"/>
        </w:rPr>
      </w:pPr>
      <w:r w:rsidRPr="003D4755">
        <w:rPr>
          <w:rFonts w:ascii="Arial" w:hAnsi="Arial" w:cs="Arial"/>
          <w:color w:val="0000FF"/>
          <w:spacing w:val="-2"/>
          <w:sz w:val="20"/>
          <w:szCs w:val="20"/>
          <w:shd w:val="clear" w:color="auto" w:fill="FFFFFF"/>
          <w:lang w:val="pt-BR"/>
        </w:rPr>
        <w:t>Consumption index for the whole manufacturing in eleven months increased by 13.6% over the identical period in 2016 (it grew by 8.4% in the same period last year).</w:t>
      </w:r>
      <w:r w:rsidRPr="003D4755">
        <w:rPr>
          <w:rFonts w:ascii="Arial" w:hAnsi="Arial" w:cs="Arial"/>
          <w:color w:val="0000FF"/>
          <w:spacing w:val="-2"/>
          <w:sz w:val="20"/>
          <w:szCs w:val="20"/>
          <w:lang w:val="pt-BR"/>
        </w:rPr>
        <w:t> </w:t>
      </w:r>
      <w:r w:rsidRPr="003D4755">
        <w:rPr>
          <w:rFonts w:ascii="Arial" w:hAnsi="Arial" w:cs="Arial"/>
          <w:color w:val="0000FF"/>
          <w:spacing w:val="-4"/>
          <w:sz w:val="20"/>
          <w:szCs w:val="20"/>
          <w:shd w:val="clear" w:color="auto" w:fill="FFFFFF"/>
        </w:rPr>
        <w:t>Stock index for the</w:t>
      </w:r>
      <w:r w:rsidRPr="003D4755">
        <w:rPr>
          <w:rFonts w:ascii="Arial" w:hAnsi="Arial" w:cs="Arial"/>
          <w:color w:val="0000FF"/>
          <w:spacing w:val="-4"/>
          <w:sz w:val="20"/>
          <w:szCs w:val="20"/>
        </w:rPr>
        <w:t> </w:t>
      </w:r>
      <w:r w:rsidRPr="003D4755">
        <w:rPr>
          <w:rFonts w:ascii="Arial" w:hAnsi="Arial" w:cs="Arial"/>
          <w:color w:val="0000FF"/>
          <w:sz w:val="20"/>
          <w:szCs w:val="20"/>
          <w:shd w:val="clear" w:color="auto" w:fill="FFFFFF"/>
        </w:rPr>
        <w:t>entire manufacturing as of</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December 01,</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2017 jumped up by</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8% from the same period</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 xml:space="preserve">last year, this is the lowest inventory level in </w:t>
      </w:r>
      <w:r w:rsidR="006B5C6C" w:rsidRPr="003D4755">
        <w:rPr>
          <w:rFonts w:ascii="Arial" w:hAnsi="Arial" w:cs="Arial"/>
          <w:color w:val="0000FF"/>
          <w:sz w:val="20"/>
          <w:szCs w:val="20"/>
          <w:shd w:val="clear" w:color="auto" w:fill="FFFFFF"/>
        </w:rPr>
        <w:t xml:space="preserve">many </w:t>
      </w:r>
      <w:r w:rsidRPr="003D4755">
        <w:rPr>
          <w:rFonts w:ascii="Arial" w:hAnsi="Arial" w:cs="Arial"/>
          <w:color w:val="0000FF"/>
          <w:sz w:val="20"/>
          <w:szCs w:val="20"/>
          <w:shd w:val="clear" w:color="auto" w:fill="FFFFFF"/>
        </w:rPr>
        <w:t>years</w:t>
      </w:r>
      <w:r w:rsidRPr="003D4755">
        <w:rPr>
          <w:rStyle w:val="FootnoteReference"/>
          <w:rFonts w:ascii="Arial" w:hAnsi="Arial" w:cs="Arial"/>
          <w:color w:val="0000FF"/>
          <w:sz w:val="20"/>
          <w:szCs w:val="20"/>
          <w:lang w:val="pl-PL"/>
        </w:rPr>
        <w:footnoteReference w:id="8"/>
      </w:r>
      <w:r w:rsidRPr="003D4755">
        <w:rPr>
          <w:rFonts w:ascii="Arial" w:hAnsi="Arial" w:cs="Arial"/>
          <w:color w:val="0000FF"/>
          <w:sz w:val="20"/>
          <w:szCs w:val="20"/>
        </w:rPr>
        <w:t>. A</w:t>
      </w:r>
      <w:r w:rsidRPr="003D4755">
        <w:rPr>
          <w:rFonts w:ascii="Arial" w:hAnsi="Arial" w:cs="Arial"/>
          <w:color w:val="0000FF"/>
          <w:sz w:val="20"/>
          <w:szCs w:val="20"/>
          <w:shd w:val="clear" w:color="auto" w:fill="FFFFFF"/>
        </w:rPr>
        <w:t>verage stock rate for the entire manufacturing</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in eleven months of 2017 was 65.9% (it was 66.1% in the same period last year).</w:t>
      </w:r>
    </w:p>
    <w:p w:rsidR="00203565" w:rsidRPr="003D4755" w:rsidRDefault="00203565" w:rsidP="003D4755">
      <w:pPr>
        <w:spacing w:before="120" w:after="120" w:line="420" w:lineRule="auto"/>
        <w:jc w:val="both"/>
        <w:rPr>
          <w:rFonts w:ascii="Arial" w:hAnsi="Arial" w:cs="Arial"/>
          <w:b/>
          <w:bCs/>
          <w:color w:val="0000FF"/>
          <w:sz w:val="20"/>
          <w:szCs w:val="20"/>
          <w:shd w:val="clear" w:color="auto" w:fill="FFFFFF"/>
        </w:rPr>
      </w:pPr>
      <w:r w:rsidRPr="003D4755">
        <w:rPr>
          <w:rFonts w:ascii="Arial" w:hAnsi="Arial" w:cs="Arial"/>
          <w:b/>
          <w:bCs/>
          <w:color w:val="0000FF"/>
          <w:sz w:val="20"/>
          <w:szCs w:val="20"/>
          <w:lang w:val="vi-VN"/>
        </w:rPr>
        <w:t xml:space="preserve">4. </w:t>
      </w:r>
      <w:r w:rsidR="009F0153" w:rsidRPr="003D4755">
        <w:rPr>
          <w:rFonts w:ascii="Arial" w:hAnsi="Arial" w:cs="Arial"/>
          <w:b/>
          <w:bCs/>
          <w:color w:val="0000FF"/>
          <w:sz w:val="20"/>
          <w:szCs w:val="20"/>
          <w:shd w:val="clear" w:color="auto" w:fill="FFFFFF"/>
        </w:rPr>
        <w:t>Operation of enterprises</w:t>
      </w:r>
    </w:p>
    <w:p w:rsidR="00203565" w:rsidRPr="003D4755" w:rsidRDefault="00203565" w:rsidP="003D4755">
      <w:pPr>
        <w:spacing w:before="120" w:after="120" w:line="420" w:lineRule="auto"/>
        <w:jc w:val="both"/>
        <w:rPr>
          <w:rFonts w:ascii="Arial" w:hAnsi="Arial" w:cs="Arial"/>
          <w:b/>
          <w:i/>
          <w:color w:val="0000FF"/>
          <w:sz w:val="20"/>
          <w:szCs w:val="20"/>
          <w:lang w:val="it-IT"/>
        </w:rPr>
      </w:pPr>
      <w:r w:rsidRPr="003D4755">
        <w:rPr>
          <w:rFonts w:ascii="Arial" w:hAnsi="Arial" w:cs="Arial"/>
          <w:b/>
          <w:i/>
          <w:color w:val="0000FF"/>
          <w:sz w:val="20"/>
          <w:szCs w:val="20"/>
          <w:lang w:val="it-IT"/>
        </w:rPr>
        <w:t xml:space="preserve">a. </w:t>
      </w:r>
      <w:r w:rsidR="009F0153" w:rsidRPr="003D4755">
        <w:rPr>
          <w:rFonts w:ascii="Arial" w:hAnsi="Arial" w:cs="Arial"/>
          <w:b/>
          <w:bCs/>
          <w:i/>
          <w:iCs/>
          <w:color w:val="0000FF"/>
          <w:spacing w:val="-6"/>
          <w:sz w:val="20"/>
          <w:szCs w:val="20"/>
          <w:shd w:val="clear" w:color="auto" w:fill="FFFFFF"/>
        </w:rPr>
        <w:t>Business registration situation</w:t>
      </w:r>
      <w:r w:rsidR="009F0153" w:rsidRPr="003D4755">
        <w:rPr>
          <w:rStyle w:val="FootnoteReference"/>
          <w:rFonts w:ascii="Arial" w:hAnsi="Arial" w:cs="Arial"/>
          <w:b/>
          <w:i/>
          <w:color w:val="0000FF"/>
          <w:sz w:val="20"/>
          <w:szCs w:val="20"/>
          <w:lang w:val="it-IT"/>
        </w:rPr>
        <w:t xml:space="preserve"> </w:t>
      </w:r>
      <w:r w:rsidRPr="003D4755">
        <w:rPr>
          <w:rStyle w:val="FootnoteReference"/>
          <w:rFonts w:ascii="Arial" w:hAnsi="Arial" w:cs="Arial"/>
          <w:b/>
          <w:i/>
          <w:color w:val="0000FF"/>
          <w:sz w:val="20"/>
          <w:szCs w:val="20"/>
          <w:lang w:val="it-IT"/>
        </w:rPr>
        <w:footnoteReference w:id="9"/>
      </w:r>
    </w:p>
    <w:p w:rsidR="00CD7582" w:rsidRPr="003D4755" w:rsidRDefault="00CD7582" w:rsidP="003D4755">
      <w:pPr>
        <w:shd w:val="clear" w:color="auto" w:fill="FFFFFF"/>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rPr>
        <w:t xml:space="preserve">In 2017, the country had 126859 </w:t>
      </w:r>
      <w:r w:rsidRPr="003D4755">
        <w:rPr>
          <w:rFonts w:ascii="Arial" w:hAnsi="Arial" w:cs="Arial"/>
          <w:color w:val="0000FF"/>
          <w:sz w:val="20"/>
          <w:szCs w:val="20"/>
          <w:lang w:val="it-IT" w:eastAsia="vi-VN"/>
        </w:rPr>
        <w:t xml:space="preserve">newly </w:t>
      </w:r>
      <w:r w:rsidRPr="003D4755">
        <w:rPr>
          <w:rFonts w:ascii="Arial" w:hAnsi="Arial" w:cs="Arial"/>
          <w:color w:val="0000FF"/>
          <w:spacing w:val="2"/>
          <w:sz w:val="20"/>
          <w:szCs w:val="20"/>
          <w:lang w:val="vi-VN" w:eastAsia="vi-VN"/>
        </w:rPr>
        <w:t xml:space="preserve">registered </w:t>
      </w:r>
      <w:r w:rsidRPr="003D4755">
        <w:rPr>
          <w:rFonts w:ascii="Arial" w:hAnsi="Arial" w:cs="Arial"/>
          <w:color w:val="0000FF"/>
          <w:sz w:val="20"/>
          <w:szCs w:val="20"/>
          <w:lang w:val="it-IT" w:eastAsia="vi-VN"/>
        </w:rPr>
        <w:t>enterprises </w:t>
      </w:r>
      <w:r w:rsidRPr="003D4755">
        <w:rPr>
          <w:rFonts w:ascii="Arial" w:hAnsi="Arial" w:cs="Arial"/>
          <w:color w:val="0000FF"/>
          <w:spacing w:val="2"/>
          <w:sz w:val="20"/>
          <w:szCs w:val="20"/>
          <w:lang w:val="vi-VN" w:eastAsia="vi-VN"/>
        </w:rPr>
        <w:t xml:space="preserve">with a total registered capital of </w:t>
      </w:r>
      <w:r w:rsidRPr="003D4755">
        <w:rPr>
          <w:rFonts w:ascii="Arial" w:hAnsi="Arial" w:cs="Arial"/>
          <w:color w:val="0000FF"/>
          <w:spacing w:val="2"/>
          <w:sz w:val="20"/>
          <w:szCs w:val="20"/>
          <w:lang w:eastAsia="vi-VN"/>
        </w:rPr>
        <w:t>1295.9</w:t>
      </w:r>
      <w:r w:rsidRPr="003D4755">
        <w:rPr>
          <w:rFonts w:ascii="Arial" w:hAnsi="Arial" w:cs="Arial"/>
          <w:color w:val="0000FF"/>
          <w:spacing w:val="2"/>
          <w:sz w:val="20"/>
          <w:szCs w:val="20"/>
          <w:lang w:val="vi-VN" w:eastAsia="vi-VN"/>
        </w:rPr>
        <w:t xml:space="preserve"> trillion dongs, an increase of </w:t>
      </w:r>
      <w:r w:rsidRPr="003D4755">
        <w:rPr>
          <w:rFonts w:ascii="Arial" w:hAnsi="Arial" w:cs="Arial"/>
          <w:color w:val="0000FF"/>
          <w:spacing w:val="2"/>
          <w:sz w:val="20"/>
          <w:szCs w:val="20"/>
          <w:lang w:eastAsia="vi-VN"/>
        </w:rPr>
        <w:t>15.2</w:t>
      </w:r>
      <w:r w:rsidRPr="003D4755">
        <w:rPr>
          <w:rFonts w:ascii="Arial" w:hAnsi="Arial" w:cs="Arial"/>
          <w:color w:val="0000FF"/>
          <w:spacing w:val="2"/>
          <w:sz w:val="20"/>
          <w:szCs w:val="20"/>
          <w:lang w:val="vi-VN" w:eastAsia="vi-VN"/>
        </w:rPr>
        <w:t>%</w:t>
      </w:r>
      <w:r w:rsidRPr="003D4755">
        <w:rPr>
          <w:rFonts w:ascii="Arial" w:hAnsi="Arial" w:cs="Arial"/>
          <w:color w:val="0000FF"/>
          <w:spacing w:val="2"/>
          <w:sz w:val="20"/>
          <w:szCs w:val="20"/>
          <w:lang w:eastAsia="vi-VN"/>
        </w:rPr>
        <w:t xml:space="preserve"> in the number of enterprises and 45.4% rise in the registered capital against 2016</w:t>
      </w:r>
      <w:r w:rsidRPr="003D4755">
        <w:rPr>
          <w:rFonts w:ascii="Arial" w:hAnsi="Arial" w:cs="Arial"/>
          <w:color w:val="0000FF"/>
          <w:spacing w:val="2"/>
          <w:sz w:val="20"/>
          <w:szCs w:val="20"/>
          <w:lang w:val="vi-VN" w:eastAsia="vi-VN"/>
        </w:rPr>
        <w:t xml:space="preserve">. </w:t>
      </w:r>
      <w:r w:rsidRPr="003D4755">
        <w:rPr>
          <w:rFonts w:ascii="Arial" w:hAnsi="Arial" w:cs="Arial"/>
          <w:color w:val="0000FF"/>
          <w:spacing w:val="2"/>
          <w:sz w:val="20"/>
          <w:szCs w:val="20"/>
          <w:lang w:eastAsia="vi-VN"/>
        </w:rPr>
        <w:t>A</w:t>
      </w:r>
      <w:r w:rsidRPr="003D4755">
        <w:rPr>
          <w:rFonts w:ascii="Arial" w:hAnsi="Arial" w:cs="Arial"/>
          <w:color w:val="0000FF"/>
          <w:spacing w:val="2"/>
          <w:sz w:val="20"/>
          <w:szCs w:val="20"/>
          <w:lang w:val="vi-VN" w:eastAsia="vi-VN"/>
        </w:rPr>
        <w:t xml:space="preserve">verage registered capital per </w:t>
      </w:r>
      <w:r w:rsidRPr="003D4755">
        <w:rPr>
          <w:rFonts w:ascii="Arial" w:hAnsi="Arial" w:cs="Arial"/>
          <w:color w:val="0000FF"/>
          <w:spacing w:val="2"/>
          <w:sz w:val="20"/>
          <w:szCs w:val="20"/>
          <w:lang w:eastAsia="vi-VN"/>
        </w:rPr>
        <w:t xml:space="preserve">newly established </w:t>
      </w:r>
      <w:r w:rsidRPr="003D4755">
        <w:rPr>
          <w:rFonts w:ascii="Arial" w:hAnsi="Arial" w:cs="Arial"/>
          <w:color w:val="0000FF"/>
          <w:spacing w:val="2"/>
          <w:sz w:val="20"/>
          <w:szCs w:val="20"/>
          <w:lang w:val="vi-VN" w:eastAsia="vi-VN"/>
        </w:rPr>
        <w:t>enterprise</w:t>
      </w:r>
      <w:r w:rsidRPr="003D4755">
        <w:rPr>
          <w:rFonts w:ascii="Arial" w:hAnsi="Arial" w:cs="Arial"/>
          <w:color w:val="0000FF"/>
          <w:spacing w:val="2"/>
          <w:sz w:val="20"/>
          <w:szCs w:val="20"/>
          <w:lang w:eastAsia="vi-VN"/>
        </w:rPr>
        <w:t xml:space="preserve"> </w:t>
      </w:r>
      <w:r w:rsidRPr="003D4755">
        <w:rPr>
          <w:rFonts w:ascii="Arial" w:hAnsi="Arial" w:cs="Arial"/>
          <w:color w:val="0000FF"/>
          <w:spacing w:val="2"/>
          <w:sz w:val="20"/>
          <w:szCs w:val="20"/>
          <w:lang w:val="vi-VN" w:eastAsia="vi-VN"/>
        </w:rPr>
        <w:t xml:space="preserve">reached </w:t>
      </w:r>
      <w:r w:rsidRPr="003D4755">
        <w:rPr>
          <w:rFonts w:ascii="Arial" w:hAnsi="Arial" w:cs="Arial"/>
          <w:color w:val="0000FF"/>
          <w:spacing w:val="2"/>
          <w:sz w:val="20"/>
          <w:szCs w:val="20"/>
          <w:lang w:eastAsia="vi-VN"/>
        </w:rPr>
        <w:t>10.2</w:t>
      </w:r>
      <w:r w:rsidRPr="003D4755">
        <w:rPr>
          <w:rFonts w:ascii="Arial" w:hAnsi="Arial" w:cs="Arial"/>
          <w:color w:val="0000FF"/>
          <w:spacing w:val="2"/>
          <w:sz w:val="20"/>
          <w:szCs w:val="20"/>
          <w:lang w:val="vi-VN" w:eastAsia="vi-VN"/>
        </w:rPr>
        <w:t xml:space="preserve"> billion dongs, up </w:t>
      </w:r>
      <w:r w:rsidRPr="003D4755">
        <w:rPr>
          <w:rFonts w:ascii="Arial" w:hAnsi="Arial" w:cs="Arial"/>
          <w:color w:val="0000FF"/>
          <w:spacing w:val="2"/>
          <w:sz w:val="20"/>
          <w:szCs w:val="20"/>
          <w:lang w:eastAsia="vi-VN"/>
        </w:rPr>
        <w:t>26.2</w:t>
      </w:r>
      <w:r w:rsidRPr="003D4755">
        <w:rPr>
          <w:rFonts w:ascii="Arial" w:hAnsi="Arial" w:cs="Arial"/>
          <w:color w:val="0000FF"/>
          <w:spacing w:val="2"/>
          <w:sz w:val="20"/>
          <w:szCs w:val="20"/>
          <w:lang w:val="vi-VN" w:eastAsia="vi-VN"/>
        </w:rPr>
        <w:t>%</w:t>
      </w:r>
      <w:r w:rsidRPr="003D4755">
        <w:rPr>
          <w:rFonts w:ascii="Arial" w:hAnsi="Arial" w:cs="Arial"/>
          <w:color w:val="0000FF"/>
          <w:sz w:val="20"/>
          <w:szCs w:val="20"/>
          <w:vertAlign w:val="superscript"/>
        </w:rPr>
        <w:footnoteReference w:id="10"/>
      </w:r>
      <w:r w:rsidRPr="003D4755">
        <w:rPr>
          <w:rFonts w:ascii="Arial" w:hAnsi="Arial" w:cs="Arial"/>
          <w:color w:val="0000FF"/>
          <w:spacing w:val="2"/>
          <w:sz w:val="20"/>
          <w:szCs w:val="20"/>
          <w:lang w:val="en-US" w:eastAsia="vi-VN"/>
        </w:rPr>
        <w:t xml:space="preserve">. If </w:t>
      </w:r>
      <w:r w:rsidRPr="003D4755">
        <w:rPr>
          <w:rFonts w:ascii="Arial" w:hAnsi="Arial" w:cs="Arial"/>
          <w:color w:val="0000FF"/>
          <w:sz w:val="20"/>
          <w:szCs w:val="20"/>
        </w:rPr>
        <w:t xml:space="preserve">including 1869.3 trillion dongs of over 35.2 thousand turns of enterprises changed the capital increase, the total registered capital added to the economy in 2017 was </w:t>
      </w:r>
      <w:r w:rsidR="00E90F82" w:rsidRPr="003D4755">
        <w:rPr>
          <w:rFonts w:ascii="Arial" w:hAnsi="Arial" w:cs="Arial"/>
          <w:color w:val="0000FF"/>
          <w:sz w:val="20"/>
          <w:szCs w:val="20"/>
        </w:rPr>
        <w:t>3165.2</w:t>
      </w:r>
      <w:r w:rsidRPr="003D4755">
        <w:rPr>
          <w:rFonts w:ascii="Arial" w:hAnsi="Arial" w:cs="Arial"/>
          <w:color w:val="0000FF"/>
          <w:sz w:val="20"/>
          <w:szCs w:val="20"/>
        </w:rPr>
        <w:t xml:space="preserve"> trillion dongs. In addition, there were </w:t>
      </w:r>
      <w:r w:rsidR="00E90F82" w:rsidRPr="003D4755">
        <w:rPr>
          <w:rFonts w:ascii="Arial" w:hAnsi="Arial" w:cs="Arial"/>
          <w:color w:val="0000FF"/>
          <w:sz w:val="20"/>
          <w:szCs w:val="20"/>
        </w:rPr>
        <w:t xml:space="preserve">26448 </w:t>
      </w:r>
      <w:r w:rsidRPr="003D4755">
        <w:rPr>
          <w:rFonts w:ascii="Arial" w:hAnsi="Arial" w:cs="Arial"/>
          <w:color w:val="0000FF"/>
          <w:sz w:val="20"/>
          <w:szCs w:val="20"/>
        </w:rPr>
        <w:t xml:space="preserve">enterprises returning to operation, down 0.9% over the </w:t>
      </w:r>
      <w:r w:rsidR="00E90F82" w:rsidRPr="003D4755">
        <w:rPr>
          <w:rFonts w:ascii="Arial" w:hAnsi="Arial" w:cs="Arial"/>
          <w:color w:val="0000FF"/>
          <w:sz w:val="20"/>
          <w:szCs w:val="20"/>
        </w:rPr>
        <w:t xml:space="preserve">previous </w:t>
      </w:r>
      <w:r w:rsidRPr="003D4755">
        <w:rPr>
          <w:rFonts w:ascii="Arial" w:hAnsi="Arial" w:cs="Arial"/>
          <w:color w:val="0000FF"/>
          <w:sz w:val="20"/>
          <w:szCs w:val="20"/>
        </w:rPr>
        <w:t xml:space="preserve">year, bringing the total number of newly registered enterprises and re-operated enterprises </w:t>
      </w:r>
      <w:r w:rsidR="00E90F82" w:rsidRPr="003D4755">
        <w:rPr>
          <w:rFonts w:ascii="Arial" w:hAnsi="Arial" w:cs="Arial"/>
          <w:color w:val="0000FF"/>
          <w:sz w:val="20"/>
          <w:szCs w:val="20"/>
        </w:rPr>
        <w:t xml:space="preserve">in the year </w:t>
      </w:r>
      <w:r w:rsidRPr="003D4755">
        <w:rPr>
          <w:rFonts w:ascii="Arial" w:hAnsi="Arial" w:cs="Arial"/>
          <w:color w:val="0000FF"/>
          <w:sz w:val="20"/>
          <w:szCs w:val="20"/>
        </w:rPr>
        <w:t xml:space="preserve">to </w:t>
      </w:r>
      <w:r w:rsidR="00E90F82" w:rsidRPr="003D4755">
        <w:rPr>
          <w:rFonts w:ascii="Arial" w:hAnsi="Arial" w:cs="Arial"/>
          <w:color w:val="0000FF"/>
          <w:sz w:val="20"/>
          <w:szCs w:val="20"/>
        </w:rPr>
        <w:t>153.3</w:t>
      </w:r>
      <w:r w:rsidRPr="003D4755">
        <w:rPr>
          <w:rFonts w:ascii="Arial" w:hAnsi="Arial" w:cs="Arial"/>
          <w:color w:val="0000FF"/>
          <w:sz w:val="20"/>
          <w:szCs w:val="20"/>
        </w:rPr>
        <w:t xml:space="preserve"> thousand enterprises. Total number of registered laborers of newly established enterprises in </w:t>
      </w:r>
      <w:r w:rsidR="00E90F82" w:rsidRPr="003D4755">
        <w:rPr>
          <w:rFonts w:ascii="Arial" w:hAnsi="Arial" w:cs="Arial"/>
          <w:color w:val="0000FF"/>
          <w:sz w:val="20"/>
          <w:szCs w:val="20"/>
        </w:rPr>
        <w:t>2017</w:t>
      </w:r>
      <w:r w:rsidRPr="003D4755">
        <w:rPr>
          <w:rFonts w:ascii="Arial" w:hAnsi="Arial" w:cs="Arial"/>
          <w:color w:val="0000FF"/>
          <w:sz w:val="20"/>
          <w:szCs w:val="20"/>
        </w:rPr>
        <w:t xml:space="preserve"> was 1</w:t>
      </w:r>
      <w:r w:rsidR="00E90F82" w:rsidRPr="003D4755">
        <w:rPr>
          <w:rFonts w:ascii="Arial" w:hAnsi="Arial" w:cs="Arial"/>
          <w:color w:val="0000FF"/>
          <w:sz w:val="20"/>
          <w:szCs w:val="20"/>
        </w:rPr>
        <w:t>161.3</w:t>
      </w:r>
      <w:r w:rsidRPr="003D4755">
        <w:rPr>
          <w:rFonts w:ascii="Arial" w:hAnsi="Arial" w:cs="Arial"/>
          <w:color w:val="0000FF"/>
          <w:sz w:val="20"/>
          <w:szCs w:val="20"/>
        </w:rPr>
        <w:t xml:space="preserve"> thousand people, </w:t>
      </w:r>
      <w:r w:rsidR="00E90F82" w:rsidRPr="003D4755">
        <w:rPr>
          <w:rFonts w:ascii="Arial" w:hAnsi="Arial" w:cs="Arial"/>
          <w:color w:val="0000FF"/>
          <w:sz w:val="20"/>
          <w:szCs w:val="20"/>
        </w:rPr>
        <w:t>decreasing by</w:t>
      </w:r>
      <w:r w:rsidRPr="003D4755">
        <w:rPr>
          <w:rFonts w:ascii="Arial" w:hAnsi="Arial" w:cs="Arial"/>
          <w:color w:val="0000FF"/>
          <w:sz w:val="20"/>
          <w:szCs w:val="20"/>
        </w:rPr>
        <w:t xml:space="preserve"> 8</w:t>
      </w:r>
      <w:r w:rsidR="00E90F82" w:rsidRPr="003D4755">
        <w:rPr>
          <w:rFonts w:ascii="Arial" w:hAnsi="Arial" w:cs="Arial"/>
          <w:color w:val="0000FF"/>
          <w:sz w:val="20"/>
          <w:szCs w:val="20"/>
        </w:rPr>
        <w:t>.4% from 2016</w:t>
      </w:r>
      <w:r w:rsidRPr="003D4755">
        <w:rPr>
          <w:rFonts w:ascii="Arial" w:hAnsi="Arial" w:cs="Arial"/>
          <w:color w:val="0000FF"/>
          <w:sz w:val="20"/>
          <w:szCs w:val="20"/>
        </w:rPr>
        <w:t>.</w:t>
      </w:r>
    </w:p>
    <w:p w:rsidR="00E90F82" w:rsidRPr="003D4755" w:rsidRDefault="00E90F82"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pacing w:val="-2"/>
          <w:sz w:val="20"/>
          <w:szCs w:val="20"/>
          <w:lang w:val="en-US"/>
        </w:rPr>
        <w:t xml:space="preserve">The number of temporarily ceased enterprises in </w:t>
      </w:r>
      <w:r w:rsidRPr="003D4755">
        <w:rPr>
          <w:rFonts w:ascii="Arial" w:hAnsi="Arial" w:cs="Arial"/>
          <w:color w:val="0000FF"/>
          <w:sz w:val="20"/>
          <w:szCs w:val="20"/>
          <w:lang w:val="it-IT"/>
        </w:rPr>
        <w:t xml:space="preserve">2017 </w:t>
      </w:r>
      <w:r w:rsidRPr="003D4755">
        <w:rPr>
          <w:rFonts w:ascii="Arial" w:hAnsi="Arial" w:cs="Arial"/>
          <w:color w:val="0000FF"/>
          <w:spacing w:val="-2"/>
          <w:sz w:val="20"/>
          <w:szCs w:val="20"/>
          <w:lang w:val="en-US"/>
        </w:rPr>
        <w:t>was 60553 ones, a decline of 0.2% year-on-year, including 21684</w:t>
      </w:r>
      <w:r w:rsidRPr="003D4755">
        <w:rPr>
          <w:rFonts w:ascii="Arial" w:hAnsi="Arial" w:cs="Arial"/>
          <w:color w:val="0000FF"/>
          <w:sz w:val="20"/>
          <w:szCs w:val="20"/>
          <w:lang w:val="it-IT"/>
        </w:rPr>
        <w:t xml:space="preserve"> </w:t>
      </w:r>
      <w:r w:rsidRPr="003D4755">
        <w:rPr>
          <w:rFonts w:ascii="Arial" w:hAnsi="Arial" w:cs="Arial"/>
          <w:color w:val="0000FF"/>
          <w:spacing w:val="-2"/>
          <w:sz w:val="20"/>
          <w:szCs w:val="20"/>
          <w:lang w:val="en-US"/>
        </w:rPr>
        <w:t xml:space="preserve">enterprises registered for time-limited temporary cessation of operation, rising by 8.9% and </w:t>
      </w:r>
      <w:r w:rsidRPr="003D4755">
        <w:rPr>
          <w:rFonts w:ascii="Arial" w:hAnsi="Arial" w:cs="Arial"/>
          <w:color w:val="0000FF"/>
          <w:sz w:val="20"/>
          <w:szCs w:val="20"/>
          <w:lang w:val="it-IT"/>
        </w:rPr>
        <w:t>38869</w:t>
      </w:r>
      <w:r w:rsidRPr="003D4755">
        <w:rPr>
          <w:rFonts w:ascii="Arial" w:hAnsi="Arial" w:cs="Arial"/>
          <w:color w:val="0000FF"/>
          <w:spacing w:val="-2"/>
          <w:sz w:val="20"/>
          <w:szCs w:val="20"/>
          <w:lang w:val="en-US"/>
        </w:rPr>
        <w:t xml:space="preserve"> enterprises temporarily suspended operation without registering or waiting for dissolution, falling by 4.6%. </w:t>
      </w:r>
      <w:r w:rsidRPr="003D4755">
        <w:rPr>
          <w:rFonts w:ascii="Arial" w:hAnsi="Arial" w:cs="Arial"/>
          <w:color w:val="0000FF"/>
          <w:sz w:val="20"/>
          <w:szCs w:val="20"/>
        </w:rPr>
        <w:t xml:space="preserve">The number of enterprises which </w:t>
      </w:r>
      <w:r w:rsidRPr="003D4755">
        <w:rPr>
          <w:rFonts w:ascii="Arial" w:hAnsi="Arial" w:cs="Arial"/>
          <w:color w:val="0000FF"/>
          <w:spacing w:val="-2"/>
          <w:sz w:val="20"/>
          <w:szCs w:val="20"/>
        </w:rPr>
        <w:t>finished the procedure for dissolution in 2017</w:t>
      </w:r>
      <w:r w:rsidRPr="003D4755">
        <w:rPr>
          <w:rFonts w:ascii="Arial" w:hAnsi="Arial" w:cs="Arial"/>
          <w:color w:val="0000FF"/>
          <w:sz w:val="20"/>
          <w:szCs w:val="20"/>
          <w:lang w:val="it-IT"/>
        </w:rPr>
        <w:t xml:space="preserve"> </w:t>
      </w:r>
      <w:r w:rsidRPr="003D4755">
        <w:rPr>
          <w:rFonts w:ascii="Arial" w:hAnsi="Arial" w:cs="Arial"/>
          <w:color w:val="0000FF"/>
          <w:spacing w:val="2"/>
          <w:sz w:val="20"/>
          <w:szCs w:val="20"/>
        </w:rPr>
        <w:t xml:space="preserve">was 12113 ones, a decrease of 2.9% from the previous year, </w:t>
      </w:r>
      <w:r w:rsidRPr="003D4755">
        <w:rPr>
          <w:rFonts w:ascii="Arial" w:hAnsi="Arial" w:cs="Arial"/>
          <w:color w:val="0000FF"/>
          <w:spacing w:val="2"/>
          <w:sz w:val="20"/>
          <w:szCs w:val="20"/>
          <w:lang w:val="it-IT"/>
        </w:rPr>
        <w:t xml:space="preserve">of which </w:t>
      </w:r>
      <w:r w:rsidRPr="003D4755">
        <w:rPr>
          <w:rFonts w:ascii="Arial" w:hAnsi="Arial" w:cs="Arial"/>
          <w:color w:val="0000FF"/>
          <w:sz w:val="20"/>
          <w:szCs w:val="20"/>
        </w:rPr>
        <w:t>there were 11087 enterprises with capital size of less than 10 billion dongs, accounting for 91.5%.</w:t>
      </w:r>
    </w:p>
    <w:p w:rsidR="00E90F82" w:rsidRPr="003D4755" w:rsidRDefault="00BC4423" w:rsidP="003D4755">
      <w:pPr>
        <w:spacing w:before="120" w:after="120" w:line="420" w:lineRule="auto"/>
        <w:jc w:val="both"/>
        <w:rPr>
          <w:rFonts w:ascii="Arial" w:hAnsi="Arial" w:cs="Arial"/>
          <w:color w:val="0000FF"/>
          <w:w w:val="95"/>
          <w:sz w:val="20"/>
          <w:szCs w:val="20"/>
        </w:rPr>
      </w:pPr>
      <w:r w:rsidRPr="003D4755">
        <w:rPr>
          <w:rFonts w:ascii="Arial" w:hAnsi="Arial" w:cs="Arial"/>
          <w:b/>
          <w:i/>
          <w:color w:val="0000FF"/>
          <w:sz w:val="20"/>
          <w:szCs w:val="20"/>
          <w:lang w:val="it-IT"/>
        </w:rPr>
        <w:lastRenderedPageBreak/>
        <w:t xml:space="preserve">b. </w:t>
      </w:r>
      <w:r w:rsidR="00E90F82" w:rsidRPr="003D4755">
        <w:rPr>
          <w:rFonts w:ascii="Arial" w:hAnsi="Arial" w:cs="Arial"/>
          <w:b/>
          <w:i/>
          <w:color w:val="0000FF"/>
          <w:sz w:val="20"/>
          <w:szCs w:val="20"/>
          <w:lang w:val="it-IT"/>
        </w:rPr>
        <w:t>Business trends of enterprises</w:t>
      </w:r>
      <w:r w:rsidR="00E90F82" w:rsidRPr="003D4755">
        <w:rPr>
          <w:rFonts w:ascii="Arial" w:hAnsi="Arial" w:cs="Arial"/>
          <w:color w:val="0000FF"/>
          <w:w w:val="95"/>
          <w:sz w:val="20"/>
          <w:szCs w:val="20"/>
        </w:rPr>
        <w:t xml:space="preserve"> </w:t>
      </w:r>
    </w:p>
    <w:p w:rsidR="00E90F82" w:rsidRPr="003D4755" w:rsidRDefault="00E90F82" w:rsidP="003D4755">
      <w:pPr>
        <w:spacing w:before="120" w:after="120" w:line="420" w:lineRule="auto"/>
        <w:jc w:val="both"/>
        <w:rPr>
          <w:rFonts w:ascii="Arial" w:hAnsi="Arial" w:cs="Arial"/>
          <w:color w:val="0000FF"/>
          <w:sz w:val="20"/>
          <w:szCs w:val="20"/>
        </w:rPr>
      </w:pPr>
      <w:r w:rsidRPr="003D4755">
        <w:rPr>
          <w:rFonts w:ascii="Arial" w:hAnsi="Arial" w:cs="Arial"/>
          <w:color w:val="0000FF"/>
          <w:sz w:val="20"/>
          <w:szCs w:val="20"/>
        </w:rPr>
        <w:t xml:space="preserve">Survey results on business trends of enterprises in the manufacturing industry in the </w:t>
      </w:r>
      <w:r w:rsidR="00880EE6" w:rsidRPr="003D4755">
        <w:rPr>
          <w:rFonts w:ascii="Arial" w:hAnsi="Arial" w:cs="Arial"/>
          <w:color w:val="0000FF"/>
          <w:sz w:val="20"/>
          <w:szCs w:val="20"/>
        </w:rPr>
        <w:t>fourth</w:t>
      </w:r>
      <w:r w:rsidRPr="003D4755">
        <w:rPr>
          <w:rFonts w:ascii="Arial" w:hAnsi="Arial" w:cs="Arial"/>
          <w:color w:val="0000FF"/>
          <w:sz w:val="20"/>
          <w:szCs w:val="20"/>
        </w:rPr>
        <w:t xml:space="preserve"> quarter of 2017 showed that: </w:t>
      </w:r>
      <w:r w:rsidR="00880EE6" w:rsidRPr="003D4755">
        <w:rPr>
          <w:rFonts w:ascii="Arial" w:hAnsi="Arial" w:cs="Arial"/>
          <w:color w:val="0000FF"/>
          <w:sz w:val="20"/>
          <w:szCs w:val="20"/>
        </w:rPr>
        <w:t>44.8</w:t>
      </w:r>
      <w:r w:rsidRPr="003D4755">
        <w:rPr>
          <w:rFonts w:ascii="Arial" w:hAnsi="Arial" w:cs="Arial"/>
          <w:color w:val="0000FF"/>
          <w:sz w:val="20"/>
          <w:szCs w:val="20"/>
        </w:rPr>
        <w:t xml:space="preserve">% of enterprises rated their business performance in the </w:t>
      </w:r>
      <w:r w:rsidR="00880EE6" w:rsidRPr="003D4755">
        <w:rPr>
          <w:rFonts w:ascii="Arial" w:hAnsi="Arial" w:cs="Arial"/>
          <w:color w:val="0000FF"/>
          <w:sz w:val="20"/>
          <w:szCs w:val="20"/>
        </w:rPr>
        <w:t>fourth</w:t>
      </w:r>
      <w:r w:rsidRPr="003D4755">
        <w:rPr>
          <w:rFonts w:ascii="Arial" w:hAnsi="Arial" w:cs="Arial"/>
          <w:color w:val="0000FF"/>
          <w:sz w:val="20"/>
          <w:szCs w:val="20"/>
        </w:rPr>
        <w:t xml:space="preserve"> quarter of this year better than the </w:t>
      </w:r>
      <w:r w:rsidR="00880EE6" w:rsidRPr="003D4755">
        <w:rPr>
          <w:rFonts w:ascii="Arial" w:hAnsi="Arial" w:cs="Arial"/>
          <w:color w:val="0000FF"/>
          <w:sz w:val="20"/>
          <w:szCs w:val="20"/>
        </w:rPr>
        <w:t>third</w:t>
      </w:r>
      <w:r w:rsidRPr="003D4755">
        <w:rPr>
          <w:rFonts w:ascii="Arial" w:hAnsi="Arial" w:cs="Arial"/>
          <w:color w:val="0000FF"/>
          <w:sz w:val="20"/>
          <w:szCs w:val="20"/>
        </w:rPr>
        <w:t xml:space="preserve"> quarter; </w:t>
      </w:r>
      <w:r w:rsidR="00880EE6" w:rsidRPr="003D4755">
        <w:rPr>
          <w:rFonts w:ascii="Arial" w:hAnsi="Arial" w:cs="Arial"/>
          <w:color w:val="0000FF"/>
          <w:sz w:val="20"/>
          <w:szCs w:val="20"/>
        </w:rPr>
        <w:t>18.7</w:t>
      </w:r>
      <w:r w:rsidRPr="003D4755">
        <w:rPr>
          <w:rFonts w:ascii="Arial" w:hAnsi="Arial" w:cs="Arial"/>
          <w:color w:val="0000FF"/>
          <w:sz w:val="20"/>
          <w:szCs w:val="20"/>
        </w:rPr>
        <w:t xml:space="preserve">% of </w:t>
      </w:r>
      <w:r w:rsidR="00880EE6" w:rsidRPr="003D4755">
        <w:rPr>
          <w:rFonts w:ascii="Arial" w:hAnsi="Arial" w:cs="Arial"/>
          <w:color w:val="0000FF"/>
          <w:sz w:val="20"/>
          <w:szCs w:val="20"/>
        </w:rPr>
        <w:t>enterprises</w:t>
      </w:r>
      <w:r w:rsidRPr="003D4755">
        <w:rPr>
          <w:rFonts w:ascii="Arial" w:hAnsi="Arial" w:cs="Arial"/>
          <w:color w:val="0000FF"/>
          <w:sz w:val="20"/>
          <w:szCs w:val="20"/>
        </w:rPr>
        <w:t xml:space="preserve"> </w:t>
      </w:r>
      <w:r w:rsidR="00880EE6" w:rsidRPr="003D4755">
        <w:rPr>
          <w:rFonts w:ascii="Arial" w:hAnsi="Arial" w:cs="Arial"/>
          <w:color w:val="0000FF"/>
          <w:sz w:val="20"/>
          <w:szCs w:val="20"/>
        </w:rPr>
        <w:t>pointed to</w:t>
      </w:r>
      <w:r w:rsidRPr="003D4755">
        <w:rPr>
          <w:rFonts w:ascii="Arial" w:hAnsi="Arial" w:cs="Arial"/>
          <w:color w:val="0000FF"/>
          <w:sz w:val="20"/>
          <w:szCs w:val="20"/>
        </w:rPr>
        <w:t xml:space="preserve"> difficulties and </w:t>
      </w:r>
      <w:r w:rsidR="00880EE6" w:rsidRPr="003D4755">
        <w:rPr>
          <w:rFonts w:ascii="Arial" w:hAnsi="Arial" w:cs="Arial"/>
          <w:color w:val="0000FF"/>
          <w:sz w:val="20"/>
          <w:szCs w:val="20"/>
        </w:rPr>
        <w:t>36.5</w:t>
      </w:r>
      <w:r w:rsidRPr="003D4755">
        <w:rPr>
          <w:rFonts w:ascii="Arial" w:hAnsi="Arial" w:cs="Arial"/>
          <w:color w:val="0000FF"/>
          <w:sz w:val="20"/>
          <w:szCs w:val="20"/>
        </w:rPr>
        <w:t xml:space="preserve">% of </w:t>
      </w:r>
      <w:r w:rsidR="00880EE6" w:rsidRPr="003D4755">
        <w:rPr>
          <w:rFonts w:ascii="Arial" w:hAnsi="Arial" w:cs="Arial"/>
          <w:color w:val="0000FF"/>
          <w:sz w:val="20"/>
          <w:szCs w:val="20"/>
        </w:rPr>
        <w:t>enterprises</w:t>
      </w:r>
      <w:r w:rsidRPr="003D4755">
        <w:rPr>
          <w:rFonts w:ascii="Arial" w:hAnsi="Arial" w:cs="Arial"/>
          <w:color w:val="0000FF"/>
          <w:sz w:val="20"/>
          <w:szCs w:val="20"/>
        </w:rPr>
        <w:t xml:space="preserve"> said that their business</w:t>
      </w:r>
      <w:r w:rsidR="00880EE6" w:rsidRPr="003D4755">
        <w:rPr>
          <w:rFonts w:ascii="Arial" w:hAnsi="Arial" w:cs="Arial"/>
          <w:color w:val="0000FF"/>
          <w:sz w:val="20"/>
          <w:szCs w:val="20"/>
        </w:rPr>
        <w:t xml:space="preserve"> and production</w:t>
      </w:r>
      <w:r w:rsidRPr="003D4755">
        <w:rPr>
          <w:rFonts w:ascii="Arial" w:hAnsi="Arial" w:cs="Arial"/>
          <w:color w:val="0000FF"/>
          <w:sz w:val="20"/>
          <w:szCs w:val="20"/>
        </w:rPr>
        <w:t xml:space="preserve"> situation was stable. Expected </w:t>
      </w:r>
      <w:r w:rsidR="00880EE6" w:rsidRPr="003D4755">
        <w:rPr>
          <w:rFonts w:ascii="Arial" w:hAnsi="Arial" w:cs="Arial"/>
          <w:color w:val="0000FF"/>
          <w:sz w:val="20"/>
          <w:szCs w:val="20"/>
        </w:rPr>
        <w:t xml:space="preserve">the first </w:t>
      </w:r>
      <w:r w:rsidRPr="003D4755">
        <w:rPr>
          <w:rFonts w:ascii="Arial" w:hAnsi="Arial" w:cs="Arial"/>
          <w:color w:val="0000FF"/>
          <w:sz w:val="20"/>
          <w:szCs w:val="20"/>
        </w:rPr>
        <w:t>quarter</w:t>
      </w:r>
      <w:r w:rsidR="00880EE6" w:rsidRPr="003D4755">
        <w:rPr>
          <w:rFonts w:ascii="Arial" w:hAnsi="Arial" w:cs="Arial"/>
          <w:color w:val="0000FF"/>
          <w:sz w:val="20"/>
          <w:szCs w:val="20"/>
        </w:rPr>
        <w:t xml:space="preserve"> of 2018</w:t>
      </w:r>
      <w:r w:rsidRPr="003D4755">
        <w:rPr>
          <w:rFonts w:ascii="Arial" w:hAnsi="Arial" w:cs="Arial"/>
          <w:color w:val="0000FF"/>
          <w:sz w:val="20"/>
          <w:szCs w:val="20"/>
        </w:rPr>
        <w:t xml:space="preserve"> compared with the </w:t>
      </w:r>
      <w:r w:rsidR="00880EE6" w:rsidRPr="003D4755">
        <w:rPr>
          <w:rFonts w:ascii="Arial" w:hAnsi="Arial" w:cs="Arial"/>
          <w:color w:val="0000FF"/>
          <w:sz w:val="20"/>
          <w:szCs w:val="20"/>
        </w:rPr>
        <w:t>fourth quarter of 2017, 48.2% of enterprises</w:t>
      </w:r>
      <w:r w:rsidRPr="003D4755">
        <w:rPr>
          <w:rFonts w:ascii="Arial" w:hAnsi="Arial" w:cs="Arial"/>
          <w:color w:val="0000FF"/>
          <w:sz w:val="20"/>
          <w:szCs w:val="20"/>
        </w:rPr>
        <w:t xml:space="preserve"> </w:t>
      </w:r>
      <w:r w:rsidR="00880EE6" w:rsidRPr="003D4755">
        <w:rPr>
          <w:rFonts w:ascii="Arial" w:hAnsi="Arial" w:cs="Arial"/>
          <w:color w:val="0000FF"/>
          <w:sz w:val="20"/>
          <w:szCs w:val="20"/>
        </w:rPr>
        <w:t>rated</w:t>
      </w:r>
      <w:r w:rsidRPr="003D4755">
        <w:rPr>
          <w:rFonts w:ascii="Arial" w:hAnsi="Arial" w:cs="Arial"/>
          <w:color w:val="0000FF"/>
          <w:sz w:val="20"/>
          <w:szCs w:val="20"/>
        </w:rPr>
        <w:t xml:space="preserve"> the trend</w:t>
      </w:r>
      <w:r w:rsidR="00880EE6" w:rsidRPr="003D4755">
        <w:rPr>
          <w:rFonts w:ascii="Arial" w:hAnsi="Arial" w:cs="Arial"/>
          <w:color w:val="0000FF"/>
          <w:sz w:val="20"/>
          <w:szCs w:val="20"/>
        </w:rPr>
        <w:t xml:space="preserve"> would be</w:t>
      </w:r>
      <w:r w:rsidRPr="003D4755">
        <w:rPr>
          <w:rFonts w:ascii="Arial" w:hAnsi="Arial" w:cs="Arial"/>
          <w:color w:val="0000FF"/>
          <w:sz w:val="20"/>
          <w:szCs w:val="20"/>
        </w:rPr>
        <w:t xml:space="preserve"> improve</w:t>
      </w:r>
      <w:r w:rsidR="00880EE6" w:rsidRPr="003D4755">
        <w:rPr>
          <w:rFonts w:ascii="Arial" w:hAnsi="Arial" w:cs="Arial"/>
          <w:color w:val="0000FF"/>
          <w:sz w:val="20"/>
          <w:szCs w:val="20"/>
        </w:rPr>
        <w:t>d; 16.1</w:t>
      </w:r>
      <w:r w:rsidRPr="003D4755">
        <w:rPr>
          <w:rFonts w:ascii="Arial" w:hAnsi="Arial" w:cs="Arial"/>
          <w:color w:val="0000FF"/>
          <w:sz w:val="20"/>
          <w:szCs w:val="20"/>
        </w:rPr>
        <w:t xml:space="preserve">% of </w:t>
      </w:r>
      <w:r w:rsidR="00880EE6" w:rsidRPr="003D4755">
        <w:rPr>
          <w:rFonts w:ascii="Arial" w:hAnsi="Arial" w:cs="Arial"/>
          <w:color w:val="0000FF"/>
          <w:sz w:val="20"/>
          <w:szCs w:val="20"/>
        </w:rPr>
        <w:t>enterprises</w:t>
      </w:r>
      <w:r w:rsidRPr="003D4755">
        <w:rPr>
          <w:rFonts w:ascii="Arial" w:hAnsi="Arial" w:cs="Arial"/>
          <w:color w:val="0000FF"/>
          <w:sz w:val="20"/>
          <w:szCs w:val="20"/>
        </w:rPr>
        <w:t xml:space="preserve"> forecast</w:t>
      </w:r>
      <w:r w:rsidR="00880EE6" w:rsidRPr="003D4755">
        <w:rPr>
          <w:rFonts w:ascii="Arial" w:hAnsi="Arial" w:cs="Arial"/>
          <w:color w:val="0000FF"/>
          <w:sz w:val="20"/>
          <w:szCs w:val="20"/>
        </w:rPr>
        <w:t>ed</w:t>
      </w:r>
      <w:r w:rsidRPr="003D4755">
        <w:rPr>
          <w:rFonts w:ascii="Arial" w:hAnsi="Arial" w:cs="Arial"/>
          <w:color w:val="0000FF"/>
          <w:sz w:val="20"/>
          <w:szCs w:val="20"/>
        </w:rPr>
        <w:t xml:space="preserve"> more difficulties and </w:t>
      </w:r>
      <w:r w:rsidR="00880EE6" w:rsidRPr="003D4755">
        <w:rPr>
          <w:rFonts w:ascii="Arial" w:hAnsi="Arial" w:cs="Arial"/>
          <w:color w:val="0000FF"/>
          <w:sz w:val="20"/>
          <w:szCs w:val="20"/>
        </w:rPr>
        <w:t>35.7</w:t>
      </w:r>
      <w:r w:rsidR="00052DE6" w:rsidRPr="003D4755">
        <w:rPr>
          <w:rFonts w:ascii="Arial" w:hAnsi="Arial" w:cs="Arial"/>
          <w:color w:val="0000FF"/>
          <w:sz w:val="20"/>
          <w:szCs w:val="20"/>
        </w:rPr>
        <w:t>% of businesses thought</w:t>
      </w:r>
      <w:r w:rsidRPr="003D4755">
        <w:rPr>
          <w:rFonts w:ascii="Arial" w:hAnsi="Arial" w:cs="Arial"/>
          <w:color w:val="0000FF"/>
          <w:sz w:val="20"/>
          <w:szCs w:val="20"/>
        </w:rPr>
        <w:t xml:space="preserve"> that the business</w:t>
      </w:r>
      <w:r w:rsidR="00052DE6" w:rsidRPr="003D4755">
        <w:rPr>
          <w:rFonts w:ascii="Arial" w:hAnsi="Arial" w:cs="Arial"/>
          <w:color w:val="0000FF"/>
          <w:sz w:val="20"/>
          <w:szCs w:val="20"/>
        </w:rPr>
        <w:t xml:space="preserve"> and production</w:t>
      </w:r>
      <w:r w:rsidRPr="003D4755">
        <w:rPr>
          <w:rFonts w:ascii="Arial" w:hAnsi="Arial" w:cs="Arial"/>
          <w:color w:val="0000FF"/>
          <w:sz w:val="20"/>
          <w:szCs w:val="20"/>
        </w:rPr>
        <w:t xml:space="preserve"> situation </w:t>
      </w:r>
      <w:r w:rsidR="00052DE6" w:rsidRPr="003D4755">
        <w:rPr>
          <w:rFonts w:ascii="Arial" w:hAnsi="Arial" w:cs="Arial"/>
          <w:color w:val="0000FF"/>
          <w:sz w:val="20"/>
          <w:szCs w:val="20"/>
        </w:rPr>
        <w:t>would</w:t>
      </w:r>
      <w:r w:rsidRPr="003D4755">
        <w:rPr>
          <w:rFonts w:ascii="Arial" w:hAnsi="Arial" w:cs="Arial"/>
          <w:color w:val="0000FF"/>
          <w:sz w:val="20"/>
          <w:szCs w:val="20"/>
        </w:rPr>
        <w:t xml:space="preserve"> be stable.</w:t>
      </w:r>
    </w:p>
    <w:p w:rsidR="00203565" w:rsidRPr="003D4755" w:rsidRDefault="00203565" w:rsidP="003D4755">
      <w:pPr>
        <w:spacing w:before="120" w:after="120" w:line="420" w:lineRule="auto"/>
        <w:jc w:val="both"/>
        <w:rPr>
          <w:rFonts w:ascii="Arial" w:hAnsi="Arial" w:cs="Arial"/>
          <w:b/>
          <w:color w:val="0000FF"/>
          <w:sz w:val="20"/>
          <w:szCs w:val="20"/>
          <w:lang w:val="vi-VN"/>
        </w:rPr>
      </w:pPr>
      <w:r w:rsidRPr="003D4755">
        <w:rPr>
          <w:rFonts w:ascii="Arial" w:hAnsi="Arial" w:cs="Arial"/>
          <w:b/>
          <w:color w:val="0000FF"/>
          <w:sz w:val="20"/>
          <w:szCs w:val="20"/>
          <w:lang w:val="vi-VN"/>
        </w:rPr>
        <w:t xml:space="preserve">5. </w:t>
      </w:r>
      <w:r w:rsidR="00052DE6" w:rsidRPr="003D4755">
        <w:rPr>
          <w:rFonts w:ascii="Arial" w:hAnsi="Arial" w:cs="Arial"/>
          <w:b/>
          <w:color w:val="0000FF"/>
          <w:sz w:val="20"/>
          <w:szCs w:val="20"/>
        </w:rPr>
        <w:t>Service activities</w:t>
      </w:r>
    </w:p>
    <w:p w:rsidR="008044F9" w:rsidRPr="003D4755" w:rsidRDefault="008044F9" w:rsidP="003D4755">
      <w:pPr>
        <w:tabs>
          <w:tab w:val="left" w:pos="0"/>
        </w:tabs>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rPr>
        <w:t>T</w:t>
      </w:r>
      <w:r w:rsidRPr="003D4755">
        <w:rPr>
          <w:rFonts w:ascii="Arial" w:hAnsi="Arial" w:cs="Arial"/>
          <w:bCs/>
          <w:color w:val="0000FF"/>
          <w:spacing w:val="2"/>
          <w:sz w:val="20"/>
          <w:szCs w:val="20"/>
        </w:rPr>
        <w:t xml:space="preserve">otal estimated </w:t>
      </w:r>
      <w:r w:rsidRPr="003D4755">
        <w:rPr>
          <w:rFonts w:ascii="Arial" w:hAnsi="Arial" w:cs="Arial"/>
          <w:bCs/>
          <w:color w:val="0000FF"/>
          <w:spacing w:val="-2"/>
          <w:sz w:val="20"/>
          <w:szCs w:val="20"/>
        </w:rPr>
        <w:t xml:space="preserve">retail sales of consumer goods and services in 2017 reached 3934.2 trillion dongs, up 10.9% over the previous year (an increase of 10.1% in 2016), if excluding the price factor, the growth rate was 9.46%, higher than 2016’s growth rate of 8.33%. </w:t>
      </w:r>
      <w:r w:rsidRPr="003D4755">
        <w:rPr>
          <w:rFonts w:ascii="Arial" w:hAnsi="Arial" w:cs="Arial"/>
          <w:bCs/>
          <w:color w:val="0000FF"/>
          <w:spacing w:val="-2"/>
          <w:sz w:val="20"/>
          <w:szCs w:val="20"/>
          <w:lang w:val="en-US"/>
        </w:rPr>
        <w:t xml:space="preserve">By kinds of economic activity, retail sales of goods in 2017 gained an estimate of 2937.3 trillion dongs, accounting for 74.7% of the total and increasing by 10.9% </w:t>
      </w:r>
      <w:r w:rsidR="00EF3A68" w:rsidRPr="003D4755">
        <w:rPr>
          <w:rFonts w:ascii="Arial" w:hAnsi="Arial" w:cs="Arial"/>
          <w:bCs/>
          <w:color w:val="0000FF"/>
          <w:spacing w:val="-2"/>
          <w:sz w:val="20"/>
          <w:szCs w:val="20"/>
          <w:lang w:val="en-US"/>
        </w:rPr>
        <w:t>from the previous year; S</w:t>
      </w:r>
      <w:r w:rsidRPr="003D4755">
        <w:rPr>
          <w:rFonts w:ascii="Arial" w:hAnsi="Arial" w:cs="Arial"/>
          <w:color w:val="0000FF"/>
          <w:sz w:val="20"/>
          <w:szCs w:val="20"/>
          <w:lang w:val="en-US"/>
        </w:rPr>
        <w:t xml:space="preserve">ales of accommodation and catering services attained </w:t>
      </w:r>
      <w:r w:rsidR="00EF3A68" w:rsidRPr="003D4755">
        <w:rPr>
          <w:rFonts w:ascii="Arial" w:hAnsi="Arial" w:cs="Arial"/>
          <w:color w:val="0000FF"/>
          <w:sz w:val="20"/>
          <w:szCs w:val="20"/>
          <w:lang w:val="en-US"/>
        </w:rPr>
        <w:t>494.7</w:t>
      </w:r>
      <w:r w:rsidRPr="003D4755">
        <w:rPr>
          <w:rFonts w:ascii="Arial" w:hAnsi="Arial" w:cs="Arial"/>
          <w:color w:val="0000FF"/>
          <w:sz w:val="20"/>
          <w:szCs w:val="20"/>
          <w:lang w:val="en-US"/>
        </w:rPr>
        <w:t xml:space="preserve"> trillion dongs, accounting for </w:t>
      </w:r>
      <w:r w:rsidR="00EF3A68" w:rsidRPr="003D4755">
        <w:rPr>
          <w:rFonts w:ascii="Arial" w:hAnsi="Arial" w:cs="Arial"/>
          <w:color w:val="0000FF"/>
          <w:sz w:val="20"/>
          <w:szCs w:val="20"/>
          <w:lang w:val="en-US"/>
        </w:rPr>
        <w:t>12.6</w:t>
      </w:r>
      <w:r w:rsidRPr="003D4755">
        <w:rPr>
          <w:rFonts w:ascii="Arial" w:hAnsi="Arial" w:cs="Arial"/>
          <w:color w:val="0000FF"/>
          <w:sz w:val="20"/>
          <w:szCs w:val="20"/>
          <w:lang w:val="en-US"/>
        </w:rPr>
        <w:t xml:space="preserve">% of the total and </w:t>
      </w:r>
      <w:r w:rsidR="00EF3A68" w:rsidRPr="003D4755">
        <w:rPr>
          <w:rFonts w:ascii="Arial" w:hAnsi="Arial" w:cs="Arial"/>
          <w:color w:val="0000FF"/>
          <w:sz w:val="20"/>
          <w:szCs w:val="20"/>
          <w:lang w:val="en-US"/>
        </w:rPr>
        <w:t>rising by</w:t>
      </w:r>
      <w:r w:rsidRPr="003D4755">
        <w:rPr>
          <w:rFonts w:ascii="Arial" w:hAnsi="Arial" w:cs="Arial"/>
          <w:color w:val="0000FF"/>
          <w:sz w:val="20"/>
          <w:szCs w:val="20"/>
          <w:lang w:val="en-US"/>
        </w:rPr>
        <w:t xml:space="preserve"> </w:t>
      </w:r>
      <w:r w:rsidR="00EF3A68" w:rsidRPr="003D4755">
        <w:rPr>
          <w:rFonts w:ascii="Arial" w:hAnsi="Arial" w:cs="Arial"/>
          <w:color w:val="0000FF"/>
          <w:sz w:val="20"/>
          <w:szCs w:val="20"/>
          <w:lang w:val="en-US"/>
        </w:rPr>
        <w:t>11.9</w:t>
      </w:r>
      <w:r w:rsidRPr="003D4755">
        <w:rPr>
          <w:rFonts w:ascii="Arial" w:hAnsi="Arial" w:cs="Arial"/>
          <w:color w:val="0000FF"/>
          <w:sz w:val="20"/>
          <w:szCs w:val="20"/>
          <w:lang w:val="en-US"/>
        </w:rPr>
        <w:t>%</w:t>
      </w:r>
      <w:r w:rsidR="00EF3A68" w:rsidRPr="003D4755">
        <w:rPr>
          <w:rFonts w:ascii="Arial" w:hAnsi="Arial" w:cs="Arial"/>
          <w:color w:val="0000FF"/>
          <w:sz w:val="20"/>
          <w:szCs w:val="20"/>
          <w:lang w:val="en-US"/>
        </w:rPr>
        <w:t xml:space="preserve">; </w:t>
      </w:r>
      <w:r w:rsidRPr="003D4755">
        <w:rPr>
          <w:rFonts w:ascii="Arial" w:hAnsi="Arial" w:cs="Arial"/>
          <w:color w:val="0000FF"/>
          <w:sz w:val="20"/>
          <w:szCs w:val="20"/>
          <w:lang w:val="en-US"/>
        </w:rPr>
        <w:t xml:space="preserve">Sales of travelling achieved </w:t>
      </w:r>
      <w:r w:rsidR="00EF3A68" w:rsidRPr="003D4755">
        <w:rPr>
          <w:rFonts w:ascii="Arial" w:hAnsi="Arial" w:cs="Arial"/>
          <w:color w:val="0000FF"/>
          <w:sz w:val="20"/>
          <w:szCs w:val="20"/>
          <w:lang w:val="en-US"/>
        </w:rPr>
        <w:t>35.9</w:t>
      </w:r>
      <w:r w:rsidRPr="003D4755">
        <w:rPr>
          <w:rFonts w:ascii="Arial" w:hAnsi="Arial" w:cs="Arial"/>
          <w:color w:val="0000FF"/>
          <w:sz w:val="20"/>
          <w:szCs w:val="20"/>
          <w:lang w:val="en-US"/>
        </w:rPr>
        <w:t xml:space="preserve"> trillion dongs, taking 0.9% of the total and </w:t>
      </w:r>
      <w:r w:rsidR="00EF3A68" w:rsidRPr="003D4755">
        <w:rPr>
          <w:rFonts w:ascii="Arial" w:hAnsi="Arial" w:cs="Arial"/>
          <w:color w:val="0000FF"/>
          <w:sz w:val="20"/>
          <w:szCs w:val="20"/>
          <w:lang w:val="en-US"/>
        </w:rPr>
        <w:t>increasing by</w:t>
      </w:r>
      <w:r w:rsidRPr="003D4755">
        <w:rPr>
          <w:rFonts w:ascii="Arial" w:hAnsi="Arial" w:cs="Arial"/>
          <w:color w:val="0000FF"/>
          <w:sz w:val="20"/>
          <w:szCs w:val="20"/>
          <w:lang w:val="en-US"/>
        </w:rPr>
        <w:t xml:space="preserve"> </w:t>
      </w:r>
      <w:r w:rsidR="00EF3A68" w:rsidRPr="003D4755">
        <w:rPr>
          <w:rFonts w:ascii="Arial" w:hAnsi="Arial" w:cs="Arial"/>
          <w:color w:val="0000FF"/>
          <w:sz w:val="20"/>
          <w:szCs w:val="20"/>
          <w:lang w:val="en-US"/>
        </w:rPr>
        <w:t>10.4</w:t>
      </w:r>
      <w:r w:rsidRPr="003D4755">
        <w:rPr>
          <w:rFonts w:ascii="Arial" w:hAnsi="Arial" w:cs="Arial"/>
          <w:color w:val="0000FF"/>
          <w:sz w:val="20"/>
          <w:szCs w:val="20"/>
          <w:lang w:val="en-US"/>
        </w:rPr>
        <w:t>%</w:t>
      </w:r>
      <w:r w:rsidR="00EF3A68" w:rsidRPr="003D4755">
        <w:rPr>
          <w:rFonts w:ascii="Arial" w:hAnsi="Arial" w:cs="Arial"/>
          <w:color w:val="0000FF"/>
          <w:sz w:val="20"/>
          <w:szCs w:val="20"/>
          <w:lang w:val="en-US"/>
        </w:rPr>
        <w:t xml:space="preserve">; </w:t>
      </w:r>
      <w:r w:rsidRPr="003D4755">
        <w:rPr>
          <w:rFonts w:ascii="Arial" w:hAnsi="Arial" w:cs="Arial"/>
          <w:color w:val="0000FF"/>
          <w:sz w:val="20"/>
          <w:szCs w:val="20"/>
          <w:lang w:val="en-US"/>
        </w:rPr>
        <w:t xml:space="preserve">Sales of other services achieved </w:t>
      </w:r>
      <w:r w:rsidR="00EF3A68" w:rsidRPr="003D4755">
        <w:rPr>
          <w:rFonts w:ascii="Arial" w:hAnsi="Arial" w:cs="Arial"/>
          <w:color w:val="0000FF"/>
          <w:sz w:val="20"/>
          <w:szCs w:val="20"/>
          <w:lang w:val="en-US"/>
        </w:rPr>
        <w:t>466.3</w:t>
      </w:r>
      <w:r w:rsidRPr="003D4755">
        <w:rPr>
          <w:rFonts w:ascii="Arial" w:hAnsi="Arial" w:cs="Arial"/>
          <w:color w:val="0000FF"/>
          <w:sz w:val="20"/>
          <w:szCs w:val="20"/>
          <w:lang w:val="en-US"/>
        </w:rPr>
        <w:t xml:space="preserve"> trillion dongs, holding 11.8% of the total and </w:t>
      </w:r>
      <w:r w:rsidR="00EF3A68" w:rsidRPr="003D4755">
        <w:rPr>
          <w:rFonts w:ascii="Arial" w:hAnsi="Arial" w:cs="Arial"/>
          <w:color w:val="0000FF"/>
          <w:sz w:val="20"/>
          <w:szCs w:val="20"/>
          <w:lang w:val="en-US"/>
        </w:rPr>
        <w:t>growing by 9.7</w:t>
      </w:r>
      <w:r w:rsidRPr="003D4755">
        <w:rPr>
          <w:rFonts w:ascii="Arial" w:hAnsi="Arial" w:cs="Arial"/>
          <w:color w:val="0000FF"/>
          <w:sz w:val="20"/>
          <w:szCs w:val="20"/>
          <w:lang w:val="en-US"/>
        </w:rPr>
        <w:t>%</w:t>
      </w:r>
      <w:r w:rsidR="00EF3A68" w:rsidRPr="003D4755">
        <w:rPr>
          <w:rFonts w:ascii="Arial" w:hAnsi="Arial" w:cs="Arial"/>
          <w:color w:val="0000FF"/>
          <w:sz w:val="20"/>
          <w:szCs w:val="20"/>
          <w:lang w:val="en-US"/>
        </w:rPr>
        <w:t>.</w:t>
      </w:r>
    </w:p>
    <w:p w:rsidR="00EF3A68" w:rsidRPr="003D4755" w:rsidRDefault="00EF3A68" w:rsidP="003D4755">
      <w:pPr>
        <w:spacing w:before="120" w:after="120" w:line="420" w:lineRule="auto"/>
        <w:jc w:val="both"/>
        <w:rPr>
          <w:rFonts w:ascii="Arial" w:hAnsi="Arial" w:cs="Arial"/>
          <w:color w:val="0000FF"/>
          <w:spacing w:val="-2"/>
          <w:sz w:val="20"/>
          <w:szCs w:val="20"/>
          <w:lang w:val="en-US"/>
        </w:rPr>
      </w:pPr>
      <w:r w:rsidRPr="003D4755">
        <w:rPr>
          <w:rFonts w:ascii="Arial" w:hAnsi="Arial" w:cs="Arial"/>
          <w:color w:val="0000FF"/>
          <w:spacing w:val="-4"/>
          <w:sz w:val="20"/>
          <w:szCs w:val="20"/>
          <w:shd w:val="clear" w:color="auto" w:fill="FFFFFF"/>
        </w:rPr>
        <w:t>Passenger carriage in 2017 reached 4081.6</w:t>
      </w:r>
      <w:r w:rsidRPr="003D4755">
        <w:rPr>
          <w:rFonts w:ascii="Arial" w:hAnsi="Arial" w:cs="Arial"/>
          <w:color w:val="0000FF"/>
          <w:sz w:val="20"/>
          <w:szCs w:val="20"/>
        </w:rPr>
        <w:t> </w:t>
      </w:r>
      <w:r w:rsidRPr="003D4755">
        <w:rPr>
          <w:rFonts w:ascii="Arial" w:hAnsi="Arial" w:cs="Arial"/>
          <w:color w:val="0000FF"/>
          <w:spacing w:val="-4"/>
          <w:sz w:val="20"/>
          <w:szCs w:val="20"/>
          <w:shd w:val="clear" w:color="auto" w:fill="FFFFFF"/>
        </w:rPr>
        <w:t>million passengers, up 11.1% year-on-year and</w:t>
      </w:r>
      <w:r w:rsidRPr="003D4755">
        <w:rPr>
          <w:rFonts w:ascii="Arial" w:hAnsi="Arial" w:cs="Arial"/>
          <w:color w:val="0000FF"/>
          <w:spacing w:val="-4"/>
          <w:sz w:val="20"/>
          <w:szCs w:val="20"/>
        </w:rPr>
        <w:t> </w:t>
      </w:r>
      <w:r w:rsidRPr="003D4755">
        <w:rPr>
          <w:rFonts w:ascii="Arial" w:hAnsi="Arial" w:cs="Arial"/>
          <w:color w:val="0000FF"/>
          <w:sz w:val="20"/>
          <w:szCs w:val="20"/>
          <w:shd w:val="clear" w:color="auto" w:fill="FFFFFF"/>
          <w:lang w:val="sv-SE"/>
        </w:rPr>
        <w:t xml:space="preserve">182.8 </w:t>
      </w:r>
      <w:r w:rsidRPr="003D4755">
        <w:rPr>
          <w:rFonts w:ascii="Arial" w:hAnsi="Arial" w:cs="Arial"/>
          <w:color w:val="0000FF"/>
          <w:spacing w:val="-4"/>
          <w:sz w:val="20"/>
          <w:szCs w:val="20"/>
          <w:shd w:val="clear" w:color="auto" w:fill="FFFFFF"/>
        </w:rPr>
        <w:t>billion passengers-kilometres, up 9.1%.</w:t>
      </w:r>
      <w:r w:rsidRPr="003D4755">
        <w:rPr>
          <w:rFonts w:ascii="Arial" w:hAnsi="Arial" w:cs="Arial"/>
          <w:color w:val="0000FF"/>
          <w:spacing w:val="-4"/>
          <w:sz w:val="20"/>
          <w:szCs w:val="20"/>
        </w:rPr>
        <w:t> </w:t>
      </w:r>
      <w:r w:rsidRPr="003D4755">
        <w:rPr>
          <w:rFonts w:ascii="Arial" w:hAnsi="Arial" w:cs="Arial"/>
          <w:color w:val="0000FF"/>
          <w:sz w:val="20"/>
          <w:szCs w:val="20"/>
          <w:shd w:val="clear" w:color="auto" w:fill="FFFFFF"/>
          <w:lang w:val="sv-SE"/>
        </w:rPr>
        <w:t>C</w:t>
      </w:r>
      <w:r w:rsidRPr="003D4755">
        <w:rPr>
          <w:rFonts w:ascii="Arial" w:hAnsi="Arial" w:cs="Arial"/>
          <w:color w:val="0000FF"/>
          <w:spacing w:val="-4"/>
          <w:sz w:val="20"/>
          <w:szCs w:val="20"/>
          <w:shd w:val="clear" w:color="auto" w:fill="FFFFFF"/>
        </w:rPr>
        <w:t xml:space="preserve">argo carriage in 2017 achieved 1442.9 </w:t>
      </w:r>
      <w:r w:rsidRPr="003D4755">
        <w:rPr>
          <w:rFonts w:ascii="Arial" w:hAnsi="Arial" w:cs="Arial"/>
          <w:color w:val="0000FF"/>
          <w:spacing w:val="-6"/>
          <w:sz w:val="20"/>
          <w:szCs w:val="20"/>
          <w:shd w:val="clear" w:color="auto" w:fill="FFFFFF"/>
        </w:rPr>
        <w:t>million tons, up</w:t>
      </w:r>
      <w:r w:rsidRPr="003D4755">
        <w:rPr>
          <w:rFonts w:ascii="Arial" w:hAnsi="Arial" w:cs="Arial"/>
          <w:color w:val="0000FF"/>
          <w:spacing w:val="-6"/>
          <w:sz w:val="20"/>
          <w:szCs w:val="20"/>
        </w:rPr>
        <w:t> </w:t>
      </w:r>
      <w:r w:rsidRPr="003D4755">
        <w:rPr>
          <w:rFonts w:ascii="Arial" w:hAnsi="Arial" w:cs="Arial"/>
          <w:color w:val="0000FF"/>
          <w:spacing w:val="-4"/>
          <w:sz w:val="20"/>
          <w:szCs w:val="20"/>
          <w:shd w:val="clear" w:color="auto" w:fill="FFFFFF"/>
        </w:rPr>
        <w:t>19.8% compared to that in 2016 and 268.9</w:t>
      </w:r>
      <w:r w:rsidRPr="003D4755">
        <w:rPr>
          <w:rFonts w:ascii="Arial" w:hAnsi="Arial" w:cs="Arial"/>
          <w:color w:val="0000FF"/>
          <w:sz w:val="20"/>
          <w:szCs w:val="20"/>
        </w:rPr>
        <w:t> </w:t>
      </w:r>
      <w:r w:rsidRPr="003D4755">
        <w:rPr>
          <w:rFonts w:ascii="Arial" w:hAnsi="Arial" w:cs="Arial"/>
          <w:color w:val="0000FF"/>
          <w:spacing w:val="-4"/>
          <w:sz w:val="20"/>
          <w:szCs w:val="20"/>
          <w:shd w:val="clear" w:color="auto" w:fill="FFFFFF"/>
        </w:rPr>
        <w:t>billion tons-kilometres, up 6.8%</w:t>
      </w:r>
      <w:r w:rsidRPr="003D4755">
        <w:rPr>
          <w:rFonts w:ascii="Arial" w:hAnsi="Arial" w:cs="Arial"/>
          <w:color w:val="0000FF"/>
          <w:spacing w:val="-4"/>
          <w:sz w:val="20"/>
          <w:szCs w:val="20"/>
        </w:rPr>
        <w:t>.</w:t>
      </w:r>
    </w:p>
    <w:p w:rsidR="001D3583" w:rsidRPr="003D4755" w:rsidRDefault="00EF3A68" w:rsidP="003D4755">
      <w:pPr>
        <w:spacing w:before="120" w:after="120" w:line="420" w:lineRule="auto"/>
        <w:jc w:val="both"/>
        <w:rPr>
          <w:rFonts w:ascii="Arial" w:hAnsi="Arial" w:cs="Arial"/>
          <w:color w:val="0000FF"/>
          <w:spacing w:val="-2"/>
          <w:sz w:val="20"/>
          <w:szCs w:val="20"/>
          <w:shd w:val="clear" w:color="auto" w:fill="FFFFFF"/>
        </w:rPr>
      </w:pPr>
      <w:r w:rsidRPr="003D4755">
        <w:rPr>
          <w:rFonts w:ascii="Arial" w:hAnsi="Arial" w:cs="Arial"/>
          <w:color w:val="0000FF"/>
          <w:spacing w:val="-2"/>
          <w:sz w:val="20"/>
          <w:szCs w:val="20"/>
          <w:shd w:val="clear" w:color="auto" w:fill="FFFFFF"/>
        </w:rPr>
        <w:t xml:space="preserve">Telecommunication sales in 2017 were estimated to gain 380 trillion dongs, an increase of 7.3% over 2016. The total number of telephone subscribers as of the end of </w:t>
      </w:r>
      <w:r w:rsidR="001D3583" w:rsidRPr="003D4755">
        <w:rPr>
          <w:rFonts w:ascii="Arial" w:hAnsi="Arial" w:cs="Arial"/>
          <w:color w:val="0000FF"/>
          <w:spacing w:val="-2"/>
          <w:sz w:val="20"/>
          <w:szCs w:val="20"/>
          <w:shd w:val="clear" w:color="auto" w:fill="FFFFFF"/>
        </w:rPr>
        <w:t>2017</w:t>
      </w:r>
      <w:r w:rsidRPr="003D4755">
        <w:rPr>
          <w:rFonts w:ascii="Arial" w:hAnsi="Arial" w:cs="Arial"/>
          <w:color w:val="0000FF"/>
          <w:spacing w:val="-2"/>
          <w:sz w:val="20"/>
          <w:szCs w:val="20"/>
          <w:shd w:val="clear" w:color="auto" w:fill="FFFFFF"/>
        </w:rPr>
        <w:t xml:space="preserve"> was estimated to achieve </w:t>
      </w:r>
      <w:r w:rsidR="001D3583" w:rsidRPr="003D4755">
        <w:rPr>
          <w:rFonts w:ascii="Arial" w:hAnsi="Arial" w:cs="Arial"/>
          <w:color w:val="0000FF"/>
          <w:spacing w:val="-2"/>
          <w:sz w:val="20"/>
          <w:szCs w:val="20"/>
          <w:shd w:val="clear" w:color="auto" w:fill="FFFFFF"/>
        </w:rPr>
        <w:t>127.4</w:t>
      </w:r>
      <w:r w:rsidRPr="003D4755">
        <w:rPr>
          <w:rFonts w:ascii="Arial" w:hAnsi="Arial" w:cs="Arial"/>
          <w:color w:val="0000FF"/>
          <w:spacing w:val="-2"/>
          <w:sz w:val="20"/>
          <w:szCs w:val="20"/>
          <w:shd w:val="clear" w:color="auto" w:fill="FFFFFF"/>
        </w:rPr>
        <w:t xml:space="preserve"> million subscribers, down </w:t>
      </w:r>
      <w:r w:rsidR="001D3583" w:rsidRPr="003D4755">
        <w:rPr>
          <w:rFonts w:ascii="Arial" w:hAnsi="Arial" w:cs="Arial"/>
          <w:color w:val="0000FF"/>
          <w:spacing w:val="-2"/>
          <w:sz w:val="20"/>
          <w:szCs w:val="20"/>
          <w:shd w:val="clear" w:color="auto" w:fill="FFFFFF"/>
        </w:rPr>
        <w:t>2.1</w:t>
      </w:r>
      <w:r w:rsidRPr="003D4755">
        <w:rPr>
          <w:rFonts w:ascii="Arial" w:hAnsi="Arial" w:cs="Arial"/>
          <w:color w:val="0000FF"/>
          <w:spacing w:val="-2"/>
          <w:sz w:val="20"/>
          <w:szCs w:val="20"/>
          <w:shd w:val="clear" w:color="auto" w:fill="FFFFFF"/>
        </w:rPr>
        <w:t xml:space="preserve">% over the similar period last year, of which mobile phone subscribers reached </w:t>
      </w:r>
      <w:r w:rsidR="001D3583" w:rsidRPr="003D4755">
        <w:rPr>
          <w:rFonts w:ascii="Arial" w:hAnsi="Arial" w:cs="Arial"/>
          <w:color w:val="0000FF"/>
          <w:spacing w:val="-2"/>
          <w:sz w:val="20"/>
          <w:szCs w:val="20"/>
          <w:shd w:val="clear" w:color="auto" w:fill="FFFFFF"/>
        </w:rPr>
        <w:t>119.7</w:t>
      </w:r>
      <w:r w:rsidRPr="003D4755">
        <w:rPr>
          <w:rFonts w:ascii="Arial" w:hAnsi="Arial" w:cs="Arial"/>
          <w:color w:val="0000FF"/>
          <w:spacing w:val="-2"/>
          <w:sz w:val="20"/>
          <w:szCs w:val="20"/>
          <w:shd w:val="clear" w:color="auto" w:fill="FFFFFF"/>
        </w:rPr>
        <w:t xml:space="preserve"> million ones, down </w:t>
      </w:r>
      <w:r w:rsidR="001D3583" w:rsidRPr="003D4755">
        <w:rPr>
          <w:rFonts w:ascii="Arial" w:hAnsi="Arial" w:cs="Arial"/>
          <w:color w:val="0000FF"/>
          <w:spacing w:val="-2"/>
          <w:sz w:val="20"/>
          <w:szCs w:val="20"/>
          <w:shd w:val="clear" w:color="auto" w:fill="FFFFFF"/>
        </w:rPr>
        <w:t>1.3</w:t>
      </w:r>
      <w:r w:rsidRPr="003D4755">
        <w:rPr>
          <w:rFonts w:ascii="Arial" w:hAnsi="Arial" w:cs="Arial"/>
          <w:color w:val="0000FF"/>
          <w:spacing w:val="-2"/>
          <w:sz w:val="20"/>
          <w:szCs w:val="20"/>
          <w:shd w:val="clear" w:color="auto" w:fill="FFFFFF"/>
        </w:rPr>
        <w:t>%</w:t>
      </w:r>
      <w:r w:rsidR="001D3583" w:rsidRPr="003D4755">
        <w:rPr>
          <w:rFonts w:ascii="Arial" w:hAnsi="Arial" w:cs="Arial"/>
          <w:color w:val="0000FF"/>
          <w:spacing w:val="-2"/>
          <w:sz w:val="20"/>
          <w:szCs w:val="20"/>
          <w:shd w:val="clear" w:color="auto" w:fill="FFFFFF"/>
        </w:rPr>
        <w:t>; number of fixed broadband Internet subscribers was estimated to be 10.8 million subscribers, up 18.7%.</w:t>
      </w:r>
    </w:p>
    <w:p w:rsidR="001D3583" w:rsidRPr="003D4755" w:rsidRDefault="001D3583"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shd w:val="clear" w:color="auto" w:fill="FFFFFF"/>
        </w:rPr>
        <w:t>International visitors to Vietnam in the year was estimated to reach 12.9 million arrivals, a rise of 29.1% year-on-year (an increase of 2.9 million arrivals), of which visitors coming by</w:t>
      </w:r>
      <w:r w:rsidRPr="003D4755">
        <w:rPr>
          <w:rFonts w:ascii="Arial" w:hAnsi="Arial" w:cs="Arial"/>
          <w:color w:val="0000FF"/>
          <w:sz w:val="20"/>
          <w:szCs w:val="20"/>
        </w:rPr>
        <w:t> </w:t>
      </w:r>
      <w:r w:rsidRPr="003D4755">
        <w:rPr>
          <w:rFonts w:ascii="Arial" w:hAnsi="Arial" w:cs="Arial"/>
          <w:color w:val="0000FF"/>
          <w:spacing w:val="-4"/>
          <w:sz w:val="20"/>
          <w:szCs w:val="20"/>
          <w:shd w:val="clear" w:color="auto" w:fill="FFFFFF"/>
        </w:rPr>
        <w:t>airway</w:t>
      </w:r>
      <w:r w:rsidRPr="003D4755">
        <w:rPr>
          <w:rFonts w:ascii="Arial" w:hAnsi="Arial" w:cs="Arial"/>
          <w:color w:val="0000FF"/>
          <w:spacing w:val="-6"/>
          <w:sz w:val="20"/>
          <w:szCs w:val="20"/>
        </w:rPr>
        <w:t> </w:t>
      </w:r>
      <w:r w:rsidRPr="003D4755">
        <w:rPr>
          <w:rFonts w:ascii="Arial" w:hAnsi="Arial" w:cs="Arial"/>
          <w:color w:val="0000FF"/>
          <w:spacing w:val="-4"/>
          <w:sz w:val="20"/>
          <w:szCs w:val="20"/>
          <w:shd w:val="clear" w:color="auto" w:fill="FFFFFF"/>
        </w:rPr>
        <w:t>gained</w:t>
      </w:r>
      <w:r w:rsidRPr="003D4755">
        <w:rPr>
          <w:rFonts w:ascii="Arial" w:hAnsi="Arial" w:cs="Arial"/>
          <w:color w:val="0000FF"/>
          <w:spacing w:val="-4"/>
          <w:sz w:val="20"/>
          <w:szCs w:val="20"/>
        </w:rPr>
        <w:t> </w:t>
      </w:r>
      <w:r w:rsidRPr="003D4755">
        <w:rPr>
          <w:rFonts w:ascii="Arial" w:hAnsi="Arial" w:cs="Arial"/>
          <w:color w:val="0000FF"/>
          <w:spacing w:val="-2"/>
          <w:sz w:val="20"/>
          <w:szCs w:val="20"/>
          <w:shd w:val="clear" w:color="auto" w:fill="FFFFFF"/>
        </w:rPr>
        <w:t>10.9 million</w:t>
      </w:r>
      <w:r w:rsidRPr="003D4755">
        <w:rPr>
          <w:rFonts w:ascii="Arial" w:hAnsi="Arial" w:cs="Arial"/>
          <w:color w:val="0000FF"/>
          <w:spacing w:val="-2"/>
          <w:sz w:val="20"/>
          <w:szCs w:val="20"/>
        </w:rPr>
        <w:t> </w:t>
      </w:r>
      <w:r w:rsidRPr="003D4755">
        <w:rPr>
          <w:rFonts w:ascii="Arial" w:hAnsi="Arial" w:cs="Arial"/>
          <w:color w:val="0000FF"/>
          <w:spacing w:val="-4"/>
          <w:sz w:val="20"/>
          <w:szCs w:val="20"/>
          <w:shd w:val="clear" w:color="auto" w:fill="FFFFFF"/>
        </w:rPr>
        <w:t xml:space="preserve">arrivals, moving up by 32.1%; by road: 1.8 million arrivals, rising by 19.5%; by seaway: 258.8 thousand arrivals, a decline of 9.1%. In 2017, </w:t>
      </w:r>
      <w:r w:rsidRPr="003D4755">
        <w:rPr>
          <w:rFonts w:ascii="Arial" w:hAnsi="Arial" w:cs="Arial"/>
          <w:color w:val="0000FF"/>
          <w:sz w:val="20"/>
          <w:szCs w:val="20"/>
        </w:rPr>
        <w:t>visitors from Asia reached 9762.7 thousand turns of arrivals, up 34.4% over the previous year (only ones from China reached 4008.3 thousand turns of</w:t>
      </w:r>
      <w:r w:rsidR="00C667F2" w:rsidRPr="003D4755">
        <w:rPr>
          <w:rFonts w:ascii="Arial" w:hAnsi="Arial" w:cs="Arial"/>
          <w:color w:val="0000FF"/>
          <w:sz w:val="20"/>
          <w:szCs w:val="20"/>
        </w:rPr>
        <w:t xml:space="preserve"> arrivals</w:t>
      </w:r>
      <w:r w:rsidR="00C667F2" w:rsidRPr="003D4755">
        <w:rPr>
          <w:rStyle w:val="FootnoteReference"/>
          <w:rFonts w:ascii="Arial" w:hAnsi="Arial" w:cs="Arial"/>
          <w:color w:val="0000FF"/>
          <w:sz w:val="20"/>
          <w:szCs w:val="20"/>
        </w:rPr>
        <w:footnoteReference w:id="11"/>
      </w:r>
      <w:r w:rsidR="00C667F2" w:rsidRPr="003D4755">
        <w:rPr>
          <w:rFonts w:ascii="Arial" w:hAnsi="Arial" w:cs="Arial"/>
          <w:color w:val="0000FF"/>
          <w:sz w:val="20"/>
          <w:szCs w:val="20"/>
        </w:rPr>
        <w:t>, up 48.6%)</w:t>
      </w:r>
      <w:r w:rsidRPr="003D4755">
        <w:rPr>
          <w:rFonts w:ascii="Arial" w:hAnsi="Arial" w:cs="Arial"/>
          <w:color w:val="0000FF"/>
          <w:sz w:val="20"/>
          <w:szCs w:val="20"/>
        </w:rPr>
        <w:t xml:space="preserve">; visitors from Europe reached an estimate of 1885.7 thousand turns, up 16.6%; </w:t>
      </w:r>
      <w:r w:rsidR="00C667F2" w:rsidRPr="003D4755">
        <w:rPr>
          <w:rFonts w:ascii="Arial" w:hAnsi="Arial" w:cs="Arial"/>
          <w:color w:val="0000FF"/>
          <w:sz w:val="20"/>
          <w:szCs w:val="20"/>
        </w:rPr>
        <w:t>visitors</w:t>
      </w:r>
      <w:r w:rsidRPr="003D4755">
        <w:rPr>
          <w:rFonts w:ascii="Arial" w:hAnsi="Arial" w:cs="Arial"/>
          <w:color w:val="0000FF"/>
          <w:sz w:val="20"/>
          <w:szCs w:val="20"/>
        </w:rPr>
        <w:t xml:space="preserve"> from the America reached </w:t>
      </w:r>
      <w:r w:rsidR="00C667F2" w:rsidRPr="003D4755">
        <w:rPr>
          <w:rFonts w:ascii="Arial" w:hAnsi="Arial" w:cs="Arial"/>
          <w:color w:val="0000FF"/>
          <w:sz w:val="20"/>
          <w:szCs w:val="20"/>
        </w:rPr>
        <w:t>817</w:t>
      </w:r>
      <w:r w:rsidRPr="003D4755">
        <w:rPr>
          <w:rFonts w:ascii="Arial" w:hAnsi="Arial" w:cs="Arial"/>
          <w:color w:val="0000FF"/>
          <w:sz w:val="20"/>
          <w:szCs w:val="20"/>
        </w:rPr>
        <w:t xml:space="preserve"> thousand turns, increasing by </w:t>
      </w:r>
      <w:r w:rsidR="00C667F2" w:rsidRPr="003D4755">
        <w:rPr>
          <w:rFonts w:ascii="Arial" w:hAnsi="Arial" w:cs="Arial"/>
          <w:color w:val="0000FF"/>
          <w:sz w:val="20"/>
          <w:szCs w:val="20"/>
        </w:rPr>
        <w:t>11.1</w:t>
      </w:r>
      <w:r w:rsidRPr="003D4755">
        <w:rPr>
          <w:rFonts w:ascii="Arial" w:hAnsi="Arial" w:cs="Arial"/>
          <w:color w:val="0000FF"/>
          <w:sz w:val="20"/>
          <w:szCs w:val="20"/>
        </w:rPr>
        <w:t xml:space="preserve">%; visitors from Australia </w:t>
      </w:r>
      <w:r w:rsidR="00C667F2" w:rsidRPr="003D4755">
        <w:rPr>
          <w:rFonts w:ascii="Arial" w:hAnsi="Arial" w:cs="Arial"/>
          <w:color w:val="0000FF"/>
          <w:sz w:val="20"/>
          <w:szCs w:val="20"/>
        </w:rPr>
        <w:lastRenderedPageBreak/>
        <w:t>gained</w:t>
      </w:r>
      <w:r w:rsidRPr="003D4755">
        <w:rPr>
          <w:rFonts w:ascii="Arial" w:hAnsi="Arial" w:cs="Arial"/>
          <w:color w:val="0000FF"/>
          <w:sz w:val="20"/>
          <w:szCs w:val="20"/>
        </w:rPr>
        <w:t xml:space="preserve"> </w:t>
      </w:r>
      <w:r w:rsidR="00C667F2" w:rsidRPr="003D4755">
        <w:rPr>
          <w:rFonts w:ascii="Arial" w:hAnsi="Arial" w:cs="Arial"/>
          <w:color w:val="0000FF"/>
          <w:sz w:val="20"/>
          <w:szCs w:val="20"/>
        </w:rPr>
        <w:t xml:space="preserve">420.9 </w:t>
      </w:r>
      <w:r w:rsidRPr="003D4755">
        <w:rPr>
          <w:rFonts w:ascii="Arial" w:hAnsi="Arial" w:cs="Arial"/>
          <w:color w:val="0000FF"/>
          <w:sz w:val="20"/>
          <w:szCs w:val="20"/>
        </w:rPr>
        <w:t xml:space="preserve">thousand turns, increasing by </w:t>
      </w:r>
      <w:r w:rsidR="00C667F2" w:rsidRPr="003D4755">
        <w:rPr>
          <w:rFonts w:ascii="Arial" w:hAnsi="Arial" w:cs="Arial"/>
          <w:color w:val="0000FF"/>
          <w:sz w:val="20"/>
          <w:szCs w:val="20"/>
        </w:rPr>
        <w:t>14.3</w:t>
      </w:r>
      <w:r w:rsidRPr="003D4755">
        <w:rPr>
          <w:rFonts w:ascii="Arial" w:hAnsi="Arial" w:cs="Arial"/>
          <w:color w:val="0000FF"/>
          <w:sz w:val="20"/>
          <w:szCs w:val="20"/>
        </w:rPr>
        <w:t xml:space="preserve">%; visitors from Africa </w:t>
      </w:r>
      <w:r w:rsidR="00C667F2" w:rsidRPr="003D4755">
        <w:rPr>
          <w:rFonts w:ascii="Arial" w:hAnsi="Arial" w:cs="Arial"/>
          <w:color w:val="0000FF"/>
          <w:sz w:val="20"/>
          <w:szCs w:val="20"/>
        </w:rPr>
        <w:t>achieved</w:t>
      </w:r>
      <w:r w:rsidRPr="003D4755">
        <w:rPr>
          <w:rFonts w:ascii="Arial" w:hAnsi="Arial" w:cs="Arial"/>
          <w:color w:val="0000FF"/>
          <w:sz w:val="20"/>
          <w:szCs w:val="20"/>
        </w:rPr>
        <w:t xml:space="preserve"> </w:t>
      </w:r>
      <w:r w:rsidR="00C667F2" w:rsidRPr="003D4755">
        <w:rPr>
          <w:rFonts w:ascii="Arial" w:hAnsi="Arial" w:cs="Arial"/>
          <w:color w:val="0000FF"/>
          <w:sz w:val="20"/>
          <w:szCs w:val="20"/>
        </w:rPr>
        <w:t>35.9</w:t>
      </w:r>
      <w:r w:rsidRPr="003D4755">
        <w:rPr>
          <w:rFonts w:ascii="Arial" w:hAnsi="Arial" w:cs="Arial"/>
          <w:color w:val="0000FF"/>
          <w:sz w:val="20"/>
          <w:szCs w:val="20"/>
        </w:rPr>
        <w:t xml:space="preserve"> thousand turns, </w:t>
      </w:r>
      <w:r w:rsidR="00C667F2" w:rsidRPr="003D4755">
        <w:rPr>
          <w:rFonts w:ascii="Arial" w:hAnsi="Arial" w:cs="Arial"/>
          <w:color w:val="0000FF"/>
          <w:sz w:val="20"/>
          <w:szCs w:val="20"/>
        </w:rPr>
        <w:t>a growth of</w:t>
      </w:r>
      <w:r w:rsidRPr="003D4755">
        <w:rPr>
          <w:rFonts w:ascii="Arial" w:hAnsi="Arial" w:cs="Arial"/>
          <w:color w:val="0000FF"/>
          <w:sz w:val="20"/>
          <w:szCs w:val="20"/>
        </w:rPr>
        <w:t xml:space="preserve"> </w:t>
      </w:r>
      <w:r w:rsidR="00C667F2" w:rsidRPr="003D4755">
        <w:rPr>
          <w:rFonts w:ascii="Arial" w:hAnsi="Arial" w:cs="Arial"/>
          <w:color w:val="0000FF"/>
          <w:sz w:val="20"/>
          <w:szCs w:val="20"/>
        </w:rPr>
        <w:t>25.6</w:t>
      </w:r>
      <w:r w:rsidRPr="003D4755">
        <w:rPr>
          <w:rFonts w:ascii="Arial" w:hAnsi="Arial" w:cs="Arial"/>
          <w:color w:val="0000FF"/>
          <w:sz w:val="20"/>
          <w:szCs w:val="20"/>
        </w:rPr>
        <w:t>%.</w:t>
      </w:r>
    </w:p>
    <w:p w:rsidR="00203565" w:rsidRPr="003D4755" w:rsidRDefault="00710C2C" w:rsidP="003D4755">
      <w:pPr>
        <w:spacing w:before="120" w:after="120" w:line="420" w:lineRule="auto"/>
        <w:jc w:val="both"/>
        <w:rPr>
          <w:rFonts w:ascii="Arial" w:hAnsi="Arial" w:cs="Arial"/>
          <w:b/>
          <w:iCs/>
          <w:color w:val="0000FF"/>
          <w:sz w:val="20"/>
          <w:szCs w:val="20"/>
          <w:lang w:val="pl-PL"/>
        </w:rPr>
      </w:pPr>
      <w:r w:rsidRPr="003D4755">
        <w:rPr>
          <w:rFonts w:ascii="Arial" w:hAnsi="Arial" w:cs="Arial"/>
          <w:b/>
          <w:iCs/>
          <w:color w:val="0000FF"/>
          <w:sz w:val="20"/>
          <w:szCs w:val="20"/>
          <w:lang w:val="pl-PL"/>
        </w:rPr>
        <w:t>6</w:t>
      </w:r>
      <w:r w:rsidR="00203565" w:rsidRPr="003D4755">
        <w:rPr>
          <w:rFonts w:ascii="Arial" w:hAnsi="Arial" w:cs="Arial"/>
          <w:b/>
          <w:iCs/>
          <w:color w:val="0000FF"/>
          <w:sz w:val="20"/>
          <w:szCs w:val="20"/>
          <w:lang w:val="pl-PL"/>
        </w:rPr>
        <w:t xml:space="preserve">. </w:t>
      </w:r>
      <w:r w:rsidR="00C667F2" w:rsidRPr="003D4755">
        <w:rPr>
          <w:rFonts w:ascii="Arial" w:hAnsi="Arial" w:cs="Arial"/>
          <w:b/>
          <w:iCs/>
          <w:color w:val="0000FF"/>
          <w:sz w:val="20"/>
          <w:szCs w:val="20"/>
          <w:lang w:val="pl-PL"/>
        </w:rPr>
        <w:t>Banking and insurance</w:t>
      </w:r>
      <w:r w:rsidR="00C667F2" w:rsidRPr="003D4755">
        <w:rPr>
          <w:rFonts w:ascii="Arial" w:hAnsi="Arial" w:cs="Arial"/>
          <w:color w:val="0000FF"/>
          <w:sz w:val="20"/>
          <w:szCs w:val="20"/>
          <w:lang w:val="pl-PL"/>
        </w:rPr>
        <w:t xml:space="preserve"> </w:t>
      </w:r>
      <w:r w:rsidR="00C667F2" w:rsidRPr="003D4755">
        <w:rPr>
          <w:rFonts w:ascii="Arial" w:hAnsi="Arial" w:cs="Arial"/>
          <w:b/>
          <w:iCs/>
          <w:color w:val="0000FF"/>
          <w:sz w:val="20"/>
          <w:szCs w:val="20"/>
          <w:lang w:val="pl-PL"/>
        </w:rPr>
        <w:t>operations</w:t>
      </w:r>
    </w:p>
    <w:p w:rsidR="0077409F" w:rsidRPr="003D4755" w:rsidRDefault="00C667F2" w:rsidP="003D4755">
      <w:pPr>
        <w:shd w:val="clear" w:color="auto" w:fill="FFFFFF"/>
        <w:spacing w:before="120" w:after="120" w:line="420" w:lineRule="auto"/>
        <w:jc w:val="both"/>
        <w:rPr>
          <w:rFonts w:ascii="Arial" w:hAnsi="Arial" w:cs="Arial"/>
          <w:color w:val="0000FF"/>
          <w:sz w:val="20"/>
          <w:szCs w:val="20"/>
          <w:lang w:eastAsia="en-GB"/>
        </w:rPr>
      </w:pPr>
      <w:r w:rsidRPr="003D4755">
        <w:rPr>
          <w:rFonts w:ascii="Arial" w:hAnsi="Arial" w:cs="Arial"/>
          <w:color w:val="0000FF"/>
          <w:sz w:val="20"/>
          <w:szCs w:val="20"/>
          <w:lang w:eastAsia="en-GB"/>
        </w:rPr>
        <w:t xml:space="preserve">Up to December 20, 2017, the total means of payment increased by 14.19% over the end of 2016 (a rise of 11.76% in the same period last year); capital mobilization of credit institutions grew by 14.5% (an increase of 16.88% in 2016’s same period); credit growth of the economy reached 16.96%. (same period last year increased by 10.46%). </w:t>
      </w:r>
    </w:p>
    <w:p w:rsidR="00C667F2" w:rsidRPr="003D4755" w:rsidRDefault="00996E44" w:rsidP="003D4755">
      <w:pPr>
        <w:shd w:val="clear" w:color="auto" w:fill="FFFFFF"/>
        <w:spacing w:before="120" w:after="120" w:line="420" w:lineRule="auto"/>
        <w:jc w:val="both"/>
        <w:rPr>
          <w:rFonts w:ascii="Arial" w:hAnsi="Arial" w:cs="Arial"/>
          <w:color w:val="0000FF"/>
          <w:sz w:val="20"/>
          <w:szCs w:val="20"/>
          <w:lang w:eastAsia="en-GB"/>
        </w:rPr>
      </w:pPr>
      <w:r w:rsidRPr="003D4755">
        <w:rPr>
          <w:rFonts w:ascii="Arial" w:hAnsi="Arial" w:cs="Arial"/>
          <w:color w:val="0000FF"/>
          <w:sz w:val="20"/>
          <w:szCs w:val="20"/>
          <w:lang w:eastAsia="en-GB"/>
        </w:rPr>
        <w:t>M</w:t>
      </w:r>
      <w:r w:rsidR="00C667F2" w:rsidRPr="003D4755">
        <w:rPr>
          <w:rFonts w:ascii="Arial" w:hAnsi="Arial" w:cs="Arial"/>
          <w:color w:val="0000FF"/>
          <w:sz w:val="20"/>
          <w:szCs w:val="20"/>
          <w:lang w:eastAsia="en-GB"/>
        </w:rPr>
        <w:t>obilizing interest rates in 2017 was relatively stable</w:t>
      </w:r>
      <w:r w:rsidRPr="003D4755">
        <w:rPr>
          <w:rFonts w:ascii="Arial" w:hAnsi="Arial" w:cs="Arial"/>
          <w:color w:val="0000FF"/>
          <w:sz w:val="20"/>
          <w:szCs w:val="20"/>
          <w:lang w:eastAsia="en-GB"/>
        </w:rPr>
        <w:t xml:space="preserve">. The VND mobilizing interest rates were commonly </w:t>
      </w:r>
      <w:r w:rsidR="005079A0" w:rsidRPr="003D4755">
        <w:rPr>
          <w:rFonts w:ascii="Arial" w:hAnsi="Arial" w:cs="Arial"/>
          <w:color w:val="0000FF"/>
          <w:sz w:val="20"/>
          <w:szCs w:val="20"/>
          <w:lang w:eastAsia="en-GB"/>
        </w:rPr>
        <w:t xml:space="preserve">at </w:t>
      </w:r>
      <w:r w:rsidRPr="003D4755">
        <w:rPr>
          <w:rFonts w:ascii="Arial" w:hAnsi="Arial" w:cs="Arial"/>
          <w:color w:val="0000FF"/>
          <w:sz w:val="20"/>
          <w:szCs w:val="20"/>
          <w:lang w:eastAsia="en-GB"/>
        </w:rPr>
        <w:t xml:space="preserve">0.8-1% p.a for demand term and below 1 month terms; 4.3-5.4% p.a for </w:t>
      </w:r>
      <w:r w:rsidR="005079A0" w:rsidRPr="003D4755">
        <w:rPr>
          <w:rFonts w:ascii="Arial" w:hAnsi="Arial" w:cs="Arial"/>
          <w:color w:val="0000FF"/>
          <w:sz w:val="20"/>
          <w:szCs w:val="20"/>
          <w:lang w:eastAsia="en-GB"/>
        </w:rPr>
        <w:t xml:space="preserve">1 to below 6 month terms; 5.3-6.5% p.a for 6 to 12 month terms; 6.5-7.3% p.a for over 12 month terms. </w:t>
      </w:r>
      <w:r w:rsidR="00ED6C55" w:rsidRPr="003D4755">
        <w:rPr>
          <w:rFonts w:ascii="Arial" w:hAnsi="Arial" w:cs="Arial"/>
          <w:color w:val="0000FF"/>
          <w:sz w:val="20"/>
          <w:szCs w:val="20"/>
          <w:lang w:eastAsia="en-GB"/>
        </w:rPr>
        <w:t xml:space="preserve">Lending interest </w:t>
      </w:r>
      <w:r w:rsidR="00C667F2" w:rsidRPr="003D4755">
        <w:rPr>
          <w:rFonts w:ascii="Arial" w:hAnsi="Arial" w:cs="Arial"/>
          <w:color w:val="0000FF"/>
          <w:sz w:val="20"/>
          <w:szCs w:val="20"/>
          <w:lang w:eastAsia="en-GB"/>
        </w:rPr>
        <w:t>rates</w:t>
      </w:r>
      <w:r w:rsidR="00ED6C55" w:rsidRPr="003D4755">
        <w:rPr>
          <w:rFonts w:ascii="Arial" w:hAnsi="Arial" w:cs="Arial"/>
          <w:color w:val="0000FF"/>
          <w:sz w:val="20"/>
          <w:szCs w:val="20"/>
          <w:lang w:eastAsia="en-GB"/>
        </w:rPr>
        <w:t xml:space="preserve"> for priority fields</w:t>
      </w:r>
      <w:r w:rsidR="00C667F2" w:rsidRPr="003D4755">
        <w:rPr>
          <w:rFonts w:ascii="Arial" w:hAnsi="Arial" w:cs="Arial"/>
          <w:color w:val="0000FF"/>
          <w:sz w:val="20"/>
          <w:szCs w:val="20"/>
          <w:lang w:eastAsia="en-GB"/>
        </w:rPr>
        <w:t xml:space="preserve"> </w:t>
      </w:r>
      <w:r w:rsidR="00ED6C55" w:rsidRPr="003D4755">
        <w:rPr>
          <w:rFonts w:ascii="Arial" w:hAnsi="Arial" w:cs="Arial"/>
          <w:color w:val="0000FF"/>
          <w:sz w:val="20"/>
          <w:szCs w:val="20"/>
          <w:lang w:eastAsia="en-GB"/>
        </w:rPr>
        <w:t>were commonly at 6-6.5% p.a for short term loans, 9-10% for medium and long term loans. Lending interest rates for production and business were commonly at 6.8-9% p.a for short term loans, 9.3-11% p.a for medium and long term loans.</w:t>
      </w:r>
    </w:p>
    <w:p w:rsidR="0077409F" w:rsidRPr="003D4755" w:rsidRDefault="0077409F" w:rsidP="003D4755">
      <w:pPr>
        <w:spacing w:before="120" w:after="120" w:line="420" w:lineRule="auto"/>
        <w:jc w:val="both"/>
        <w:rPr>
          <w:rFonts w:ascii="Arial" w:hAnsi="Arial" w:cs="Arial"/>
          <w:color w:val="0000FF"/>
          <w:w w:val="95"/>
          <w:sz w:val="20"/>
          <w:szCs w:val="20"/>
        </w:rPr>
      </w:pPr>
      <w:r w:rsidRPr="003D4755">
        <w:rPr>
          <w:rFonts w:ascii="Arial" w:hAnsi="Arial" w:cs="Arial"/>
          <w:color w:val="0000FF"/>
          <w:sz w:val="20"/>
          <w:szCs w:val="20"/>
          <w:shd w:val="clear" w:color="auto" w:fill="FFFFFF"/>
        </w:rPr>
        <w:t>In 2017, insurance premium revenues of the whole market were estimated to reach 105.6 trillion dongs, up 21.2% year-on-year, of which life insurance premium revenues gained 65 trillion dongs, increasing by 28.9%; non-life insurance premium revenues achieved 40.6 trillion dongs, rising by 10.6%.Total assets of insurance companies were estimated to reach 302.9 trillion dongs, a growth of 23.4% from 2016; insurance companies reinvested 247.8 trillion dongs in the economy, up 26.74%. T</w:t>
      </w:r>
      <w:r w:rsidR="003244B3" w:rsidRPr="003D4755">
        <w:rPr>
          <w:rFonts w:ascii="Arial" w:hAnsi="Arial" w:cs="Arial"/>
          <w:color w:val="0000FF"/>
          <w:sz w:val="20"/>
          <w:szCs w:val="20"/>
          <w:shd w:val="clear" w:color="auto" w:fill="FFFFFF"/>
        </w:rPr>
        <w:t>he total cost they</w:t>
      </w:r>
      <w:r w:rsidRPr="003D4755">
        <w:rPr>
          <w:rFonts w:ascii="Arial" w:hAnsi="Arial" w:cs="Arial"/>
          <w:color w:val="0000FF"/>
          <w:sz w:val="20"/>
          <w:szCs w:val="20"/>
          <w:shd w:val="clear" w:color="auto" w:fill="FFFFFF"/>
        </w:rPr>
        <w:t xml:space="preserve"> </w:t>
      </w:r>
      <w:r w:rsidR="003244B3" w:rsidRPr="003D4755">
        <w:rPr>
          <w:rFonts w:ascii="Arial" w:hAnsi="Arial" w:cs="Arial"/>
          <w:color w:val="0000FF"/>
          <w:sz w:val="20"/>
          <w:szCs w:val="20"/>
          <w:shd w:val="clear" w:color="auto" w:fill="FFFFFF"/>
        </w:rPr>
        <w:t>paid for insurance benefits in 2017 was 29.4 trillion dongs, increasing by 14.9% over 2016.</w:t>
      </w:r>
    </w:p>
    <w:p w:rsidR="00203565" w:rsidRPr="003D4755" w:rsidRDefault="00710C2C" w:rsidP="003D4755">
      <w:pPr>
        <w:tabs>
          <w:tab w:val="left" w:pos="840"/>
        </w:tabs>
        <w:spacing w:before="120" w:after="120" w:line="420" w:lineRule="auto"/>
        <w:jc w:val="both"/>
        <w:rPr>
          <w:rFonts w:ascii="Arial" w:hAnsi="Arial" w:cs="Arial"/>
          <w:b/>
          <w:iCs/>
          <w:color w:val="0000FF"/>
          <w:sz w:val="20"/>
          <w:szCs w:val="20"/>
          <w:lang w:val="de-DE"/>
        </w:rPr>
      </w:pPr>
      <w:r w:rsidRPr="003D4755">
        <w:rPr>
          <w:rFonts w:ascii="Arial" w:hAnsi="Arial" w:cs="Arial"/>
          <w:b/>
          <w:iCs/>
          <w:color w:val="0000FF"/>
          <w:sz w:val="20"/>
          <w:szCs w:val="20"/>
          <w:lang w:val="de-DE"/>
        </w:rPr>
        <w:t>7</w:t>
      </w:r>
      <w:r w:rsidR="00203565" w:rsidRPr="003D4755">
        <w:rPr>
          <w:rFonts w:ascii="Arial" w:hAnsi="Arial" w:cs="Arial"/>
          <w:b/>
          <w:iCs/>
          <w:color w:val="0000FF"/>
          <w:sz w:val="20"/>
          <w:szCs w:val="20"/>
          <w:lang w:val="de-DE"/>
        </w:rPr>
        <w:t xml:space="preserve">. </w:t>
      </w:r>
      <w:r w:rsidR="00DF019D" w:rsidRPr="003D4755">
        <w:rPr>
          <w:rFonts w:ascii="Arial" w:hAnsi="Arial" w:cs="Arial"/>
          <w:b/>
          <w:iCs/>
          <w:color w:val="0000FF"/>
          <w:sz w:val="20"/>
          <w:szCs w:val="20"/>
          <w:lang w:val="de-DE"/>
        </w:rPr>
        <w:t>Investment</w:t>
      </w:r>
    </w:p>
    <w:p w:rsidR="00DF019D" w:rsidRPr="003D4755" w:rsidRDefault="00DF019D" w:rsidP="003D4755">
      <w:pPr>
        <w:spacing w:before="120" w:after="120" w:line="420" w:lineRule="auto"/>
        <w:jc w:val="both"/>
        <w:rPr>
          <w:rFonts w:ascii="Arial" w:hAnsi="Arial" w:cs="Arial"/>
          <w:color w:val="0000FF"/>
          <w:sz w:val="20"/>
          <w:szCs w:val="20"/>
          <w:shd w:val="clear" w:color="auto" w:fill="FFFFFF"/>
        </w:rPr>
      </w:pPr>
      <w:r w:rsidRPr="003D4755">
        <w:rPr>
          <w:rFonts w:ascii="Arial" w:hAnsi="Arial" w:cs="Arial"/>
          <w:color w:val="0000FF"/>
          <w:sz w:val="20"/>
          <w:szCs w:val="20"/>
          <w:shd w:val="clear" w:color="auto" w:fill="FFFFFF"/>
        </w:rPr>
        <w:t>Total realized social investment capital in 2017 at current prices reached an estimate of 1667.4 trillion dongs, up 12.1% over 2016 and equaling 33.3% of GDP, of which the State sector’s capital gained 594.9 trillion dongs, accounting for 35.7% of the total capital and increasing by 6.7% from the previous year; the non-State sector’s capital obtained 676.3 trillion dongs, taking 40.5% and growing by 16.8%; the FDI sector’s capital attained 396.2 trillion dongs, representing 23.8% and moving up by 12.8%.</w:t>
      </w:r>
    </w:p>
    <w:p w:rsidR="00BC5DFF" w:rsidRPr="003D4755" w:rsidRDefault="00DF019D" w:rsidP="003D4755">
      <w:pPr>
        <w:spacing w:before="120" w:after="120" w:line="420" w:lineRule="auto"/>
        <w:jc w:val="both"/>
        <w:rPr>
          <w:rStyle w:val="normalchar"/>
          <w:rFonts w:ascii="Arial" w:hAnsi="Arial" w:cs="Arial"/>
          <w:color w:val="0000FF"/>
          <w:spacing w:val="-4"/>
          <w:sz w:val="20"/>
          <w:szCs w:val="20"/>
        </w:rPr>
      </w:pPr>
      <w:r w:rsidRPr="003D4755">
        <w:rPr>
          <w:rFonts w:ascii="Arial" w:hAnsi="Arial" w:cs="Arial"/>
          <w:color w:val="0000FF"/>
          <w:sz w:val="20"/>
          <w:szCs w:val="20"/>
          <w:shd w:val="clear" w:color="auto" w:fill="FFFFFF"/>
        </w:rPr>
        <w:t>Total realized investment capital under the State budget in 2017 reached 290.5 trillion dongs, equalling 94.4% of the annual plan and up 7.2% against 2016, of which the capital under central management obtained 64.4 trillion dongs, equalling 91.1% of the annual plan and up 3.9% year-on-year; the capital under local management achieved </w:t>
      </w:r>
      <w:r w:rsidRPr="003D4755">
        <w:rPr>
          <w:rFonts w:ascii="Arial" w:hAnsi="Arial" w:cs="Arial"/>
          <w:color w:val="0000FF"/>
          <w:spacing w:val="-2"/>
          <w:sz w:val="20"/>
          <w:szCs w:val="20"/>
          <w:shd w:val="clear" w:color="auto" w:fill="FFFFFF"/>
        </w:rPr>
        <w:t>226.1 trillion</w:t>
      </w:r>
      <w:r w:rsidRPr="003D4755">
        <w:rPr>
          <w:rFonts w:ascii="Arial" w:hAnsi="Arial" w:cs="Arial"/>
          <w:color w:val="0000FF"/>
          <w:sz w:val="20"/>
          <w:szCs w:val="20"/>
          <w:shd w:val="clear" w:color="auto" w:fill="FFFFFF"/>
        </w:rPr>
        <w:t> dongs, equalling 95.4% and up 8.2%.</w:t>
      </w:r>
      <w:r w:rsidR="00E62C72" w:rsidRPr="003D4755">
        <w:rPr>
          <w:rStyle w:val="normalchar"/>
          <w:rFonts w:ascii="Arial" w:hAnsi="Arial" w:cs="Arial"/>
          <w:color w:val="0000FF"/>
          <w:spacing w:val="-4"/>
          <w:sz w:val="20"/>
          <w:szCs w:val="20"/>
        </w:rPr>
        <w:t xml:space="preserve"> </w:t>
      </w:r>
    </w:p>
    <w:p w:rsidR="00DF019D" w:rsidRPr="003D4755" w:rsidRDefault="00DF019D" w:rsidP="003D4755">
      <w:pPr>
        <w:pStyle w:val="NormalWeb"/>
        <w:shd w:val="clear" w:color="auto" w:fill="FFFFFF"/>
        <w:spacing w:before="120" w:beforeAutospacing="0" w:after="120" w:afterAutospacing="0" w:line="420" w:lineRule="auto"/>
        <w:jc w:val="both"/>
        <w:rPr>
          <w:rFonts w:ascii="Arial" w:hAnsi="Arial" w:cs="Arial"/>
          <w:color w:val="0000FF"/>
          <w:sz w:val="20"/>
          <w:szCs w:val="20"/>
        </w:rPr>
      </w:pPr>
      <w:r w:rsidRPr="003D4755">
        <w:rPr>
          <w:rFonts w:ascii="Arial" w:eastAsia="Calibri" w:hAnsi="Arial" w:cs="Arial"/>
          <w:color w:val="0000FF"/>
          <w:spacing w:val="-8"/>
          <w:sz w:val="20"/>
          <w:szCs w:val="20"/>
          <w:shd w:val="clear" w:color="auto" w:fill="FFFFFF"/>
          <w:lang w:val="en-GB"/>
        </w:rPr>
        <w:t xml:space="preserve">From the beginning of the year to December 20, 2017, FDI attracted 2591 </w:t>
      </w:r>
      <w:r w:rsidRPr="003D4755">
        <w:rPr>
          <w:rFonts w:ascii="Arial" w:eastAsia="Calibri" w:hAnsi="Arial" w:cs="Arial"/>
          <w:color w:val="0000FF"/>
          <w:spacing w:val="-2"/>
          <w:sz w:val="20"/>
          <w:szCs w:val="20"/>
          <w:shd w:val="clear" w:color="auto" w:fill="FFFFFF"/>
          <w:lang w:val="en-GB"/>
        </w:rPr>
        <w:t>newly licensed projects with the total registered capital of US$ 21.3 billion, up 3.5% in the number of projects and 42.3% in the registered capital against the similar period in 2016. Besides, there were 1188 times of</w:t>
      </w:r>
      <w:r w:rsidRPr="003D4755">
        <w:rPr>
          <w:rFonts w:ascii="Arial" w:eastAsia="Calibri" w:hAnsi="Arial" w:cs="Arial"/>
          <w:color w:val="0000FF"/>
          <w:spacing w:val="-2"/>
          <w:sz w:val="20"/>
          <w:szCs w:val="20"/>
          <w:lang w:val="en-GB"/>
        </w:rPr>
        <w:t> </w:t>
      </w:r>
      <w:r w:rsidRPr="003D4755">
        <w:rPr>
          <w:rFonts w:ascii="Arial" w:eastAsia="Calibri" w:hAnsi="Arial" w:cs="Arial"/>
          <w:color w:val="0000FF"/>
          <w:spacing w:val="-2"/>
          <w:sz w:val="20"/>
          <w:szCs w:val="20"/>
          <w:shd w:val="clear" w:color="auto" w:fill="FFFFFF"/>
          <w:lang w:val="pt-BR"/>
        </w:rPr>
        <w:t xml:space="preserve">license-granted projects from previous years registered to adjust investment capital with the additional capital of </w:t>
      </w:r>
      <w:r w:rsidRPr="003D4755">
        <w:rPr>
          <w:rFonts w:ascii="Arial" w:eastAsia="Calibri" w:hAnsi="Arial" w:cs="Arial"/>
          <w:color w:val="0000FF"/>
          <w:spacing w:val="-2"/>
          <w:sz w:val="20"/>
          <w:szCs w:val="20"/>
          <w:shd w:val="clear" w:color="auto" w:fill="FFFFFF"/>
          <w:lang w:val="nl-NL"/>
        </w:rPr>
        <w:t xml:space="preserve">US$ 8.4 billion, a </w:t>
      </w:r>
      <w:r w:rsidRPr="003D4755">
        <w:rPr>
          <w:rFonts w:ascii="Arial" w:eastAsia="Calibri" w:hAnsi="Arial" w:cs="Arial"/>
          <w:color w:val="0000FF"/>
          <w:spacing w:val="-2"/>
          <w:sz w:val="20"/>
          <w:szCs w:val="20"/>
          <w:shd w:val="clear" w:color="auto" w:fill="FFFFFF"/>
          <w:lang w:val="nl-NL"/>
        </w:rPr>
        <w:lastRenderedPageBreak/>
        <w:t>rise of 49.2% from the same period last year, bringing the total of newly registered capital and additional capital in 2017 to US$ 29.7 billion, increasing by 44.2%. Realized FDI capital in 2017 was estimated to reach US$ 17.5 billion, going up by 10.8% compared with that in 2016. In 2017, there were 5002 times of capital contribution and share purchase of foreign investors with a total capital contribution of US$ 6.2 billion, moving up by 45.1% over 2016.</w:t>
      </w:r>
    </w:p>
    <w:p w:rsidR="002A4B58" w:rsidRPr="003D4755" w:rsidRDefault="00710C2C" w:rsidP="003D4755">
      <w:pPr>
        <w:spacing w:before="120" w:after="120" w:line="420" w:lineRule="auto"/>
        <w:jc w:val="both"/>
        <w:rPr>
          <w:rFonts w:ascii="Arial" w:eastAsia="Calibri" w:hAnsi="Arial" w:cs="Arial"/>
          <w:b/>
          <w:bCs/>
          <w:color w:val="0000FF"/>
          <w:sz w:val="20"/>
          <w:szCs w:val="20"/>
          <w:lang w:val="en-US" w:eastAsia="vi-VN"/>
        </w:rPr>
      </w:pPr>
      <w:r w:rsidRPr="003D4755">
        <w:rPr>
          <w:rFonts w:ascii="Arial" w:hAnsi="Arial" w:cs="Arial"/>
          <w:b/>
          <w:bCs/>
          <w:color w:val="0000FF"/>
          <w:sz w:val="20"/>
          <w:szCs w:val="20"/>
          <w:lang w:val="en-US"/>
        </w:rPr>
        <w:t>8</w:t>
      </w:r>
      <w:r w:rsidR="00203565" w:rsidRPr="003D4755">
        <w:rPr>
          <w:rFonts w:ascii="Arial" w:hAnsi="Arial" w:cs="Arial"/>
          <w:b/>
          <w:bCs/>
          <w:color w:val="0000FF"/>
          <w:sz w:val="20"/>
          <w:szCs w:val="20"/>
          <w:lang w:val="vi-VN"/>
        </w:rPr>
        <w:t xml:space="preserve">. </w:t>
      </w:r>
      <w:r w:rsidR="002A4B58" w:rsidRPr="003D4755">
        <w:rPr>
          <w:rFonts w:ascii="Arial" w:eastAsia="Calibri" w:hAnsi="Arial" w:cs="Arial"/>
          <w:b/>
          <w:bCs/>
          <w:color w:val="0000FF"/>
          <w:sz w:val="20"/>
          <w:szCs w:val="20"/>
          <w:lang w:val="vi-VN" w:eastAsia="vi-VN"/>
        </w:rPr>
        <w:t>Government revenues and expenditures</w:t>
      </w:r>
    </w:p>
    <w:p w:rsidR="002A4B58" w:rsidRPr="003D4755" w:rsidRDefault="002A4B58"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shd w:val="clear" w:color="auto" w:fill="FFFFFF"/>
        </w:rPr>
        <w:t>Total estimated government revenues from the beginning of the year to December 15, 2017 achieved an estimate of 1104 trillion dongs, equaling 91.1% of the annual estimate, of which</w:t>
      </w:r>
      <w:r w:rsidRPr="003D4755">
        <w:rPr>
          <w:rFonts w:ascii="Arial" w:hAnsi="Arial" w:cs="Arial"/>
          <w:color w:val="0000FF"/>
          <w:sz w:val="20"/>
          <w:szCs w:val="20"/>
        </w:rPr>
        <w:t> </w:t>
      </w:r>
      <w:r w:rsidRPr="003D4755">
        <w:rPr>
          <w:rFonts w:ascii="Arial" w:hAnsi="Arial" w:cs="Arial"/>
          <w:color w:val="0000FF"/>
          <w:spacing w:val="-2"/>
          <w:sz w:val="20"/>
          <w:szCs w:val="20"/>
          <w:shd w:val="clear" w:color="auto" w:fill="FFFFFF"/>
        </w:rPr>
        <w:t>domestic revenues reached</w:t>
      </w:r>
      <w:r w:rsidRPr="003D4755">
        <w:rPr>
          <w:rFonts w:ascii="Arial" w:hAnsi="Arial" w:cs="Arial"/>
          <w:color w:val="0000FF"/>
          <w:spacing w:val="-4"/>
          <w:sz w:val="20"/>
          <w:szCs w:val="20"/>
        </w:rPr>
        <w:t> </w:t>
      </w:r>
      <w:r w:rsidRPr="003D4755">
        <w:rPr>
          <w:rFonts w:ascii="Arial" w:hAnsi="Arial" w:cs="Arial"/>
          <w:color w:val="0000FF"/>
          <w:spacing w:val="-4"/>
          <w:sz w:val="20"/>
          <w:szCs w:val="20"/>
          <w:shd w:val="clear" w:color="auto" w:fill="FFFFFF"/>
        </w:rPr>
        <w:t>871.1 trillion dongs,</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 xml:space="preserve">equaling </w:t>
      </w:r>
      <w:r w:rsidR="006B5C6C" w:rsidRPr="003D4755">
        <w:rPr>
          <w:rFonts w:ascii="Arial" w:hAnsi="Arial" w:cs="Arial"/>
          <w:color w:val="0000FF"/>
          <w:sz w:val="20"/>
          <w:szCs w:val="20"/>
          <w:shd w:val="clear" w:color="auto" w:fill="FFFFFF"/>
        </w:rPr>
        <w:t>88</w:t>
      </w:r>
      <w:r w:rsidRPr="003D4755">
        <w:rPr>
          <w:rFonts w:ascii="Arial" w:hAnsi="Arial" w:cs="Arial"/>
          <w:color w:val="0000FF"/>
          <w:sz w:val="20"/>
          <w:szCs w:val="20"/>
          <w:shd w:val="clear" w:color="auto" w:fill="FFFFFF"/>
        </w:rPr>
        <w:t xml:space="preserve">.8%; collecting from crude oil achieved </w:t>
      </w:r>
      <w:r w:rsidR="006B5C6C" w:rsidRPr="003D4755">
        <w:rPr>
          <w:rFonts w:ascii="Arial" w:hAnsi="Arial" w:cs="Arial"/>
          <w:color w:val="0000FF"/>
          <w:sz w:val="20"/>
          <w:szCs w:val="20"/>
          <w:shd w:val="clear" w:color="auto" w:fill="FFFFFF"/>
        </w:rPr>
        <w:t>43.5</w:t>
      </w:r>
      <w:r w:rsidRPr="003D4755">
        <w:rPr>
          <w:rFonts w:ascii="Arial" w:hAnsi="Arial" w:cs="Arial"/>
          <w:color w:val="0000FF"/>
          <w:sz w:val="20"/>
          <w:szCs w:val="20"/>
          <w:shd w:val="clear" w:color="auto" w:fill="FFFFFF"/>
        </w:rPr>
        <w:t xml:space="preserve"> trillion dongs, equaling </w:t>
      </w:r>
      <w:r w:rsidR="006B5C6C" w:rsidRPr="003D4755">
        <w:rPr>
          <w:rFonts w:ascii="Arial" w:hAnsi="Arial" w:cs="Arial"/>
          <w:color w:val="0000FF"/>
          <w:sz w:val="20"/>
          <w:szCs w:val="20"/>
          <w:shd w:val="clear" w:color="auto" w:fill="FFFFFF"/>
        </w:rPr>
        <w:t>113.7</w:t>
      </w:r>
      <w:r w:rsidRPr="003D4755">
        <w:rPr>
          <w:rFonts w:ascii="Arial" w:hAnsi="Arial" w:cs="Arial"/>
          <w:color w:val="0000FF"/>
          <w:sz w:val="20"/>
          <w:szCs w:val="20"/>
          <w:shd w:val="clear" w:color="auto" w:fill="FFFFFF"/>
        </w:rPr>
        <w:t>%;</w:t>
      </w:r>
      <w:r w:rsidRPr="003D4755">
        <w:rPr>
          <w:rFonts w:ascii="Arial" w:hAnsi="Arial" w:cs="Arial"/>
          <w:color w:val="0000FF"/>
          <w:sz w:val="20"/>
          <w:szCs w:val="20"/>
        </w:rPr>
        <w:t> </w:t>
      </w:r>
      <w:r w:rsidRPr="003D4755">
        <w:rPr>
          <w:rFonts w:ascii="Arial" w:hAnsi="Arial" w:cs="Arial"/>
          <w:color w:val="0000FF"/>
          <w:spacing w:val="-4"/>
          <w:sz w:val="20"/>
          <w:szCs w:val="20"/>
          <w:shd w:val="clear" w:color="auto" w:fill="FFFFFF"/>
        </w:rPr>
        <w:t>from</w:t>
      </w:r>
      <w:r w:rsidRPr="003D4755">
        <w:rPr>
          <w:rFonts w:ascii="Arial" w:hAnsi="Arial" w:cs="Arial"/>
          <w:color w:val="0000FF"/>
          <w:spacing w:val="-4"/>
          <w:sz w:val="20"/>
          <w:szCs w:val="20"/>
        </w:rPr>
        <w:t> </w:t>
      </w:r>
      <w:r w:rsidRPr="003D4755">
        <w:rPr>
          <w:rFonts w:ascii="Arial" w:hAnsi="Arial" w:cs="Arial"/>
          <w:color w:val="0000FF"/>
          <w:sz w:val="20"/>
          <w:szCs w:val="20"/>
          <w:shd w:val="clear" w:color="auto" w:fill="FFFFFF"/>
        </w:rPr>
        <w:t>export-import balance gained</w:t>
      </w:r>
      <w:r w:rsidRPr="003D4755">
        <w:rPr>
          <w:rFonts w:ascii="Arial" w:hAnsi="Arial" w:cs="Arial"/>
          <w:color w:val="0000FF"/>
          <w:sz w:val="20"/>
          <w:szCs w:val="20"/>
        </w:rPr>
        <w:t> </w:t>
      </w:r>
      <w:r w:rsidR="006B5C6C" w:rsidRPr="003D4755">
        <w:rPr>
          <w:rFonts w:ascii="Arial" w:hAnsi="Arial" w:cs="Arial"/>
          <w:color w:val="0000FF"/>
          <w:spacing w:val="-4"/>
          <w:sz w:val="20"/>
          <w:szCs w:val="20"/>
          <w:shd w:val="clear" w:color="auto" w:fill="FFFFFF"/>
        </w:rPr>
        <w:t>183.8</w:t>
      </w:r>
      <w:r w:rsidRPr="003D4755">
        <w:rPr>
          <w:rFonts w:ascii="Arial" w:hAnsi="Arial" w:cs="Arial"/>
          <w:color w:val="0000FF"/>
          <w:spacing w:val="-4"/>
          <w:sz w:val="20"/>
          <w:szCs w:val="20"/>
          <w:shd w:val="clear" w:color="auto" w:fill="FFFFFF"/>
        </w:rPr>
        <w:t xml:space="preserve"> trillion dongs,</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equaling</w:t>
      </w:r>
      <w:r w:rsidRPr="003D4755">
        <w:rPr>
          <w:rFonts w:ascii="Arial" w:hAnsi="Arial" w:cs="Arial"/>
          <w:color w:val="0000FF"/>
          <w:sz w:val="20"/>
          <w:szCs w:val="20"/>
        </w:rPr>
        <w:t> </w:t>
      </w:r>
      <w:r w:rsidR="006B5C6C" w:rsidRPr="003D4755">
        <w:rPr>
          <w:rFonts w:ascii="Arial" w:hAnsi="Arial" w:cs="Arial"/>
          <w:color w:val="0000FF"/>
          <w:spacing w:val="-4"/>
          <w:sz w:val="20"/>
          <w:szCs w:val="20"/>
          <w:shd w:val="clear" w:color="auto" w:fill="FFFFFF"/>
        </w:rPr>
        <w:t>102.1</w:t>
      </w:r>
      <w:r w:rsidRPr="003D4755">
        <w:rPr>
          <w:rFonts w:ascii="Arial" w:hAnsi="Arial" w:cs="Arial"/>
          <w:color w:val="0000FF"/>
          <w:spacing w:val="-4"/>
          <w:sz w:val="20"/>
          <w:szCs w:val="20"/>
          <w:shd w:val="clear" w:color="auto" w:fill="FFFFFF"/>
        </w:rPr>
        <w:t xml:space="preserve">%. </w:t>
      </w:r>
    </w:p>
    <w:p w:rsidR="006B5C6C" w:rsidRPr="003D4755" w:rsidRDefault="006B5C6C" w:rsidP="003D4755">
      <w:pPr>
        <w:spacing w:before="120" w:after="120" w:line="420" w:lineRule="auto"/>
        <w:jc w:val="both"/>
        <w:rPr>
          <w:rFonts w:ascii="Arial" w:hAnsi="Arial" w:cs="Arial"/>
          <w:color w:val="0000FF"/>
          <w:sz w:val="20"/>
          <w:szCs w:val="20"/>
        </w:rPr>
      </w:pPr>
      <w:r w:rsidRPr="003D4755">
        <w:rPr>
          <w:rFonts w:ascii="Arial" w:eastAsia="Calibri" w:hAnsi="Arial" w:cs="Arial"/>
          <w:color w:val="0000FF"/>
          <w:sz w:val="20"/>
          <w:szCs w:val="20"/>
          <w:shd w:val="clear" w:color="auto" w:fill="FFFFFF"/>
        </w:rPr>
        <w:t>Total government expenditures from the beginning of the year to December 15, 2017 was estimated at</w:t>
      </w:r>
      <w:r w:rsidRPr="003D4755">
        <w:rPr>
          <w:rFonts w:ascii="Arial" w:eastAsia="Calibri" w:hAnsi="Arial" w:cs="Arial"/>
          <w:color w:val="0000FF"/>
          <w:spacing w:val="-6"/>
          <w:sz w:val="20"/>
          <w:szCs w:val="20"/>
        </w:rPr>
        <w:t> </w:t>
      </w:r>
      <w:r w:rsidRPr="003D4755">
        <w:rPr>
          <w:rFonts w:ascii="Arial" w:eastAsia="Calibri" w:hAnsi="Arial" w:cs="Arial"/>
          <w:color w:val="0000FF"/>
          <w:spacing w:val="-6"/>
          <w:sz w:val="20"/>
          <w:szCs w:val="20"/>
          <w:shd w:val="clear" w:color="auto" w:fill="FFFFFF"/>
        </w:rPr>
        <w:t>1219.5</w:t>
      </w:r>
      <w:r w:rsidRPr="003D4755">
        <w:rPr>
          <w:rFonts w:ascii="Arial" w:eastAsia="Calibri" w:hAnsi="Arial" w:cs="Arial"/>
          <w:color w:val="0000FF"/>
          <w:spacing w:val="-6"/>
          <w:sz w:val="20"/>
          <w:szCs w:val="20"/>
        </w:rPr>
        <w:t> </w:t>
      </w:r>
      <w:r w:rsidRPr="003D4755">
        <w:rPr>
          <w:rFonts w:ascii="Arial" w:eastAsia="Calibri" w:hAnsi="Arial" w:cs="Arial"/>
          <w:color w:val="0000FF"/>
          <w:spacing w:val="-6"/>
          <w:sz w:val="20"/>
          <w:szCs w:val="20"/>
          <w:shd w:val="clear" w:color="auto" w:fill="FFFFFF"/>
        </w:rPr>
        <w:t>trillion dongs,</w:t>
      </w:r>
      <w:r w:rsidRPr="003D4755">
        <w:rPr>
          <w:rFonts w:ascii="Arial" w:eastAsia="Calibri" w:hAnsi="Arial" w:cs="Arial"/>
          <w:color w:val="0000FF"/>
          <w:spacing w:val="-6"/>
          <w:sz w:val="20"/>
          <w:szCs w:val="20"/>
        </w:rPr>
        <w:t> </w:t>
      </w:r>
      <w:r w:rsidRPr="003D4755">
        <w:rPr>
          <w:rFonts w:ascii="Arial" w:eastAsia="Calibri" w:hAnsi="Arial" w:cs="Arial"/>
          <w:color w:val="0000FF"/>
          <w:spacing w:val="-4"/>
          <w:sz w:val="20"/>
          <w:szCs w:val="20"/>
          <w:shd w:val="clear" w:color="auto" w:fill="FFFFFF"/>
        </w:rPr>
        <w:t xml:space="preserve">equaling </w:t>
      </w:r>
      <w:r w:rsidRPr="003D4755">
        <w:rPr>
          <w:rFonts w:ascii="Arial" w:eastAsia="Calibri" w:hAnsi="Arial" w:cs="Arial"/>
          <w:color w:val="0000FF"/>
          <w:spacing w:val="-6"/>
          <w:sz w:val="20"/>
          <w:szCs w:val="20"/>
          <w:shd w:val="clear" w:color="auto" w:fill="FFFFFF"/>
        </w:rPr>
        <w:t>87.7%</w:t>
      </w:r>
      <w:r w:rsidRPr="003D4755">
        <w:rPr>
          <w:rFonts w:ascii="Arial" w:eastAsia="Calibri" w:hAnsi="Arial" w:cs="Arial"/>
          <w:color w:val="0000FF"/>
          <w:spacing w:val="-6"/>
          <w:sz w:val="20"/>
          <w:szCs w:val="20"/>
        </w:rPr>
        <w:t> </w:t>
      </w:r>
      <w:r w:rsidRPr="003D4755">
        <w:rPr>
          <w:rFonts w:ascii="Arial" w:eastAsia="Calibri" w:hAnsi="Arial" w:cs="Arial"/>
          <w:color w:val="0000FF"/>
          <w:spacing w:val="-4"/>
          <w:sz w:val="20"/>
          <w:szCs w:val="20"/>
          <w:shd w:val="clear" w:color="auto" w:fill="FFFFFF"/>
        </w:rPr>
        <w:t>of the yearly estimate, of which</w:t>
      </w:r>
      <w:r w:rsidRPr="003D4755">
        <w:rPr>
          <w:rFonts w:ascii="Arial" w:eastAsia="Calibri" w:hAnsi="Arial" w:cs="Arial"/>
          <w:color w:val="0000FF"/>
          <w:sz w:val="20"/>
          <w:szCs w:val="20"/>
          <w:lang w:val="vi-VN"/>
        </w:rPr>
        <w:t xml:space="preserve"> regular expenditures were </w:t>
      </w:r>
      <w:r w:rsidRPr="003D4755">
        <w:rPr>
          <w:rFonts w:ascii="Arial" w:eastAsia="Calibri" w:hAnsi="Arial" w:cs="Arial"/>
          <w:color w:val="0000FF"/>
          <w:sz w:val="20"/>
          <w:szCs w:val="20"/>
        </w:rPr>
        <w:t>862.6</w:t>
      </w:r>
      <w:r w:rsidRPr="003D4755">
        <w:rPr>
          <w:rFonts w:ascii="Arial" w:eastAsia="Calibri" w:hAnsi="Arial" w:cs="Arial"/>
          <w:color w:val="0000FF"/>
          <w:sz w:val="20"/>
          <w:szCs w:val="20"/>
          <w:lang w:val="vi-VN"/>
        </w:rPr>
        <w:t xml:space="preserve"> trillion</w:t>
      </w:r>
      <w:r w:rsidRPr="003D4755">
        <w:rPr>
          <w:rFonts w:ascii="Arial" w:eastAsia="Calibri" w:hAnsi="Arial" w:cs="Arial"/>
          <w:color w:val="0000FF"/>
          <w:sz w:val="20"/>
          <w:szCs w:val="20"/>
        </w:rPr>
        <w:t xml:space="preserve"> dongs</w:t>
      </w:r>
      <w:r w:rsidRPr="003D4755">
        <w:rPr>
          <w:rFonts w:ascii="Arial" w:eastAsia="Calibri" w:hAnsi="Arial" w:cs="Arial"/>
          <w:color w:val="0000FF"/>
          <w:sz w:val="20"/>
          <w:szCs w:val="20"/>
          <w:lang w:val="vi-VN"/>
        </w:rPr>
        <w:t>, equal</w:t>
      </w:r>
      <w:r w:rsidRPr="003D4755">
        <w:rPr>
          <w:rFonts w:ascii="Arial" w:eastAsia="Calibri" w:hAnsi="Arial" w:cs="Arial"/>
          <w:color w:val="0000FF"/>
          <w:sz w:val="20"/>
          <w:szCs w:val="20"/>
        </w:rPr>
        <w:t>ing 96.2</w:t>
      </w:r>
      <w:r w:rsidRPr="003D4755">
        <w:rPr>
          <w:rFonts w:ascii="Arial" w:eastAsia="Calibri" w:hAnsi="Arial" w:cs="Arial"/>
          <w:color w:val="0000FF"/>
          <w:sz w:val="20"/>
          <w:szCs w:val="20"/>
          <w:lang w:val="vi-VN"/>
        </w:rPr>
        <w:t>%</w:t>
      </w:r>
      <w:r w:rsidRPr="003D4755">
        <w:rPr>
          <w:rFonts w:ascii="Arial" w:eastAsia="Calibri" w:hAnsi="Arial" w:cs="Arial"/>
          <w:color w:val="0000FF"/>
          <w:sz w:val="20"/>
          <w:szCs w:val="20"/>
        </w:rPr>
        <w:t>; expenditure on i</w:t>
      </w:r>
      <w:r w:rsidRPr="003D4755">
        <w:rPr>
          <w:rFonts w:ascii="Arial" w:eastAsia="Calibri" w:hAnsi="Arial" w:cs="Arial"/>
          <w:color w:val="0000FF"/>
          <w:sz w:val="20"/>
          <w:szCs w:val="20"/>
          <w:lang w:val="vi-VN"/>
        </w:rPr>
        <w:t>nterest payment</w:t>
      </w:r>
      <w:r w:rsidRPr="003D4755">
        <w:rPr>
          <w:rFonts w:ascii="Arial" w:eastAsia="Calibri" w:hAnsi="Arial" w:cs="Arial"/>
          <w:color w:val="0000FF"/>
          <w:spacing w:val="-4"/>
          <w:sz w:val="20"/>
          <w:szCs w:val="20"/>
          <w:shd w:val="clear" w:color="auto" w:fill="FFFFFF"/>
        </w:rPr>
        <w:t xml:space="preserve"> was 91 trillion dongs, equaling 92%; expenditure on development investment achieved</w:t>
      </w:r>
      <w:r w:rsidRPr="003D4755">
        <w:rPr>
          <w:rFonts w:ascii="Arial" w:eastAsia="Calibri" w:hAnsi="Arial" w:cs="Arial"/>
          <w:color w:val="0000FF"/>
          <w:spacing w:val="-6"/>
          <w:sz w:val="20"/>
          <w:szCs w:val="20"/>
        </w:rPr>
        <w:t> </w:t>
      </w:r>
      <w:r w:rsidRPr="003D4755">
        <w:rPr>
          <w:rFonts w:ascii="Arial" w:eastAsia="Calibri" w:hAnsi="Arial" w:cs="Arial"/>
          <w:color w:val="0000FF"/>
          <w:spacing w:val="-6"/>
          <w:sz w:val="20"/>
          <w:szCs w:val="20"/>
          <w:shd w:val="clear" w:color="auto" w:fill="FFFFFF"/>
        </w:rPr>
        <w:t>259.5 trillion dongs,</w:t>
      </w:r>
      <w:r w:rsidRPr="003D4755">
        <w:rPr>
          <w:rFonts w:ascii="Arial" w:eastAsia="Calibri" w:hAnsi="Arial" w:cs="Arial"/>
          <w:color w:val="0000FF"/>
          <w:spacing w:val="-6"/>
          <w:sz w:val="20"/>
          <w:szCs w:val="20"/>
        </w:rPr>
        <w:t> </w:t>
      </w:r>
      <w:r w:rsidRPr="003D4755">
        <w:rPr>
          <w:rFonts w:ascii="Arial" w:eastAsia="Calibri" w:hAnsi="Arial" w:cs="Arial"/>
          <w:color w:val="0000FF"/>
          <w:spacing w:val="-4"/>
          <w:sz w:val="20"/>
          <w:szCs w:val="20"/>
          <w:shd w:val="clear" w:color="auto" w:fill="FFFFFF"/>
        </w:rPr>
        <w:t>only equaling</w:t>
      </w:r>
      <w:r w:rsidRPr="003D4755">
        <w:rPr>
          <w:rFonts w:ascii="Arial" w:eastAsia="Calibri" w:hAnsi="Arial" w:cs="Arial"/>
          <w:color w:val="0000FF"/>
          <w:spacing w:val="-4"/>
          <w:sz w:val="20"/>
          <w:szCs w:val="20"/>
        </w:rPr>
        <w:t> </w:t>
      </w:r>
      <w:r w:rsidRPr="003D4755">
        <w:rPr>
          <w:rFonts w:ascii="Arial" w:eastAsia="Calibri" w:hAnsi="Arial" w:cs="Arial"/>
          <w:color w:val="0000FF"/>
          <w:spacing w:val="-6"/>
          <w:sz w:val="20"/>
          <w:szCs w:val="20"/>
          <w:shd w:val="clear" w:color="auto" w:fill="FFFFFF"/>
        </w:rPr>
        <w:t xml:space="preserve">72.6% of the annual estimate (of which </w:t>
      </w:r>
      <w:r w:rsidRPr="003D4755">
        <w:rPr>
          <w:rFonts w:ascii="Arial" w:eastAsia="Calibri" w:hAnsi="Arial" w:cs="Arial"/>
          <w:color w:val="0000FF"/>
          <w:spacing w:val="-6"/>
          <w:sz w:val="20"/>
          <w:szCs w:val="20"/>
        </w:rPr>
        <w:t xml:space="preserve">expenditure on </w:t>
      </w:r>
      <w:r w:rsidRPr="003D4755">
        <w:rPr>
          <w:rFonts w:ascii="Arial" w:eastAsia="Calibri" w:hAnsi="Arial" w:cs="Arial"/>
          <w:color w:val="0000FF"/>
          <w:spacing w:val="-4"/>
          <w:sz w:val="20"/>
          <w:szCs w:val="20"/>
        </w:rPr>
        <w:t>capital construction reached 254.5</w:t>
      </w:r>
      <w:r w:rsidRPr="003D4755">
        <w:rPr>
          <w:rFonts w:ascii="Arial" w:eastAsia="Calibri" w:hAnsi="Arial" w:cs="Arial"/>
          <w:color w:val="0000FF"/>
          <w:spacing w:val="-6"/>
          <w:sz w:val="20"/>
          <w:szCs w:val="20"/>
        </w:rPr>
        <w:t xml:space="preserve"> </w:t>
      </w:r>
      <w:r w:rsidRPr="003D4755">
        <w:rPr>
          <w:rFonts w:ascii="Arial" w:eastAsia="Calibri" w:hAnsi="Arial" w:cs="Arial"/>
          <w:color w:val="0000FF"/>
          <w:spacing w:val="-4"/>
          <w:sz w:val="20"/>
          <w:szCs w:val="20"/>
        </w:rPr>
        <w:t>trillion dongs, equaling</w:t>
      </w:r>
      <w:r w:rsidRPr="003D4755">
        <w:rPr>
          <w:rFonts w:ascii="Arial" w:eastAsia="Calibri" w:hAnsi="Arial" w:cs="Arial"/>
          <w:color w:val="0000FF"/>
          <w:spacing w:val="-6"/>
          <w:sz w:val="20"/>
          <w:szCs w:val="20"/>
        </w:rPr>
        <w:t xml:space="preserve"> 72.3%)</w:t>
      </w:r>
      <w:r w:rsidRPr="003D4755">
        <w:rPr>
          <w:rFonts w:ascii="Arial" w:eastAsia="Calibri" w:hAnsi="Arial" w:cs="Arial"/>
          <w:color w:val="0000FF"/>
          <w:spacing w:val="-6"/>
          <w:sz w:val="20"/>
          <w:szCs w:val="20"/>
          <w:shd w:val="clear" w:color="auto" w:fill="FFFFFF"/>
        </w:rPr>
        <w:t xml:space="preserve">. </w:t>
      </w:r>
      <w:r w:rsidRPr="003D4755">
        <w:rPr>
          <w:rFonts w:ascii="Arial" w:eastAsia="Calibri" w:hAnsi="Arial" w:cs="Arial"/>
          <w:color w:val="0000FF"/>
          <w:sz w:val="20"/>
          <w:szCs w:val="20"/>
          <w:lang w:val="vi-VN"/>
        </w:rPr>
        <w:t xml:space="preserve">The principal repayment from the beginning of the year to </w:t>
      </w:r>
      <w:r w:rsidRPr="003D4755">
        <w:rPr>
          <w:rFonts w:ascii="Arial" w:eastAsia="Calibri" w:hAnsi="Arial" w:cs="Arial"/>
          <w:color w:val="0000FF"/>
          <w:sz w:val="20"/>
          <w:szCs w:val="20"/>
        </w:rPr>
        <w:t xml:space="preserve">December 15, </w:t>
      </w:r>
      <w:r w:rsidRPr="003D4755">
        <w:rPr>
          <w:rFonts w:ascii="Arial" w:eastAsia="Calibri" w:hAnsi="Arial" w:cs="Arial"/>
          <w:color w:val="0000FF"/>
          <w:sz w:val="20"/>
          <w:szCs w:val="20"/>
          <w:lang w:val="vi-VN"/>
        </w:rPr>
        <w:t xml:space="preserve">2017 was estimated at </w:t>
      </w:r>
      <w:r w:rsidRPr="003D4755">
        <w:rPr>
          <w:rFonts w:ascii="Arial" w:eastAsia="Calibri" w:hAnsi="Arial" w:cs="Arial"/>
          <w:color w:val="0000FF"/>
          <w:sz w:val="20"/>
          <w:szCs w:val="20"/>
        </w:rPr>
        <w:t>147.6</w:t>
      </w:r>
      <w:r w:rsidRPr="003D4755">
        <w:rPr>
          <w:rFonts w:ascii="Arial" w:eastAsia="Calibri" w:hAnsi="Arial" w:cs="Arial"/>
          <w:color w:val="0000FF"/>
          <w:sz w:val="20"/>
          <w:szCs w:val="20"/>
          <w:lang w:val="vi-VN"/>
        </w:rPr>
        <w:t xml:space="preserve"> trillion </w:t>
      </w:r>
      <w:r w:rsidRPr="003D4755">
        <w:rPr>
          <w:rFonts w:ascii="Arial" w:eastAsia="Calibri" w:hAnsi="Arial" w:cs="Arial"/>
          <w:color w:val="0000FF"/>
          <w:sz w:val="20"/>
          <w:szCs w:val="20"/>
        </w:rPr>
        <w:t>dongs</w:t>
      </w:r>
      <w:r w:rsidRPr="003D4755">
        <w:rPr>
          <w:rFonts w:ascii="Arial" w:eastAsia="Calibri" w:hAnsi="Arial" w:cs="Arial"/>
          <w:color w:val="0000FF"/>
          <w:sz w:val="20"/>
          <w:szCs w:val="20"/>
          <w:lang w:val="vi-VN"/>
        </w:rPr>
        <w:t xml:space="preserve">, equaling </w:t>
      </w:r>
      <w:r w:rsidRPr="003D4755">
        <w:rPr>
          <w:rFonts w:ascii="Arial" w:eastAsia="Calibri" w:hAnsi="Arial" w:cs="Arial"/>
          <w:color w:val="0000FF"/>
          <w:sz w:val="20"/>
          <w:szCs w:val="20"/>
        </w:rPr>
        <w:t>90.1</w:t>
      </w:r>
      <w:r w:rsidRPr="003D4755">
        <w:rPr>
          <w:rFonts w:ascii="Arial" w:eastAsia="Calibri" w:hAnsi="Arial" w:cs="Arial"/>
          <w:color w:val="0000FF"/>
          <w:sz w:val="20"/>
          <w:szCs w:val="20"/>
          <w:lang w:val="vi-VN"/>
        </w:rPr>
        <w:t>% of the year</w:t>
      </w:r>
      <w:r w:rsidRPr="003D4755">
        <w:rPr>
          <w:rFonts w:ascii="Arial" w:eastAsia="Calibri" w:hAnsi="Arial" w:cs="Arial"/>
          <w:color w:val="0000FF"/>
          <w:sz w:val="20"/>
          <w:szCs w:val="20"/>
        </w:rPr>
        <w:t>ly</w:t>
      </w:r>
      <w:r w:rsidRPr="003D4755">
        <w:rPr>
          <w:rFonts w:ascii="Arial" w:eastAsia="Calibri" w:hAnsi="Arial" w:cs="Arial"/>
          <w:color w:val="0000FF"/>
          <w:sz w:val="20"/>
          <w:szCs w:val="20"/>
          <w:lang w:val="vi-VN"/>
        </w:rPr>
        <w:t xml:space="preserve"> estimate</w:t>
      </w:r>
      <w:r w:rsidRPr="003D4755">
        <w:rPr>
          <w:rFonts w:ascii="Arial" w:eastAsia="Calibri" w:hAnsi="Arial" w:cs="Arial"/>
          <w:color w:val="0000FF"/>
          <w:sz w:val="20"/>
          <w:szCs w:val="20"/>
        </w:rPr>
        <w:t>.</w:t>
      </w:r>
    </w:p>
    <w:p w:rsidR="006B5C6C" w:rsidRPr="003D4755" w:rsidRDefault="00710C2C" w:rsidP="003D4755">
      <w:pPr>
        <w:pStyle w:val="ListParagraph"/>
        <w:spacing w:before="120" w:after="120" w:line="420" w:lineRule="auto"/>
        <w:ind w:left="0"/>
        <w:jc w:val="both"/>
        <w:rPr>
          <w:rFonts w:ascii="Arial" w:hAnsi="Arial" w:cs="Arial"/>
          <w:b/>
          <w:bCs/>
          <w:color w:val="0000FF"/>
          <w:sz w:val="20"/>
          <w:szCs w:val="20"/>
          <w:shd w:val="clear" w:color="auto" w:fill="FFFFFF"/>
          <w:lang w:val="de-DE"/>
        </w:rPr>
      </w:pPr>
      <w:r w:rsidRPr="003D4755">
        <w:rPr>
          <w:rFonts w:ascii="Arial" w:hAnsi="Arial" w:cs="Arial"/>
          <w:b/>
          <w:color w:val="0000FF"/>
          <w:sz w:val="20"/>
          <w:szCs w:val="20"/>
          <w:lang w:val="pt-BR"/>
        </w:rPr>
        <w:t>9</w:t>
      </w:r>
      <w:r w:rsidR="00203565" w:rsidRPr="003D4755">
        <w:rPr>
          <w:rFonts w:ascii="Arial" w:hAnsi="Arial" w:cs="Arial"/>
          <w:b/>
          <w:color w:val="0000FF"/>
          <w:sz w:val="20"/>
          <w:szCs w:val="20"/>
          <w:lang w:val="pt-BR"/>
        </w:rPr>
        <w:t xml:space="preserve">. </w:t>
      </w:r>
      <w:r w:rsidR="006B5C6C" w:rsidRPr="003D4755">
        <w:rPr>
          <w:rFonts w:ascii="Arial" w:hAnsi="Arial" w:cs="Arial"/>
          <w:b/>
          <w:bCs/>
          <w:color w:val="0000FF"/>
          <w:sz w:val="20"/>
          <w:szCs w:val="20"/>
          <w:shd w:val="clear" w:color="auto" w:fill="FFFFFF"/>
          <w:lang w:val="de-DE"/>
        </w:rPr>
        <w:t>Exports and imports of goods, services</w:t>
      </w:r>
    </w:p>
    <w:p w:rsidR="006B5C6C" w:rsidRPr="003D4755" w:rsidRDefault="00203565" w:rsidP="003D4755">
      <w:pPr>
        <w:pStyle w:val="ListParagraph"/>
        <w:spacing w:before="120" w:after="120" w:line="420" w:lineRule="auto"/>
        <w:ind w:left="0"/>
        <w:jc w:val="both"/>
        <w:rPr>
          <w:rFonts w:ascii="Arial" w:hAnsi="Arial" w:cs="Arial"/>
          <w:b/>
          <w:bCs/>
          <w:i/>
          <w:iCs/>
          <w:color w:val="0000FF"/>
          <w:sz w:val="20"/>
          <w:szCs w:val="20"/>
          <w:shd w:val="clear" w:color="auto" w:fill="FFFFFF"/>
          <w:lang w:val="de-DE"/>
        </w:rPr>
      </w:pPr>
      <w:r w:rsidRPr="003D4755">
        <w:rPr>
          <w:rFonts w:ascii="Arial" w:hAnsi="Arial" w:cs="Arial"/>
          <w:b/>
          <w:i/>
          <w:color w:val="0000FF"/>
          <w:sz w:val="20"/>
          <w:szCs w:val="20"/>
          <w:lang w:val="pt-BR"/>
        </w:rPr>
        <w:t xml:space="preserve">a. </w:t>
      </w:r>
      <w:r w:rsidR="006B5C6C" w:rsidRPr="003D4755">
        <w:rPr>
          <w:rFonts w:ascii="Arial" w:hAnsi="Arial" w:cs="Arial"/>
          <w:b/>
          <w:bCs/>
          <w:i/>
          <w:iCs/>
          <w:color w:val="0000FF"/>
          <w:sz w:val="20"/>
          <w:szCs w:val="20"/>
          <w:shd w:val="clear" w:color="auto" w:fill="FFFFFF"/>
          <w:lang w:val="de-DE"/>
        </w:rPr>
        <w:t>Exports and imports of goods</w:t>
      </w:r>
    </w:p>
    <w:p w:rsidR="006B5C6C" w:rsidRPr="003D4755" w:rsidRDefault="006B5C6C" w:rsidP="003D4755">
      <w:pPr>
        <w:pStyle w:val="ListParagraph"/>
        <w:spacing w:before="120" w:after="120" w:line="420" w:lineRule="auto"/>
        <w:ind w:left="0"/>
        <w:jc w:val="both"/>
        <w:rPr>
          <w:rStyle w:val="Strong"/>
          <w:rFonts w:ascii="Arial" w:hAnsi="Arial" w:cs="Arial"/>
          <w:b w:val="0"/>
          <w:color w:val="0000FF"/>
          <w:spacing w:val="-2"/>
          <w:sz w:val="20"/>
          <w:szCs w:val="20"/>
          <w:lang w:val="pt-BR"/>
        </w:rPr>
      </w:pPr>
      <w:r w:rsidRPr="003D4755">
        <w:rPr>
          <w:rFonts w:ascii="Arial" w:hAnsi="Arial" w:cs="Arial"/>
          <w:color w:val="0000FF"/>
          <w:sz w:val="20"/>
          <w:szCs w:val="20"/>
          <w:shd w:val="clear" w:color="auto" w:fill="FFFFFF"/>
        </w:rPr>
        <w:t>Export turnovers of goods in 2017 was estimated to reach US$ 213.77 billion, up 21.1% year-on-year, this is the highest growth rate in many years</w:t>
      </w:r>
      <w:r w:rsidRPr="003D4755">
        <w:rPr>
          <w:rStyle w:val="FootnoteReference"/>
          <w:rFonts w:ascii="Arial" w:hAnsi="Arial" w:cs="Arial"/>
          <w:color w:val="0000FF"/>
          <w:spacing w:val="-2"/>
          <w:sz w:val="20"/>
          <w:szCs w:val="20"/>
          <w:lang w:val="pt-BR"/>
        </w:rPr>
        <w:footnoteReference w:customMarkFollows="1" w:id="12"/>
        <w:t>13</w:t>
      </w:r>
      <w:r w:rsidRPr="003D4755">
        <w:rPr>
          <w:rFonts w:ascii="Arial" w:hAnsi="Arial" w:cs="Arial"/>
          <w:color w:val="0000FF"/>
          <w:spacing w:val="-2"/>
          <w:sz w:val="20"/>
          <w:szCs w:val="20"/>
          <w:lang w:val="pt-BR"/>
        </w:rPr>
        <w:t xml:space="preserve">, </w:t>
      </w:r>
      <w:r w:rsidRPr="003D4755">
        <w:rPr>
          <w:rFonts w:ascii="Arial" w:hAnsi="Arial" w:cs="Arial"/>
          <w:color w:val="0000FF"/>
          <w:sz w:val="20"/>
          <w:szCs w:val="20"/>
          <w:shd w:val="clear" w:color="auto" w:fill="FFFFFF"/>
        </w:rPr>
        <w:t>of which </w:t>
      </w:r>
      <w:r w:rsidRPr="003D4755">
        <w:rPr>
          <w:rFonts w:ascii="Arial" w:hAnsi="Arial" w:cs="Arial"/>
          <w:color w:val="0000FF"/>
          <w:spacing w:val="-4"/>
          <w:sz w:val="20"/>
          <w:szCs w:val="20"/>
          <w:shd w:val="clear" w:color="auto" w:fill="FFFFFF"/>
        </w:rPr>
        <w:t>the domestic economic sector achieved US$ 58.53 billion, up16.2%; the FDI sector (including crude oil) gained US$ 155.24 billion, 23% rise. If excluding the price factor, export turnovers of goods in 2017 increased by 17.6% over 2016.</w:t>
      </w:r>
    </w:p>
    <w:p w:rsidR="006B5C6C" w:rsidRPr="003D4755" w:rsidRDefault="006B5C6C" w:rsidP="003D4755">
      <w:pPr>
        <w:spacing w:before="120" w:after="120" w:line="420" w:lineRule="auto"/>
        <w:jc w:val="both"/>
        <w:rPr>
          <w:rFonts w:ascii="Arial" w:hAnsi="Arial" w:cs="Arial"/>
          <w:color w:val="0000FF"/>
          <w:sz w:val="20"/>
          <w:szCs w:val="20"/>
          <w:lang w:val="de-DE"/>
        </w:rPr>
      </w:pPr>
      <w:r w:rsidRPr="003D4755">
        <w:rPr>
          <w:rFonts w:ascii="Arial" w:hAnsi="Arial" w:cs="Arial"/>
          <w:color w:val="0000FF"/>
          <w:sz w:val="20"/>
          <w:szCs w:val="20"/>
          <w:shd w:val="clear" w:color="auto" w:fill="FFFFFF"/>
          <w:lang w:val="de-DE"/>
        </w:rPr>
        <w:t xml:space="preserve">Import turnovers of goods in 2017 reached an estimate of US$ 211.1 billion, </w:t>
      </w:r>
      <w:r w:rsidR="000F27A1" w:rsidRPr="003D4755">
        <w:rPr>
          <w:rFonts w:ascii="Arial" w:hAnsi="Arial" w:cs="Arial"/>
          <w:color w:val="0000FF"/>
          <w:sz w:val="20"/>
          <w:szCs w:val="20"/>
          <w:shd w:val="clear" w:color="auto" w:fill="FFFFFF"/>
          <w:lang w:val="de-DE"/>
        </w:rPr>
        <w:t>moving up by</w:t>
      </w:r>
      <w:r w:rsidRPr="003D4755">
        <w:rPr>
          <w:rFonts w:ascii="Arial" w:hAnsi="Arial" w:cs="Arial"/>
          <w:color w:val="0000FF"/>
          <w:sz w:val="20"/>
          <w:szCs w:val="20"/>
          <w:shd w:val="clear" w:color="auto" w:fill="FFFFFF"/>
          <w:lang w:val="de-DE"/>
        </w:rPr>
        <w:t xml:space="preserve"> 20.8% </w:t>
      </w:r>
      <w:r w:rsidR="000F27A1" w:rsidRPr="003D4755">
        <w:rPr>
          <w:rFonts w:ascii="Arial" w:hAnsi="Arial" w:cs="Arial"/>
          <w:color w:val="0000FF"/>
          <w:sz w:val="20"/>
          <w:szCs w:val="20"/>
          <w:shd w:val="clear" w:color="auto" w:fill="FFFFFF"/>
          <w:lang w:val="de-DE"/>
        </w:rPr>
        <w:t xml:space="preserve">from </w:t>
      </w:r>
      <w:r w:rsidRPr="003D4755">
        <w:rPr>
          <w:rFonts w:ascii="Arial" w:hAnsi="Arial" w:cs="Arial"/>
          <w:color w:val="0000FF"/>
          <w:sz w:val="20"/>
          <w:szCs w:val="20"/>
          <w:shd w:val="clear" w:color="auto" w:fill="FFFFFF"/>
          <w:lang w:val="de-DE"/>
        </w:rPr>
        <w:t xml:space="preserve">the </w:t>
      </w:r>
      <w:r w:rsidR="000F27A1" w:rsidRPr="003D4755">
        <w:rPr>
          <w:rFonts w:ascii="Arial" w:hAnsi="Arial" w:cs="Arial"/>
          <w:color w:val="0000FF"/>
          <w:sz w:val="20"/>
          <w:szCs w:val="20"/>
          <w:shd w:val="clear" w:color="auto" w:fill="FFFFFF"/>
          <w:lang w:val="de-DE"/>
        </w:rPr>
        <w:t xml:space="preserve">previous </w:t>
      </w:r>
      <w:r w:rsidRPr="003D4755">
        <w:rPr>
          <w:rFonts w:ascii="Arial" w:hAnsi="Arial" w:cs="Arial"/>
          <w:color w:val="0000FF"/>
          <w:sz w:val="20"/>
          <w:szCs w:val="20"/>
          <w:shd w:val="clear" w:color="auto" w:fill="FFFFFF"/>
          <w:lang w:val="de-DE"/>
        </w:rPr>
        <w:t xml:space="preserve">year, of which the domestic economic sector gained US$ </w:t>
      </w:r>
      <w:r w:rsidR="000F27A1" w:rsidRPr="003D4755">
        <w:rPr>
          <w:rFonts w:ascii="Arial" w:hAnsi="Arial" w:cs="Arial"/>
          <w:color w:val="0000FF"/>
          <w:sz w:val="20"/>
          <w:szCs w:val="20"/>
          <w:shd w:val="clear" w:color="auto" w:fill="FFFFFF"/>
          <w:lang w:val="de-DE"/>
        </w:rPr>
        <w:t>84.7</w:t>
      </w:r>
      <w:r w:rsidRPr="003D4755">
        <w:rPr>
          <w:rFonts w:ascii="Arial" w:hAnsi="Arial" w:cs="Arial"/>
          <w:color w:val="0000FF"/>
          <w:sz w:val="20"/>
          <w:szCs w:val="20"/>
          <w:shd w:val="clear" w:color="auto" w:fill="FFFFFF"/>
          <w:lang w:val="de-DE"/>
        </w:rPr>
        <w:t xml:space="preserve"> billion, </w:t>
      </w:r>
      <w:r w:rsidR="000F27A1" w:rsidRPr="003D4755">
        <w:rPr>
          <w:rFonts w:ascii="Arial" w:hAnsi="Arial" w:cs="Arial"/>
          <w:color w:val="0000FF"/>
          <w:sz w:val="20"/>
          <w:szCs w:val="20"/>
          <w:shd w:val="clear" w:color="auto" w:fill="FFFFFF"/>
          <w:lang w:val="de-DE"/>
        </w:rPr>
        <w:t>climbing by</w:t>
      </w:r>
      <w:r w:rsidRPr="003D4755">
        <w:rPr>
          <w:rFonts w:ascii="Arial" w:hAnsi="Arial" w:cs="Arial"/>
          <w:color w:val="0000FF"/>
          <w:sz w:val="20"/>
          <w:szCs w:val="20"/>
          <w:shd w:val="clear" w:color="auto" w:fill="FFFFFF"/>
          <w:lang w:val="de-DE"/>
        </w:rPr>
        <w:t xml:space="preserve"> </w:t>
      </w:r>
      <w:r w:rsidR="000F27A1" w:rsidRPr="003D4755">
        <w:rPr>
          <w:rFonts w:ascii="Arial" w:hAnsi="Arial" w:cs="Arial"/>
          <w:color w:val="0000FF"/>
          <w:sz w:val="20"/>
          <w:szCs w:val="20"/>
          <w:shd w:val="clear" w:color="auto" w:fill="FFFFFF"/>
          <w:lang w:val="de-DE"/>
        </w:rPr>
        <w:t>17</w:t>
      </w:r>
      <w:r w:rsidRPr="003D4755">
        <w:rPr>
          <w:rFonts w:ascii="Arial" w:hAnsi="Arial" w:cs="Arial"/>
          <w:color w:val="0000FF"/>
          <w:sz w:val="20"/>
          <w:szCs w:val="20"/>
          <w:shd w:val="clear" w:color="auto" w:fill="FFFFFF"/>
          <w:lang w:val="de-DE"/>
        </w:rPr>
        <w:t xml:space="preserve">%; the FDI sector achieved US$ </w:t>
      </w:r>
      <w:r w:rsidR="000F27A1" w:rsidRPr="003D4755">
        <w:rPr>
          <w:rFonts w:ascii="Arial" w:hAnsi="Arial" w:cs="Arial"/>
          <w:color w:val="0000FF"/>
          <w:sz w:val="20"/>
          <w:szCs w:val="20"/>
          <w:shd w:val="clear" w:color="auto" w:fill="FFFFFF"/>
          <w:lang w:val="de-DE"/>
        </w:rPr>
        <w:t xml:space="preserve">126.4 </w:t>
      </w:r>
      <w:r w:rsidRPr="003D4755">
        <w:rPr>
          <w:rFonts w:ascii="Arial" w:hAnsi="Arial" w:cs="Arial"/>
          <w:color w:val="0000FF"/>
          <w:sz w:val="20"/>
          <w:szCs w:val="20"/>
          <w:shd w:val="clear" w:color="auto" w:fill="FFFFFF"/>
          <w:lang w:val="de-DE"/>
        </w:rPr>
        <w:t xml:space="preserve">billion, </w:t>
      </w:r>
      <w:r w:rsidR="000F27A1" w:rsidRPr="003D4755">
        <w:rPr>
          <w:rFonts w:ascii="Arial" w:hAnsi="Arial" w:cs="Arial"/>
          <w:color w:val="0000FF"/>
          <w:sz w:val="20"/>
          <w:szCs w:val="20"/>
          <w:shd w:val="clear" w:color="auto" w:fill="FFFFFF"/>
          <w:lang w:val="de-DE"/>
        </w:rPr>
        <w:t>jumping up by 23.4</w:t>
      </w:r>
      <w:r w:rsidRPr="003D4755">
        <w:rPr>
          <w:rFonts w:ascii="Arial" w:hAnsi="Arial" w:cs="Arial"/>
          <w:color w:val="0000FF"/>
          <w:sz w:val="20"/>
          <w:szCs w:val="20"/>
          <w:shd w:val="clear" w:color="auto" w:fill="FFFFFF"/>
          <w:lang w:val="de-DE"/>
        </w:rPr>
        <w:t xml:space="preserve">%. If </w:t>
      </w:r>
      <w:r w:rsidR="000F27A1" w:rsidRPr="003D4755">
        <w:rPr>
          <w:rFonts w:ascii="Arial" w:hAnsi="Arial" w:cs="Arial"/>
          <w:color w:val="0000FF"/>
          <w:sz w:val="20"/>
          <w:szCs w:val="20"/>
          <w:shd w:val="clear" w:color="auto" w:fill="FFFFFF"/>
          <w:lang w:val="de-DE"/>
        </w:rPr>
        <w:t xml:space="preserve">excluding </w:t>
      </w:r>
      <w:r w:rsidRPr="003D4755">
        <w:rPr>
          <w:rFonts w:ascii="Arial" w:hAnsi="Arial" w:cs="Arial"/>
          <w:color w:val="0000FF"/>
          <w:sz w:val="20"/>
          <w:szCs w:val="20"/>
          <w:shd w:val="clear" w:color="auto" w:fill="FFFFFF"/>
          <w:lang w:val="de-DE"/>
        </w:rPr>
        <w:t xml:space="preserve">the price factor, import turnovers of goods in </w:t>
      </w:r>
      <w:r w:rsidR="000F27A1" w:rsidRPr="003D4755">
        <w:rPr>
          <w:rFonts w:ascii="Arial" w:hAnsi="Arial" w:cs="Arial"/>
          <w:color w:val="0000FF"/>
          <w:sz w:val="20"/>
          <w:szCs w:val="20"/>
          <w:shd w:val="clear" w:color="auto" w:fill="FFFFFF"/>
          <w:lang w:val="de-DE"/>
        </w:rPr>
        <w:t>2017 grew</w:t>
      </w:r>
      <w:r w:rsidRPr="003D4755">
        <w:rPr>
          <w:rFonts w:ascii="Arial" w:hAnsi="Arial" w:cs="Arial"/>
          <w:color w:val="0000FF"/>
          <w:sz w:val="20"/>
          <w:szCs w:val="20"/>
          <w:shd w:val="clear" w:color="auto" w:fill="FFFFFF"/>
          <w:lang w:val="de-DE"/>
        </w:rPr>
        <w:t xml:space="preserve"> by </w:t>
      </w:r>
      <w:r w:rsidR="000F27A1" w:rsidRPr="003D4755">
        <w:rPr>
          <w:rFonts w:ascii="Arial" w:hAnsi="Arial" w:cs="Arial"/>
          <w:color w:val="0000FF"/>
          <w:sz w:val="20"/>
          <w:szCs w:val="20"/>
          <w:shd w:val="clear" w:color="auto" w:fill="FFFFFF"/>
          <w:lang w:val="de-DE"/>
        </w:rPr>
        <w:t>17.7</w:t>
      </w:r>
      <w:r w:rsidRPr="003D4755">
        <w:rPr>
          <w:rFonts w:ascii="Arial" w:hAnsi="Arial" w:cs="Arial"/>
          <w:color w:val="0000FF"/>
          <w:sz w:val="20"/>
          <w:szCs w:val="20"/>
          <w:shd w:val="clear" w:color="auto" w:fill="FFFFFF"/>
          <w:lang w:val="de-DE"/>
        </w:rPr>
        <w:t xml:space="preserve">% </w:t>
      </w:r>
      <w:r w:rsidR="000F27A1" w:rsidRPr="003D4755">
        <w:rPr>
          <w:rFonts w:ascii="Arial" w:hAnsi="Arial" w:cs="Arial"/>
          <w:color w:val="0000FF"/>
          <w:sz w:val="20"/>
          <w:szCs w:val="20"/>
          <w:shd w:val="clear" w:color="auto" w:fill="FFFFFF"/>
          <w:lang w:val="de-DE"/>
        </w:rPr>
        <w:t>compared to that in</w:t>
      </w:r>
      <w:r w:rsidRPr="003D4755">
        <w:rPr>
          <w:rFonts w:ascii="Arial" w:hAnsi="Arial" w:cs="Arial"/>
          <w:color w:val="0000FF"/>
          <w:sz w:val="20"/>
          <w:szCs w:val="20"/>
          <w:shd w:val="clear" w:color="auto" w:fill="FFFFFF"/>
          <w:lang w:val="de-DE"/>
        </w:rPr>
        <w:t xml:space="preserve"> 2016.</w:t>
      </w:r>
    </w:p>
    <w:p w:rsidR="000F27A1" w:rsidRPr="003D4755" w:rsidRDefault="000F27A1" w:rsidP="003D4755">
      <w:pPr>
        <w:spacing w:before="120" w:after="12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 xml:space="preserve">Generally, in 2017, Vietnam had trade surplus of US$ 2.7 billion, of which </w:t>
      </w:r>
      <w:r w:rsidRPr="003D4755">
        <w:rPr>
          <w:rFonts w:ascii="Arial" w:hAnsi="Arial" w:cs="Arial"/>
          <w:bCs/>
          <w:color w:val="0000FF"/>
          <w:sz w:val="20"/>
          <w:szCs w:val="20"/>
        </w:rPr>
        <w:t xml:space="preserve">the domestic economic sector had </w:t>
      </w:r>
      <w:r w:rsidRPr="003D4755">
        <w:rPr>
          <w:rFonts w:ascii="Arial" w:hAnsi="Arial" w:cs="Arial"/>
          <w:color w:val="0000FF"/>
          <w:sz w:val="20"/>
          <w:szCs w:val="20"/>
          <w:shd w:val="clear" w:color="auto" w:fill="FFFFFF"/>
          <w:lang w:val="de-DE"/>
        </w:rPr>
        <w:t xml:space="preserve">trade deficit of US$ 26.1 billion; the FDI sector had trade suplus of US$ 28.8 billion. In 2017, </w:t>
      </w:r>
      <w:r w:rsidR="003D3AE5" w:rsidRPr="003D4755">
        <w:rPr>
          <w:rFonts w:ascii="Arial" w:hAnsi="Arial" w:cs="Arial"/>
          <w:color w:val="0000FF"/>
          <w:sz w:val="20"/>
          <w:szCs w:val="20"/>
          <w:shd w:val="clear" w:color="auto" w:fill="FFFFFF"/>
          <w:lang w:val="de-DE"/>
        </w:rPr>
        <w:t xml:space="preserve">a new record of Vietnam’s exports and imports was recorded when total </w:t>
      </w:r>
      <w:r w:rsidR="001F14C0" w:rsidRPr="003D4755">
        <w:rPr>
          <w:rFonts w:ascii="Arial" w:hAnsi="Arial" w:cs="Arial"/>
          <w:color w:val="0000FF"/>
          <w:sz w:val="20"/>
          <w:szCs w:val="20"/>
          <w:shd w:val="clear" w:color="auto" w:fill="FFFFFF"/>
          <w:lang w:val="de-DE"/>
        </w:rPr>
        <w:t>merchandize trade</w:t>
      </w:r>
      <w:r w:rsidR="003D3AE5" w:rsidRPr="003D4755">
        <w:rPr>
          <w:rFonts w:ascii="Arial" w:hAnsi="Arial" w:cs="Arial"/>
          <w:color w:val="0000FF"/>
          <w:sz w:val="20"/>
          <w:szCs w:val="20"/>
          <w:shd w:val="clear" w:color="auto" w:fill="FFFFFF"/>
          <w:lang w:val="de-DE"/>
        </w:rPr>
        <w:t xml:space="preserve"> exceeded US$ 400 billion.</w:t>
      </w:r>
    </w:p>
    <w:p w:rsidR="00203565" w:rsidRPr="003D4755" w:rsidRDefault="0091373B" w:rsidP="003D4755">
      <w:pPr>
        <w:spacing w:before="120" w:after="120" w:line="420" w:lineRule="auto"/>
        <w:jc w:val="both"/>
        <w:rPr>
          <w:rFonts w:ascii="Arial" w:hAnsi="Arial" w:cs="Arial"/>
          <w:b/>
          <w:i/>
          <w:color w:val="0000FF"/>
          <w:sz w:val="20"/>
          <w:szCs w:val="20"/>
          <w:lang w:val="es-NI"/>
        </w:rPr>
      </w:pPr>
      <w:r w:rsidRPr="003D4755">
        <w:rPr>
          <w:rFonts w:ascii="Arial" w:hAnsi="Arial" w:cs="Arial"/>
          <w:b/>
          <w:i/>
          <w:color w:val="0000FF"/>
          <w:sz w:val="20"/>
          <w:szCs w:val="20"/>
          <w:lang w:val="es-NI"/>
        </w:rPr>
        <w:t>b</w:t>
      </w:r>
      <w:r w:rsidR="00203565" w:rsidRPr="003D4755">
        <w:rPr>
          <w:rFonts w:ascii="Arial" w:hAnsi="Arial" w:cs="Arial"/>
          <w:b/>
          <w:i/>
          <w:color w:val="0000FF"/>
          <w:sz w:val="20"/>
          <w:szCs w:val="20"/>
          <w:lang w:val="es-NI"/>
        </w:rPr>
        <w:t xml:space="preserve">. </w:t>
      </w:r>
      <w:r w:rsidR="001F14C0" w:rsidRPr="003D4755">
        <w:rPr>
          <w:rFonts w:ascii="Arial" w:hAnsi="Arial" w:cs="Arial"/>
          <w:b/>
          <w:bCs/>
          <w:i/>
          <w:color w:val="0000FF"/>
          <w:sz w:val="20"/>
          <w:szCs w:val="20"/>
          <w:shd w:val="clear" w:color="auto" w:fill="FFFFFF"/>
        </w:rPr>
        <w:t>Export and import of services</w:t>
      </w:r>
    </w:p>
    <w:p w:rsidR="001F14C0" w:rsidRPr="003D4755" w:rsidRDefault="001F14C0" w:rsidP="003D4755">
      <w:pPr>
        <w:spacing w:before="120" w:after="120" w:line="420" w:lineRule="auto"/>
        <w:jc w:val="both"/>
        <w:rPr>
          <w:rFonts w:ascii="Arial" w:hAnsi="Arial" w:cs="Arial"/>
          <w:color w:val="0000FF"/>
          <w:sz w:val="20"/>
          <w:szCs w:val="20"/>
          <w:lang w:val="es-NI"/>
        </w:rPr>
      </w:pPr>
      <w:r w:rsidRPr="003D4755">
        <w:rPr>
          <w:rFonts w:ascii="Arial" w:hAnsi="Arial" w:cs="Arial"/>
          <w:color w:val="0000FF"/>
          <w:sz w:val="20"/>
          <w:szCs w:val="20"/>
          <w:shd w:val="clear" w:color="auto" w:fill="FFFFFF"/>
          <w:lang w:val="de-DE"/>
        </w:rPr>
        <w:lastRenderedPageBreak/>
        <w:t xml:space="preserve">Service </w:t>
      </w:r>
      <w:r w:rsidR="008F30CB" w:rsidRPr="003D4755">
        <w:rPr>
          <w:rFonts w:ascii="Arial" w:hAnsi="Arial" w:cs="Arial"/>
          <w:color w:val="0000FF"/>
          <w:sz w:val="20"/>
          <w:szCs w:val="20"/>
          <w:shd w:val="clear" w:color="auto" w:fill="FFFFFF"/>
          <w:lang w:val="de-DE"/>
        </w:rPr>
        <w:t xml:space="preserve">export turnovers </w:t>
      </w:r>
      <w:r w:rsidRPr="003D4755">
        <w:rPr>
          <w:rFonts w:ascii="Arial" w:hAnsi="Arial" w:cs="Arial"/>
          <w:color w:val="0000FF"/>
          <w:sz w:val="20"/>
          <w:szCs w:val="20"/>
          <w:shd w:val="clear" w:color="auto" w:fill="FFFFFF"/>
          <w:lang w:val="de-DE"/>
        </w:rPr>
        <w:t xml:space="preserve">in </w:t>
      </w:r>
      <w:r w:rsidR="008F30CB" w:rsidRPr="003D4755">
        <w:rPr>
          <w:rFonts w:ascii="Arial" w:hAnsi="Arial" w:cs="Arial"/>
          <w:color w:val="0000FF"/>
          <w:sz w:val="20"/>
          <w:szCs w:val="20"/>
          <w:shd w:val="clear" w:color="auto" w:fill="FFFFFF"/>
          <w:lang w:val="de-DE"/>
        </w:rPr>
        <w:t>2017</w:t>
      </w:r>
      <w:r w:rsidRPr="003D4755">
        <w:rPr>
          <w:rFonts w:ascii="Arial" w:hAnsi="Arial" w:cs="Arial"/>
          <w:color w:val="0000FF"/>
          <w:sz w:val="20"/>
          <w:szCs w:val="20"/>
          <w:shd w:val="clear" w:color="auto" w:fill="FFFFFF"/>
          <w:lang w:val="de-DE"/>
        </w:rPr>
        <w:t xml:space="preserve"> were estimated to reach US$ </w:t>
      </w:r>
      <w:r w:rsidR="008F30CB" w:rsidRPr="003D4755">
        <w:rPr>
          <w:rFonts w:ascii="Arial" w:hAnsi="Arial" w:cs="Arial"/>
          <w:color w:val="0000FF"/>
          <w:sz w:val="20"/>
          <w:szCs w:val="20"/>
          <w:shd w:val="clear" w:color="auto" w:fill="FFFFFF"/>
          <w:lang w:val="de-DE"/>
        </w:rPr>
        <w:t>13.1</w:t>
      </w:r>
      <w:r w:rsidRPr="003D4755">
        <w:rPr>
          <w:rFonts w:ascii="Arial" w:hAnsi="Arial" w:cs="Arial"/>
          <w:color w:val="0000FF"/>
          <w:sz w:val="20"/>
          <w:szCs w:val="20"/>
          <w:shd w:val="clear" w:color="auto" w:fill="FFFFFF"/>
          <w:lang w:val="de-DE"/>
        </w:rPr>
        <w:t xml:space="preserve"> billion, up </w:t>
      </w:r>
      <w:r w:rsidR="008F30CB" w:rsidRPr="003D4755">
        <w:rPr>
          <w:rFonts w:ascii="Arial" w:hAnsi="Arial" w:cs="Arial"/>
          <w:color w:val="0000FF"/>
          <w:sz w:val="20"/>
          <w:szCs w:val="20"/>
          <w:shd w:val="clear" w:color="auto" w:fill="FFFFFF"/>
          <w:lang w:val="de-DE"/>
        </w:rPr>
        <w:t>7</w:t>
      </w:r>
      <w:r w:rsidRPr="003D4755">
        <w:rPr>
          <w:rFonts w:ascii="Arial" w:hAnsi="Arial" w:cs="Arial"/>
          <w:color w:val="0000FF"/>
          <w:sz w:val="20"/>
          <w:szCs w:val="20"/>
          <w:shd w:val="clear" w:color="auto" w:fill="FFFFFF"/>
          <w:lang w:val="de-DE"/>
        </w:rPr>
        <w:t xml:space="preserve">% over </w:t>
      </w:r>
      <w:r w:rsidR="008F30CB" w:rsidRPr="003D4755">
        <w:rPr>
          <w:rFonts w:ascii="Arial" w:hAnsi="Arial" w:cs="Arial"/>
          <w:color w:val="0000FF"/>
          <w:sz w:val="20"/>
          <w:szCs w:val="20"/>
          <w:shd w:val="clear" w:color="auto" w:fill="FFFFFF"/>
          <w:lang w:val="de-DE"/>
        </w:rPr>
        <w:t>2016</w:t>
      </w:r>
      <w:r w:rsidRPr="003D4755">
        <w:rPr>
          <w:rFonts w:ascii="Arial" w:hAnsi="Arial" w:cs="Arial"/>
          <w:color w:val="0000FF"/>
          <w:sz w:val="20"/>
          <w:szCs w:val="20"/>
          <w:shd w:val="clear" w:color="auto" w:fill="FFFFFF"/>
          <w:lang w:val="de-DE"/>
        </w:rPr>
        <w:t xml:space="preserve">, of which travel service exports gained US$ </w:t>
      </w:r>
      <w:r w:rsidR="008F30CB" w:rsidRPr="003D4755">
        <w:rPr>
          <w:rFonts w:ascii="Arial" w:hAnsi="Arial" w:cs="Arial"/>
          <w:color w:val="0000FF"/>
          <w:sz w:val="20"/>
          <w:szCs w:val="20"/>
          <w:shd w:val="clear" w:color="auto" w:fill="FFFFFF"/>
          <w:lang w:val="de-DE"/>
        </w:rPr>
        <w:t>8.9</w:t>
      </w:r>
      <w:r w:rsidRPr="003D4755">
        <w:rPr>
          <w:rFonts w:ascii="Arial" w:hAnsi="Arial" w:cs="Arial"/>
          <w:color w:val="0000FF"/>
          <w:sz w:val="20"/>
          <w:szCs w:val="20"/>
          <w:shd w:val="clear" w:color="auto" w:fill="FFFFFF"/>
          <w:lang w:val="de-DE"/>
        </w:rPr>
        <w:t xml:space="preserve"> billion, accounting for 67.6% of the total </w:t>
      </w:r>
      <w:r w:rsidR="008F30CB" w:rsidRPr="003D4755">
        <w:rPr>
          <w:rFonts w:ascii="Arial" w:hAnsi="Arial" w:cs="Arial"/>
          <w:color w:val="0000FF"/>
          <w:sz w:val="20"/>
          <w:szCs w:val="20"/>
          <w:shd w:val="clear" w:color="auto" w:fill="FFFFFF"/>
          <w:lang w:val="de-DE"/>
        </w:rPr>
        <w:t xml:space="preserve"> export turnovers and up 7.4</w:t>
      </w:r>
      <w:r w:rsidRPr="003D4755">
        <w:rPr>
          <w:rFonts w:ascii="Arial" w:hAnsi="Arial" w:cs="Arial"/>
          <w:color w:val="0000FF"/>
          <w:sz w:val="20"/>
          <w:szCs w:val="20"/>
          <w:shd w:val="clear" w:color="auto" w:fill="FFFFFF"/>
          <w:lang w:val="de-DE"/>
        </w:rPr>
        <w:t>%</w:t>
      </w:r>
      <w:r w:rsidR="008F30CB" w:rsidRPr="003D4755">
        <w:rPr>
          <w:rFonts w:ascii="Arial" w:hAnsi="Arial" w:cs="Arial"/>
          <w:color w:val="0000FF"/>
          <w:sz w:val="20"/>
          <w:szCs w:val="20"/>
          <w:shd w:val="clear" w:color="auto" w:fill="FFFFFF"/>
          <w:lang w:val="de-DE"/>
        </w:rPr>
        <w:t>; transportation service exports achieved US$ 2.6 billion, accounting for 19.7% and increasing by 5.7%</w:t>
      </w:r>
      <w:r w:rsidRPr="003D4755">
        <w:rPr>
          <w:rFonts w:ascii="Arial" w:hAnsi="Arial" w:cs="Arial"/>
          <w:color w:val="0000FF"/>
          <w:sz w:val="20"/>
          <w:szCs w:val="20"/>
          <w:shd w:val="clear" w:color="auto" w:fill="FFFFFF"/>
          <w:lang w:val="de-DE"/>
        </w:rPr>
        <w:t>. Estimated service import</w:t>
      </w:r>
      <w:r w:rsidR="008F30CB" w:rsidRPr="003D4755">
        <w:rPr>
          <w:rFonts w:ascii="Arial" w:hAnsi="Arial" w:cs="Arial"/>
          <w:color w:val="0000FF"/>
          <w:sz w:val="20"/>
          <w:szCs w:val="20"/>
          <w:shd w:val="clear" w:color="auto" w:fill="FFFFFF"/>
          <w:lang w:val="de-DE"/>
        </w:rPr>
        <w:t xml:space="preserve"> turnovers</w:t>
      </w:r>
      <w:r w:rsidRPr="003D4755">
        <w:rPr>
          <w:rFonts w:ascii="Arial" w:hAnsi="Arial" w:cs="Arial"/>
          <w:color w:val="0000FF"/>
          <w:sz w:val="20"/>
          <w:szCs w:val="20"/>
          <w:shd w:val="clear" w:color="auto" w:fill="FFFFFF"/>
          <w:lang w:val="de-DE"/>
        </w:rPr>
        <w:t xml:space="preserve"> in </w:t>
      </w:r>
      <w:r w:rsidR="008F30CB" w:rsidRPr="003D4755">
        <w:rPr>
          <w:rFonts w:ascii="Arial" w:hAnsi="Arial" w:cs="Arial"/>
          <w:color w:val="0000FF"/>
          <w:sz w:val="20"/>
          <w:szCs w:val="20"/>
          <w:shd w:val="clear" w:color="auto" w:fill="FFFFFF"/>
          <w:lang w:val="de-DE"/>
        </w:rPr>
        <w:t>2017</w:t>
      </w:r>
      <w:r w:rsidRPr="003D4755">
        <w:rPr>
          <w:rFonts w:ascii="Arial" w:hAnsi="Arial" w:cs="Arial"/>
          <w:color w:val="0000FF"/>
          <w:sz w:val="20"/>
          <w:szCs w:val="20"/>
          <w:shd w:val="clear" w:color="auto" w:fill="FFFFFF"/>
          <w:lang w:val="de-DE"/>
        </w:rPr>
        <w:t xml:space="preserve"> </w:t>
      </w:r>
      <w:r w:rsidR="008F30CB" w:rsidRPr="003D4755">
        <w:rPr>
          <w:rFonts w:ascii="Arial" w:hAnsi="Arial" w:cs="Arial"/>
          <w:color w:val="0000FF"/>
          <w:sz w:val="20"/>
          <w:szCs w:val="20"/>
          <w:shd w:val="clear" w:color="auto" w:fill="FFFFFF"/>
          <w:lang w:val="de-DE"/>
        </w:rPr>
        <w:t>reached</w:t>
      </w:r>
      <w:r w:rsidRPr="003D4755">
        <w:rPr>
          <w:rFonts w:ascii="Arial" w:hAnsi="Arial" w:cs="Arial"/>
          <w:color w:val="0000FF"/>
          <w:sz w:val="20"/>
          <w:szCs w:val="20"/>
          <w:shd w:val="clear" w:color="auto" w:fill="FFFFFF"/>
          <w:lang w:val="de-DE"/>
        </w:rPr>
        <w:t xml:space="preserve"> US$ </w:t>
      </w:r>
      <w:r w:rsidR="008F30CB" w:rsidRPr="003D4755">
        <w:rPr>
          <w:rFonts w:ascii="Arial" w:hAnsi="Arial" w:cs="Arial"/>
          <w:color w:val="0000FF"/>
          <w:sz w:val="20"/>
          <w:szCs w:val="20"/>
          <w:shd w:val="clear" w:color="auto" w:fill="FFFFFF"/>
          <w:lang w:val="de-DE"/>
        </w:rPr>
        <w:t>17</w:t>
      </w:r>
      <w:r w:rsidRPr="003D4755">
        <w:rPr>
          <w:rFonts w:ascii="Arial" w:hAnsi="Arial" w:cs="Arial"/>
          <w:color w:val="0000FF"/>
          <w:sz w:val="20"/>
          <w:szCs w:val="20"/>
          <w:shd w:val="clear" w:color="auto" w:fill="FFFFFF"/>
          <w:lang w:val="de-DE"/>
        </w:rPr>
        <w:t xml:space="preserve"> billion, up </w:t>
      </w:r>
      <w:r w:rsidR="008F30CB" w:rsidRPr="003D4755">
        <w:rPr>
          <w:rFonts w:ascii="Arial" w:hAnsi="Arial" w:cs="Arial"/>
          <w:color w:val="0000FF"/>
          <w:sz w:val="20"/>
          <w:szCs w:val="20"/>
          <w:shd w:val="clear" w:color="auto" w:fill="FFFFFF"/>
          <w:lang w:val="de-DE"/>
        </w:rPr>
        <w:t>1.6</w:t>
      </w:r>
      <w:r w:rsidRPr="003D4755">
        <w:rPr>
          <w:rFonts w:ascii="Arial" w:hAnsi="Arial" w:cs="Arial"/>
          <w:color w:val="0000FF"/>
          <w:sz w:val="20"/>
          <w:szCs w:val="20"/>
          <w:shd w:val="clear" w:color="auto" w:fill="FFFFFF"/>
          <w:lang w:val="de-DE"/>
        </w:rPr>
        <w:t>% year</w:t>
      </w:r>
      <w:r w:rsidR="008F30CB" w:rsidRPr="003D4755">
        <w:rPr>
          <w:rFonts w:ascii="Arial" w:hAnsi="Arial" w:cs="Arial"/>
          <w:color w:val="0000FF"/>
          <w:sz w:val="20"/>
          <w:szCs w:val="20"/>
          <w:shd w:val="clear" w:color="auto" w:fill="FFFFFF"/>
          <w:lang w:val="de-DE"/>
        </w:rPr>
        <w:t>-on-year</w:t>
      </w:r>
      <w:r w:rsidRPr="003D4755">
        <w:rPr>
          <w:rFonts w:ascii="Arial" w:hAnsi="Arial" w:cs="Arial"/>
          <w:color w:val="0000FF"/>
          <w:sz w:val="20"/>
          <w:szCs w:val="20"/>
          <w:shd w:val="clear" w:color="auto" w:fill="FFFFFF"/>
          <w:lang w:val="de-DE"/>
        </w:rPr>
        <w:t xml:space="preserve">, of which transportation service imports gained US$ </w:t>
      </w:r>
      <w:r w:rsidR="008F30CB" w:rsidRPr="003D4755">
        <w:rPr>
          <w:rFonts w:ascii="Arial" w:hAnsi="Arial" w:cs="Arial"/>
          <w:color w:val="0000FF"/>
          <w:sz w:val="20"/>
          <w:szCs w:val="20"/>
          <w:shd w:val="clear" w:color="auto" w:fill="FFFFFF"/>
          <w:lang w:val="de-DE"/>
        </w:rPr>
        <w:t>8.2</w:t>
      </w:r>
      <w:r w:rsidRPr="003D4755">
        <w:rPr>
          <w:rFonts w:ascii="Arial" w:hAnsi="Arial" w:cs="Arial"/>
          <w:color w:val="0000FF"/>
          <w:sz w:val="20"/>
          <w:szCs w:val="20"/>
          <w:shd w:val="clear" w:color="auto" w:fill="FFFFFF"/>
          <w:lang w:val="de-DE"/>
        </w:rPr>
        <w:t xml:space="preserve"> billion, accounting for </w:t>
      </w:r>
      <w:r w:rsidR="008F30CB" w:rsidRPr="003D4755">
        <w:rPr>
          <w:rFonts w:ascii="Arial" w:hAnsi="Arial" w:cs="Arial"/>
          <w:color w:val="0000FF"/>
          <w:sz w:val="20"/>
          <w:szCs w:val="20"/>
          <w:shd w:val="clear" w:color="auto" w:fill="FFFFFF"/>
          <w:lang w:val="de-DE"/>
        </w:rPr>
        <w:t>47.9</w:t>
      </w:r>
      <w:r w:rsidRPr="003D4755">
        <w:rPr>
          <w:rFonts w:ascii="Arial" w:hAnsi="Arial" w:cs="Arial"/>
          <w:color w:val="0000FF"/>
          <w:sz w:val="20"/>
          <w:szCs w:val="20"/>
          <w:shd w:val="clear" w:color="auto" w:fill="FFFFFF"/>
          <w:lang w:val="de-DE"/>
        </w:rPr>
        <w:t>% of the total import turnover</w:t>
      </w:r>
      <w:r w:rsidR="008F30CB" w:rsidRPr="003D4755">
        <w:rPr>
          <w:rFonts w:ascii="Arial" w:hAnsi="Arial" w:cs="Arial"/>
          <w:color w:val="0000FF"/>
          <w:sz w:val="20"/>
          <w:szCs w:val="20"/>
          <w:shd w:val="clear" w:color="auto" w:fill="FFFFFF"/>
          <w:lang w:val="de-DE"/>
        </w:rPr>
        <w:t>s</w:t>
      </w:r>
      <w:r w:rsidRPr="003D4755">
        <w:rPr>
          <w:rFonts w:ascii="Arial" w:hAnsi="Arial" w:cs="Arial"/>
          <w:color w:val="0000FF"/>
          <w:sz w:val="20"/>
          <w:szCs w:val="20"/>
          <w:shd w:val="clear" w:color="auto" w:fill="FFFFFF"/>
          <w:lang w:val="de-DE"/>
        </w:rPr>
        <w:t xml:space="preserve"> and </w:t>
      </w:r>
      <w:r w:rsidR="008F30CB" w:rsidRPr="003D4755">
        <w:rPr>
          <w:rFonts w:ascii="Arial" w:hAnsi="Arial" w:cs="Arial"/>
          <w:color w:val="0000FF"/>
          <w:sz w:val="20"/>
          <w:szCs w:val="20"/>
          <w:shd w:val="clear" w:color="auto" w:fill="FFFFFF"/>
          <w:lang w:val="de-DE"/>
        </w:rPr>
        <w:t>decreasing by</w:t>
      </w:r>
      <w:r w:rsidRPr="003D4755">
        <w:rPr>
          <w:rFonts w:ascii="Arial" w:hAnsi="Arial" w:cs="Arial"/>
          <w:color w:val="0000FF"/>
          <w:sz w:val="20"/>
          <w:szCs w:val="20"/>
          <w:shd w:val="clear" w:color="auto" w:fill="FFFFFF"/>
          <w:lang w:val="de-DE"/>
        </w:rPr>
        <w:t xml:space="preserve"> </w:t>
      </w:r>
      <w:r w:rsidR="008F30CB" w:rsidRPr="003D4755">
        <w:rPr>
          <w:rFonts w:ascii="Arial" w:hAnsi="Arial" w:cs="Arial"/>
          <w:color w:val="0000FF"/>
          <w:sz w:val="20"/>
          <w:szCs w:val="20"/>
          <w:shd w:val="clear" w:color="auto" w:fill="FFFFFF"/>
          <w:lang w:val="de-DE"/>
        </w:rPr>
        <w:t>2.8</w:t>
      </w:r>
      <w:r w:rsidRPr="003D4755">
        <w:rPr>
          <w:rFonts w:ascii="Arial" w:hAnsi="Arial" w:cs="Arial"/>
          <w:color w:val="0000FF"/>
          <w:sz w:val="20"/>
          <w:szCs w:val="20"/>
          <w:shd w:val="clear" w:color="auto" w:fill="FFFFFF"/>
          <w:lang w:val="de-DE"/>
        </w:rPr>
        <w:t>%</w:t>
      </w:r>
      <w:r w:rsidR="008F30CB" w:rsidRPr="003D4755">
        <w:rPr>
          <w:rFonts w:ascii="Arial" w:hAnsi="Arial" w:cs="Arial"/>
          <w:color w:val="0000FF"/>
          <w:sz w:val="20"/>
          <w:szCs w:val="20"/>
          <w:shd w:val="clear" w:color="auto" w:fill="FFFFFF"/>
          <w:lang w:val="de-DE"/>
        </w:rPr>
        <w:t>; travel service imports attained US$ 5.1 billion, making up 29.8% and rising by 12.7%</w:t>
      </w:r>
      <w:r w:rsidRPr="003D4755">
        <w:rPr>
          <w:rFonts w:ascii="Arial" w:hAnsi="Arial" w:cs="Arial"/>
          <w:color w:val="0000FF"/>
          <w:sz w:val="20"/>
          <w:szCs w:val="20"/>
          <w:shd w:val="clear" w:color="auto" w:fill="FFFFFF"/>
          <w:lang w:val="de-DE"/>
        </w:rPr>
        <w:t xml:space="preserve">. Trade deficit of services in </w:t>
      </w:r>
      <w:r w:rsidR="008F30CB" w:rsidRPr="003D4755">
        <w:rPr>
          <w:rFonts w:ascii="Arial" w:hAnsi="Arial" w:cs="Arial"/>
          <w:color w:val="0000FF"/>
          <w:sz w:val="20"/>
          <w:szCs w:val="20"/>
          <w:shd w:val="clear" w:color="auto" w:fill="FFFFFF"/>
          <w:lang w:val="de-DE"/>
        </w:rPr>
        <w:t>2017</w:t>
      </w:r>
      <w:r w:rsidRPr="003D4755">
        <w:rPr>
          <w:rFonts w:ascii="Arial" w:hAnsi="Arial" w:cs="Arial"/>
          <w:color w:val="0000FF"/>
          <w:sz w:val="20"/>
          <w:szCs w:val="20"/>
          <w:shd w:val="clear" w:color="auto" w:fill="FFFFFF"/>
          <w:lang w:val="de-DE"/>
        </w:rPr>
        <w:t xml:space="preserve"> was US$ </w:t>
      </w:r>
      <w:r w:rsidR="008F30CB" w:rsidRPr="003D4755">
        <w:rPr>
          <w:rFonts w:ascii="Arial" w:hAnsi="Arial" w:cs="Arial"/>
          <w:color w:val="0000FF"/>
          <w:sz w:val="20"/>
          <w:szCs w:val="20"/>
          <w:shd w:val="clear" w:color="auto" w:fill="FFFFFF"/>
          <w:lang w:val="de-DE"/>
        </w:rPr>
        <w:t>3.9</w:t>
      </w:r>
      <w:r w:rsidRPr="003D4755">
        <w:rPr>
          <w:rFonts w:ascii="Arial" w:hAnsi="Arial" w:cs="Arial"/>
          <w:color w:val="0000FF"/>
          <w:sz w:val="20"/>
          <w:szCs w:val="20"/>
          <w:shd w:val="clear" w:color="auto" w:fill="FFFFFF"/>
          <w:lang w:val="de-DE"/>
        </w:rPr>
        <w:t xml:space="preserve"> billion, equaling </w:t>
      </w:r>
      <w:r w:rsidR="008F30CB" w:rsidRPr="003D4755">
        <w:rPr>
          <w:rFonts w:ascii="Arial" w:hAnsi="Arial" w:cs="Arial"/>
          <w:color w:val="0000FF"/>
          <w:sz w:val="20"/>
          <w:szCs w:val="20"/>
          <w:shd w:val="clear" w:color="auto" w:fill="FFFFFF"/>
          <w:lang w:val="de-DE"/>
        </w:rPr>
        <w:t>29.9</w:t>
      </w:r>
      <w:r w:rsidRPr="003D4755">
        <w:rPr>
          <w:rFonts w:ascii="Arial" w:hAnsi="Arial" w:cs="Arial"/>
          <w:color w:val="0000FF"/>
          <w:sz w:val="20"/>
          <w:szCs w:val="20"/>
          <w:shd w:val="clear" w:color="auto" w:fill="FFFFFF"/>
          <w:lang w:val="de-DE"/>
        </w:rPr>
        <w:t>% of the service export turnover</w:t>
      </w:r>
      <w:r w:rsidR="008F30CB" w:rsidRPr="003D4755">
        <w:rPr>
          <w:rFonts w:ascii="Arial" w:hAnsi="Arial" w:cs="Arial"/>
          <w:color w:val="0000FF"/>
          <w:sz w:val="20"/>
          <w:szCs w:val="20"/>
          <w:shd w:val="clear" w:color="auto" w:fill="FFFFFF"/>
          <w:lang w:val="de-DE"/>
        </w:rPr>
        <w:t>s</w:t>
      </w:r>
      <w:r w:rsidRPr="003D4755">
        <w:rPr>
          <w:rFonts w:ascii="Arial" w:hAnsi="Arial" w:cs="Arial"/>
          <w:color w:val="0000FF"/>
          <w:sz w:val="20"/>
          <w:szCs w:val="20"/>
          <w:shd w:val="clear" w:color="auto" w:fill="FFFFFF"/>
          <w:lang w:val="de-DE"/>
        </w:rPr>
        <w:t>.</w:t>
      </w:r>
    </w:p>
    <w:p w:rsidR="00203565" w:rsidRPr="003D4755" w:rsidRDefault="00710C2C" w:rsidP="003D4755">
      <w:pPr>
        <w:spacing w:before="120" w:after="120" w:line="420" w:lineRule="auto"/>
        <w:jc w:val="both"/>
        <w:rPr>
          <w:rFonts w:ascii="Arial" w:hAnsi="Arial" w:cs="Arial"/>
          <w:b/>
          <w:color w:val="0000FF"/>
          <w:sz w:val="20"/>
          <w:szCs w:val="20"/>
          <w:lang w:val="es-NI"/>
        </w:rPr>
      </w:pPr>
      <w:r w:rsidRPr="003D4755">
        <w:rPr>
          <w:rFonts w:ascii="Arial" w:hAnsi="Arial" w:cs="Arial"/>
          <w:b/>
          <w:color w:val="0000FF"/>
          <w:sz w:val="20"/>
          <w:szCs w:val="20"/>
          <w:lang w:val="es-NI"/>
        </w:rPr>
        <w:t>10</w:t>
      </w:r>
      <w:r w:rsidR="00203565" w:rsidRPr="003D4755">
        <w:rPr>
          <w:rFonts w:ascii="Arial" w:hAnsi="Arial" w:cs="Arial"/>
          <w:b/>
          <w:color w:val="0000FF"/>
          <w:sz w:val="20"/>
          <w:szCs w:val="20"/>
          <w:lang w:val="es-NI"/>
        </w:rPr>
        <w:t xml:space="preserve">. </w:t>
      </w:r>
      <w:r w:rsidR="008F30CB" w:rsidRPr="003D4755">
        <w:rPr>
          <w:rFonts w:ascii="Arial" w:hAnsi="Arial" w:cs="Arial"/>
          <w:b/>
          <w:color w:val="0000FF"/>
          <w:sz w:val="20"/>
          <w:szCs w:val="20"/>
          <w:lang w:val="es-NI"/>
        </w:rPr>
        <w:t>Price indexes</w:t>
      </w:r>
    </w:p>
    <w:p w:rsidR="001B2BBF" w:rsidRPr="003D4755" w:rsidRDefault="001B2BBF" w:rsidP="003D4755">
      <w:pPr>
        <w:shd w:val="clear" w:color="auto" w:fill="FFFFFF"/>
        <w:spacing w:before="120" w:after="120" w:line="420" w:lineRule="auto"/>
        <w:jc w:val="both"/>
        <w:rPr>
          <w:rFonts w:ascii="Arial" w:hAnsi="Arial" w:cs="Arial"/>
          <w:b/>
          <w:bCs/>
          <w:i/>
          <w:iCs/>
          <w:color w:val="0000FF"/>
          <w:sz w:val="20"/>
          <w:szCs w:val="20"/>
          <w:lang w:val="es-NI"/>
        </w:rPr>
      </w:pPr>
      <w:r w:rsidRPr="003D4755">
        <w:rPr>
          <w:rFonts w:ascii="Arial" w:hAnsi="Arial" w:cs="Arial"/>
          <w:b/>
          <w:bCs/>
          <w:i/>
          <w:iCs/>
          <w:color w:val="0000FF"/>
          <w:sz w:val="20"/>
          <w:szCs w:val="20"/>
          <w:lang w:val="es-NI"/>
        </w:rPr>
        <w:t xml:space="preserve">a. </w:t>
      </w:r>
      <w:r w:rsidR="008F30CB" w:rsidRPr="003D4755">
        <w:rPr>
          <w:rFonts w:ascii="Arial" w:eastAsia="Calibri" w:hAnsi="Arial" w:cs="Arial"/>
          <w:b/>
          <w:bCs/>
          <w:i/>
          <w:iCs/>
          <w:color w:val="0000FF"/>
          <w:sz w:val="20"/>
          <w:szCs w:val="20"/>
        </w:rPr>
        <w:t>Consumer price indexes (CPI)</w:t>
      </w:r>
    </w:p>
    <w:p w:rsidR="008F30CB" w:rsidRPr="003D4755" w:rsidRDefault="008F30CB" w:rsidP="003D4755">
      <w:pPr>
        <w:spacing w:before="120" w:after="120" w:line="420" w:lineRule="auto"/>
        <w:jc w:val="both"/>
        <w:rPr>
          <w:rFonts w:ascii="Arial" w:eastAsia="Calibri" w:hAnsi="Arial" w:cs="Arial"/>
          <w:color w:val="0000FF"/>
          <w:sz w:val="20"/>
          <w:szCs w:val="20"/>
          <w:lang w:eastAsia="vi-VN"/>
        </w:rPr>
      </w:pPr>
      <w:r w:rsidRPr="003D4755">
        <w:rPr>
          <w:rFonts w:ascii="Arial" w:eastAsia="Calibri" w:hAnsi="Arial" w:cs="Arial"/>
          <w:color w:val="0000FF"/>
          <w:sz w:val="20"/>
          <w:szCs w:val="20"/>
          <w:lang w:eastAsia="vi-VN"/>
        </w:rPr>
        <w:t xml:space="preserve">Average CPI in </w:t>
      </w:r>
      <w:r w:rsidR="007353E7" w:rsidRPr="003D4755">
        <w:rPr>
          <w:rFonts w:ascii="Arial" w:eastAsia="Calibri" w:hAnsi="Arial" w:cs="Arial"/>
          <w:color w:val="0000FF"/>
          <w:sz w:val="20"/>
          <w:szCs w:val="20"/>
          <w:lang w:eastAsia="vi-VN"/>
        </w:rPr>
        <w:t xml:space="preserve">2017 </w:t>
      </w:r>
      <w:r w:rsidRPr="003D4755">
        <w:rPr>
          <w:rFonts w:ascii="Arial" w:eastAsia="Calibri" w:hAnsi="Arial" w:cs="Arial"/>
          <w:color w:val="0000FF"/>
          <w:sz w:val="20"/>
          <w:szCs w:val="20"/>
          <w:lang w:eastAsia="vi-VN"/>
        </w:rPr>
        <w:t>increased by 3.</w:t>
      </w:r>
      <w:r w:rsidR="007353E7" w:rsidRPr="003D4755">
        <w:rPr>
          <w:rFonts w:ascii="Arial" w:eastAsia="Calibri" w:hAnsi="Arial" w:cs="Arial"/>
          <w:color w:val="0000FF"/>
          <w:sz w:val="20"/>
          <w:szCs w:val="20"/>
          <w:lang w:eastAsia="vi-VN"/>
        </w:rPr>
        <w:t>53</w:t>
      </w:r>
      <w:r w:rsidRPr="003D4755">
        <w:rPr>
          <w:rFonts w:ascii="Arial" w:eastAsia="Calibri" w:hAnsi="Arial" w:cs="Arial"/>
          <w:color w:val="0000FF"/>
          <w:sz w:val="20"/>
          <w:szCs w:val="20"/>
          <w:lang w:eastAsia="vi-VN"/>
        </w:rPr>
        <w:t xml:space="preserve">% </w:t>
      </w:r>
      <w:r w:rsidR="007353E7" w:rsidRPr="003D4755">
        <w:rPr>
          <w:rFonts w:ascii="Arial" w:eastAsia="Calibri" w:hAnsi="Arial" w:cs="Arial"/>
          <w:color w:val="0000FF"/>
          <w:sz w:val="20"/>
          <w:szCs w:val="20"/>
          <w:lang w:eastAsia="vi-VN"/>
        </w:rPr>
        <w:t>compared to that in 2016, below the target set by the National Assembly</w:t>
      </w:r>
      <w:r w:rsidRPr="003D4755">
        <w:rPr>
          <w:rFonts w:ascii="Arial" w:eastAsia="Calibri" w:hAnsi="Arial" w:cs="Arial"/>
          <w:color w:val="0000FF"/>
          <w:sz w:val="20"/>
          <w:szCs w:val="20"/>
          <w:lang w:eastAsia="vi-VN"/>
        </w:rPr>
        <w:t>.</w:t>
      </w:r>
      <w:r w:rsidRPr="003D4755">
        <w:rPr>
          <w:rFonts w:ascii="Arial" w:eastAsia="Calibri" w:hAnsi="Arial" w:cs="Arial"/>
          <w:color w:val="0000FF"/>
          <w:sz w:val="20"/>
          <w:szCs w:val="20"/>
          <w:lang w:val="vi-VN" w:eastAsia="vi-VN"/>
        </w:rPr>
        <w:t xml:space="preserve"> CPI in </w:t>
      </w:r>
      <w:r w:rsidR="007353E7" w:rsidRPr="003D4755">
        <w:rPr>
          <w:rFonts w:ascii="Arial" w:eastAsia="Calibri" w:hAnsi="Arial" w:cs="Arial"/>
          <w:color w:val="0000FF"/>
          <w:sz w:val="20"/>
          <w:szCs w:val="20"/>
          <w:lang w:eastAsia="vi-VN"/>
        </w:rPr>
        <w:t>December</w:t>
      </w:r>
      <w:r w:rsidRPr="003D4755">
        <w:rPr>
          <w:rFonts w:ascii="Arial" w:eastAsia="Calibri" w:hAnsi="Arial" w:cs="Arial"/>
          <w:color w:val="0000FF"/>
          <w:sz w:val="20"/>
          <w:szCs w:val="20"/>
          <w:lang w:eastAsia="vi-VN"/>
        </w:rPr>
        <w:t xml:space="preserve"> 2017</w:t>
      </w:r>
      <w:r w:rsidRPr="003D4755">
        <w:rPr>
          <w:rFonts w:ascii="Arial" w:eastAsia="Calibri" w:hAnsi="Arial" w:cs="Arial"/>
          <w:color w:val="0000FF"/>
          <w:sz w:val="20"/>
          <w:szCs w:val="20"/>
          <w:lang w:val="vi-VN" w:eastAsia="vi-VN"/>
        </w:rPr>
        <w:t xml:space="preserve"> grew by </w:t>
      </w:r>
      <w:r w:rsidRPr="003D4755">
        <w:rPr>
          <w:rFonts w:ascii="Arial" w:eastAsia="Calibri" w:hAnsi="Arial" w:cs="Arial"/>
          <w:color w:val="0000FF"/>
          <w:sz w:val="20"/>
          <w:szCs w:val="20"/>
          <w:lang w:eastAsia="vi-VN"/>
        </w:rPr>
        <w:t>2.</w:t>
      </w:r>
      <w:r w:rsidR="007353E7" w:rsidRPr="003D4755">
        <w:rPr>
          <w:rFonts w:ascii="Arial" w:eastAsia="Calibri" w:hAnsi="Arial" w:cs="Arial"/>
          <w:color w:val="0000FF"/>
          <w:sz w:val="20"/>
          <w:szCs w:val="20"/>
          <w:lang w:eastAsia="vi-VN"/>
        </w:rPr>
        <w:t>6</w:t>
      </w:r>
      <w:r w:rsidRPr="003D4755">
        <w:rPr>
          <w:rFonts w:ascii="Arial" w:eastAsia="Calibri" w:hAnsi="Arial" w:cs="Arial"/>
          <w:color w:val="0000FF"/>
          <w:sz w:val="20"/>
          <w:szCs w:val="20"/>
          <w:lang w:val="vi-VN" w:eastAsia="vi-VN"/>
        </w:rPr>
        <w:t xml:space="preserve">% </w:t>
      </w:r>
      <w:r w:rsidRPr="003D4755">
        <w:rPr>
          <w:rFonts w:ascii="Arial" w:eastAsia="Calibri" w:hAnsi="Arial" w:cs="Arial"/>
          <w:color w:val="0000FF"/>
          <w:sz w:val="20"/>
          <w:szCs w:val="20"/>
          <w:lang w:eastAsia="vi-VN"/>
        </w:rPr>
        <w:t>over</w:t>
      </w:r>
      <w:r w:rsidRPr="003D4755">
        <w:rPr>
          <w:rFonts w:ascii="Arial" w:eastAsia="Calibri" w:hAnsi="Arial" w:cs="Arial"/>
          <w:color w:val="0000FF"/>
          <w:sz w:val="20"/>
          <w:szCs w:val="20"/>
          <w:lang w:val="vi-VN" w:eastAsia="vi-VN"/>
        </w:rPr>
        <w:t xml:space="preserve"> December 201</w:t>
      </w:r>
      <w:r w:rsidRPr="003D4755">
        <w:rPr>
          <w:rFonts w:ascii="Arial" w:eastAsia="Calibri" w:hAnsi="Arial" w:cs="Arial"/>
          <w:color w:val="0000FF"/>
          <w:sz w:val="20"/>
          <w:szCs w:val="20"/>
          <w:lang w:eastAsia="vi-VN"/>
        </w:rPr>
        <w:t>6.</w:t>
      </w:r>
      <w:r w:rsidR="007353E7" w:rsidRPr="003D4755">
        <w:rPr>
          <w:rFonts w:ascii="Arial" w:eastAsia="Calibri" w:hAnsi="Arial" w:cs="Arial"/>
          <w:color w:val="0000FF"/>
          <w:sz w:val="20"/>
          <w:szCs w:val="20"/>
          <w:lang w:eastAsia="vi-VN"/>
        </w:rPr>
        <w:t xml:space="preserve"> </w:t>
      </w:r>
      <w:r w:rsidR="00AB7227" w:rsidRPr="003D4755">
        <w:rPr>
          <w:rFonts w:ascii="Arial" w:eastAsia="Calibri" w:hAnsi="Arial" w:cs="Arial"/>
          <w:color w:val="0000FF"/>
          <w:sz w:val="20"/>
          <w:szCs w:val="20"/>
          <w:lang w:eastAsia="vi-VN"/>
        </w:rPr>
        <w:t>It went up by 0.21% per month on average.</w:t>
      </w:r>
    </w:p>
    <w:p w:rsidR="00AB7227" w:rsidRPr="003D4755" w:rsidRDefault="00AB7227" w:rsidP="003D4755">
      <w:pPr>
        <w:spacing w:before="120" w:after="120" w:line="420" w:lineRule="auto"/>
        <w:jc w:val="both"/>
        <w:rPr>
          <w:rStyle w:val="normalchar"/>
          <w:rFonts w:ascii="Arial" w:hAnsi="Arial" w:cs="Arial"/>
          <w:color w:val="0000FF"/>
          <w:sz w:val="20"/>
          <w:szCs w:val="20"/>
          <w:lang w:val="nl-NL"/>
        </w:rPr>
      </w:pPr>
      <w:r w:rsidRPr="003D4755">
        <w:rPr>
          <w:rStyle w:val="normalchar0"/>
          <w:rFonts w:ascii="Arial" w:hAnsi="Arial" w:cs="Arial"/>
          <w:color w:val="0000FF"/>
          <w:sz w:val="20"/>
          <w:szCs w:val="20"/>
          <w:lang w:val="nl-NL"/>
        </w:rPr>
        <w:t>Core inflation in December 2017 increased by 0.11% over the previous month and by 1.29% over the same period last year. Average core inflation in 2017 rose by 1.41% compared to that in 2016.</w:t>
      </w:r>
    </w:p>
    <w:p w:rsidR="000B7163" w:rsidRPr="003D4755" w:rsidRDefault="000B7163" w:rsidP="003D4755">
      <w:pPr>
        <w:spacing w:before="120" w:after="120" w:line="420" w:lineRule="auto"/>
        <w:jc w:val="both"/>
        <w:rPr>
          <w:rStyle w:val="a21"/>
          <w:b/>
          <w:i/>
          <w:color w:val="0000FF"/>
          <w:lang w:val="nl-NL"/>
        </w:rPr>
      </w:pPr>
      <w:r w:rsidRPr="003D4755">
        <w:rPr>
          <w:rStyle w:val="a21"/>
          <w:b/>
          <w:i/>
          <w:color w:val="0000FF"/>
          <w:lang w:val="nl-NL"/>
        </w:rPr>
        <w:t xml:space="preserve">b. </w:t>
      </w:r>
      <w:r w:rsidR="00AB7227" w:rsidRPr="003D4755">
        <w:rPr>
          <w:rFonts w:ascii="Arial" w:hAnsi="Arial" w:cs="Arial"/>
          <w:b/>
          <w:bCs/>
          <w:i/>
          <w:iCs/>
          <w:color w:val="0000FF"/>
          <w:sz w:val="20"/>
          <w:szCs w:val="20"/>
        </w:rPr>
        <w:t>Gold price index and US dollar index</w:t>
      </w:r>
    </w:p>
    <w:p w:rsidR="00AB7227" w:rsidRPr="003D4755" w:rsidRDefault="00AB7227" w:rsidP="003D4755">
      <w:pPr>
        <w:spacing w:before="120" w:after="120" w:line="420" w:lineRule="auto"/>
        <w:jc w:val="both"/>
        <w:rPr>
          <w:rStyle w:val="a21"/>
          <w:color w:val="0000FF"/>
          <w:lang w:val="nl-NL"/>
        </w:rPr>
      </w:pPr>
      <w:r w:rsidRPr="003D4755">
        <w:rPr>
          <w:rStyle w:val="normalchar"/>
          <w:rFonts w:ascii="Arial" w:hAnsi="Arial" w:cs="Arial"/>
          <w:color w:val="0000FF"/>
          <w:sz w:val="20"/>
          <w:szCs w:val="20"/>
          <w:lang w:val="nl-NL"/>
        </w:rPr>
        <w:t xml:space="preserve">Domestic gold prices fluctuate according to the world gold price. </w:t>
      </w:r>
      <w:r w:rsidR="002D7C47" w:rsidRPr="003D4755">
        <w:rPr>
          <w:rFonts w:ascii="Arial" w:hAnsi="Arial" w:cs="Arial"/>
          <w:color w:val="0000FF"/>
          <w:sz w:val="20"/>
          <w:szCs w:val="20"/>
          <w:shd w:val="clear" w:color="auto" w:fill="FFFFFF"/>
          <w:lang w:val="de-DE"/>
        </w:rPr>
        <w:t>Gold price index in December 2017 reduced by 0.12% over the previous month; increased by 4.74% from the similar period in 2016. On an average, gold price index in 2017 moved up by 3.71% compared to that in 2016. The US dollar price index in December 2017 increased by 0.02% over the previous month and decreased by 0.05% against the corresponding period in 2016; 2017’s average US dollar price index went up by 1.40% compared to 2016‘s.</w:t>
      </w:r>
    </w:p>
    <w:p w:rsidR="003F4F71" w:rsidRPr="003D4755" w:rsidRDefault="00BC75AA" w:rsidP="003D4755">
      <w:pPr>
        <w:pStyle w:val="normal0"/>
        <w:spacing w:before="120" w:beforeAutospacing="0" w:after="120" w:afterAutospacing="0" w:line="420" w:lineRule="auto"/>
        <w:jc w:val="both"/>
        <w:rPr>
          <w:rFonts w:ascii="Arial" w:hAnsi="Arial" w:cs="Arial"/>
          <w:b/>
          <w:i/>
          <w:color w:val="0000FF"/>
          <w:sz w:val="20"/>
          <w:szCs w:val="20"/>
          <w:lang w:val="en-GB"/>
        </w:rPr>
      </w:pPr>
      <w:r w:rsidRPr="003D4755">
        <w:rPr>
          <w:rFonts w:ascii="Arial" w:hAnsi="Arial" w:cs="Arial"/>
          <w:b/>
          <w:bCs/>
          <w:i/>
          <w:iCs/>
          <w:color w:val="0000FF"/>
          <w:sz w:val="20"/>
          <w:szCs w:val="20"/>
          <w:lang w:val="de-DE"/>
        </w:rPr>
        <w:t xml:space="preserve">c. </w:t>
      </w:r>
      <w:r w:rsidR="003F4F71" w:rsidRPr="003D4755">
        <w:rPr>
          <w:rFonts w:ascii="Arial" w:hAnsi="Arial" w:cs="Arial"/>
          <w:b/>
          <w:i/>
          <w:color w:val="0000FF"/>
          <w:sz w:val="20"/>
          <w:szCs w:val="20"/>
          <w:lang w:val="en-GB"/>
        </w:rPr>
        <w:t>Producer price indexes (PPI) and merchandize export-import price indexes</w:t>
      </w:r>
    </w:p>
    <w:p w:rsidR="003F4F71" w:rsidRPr="003D4755" w:rsidRDefault="003F4F71" w:rsidP="003D4755">
      <w:pPr>
        <w:pStyle w:val="normal0"/>
        <w:spacing w:before="120" w:beforeAutospacing="0" w:after="120" w:afterAutospacing="0" w:line="420" w:lineRule="auto"/>
        <w:jc w:val="both"/>
        <w:rPr>
          <w:rFonts w:ascii="Arial" w:hAnsi="Arial" w:cs="Arial"/>
          <w:color w:val="0000FF"/>
          <w:sz w:val="20"/>
          <w:szCs w:val="20"/>
        </w:rPr>
      </w:pPr>
      <w:r w:rsidRPr="003D4755">
        <w:rPr>
          <w:rFonts w:ascii="Arial" w:hAnsi="Arial" w:cs="Arial"/>
          <w:color w:val="0000FF"/>
          <w:sz w:val="20"/>
          <w:szCs w:val="20"/>
          <w:shd w:val="clear" w:color="auto" w:fill="FFFFFF"/>
          <w:lang w:val="de-DE"/>
        </w:rPr>
        <w:t>The agricultural, forestry and fishery price index in 2017 rose by 0.24% year-on-year; PPI of industrial goods increased by 2.82%; Price index of fuels and materials used for production grew by 1.14%; transportation and warehouse price index climbed by 2.15%; PPI of services went up by 3.63% over the previous year.</w:t>
      </w:r>
    </w:p>
    <w:p w:rsidR="003F4F71" w:rsidRPr="003D4755" w:rsidRDefault="003F4F71" w:rsidP="003D4755">
      <w:pPr>
        <w:spacing w:before="120" w:after="120" w:line="420" w:lineRule="auto"/>
        <w:jc w:val="both"/>
        <w:rPr>
          <w:rFonts w:ascii="Arial" w:hAnsi="Arial" w:cs="Arial"/>
          <w:color w:val="0000FF"/>
          <w:sz w:val="20"/>
          <w:szCs w:val="20"/>
          <w:lang w:val="vi-VN"/>
        </w:rPr>
      </w:pPr>
      <w:r w:rsidRPr="003D4755">
        <w:rPr>
          <w:rFonts w:ascii="Arial" w:hAnsi="Arial" w:cs="Arial"/>
          <w:color w:val="0000FF"/>
          <w:sz w:val="20"/>
          <w:szCs w:val="20"/>
          <w:shd w:val="clear" w:color="auto" w:fill="FFFFFF"/>
          <w:lang w:val="de-DE"/>
        </w:rPr>
        <w:t>Merchandize export price index in 2017 increased by 2.93% from 2016; Merchandize import price index jumped up by 2.57%. Merchandize term of trade</w:t>
      </w:r>
      <w:r w:rsidRPr="003D4755">
        <w:rPr>
          <w:rStyle w:val="FootnoteReference"/>
          <w:rFonts w:ascii="Arial" w:hAnsi="Arial" w:cs="Arial"/>
          <w:color w:val="0000FF"/>
          <w:sz w:val="20"/>
          <w:szCs w:val="20"/>
        </w:rPr>
        <w:footnoteReference w:customMarkFollows="1" w:id="13"/>
        <w:t>15</w:t>
      </w:r>
      <w:r w:rsidRPr="003D4755">
        <w:rPr>
          <w:rFonts w:ascii="Arial" w:hAnsi="Arial" w:cs="Arial"/>
          <w:color w:val="0000FF"/>
          <w:sz w:val="20"/>
          <w:szCs w:val="20"/>
          <w:shd w:val="clear" w:color="auto" w:fill="FFFFFF"/>
          <w:lang w:val="de-DE"/>
        </w:rPr>
        <w:t xml:space="preserve"> this year grew by 0.35% against the previous year.</w:t>
      </w:r>
    </w:p>
    <w:p w:rsidR="00203565" w:rsidRPr="003D4755" w:rsidRDefault="00710C2C" w:rsidP="003D4755">
      <w:pPr>
        <w:spacing w:before="120" w:after="120" w:line="420" w:lineRule="auto"/>
        <w:jc w:val="both"/>
        <w:rPr>
          <w:rFonts w:ascii="Arial" w:hAnsi="Arial" w:cs="Arial"/>
          <w:b/>
          <w:color w:val="0000FF"/>
          <w:sz w:val="20"/>
          <w:szCs w:val="20"/>
          <w:lang w:val="vi-VN"/>
        </w:rPr>
      </w:pPr>
      <w:r w:rsidRPr="003D4755">
        <w:rPr>
          <w:rFonts w:ascii="Arial" w:hAnsi="Arial" w:cs="Arial"/>
          <w:b/>
          <w:color w:val="0000FF"/>
          <w:sz w:val="20"/>
          <w:szCs w:val="20"/>
          <w:lang w:val="en-US"/>
        </w:rPr>
        <w:t>1</w:t>
      </w:r>
      <w:r w:rsidR="00203565" w:rsidRPr="003D4755">
        <w:rPr>
          <w:rFonts w:ascii="Arial" w:hAnsi="Arial" w:cs="Arial"/>
          <w:b/>
          <w:color w:val="0000FF"/>
          <w:sz w:val="20"/>
          <w:szCs w:val="20"/>
          <w:lang w:val="vi-VN"/>
        </w:rPr>
        <w:t xml:space="preserve">1. </w:t>
      </w:r>
      <w:r w:rsidR="00C51B55" w:rsidRPr="003D4755">
        <w:rPr>
          <w:rFonts w:ascii="Arial" w:hAnsi="Arial" w:cs="Arial"/>
          <w:b/>
          <w:bCs/>
          <w:color w:val="0000FF"/>
          <w:sz w:val="20"/>
          <w:szCs w:val="20"/>
          <w:shd w:val="clear" w:color="auto" w:fill="FFFFFF"/>
        </w:rPr>
        <w:t>Population, labor and employment</w:t>
      </w:r>
    </w:p>
    <w:p w:rsidR="00C51B55" w:rsidRPr="003D4755" w:rsidRDefault="00C51B55"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shd w:val="clear" w:color="auto" w:fill="FFFFFF"/>
          <w:lang w:val="de-DE"/>
        </w:rPr>
        <w:lastRenderedPageBreak/>
        <w:t xml:space="preserve">The country’s average population in 2017 was estimated to be 93.7 million persons, </w:t>
      </w:r>
      <w:r w:rsidR="00AF4DF2" w:rsidRPr="003D4755">
        <w:rPr>
          <w:rFonts w:ascii="Arial" w:hAnsi="Arial" w:cs="Arial"/>
          <w:color w:val="0000FF"/>
          <w:sz w:val="20"/>
          <w:szCs w:val="20"/>
          <w:shd w:val="clear" w:color="auto" w:fill="FFFFFF"/>
          <w:lang w:val="de-DE"/>
        </w:rPr>
        <w:t>an increase of 987.3 thousand persons, equivalent to 1.07% increase from 2016, of</w:t>
      </w:r>
      <w:r w:rsidRPr="003D4755">
        <w:rPr>
          <w:rFonts w:ascii="Arial" w:hAnsi="Arial" w:cs="Arial"/>
          <w:color w:val="0000FF"/>
          <w:sz w:val="20"/>
          <w:szCs w:val="20"/>
          <w:shd w:val="clear" w:color="auto" w:fill="FFFFFF"/>
          <w:lang w:val="de-DE"/>
        </w:rPr>
        <w:t xml:space="preserve"> which urban population was 32.9 million persons, accounting for 35.1%; rural popula</w:t>
      </w:r>
      <w:r w:rsidR="00AF4DF2" w:rsidRPr="003D4755">
        <w:rPr>
          <w:rFonts w:ascii="Arial" w:hAnsi="Arial" w:cs="Arial"/>
          <w:color w:val="0000FF"/>
          <w:sz w:val="20"/>
          <w:szCs w:val="20"/>
          <w:shd w:val="clear" w:color="auto" w:fill="FFFFFF"/>
          <w:lang w:val="de-DE"/>
        </w:rPr>
        <w:t>tion was 60.8 million persons, holding</w:t>
      </w:r>
      <w:r w:rsidRPr="003D4755">
        <w:rPr>
          <w:rFonts w:ascii="Arial" w:hAnsi="Arial" w:cs="Arial"/>
          <w:color w:val="0000FF"/>
          <w:sz w:val="20"/>
          <w:szCs w:val="20"/>
          <w:shd w:val="clear" w:color="auto" w:fill="FFFFFF"/>
          <w:lang w:val="de-DE"/>
        </w:rPr>
        <w:t xml:space="preserve"> 64.9%; male population was 46.2 million persons, taking 49.3%; female population was 47.5 million persons, </w:t>
      </w:r>
      <w:r w:rsidR="00AF4DF2" w:rsidRPr="003D4755">
        <w:rPr>
          <w:rFonts w:ascii="Arial" w:hAnsi="Arial" w:cs="Arial"/>
          <w:color w:val="0000FF"/>
          <w:sz w:val="20"/>
          <w:szCs w:val="20"/>
          <w:shd w:val="clear" w:color="auto" w:fill="FFFFFF"/>
          <w:lang w:val="de-DE"/>
        </w:rPr>
        <w:t>making up</w:t>
      </w:r>
      <w:r w:rsidRPr="003D4755">
        <w:rPr>
          <w:rFonts w:ascii="Arial" w:hAnsi="Arial" w:cs="Arial"/>
          <w:color w:val="0000FF"/>
          <w:sz w:val="20"/>
          <w:szCs w:val="20"/>
          <w:shd w:val="clear" w:color="auto" w:fill="FFFFFF"/>
          <w:lang w:val="de-DE"/>
        </w:rPr>
        <w:t xml:space="preserve"> 50.7%.</w:t>
      </w:r>
    </w:p>
    <w:p w:rsidR="00AF4DF2" w:rsidRPr="003D4755" w:rsidRDefault="00AF4DF2"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lang w:val="en-US"/>
        </w:rPr>
        <w:t xml:space="preserve">In 2017, </w:t>
      </w:r>
      <w:r w:rsidRPr="003D4755">
        <w:rPr>
          <w:rFonts w:ascii="Arial" w:hAnsi="Arial" w:cs="Arial"/>
          <w:color w:val="0000FF"/>
          <w:sz w:val="20"/>
          <w:szCs w:val="20"/>
          <w:shd w:val="clear" w:color="auto" w:fill="FFFFFF"/>
          <w:lang w:val="de-DE"/>
        </w:rPr>
        <w:t>the total fertility rate was estimated to reach 2.04 children per woman (below</w:t>
      </w:r>
      <w:r w:rsidR="002D588F" w:rsidRPr="003D4755">
        <w:rPr>
          <w:rFonts w:ascii="Arial" w:hAnsi="Arial" w:cs="Arial"/>
          <w:color w:val="0000FF"/>
          <w:sz w:val="20"/>
          <w:szCs w:val="20"/>
          <w:shd w:val="clear" w:color="auto" w:fill="FFFFFF"/>
          <w:lang w:val="de-DE"/>
        </w:rPr>
        <w:t xml:space="preserve"> the replacement level fertility). T</w:t>
      </w:r>
      <w:r w:rsidRPr="003D4755">
        <w:rPr>
          <w:rFonts w:ascii="Arial" w:hAnsi="Arial" w:cs="Arial"/>
          <w:color w:val="0000FF"/>
          <w:sz w:val="20"/>
          <w:szCs w:val="20"/>
          <w:shd w:val="clear" w:color="auto" w:fill="FFFFFF"/>
          <w:lang w:val="de-DE"/>
        </w:rPr>
        <w:t xml:space="preserve">he sex ratio at birth was 112.4 male births per 100 female births; </w:t>
      </w:r>
      <w:r w:rsidR="002D588F" w:rsidRPr="003D4755">
        <w:rPr>
          <w:rFonts w:ascii="Arial" w:hAnsi="Arial" w:cs="Arial"/>
          <w:color w:val="0000FF"/>
          <w:sz w:val="20"/>
          <w:szCs w:val="20"/>
          <w:shd w:val="clear" w:color="auto" w:fill="FFFFFF"/>
          <w:lang w:val="de-DE"/>
        </w:rPr>
        <w:t>the crude birth rate was estimated to gain 14.71‰; the crude death rate was 6.84‰. T</w:t>
      </w:r>
      <w:r w:rsidRPr="003D4755">
        <w:rPr>
          <w:rFonts w:ascii="Arial" w:hAnsi="Arial" w:cs="Arial"/>
          <w:color w:val="0000FF"/>
          <w:sz w:val="20"/>
          <w:szCs w:val="20"/>
          <w:shd w:val="clear" w:color="auto" w:fill="FFFFFF"/>
          <w:lang w:val="de-DE"/>
        </w:rPr>
        <w:t xml:space="preserve">he infant mortality rate </w:t>
      </w:r>
      <w:r w:rsidR="002D588F" w:rsidRPr="003D4755">
        <w:rPr>
          <w:rFonts w:ascii="Arial" w:hAnsi="Arial" w:cs="Arial"/>
          <w:color w:val="0000FF"/>
          <w:sz w:val="20"/>
          <w:szCs w:val="20"/>
          <w:shd w:val="clear" w:color="auto" w:fill="FFFFFF"/>
          <w:lang w:val="de-DE"/>
        </w:rPr>
        <w:t>(the number of deaths under age 1 over 1000 live births) was 14.35‰. T</w:t>
      </w:r>
      <w:r w:rsidRPr="003D4755">
        <w:rPr>
          <w:rFonts w:ascii="Arial" w:hAnsi="Arial" w:cs="Arial"/>
          <w:color w:val="0000FF"/>
          <w:sz w:val="20"/>
          <w:szCs w:val="20"/>
          <w:shd w:val="clear" w:color="auto" w:fill="FFFFFF"/>
          <w:lang w:val="de-DE"/>
        </w:rPr>
        <w:t xml:space="preserve">he under five mortality rate </w:t>
      </w:r>
      <w:r w:rsidR="002D588F" w:rsidRPr="003D4755">
        <w:rPr>
          <w:rFonts w:ascii="Arial" w:hAnsi="Arial" w:cs="Arial"/>
          <w:color w:val="0000FF"/>
          <w:sz w:val="20"/>
          <w:szCs w:val="20"/>
          <w:shd w:val="clear" w:color="auto" w:fill="FFFFFF"/>
          <w:lang w:val="de-DE"/>
        </w:rPr>
        <w:t xml:space="preserve">(the number of deaths under age 5 per 1000 live births) </w:t>
      </w:r>
      <w:r w:rsidRPr="003D4755">
        <w:rPr>
          <w:rFonts w:ascii="Arial" w:hAnsi="Arial" w:cs="Arial"/>
          <w:color w:val="0000FF"/>
          <w:sz w:val="20"/>
          <w:szCs w:val="20"/>
          <w:shd w:val="clear" w:color="auto" w:fill="FFFFFF"/>
          <w:lang w:val="de-DE"/>
        </w:rPr>
        <w:t xml:space="preserve">was 21.55‰. The </w:t>
      </w:r>
      <w:r w:rsidR="002D588F" w:rsidRPr="003D4755">
        <w:rPr>
          <w:rFonts w:ascii="Arial" w:hAnsi="Arial" w:cs="Arial"/>
          <w:color w:val="0000FF"/>
          <w:sz w:val="20"/>
          <w:szCs w:val="20"/>
          <w:shd w:val="clear" w:color="auto" w:fill="FFFFFF"/>
          <w:lang w:val="de-DE"/>
        </w:rPr>
        <w:t xml:space="preserve">national </w:t>
      </w:r>
      <w:r w:rsidRPr="003D4755">
        <w:rPr>
          <w:rFonts w:ascii="Arial" w:hAnsi="Arial" w:cs="Arial"/>
          <w:color w:val="0000FF"/>
          <w:sz w:val="20"/>
          <w:szCs w:val="20"/>
          <w:shd w:val="clear" w:color="auto" w:fill="FFFFFF"/>
          <w:lang w:val="de-DE"/>
        </w:rPr>
        <w:t xml:space="preserve">average life expectancy </w:t>
      </w:r>
      <w:r w:rsidR="008F7522" w:rsidRPr="003D4755">
        <w:rPr>
          <w:rFonts w:ascii="Arial" w:hAnsi="Arial" w:cs="Arial"/>
          <w:color w:val="0000FF"/>
          <w:sz w:val="20"/>
          <w:szCs w:val="20"/>
          <w:shd w:val="clear" w:color="auto" w:fill="FFFFFF"/>
          <w:lang w:val="de-DE"/>
        </w:rPr>
        <w:t xml:space="preserve">in 2017 </w:t>
      </w:r>
      <w:r w:rsidRPr="003D4755">
        <w:rPr>
          <w:rFonts w:ascii="Arial" w:hAnsi="Arial" w:cs="Arial"/>
          <w:color w:val="0000FF"/>
          <w:sz w:val="20"/>
          <w:szCs w:val="20"/>
          <w:shd w:val="clear" w:color="auto" w:fill="FFFFFF"/>
          <w:lang w:val="de-DE"/>
        </w:rPr>
        <w:t>was 73.5 years, of which</w:t>
      </w:r>
      <w:r w:rsidR="008F7522" w:rsidRPr="003D4755">
        <w:rPr>
          <w:rFonts w:ascii="Arial" w:hAnsi="Arial" w:cs="Arial"/>
          <w:color w:val="0000FF"/>
          <w:sz w:val="20"/>
          <w:szCs w:val="20"/>
          <w:shd w:val="clear" w:color="auto" w:fill="FFFFFF"/>
          <w:lang w:val="de-DE"/>
        </w:rPr>
        <w:t xml:space="preserve"> the average life expectancy of male was</w:t>
      </w:r>
      <w:r w:rsidRPr="003D4755">
        <w:rPr>
          <w:rFonts w:ascii="Arial" w:hAnsi="Arial" w:cs="Arial"/>
          <w:color w:val="0000FF"/>
          <w:sz w:val="20"/>
          <w:szCs w:val="20"/>
          <w:shd w:val="clear" w:color="auto" w:fill="FFFFFF"/>
          <w:lang w:val="de-DE"/>
        </w:rPr>
        <w:t xml:space="preserve"> 70.9 years and </w:t>
      </w:r>
      <w:r w:rsidR="008F7522" w:rsidRPr="003D4755">
        <w:rPr>
          <w:rFonts w:ascii="Arial" w:hAnsi="Arial" w:cs="Arial"/>
          <w:color w:val="0000FF"/>
          <w:sz w:val="20"/>
          <w:szCs w:val="20"/>
          <w:shd w:val="clear" w:color="auto" w:fill="FFFFFF"/>
          <w:lang w:val="de-DE"/>
        </w:rPr>
        <w:t xml:space="preserve">the average life expectancy of female was </w:t>
      </w:r>
      <w:r w:rsidRPr="003D4755">
        <w:rPr>
          <w:rFonts w:ascii="Arial" w:hAnsi="Arial" w:cs="Arial"/>
          <w:color w:val="0000FF"/>
          <w:sz w:val="20"/>
          <w:szCs w:val="20"/>
          <w:shd w:val="clear" w:color="auto" w:fill="FFFFFF"/>
          <w:lang w:val="de-DE"/>
        </w:rPr>
        <w:t>76.2 years</w:t>
      </w:r>
      <w:r w:rsidR="008F7522" w:rsidRPr="003D4755">
        <w:rPr>
          <w:rFonts w:ascii="Arial" w:hAnsi="Arial" w:cs="Arial"/>
          <w:color w:val="0000FF"/>
          <w:sz w:val="20"/>
          <w:szCs w:val="20"/>
          <w:shd w:val="clear" w:color="auto" w:fill="FFFFFF"/>
          <w:lang w:val="de-DE"/>
        </w:rPr>
        <w:t>.</w:t>
      </w:r>
    </w:p>
    <w:p w:rsidR="008F7522" w:rsidRPr="003D4755" w:rsidRDefault="008F7522"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lang w:val="en-US"/>
        </w:rPr>
        <w:t xml:space="preserve">The labor force aged 15 years and above nationwide in 2017 was estimated to be 54.8 million persons, which expanded 394.9 thousand persons in comparison with that in 2016, in which male employees accounted for 51.9%; female employees accounted for 48.1%; the labor force in urban areas made up 32.2%; the labor force in rural areas took 67.8%. </w:t>
      </w:r>
    </w:p>
    <w:p w:rsidR="001F2496" w:rsidRPr="003D4755" w:rsidRDefault="001F2496"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rPr>
        <w:t>The l</w:t>
      </w:r>
      <w:r w:rsidRPr="003D4755">
        <w:rPr>
          <w:rFonts w:ascii="Arial" w:hAnsi="Arial" w:cs="Arial"/>
          <w:color w:val="0000FF"/>
          <w:spacing w:val="-2"/>
          <w:sz w:val="20"/>
          <w:szCs w:val="20"/>
          <w:shd w:val="clear" w:color="auto" w:fill="FFFFFF"/>
        </w:rPr>
        <w:t xml:space="preserve">abor force within working age nationwide in 2017 was estimated at 48.2 million persons, an increase of 511 thousand persons compared with that in the previous year, of which </w:t>
      </w:r>
      <w:r w:rsidRPr="003D4755">
        <w:rPr>
          <w:rFonts w:ascii="Arial" w:hAnsi="Arial" w:cs="Arial"/>
          <w:color w:val="0000FF"/>
          <w:sz w:val="20"/>
          <w:szCs w:val="20"/>
          <w:lang w:val="en-US"/>
        </w:rPr>
        <w:t xml:space="preserve">male employees accounted for 54.1%; female employees accounted for 45.9%; the labor force in urban areas held 33.4%; the labor force in rural areas represented </w:t>
      </w:r>
      <w:r w:rsidR="00C86FD7" w:rsidRPr="003D4755">
        <w:rPr>
          <w:rFonts w:ascii="Arial" w:hAnsi="Arial" w:cs="Arial"/>
          <w:color w:val="0000FF"/>
          <w:sz w:val="20"/>
          <w:szCs w:val="20"/>
          <w:lang w:val="en-US"/>
        </w:rPr>
        <w:t>66.6</w:t>
      </w:r>
      <w:r w:rsidRPr="003D4755">
        <w:rPr>
          <w:rFonts w:ascii="Arial" w:hAnsi="Arial" w:cs="Arial"/>
          <w:color w:val="0000FF"/>
          <w:sz w:val="20"/>
          <w:szCs w:val="20"/>
          <w:lang w:val="en-US"/>
        </w:rPr>
        <w:t xml:space="preserve">%. </w:t>
      </w:r>
    </w:p>
    <w:p w:rsidR="00C86FD7" w:rsidRPr="003D4755" w:rsidRDefault="00C86FD7"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lang w:val="en-US"/>
        </w:rPr>
        <w:t>The labor force aged 15 years and above working in the economic activities</w:t>
      </w:r>
      <w:r w:rsidR="004B313B" w:rsidRPr="003D4755">
        <w:rPr>
          <w:rFonts w:ascii="Arial" w:hAnsi="Arial" w:cs="Arial"/>
          <w:color w:val="0000FF"/>
          <w:sz w:val="20"/>
          <w:szCs w:val="20"/>
          <w:lang w:val="en-US"/>
        </w:rPr>
        <w:t xml:space="preserve"> in 2017</w:t>
      </w:r>
      <w:r w:rsidRPr="003D4755">
        <w:rPr>
          <w:rFonts w:ascii="Arial" w:hAnsi="Arial" w:cs="Arial"/>
          <w:color w:val="0000FF"/>
          <w:sz w:val="20"/>
          <w:szCs w:val="20"/>
          <w:lang w:val="en-US"/>
        </w:rPr>
        <w:t xml:space="preserve"> reached 53.7 million persons</w:t>
      </w:r>
      <w:r w:rsidR="004B313B" w:rsidRPr="003D4755">
        <w:rPr>
          <w:rFonts w:ascii="Arial" w:hAnsi="Arial" w:cs="Arial"/>
          <w:color w:val="0000FF"/>
          <w:sz w:val="20"/>
          <w:szCs w:val="20"/>
          <w:lang w:val="en-US"/>
        </w:rPr>
        <w:t xml:space="preserve">, an increase of 416.1 thousand persons over 2016, of which the agriculture, forestry and fishery sector accounted for 40.3%; the industry and construction took 25.7%; the service sector made up 34.0%. Employed laborers aged 15 years and above in 2017 in urban areas accounted for 31.9% and those in rural areas held 68.1%. The percentage of trained workers within working age </w:t>
      </w:r>
      <w:r w:rsidR="00C45970" w:rsidRPr="003D4755">
        <w:rPr>
          <w:rFonts w:ascii="Arial" w:hAnsi="Arial" w:cs="Arial"/>
          <w:color w:val="0000FF"/>
          <w:sz w:val="20"/>
          <w:szCs w:val="20"/>
          <w:lang w:val="en-US"/>
        </w:rPr>
        <w:t xml:space="preserve">in 2017 was estimated to be 21.5%, higher than the figure 20.6% of the previous year. </w:t>
      </w:r>
    </w:p>
    <w:p w:rsidR="00C45970" w:rsidRPr="003D4755" w:rsidRDefault="00C45970" w:rsidP="003D4755">
      <w:pPr>
        <w:pStyle w:val="Normal1"/>
        <w:spacing w:before="120" w:beforeAutospacing="0" w:after="120" w:afterAutospacing="0" w:line="420" w:lineRule="auto"/>
        <w:jc w:val="both"/>
        <w:rPr>
          <w:rFonts w:ascii="Arial" w:hAnsi="Arial" w:cs="Arial"/>
          <w:color w:val="0000FF"/>
          <w:sz w:val="20"/>
          <w:szCs w:val="20"/>
        </w:rPr>
      </w:pPr>
      <w:r w:rsidRPr="003D4755">
        <w:rPr>
          <w:rFonts w:ascii="Arial" w:hAnsi="Arial" w:cs="Arial"/>
          <w:color w:val="0000FF"/>
          <w:sz w:val="20"/>
          <w:szCs w:val="20"/>
        </w:rPr>
        <w:t>The number of employed laborers in the first quarter of this year was estimated to be 53.4 million persons, a rise of 74.7 thousand persons compared with the same period last year; it was 53.4 million persons in the second quarter, an increase of 164.3 thousand persons; 53.8 million persons in the third quarter, a growth of 496.9 thousand persons; 54.1 million persons in the fourth quarter, increasing by 671.8 thousand persons.</w:t>
      </w:r>
    </w:p>
    <w:p w:rsidR="00C45970" w:rsidRPr="003D4755" w:rsidRDefault="00C45970"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shd w:val="clear" w:color="auto" w:fill="FFFFFF"/>
        </w:rPr>
        <w:t>The unemployment rate of labor force in working age in 2017 was 2.24%, of which these rates of urban and rural areas were 3.18% and 1.78%, respectively. The unemployment rate of the youth aged 15-24 in 201</w:t>
      </w:r>
      <w:r w:rsidR="00CB0D9A" w:rsidRPr="003D4755">
        <w:rPr>
          <w:rFonts w:ascii="Arial" w:hAnsi="Arial" w:cs="Arial"/>
          <w:color w:val="0000FF"/>
          <w:sz w:val="20"/>
          <w:szCs w:val="20"/>
          <w:shd w:val="clear" w:color="auto" w:fill="FFFFFF"/>
        </w:rPr>
        <w:t>7</w:t>
      </w:r>
      <w:r w:rsidRPr="003D4755">
        <w:rPr>
          <w:rFonts w:ascii="Arial" w:hAnsi="Arial" w:cs="Arial"/>
          <w:color w:val="0000FF"/>
          <w:sz w:val="20"/>
          <w:szCs w:val="20"/>
          <w:shd w:val="clear" w:color="auto" w:fill="FFFFFF"/>
        </w:rPr>
        <w:t xml:space="preserve"> was </w:t>
      </w:r>
      <w:r w:rsidR="00CB0D9A" w:rsidRPr="003D4755">
        <w:rPr>
          <w:rFonts w:ascii="Arial" w:hAnsi="Arial" w:cs="Arial"/>
          <w:color w:val="0000FF"/>
          <w:sz w:val="20"/>
          <w:szCs w:val="20"/>
          <w:shd w:val="clear" w:color="auto" w:fill="FFFFFF"/>
        </w:rPr>
        <w:t>1.63</w:t>
      </w:r>
      <w:r w:rsidRPr="003D4755">
        <w:rPr>
          <w:rFonts w:ascii="Arial" w:hAnsi="Arial" w:cs="Arial"/>
          <w:color w:val="0000FF"/>
          <w:sz w:val="20"/>
          <w:szCs w:val="20"/>
          <w:shd w:val="clear" w:color="auto" w:fill="FFFFFF"/>
        </w:rPr>
        <w:t>%,</w:t>
      </w:r>
      <w:r w:rsidRPr="003D4755">
        <w:rPr>
          <w:rFonts w:ascii="Arial" w:hAnsi="Arial" w:cs="Arial"/>
          <w:color w:val="0000FF"/>
          <w:sz w:val="20"/>
          <w:szCs w:val="20"/>
        </w:rPr>
        <w:t> </w:t>
      </w:r>
      <w:r w:rsidRPr="003D4755">
        <w:rPr>
          <w:rFonts w:ascii="Arial" w:hAnsi="Arial" w:cs="Arial"/>
          <w:color w:val="0000FF"/>
          <w:sz w:val="20"/>
          <w:szCs w:val="20"/>
          <w:shd w:val="clear" w:color="auto" w:fill="FFFFFF"/>
        </w:rPr>
        <w:t>of which</w:t>
      </w:r>
      <w:r w:rsidR="00CB0D9A" w:rsidRPr="003D4755">
        <w:rPr>
          <w:rFonts w:ascii="Arial" w:hAnsi="Arial" w:cs="Arial"/>
          <w:color w:val="0000FF"/>
          <w:sz w:val="20"/>
          <w:szCs w:val="20"/>
          <w:shd w:val="clear" w:color="auto" w:fill="FFFFFF"/>
        </w:rPr>
        <w:t xml:space="preserve"> these rates of urban and rural areas were 11.75% and 5.87%, respectively. The u</w:t>
      </w:r>
      <w:r w:rsidRPr="003D4755">
        <w:rPr>
          <w:rFonts w:ascii="Arial" w:hAnsi="Arial" w:cs="Arial"/>
          <w:color w:val="0000FF"/>
          <w:sz w:val="20"/>
          <w:szCs w:val="20"/>
          <w:shd w:val="clear" w:color="auto" w:fill="FFFFFF"/>
        </w:rPr>
        <w:t>nderemployment r</w:t>
      </w:r>
      <w:r w:rsidR="00CB0D9A" w:rsidRPr="003D4755">
        <w:rPr>
          <w:rFonts w:ascii="Arial" w:hAnsi="Arial" w:cs="Arial"/>
          <w:color w:val="0000FF"/>
          <w:sz w:val="20"/>
          <w:szCs w:val="20"/>
          <w:shd w:val="clear" w:color="auto" w:fill="FFFFFF"/>
        </w:rPr>
        <w:t>ate of working-age laborers in 2017</w:t>
      </w:r>
      <w:r w:rsidRPr="003D4755">
        <w:rPr>
          <w:rFonts w:ascii="Arial" w:hAnsi="Arial" w:cs="Arial"/>
          <w:color w:val="0000FF"/>
          <w:sz w:val="20"/>
          <w:szCs w:val="20"/>
          <w:shd w:val="clear" w:color="auto" w:fill="FFFFFF"/>
        </w:rPr>
        <w:t xml:space="preserve"> was </w:t>
      </w:r>
      <w:r w:rsidR="00CB0D9A" w:rsidRPr="003D4755">
        <w:rPr>
          <w:rFonts w:ascii="Arial" w:hAnsi="Arial" w:cs="Arial"/>
          <w:color w:val="0000FF"/>
          <w:sz w:val="20"/>
          <w:szCs w:val="20"/>
          <w:shd w:val="clear" w:color="auto" w:fill="FFFFFF"/>
        </w:rPr>
        <w:t>1.63</w:t>
      </w:r>
      <w:r w:rsidRPr="003D4755">
        <w:rPr>
          <w:rFonts w:ascii="Arial" w:hAnsi="Arial" w:cs="Arial"/>
          <w:color w:val="0000FF"/>
          <w:sz w:val="20"/>
          <w:szCs w:val="20"/>
          <w:shd w:val="clear" w:color="auto" w:fill="FFFFFF"/>
        </w:rPr>
        <w:t xml:space="preserve">%, </w:t>
      </w:r>
      <w:r w:rsidR="00CB0D9A" w:rsidRPr="003D4755">
        <w:rPr>
          <w:rFonts w:ascii="Arial" w:hAnsi="Arial" w:cs="Arial"/>
          <w:color w:val="0000FF"/>
          <w:sz w:val="20"/>
          <w:szCs w:val="20"/>
          <w:shd w:val="clear" w:color="auto" w:fill="FFFFFF"/>
        </w:rPr>
        <w:t>in</w:t>
      </w:r>
      <w:r w:rsidRPr="003D4755">
        <w:rPr>
          <w:rFonts w:ascii="Arial" w:hAnsi="Arial" w:cs="Arial"/>
          <w:color w:val="0000FF"/>
          <w:sz w:val="20"/>
          <w:szCs w:val="20"/>
          <w:shd w:val="clear" w:color="auto" w:fill="FFFFFF"/>
        </w:rPr>
        <w:t xml:space="preserve"> which it was </w:t>
      </w:r>
      <w:r w:rsidR="00CB0D9A" w:rsidRPr="003D4755">
        <w:rPr>
          <w:rFonts w:ascii="Arial" w:hAnsi="Arial" w:cs="Arial"/>
          <w:color w:val="0000FF"/>
          <w:sz w:val="20"/>
          <w:szCs w:val="20"/>
          <w:shd w:val="clear" w:color="auto" w:fill="FFFFFF"/>
        </w:rPr>
        <w:lastRenderedPageBreak/>
        <w:t>0.85</w:t>
      </w:r>
      <w:r w:rsidRPr="003D4755">
        <w:rPr>
          <w:rFonts w:ascii="Arial" w:hAnsi="Arial" w:cs="Arial"/>
          <w:color w:val="0000FF"/>
          <w:sz w:val="20"/>
          <w:szCs w:val="20"/>
          <w:shd w:val="clear" w:color="auto" w:fill="FFFFFF"/>
        </w:rPr>
        <w:t>% for the urban area;</w:t>
      </w:r>
      <w:r w:rsidRPr="003D4755">
        <w:rPr>
          <w:rFonts w:ascii="Arial" w:hAnsi="Arial" w:cs="Arial"/>
          <w:color w:val="0000FF"/>
          <w:sz w:val="20"/>
          <w:szCs w:val="20"/>
        </w:rPr>
        <w:t> </w:t>
      </w:r>
      <w:r w:rsidR="00CB0D9A" w:rsidRPr="003D4755">
        <w:rPr>
          <w:rFonts w:ascii="Arial" w:hAnsi="Arial" w:cs="Arial"/>
          <w:color w:val="0000FF"/>
          <w:sz w:val="20"/>
          <w:szCs w:val="20"/>
          <w:shd w:val="clear" w:color="auto" w:fill="FFFFFF"/>
        </w:rPr>
        <w:t>2.07</w:t>
      </w:r>
      <w:r w:rsidRPr="003D4755">
        <w:rPr>
          <w:rFonts w:ascii="Arial" w:hAnsi="Arial" w:cs="Arial"/>
          <w:color w:val="0000FF"/>
          <w:sz w:val="20"/>
          <w:szCs w:val="20"/>
          <w:shd w:val="clear" w:color="auto" w:fill="FFFFFF"/>
        </w:rPr>
        <w:t xml:space="preserve">% for the rural area. </w:t>
      </w:r>
      <w:r w:rsidRPr="003D4755">
        <w:rPr>
          <w:rFonts w:ascii="Arial" w:hAnsi="Arial" w:cs="Arial"/>
          <w:color w:val="0000FF"/>
          <w:sz w:val="20"/>
          <w:szCs w:val="20"/>
        </w:rPr>
        <w:t xml:space="preserve">The rate of laborers with informal </w:t>
      </w:r>
      <w:r w:rsidR="00CB0D9A" w:rsidRPr="003D4755">
        <w:rPr>
          <w:rFonts w:ascii="Arial" w:hAnsi="Arial" w:cs="Arial"/>
          <w:color w:val="0000FF"/>
          <w:sz w:val="20"/>
          <w:szCs w:val="20"/>
        </w:rPr>
        <w:t xml:space="preserve">non-agricultural </w:t>
      </w:r>
      <w:r w:rsidRPr="003D4755">
        <w:rPr>
          <w:rFonts w:ascii="Arial" w:hAnsi="Arial" w:cs="Arial"/>
          <w:color w:val="0000FF"/>
          <w:sz w:val="20"/>
          <w:szCs w:val="20"/>
        </w:rPr>
        <w:t>jobs</w:t>
      </w:r>
      <w:r w:rsidR="00CB0D9A" w:rsidRPr="003D4755">
        <w:rPr>
          <w:rStyle w:val="FootnoteReference"/>
          <w:rFonts w:ascii="Arial" w:hAnsi="Arial" w:cs="Arial"/>
          <w:color w:val="0000FF"/>
          <w:sz w:val="20"/>
          <w:szCs w:val="20"/>
        </w:rPr>
        <w:footnoteReference w:customMarkFollows="1" w:id="14"/>
        <w:t>16</w:t>
      </w:r>
      <w:r w:rsidRPr="003D4755">
        <w:rPr>
          <w:rFonts w:ascii="Arial" w:hAnsi="Arial" w:cs="Arial"/>
          <w:color w:val="0000FF"/>
          <w:sz w:val="20"/>
          <w:szCs w:val="20"/>
        </w:rPr>
        <w:t xml:space="preserve"> in 201</w:t>
      </w:r>
      <w:r w:rsidR="00CB0D9A" w:rsidRPr="003D4755">
        <w:rPr>
          <w:rFonts w:ascii="Arial" w:hAnsi="Arial" w:cs="Arial"/>
          <w:color w:val="0000FF"/>
          <w:sz w:val="20"/>
          <w:szCs w:val="20"/>
        </w:rPr>
        <w:t>7</w:t>
      </w:r>
      <w:r w:rsidRPr="003D4755">
        <w:rPr>
          <w:rFonts w:ascii="Arial" w:hAnsi="Arial" w:cs="Arial"/>
          <w:color w:val="0000FF"/>
          <w:sz w:val="20"/>
          <w:szCs w:val="20"/>
        </w:rPr>
        <w:t xml:space="preserve"> was </w:t>
      </w:r>
      <w:r w:rsidR="00CB0D9A" w:rsidRPr="003D4755">
        <w:rPr>
          <w:rFonts w:ascii="Arial" w:hAnsi="Arial" w:cs="Arial"/>
          <w:color w:val="0000FF"/>
          <w:sz w:val="20"/>
          <w:szCs w:val="20"/>
        </w:rPr>
        <w:t>estimated to be 57</w:t>
      </w:r>
      <w:r w:rsidRPr="003D4755">
        <w:rPr>
          <w:rFonts w:ascii="Arial" w:hAnsi="Arial" w:cs="Arial"/>
          <w:color w:val="0000FF"/>
          <w:sz w:val="20"/>
          <w:szCs w:val="20"/>
        </w:rPr>
        <w:t xml:space="preserve">%, of which </w:t>
      </w:r>
      <w:r w:rsidR="00CB0D9A" w:rsidRPr="003D4755">
        <w:rPr>
          <w:rFonts w:ascii="Arial" w:hAnsi="Arial" w:cs="Arial"/>
          <w:color w:val="0000FF"/>
          <w:sz w:val="20"/>
          <w:szCs w:val="20"/>
        </w:rPr>
        <w:t>48.5</w:t>
      </w:r>
      <w:r w:rsidRPr="003D4755">
        <w:rPr>
          <w:rFonts w:ascii="Arial" w:hAnsi="Arial" w:cs="Arial"/>
          <w:color w:val="0000FF"/>
          <w:sz w:val="20"/>
          <w:szCs w:val="20"/>
        </w:rPr>
        <w:t xml:space="preserve">% was in the urban area; </w:t>
      </w:r>
      <w:r w:rsidR="00CB0D9A" w:rsidRPr="003D4755">
        <w:rPr>
          <w:rFonts w:ascii="Arial" w:hAnsi="Arial" w:cs="Arial"/>
          <w:color w:val="0000FF"/>
          <w:sz w:val="20"/>
          <w:szCs w:val="20"/>
        </w:rPr>
        <w:t>64.4</w:t>
      </w:r>
      <w:r w:rsidRPr="003D4755">
        <w:rPr>
          <w:rFonts w:ascii="Arial" w:hAnsi="Arial" w:cs="Arial"/>
          <w:color w:val="0000FF"/>
          <w:sz w:val="20"/>
          <w:szCs w:val="20"/>
        </w:rPr>
        <w:t>% was in the rural area.</w:t>
      </w:r>
    </w:p>
    <w:p w:rsidR="00203565" w:rsidRPr="003D4755" w:rsidRDefault="00710C2C" w:rsidP="003D4755">
      <w:pPr>
        <w:pStyle w:val="ListParagraph"/>
        <w:tabs>
          <w:tab w:val="left" w:pos="-6840"/>
        </w:tabs>
        <w:spacing w:before="120" w:after="120" w:line="420" w:lineRule="auto"/>
        <w:ind w:left="0"/>
        <w:jc w:val="both"/>
        <w:rPr>
          <w:rFonts w:ascii="Arial" w:hAnsi="Arial" w:cs="Arial"/>
          <w:b/>
          <w:bCs/>
          <w:color w:val="0000FF"/>
          <w:sz w:val="20"/>
          <w:szCs w:val="20"/>
          <w:lang w:val="en-US"/>
        </w:rPr>
      </w:pPr>
      <w:r w:rsidRPr="003D4755">
        <w:rPr>
          <w:rFonts w:ascii="Arial" w:hAnsi="Arial" w:cs="Arial"/>
          <w:b/>
          <w:bCs/>
          <w:color w:val="0000FF"/>
          <w:sz w:val="20"/>
          <w:szCs w:val="20"/>
          <w:lang w:val="en-US"/>
        </w:rPr>
        <w:t>1</w:t>
      </w:r>
      <w:r w:rsidR="00203565" w:rsidRPr="003D4755">
        <w:rPr>
          <w:rFonts w:ascii="Arial" w:hAnsi="Arial" w:cs="Arial"/>
          <w:b/>
          <w:bCs/>
          <w:color w:val="0000FF"/>
          <w:sz w:val="20"/>
          <w:szCs w:val="20"/>
          <w:lang w:val="vi-VN"/>
        </w:rPr>
        <w:t xml:space="preserve">2. </w:t>
      </w:r>
      <w:r w:rsidR="00CB0D9A" w:rsidRPr="003D4755">
        <w:rPr>
          <w:rFonts w:ascii="Arial" w:hAnsi="Arial" w:cs="Arial"/>
          <w:b/>
          <w:bCs/>
          <w:color w:val="0000FF"/>
          <w:sz w:val="20"/>
          <w:szCs w:val="20"/>
          <w:lang w:val="en-US"/>
        </w:rPr>
        <w:t>Labor productivity</w:t>
      </w:r>
    </w:p>
    <w:p w:rsidR="00CB0D9A" w:rsidRPr="003D4755" w:rsidRDefault="00CB0D9A" w:rsidP="003D4755">
      <w:pPr>
        <w:tabs>
          <w:tab w:val="left" w:pos="-6840"/>
        </w:tabs>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lang w:val="en-US"/>
        </w:rPr>
        <w:t xml:space="preserve">Labor productivity for the whole economy in 2017 at current prices was estimated at 93.2 million dongs per worker (equivalent to about US$ </w:t>
      </w:r>
      <w:r w:rsidR="00A31CA8" w:rsidRPr="003D4755">
        <w:rPr>
          <w:rFonts w:ascii="Arial" w:hAnsi="Arial" w:cs="Arial"/>
          <w:color w:val="0000FF"/>
          <w:sz w:val="20"/>
          <w:szCs w:val="20"/>
          <w:lang w:val="en-US"/>
        </w:rPr>
        <w:t>4159</w:t>
      </w:r>
      <w:r w:rsidRPr="003D4755">
        <w:rPr>
          <w:rFonts w:ascii="Arial" w:hAnsi="Arial" w:cs="Arial"/>
          <w:color w:val="0000FF"/>
          <w:sz w:val="20"/>
          <w:szCs w:val="20"/>
          <w:lang w:val="en-US"/>
        </w:rPr>
        <w:t xml:space="preserve"> per </w:t>
      </w:r>
      <w:r w:rsidR="00A31CA8" w:rsidRPr="003D4755">
        <w:rPr>
          <w:rFonts w:ascii="Arial" w:hAnsi="Arial" w:cs="Arial"/>
          <w:color w:val="0000FF"/>
          <w:sz w:val="20"/>
          <w:szCs w:val="20"/>
          <w:lang w:val="en-US"/>
        </w:rPr>
        <w:t>worker</w:t>
      </w:r>
      <w:r w:rsidRPr="003D4755">
        <w:rPr>
          <w:rFonts w:ascii="Arial" w:hAnsi="Arial" w:cs="Arial"/>
          <w:color w:val="0000FF"/>
          <w:sz w:val="20"/>
          <w:szCs w:val="20"/>
          <w:lang w:val="en-US"/>
        </w:rPr>
        <w:t xml:space="preserve">). At 2010 comparative prices, labor productivity </w:t>
      </w:r>
      <w:r w:rsidR="00A31CA8" w:rsidRPr="003D4755">
        <w:rPr>
          <w:rFonts w:ascii="Arial" w:hAnsi="Arial" w:cs="Arial"/>
          <w:color w:val="0000FF"/>
          <w:sz w:val="20"/>
          <w:szCs w:val="20"/>
          <w:lang w:val="en-US"/>
        </w:rPr>
        <w:t>for</w:t>
      </w:r>
      <w:r w:rsidRPr="003D4755">
        <w:rPr>
          <w:rFonts w:ascii="Arial" w:hAnsi="Arial" w:cs="Arial"/>
          <w:color w:val="0000FF"/>
          <w:sz w:val="20"/>
          <w:szCs w:val="20"/>
          <w:lang w:val="en-US"/>
        </w:rPr>
        <w:t xml:space="preserve"> the </w:t>
      </w:r>
      <w:r w:rsidR="00A31CA8" w:rsidRPr="003D4755">
        <w:rPr>
          <w:rFonts w:ascii="Arial" w:hAnsi="Arial" w:cs="Arial"/>
          <w:color w:val="0000FF"/>
          <w:sz w:val="20"/>
          <w:szCs w:val="20"/>
          <w:lang w:val="en-US"/>
        </w:rPr>
        <w:t>entire economy in 2017 incr</w:t>
      </w:r>
      <w:r w:rsidRPr="003D4755">
        <w:rPr>
          <w:rFonts w:ascii="Arial" w:hAnsi="Arial" w:cs="Arial"/>
          <w:color w:val="0000FF"/>
          <w:sz w:val="20"/>
          <w:szCs w:val="20"/>
          <w:lang w:val="en-US"/>
        </w:rPr>
        <w:t>ease</w:t>
      </w:r>
      <w:r w:rsidR="00A31CA8" w:rsidRPr="003D4755">
        <w:rPr>
          <w:rFonts w:ascii="Arial" w:hAnsi="Arial" w:cs="Arial"/>
          <w:color w:val="0000FF"/>
          <w:sz w:val="20"/>
          <w:szCs w:val="20"/>
          <w:lang w:val="en-US"/>
        </w:rPr>
        <w:t>d</w:t>
      </w:r>
      <w:r w:rsidRPr="003D4755">
        <w:rPr>
          <w:rFonts w:ascii="Arial" w:hAnsi="Arial" w:cs="Arial"/>
          <w:color w:val="0000FF"/>
          <w:sz w:val="20"/>
          <w:szCs w:val="20"/>
          <w:lang w:val="en-US"/>
        </w:rPr>
        <w:t xml:space="preserve"> by </w:t>
      </w:r>
      <w:r w:rsidR="00A31CA8" w:rsidRPr="003D4755">
        <w:rPr>
          <w:rFonts w:ascii="Arial" w:hAnsi="Arial" w:cs="Arial"/>
          <w:color w:val="0000FF"/>
          <w:sz w:val="20"/>
          <w:szCs w:val="20"/>
          <w:lang w:val="en-US"/>
        </w:rPr>
        <w:t>6</w:t>
      </w:r>
      <w:r w:rsidRPr="003D4755">
        <w:rPr>
          <w:rFonts w:ascii="Arial" w:hAnsi="Arial" w:cs="Arial"/>
          <w:color w:val="0000FF"/>
          <w:sz w:val="20"/>
          <w:szCs w:val="20"/>
          <w:lang w:val="en-US"/>
        </w:rPr>
        <w:t xml:space="preserve">% from </w:t>
      </w:r>
      <w:r w:rsidR="00A31CA8" w:rsidRPr="003D4755">
        <w:rPr>
          <w:rFonts w:ascii="Arial" w:hAnsi="Arial" w:cs="Arial"/>
          <w:color w:val="0000FF"/>
          <w:sz w:val="20"/>
          <w:szCs w:val="20"/>
          <w:lang w:val="en-US"/>
        </w:rPr>
        <w:t>2016; on an average, it grew by 4.7% per year in the period 2011-2017</w:t>
      </w:r>
      <w:r w:rsidRPr="003D4755">
        <w:rPr>
          <w:rFonts w:ascii="Arial" w:hAnsi="Arial" w:cs="Arial"/>
          <w:color w:val="0000FF"/>
          <w:sz w:val="20"/>
          <w:szCs w:val="20"/>
          <w:lang w:val="en-US"/>
        </w:rPr>
        <w:t xml:space="preserve">. </w:t>
      </w:r>
    </w:p>
    <w:p w:rsidR="00A31CA8" w:rsidRPr="003D4755" w:rsidRDefault="00A31CA8" w:rsidP="003D4755">
      <w:pPr>
        <w:pStyle w:val="FootnoteText"/>
        <w:spacing w:before="120" w:after="120" w:line="420" w:lineRule="auto"/>
        <w:jc w:val="both"/>
        <w:rPr>
          <w:rFonts w:ascii="Arial" w:hAnsi="Arial" w:cs="Arial"/>
          <w:color w:val="0000FF"/>
          <w:lang w:val="es-ES"/>
        </w:rPr>
      </w:pPr>
      <w:r w:rsidRPr="003D4755">
        <w:rPr>
          <w:rFonts w:ascii="Arial" w:hAnsi="Arial" w:cs="Arial"/>
          <w:color w:val="0000FF"/>
          <w:lang w:val="es-ES"/>
        </w:rPr>
        <w:t>Vietnam’s labor productivity in the past time has been significantly improved towards increasing steadily over the years</w:t>
      </w:r>
      <w:r w:rsidR="005154E1" w:rsidRPr="003D4755">
        <w:rPr>
          <w:rStyle w:val="FootnoteReference"/>
          <w:rFonts w:ascii="Arial" w:hAnsi="Arial" w:cs="Arial"/>
          <w:color w:val="0000FF"/>
          <w:sz w:val="20"/>
          <w:szCs w:val="20"/>
        </w:rPr>
        <w:footnoteReference w:customMarkFollows="1" w:id="15"/>
        <w:t>17</w:t>
      </w:r>
      <w:r w:rsidRPr="003D4755">
        <w:rPr>
          <w:rFonts w:ascii="Arial" w:hAnsi="Arial" w:cs="Arial"/>
          <w:color w:val="0000FF"/>
          <w:lang w:val="es-ES"/>
        </w:rPr>
        <w:t xml:space="preserve"> and Vietnam is the country with the high growth rate of labor productivity in the ASEAN region, however, </w:t>
      </w:r>
      <w:r w:rsidR="005154E1" w:rsidRPr="003D4755">
        <w:rPr>
          <w:rFonts w:ascii="Arial" w:hAnsi="Arial" w:cs="Arial"/>
          <w:color w:val="0000FF"/>
          <w:lang w:val="es-ES"/>
        </w:rPr>
        <w:t xml:space="preserve">the current </w:t>
      </w:r>
      <w:r w:rsidRPr="003D4755">
        <w:rPr>
          <w:rFonts w:ascii="Arial" w:hAnsi="Arial" w:cs="Arial"/>
          <w:color w:val="0000FF"/>
          <w:lang w:val="es-ES"/>
        </w:rPr>
        <w:t>labor productivity</w:t>
      </w:r>
      <w:r w:rsidR="005154E1" w:rsidRPr="003D4755">
        <w:rPr>
          <w:rFonts w:ascii="Arial" w:hAnsi="Arial" w:cs="Arial"/>
          <w:color w:val="0000FF"/>
          <w:lang w:val="es-ES"/>
        </w:rPr>
        <w:t xml:space="preserve"> of Vietnam was still very low</w:t>
      </w:r>
      <w:r w:rsidRPr="003D4755">
        <w:rPr>
          <w:rFonts w:ascii="Arial" w:hAnsi="Arial" w:cs="Arial"/>
          <w:color w:val="0000FF"/>
          <w:lang w:val="es-ES"/>
        </w:rPr>
        <w:t xml:space="preserve"> </w:t>
      </w:r>
      <w:r w:rsidR="005154E1" w:rsidRPr="003D4755">
        <w:rPr>
          <w:rFonts w:ascii="Arial" w:hAnsi="Arial" w:cs="Arial"/>
          <w:color w:val="0000FF"/>
          <w:lang w:val="es-ES"/>
        </w:rPr>
        <w:t>in comparison with many countries in the region. By the 2011 purchasing power parity, Vietnam</w:t>
      </w:r>
      <w:r w:rsidR="00933D96" w:rsidRPr="003D4755">
        <w:rPr>
          <w:rFonts w:ascii="Arial" w:hAnsi="Arial" w:cs="Arial"/>
          <w:color w:val="0000FF"/>
          <w:lang w:val="es-ES"/>
        </w:rPr>
        <w:t>’s labor productivity</w:t>
      </w:r>
      <w:r w:rsidR="005154E1" w:rsidRPr="003D4755">
        <w:rPr>
          <w:rFonts w:ascii="Arial" w:hAnsi="Arial" w:cs="Arial"/>
          <w:color w:val="0000FF"/>
          <w:lang w:val="es-ES"/>
        </w:rPr>
        <w:t xml:space="preserve"> in 2016 gained US$ 9894</w:t>
      </w:r>
      <w:r w:rsidR="00933D96" w:rsidRPr="003D4755">
        <w:rPr>
          <w:rFonts w:ascii="Arial" w:hAnsi="Arial" w:cs="Arial"/>
          <w:color w:val="0000FF"/>
          <w:lang w:val="es-ES"/>
        </w:rPr>
        <w:t xml:space="preserve">, equaling only 7.0% of Singapore’s, 17.6% of </w:t>
      </w:r>
      <w:r w:rsidR="00B471EA" w:rsidRPr="003D4755">
        <w:rPr>
          <w:rFonts w:ascii="Arial" w:hAnsi="Arial" w:cs="Arial"/>
          <w:color w:val="0000FF"/>
          <w:lang w:val="es-ES"/>
        </w:rPr>
        <w:t xml:space="preserve">Malaysia’s, 36.5% of </w:t>
      </w:r>
      <w:r w:rsidR="00933D96" w:rsidRPr="003D4755">
        <w:rPr>
          <w:rFonts w:ascii="Arial" w:hAnsi="Arial" w:cs="Arial"/>
          <w:color w:val="0000FF"/>
          <w:lang w:val="es-ES"/>
        </w:rPr>
        <w:t xml:space="preserve">Thailand’s, </w:t>
      </w:r>
      <w:r w:rsidR="00B471EA" w:rsidRPr="003D4755">
        <w:rPr>
          <w:rFonts w:ascii="Arial" w:hAnsi="Arial" w:cs="Arial"/>
          <w:color w:val="0000FF"/>
          <w:lang w:val="es-ES"/>
        </w:rPr>
        <w:t>42.3% of Indonesia’s, 56.7% of Philippine’s, and 87.4% of Lao’s. Noticeably, the difference in labor productivity between Vietnam and other countries still continued to increase</w:t>
      </w:r>
      <w:r w:rsidR="00B471EA" w:rsidRPr="003D4755">
        <w:rPr>
          <w:rStyle w:val="FootnoteReference"/>
          <w:rFonts w:ascii="Arial" w:hAnsi="Arial" w:cs="Arial"/>
          <w:color w:val="0000FF"/>
          <w:sz w:val="20"/>
          <w:szCs w:val="20"/>
        </w:rPr>
        <w:footnoteReference w:customMarkFollows="1" w:id="16"/>
        <w:t>19</w:t>
      </w:r>
      <w:r w:rsidR="00B471EA" w:rsidRPr="003D4755">
        <w:rPr>
          <w:rFonts w:ascii="Arial" w:hAnsi="Arial" w:cs="Arial"/>
          <w:color w:val="0000FF"/>
          <w:lang w:val="es-ES"/>
        </w:rPr>
        <w:t xml:space="preserve">. </w:t>
      </w:r>
    </w:p>
    <w:p w:rsidR="00203565" w:rsidRPr="003D4755" w:rsidRDefault="00710C2C" w:rsidP="003D4755">
      <w:pPr>
        <w:pStyle w:val="Normal1"/>
        <w:spacing w:before="120" w:beforeAutospacing="0" w:after="120" w:afterAutospacing="0" w:line="420" w:lineRule="auto"/>
        <w:jc w:val="both"/>
        <w:rPr>
          <w:rFonts w:ascii="Arial" w:hAnsi="Arial" w:cs="Arial"/>
          <w:b/>
          <w:color w:val="0000FF"/>
          <w:sz w:val="20"/>
          <w:szCs w:val="20"/>
          <w:lang w:val="nl-NL"/>
        </w:rPr>
      </w:pPr>
      <w:r w:rsidRPr="003D4755">
        <w:rPr>
          <w:rStyle w:val="normalchar"/>
          <w:rFonts w:ascii="Arial" w:hAnsi="Arial" w:cs="Arial"/>
          <w:b/>
          <w:color w:val="0000FF"/>
          <w:sz w:val="20"/>
          <w:szCs w:val="20"/>
          <w:lang w:val="nl-NL"/>
        </w:rPr>
        <w:t>1</w:t>
      </w:r>
      <w:r w:rsidR="00203565" w:rsidRPr="003D4755">
        <w:rPr>
          <w:rStyle w:val="normalchar"/>
          <w:rFonts w:ascii="Arial" w:hAnsi="Arial" w:cs="Arial"/>
          <w:b/>
          <w:color w:val="0000FF"/>
          <w:sz w:val="20"/>
          <w:szCs w:val="20"/>
          <w:lang w:val="nl-NL"/>
        </w:rPr>
        <w:t xml:space="preserve">3. </w:t>
      </w:r>
      <w:r w:rsidR="00B471EA" w:rsidRPr="003D4755">
        <w:rPr>
          <w:rFonts w:ascii="Arial" w:hAnsi="Arial" w:cs="Arial"/>
          <w:b/>
          <w:bCs/>
          <w:color w:val="0000FF"/>
          <w:sz w:val="20"/>
          <w:szCs w:val="20"/>
          <w:shd w:val="clear" w:color="auto" w:fill="FFFFFF"/>
        </w:rPr>
        <w:t>People’s life and social security</w:t>
      </w:r>
    </w:p>
    <w:p w:rsidR="00222CA8" w:rsidRPr="003D4755" w:rsidRDefault="00222CA8" w:rsidP="003D4755">
      <w:pPr>
        <w:spacing w:before="120" w:after="120" w:line="420" w:lineRule="auto"/>
        <w:jc w:val="both"/>
        <w:rPr>
          <w:rStyle w:val="body0020textchar"/>
          <w:rFonts w:ascii="Arial" w:hAnsi="Arial" w:cs="Arial"/>
          <w:color w:val="0000FF"/>
          <w:sz w:val="20"/>
          <w:szCs w:val="20"/>
          <w:lang w:val="en-US"/>
        </w:rPr>
      </w:pPr>
      <w:r w:rsidRPr="003D4755">
        <w:rPr>
          <w:rStyle w:val="body0020textchar"/>
          <w:rFonts w:ascii="Arial" w:hAnsi="Arial" w:cs="Arial"/>
          <w:color w:val="0000FF"/>
          <w:sz w:val="20"/>
          <w:szCs w:val="20"/>
          <w:lang w:val="en-US"/>
        </w:rPr>
        <w:t xml:space="preserve">In 2017, </w:t>
      </w:r>
      <w:r w:rsidRPr="003D4755">
        <w:rPr>
          <w:rFonts w:ascii="Arial" w:eastAsia="Calibri" w:hAnsi="Arial" w:cs="Arial"/>
          <w:color w:val="0000FF"/>
          <w:sz w:val="20"/>
          <w:szCs w:val="20"/>
          <w:shd w:val="clear" w:color="auto" w:fill="FFFFFF"/>
          <w:lang w:val="de-DE"/>
        </w:rPr>
        <w:t>the whole country had 181.4 thousand times of households suffering from food shortage, down </w:t>
      </w:r>
      <w:r w:rsidR="005D6EE1" w:rsidRPr="003D4755">
        <w:rPr>
          <w:rFonts w:ascii="Arial" w:eastAsia="Calibri" w:hAnsi="Arial" w:cs="Arial"/>
          <w:color w:val="0000FF"/>
          <w:sz w:val="20"/>
          <w:szCs w:val="20"/>
          <w:shd w:val="clear" w:color="auto" w:fill="FFFFFF"/>
          <w:lang w:val="de-DE"/>
        </w:rPr>
        <w:t>31.7</w:t>
      </w:r>
      <w:r w:rsidRPr="003D4755">
        <w:rPr>
          <w:rFonts w:ascii="Arial" w:eastAsia="Calibri" w:hAnsi="Arial" w:cs="Arial"/>
          <w:color w:val="0000FF"/>
          <w:sz w:val="20"/>
          <w:szCs w:val="20"/>
          <w:shd w:val="clear" w:color="auto" w:fill="FFFFFF"/>
          <w:lang w:val="de-DE"/>
        </w:rPr>
        <w:t>% year</w:t>
      </w:r>
      <w:r w:rsidR="005D6EE1" w:rsidRPr="003D4755">
        <w:rPr>
          <w:rFonts w:ascii="Arial" w:eastAsia="Calibri" w:hAnsi="Arial" w:cs="Arial"/>
          <w:color w:val="0000FF"/>
          <w:sz w:val="20"/>
          <w:szCs w:val="20"/>
          <w:shd w:val="clear" w:color="auto" w:fill="FFFFFF"/>
          <w:lang w:val="de-DE"/>
        </w:rPr>
        <w:t>-on-year</w:t>
      </w:r>
      <w:r w:rsidRPr="003D4755">
        <w:rPr>
          <w:rFonts w:ascii="Arial" w:eastAsia="Calibri" w:hAnsi="Arial" w:cs="Arial"/>
          <w:color w:val="0000FF"/>
          <w:sz w:val="20"/>
          <w:szCs w:val="20"/>
          <w:shd w:val="clear" w:color="auto" w:fill="FFFFFF"/>
          <w:lang w:val="de-DE"/>
        </w:rPr>
        <w:t xml:space="preserve">, corresponding to </w:t>
      </w:r>
      <w:r w:rsidR="005D6EE1" w:rsidRPr="003D4755">
        <w:rPr>
          <w:rFonts w:ascii="Arial" w:eastAsia="Calibri" w:hAnsi="Arial" w:cs="Arial"/>
          <w:color w:val="0000FF"/>
          <w:sz w:val="20"/>
          <w:szCs w:val="20"/>
          <w:shd w:val="clear" w:color="auto" w:fill="FFFFFF"/>
          <w:lang w:val="de-DE"/>
        </w:rPr>
        <w:t>746.1</w:t>
      </w:r>
      <w:r w:rsidRPr="003D4755">
        <w:rPr>
          <w:rFonts w:ascii="Arial" w:eastAsia="Calibri" w:hAnsi="Arial" w:cs="Arial"/>
          <w:color w:val="0000FF"/>
          <w:sz w:val="20"/>
          <w:szCs w:val="20"/>
          <w:shd w:val="clear" w:color="auto" w:fill="FFFFFF"/>
          <w:lang w:val="de-DE"/>
        </w:rPr>
        <w:t xml:space="preserve"> thousand persons suffering from food shortage, down </w:t>
      </w:r>
      <w:r w:rsidR="005D6EE1" w:rsidRPr="003D4755">
        <w:rPr>
          <w:rFonts w:ascii="Arial" w:eastAsia="Calibri" w:hAnsi="Arial" w:cs="Arial"/>
          <w:color w:val="0000FF"/>
          <w:sz w:val="20"/>
          <w:szCs w:val="20"/>
          <w:shd w:val="clear" w:color="auto" w:fill="FFFFFF"/>
          <w:lang w:val="de-DE"/>
        </w:rPr>
        <w:t>32.1</w:t>
      </w:r>
      <w:r w:rsidRPr="003D4755">
        <w:rPr>
          <w:rFonts w:ascii="Arial" w:eastAsia="Calibri" w:hAnsi="Arial" w:cs="Arial"/>
          <w:color w:val="0000FF"/>
          <w:sz w:val="20"/>
          <w:szCs w:val="20"/>
          <w:shd w:val="clear" w:color="auto" w:fill="FFFFFF"/>
          <w:lang w:val="de-DE"/>
        </w:rPr>
        <w:t>%. To overcome this problem, from the beginning of the year to present, all administrative levels, sectors and organizations from central to local level supported difficult households with </w:t>
      </w:r>
      <w:r w:rsidR="005D6EE1" w:rsidRPr="003D4755">
        <w:rPr>
          <w:rFonts w:ascii="Arial" w:eastAsia="Calibri" w:hAnsi="Arial" w:cs="Arial"/>
          <w:color w:val="0000FF"/>
          <w:sz w:val="20"/>
          <w:szCs w:val="20"/>
          <w:shd w:val="clear" w:color="auto" w:fill="FFFFFF"/>
          <w:lang w:val="de-DE"/>
        </w:rPr>
        <w:t>22.8</w:t>
      </w:r>
      <w:r w:rsidRPr="003D4755">
        <w:rPr>
          <w:rFonts w:ascii="Arial" w:eastAsia="Calibri" w:hAnsi="Arial" w:cs="Arial"/>
          <w:color w:val="0000FF"/>
          <w:sz w:val="20"/>
          <w:szCs w:val="20"/>
          <w:shd w:val="clear" w:color="auto" w:fill="FFFFFF"/>
          <w:lang w:val="de-DE"/>
        </w:rPr>
        <w:t> thousand tons of grain food and over 1.1 billion dongs.</w:t>
      </w:r>
      <w:r w:rsidR="005D6EE1" w:rsidRPr="003D4755">
        <w:rPr>
          <w:rFonts w:ascii="Arial" w:eastAsia="Calibri" w:hAnsi="Arial" w:cs="Arial"/>
          <w:color w:val="0000FF"/>
          <w:sz w:val="20"/>
          <w:szCs w:val="20"/>
          <w:shd w:val="clear" w:color="auto" w:fill="FFFFFF"/>
          <w:lang w:val="de-DE"/>
        </w:rPr>
        <w:t xml:space="preserve"> </w:t>
      </w:r>
      <w:r w:rsidR="005D6EE1" w:rsidRPr="003D4755">
        <w:rPr>
          <w:rFonts w:ascii="Arial" w:hAnsi="Arial" w:cs="Arial"/>
          <w:color w:val="0000FF"/>
          <w:sz w:val="20"/>
          <w:szCs w:val="20"/>
        </w:rPr>
        <w:t xml:space="preserve">According to the multidimensional </w:t>
      </w:r>
      <w:r w:rsidR="005D6EE1" w:rsidRPr="003D4755">
        <w:rPr>
          <w:rFonts w:ascii="Arial" w:hAnsi="Arial" w:cs="Arial"/>
          <w:color w:val="0000FF"/>
          <w:sz w:val="20"/>
          <w:szCs w:val="20"/>
        </w:rPr>
        <w:lastRenderedPageBreak/>
        <w:t>poverty lines applicable during the period 2016-2020</w:t>
      </w:r>
      <w:r w:rsidR="005D6EE1" w:rsidRPr="003D4755">
        <w:rPr>
          <w:rStyle w:val="FootnoteReference"/>
          <w:rFonts w:ascii="Arial" w:hAnsi="Arial" w:cs="Arial"/>
          <w:color w:val="0000FF"/>
          <w:sz w:val="20"/>
          <w:szCs w:val="20"/>
        </w:rPr>
        <w:footnoteReference w:customMarkFollows="1" w:id="17"/>
        <w:t>20</w:t>
      </w:r>
      <w:r w:rsidR="005D6EE1" w:rsidRPr="003D4755">
        <w:rPr>
          <w:rFonts w:ascii="Arial" w:hAnsi="Arial" w:cs="Arial"/>
          <w:color w:val="0000FF"/>
          <w:sz w:val="20"/>
          <w:szCs w:val="20"/>
        </w:rPr>
        <w:t>, the poverty rate in 2017 was estimated at about 8%.</w:t>
      </w:r>
    </w:p>
    <w:p w:rsidR="005D6EE1" w:rsidRPr="003D4755" w:rsidRDefault="005D6EE1" w:rsidP="003D4755">
      <w:pPr>
        <w:spacing w:before="120" w:after="120" w:line="420" w:lineRule="auto"/>
        <w:jc w:val="both"/>
        <w:rPr>
          <w:rFonts w:ascii="Arial" w:hAnsi="Arial" w:cs="Arial"/>
          <w:color w:val="0000FF"/>
          <w:sz w:val="20"/>
          <w:szCs w:val="20"/>
          <w:lang w:val="en-US"/>
        </w:rPr>
      </w:pPr>
      <w:r w:rsidRPr="003D4755">
        <w:rPr>
          <w:rFonts w:ascii="Arial" w:hAnsi="Arial" w:cs="Arial"/>
          <w:color w:val="0000FF"/>
          <w:spacing w:val="-4"/>
          <w:sz w:val="20"/>
          <w:szCs w:val="20"/>
        </w:rPr>
        <w:t xml:space="preserve">According to the preliminary report, </w:t>
      </w:r>
      <w:r w:rsidRPr="003D4755">
        <w:rPr>
          <w:rFonts w:ascii="Arial" w:hAnsi="Arial" w:cs="Arial"/>
          <w:color w:val="0000FF"/>
          <w:sz w:val="20"/>
          <w:szCs w:val="20"/>
        </w:rPr>
        <w:t>the total funding for social security and poverty reduction in 2017 was 5832 billion dongs, of which 3370</w:t>
      </w:r>
      <w:r w:rsidRPr="003D4755">
        <w:rPr>
          <w:rFonts w:ascii="Arial" w:hAnsi="Arial" w:cs="Arial"/>
          <w:color w:val="0000FF"/>
          <w:spacing w:val="-4"/>
          <w:sz w:val="20"/>
          <w:szCs w:val="20"/>
        </w:rPr>
        <w:t xml:space="preserve"> billion dongs were used to pay a compliment and support policy beneficiary objects; 1759 billion dongs were used to support poor households; and 703 billion dongs were used for other famine and social relief. In addition,</w:t>
      </w:r>
      <w:r w:rsidRPr="003D4755">
        <w:rPr>
          <w:rFonts w:ascii="Arial" w:hAnsi="Arial" w:cs="Arial"/>
          <w:color w:val="0000FF"/>
          <w:sz w:val="20"/>
          <w:szCs w:val="20"/>
        </w:rPr>
        <w:t xml:space="preserve"> near 17 million health insurances, free health care books/cards were donated to the policy beneficiaries throughout the country.</w:t>
      </w:r>
    </w:p>
    <w:p w:rsidR="00203565" w:rsidRPr="003D4755" w:rsidRDefault="00710C2C" w:rsidP="003D4755">
      <w:pPr>
        <w:pStyle w:val="normal0"/>
        <w:spacing w:before="120" w:beforeAutospacing="0" w:after="120" w:afterAutospacing="0" w:line="420" w:lineRule="auto"/>
        <w:jc w:val="both"/>
        <w:rPr>
          <w:rStyle w:val="normalchar"/>
          <w:rFonts w:ascii="Arial" w:hAnsi="Arial" w:cs="Arial"/>
          <w:b/>
          <w:bCs/>
          <w:color w:val="0000FF"/>
          <w:sz w:val="20"/>
          <w:szCs w:val="20"/>
          <w:lang w:val="nl-NL"/>
        </w:rPr>
      </w:pPr>
      <w:r w:rsidRPr="003D4755">
        <w:rPr>
          <w:rStyle w:val="normalchar"/>
          <w:rFonts w:ascii="Arial" w:hAnsi="Arial" w:cs="Arial"/>
          <w:b/>
          <w:color w:val="0000FF"/>
          <w:sz w:val="20"/>
          <w:szCs w:val="20"/>
          <w:lang w:val="nl-NL"/>
        </w:rPr>
        <w:t>1</w:t>
      </w:r>
      <w:r w:rsidR="00203565" w:rsidRPr="003D4755">
        <w:rPr>
          <w:rStyle w:val="normalchar"/>
          <w:rFonts w:ascii="Arial" w:hAnsi="Arial" w:cs="Arial"/>
          <w:b/>
          <w:color w:val="0000FF"/>
          <w:sz w:val="20"/>
          <w:szCs w:val="20"/>
          <w:lang w:val="nl-NL"/>
        </w:rPr>
        <w:t xml:space="preserve">4. </w:t>
      </w:r>
      <w:r w:rsidR="005D6EE1" w:rsidRPr="003D4755">
        <w:rPr>
          <w:rStyle w:val="normalchar"/>
          <w:rFonts w:ascii="Arial" w:hAnsi="Arial" w:cs="Arial"/>
          <w:b/>
          <w:color w:val="0000FF"/>
          <w:sz w:val="20"/>
          <w:szCs w:val="20"/>
          <w:lang w:val="nl-NL"/>
        </w:rPr>
        <w:t>Education and training</w:t>
      </w:r>
    </w:p>
    <w:p w:rsidR="00203565" w:rsidRPr="003D4755" w:rsidRDefault="005D6EE1" w:rsidP="003D4755">
      <w:pPr>
        <w:spacing w:before="120" w:after="120" w:line="420" w:lineRule="auto"/>
        <w:jc w:val="both"/>
        <w:rPr>
          <w:rFonts w:ascii="Arial" w:hAnsi="Arial" w:cs="Arial"/>
          <w:color w:val="0000FF"/>
          <w:sz w:val="20"/>
          <w:szCs w:val="20"/>
          <w:lang w:val="pt-BR"/>
        </w:rPr>
      </w:pPr>
      <w:r w:rsidRPr="003D4755">
        <w:rPr>
          <w:rFonts w:ascii="Arial" w:hAnsi="Arial" w:cs="Arial"/>
          <w:color w:val="0000FF"/>
          <w:spacing w:val="-6"/>
          <w:sz w:val="20"/>
          <w:szCs w:val="20"/>
        </w:rPr>
        <w:t xml:space="preserve">In the school year 2016-2017, there were nearly 23 </w:t>
      </w:r>
      <w:r w:rsidR="00290806" w:rsidRPr="003D4755">
        <w:rPr>
          <w:rFonts w:ascii="Arial" w:hAnsi="Arial" w:cs="Arial"/>
          <w:color w:val="0000FF"/>
          <w:spacing w:val="-6"/>
          <w:sz w:val="20"/>
          <w:szCs w:val="20"/>
        </w:rPr>
        <w:t xml:space="preserve">pupils and students; of which there are nearly 5.2 million </w:t>
      </w:r>
      <w:r w:rsidRPr="003D4755">
        <w:rPr>
          <w:rFonts w:ascii="Arial" w:hAnsi="Arial" w:cs="Arial"/>
          <w:color w:val="0000FF"/>
          <w:spacing w:val="-6"/>
          <w:sz w:val="20"/>
          <w:szCs w:val="20"/>
        </w:rPr>
        <w:t xml:space="preserve">preschool children, including 0.7 million children </w:t>
      </w:r>
      <w:r w:rsidR="00290806" w:rsidRPr="003D4755">
        <w:rPr>
          <w:rFonts w:ascii="Arial" w:hAnsi="Arial" w:cs="Arial"/>
          <w:color w:val="0000FF"/>
          <w:spacing w:val="-6"/>
          <w:sz w:val="20"/>
          <w:szCs w:val="20"/>
        </w:rPr>
        <w:t>going to nursery schools and 4.5</w:t>
      </w:r>
      <w:r w:rsidRPr="003D4755">
        <w:rPr>
          <w:rFonts w:ascii="Arial" w:hAnsi="Arial" w:cs="Arial"/>
          <w:color w:val="0000FF"/>
          <w:spacing w:val="-6"/>
          <w:sz w:val="20"/>
          <w:szCs w:val="20"/>
        </w:rPr>
        <w:t xml:space="preserve"> million children going to kindergartens; </w:t>
      </w:r>
      <w:r w:rsidR="00290806" w:rsidRPr="003D4755">
        <w:rPr>
          <w:rFonts w:ascii="Arial" w:hAnsi="Arial" w:cs="Arial"/>
          <w:color w:val="0000FF"/>
          <w:spacing w:val="-6"/>
          <w:sz w:val="20"/>
          <w:szCs w:val="20"/>
        </w:rPr>
        <w:t>7.8</w:t>
      </w:r>
      <w:r w:rsidRPr="003D4755">
        <w:rPr>
          <w:rFonts w:ascii="Arial" w:hAnsi="Arial" w:cs="Arial"/>
          <w:color w:val="0000FF"/>
          <w:spacing w:val="-6"/>
          <w:sz w:val="20"/>
          <w:szCs w:val="20"/>
        </w:rPr>
        <w:t xml:space="preserve"> million primary school pupils; 5.5 million secondar</w:t>
      </w:r>
      <w:r w:rsidR="00290806" w:rsidRPr="003D4755">
        <w:rPr>
          <w:rFonts w:ascii="Arial" w:hAnsi="Arial" w:cs="Arial"/>
          <w:color w:val="0000FF"/>
          <w:spacing w:val="-6"/>
          <w:sz w:val="20"/>
          <w:szCs w:val="20"/>
        </w:rPr>
        <w:t>y school pupils; 2.4</w:t>
      </w:r>
      <w:r w:rsidRPr="003D4755">
        <w:rPr>
          <w:rFonts w:ascii="Arial" w:hAnsi="Arial" w:cs="Arial"/>
          <w:color w:val="0000FF"/>
          <w:spacing w:val="-6"/>
          <w:sz w:val="20"/>
          <w:szCs w:val="20"/>
        </w:rPr>
        <w:t xml:space="preserve"> million high school pupils</w:t>
      </w:r>
      <w:r w:rsidR="00290806" w:rsidRPr="003D4755">
        <w:rPr>
          <w:rFonts w:ascii="Arial" w:hAnsi="Arial" w:cs="Arial"/>
          <w:color w:val="0000FF"/>
          <w:spacing w:val="-6"/>
          <w:sz w:val="20"/>
          <w:szCs w:val="20"/>
        </w:rPr>
        <w:t xml:space="preserve"> and 1.8 million students at universities and colleges. </w:t>
      </w:r>
    </w:p>
    <w:p w:rsidR="0013033C" w:rsidRPr="003D4755" w:rsidRDefault="0013033C" w:rsidP="003D4755">
      <w:pPr>
        <w:spacing w:before="120" w:after="120" w:line="420" w:lineRule="auto"/>
        <w:jc w:val="both"/>
        <w:rPr>
          <w:rFonts w:ascii="Arial" w:hAnsi="Arial" w:cs="Arial"/>
          <w:color w:val="0000FF"/>
          <w:sz w:val="20"/>
          <w:szCs w:val="20"/>
          <w:lang w:val="af-ZA"/>
        </w:rPr>
      </w:pPr>
      <w:r w:rsidRPr="003D4755">
        <w:rPr>
          <w:rFonts w:ascii="Arial" w:hAnsi="Arial" w:cs="Arial"/>
          <w:color w:val="0000FF"/>
          <w:sz w:val="20"/>
          <w:szCs w:val="20"/>
          <w:lang w:val="af-ZA"/>
        </w:rPr>
        <w:t xml:space="preserve">Curretly, </w:t>
      </w:r>
      <w:r w:rsidRPr="003D4755">
        <w:rPr>
          <w:rFonts w:ascii="Arial" w:hAnsi="Arial" w:cs="Arial"/>
          <w:color w:val="0000FF"/>
          <w:sz w:val="20"/>
          <w:szCs w:val="20"/>
          <w:shd w:val="clear" w:color="auto" w:fill="FFFFFF"/>
          <w:lang w:val="de-DE"/>
        </w:rPr>
        <w:t>the whole country had 1974 vocational training establishments, of which 388 occupational colleges; 551 occupational intermediate schools and 1035 occupational training centers. Vocational training as of the end of the year 2017 enrolled 2090 thousand new students, of which the enrolment of 540 thousand students were enrolled for college and intermediate level; 1550 thousand students were enrolled for elementary level and under-3-month training. Besides, in 2017, 600 thousand rural laborers and 19 thousand disabled people were given vocational training in accordance with the project “Vocational training for rural workers until 2020”.</w:t>
      </w:r>
    </w:p>
    <w:p w:rsidR="0013033C" w:rsidRPr="003D4755" w:rsidRDefault="00710C2C" w:rsidP="003D4755">
      <w:pPr>
        <w:spacing w:before="120" w:after="120" w:line="420" w:lineRule="auto"/>
        <w:jc w:val="both"/>
        <w:rPr>
          <w:rFonts w:ascii="Arial" w:hAnsi="Arial" w:cs="Arial"/>
          <w:b/>
          <w:color w:val="0000FF"/>
          <w:spacing w:val="-2"/>
          <w:sz w:val="20"/>
          <w:szCs w:val="20"/>
        </w:rPr>
      </w:pPr>
      <w:r w:rsidRPr="003D4755">
        <w:rPr>
          <w:rStyle w:val="normalchar"/>
          <w:rFonts w:ascii="Arial" w:hAnsi="Arial" w:cs="Arial"/>
          <w:b/>
          <w:color w:val="0000FF"/>
          <w:sz w:val="20"/>
          <w:szCs w:val="20"/>
          <w:lang w:val="nl-NL"/>
        </w:rPr>
        <w:t>1</w:t>
      </w:r>
      <w:r w:rsidR="00203565" w:rsidRPr="003D4755">
        <w:rPr>
          <w:rStyle w:val="normalchar"/>
          <w:rFonts w:ascii="Arial" w:hAnsi="Arial" w:cs="Arial"/>
          <w:b/>
          <w:color w:val="0000FF"/>
          <w:sz w:val="20"/>
          <w:szCs w:val="20"/>
          <w:lang w:val="nl-NL"/>
        </w:rPr>
        <w:t xml:space="preserve">5. </w:t>
      </w:r>
      <w:r w:rsidR="0013033C" w:rsidRPr="003D4755">
        <w:rPr>
          <w:rFonts w:ascii="Arial" w:hAnsi="Arial" w:cs="Arial"/>
          <w:b/>
          <w:color w:val="0000FF"/>
          <w:spacing w:val="-2"/>
          <w:sz w:val="20"/>
          <w:szCs w:val="20"/>
        </w:rPr>
        <w:t>Epidemic diseases and food poisoning</w:t>
      </w:r>
    </w:p>
    <w:p w:rsidR="0013033C" w:rsidRPr="003D4755" w:rsidRDefault="007E5D32" w:rsidP="003D4755">
      <w:pPr>
        <w:spacing w:before="120" w:after="120" w:line="420" w:lineRule="auto"/>
        <w:jc w:val="both"/>
        <w:rPr>
          <w:rFonts w:ascii="Arial" w:hAnsi="Arial" w:cs="Arial"/>
          <w:color w:val="0000FF"/>
          <w:spacing w:val="-2"/>
          <w:sz w:val="20"/>
          <w:szCs w:val="20"/>
          <w:lang w:val="de-DE"/>
        </w:rPr>
      </w:pPr>
      <w:r w:rsidRPr="003D4755">
        <w:rPr>
          <w:rFonts w:ascii="Arial" w:hAnsi="Arial" w:cs="Arial"/>
          <w:color w:val="0000FF"/>
          <w:spacing w:val="-2"/>
          <w:sz w:val="20"/>
          <w:szCs w:val="20"/>
          <w:lang w:val="de-DE"/>
        </w:rPr>
        <w:t xml:space="preserve">In 2017, the whole country had 175.8 </w:t>
      </w:r>
      <w:r w:rsidRPr="003D4755">
        <w:rPr>
          <w:rFonts w:ascii="Arial" w:hAnsi="Arial" w:cs="Arial"/>
          <w:color w:val="0000FF"/>
          <w:spacing w:val="-4"/>
          <w:sz w:val="20"/>
          <w:szCs w:val="20"/>
        </w:rPr>
        <w:t xml:space="preserve">thousand cases of hemorrhagic fever </w:t>
      </w:r>
      <w:r w:rsidRPr="003D4755">
        <w:rPr>
          <w:rFonts w:ascii="Arial" w:hAnsi="Arial" w:cs="Arial"/>
          <w:color w:val="0000FF"/>
          <w:sz w:val="20"/>
          <w:szCs w:val="20"/>
        </w:rPr>
        <w:t>(38 died)</w:t>
      </w:r>
      <w:r w:rsidRPr="003D4755">
        <w:rPr>
          <w:rFonts w:ascii="Arial" w:hAnsi="Arial" w:cs="Arial"/>
          <w:color w:val="0000FF"/>
          <w:spacing w:val="-4"/>
          <w:sz w:val="20"/>
          <w:szCs w:val="20"/>
        </w:rPr>
        <w:t xml:space="preserve">; nearly 102.7 </w:t>
      </w:r>
      <w:r w:rsidRPr="003D4755">
        <w:rPr>
          <w:rFonts w:ascii="Arial" w:hAnsi="Arial" w:cs="Arial"/>
          <w:color w:val="0000FF"/>
          <w:spacing w:val="-4"/>
          <w:sz w:val="20"/>
          <w:szCs w:val="20"/>
          <w:lang w:eastAsia="vi-VN"/>
        </w:rPr>
        <w:t xml:space="preserve">thousand cases of </w:t>
      </w:r>
      <w:r w:rsidRPr="003D4755">
        <w:rPr>
          <w:rFonts w:ascii="Arial" w:hAnsi="Arial" w:cs="Arial"/>
          <w:color w:val="0000FF"/>
          <w:spacing w:val="-4"/>
          <w:sz w:val="20"/>
          <w:szCs w:val="20"/>
          <w:lang w:val="vi-VN" w:eastAsia="vi-VN"/>
        </w:rPr>
        <w:t>hand, foot, mouth disease</w:t>
      </w:r>
      <w:r w:rsidRPr="003D4755">
        <w:rPr>
          <w:rFonts w:ascii="Arial" w:hAnsi="Arial" w:cs="Arial"/>
          <w:color w:val="0000FF"/>
          <w:spacing w:val="-4"/>
          <w:sz w:val="20"/>
          <w:szCs w:val="20"/>
          <w:lang w:eastAsia="vi-VN"/>
        </w:rPr>
        <w:t xml:space="preserve">; 630 </w:t>
      </w:r>
      <w:r w:rsidRPr="003D4755">
        <w:rPr>
          <w:rFonts w:ascii="Arial" w:hAnsi="Arial" w:cs="Arial"/>
          <w:color w:val="0000FF"/>
          <w:spacing w:val="-4"/>
          <w:sz w:val="20"/>
          <w:szCs w:val="20"/>
        </w:rPr>
        <w:t xml:space="preserve">cases of typhoid; 720 cases of </w:t>
      </w:r>
      <w:r w:rsidRPr="003D4755">
        <w:rPr>
          <w:rFonts w:ascii="Arial" w:hAnsi="Arial" w:cs="Arial"/>
          <w:color w:val="0000FF"/>
          <w:spacing w:val="-2"/>
          <w:sz w:val="20"/>
          <w:szCs w:val="20"/>
        </w:rPr>
        <w:t xml:space="preserve">virus encephalitis (26 died); 53 cases of </w:t>
      </w:r>
      <w:r w:rsidRPr="003D4755">
        <w:rPr>
          <w:rFonts w:ascii="Arial" w:hAnsi="Arial" w:cs="Arial"/>
          <w:color w:val="0000FF"/>
          <w:spacing w:val="-4"/>
          <w:sz w:val="20"/>
          <w:szCs w:val="20"/>
        </w:rPr>
        <w:t xml:space="preserve">meningococcal disease (03 died); 653 </w:t>
      </w:r>
      <w:r w:rsidRPr="003D4755">
        <w:rPr>
          <w:rFonts w:ascii="Arial" w:hAnsi="Arial" w:cs="Arial"/>
          <w:color w:val="0000FF"/>
          <w:sz w:val="20"/>
          <w:szCs w:val="20"/>
          <w:shd w:val="clear" w:color="auto" w:fill="FFFFFF"/>
          <w:lang w:val="de-DE"/>
        </w:rPr>
        <w:t xml:space="preserve">cases of whooping cough (5 died); 204 human cases of streptococcus suis infection (17 died); 327 cases of Japanese encephalitis (16 died); 39 </w:t>
      </w:r>
      <w:r w:rsidRPr="003D4755">
        <w:rPr>
          <w:rFonts w:ascii="Arial" w:hAnsi="Arial" w:cs="Arial"/>
          <w:color w:val="0000FF"/>
          <w:spacing w:val="-4"/>
          <w:sz w:val="20"/>
          <w:szCs w:val="20"/>
          <w:lang w:eastAsia="vi-VN"/>
        </w:rPr>
        <w:t>cases of Zika virus infection</w:t>
      </w:r>
      <w:r w:rsidRPr="003D4755">
        <w:rPr>
          <w:rFonts w:ascii="Arial" w:hAnsi="Arial" w:cs="Arial"/>
          <w:color w:val="0000FF"/>
          <w:spacing w:val="-4"/>
          <w:sz w:val="20"/>
          <w:szCs w:val="20"/>
        </w:rPr>
        <w:t>; 19 cases of diptheria (5 died); 62 cases died of rabies</w:t>
      </w:r>
      <w:r w:rsidR="003A3BA9" w:rsidRPr="003D4755">
        <w:rPr>
          <w:rFonts w:ascii="Arial" w:hAnsi="Arial" w:cs="Arial"/>
          <w:color w:val="0000FF"/>
          <w:spacing w:val="-4"/>
          <w:sz w:val="20"/>
          <w:szCs w:val="20"/>
        </w:rPr>
        <w:t xml:space="preserve">. Also in this year, there were 111 cases of food poisoning nationwide, </w:t>
      </w:r>
      <w:r w:rsidR="003A3BA9" w:rsidRPr="003D4755">
        <w:rPr>
          <w:rFonts w:ascii="Arial" w:hAnsi="Arial" w:cs="Arial"/>
          <w:color w:val="0000FF"/>
          <w:sz w:val="20"/>
          <w:szCs w:val="20"/>
          <w:shd w:val="clear" w:color="auto" w:fill="FFFFFF"/>
          <w:lang w:val="de-DE"/>
        </w:rPr>
        <w:t>making 3374 persons poisoned, of which 22 cases died.</w:t>
      </w:r>
    </w:p>
    <w:p w:rsidR="003A3BA9" w:rsidRPr="003D4755" w:rsidRDefault="003A3BA9" w:rsidP="003D4755">
      <w:pPr>
        <w:spacing w:before="120" w:after="12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 xml:space="preserve">As of December 17, 2017, total </w:t>
      </w:r>
      <w:r w:rsidRPr="003D4755">
        <w:rPr>
          <w:rFonts w:ascii="Arial" w:hAnsi="Arial" w:cs="Arial"/>
          <w:color w:val="0000FF"/>
          <w:spacing w:val="-4"/>
          <w:sz w:val="20"/>
          <w:szCs w:val="20"/>
          <w:lang w:val="vi-VN" w:eastAsia="vi-VN"/>
        </w:rPr>
        <w:t>number of alive HIV-infected persons over the country</w:t>
      </w:r>
      <w:r w:rsidRPr="003D4755">
        <w:rPr>
          <w:rFonts w:ascii="Arial" w:hAnsi="Arial" w:cs="Arial"/>
          <w:color w:val="0000FF"/>
          <w:spacing w:val="-4"/>
          <w:sz w:val="20"/>
          <w:szCs w:val="20"/>
          <w:lang w:val="en-US" w:eastAsia="vi-VN"/>
        </w:rPr>
        <w:t xml:space="preserve"> </w:t>
      </w:r>
      <w:r w:rsidRPr="003D4755">
        <w:rPr>
          <w:rFonts w:ascii="Arial" w:hAnsi="Arial" w:cs="Arial"/>
          <w:color w:val="0000FF"/>
          <w:spacing w:val="-4"/>
          <w:sz w:val="20"/>
          <w:szCs w:val="20"/>
          <w:lang w:eastAsia="vi-VN"/>
        </w:rPr>
        <w:t>was 209.4 thousand persons, of which</w:t>
      </w:r>
      <w:r w:rsidRPr="003D4755">
        <w:rPr>
          <w:rFonts w:ascii="Arial" w:hAnsi="Arial" w:cs="Arial"/>
          <w:color w:val="0000FF"/>
          <w:spacing w:val="-4"/>
          <w:sz w:val="20"/>
          <w:szCs w:val="20"/>
          <w:lang w:val="vi-VN" w:eastAsia="vi-VN"/>
        </w:rPr>
        <w:t xml:space="preserve"> </w:t>
      </w:r>
      <w:r w:rsidRPr="003D4755">
        <w:rPr>
          <w:rFonts w:ascii="Arial" w:hAnsi="Arial" w:cs="Arial"/>
          <w:color w:val="0000FF"/>
          <w:spacing w:val="-4"/>
          <w:sz w:val="20"/>
          <w:szCs w:val="20"/>
          <w:lang w:eastAsia="vi-VN"/>
        </w:rPr>
        <w:t>90.1</w:t>
      </w:r>
      <w:r w:rsidRPr="003D4755">
        <w:rPr>
          <w:rFonts w:ascii="Arial" w:hAnsi="Arial" w:cs="Arial"/>
          <w:color w:val="0000FF"/>
          <w:spacing w:val="-4"/>
          <w:sz w:val="20"/>
          <w:szCs w:val="20"/>
          <w:lang w:val="vi-VN" w:eastAsia="vi-VN"/>
        </w:rPr>
        <w:t xml:space="preserve"> thousand</w:t>
      </w:r>
      <w:r w:rsidRPr="003D4755">
        <w:rPr>
          <w:rFonts w:ascii="Arial" w:hAnsi="Arial" w:cs="Arial"/>
          <w:color w:val="0000FF"/>
          <w:spacing w:val="-2"/>
          <w:sz w:val="20"/>
          <w:szCs w:val="20"/>
          <w:lang w:val="vi-VN" w:eastAsia="vi-VN"/>
        </w:rPr>
        <w:t xml:space="preserve"> cases turned</w:t>
      </w:r>
      <w:r w:rsidRPr="003D4755">
        <w:rPr>
          <w:rFonts w:ascii="Arial" w:hAnsi="Arial" w:cs="Arial"/>
          <w:color w:val="0000FF"/>
          <w:spacing w:val="-4"/>
          <w:sz w:val="20"/>
          <w:szCs w:val="20"/>
          <w:lang w:val="vi-VN" w:eastAsia="vi-VN"/>
        </w:rPr>
        <w:t xml:space="preserve"> to AIDS. The number of persons died of </w:t>
      </w:r>
      <w:r w:rsidRPr="003D4755">
        <w:rPr>
          <w:rFonts w:ascii="Arial" w:hAnsi="Arial" w:cs="Arial"/>
          <w:color w:val="0000FF"/>
          <w:spacing w:val="-4"/>
          <w:sz w:val="20"/>
          <w:szCs w:val="20"/>
          <w:lang w:eastAsia="vi-VN"/>
        </w:rPr>
        <w:t>HIV/</w:t>
      </w:r>
      <w:r w:rsidRPr="003D4755">
        <w:rPr>
          <w:rFonts w:ascii="Arial" w:hAnsi="Arial" w:cs="Arial"/>
          <w:color w:val="0000FF"/>
          <w:spacing w:val="-4"/>
          <w:sz w:val="20"/>
          <w:szCs w:val="20"/>
          <w:lang w:val="vi-VN" w:eastAsia="vi-VN"/>
        </w:rPr>
        <w:t>AIDS over the country as of above time</w:t>
      </w:r>
      <w:r w:rsidRPr="003D4755">
        <w:rPr>
          <w:rFonts w:ascii="Arial" w:hAnsi="Arial" w:cs="Arial"/>
          <w:color w:val="0000FF"/>
          <w:spacing w:val="-4"/>
          <w:sz w:val="20"/>
          <w:szCs w:val="20"/>
          <w:lang w:eastAsia="vi-VN"/>
        </w:rPr>
        <w:t>-point</w:t>
      </w:r>
      <w:r w:rsidRPr="003D4755">
        <w:rPr>
          <w:rFonts w:ascii="Arial" w:hAnsi="Arial" w:cs="Arial"/>
          <w:color w:val="0000FF"/>
          <w:spacing w:val="-4"/>
          <w:sz w:val="20"/>
          <w:szCs w:val="20"/>
          <w:lang w:val="vi-VN" w:eastAsia="vi-VN"/>
        </w:rPr>
        <w:t xml:space="preserve"> was </w:t>
      </w:r>
      <w:r w:rsidRPr="003D4755">
        <w:rPr>
          <w:rFonts w:ascii="Arial" w:hAnsi="Arial" w:cs="Arial"/>
          <w:color w:val="0000FF"/>
          <w:spacing w:val="-4"/>
          <w:sz w:val="20"/>
          <w:szCs w:val="20"/>
          <w:lang w:eastAsia="vi-VN"/>
        </w:rPr>
        <w:t>94.6</w:t>
      </w:r>
      <w:r w:rsidRPr="003D4755">
        <w:rPr>
          <w:rFonts w:ascii="Arial" w:hAnsi="Arial" w:cs="Arial"/>
          <w:color w:val="0000FF"/>
          <w:spacing w:val="-4"/>
          <w:sz w:val="20"/>
          <w:szCs w:val="20"/>
          <w:lang w:val="vi-VN" w:eastAsia="vi-VN"/>
        </w:rPr>
        <w:t xml:space="preserve"> thousand persons</w:t>
      </w:r>
    </w:p>
    <w:p w:rsidR="00203565" w:rsidRPr="003D4755" w:rsidRDefault="00710C2C" w:rsidP="003D4755">
      <w:pPr>
        <w:tabs>
          <w:tab w:val="left" w:pos="426"/>
          <w:tab w:val="left" w:pos="900"/>
        </w:tabs>
        <w:spacing w:before="120" w:after="120" w:line="420" w:lineRule="auto"/>
        <w:jc w:val="both"/>
        <w:rPr>
          <w:rStyle w:val="normalchar"/>
          <w:rFonts w:ascii="Arial" w:hAnsi="Arial" w:cs="Arial"/>
          <w:b/>
          <w:bCs/>
          <w:color w:val="0000FF"/>
          <w:sz w:val="20"/>
          <w:szCs w:val="20"/>
          <w:lang w:val="nl-NL"/>
        </w:rPr>
      </w:pPr>
      <w:r w:rsidRPr="003D4755">
        <w:rPr>
          <w:rStyle w:val="normalchar"/>
          <w:rFonts w:ascii="Arial" w:hAnsi="Arial" w:cs="Arial"/>
          <w:b/>
          <w:color w:val="0000FF"/>
          <w:sz w:val="20"/>
          <w:szCs w:val="20"/>
          <w:lang w:val="nl-NL"/>
        </w:rPr>
        <w:t>1</w:t>
      </w:r>
      <w:r w:rsidR="00203565" w:rsidRPr="003D4755">
        <w:rPr>
          <w:rStyle w:val="normalchar"/>
          <w:rFonts w:ascii="Arial" w:hAnsi="Arial" w:cs="Arial"/>
          <w:b/>
          <w:color w:val="0000FF"/>
          <w:sz w:val="20"/>
          <w:szCs w:val="20"/>
          <w:lang w:val="nl-NL"/>
        </w:rPr>
        <w:t xml:space="preserve">6. </w:t>
      </w:r>
      <w:r w:rsidR="003A3BA9" w:rsidRPr="003D4755">
        <w:rPr>
          <w:rFonts w:ascii="Arial" w:hAnsi="Arial" w:cs="Arial"/>
          <w:b/>
          <w:color w:val="0000FF"/>
          <w:sz w:val="20"/>
          <w:szCs w:val="20"/>
          <w:lang w:val="nl-NL"/>
        </w:rPr>
        <w:t>Cultural and sport activities</w:t>
      </w:r>
    </w:p>
    <w:p w:rsidR="003E61BE" w:rsidRPr="003D4755" w:rsidRDefault="003A3BA9" w:rsidP="003D4755">
      <w:pPr>
        <w:spacing w:before="120" w:after="120" w:line="420" w:lineRule="auto"/>
        <w:jc w:val="both"/>
        <w:rPr>
          <w:rFonts w:ascii="Arial" w:hAnsi="Arial" w:cs="Arial"/>
          <w:bCs/>
          <w:color w:val="0000FF"/>
          <w:sz w:val="20"/>
          <w:szCs w:val="20"/>
          <w:shd w:val="clear" w:color="auto" w:fill="FFFFFF"/>
        </w:rPr>
      </w:pPr>
      <w:r w:rsidRPr="003D4755">
        <w:rPr>
          <w:rFonts w:ascii="Arial" w:hAnsi="Arial" w:cs="Arial"/>
          <w:color w:val="0000FF"/>
          <w:sz w:val="20"/>
          <w:szCs w:val="20"/>
        </w:rPr>
        <w:t xml:space="preserve">Cultural activities in 2017 focused on celebrating big holidays, important events of the country in many forms, ensuring practicality, efficiency and thriftiness, </w:t>
      </w:r>
      <w:r w:rsidR="00060A4D" w:rsidRPr="003D4755">
        <w:rPr>
          <w:rFonts w:ascii="Arial" w:hAnsi="Arial" w:cs="Arial"/>
          <w:color w:val="0000FF"/>
          <w:sz w:val="20"/>
          <w:szCs w:val="20"/>
        </w:rPr>
        <w:t xml:space="preserve">creating an atmosphere of excitement among </w:t>
      </w:r>
      <w:r w:rsidR="00060A4D" w:rsidRPr="003D4755">
        <w:rPr>
          <w:rFonts w:ascii="Arial" w:hAnsi="Arial" w:cs="Arial"/>
          <w:color w:val="0000FF"/>
          <w:sz w:val="20"/>
          <w:szCs w:val="20"/>
        </w:rPr>
        <w:lastRenderedPageBreak/>
        <w:t>the people. Up to this time-point, Vietnam had 12 intagible cultural heritage of humanity recognized by UNESCO.</w:t>
      </w:r>
    </w:p>
    <w:p w:rsidR="00060A4D" w:rsidRPr="003D4755" w:rsidRDefault="00060A4D" w:rsidP="003D4755">
      <w:pPr>
        <w:spacing w:before="120" w:after="120" w:line="420" w:lineRule="auto"/>
        <w:jc w:val="both"/>
        <w:rPr>
          <w:rFonts w:ascii="Arial" w:hAnsi="Arial" w:cs="Arial"/>
          <w:color w:val="0000FF"/>
          <w:sz w:val="20"/>
          <w:szCs w:val="20"/>
        </w:rPr>
      </w:pPr>
      <w:r w:rsidRPr="003D4755">
        <w:rPr>
          <w:rFonts w:ascii="Arial" w:hAnsi="Arial" w:cs="Arial"/>
          <w:color w:val="0000FF"/>
          <w:sz w:val="20"/>
          <w:szCs w:val="20"/>
          <w:shd w:val="clear" w:color="auto" w:fill="FFFFFF"/>
          <w:lang w:val="de-DE"/>
        </w:rPr>
        <w:t xml:space="preserve">In high performance sport activities, as of November 30, 2017, Vietnam Sports won 1045 </w:t>
      </w:r>
      <w:r w:rsidR="00B82F99" w:rsidRPr="003D4755">
        <w:rPr>
          <w:rFonts w:ascii="Arial" w:hAnsi="Arial" w:cs="Arial"/>
          <w:color w:val="0000FF"/>
          <w:sz w:val="20"/>
          <w:szCs w:val="20"/>
          <w:shd w:val="clear" w:color="auto" w:fill="FFFFFF"/>
          <w:lang w:val="de-DE"/>
        </w:rPr>
        <w:t xml:space="preserve">medals in </w:t>
      </w:r>
      <w:r w:rsidRPr="003D4755">
        <w:rPr>
          <w:rFonts w:ascii="Arial" w:hAnsi="Arial" w:cs="Arial"/>
          <w:color w:val="0000FF"/>
          <w:sz w:val="20"/>
          <w:szCs w:val="20"/>
          <w:shd w:val="clear" w:color="auto" w:fill="FFFFFF"/>
          <w:lang w:val="de-DE"/>
        </w:rPr>
        <w:t>international tournaments, of which there were 425 gold medals, 301 silver medals and 3</w:t>
      </w:r>
      <w:r w:rsidR="00B82F99" w:rsidRPr="003D4755">
        <w:rPr>
          <w:rFonts w:ascii="Arial" w:hAnsi="Arial" w:cs="Arial"/>
          <w:color w:val="0000FF"/>
          <w:sz w:val="20"/>
          <w:szCs w:val="20"/>
          <w:shd w:val="clear" w:color="auto" w:fill="FFFFFF"/>
          <w:lang w:val="de-DE"/>
        </w:rPr>
        <w:t>19</w:t>
      </w:r>
      <w:r w:rsidRPr="003D4755">
        <w:rPr>
          <w:rFonts w:ascii="Arial" w:hAnsi="Arial" w:cs="Arial"/>
          <w:color w:val="0000FF"/>
          <w:sz w:val="20"/>
          <w:szCs w:val="20"/>
          <w:shd w:val="clear" w:color="auto" w:fill="FFFFFF"/>
          <w:lang w:val="de-DE"/>
        </w:rPr>
        <w:t xml:space="preserve"> bronze medals. At the 29th Southeast Asian Games (29th SEA Games), Vietnam Sports delegation </w:t>
      </w:r>
      <w:r w:rsidR="00B82F99" w:rsidRPr="003D4755">
        <w:rPr>
          <w:rFonts w:ascii="Arial" w:hAnsi="Arial" w:cs="Arial"/>
          <w:color w:val="0000FF"/>
          <w:sz w:val="20"/>
          <w:szCs w:val="20"/>
          <w:shd w:val="clear" w:color="auto" w:fill="FFFFFF"/>
          <w:lang w:val="de-DE"/>
        </w:rPr>
        <w:t>excellently</w:t>
      </w:r>
      <w:r w:rsidRPr="003D4755">
        <w:rPr>
          <w:rFonts w:ascii="Arial" w:hAnsi="Arial" w:cs="Arial"/>
          <w:color w:val="0000FF"/>
          <w:sz w:val="20"/>
          <w:szCs w:val="20"/>
          <w:shd w:val="clear" w:color="auto" w:fill="FFFFFF"/>
          <w:lang w:val="de-DE"/>
        </w:rPr>
        <w:t xml:space="preserve"> </w:t>
      </w:r>
      <w:r w:rsidR="00B82F99" w:rsidRPr="003D4755">
        <w:rPr>
          <w:rFonts w:ascii="Arial" w:hAnsi="Arial" w:cs="Arial"/>
          <w:color w:val="0000FF"/>
          <w:sz w:val="20"/>
          <w:szCs w:val="20"/>
          <w:shd w:val="clear" w:color="auto" w:fill="FFFFFF"/>
          <w:lang w:val="de-DE"/>
        </w:rPr>
        <w:t>won</w:t>
      </w:r>
      <w:r w:rsidRPr="003D4755">
        <w:rPr>
          <w:rFonts w:ascii="Arial" w:hAnsi="Arial" w:cs="Arial"/>
          <w:color w:val="0000FF"/>
          <w:sz w:val="20"/>
          <w:szCs w:val="20"/>
          <w:shd w:val="clear" w:color="auto" w:fill="FFFFFF"/>
          <w:lang w:val="de-DE"/>
        </w:rPr>
        <w:t xml:space="preserve"> </w:t>
      </w:r>
      <w:r w:rsidR="00B82F99" w:rsidRPr="003D4755">
        <w:rPr>
          <w:rFonts w:ascii="Arial" w:hAnsi="Arial" w:cs="Arial"/>
          <w:color w:val="0000FF"/>
          <w:sz w:val="20"/>
          <w:szCs w:val="20"/>
          <w:shd w:val="clear" w:color="auto" w:fill="FFFFFF"/>
          <w:lang w:val="de-DE"/>
        </w:rPr>
        <w:t>168 medals of all kinds (58</w:t>
      </w:r>
      <w:r w:rsidRPr="003D4755">
        <w:rPr>
          <w:rFonts w:ascii="Arial" w:hAnsi="Arial" w:cs="Arial"/>
          <w:color w:val="0000FF"/>
          <w:sz w:val="20"/>
          <w:szCs w:val="20"/>
          <w:shd w:val="clear" w:color="auto" w:fill="FFFFFF"/>
          <w:lang w:val="de-DE"/>
        </w:rPr>
        <w:t xml:space="preserve"> gold medals, 50 silver medals and 60 bronze medals</w:t>
      </w:r>
      <w:r w:rsidR="00B82F99" w:rsidRPr="003D4755">
        <w:rPr>
          <w:rFonts w:ascii="Arial" w:hAnsi="Arial" w:cs="Arial"/>
          <w:color w:val="0000FF"/>
          <w:sz w:val="20"/>
          <w:szCs w:val="20"/>
          <w:shd w:val="clear" w:color="auto" w:fill="FFFFFF"/>
          <w:lang w:val="de-DE"/>
        </w:rPr>
        <w:t>)</w:t>
      </w:r>
      <w:r w:rsidRPr="003D4755">
        <w:rPr>
          <w:rFonts w:ascii="Arial" w:hAnsi="Arial" w:cs="Arial"/>
          <w:color w:val="0000FF"/>
          <w:sz w:val="20"/>
          <w:szCs w:val="20"/>
          <w:shd w:val="clear" w:color="auto" w:fill="FFFFFF"/>
          <w:lang w:val="de-DE"/>
        </w:rPr>
        <w:t xml:space="preserve">, </w:t>
      </w:r>
      <w:r w:rsidR="00B82F99" w:rsidRPr="003D4755">
        <w:rPr>
          <w:rFonts w:ascii="Arial" w:hAnsi="Arial" w:cs="Arial"/>
          <w:color w:val="0000FF"/>
          <w:sz w:val="20"/>
          <w:szCs w:val="20"/>
          <w:shd w:val="clear" w:color="auto" w:fill="FFFFFF"/>
          <w:lang w:val="de-DE"/>
        </w:rPr>
        <w:t xml:space="preserve">ranked the third in 11 participating countries. </w:t>
      </w:r>
    </w:p>
    <w:p w:rsidR="00203565" w:rsidRPr="003D4755" w:rsidRDefault="00710C2C" w:rsidP="003D4755">
      <w:pPr>
        <w:tabs>
          <w:tab w:val="left" w:pos="426"/>
          <w:tab w:val="left" w:pos="900"/>
        </w:tabs>
        <w:spacing w:before="120" w:after="120" w:line="420" w:lineRule="auto"/>
        <w:jc w:val="both"/>
        <w:rPr>
          <w:rStyle w:val="normalchar"/>
          <w:rFonts w:ascii="Arial" w:hAnsi="Arial" w:cs="Arial"/>
          <w:b/>
          <w:bCs/>
          <w:color w:val="0000FF"/>
          <w:sz w:val="20"/>
          <w:szCs w:val="20"/>
          <w:lang w:val="nl-NL"/>
        </w:rPr>
      </w:pPr>
      <w:r w:rsidRPr="003D4755">
        <w:rPr>
          <w:rStyle w:val="normalchar"/>
          <w:rFonts w:ascii="Arial" w:hAnsi="Arial" w:cs="Arial"/>
          <w:b/>
          <w:color w:val="0000FF"/>
          <w:sz w:val="20"/>
          <w:szCs w:val="20"/>
          <w:lang w:val="nl-NL"/>
        </w:rPr>
        <w:t>1</w:t>
      </w:r>
      <w:r w:rsidR="00203565" w:rsidRPr="003D4755">
        <w:rPr>
          <w:rStyle w:val="normalchar"/>
          <w:rFonts w:ascii="Arial" w:hAnsi="Arial" w:cs="Arial"/>
          <w:b/>
          <w:color w:val="0000FF"/>
          <w:sz w:val="20"/>
          <w:szCs w:val="20"/>
          <w:lang w:val="nl-NL"/>
        </w:rPr>
        <w:t xml:space="preserve">7. </w:t>
      </w:r>
      <w:r w:rsidR="00B82F99" w:rsidRPr="003D4755">
        <w:rPr>
          <w:rStyle w:val="normalchar"/>
          <w:rFonts w:ascii="Arial" w:hAnsi="Arial" w:cs="Arial"/>
          <w:b/>
          <w:color w:val="0000FF"/>
          <w:sz w:val="20"/>
          <w:szCs w:val="20"/>
          <w:lang w:val="nl-NL"/>
        </w:rPr>
        <w:t>Traffic accidents</w:t>
      </w:r>
    </w:p>
    <w:p w:rsidR="00B82F99" w:rsidRPr="003D4755" w:rsidRDefault="00B82F99" w:rsidP="003D4755">
      <w:pPr>
        <w:tabs>
          <w:tab w:val="left" w:pos="900"/>
        </w:tabs>
        <w:spacing w:before="120" w:after="120" w:line="420" w:lineRule="auto"/>
        <w:jc w:val="both"/>
        <w:rPr>
          <w:rFonts w:ascii="Arial" w:hAnsi="Arial" w:cs="Arial"/>
          <w:color w:val="0000FF"/>
          <w:sz w:val="20"/>
          <w:szCs w:val="20"/>
          <w:lang w:val="de-DE"/>
        </w:rPr>
      </w:pPr>
      <w:r w:rsidRPr="003D4755">
        <w:rPr>
          <w:rFonts w:ascii="Arial" w:hAnsi="Arial" w:cs="Arial"/>
          <w:color w:val="0000FF"/>
          <w:sz w:val="20"/>
          <w:szCs w:val="20"/>
          <w:lang w:val="de-DE"/>
        </w:rPr>
        <w:t xml:space="preserve">In 2017, </w:t>
      </w:r>
      <w:r w:rsidRPr="003D4755">
        <w:rPr>
          <w:rFonts w:ascii="Arial" w:eastAsia="Calibri" w:hAnsi="Arial" w:cs="Arial"/>
          <w:color w:val="0000FF"/>
          <w:sz w:val="20"/>
          <w:szCs w:val="20"/>
          <w:lang w:val="nl-NL"/>
        </w:rPr>
        <w:t>20280 traffic accidents occurred nationwide, including 9770 traffic accidents of less serious or more and 10310 traffic crashes, making 8279 persons died, 5587 ones injured and 11453 ones slightly injured. Compared with the previous year, the number of traffic accidents this year decreased by 7% (the number of traffic accidents from less serious and over went down by 5.6%, the number of traffic crashes decreased by 8.3%); Number of dea</w:t>
      </w:r>
      <w:r w:rsidR="00FD20A1" w:rsidRPr="003D4755">
        <w:rPr>
          <w:rFonts w:ascii="Arial" w:eastAsia="Calibri" w:hAnsi="Arial" w:cs="Arial"/>
          <w:color w:val="0000FF"/>
          <w:sz w:val="20"/>
          <w:szCs w:val="20"/>
          <w:lang w:val="nl-NL"/>
        </w:rPr>
        <w:t>d</w:t>
      </w:r>
      <w:r w:rsidRPr="003D4755">
        <w:rPr>
          <w:rFonts w:ascii="Arial" w:eastAsia="Calibri" w:hAnsi="Arial" w:cs="Arial"/>
          <w:color w:val="0000FF"/>
          <w:sz w:val="20"/>
          <w:szCs w:val="20"/>
          <w:lang w:val="nl-NL"/>
        </w:rPr>
        <w:t xml:space="preserve"> fell by </w:t>
      </w:r>
      <w:r w:rsidR="00FD20A1" w:rsidRPr="003D4755">
        <w:rPr>
          <w:rFonts w:ascii="Arial" w:eastAsia="Calibri" w:hAnsi="Arial" w:cs="Arial"/>
          <w:color w:val="0000FF"/>
          <w:sz w:val="20"/>
          <w:szCs w:val="20"/>
          <w:lang w:val="nl-NL"/>
        </w:rPr>
        <w:t>4.7</w:t>
      </w:r>
      <w:r w:rsidRPr="003D4755">
        <w:rPr>
          <w:rFonts w:ascii="Arial" w:eastAsia="Calibri" w:hAnsi="Arial" w:cs="Arial"/>
          <w:color w:val="0000FF"/>
          <w:sz w:val="20"/>
          <w:szCs w:val="20"/>
          <w:lang w:val="nl-NL"/>
        </w:rPr>
        <w:t xml:space="preserve">%; the number of injured people decreased by </w:t>
      </w:r>
      <w:r w:rsidR="00FD20A1" w:rsidRPr="003D4755">
        <w:rPr>
          <w:rFonts w:ascii="Arial" w:eastAsia="Calibri" w:hAnsi="Arial" w:cs="Arial"/>
          <w:color w:val="0000FF"/>
          <w:sz w:val="20"/>
          <w:szCs w:val="20"/>
          <w:lang w:val="nl-NL"/>
        </w:rPr>
        <w:t>9.6</w:t>
      </w:r>
      <w:r w:rsidRPr="003D4755">
        <w:rPr>
          <w:rFonts w:ascii="Arial" w:eastAsia="Calibri" w:hAnsi="Arial" w:cs="Arial"/>
          <w:color w:val="0000FF"/>
          <w:sz w:val="20"/>
          <w:szCs w:val="20"/>
          <w:lang w:val="nl-NL"/>
        </w:rPr>
        <w:t xml:space="preserve">% and the number of minor injuries reduced by </w:t>
      </w:r>
      <w:r w:rsidR="00FD20A1" w:rsidRPr="003D4755">
        <w:rPr>
          <w:rFonts w:ascii="Arial" w:eastAsia="Calibri" w:hAnsi="Arial" w:cs="Arial"/>
          <w:color w:val="0000FF"/>
          <w:sz w:val="20"/>
          <w:szCs w:val="20"/>
          <w:lang w:val="nl-NL"/>
        </w:rPr>
        <w:t>12.6</w:t>
      </w:r>
      <w:r w:rsidRPr="003D4755">
        <w:rPr>
          <w:rFonts w:ascii="Arial" w:eastAsia="Calibri" w:hAnsi="Arial" w:cs="Arial"/>
          <w:color w:val="0000FF"/>
          <w:sz w:val="20"/>
          <w:szCs w:val="20"/>
          <w:lang w:val="nl-NL"/>
        </w:rPr>
        <w:t>%.</w:t>
      </w:r>
      <w:r w:rsidR="00FD20A1" w:rsidRPr="003D4755">
        <w:rPr>
          <w:rFonts w:ascii="Arial" w:eastAsia="Calibri" w:hAnsi="Arial" w:cs="Arial"/>
          <w:color w:val="0000FF"/>
          <w:sz w:val="20"/>
          <w:szCs w:val="20"/>
          <w:lang w:val="nl-NL"/>
        </w:rPr>
        <w:t xml:space="preserve"> On an average, each day in 2017, the whole country had 55 traffic accidents, including 27 traffic accidents of less serious or more and 28 traffic crashes, making 23 persons died, 15 ones injured and 32 ones slightly injured.</w:t>
      </w:r>
    </w:p>
    <w:p w:rsidR="00203565" w:rsidRPr="003D4755" w:rsidRDefault="00710C2C" w:rsidP="003D4755">
      <w:pPr>
        <w:pStyle w:val="Normal1"/>
        <w:spacing w:before="120" w:beforeAutospacing="0" w:after="120" w:afterAutospacing="0" w:line="420" w:lineRule="auto"/>
        <w:jc w:val="both"/>
        <w:rPr>
          <w:rFonts w:ascii="Arial" w:hAnsi="Arial" w:cs="Arial"/>
          <w:b/>
          <w:color w:val="0000FF"/>
          <w:sz w:val="20"/>
          <w:szCs w:val="20"/>
          <w:lang w:val="de-DE"/>
        </w:rPr>
      </w:pPr>
      <w:r w:rsidRPr="003D4755">
        <w:rPr>
          <w:rStyle w:val="normalchar"/>
          <w:rFonts w:ascii="Arial" w:hAnsi="Arial" w:cs="Arial"/>
          <w:b/>
          <w:color w:val="0000FF"/>
          <w:sz w:val="20"/>
          <w:szCs w:val="20"/>
          <w:lang w:val="nl-NL"/>
        </w:rPr>
        <w:t>1</w:t>
      </w:r>
      <w:r w:rsidR="00203565" w:rsidRPr="003D4755">
        <w:rPr>
          <w:rStyle w:val="normalchar"/>
          <w:rFonts w:ascii="Arial" w:hAnsi="Arial" w:cs="Arial"/>
          <w:b/>
          <w:color w:val="0000FF"/>
          <w:sz w:val="20"/>
          <w:szCs w:val="20"/>
          <w:lang w:val="nl-NL"/>
        </w:rPr>
        <w:t xml:space="preserve">8. </w:t>
      </w:r>
      <w:r w:rsidR="00FD20A1" w:rsidRPr="003D4755">
        <w:rPr>
          <w:rFonts w:ascii="Arial" w:eastAsia="Calibri" w:hAnsi="Arial" w:cs="Arial"/>
          <w:b/>
          <w:i/>
          <w:color w:val="0000FF"/>
          <w:sz w:val="20"/>
          <w:szCs w:val="20"/>
        </w:rPr>
        <w:t>Damages caused by natural disaster</w:t>
      </w:r>
    </w:p>
    <w:p w:rsidR="00FD20A1" w:rsidRPr="003D4755" w:rsidRDefault="00FD20A1" w:rsidP="003D4755">
      <w:pPr>
        <w:spacing w:before="120" w:after="120" w:line="420" w:lineRule="auto"/>
        <w:jc w:val="both"/>
        <w:rPr>
          <w:rFonts w:ascii="Arial" w:hAnsi="Arial" w:cs="Arial"/>
          <w:color w:val="0000FF"/>
          <w:sz w:val="20"/>
          <w:szCs w:val="20"/>
          <w:lang w:val="de-DE"/>
        </w:rPr>
      </w:pPr>
      <w:r w:rsidRPr="003D4755">
        <w:rPr>
          <w:rFonts w:ascii="Arial" w:hAnsi="Arial" w:cs="Arial"/>
          <w:color w:val="0000FF"/>
          <w:sz w:val="20"/>
          <w:szCs w:val="20"/>
        </w:rPr>
        <w:t xml:space="preserve">In 2017, </w:t>
      </w:r>
      <w:r w:rsidRPr="003D4755">
        <w:rPr>
          <w:rFonts w:ascii="Arial" w:eastAsia="Calibri" w:hAnsi="Arial" w:cs="Arial"/>
          <w:color w:val="0000FF"/>
          <w:sz w:val="20"/>
          <w:szCs w:val="20"/>
          <w:shd w:val="clear" w:color="auto" w:fill="FFFFFF"/>
          <w:lang w:val="de-DE"/>
        </w:rPr>
        <w:t xml:space="preserve">natural calamity made 389 persons died </w:t>
      </w:r>
      <w:r w:rsidR="003D4CD7">
        <w:rPr>
          <w:rFonts w:ascii="Arial" w:eastAsia="Calibri" w:hAnsi="Arial" w:cs="Arial"/>
          <w:color w:val="0000FF"/>
          <w:sz w:val="20"/>
          <w:szCs w:val="20"/>
          <w:shd w:val="clear" w:color="auto" w:fill="FFFFFF"/>
          <w:lang w:val="de-DE"/>
        </w:rPr>
        <w:t xml:space="preserve">and missing, 668 ones injured; </w:t>
      </w:r>
      <w:r w:rsidRPr="003D4755">
        <w:rPr>
          <w:rFonts w:ascii="Arial" w:eastAsia="Calibri" w:hAnsi="Arial" w:cs="Arial"/>
          <w:color w:val="0000FF"/>
          <w:sz w:val="20"/>
          <w:szCs w:val="20"/>
          <w:shd w:val="clear" w:color="auto" w:fill="FFFFFF"/>
          <w:lang w:val="de-DE"/>
        </w:rPr>
        <w:t xml:space="preserve">234 thousand hectares of rice and 130.6 thousand hectares of vegetables and crops flooded and damaged. The number of houses collapsed, swept away was 8312, 1.5 times as high as that in 2016 and the number of houses </w:t>
      </w:r>
      <w:r w:rsidRPr="003D4755">
        <w:rPr>
          <w:rFonts w:ascii="Arial" w:eastAsia="Calibri" w:hAnsi="Arial" w:cs="Arial"/>
          <w:color w:val="0000FF"/>
          <w:sz w:val="20"/>
          <w:szCs w:val="20"/>
          <w:lang w:val="de-DE"/>
        </w:rPr>
        <w:t xml:space="preserve">flooded, landslide, roof blown away was 588.1 thousand, 1.6 times as high as that in 2016. </w:t>
      </w:r>
      <w:r w:rsidRPr="003D4755">
        <w:rPr>
          <w:rFonts w:ascii="Arial" w:eastAsia="Calibri" w:hAnsi="Arial" w:cs="Arial"/>
          <w:color w:val="0000FF"/>
          <w:sz w:val="20"/>
          <w:szCs w:val="20"/>
          <w:shd w:val="clear" w:color="auto" w:fill="FFFFFF"/>
          <w:lang w:val="de-DE"/>
        </w:rPr>
        <w:t>The total value of damage caused by natural disasters this year was estimated about 60 trillion dongs, 1.5 times as high as that in the previous year. Generally, in 2017, the Government supported more than 14.6 thousand tons of rice</w:t>
      </w:r>
      <w:r w:rsidR="003D4755" w:rsidRPr="003D4755">
        <w:rPr>
          <w:rFonts w:ascii="Arial" w:eastAsia="Calibri" w:hAnsi="Arial" w:cs="Arial"/>
          <w:color w:val="0000FF"/>
          <w:sz w:val="20"/>
          <w:szCs w:val="20"/>
          <w:shd w:val="clear" w:color="auto" w:fill="FFFFFF"/>
          <w:lang w:val="de-DE"/>
        </w:rPr>
        <w:t xml:space="preserve"> for localities </w:t>
      </w:r>
      <w:r w:rsidRPr="003D4755">
        <w:rPr>
          <w:rFonts w:ascii="Arial" w:eastAsia="Calibri" w:hAnsi="Arial" w:cs="Arial"/>
          <w:color w:val="0000FF"/>
          <w:sz w:val="20"/>
          <w:szCs w:val="20"/>
          <w:shd w:val="clear" w:color="auto" w:fill="FFFFFF"/>
          <w:lang w:val="de-DE"/>
        </w:rPr>
        <w:t xml:space="preserve">to overcome the </w:t>
      </w:r>
      <w:r w:rsidR="003D4755" w:rsidRPr="003D4755">
        <w:rPr>
          <w:rFonts w:ascii="Arial" w:eastAsia="Calibri" w:hAnsi="Arial" w:cs="Arial"/>
          <w:color w:val="0000FF"/>
          <w:sz w:val="20"/>
          <w:szCs w:val="20"/>
          <w:shd w:val="clear" w:color="auto" w:fill="FFFFFF"/>
          <w:lang w:val="de-DE"/>
        </w:rPr>
        <w:t xml:space="preserve">consequences of natural disasters. </w:t>
      </w:r>
    </w:p>
    <w:p w:rsidR="00203565" w:rsidRPr="003D4755" w:rsidRDefault="00710C2C" w:rsidP="003D4755">
      <w:pPr>
        <w:spacing w:before="120" w:after="120" w:line="420" w:lineRule="auto"/>
        <w:jc w:val="both"/>
        <w:rPr>
          <w:rFonts w:ascii="Arial" w:hAnsi="Arial" w:cs="Arial"/>
          <w:b/>
          <w:color w:val="0000FF"/>
          <w:sz w:val="20"/>
          <w:szCs w:val="20"/>
          <w:lang w:val="de-DE"/>
        </w:rPr>
      </w:pPr>
      <w:r w:rsidRPr="003D4755">
        <w:rPr>
          <w:rFonts w:ascii="Arial" w:hAnsi="Arial" w:cs="Arial"/>
          <w:b/>
          <w:color w:val="0000FF"/>
          <w:sz w:val="20"/>
          <w:szCs w:val="20"/>
          <w:lang w:val="de-DE"/>
        </w:rPr>
        <w:t>1</w:t>
      </w:r>
      <w:r w:rsidR="00203565" w:rsidRPr="003D4755">
        <w:rPr>
          <w:rFonts w:ascii="Arial" w:hAnsi="Arial" w:cs="Arial"/>
          <w:b/>
          <w:color w:val="0000FF"/>
          <w:sz w:val="20"/>
          <w:szCs w:val="20"/>
          <w:lang w:val="de-DE"/>
        </w:rPr>
        <w:t xml:space="preserve">9. </w:t>
      </w:r>
      <w:r w:rsidR="003D4755" w:rsidRPr="003D4755">
        <w:rPr>
          <w:rFonts w:ascii="Arial" w:hAnsi="Arial" w:cs="Arial"/>
          <w:b/>
          <w:i/>
          <w:color w:val="0000FF"/>
          <w:spacing w:val="-2"/>
          <w:sz w:val="20"/>
          <w:szCs w:val="20"/>
        </w:rPr>
        <w:t>Fire and explosion, environment protection</w:t>
      </w:r>
    </w:p>
    <w:p w:rsidR="003D4755" w:rsidRPr="003D4755" w:rsidRDefault="003D4755" w:rsidP="003D4755">
      <w:pPr>
        <w:shd w:val="clear" w:color="auto" w:fill="FFFFFF"/>
        <w:spacing w:before="120" w:after="120" w:line="420" w:lineRule="auto"/>
        <w:jc w:val="both"/>
        <w:rPr>
          <w:rFonts w:ascii="Arial" w:hAnsi="Arial" w:cs="Arial"/>
          <w:color w:val="0000FF"/>
          <w:sz w:val="20"/>
          <w:szCs w:val="20"/>
          <w:lang w:val="en-US"/>
        </w:rPr>
      </w:pPr>
      <w:r w:rsidRPr="003D4755">
        <w:rPr>
          <w:rFonts w:ascii="Arial" w:hAnsi="Arial" w:cs="Arial"/>
          <w:color w:val="0000FF"/>
          <w:sz w:val="20"/>
          <w:szCs w:val="20"/>
          <w:shd w:val="clear" w:color="auto" w:fill="FFFFFF"/>
          <w:lang w:val="de-DE"/>
        </w:rPr>
        <w:t xml:space="preserve">In 2017, 16742 cases of violating regulations of environment protection were found over the country, of which 13943 cases were treated with total fine of over 211 billion dongs. </w:t>
      </w:r>
      <w:r w:rsidRPr="003D4755">
        <w:rPr>
          <w:rFonts w:ascii="Arial" w:hAnsi="Arial" w:cs="Arial"/>
          <w:color w:val="0000FF"/>
          <w:sz w:val="20"/>
          <w:szCs w:val="20"/>
          <w:lang w:val="en-US"/>
        </w:rPr>
        <w:t xml:space="preserve">In </w:t>
      </w:r>
      <w:r w:rsidRPr="003D4755">
        <w:rPr>
          <w:rFonts w:ascii="Arial" w:hAnsi="Arial" w:cs="Arial"/>
          <w:color w:val="0000FF"/>
          <w:sz w:val="20"/>
          <w:szCs w:val="20"/>
          <w:shd w:val="clear" w:color="auto" w:fill="FFFFFF"/>
          <w:lang w:val="de-DE"/>
        </w:rPr>
        <w:t>this year, the whole country had 4114 cases of fire and explosion, killing 119 persons and injuring 270 others, the value of damage was estimated about 2000 billion dongs.</w:t>
      </w:r>
    </w:p>
    <w:p w:rsidR="003C47BE" w:rsidRPr="003D4755" w:rsidRDefault="003C47BE" w:rsidP="003D4755">
      <w:pPr>
        <w:pStyle w:val="NormalWeb"/>
        <w:shd w:val="clear" w:color="auto" w:fill="FFFFFF"/>
        <w:tabs>
          <w:tab w:val="left" w:pos="6540"/>
        </w:tabs>
        <w:spacing w:before="120" w:beforeAutospacing="0" w:after="120" w:afterAutospacing="0" w:line="420" w:lineRule="auto"/>
        <w:jc w:val="right"/>
        <w:rPr>
          <w:rFonts w:ascii="Arial" w:hAnsi="Arial" w:cs="Arial"/>
          <w:b/>
          <w:bCs/>
          <w:color w:val="0000FF"/>
          <w:sz w:val="20"/>
          <w:szCs w:val="20"/>
          <w:lang w:val="pt-BR"/>
        </w:rPr>
      </w:pPr>
    </w:p>
    <w:p w:rsidR="007A6F1A" w:rsidRPr="003D4755" w:rsidRDefault="003D4755" w:rsidP="003D4755">
      <w:pPr>
        <w:pStyle w:val="NormalWeb"/>
        <w:shd w:val="clear" w:color="auto" w:fill="FFFFFF"/>
        <w:tabs>
          <w:tab w:val="left" w:pos="4678"/>
        </w:tabs>
        <w:spacing w:before="120" w:beforeAutospacing="0" w:after="120" w:afterAutospacing="0" w:line="420" w:lineRule="auto"/>
        <w:jc w:val="right"/>
        <w:rPr>
          <w:rFonts w:ascii="Arial" w:hAnsi="Arial" w:cs="Arial"/>
          <w:b/>
          <w:bCs/>
          <w:color w:val="0000FF"/>
          <w:sz w:val="20"/>
          <w:szCs w:val="20"/>
          <w:lang w:val="pt-BR"/>
        </w:rPr>
      </w:pPr>
      <w:r w:rsidRPr="003D4755">
        <w:rPr>
          <w:rFonts w:ascii="Arial" w:hAnsi="Arial" w:cs="Arial"/>
          <w:b/>
          <w:bCs/>
          <w:color w:val="0000FF"/>
          <w:sz w:val="20"/>
          <w:szCs w:val="20"/>
          <w:lang w:val="pt-BR"/>
        </w:rPr>
        <w:t>GENERAL STATISTICS OFFICE</w:t>
      </w:r>
    </w:p>
    <w:sectPr w:rsidR="007A6F1A" w:rsidRPr="003D4755" w:rsidSect="00BA5EDB">
      <w:headerReference w:type="default" r:id="rId8"/>
      <w:footerReference w:type="default" r:id="rId9"/>
      <w:pgSz w:w="11906" w:h="16838" w:code="9"/>
      <w:pgMar w:top="1077" w:right="1134" w:bottom="1021" w:left="1701" w:header="505"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04F" w:rsidRDefault="009E404F" w:rsidP="00140F6C">
      <w:pPr>
        <w:spacing w:after="0" w:line="240" w:lineRule="auto"/>
        <w:rPr>
          <w:rFonts w:cs="Times New Roman"/>
        </w:rPr>
      </w:pPr>
      <w:r>
        <w:rPr>
          <w:rFonts w:cs="Times New Roman"/>
        </w:rPr>
        <w:separator/>
      </w:r>
    </w:p>
  </w:endnote>
  <w:endnote w:type="continuationSeparator" w:id="0">
    <w:p w:rsidR="009E404F" w:rsidRDefault="009E404F"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A68" w:rsidRDefault="00EF3A68"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04F" w:rsidRDefault="009E404F" w:rsidP="00140F6C">
      <w:pPr>
        <w:spacing w:after="0" w:line="240" w:lineRule="auto"/>
        <w:rPr>
          <w:rFonts w:cs="Times New Roman"/>
        </w:rPr>
      </w:pPr>
      <w:r>
        <w:rPr>
          <w:rFonts w:cs="Times New Roman"/>
        </w:rPr>
        <w:separator/>
      </w:r>
    </w:p>
  </w:footnote>
  <w:footnote w:type="continuationSeparator" w:id="0">
    <w:p w:rsidR="009E404F" w:rsidRDefault="009E404F" w:rsidP="00140F6C">
      <w:pPr>
        <w:spacing w:after="0" w:line="240" w:lineRule="auto"/>
        <w:rPr>
          <w:rFonts w:cs="Times New Roman"/>
        </w:rPr>
      </w:pPr>
      <w:r>
        <w:rPr>
          <w:rFonts w:cs="Times New Roman"/>
        </w:rPr>
        <w:continuationSeparator/>
      </w:r>
    </w:p>
  </w:footnote>
  <w:footnote w:id="1">
    <w:p w:rsidR="00EF3A68" w:rsidRPr="00365807" w:rsidRDefault="00EF3A68" w:rsidP="00365807">
      <w:pPr>
        <w:pStyle w:val="FootnoteText"/>
        <w:spacing w:before="20" w:line="360" w:lineRule="auto"/>
        <w:ind w:left="113" w:hanging="113"/>
        <w:jc w:val="both"/>
        <w:rPr>
          <w:rFonts w:ascii="Arial" w:hAnsi="Arial" w:cs="Arial"/>
          <w:i/>
          <w:color w:val="0000FF"/>
          <w:sz w:val="18"/>
          <w:szCs w:val="18"/>
          <w:lang w:val="en-US"/>
        </w:rPr>
      </w:pPr>
      <w:r w:rsidRPr="00365807">
        <w:rPr>
          <w:rStyle w:val="FootnoteReference"/>
          <w:rFonts w:ascii="Arial" w:hAnsi="Arial" w:cs="Arial"/>
          <w:i/>
          <w:color w:val="0000FF"/>
          <w:sz w:val="18"/>
          <w:szCs w:val="18"/>
        </w:rPr>
        <w:footnoteRef/>
      </w:r>
      <w:r w:rsidRPr="00365807">
        <w:rPr>
          <w:rFonts w:ascii="Arial" w:hAnsi="Arial" w:cs="Arial"/>
          <w:i/>
          <w:color w:val="0000FF"/>
          <w:sz w:val="18"/>
          <w:szCs w:val="18"/>
        </w:rPr>
        <w:t xml:space="preserve"> The manufacturing’s growth rate compared to the previous year in some years: it was 14.08% in 2011; 9.05% in 2012; 7.22% in 2013; 7.41% in 2014; 10.60% in 2015; 11.90% in 2016; 14.40% in 2017.</w:t>
      </w:r>
    </w:p>
  </w:footnote>
  <w:footnote w:id="2">
    <w:p w:rsidR="00EF3A68" w:rsidRPr="00365807" w:rsidRDefault="00EF3A68" w:rsidP="00365807">
      <w:pPr>
        <w:pStyle w:val="FootnoteText"/>
        <w:spacing w:before="20" w:line="360" w:lineRule="auto"/>
        <w:ind w:left="142" w:hanging="142"/>
        <w:jc w:val="both"/>
        <w:rPr>
          <w:rFonts w:ascii="Arial" w:hAnsi="Arial" w:cs="Arial"/>
          <w:i/>
          <w:color w:val="0000FF"/>
          <w:sz w:val="24"/>
          <w:szCs w:val="24"/>
        </w:rPr>
      </w:pPr>
      <w:r w:rsidRPr="00365807">
        <w:rPr>
          <w:rStyle w:val="FootnoteReference"/>
          <w:rFonts w:ascii="Arial" w:hAnsi="Arial" w:cs="Arial"/>
          <w:i/>
          <w:color w:val="0000FF"/>
          <w:spacing w:val="-2"/>
          <w:sz w:val="18"/>
          <w:szCs w:val="18"/>
        </w:rPr>
        <w:footnoteRef/>
      </w:r>
      <w:r w:rsidRPr="00365807">
        <w:rPr>
          <w:rFonts w:ascii="Arial" w:hAnsi="Arial" w:cs="Arial"/>
          <w:i/>
          <w:color w:val="0000FF"/>
          <w:sz w:val="18"/>
          <w:szCs w:val="18"/>
        </w:rPr>
        <w:t xml:space="preserve"> The increase/decrease rate over the previous year of the mining and quarrying sector in some years: it increased by 2.90% in 2011 and 5.14% in 2012; decreased by 0.23% in 2013; grew by 2.26% in 2014 and 6.50% in 2015; fell by 4.00% in 2016 and 7.10% in 2017.</w:t>
      </w:r>
    </w:p>
  </w:footnote>
  <w:footnote w:id="3">
    <w:p w:rsidR="00EF3A68" w:rsidRPr="00365807" w:rsidRDefault="00EF3A68" w:rsidP="003D4CD7">
      <w:pPr>
        <w:pStyle w:val="FootnoteText"/>
        <w:spacing w:beforeLines="20" w:line="360" w:lineRule="auto"/>
        <w:ind w:left="142" w:hanging="142"/>
        <w:jc w:val="both"/>
        <w:rPr>
          <w:rFonts w:ascii="Arial" w:hAnsi="Arial" w:cs="Arial"/>
          <w:i/>
          <w:color w:val="0000FF"/>
          <w:sz w:val="18"/>
          <w:szCs w:val="18"/>
          <w:lang w:val="en-US"/>
        </w:rPr>
      </w:pPr>
      <w:r w:rsidRPr="00365807">
        <w:rPr>
          <w:rStyle w:val="FootnoteReference"/>
          <w:rFonts w:ascii="Arial" w:hAnsi="Arial" w:cs="Arial"/>
          <w:i/>
          <w:color w:val="0000FF"/>
          <w:sz w:val="18"/>
          <w:szCs w:val="18"/>
        </w:rPr>
        <w:footnoteRef/>
      </w:r>
      <w:r w:rsidRPr="00365807">
        <w:rPr>
          <w:rFonts w:ascii="Arial" w:hAnsi="Arial" w:cs="Arial"/>
          <w:i/>
          <w:color w:val="0000FF"/>
          <w:spacing w:val="-4"/>
          <w:sz w:val="18"/>
          <w:szCs w:val="18"/>
        </w:rPr>
        <w:t xml:space="preserve"> </w:t>
      </w:r>
      <w:r w:rsidRPr="00365807">
        <w:rPr>
          <w:rFonts w:ascii="Arial" w:hAnsi="Arial" w:cs="Arial"/>
          <w:i/>
          <w:color w:val="0000FF"/>
          <w:sz w:val="18"/>
          <w:szCs w:val="18"/>
        </w:rPr>
        <w:t>The growth rate of the finance, banking and insurance in some years: it was 7.45% in 2011; 5.58% in 2012; 6.88% in 2013; 5.83% in 2014; 7.38% in 2015; 7.79% in 2016; and 8.14% in 2017.</w:t>
      </w:r>
    </w:p>
  </w:footnote>
  <w:footnote w:id="4">
    <w:p w:rsidR="00EF3A68" w:rsidRPr="005E1072" w:rsidRDefault="00EF3A68" w:rsidP="003D4CD7">
      <w:pPr>
        <w:pStyle w:val="FootnoteText"/>
        <w:spacing w:beforeLines="20" w:line="360" w:lineRule="auto"/>
        <w:ind w:left="142" w:hanging="142"/>
        <w:jc w:val="both"/>
        <w:rPr>
          <w:rFonts w:ascii="Arial" w:hAnsi="Arial" w:cs="Arial"/>
          <w:sz w:val="18"/>
          <w:szCs w:val="18"/>
        </w:rPr>
      </w:pPr>
      <w:r w:rsidRPr="00365807">
        <w:rPr>
          <w:rStyle w:val="FootnoteReference"/>
          <w:rFonts w:ascii="Arial" w:hAnsi="Arial" w:cs="Arial"/>
          <w:i/>
          <w:color w:val="0000FF"/>
          <w:sz w:val="18"/>
          <w:szCs w:val="18"/>
        </w:rPr>
        <w:footnoteRef/>
      </w:r>
      <w:r w:rsidRPr="00365807">
        <w:rPr>
          <w:rFonts w:ascii="Arial" w:hAnsi="Arial" w:cs="Arial"/>
          <w:i/>
          <w:color w:val="0000FF"/>
          <w:spacing w:val="-4"/>
          <w:sz w:val="18"/>
          <w:szCs w:val="18"/>
        </w:rPr>
        <w:t xml:space="preserve"> </w:t>
      </w:r>
      <w:r w:rsidRPr="00365807">
        <w:rPr>
          <w:rFonts w:ascii="Arial" w:hAnsi="Arial" w:cs="Arial"/>
          <w:i/>
          <w:color w:val="0000FF"/>
          <w:sz w:val="18"/>
          <w:szCs w:val="18"/>
        </w:rPr>
        <w:t>The real estate business’s increase rate in some years: it was 3.80% in 2011; 1.32% in 2012; 2.17% in 2013; 2.80% in 2014; 2.96% in 2015; 4.00% in 2016; and 4.07% in 2017.</w:t>
      </w:r>
      <w:r>
        <w:rPr>
          <w:rFonts w:ascii="Arial" w:hAnsi="Arial" w:cs="Arial"/>
          <w:sz w:val="18"/>
          <w:szCs w:val="18"/>
        </w:rPr>
        <w:t xml:space="preserve"> </w:t>
      </w:r>
    </w:p>
  </w:footnote>
  <w:footnote w:id="5">
    <w:p w:rsidR="00EF3A68" w:rsidRPr="00B441FA" w:rsidRDefault="00EF3A68" w:rsidP="003D4CD7">
      <w:pPr>
        <w:pStyle w:val="normal0"/>
        <w:spacing w:beforeLines="20" w:beforeAutospacing="0" w:after="0" w:afterAutospacing="0" w:line="360" w:lineRule="auto"/>
        <w:ind w:left="142" w:hanging="142"/>
        <w:jc w:val="both"/>
        <w:rPr>
          <w:rFonts w:ascii="Arial" w:hAnsi="Arial" w:cs="Arial"/>
          <w:i/>
          <w:color w:val="0000FF"/>
          <w:sz w:val="18"/>
          <w:szCs w:val="18"/>
        </w:rPr>
      </w:pPr>
      <w:r w:rsidRPr="00B441FA">
        <w:rPr>
          <w:rStyle w:val="FootnoteReference"/>
          <w:rFonts w:ascii="Arial" w:hAnsi="Arial" w:cs="Arial"/>
          <w:i/>
          <w:color w:val="0000FF"/>
          <w:sz w:val="18"/>
          <w:szCs w:val="18"/>
        </w:rPr>
        <w:footnoteRef/>
      </w:r>
      <w:r w:rsidRPr="00B441FA">
        <w:rPr>
          <w:rFonts w:ascii="Arial" w:hAnsi="Arial" w:cs="Arial"/>
          <w:i/>
          <w:color w:val="0000FF"/>
          <w:sz w:val="18"/>
          <w:szCs w:val="18"/>
        </w:rPr>
        <w:t xml:space="preserve"> If including 5.13 million tons of maize, the total yield of grain food in 2017 was estimated to reach 47.97 million tons, down 709.8 thousand tons compared to that in 2016.</w:t>
      </w:r>
    </w:p>
  </w:footnote>
  <w:footnote w:id="6">
    <w:p w:rsidR="00EF3A68" w:rsidRPr="00EC7513" w:rsidRDefault="00EF3A68" w:rsidP="00EC7513">
      <w:pPr>
        <w:pStyle w:val="FootnoteText"/>
        <w:spacing w:line="360" w:lineRule="auto"/>
        <w:ind w:left="142" w:hanging="142"/>
        <w:jc w:val="both"/>
        <w:rPr>
          <w:rFonts w:ascii="Arial" w:hAnsi="Arial" w:cs="Arial"/>
          <w:i/>
          <w:color w:val="0000FF"/>
          <w:sz w:val="18"/>
          <w:szCs w:val="18"/>
        </w:rPr>
      </w:pPr>
      <w:r w:rsidRPr="00EC7513">
        <w:rPr>
          <w:rStyle w:val="FootnoteReference"/>
          <w:rFonts w:ascii="Arial" w:hAnsi="Arial" w:cs="Arial"/>
          <w:i/>
          <w:color w:val="0000FF"/>
          <w:sz w:val="18"/>
          <w:szCs w:val="18"/>
        </w:rPr>
        <w:footnoteRef/>
      </w:r>
      <w:r w:rsidRPr="00EC7513">
        <w:rPr>
          <w:rFonts w:ascii="Arial" w:hAnsi="Arial" w:cs="Arial"/>
          <w:i/>
          <w:color w:val="0000FF"/>
          <w:sz w:val="18"/>
          <w:szCs w:val="18"/>
        </w:rPr>
        <w:t xml:space="preserve"> Estimated in 2017, the cultivated area of longan increased by 2.9% compared with that in 2016, longan production went down by 1.1%; the cultivated area of litchi decreased by 4.7%, litchi output fell by 24.1%.</w:t>
      </w:r>
    </w:p>
  </w:footnote>
  <w:footnote w:id="7">
    <w:p w:rsidR="00EF3A68" w:rsidRPr="007F2851" w:rsidRDefault="00EF3A68" w:rsidP="006B5C6C">
      <w:pPr>
        <w:pStyle w:val="FootnoteText"/>
        <w:spacing w:before="40" w:line="360" w:lineRule="auto"/>
        <w:ind w:left="170" w:hanging="170"/>
        <w:jc w:val="both"/>
        <w:rPr>
          <w:rFonts w:ascii="Arial" w:hAnsi="Arial" w:cs="Arial"/>
          <w:i/>
          <w:color w:val="0000FF"/>
          <w:sz w:val="18"/>
          <w:szCs w:val="18"/>
        </w:rPr>
      </w:pPr>
      <w:r w:rsidRPr="007F2851">
        <w:rPr>
          <w:rStyle w:val="FootnoteReference"/>
          <w:rFonts w:ascii="Arial" w:hAnsi="Arial" w:cs="Arial"/>
          <w:i/>
          <w:color w:val="0000FF"/>
          <w:sz w:val="18"/>
          <w:szCs w:val="18"/>
        </w:rPr>
        <w:footnoteRef/>
      </w:r>
      <w:r w:rsidRPr="007F2851">
        <w:rPr>
          <w:rFonts w:ascii="Arial" w:hAnsi="Arial" w:cs="Arial"/>
          <w:i/>
          <w:color w:val="0000FF"/>
          <w:sz w:val="18"/>
          <w:szCs w:val="18"/>
        </w:rPr>
        <w:t xml:space="preserve"> The manufacturing’s growth rate of production index in the years 2012-2017 was 5.5%; 7.6%; 8.7%; 10.5%; 11.3%; 14.5% respectively.</w:t>
      </w:r>
    </w:p>
  </w:footnote>
  <w:footnote w:id="8">
    <w:p w:rsidR="00EF3A68" w:rsidRPr="007F2851" w:rsidRDefault="00EF3A68" w:rsidP="006B5C6C">
      <w:pPr>
        <w:pStyle w:val="FootnoteText"/>
        <w:spacing w:before="40" w:line="360" w:lineRule="auto"/>
        <w:ind w:left="170" w:hanging="170"/>
        <w:jc w:val="both"/>
        <w:rPr>
          <w:rFonts w:ascii="Arial" w:hAnsi="Arial" w:cs="Arial"/>
          <w:i/>
          <w:color w:val="0000FF"/>
          <w:sz w:val="18"/>
          <w:szCs w:val="18"/>
        </w:rPr>
      </w:pPr>
      <w:r w:rsidRPr="007F2851">
        <w:rPr>
          <w:rStyle w:val="FootnoteReference"/>
          <w:rFonts w:ascii="Arial" w:hAnsi="Arial" w:cs="Arial"/>
          <w:i/>
          <w:color w:val="0000FF"/>
          <w:sz w:val="18"/>
          <w:szCs w:val="18"/>
        </w:rPr>
        <w:footnoteRef/>
      </w:r>
      <w:r w:rsidRPr="007F2851">
        <w:rPr>
          <w:rFonts w:ascii="Arial" w:hAnsi="Arial" w:cs="Arial"/>
          <w:i/>
          <w:color w:val="0000FF"/>
          <w:sz w:val="18"/>
          <w:szCs w:val="18"/>
        </w:rPr>
        <w:t xml:space="preserve"> It increased by 10.2% in 2013’s same period ; 10% in 2014’s similar period; 9.5% in 2015’s identical period; and 8.1% in 2016’s corresponding period. </w:t>
      </w:r>
    </w:p>
  </w:footnote>
  <w:footnote w:id="9">
    <w:p w:rsidR="00EF3A68" w:rsidRPr="007F2851" w:rsidRDefault="00EF3A68" w:rsidP="006B5C6C">
      <w:pPr>
        <w:pStyle w:val="FootnoteText"/>
        <w:spacing w:before="40" w:line="360" w:lineRule="auto"/>
        <w:ind w:left="170" w:hanging="170"/>
        <w:jc w:val="both"/>
        <w:rPr>
          <w:rFonts w:ascii="Arial" w:hAnsi="Arial" w:cs="Arial"/>
          <w:i/>
          <w:color w:val="0000FF"/>
          <w:sz w:val="18"/>
          <w:szCs w:val="18"/>
        </w:rPr>
      </w:pPr>
      <w:r w:rsidRPr="007F2851">
        <w:rPr>
          <w:rStyle w:val="FootnoteReference"/>
          <w:rFonts w:ascii="Arial" w:hAnsi="Arial" w:cs="Arial"/>
          <w:i/>
          <w:color w:val="0000FF"/>
          <w:sz w:val="18"/>
          <w:szCs w:val="18"/>
        </w:rPr>
        <w:footnoteRef/>
      </w:r>
      <w:r w:rsidRPr="007F2851">
        <w:rPr>
          <w:rFonts w:ascii="Arial" w:hAnsi="Arial" w:cs="Arial"/>
          <w:i/>
          <w:color w:val="0000FF"/>
          <w:sz w:val="18"/>
          <w:szCs w:val="18"/>
        </w:rPr>
        <w:t xml:space="preserve"> Source: National Business Registration Information System, Ministry of Planning and Investment</w:t>
      </w:r>
      <w:r w:rsidRPr="007F2851">
        <w:rPr>
          <w:rFonts w:ascii="Arial" w:hAnsi="Arial" w:cs="Arial"/>
          <w:i/>
          <w:color w:val="0000FF"/>
          <w:sz w:val="18"/>
          <w:szCs w:val="18"/>
          <w:shd w:val="clear" w:color="auto" w:fill="FFFFFF"/>
        </w:rPr>
        <w:t>.</w:t>
      </w:r>
    </w:p>
  </w:footnote>
  <w:footnote w:id="10">
    <w:p w:rsidR="00EF3A68" w:rsidRPr="007F2851" w:rsidRDefault="00EF3A68" w:rsidP="006B5C6C">
      <w:pPr>
        <w:pStyle w:val="FootnoteText"/>
        <w:spacing w:before="40" w:line="360" w:lineRule="auto"/>
        <w:ind w:left="170" w:hanging="170"/>
        <w:jc w:val="both"/>
        <w:rPr>
          <w:rFonts w:ascii="Arial" w:hAnsi="Arial" w:cs="Arial"/>
          <w:i/>
          <w:color w:val="0000FF"/>
          <w:sz w:val="18"/>
          <w:szCs w:val="18"/>
        </w:rPr>
      </w:pPr>
      <w:r w:rsidRPr="007F2851">
        <w:rPr>
          <w:rStyle w:val="FootnoteReference"/>
          <w:rFonts w:ascii="Arial" w:hAnsi="Arial" w:cs="Arial"/>
          <w:i/>
          <w:color w:val="0000FF"/>
          <w:sz w:val="18"/>
          <w:szCs w:val="18"/>
        </w:rPr>
        <w:footnoteRef/>
      </w:r>
      <w:r w:rsidRPr="007F2851">
        <w:rPr>
          <w:rFonts w:ascii="Arial" w:hAnsi="Arial" w:cs="Arial"/>
          <w:i/>
          <w:color w:val="0000FF"/>
          <w:sz w:val="18"/>
          <w:szCs w:val="18"/>
        </w:rPr>
        <w:t xml:space="preserve"> </w:t>
      </w:r>
      <w:r w:rsidRPr="007F2851">
        <w:rPr>
          <w:rFonts w:ascii="Arial" w:hAnsi="Arial" w:cs="Arial"/>
          <w:i/>
          <w:color w:val="0000FF"/>
          <w:sz w:val="18"/>
          <w:szCs w:val="18"/>
          <w:lang w:val="it-IT"/>
        </w:rPr>
        <w:t xml:space="preserve">In 2016, the number of </w:t>
      </w:r>
      <w:r w:rsidRPr="007F2851">
        <w:rPr>
          <w:rFonts w:ascii="Arial" w:hAnsi="Arial" w:cs="Arial"/>
          <w:i/>
          <w:color w:val="0000FF"/>
          <w:sz w:val="18"/>
          <w:szCs w:val="18"/>
          <w:lang w:val="it-IT" w:eastAsia="vi-VN"/>
        </w:rPr>
        <w:t xml:space="preserve">newly </w:t>
      </w:r>
      <w:r w:rsidRPr="007F2851">
        <w:rPr>
          <w:rFonts w:ascii="Arial" w:hAnsi="Arial" w:cs="Arial"/>
          <w:i/>
          <w:color w:val="0000FF"/>
          <w:spacing w:val="2"/>
          <w:sz w:val="18"/>
          <w:szCs w:val="18"/>
          <w:lang w:val="vi-VN" w:eastAsia="vi-VN"/>
        </w:rPr>
        <w:t xml:space="preserve">registered </w:t>
      </w:r>
      <w:r w:rsidRPr="007F2851">
        <w:rPr>
          <w:rFonts w:ascii="Arial" w:hAnsi="Arial" w:cs="Arial"/>
          <w:i/>
          <w:color w:val="0000FF"/>
          <w:sz w:val="18"/>
          <w:szCs w:val="18"/>
          <w:lang w:val="it-IT" w:eastAsia="vi-VN"/>
        </w:rPr>
        <w:t xml:space="preserve">enterprises grew by 16.2% compared to that in 2015; the registered capital moved up by 48.1%; </w:t>
      </w:r>
      <w:r w:rsidRPr="007F2851">
        <w:rPr>
          <w:rFonts w:ascii="Arial" w:hAnsi="Arial" w:cs="Arial"/>
          <w:i/>
          <w:color w:val="0000FF"/>
          <w:sz w:val="18"/>
          <w:szCs w:val="18"/>
          <w:lang w:val="it-IT"/>
        </w:rPr>
        <w:t>average registered capital per enterprise went up by 27.5%.</w:t>
      </w:r>
    </w:p>
  </w:footnote>
  <w:footnote w:id="11">
    <w:p w:rsidR="00C667F2" w:rsidRPr="002A4B58" w:rsidRDefault="00C667F2" w:rsidP="002A4B58">
      <w:pPr>
        <w:pStyle w:val="FootnoteText"/>
        <w:spacing w:line="360" w:lineRule="auto"/>
        <w:ind w:left="142" w:hanging="142"/>
        <w:jc w:val="both"/>
        <w:rPr>
          <w:rFonts w:ascii="Arial" w:hAnsi="Arial" w:cs="Arial"/>
          <w:i/>
          <w:color w:val="0000FF"/>
          <w:sz w:val="18"/>
          <w:szCs w:val="18"/>
        </w:rPr>
      </w:pPr>
      <w:r w:rsidRPr="002A4B58">
        <w:rPr>
          <w:rStyle w:val="FootnoteReference"/>
          <w:rFonts w:ascii="Arial" w:hAnsi="Arial" w:cs="Arial"/>
          <w:i/>
          <w:color w:val="0000FF"/>
          <w:sz w:val="18"/>
          <w:szCs w:val="18"/>
        </w:rPr>
        <w:footnoteRef/>
      </w:r>
      <w:r w:rsidR="002A4B58" w:rsidRPr="002A4B58">
        <w:rPr>
          <w:rFonts w:ascii="Arial" w:hAnsi="Arial" w:cs="Arial"/>
          <w:i/>
          <w:color w:val="0000FF"/>
          <w:sz w:val="18"/>
          <w:szCs w:val="18"/>
        </w:rPr>
        <w:t xml:space="preserve"> </w:t>
      </w:r>
      <w:r w:rsidR="00DF019D" w:rsidRPr="002A4B58">
        <w:rPr>
          <w:rFonts w:ascii="Arial" w:hAnsi="Arial" w:cs="Arial"/>
          <w:i/>
          <w:color w:val="0000FF"/>
          <w:sz w:val="18"/>
          <w:szCs w:val="18"/>
        </w:rPr>
        <w:t xml:space="preserve">Chinese visitors currently accounted for 31% of the total international visitors </w:t>
      </w:r>
      <w:r w:rsidR="002A4B58" w:rsidRPr="002A4B58">
        <w:rPr>
          <w:rFonts w:ascii="Arial" w:hAnsi="Arial" w:cs="Arial"/>
          <w:i/>
          <w:color w:val="0000FF"/>
          <w:sz w:val="18"/>
          <w:szCs w:val="18"/>
        </w:rPr>
        <w:t>to Vietnam, but average expenditure and average length of stay of a Chinese visitor were lower than those of other Asian countries such as Japan, South Korea, Singapore...</w:t>
      </w:r>
    </w:p>
  </w:footnote>
  <w:footnote w:id="12">
    <w:p w:rsidR="006B5C6C" w:rsidRPr="008F30CB" w:rsidRDefault="006B5C6C" w:rsidP="008F30CB">
      <w:pPr>
        <w:pStyle w:val="FootnoteText"/>
        <w:spacing w:line="360" w:lineRule="auto"/>
        <w:ind w:left="170" w:hanging="170"/>
        <w:jc w:val="both"/>
        <w:rPr>
          <w:rFonts w:ascii="Arial" w:hAnsi="Arial" w:cs="Arial"/>
          <w:i/>
          <w:color w:val="0000FF"/>
          <w:sz w:val="18"/>
          <w:szCs w:val="18"/>
          <w:lang w:val="en-US"/>
        </w:rPr>
      </w:pPr>
      <w:r w:rsidRPr="008F30CB">
        <w:rPr>
          <w:rStyle w:val="FootnoteReference"/>
          <w:rFonts w:ascii="Arial" w:hAnsi="Arial" w:cs="Arial"/>
          <w:i/>
          <w:color w:val="0000FF"/>
          <w:sz w:val="18"/>
          <w:szCs w:val="18"/>
        </w:rPr>
        <w:t>13</w:t>
      </w:r>
      <w:r w:rsidRPr="008F30CB">
        <w:rPr>
          <w:rFonts w:ascii="Arial" w:hAnsi="Arial" w:cs="Arial"/>
          <w:i/>
          <w:color w:val="0000FF"/>
          <w:sz w:val="18"/>
          <w:szCs w:val="18"/>
        </w:rPr>
        <w:t xml:space="preserve"> </w:t>
      </w:r>
      <w:r w:rsidR="001F14C0" w:rsidRPr="008F30CB">
        <w:rPr>
          <w:rFonts w:ascii="Arial" w:hAnsi="Arial" w:cs="Arial"/>
          <w:i/>
          <w:color w:val="0000FF"/>
          <w:spacing w:val="-8"/>
          <w:sz w:val="18"/>
          <w:szCs w:val="18"/>
          <w:lang w:val="en-US"/>
        </w:rPr>
        <w:t xml:space="preserve">Growth rate of export and import turnover of goods in comparison with the previous year in the years 2013-2017 was 15.3%, 13.8%, 7.9%, 9%, 21.1% respectively. </w:t>
      </w:r>
    </w:p>
  </w:footnote>
  <w:footnote w:id="13">
    <w:p w:rsidR="003F4F71" w:rsidRPr="00C51B55" w:rsidRDefault="003F4F71" w:rsidP="00C51B55">
      <w:pPr>
        <w:pStyle w:val="FootnoteText"/>
        <w:spacing w:line="360" w:lineRule="auto"/>
        <w:rPr>
          <w:rFonts w:ascii="Arial" w:hAnsi="Arial" w:cs="Arial"/>
          <w:i/>
          <w:color w:val="0000FF"/>
          <w:sz w:val="18"/>
          <w:szCs w:val="18"/>
          <w:lang w:val="en-US"/>
        </w:rPr>
      </w:pPr>
      <w:r w:rsidRPr="00C51B55">
        <w:rPr>
          <w:rStyle w:val="FootnoteReference"/>
          <w:rFonts w:ascii="Arial" w:hAnsi="Arial" w:cs="Arial"/>
          <w:i/>
          <w:color w:val="0000FF"/>
          <w:sz w:val="18"/>
          <w:szCs w:val="18"/>
        </w:rPr>
        <w:t>15</w:t>
      </w:r>
      <w:r w:rsidRPr="00C51B55">
        <w:rPr>
          <w:rFonts w:ascii="Arial" w:hAnsi="Arial" w:cs="Arial"/>
          <w:i/>
          <w:color w:val="0000FF"/>
          <w:sz w:val="18"/>
          <w:szCs w:val="18"/>
        </w:rPr>
        <w:t xml:space="preserve"> </w:t>
      </w:r>
      <w:r w:rsidR="00C51B55" w:rsidRPr="00C51B55">
        <w:rPr>
          <w:rFonts w:ascii="Arial" w:hAnsi="Arial" w:cs="Arial"/>
          <w:i/>
          <w:color w:val="0000FF"/>
          <w:sz w:val="18"/>
          <w:szCs w:val="18"/>
        </w:rPr>
        <w:t xml:space="preserve">Merchandize export price index in comparison with merchandize import price index. </w:t>
      </w:r>
    </w:p>
  </w:footnote>
  <w:footnote w:id="14">
    <w:p w:rsidR="00772975" w:rsidRPr="00222CA8" w:rsidRDefault="00CB0D9A" w:rsidP="00222CA8">
      <w:pPr>
        <w:pStyle w:val="FootnoteText"/>
        <w:spacing w:line="360" w:lineRule="auto"/>
        <w:ind w:left="227" w:hanging="227"/>
        <w:jc w:val="both"/>
        <w:rPr>
          <w:rFonts w:ascii="Arial" w:hAnsi="Arial" w:cs="Arial"/>
          <w:i/>
          <w:color w:val="0000FF"/>
          <w:sz w:val="18"/>
          <w:szCs w:val="18"/>
        </w:rPr>
      </w:pPr>
      <w:r w:rsidRPr="00222CA8">
        <w:rPr>
          <w:rStyle w:val="FootnoteReference"/>
          <w:rFonts w:ascii="Arial" w:hAnsi="Arial" w:cs="Arial"/>
          <w:i/>
          <w:color w:val="0000FF"/>
          <w:sz w:val="18"/>
          <w:szCs w:val="18"/>
        </w:rPr>
        <w:t>16</w:t>
      </w:r>
      <w:r w:rsidRPr="00222CA8">
        <w:rPr>
          <w:rFonts w:ascii="Arial" w:hAnsi="Arial" w:cs="Arial"/>
          <w:i/>
          <w:color w:val="0000FF"/>
          <w:sz w:val="18"/>
          <w:szCs w:val="18"/>
        </w:rPr>
        <w:t xml:space="preserve"> </w:t>
      </w:r>
      <w:r w:rsidR="00EB20D8" w:rsidRPr="00222CA8">
        <w:rPr>
          <w:rFonts w:ascii="Arial" w:hAnsi="Arial" w:cs="Arial"/>
          <w:i/>
          <w:color w:val="0000FF"/>
          <w:sz w:val="18"/>
          <w:szCs w:val="18"/>
        </w:rPr>
        <w:t xml:space="preserve">Non-agricultural informal employment </w:t>
      </w:r>
      <w:r w:rsidR="00A22090" w:rsidRPr="00222CA8">
        <w:rPr>
          <w:rFonts w:ascii="Arial" w:hAnsi="Arial" w:cs="Arial"/>
          <w:i/>
          <w:color w:val="0000FF"/>
          <w:sz w:val="18"/>
          <w:szCs w:val="18"/>
        </w:rPr>
        <w:t>include</w:t>
      </w:r>
      <w:r w:rsidR="00EB20D8" w:rsidRPr="00222CA8">
        <w:rPr>
          <w:rFonts w:ascii="Arial" w:hAnsi="Arial" w:cs="Arial"/>
          <w:i/>
          <w:color w:val="0000FF"/>
          <w:sz w:val="18"/>
          <w:szCs w:val="18"/>
        </w:rPr>
        <w:t>s</w:t>
      </w:r>
      <w:r w:rsidR="00A22090" w:rsidRPr="00222CA8">
        <w:rPr>
          <w:rFonts w:ascii="Arial" w:hAnsi="Arial" w:cs="Arial"/>
          <w:i/>
          <w:color w:val="0000FF"/>
          <w:sz w:val="18"/>
          <w:szCs w:val="18"/>
        </w:rPr>
        <w:t xml:space="preserve"> those who do not work in the sector of agriculture, forestry and fishery and fall</w:t>
      </w:r>
      <w:r w:rsidR="007E2957" w:rsidRPr="00222CA8">
        <w:rPr>
          <w:rFonts w:ascii="Arial" w:hAnsi="Arial" w:cs="Arial"/>
          <w:i/>
          <w:color w:val="0000FF"/>
          <w:sz w:val="18"/>
          <w:szCs w:val="18"/>
        </w:rPr>
        <w:t>s</w:t>
      </w:r>
      <w:r w:rsidR="00A22090" w:rsidRPr="00222CA8">
        <w:rPr>
          <w:rFonts w:ascii="Arial" w:hAnsi="Arial" w:cs="Arial"/>
          <w:i/>
          <w:color w:val="0000FF"/>
          <w:sz w:val="18"/>
          <w:szCs w:val="18"/>
        </w:rPr>
        <w:t xml:space="preserve"> into one of the following three groups: </w:t>
      </w:r>
      <w:r w:rsidR="007E2957" w:rsidRPr="00222CA8">
        <w:rPr>
          <w:rFonts w:ascii="Arial" w:hAnsi="Arial" w:cs="Arial"/>
          <w:i/>
          <w:color w:val="0000FF"/>
          <w:sz w:val="18"/>
          <w:szCs w:val="18"/>
        </w:rPr>
        <w:t xml:space="preserve">(i) wage earners in the formal sector </w:t>
      </w:r>
      <w:r w:rsidR="00772975" w:rsidRPr="00222CA8">
        <w:rPr>
          <w:rFonts w:ascii="Arial" w:hAnsi="Arial" w:cs="Arial"/>
          <w:i/>
          <w:color w:val="0000FF"/>
          <w:sz w:val="18"/>
          <w:szCs w:val="18"/>
        </w:rPr>
        <w:t>who are</w:t>
      </w:r>
      <w:r w:rsidR="007E2957" w:rsidRPr="00222CA8">
        <w:rPr>
          <w:rFonts w:ascii="Arial" w:hAnsi="Arial" w:cs="Arial"/>
          <w:i/>
          <w:color w:val="0000FF"/>
          <w:sz w:val="18"/>
          <w:szCs w:val="18"/>
        </w:rPr>
        <w:t xml:space="preserve"> </w:t>
      </w:r>
      <w:r w:rsidR="00772975" w:rsidRPr="00222CA8">
        <w:rPr>
          <w:rFonts w:ascii="Arial" w:hAnsi="Arial" w:cs="Arial"/>
          <w:i/>
          <w:color w:val="0000FF"/>
          <w:sz w:val="18"/>
          <w:szCs w:val="18"/>
        </w:rPr>
        <w:t>not entitled to enter into a labor contract or to be entered into</w:t>
      </w:r>
      <w:r w:rsidR="007E2957" w:rsidRPr="00222CA8">
        <w:rPr>
          <w:rFonts w:ascii="Arial" w:hAnsi="Arial" w:cs="Arial"/>
          <w:i/>
          <w:color w:val="0000FF"/>
          <w:sz w:val="18"/>
          <w:szCs w:val="18"/>
        </w:rPr>
        <w:t xml:space="preserve"> a labor contract with definite term but not paid compulsory social insurance </w:t>
      </w:r>
      <w:r w:rsidR="00772975" w:rsidRPr="00222CA8">
        <w:rPr>
          <w:rFonts w:ascii="Arial" w:hAnsi="Arial" w:cs="Arial"/>
          <w:i/>
          <w:color w:val="0000FF"/>
          <w:sz w:val="18"/>
          <w:szCs w:val="18"/>
        </w:rPr>
        <w:t xml:space="preserve">by employers; family labor in establishments in the formal sector and cooperative members who do not have a comulsory social insurance; (ii) owners of establishments, self-employed workers, wage earners and family labor in establishments in the informal sector; (iii) self-employed workers for self-consumption of households and hired labor in households. </w:t>
      </w:r>
    </w:p>
  </w:footnote>
  <w:footnote w:id="15">
    <w:p w:rsidR="005154E1" w:rsidRPr="00222CA8" w:rsidRDefault="005154E1" w:rsidP="00222CA8">
      <w:pPr>
        <w:pStyle w:val="FootnoteText"/>
        <w:spacing w:before="20" w:line="360" w:lineRule="auto"/>
        <w:ind w:left="227" w:hanging="227"/>
        <w:jc w:val="both"/>
        <w:rPr>
          <w:rFonts w:ascii="Arial" w:hAnsi="Arial" w:cs="Arial"/>
          <w:i/>
          <w:color w:val="0000FF"/>
          <w:sz w:val="18"/>
          <w:szCs w:val="18"/>
        </w:rPr>
      </w:pPr>
      <w:r w:rsidRPr="00222CA8">
        <w:rPr>
          <w:rStyle w:val="FootnoteReference"/>
          <w:rFonts w:ascii="Arial" w:hAnsi="Arial" w:cs="Arial"/>
          <w:i/>
          <w:color w:val="0000FF"/>
          <w:sz w:val="18"/>
          <w:szCs w:val="18"/>
        </w:rPr>
        <w:t>17</w:t>
      </w:r>
      <w:r w:rsidRPr="00222CA8">
        <w:rPr>
          <w:rFonts w:ascii="Arial" w:hAnsi="Arial" w:cs="Arial"/>
          <w:i/>
          <w:color w:val="0000FF"/>
          <w:sz w:val="18"/>
          <w:szCs w:val="18"/>
        </w:rPr>
        <w:t xml:space="preserve"> </w:t>
      </w:r>
      <w:r w:rsidR="00DD2A75" w:rsidRPr="00222CA8">
        <w:rPr>
          <w:rFonts w:ascii="Arial" w:hAnsi="Arial" w:cs="Arial"/>
          <w:i/>
          <w:color w:val="0000FF"/>
          <w:sz w:val="18"/>
          <w:szCs w:val="18"/>
        </w:rPr>
        <w:t>Labor productivity for the whole economy at current prices in the years 2011-2017 was 55.2 million dongs/worker, 63.1 million dongs/worker, 68.7 million dongs/worker, 74.7 million dongs/worker, 79.4 million dongs/worker, 84.5 million dongs, 93.2 million dong/worker, respectively.</w:t>
      </w:r>
    </w:p>
  </w:footnote>
  <w:footnote w:id="16">
    <w:p w:rsidR="00B471EA" w:rsidRPr="00102CA2" w:rsidRDefault="00B471EA" w:rsidP="00222CA8">
      <w:pPr>
        <w:pStyle w:val="FootnoteText"/>
        <w:spacing w:before="20" w:line="360" w:lineRule="auto"/>
        <w:ind w:left="227" w:hanging="227"/>
        <w:jc w:val="both"/>
        <w:rPr>
          <w:rFonts w:ascii="Arial" w:hAnsi="Arial" w:cs="Arial"/>
          <w:sz w:val="18"/>
          <w:szCs w:val="18"/>
        </w:rPr>
      </w:pPr>
      <w:r w:rsidRPr="00222CA8">
        <w:rPr>
          <w:rStyle w:val="FootnoteReference"/>
          <w:rFonts w:ascii="Arial" w:hAnsi="Arial" w:cs="Arial"/>
          <w:i/>
          <w:color w:val="0000FF"/>
          <w:sz w:val="18"/>
          <w:szCs w:val="18"/>
        </w:rPr>
        <w:t>19</w:t>
      </w:r>
      <w:r w:rsidRPr="00222CA8">
        <w:rPr>
          <w:rFonts w:ascii="Arial" w:hAnsi="Arial" w:cs="Arial"/>
          <w:i/>
          <w:color w:val="0000FF"/>
          <w:sz w:val="18"/>
          <w:szCs w:val="18"/>
        </w:rPr>
        <w:t xml:space="preserve"> </w:t>
      </w:r>
      <w:r w:rsidR="00B84FF9" w:rsidRPr="00222CA8">
        <w:rPr>
          <w:rFonts w:ascii="Arial" w:hAnsi="Arial" w:cs="Arial"/>
          <w:i/>
          <w:color w:val="0000FF"/>
          <w:sz w:val="18"/>
          <w:szCs w:val="18"/>
        </w:rPr>
        <w:t xml:space="preserve">The difference in labour productivity (at 2011 PPP) between Singapore and Vietnam increased from US$ 115087 in 2006 to US$ 131333 in 2016; similarly, </w:t>
      </w:r>
      <w:r w:rsidR="00222CA8" w:rsidRPr="00222CA8">
        <w:rPr>
          <w:rFonts w:ascii="Arial" w:hAnsi="Arial" w:cs="Arial"/>
          <w:i/>
          <w:color w:val="0000FF"/>
          <w:sz w:val="18"/>
          <w:szCs w:val="18"/>
        </w:rPr>
        <w:t>Malaysia and Vietnam: from US$ 39806 to US$ 46190; Thailand and Vietnam: from US$ 14591 to US$ 17208; Indonesia and Vietnam: from US$ 10100 to US$ 13496; Philippine and Vietnam: from US$ 6691 to US$  7561; Laos and Vietnam: from US$ 220 to US$ 1422 (Data source: the  World Bank).</w:t>
      </w:r>
    </w:p>
  </w:footnote>
  <w:footnote w:id="17">
    <w:p w:rsidR="005D6EE1" w:rsidRPr="003A3BA9" w:rsidRDefault="005D6EE1" w:rsidP="003A3BA9">
      <w:pPr>
        <w:pStyle w:val="NormalWeb"/>
        <w:shd w:val="clear" w:color="auto" w:fill="FFFFFF"/>
        <w:spacing w:before="20" w:beforeAutospacing="0" w:after="40" w:afterAutospacing="0" w:line="360" w:lineRule="auto"/>
        <w:ind w:left="181" w:hanging="181"/>
        <w:jc w:val="both"/>
        <w:rPr>
          <w:rFonts w:ascii="Arial" w:hAnsi="Arial" w:cs="Arial"/>
          <w:i/>
          <w:color w:val="0000FF"/>
          <w:sz w:val="18"/>
          <w:szCs w:val="18"/>
        </w:rPr>
      </w:pPr>
      <w:r w:rsidRPr="003A3BA9">
        <w:rPr>
          <w:rStyle w:val="FootnoteReference"/>
          <w:rFonts w:ascii="Arial" w:hAnsi="Arial" w:cs="Arial"/>
          <w:i/>
          <w:color w:val="0000FF"/>
          <w:sz w:val="18"/>
          <w:szCs w:val="18"/>
        </w:rPr>
        <w:t>20</w:t>
      </w:r>
      <w:r w:rsidRPr="003A3BA9">
        <w:rPr>
          <w:rFonts w:ascii="Arial" w:hAnsi="Arial" w:cs="Arial"/>
          <w:i/>
          <w:color w:val="0000FF"/>
          <w:spacing w:val="-4"/>
          <w:sz w:val="18"/>
          <w:szCs w:val="18"/>
        </w:rPr>
        <w:t xml:space="preserve"> </w:t>
      </w:r>
      <w:r w:rsidR="003A3BA9" w:rsidRPr="003A3BA9">
        <w:rPr>
          <w:rFonts w:ascii="Arial" w:hAnsi="Arial" w:cs="Arial"/>
          <w:i/>
          <w:color w:val="0000FF"/>
          <w:sz w:val="18"/>
          <w:szCs w:val="18"/>
        </w:rPr>
        <w:t xml:space="preserve">According to the Decision No. 59/2015/QD-TTg dated November 19, 2015 by the Prime Minister.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A68" w:rsidRPr="006B69A4" w:rsidRDefault="00EE7252" w:rsidP="006B1758">
    <w:pPr>
      <w:pStyle w:val="Header"/>
      <w:framePr w:wrap="auto" w:vAnchor="text" w:hAnchor="margin" w:xAlign="center" w:y="1"/>
      <w:rPr>
        <w:rStyle w:val="PageNumber"/>
        <w:rFonts w:ascii="Arial" w:hAnsi="Arial" w:cs="Arial"/>
      </w:rPr>
    </w:pPr>
    <w:r w:rsidRPr="006B69A4">
      <w:rPr>
        <w:rStyle w:val="PageNumber"/>
        <w:rFonts w:ascii="Arial" w:hAnsi="Arial" w:cs="Arial"/>
      </w:rPr>
      <w:fldChar w:fldCharType="begin"/>
    </w:r>
    <w:r w:rsidR="00EF3A68" w:rsidRPr="006B69A4">
      <w:rPr>
        <w:rStyle w:val="PageNumber"/>
        <w:rFonts w:ascii="Arial" w:hAnsi="Arial" w:cs="Arial"/>
      </w:rPr>
      <w:instrText xml:space="preserve">PAGE  </w:instrText>
    </w:r>
    <w:r w:rsidRPr="006B69A4">
      <w:rPr>
        <w:rStyle w:val="PageNumber"/>
        <w:rFonts w:ascii="Arial" w:hAnsi="Arial" w:cs="Arial"/>
      </w:rPr>
      <w:fldChar w:fldCharType="separate"/>
    </w:r>
    <w:r w:rsidR="003D4CD7">
      <w:rPr>
        <w:rStyle w:val="PageNumber"/>
        <w:rFonts w:ascii="Arial" w:hAnsi="Arial" w:cs="Arial"/>
        <w:noProof/>
      </w:rPr>
      <w:t>13</w:t>
    </w:r>
    <w:r w:rsidRPr="006B69A4">
      <w:rPr>
        <w:rStyle w:val="PageNumber"/>
        <w:rFonts w:ascii="Arial" w:hAnsi="Arial" w:cs="Arial"/>
      </w:rPr>
      <w:fldChar w:fldCharType="end"/>
    </w:r>
  </w:p>
  <w:p w:rsidR="00EF3A68" w:rsidRDefault="00EF3A68">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D5201E9"/>
    <w:multiLevelType w:val="hybridMultilevel"/>
    <w:tmpl w:val="5F281FC0"/>
    <w:lvl w:ilvl="0" w:tplc="234A54D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6">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8">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3">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4">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21"/>
  </w:num>
  <w:num w:numId="3">
    <w:abstractNumId w:val="16"/>
  </w:num>
  <w:num w:numId="4">
    <w:abstractNumId w:val="2"/>
  </w:num>
  <w:num w:numId="5">
    <w:abstractNumId w:val="22"/>
  </w:num>
  <w:num w:numId="6">
    <w:abstractNumId w:val="15"/>
  </w:num>
  <w:num w:numId="7">
    <w:abstractNumId w:val="19"/>
  </w:num>
  <w:num w:numId="8">
    <w:abstractNumId w:val="6"/>
  </w:num>
  <w:num w:numId="9">
    <w:abstractNumId w:val="14"/>
  </w:num>
  <w:num w:numId="10">
    <w:abstractNumId w:val="18"/>
  </w:num>
  <w:num w:numId="11">
    <w:abstractNumId w:val="5"/>
  </w:num>
  <w:num w:numId="12">
    <w:abstractNumId w:val="20"/>
  </w:num>
  <w:num w:numId="13">
    <w:abstractNumId w:val="12"/>
  </w:num>
  <w:num w:numId="14">
    <w:abstractNumId w:val="0"/>
  </w:num>
  <w:num w:numId="15">
    <w:abstractNumId w:val="1"/>
  </w:num>
  <w:num w:numId="16">
    <w:abstractNumId w:val="3"/>
  </w:num>
  <w:num w:numId="17">
    <w:abstractNumId w:val="23"/>
  </w:num>
  <w:num w:numId="18">
    <w:abstractNumId w:val="24"/>
  </w:num>
  <w:num w:numId="19">
    <w:abstractNumId w:val="7"/>
  </w:num>
  <w:num w:numId="20">
    <w:abstractNumId w:val="9"/>
  </w:num>
  <w:num w:numId="21">
    <w:abstractNumId w:val="8"/>
  </w:num>
  <w:num w:numId="22">
    <w:abstractNumId w:val="17"/>
  </w:num>
  <w:num w:numId="23">
    <w:abstractNumId w:val="10"/>
  </w:num>
  <w:num w:numId="24">
    <w:abstractNumId w:val="13"/>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502E"/>
    <w:rsid w:val="0000504B"/>
    <w:rsid w:val="0000550B"/>
    <w:rsid w:val="0000586D"/>
    <w:rsid w:val="00005AE0"/>
    <w:rsid w:val="000076AF"/>
    <w:rsid w:val="0000795C"/>
    <w:rsid w:val="000106C9"/>
    <w:rsid w:val="0001081E"/>
    <w:rsid w:val="00010A29"/>
    <w:rsid w:val="00010F94"/>
    <w:rsid w:val="00011AA5"/>
    <w:rsid w:val="00012302"/>
    <w:rsid w:val="00012A71"/>
    <w:rsid w:val="00012D5D"/>
    <w:rsid w:val="00014131"/>
    <w:rsid w:val="000144AD"/>
    <w:rsid w:val="00014DB2"/>
    <w:rsid w:val="000159F1"/>
    <w:rsid w:val="0001776A"/>
    <w:rsid w:val="000205E1"/>
    <w:rsid w:val="000223AC"/>
    <w:rsid w:val="00022947"/>
    <w:rsid w:val="000236F1"/>
    <w:rsid w:val="00023730"/>
    <w:rsid w:val="000252D9"/>
    <w:rsid w:val="00025319"/>
    <w:rsid w:val="0002593B"/>
    <w:rsid w:val="00025F66"/>
    <w:rsid w:val="0003099E"/>
    <w:rsid w:val="000316E0"/>
    <w:rsid w:val="0003374B"/>
    <w:rsid w:val="00034F2D"/>
    <w:rsid w:val="00037921"/>
    <w:rsid w:val="00040D5E"/>
    <w:rsid w:val="00041D4C"/>
    <w:rsid w:val="000422B1"/>
    <w:rsid w:val="00042653"/>
    <w:rsid w:val="00044564"/>
    <w:rsid w:val="00044FAF"/>
    <w:rsid w:val="0004556D"/>
    <w:rsid w:val="00045778"/>
    <w:rsid w:val="0004661A"/>
    <w:rsid w:val="000508FE"/>
    <w:rsid w:val="00052B49"/>
    <w:rsid w:val="00052DE6"/>
    <w:rsid w:val="000538B3"/>
    <w:rsid w:val="0005584C"/>
    <w:rsid w:val="00055D1A"/>
    <w:rsid w:val="000563F2"/>
    <w:rsid w:val="00060A4D"/>
    <w:rsid w:val="00060D9D"/>
    <w:rsid w:val="000617F1"/>
    <w:rsid w:val="00061C5E"/>
    <w:rsid w:val="00062111"/>
    <w:rsid w:val="00062A21"/>
    <w:rsid w:val="000632D1"/>
    <w:rsid w:val="00063FD9"/>
    <w:rsid w:val="0006543B"/>
    <w:rsid w:val="000654EC"/>
    <w:rsid w:val="0006640F"/>
    <w:rsid w:val="00070908"/>
    <w:rsid w:val="00070AB9"/>
    <w:rsid w:val="000712BF"/>
    <w:rsid w:val="00071ED2"/>
    <w:rsid w:val="00072F33"/>
    <w:rsid w:val="00074F91"/>
    <w:rsid w:val="000754AF"/>
    <w:rsid w:val="0007619B"/>
    <w:rsid w:val="00076A0D"/>
    <w:rsid w:val="00080DEF"/>
    <w:rsid w:val="00081780"/>
    <w:rsid w:val="00082942"/>
    <w:rsid w:val="00082B72"/>
    <w:rsid w:val="000832C3"/>
    <w:rsid w:val="00084379"/>
    <w:rsid w:val="00084E44"/>
    <w:rsid w:val="0008692E"/>
    <w:rsid w:val="00091B4A"/>
    <w:rsid w:val="00092CE5"/>
    <w:rsid w:val="00093A11"/>
    <w:rsid w:val="00093ED1"/>
    <w:rsid w:val="000953DD"/>
    <w:rsid w:val="000A03DA"/>
    <w:rsid w:val="000A097A"/>
    <w:rsid w:val="000A0C71"/>
    <w:rsid w:val="000A1588"/>
    <w:rsid w:val="000A19BF"/>
    <w:rsid w:val="000A5431"/>
    <w:rsid w:val="000A5FFB"/>
    <w:rsid w:val="000A79C2"/>
    <w:rsid w:val="000B07F8"/>
    <w:rsid w:val="000B119F"/>
    <w:rsid w:val="000B1D2C"/>
    <w:rsid w:val="000B31B6"/>
    <w:rsid w:val="000B6D06"/>
    <w:rsid w:val="000B7163"/>
    <w:rsid w:val="000C016B"/>
    <w:rsid w:val="000C19C2"/>
    <w:rsid w:val="000C3A72"/>
    <w:rsid w:val="000C7233"/>
    <w:rsid w:val="000D20E8"/>
    <w:rsid w:val="000D3FCD"/>
    <w:rsid w:val="000D48EC"/>
    <w:rsid w:val="000D592B"/>
    <w:rsid w:val="000D5EF6"/>
    <w:rsid w:val="000D7358"/>
    <w:rsid w:val="000D74CC"/>
    <w:rsid w:val="000D7BBA"/>
    <w:rsid w:val="000E09C1"/>
    <w:rsid w:val="000E1825"/>
    <w:rsid w:val="000E23CE"/>
    <w:rsid w:val="000E3272"/>
    <w:rsid w:val="000E382A"/>
    <w:rsid w:val="000E509D"/>
    <w:rsid w:val="000E5245"/>
    <w:rsid w:val="000E5549"/>
    <w:rsid w:val="000E6F85"/>
    <w:rsid w:val="000E703D"/>
    <w:rsid w:val="000E74CF"/>
    <w:rsid w:val="000E760C"/>
    <w:rsid w:val="000F0710"/>
    <w:rsid w:val="000F0A1C"/>
    <w:rsid w:val="000F1187"/>
    <w:rsid w:val="000F13F0"/>
    <w:rsid w:val="000F143A"/>
    <w:rsid w:val="000F2063"/>
    <w:rsid w:val="000F2094"/>
    <w:rsid w:val="000F2659"/>
    <w:rsid w:val="000F27A1"/>
    <w:rsid w:val="000F2892"/>
    <w:rsid w:val="000F29A3"/>
    <w:rsid w:val="000F2D3B"/>
    <w:rsid w:val="000F2D60"/>
    <w:rsid w:val="000F3A9C"/>
    <w:rsid w:val="000F4501"/>
    <w:rsid w:val="000F655B"/>
    <w:rsid w:val="000F6D48"/>
    <w:rsid w:val="000F7A1D"/>
    <w:rsid w:val="00100058"/>
    <w:rsid w:val="00100774"/>
    <w:rsid w:val="0010083F"/>
    <w:rsid w:val="00100FBF"/>
    <w:rsid w:val="00102CA2"/>
    <w:rsid w:val="00103C01"/>
    <w:rsid w:val="00103C4E"/>
    <w:rsid w:val="00103CD9"/>
    <w:rsid w:val="00107863"/>
    <w:rsid w:val="00107950"/>
    <w:rsid w:val="00107D59"/>
    <w:rsid w:val="00111150"/>
    <w:rsid w:val="00113E61"/>
    <w:rsid w:val="00113FA6"/>
    <w:rsid w:val="00114E5F"/>
    <w:rsid w:val="00115C78"/>
    <w:rsid w:val="00116D01"/>
    <w:rsid w:val="00120E87"/>
    <w:rsid w:val="001217F3"/>
    <w:rsid w:val="00125207"/>
    <w:rsid w:val="00127194"/>
    <w:rsid w:val="00127498"/>
    <w:rsid w:val="0013033C"/>
    <w:rsid w:val="00131D2B"/>
    <w:rsid w:val="00133CB7"/>
    <w:rsid w:val="00134B4A"/>
    <w:rsid w:val="001363F7"/>
    <w:rsid w:val="001378E0"/>
    <w:rsid w:val="00140A18"/>
    <w:rsid w:val="00140F6C"/>
    <w:rsid w:val="001416ED"/>
    <w:rsid w:val="00141B87"/>
    <w:rsid w:val="001425FD"/>
    <w:rsid w:val="00142BE0"/>
    <w:rsid w:val="00142BE7"/>
    <w:rsid w:val="001433F3"/>
    <w:rsid w:val="00144A29"/>
    <w:rsid w:val="00145054"/>
    <w:rsid w:val="00145E23"/>
    <w:rsid w:val="00150A5E"/>
    <w:rsid w:val="00153CE9"/>
    <w:rsid w:val="00154114"/>
    <w:rsid w:val="00155AD8"/>
    <w:rsid w:val="00155D3A"/>
    <w:rsid w:val="00156148"/>
    <w:rsid w:val="00157D7C"/>
    <w:rsid w:val="001602EC"/>
    <w:rsid w:val="001608BD"/>
    <w:rsid w:val="001614AF"/>
    <w:rsid w:val="00161678"/>
    <w:rsid w:val="00162B6E"/>
    <w:rsid w:val="00163192"/>
    <w:rsid w:val="00164EC6"/>
    <w:rsid w:val="001651D1"/>
    <w:rsid w:val="00165BCA"/>
    <w:rsid w:val="00170081"/>
    <w:rsid w:val="00172868"/>
    <w:rsid w:val="00173EAE"/>
    <w:rsid w:val="00174075"/>
    <w:rsid w:val="00174167"/>
    <w:rsid w:val="001757BA"/>
    <w:rsid w:val="001763AE"/>
    <w:rsid w:val="001772E0"/>
    <w:rsid w:val="00183934"/>
    <w:rsid w:val="00183D37"/>
    <w:rsid w:val="00184113"/>
    <w:rsid w:val="00184539"/>
    <w:rsid w:val="00187002"/>
    <w:rsid w:val="00190AD3"/>
    <w:rsid w:val="0019386E"/>
    <w:rsid w:val="001950AD"/>
    <w:rsid w:val="0019560F"/>
    <w:rsid w:val="00195D7B"/>
    <w:rsid w:val="00196C26"/>
    <w:rsid w:val="00197036"/>
    <w:rsid w:val="001A2231"/>
    <w:rsid w:val="001A26D2"/>
    <w:rsid w:val="001A413C"/>
    <w:rsid w:val="001A51B7"/>
    <w:rsid w:val="001A56C6"/>
    <w:rsid w:val="001A6BBA"/>
    <w:rsid w:val="001A6C0A"/>
    <w:rsid w:val="001A719F"/>
    <w:rsid w:val="001A7FD2"/>
    <w:rsid w:val="001B02AB"/>
    <w:rsid w:val="001B2BBF"/>
    <w:rsid w:val="001B3770"/>
    <w:rsid w:val="001B635E"/>
    <w:rsid w:val="001B6FE4"/>
    <w:rsid w:val="001B777A"/>
    <w:rsid w:val="001C02D4"/>
    <w:rsid w:val="001C09CE"/>
    <w:rsid w:val="001C221D"/>
    <w:rsid w:val="001C34D3"/>
    <w:rsid w:val="001C3C0F"/>
    <w:rsid w:val="001C4BC1"/>
    <w:rsid w:val="001D2307"/>
    <w:rsid w:val="001D2AA1"/>
    <w:rsid w:val="001D2EA0"/>
    <w:rsid w:val="001D3583"/>
    <w:rsid w:val="001D45A7"/>
    <w:rsid w:val="001D4B23"/>
    <w:rsid w:val="001D590F"/>
    <w:rsid w:val="001E1534"/>
    <w:rsid w:val="001E1C5F"/>
    <w:rsid w:val="001E312E"/>
    <w:rsid w:val="001E3339"/>
    <w:rsid w:val="001E3847"/>
    <w:rsid w:val="001E55EC"/>
    <w:rsid w:val="001E5A79"/>
    <w:rsid w:val="001E68FB"/>
    <w:rsid w:val="001E6971"/>
    <w:rsid w:val="001F032E"/>
    <w:rsid w:val="001F0C70"/>
    <w:rsid w:val="001F14C0"/>
    <w:rsid w:val="001F2175"/>
    <w:rsid w:val="001F2496"/>
    <w:rsid w:val="001F2A85"/>
    <w:rsid w:val="001F2E71"/>
    <w:rsid w:val="001F43DA"/>
    <w:rsid w:val="001F54B4"/>
    <w:rsid w:val="001F56C2"/>
    <w:rsid w:val="0020074E"/>
    <w:rsid w:val="0020278F"/>
    <w:rsid w:val="002028A1"/>
    <w:rsid w:val="00203076"/>
    <w:rsid w:val="00203565"/>
    <w:rsid w:val="002037CC"/>
    <w:rsid w:val="00203BE1"/>
    <w:rsid w:val="002043A0"/>
    <w:rsid w:val="00204518"/>
    <w:rsid w:val="002050D7"/>
    <w:rsid w:val="00205EBD"/>
    <w:rsid w:val="0020670B"/>
    <w:rsid w:val="002124FC"/>
    <w:rsid w:val="002163B0"/>
    <w:rsid w:val="00217A65"/>
    <w:rsid w:val="00220C6E"/>
    <w:rsid w:val="00222CA8"/>
    <w:rsid w:val="00222FDD"/>
    <w:rsid w:val="002234F6"/>
    <w:rsid w:val="00223752"/>
    <w:rsid w:val="002237EA"/>
    <w:rsid w:val="00223B69"/>
    <w:rsid w:val="00225391"/>
    <w:rsid w:val="0022589D"/>
    <w:rsid w:val="002261D1"/>
    <w:rsid w:val="00227769"/>
    <w:rsid w:val="00227C9B"/>
    <w:rsid w:val="00231692"/>
    <w:rsid w:val="00232376"/>
    <w:rsid w:val="00232CDC"/>
    <w:rsid w:val="002332C2"/>
    <w:rsid w:val="00233DC8"/>
    <w:rsid w:val="002342D1"/>
    <w:rsid w:val="002345EB"/>
    <w:rsid w:val="00234CEB"/>
    <w:rsid w:val="00234E46"/>
    <w:rsid w:val="00236D06"/>
    <w:rsid w:val="00237683"/>
    <w:rsid w:val="002402AA"/>
    <w:rsid w:val="002404E7"/>
    <w:rsid w:val="002406A9"/>
    <w:rsid w:val="00245959"/>
    <w:rsid w:val="00245C51"/>
    <w:rsid w:val="00245E17"/>
    <w:rsid w:val="00247D14"/>
    <w:rsid w:val="00247F17"/>
    <w:rsid w:val="00250604"/>
    <w:rsid w:val="002512BE"/>
    <w:rsid w:val="00255187"/>
    <w:rsid w:val="00255688"/>
    <w:rsid w:val="0025628E"/>
    <w:rsid w:val="0025668B"/>
    <w:rsid w:val="002566FC"/>
    <w:rsid w:val="00256D83"/>
    <w:rsid w:val="00256E64"/>
    <w:rsid w:val="00260F15"/>
    <w:rsid w:val="002633DB"/>
    <w:rsid w:val="00263487"/>
    <w:rsid w:val="00263B8C"/>
    <w:rsid w:val="0026400A"/>
    <w:rsid w:val="00264B3A"/>
    <w:rsid w:val="00264D94"/>
    <w:rsid w:val="002672AA"/>
    <w:rsid w:val="0026752B"/>
    <w:rsid w:val="002678CF"/>
    <w:rsid w:val="00267A45"/>
    <w:rsid w:val="0027000D"/>
    <w:rsid w:val="002736DB"/>
    <w:rsid w:val="00273C21"/>
    <w:rsid w:val="002747EE"/>
    <w:rsid w:val="002753CC"/>
    <w:rsid w:val="00276658"/>
    <w:rsid w:val="00276CF9"/>
    <w:rsid w:val="00277DAB"/>
    <w:rsid w:val="002813C4"/>
    <w:rsid w:val="002823AF"/>
    <w:rsid w:val="0028354E"/>
    <w:rsid w:val="00285B46"/>
    <w:rsid w:val="0028653A"/>
    <w:rsid w:val="00286828"/>
    <w:rsid w:val="00287050"/>
    <w:rsid w:val="00290324"/>
    <w:rsid w:val="00290806"/>
    <w:rsid w:val="00292B23"/>
    <w:rsid w:val="00292ECB"/>
    <w:rsid w:val="00293AA2"/>
    <w:rsid w:val="00294E4B"/>
    <w:rsid w:val="0029518C"/>
    <w:rsid w:val="0029533E"/>
    <w:rsid w:val="00296388"/>
    <w:rsid w:val="0029641E"/>
    <w:rsid w:val="00297837"/>
    <w:rsid w:val="00297C11"/>
    <w:rsid w:val="002A19E3"/>
    <w:rsid w:val="002A2CE9"/>
    <w:rsid w:val="002A3EEB"/>
    <w:rsid w:val="002A3F1F"/>
    <w:rsid w:val="002A444A"/>
    <w:rsid w:val="002A4B58"/>
    <w:rsid w:val="002A5928"/>
    <w:rsid w:val="002A60AC"/>
    <w:rsid w:val="002A6E01"/>
    <w:rsid w:val="002B16CE"/>
    <w:rsid w:val="002B19CA"/>
    <w:rsid w:val="002B2487"/>
    <w:rsid w:val="002B3211"/>
    <w:rsid w:val="002B4C6F"/>
    <w:rsid w:val="002B4DDB"/>
    <w:rsid w:val="002B4F83"/>
    <w:rsid w:val="002B50D6"/>
    <w:rsid w:val="002C42AE"/>
    <w:rsid w:val="002C4CA1"/>
    <w:rsid w:val="002C501E"/>
    <w:rsid w:val="002C6B73"/>
    <w:rsid w:val="002D0E70"/>
    <w:rsid w:val="002D185E"/>
    <w:rsid w:val="002D1F22"/>
    <w:rsid w:val="002D39D3"/>
    <w:rsid w:val="002D504D"/>
    <w:rsid w:val="002D588F"/>
    <w:rsid w:val="002D626C"/>
    <w:rsid w:val="002D7C47"/>
    <w:rsid w:val="002D7ED8"/>
    <w:rsid w:val="002E0C7E"/>
    <w:rsid w:val="002E20C9"/>
    <w:rsid w:val="002E372F"/>
    <w:rsid w:val="002E4353"/>
    <w:rsid w:val="002E47B7"/>
    <w:rsid w:val="002E4BDA"/>
    <w:rsid w:val="002E5381"/>
    <w:rsid w:val="002E5B74"/>
    <w:rsid w:val="002E5C45"/>
    <w:rsid w:val="002E6D32"/>
    <w:rsid w:val="002E6FBB"/>
    <w:rsid w:val="002E718B"/>
    <w:rsid w:val="002E752D"/>
    <w:rsid w:val="002F04D0"/>
    <w:rsid w:val="002F07E0"/>
    <w:rsid w:val="002F3550"/>
    <w:rsid w:val="002F3765"/>
    <w:rsid w:val="002F71EF"/>
    <w:rsid w:val="002F76D1"/>
    <w:rsid w:val="002F77A9"/>
    <w:rsid w:val="0030005C"/>
    <w:rsid w:val="00300287"/>
    <w:rsid w:val="00300297"/>
    <w:rsid w:val="00300469"/>
    <w:rsid w:val="00300571"/>
    <w:rsid w:val="00300B7B"/>
    <w:rsid w:val="003014CB"/>
    <w:rsid w:val="00301923"/>
    <w:rsid w:val="00302456"/>
    <w:rsid w:val="00303B6D"/>
    <w:rsid w:val="0030710F"/>
    <w:rsid w:val="00310D47"/>
    <w:rsid w:val="00311244"/>
    <w:rsid w:val="003124EC"/>
    <w:rsid w:val="00312FC1"/>
    <w:rsid w:val="0031346C"/>
    <w:rsid w:val="00313CF7"/>
    <w:rsid w:val="00314038"/>
    <w:rsid w:val="003142DB"/>
    <w:rsid w:val="003144DB"/>
    <w:rsid w:val="003145AD"/>
    <w:rsid w:val="00314DA2"/>
    <w:rsid w:val="00321481"/>
    <w:rsid w:val="003223E2"/>
    <w:rsid w:val="003228A1"/>
    <w:rsid w:val="003244B3"/>
    <w:rsid w:val="00326B4E"/>
    <w:rsid w:val="003271B9"/>
    <w:rsid w:val="00327535"/>
    <w:rsid w:val="00327C75"/>
    <w:rsid w:val="0033007C"/>
    <w:rsid w:val="00331F74"/>
    <w:rsid w:val="00333A78"/>
    <w:rsid w:val="003349C9"/>
    <w:rsid w:val="0033517A"/>
    <w:rsid w:val="003360E9"/>
    <w:rsid w:val="003372AE"/>
    <w:rsid w:val="003379A4"/>
    <w:rsid w:val="00340511"/>
    <w:rsid w:val="00341E59"/>
    <w:rsid w:val="00342A02"/>
    <w:rsid w:val="003448D5"/>
    <w:rsid w:val="0034654F"/>
    <w:rsid w:val="00356693"/>
    <w:rsid w:val="003571A5"/>
    <w:rsid w:val="003623CD"/>
    <w:rsid w:val="003628E0"/>
    <w:rsid w:val="00363077"/>
    <w:rsid w:val="00363ACA"/>
    <w:rsid w:val="003646CE"/>
    <w:rsid w:val="00365807"/>
    <w:rsid w:val="00366D46"/>
    <w:rsid w:val="00366F0D"/>
    <w:rsid w:val="00367554"/>
    <w:rsid w:val="00370621"/>
    <w:rsid w:val="003737CE"/>
    <w:rsid w:val="00374730"/>
    <w:rsid w:val="00374A5C"/>
    <w:rsid w:val="003761E4"/>
    <w:rsid w:val="0037744A"/>
    <w:rsid w:val="003807CF"/>
    <w:rsid w:val="00381D0F"/>
    <w:rsid w:val="00382C18"/>
    <w:rsid w:val="00383816"/>
    <w:rsid w:val="00383ACA"/>
    <w:rsid w:val="00384762"/>
    <w:rsid w:val="00384C66"/>
    <w:rsid w:val="0038535E"/>
    <w:rsid w:val="003857FD"/>
    <w:rsid w:val="00385A07"/>
    <w:rsid w:val="003865C6"/>
    <w:rsid w:val="00391C24"/>
    <w:rsid w:val="00391E3A"/>
    <w:rsid w:val="00393E5A"/>
    <w:rsid w:val="00394642"/>
    <w:rsid w:val="003964D7"/>
    <w:rsid w:val="00396FF6"/>
    <w:rsid w:val="00397AAE"/>
    <w:rsid w:val="003A184C"/>
    <w:rsid w:val="003A271D"/>
    <w:rsid w:val="003A3BA9"/>
    <w:rsid w:val="003A46D1"/>
    <w:rsid w:val="003A7335"/>
    <w:rsid w:val="003B1F80"/>
    <w:rsid w:val="003B29A2"/>
    <w:rsid w:val="003B41D0"/>
    <w:rsid w:val="003B5F8A"/>
    <w:rsid w:val="003B5FE2"/>
    <w:rsid w:val="003B6376"/>
    <w:rsid w:val="003B73B8"/>
    <w:rsid w:val="003C11AE"/>
    <w:rsid w:val="003C24C9"/>
    <w:rsid w:val="003C2FC1"/>
    <w:rsid w:val="003C4279"/>
    <w:rsid w:val="003C47BE"/>
    <w:rsid w:val="003C5407"/>
    <w:rsid w:val="003C557B"/>
    <w:rsid w:val="003C6F35"/>
    <w:rsid w:val="003D2349"/>
    <w:rsid w:val="003D3AE5"/>
    <w:rsid w:val="003D3DBD"/>
    <w:rsid w:val="003D4629"/>
    <w:rsid w:val="003D4755"/>
    <w:rsid w:val="003D49B5"/>
    <w:rsid w:val="003D4CD7"/>
    <w:rsid w:val="003D7A6E"/>
    <w:rsid w:val="003E09AF"/>
    <w:rsid w:val="003E0A6F"/>
    <w:rsid w:val="003E61BE"/>
    <w:rsid w:val="003E6B3E"/>
    <w:rsid w:val="003F03EA"/>
    <w:rsid w:val="003F0F7E"/>
    <w:rsid w:val="003F1A54"/>
    <w:rsid w:val="003F39B2"/>
    <w:rsid w:val="003F4683"/>
    <w:rsid w:val="003F4A6A"/>
    <w:rsid w:val="003F4F71"/>
    <w:rsid w:val="003F4F87"/>
    <w:rsid w:val="003F58AC"/>
    <w:rsid w:val="003F63C2"/>
    <w:rsid w:val="003F7FAE"/>
    <w:rsid w:val="004001B0"/>
    <w:rsid w:val="0040043F"/>
    <w:rsid w:val="00400504"/>
    <w:rsid w:val="00401492"/>
    <w:rsid w:val="004014D0"/>
    <w:rsid w:val="00402EDE"/>
    <w:rsid w:val="00403267"/>
    <w:rsid w:val="00404767"/>
    <w:rsid w:val="00405F22"/>
    <w:rsid w:val="00406BFC"/>
    <w:rsid w:val="00406E64"/>
    <w:rsid w:val="00406F4B"/>
    <w:rsid w:val="00410381"/>
    <w:rsid w:val="004110C7"/>
    <w:rsid w:val="004122C7"/>
    <w:rsid w:val="00413224"/>
    <w:rsid w:val="0041325F"/>
    <w:rsid w:val="00413718"/>
    <w:rsid w:val="00414D60"/>
    <w:rsid w:val="004153FC"/>
    <w:rsid w:val="00415926"/>
    <w:rsid w:val="004174BE"/>
    <w:rsid w:val="00417520"/>
    <w:rsid w:val="00417B11"/>
    <w:rsid w:val="00420112"/>
    <w:rsid w:val="00420CD4"/>
    <w:rsid w:val="004232C2"/>
    <w:rsid w:val="00423670"/>
    <w:rsid w:val="00424A87"/>
    <w:rsid w:val="00426213"/>
    <w:rsid w:val="00426911"/>
    <w:rsid w:val="004269C9"/>
    <w:rsid w:val="00426CB8"/>
    <w:rsid w:val="00427CDD"/>
    <w:rsid w:val="0043069F"/>
    <w:rsid w:val="00432315"/>
    <w:rsid w:val="00432CB4"/>
    <w:rsid w:val="00435E60"/>
    <w:rsid w:val="0043770D"/>
    <w:rsid w:val="00437E71"/>
    <w:rsid w:val="004405CB"/>
    <w:rsid w:val="00442086"/>
    <w:rsid w:val="0044232C"/>
    <w:rsid w:val="004425D9"/>
    <w:rsid w:val="004441B1"/>
    <w:rsid w:val="00445864"/>
    <w:rsid w:val="0044665F"/>
    <w:rsid w:val="004476B7"/>
    <w:rsid w:val="00447B8A"/>
    <w:rsid w:val="00451317"/>
    <w:rsid w:val="00453481"/>
    <w:rsid w:val="004540DB"/>
    <w:rsid w:val="00454E31"/>
    <w:rsid w:val="00455055"/>
    <w:rsid w:val="00455080"/>
    <w:rsid w:val="004553B8"/>
    <w:rsid w:val="00455A8D"/>
    <w:rsid w:val="00456076"/>
    <w:rsid w:val="00456E2B"/>
    <w:rsid w:val="00457056"/>
    <w:rsid w:val="004613E2"/>
    <w:rsid w:val="004622C1"/>
    <w:rsid w:val="00463EE0"/>
    <w:rsid w:val="00464862"/>
    <w:rsid w:val="00470685"/>
    <w:rsid w:val="00471061"/>
    <w:rsid w:val="004712E0"/>
    <w:rsid w:val="00471953"/>
    <w:rsid w:val="0047201E"/>
    <w:rsid w:val="004724BA"/>
    <w:rsid w:val="00472707"/>
    <w:rsid w:val="00473292"/>
    <w:rsid w:val="00474362"/>
    <w:rsid w:val="00474CFF"/>
    <w:rsid w:val="004753A2"/>
    <w:rsid w:val="00477032"/>
    <w:rsid w:val="00477579"/>
    <w:rsid w:val="004825C0"/>
    <w:rsid w:val="004844D2"/>
    <w:rsid w:val="004846C1"/>
    <w:rsid w:val="00484A85"/>
    <w:rsid w:val="00484C92"/>
    <w:rsid w:val="00485C1A"/>
    <w:rsid w:val="0048713E"/>
    <w:rsid w:val="00490C73"/>
    <w:rsid w:val="004926BC"/>
    <w:rsid w:val="00495EAD"/>
    <w:rsid w:val="0049630C"/>
    <w:rsid w:val="00496453"/>
    <w:rsid w:val="00497E92"/>
    <w:rsid w:val="004A3B5D"/>
    <w:rsid w:val="004A4FC6"/>
    <w:rsid w:val="004A5473"/>
    <w:rsid w:val="004A58D7"/>
    <w:rsid w:val="004A7FDD"/>
    <w:rsid w:val="004B0F0D"/>
    <w:rsid w:val="004B1174"/>
    <w:rsid w:val="004B1EAF"/>
    <w:rsid w:val="004B1FE8"/>
    <w:rsid w:val="004B3059"/>
    <w:rsid w:val="004B313B"/>
    <w:rsid w:val="004B32C4"/>
    <w:rsid w:val="004B3A84"/>
    <w:rsid w:val="004B495B"/>
    <w:rsid w:val="004B4A3E"/>
    <w:rsid w:val="004B5D43"/>
    <w:rsid w:val="004B65FA"/>
    <w:rsid w:val="004C0B3B"/>
    <w:rsid w:val="004C1199"/>
    <w:rsid w:val="004C2C36"/>
    <w:rsid w:val="004C2CFF"/>
    <w:rsid w:val="004C44E0"/>
    <w:rsid w:val="004C5EBD"/>
    <w:rsid w:val="004C6AD0"/>
    <w:rsid w:val="004C6E0E"/>
    <w:rsid w:val="004C741B"/>
    <w:rsid w:val="004C7C1F"/>
    <w:rsid w:val="004C7DDB"/>
    <w:rsid w:val="004D10AF"/>
    <w:rsid w:val="004D2195"/>
    <w:rsid w:val="004D28C5"/>
    <w:rsid w:val="004D40C4"/>
    <w:rsid w:val="004D40FB"/>
    <w:rsid w:val="004D505F"/>
    <w:rsid w:val="004D5300"/>
    <w:rsid w:val="004D6373"/>
    <w:rsid w:val="004D6757"/>
    <w:rsid w:val="004D6AFF"/>
    <w:rsid w:val="004D71A3"/>
    <w:rsid w:val="004E1ABA"/>
    <w:rsid w:val="004E1B3C"/>
    <w:rsid w:val="004E2405"/>
    <w:rsid w:val="004E2963"/>
    <w:rsid w:val="004E38D9"/>
    <w:rsid w:val="004E3E8C"/>
    <w:rsid w:val="004E43D7"/>
    <w:rsid w:val="004E4B9A"/>
    <w:rsid w:val="004E4BDB"/>
    <w:rsid w:val="004E5C87"/>
    <w:rsid w:val="004E61AB"/>
    <w:rsid w:val="004E6905"/>
    <w:rsid w:val="004E739C"/>
    <w:rsid w:val="004F0CC7"/>
    <w:rsid w:val="004F20BF"/>
    <w:rsid w:val="004F243E"/>
    <w:rsid w:val="004F46B1"/>
    <w:rsid w:val="004F50E6"/>
    <w:rsid w:val="004F6496"/>
    <w:rsid w:val="004F7106"/>
    <w:rsid w:val="004F7350"/>
    <w:rsid w:val="00500093"/>
    <w:rsid w:val="0050019F"/>
    <w:rsid w:val="0050194C"/>
    <w:rsid w:val="0050248A"/>
    <w:rsid w:val="00502EBF"/>
    <w:rsid w:val="00505ACC"/>
    <w:rsid w:val="00505E52"/>
    <w:rsid w:val="005079A0"/>
    <w:rsid w:val="00507A3A"/>
    <w:rsid w:val="00510240"/>
    <w:rsid w:val="00510430"/>
    <w:rsid w:val="00510851"/>
    <w:rsid w:val="005116BE"/>
    <w:rsid w:val="005137AF"/>
    <w:rsid w:val="00514416"/>
    <w:rsid w:val="005154E1"/>
    <w:rsid w:val="00515BAB"/>
    <w:rsid w:val="005172EF"/>
    <w:rsid w:val="005201C2"/>
    <w:rsid w:val="005204DB"/>
    <w:rsid w:val="00521404"/>
    <w:rsid w:val="005229C1"/>
    <w:rsid w:val="00523645"/>
    <w:rsid w:val="00523AE0"/>
    <w:rsid w:val="005255E3"/>
    <w:rsid w:val="005257A4"/>
    <w:rsid w:val="005258EE"/>
    <w:rsid w:val="00526178"/>
    <w:rsid w:val="005279E9"/>
    <w:rsid w:val="00527DF5"/>
    <w:rsid w:val="00530BCC"/>
    <w:rsid w:val="00531304"/>
    <w:rsid w:val="00531859"/>
    <w:rsid w:val="00531D07"/>
    <w:rsid w:val="00531FBE"/>
    <w:rsid w:val="005327F6"/>
    <w:rsid w:val="00532E07"/>
    <w:rsid w:val="00534DEC"/>
    <w:rsid w:val="00536194"/>
    <w:rsid w:val="00536AC3"/>
    <w:rsid w:val="00540881"/>
    <w:rsid w:val="00541797"/>
    <w:rsid w:val="00543538"/>
    <w:rsid w:val="00543B52"/>
    <w:rsid w:val="00544637"/>
    <w:rsid w:val="00545100"/>
    <w:rsid w:val="00546F06"/>
    <w:rsid w:val="00551039"/>
    <w:rsid w:val="00553E5F"/>
    <w:rsid w:val="00555AB6"/>
    <w:rsid w:val="00555DAB"/>
    <w:rsid w:val="00556471"/>
    <w:rsid w:val="00556F3B"/>
    <w:rsid w:val="00557138"/>
    <w:rsid w:val="005611DE"/>
    <w:rsid w:val="00562420"/>
    <w:rsid w:val="00562B9A"/>
    <w:rsid w:val="00563D1D"/>
    <w:rsid w:val="00564413"/>
    <w:rsid w:val="005660E5"/>
    <w:rsid w:val="00566949"/>
    <w:rsid w:val="00570B35"/>
    <w:rsid w:val="005739A5"/>
    <w:rsid w:val="00575D99"/>
    <w:rsid w:val="00580E19"/>
    <w:rsid w:val="00583C0E"/>
    <w:rsid w:val="00583D32"/>
    <w:rsid w:val="00587411"/>
    <w:rsid w:val="0058764F"/>
    <w:rsid w:val="00590D4D"/>
    <w:rsid w:val="00592113"/>
    <w:rsid w:val="00593ADD"/>
    <w:rsid w:val="00595040"/>
    <w:rsid w:val="00597E4D"/>
    <w:rsid w:val="005A0353"/>
    <w:rsid w:val="005A3829"/>
    <w:rsid w:val="005A4E46"/>
    <w:rsid w:val="005A69D6"/>
    <w:rsid w:val="005A7CAD"/>
    <w:rsid w:val="005A7FF0"/>
    <w:rsid w:val="005B0D44"/>
    <w:rsid w:val="005B199D"/>
    <w:rsid w:val="005B2EE8"/>
    <w:rsid w:val="005B33BA"/>
    <w:rsid w:val="005B3537"/>
    <w:rsid w:val="005B44CF"/>
    <w:rsid w:val="005B4899"/>
    <w:rsid w:val="005B4ABF"/>
    <w:rsid w:val="005B52DA"/>
    <w:rsid w:val="005B5552"/>
    <w:rsid w:val="005B641F"/>
    <w:rsid w:val="005B6655"/>
    <w:rsid w:val="005B6991"/>
    <w:rsid w:val="005B6E47"/>
    <w:rsid w:val="005B6F0D"/>
    <w:rsid w:val="005B7235"/>
    <w:rsid w:val="005B7846"/>
    <w:rsid w:val="005C0A9F"/>
    <w:rsid w:val="005C0F8E"/>
    <w:rsid w:val="005C1B35"/>
    <w:rsid w:val="005C1B83"/>
    <w:rsid w:val="005C2FCD"/>
    <w:rsid w:val="005C38E3"/>
    <w:rsid w:val="005C47F9"/>
    <w:rsid w:val="005C5055"/>
    <w:rsid w:val="005C50D6"/>
    <w:rsid w:val="005C5418"/>
    <w:rsid w:val="005C788C"/>
    <w:rsid w:val="005D19E6"/>
    <w:rsid w:val="005D1C47"/>
    <w:rsid w:val="005D465D"/>
    <w:rsid w:val="005D5AD6"/>
    <w:rsid w:val="005D5EAA"/>
    <w:rsid w:val="005D60EA"/>
    <w:rsid w:val="005D6653"/>
    <w:rsid w:val="005D6EE1"/>
    <w:rsid w:val="005D7270"/>
    <w:rsid w:val="005D743D"/>
    <w:rsid w:val="005E1072"/>
    <w:rsid w:val="005E6FBE"/>
    <w:rsid w:val="005F1040"/>
    <w:rsid w:val="005F1D81"/>
    <w:rsid w:val="005F2C5D"/>
    <w:rsid w:val="005F4778"/>
    <w:rsid w:val="005F5469"/>
    <w:rsid w:val="0060034F"/>
    <w:rsid w:val="00600AD5"/>
    <w:rsid w:val="006026CE"/>
    <w:rsid w:val="0060423E"/>
    <w:rsid w:val="00604944"/>
    <w:rsid w:val="006065F4"/>
    <w:rsid w:val="00610880"/>
    <w:rsid w:val="00611A48"/>
    <w:rsid w:val="00612477"/>
    <w:rsid w:val="00615E21"/>
    <w:rsid w:val="00616E9F"/>
    <w:rsid w:val="00621483"/>
    <w:rsid w:val="0062288F"/>
    <w:rsid w:val="00623549"/>
    <w:rsid w:val="00624720"/>
    <w:rsid w:val="00625E5F"/>
    <w:rsid w:val="006267EB"/>
    <w:rsid w:val="00627BDE"/>
    <w:rsid w:val="00630C84"/>
    <w:rsid w:val="00630E71"/>
    <w:rsid w:val="00632378"/>
    <w:rsid w:val="00634FF8"/>
    <w:rsid w:val="006353F5"/>
    <w:rsid w:val="00635AF4"/>
    <w:rsid w:val="00635D99"/>
    <w:rsid w:val="006361C4"/>
    <w:rsid w:val="00640B92"/>
    <w:rsid w:val="00641AD3"/>
    <w:rsid w:val="00642696"/>
    <w:rsid w:val="0064310F"/>
    <w:rsid w:val="006441D5"/>
    <w:rsid w:val="006444D5"/>
    <w:rsid w:val="00644D53"/>
    <w:rsid w:val="00644F3E"/>
    <w:rsid w:val="00645D91"/>
    <w:rsid w:val="006465F3"/>
    <w:rsid w:val="00646643"/>
    <w:rsid w:val="006471E4"/>
    <w:rsid w:val="00647301"/>
    <w:rsid w:val="006500BA"/>
    <w:rsid w:val="006502F7"/>
    <w:rsid w:val="00650583"/>
    <w:rsid w:val="00650782"/>
    <w:rsid w:val="00650E8F"/>
    <w:rsid w:val="00651450"/>
    <w:rsid w:val="0065292D"/>
    <w:rsid w:val="00652FCA"/>
    <w:rsid w:val="00654691"/>
    <w:rsid w:val="00654B42"/>
    <w:rsid w:val="006568D7"/>
    <w:rsid w:val="00656F91"/>
    <w:rsid w:val="00657662"/>
    <w:rsid w:val="00661386"/>
    <w:rsid w:val="0066161F"/>
    <w:rsid w:val="00662CD1"/>
    <w:rsid w:val="0066360F"/>
    <w:rsid w:val="006645A9"/>
    <w:rsid w:val="00664B5E"/>
    <w:rsid w:val="006657B8"/>
    <w:rsid w:val="00665BBA"/>
    <w:rsid w:val="00671016"/>
    <w:rsid w:val="00671AA7"/>
    <w:rsid w:val="00671F4C"/>
    <w:rsid w:val="0067289A"/>
    <w:rsid w:val="00672E71"/>
    <w:rsid w:val="00673DC9"/>
    <w:rsid w:val="006750CE"/>
    <w:rsid w:val="00675938"/>
    <w:rsid w:val="006802F1"/>
    <w:rsid w:val="00680317"/>
    <w:rsid w:val="00681ABC"/>
    <w:rsid w:val="00682EC7"/>
    <w:rsid w:val="0068361B"/>
    <w:rsid w:val="00683E39"/>
    <w:rsid w:val="00683F03"/>
    <w:rsid w:val="00684B6C"/>
    <w:rsid w:val="006859B0"/>
    <w:rsid w:val="00686921"/>
    <w:rsid w:val="00686E45"/>
    <w:rsid w:val="006870F8"/>
    <w:rsid w:val="00690043"/>
    <w:rsid w:val="00690A5F"/>
    <w:rsid w:val="00690CB6"/>
    <w:rsid w:val="00691CCE"/>
    <w:rsid w:val="00692155"/>
    <w:rsid w:val="006922B7"/>
    <w:rsid w:val="006931A6"/>
    <w:rsid w:val="0069376F"/>
    <w:rsid w:val="00693A66"/>
    <w:rsid w:val="00695078"/>
    <w:rsid w:val="00697962"/>
    <w:rsid w:val="006A04B3"/>
    <w:rsid w:val="006A2342"/>
    <w:rsid w:val="006A50C0"/>
    <w:rsid w:val="006A6473"/>
    <w:rsid w:val="006A6DBC"/>
    <w:rsid w:val="006B151C"/>
    <w:rsid w:val="006B1758"/>
    <w:rsid w:val="006B1F89"/>
    <w:rsid w:val="006B2B1E"/>
    <w:rsid w:val="006B3371"/>
    <w:rsid w:val="006B4A4C"/>
    <w:rsid w:val="006B5C6C"/>
    <w:rsid w:val="006B5E9E"/>
    <w:rsid w:val="006B69A4"/>
    <w:rsid w:val="006B6BA4"/>
    <w:rsid w:val="006B7109"/>
    <w:rsid w:val="006C27CA"/>
    <w:rsid w:val="006C35A8"/>
    <w:rsid w:val="006C4921"/>
    <w:rsid w:val="006C52DD"/>
    <w:rsid w:val="006C78F6"/>
    <w:rsid w:val="006D0131"/>
    <w:rsid w:val="006D0B94"/>
    <w:rsid w:val="006D2052"/>
    <w:rsid w:val="006D2D57"/>
    <w:rsid w:val="006D474B"/>
    <w:rsid w:val="006D588C"/>
    <w:rsid w:val="006D771B"/>
    <w:rsid w:val="006E25E7"/>
    <w:rsid w:val="006E2F2C"/>
    <w:rsid w:val="006E4920"/>
    <w:rsid w:val="006E7ECD"/>
    <w:rsid w:val="006F07A6"/>
    <w:rsid w:val="006F0E4C"/>
    <w:rsid w:val="006F2441"/>
    <w:rsid w:val="006F35B4"/>
    <w:rsid w:val="006F35EB"/>
    <w:rsid w:val="006F58F6"/>
    <w:rsid w:val="006F6508"/>
    <w:rsid w:val="006F6553"/>
    <w:rsid w:val="00700976"/>
    <w:rsid w:val="00701106"/>
    <w:rsid w:val="00701757"/>
    <w:rsid w:val="00701EFA"/>
    <w:rsid w:val="00702EA7"/>
    <w:rsid w:val="007039AF"/>
    <w:rsid w:val="007043B6"/>
    <w:rsid w:val="00705BE2"/>
    <w:rsid w:val="007064E5"/>
    <w:rsid w:val="007076F3"/>
    <w:rsid w:val="00710834"/>
    <w:rsid w:val="00710C2C"/>
    <w:rsid w:val="00711B85"/>
    <w:rsid w:val="0071228D"/>
    <w:rsid w:val="00712CDD"/>
    <w:rsid w:val="007144BB"/>
    <w:rsid w:val="007164A2"/>
    <w:rsid w:val="00716560"/>
    <w:rsid w:val="00720DBA"/>
    <w:rsid w:val="00720F59"/>
    <w:rsid w:val="00722CDB"/>
    <w:rsid w:val="00723027"/>
    <w:rsid w:val="00723039"/>
    <w:rsid w:val="007230B5"/>
    <w:rsid w:val="00723CB9"/>
    <w:rsid w:val="00724996"/>
    <w:rsid w:val="00725727"/>
    <w:rsid w:val="0072678B"/>
    <w:rsid w:val="007303FC"/>
    <w:rsid w:val="00730C23"/>
    <w:rsid w:val="00730E66"/>
    <w:rsid w:val="00730EB4"/>
    <w:rsid w:val="0073226A"/>
    <w:rsid w:val="00732C43"/>
    <w:rsid w:val="007339F7"/>
    <w:rsid w:val="0073479A"/>
    <w:rsid w:val="007353E7"/>
    <w:rsid w:val="00735F33"/>
    <w:rsid w:val="00736D12"/>
    <w:rsid w:val="00736FD8"/>
    <w:rsid w:val="00741043"/>
    <w:rsid w:val="00741FF7"/>
    <w:rsid w:val="007433CC"/>
    <w:rsid w:val="007455B7"/>
    <w:rsid w:val="007475F3"/>
    <w:rsid w:val="00747614"/>
    <w:rsid w:val="00747647"/>
    <w:rsid w:val="007508EC"/>
    <w:rsid w:val="00750A13"/>
    <w:rsid w:val="00751C04"/>
    <w:rsid w:val="007527FE"/>
    <w:rsid w:val="007529AD"/>
    <w:rsid w:val="007534BE"/>
    <w:rsid w:val="00754649"/>
    <w:rsid w:val="00754BEF"/>
    <w:rsid w:val="00754C15"/>
    <w:rsid w:val="00755C76"/>
    <w:rsid w:val="00755DD3"/>
    <w:rsid w:val="007565AD"/>
    <w:rsid w:val="007566D1"/>
    <w:rsid w:val="0075731C"/>
    <w:rsid w:val="00760308"/>
    <w:rsid w:val="00760E91"/>
    <w:rsid w:val="007616FE"/>
    <w:rsid w:val="0076304F"/>
    <w:rsid w:val="00763B55"/>
    <w:rsid w:val="00763F7D"/>
    <w:rsid w:val="0076578F"/>
    <w:rsid w:val="007668E7"/>
    <w:rsid w:val="00767400"/>
    <w:rsid w:val="00771E50"/>
    <w:rsid w:val="00772975"/>
    <w:rsid w:val="00773D79"/>
    <w:rsid w:val="0077409F"/>
    <w:rsid w:val="00776679"/>
    <w:rsid w:val="00776811"/>
    <w:rsid w:val="007773CB"/>
    <w:rsid w:val="00781454"/>
    <w:rsid w:val="00781DA4"/>
    <w:rsid w:val="00782084"/>
    <w:rsid w:val="00783F2B"/>
    <w:rsid w:val="00785201"/>
    <w:rsid w:val="00785E0A"/>
    <w:rsid w:val="0078673E"/>
    <w:rsid w:val="007869F7"/>
    <w:rsid w:val="00787600"/>
    <w:rsid w:val="0079123B"/>
    <w:rsid w:val="00791870"/>
    <w:rsid w:val="00792FA5"/>
    <w:rsid w:val="00794840"/>
    <w:rsid w:val="00794F5B"/>
    <w:rsid w:val="007951AE"/>
    <w:rsid w:val="00795264"/>
    <w:rsid w:val="007957B1"/>
    <w:rsid w:val="007A0C46"/>
    <w:rsid w:val="007A1443"/>
    <w:rsid w:val="007A2790"/>
    <w:rsid w:val="007A3579"/>
    <w:rsid w:val="007A3718"/>
    <w:rsid w:val="007A382E"/>
    <w:rsid w:val="007A4D7F"/>
    <w:rsid w:val="007A6BF0"/>
    <w:rsid w:val="007A6E64"/>
    <w:rsid w:val="007A6F1A"/>
    <w:rsid w:val="007A75FE"/>
    <w:rsid w:val="007B229F"/>
    <w:rsid w:val="007B3470"/>
    <w:rsid w:val="007B3A8F"/>
    <w:rsid w:val="007B4BDC"/>
    <w:rsid w:val="007B54F8"/>
    <w:rsid w:val="007B566A"/>
    <w:rsid w:val="007C0210"/>
    <w:rsid w:val="007C0DF3"/>
    <w:rsid w:val="007C1C54"/>
    <w:rsid w:val="007C3156"/>
    <w:rsid w:val="007C3F13"/>
    <w:rsid w:val="007C4F47"/>
    <w:rsid w:val="007C7EA8"/>
    <w:rsid w:val="007D03C0"/>
    <w:rsid w:val="007D09F8"/>
    <w:rsid w:val="007D1DA8"/>
    <w:rsid w:val="007D22AE"/>
    <w:rsid w:val="007D3569"/>
    <w:rsid w:val="007D39EB"/>
    <w:rsid w:val="007D3AFD"/>
    <w:rsid w:val="007D56D5"/>
    <w:rsid w:val="007D68B4"/>
    <w:rsid w:val="007D6B6A"/>
    <w:rsid w:val="007D701C"/>
    <w:rsid w:val="007E28D4"/>
    <w:rsid w:val="007E2957"/>
    <w:rsid w:val="007E2A7C"/>
    <w:rsid w:val="007E3099"/>
    <w:rsid w:val="007E319E"/>
    <w:rsid w:val="007E3FC6"/>
    <w:rsid w:val="007E5D32"/>
    <w:rsid w:val="007F0AD7"/>
    <w:rsid w:val="007F1B2D"/>
    <w:rsid w:val="007F1DD3"/>
    <w:rsid w:val="007F2851"/>
    <w:rsid w:val="007F3F3B"/>
    <w:rsid w:val="007F41E4"/>
    <w:rsid w:val="007F4CB4"/>
    <w:rsid w:val="007F4F9E"/>
    <w:rsid w:val="007F5815"/>
    <w:rsid w:val="007F5E67"/>
    <w:rsid w:val="007F64C3"/>
    <w:rsid w:val="007F66D7"/>
    <w:rsid w:val="007F6811"/>
    <w:rsid w:val="007F73BC"/>
    <w:rsid w:val="0080121E"/>
    <w:rsid w:val="008019FA"/>
    <w:rsid w:val="00801A68"/>
    <w:rsid w:val="0080398A"/>
    <w:rsid w:val="008044F9"/>
    <w:rsid w:val="008059D6"/>
    <w:rsid w:val="00805B4D"/>
    <w:rsid w:val="00805B53"/>
    <w:rsid w:val="00805F28"/>
    <w:rsid w:val="00807A57"/>
    <w:rsid w:val="0081073E"/>
    <w:rsid w:val="008118BD"/>
    <w:rsid w:val="008120C3"/>
    <w:rsid w:val="00813576"/>
    <w:rsid w:val="008158C5"/>
    <w:rsid w:val="0081616E"/>
    <w:rsid w:val="008167F4"/>
    <w:rsid w:val="0081700E"/>
    <w:rsid w:val="008174B2"/>
    <w:rsid w:val="0081752A"/>
    <w:rsid w:val="00820494"/>
    <w:rsid w:val="008207ED"/>
    <w:rsid w:val="00820C29"/>
    <w:rsid w:val="00820DF5"/>
    <w:rsid w:val="00821237"/>
    <w:rsid w:val="008223DD"/>
    <w:rsid w:val="0082299E"/>
    <w:rsid w:val="0082368B"/>
    <w:rsid w:val="00823946"/>
    <w:rsid w:val="00823EC9"/>
    <w:rsid w:val="00825DF9"/>
    <w:rsid w:val="008262F8"/>
    <w:rsid w:val="00826690"/>
    <w:rsid w:val="00830BA4"/>
    <w:rsid w:val="0083270B"/>
    <w:rsid w:val="00833CF8"/>
    <w:rsid w:val="008363F4"/>
    <w:rsid w:val="00836A6C"/>
    <w:rsid w:val="00837359"/>
    <w:rsid w:val="00837831"/>
    <w:rsid w:val="00837932"/>
    <w:rsid w:val="00840503"/>
    <w:rsid w:val="00840C77"/>
    <w:rsid w:val="008417A6"/>
    <w:rsid w:val="00843FF0"/>
    <w:rsid w:val="0084474C"/>
    <w:rsid w:val="008476BC"/>
    <w:rsid w:val="00847FCE"/>
    <w:rsid w:val="00851429"/>
    <w:rsid w:val="00854849"/>
    <w:rsid w:val="00857D32"/>
    <w:rsid w:val="00857E4F"/>
    <w:rsid w:val="008630D2"/>
    <w:rsid w:val="00864057"/>
    <w:rsid w:val="0086505A"/>
    <w:rsid w:val="0086678B"/>
    <w:rsid w:val="00866B4A"/>
    <w:rsid w:val="00866C5D"/>
    <w:rsid w:val="008677C3"/>
    <w:rsid w:val="00867F50"/>
    <w:rsid w:val="00867F76"/>
    <w:rsid w:val="00871430"/>
    <w:rsid w:val="00871BB8"/>
    <w:rsid w:val="00871C84"/>
    <w:rsid w:val="008721D5"/>
    <w:rsid w:val="00872460"/>
    <w:rsid w:val="008742A1"/>
    <w:rsid w:val="008745F5"/>
    <w:rsid w:val="00874BC8"/>
    <w:rsid w:val="00874CCC"/>
    <w:rsid w:val="00875CA7"/>
    <w:rsid w:val="0087632A"/>
    <w:rsid w:val="00880204"/>
    <w:rsid w:val="00880EE6"/>
    <w:rsid w:val="00880F1C"/>
    <w:rsid w:val="008817F5"/>
    <w:rsid w:val="00883B8B"/>
    <w:rsid w:val="00884414"/>
    <w:rsid w:val="0088441A"/>
    <w:rsid w:val="00884A53"/>
    <w:rsid w:val="00885FDD"/>
    <w:rsid w:val="00887E45"/>
    <w:rsid w:val="00890590"/>
    <w:rsid w:val="00890CAA"/>
    <w:rsid w:val="00891C04"/>
    <w:rsid w:val="00892A44"/>
    <w:rsid w:val="00895790"/>
    <w:rsid w:val="008963C6"/>
    <w:rsid w:val="008966C4"/>
    <w:rsid w:val="0089690A"/>
    <w:rsid w:val="008A0545"/>
    <w:rsid w:val="008A2835"/>
    <w:rsid w:val="008A2EAF"/>
    <w:rsid w:val="008A30AF"/>
    <w:rsid w:val="008A3305"/>
    <w:rsid w:val="008A53B7"/>
    <w:rsid w:val="008A7AEA"/>
    <w:rsid w:val="008B1D2F"/>
    <w:rsid w:val="008B4062"/>
    <w:rsid w:val="008B4A89"/>
    <w:rsid w:val="008B6D6D"/>
    <w:rsid w:val="008B7987"/>
    <w:rsid w:val="008C253F"/>
    <w:rsid w:val="008C27B3"/>
    <w:rsid w:val="008C286B"/>
    <w:rsid w:val="008C2C51"/>
    <w:rsid w:val="008C3BB4"/>
    <w:rsid w:val="008C47CA"/>
    <w:rsid w:val="008C540D"/>
    <w:rsid w:val="008C55AE"/>
    <w:rsid w:val="008C60FA"/>
    <w:rsid w:val="008C6343"/>
    <w:rsid w:val="008C6FA0"/>
    <w:rsid w:val="008C7DDE"/>
    <w:rsid w:val="008D030A"/>
    <w:rsid w:val="008D0DC9"/>
    <w:rsid w:val="008D27B8"/>
    <w:rsid w:val="008D33EB"/>
    <w:rsid w:val="008D3D31"/>
    <w:rsid w:val="008D4F94"/>
    <w:rsid w:val="008D50AE"/>
    <w:rsid w:val="008D6B75"/>
    <w:rsid w:val="008E01C2"/>
    <w:rsid w:val="008E3035"/>
    <w:rsid w:val="008E5021"/>
    <w:rsid w:val="008E6A69"/>
    <w:rsid w:val="008E756A"/>
    <w:rsid w:val="008E7781"/>
    <w:rsid w:val="008F30CB"/>
    <w:rsid w:val="008F3838"/>
    <w:rsid w:val="008F3F03"/>
    <w:rsid w:val="008F6AB3"/>
    <w:rsid w:val="008F7312"/>
    <w:rsid w:val="008F7522"/>
    <w:rsid w:val="009007E1"/>
    <w:rsid w:val="00904B34"/>
    <w:rsid w:val="00905044"/>
    <w:rsid w:val="0090588D"/>
    <w:rsid w:val="00905A8A"/>
    <w:rsid w:val="009060B6"/>
    <w:rsid w:val="00906B80"/>
    <w:rsid w:val="009112FA"/>
    <w:rsid w:val="00912160"/>
    <w:rsid w:val="009124A9"/>
    <w:rsid w:val="00912A8D"/>
    <w:rsid w:val="0091373B"/>
    <w:rsid w:val="009138BF"/>
    <w:rsid w:val="00913B48"/>
    <w:rsid w:val="0091405F"/>
    <w:rsid w:val="0091472C"/>
    <w:rsid w:val="00915920"/>
    <w:rsid w:val="00915D10"/>
    <w:rsid w:val="00917D97"/>
    <w:rsid w:val="00921A0F"/>
    <w:rsid w:val="00922BCF"/>
    <w:rsid w:val="00922CB0"/>
    <w:rsid w:val="009244AF"/>
    <w:rsid w:val="00924879"/>
    <w:rsid w:val="00924CFD"/>
    <w:rsid w:val="009271A6"/>
    <w:rsid w:val="00927578"/>
    <w:rsid w:val="009276E1"/>
    <w:rsid w:val="0092794E"/>
    <w:rsid w:val="00927EDF"/>
    <w:rsid w:val="0093326C"/>
    <w:rsid w:val="00933A5D"/>
    <w:rsid w:val="00933D96"/>
    <w:rsid w:val="0093449C"/>
    <w:rsid w:val="00934AF7"/>
    <w:rsid w:val="00934B71"/>
    <w:rsid w:val="00935D68"/>
    <w:rsid w:val="00936DEE"/>
    <w:rsid w:val="009400E0"/>
    <w:rsid w:val="00940E5D"/>
    <w:rsid w:val="0094309D"/>
    <w:rsid w:val="0094314B"/>
    <w:rsid w:val="00943269"/>
    <w:rsid w:val="00943B28"/>
    <w:rsid w:val="00945571"/>
    <w:rsid w:val="0094559D"/>
    <w:rsid w:val="00945815"/>
    <w:rsid w:val="00947476"/>
    <w:rsid w:val="00953C69"/>
    <w:rsid w:val="00954DE6"/>
    <w:rsid w:val="0095555A"/>
    <w:rsid w:val="0095590D"/>
    <w:rsid w:val="00955DCA"/>
    <w:rsid w:val="00955EED"/>
    <w:rsid w:val="00956B60"/>
    <w:rsid w:val="00960E83"/>
    <w:rsid w:val="00961180"/>
    <w:rsid w:val="0096213A"/>
    <w:rsid w:val="009626E4"/>
    <w:rsid w:val="00962D33"/>
    <w:rsid w:val="009632E7"/>
    <w:rsid w:val="00963C44"/>
    <w:rsid w:val="00963F00"/>
    <w:rsid w:val="009644D5"/>
    <w:rsid w:val="00965F68"/>
    <w:rsid w:val="009676D3"/>
    <w:rsid w:val="009714F6"/>
    <w:rsid w:val="0097152A"/>
    <w:rsid w:val="00971894"/>
    <w:rsid w:val="0097201D"/>
    <w:rsid w:val="00974728"/>
    <w:rsid w:val="00974D6B"/>
    <w:rsid w:val="00974F5D"/>
    <w:rsid w:val="00976D60"/>
    <w:rsid w:val="00977EC2"/>
    <w:rsid w:val="00980B33"/>
    <w:rsid w:val="00980BFD"/>
    <w:rsid w:val="00981B36"/>
    <w:rsid w:val="00981BC4"/>
    <w:rsid w:val="00982124"/>
    <w:rsid w:val="00982B12"/>
    <w:rsid w:val="00982BF6"/>
    <w:rsid w:val="00982EE2"/>
    <w:rsid w:val="0098364F"/>
    <w:rsid w:val="00986AA2"/>
    <w:rsid w:val="00991024"/>
    <w:rsid w:val="009910CB"/>
    <w:rsid w:val="00991B13"/>
    <w:rsid w:val="00991E22"/>
    <w:rsid w:val="00991EB3"/>
    <w:rsid w:val="0099509D"/>
    <w:rsid w:val="00995214"/>
    <w:rsid w:val="00995644"/>
    <w:rsid w:val="009957EA"/>
    <w:rsid w:val="0099590F"/>
    <w:rsid w:val="00996E44"/>
    <w:rsid w:val="009A0535"/>
    <w:rsid w:val="009A358F"/>
    <w:rsid w:val="009A4D85"/>
    <w:rsid w:val="009A5E49"/>
    <w:rsid w:val="009A7676"/>
    <w:rsid w:val="009B2E06"/>
    <w:rsid w:val="009B321C"/>
    <w:rsid w:val="009B3481"/>
    <w:rsid w:val="009B34C3"/>
    <w:rsid w:val="009B5631"/>
    <w:rsid w:val="009B5A9B"/>
    <w:rsid w:val="009B6CC2"/>
    <w:rsid w:val="009B6F24"/>
    <w:rsid w:val="009B79CF"/>
    <w:rsid w:val="009C03C1"/>
    <w:rsid w:val="009C0B5D"/>
    <w:rsid w:val="009C2E1F"/>
    <w:rsid w:val="009C2E77"/>
    <w:rsid w:val="009C2FF0"/>
    <w:rsid w:val="009C36D2"/>
    <w:rsid w:val="009C44DE"/>
    <w:rsid w:val="009C59A8"/>
    <w:rsid w:val="009C7943"/>
    <w:rsid w:val="009C7F3E"/>
    <w:rsid w:val="009D4577"/>
    <w:rsid w:val="009D5616"/>
    <w:rsid w:val="009D649B"/>
    <w:rsid w:val="009D72B4"/>
    <w:rsid w:val="009D7EB0"/>
    <w:rsid w:val="009E2C9D"/>
    <w:rsid w:val="009E404F"/>
    <w:rsid w:val="009E4DEF"/>
    <w:rsid w:val="009E5E7C"/>
    <w:rsid w:val="009E7230"/>
    <w:rsid w:val="009E7532"/>
    <w:rsid w:val="009E7C81"/>
    <w:rsid w:val="009F0153"/>
    <w:rsid w:val="009F1C08"/>
    <w:rsid w:val="009F2C77"/>
    <w:rsid w:val="009F3071"/>
    <w:rsid w:val="009F45A4"/>
    <w:rsid w:val="009F47FF"/>
    <w:rsid w:val="009F5A39"/>
    <w:rsid w:val="009F6FC1"/>
    <w:rsid w:val="00A02A5E"/>
    <w:rsid w:val="00A02C79"/>
    <w:rsid w:val="00A02F98"/>
    <w:rsid w:val="00A03912"/>
    <w:rsid w:val="00A05386"/>
    <w:rsid w:val="00A063B4"/>
    <w:rsid w:val="00A0691B"/>
    <w:rsid w:val="00A06E58"/>
    <w:rsid w:val="00A11978"/>
    <w:rsid w:val="00A128DE"/>
    <w:rsid w:val="00A15F8A"/>
    <w:rsid w:val="00A17EE5"/>
    <w:rsid w:val="00A213E0"/>
    <w:rsid w:val="00A21AB0"/>
    <w:rsid w:val="00A21D3F"/>
    <w:rsid w:val="00A22090"/>
    <w:rsid w:val="00A23C51"/>
    <w:rsid w:val="00A25FD1"/>
    <w:rsid w:val="00A2625C"/>
    <w:rsid w:val="00A2725C"/>
    <w:rsid w:val="00A275F1"/>
    <w:rsid w:val="00A31CA8"/>
    <w:rsid w:val="00A31D01"/>
    <w:rsid w:val="00A31DB2"/>
    <w:rsid w:val="00A33BCD"/>
    <w:rsid w:val="00A33E5F"/>
    <w:rsid w:val="00A34914"/>
    <w:rsid w:val="00A34A99"/>
    <w:rsid w:val="00A37051"/>
    <w:rsid w:val="00A3788A"/>
    <w:rsid w:val="00A4088C"/>
    <w:rsid w:val="00A414DE"/>
    <w:rsid w:val="00A42116"/>
    <w:rsid w:val="00A436DB"/>
    <w:rsid w:val="00A43749"/>
    <w:rsid w:val="00A44184"/>
    <w:rsid w:val="00A44418"/>
    <w:rsid w:val="00A453B6"/>
    <w:rsid w:val="00A47556"/>
    <w:rsid w:val="00A545B4"/>
    <w:rsid w:val="00A548AF"/>
    <w:rsid w:val="00A56AB4"/>
    <w:rsid w:val="00A620A0"/>
    <w:rsid w:val="00A63D01"/>
    <w:rsid w:val="00A6574D"/>
    <w:rsid w:val="00A66435"/>
    <w:rsid w:val="00A6679E"/>
    <w:rsid w:val="00A673C4"/>
    <w:rsid w:val="00A70A9F"/>
    <w:rsid w:val="00A74CE2"/>
    <w:rsid w:val="00A74D3D"/>
    <w:rsid w:val="00A75735"/>
    <w:rsid w:val="00A762A4"/>
    <w:rsid w:val="00A77182"/>
    <w:rsid w:val="00A81947"/>
    <w:rsid w:val="00A82372"/>
    <w:rsid w:val="00A83800"/>
    <w:rsid w:val="00A84A5B"/>
    <w:rsid w:val="00A85177"/>
    <w:rsid w:val="00A86E04"/>
    <w:rsid w:val="00A90954"/>
    <w:rsid w:val="00A91DED"/>
    <w:rsid w:val="00A92E1E"/>
    <w:rsid w:val="00A9463E"/>
    <w:rsid w:val="00A9508F"/>
    <w:rsid w:val="00A95144"/>
    <w:rsid w:val="00A95473"/>
    <w:rsid w:val="00A973E6"/>
    <w:rsid w:val="00AA1E2B"/>
    <w:rsid w:val="00AA1ECF"/>
    <w:rsid w:val="00AA3290"/>
    <w:rsid w:val="00AA39C8"/>
    <w:rsid w:val="00AA5AD0"/>
    <w:rsid w:val="00AA5F9E"/>
    <w:rsid w:val="00AA6DB1"/>
    <w:rsid w:val="00AB01C6"/>
    <w:rsid w:val="00AB07FD"/>
    <w:rsid w:val="00AB188B"/>
    <w:rsid w:val="00AB21B9"/>
    <w:rsid w:val="00AB23A0"/>
    <w:rsid w:val="00AB4CA3"/>
    <w:rsid w:val="00AB5B7F"/>
    <w:rsid w:val="00AB5E8D"/>
    <w:rsid w:val="00AB7227"/>
    <w:rsid w:val="00AC0616"/>
    <w:rsid w:val="00AC0CC7"/>
    <w:rsid w:val="00AC10F4"/>
    <w:rsid w:val="00AC15BB"/>
    <w:rsid w:val="00AC2167"/>
    <w:rsid w:val="00AC250C"/>
    <w:rsid w:val="00AC3C93"/>
    <w:rsid w:val="00AC6213"/>
    <w:rsid w:val="00AC65AC"/>
    <w:rsid w:val="00AC7BF7"/>
    <w:rsid w:val="00AD015E"/>
    <w:rsid w:val="00AD187C"/>
    <w:rsid w:val="00AD1E7A"/>
    <w:rsid w:val="00AD21C7"/>
    <w:rsid w:val="00AD26FC"/>
    <w:rsid w:val="00AD3B37"/>
    <w:rsid w:val="00AD3FE1"/>
    <w:rsid w:val="00AD5C84"/>
    <w:rsid w:val="00AD78BD"/>
    <w:rsid w:val="00AE049B"/>
    <w:rsid w:val="00AE17E1"/>
    <w:rsid w:val="00AE2736"/>
    <w:rsid w:val="00AE4D77"/>
    <w:rsid w:val="00AE6C07"/>
    <w:rsid w:val="00AF034B"/>
    <w:rsid w:val="00AF0410"/>
    <w:rsid w:val="00AF0D2A"/>
    <w:rsid w:val="00AF0DD5"/>
    <w:rsid w:val="00AF289B"/>
    <w:rsid w:val="00AF2F99"/>
    <w:rsid w:val="00AF36BC"/>
    <w:rsid w:val="00AF3E7F"/>
    <w:rsid w:val="00AF44BE"/>
    <w:rsid w:val="00AF4DF2"/>
    <w:rsid w:val="00AF572A"/>
    <w:rsid w:val="00AF63B7"/>
    <w:rsid w:val="00AF699E"/>
    <w:rsid w:val="00AF716C"/>
    <w:rsid w:val="00B00BBF"/>
    <w:rsid w:val="00B02B41"/>
    <w:rsid w:val="00B04488"/>
    <w:rsid w:val="00B064F2"/>
    <w:rsid w:val="00B07F69"/>
    <w:rsid w:val="00B10C54"/>
    <w:rsid w:val="00B1418D"/>
    <w:rsid w:val="00B1453A"/>
    <w:rsid w:val="00B14D48"/>
    <w:rsid w:val="00B16396"/>
    <w:rsid w:val="00B1779D"/>
    <w:rsid w:val="00B17ECE"/>
    <w:rsid w:val="00B2146A"/>
    <w:rsid w:val="00B21F8C"/>
    <w:rsid w:val="00B22843"/>
    <w:rsid w:val="00B22B96"/>
    <w:rsid w:val="00B23C7D"/>
    <w:rsid w:val="00B255AA"/>
    <w:rsid w:val="00B274BA"/>
    <w:rsid w:val="00B27E06"/>
    <w:rsid w:val="00B27F9B"/>
    <w:rsid w:val="00B30DCB"/>
    <w:rsid w:val="00B337F8"/>
    <w:rsid w:val="00B3415B"/>
    <w:rsid w:val="00B351D1"/>
    <w:rsid w:val="00B35589"/>
    <w:rsid w:val="00B35E71"/>
    <w:rsid w:val="00B361E2"/>
    <w:rsid w:val="00B36B28"/>
    <w:rsid w:val="00B37F20"/>
    <w:rsid w:val="00B4388C"/>
    <w:rsid w:val="00B441FA"/>
    <w:rsid w:val="00B45270"/>
    <w:rsid w:val="00B454DC"/>
    <w:rsid w:val="00B46442"/>
    <w:rsid w:val="00B4669C"/>
    <w:rsid w:val="00B46889"/>
    <w:rsid w:val="00B46CC0"/>
    <w:rsid w:val="00B471EA"/>
    <w:rsid w:val="00B473A7"/>
    <w:rsid w:val="00B504F1"/>
    <w:rsid w:val="00B511B7"/>
    <w:rsid w:val="00B527D5"/>
    <w:rsid w:val="00B52FA9"/>
    <w:rsid w:val="00B53260"/>
    <w:rsid w:val="00B53AFF"/>
    <w:rsid w:val="00B54309"/>
    <w:rsid w:val="00B54401"/>
    <w:rsid w:val="00B54960"/>
    <w:rsid w:val="00B55E64"/>
    <w:rsid w:val="00B5671A"/>
    <w:rsid w:val="00B573A8"/>
    <w:rsid w:val="00B57EFC"/>
    <w:rsid w:val="00B620E6"/>
    <w:rsid w:val="00B64B97"/>
    <w:rsid w:val="00B66449"/>
    <w:rsid w:val="00B710D0"/>
    <w:rsid w:val="00B714DE"/>
    <w:rsid w:val="00B71F4F"/>
    <w:rsid w:val="00B7483A"/>
    <w:rsid w:val="00B74B81"/>
    <w:rsid w:val="00B761CD"/>
    <w:rsid w:val="00B770A1"/>
    <w:rsid w:val="00B77574"/>
    <w:rsid w:val="00B804E5"/>
    <w:rsid w:val="00B8094F"/>
    <w:rsid w:val="00B8225E"/>
    <w:rsid w:val="00B82BD3"/>
    <w:rsid w:val="00B82F99"/>
    <w:rsid w:val="00B830C7"/>
    <w:rsid w:val="00B842D7"/>
    <w:rsid w:val="00B84FF9"/>
    <w:rsid w:val="00B85ED2"/>
    <w:rsid w:val="00B86087"/>
    <w:rsid w:val="00B8710A"/>
    <w:rsid w:val="00B92FA5"/>
    <w:rsid w:val="00B930BC"/>
    <w:rsid w:val="00B9315C"/>
    <w:rsid w:val="00B93F0F"/>
    <w:rsid w:val="00B96E42"/>
    <w:rsid w:val="00B96EAF"/>
    <w:rsid w:val="00B97941"/>
    <w:rsid w:val="00BA1D50"/>
    <w:rsid w:val="00BA3155"/>
    <w:rsid w:val="00BA3448"/>
    <w:rsid w:val="00BA3B57"/>
    <w:rsid w:val="00BA5325"/>
    <w:rsid w:val="00BA5382"/>
    <w:rsid w:val="00BA5EDB"/>
    <w:rsid w:val="00BA619B"/>
    <w:rsid w:val="00BA6578"/>
    <w:rsid w:val="00BA7C97"/>
    <w:rsid w:val="00BB148D"/>
    <w:rsid w:val="00BB177F"/>
    <w:rsid w:val="00BB3188"/>
    <w:rsid w:val="00BB4065"/>
    <w:rsid w:val="00BB4666"/>
    <w:rsid w:val="00BB743C"/>
    <w:rsid w:val="00BB7F61"/>
    <w:rsid w:val="00BC0A51"/>
    <w:rsid w:val="00BC0AD7"/>
    <w:rsid w:val="00BC0C86"/>
    <w:rsid w:val="00BC2098"/>
    <w:rsid w:val="00BC20E0"/>
    <w:rsid w:val="00BC2F34"/>
    <w:rsid w:val="00BC3F4E"/>
    <w:rsid w:val="00BC4423"/>
    <w:rsid w:val="00BC49D4"/>
    <w:rsid w:val="00BC51D5"/>
    <w:rsid w:val="00BC53E1"/>
    <w:rsid w:val="00BC5DFF"/>
    <w:rsid w:val="00BC6BA0"/>
    <w:rsid w:val="00BC6C39"/>
    <w:rsid w:val="00BC6C89"/>
    <w:rsid w:val="00BC6E10"/>
    <w:rsid w:val="00BC70AB"/>
    <w:rsid w:val="00BC75AA"/>
    <w:rsid w:val="00BC7C56"/>
    <w:rsid w:val="00BD09BB"/>
    <w:rsid w:val="00BD120D"/>
    <w:rsid w:val="00BD3104"/>
    <w:rsid w:val="00BD3435"/>
    <w:rsid w:val="00BD3DE3"/>
    <w:rsid w:val="00BD44A8"/>
    <w:rsid w:val="00BD4FDE"/>
    <w:rsid w:val="00BD56C7"/>
    <w:rsid w:val="00BD5E5D"/>
    <w:rsid w:val="00BD7CA0"/>
    <w:rsid w:val="00BE0595"/>
    <w:rsid w:val="00BE0608"/>
    <w:rsid w:val="00BE1C30"/>
    <w:rsid w:val="00BE2280"/>
    <w:rsid w:val="00BE705F"/>
    <w:rsid w:val="00BE785B"/>
    <w:rsid w:val="00BF01B1"/>
    <w:rsid w:val="00BF039A"/>
    <w:rsid w:val="00BF08BE"/>
    <w:rsid w:val="00BF119B"/>
    <w:rsid w:val="00BF138D"/>
    <w:rsid w:val="00BF197F"/>
    <w:rsid w:val="00BF1B76"/>
    <w:rsid w:val="00BF3FF8"/>
    <w:rsid w:val="00BF4ED0"/>
    <w:rsid w:val="00BF4F43"/>
    <w:rsid w:val="00BF537A"/>
    <w:rsid w:val="00BF65E1"/>
    <w:rsid w:val="00BF689F"/>
    <w:rsid w:val="00BF7EEA"/>
    <w:rsid w:val="00C007E5"/>
    <w:rsid w:val="00C00AB7"/>
    <w:rsid w:val="00C013FB"/>
    <w:rsid w:val="00C01D40"/>
    <w:rsid w:val="00C04375"/>
    <w:rsid w:val="00C0469C"/>
    <w:rsid w:val="00C05110"/>
    <w:rsid w:val="00C11960"/>
    <w:rsid w:val="00C12DE5"/>
    <w:rsid w:val="00C137E9"/>
    <w:rsid w:val="00C17057"/>
    <w:rsid w:val="00C17B68"/>
    <w:rsid w:val="00C210BB"/>
    <w:rsid w:val="00C22D3A"/>
    <w:rsid w:val="00C2338F"/>
    <w:rsid w:val="00C23F20"/>
    <w:rsid w:val="00C241C5"/>
    <w:rsid w:val="00C247AF"/>
    <w:rsid w:val="00C250D5"/>
    <w:rsid w:val="00C26690"/>
    <w:rsid w:val="00C27CE9"/>
    <w:rsid w:val="00C30E50"/>
    <w:rsid w:val="00C31D5D"/>
    <w:rsid w:val="00C31F07"/>
    <w:rsid w:val="00C3208C"/>
    <w:rsid w:val="00C321FC"/>
    <w:rsid w:val="00C322B6"/>
    <w:rsid w:val="00C32AA2"/>
    <w:rsid w:val="00C3427C"/>
    <w:rsid w:val="00C34939"/>
    <w:rsid w:val="00C41E44"/>
    <w:rsid w:val="00C435D4"/>
    <w:rsid w:val="00C44E0D"/>
    <w:rsid w:val="00C45716"/>
    <w:rsid w:val="00C45970"/>
    <w:rsid w:val="00C45BE0"/>
    <w:rsid w:val="00C46C29"/>
    <w:rsid w:val="00C47117"/>
    <w:rsid w:val="00C47465"/>
    <w:rsid w:val="00C478B4"/>
    <w:rsid w:val="00C50119"/>
    <w:rsid w:val="00C51627"/>
    <w:rsid w:val="00C51B55"/>
    <w:rsid w:val="00C520A6"/>
    <w:rsid w:val="00C529E6"/>
    <w:rsid w:val="00C53D9A"/>
    <w:rsid w:val="00C53F3A"/>
    <w:rsid w:val="00C54626"/>
    <w:rsid w:val="00C55134"/>
    <w:rsid w:val="00C55755"/>
    <w:rsid w:val="00C5615F"/>
    <w:rsid w:val="00C56286"/>
    <w:rsid w:val="00C56EB0"/>
    <w:rsid w:val="00C612FF"/>
    <w:rsid w:val="00C616A7"/>
    <w:rsid w:val="00C616B4"/>
    <w:rsid w:val="00C61C3D"/>
    <w:rsid w:val="00C626E7"/>
    <w:rsid w:val="00C62AF3"/>
    <w:rsid w:val="00C6374F"/>
    <w:rsid w:val="00C65D8A"/>
    <w:rsid w:val="00C667F2"/>
    <w:rsid w:val="00C66A50"/>
    <w:rsid w:val="00C66EAD"/>
    <w:rsid w:val="00C6725A"/>
    <w:rsid w:val="00C67890"/>
    <w:rsid w:val="00C709A5"/>
    <w:rsid w:val="00C72AC9"/>
    <w:rsid w:val="00C74A39"/>
    <w:rsid w:val="00C76139"/>
    <w:rsid w:val="00C76E20"/>
    <w:rsid w:val="00C77E95"/>
    <w:rsid w:val="00C77F97"/>
    <w:rsid w:val="00C80905"/>
    <w:rsid w:val="00C811E0"/>
    <w:rsid w:val="00C815B2"/>
    <w:rsid w:val="00C8232F"/>
    <w:rsid w:val="00C8237F"/>
    <w:rsid w:val="00C82E3A"/>
    <w:rsid w:val="00C846D0"/>
    <w:rsid w:val="00C84970"/>
    <w:rsid w:val="00C86C30"/>
    <w:rsid w:val="00C86E0C"/>
    <w:rsid w:val="00C86F1F"/>
    <w:rsid w:val="00C86FD7"/>
    <w:rsid w:val="00C87093"/>
    <w:rsid w:val="00C876D2"/>
    <w:rsid w:val="00C902A9"/>
    <w:rsid w:val="00C906C6"/>
    <w:rsid w:val="00C91276"/>
    <w:rsid w:val="00C91DAA"/>
    <w:rsid w:val="00C9484A"/>
    <w:rsid w:val="00C95222"/>
    <w:rsid w:val="00C9632E"/>
    <w:rsid w:val="00C9727A"/>
    <w:rsid w:val="00C976C3"/>
    <w:rsid w:val="00C97977"/>
    <w:rsid w:val="00CA2E2E"/>
    <w:rsid w:val="00CA2E6C"/>
    <w:rsid w:val="00CA32FB"/>
    <w:rsid w:val="00CA54D6"/>
    <w:rsid w:val="00CA6A0D"/>
    <w:rsid w:val="00CA74BF"/>
    <w:rsid w:val="00CA76EB"/>
    <w:rsid w:val="00CA7A79"/>
    <w:rsid w:val="00CB0A0F"/>
    <w:rsid w:val="00CB0D9A"/>
    <w:rsid w:val="00CB195F"/>
    <w:rsid w:val="00CB3041"/>
    <w:rsid w:val="00CB3FBF"/>
    <w:rsid w:val="00CB4BB1"/>
    <w:rsid w:val="00CC00BC"/>
    <w:rsid w:val="00CC0B76"/>
    <w:rsid w:val="00CC1C35"/>
    <w:rsid w:val="00CC1D1A"/>
    <w:rsid w:val="00CC3114"/>
    <w:rsid w:val="00CC35CD"/>
    <w:rsid w:val="00CC500F"/>
    <w:rsid w:val="00CC6F25"/>
    <w:rsid w:val="00CD1B1D"/>
    <w:rsid w:val="00CD2053"/>
    <w:rsid w:val="00CD2E40"/>
    <w:rsid w:val="00CD425F"/>
    <w:rsid w:val="00CD463D"/>
    <w:rsid w:val="00CD59A2"/>
    <w:rsid w:val="00CD650B"/>
    <w:rsid w:val="00CD6B8A"/>
    <w:rsid w:val="00CD7582"/>
    <w:rsid w:val="00CE0A4E"/>
    <w:rsid w:val="00CE3E30"/>
    <w:rsid w:val="00CF0334"/>
    <w:rsid w:val="00CF0FE8"/>
    <w:rsid w:val="00CF129C"/>
    <w:rsid w:val="00CF2B3A"/>
    <w:rsid w:val="00CF4DD3"/>
    <w:rsid w:val="00CF5E12"/>
    <w:rsid w:val="00CF76FE"/>
    <w:rsid w:val="00CF7D47"/>
    <w:rsid w:val="00D005DF"/>
    <w:rsid w:val="00D00B3F"/>
    <w:rsid w:val="00D01238"/>
    <w:rsid w:val="00D01AF0"/>
    <w:rsid w:val="00D0472E"/>
    <w:rsid w:val="00D049C9"/>
    <w:rsid w:val="00D04D2B"/>
    <w:rsid w:val="00D06B6F"/>
    <w:rsid w:val="00D073B8"/>
    <w:rsid w:val="00D1117B"/>
    <w:rsid w:val="00D11743"/>
    <w:rsid w:val="00D12977"/>
    <w:rsid w:val="00D145F6"/>
    <w:rsid w:val="00D14E61"/>
    <w:rsid w:val="00D1677E"/>
    <w:rsid w:val="00D16BBD"/>
    <w:rsid w:val="00D173F0"/>
    <w:rsid w:val="00D177AD"/>
    <w:rsid w:val="00D1783A"/>
    <w:rsid w:val="00D22CCE"/>
    <w:rsid w:val="00D237F1"/>
    <w:rsid w:val="00D24820"/>
    <w:rsid w:val="00D2573C"/>
    <w:rsid w:val="00D2574C"/>
    <w:rsid w:val="00D25764"/>
    <w:rsid w:val="00D25FCF"/>
    <w:rsid w:val="00D26100"/>
    <w:rsid w:val="00D265D9"/>
    <w:rsid w:val="00D26B80"/>
    <w:rsid w:val="00D27581"/>
    <w:rsid w:val="00D27FEB"/>
    <w:rsid w:val="00D304D4"/>
    <w:rsid w:val="00D312A3"/>
    <w:rsid w:val="00D320CF"/>
    <w:rsid w:val="00D33311"/>
    <w:rsid w:val="00D34DDC"/>
    <w:rsid w:val="00D35327"/>
    <w:rsid w:val="00D35DBC"/>
    <w:rsid w:val="00D365F0"/>
    <w:rsid w:val="00D36799"/>
    <w:rsid w:val="00D371BE"/>
    <w:rsid w:val="00D37DE2"/>
    <w:rsid w:val="00D41E4C"/>
    <w:rsid w:val="00D44E64"/>
    <w:rsid w:val="00D452D6"/>
    <w:rsid w:val="00D50AC3"/>
    <w:rsid w:val="00D51204"/>
    <w:rsid w:val="00D553D1"/>
    <w:rsid w:val="00D55D29"/>
    <w:rsid w:val="00D57728"/>
    <w:rsid w:val="00D6003B"/>
    <w:rsid w:val="00D62DA3"/>
    <w:rsid w:val="00D63EBE"/>
    <w:rsid w:val="00D6529C"/>
    <w:rsid w:val="00D673C1"/>
    <w:rsid w:val="00D7082C"/>
    <w:rsid w:val="00D71817"/>
    <w:rsid w:val="00D720AB"/>
    <w:rsid w:val="00D7244D"/>
    <w:rsid w:val="00D72B0E"/>
    <w:rsid w:val="00D73105"/>
    <w:rsid w:val="00D73DD5"/>
    <w:rsid w:val="00D746A1"/>
    <w:rsid w:val="00D75544"/>
    <w:rsid w:val="00D77A68"/>
    <w:rsid w:val="00D81EC1"/>
    <w:rsid w:val="00D824C0"/>
    <w:rsid w:val="00D82A9F"/>
    <w:rsid w:val="00D83BD7"/>
    <w:rsid w:val="00D868A4"/>
    <w:rsid w:val="00D86C3A"/>
    <w:rsid w:val="00D919CC"/>
    <w:rsid w:val="00D91A1F"/>
    <w:rsid w:val="00D92D89"/>
    <w:rsid w:val="00DA03A4"/>
    <w:rsid w:val="00DA0731"/>
    <w:rsid w:val="00DA1640"/>
    <w:rsid w:val="00DA2C01"/>
    <w:rsid w:val="00DA4444"/>
    <w:rsid w:val="00DA566D"/>
    <w:rsid w:val="00DA7806"/>
    <w:rsid w:val="00DA7EC6"/>
    <w:rsid w:val="00DB1344"/>
    <w:rsid w:val="00DB36B9"/>
    <w:rsid w:val="00DB375B"/>
    <w:rsid w:val="00DB4990"/>
    <w:rsid w:val="00DC212D"/>
    <w:rsid w:val="00DC30E3"/>
    <w:rsid w:val="00DC475A"/>
    <w:rsid w:val="00DC515F"/>
    <w:rsid w:val="00DC7917"/>
    <w:rsid w:val="00DD042E"/>
    <w:rsid w:val="00DD0A79"/>
    <w:rsid w:val="00DD2A75"/>
    <w:rsid w:val="00DD2CA0"/>
    <w:rsid w:val="00DD45BC"/>
    <w:rsid w:val="00DD5D6D"/>
    <w:rsid w:val="00DD7902"/>
    <w:rsid w:val="00DD7B86"/>
    <w:rsid w:val="00DE0FAA"/>
    <w:rsid w:val="00DE1804"/>
    <w:rsid w:val="00DE2030"/>
    <w:rsid w:val="00DE2717"/>
    <w:rsid w:val="00DE29CD"/>
    <w:rsid w:val="00DE3FB7"/>
    <w:rsid w:val="00DE44C5"/>
    <w:rsid w:val="00DE453F"/>
    <w:rsid w:val="00DE6D7D"/>
    <w:rsid w:val="00DF019D"/>
    <w:rsid w:val="00DF1386"/>
    <w:rsid w:val="00DF2618"/>
    <w:rsid w:val="00DF2C27"/>
    <w:rsid w:val="00DF32CA"/>
    <w:rsid w:val="00DF449C"/>
    <w:rsid w:val="00DF4B08"/>
    <w:rsid w:val="00DF68AB"/>
    <w:rsid w:val="00E0080C"/>
    <w:rsid w:val="00E011BE"/>
    <w:rsid w:val="00E0194E"/>
    <w:rsid w:val="00E02EFA"/>
    <w:rsid w:val="00E031DE"/>
    <w:rsid w:val="00E0342E"/>
    <w:rsid w:val="00E03B88"/>
    <w:rsid w:val="00E05B34"/>
    <w:rsid w:val="00E0650A"/>
    <w:rsid w:val="00E0732F"/>
    <w:rsid w:val="00E07AB0"/>
    <w:rsid w:val="00E1188C"/>
    <w:rsid w:val="00E11E59"/>
    <w:rsid w:val="00E11FB0"/>
    <w:rsid w:val="00E128FE"/>
    <w:rsid w:val="00E1404C"/>
    <w:rsid w:val="00E151E6"/>
    <w:rsid w:val="00E162FA"/>
    <w:rsid w:val="00E16A28"/>
    <w:rsid w:val="00E17165"/>
    <w:rsid w:val="00E1725F"/>
    <w:rsid w:val="00E174D1"/>
    <w:rsid w:val="00E174F2"/>
    <w:rsid w:val="00E20758"/>
    <w:rsid w:val="00E233C5"/>
    <w:rsid w:val="00E25B83"/>
    <w:rsid w:val="00E2624C"/>
    <w:rsid w:val="00E26394"/>
    <w:rsid w:val="00E26B91"/>
    <w:rsid w:val="00E3088C"/>
    <w:rsid w:val="00E30C4C"/>
    <w:rsid w:val="00E31333"/>
    <w:rsid w:val="00E328AD"/>
    <w:rsid w:val="00E32FBE"/>
    <w:rsid w:val="00E3597C"/>
    <w:rsid w:val="00E3737A"/>
    <w:rsid w:val="00E4085C"/>
    <w:rsid w:val="00E426FF"/>
    <w:rsid w:val="00E43FB7"/>
    <w:rsid w:val="00E44349"/>
    <w:rsid w:val="00E45732"/>
    <w:rsid w:val="00E464A2"/>
    <w:rsid w:val="00E46EE2"/>
    <w:rsid w:val="00E47E31"/>
    <w:rsid w:val="00E529E7"/>
    <w:rsid w:val="00E52A00"/>
    <w:rsid w:val="00E53127"/>
    <w:rsid w:val="00E53407"/>
    <w:rsid w:val="00E5668B"/>
    <w:rsid w:val="00E56CD7"/>
    <w:rsid w:val="00E5779A"/>
    <w:rsid w:val="00E616FF"/>
    <w:rsid w:val="00E61A87"/>
    <w:rsid w:val="00E61E7F"/>
    <w:rsid w:val="00E62064"/>
    <w:rsid w:val="00E62C72"/>
    <w:rsid w:val="00E635AE"/>
    <w:rsid w:val="00E63CAB"/>
    <w:rsid w:val="00E65310"/>
    <w:rsid w:val="00E6544E"/>
    <w:rsid w:val="00E70100"/>
    <w:rsid w:val="00E70D71"/>
    <w:rsid w:val="00E717D8"/>
    <w:rsid w:val="00E723E3"/>
    <w:rsid w:val="00E73CE5"/>
    <w:rsid w:val="00E73EA2"/>
    <w:rsid w:val="00E74206"/>
    <w:rsid w:val="00E744B5"/>
    <w:rsid w:val="00E74B5E"/>
    <w:rsid w:val="00E75384"/>
    <w:rsid w:val="00E7669B"/>
    <w:rsid w:val="00E77B44"/>
    <w:rsid w:val="00E806CA"/>
    <w:rsid w:val="00E8085C"/>
    <w:rsid w:val="00E84048"/>
    <w:rsid w:val="00E84606"/>
    <w:rsid w:val="00E84A99"/>
    <w:rsid w:val="00E8508D"/>
    <w:rsid w:val="00E86F41"/>
    <w:rsid w:val="00E90F82"/>
    <w:rsid w:val="00E91D16"/>
    <w:rsid w:val="00E92F9F"/>
    <w:rsid w:val="00E933C6"/>
    <w:rsid w:val="00E93D4E"/>
    <w:rsid w:val="00E94B58"/>
    <w:rsid w:val="00E96F49"/>
    <w:rsid w:val="00E97343"/>
    <w:rsid w:val="00E97550"/>
    <w:rsid w:val="00E9784E"/>
    <w:rsid w:val="00E97E61"/>
    <w:rsid w:val="00EA00D0"/>
    <w:rsid w:val="00EA0AAF"/>
    <w:rsid w:val="00EA10A7"/>
    <w:rsid w:val="00EA1276"/>
    <w:rsid w:val="00EA250A"/>
    <w:rsid w:val="00EA6583"/>
    <w:rsid w:val="00EA6789"/>
    <w:rsid w:val="00EA7A38"/>
    <w:rsid w:val="00EB0367"/>
    <w:rsid w:val="00EB1910"/>
    <w:rsid w:val="00EB20D8"/>
    <w:rsid w:val="00EB49E0"/>
    <w:rsid w:val="00EB57BF"/>
    <w:rsid w:val="00EB57CA"/>
    <w:rsid w:val="00EB5901"/>
    <w:rsid w:val="00EB6DAF"/>
    <w:rsid w:val="00EB6F74"/>
    <w:rsid w:val="00EC1415"/>
    <w:rsid w:val="00EC1A9E"/>
    <w:rsid w:val="00EC21C8"/>
    <w:rsid w:val="00EC3A4F"/>
    <w:rsid w:val="00EC3F37"/>
    <w:rsid w:val="00EC526D"/>
    <w:rsid w:val="00EC6F2B"/>
    <w:rsid w:val="00EC7513"/>
    <w:rsid w:val="00EC7C88"/>
    <w:rsid w:val="00ED00B3"/>
    <w:rsid w:val="00ED0464"/>
    <w:rsid w:val="00ED0F38"/>
    <w:rsid w:val="00ED11DB"/>
    <w:rsid w:val="00ED1D6E"/>
    <w:rsid w:val="00ED2A7A"/>
    <w:rsid w:val="00ED3320"/>
    <w:rsid w:val="00ED46B5"/>
    <w:rsid w:val="00ED58E1"/>
    <w:rsid w:val="00ED6C55"/>
    <w:rsid w:val="00ED74B5"/>
    <w:rsid w:val="00ED7C85"/>
    <w:rsid w:val="00EE1C46"/>
    <w:rsid w:val="00EE5A93"/>
    <w:rsid w:val="00EE6AD5"/>
    <w:rsid w:val="00EE70FA"/>
    <w:rsid w:val="00EE7252"/>
    <w:rsid w:val="00EF054D"/>
    <w:rsid w:val="00EF0B27"/>
    <w:rsid w:val="00EF3A68"/>
    <w:rsid w:val="00EF581E"/>
    <w:rsid w:val="00EF5CD1"/>
    <w:rsid w:val="00EF5EAA"/>
    <w:rsid w:val="00EF5F7D"/>
    <w:rsid w:val="00EF6B50"/>
    <w:rsid w:val="00EF703C"/>
    <w:rsid w:val="00EF72A7"/>
    <w:rsid w:val="00EF7785"/>
    <w:rsid w:val="00F0002D"/>
    <w:rsid w:val="00F00619"/>
    <w:rsid w:val="00F010B7"/>
    <w:rsid w:val="00F01791"/>
    <w:rsid w:val="00F0180F"/>
    <w:rsid w:val="00F0197B"/>
    <w:rsid w:val="00F01E8D"/>
    <w:rsid w:val="00F022C6"/>
    <w:rsid w:val="00F047C9"/>
    <w:rsid w:val="00F05F43"/>
    <w:rsid w:val="00F06494"/>
    <w:rsid w:val="00F115F3"/>
    <w:rsid w:val="00F136AC"/>
    <w:rsid w:val="00F15EBE"/>
    <w:rsid w:val="00F17B7A"/>
    <w:rsid w:val="00F17C72"/>
    <w:rsid w:val="00F17E52"/>
    <w:rsid w:val="00F249D3"/>
    <w:rsid w:val="00F266B1"/>
    <w:rsid w:val="00F2670E"/>
    <w:rsid w:val="00F30113"/>
    <w:rsid w:val="00F30E27"/>
    <w:rsid w:val="00F3155E"/>
    <w:rsid w:val="00F33FC1"/>
    <w:rsid w:val="00F34282"/>
    <w:rsid w:val="00F35AC4"/>
    <w:rsid w:val="00F35BD0"/>
    <w:rsid w:val="00F40D48"/>
    <w:rsid w:val="00F43F4B"/>
    <w:rsid w:val="00F451C1"/>
    <w:rsid w:val="00F4661E"/>
    <w:rsid w:val="00F476DF"/>
    <w:rsid w:val="00F509EE"/>
    <w:rsid w:val="00F51147"/>
    <w:rsid w:val="00F512B3"/>
    <w:rsid w:val="00F5242C"/>
    <w:rsid w:val="00F543A5"/>
    <w:rsid w:val="00F545BD"/>
    <w:rsid w:val="00F55450"/>
    <w:rsid w:val="00F5551B"/>
    <w:rsid w:val="00F558F9"/>
    <w:rsid w:val="00F56165"/>
    <w:rsid w:val="00F56402"/>
    <w:rsid w:val="00F5677D"/>
    <w:rsid w:val="00F568AE"/>
    <w:rsid w:val="00F57596"/>
    <w:rsid w:val="00F57709"/>
    <w:rsid w:val="00F57D5C"/>
    <w:rsid w:val="00F6178A"/>
    <w:rsid w:val="00F61EE1"/>
    <w:rsid w:val="00F62172"/>
    <w:rsid w:val="00F6330B"/>
    <w:rsid w:val="00F6545E"/>
    <w:rsid w:val="00F666BF"/>
    <w:rsid w:val="00F66FB8"/>
    <w:rsid w:val="00F67C6A"/>
    <w:rsid w:val="00F7054A"/>
    <w:rsid w:val="00F73F74"/>
    <w:rsid w:val="00F80C1F"/>
    <w:rsid w:val="00F82102"/>
    <w:rsid w:val="00F83C55"/>
    <w:rsid w:val="00F841C6"/>
    <w:rsid w:val="00F87498"/>
    <w:rsid w:val="00F87675"/>
    <w:rsid w:val="00F95920"/>
    <w:rsid w:val="00F96C1C"/>
    <w:rsid w:val="00FA024C"/>
    <w:rsid w:val="00FA3382"/>
    <w:rsid w:val="00FB0911"/>
    <w:rsid w:val="00FB1713"/>
    <w:rsid w:val="00FB1D18"/>
    <w:rsid w:val="00FB39F4"/>
    <w:rsid w:val="00FB5445"/>
    <w:rsid w:val="00FB65CE"/>
    <w:rsid w:val="00FB6A9B"/>
    <w:rsid w:val="00FC127C"/>
    <w:rsid w:val="00FC12A5"/>
    <w:rsid w:val="00FC1720"/>
    <w:rsid w:val="00FC2C82"/>
    <w:rsid w:val="00FC4288"/>
    <w:rsid w:val="00FC4FB1"/>
    <w:rsid w:val="00FC61B7"/>
    <w:rsid w:val="00FC7E33"/>
    <w:rsid w:val="00FD1438"/>
    <w:rsid w:val="00FD1B34"/>
    <w:rsid w:val="00FD1E1B"/>
    <w:rsid w:val="00FD20A1"/>
    <w:rsid w:val="00FD2A78"/>
    <w:rsid w:val="00FD39C9"/>
    <w:rsid w:val="00FD43A9"/>
    <w:rsid w:val="00FD4A35"/>
    <w:rsid w:val="00FD5777"/>
    <w:rsid w:val="00FD76DD"/>
    <w:rsid w:val="00FD7AEB"/>
    <w:rsid w:val="00FE05DE"/>
    <w:rsid w:val="00FE0B4A"/>
    <w:rsid w:val="00FE1CDF"/>
    <w:rsid w:val="00FE2F39"/>
    <w:rsid w:val="00FE3984"/>
    <w:rsid w:val="00FE3C69"/>
    <w:rsid w:val="00FE4BC2"/>
    <w:rsid w:val="00FE4BC6"/>
    <w:rsid w:val="00FE55C2"/>
    <w:rsid w:val="00FE6363"/>
    <w:rsid w:val="00FE6567"/>
    <w:rsid w:val="00FE6F78"/>
    <w:rsid w:val="00FE7F75"/>
    <w:rsid w:val="00FF2F66"/>
    <w:rsid w:val="00FF3095"/>
    <w:rsid w:val="00FF5889"/>
    <w:rsid w:val="00FF6B98"/>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F57596"/>
    <w:rPr>
      <w:rFonts w:ascii="Times New Roman" w:hAnsi="Times New Roman" w:cs="Times New Roman"/>
      <w:sz w:val="28"/>
      <w:szCs w:val="28"/>
      <w:vertAlign w:val="superscript"/>
      <w:lang w:val="en-US"/>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rsid w:val="00FC61B7"/>
    <w:rPr>
      <w:rFonts w:cs="Times New Roman"/>
    </w:rPr>
  </w:style>
  <w:style w:type="paragraph" w:customStyle="1" w:styleId="normal0020table">
    <w:name w:val="normal_0020table"/>
    <w:basedOn w:val="Normal"/>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customStyle="1" w:styleId="apple-style-span">
    <w:name w:val="apple-style-span"/>
    <w:basedOn w:val="DefaultParagraphFont"/>
    <w:rsid w:val="00203565"/>
  </w:style>
  <w:style w:type="character" w:customStyle="1" w:styleId="contentdetail">
    <w:name w:val="contentdetail"/>
    <w:basedOn w:val="DefaultParagraphFont"/>
    <w:rsid w:val="00B8710A"/>
  </w:style>
  <w:style w:type="table" w:styleId="TableGrid">
    <w:name w:val="Table Grid"/>
    <w:basedOn w:val="TableNormal"/>
    <w:locked/>
    <w:rsid w:val="005C0F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Normal"/>
    <w:link w:val="Style1Char"/>
    <w:qFormat/>
    <w:rsid w:val="00F57596"/>
    <w:pPr>
      <w:spacing w:before="40" w:after="40" w:line="283" w:lineRule="auto"/>
      <w:ind w:firstLine="567"/>
      <w:jc w:val="both"/>
    </w:pPr>
    <w:rPr>
      <w:rFonts w:ascii="Times New Roman" w:hAnsi="Times New Roman" w:cs="Times New Roman"/>
      <w:sz w:val="28"/>
      <w:szCs w:val="28"/>
      <w:vertAlign w:val="superscript"/>
    </w:rPr>
  </w:style>
  <w:style w:type="character" w:customStyle="1" w:styleId="Style1Char">
    <w:name w:val="Style1 Char"/>
    <w:basedOn w:val="DefaultParagraphFont"/>
    <w:link w:val="Style1"/>
    <w:rsid w:val="00F57596"/>
    <w:rPr>
      <w:rFonts w:ascii="Times New Roman" w:hAnsi="Times New Roman" w:cs="Times New Roman"/>
      <w:sz w:val="28"/>
      <w:szCs w:val="28"/>
      <w:vertAlign w:val="superscript"/>
      <w:lang w:val="en-GB"/>
    </w:rPr>
  </w:style>
</w:styles>
</file>

<file path=word/webSettings.xml><?xml version="1.0" encoding="utf-8"?>
<w:webSettings xmlns:r="http://schemas.openxmlformats.org/officeDocument/2006/relationships" xmlns:w="http://schemas.openxmlformats.org/wordprocessingml/2006/main">
  <w:divs>
    <w:div w:id="767238497">
      <w:bodyDiv w:val="1"/>
      <w:marLeft w:val="0"/>
      <w:marRight w:val="0"/>
      <w:marTop w:val="0"/>
      <w:marBottom w:val="0"/>
      <w:divBdr>
        <w:top w:val="none" w:sz="0" w:space="0" w:color="auto"/>
        <w:left w:val="none" w:sz="0" w:space="0" w:color="auto"/>
        <w:bottom w:val="none" w:sz="0" w:space="0" w:color="auto"/>
        <w:right w:val="none" w:sz="0" w:space="0" w:color="auto"/>
      </w:divBdr>
    </w:div>
    <w:div w:id="894466976">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32007580">
      <w:bodyDiv w:val="1"/>
      <w:marLeft w:val="0"/>
      <w:marRight w:val="0"/>
      <w:marTop w:val="0"/>
      <w:marBottom w:val="0"/>
      <w:divBdr>
        <w:top w:val="none" w:sz="0" w:space="0" w:color="auto"/>
        <w:left w:val="none" w:sz="0" w:space="0" w:color="auto"/>
        <w:bottom w:val="none" w:sz="0" w:space="0" w:color="auto"/>
        <w:right w:val="none" w:sz="0" w:space="0" w:color="auto"/>
      </w:divBdr>
    </w:div>
    <w:div w:id="1420524515">
      <w:bodyDiv w:val="1"/>
      <w:marLeft w:val="0"/>
      <w:marRight w:val="0"/>
      <w:marTop w:val="0"/>
      <w:marBottom w:val="0"/>
      <w:divBdr>
        <w:top w:val="none" w:sz="0" w:space="0" w:color="auto"/>
        <w:left w:val="none" w:sz="0" w:space="0" w:color="auto"/>
        <w:bottom w:val="none" w:sz="0" w:space="0" w:color="auto"/>
        <w:right w:val="none" w:sz="0" w:space="0" w:color="auto"/>
      </w:divBdr>
    </w:div>
    <w:div w:id="1458601538">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9734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22CEA-AD17-42E3-A1F9-5C23A0231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13</Pages>
  <Words>5151</Words>
  <Characters>29364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tthithuy</cp:lastModifiedBy>
  <cp:revision>15</cp:revision>
  <cp:lastPrinted>2017-12-26T10:56:00Z</cp:lastPrinted>
  <dcterms:created xsi:type="dcterms:W3CDTF">2017-12-27T06:57:00Z</dcterms:created>
  <dcterms:modified xsi:type="dcterms:W3CDTF">2019-03-19T07:35:00Z</dcterms:modified>
</cp:coreProperties>
</file>