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ayout w:type="fixed"/>
        <w:tblLook w:val="0000" w:firstRow="0" w:lastRow="0" w:firstColumn="0" w:lastColumn="0" w:noHBand="0" w:noVBand="0"/>
      </w:tblPr>
      <w:tblGrid>
        <w:gridCol w:w="4820"/>
        <w:gridCol w:w="5245"/>
      </w:tblGrid>
      <w:tr w:rsidR="00791FF1" w:rsidRPr="006F5FAD" w14:paraId="668D8121" w14:textId="77777777" w:rsidTr="00640371">
        <w:trPr>
          <w:jc w:val="center"/>
        </w:trPr>
        <w:tc>
          <w:tcPr>
            <w:tcW w:w="4820" w:type="dxa"/>
          </w:tcPr>
          <w:p w14:paraId="6C86DD25" w14:textId="77777777" w:rsidR="00640371" w:rsidRPr="00640371" w:rsidRDefault="00640371" w:rsidP="00687785">
            <w:pPr>
              <w:spacing w:after="0" w:line="240" w:lineRule="auto"/>
              <w:ind w:left="-558" w:right="-115" w:firstLine="360"/>
              <w:jc w:val="center"/>
              <w:rPr>
                <w:rFonts w:ascii="Times New Roman" w:hAnsi="Times New Roman" w:cs="Times New Roman"/>
                <w:spacing w:val="-16"/>
                <w:sz w:val="26"/>
                <w:szCs w:val="26"/>
                <w:lang w:val="en-US"/>
              </w:rPr>
            </w:pPr>
            <w:r w:rsidRPr="00640371">
              <w:rPr>
                <w:rFonts w:ascii="Times New Roman" w:hAnsi="Times New Roman" w:cs="Times New Roman"/>
                <w:spacing w:val="-16"/>
                <w:sz w:val="26"/>
                <w:szCs w:val="26"/>
                <w:lang w:val="en-US"/>
              </w:rPr>
              <w:t>MINISTRY OF PLANNING AND INVESTMENT</w:t>
            </w:r>
          </w:p>
          <w:p w14:paraId="0CDED16D" w14:textId="1A962BF9" w:rsidR="00640371" w:rsidRDefault="00640371" w:rsidP="00687785">
            <w:pPr>
              <w:spacing w:after="0" w:line="240" w:lineRule="auto"/>
              <w:ind w:right="-115"/>
              <w:jc w:val="center"/>
              <w:rPr>
                <w:rFonts w:ascii="Times New Roman" w:hAnsi="Times New Roman" w:cs="Times New Roman"/>
                <w:b/>
                <w:bCs/>
                <w:spacing w:val="-6"/>
                <w:sz w:val="28"/>
                <w:szCs w:val="28"/>
                <w:lang w:val="en-US"/>
              </w:rPr>
            </w:pPr>
            <w:r w:rsidRPr="008E02E8">
              <w:rPr>
                <w:rFonts w:ascii="Times New Roman" w:hAnsi="Times New Roman" w:cs="Times New Roman"/>
                <w:b/>
                <w:bCs/>
                <w:spacing w:val="-6"/>
                <w:sz w:val="28"/>
                <w:szCs w:val="28"/>
                <w:lang w:val="en-US"/>
              </w:rPr>
              <w:t>GENERAL STATISTICS OFFICE</w:t>
            </w:r>
          </w:p>
          <w:p w14:paraId="0E21A4BC" w14:textId="41C443E5" w:rsidR="00687785" w:rsidRPr="00687785" w:rsidRDefault="00687785" w:rsidP="00687785">
            <w:pPr>
              <w:spacing w:after="0" w:line="240" w:lineRule="auto"/>
              <w:ind w:right="-115"/>
              <w:jc w:val="center"/>
              <w:rPr>
                <w:rFonts w:ascii="Times New Roman" w:hAnsi="Times New Roman" w:cs="Times New Roman"/>
                <w:b/>
                <w:bCs/>
                <w:spacing w:val="-6"/>
                <w:sz w:val="28"/>
                <w:szCs w:val="28"/>
                <w:vertAlign w:val="superscript"/>
                <w:lang w:val="en-US"/>
              </w:rPr>
            </w:pPr>
            <w:r>
              <w:rPr>
                <w:rFonts w:ascii="Times New Roman" w:hAnsi="Times New Roman" w:cs="Times New Roman"/>
                <w:b/>
                <w:bCs/>
                <w:spacing w:val="-6"/>
                <w:sz w:val="28"/>
                <w:szCs w:val="28"/>
                <w:vertAlign w:val="superscript"/>
                <w:lang w:val="en-US"/>
              </w:rPr>
              <w:t>________________________________________</w:t>
            </w:r>
          </w:p>
          <w:p w14:paraId="524701F4" w14:textId="62387C1C" w:rsidR="00791FF1" w:rsidRPr="006F5FAD" w:rsidRDefault="00791FF1" w:rsidP="00495A40">
            <w:pPr>
              <w:spacing w:before="360" w:after="0" w:line="252" w:lineRule="auto"/>
              <w:ind w:hanging="272"/>
              <w:jc w:val="center"/>
              <w:rPr>
                <w:rFonts w:ascii="Times New Roman" w:hAnsi="Times New Roman" w:cs="Times New Roman"/>
                <w:sz w:val="28"/>
                <w:szCs w:val="28"/>
              </w:rPr>
            </w:pPr>
          </w:p>
        </w:tc>
        <w:tc>
          <w:tcPr>
            <w:tcW w:w="5245" w:type="dxa"/>
          </w:tcPr>
          <w:p w14:paraId="488D38DA" w14:textId="77777777" w:rsidR="00640371" w:rsidRPr="008E02E8" w:rsidRDefault="00640371" w:rsidP="00687785">
            <w:pPr>
              <w:spacing w:after="0" w:line="240" w:lineRule="auto"/>
              <w:jc w:val="center"/>
              <w:rPr>
                <w:rFonts w:ascii="Times New Roman" w:hAnsi="Times New Roman" w:cs="Times New Roman"/>
                <w:b/>
                <w:bCs/>
                <w:sz w:val="28"/>
                <w:szCs w:val="28"/>
                <w:lang w:val="en-US"/>
              </w:rPr>
            </w:pPr>
            <w:r w:rsidRPr="008E02E8">
              <w:rPr>
                <w:rFonts w:ascii="Times New Roman" w:hAnsi="Times New Roman" w:cs="Times New Roman"/>
                <w:b/>
                <w:bCs/>
                <w:sz w:val="28"/>
                <w:szCs w:val="28"/>
                <w:lang w:val="en-US"/>
              </w:rPr>
              <w:t>SOCIALIST REPUBLIC OF VIET NAM</w:t>
            </w:r>
          </w:p>
          <w:p w14:paraId="68D814A3" w14:textId="2FBC912B" w:rsidR="00640371" w:rsidRDefault="00640371" w:rsidP="00687785">
            <w:pPr>
              <w:spacing w:after="0" w:line="252" w:lineRule="auto"/>
              <w:ind w:firstLine="391"/>
              <w:jc w:val="center"/>
              <w:rPr>
                <w:rFonts w:ascii="Times New Roman" w:hAnsi="Times New Roman" w:cs="Times New Roman"/>
                <w:noProof/>
                <w:lang w:val="en-US"/>
              </w:rPr>
            </w:pPr>
            <w:r w:rsidRPr="008E02E8">
              <w:rPr>
                <w:rFonts w:ascii="Times New Roman" w:hAnsi="Times New Roman" w:cs="Times New Roman"/>
                <w:b/>
                <w:bCs/>
                <w:sz w:val="28"/>
                <w:szCs w:val="28"/>
                <w:lang w:val="en-US"/>
              </w:rPr>
              <w:t>Independence-Freedom-Happiness</w:t>
            </w:r>
          </w:p>
          <w:p w14:paraId="2CD66AB6" w14:textId="4EDDB7F4" w:rsidR="00687785" w:rsidRPr="00687785" w:rsidRDefault="00687785" w:rsidP="00687785">
            <w:pPr>
              <w:spacing w:after="0" w:line="252" w:lineRule="auto"/>
              <w:ind w:firstLine="391"/>
              <w:jc w:val="center"/>
              <w:rPr>
                <w:rFonts w:ascii="Times New Roman" w:hAnsi="Times New Roman" w:cs="Times New Roman"/>
                <w:noProof/>
                <w:vertAlign w:val="superscript"/>
                <w:lang w:val="en-US"/>
              </w:rPr>
            </w:pPr>
            <w:r>
              <w:rPr>
                <w:rFonts w:ascii="Times New Roman" w:hAnsi="Times New Roman" w:cs="Times New Roman"/>
                <w:noProof/>
                <w:vertAlign w:val="superscript"/>
                <w:lang w:val="en-US"/>
              </w:rPr>
              <w:t>___________________________________________________________</w:t>
            </w:r>
          </w:p>
          <w:p w14:paraId="2DE93470" w14:textId="705F43D8" w:rsidR="00791FF1" w:rsidRPr="006F5FAD" w:rsidRDefault="00CF7598" w:rsidP="00CF7598">
            <w:pPr>
              <w:spacing w:before="240" w:after="0" w:line="252" w:lineRule="auto"/>
              <w:ind w:firstLine="391"/>
              <w:jc w:val="center"/>
              <w:rPr>
                <w:rFonts w:ascii="Times New Roman" w:hAnsi="Times New Roman" w:cs="Times New Roman"/>
                <w:b/>
                <w:bCs/>
                <w:i/>
                <w:iCs/>
                <w:sz w:val="28"/>
                <w:szCs w:val="28"/>
              </w:rPr>
            </w:pPr>
            <w:r>
              <w:rPr>
                <w:rFonts w:ascii="Times New Roman" w:hAnsi="Times New Roman" w:cs="Times New Roman"/>
                <w:i/>
                <w:iCs/>
                <w:sz w:val="28"/>
                <w:szCs w:val="28"/>
              </w:rPr>
              <w:t>Ha Noi</w:t>
            </w:r>
            <w:r w:rsidR="00791FF1" w:rsidRPr="006F5FAD">
              <w:rPr>
                <w:rFonts w:ascii="Times New Roman" w:hAnsi="Times New Roman" w:cs="Times New Roman"/>
                <w:i/>
                <w:iCs/>
                <w:sz w:val="28"/>
                <w:szCs w:val="28"/>
              </w:rPr>
              <w:t xml:space="preserve">, </w:t>
            </w:r>
            <w:r w:rsidRPr="008E02E8">
              <w:rPr>
                <w:rFonts w:ascii="Times New Roman" w:hAnsi="Times New Roman" w:cs="Times New Roman"/>
                <w:i/>
                <w:iCs/>
                <w:sz w:val="28"/>
                <w:szCs w:val="28"/>
                <w:lang w:val="en-US"/>
              </w:rPr>
              <w:t>29</w:t>
            </w:r>
            <w:r w:rsidRPr="008E02E8">
              <w:rPr>
                <w:rFonts w:ascii="Times New Roman" w:hAnsi="Times New Roman" w:cs="Times New Roman"/>
                <w:i/>
                <w:iCs/>
                <w:sz w:val="28"/>
                <w:szCs w:val="28"/>
                <w:vertAlign w:val="superscript"/>
                <w:lang w:val="en-US"/>
              </w:rPr>
              <w:t>h</w:t>
            </w:r>
            <w:r w:rsidRPr="008E02E8">
              <w:rPr>
                <w:rFonts w:ascii="Times New Roman" w:hAnsi="Times New Roman" w:cs="Times New Roman"/>
                <w:i/>
                <w:iCs/>
                <w:sz w:val="28"/>
                <w:szCs w:val="28"/>
                <w:lang w:val="en-US"/>
              </w:rPr>
              <w:t xml:space="preserve"> September, 2020</w:t>
            </w:r>
          </w:p>
        </w:tc>
      </w:tr>
    </w:tbl>
    <w:p w14:paraId="5D9FC406" w14:textId="77777777" w:rsidR="00791FF1" w:rsidRPr="00C40EAD" w:rsidRDefault="00791FF1" w:rsidP="00F76179">
      <w:pPr>
        <w:spacing w:after="0" w:line="245" w:lineRule="auto"/>
        <w:jc w:val="center"/>
        <w:rPr>
          <w:rFonts w:ascii="Times New Roman" w:hAnsi="Times New Roman" w:cs="Times New Roman"/>
          <w:b/>
          <w:bCs/>
          <w:sz w:val="12"/>
          <w:szCs w:val="30"/>
          <w:lang w:val="pt-BR"/>
        </w:rPr>
      </w:pPr>
    </w:p>
    <w:p w14:paraId="3827D84E" w14:textId="3DEE4D19" w:rsidR="0094358F" w:rsidRDefault="0094358F" w:rsidP="0094358F">
      <w:pPr>
        <w:tabs>
          <w:tab w:val="left" w:pos="4395"/>
        </w:tabs>
        <w:spacing w:after="0" w:line="245"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PRESS RELEASE</w:t>
      </w:r>
    </w:p>
    <w:p w14:paraId="5C18497C" w14:textId="1F090595" w:rsidR="0094358F" w:rsidRPr="008E02E8" w:rsidRDefault="0094358F" w:rsidP="0094358F">
      <w:pPr>
        <w:tabs>
          <w:tab w:val="left" w:pos="4395"/>
        </w:tabs>
        <w:spacing w:after="0" w:line="245" w:lineRule="auto"/>
        <w:jc w:val="center"/>
        <w:rPr>
          <w:rFonts w:ascii="Times New Roman" w:hAnsi="Times New Roman" w:cs="Times New Roman"/>
          <w:b/>
          <w:bCs/>
          <w:sz w:val="28"/>
          <w:szCs w:val="28"/>
          <w:lang w:val="en-US"/>
        </w:rPr>
      </w:pPr>
      <w:r w:rsidRPr="008E02E8">
        <w:rPr>
          <w:rFonts w:ascii="Times New Roman" w:hAnsi="Times New Roman" w:cs="Times New Roman"/>
          <w:b/>
          <w:bCs/>
          <w:sz w:val="28"/>
          <w:szCs w:val="28"/>
          <w:lang w:val="en-US"/>
        </w:rPr>
        <w:t xml:space="preserve">SOCIAL AND ECONOMIC SITUATION </w:t>
      </w:r>
    </w:p>
    <w:p w14:paraId="2FD8C5A4" w14:textId="643D5920" w:rsidR="004D1EA5" w:rsidRPr="0094358F" w:rsidRDefault="0094358F" w:rsidP="0094358F">
      <w:pPr>
        <w:spacing w:after="0" w:line="245" w:lineRule="auto"/>
        <w:jc w:val="center"/>
        <w:rPr>
          <w:rFonts w:ascii="Times New Roman" w:hAnsi="Times New Roman" w:cs="Times New Roman"/>
          <w:b/>
          <w:bCs/>
          <w:sz w:val="28"/>
          <w:szCs w:val="28"/>
          <w:lang w:val="en-US"/>
        </w:rPr>
      </w:pPr>
      <w:r w:rsidRPr="008E02E8">
        <w:rPr>
          <w:rFonts w:ascii="Times New Roman" w:hAnsi="Times New Roman" w:cs="Times New Roman"/>
          <w:b/>
          <w:bCs/>
          <w:sz w:val="28"/>
          <w:szCs w:val="28"/>
          <w:lang w:val="en-US"/>
        </w:rPr>
        <w:t>IN THE 3</w:t>
      </w:r>
      <w:r w:rsidRPr="008E02E8">
        <w:rPr>
          <w:rFonts w:ascii="Times New Roman" w:hAnsi="Times New Roman" w:cs="Times New Roman"/>
          <w:b/>
          <w:bCs/>
          <w:sz w:val="28"/>
          <w:szCs w:val="28"/>
          <w:vertAlign w:val="superscript"/>
          <w:lang w:val="en-US"/>
        </w:rPr>
        <w:t>RD</w:t>
      </w:r>
      <w:r w:rsidRPr="008E02E8">
        <w:rPr>
          <w:rFonts w:ascii="Times New Roman" w:hAnsi="Times New Roman" w:cs="Times New Roman"/>
          <w:b/>
          <w:bCs/>
          <w:sz w:val="28"/>
          <w:szCs w:val="28"/>
          <w:lang w:val="en-US"/>
        </w:rPr>
        <w:t xml:space="preserve"> QUARTER AND THE 9 MONTHS OF 2020</w:t>
      </w:r>
    </w:p>
    <w:p w14:paraId="3D6B6160" w14:textId="3FAB5C1B" w:rsidR="0094358F" w:rsidRPr="0094358F" w:rsidRDefault="0094358F" w:rsidP="0094358F">
      <w:pPr>
        <w:spacing w:after="0" w:line="240" w:lineRule="auto"/>
        <w:jc w:val="center"/>
        <w:rPr>
          <w:rFonts w:ascii="Times New Roman" w:hAnsi="Times New Roman" w:cs="Times New Roman"/>
          <w:b/>
          <w:bCs/>
          <w:sz w:val="30"/>
          <w:szCs w:val="30"/>
          <w:vertAlign w:val="superscript"/>
          <w:lang w:val="pt-BR"/>
        </w:rPr>
      </w:pPr>
      <w:r>
        <w:rPr>
          <w:rFonts w:ascii="Times New Roman" w:hAnsi="Times New Roman" w:cs="Times New Roman"/>
          <w:b/>
          <w:bCs/>
          <w:sz w:val="30"/>
          <w:szCs w:val="30"/>
          <w:vertAlign w:val="superscript"/>
          <w:lang w:val="pt-BR"/>
        </w:rPr>
        <w:t>____________________________________________</w:t>
      </w:r>
    </w:p>
    <w:p w14:paraId="2A22E159" w14:textId="7C55C2E7" w:rsidR="004D1EA5" w:rsidRPr="006F5FAD" w:rsidRDefault="004D1EA5" w:rsidP="004D1EA5">
      <w:pPr>
        <w:spacing w:after="0" w:line="245" w:lineRule="auto"/>
        <w:jc w:val="center"/>
        <w:rPr>
          <w:rFonts w:ascii="Times New Roman" w:hAnsi="Times New Roman" w:cs="Times New Roman"/>
          <w:b/>
          <w:bCs/>
          <w:sz w:val="34"/>
          <w:szCs w:val="34"/>
          <w:lang w:val="pt-BR"/>
        </w:rPr>
      </w:pPr>
    </w:p>
    <w:p w14:paraId="172BD2B9" w14:textId="77777777" w:rsidR="00B67503" w:rsidRPr="00C40EAD" w:rsidRDefault="00B67503" w:rsidP="00B67503">
      <w:pPr>
        <w:keepNext/>
        <w:spacing w:after="40" w:line="240" w:lineRule="auto"/>
        <w:ind w:firstLine="567"/>
        <w:jc w:val="both"/>
        <w:outlineLvl w:val="1"/>
        <w:rPr>
          <w:rFonts w:ascii="Times New Roman" w:hAnsi="Times New Roman" w:cs="Times New Roman"/>
          <w:b/>
          <w:bCs/>
          <w:sz w:val="6"/>
          <w:szCs w:val="28"/>
          <w:lang w:val="de-DE"/>
        </w:rPr>
      </w:pPr>
    </w:p>
    <w:p w14:paraId="037E5633" w14:textId="77777777" w:rsidR="00142E51" w:rsidRDefault="00142E51" w:rsidP="00142E51">
      <w:pPr>
        <w:spacing w:before="40" w:after="40" w:line="264" w:lineRule="auto"/>
        <w:ind w:firstLine="567"/>
        <w:jc w:val="both"/>
        <w:rPr>
          <w:rFonts w:ascii="Times New Roman" w:hAnsi="Times New Roman" w:cs="Times New Roman"/>
          <w:spacing w:val="-2"/>
          <w:sz w:val="28"/>
          <w:szCs w:val="28"/>
          <w:lang w:val="en-US"/>
        </w:rPr>
      </w:pPr>
      <w:r w:rsidRPr="000D670D">
        <w:rPr>
          <w:rFonts w:ascii="Times New Roman" w:hAnsi="Times New Roman" w:cs="Times New Roman"/>
          <w:sz w:val="28"/>
          <w:szCs w:val="28"/>
        </w:rPr>
        <w:t xml:space="preserve">Viet Nam’s economy and society </w:t>
      </w:r>
      <w:r w:rsidRPr="00A82BE0">
        <w:rPr>
          <w:rFonts w:ascii="Times New Roman" w:hAnsi="Times New Roman" w:cs="Times New Roman"/>
          <w:spacing w:val="-2"/>
          <w:sz w:val="28"/>
          <w:szCs w:val="28"/>
          <w:lang w:val="en-US"/>
        </w:rPr>
        <w:t xml:space="preserve">situation in 9 months of 2020 took place in the context of severe acute respiratory syndrome corona virus (Covid-19) that </w:t>
      </w:r>
      <w:r>
        <w:rPr>
          <w:rFonts w:ascii="Times New Roman" w:hAnsi="Times New Roman" w:cs="Times New Roman"/>
          <w:spacing w:val="-2"/>
          <w:sz w:val="28"/>
          <w:szCs w:val="28"/>
          <w:lang w:val="en-US"/>
        </w:rPr>
        <w:t>is booming</w:t>
      </w:r>
      <w:r w:rsidRPr="00A82BE0">
        <w:rPr>
          <w:rFonts w:ascii="Times New Roman" w:hAnsi="Times New Roman" w:cs="Times New Roman"/>
          <w:spacing w:val="-2"/>
          <w:sz w:val="28"/>
          <w:szCs w:val="28"/>
          <w:lang w:val="en-US"/>
        </w:rPr>
        <w:t xml:space="preserve"> globa</w:t>
      </w:r>
      <w:r>
        <w:rPr>
          <w:rFonts w:ascii="Times New Roman" w:hAnsi="Times New Roman" w:cs="Times New Roman"/>
          <w:spacing w:val="-2"/>
          <w:sz w:val="28"/>
          <w:szCs w:val="28"/>
          <w:lang w:val="en-US"/>
        </w:rPr>
        <w:t>l</w:t>
      </w:r>
      <w:r w:rsidRPr="00A82BE0">
        <w:rPr>
          <w:rFonts w:ascii="Times New Roman" w:hAnsi="Times New Roman" w:cs="Times New Roman"/>
          <w:spacing w:val="-2"/>
          <w:sz w:val="28"/>
          <w:szCs w:val="28"/>
          <w:lang w:val="en-US"/>
        </w:rPr>
        <w:t>l</w:t>
      </w:r>
      <w:r>
        <w:rPr>
          <w:rFonts w:ascii="Times New Roman" w:hAnsi="Times New Roman" w:cs="Times New Roman"/>
          <w:spacing w:val="-2"/>
          <w:sz w:val="28"/>
          <w:szCs w:val="28"/>
          <w:lang w:val="en-US"/>
        </w:rPr>
        <w:t>y</w:t>
      </w:r>
      <w:r w:rsidRPr="00A82BE0">
        <w:rPr>
          <w:rFonts w:ascii="Times New Roman" w:hAnsi="Times New Roman" w:cs="Times New Roman"/>
          <w:spacing w:val="-2"/>
          <w:sz w:val="28"/>
          <w:szCs w:val="28"/>
          <w:lang w:val="en-US"/>
        </w:rPr>
        <w:t>, seriously affecting all countries’ socio-economic aspects in the world. Major economies have faced the deepest and worst recession in decades. However, by mid-September, when economies restarted after locking down caused by Covid-19 pandemic, the forecast for the world economic growth has shown more positive signs</w:t>
      </w:r>
      <w:r>
        <w:rPr>
          <w:rStyle w:val="FootnoteReference"/>
          <w:rFonts w:ascii="Times New Roman" w:hAnsi="Times New Roman"/>
          <w:spacing w:val="-2"/>
          <w:sz w:val="28"/>
          <w:szCs w:val="28"/>
          <w:lang w:val="en-US"/>
        </w:rPr>
        <w:footnoteReference w:id="1"/>
      </w:r>
      <w:r w:rsidRPr="00A82BE0">
        <w:rPr>
          <w:rFonts w:ascii="Times New Roman" w:hAnsi="Times New Roman" w:cs="Times New Roman"/>
          <w:spacing w:val="-2"/>
          <w:sz w:val="28"/>
          <w:szCs w:val="28"/>
          <w:lang w:val="en-US"/>
        </w:rPr>
        <w:t xml:space="preserve">. Global trade, commodity prices are gradually recovering, global stock markets have shown high rise levels thanks to the </w:t>
      </w:r>
      <w:r>
        <w:rPr>
          <w:rFonts w:ascii="Times New Roman" w:hAnsi="Times New Roman" w:cs="Times New Roman"/>
          <w:spacing w:val="-2"/>
          <w:sz w:val="28"/>
          <w:szCs w:val="28"/>
          <w:lang w:val="en-US"/>
        </w:rPr>
        <w:t>relaxation</w:t>
      </w:r>
      <w:r w:rsidRPr="00A82BE0">
        <w:rPr>
          <w:rFonts w:ascii="Times New Roman" w:hAnsi="Times New Roman" w:cs="Times New Roman"/>
          <w:spacing w:val="-2"/>
          <w:sz w:val="28"/>
          <w:szCs w:val="28"/>
          <w:lang w:val="en-US"/>
        </w:rPr>
        <w:t xml:space="preserve"> of central banks and the gradual reopening of some economies. Capital flows into emerging and developing economies continue to loosen, inflation remains low</w:t>
      </w:r>
      <w:r>
        <w:rPr>
          <w:rStyle w:val="FootnoteReference"/>
          <w:rFonts w:ascii="Times New Roman" w:hAnsi="Times New Roman"/>
          <w:spacing w:val="-2"/>
          <w:sz w:val="28"/>
          <w:szCs w:val="28"/>
          <w:lang w:val="en-US"/>
        </w:rPr>
        <w:footnoteReference w:id="2"/>
      </w:r>
      <w:r w:rsidRPr="00A82BE0">
        <w:rPr>
          <w:rFonts w:ascii="Times New Roman" w:hAnsi="Times New Roman" w:cs="Times New Roman"/>
          <w:spacing w:val="-2"/>
          <w:sz w:val="28"/>
          <w:szCs w:val="28"/>
          <w:lang w:val="en-US"/>
        </w:rPr>
        <w:t>. Despite dealing with many difficulties, major economies such as the US, Japan, and the European Union are expected to have better growth in last months of 2020 and 2021. For the case of Chinese economy, from negative growth in the first quarter, recovered to positive growth in the second quarter and the third quarter of 2020</w:t>
      </w:r>
      <w:r>
        <w:rPr>
          <w:rStyle w:val="FootnoteReference"/>
          <w:rFonts w:ascii="Times New Roman" w:hAnsi="Times New Roman"/>
          <w:spacing w:val="-2"/>
          <w:sz w:val="28"/>
          <w:szCs w:val="28"/>
          <w:lang w:val="en-US"/>
        </w:rPr>
        <w:footnoteReference w:id="3"/>
      </w:r>
      <w:r w:rsidRPr="00A82BE0">
        <w:rPr>
          <w:rFonts w:ascii="Times New Roman" w:hAnsi="Times New Roman" w:cs="Times New Roman"/>
          <w:spacing w:val="-2"/>
          <w:sz w:val="28"/>
          <w:szCs w:val="28"/>
          <w:lang w:val="en-US"/>
        </w:rPr>
        <w:t xml:space="preserve">. Domestically, besides advantages from positive growth results in 2019, the macro economy is stable but continues </w:t>
      </w:r>
      <w:r>
        <w:rPr>
          <w:rFonts w:ascii="Times New Roman" w:hAnsi="Times New Roman" w:cs="Times New Roman"/>
          <w:spacing w:val="-2"/>
          <w:sz w:val="28"/>
          <w:szCs w:val="28"/>
          <w:lang w:val="en-US"/>
        </w:rPr>
        <w:t>to face</w:t>
      </w:r>
      <w:r w:rsidRPr="00A82BE0">
        <w:rPr>
          <w:rFonts w:ascii="Times New Roman" w:hAnsi="Times New Roman" w:cs="Times New Roman"/>
          <w:spacing w:val="-2"/>
          <w:sz w:val="28"/>
          <w:szCs w:val="28"/>
          <w:lang w:val="en-US"/>
        </w:rPr>
        <w:t xml:space="preserve"> many difficulties and challenges. </w:t>
      </w:r>
      <w:r w:rsidR="00ED463D" w:rsidRPr="00C40EAD">
        <w:rPr>
          <w:rFonts w:ascii="Times New Roman" w:hAnsi="Times New Roman" w:cs="Times New Roman"/>
          <w:sz w:val="28"/>
          <w:szCs w:val="28"/>
          <w:lang w:val="en-US"/>
        </w:rPr>
        <w:t xml:space="preserve"> </w:t>
      </w:r>
      <w:r w:rsidRPr="00A82BE0">
        <w:rPr>
          <w:rFonts w:ascii="Times New Roman" w:hAnsi="Times New Roman" w:cs="Times New Roman"/>
          <w:spacing w:val="-2"/>
          <w:sz w:val="28"/>
          <w:szCs w:val="28"/>
          <w:lang w:val="en-US"/>
        </w:rPr>
        <w:t>Covid-19 pandemic complicate</w:t>
      </w:r>
      <w:r>
        <w:rPr>
          <w:rFonts w:ascii="Times New Roman" w:hAnsi="Times New Roman" w:cs="Times New Roman"/>
          <w:spacing w:val="-2"/>
          <w:sz w:val="28"/>
          <w:szCs w:val="28"/>
          <w:lang w:val="en-US"/>
        </w:rPr>
        <w:t>dly</w:t>
      </w:r>
      <w:r w:rsidRPr="00A82BE0">
        <w:rPr>
          <w:rFonts w:ascii="Times New Roman" w:hAnsi="Times New Roman" w:cs="Times New Roman"/>
          <w:spacing w:val="-2"/>
          <w:sz w:val="28"/>
          <w:szCs w:val="28"/>
          <w:lang w:val="en-US"/>
        </w:rPr>
        <w:t xml:space="preserve"> spread and unpredictable, causing a slow-down growth in almost </w:t>
      </w:r>
      <w:r>
        <w:rPr>
          <w:rFonts w:ascii="Times New Roman" w:hAnsi="Times New Roman" w:cs="Times New Roman"/>
          <w:spacing w:val="-2"/>
          <w:sz w:val="28"/>
          <w:szCs w:val="28"/>
          <w:lang w:val="en-US"/>
        </w:rPr>
        <w:t>sectors</w:t>
      </w:r>
      <w:r w:rsidRPr="00A82BE0">
        <w:rPr>
          <w:rFonts w:ascii="Times New Roman" w:hAnsi="Times New Roman" w:cs="Times New Roman"/>
          <w:spacing w:val="-2"/>
          <w:sz w:val="28"/>
          <w:szCs w:val="28"/>
          <w:lang w:val="en-US"/>
        </w:rPr>
        <w:t xml:space="preserve"> and fields. International trade disruptions cause</w:t>
      </w:r>
      <w:r>
        <w:rPr>
          <w:rFonts w:ascii="Times New Roman" w:hAnsi="Times New Roman" w:cs="Times New Roman"/>
          <w:spacing w:val="-2"/>
          <w:sz w:val="28"/>
          <w:szCs w:val="28"/>
          <w:lang w:val="en-US"/>
        </w:rPr>
        <w:t xml:space="preserve">d </w:t>
      </w:r>
      <w:r w:rsidRPr="00A82BE0">
        <w:rPr>
          <w:rFonts w:ascii="Times New Roman" w:hAnsi="Times New Roman" w:cs="Times New Roman"/>
          <w:spacing w:val="-2"/>
          <w:sz w:val="28"/>
          <w:szCs w:val="28"/>
          <w:lang w:val="en-US"/>
        </w:rPr>
        <w:t>bad consequences to production, export and import activities of Vietnam. Unemployment and underemployment rates are high. Additionally, d</w:t>
      </w:r>
      <w:r>
        <w:rPr>
          <w:rFonts w:ascii="Times New Roman" w:hAnsi="Times New Roman" w:cs="Times New Roman"/>
          <w:spacing w:val="-2"/>
          <w:sz w:val="28"/>
          <w:szCs w:val="28"/>
          <w:lang w:val="en-US"/>
        </w:rPr>
        <w:t>rought and saline intrusion took</w:t>
      </w:r>
      <w:r w:rsidRPr="00A82BE0">
        <w:rPr>
          <w:rFonts w:ascii="Times New Roman" w:hAnsi="Times New Roman" w:cs="Times New Roman"/>
          <w:spacing w:val="-2"/>
          <w:sz w:val="28"/>
          <w:szCs w:val="28"/>
          <w:lang w:val="en-US"/>
        </w:rPr>
        <w:t xml:space="preserve"> place early, affecting yields and </w:t>
      </w:r>
      <w:r>
        <w:rPr>
          <w:rFonts w:ascii="Times New Roman" w:hAnsi="Times New Roman" w:cs="Times New Roman"/>
          <w:spacing w:val="-2"/>
          <w:sz w:val="28"/>
          <w:szCs w:val="28"/>
          <w:lang w:val="en-US"/>
        </w:rPr>
        <w:t>production</w:t>
      </w:r>
      <w:r w:rsidRPr="00A82BE0">
        <w:rPr>
          <w:rFonts w:ascii="Times New Roman" w:hAnsi="Times New Roman" w:cs="Times New Roman"/>
          <w:spacing w:val="-2"/>
          <w:sz w:val="28"/>
          <w:szCs w:val="28"/>
          <w:lang w:val="en-US"/>
        </w:rPr>
        <w:t>.</w:t>
      </w:r>
    </w:p>
    <w:p w14:paraId="175672B7" w14:textId="292FDEE7" w:rsidR="00142E51" w:rsidRDefault="00142E51" w:rsidP="00142E51">
      <w:pPr>
        <w:spacing w:before="40" w:after="40" w:line="264" w:lineRule="auto"/>
        <w:ind w:firstLine="567"/>
        <w:jc w:val="both"/>
        <w:rPr>
          <w:rFonts w:ascii="Times New Roman" w:hAnsi="Times New Roman" w:cs="Times New Roman"/>
          <w:sz w:val="28"/>
          <w:szCs w:val="28"/>
          <w:lang w:val="it-IT"/>
        </w:rPr>
      </w:pPr>
      <w:r>
        <w:rPr>
          <w:rFonts w:ascii="Times New Roman" w:hAnsi="Times New Roman" w:cs="Times New Roman"/>
          <w:sz w:val="28"/>
          <w:szCs w:val="28"/>
          <w:lang w:val="en-US"/>
        </w:rPr>
        <w:lastRenderedPageBreak/>
        <w:t>Under</w:t>
      </w:r>
      <w:r w:rsidRPr="00EC478B">
        <w:rPr>
          <w:rFonts w:ascii="Times New Roman" w:hAnsi="Times New Roman" w:cs="Times New Roman"/>
          <w:sz w:val="28"/>
          <w:szCs w:val="28"/>
          <w:lang w:val="en-US"/>
        </w:rPr>
        <w:t xml:space="preserve"> this situation, the Government, the Prime Minister </w:t>
      </w:r>
      <w:r>
        <w:rPr>
          <w:rFonts w:ascii="Times New Roman" w:hAnsi="Times New Roman" w:cs="Times New Roman"/>
          <w:sz w:val="28"/>
          <w:szCs w:val="28"/>
          <w:lang w:val="en-US"/>
        </w:rPr>
        <w:t>drastically</w:t>
      </w:r>
      <w:r w:rsidRPr="00EC478B">
        <w:rPr>
          <w:rFonts w:ascii="Times New Roman" w:hAnsi="Times New Roman" w:cs="Times New Roman"/>
          <w:sz w:val="28"/>
          <w:szCs w:val="28"/>
          <w:lang w:val="en-US"/>
        </w:rPr>
        <w:t xml:space="preserve"> directed ministries, </w:t>
      </w:r>
      <w:r>
        <w:rPr>
          <w:rFonts w:ascii="Times New Roman" w:hAnsi="Times New Roman" w:cs="Times New Roman"/>
          <w:sz w:val="28"/>
          <w:szCs w:val="28"/>
          <w:lang w:val="en-US"/>
        </w:rPr>
        <w:t>agencies</w:t>
      </w:r>
      <w:r w:rsidRPr="00EC478B">
        <w:rPr>
          <w:rFonts w:ascii="Times New Roman" w:hAnsi="Times New Roman" w:cs="Times New Roman"/>
          <w:sz w:val="28"/>
          <w:szCs w:val="28"/>
          <w:lang w:val="en-US"/>
        </w:rPr>
        <w:t xml:space="preserve"> and provinces to </w:t>
      </w:r>
      <w:r>
        <w:rPr>
          <w:rFonts w:ascii="Times New Roman" w:hAnsi="Times New Roman" w:cs="Times New Roman"/>
          <w:sz w:val="28"/>
          <w:szCs w:val="28"/>
          <w:lang w:val="en-US"/>
        </w:rPr>
        <w:t xml:space="preserve">focus on </w:t>
      </w:r>
      <w:r w:rsidRPr="00EC478B">
        <w:rPr>
          <w:rFonts w:ascii="Times New Roman" w:hAnsi="Times New Roman" w:cs="Times New Roman"/>
          <w:sz w:val="28"/>
          <w:szCs w:val="28"/>
          <w:lang w:val="en-US"/>
        </w:rPr>
        <w:t>synchronous and effective implement</w:t>
      </w:r>
      <w:r>
        <w:rPr>
          <w:rFonts w:ascii="Times New Roman" w:hAnsi="Times New Roman" w:cs="Times New Roman"/>
          <w:sz w:val="28"/>
          <w:szCs w:val="28"/>
          <w:lang w:val="en-US"/>
        </w:rPr>
        <w:t>ation of</w:t>
      </w:r>
      <w:r w:rsidRPr="00EC478B">
        <w:rPr>
          <w:rFonts w:ascii="Times New Roman" w:hAnsi="Times New Roman" w:cs="Times New Roman"/>
          <w:sz w:val="28"/>
          <w:szCs w:val="28"/>
          <w:lang w:val="en-US"/>
        </w:rPr>
        <w:t xml:space="preserve"> objectives, tasks and solutions in resolutions of the Party</w:t>
      </w:r>
      <w:r>
        <w:rPr>
          <w:rFonts w:ascii="Times New Roman" w:hAnsi="Times New Roman" w:cs="Times New Roman"/>
          <w:sz w:val="28"/>
          <w:szCs w:val="28"/>
          <w:lang w:val="en-US"/>
        </w:rPr>
        <w:t>,</w:t>
      </w:r>
      <w:r w:rsidRPr="00EC478B">
        <w:rPr>
          <w:rFonts w:ascii="Times New Roman" w:hAnsi="Times New Roman" w:cs="Times New Roman"/>
          <w:sz w:val="28"/>
          <w:szCs w:val="28"/>
          <w:lang w:val="en-US"/>
        </w:rPr>
        <w:t xml:space="preserve"> the </w:t>
      </w:r>
      <w:r>
        <w:rPr>
          <w:rFonts w:ascii="Times New Roman" w:hAnsi="Times New Roman" w:cs="Times New Roman"/>
          <w:sz w:val="28"/>
          <w:szCs w:val="28"/>
          <w:lang w:val="en-US"/>
        </w:rPr>
        <w:t xml:space="preserve">National </w:t>
      </w:r>
      <w:r w:rsidRPr="00EC478B">
        <w:rPr>
          <w:rFonts w:ascii="Times New Roman" w:hAnsi="Times New Roman" w:cs="Times New Roman"/>
          <w:sz w:val="28"/>
          <w:szCs w:val="28"/>
          <w:lang w:val="en-US"/>
        </w:rPr>
        <w:t>Assembly and the Government</w:t>
      </w:r>
      <w:r>
        <w:rPr>
          <w:rFonts w:ascii="Times New Roman" w:hAnsi="Times New Roman" w:cs="Times New Roman"/>
          <w:sz w:val="28"/>
          <w:szCs w:val="28"/>
          <w:lang w:val="en-US"/>
        </w:rPr>
        <w:t>, T</w:t>
      </w:r>
      <w:r w:rsidRPr="00EC478B">
        <w:rPr>
          <w:rFonts w:ascii="Times New Roman" w:hAnsi="Times New Roman" w:cs="Times New Roman"/>
          <w:sz w:val="28"/>
          <w:szCs w:val="28"/>
          <w:lang w:val="en-US"/>
        </w:rPr>
        <w:t xml:space="preserve">he results achieved by sectors and fields in the third quarter and </w:t>
      </w:r>
      <w:r>
        <w:rPr>
          <w:rFonts w:ascii="Times New Roman" w:hAnsi="Times New Roman" w:cs="Times New Roman"/>
          <w:sz w:val="28"/>
          <w:szCs w:val="28"/>
          <w:lang w:val="en-US"/>
        </w:rPr>
        <w:t>9</w:t>
      </w:r>
      <w:r w:rsidRPr="00EC478B">
        <w:rPr>
          <w:rFonts w:ascii="Times New Roman" w:hAnsi="Times New Roman" w:cs="Times New Roman"/>
          <w:sz w:val="28"/>
          <w:szCs w:val="28"/>
          <w:lang w:val="en-US"/>
        </w:rPr>
        <w:t xml:space="preserve"> months of 2020 as follows:</w:t>
      </w:r>
    </w:p>
    <w:p w14:paraId="305F4D39" w14:textId="77777777" w:rsidR="00142E51" w:rsidRPr="008E02E8" w:rsidRDefault="00142E51" w:rsidP="00142E51">
      <w:pPr>
        <w:spacing w:before="40" w:after="40" w:line="288" w:lineRule="auto"/>
        <w:ind w:firstLine="567"/>
        <w:jc w:val="both"/>
        <w:rPr>
          <w:rFonts w:ascii="Times New Roman" w:hAnsi="Times New Roman" w:cs="Times New Roman"/>
          <w:b/>
          <w:bCs/>
          <w:sz w:val="28"/>
          <w:szCs w:val="28"/>
          <w:lang w:val="en-US"/>
        </w:rPr>
      </w:pPr>
      <w:r w:rsidRPr="008E02E8">
        <w:rPr>
          <w:rFonts w:ascii="Times New Roman" w:hAnsi="Times New Roman" w:cs="Times New Roman"/>
          <w:b/>
          <w:bCs/>
          <w:sz w:val="28"/>
          <w:szCs w:val="28"/>
          <w:lang w:val="en-US"/>
        </w:rPr>
        <w:t>I. ECONOMIC GROWTH</w:t>
      </w:r>
    </w:p>
    <w:p w14:paraId="61DA126C" w14:textId="77777777" w:rsidR="00142E51" w:rsidRPr="00AE1994" w:rsidRDefault="00571CD4" w:rsidP="00142E51">
      <w:pPr>
        <w:spacing w:before="40" w:after="40" w:line="269" w:lineRule="auto"/>
        <w:ind w:firstLine="567"/>
        <w:jc w:val="both"/>
        <w:rPr>
          <w:rFonts w:ascii="Times New Roman" w:hAnsi="Times New Roman" w:cs="Times New Roman"/>
          <w:i/>
          <w:sz w:val="28"/>
          <w:szCs w:val="28"/>
          <w:lang w:val="de-DE"/>
        </w:rPr>
      </w:pPr>
      <w:r w:rsidRPr="00C40EAD">
        <w:rPr>
          <w:rFonts w:ascii="Times New Roman" w:hAnsi="Times New Roman" w:cs="Times New Roman"/>
          <w:b/>
          <w:i/>
          <w:sz w:val="28"/>
          <w:szCs w:val="28"/>
          <w:lang w:val="de-DE"/>
        </w:rPr>
        <w:t>1.</w:t>
      </w:r>
      <w:r w:rsidRPr="00142E51">
        <w:rPr>
          <w:rFonts w:ascii="Times New Roman" w:hAnsi="Times New Roman" w:cs="Times New Roman"/>
          <w:b/>
          <w:i/>
          <w:sz w:val="28"/>
          <w:szCs w:val="28"/>
          <w:lang w:val="de-DE"/>
        </w:rPr>
        <w:t xml:space="preserve"> </w:t>
      </w:r>
      <w:r w:rsidR="00142E51" w:rsidRPr="00142E51">
        <w:rPr>
          <w:rFonts w:ascii="Times New Roman" w:hAnsi="Times New Roman" w:cs="Times New Roman"/>
          <w:b/>
          <w:i/>
          <w:sz w:val="28"/>
          <w:szCs w:val="28"/>
          <w:lang w:val="de-DE"/>
        </w:rPr>
        <w:t>Gross domestic product (GDP) in 9 months of 2020 is estimated to increase by 2.12% over the same period last year, although it is the lowest increase of 9 months in the period 2011-2020 but in the context of Covid- 19 pandemic seriously affecting all socio-economic aspects of countries in the world, this is a great success of our country in disease prevention, recovery and economic development.</w:t>
      </w:r>
    </w:p>
    <w:p w14:paraId="014E46AA" w14:textId="77777777" w:rsidR="003F635F" w:rsidRPr="008E02E8" w:rsidRDefault="003F635F" w:rsidP="003F635F">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Gross domestic product (GDP) in the third quarter of 2020 is estimated to increase by 2.62% over the same period last year, which is the lowest increase of every third quarter in the period 2011-2020</w:t>
      </w:r>
      <w:r w:rsidRPr="008E02E8">
        <w:rPr>
          <w:rStyle w:val="FootnoteReference"/>
          <w:rFonts w:ascii="Times New Roman" w:hAnsi="Times New Roman"/>
          <w:sz w:val="28"/>
          <w:szCs w:val="28"/>
          <w:lang w:val="en-US"/>
        </w:rPr>
        <w:footnoteReference w:id="4"/>
      </w:r>
      <w:r w:rsidRPr="008E02E8">
        <w:rPr>
          <w:rFonts w:ascii="Times New Roman" w:hAnsi="Times New Roman" w:cs="Times New Roman"/>
          <w:sz w:val="28"/>
          <w:szCs w:val="28"/>
          <w:lang w:val="en-US"/>
        </w:rPr>
        <w:t>. Covid-19 epidemic was strictly controlled, the economy gradually returned to operation in new normal conditions, so GDP in the third quarter of 2020 grew prosperously compared to the second quarter of 2020, of which the agriculture and forestry sector and fishery increased by 2.93%; industry and construction increased by 2.95%; service sector increased by 2.75% and product tax minus subsidies on production increased 0.70%. Regarding the expenditure approach of the third quarter GDP this year, the final consumption increased by 1.19% over the same period last year; the capital formation increased by 5.79%; the exports of goods and services rose by 2.86%; the import of goods and services rose increased by 1.88%.</w:t>
      </w:r>
    </w:p>
    <w:p w14:paraId="0B433663" w14:textId="77777777" w:rsidR="003F635F" w:rsidRPr="008E02E8" w:rsidRDefault="003F635F" w:rsidP="003F635F">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GDP in nine months of 2020 increased by 2.12% (an increase by 3.68% in the first quarter; 0.39% in the second quarter; and 2.62% in the third quarter), the lowest growth rate of nine months in 2011-2020</w:t>
      </w:r>
      <w:r w:rsidRPr="008E02E8">
        <w:rPr>
          <w:rStyle w:val="FootnoteReference"/>
          <w:rFonts w:ascii="Times New Roman" w:hAnsi="Times New Roman"/>
          <w:sz w:val="28"/>
          <w:szCs w:val="28"/>
          <w:lang w:val="en-US"/>
        </w:rPr>
        <w:footnoteReference w:id="5"/>
      </w:r>
      <w:r w:rsidRPr="008E02E8">
        <w:rPr>
          <w:rFonts w:ascii="Times New Roman" w:hAnsi="Times New Roman" w:cs="Times New Roman"/>
          <w:sz w:val="28"/>
          <w:szCs w:val="28"/>
          <w:lang w:val="en-US"/>
        </w:rPr>
        <w:t xml:space="preserve">. In the context of complicated developments in Covid-19, negatively affecting all socio-economic fields, country's economy continues maintaining positive growth, showing the relevance and precise in direction and management to economic recovery, disease prevention and determination, unanimity of entire political system, the Government, the Prime Minister; efforts of people and business community to effectively implement the goal of "both preventing epidemic and developing socio-economic situation". In the general growth of the whole economy, the agriculture, forestry and fishery sector increased by 1.84%, contributing 13.62% </w:t>
      </w:r>
      <w:r w:rsidRPr="008E02E8">
        <w:rPr>
          <w:rFonts w:ascii="Times New Roman" w:hAnsi="Times New Roman" w:cs="Times New Roman"/>
          <w:sz w:val="28"/>
          <w:szCs w:val="28"/>
          <w:lang w:val="en-US"/>
        </w:rPr>
        <w:lastRenderedPageBreak/>
        <w:t>to the general growth; industry and construction increased 3.08%, contributing 58.35%; the service sector increased by 1.37%, contributing 28.03%.</w:t>
      </w:r>
    </w:p>
    <w:p w14:paraId="752260D4" w14:textId="77777777" w:rsidR="003F635F" w:rsidRPr="008E02E8" w:rsidRDefault="003F635F" w:rsidP="003F635F">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The agriculture, forestry and fishery sector in nine months of 2020 increased slightly against the same period last year due to effects of climate change, Covid-19 epidemic and African swine fever. Of which, the agricultural sector increased by 1.65%, only higher than the 0.02% and 0.91% increase of  nine months of 2016 and 2019 in the period 2011-2020</w:t>
      </w:r>
      <w:r w:rsidRPr="008E02E8">
        <w:rPr>
          <w:rStyle w:val="FootnoteReference"/>
          <w:rFonts w:ascii="Times New Roman" w:hAnsi="Times New Roman"/>
          <w:sz w:val="28"/>
          <w:szCs w:val="28"/>
          <w:lang w:val="en-US"/>
        </w:rPr>
        <w:footnoteReference w:id="6"/>
      </w:r>
      <w:r w:rsidRPr="008E02E8">
        <w:rPr>
          <w:rFonts w:ascii="Times New Roman" w:hAnsi="Times New Roman" w:cs="Times New Roman"/>
          <w:sz w:val="28"/>
          <w:szCs w:val="28"/>
          <w:lang w:val="en-US"/>
        </w:rPr>
        <w:t>, contributing 0.19 percentage points to the increase of the total value added growth rate of the whole economy; the forestry sector increased by 2.02% but accounted for a low proportion, so it only contributed 0.01 percentage points; the fishery sector increased by 2.44%, higher than the growth rate of 2.11% and 1.81% in 9 months of 2015 and 2016 in the period of 2011-2020</w:t>
      </w:r>
      <w:r w:rsidRPr="008E02E8">
        <w:rPr>
          <w:rStyle w:val="FootnoteReference"/>
          <w:rFonts w:ascii="Times New Roman" w:hAnsi="Times New Roman"/>
          <w:sz w:val="28"/>
          <w:szCs w:val="28"/>
          <w:lang w:val="en-US"/>
        </w:rPr>
        <w:footnoteReference w:id="7"/>
      </w:r>
      <w:r w:rsidRPr="008E02E8">
        <w:rPr>
          <w:rFonts w:ascii="Times New Roman" w:hAnsi="Times New Roman" w:cs="Times New Roman"/>
          <w:sz w:val="28"/>
          <w:szCs w:val="28"/>
          <w:lang w:val="en-US"/>
        </w:rPr>
        <w:t>, contributing 0.08 percentage points.</w:t>
      </w:r>
    </w:p>
    <w:p w14:paraId="056E4BEC" w14:textId="77777777" w:rsidR="003F635F" w:rsidRPr="008E02E8" w:rsidRDefault="003F635F" w:rsidP="003F635F">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In the industry and construction sector, the industry in nine months of 2020 increased by 2.69% over the same period last year, much lower than the growth rate of the same period in 2011-2020</w:t>
      </w:r>
      <w:r w:rsidRPr="008E02E8">
        <w:rPr>
          <w:rStyle w:val="FootnoteReference"/>
          <w:rFonts w:ascii="Times New Roman" w:hAnsi="Times New Roman"/>
          <w:sz w:val="28"/>
          <w:szCs w:val="28"/>
          <w:lang w:val="en-US"/>
        </w:rPr>
        <w:footnoteReference w:id="8"/>
      </w:r>
      <w:r w:rsidRPr="008E02E8">
        <w:rPr>
          <w:rFonts w:ascii="Times New Roman" w:hAnsi="Times New Roman" w:cs="Times New Roman"/>
          <w:sz w:val="28"/>
          <w:szCs w:val="28"/>
          <w:lang w:val="en-US"/>
        </w:rPr>
        <w:t>, contributing 0.91 percentage points to the growth rate of the total added value of the whole economy. The processing and manufacturing industry increased by 4.6%, lower than the growth rate of the same period of years in the period 2011-2020</w:t>
      </w:r>
      <w:r w:rsidRPr="008E02E8">
        <w:rPr>
          <w:rStyle w:val="FootnoteReference"/>
          <w:rFonts w:ascii="Times New Roman" w:hAnsi="Times New Roman"/>
          <w:sz w:val="28"/>
          <w:szCs w:val="28"/>
          <w:lang w:val="en-US"/>
        </w:rPr>
        <w:footnoteReference w:id="9"/>
      </w:r>
      <w:r w:rsidRPr="008E02E8">
        <w:rPr>
          <w:rFonts w:ascii="Times New Roman" w:hAnsi="Times New Roman" w:cs="Times New Roman"/>
          <w:sz w:val="28"/>
          <w:szCs w:val="28"/>
          <w:lang w:val="en-US"/>
        </w:rPr>
        <w:t>, contributing 1.02 percentage points. The mining industry decreased by 5.35%, decreasing by 0.32 percentage points of the increase in the total added value of the whole economy due to the 14.1% decrease in crude oil production and the decrease of natural gas by 9.1%. The construction industry increased by 5.02%, higher than the 0.01% decrease and 2.78% increase of 9 months of 2011 and 2012 in the period of 2011-2020</w:t>
      </w:r>
      <w:r w:rsidRPr="008E02E8">
        <w:rPr>
          <w:rStyle w:val="FootnoteReference"/>
          <w:rFonts w:ascii="Times New Roman" w:hAnsi="Times New Roman"/>
          <w:sz w:val="28"/>
          <w:szCs w:val="28"/>
          <w:lang w:val="en-US"/>
        </w:rPr>
        <w:footnoteReference w:id="10"/>
      </w:r>
      <w:r w:rsidRPr="008E02E8">
        <w:rPr>
          <w:rFonts w:ascii="Times New Roman" w:hAnsi="Times New Roman" w:cs="Times New Roman"/>
          <w:sz w:val="28"/>
          <w:szCs w:val="28"/>
          <w:lang w:val="en-US"/>
        </w:rPr>
        <w:t>, contributing 0.33 percentage points.</w:t>
      </w:r>
    </w:p>
    <w:p w14:paraId="73635707" w14:textId="77777777" w:rsidR="003F635F" w:rsidRPr="008E02E8" w:rsidRDefault="003F635F" w:rsidP="003F635F">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In the first months of 2020, the Covid-19 pandemic seriously affects trade, services and import-export activities. The service sector in 9 months achieved the lowest growth rate of the same period in 2011-2020</w:t>
      </w:r>
      <w:r w:rsidRPr="008E02E8">
        <w:rPr>
          <w:rStyle w:val="FootnoteReference"/>
          <w:rFonts w:ascii="Times New Roman" w:hAnsi="Times New Roman"/>
          <w:sz w:val="28"/>
          <w:szCs w:val="28"/>
          <w:lang w:val="en-US"/>
        </w:rPr>
        <w:footnoteReference w:id="11"/>
      </w:r>
      <w:r w:rsidRPr="008E02E8">
        <w:rPr>
          <w:rFonts w:ascii="Times New Roman" w:hAnsi="Times New Roman" w:cs="Times New Roman"/>
          <w:sz w:val="28"/>
          <w:szCs w:val="28"/>
          <w:lang w:val="en-US"/>
        </w:rPr>
        <w:t xml:space="preserve">. In the service sector, the contribution of a number of market service industries has a large proportion to the increase in total value added of 9 months as follows: Wholesale and retail increased by 4.98% over the same period last year, contributing 0.54 percentage </w:t>
      </w:r>
      <w:r w:rsidRPr="008E02E8">
        <w:rPr>
          <w:rFonts w:ascii="Times New Roman" w:hAnsi="Times New Roman" w:cs="Times New Roman"/>
          <w:sz w:val="28"/>
          <w:szCs w:val="28"/>
          <w:lang w:val="en-US"/>
        </w:rPr>
        <w:lastRenderedPageBreak/>
        <w:t>points; finance, banking and insurance increased by 6.68%, contributing 0.4 percentage points; transportation and warehousing went down by 4%, making down by 0.14 percentage points; the accommodation and catering services sector decreased by 17.03%, down by 0.76 percentage points.</w:t>
      </w:r>
    </w:p>
    <w:p w14:paraId="450E8D85" w14:textId="77777777" w:rsidR="003F635F" w:rsidRPr="008E02E8" w:rsidRDefault="003F635F" w:rsidP="003F635F">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Regarding to the economic structure in 9 months, the agriculture, forestry and fishery sector accounts for 14.05%; industry and construction accounted for 33.16%; the service sector accounted for 42.73%; product taxes less subsidies on production accounts for 10.06% (The corresponding structure of the same period in 2019 is: 13.21%; 33.97%; 42.75%; 10.07%).</w:t>
      </w:r>
    </w:p>
    <w:p w14:paraId="5A580965" w14:textId="77777777" w:rsidR="003F635F" w:rsidRPr="008E02E8" w:rsidRDefault="003F635F" w:rsidP="003F635F">
      <w:pPr>
        <w:spacing w:before="40" w:after="40"/>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From the expenditure approach of 9-month GDP of 2020, the final consumption increased by 0.86% over the same period in 2019; the capital formation increased by 3.39%; the exports of goods and services rose 0.9%; the imports of goods and services decreased by 1.25%.</w:t>
      </w:r>
    </w:p>
    <w:p w14:paraId="341DD7DD" w14:textId="302D073F" w:rsidR="003F635F" w:rsidRPr="003F635F" w:rsidRDefault="00571CD4" w:rsidP="003F635F">
      <w:pPr>
        <w:spacing w:before="40" w:after="40" w:line="297" w:lineRule="auto"/>
        <w:ind w:firstLine="567"/>
        <w:jc w:val="both"/>
        <w:rPr>
          <w:rFonts w:ascii="Times New Roman" w:hAnsi="Times New Roman"/>
          <w:b/>
          <w:i/>
          <w:sz w:val="28"/>
          <w:szCs w:val="28"/>
          <w:lang w:val="de-DE"/>
        </w:rPr>
      </w:pPr>
      <w:r w:rsidRPr="00C40EAD">
        <w:rPr>
          <w:rFonts w:ascii="Times New Roman" w:hAnsi="Times New Roman" w:cs="Times New Roman"/>
          <w:b/>
          <w:i/>
          <w:sz w:val="28"/>
          <w:szCs w:val="28"/>
          <w:lang w:val="fr-FR"/>
        </w:rPr>
        <w:t>2</w:t>
      </w:r>
      <w:r w:rsidR="003F635F">
        <w:rPr>
          <w:rFonts w:ascii="Times New Roman" w:hAnsi="Times New Roman" w:cs="Times New Roman"/>
          <w:b/>
          <w:i/>
          <w:sz w:val="28"/>
          <w:szCs w:val="28"/>
          <w:lang w:val="fr-FR"/>
        </w:rPr>
        <w:t>.</w:t>
      </w:r>
      <w:r w:rsidR="003F635F" w:rsidRPr="003F635F">
        <w:rPr>
          <w:rStyle w:val="Heading2Char"/>
          <w:i/>
          <w:sz w:val="28"/>
          <w:szCs w:val="28"/>
          <w:lang w:val="en-US"/>
        </w:rPr>
        <w:t xml:space="preserve"> </w:t>
      </w:r>
      <w:r w:rsidR="003F635F" w:rsidRPr="003F635F">
        <w:rPr>
          <w:rFonts w:ascii="Times New Roman" w:hAnsi="Times New Roman"/>
          <w:b/>
          <w:i/>
          <w:sz w:val="28"/>
          <w:szCs w:val="28"/>
          <w:lang w:val="de-DE"/>
        </w:rPr>
        <w:t>The agriculture, forestry and fishery sector  in nine months of 2019 faced many difficulties due to drought salinity; African Swine Fever; Covid-19 epidemic in the world has complicated developments, affecting the production and export and import of agricultural products. Facing these difficulties, the Agriculture sector has had many timely and effective response solutions, so the production results were fair, the winter-spring and summer-autumn rice crops were harvested and the prices were quite well; the production of perennial plants had a good growth rate; poultry husbandry is well developed; the pigs are gradually recovering; shrimp export started to prosper. The agriculture, forestry and fishery sector has played a supporting role in the economy in difficult times, ensuring the supply of food, essential goods, and an important department to implement wellbeing during a pandemic.</w:t>
      </w:r>
    </w:p>
    <w:p w14:paraId="2BDDC95B" w14:textId="77777777" w:rsidR="003F635F" w:rsidRDefault="003F635F" w:rsidP="003F635F">
      <w:pPr>
        <w:spacing w:before="40" w:after="40" w:line="297" w:lineRule="auto"/>
        <w:ind w:firstLine="567"/>
        <w:jc w:val="both"/>
        <w:rPr>
          <w:rFonts w:ascii="Times New Roman" w:hAnsi="Times New Roman" w:cs="Times New Roman"/>
          <w:b/>
          <w:i/>
          <w:sz w:val="28"/>
          <w:szCs w:val="28"/>
          <w:lang w:val="en-US"/>
        </w:rPr>
      </w:pPr>
      <w:r>
        <w:rPr>
          <w:rFonts w:ascii="Times New Roman" w:hAnsi="Times New Roman" w:cs="Times New Roman"/>
          <w:b/>
          <w:i/>
          <w:sz w:val="28"/>
          <w:szCs w:val="28"/>
          <w:lang w:val="en-US"/>
        </w:rPr>
        <w:t>a) Agriculture</w:t>
      </w:r>
    </w:p>
    <w:p w14:paraId="7682778E" w14:textId="77777777" w:rsidR="003F635F" w:rsidRPr="00485301" w:rsidRDefault="003F635F" w:rsidP="003F635F">
      <w:pPr>
        <w:spacing w:before="40" w:after="40" w:line="297" w:lineRule="auto"/>
        <w:ind w:firstLine="567"/>
        <w:jc w:val="both"/>
        <w:rPr>
          <w:rFonts w:ascii="Times New Roman" w:hAnsi="Times New Roman"/>
          <w:sz w:val="28"/>
          <w:szCs w:val="28"/>
          <w:lang w:val="en-US"/>
        </w:rPr>
      </w:pPr>
      <w:r w:rsidRPr="00485301">
        <w:rPr>
          <w:rFonts w:ascii="Times New Roman" w:hAnsi="Times New Roman"/>
          <w:sz w:val="28"/>
          <w:szCs w:val="28"/>
        </w:rPr>
        <w:t>Due to positive crop restructuring, and planting new rice varieties with high economic value, gradually replacing traditional rice varieties, the country's winter-spring rice yield this year reached 66.4 quintals/ha, increasing 0.9 quintal/ha compared to the winter-spring crop of 2019. Total country's winter-spring paddy production reached 19.9 million tons, a drop of 593.5 thousand tons, in comparison with that of over the previous winter-spring crop because the cultivated area this year reached 3,024.1 thousand hectares, a decrease of 3.2%, of which 30.6 thousand hectares of rice were damaged by drought and salinity, so the winter-spring rice harvest area was only 2,993.5 thousand hectares, down 130.6 thousand hectares compared to the previous year.</w:t>
      </w:r>
    </w:p>
    <w:p w14:paraId="06317814" w14:textId="77777777" w:rsidR="003F635F" w:rsidRPr="00485301" w:rsidRDefault="003F635F" w:rsidP="003F635F">
      <w:pPr>
        <w:spacing w:before="40" w:after="40" w:line="297" w:lineRule="auto"/>
        <w:ind w:firstLine="567"/>
        <w:jc w:val="both"/>
        <w:rPr>
          <w:rFonts w:ascii="Times New Roman" w:hAnsi="Times New Roman"/>
          <w:sz w:val="28"/>
          <w:szCs w:val="28"/>
        </w:rPr>
      </w:pPr>
      <w:r w:rsidRPr="00485301">
        <w:rPr>
          <w:rFonts w:ascii="Times New Roman" w:hAnsi="Times New Roman"/>
          <w:sz w:val="28"/>
          <w:szCs w:val="28"/>
        </w:rPr>
        <w:lastRenderedPageBreak/>
        <w:t>As of mid-September, the total winter paddy cultivated area in ​​the country reached 1,512.6 thousand hectares, an equal to 97.1% of over the same period last year. This year, the country cultivated  1,944.8 thousand hectares of summer-autumn paddy, a decrease of 64.8 thousand hectares compared to that of  the previous year</w:t>
      </w:r>
      <w:r w:rsidRPr="00485301">
        <w:rPr>
          <w:rFonts w:ascii="Times New Roman" w:hAnsi="Times New Roman" w:cs="Times New Roman"/>
          <w:sz w:val="28"/>
          <w:szCs w:val="28"/>
          <w:lang w:val="en-US"/>
        </w:rPr>
        <w:t xml:space="preserve">, </w:t>
      </w:r>
      <w:r w:rsidRPr="00485301">
        <w:rPr>
          <w:rFonts w:ascii="Times New Roman" w:hAnsi="Times New Roman"/>
          <w:sz w:val="28"/>
          <w:szCs w:val="28"/>
        </w:rPr>
        <w:t>of which the Mekong River Delta reached 1,523.9 thousand hectares, a decline of 45.2 thousand hectares. As of September 15, 2020, the localities harvested 1,618.7 thousand hectares of summer-autumn paddy, holding 83.2% of the cultivated area and an equal to 91.7% of over the same period last year. The country's summer-autumn paddy yield this year was estimated at 55.7 quintals/hectare, an increase of 0.9 quintals/hectare compared to that of over the same period in 2019, due to the decrease in cultivated area, the total production of the summer-autumn paddy in 2020 was estimated at 10.83 million tons, a drop of 119.3 thousand tons.</w:t>
      </w:r>
    </w:p>
    <w:p w14:paraId="32D8438D" w14:textId="77777777" w:rsidR="003F635F" w:rsidRDefault="003F635F" w:rsidP="003F635F">
      <w:pPr>
        <w:shd w:val="clear" w:color="auto" w:fill="FFFFFF"/>
        <w:tabs>
          <w:tab w:val="left" w:pos="9356"/>
        </w:tabs>
        <w:spacing w:before="40" w:after="40" w:line="268" w:lineRule="auto"/>
        <w:ind w:firstLine="567"/>
        <w:jc w:val="both"/>
      </w:pPr>
      <w:r>
        <w:rPr>
          <w:rFonts w:ascii="Times New Roman" w:hAnsi="Times New Roman" w:cs="Times New Roman"/>
          <w:sz w:val="28"/>
          <w:szCs w:val="28"/>
          <w:lang w:val="en-US"/>
        </w:rPr>
        <w:t>As of mid-September, the country cultivated 909.4 thousand hectares of maize, equaling 97% of over the same period last year; 101.6thousand hectares of sweet potatoes, equaling 92.2%; 163.4 thousand hectares of groundnut,  equaling 95.2%; 41 thousand hectares of soybeans, equaling 90.1%; 992.4 thousand hectares of vegetables and beans, equaling 100.4%.</w:t>
      </w:r>
    </w:p>
    <w:p w14:paraId="2DA4391D" w14:textId="77777777" w:rsidR="003F635F" w:rsidRDefault="003F635F" w:rsidP="003F635F">
      <w:pPr>
        <w:shd w:val="clear" w:color="auto" w:fill="FFFFFF"/>
        <w:tabs>
          <w:tab w:val="left" w:pos="9356"/>
        </w:tabs>
        <w:spacing w:before="40" w:after="40" w:line="268"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Production of some fruit and perennial industrial plants was recorded to increase, in comparison with that of over the same period last year: of which cashew production was estimated at 333.8 thousand tons, rising by 17.8%; rubber reached 840.8 thousand tons, rising by 5.7%; pepper reached 268.3 thousand tons, rising by 1.8%; mango reached 798.5 thousand tons, rising by 5.5%; dragon fruit reached 799.2 thousand tons, rising by 8.4%; oranges reached 526.5 thousand tons, rising by 4.4%; pomelos reached 523.1 thousand tons, rising by 7%.</w:t>
      </w:r>
    </w:p>
    <w:p w14:paraId="102FCC8E" w14:textId="77777777" w:rsidR="003F635F" w:rsidRDefault="003F635F" w:rsidP="003F635F">
      <w:pPr>
        <w:shd w:val="clear" w:color="auto" w:fill="FFFFFF"/>
        <w:tabs>
          <w:tab w:val="left" w:pos="9356"/>
        </w:tabs>
        <w:spacing w:before="40" w:after="40" w:line="268"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Buffalo population in September continued to decrease by 2.2% compared to that of over the same period in 2019 due to low economic efficiency. Cattle population grew quite well, increased of 2.5%. African swine fever has been basically controlled, pig herds are gradually recovering but the re-herding is still slow. It’s estimated in September, pig population increased by 3.6% compared to that of over the same period in 2019; production of pig living weight in 9 months was estimated at 2,483.1 tons, falling by 3.2%. The total herd and poultry production continued to increase due to the expansion of the livestock sector and the well-developed corporate sector. The total poultry population in September increased by 5.7% compared to that of over the same period in 2019; production of poultry living weight in 9 months was estimated at 1,056.7 thousand tons, rising by 11.4%; production of poultry eggs in 9 months reached 10.7 billion eggs, rising by 10.8%. </w:t>
      </w:r>
    </w:p>
    <w:p w14:paraId="14C70DD9" w14:textId="77777777" w:rsidR="003F635F" w:rsidRDefault="003F635F" w:rsidP="003F635F">
      <w:pPr>
        <w:shd w:val="clear" w:color="auto" w:fill="FFFFFF"/>
        <w:tabs>
          <w:tab w:val="left" w:pos="9356"/>
        </w:tabs>
        <w:spacing w:before="40" w:after="40" w:line="268"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As of September 23/9/2020, the country was no longer recorded cases of blue ear disease; avian influenza was still in Hai Phong, Nghe An, Quang Ngai, Vinh Long, Ca Mau; foot and mouth disease remained in Cao Bang, Quang Tri, Kon Tum, Dak Lak; African swine fever was reported in 251 communes, 92 districts of 27 provinces and central cities</w:t>
      </w:r>
      <w:r>
        <w:rPr>
          <w:rStyle w:val="FootnoteReference"/>
          <w:sz w:val="28"/>
          <w:szCs w:val="28"/>
          <w:lang w:val="en-US"/>
        </w:rPr>
        <w:footnoteReference w:id="12"/>
      </w:r>
      <w:r>
        <w:rPr>
          <w:rFonts w:ascii="Times New Roman" w:hAnsi="Times New Roman" w:cs="Times New Roman"/>
          <w:sz w:val="28"/>
          <w:szCs w:val="28"/>
          <w:lang w:val="en-US"/>
        </w:rPr>
        <w:t xml:space="preserve"> for less than 21 days</w:t>
      </w:r>
    </w:p>
    <w:p w14:paraId="2A88899D" w14:textId="77777777" w:rsidR="0086198A" w:rsidRDefault="00422C7A" w:rsidP="00422C7A">
      <w:pPr>
        <w:spacing w:after="0" w:line="300" w:lineRule="auto"/>
        <w:ind w:firstLine="567"/>
        <w:jc w:val="both"/>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b) Forestry </w:t>
      </w:r>
    </w:p>
    <w:p w14:paraId="50006CD1" w14:textId="7EE0AC1B" w:rsidR="00422C7A" w:rsidRDefault="00422C7A" w:rsidP="00422C7A">
      <w:pPr>
        <w:spacing w:after="0" w:line="30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Generally in 9 months, the concentrated forests area was estimated at 169.5 thousand hectares, decreasing by 2.6% of over same period last year (in the third quarter reached 63.2 thousand hectares, falling by 6.9%); number of dispersed trees reached 66.5 million,  falling by 1.3% (in the third quarter reached reached 22 million, rising by 0.5%); production of wood reached 12,050 thousand m3, an increase of 1.8%</w:t>
      </w:r>
      <w:r w:rsidR="0086198A">
        <w:rPr>
          <w:rFonts w:ascii="Times New Roman" w:hAnsi="Times New Roman" w:cs="Times New Roman"/>
          <w:sz w:val="28"/>
          <w:szCs w:val="28"/>
          <w:lang w:val="en-US"/>
        </w:rPr>
        <w:t xml:space="preserve"> </w:t>
      </w:r>
      <w:r>
        <w:rPr>
          <w:rFonts w:ascii="Times New Roman" w:hAnsi="Times New Roman" w:cs="Times New Roman"/>
          <w:sz w:val="28"/>
          <w:szCs w:val="28"/>
          <w:lang w:val="en-US"/>
        </w:rPr>
        <w:t>( in the third quarter reached 4,529 thousand m3, rising by 1.5%); Firewood production reached 14.4 million ste, falling by 0.3%(in the third quarter reached 4.6 million ste, rising by 0.9%).</w:t>
      </w:r>
    </w:p>
    <w:p w14:paraId="3B5B6093" w14:textId="77777777" w:rsidR="00422C7A" w:rsidRDefault="00422C7A" w:rsidP="00422C7A">
      <w:pPr>
        <w:shd w:val="clear" w:color="auto" w:fill="FFFFFF"/>
        <w:spacing w:after="0" w:line="30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Generally in nine months this year, the devastated forest area was 1,291 hectares,  decreasing by 60.2% of over the same period last year, of which the fired forest area, was 603.7 hectares, falling by 78.2%; area of cut and destroyed ​​forest was 687.3 hectares, rising by 45.1%.</w:t>
      </w:r>
    </w:p>
    <w:p w14:paraId="3B94A84A" w14:textId="77777777" w:rsidR="00422C7A" w:rsidRDefault="00422C7A" w:rsidP="00422C7A">
      <w:pPr>
        <w:spacing w:after="0" w:line="300" w:lineRule="auto"/>
        <w:ind w:firstLine="567"/>
        <w:jc w:val="both"/>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c) Fishery</w:t>
      </w:r>
    </w:p>
    <w:p w14:paraId="51090443" w14:textId="0D737AE0" w:rsidR="00422C7A" w:rsidRDefault="00422C7A" w:rsidP="00422C7A">
      <w:pPr>
        <w:spacing w:after="0" w:line="30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Generally, in nine months this year, the total fishery production was estimated at 6,131.6 thousand tons, rising by 1.6% of over the same period last year</w:t>
      </w:r>
      <w:r w:rsidR="0086198A">
        <w:rPr>
          <w:rFonts w:ascii="Times New Roman" w:hAnsi="Times New Roman" w:cs="Times New Roman"/>
          <w:sz w:val="28"/>
          <w:szCs w:val="28"/>
          <w:lang w:val="en-US"/>
        </w:rPr>
        <w:t xml:space="preserve"> </w:t>
      </w:r>
      <w:r>
        <w:rPr>
          <w:rFonts w:ascii="Times New Roman" w:hAnsi="Times New Roman" w:cs="Times New Roman"/>
          <w:sz w:val="28"/>
          <w:szCs w:val="28"/>
          <w:lang w:val="en-US"/>
        </w:rPr>
        <w:t>(in the third quarter of 2019 reached 2,261.6 thousand tons, rising by 1.4%), of which fish reached 4,424 thousand tons, rising by 0.9%; shrimp reached 769.4 thousand tons, rising by 5%; other fisheries reached 938.2 thousand tons, rising by 2.6%.</w:t>
      </w:r>
    </w:p>
    <w:p w14:paraId="61F54EF6" w14:textId="77777777" w:rsidR="00422C7A" w:rsidRPr="00422C7A" w:rsidRDefault="00422C7A" w:rsidP="00422C7A">
      <w:pPr>
        <w:jc w:val="both"/>
        <w:rPr>
          <w:rFonts w:ascii="Times New Roman" w:hAnsi="Times New Roman" w:cs="Times New Roman"/>
          <w:sz w:val="28"/>
          <w:szCs w:val="28"/>
          <w:lang w:val="en-US"/>
        </w:rPr>
      </w:pPr>
      <w:r w:rsidRPr="00422C7A">
        <w:rPr>
          <w:rFonts w:ascii="Times New Roman" w:hAnsi="Times New Roman" w:cs="Times New Roman"/>
          <w:sz w:val="28"/>
          <w:szCs w:val="28"/>
        </w:rPr>
        <w:t xml:space="preserve">        Aquaculture production in 9 months was estimated at 3,218 thousand tons, rising by 1.4% in comparison with that of over the same period last year (in the third quarter reached 1,242.9 thousand tons, growing by 0.9%), of which fish reached 2,229.2 thousand tons, falling by 0.4%; shrimp reached 640.9 thousand tons, a growth of 5.8%. Production of black tiger shrimp in nine months this year was estimated at 204.7 thousand tons, a growth of 0.6% compared to that of over the same period last year (the third quarter was estimated at 86 thousand tons, equivalent to the same period last year; production of white leg shrimp reached 398.2 thousand tons, an increase of 7.8% (the third quarter was estimated at 197.7 thousand tons, a growth of  9%).</w:t>
      </w:r>
    </w:p>
    <w:p w14:paraId="1AE31E4B" w14:textId="77777777" w:rsidR="00422C7A" w:rsidRPr="00422C7A" w:rsidRDefault="00422C7A" w:rsidP="00422C7A">
      <w:pPr>
        <w:jc w:val="both"/>
        <w:rPr>
          <w:rFonts w:ascii="Times New Roman" w:hAnsi="Times New Roman" w:cs="Times New Roman"/>
          <w:sz w:val="28"/>
          <w:szCs w:val="28"/>
        </w:rPr>
      </w:pPr>
      <w:r w:rsidRPr="00422C7A">
        <w:rPr>
          <w:rFonts w:ascii="Times New Roman" w:hAnsi="Times New Roman" w:cs="Times New Roman"/>
          <w:sz w:val="28"/>
          <w:szCs w:val="28"/>
        </w:rPr>
        <w:lastRenderedPageBreak/>
        <w:t xml:space="preserve">         Production of fishery catching in 9 months was estimated at 2,913.6 thousand tons, increasing by 1.9% of against the same period last year (in the third quarter was estimated at 1.018,7 thousand tons, up 2%), of which fish reached 2,194.8 thousand tons, a growth of 2.2%; shrimp reached 128.5 thousand tons, rising by 1.3%. </w:t>
      </w:r>
    </w:p>
    <w:p w14:paraId="783A0D13" w14:textId="2379AFE6" w:rsidR="009B5066" w:rsidRPr="00C40EAD" w:rsidRDefault="009B5066" w:rsidP="0086198A">
      <w:pPr>
        <w:spacing w:before="40" w:after="40" w:line="288" w:lineRule="auto"/>
        <w:ind w:firstLine="567"/>
        <w:jc w:val="both"/>
        <w:rPr>
          <w:rFonts w:ascii="Times New Roman" w:hAnsi="Times New Roman" w:cs="Times New Roman"/>
          <w:b/>
          <w:i/>
          <w:iCs/>
          <w:sz w:val="28"/>
          <w:szCs w:val="28"/>
        </w:rPr>
      </w:pPr>
      <w:r w:rsidRPr="0086198A">
        <w:rPr>
          <w:rFonts w:ascii="Times New Roman" w:hAnsi="Times New Roman" w:cs="Times New Roman"/>
          <w:b/>
          <w:i/>
          <w:iCs/>
          <w:sz w:val="28"/>
          <w:szCs w:val="28"/>
        </w:rPr>
        <w:t xml:space="preserve">3. </w:t>
      </w:r>
      <w:r w:rsidR="0086198A" w:rsidRPr="0086198A">
        <w:rPr>
          <w:rFonts w:ascii="Times New Roman" w:hAnsi="Times New Roman" w:cs="Times New Roman"/>
          <w:b/>
          <w:i/>
          <w:sz w:val="28"/>
          <w:szCs w:val="28"/>
          <w:lang w:val="en-US"/>
        </w:rPr>
        <w:t>Due to negative impacts of the Covid-19 epidemic, the growth rate of value added of industry sector in the third quarter of 2020 was only 2.34% over the same period last year. Totally, in nine months, the value added of industry increased by 2.69%, of which the manufacturing increased by 4.6% and was the 9-month lowest growth rate in 2011-2020. However, due to the well-controlled epidemic diseases, sectors of the economy are entering a state of new normal conditions, industrial production in September 2020 was brighter than the previous month, hopeing to soon recover and grow again in the last months of the year</w:t>
      </w:r>
      <w:r w:rsidR="00710750" w:rsidRPr="00C40EAD">
        <w:rPr>
          <w:rFonts w:ascii="Times New Roman" w:hAnsi="Times New Roman" w:cs="Times New Roman"/>
          <w:b/>
          <w:i/>
          <w:color w:val="000000" w:themeColor="text1"/>
          <w:sz w:val="28"/>
          <w:szCs w:val="28"/>
        </w:rPr>
        <w:t>.</w:t>
      </w:r>
    </w:p>
    <w:p w14:paraId="583F1F0B" w14:textId="7145B25F" w:rsidR="0086198A" w:rsidRPr="008E02E8" w:rsidRDefault="0086198A" w:rsidP="0086198A">
      <w:pPr>
        <w:spacing w:before="40" w:after="40" w:line="288"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The growth rate value added of the whole industry in nine months was estimated to increase by 2.69% over the same period last year (increased by 5.1% in the first quarter; 1.1% in the second quarter; by 2.34% in the third quarter). Of which, the manufactu</w:t>
      </w:r>
      <w:r>
        <w:rPr>
          <w:rFonts w:ascii="Times New Roman" w:hAnsi="Times New Roman" w:cs="Times New Roman"/>
          <w:sz w:val="28"/>
          <w:szCs w:val="28"/>
          <w:lang w:val="en-US"/>
        </w:rPr>
        <w:t>ring industry increased by 4.6%</w:t>
      </w:r>
      <w:r w:rsidRPr="008E02E8">
        <w:rPr>
          <w:rFonts w:ascii="Times New Roman" w:hAnsi="Times New Roman" w:cs="Times New Roman"/>
          <w:sz w:val="28"/>
          <w:szCs w:val="28"/>
          <w:lang w:val="en-US"/>
        </w:rPr>
        <w:t>; electricity increased 3.7%, contributing 0.18 percentage points; water supply, sewerage waste management and remediation</w:t>
      </w:r>
      <w:r>
        <w:rPr>
          <w:rFonts w:ascii="Times New Roman" w:hAnsi="Times New Roman" w:cs="Times New Roman"/>
          <w:sz w:val="28"/>
          <w:szCs w:val="28"/>
          <w:lang w:val="en-US"/>
        </w:rPr>
        <w:t xml:space="preserve"> increased 4.4%</w:t>
      </w:r>
      <w:r w:rsidRPr="008E02E8">
        <w:rPr>
          <w:rFonts w:ascii="Times New Roman" w:hAnsi="Times New Roman" w:cs="Times New Roman"/>
          <w:sz w:val="28"/>
          <w:szCs w:val="28"/>
          <w:lang w:val="en-US"/>
        </w:rPr>
        <w:t>; the mining and quarrying decreased by 5.35% (due to the sharp drop in crude oil production by 14.1% and natural g</w:t>
      </w:r>
      <w:r>
        <w:rPr>
          <w:rFonts w:ascii="Times New Roman" w:hAnsi="Times New Roman" w:cs="Times New Roman"/>
          <w:sz w:val="28"/>
          <w:szCs w:val="28"/>
          <w:lang w:val="en-US"/>
        </w:rPr>
        <w:t>as by 9.1%)</w:t>
      </w:r>
      <w:r w:rsidRPr="008E02E8">
        <w:rPr>
          <w:rFonts w:ascii="Times New Roman" w:hAnsi="Times New Roman" w:cs="Times New Roman"/>
          <w:sz w:val="28"/>
          <w:szCs w:val="28"/>
          <w:lang w:val="en-US"/>
        </w:rPr>
        <w:t>.</w:t>
      </w:r>
    </w:p>
    <w:p w14:paraId="6BC49473" w14:textId="60A8BFFE" w:rsidR="00332B08" w:rsidRPr="00C40EAD" w:rsidRDefault="0086198A" w:rsidP="002A5855">
      <w:pPr>
        <w:shd w:val="clear" w:color="auto" w:fill="FFFFFF"/>
        <w:spacing w:before="40" w:after="40" w:line="252"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Generally, in nine months, IIS of manufacturing increased by 2.6% over the same period last year (it increased by 9.5% in the same period in 2019)</w:t>
      </w:r>
      <w:r>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Index of industrial inventory of manufacturing as of September 30, 2020 was estimated to increase by 24.3% over the same period last year (it was 17.2% in the same period in 2019)</w:t>
      </w:r>
      <w:r w:rsidR="00332B08" w:rsidRPr="00C40EAD">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The average index of industrial inventory of manufacturing in 9 months of this year reached quite high at 75.6% (72.1% in the same period last year)</w:t>
      </w:r>
      <w:r>
        <w:rPr>
          <w:rFonts w:ascii="Times New Roman" w:hAnsi="Times New Roman" w:cs="Times New Roman"/>
          <w:sz w:val="28"/>
          <w:szCs w:val="28"/>
          <w:lang w:val="en-US"/>
        </w:rPr>
        <w:t>.</w:t>
      </w:r>
    </w:p>
    <w:p w14:paraId="323CDFFA" w14:textId="77777777" w:rsidR="0031421E" w:rsidRPr="008E02E8" w:rsidRDefault="00571CD4" w:rsidP="0031421E">
      <w:pPr>
        <w:spacing w:before="40" w:after="40" w:line="288" w:lineRule="auto"/>
        <w:ind w:firstLine="567"/>
        <w:jc w:val="both"/>
        <w:rPr>
          <w:rFonts w:ascii="Times New Roman" w:hAnsi="Times New Roman" w:cs="Times New Roman"/>
          <w:sz w:val="28"/>
          <w:szCs w:val="28"/>
          <w:lang w:val="en-US"/>
        </w:rPr>
      </w:pPr>
      <w:r w:rsidRPr="00C40EAD">
        <w:rPr>
          <w:rFonts w:ascii="Times New Roman Bold Italic" w:hAnsi="Times New Roman Bold Italic" w:cs="Times New Roman"/>
          <w:b/>
          <w:bCs/>
          <w:i/>
          <w:spacing w:val="-2"/>
          <w:sz w:val="28"/>
          <w:szCs w:val="28"/>
        </w:rPr>
        <w:t>4.</w:t>
      </w:r>
      <w:r w:rsidRPr="00C40EAD">
        <w:rPr>
          <w:rFonts w:ascii="Times New Roman Bold Italic" w:hAnsi="Times New Roman Bold Italic" w:cs="Times New Roman"/>
          <w:b/>
          <w:bCs/>
          <w:spacing w:val="-2"/>
          <w:sz w:val="28"/>
          <w:szCs w:val="28"/>
        </w:rPr>
        <w:t xml:space="preserve"> </w:t>
      </w:r>
      <w:r w:rsidR="0031421E" w:rsidRPr="0031421E">
        <w:rPr>
          <w:rFonts w:ascii="Times New Roman" w:hAnsi="Times New Roman" w:cs="Times New Roman"/>
          <w:b/>
          <w:i/>
          <w:sz w:val="28"/>
          <w:szCs w:val="28"/>
          <w:lang w:val="en-US"/>
        </w:rPr>
        <w:t>In 9 months of 2020, the total number of newly established enterprises and re-operated enterprises</w:t>
      </w:r>
      <w:r w:rsidR="0031421E" w:rsidRPr="0031421E">
        <w:rPr>
          <w:rFonts w:ascii="Times New Roman" w:hAnsi="Times New Roman" w:cs="Times New Roman"/>
          <w:b/>
          <w:sz w:val="28"/>
          <w:szCs w:val="28"/>
          <w:lang w:val="en-US"/>
        </w:rPr>
        <w:t xml:space="preserve"> </w:t>
      </w:r>
      <w:r w:rsidR="0031421E" w:rsidRPr="0031421E">
        <w:rPr>
          <w:rFonts w:ascii="Times New Roman" w:hAnsi="Times New Roman" w:cs="Times New Roman"/>
          <w:b/>
          <w:i/>
          <w:sz w:val="28"/>
          <w:szCs w:val="28"/>
          <w:lang w:val="en-US"/>
        </w:rPr>
        <w:t xml:space="preserve">reached 133.6 thousand enterprises, increase of 2.9% compared to the same period in last year. </w:t>
      </w:r>
      <w:r w:rsidR="0031421E" w:rsidRPr="0031421E">
        <w:rPr>
          <w:rFonts w:ascii="Times New Roman Bold Italic" w:hAnsi="Times New Roman Bold Italic" w:cs="Times New Roman"/>
          <w:b/>
          <w:bCs/>
          <w:i/>
          <w:spacing w:val="-2"/>
          <w:sz w:val="28"/>
          <w:szCs w:val="28"/>
          <w:lang w:val="it-IT"/>
        </w:rPr>
        <w:t xml:space="preserve"> </w:t>
      </w:r>
      <w:r w:rsidR="0031421E" w:rsidRPr="0031421E">
        <w:rPr>
          <w:rFonts w:ascii="Times New Roman" w:hAnsi="Times New Roman" w:cs="Times New Roman"/>
          <w:b/>
          <w:i/>
          <w:sz w:val="28"/>
          <w:szCs w:val="28"/>
          <w:lang w:val="en-US"/>
        </w:rPr>
        <w:t>Results on the business tendency survey of the manufacturing enterprises showed that enterprises continue to be optimistic about the business production situation in the fourth quarter of 2020 with 81% of enterprises which would be more stable and better.</w:t>
      </w:r>
    </w:p>
    <w:p w14:paraId="61C86910" w14:textId="77777777" w:rsidR="0031421E" w:rsidRDefault="0031421E" w:rsidP="0031421E">
      <w:pPr>
        <w:pStyle w:val="ListParagraph"/>
        <w:numPr>
          <w:ilvl w:val="0"/>
          <w:numId w:val="24"/>
        </w:numPr>
        <w:spacing w:before="40" w:after="40" w:line="288" w:lineRule="auto"/>
        <w:jc w:val="both"/>
        <w:rPr>
          <w:rFonts w:ascii="Times New Roman" w:hAnsi="Times New Roman" w:cs="Times New Roman"/>
          <w:sz w:val="28"/>
          <w:szCs w:val="28"/>
          <w:lang w:val="en-US"/>
        </w:rPr>
      </w:pPr>
      <w:r>
        <w:rPr>
          <w:rFonts w:ascii="Times New Roman" w:hAnsi="Times New Roman" w:cs="Times New Roman"/>
          <w:b/>
          <w:i/>
          <w:sz w:val="28"/>
          <w:szCs w:val="28"/>
          <w:lang w:val="en-US"/>
        </w:rPr>
        <w:t>Enterprise registration status</w:t>
      </w:r>
      <w:r>
        <w:rPr>
          <w:rStyle w:val="FootnoteReference"/>
          <w:b/>
          <w:i/>
          <w:sz w:val="28"/>
          <w:szCs w:val="28"/>
          <w:lang w:val="en-US"/>
        </w:rPr>
        <w:footnoteReference w:id="13"/>
      </w:r>
    </w:p>
    <w:p w14:paraId="60736852" w14:textId="77777777" w:rsidR="0031421E" w:rsidRDefault="0031421E" w:rsidP="0031421E">
      <w:pPr>
        <w:spacing w:before="40" w:after="40" w:line="288" w:lineRule="auto"/>
        <w:ind w:firstLine="74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effects of the Covid-19 epidemi and September of 2020 coincided with the seventh lunar month, that the people were unwilling to start and run business </w:t>
      </w:r>
      <w:r>
        <w:rPr>
          <w:rFonts w:ascii="Times New Roman" w:hAnsi="Times New Roman" w:cs="Times New Roman"/>
          <w:sz w:val="28"/>
          <w:szCs w:val="28"/>
          <w:lang w:val="en-US"/>
        </w:rPr>
        <w:lastRenderedPageBreak/>
        <w:t>so</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in September 2020, the whole country had 10.3 thousand newly established enterprises with a registered capital of 203.3 trillion VND and the total number of registered employees of 83 thousand employees, a decrease of 23.1% in the number of enterprises, a decrease of 29.6% in the registered capital and a decrease of 13.8% in the number of employees compared to last month</w:t>
      </w:r>
      <w:r>
        <w:rPr>
          <w:rStyle w:val="FootnoteReference"/>
          <w:sz w:val="28"/>
          <w:szCs w:val="28"/>
          <w:lang w:val="en-US"/>
        </w:rPr>
        <w:footnoteReference w:id="14"/>
      </w:r>
      <w:r>
        <w:rPr>
          <w:rFonts w:ascii="Times New Roman" w:hAnsi="Times New Roman" w:cs="Times New Roman"/>
          <w:sz w:val="28"/>
          <w:szCs w:val="28"/>
          <w:lang w:val="en-US"/>
        </w:rPr>
        <w:t>. Generally, in 9 months of this year, the whole country had nearly 99 thousand newly registered enterprises with a total registered capital of 1,428.5 trillion VND and the total number of registered employees of 777.9 thousand employees, a cut down of 3.2% in the number of enterprises, an increase of 10.7% in number the registered capital and a decrease of 16.3% in the number of employees compared to the same period in last year. The average registered capital of a newly established enterprise in 9 months achieved 14.4 billion VND, climbing up 14.4% compared to the same period in last year. If including 2,173.4 trillion VND of the additionally registered capital of 29.5 thousand enterprises that recorded upward adjustment of capital, the total additional registered capital in the economy in 9 months of this year  was 3,601.9 trillion VND, rose by 19.2 compared to the same period in last year. In addition, there were 34.6 thousand re-operated enterprises, an increase of 25.5% over the same period last year, bringing the total number of newly registered enterprises and re-operated enterprises in 9 months to 133.6 thousand enterprises, increase of 2.9% compared to the same period in last year.</w:t>
      </w:r>
    </w:p>
    <w:p w14:paraId="46760601" w14:textId="77777777" w:rsidR="0031421E" w:rsidRDefault="0031421E" w:rsidP="0031421E">
      <w:pPr>
        <w:spacing w:before="20" w:after="20" w:line="264"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The number of enterprises ceased for a certain period of time in 9 months this year was 38.6 thousand enterprises, increasing by 81.8% compared to the same period last year; 27.6 thousand enterprises temporarily ceased and awaited dissolution procedures, a decline of 2.4%; nearly 12,1 thousand enterprises completed dissolution procedures, an increase of 0.1%;  36.5 thousand enterprises not operating at the registered address increased by 39.6%.</w:t>
      </w:r>
    </w:p>
    <w:p w14:paraId="38D123A3" w14:textId="77777777" w:rsidR="0031421E" w:rsidRDefault="0031421E" w:rsidP="0031421E">
      <w:pPr>
        <w:spacing w:before="40" w:after="40" w:line="288" w:lineRule="auto"/>
        <w:ind w:firstLine="567"/>
        <w:jc w:val="both"/>
        <w:rPr>
          <w:rFonts w:ascii="Times New Roman" w:hAnsi="Times New Roman" w:cs="Times New Roman"/>
          <w:sz w:val="28"/>
          <w:szCs w:val="28"/>
          <w:lang w:val="en-US"/>
        </w:rPr>
      </w:pPr>
      <w:r>
        <w:rPr>
          <w:rFonts w:ascii="Times New Roman" w:hAnsi="Times New Roman" w:cs="Times New Roman"/>
          <w:b/>
          <w:i/>
          <w:sz w:val="28"/>
          <w:szCs w:val="28"/>
          <w:lang w:val="en-US"/>
        </w:rPr>
        <w:t>b) Business trends of the enterprises</w:t>
      </w:r>
    </w:p>
    <w:p w14:paraId="4A5104CC" w14:textId="77777777" w:rsidR="0031421E" w:rsidRDefault="0031421E" w:rsidP="0031421E">
      <w:pPr>
        <w:spacing w:before="40" w:after="40" w:line="288" w:lineRule="auto"/>
        <w:ind w:firstLine="743"/>
        <w:jc w:val="both"/>
        <w:rPr>
          <w:rFonts w:ascii="Times New Roman" w:hAnsi="Times New Roman" w:cs="Times New Roman"/>
          <w:sz w:val="28"/>
          <w:szCs w:val="28"/>
          <w:lang w:val="en-US"/>
        </w:rPr>
      </w:pPr>
      <w:r>
        <w:rPr>
          <w:rFonts w:ascii="Times New Roman" w:hAnsi="Times New Roman" w:cs="Times New Roman"/>
          <w:sz w:val="28"/>
          <w:szCs w:val="28"/>
          <w:lang w:val="en-US"/>
        </w:rPr>
        <w:t>Results of the business tendency survey of manufacturing enterprises in the third quarter of 2020 showed that: 32.2% of enterprises assessed that the business production situation in the third quarter of this year was better previous quarter; 31.9% of enterprises faced difficulties and 35.9% of enterprises said that the business production situation was stable</w:t>
      </w:r>
      <w:r>
        <w:rPr>
          <w:vertAlign w:val="superscript"/>
        </w:rPr>
        <w:footnoteReference w:id="15"/>
      </w:r>
      <w:r>
        <w:rPr>
          <w:rFonts w:ascii="Times New Roman" w:hAnsi="Times New Roman" w:cs="Times New Roman"/>
          <w:sz w:val="28"/>
          <w:szCs w:val="28"/>
          <w:lang w:val="en-US"/>
        </w:rPr>
        <w:t xml:space="preserve">. For expected outcome of the fourth quarter of 2020, 45.6% of enterprises presented that the tendency would get better; </w:t>
      </w:r>
      <w:r>
        <w:rPr>
          <w:rFonts w:ascii="Times New Roman" w:hAnsi="Times New Roman" w:cs="Times New Roman"/>
          <w:sz w:val="28"/>
          <w:szCs w:val="28"/>
          <w:lang w:val="en-US"/>
        </w:rPr>
        <w:lastRenderedPageBreak/>
        <w:t>19% of enterprises predicted that it would be more difficult and 35.4% of enterprises said that the business production situation would be stable.</w:t>
      </w:r>
    </w:p>
    <w:p w14:paraId="7DCCC01E" w14:textId="05ABD07D" w:rsidR="0031421E" w:rsidRPr="008E02E8" w:rsidRDefault="00501DB8" w:rsidP="0031421E">
      <w:pPr>
        <w:spacing w:before="40" w:after="40" w:line="286" w:lineRule="auto"/>
        <w:ind w:firstLine="567"/>
        <w:jc w:val="both"/>
        <w:rPr>
          <w:rFonts w:ascii="Times New Roman" w:hAnsi="Times New Roman" w:cs="Times New Roman"/>
          <w:bCs/>
          <w:iCs/>
          <w:sz w:val="28"/>
          <w:szCs w:val="28"/>
          <w:lang w:val="en-US"/>
        </w:rPr>
      </w:pPr>
      <w:r w:rsidRPr="00C40EAD">
        <w:rPr>
          <w:rFonts w:ascii="Times New Roman" w:hAnsi="Times New Roman" w:cs="Times New Roman"/>
          <w:b/>
          <w:i/>
          <w:iCs/>
          <w:sz w:val="28"/>
          <w:szCs w:val="28"/>
        </w:rPr>
        <w:t xml:space="preserve">5. </w:t>
      </w:r>
      <w:r w:rsidR="0031421E" w:rsidRPr="00081789">
        <w:rPr>
          <w:rFonts w:ascii="Times New Roman" w:hAnsi="Times New Roman" w:cs="Times New Roman"/>
          <w:b/>
          <w:i/>
          <w:sz w:val="28"/>
          <w:szCs w:val="28"/>
        </w:rPr>
        <w:t xml:space="preserve">Trading and service activities in September showed signs of rebounding, commodity market and people's lives gradually stabilized, the sights and tourism in many provinces/cities reopened. </w:t>
      </w:r>
      <w:r w:rsidR="0031421E" w:rsidRPr="00081789">
        <w:rPr>
          <w:rFonts w:ascii="Times New Roman" w:hAnsi="Times New Roman" w:cs="Times New Roman"/>
          <w:b/>
          <w:bCs/>
          <w:i/>
          <w:iCs/>
          <w:sz w:val="28"/>
          <w:szCs w:val="28"/>
          <w:lang w:val="en-US"/>
        </w:rPr>
        <w:t>Generally, in nine months of 2020, international visitors arrival to our country reached nearly 3.8 million, down 70.6% over to  the same period last year, of which more than 97% were international visitors in the first quarter of 2020</w:t>
      </w:r>
      <w:r w:rsidR="0031421E" w:rsidRPr="00081789">
        <w:rPr>
          <w:rStyle w:val="FootnoteReference"/>
          <w:rFonts w:ascii="Times New Roman" w:hAnsi="Times New Roman"/>
          <w:b/>
          <w:i/>
          <w:sz w:val="28"/>
          <w:szCs w:val="28"/>
        </w:rPr>
        <w:footnoteReference w:id="16"/>
      </w:r>
      <w:r w:rsidR="0031421E" w:rsidRPr="00081789">
        <w:rPr>
          <w:rFonts w:ascii="Times New Roman" w:hAnsi="Times New Roman" w:cs="Times New Roman"/>
          <w:b/>
          <w:bCs/>
          <w:i/>
          <w:iCs/>
          <w:sz w:val="28"/>
          <w:szCs w:val="28"/>
          <w:lang w:val="en-US"/>
        </w:rPr>
        <w:t xml:space="preserve"> .</w:t>
      </w:r>
    </w:p>
    <w:p w14:paraId="2244CF8D" w14:textId="787A0D48" w:rsidR="00501DB8" w:rsidRPr="00C40EAD" w:rsidRDefault="00081789" w:rsidP="002A5855">
      <w:pPr>
        <w:spacing w:before="40" w:after="40" w:line="254" w:lineRule="auto"/>
        <w:ind w:firstLine="567"/>
        <w:jc w:val="both"/>
        <w:rPr>
          <w:rFonts w:ascii="Times New Roman" w:hAnsi="Times New Roman" w:cs="Times New Roman"/>
          <w:bCs/>
          <w:sz w:val="28"/>
          <w:szCs w:val="28"/>
          <w:lang w:val="en-US"/>
        </w:rPr>
      </w:pPr>
      <w:r w:rsidRPr="008E02E8">
        <w:rPr>
          <w:rFonts w:ascii="Times New Roman" w:hAnsi="Times New Roman" w:cs="Times New Roman"/>
          <w:bCs/>
          <w:sz w:val="28"/>
          <w:szCs w:val="28"/>
          <w:lang w:val="en-US"/>
        </w:rPr>
        <w:t>Gross retail sales of consumer goods and services in September were estimated at 441.4 trillion VND, up 2.7% over that in the previous month and up 4.9% over that in the same period last year.</w:t>
      </w:r>
      <w:r>
        <w:rPr>
          <w:rFonts w:ascii="Times New Roman" w:hAnsi="Times New Roman" w:cs="Times New Roman"/>
          <w:bCs/>
          <w:sz w:val="28"/>
          <w:szCs w:val="28"/>
          <w:lang w:val="en-US"/>
        </w:rPr>
        <w:t xml:space="preserve"> </w:t>
      </w:r>
      <w:r w:rsidRPr="008E02E8">
        <w:rPr>
          <w:rFonts w:ascii="Times New Roman" w:hAnsi="Times New Roman" w:cs="Times New Roman"/>
          <w:bCs/>
          <w:sz w:val="28"/>
          <w:szCs w:val="28"/>
          <w:lang w:val="en-US"/>
        </w:rPr>
        <w:t>Generally for nine months, gross retail sales of consumer goods and services reached 3,673.5 trillion VND, rising by 0.7% over that in the same period last year, if excluding the price factor, the decrease was 3.6%</w:t>
      </w:r>
      <w:r w:rsidR="00501DB8" w:rsidRPr="00C40EAD">
        <w:rPr>
          <w:rFonts w:ascii="Times New Roman" w:hAnsi="Times New Roman" w:cs="Times New Roman"/>
          <w:sz w:val="28"/>
          <w:szCs w:val="28"/>
          <w:lang w:val="nl-NL"/>
        </w:rPr>
        <w:t xml:space="preserve">, </w:t>
      </w:r>
      <w:r w:rsidR="00256E1C">
        <w:rPr>
          <w:rFonts w:ascii="Times New Roman" w:hAnsi="Times New Roman" w:cs="Times New Roman"/>
          <w:sz w:val="28"/>
          <w:szCs w:val="28"/>
          <w:lang w:val="nl-NL"/>
        </w:rPr>
        <w:t xml:space="preserve">of which </w:t>
      </w:r>
      <w:r w:rsidR="00256E1C" w:rsidRPr="008E02E8">
        <w:rPr>
          <w:rFonts w:ascii="Times New Roman" w:hAnsi="Times New Roman" w:cs="Times New Roman"/>
          <w:bCs/>
          <w:sz w:val="28"/>
          <w:szCs w:val="28"/>
          <w:lang w:val="en-US"/>
        </w:rPr>
        <w:t>in the third quarter, gross retail sales of consumer goods and services were estimated to reach 1,305.8 trillion VND, going up by 14.4% over that in the previous quarter and up 4.5% over that in the same period last year</w:t>
      </w:r>
      <w:r w:rsidR="00501DB8" w:rsidRPr="00C40EAD">
        <w:rPr>
          <w:rFonts w:ascii="Times New Roman" w:hAnsi="Times New Roman" w:cs="Times New Roman"/>
          <w:bCs/>
          <w:sz w:val="28"/>
          <w:szCs w:val="28"/>
          <w:lang w:val="en-US"/>
        </w:rPr>
        <w:t xml:space="preserve">. </w:t>
      </w:r>
      <w:r w:rsidR="00256E1C" w:rsidRPr="008E02E8">
        <w:rPr>
          <w:rFonts w:ascii="Times New Roman" w:hAnsi="Times New Roman" w:cs="Times New Roman"/>
          <w:bCs/>
          <w:sz w:val="28"/>
          <w:szCs w:val="28"/>
          <w:lang w:val="en-US"/>
        </w:rPr>
        <w:t>By economic activities, retail sales of goods in 9 months reached 2,907.1 trillion VND, accounting for 79.1% of the total and expanding 4.8% over th</w:t>
      </w:r>
      <w:r w:rsidR="00256E1C">
        <w:rPr>
          <w:rFonts w:ascii="Times New Roman" w:hAnsi="Times New Roman" w:cs="Times New Roman"/>
          <w:bCs/>
          <w:sz w:val="28"/>
          <w:szCs w:val="28"/>
          <w:lang w:val="en-US"/>
        </w:rPr>
        <w:t>at in the same period last year</w:t>
      </w:r>
      <w:r w:rsidR="00501DB8" w:rsidRPr="00C40EAD">
        <w:rPr>
          <w:rFonts w:ascii="Times New Roman" w:hAnsi="Times New Roman" w:cs="Times New Roman"/>
          <w:bCs/>
          <w:sz w:val="28"/>
          <w:szCs w:val="28"/>
          <w:lang w:val="en-US"/>
        </w:rPr>
        <w:t xml:space="preserve">; </w:t>
      </w:r>
      <w:r w:rsidR="00256E1C">
        <w:rPr>
          <w:rFonts w:ascii="Times New Roman" w:hAnsi="Times New Roman" w:cs="Times New Roman"/>
          <w:bCs/>
          <w:sz w:val="28"/>
          <w:szCs w:val="28"/>
          <w:lang w:val="en-US"/>
        </w:rPr>
        <w:t>r</w:t>
      </w:r>
      <w:r w:rsidR="00256E1C" w:rsidRPr="008E02E8">
        <w:rPr>
          <w:rFonts w:ascii="Times New Roman" w:hAnsi="Times New Roman" w:cs="Times New Roman"/>
          <w:sz w:val="28"/>
          <w:szCs w:val="28"/>
          <w:lang w:val="en-US"/>
        </w:rPr>
        <w:t>evenue from accommodation and catering services were estimated at 369.3 trillion VND, accounting for 10.1% and decreased by 15%</w:t>
      </w:r>
      <w:r w:rsidR="00256E1C">
        <w:rPr>
          <w:rFonts w:ascii="Times New Roman" w:hAnsi="Times New Roman" w:cs="Times New Roman"/>
          <w:sz w:val="28"/>
          <w:szCs w:val="28"/>
          <w:lang w:val="en-US"/>
        </w:rPr>
        <w:t>; r</w:t>
      </w:r>
      <w:r w:rsidR="00256E1C" w:rsidRPr="008E02E8">
        <w:rPr>
          <w:rFonts w:ascii="Times New Roman" w:hAnsi="Times New Roman" w:cs="Times New Roman"/>
          <w:sz w:val="28"/>
          <w:szCs w:val="28"/>
          <w:lang w:val="en-US"/>
        </w:rPr>
        <w:t>evenue from tourism and traveling services was estimated at 14.2 trillion VND, accounting for 0.4% and decreased by 56.3%</w:t>
      </w:r>
      <w:r w:rsidR="00501DB8" w:rsidRPr="00C40EAD">
        <w:rPr>
          <w:rFonts w:ascii="Times New Roman" w:hAnsi="Times New Roman" w:cs="Times New Roman"/>
          <w:bCs/>
          <w:sz w:val="28"/>
          <w:szCs w:val="28"/>
          <w:lang w:val="en-US"/>
        </w:rPr>
        <w:t xml:space="preserve">; </w:t>
      </w:r>
      <w:r w:rsidR="00256E1C">
        <w:rPr>
          <w:rFonts w:ascii="Times New Roman" w:hAnsi="Times New Roman" w:cs="Times New Roman"/>
          <w:sz w:val="28"/>
          <w:szCs w:val="28"/>
          <w:lang w:val="en-US"/>
        </w:rPr>
        <w:t>r</w:t>
      </w:r>
      <w:r w:rsidR="00256E1C" w:rsidRPr="008E02E8">
        <w:rPr>
          <w:rFonts w:ascii="Times New Roman" w:hAnsi="Times New Roman" w:cs="Times New Roman"/>
          <w:sz w:val="28"/>
          <w:szCs w:val="28"/>
          <w:lang w:val="en-US"/>
        </w:rPr>
        <w:t>evenue from other services was estimated at 383 trillion VND, accounting for 10.4% and decreased by 5.6%</w:t>
      </w:r>
      <w:r w:rsidR="00256E1C">
        <w:rPr>
          <w:rFonts w:ascii="Times New Roman" w:hAnsi="Times New Roman" w:cs="Times New Roman"/>
          <w:sz w:val="28"/>
          <w:szCs w:val="28"/>
          <w:lang w:val="en-US"/>
        </w:rPr>
        <w:t>.</w:t>
      </w:r>
    </w:p>
    <w:p w14:paraId="0978D265" w14:textId="77777777" w:rsidR="000C2413" w:rsidRDefault="00E80719" w:rsidP="002A41DD">
      <w:pPr>
        <w:tabs>
          <w:tab w:val="left" w:pos="851"/>
        </w:tabs>
        <w:spacing w:before="40" w:after="40" w:line="274" w:lineRule="auto"/>
        <w:ind w:firstLine="567"/>
        <w:jc w:val="both"/>
        <w:rPr>
          <w:rFonts w:ascii="Times New Roman" w:hAnsi="Times New Roman" w:cs="Times New Roman"/>
          <w:iCs/>
          <w:spacing w:val="-2"/>
          <w:sz w:val="28"/>
          <w:szCs w:val="28"/>
        </w:rPr>
      </w:pPr>
      <w:r w:rsidRPr="00E80719">
        <w:rPr>
          <w:rFonts w:ascii="Times New Roman" w:hAnsi="Times New Roman" w:cs="Times New Roman"/>
          <w:iCs/>
          <w:spacing w:val="-2"/>
          <w:sz w:val="28"/>
          <w:szCs w:val="28"/>
        </w:rPr>
        <w:t>International visitors to Viet Nam in September were estimated at 13.8 thousand persons, reduced 15.5% over the previous month and decreased 99,1% compared to the same period last year. Generally for nine months, international visitors to Viet Nam was estimated at 3,788.5 thousand, moving down by 70.6% compared to the same period last year, of which visitors coming by airway gained 3,056.9 thousand persons, accounting for 80.7% of the number of international visitors to Viet Nam, dropping by 70%; by roadway achieved 587 thousand arrivals, accounting for 15.5% and going down by 76.4%; by seaway achieved  144.6 thousand arrivals, accounting for 3.8% and decreasing by 23.8%. In nine months, international visitors to Viet Nam from Asia recorded 2,770.2 thousand, accounting for 73.1% of the total, decreasing by 72.7% over the same period last year; visitors from Europe  reached 668.3 thousand, down 58.6%; visitors from the America gained 235.2 thousand arrivals, down 68.1%; visitors from Oceania reached 102.6 thousand, dropping by 68.9%; visitors from Africa reached 12.2 thousand, reducing by 64.5% over the same period in 2019.</w:t>
      </w:r>
    </w:p>
    <w:p w14:paraId="17BD33C6" w14:textId="77777777" w:rsidR="000C2413" w:rsidRPr="008E02E8" w:rsidRDefault="00BB7166" w:rsidP="000C2413">
      <w:pPr>
        <w:spacing w:before="40" w:after="40" w:line="336" w:lineRule="atLeast"/>
        <w:ind w:firstLine="567"/>
        <w:jc w:val="both"/>
        <w:rPr>
          <w:rFonts w:ascii="Times New Roman" w:hAnsi="Times New Roman" w:cs="Times New Roman"/>
          <w:i/>
          <w:sz w:val="28"/>
          <w:szCs w:val="28"/>
          <w:lang w:val="en-US"/>
        </w:rPr>
      </w:pPr>
      <w:r w:rsidRPr="00C40EAD">
        <w:rPr>
          <w:rFonts w:ascii="Times New Roman" w:hAnsi="Times New Roman" w:cs="Times New Roman"/>
          <w:b/>
          <w:i/>
          <w:iCs/>
          <w:sz w:val="28"/>
          <w:szCs w:val="28"/>
          <w:lang w:val="pl-PL"/>
        </w:rPr>
        <w:lastRenderedPageBreak/>
        <w:t xml:space="preserve">6. </w:t>
      </w:r>
      <w:r w:rsidR="000C2413" w:rsidRPr="004C3AFE">
        <w:rPr>
          <w:rFonts w:ascii="Times New Roman" w:hAnsi="Times New Roman" w:cs="Times New Roman"/>
          <w:b/>
          <w:i/>
          <w:sz w:val="28"/>
          <w:szCs w:val="28"/>
          <w:lang w:val="en-US"/>
        </w:rPr>
        <w:t>Operation of credit institutions system in 9 months of 2020 was negatively affected by Covid-19 epidemic, as of September 22</w:t>
      </w:r>
      <w:r w:rsidR="000C2413" w:rsidRPr="004C3AFE">
        <w:rPr>
          <w:rFonts w:ascii="Times New Roman" w:hAnsi="Times New Roman" w:cs="Times New Roman"/>
          <w:b/>
          <w:i/>
          <w:sz w:val="28"/>
          <w:szCs w:val="28"/>
          <w:vertAlign w:val="superscript"/>
          <w:lang w:val="en-US"/>
        </w:rPr>
        <w:t>nd</w:t>
      </w:r>
      <w:r w:rsidR="000C2413" w:rsidRPr="004C3AFE">
        <w:rPr>
          <w:rFonts w:ascii="Times New Roman" w:hAnsi="Times New Roman" w:cs="Times New Roman"/>
          <w:b/>
          <w:i/>
          <w:sz w:val="28"/>
          <w:szCs w:val="28"/>
          <w:lang w:val="en-US"/>
        </w:rPr>
        <w:t>, 2020 the credit growth reached a low level of 5.12%. However, the State Bank of Vietnam adjusted the operating rate to stabilize the money and foreign exchange markets. Insurance business has grown well, ensuring interests of insurance participants. Total capital mobilization of stock market for the economy in 9 months increased by 1.43% over the same period last year.</w:t>
      </w:r>
    </w:p>
    <w:p w14:paraId="22C1BEEB" w14:textId="77777777" w:rsidR="004C3AFE" w:rsidRPr="008E02E8" w:rsidRDefault="004C3AFE" w:rsidP="004C3AFE">
      <w:pPr>
        <w:spacing w:before="40" w:after="40" w:line="336" w:lineRule="atLeast"/>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As of September 22nd, 2020, the total liquidity increased by 7.74% compared to the end of 2019 (at the same time in 2019 was 8.41%); capital mobilization from credit institutions increased by 7.7% (at the same time in 2019 was 8.79%); credit growth of the economy reached 5.12% (at the same time in 2019 was 8.51%).</w:t>
      </w:r>
    </w:p>
    <w:p w14:paraId="3F924879" w14:textId="2629A9E6" w:rsidR="00550EF1" w:rsidRPr="00C40EAD" w:rsidRDefault="004C3AFE" w:rsidP="004C3AFE">
      <w:pPr>
        <w:shd w:val="clear" w:color="auto" w:fill="FFFFFF"/>
        <w:spacing w:before="40" w:after="40" w:line="274" w:lineRule="auto"/>
        <w:ind w:firstLine="567"/>
        <w:jc w:val="both"/>
        <w:rPr>
          <w:rFonts w:ascii="Times New Roman" w:hAnsi="Times New Roman" w:cs="Times New Roman"/>
          <w:sz w:val="28"/>
          <w:szCs w:val="28"/>
        </w:rPr>
      </w:pPr>
      <w:r w:rsidRPr="008E02E8">
        <w:rPr>
          <w:rFonts w:ascii="Times New Roman" w:hAnsi="Times New Roman" w:cs="Times New Roman"/>
          <w:sz w:val="28"/>
          <w:szCs w:val="28"/>
          <w:lang w:val="en-US"/>
        </w:rPr>
        <w:t>Insurance premium revenue of the whole market in 9 months of 2020 was estimated to increase by 14% over the same period last year (in the third quarter of 2020, up 12%), of which life insurance premium revenue increased by 17%; non-life insurance increased by 7%.</w:t>
      </w:r>
    </w:p>
    <w:p w14:paraId="6D4C90E1" w14:textId="77777777" w:rsidR="004C3AFE" w:rsidRPr="008E02E8" w:rsidRDefault="004C3AFE" w:rsidP="004C3AFE">
      <w:pPr>
        <w:spacing w:before="40" w:after="40" w:line="336" w:lineRule="atLeast"/>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In September, Vietnamese stock market showed signs of recovery thanks to good control over Covid-19 epidemic and enterprise's business and production activities gradually returned to normal situation. Generally, in nine months, the total capital mobilization for the stock market was estimated at 228.8 trillion dong, rose by 1.43% over the same period last year.</w:t>
      </w:r>
    </w:p>
    <w:p w14:paraId="684011E1" w14:textId="448F49EC" w:rsidR="00241A89" w:rsidRPr="00C40EAD" w:rsidRDefault="004C3AFE" w:rsidP="004C3AFE">
      <w:pPr>
        <w:spacing w:before="40" w:after="40" w:line="245" w:lineRule="auto"/>
        <w:ind w:firstLine="567"/>
        <w:jc w:val="both"/>
        <w:rPr>
          <w:rFonts w:ascii="Times New Roman" w:hAnsi="Times New Roman" w:cs="Times New Roman"/>
          <w:sz w:val="28"/>
          <w:szCs w:val="28"/>
          <w:lang w:val="sv-SE"/>
        </w:rPr>
      </w:pPr>
      <w:r w:rsidRPr="008E02E8">
        <w:rPr>
          <w:rFonts w:ascii="Times New Roman" w:hAnsi="Times New Roman" w:cs="Times New Roman"/>
          <w:sz w:val="28"/>
          <w:szCs w:val="28"/>
          <w:lang w:val="en-US"/>
        </w:rPr>
        <w:t>On the stock market, as of the morning of September 24</w:t>
      </w:r>
      <w:r w:rsidRPr="008E02E8">
        <w:rPr>
          <w:rFonts w:ascii="Times New Roman" w:hAnsi="Times New Roman" w:cs="Times New Roman"/>
          <w:sz w:val="28"/>
          <w:szCs w:val="28"/>
          <w:vertAlign w:val="superscript"/>
          <w:lang w:val="en-US"/>
        </w:rPr>
        <w:t>th</w:t>
      </w:r>
      <w:r w:rsidRPr="008E02E8">
        <w:rPr>
          <w:rFonts w:ascii="Times New Roman" w:hAnsi="Times New Roman" w:cs="Times New Roman"/>
          <w:sz w:val="28"/>
          <w:szCs w:val="28"/>
          <w:lang w:val="en-US"/>
        </w:rPr>
        <w:t>, 2020, the VNIndex reached 912.5 points, increased by 3.5% compared to the end of the previous month and down 5% compared to</w:t>
      </w:r>
      <w:r>
        <w:rPr>
          <w:rFonts w:ascii="Times New Roman" w:hAnsi="Times New Roman" w:cs="Times New Roman"/>
          <w:sz w:val="28"/>
          <w:szCs w:val="28"/>
          <w:lang w:val="en-US"/>
        </w:rPr>
        <w:t xml:space="preserve"> the end of 2019</w:t>
      </w:r>
      <w:r w:rsidR="00550EF1" w:rsidRPr="00C40EAD">
        <w:rPr>
          <w:rFonts w:ascii="Times New Roman" w:hAnsi="Times New Roman" w:cs="Times New Roman"/>
          <w:sz w:val="28"/>
          <w:szCs w:val="28"/>
          <w:lang w:val="sv-SE"/>
        </w:rPr>
        <w:t xml:space="preserve">; </w:t>
      </w:r>
      <w:r w:rsidRPr="008E02E8">
        <w:rPr>
          <w:rFonts w:ascii="Times New Roman" w:hAnsi="Times New Roman" w:cs="Times New Roman"/>
          <w:sz w:val="28"/>
          <w:szCs w:val="28"/>
          <w:lang w:val="en-US"/>
        </w:rPr>
        <w:t>As of September 18</w:t>
      </w:r>
      <w:r w:rsidRPr="008E02E8">
        <w:rPr>
          <w:rFonts w:ascii="Times New Roman" w:hAnsi="Times New Roman" w:cs="Times New Roman"/>
          <w:sz w:val="28"/>
          <w:szCs w:val="28"/>
          <w:vertAlign w:val="superscript"/>
          <w:lang w:val="en-US"/>
        </w:rPr>
        <w:t>th</w:t>
      </w:r>
      <w:r w:rsidRPr="008E02E8">
        <w:rPr>
          <w:rFonts w:ascii="Times New Roman" w:hAnsi="Times New Roman" w:cs="Times New Roman"/>
          <w:sz w:val="28"/>
          <w:szCs w:val="28"/>
          <w:lang w:val="en-US"/>
        </w:rPr>
        <w:t>, 2020, market capitalization reached 4.263 trillion VND, down by 2.8% compared to the end of 2019</w:t>
      </w:r>
      <w:r w:rsidR="00D77105" w:rsidRPr="00C40EAD">
        <w:rPr>
          <w:rFonts w:ascii="Times New Roman" w:hAnsi="Times New Roman" w:cs="Times New Roman"/>
          <w:sz w:val="28"/>
          <w:szCs w:val="28"/>
          <w:lang w:val="sv-SE"/>
        </w:rPr>
        <w:t xml:space="preserve">; </w:t>
      </w:r>
      <w:r w:rsidRPr="008E02E8">
        <w:rPr>
          <w:rFonts w:ascii="Times New Roman" w:hAnsi="Times New Roman" w:cs="Times New Roman"/>
          <w:sz w:val="28"/>
          <w:szCs w:val="28"/>
          <w:lang w:val="en-US"/>
        </w:rPr>
        <w:t>Average trading value reached 7.607 billion VND per session, up 19% from the previous month</w:t>
      </w:r>
      <w:r w:rsidR="00D77105" w:rsidRPr="00C40EAD">
        <w:rPr>
          <w:rFonts w:ascii="Times New Roman" w:hAnsi="Times New Roman" w:cs="Times New Roman"/>
          <w:sz w:val="28"/>
          <w:szCs w:val="28"/>
          <w:lang w:val="sv-SE"/>
        </w:rPr>
        <w:t xml:space="preserve">. </w:t>
      </w:r>
      <w:r w:rsidRPr="008E02E8">
        <w:rPr>
          <w:rFonts w:ascii="Times New Roman" w:hAnsi="Times New Roman" w:cs="Times New Roman"/>
          <w:sz w:val="28"/>
          <w:szCs w:val="28"/>
          <w:lang w:val="en-US"/>
        </w:rPr>
        <w:t>In the bond market, there are currently 496 listed bond codes with a listing value of 1.272 trillion VND, went up by 7% from the end of 2019</w:t>
      </w:r>
      <w:r>
        <w:rPr>
          <w:rFonts w:ascii="Times New Roman" w:hAnsi="Times New Roman" w:cs="Times New Roman"/>
          <w:sz w:val="28"/>
          <w:szCs w:val="28"/>
          <w:lang w:val="en-US"/>
        </w:rPr>
        <w:t xml:space="preserve">. </w:t>
      </w:r>
      <w:r w:rsidRPr="008E02E8">
        <w:rPr>
          <w:rFonts w:ascii="Times New Roman" w:hAnsi="Times New Roman" w:cs="Times New Roman"/>
          <w:sz w:val="28"/>
          <w:szCs w:val="28"/>
          <w:lang w:val="en-US"/>
        </w:rPr>
        <w:t>Generally, in 9 months of 2020, the average trading volume reached 170.348 contracts per session, an increase of 92% compared to the previous year average.</w:t>
      </w:r>
    </w:p>
    <w:p w14:paraId="52B66071" w14:textId="77777777" w:rsidR="004C3AFE" w:rsidRPr="008E02E8" w:rsidRDefault="00714197" w:rsidP="004C3AFE">
      <w:pPr>
        <w:spacing w:before="40" w:after="40" w:line="286" w:lineRule="auto"/>
        <w:ind w:firstLine="567"/>
        <w:jc w:val="both"/>
        <w:rPr>
          <w:rFonts w:ascii="Times New Roman" w:hAnsi="Times New Roman" w:cs="Times New Roman"/>
          <w:i/>
          <w:iCs/>
          <w:color w:val="000000"/>
          <w:sz w:val="28"/>
          <w:szCs w:val="28"/>
          <w:lang w:val="en-US"/>
        </w:rPr>
      </w:pPr>
      <w:r w:rsidRPr="00C40EAD">
        <w:rPr>
          <w:rFonts w:ascii="Times New Roman Bold Italic" w:hAnsi="Times New Roman Bold Italic" w:cs="Times New Roman"/>
          <w:b/>
          <w:i/>
          <w:spacing w:val="-2"/>
          <w:sz w:val="28"/>
          <w:szCs w:val="28"/>
          <w:lang w:val="de-DE"/>
        </w:rPr>
        <w:t>7</w:t>
      </w:r>
      <w:r w:rsidR="00116ABF" w:rsidRPr="004C3AFE">
        <w:rPr>
          <w:rFonts w:ascii="Times New Roman Bold Italic" w:hAnsi="Times New Roman Bold Italic" w:cs="Times New Roman"/>
          <w:b/>
          <w:i/>
          <w:spacing w:val="-2"/>
          <w:sz w:val="28"/>
          <w:szCs w:val="28"/>
          <w:lang w:val="de-DE"/>
        </w:rPr>
        <w:t xml:space="preserve">. </w:t>
      </w:r>
      <w:r w:rsidR="004C3AFE" w:rsidRPr="004C3AFE">
        <w:rPr>
          <w:rFonts w:ascii="Times New Roman" w:hAnsi="Times New Roman" w:cs="Times New Roman"/>
          <w:b/>
          <w:i/>
          <w:iCs/>
          <w:color w:val="000000"/>
          <w:sz w:val="28"/>
          <w:szCs w:val="28"/>
          <w:lang w:val="en-US"/>
        </w:rPr>
        <w:t>The realized investment in the first 9 months of 2020 increased by 4.8% compared to the same period in 2019, the lowest increase in the period 2016-2020 due to the negative impact of Covid-19 epidemic on all activity. However, investment capital of the State budget in September and 9 months of year 2020 both reached the highest increase in the years 2016 - 2020</w:t>
      </w:r>
      <w:r w:rsidR="004C3AFE" w:rsidRPr="004C3AFE">
        <w:rPr>
          <w:rStyle w:val="FootnoteReference"/>
          <w:rFonts w:ascii="Times New Roman" w:hAnsi="Times New Roman"/>
          <w:b/>
          <w:i/>
          <w:iCs/>
          <w:color w:val="000000"/>
          <w:sz w:val="28"/>
          <w:szCs w:val="28"/>
          <w:lang w:val="en-US"/>
        </w:rPr>
        <w:footnoteReference w:id="17"/>
      </w:r>
      <w:r w:rsidR="004C3AFE" w:rsidRPr="004C3AFE">
        <w:rPr>
          <w:rFonts w:ascii="Times New Roman" w:hAnsi="Times New Roman" w:cs="Times New Roman"/>
          <w:b/>
          <w:i/>
          <w:iCs/>
          <w:color w:val="000000"/>
          <w:sz w:val="28"/>
          <w:szCs w:val="28"/>
          <w:lang w:val="en-US"/>
        </w:rPr>
        <w:t xml:space="preserve">. Investment capital in the State sector tends to increase, which is the result of accelerated implementation and disbursement of public investment, in order to maintain </w:t>
      </w:r>
      <w:r w:rsidR="004C3AFE" w:rsidRPr="004C3AFE">
        <w:rPr>
          <w:rFonts w:ascii="Times New Roman" w:hAnsi="Times New Roman" w:cs="Times New Roman"/>
          <w:b/>
          <w:i/>
          <w:iCs/>
          <w:color w:val="000000"/>
          <w:sz w:val="28"/>
          <w:szCs w:val="28"/>
          <w:lang w:val="en-US"/>
        </w:rPr>
        <w:lastRenderedPageBreak/>
        <w:t>economic growth in the context of the well-controlled Covid-19 epidemic in Viet Nam.</w:t>
      </w:r>
    </w:p>
    <w:p w14:paraId="7DE064C9" w14:textId="77777777" w:rsidR="004C3AFE" w:rsidRPr="008E02E8" w:rsidRDefault="004C3AFE" w:rsidP="004C3AFE">
      <w:pPr>
        <w:spacing w:before="40" w:after="40" w:line="286"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Generally, for 9 months of 2020, the realized investment at current prices estimated at 1,445.4 trillion VND, increasing by 4.8% over the same period last year and equaling 34.7% of GDP, of which: the investment capital of the state sector reached 484.8 trillion VND, representing 33.5% of the total capital and increasing by 13.4% compared to the same period last year; the non-state sector gained 641.5 trillion VND, accounting for 44% and rising by 2.8%; the foreign direct investment recorded 319.1 trillion VND, accounting for 22.1% and decreasing by 2.5%.</w:t>
      </w:r>
    </w:p>
    <w:p w14:paraId="3EB4E24C" w14:textId="77777777" w:rsidR="004C3AFE" w:rsidRDefault="004C3AFE" w:rsidP="00353124">
      <w:pPr>
        <w:spacing w:before="40" w:after="40" w:line="259"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The foreign direct investment from the beginning of the year to 20th September, 2020 including registered capital, adjust investment capital and total value of capital contribution reached 21.2 billion USD, decrease 18.9% compared to the same period in 2019. Of which, 1,947 newly licensed projects with a registered capital of 10.4 billion USD, an decrease of 18.9% in the number of projects and a decrease of 5.6% of registered capital as compared to the same period in 2019; 789 turns of projects which were licensed in the previous years registered to adjust investment capital with the additional capital of 5.1 billion USD, a growth of 6.8 over the same period last year; 5,172 turns of capital contribution and share purchases of foreign investors with a total value of capital contribution of 5.7 billion USD, a drop of 44.9% over the same period in 2019, including 1,296 turns of capital contribution capital, share purchase increased charter capital of the enterprise with the value of contributed capital of 2.1 billion USD and 3,876 turns of foreign investors repurchased domestic shares without increasing the charter capital with a value of 3.6 billion USD. Foreign direct investment capital in 9 months reached 13.8 billion USD, a drop of 3.2% over the same period last year</w:t>
      </w:r>
    </w:p>
    <w:p w14:paraId="3848647F" w14:textId="77777777" w:rsidR="004C3AFE" w:rsidRPr="008E02E8" w:rsidRDefault="00714197" w:rsidP="004C3AFE">
      <w:pPr>
        <w:tabs>
          <w:tab w:val="left" w:pos="900"/>
        </w:tabs>
        <w:spacing w:before="40" w:after="40" w:line="281" w:lineRule="auto"/>
        <w:ind w:firstLine="567"/>
        <w:jc w:val="both"/>
        <w:rPr>
          <w:rFonts w:ascii="Times New Roman" w:hAnsi="Times New Roman" w:cs="Times New Roman"/>
          <w:i/>
          <w:sz w:val="28"/>
          <w:szCs w:val="28"/>
          <w:lang w:val="en-US"/>
        </w:rPr>
      </w:pPr>
      <w:r w:rsidRPr="00C40EAD">
        <w:rPr>
          <w:rFonts w:ascii="Times New Roman" w:hAnsi="Times New Roman" w:cs="Times New Roman"/>
          <w:b/>
          <w:bCs/>
          <w:i/>
          <w:iCs/>
          <w:sz w:val="28"/>
          <w:szCs w:val="28"/>
        </w:rPr>
        <w:t>8</w:t>
      </w:r>
      <w:r w:rsidRPr="00C40EAD">
        <w:rPr>
          <w:rFonts w:ascii="Times New Roman" w:hAnsi="Times New Roman" w:cs="Times New Roman"/>
          <w:b/>
          <w:bCs/>
          <w:i/>
          <w:iCs/>
          <w:sz w:val="28"/>
          <w:szCs w:val="28"/>
          <w:lang w:val="vi-VN"/>
        </w:rPr>
        <w:t>.</w:t>
      </w:r>
      <w:r w:rsidRPr="004C3AFE">
        <w:rPr>
          <w:rFonts w:ascii="Times New Roman" w:hAnsi="Times New Roman" w:cs="Times New Roman"/>
          <w:b/>
          <w:bCs/>
          <w:i/>
          <w:iCs/>
          <w:sz w:val="28"/>
          <w:szCs w:val="28"/>
          <w:lang w:val="vi-VN"/>
        </w:rPr>
        <w:t xml:space="preserve"> </w:t>
      </w:r>
      <w:r w:rsidR="004C3AFE" w:rsidRPr="004C3AFE">
        <w:rPr>
          <w:rFonts w:ascii="Times New Roman" w:hAnsi="Times New Roman" w:cs="Times New Roman"/>
          <w:b/>
          <w:i/>
          <w:sz w:val="28"/>
          <w:szCs w:val="28"/>
          <w:lang w:val="en-US"/>
        </w:rPr>
        <w:t>The Covid-19 epidemic continued to be controlled nationally, some localities in the epidemic area loosen measures of social distancing, gradually restore economic activities that have affected revenue and expenditure of State budget in September 2020.</w:t>
      </w:r>
    </w:p>
    <w:p w14:paraId="2F74FA59" w14:textId="77777777" w:rsidR="004C3AFE" w:rsidRDefault="004C3AFE" w:rsidP="00353124">
      <w:pPr>
        <w:spacing w:before="40" w:after="40" w:line="259"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The State budget revenue from January to September 15</w:t>
      </w:r>
      <w:r w:rsidRPr="008E02E8">
        <w:rPr>
          <w:rFonts w:ascii="Times New Roman" w:hAnsi="Times New Roman" w:cs="Times New Roman"/>
          <w:sz w:val="28"/>
          <w:szCs w:val="28"/>
          <w:vertAlign w:val="superscript"/>
          <w:lang w:val="en-US"/>
        </w:rPr>
        <w:t>th</w:t>
      </w:r>
      <w:r w:rsidRPr="008E02E8">
        <w:rPr>
          <w:rFonts w:ascii="Times New Roman" w:hAnsi="Times New Roman" w:cs="Times New Roman"/>
          <w:sz w:val="28"/>
          <w:szCs w:val="28"/>
          <w:lang w:val="en-US"/>
        </w:rPr>
        <w:t xml:space="preserve">, 2020 was estimated at 902.5 trillion VND, equaling 59.7% of the yearly estimate, of which domestic revenue reached 747.3 trillion VND, equal to 59.1%; crude oil revenue was 26.3 trillion VND, equaling 74.9%; budget balance revenue from import and export was 128 trillion VND, equaling 61.6%. </w:t>
      </w:r>
    </w:p>
    <w:p w14:paraId="64E420A8" w14:textId="77777777" w:rsidR="004C3AFE" w:rsidRPr="008E02E8" w:rsidRDefault="004C3AFE" w:rsidP="004C3AFE">
      <w:pPr>
        <w:tabs>
          <w:tab w:val="left" w:pos="900"/>
        </w:tabs>
        <w:spacing w:before="40" w:after="40" w:line="281" w:lineRule="auto"/>
        <w:ind w:firstLine="567"/>
        <w:jc w:val="both"/>
        <w:rPr>
          <w:rStyle w:val="Strong"/>
          <w:rFonts w:ascii="Times New Roman" w:hAnsi="Times New Roman"/>
          <w:iCs/>
          <w:sz w:val="28"/>
          <w:szCs w:val="28"/>
          <w:highlight w:val="yellow"/>
          <w:lang w:val="en-US"/>
        </w:rPr>
      </w:pPr>
      <w:r w:rsidRPr="008E02E8">
        <w:rPr>
          <w:rFonts w:ascii="Times New Roman" w:hAnsi="Times New Roman" w:cs="Times New Roman"/>
          <w:sz w:val="28"/>
          <w:szCs w:val="28"/>
          <w:lang w:val="en-US"/>
        </w:rPr>
        <w:t>The State budget expenditure from January to September 15</w:t>
      </w:r>
      <w:r w:rsidRPr="008E02E8">
        <w:rPr>
          <w:rFonts w:ascii="Times New Roman" w:hAnsi="Times New Roman" w:cs="Times New Roman"/>
          <w:sz w:val="28"/>
          <w:szCs w:val="28"/>
          <w:vertAlign w:val="superscript"/>
          <w:lang w:val="en-US"/>
        </w:rPr>
        <w:t>th</w:t>
      </w:r>
      <w:r w:rsidRPr="008E02E8">
        <w:rPr>
          <w:rFonts w:ascii="Times New Roman" w:hAnsi="Times New Roman" w:cs="Times New Roman"/>
          <w:sz w:val="28"/>
          <w:szCs w:val="28"/>
          <w:lang w:val="en-US"/>
        </w:rPr>
        <w:t xml:space="preserve">, 2020 was estimated at 1.036,4 trillion VND, equaling 59.3% of the yearly estimate, of which recurrent expenditure was 716.3 trillion VND, equal to 67.8%; expenditure on </w:t>
      </w:r>
      <w:r w:rsidRPr="008E02E8">
        <w:rPr>
          <w:rFonts w:ascii="Times New Roman" w:hAnsi="Times New Roman" w:cs="Times New Roman"/>
          <w:sz w:val="28"/>
          <w:szCs w:val="28"/>
          <w:lang w:val="en-US"/>
        </w:rPr>
        <w:lastRenderedPageBreak/>
        <w:t>investment and development was 235.3 trillion VND, equaling 50%; interest payment withnessed 78.4 trillion VND, equaling 66.3%.</w:t>
      </w:r>
      <w:r w:rsidRPr="008E02E8">
        <w:rPr>
          <w:rStyle w:val="Strong"/>
          <w:rFonts w:ascii="Times New Roman" w:hAnsi="Times New Roman"/>
          <w:iCs/>
          <w:sz w:val="28"/>
          <w:szCs w:val="28"/>
          <w:highlight w:val="yellow"/>
          <w:lang w:val="en-US"/>
        </w:rPr>
        <w:t xml:space="preserve"> </w:t>
      </w:r>
    </w:p>
    <w:p w14:paraId="21EF2F81" w14:textId="77777777" w:rsidR="004C3AFE" w:rsidRPr="008E02E8" w:rsidRDefault="00714197" w:rsidP="004C3AFE">
      <w:pPr>
        <w:tabs>
          <w:tab w:val="left" w:pos="900"/>
        </w:tabs>
        <w:spacing w:before="40" w:after="40" w:line="281" w:lineRule="auto"/>
        <w:ind w:firstLine="567"/>
        <w:jc w:val="both"/>
        <w:rPr>
          <w:rStyle w:val="Strong"/>
          <w:rFonts w:ascii="Times New Roman" w:hAnsi="Times New Roman"/>
          <w:b w:val="0"/>
          <w:bCs w:val="0"/>
          <w:i/>
          <w:iCs/>
          <w:sz w:val="28"/>
          <w:szCs w:val="28"/>
          <w:lang w:val="en-US"/>
        </w:rPr>
      </w:pPr>
      <w:r w:rsidRPr="00E4426D">
        <w:rPr>
          <w:rStyle w:val="Strong"/>
          <w:rFonts w:ascii="Times New Roman" w:hAnsi="Times New Roman"/>
          <w:i/>
          <w:sz w:val="28"/>
          <w:szCs w:val="28"/>
          <w:lang w:val="de-DE"/>
        </w:rPr>
        <w:t>9.</w:t>
      </w:r>
      <w:r w:rsidRPr="00E4426D">
        <w:rPr>
          <w:rStyle w:val="Strong"/>
          <w:rFonts w:ascii="Times New Roman" w:hAnsi="Times New Roman"/>
          <w:b w:val="0"/>
          <w:bCs w:val="0"/>
          <w:iCs/>
          <w:sz w:val="28"/>
          <w:szCs w:val="28"/>
          <w:lang w:val="de-DE"/>
        </w:rPr>
        <w:t xml:space="preserve"> </w:t>
      </w:r>
      <w:r w:rsidR="004C3AFE" w:rsidRPr="008E02E8">
        <w:rPr>
          <w:rStyle w:val="Strong"/>
          <w:rFonts w:ascii="Times New Roman" w:hAnsi="Times New Roman"/>
          <w:i/>
          <w:iCs/>
          <w:sz w:val="28"/>
          <w:szCs w:val="28"/>
          <w:lang w:val="en-US"/>
        </w:rPr>
        <w:t xml:space="preserve">In the context of the Covid-19 epidemic complicated developments in the world disrupting international trade, Vietnam's export activities remained positive growth, in which the role of the economic sector emerged domestically, while export and import turnover in 9 months both increased over the same period last year. Total import and export turnover of 9 months in 2020 was estimated at 388.73 billion USD, with a export turnover of 202.86 billion USD, a rise of 4.2% over the same period last year, import turnover of 185.87 billion USD, reduce by 0.8% over the same period last year. The trade balance of goods in 9 months saw an estimated trade surplus of 16.99 billion USD. </w:t>
      </w:r>
    </w:p>
    <w:p w14:paraId="2439AB5E" w14:textId="77777777" w:rsidR="004C3AFE" w:rsidRDefault="004C3AFE" w:rsidP="004C3AFE">
      <w:pPr>
        <w:tabs>
          <w:tab w:val="left" w:pos="900"/>
        </w:tabs>
        <w:spacing w:before="40" w:after="40" w:line="280" w:lineRule="auto"/>
        <w:ind w:firstLine="567"/>
        <w:jc w:val="both"/>
        <w:rPr>
          <w:rStyle w:val="Strong"/>
          <w:i/>
          <w:iCs/>
          <w:sz w:val="28"/>
          <w:szCs w:val="28"/>
        </w:rPr>
      </w:pPr>
      <w:r>
        <w:rPr>
          <w:rStyle w:val="Strong"/>
          <w:i/>
          <w:iCs/>
          <w:sz w:val="28"/>
          <w:szCs w:val="28"/>
          <w:lang w:val="en-US"/>
        </w:rPr>
        <w:t>a) Export and import of goods</w:t>
      </w:r>
      <w:r>
        <w:rPr>
          <w:rStyle w:val="FootnoteReference"/>
          <w:b/>
          <w:bCs/>
          <w:i/>
          <w:iCs/>
          <w:sz w:val="28"/>
          <w:szCs w:val="28"/>
          <w:lang w:val="en-US"/>
        </w:rPr>
        <w:footnoteReference w:id="18"/>
      </w:r>
    </w:p>
    <w:p w14:paraId="536FEFBE" w14:textId="77777777" w:rsidR="004C3AFE" w:rsidRDefault="004C3AFE" w:rsidP="004C3AFE">
      <w:pPr>
        <w:tabs>
          <w:tab w:val="left" w:pos="900"/>
        </w:tabs>
        <w:spacing w:before="40" w:after="40" w:line="280" w:lineRule="auto"/>
        <w:ind w:firstLine="567"/>
        <w:jc w:val="both"/>
        <w:rPr>
          <w:rStyle w:val="Strong"/>
          <w:b w:val="0"/>
          <w:bCs w:val="0"/>
          <w:i/>
          <w:iCs/>
          <w:sz w:val="28"/>
          <w:szCs w:val="28"/>
          <w:lang w:val="en-US"/>
        </w:rPr>
      </w:pPr>
      <w:r>
        <w:rPr>
          <w:rStyle w:val="Strong"/>
          <w:b w:val="0"/>
          <w:bCs w:val="0"/>
          <w:i/>
          <w:iCs/>
          <w:sz w:val="28"/>
          <w:szCs w:val="28"/>
          <w:lang w:val="en-US"/>
        </w:rPr>
        <w:t xml:space="preserve">In the context of the Covid-19 epidemic complicated developments in the world disrupting international trade, Vietnam's export activities remained positive growth, in which the role of the economic sector emerged. domestically. Total import and export turnover of 9 months in 2020 was estimated at 388.73 billion USD, a rise of 1.8% over the same period last year, with a export turnover of 202.86 billion USD, increased by 4.2%. The domestic economic sector has a high increase of 20.2% in 9-month export turnover value and 4.7% increase in imports. The trade balance of goods in 9 months saw an estimated trade surplus of 16.99 billion USD. </w:t>
      </w:r>
    </w:p>
    <w:p w14:paraId="084D2784" w14:textId="77777777" w:rsidR="004C3AFE" w:rsidRDefault="004C3AFE" w:rsidP="004C3AFE">
      <w:pPr>
        <w:tabs>
          <w:tab w:val="left" w:pos="900"/>
        </w:tabs>
        <w:spacing w:before="40" w:after="40" w:line="280" w:lineRule="auto"/>
        <w:ind w:firstLine="567"/>
        <w:jc w:val="both"/>
        <w:rPr>
          <w:rStyle w:val="Strong"/>
          <w:i/>
          <w:iCs/>
          <w:sz w:val="28"/>
          <w:szCs w:val="28"/>
          <w:lang w:val="en-US"/>
        </w:rPr>
      </w:pPr>
      <w:r>
        <w:rPr>
          <w:rStyle w:val="Strong"/>
          <w:i/>
          <w:iCs/>
          <w:sz w:val="28"/>
          <w:szCs w:val="28"/>
          <w:lang w:val="en-US"/>
        </w:rPr>
        <w:t>Export of goods</w:t>
      </w:r>
    </w:p>
    <w:p w14:paraId="12F19E1D" w14:textId="77777777" w:rsidR="004C3AFE" w:rsidRDefault="004C3AFE" w:rsidP="004C3AFE">
      <w:pPr>
        <w:tabs>
          <w:tab w:val="num" w:pos="0"/>
        </w:tabs>
        <w:spacing w:before="40" w:after="40" w:line="280" w:lineRule="auto"/>
        <w:ind w:firstLine="567"/>
        <w:jc w:val="both"/>
        <w:rPr>
          <w:rFonts w:eastAsia="Batang"/>
        </w:rPr>
      </w:pPr>
      <w:r>
        <w:rPr>
          <w:rFonts w:ascii="Times New Roman" w:hAnsi="Times New Roman" w:cs="Times New Roman"/>
          <w:bCs/>
          <w:sz w:val="28"/>
          <w:szCs w:val="28"/>
          <w:lang w:val="en-US"/>
        </w:rPr>
        <w:t xml:space="preserve">Export turnover in September 2020 was estimated at 27.5 billion USD, reduced by 0.7% over the previous month. </w:t>
      </w:r>
      <w:r>
        <w:rPr>
          <w:rFonts w:ascii="Times New Roman" w:hAnsi="Times New Roman" w:cs="Times New Roman"/>
          <w:sz w:val="28"/>
          <w:szCs w:val="28"/>
          <w:lang w:val="en-US"/>
        </w:rPr>
        <w:t>In the third quarter of 2019, export turnover reached 80.07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xml:space="preserve">, grew by 11% over the same period in 2019 and rose by 34.4% compared to the second quarter of this year (rose by 26.6% compared to the first quarter of this year). There were 10 </w:t>
      </w:r>
      <w:r>
        <w:rPr>
          <w:rStyle w:val="normalchar"/>
          <w:sz w:val="28"/>
          <w:szCs w:val="28"/>
          <w:lang w:val="en-US"/>
        </w:rPr>
        <w:t>products</w:t>
      </w:r>
      <w:r>
        <w:rPr>
          <w:rFonts w:ascii="Times New Roman" w:hAnsi="Times New Roman" w:cs="Times New Roman"/>
          <w:sz w:val="28"/>
          <w:szCs w:val="28"/>
          <w:lang w:val="en-US"/>
        </w:rPr>
        <w:t xml:space="preserve"> with export turnover of more than 1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accounting for 74.8% of total export turnover. Generally for nine months in 2020, the export turnover was estimated at 202.86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xml:space="preserve">, rose by 4.2% over the same period in 2019, of which, the domestic economic sector continues to be the driving force for the growth of the country's export activities </w:t>
      </w:r>
      <w:r>
        <w:rPr>
          <w:rFonts w:ascii="Times New Roman" w:hAnsi="Times New Roman" w:cs="Times New Roman"/>
          <w:bCs/>
          <w:sz w:val="28"/>
          <w:szCs w:val="28"/>
          <w:lang w:val="en-US"/>
        </w:rPr>
        <w:t>was</w:t>
      </w:r>
      <w:r>
        <w:rPr>
          <w:rFonts w:ascii="Times New Roman" w:hAnsi="Times New Roman" w:cs="Times New Roman"/>
          <w:sz w:val="28"/>
          <w:szCs w:val="28"/>
          <w:lang w:val="en-US"/>
        </w:rPr>
        <w:t xml:space="preserve"> 71.83 billion USD, went up by 20.2%, accounting for 35.4% of total export turnover; the FDI sector (including crude oil) attained </w:t>
      </w:r>
      <w:r>
        <w:rPr>
          <w:rFonts w:ascii="Times New Roman" w:hAnsi="Times New Roman" w:cs="Times New Roman"/>
          <w:sz w:val="28"/>
          <w:szCs w:val="28"/>
          <w:lang w:val="en-US"/>
        </w:rPr>
        <w:lastRenderedPageBreak/>
        <w:t xml:space="preserve">131.03 billion USD, reduce by 2.9%, sharing 64.6%. In 9 months of 2020, there were 30 </w:t>
      </w:r>
      <w:r>
        <w:rPr>
          <w:rStyle w:val="normalchar"/>
          <w:sz w:val="28"/>
          <w:szCs w:val="28"/>
          <w:lang w:val="en-US"/>
        </w:rPr>
        <w:t>products</w:t>
      </w:r>
      <w:r>
        <w:rPr>
          <w:rFonts w:ascii="Times New Roman" w:hAnsi="Times New Roman" w:cs="Times New Roman"/>
          <w:sz w:val="28"/>
          <w:szCs w:val="28"/>
          <w:lang w:val="en-US"/>
        </w:rPr>
        <w:t xml:space="preserve"> with export turnover of over 1 billion USD, contributing 91.3% to the total export turnover (5 </w:t>
      </w:r>
      <w:r>
        <w:rPr>
          <w:rStyle w:val="normalchar"/>
          <w:sz w:val="28"/>
          <w:szCs w:val="28"/>
          <w:lang w:val="en-US"/>
        </w:rPr>
        <w:t>products</w:t>
      </w:r>
      <w:r>
        <w:rPr>
          <w:rFonts w:ascii="Times New Roman" w:hAnsi="Times New Roman" w:cs="Times New Roman"/>
          <w:sz w:val="28"/>
          <w:szCs w:val="28"/>
          <w:lang w:val="en-US"/>
        </w:rPr>
        <w:t xml:space="preserve"> with export turnover of over 10 billion USD, accounting for 59.8%)</w:t>
      </w:r>
      <w:r>
        <w:rPr>
          <w:rFonts w:ascii="Times New Roman" w:eastAsia="Batang" w:hAnsi="Times New Roman" w:cs="Times New Roman"/>
          <w:sz w:val="28"/>
          <w:szCs w:val="28"/>
        </w:rPr>
        <w:t>.</w:t>
      </w:r>
    </w:p>
    <w:p w14:paraId="5A4B89FD" w14:textId="77777777" w:rsidR="004C3AFE" w:rsidRDefault="004C3AFE" w:rsidP="004C3AFE">
      <w:pPr>
        <w:tabs>
          <w:tab w:val="left" w:pos="900"/>
        </w:tabs>
        <w:spacing w:before="40" w:after="40" w:line="280" w:lineRule="auto"/>
        <w:ind w:firstLine="567"/>
        <w:jc w:val="both"/>
        <w:rPr>
          <w:rStyle w:val="Strong"/>
          <w:i/>
          <w:iCs/>
          <w:lang w:val="en-US"/>
        </w:rPr>
      </w:pPr>
      <w:r>
        <w:rPr>
          <w:rStyle w:val="Strong"/>
          <w:i/>
          <w:iCs/>
          <w:sz w:val="28"/>
          <w:szCs w:val="28"/>
          <w:lang w:val="en-US"/>
        </w:rPr>
        <w:t>Import of goods</w:t>
      </w:r>
    </w:p>
    <w:p w14:paraId="1EF98561" w14:textId="77777777" w:rsidR="004C3AFE" w:rsidRDefault="004C3AFE" w:rsidP="004C3AFE">
      <w:pPr>
        <w:tabs>
          <w:tab w:val="num" w:pos="0"/>
        </w:tabs>
        <w:spacing w:before="40" w:after="40" w:line="280" w:lineRule="auto"/>
        <w:ind w:firstLine="567"/>
        <w:jc w:val="both"/>
      </w:pPr>
      <w:r>
        <w:rPr>
          <w:rFonts w:ascii="Times New Roman" w:hAnsi="Times New Roman" w:cs="Times New Roman"/>
          <w:bCs/>
          <w:spacing w:val="-2"/>
          <w:sz w:val="28"/>
          <w:szCs w:val="28"/>
          <w:lang w:val="en-US"/>
        </w:rPr>
        <w:t>Import turnover in September 2020 was estimated at 24 billion</w:t>
      </w:r>
      <w:r>
        <w:rPr>
          <w:rFonts w:ascii="Times New Roman" w:hAnsi="Times New Roman" w:cs="Times New Roman"/>
          <w:bCs/>
          <w:sz w:val="28"/>
          <w:szCs w:val="28"/>
          <w:lang w:val="en-US"/>
        </w:rPr>
        <w:t xml:space="preserve"> USD</w:t>
      </w:r>
      <w:r>
        <w:rPr>
          <w:rFonts w:ascii="Times New Roman" w:hAnsi="Times New Roman" w:cs="Times New Roman"/>
          <w:bCs/>
          <w:spacing w:val="-2"/>
          <w:sz w:val="28"/>
          <w:szCs w:val="28"/>
          <w:lang w:val="en-US"/>
        </w:rPr>
        <w:t xml:space="preserve">, expanded by 5.6% over the previous month. </w:t>
      </w:r>
      <w:r>
        <w:rPr>
          <w:rFonts w:ascii="Times New Roman" w:hAnsi="Times New Roman" w:cs="Times New Roman"/>
          <w:sz w:val="28"/>
          <w:szCs w:val="28"/>
          <w:lang w:val="en-US"/>
        </w:rPr>
        <w:t>In the third quarter of 2019, the import turnover reached 68.54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rose by 3% over the same period in 2019 and grew by 18.5% compared to the second quarter of this year (grew by 15.2% compared to the first quarter of this year). 14 products had import turnover of over 1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accounting for 73.4% of the total import turnover. Generally for nine months of 2020, the import turnover was estimated at 185.87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decreased by 0.8% over the same period in 2019, of which the domestic economic sector reached 82.35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went up by 4.7%; the FDI sector gained 103.52 billion USD, edged down by 4.8%.</w:t>
      </w:r>
      <w:r>
        <w:rPr>
          <w:rFonts w:ascii="Times New Roman" w:hAnsi="Times New Roman" w:cs="Times New Roman"/>
          <w:bCs/>
          <w:sz w:val="28"/>
          <w:szCs w:val="28"/>
          <w:lang w:val="en-US"/>
        </w:rPr>
        <w:t xml:space="preserve"> T</w:t>
      </w:r>
      <w:r>
        <w:rPr>
          <w:rFonts w:ascii="Times New Roman" w:hAnsi="Times New Roman" w:cs="Times New Roman"/>
          <w:sz w:val="28"/>
          <w:szCs w:val="28"/>
          <w:lang w:val="en-US"/>
        </w:rPr>
        <w:t xml:space="preserve">here were 32 imported </w:t>
      </w:r>
      <w:r>
        <w:rPr>
          <w:rStyle w:val="normalchar"/>
          <w:sz w:val="28"/>
          <w:szCs w:val="28"/>
          <w:lang w:val="en-US"/>
        </w:rPr>
        <w:t>products</w:t>
      </w:r>
      <w:r>
        <w:rPr>
          <w:rFonts w:ascii="Times New Roman" w:hAnsi="Times New Roman" w:cs="Times New Roman"/>
          <w:sz w:val="28"/>
          <w:szCs w:val="28"/>
          <w:lang w:val="en-US"/>
        </w:rPr>
        <w:t xml:space="preserve"> with turnover of over 1 billion USD, accounting for 88.3% of total import turnover.</w:t>
      </w:r>
    </w:p>
    <w:p w14:paraId="657EA53D" w14:textId="77777777" w:rsidR="004C3AFE" w:rsidRDefault="004C3AFE" w:rsidP="004C3AFE">
      <w:pPr>
        <w:tabs>
          <w:tab w:val="num" w:pos="0"/>
        </w:tabs>
        <w:spacing w:before="40" w:after="40"/>
        <w:ind w:firstLine="567"/>
        <w:jc w:val="both"/>
        <w:rPr>
          <w:rStyle w:val="Strong"/>
          <w:i/>
        </w:rPr>
      </w:pPr>
      <w:r>
        <w:rPr>
          <w:rFonts w:ascii="Times New Roman" w:hAnsi="Times New Roman" w:cs="Times New Roman"/>
          <w:sz w:val="28"/>
          <w:szCs w:val="28"/>
          <w:lang w:val="en-US"/>
        </w:rPr>
        <w:t>The trade balance of goods in August witnessed a trade surplus of 5 billion</w:t>
      </w:r>
      <w:r>
        <w:rPr>
          <w:rFonts w:ascii="Times New Roman" w:hAnsi="Times New Roman" w:cs="Times New Roman"/>
          <w:bCs/>
          <w:sz w:val="28"/>
          <w:szCs w:val="28"/>
          <w:lang w:val="en-US"/>
        </w:rPr>
        <w:t xml:space="preserve"> USD</w:t>
      </w:r>
      <w:r>
        <w:rPr>
          <w:rFonts w:ascii="Times New Roman" w:hAnsi="Times New Roman" w:cs="Times New Roman"/>
          <w:bCs/>
          <w:sz w:val="28"/>
          <w:szCs w:val="28"/>
          <w:vertAlign w:val="superscript"/>
          <w:lang w:val="en-US"/>
        </w:rPr>
        <w:footnoteReference w:id="19"/>
      </w:r>
      <w:r>
        <w:rPr>
          <w:rFonts w:ascii="Times New Roman" w:hAnsi="Times New Roman" w:cs="Times New Roman"/>
          <w:bCs/>
          <w:sz w:val="28"/>
          <w:szCs w:val="28"/>
          <w:lang w:val="en-US"/>
        </w:rPr>
        <w:t>; trade surplus for 8 months was 13.5 billion USD; trade surplus in September was estimated at 3.5 billion USD. Generally, in nine months of 2020, trade surplus was estimated at 16.99 billion USD</w:t>
      </w:r>
      <w:r>
        <w:rPr>
          <w:rFonts w:ascii="Times New Roman" w:hAnsi="Times New Roman" w:cs="Times New Roman"/>
          <w:bCs/>
          <w:sz w:val="28"/>
          <w:szCs w:val="28"/>
          <w:vertAlign w:val="superscript"/>
          <w:lang w:val="en-US"/>
        </w:rPr>
        <w:footnoteReference w:id="20"/>
      </w:r>
      <w:r>
        <w:rPr>
          <w:rFonts w:ascii="Times New Roman" w:hAnsi="Times New Roman" w:cs="Times New Roman"/>
          <w:bCs/>
          <w:sz w:val="28"/>
          <w:szCs w:val="28"/>
          <w:lang w:val="en-US"/>
        </w:rPr>
        <w:t xml:space="preserve">, </w:t>
      </w:r>
      <w:r>
        <w:rPr>
          <w:rFonts w:ascii="Times New Roman" w:hAnsi="Times New Roman" w:cs="Times New Roman"/>
          <w:sz w:val="28"/>
          <w:szCs w:val="28"/>
          <w:lang w:val="en-US"/>
        </w:rPr>
        <w:t>of which</w:t>
      </w:r>
      <w:r>
        <w:rPr>
          <w:rFonts w:ascii="Times New Roman" w:hAnsi="Times New Roman" w:cs="Times New Roman"/>
          <w:bCs/>
          <w:sz w:val="28"/>
          <w:szCs w:val="28"/>
          <w:lang w:val="en-US"/>
        </w:rPr>
        <w:t xml:space="preserve"> the domestic economic sector saw a trade deficit of 10.52 billion USD; the FDI sector (including crude oil) saw a trade surplus of 27.51 billion USD.</w:t>
      </w:r>
    </w:p>
    <w:p w14:paraId="46960E8B" w14:textId="77777777" w:rsidR="004C3AFE" w:rsidRDefault="004C3AFE" w:rsidP="004C3AFE">
      <w:pPr>
        <w:spacing w:before="40" w:after="40"/>
        <w:ind w:firstLine="567"/>
        <w:jc w:val="both"/>
        <w:rPr>
          <w:rStyle w:val="Strong"/>
          <w:i/>
          <w:sz w:val="28"/>
          <w:szCs w:val="28"/>
          <w:lang w:val="en-US"/>
        </w:rPr>
      </w:pPr>
      <w:r>
        <w:rPr>
          <w:rStyle w:val="Strong"/>
          <w:i/>
          <w:sz w:val="28"/>
          <w:szCs w:val="28"/>
          <w:lang w:val="en-US"/>
        </w:rPr>
        <w:t>b) Export and import of services</w:t>
      </w:r>
    </w:p>
    <w:p w14:paraId="05B8CE3B" w14:textId="77777777" w:rsidR="004C3AFE" w:rsidRDefault="004C3AFE" w:rsidP="004C3AFE">
      <w:pPr>
        <w:spacing w:before="40" w:after="40"/>
        <w:ind w:firstLine="567"/>
        <w:jc w:val="both"/>
      </w:pPr>
      <w:r>
        <w:rPr>
          <w:rFonts w:ascii="Times New Roman" w:hAnsi="Times New Roman" w:cs="Times New Roman"/>
          <w:sz w:val="28"/>
          <w:szCs w:val="28"/>
          <w:lang w:val="en-US"/>
        </w:rPr>
        <w:t>In nine months of 2020, export turnover of services was estimated at 5.47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went down by 62.3% over the same period in 2019 (</w:t>
      </w:r>
      <w:r>
        <w:rPr>
          <w:rFonts w:ascii="Times New Roman" w:hAnsi="Times New Roman" w:cs="Times New Roman"/>
          <w:spacing w:val="-2"/>
          <w:sz w:val="28"/>
          <w:szCs w:val="28"/>
          <w:lang w:val="en-US"/>
        </w:rPr>
        <w:t>the third quarter reached 787 million</w:t>
      </w:r>
      <w:r>
        <w:rPr>
          <w:rFonts w:ascii="Times New Roman" w:hAnsi="Times New Roman" w:cs="Times New Roman"/>
          <w:bCs/>
          <w:sz w:val="28"/>
          <w:szCs w:val="28"/>
          <w:lang w:val="en-US"/>
        </w:rPr>
        <w:t xml:space="preserve"> USD</w:t>
      </w:r>
      <w:r>
        <w:rPr>
          <w:rFonts w:ascii="Times New Roman" w:hAnsi="Times New Roman" w:cs="Times New Roman"/>
          <w:spacing w:val="-2"/>
          <w:sz w:val="28"/>
          <w:szCs w:val="28"/>
          <w:lang w:val="en-US"/>
        </w:rPr>
        <w:t>, decreased by 84.2%)</w:t>
      </w:r>
      <w:r>
        <w:rPr>
          <w:rFonts w:ascii="Times New Roman" w:hAnsi="Times New Roman" w:cs="Times New Roman"/>
          <w:sz w:val="28"/>
          <w:szCs w:val="28"/>
          <w:lang w:val="en-US"/>
        </w:rPr>
        <w:t xml:space="preserve">, of which travel service gained 2.5 billion </w:t>
      </w:r>
      <w:r>
        <w:rPr>
          <w:rFonts w:ascii="Times New Roman" w:hAnsi="Times New Roman" w:cs="Times New Roman"/>
          <w:bCs/>
          <w:sz w:val="28"/>
          <w:szCs w:val="28"/>
          <w:lang w:val="en-US"/>
        </w:rPr>
        <w:t>USD</w:t>
      </w:r>
      <w:r>
        <w:rPr>
          <w:rFonts w:ascii="Times New Roman" w:hAnsi="Times New Roman" w:cs="Times New Roman"/>
          <w:sz w:val="28"/>
          <w:szCs w:val="28"/>
          <w:lang w:val="en-US"/>
        </w:rPr>
        <w:t xml:space="preserve"> (accounting for 45.1% of the total turnover), decreased by 70.9%; transportation service reached 665 million USD (accounting for 12.2%), decreased by 79.6%. Service import turnover in nine months of this year was estimated at 13.63 billion USD, edged down by 14.4% over the same period last year (</w:t>
      </w:r>
      <w:r>
        <w:rPr>
          <w:rFonts w:ascii="Times New Roman" w:hAnsi="Times New Roman" w:cs="Times New Roman"/>
          <w:spacing w:val="-2"/>
          <w:sz w:val="28"/>
          <w:szCs w:val="28"/>
          <w:lang w:val="en-US"/>
        </w:rPr>
        <w:t>the third quarter went down by 16.3%)</w:t>
      </w:r>
      <w:r>
        <w:rPr>
          <w:rFonts w:ascii="Times New Roman" w:hAnsi="Times New Roman" w:cs="Times New Roman"/>
          <w:sz w:val="28"/>
          <w:szCs w:val="28"/>
          <w:lang w:val="en-US"/>
        </w:rPr>
        <w:t xml:space="preserve">, of which transport services gained 5.9 billion USD (accounting for 43.3% of total turnover ), decreased by 0.3%; tourism services reached 3.2 billion </w:t>
      </w:r>
      <w:r>
        <w:rPr>
          <w:rFonts w:ascii="Times New Roman" w:hAnsi="Times New Roman" w:cs="Times New Roman"/>
          <w:bCs/>
          <w:sz w:val="28"/>
          <w:szCs w:val="28"/>
          <w:lang w:val="en-US"/>
        </w:rPr>
        <w:t>USD</w:t>
      </w:r>
      <w:r>
        <w:rPr>
          <w:rFonts w:ascii="Times New Roman" w:hAnsi="Times New Roman" w:cs="Times New Roman"/>
          <w:sz w:val="28"/>
          <w:szCs w:val="28"/>
          <w:lang w:val="en-US"/>
        </w:rPr>
        <w:t xml:space="preserve"> (sharing 23.6%), declined by 33.4%. </w:t>
      </w:r>
      <w:r>
        <w:rPr>
          <w:rFonts w:ascii="Times New Roman" w:hAnsi="Times New Roman" w:cs="Times New Roman"/>
          <w:sz w:val="28"/>
          <w:szCs w:val="28"/>
          <w:lang w:val="en-US"/>
        </w:rPr>
        <w:lastRenderedPageBreak/>
        <w:t>Trade deficit of services in nine months of 2020 was 8.16 billion</w:t>
      </w:r>
      <w:r>
        <w:rPr>
          <w:rFonts w:ascii="Times New Roman" w:hAnsi="Times New Roman" w:cs="Times New Roman"/>
          <w:bCs/>
          <w:sz w:val="28"/>
          <w:szCs w:val="28"/>
          <w:lang w:val="en-US"/>
        </w:rPr>
        <w:t xml:space="preserve"> USD</w:t>
      </w:r>
      <w:r>
        <w:rPr>
          <w:rFonts w:ascii="Times New Roman" w:hAnsi="Times New Roman" w:cs="Times New Roman"/>
          <w:sz w:val="28"/>
          <w:szCs w:val="28"/>
          <w:lang w:val="en-US"/>
        </w:rPr>
        <w:t>, equaling 149.72% of the service export turnover.</w:t>
      </w:r>
    </w:p>
    <w:p w14:paraId="65D5E932" w14:textId="77777777" w:rsidR="004C3AFE" w:rsidRDefault="004C3AFE" w:rsidP="004C3AFE">
      <w:pPr>
        <w:shd w:val="clear" w:color="auto" w:fill="FFFFFF"/>
        <w:spacing w:before="40" w:after="40" w:line="252" w:lineRule="auto"/>
        <w:ind w:firstLine="567"/>
        <w:jc w:val="both"/>
        <w:rPr>
          <w:rFonts w:ascii="Times New Roman" w:hAnsi="Times New Roman" w:cs="Times New Roman"/>
          <w:b/>
          <w:i/>
          <w:sz w:val="28"/>
          <w:szCs w:val="28"/>
          <w:lang w:val="en-US"/>
        </w:rPr>
      </w:pPr>
      <w:r>
        <w:rPr>
          <w:rFonts w:ascii="Times New Roman" w:hAnsi="Times New Roman" w:cs="Times New Roman"/>
          <w:b/>
          <w:bCs/>
          <w:i/>
          <w:sz w:val="28"/>
          <w:szCs w:val="28"/>
        </w:rPr>
        <w:t xml:space="preserve">10. </w:t>
      </w:r>
      <w:r>
        <w:rPr>
          <w:rFonts w:ascii="Times New Roman" w:hAnsi="Times New Roman" w:cs="Times New Roman"/>
          <w:b/>
          <w:i/>
          <w:sz w:val="28"/>
          <w:szCs w:val="28"/>
          <w:lang w:val="en-US"/>
        </w:rPr>
        <w:t>Consumer price index in September, 2020 increased by 0.12% over the previous month and by 0.01% over December last year - all of them were the lowest level in the period of 2016-2020</w:t>
      </w:r>
      <w:r>
        <w:rPr>
          <w:rFonts w:ascii="Times New Roman" w:hAnsi="Times New Roman" w:cs="Times New Roman"/>
          <w:b/>
          <w:i/>
          <w:sz w:val="28"/>
          <w:szCs w:val="28"/>
          <w:vertAlign w:val="superscript"/>
          <w:lang w:val="en-US"/>
        </w:rPr>
        <w:footnoteReference w:id="21"/>
      </w:r>
      <w:r>
        <w:rPr>
          <w:rFonts w:ascii="Times New Roman" w:hAnsi="Times New Roman" w:cs="Times New Roman"/>
          <w:b/>
          <w:i/>
          <w:sz w:val="28"/>
          <w:szCs w:val="28"/>
          <w:lang w:val="en-US"/>
        </w:rPr>
        <w:t>, mainly due to the price of education service prices were adjusted to increase in line with the roadmap to approach market prices, price of electricity for living increased because the need to use electricity in hot weather, price of domestic rice went up due to Vietnam rice export’s price reached highest level since 2011. On average, in 9 months of 2020, the consumer price index increased by 3.85% over the same period last year. The average merchandise term of trade of 9 months of 2020 decreased by 0.72% as compared to the same period of 2019, reflecting unfavorable Vietnam goods export’s price to abroad compared to the price of imported goods from abroad to Vietnam.</w:t>
      </w:r>
    </w:p>
    <w:p w14:paraId="5A60102F" w14:textId="77777777" w:rsidR="004C3AFE" w:rsidRDefault="004C3AFE" w:rsidP="004C3AFE">
      <w:pPr>
        <w:shd w:val="clear" w:color="auto" w:fill="FFFFFF"/>
        <w:spacing w:before="40" w:after="40" w:line="252"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a) Consumer price index  </w:t>
      </w:r>
    </w:p>
    <w:p w14:paraId="3259BFEE" w14:textId="77777777" w:rsidR="004C3AFE" w:rsidRDefault="004C3AFE" w:rsidP="004C3AFE">
      <w:pPr>
        <w:pStyle w:val="FootnoteText"/>
        <w:spacing w:before="40" w:after="40" w:line="252" w:lineRule="auto"/>
        <w:ind w:firstLine="567"/>
        <w:jc w:val="both"/>
        <w:rPr>
          <w:rStyle w:val="normalchar"/>
          <w:lang w:val="nl-NL"/>
        </w:rPr>
      </w:pPr>
      <w:r>
        <w:rPr>
          <w:rStyle w:val="normalchar"/>
          <w:sz w:val="28"/>
          <w:szCs w:val="28"/>
          <w:lang w:val="nl-NL"/>
        </w:rPr>
        <w:t>In the increase of 0.12% of CPI in September 2020 compared to the previous month, there were 6/11 major groups of goods and services with the increase in price index, of which education rose the highest. CPI in the third quarter of 2020 increased by 0.92% compared to the previous quarter and rose by 3.18% compared to the third quarter of 2019.</w:t>
      </w:r>
      <w:r>
        <w:rPr>
          <w:lang w:val="nl-NL"/>
        </w:rPr>
        <w:t xml:space="preserve"> </w:t>
      </w:r>
      <w:r>
        <w:rPr>
          <w:rStyle w:val="normalchar"/>
          <w:sz w:val="28"/>
          <w:szCs w:val="28"/>
          <w:lang w:val="nl-NL"/>
        </w:rPr>
        <w:t>Average core inflation of 9 months of 2020 grew by 2.59% compared to the same period of 2019.</w:t>
      </w:r>
    </w:p>
    <w:p w14:paraId="3824D3AB" w14:textId="77777777" w:rsidR="004C3AFE" w:rsidRDefault="004C3AFE" w:rsidP="004C3AFE">
      <w:pPr>
        <w:spacing w:before="40" w:after="40" w:line="264" w:lineRule="auto"/>
        <w:ind w:firstLine="567"/>
        <w:jc w:val="both"/>
        <w:rPr>
          <w:rStyle w:val="a21"/>
          <w:rFonts w:ascii="Times New Roman" w:hAnsi="Times New Roman" w:cs="Times New Roman"/>
          <w:b/>
          <w:i/>
          <w:sz w:val="28"/>
          <w:szCs w:val="28"/>
        </w:rPr>
      </w:pPr>
      <w:r>
        <w:rPr>
          <w:rStyle w:val="a21"/>
          <w:rFonts w:ascii="Times New Roman" w:hAnsi="Times New Roman"/>
          <w:b/>
          <w:i/>
          <w:sz w:val="28"/>
          <w:szCs w:val="28"/>
        </w:rPr>
        <w:t>b) Gold price index and US dollar</w:t>
      </w:r>
    </w:p>
    <w:p w14:paraId="77D92886" w14:textId="77777777" w:rsidR="004C3AFE" w:rsidRDefault="004C3AFE" w:rsidP="004C3AFE">
      <w:pPr>
        <w:spacing w:before="40" w:after="40" w:line="264" w:lineRule="auto"/>
        <w:ind w:firstLine="567"/>
        <w:jc w:val="both"/>
        <w:rPr>
          <w:rStyle w:val="a21"/>
          <w:rFonts w:ascii="Times New Roman" w:hAnsi="Times New Roman"/>
          <w:sz w:val="28"/>
          <w:szCs w:val="28"/>
        </w:rPr>
      </w:pPr>
      <w:r>
        <w:rPr>
          <w:rStyle w:val="a21"/>
          <w:rFonts w:ascii="Times New Roman" w:hAnsi="Times New Roman"/>
          <w:sz w:val="28"/>
          <w:szCs w:val="28"/>
        </w:rPr>
        <w:t>Domestic gold prices fluctuated according to the world gold prices. Gold prices fell because investors sold to take profits after a period of strong gold price increases, the US economy recovered better than expected after being affected by the Covid-19 epidemic and the dollar index increased against major world market currencies. Domestically, gold price index in September 2020 decreased by 0.33% over the previous month; an increase of 32.37% compared to December 2019; increased by 30.33% over the same period last year.</w:t>
      </w:r>
    </w:p>
    <w:p w14:paraId="60F4A1FA" w14:textId="77777777" w:rsidR="004C3AFE" w:rsidRDefault="004C3AFE" w:rsidP="004C3AFE">
      <w:pPr>
        <w:spacing w:before="40" w:after="40" w:line="264" w:lineRule="auto"/>
        <w:ind w:firstLine="567"/>
        <w:jc w:val="both"/>
        <w:rPr>
          <w:rStyle w:val="a21"/>
          <w:rFonts w:ascii="Times New Roman" w:hAnsi="Times New Roman"/>
          <w:sz w:val="28"/>
          <w:szCs w:val="28"/>
        </w:rPr>
      </w:pPr>
      <w:r>
        <w:rPr>
          <w:rStyle w:val="a21"/>
          <w:rFonts w:ascii="Times New Roman" w:hAnsi="Times New Roman"/>
          <w:sz w:val="28"/>
          <w:szCs w:val="28"/>
        </w:rPr>
        <w:t>The US dollar price index in September 2020 decreased by 0.05% over the previous month; went up by 0.12% compared to December 2019 and dropped 0.17% over the same period of 2019.</w:t>
      </w:r>
    </w:p>
    <w:p w14:paraId="23F6D30E" w14:textId="77777777" w:rsidR="004C3AFE" w:rsidRDefault="004C3AFE" w:rsidP="004C3AFE">
      <w:pPr>
        <w:tabs>
          <w:tab w:val="left" w:pos="720"/>
        </w:tabs>
        <w:spacing w:before="40" w:after="40" w:line="264" w:lineRule="auto"/>
        <w:ind w:firstLine="567"/>
        <w:jc w:val="both"/>
        <w:rPr>
          <w:b/>
          <w:i/>
        </w:rPr>
      </w:pPr>
      <w:r>
        <w:rPr>
          <w:rFonts w:ascii="Times New Roman" w:hAnsi="Times New Roman" w:cs="Times New Roman"/>
          <w:b/>
          <w:i/>
          <w:sz w:val="28"/>
          <w:szCs w:val="28"/>
        </w:rPr>
        <w:t>c) Producer price index and</w:t>
      </w:r>
      <w:r>
        <w:t xml:space="preserve"> </w:t>
      </w:r>
      <w:r>
        <w:rPr>
          <w:rFonts w:ascii="Times New Roman" w:hAnsi="Times New Roman" w:cs="Times New Roman"/>
          <w:b/>
          <w:i/>
          <w:sz w:val="28"/>
          <w:szCs w:val="28"/>
        </w:rPr>
        <w:t>merchandise import and export price index</w:t>
      </w:r>
      <w:r>
        <w:rPr>
          <w:rFonts w:ascii="Times New Roman" w:hAnsi="Times New Roman" w:cs="Times New Roman"/>
          <w:b/>
          <w:i/>
          <w:sz w:val="28"/>
          <w:szCs w:val="28"/>
          <w:lang w:val="vi-VN"/>
        </w:rPr>
        <w:t xml:space="preserve"> </w:t>
      </w:r>
    </w:p>
    <w:p w14:paraId="4F0B94C1" w14:textId="77777777" w:rsidR="004C3AFE" w:rsidRDefault="004C3AFE" w:rsidP="004C3AFE">
      <w:pPr>
        <w:spacing w:before="40" w:after="40" w:line="264"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Producer price index (PPI) for agriculture, forestry and fishery products in the third quarter of 2020 increased by 1.43% compared to the previous quarter and by 10.99% compared to the same period last year; similarly, PPI for industry products increased by 0.81% and went down by 0.95%; PPI for services increased by 1.12% and fell by 1.51%. Generally, in 9 months of 2020, the PPI for </w:t>
      </w:r>
      <w:r>
        <w:rPr>
          <w:rFonts w:ascii="Times New Roman" w:hAnsi="Times New Roman" w:cs="Times New Roman"/>
          <w:sz w:val="28"/>
          <w:szCs w:val="28"/>
          <w:lang w:val="de-DE"/>
        </w:rPr>
        <w:lastRenderedPageBreak/>
        <w:t>agriculture, forestry and fishery products increased by 8.41% over the same period in 2019; the PPI for industrial products decreased by 0.54%; the PPI for services decreased by 0.58%.</w:t>
      </w:r>
    </w:p>
    <w:p w14:paraId="0A5693B2" w14:textId="77777777" w:rsidR="004C3AFE" w:rsidRDefault="004C3AFE" w:rsidP="004C3AFE">
      <w:pPr>
        <w:spacing w:before="40" w:after="40" w:line="264"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Merchandise export price index in the third quarter of this year increased by 0.17% over the previous quarter and decreased by 1.55% over the same period last year; </w:t>
      </w:r>
      <w:r>
        <w:rPr>
          <w:rFonts w:ascii="Times New Roman" w:hAnsi="Times New Roman" w:cs="Times New Roman"/>
          <w:sz w:val="28"/>
          <w:szCs w:val="28"/>
          <w:lang w:val="de-DE"/>
        </w:rPr>
        <w:t>similarly,</w:t>
      </w:r>
      <w:r>
        <w:rPr>
          <w:lang w:val="de-DE"/>
        </w:rPr>
        <w:t xml:space="preserve"> </w:t>
      </w:r>
      <w:r>
        <w:rPr>
          <w:rFonts w:ascii="Times New Roman" w:hAnsi="Times New Roman" w:cs="Times New Roman"/>
          <w:sz w:val="28"/>
          <w:szCs w:val="28"/>
          <w:lang w:val="de-DE"/>
        </w:rPr>
        <w:t xml:space="preserve">merchandise import price index increased by 0.03% and fell by 0.95%. </w:t>
      </w:r>
      <w:r>
        <w:rPr>
          <w:rFonts w:ascii="Times New Roman" w:hAnsi="Times New Roman" w:cs="Times New Roman"/>
          <w:sz w:val="28"/>
          <w:szCs w:val="28"/>
          <w:lang w:val="en-US"/>
        </w:rPr>
        <w:t>Merchandise term of trade</w:t>
      </w:r>
      <w:r>
        <w:rPr>
          <w:rFonts w:ascii="Times New Roman" w:hAnsi="Times New Roman" w:cs="Times New Roman"/>
          <w:sz w:val="28"/>
          <w:szCs w:val="28"/>
          <w:vertAlign w:val="superscript"/>
          <w:lang w:val="en-US"/>
        </w:rPr>
        <w:footnoteReference w:id="22"/>
      </w:r>
      <w:r>
        <w:t xml:space="preserve"> </w:t>
      </w:r>
      <w:r>
        <w:rPr>
          <w:rFonts w:ascii="Times New Roman" w:hAnsi="Times New Roman" w:cs="Times New Roman"/>
          <w:sz w:val="28"/>
          <w:szCs w:val="28"/>
          <w:lang w:val="en-US"/>
        </w:rPr>
        <w:t>in the third quarter of 2020 increased by 0.14% compared to the previous quarter and decreased by 0.6% over the same period last year. Generally, in 9 months of 2020,</w:t>
      </w:r>
      <w:r>
        <w:t xml:space="preserve"> </w:t>
      </w:r>
      <w:r>
        <w:rPr>
          <w:rFonts w:ascii="Times New Roman" w:hAnsi="Times New Roman" w:cs="Times New Roman"/>
          <w:sz w:val="28"/>
          <w:szCs w:val="28"/>
          <w:lang w:val="en-US"/>
        </w:rPr>
        <w:t>the merchandise export price index decreased by 1.33% over the same period in 2019; the merchandise import price index of goods decreased by 0.62%; the merchandise term of trade decreased by 0.72%.</w:t>
      </w:r>
    </w:p>
    <w:p w14:paraId="4F667029" w14:textId="33222616" w:rsidR="004C3AFE" w:rsidRPr="008E02E8" w:rsidRDefault="004C3AFE" w:rsidP="004C3AFE">
      <w:pPr>
        <w:spacing w:before="40" w:after="40" w:line="336" w:lineRule="atLeast"/>
        <w:ind w:firstLine="567"/>
        <w:jc w:val="both"/>
        <w:rPr>
          <w:rFonts w:ascii="Times New Roman" w:hAnsi="Times New Roman" w:cs="Times New Roman"/>
          <w:color w:val="000000"/>
          <w:sz w:val="28"/>
          <w:szCs w:val="28"/>
          <w:lang w:val="en-US"/>
        </w:rPr>
      </w:pPr>
      <w:r>
        <w:rPr>
          <w:rFonts w:ascii="Times New Roman" w:hAnsi="Times New Roman" w:cs="Times New Roman"/>
          <w:b/>
          <w:sz w:val="28"/>
          <w:szCs w:val="28"/>
          <w:lang w:val="en-US"/>
        </w:rPr>
        <w:t>II</w:t>
      </w:r>
      <w:r w:rsidRPr="008E02E8">
        <w:rPr>
          <w:rFonts w:ascii="Times New Roman" w:hAnsi="Times New Roman" w:cs="Times New Roman"/>
          <w:b/>
          <w:sz w:val="28"/>
          <w:szCs w:val="28"/>
          <w:lang w:val="en-US"/>
        </w:rPr>
        <w:t xml:space="preserve">. </w:t>
      </w:r>
      <w:r w:rsidRPr="008E02E8">
        <w:rPr>
          <w:rFonts w:ascii="Times New Roman" w:hAnsi="Times New Roman" w:cs="Times New Roman"/>
          <w:b/>
          <w:bCs/>
          <w:color w:val="000000"/>
          <w:sz w:val="28"/>
          <w:szCs w:val="28"/>
          <w:lang w:val="en-US"/>
        </w:rPr>
        <w:t>SOME SOCIAL ISSUES</w:t>
      </w:r>
    </w:p>
    <w:p w14:paraId="15FEF0C6" w14:textId="1221FFCD" w:rsidR="00942996" w:rsidRDefault="00942996" w:rsidP="00553D5C">
      <w:pPr>
        <w:spacing w:before="40" w:after="40" w:line="264" w:lineRule="auto"/>
        <w:ind w:firstLine="567"/>
        <w:jc w:val="both"/>
        <w:rPr>
          <w:rStyle w:val="normalchar"/>
          <w:rFonts w:ascii="Times New Roman" w:hAnsi="Times New Roman"/>
          <w:b/>
          <w:i/>
          <w:iCs/>
          <w:sz w:val="28"/>
          <w:szCs w:val="28"/>
          <w:lang w:val="nl-NL"/>
        </w:rPr>
      </w:pPr>
      <w:r w:rsidRPr="009622EA">
        <w:rPr>
          <w:rFonts w:ascii="Times New Roman Bold Italic" w:hAnsi="Times New Roman Bold Italic" w:cs="Times New Roman"/>
          <w:b/>
          <w:i/>
          <w:iCs/>
          <w:spacing w:val="-4"/>
          <w:sz w:val="28"/>
          <w:szCs w:val="28"/>
        </w:rPr>
        <w:t>1</w:t>
      </w:r>
      <w:r w:rsidRPr="00553D5C">
        <w:rPr>
          <w:rFonts w:ascii="Times New Roman Bold Italic" w:hAnsi="Times New Roman Bold Italic" w:cs="Times New Roman"/>
          <w:b/>
          <w:i/>
          <w:iCs/>
          <w:spacing w:val="-4"/>
          <w:sz w:val="28"/>
          <w:szCs w:val="28"/>
        </w:rPr>
        <w:t xml:space="preserve">. </w:t>
      </w:r>
      <w:r w:rsidR="00DC7752">
        <w:rPr>
          <w:rFonts w:ascii="Times New Roman" w:hAnsi="Times New Roman" w:cs="Times New Roman"/>
          <w:b/>
          <w:bCs/>
          <w:i/>
          <w:color w:val="000000"/>
          <w:sz w:val="28"/>
          <w:szCs w:val="28"/>
          <w:lang w:val="en-US"/>
        </w:rPr>
        <w:t>Although</w:t>
      </w:r>
      <w:bookmarkStart w:id="0" w:name="_GoBack"/>
      <w:bookmarkEnd w:id="0"/>
      <w:r w:rsidR="00553D5C" w:rsidRPr="00553D5C">
        <w:rPr>
          <w:rFonts w:ascii="Times New Roman" w:hAnsi="Times New Roman" w:cs="Times New Roman"/>
          <w:b/>
          <w:bCs/>
          <w:i/>
          <w:color w:val="000000"/>
          <w:sz w:val="28"/>
          <w:szCs w:val="28"/>
          <w:lang w:val="en-US"/>
        </w:rPr>
        <w:t xml:space="preserve"> people’s living in the 9 months of 2020 was affected by Covid-19 epidemic, the people’s living was still generally stability due to the direction of all authorities levels and people's efforts.</w:t>
      </w:r>
    </w:p>
    <w:p w14:paraId="5161BDD4" w14:textId="7E196C91" w:rsidR="00553D5C" w:rsidRPr="008E02E8" w:rsidRDefault="00553D5C" w:rsidP="00553D5C">
      <w:pPr>
        <w:spacing w:before="40" w:after="40" w:line="298" w:lineRule="auto"/>
        <w:ind w:firstLine="567"/>
        <w:jc w:val="both"/>
        <w:rPr>
          <w:rFonts w:ascii="Times New Roman" w:hAnsi="Times New Roman" w:cs="Times New Roman"/>
          <w:bCs/>
          <w:color w:val="000000"/>
          <w:sz w:val="28"/>
          <w:szCs w:val="28"/>
          <w:lang w:val="en-US"/>
        </w:rPr>
      </w:pPr>
      <w:r w:rsidRPr="008E02E8">
        <w:rPr>
          <w:rFonts w:ascii="Times New Roman" w:hAnsi="Times New Roman" w:cs="Times New Roman"/>
          <w:bCs/>
          <w:color w:val="000000"/>
          <w:sz w:val="28"/>
          <w:szCs w:val="28"/>
          <w:lang w:val="en-US"/>
        </w:rPr>
        <w:t xml:space="preserve">In September and the third quarter of this year, there was no locality that </w:t>
      </w:r>
      <w:r>
        <w:rPr>
          <w:rFonts w:ascii="Times New Roman" w:hAnsi="Times New Roman" w:cs="Times New Roman"/>
          <w:bCs/>
          <w:color w:val="000000"/>
          <w:sz w:val="28"/>
          <w:szCs w:val="28"/>
          <w:lang w:val="en-US"/>
        </w:rPr>
        <w:t>reported</w:t>
      </w:r>
      <w:r w:rsidRPr="008E02E8">
        <w:rPr>
          <w:rFonts w:ascii="Times New Roman" w:hAnsi="Times New Roman" w:cs="Times New Roman"/>
          <w:bCs/>
          <w:color w:val="000000"/>
          <w:sz w:val="28"/>
          <w:szCs w:val="28"/>
          <w:lang w:val="en-US"/>
        </w:rPr>
        <w:t xml:space="preserve"> hunger. Generally for 9 months of 2020, the whole country had 16.5 thousand households suffering from food shortage, fell by 75.5% over the same period last year, corresponding to 66.5 thousand persons suffering from food shortage, dropped 75.6%. To overcome hunger problem, from the beginning of the year, all administrative levels, sectors and organizations from the central to local levels supported these households with 733.6 tons of food.</w:t>
      </w:r>
    </w:p>
    <w:p w14:paraId="485CF542" w14:textId="77777777" w:rsidR="00E8447B" w:rsidRPr="008E02E8" w:rsidRDefault="00E8447B" w:rsidP="00E8447B">
      <w:pPr>
        <w:spacing w:before="40" w:after="40" w:line="298" w:lineRule="auto"/>
        <w:ind w:firstLine="567"/>
        <w:jc w:val="both"/>
        <w:rPr>
          <w:rFonts w:ascii="Times New Roman" w:hAnsi="Times New Roman" w:cs="Times New Roman"/>
          <w:bCs/>
          <w:color w:val="000000"/>
          <w:sz w:val="28"/>
          <w:szCs w:val="28"/>
          <w:lang w:val="en-US"/>
        </w:rPr>
      </w:pPr>
      <w:r w:rsidRPr="008E02E8">
        <w:rPr>
          <w:rFonts w:ascii="Times New Roman" w:hAnsi="Times New Roman" w:cs="Times New Roman"/>
          <w:bCs/>
          <w:color w:val="000000"/>
          <w:sz w:val="28"/>
          <w:szCs w:val="28"/>
          <w:lang w:val="en-US"/>
        </w:rPr>
        <w:t>Social security continued to be paid attention by authorities. According to the preliminary report, the total value of gifts had been given to social policy beneficiaries, national devotees and social protection beneficiaries in 9 months were about 9.4 trillion VND, including 3.5 trillion VND of gifts and supports the policy beneficiaries; 2.7 trillion VND of support poor households and 3.2 trillion VND to help hunger and other social relief. Besides, more than 24 million health insurance cards, free health care books/cards were donated to policy beneficiaries in the whole country. As of September 15</w:t>
      </w:r>
      <w:r w:rsidRPr="00F15556">
        <w:rPr>
          <w:rFonts w:ascii="Times New Roman" w:hAnsi="Times New Roman" w:cs="Times New Roman"/>
          <w:bCs/>
          <w:color w:val="000000"/>
          <w:sz w:val="28"/>
          <w:szCs w:val="28"/>
          <w:vertAlign w:val="superscript"/>
          <w:lang w:val="en-US"/>
        </w:rPr>
        <w:t>th</w:t>
      </w:r>
      <w:r w:rsidRPr="008E02E8">
        <w:rPr>
          <w:rFonts w:ascii="Times New Roman" w:hAnsi="Times New Roman" w:cs="Times New Roman"/>
          <w:bCs/>
          <w:color w:val="000000"/>
          <w:sz w:val="28"/>
          <w:szCs w:val="28"/>
          <w:lang w:val="en-US"/>
        </w:rPr>
        <w:t>, 2020, more than 12.5 trillion VND was disbursed nationwide to support people in difficulty due to the Covid-19 epidemic.</w:t>
      </w:r>
    </w:p>
    <w:p w14:paraId="10E4A0B1" w14:textId="77777777" w:rsidR="00E8447B" w:rsidRPr="00027D39" w:rsidRDefault="00E8447B" w:rsidP="00027D39">
      <w:pPr>
        <w:spacing w:before="40" w:after="40" w:line="264" w:lineRule="auto"/>
        <w:ind w:firstLine="567"/>
        <w:jc w:val="both"/>
        <w:rPr>
          <w:rFonts w:ascii="Times New Roman Bold Italic" w:hAnsi="Times New Roman Bold Italic"/>
          <w:i/>
          <w:iCs/>
          <w:spacing w:val="-4"/>
          <w:sz w:val="28"/>
          <w:szCs w:val="28"/>
        </w:rPr>
      </w:pPr>
      <w:r w:rsidRPr="00027D39">
        <w:rPr>
          <w:rFonts w:ascii="Times New Roman Bold Italic" w:hAnsi="Times New Roman Bold Italic"/>
          <w:i/>
          <w:iCs/>
          <w:spacing w:val="-4"/>
          <w:sz w:val="28"/>
          <w:szCs w:val="28"/>
        </w:rPr>
        <w:t xml:space="preserve">2. </w:t>
      </w:r>
      <w:r w:rsidRPr="00027D39">
        <w:rPr>
          <w:rFonts w:ascii="Times New Roman Bold Italic" w:hAnsi="Times New Roman Bold Italic"/>
          <w:iCs/>
          <w:spacing w:val="-4"/>
          <w:sz w:val="28"/>
          <w:szCs w:val="28"/>
        </w:rPr>
        <w:t>Education and training work has been affected by the Covid-19 pandemic, however, the Education sector has promptly proposed coping options; appropriate directions and instructions to ensure safety for pupils and teachers, and implement the school year plan.</w:t>
      </w:r>
    </w:p>
    <w:p w14:paraId="2DF55AE7" w14:textId="77777777" w:rsidR="00E8447B" w:rsidRDefault="00E8447B" w:rsidP="00E8447B">
      <w:pPr>
        <w:pStyle w:val="colorblack"/>
        <w:shd w:val="clear" w:color="auto" w:fill="FFFFFF"/>
        <w:spacing w:before="40" w:beforeAutospacing="0" w:after="40" w:afterAutospacing="0" w:line="292" w:lineRule="auto"/>
        <w:ind w:firstLine="567"/>
        <w:jc w:val="both"/>
      </w:pPr>
      <w:r>
        <w:rPr>
          <w:color w:val="000000"/>
          <w:sz w:val="28"/>
          <w:szCs w:val="28"/>
        </w:rPr>
        <w:lastRenderedPageBreak/>
        <w:t>The 2020 national high school graduation exam will be held later than every year and  the exam is organized into 2 rounds. Number of candidates registered to take part in the contest is 900.1 thousand people, of which 26,014 candidates from 27 provinces, took part in the second exam.</w:t>
      </w:r>
      <w:r>
        <w:rPr>
          <w:sz w:val="28"/>
          <w:szCs w:val="28"/>
        </w:rPr>
        <w:t xml:space="preserve"> </w:t>
      </w:r>
    </w:p>
    <w:p w14:paraId="38AD1707" w14:textId="77777777" w:rsidR="00E8447B" w:rsidRDefault="00E8447B" w:rsidP="00E8447B">
      <w:pPr>
        <w:spacing w:before="40" w:after="40" w:line="292" w:lineRule="auto"/>
        <w:ind w:firstLine="567"/>
        <w:jc w:val="both"/>
        <w:rPr>
          <w:rFonts w:ascii="Times New Roman" w:hAnsi="Times New Roman" w:cs="Times New Roman"/>
          <w:spacing w:val="-2"/>
          <w:sz w:val="28"/>
          <w:szCs w:val="28"/>
          <w:lang w:val="es-BO"/>
        </w:rPr>
      </w:pPr>
      <w:r>
        <w:rPr>
          <w:rFonts w:ascii="Times New Roman" w:hAnsi="Times New Roman" w:cs="Times New Roman"/>
          <w:spacing w:val="-4"/>
          <w:sz w:val="28"/>
          <w:szCs w:val="28"/>
          <w:lang w:val="en-US"/>
        </w:rPr>
        <w:t xml:space="preserve">At the time of starting the school year 2020-2021, the whole country had 5.4 million preschool children (776.9 thousand kindergartens and more than 4.6 million nursery education); more than 17.5 million pupils of general education, including 8.7 million primary school pupil; more than 6 million lower secondary school pupil and 2.8 million in upper secondary schools. </w:t>
      </w:r>
      <w:r>
        <w:rPr>
          <w:rFonts w:ascii="Times New Roman" w:hAnsi="Times New Roman" w:cs="Times New Roman"/>
          <w:spacing w:val="-2"/>
          <w:sz w:val="28"/>
          <w:szCs w:val="28"/>
          <w:lang w:val="es-BO"/>
        </w:rPr>
        <w:t>Generally for nine months, vocational training enrolled nearly 1.4 million new students, of which 300 thousand students were enrolled for college and intermediate level; 1,065 thousand students were enroll for elementary level and other vocational training programs.</w:t>
      </w:r>
    </w:p>
    <w:p w14:paraId="6359297A" w14:textId="77777777" w:rsidR="00E8447B" w:rsidRPr="00027D39" w:rsidRDefault="00E8447B" w:rsidP="00027D39">
      <w:pPr>
        <w:spacing w:before="40" w:after="40" w:line="264" w:lineRule="auto"/>
        <w:ind w:firstLine="567"/>
        <w:jc w:val="both"/>
        <w:rPr>
          <w:rFonts w:ascii="Times New Roman Bold Italic" w:hAnsi="Times New Roman Bold Italic"/>
          <w:i/>
          <w:iCs/>
          <w:spacing w:val="-4"/>
          <w:sz w:val="28"/>
          <w:szCs w:val="28"/>
        </w:rPr>
      </w:pPr>
      <w:r w:rsidRPr="00027D39">
        <w:rPr>
          <w:rFonts w:ascii="Times New Roman Bold Italic" w:hAnsi="Times New Roman Bold Italic"/>
          <w:i/>
          <w:iCs/>
          <w:spacing w:val="-4"/>
          <w:sz w:val="28"/>
          <w:szCs w:val="28"/>
        </w:rPr>
        <w:t xml:space="preserve">3. </w:t>
      </w:r>
      <w:r w:rsidRPr="00027D39">
        <w:rPr>
          <w:rFonts w:ascii="Times New Roman Bold Italic" w:hAnsi="Times New Roman Bold Italic"/>
          <w:iCs/>
          <w:spacing w:val="-4"/>
          <w:sz w:val="28"/>
          <w:szCs w:val="28"/>
        </w:rPr>
        <w:t xml:space="preserve">The Covid-19 pandemic continues to develop complicatedly In Vietnam, disease situation have basically been controlled and returned to normal. </w:t>
      </w:r>
    </w:p>
    <w:p w14:paraId="6E992787" w14:textId="77777777" w:rsidR="00E8447B" w:rsidRDefault="00E8447B" w:rsidP="00E8447B">
      <w:pPr>
        <w:spacing w:before="40" w:after="40" w:line="292" w:lineRule="auto"/>
        <w:ind w:firstLine="567"/>
        <w:jc w:val="both"/>
        <w:rPr>
          <w:lang w:val="de-DE"/>
        </w:rPr>
      </w:pPr>
      <w:r>
        <w:rPr>
          <w:rFonts w:ascii="Times New Roman" w:hAnsi="Times New Roman" w:cs="Times New Roman"/>
          <w:sz w:val="28"/>
          <w:szCs w:val="28"/>
          <w:lang w:val="de-DE"/>
        </w:rPr>
        <w:t>Generally, in 9 months, the whole country had 65,046 cases of hemorrhagic fever (7 cases died); 28,462 cases of hand, foot and mouth disease; 404 cases of virus encephalitis (9 cases died); 11 cases of meningococcal disease and 2,924 cases of scarlet fever suspected for measles, of which 247 cases were positive for measles; 198 cases were positive for diphtheria (4 cases died).</w:t>
      </w:r>
    </w:p>
    <w:p w14:paraId="048E49B4" w14:textId="77777777" w:rsidR="00E8447B" w:rsidRDefault="00E8447B" w:rsidP="00E8447B">
      <w:pPr>
        <w:spacing w:before="40" w:after="40" w:line="288"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As of September 18, 2020 the total number of alive HIV-infected persons over the country was 210,754; 97,066 cases turned to AIDS and the number of person died of HIV/AIDS as of above time- point was 99,019 persons.</w:t>
      </w:r>
    </w:p>
    <w:p w14:paraId="61AE21FB" w14:textId="77777777" w:rsidR="00E8447B" w:rsidRDefault="00E8447B" w:rsidP="00E8447B">
      <w:pPr>
        <w:spacing w:before="40" w:after="40" w:line="288"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Generally, in nine months of 2020, there were 65 food poisoning cases in the whole country, poisoned 1,667 persons, of which 21 died.</w:t>
      </w:r>
    </w:p>
    <w:p w14:paraId="705A7EBC" w14:textId="77777777" w:rsidR="00E8447B" w:rsidRPr="00027D39" w:rsidRDefault="00E8447B" w:rsidP="00027D39">
      <w:pPr>
        <w:spacing w:before="40" w:after="40" w:line="264" w:lineRule="auto"/>
        <w:ind w:firstLine="567"/>
        <w:jc w:val="both"/>
        <w:rPr>
          <w:rFonts w:ascii="Times New Roman Bold Italic" w:hAnsi="Times New Roman Bold Italic"/>
          <w:i/>
          <w:iCs/>
          <w:spacing w:val="-4"/>
          <w:sz w:val="28"/>
          <w:szCs w:val="28"/>
        </w:rPr>
      </w:pPr>
      <w:r w:rsidRPr="00027D39">
        <w:rPr>
          <w:rFonts w:ascii="Times New Roman Bold Italic" w:hAnsi="Times New Roman Bold Italic"/>
          <w:i/>
          <w:iCs/>
          <w:spacing w:val="-4"/>
          <w:sz w:val="28"/>
          <w:szCs w:val="28"/>
        </w:rPr>
        <w:t xml:space="preserve">4. </w:t>
      </w:r>
      <w:r w:rsidRPr="00027D39">
        <w:rPr>
          <w:rFonts w:ascii="Times New Roman Bold Italic" w:hAnsi="Times New Roman Bold Italic"/>
          <w:iCs/>
          <w:spacing w:val="-4"/>
          <w:sz w:val="28"/>
          <w:szCs w:val="28"/>
        </w:rPr>
        <w:t>Due to the influence of the Covid-19 epidemic, many physical training and sports activities have to be postponed and delayed; Library activities have many innovations</w:t>
      </w:r>
      <w:r w:rsidRPr="00027D39">
        <w:rPr>
          <w:rFonts w:ascii="Times New Roman Bold Italic" w:hAnsi="Times New Roman Bold Italic"/>
          <w:i/>
          <w:iCs/>
          <w:spacing w:val="-4"/>
          <w:sz w:val="28"/>
          <w:szCs w:val="28"/>
        </w:rPr>
        <w:t xml:space="preserve"> </w:t>
      </w:r>
      <w:r w:rsidRPr="00027D39">
        <w:rPr>
          <w:rFonts w:ascii="Times New Roman Bold Italic" w:hAnsi="Times New Roman Bold Italic"/>
          <w:iCs/>
          <w:spacing w:val="-4"/>
          <w:sz w:val="28"/>
          <w:szCs w:val="28"/>
        </w:rPr>
        <w:t>to ensure the maintenance of information provision.</w:t>
      </w:r>
    </w:p>
    <w:p w14:paraId="5ABCE95B" w14:textId="77777777" w:rsidR="00E8447B" w:rsidRDefault="00E8447B" w:rsidP="00E8447B">
      <w:pPr>
        <w:spacing w:before="40" w:after="40" w:line="288" w:lineRule="auto"/>
        <w:ind w:firstLine="567"/>
        <w:jc w:val="both"/>
        <w:rPr>
          <w:color w:val="FF0000"/>
        </w:rPr>
      </w:pPr>
      <w:r>
        <w:rPr>
          <w:rFonts w:ascii="Times New Roman" w:hAnsi="Times New Roman" w:cs="Times New Roman"/>
          <w:sz w:val="28"/>
          <w:szCs w:val="28"/>
        </w:rPr>
        <w:t>The protection and promotion of cultural heritages are very interested and implemented by provinces, many cultural and historical relics have been invested in repairing and embellishing in association with exploitation and tourism development. Library activities have many innovations, actively, proactively, creatively, deploy new services, promote the provision of remote services, online services</w:t>
      </w:r>
      <w:r>
        <w:rPr>
          <w:rFonts w:ascii="Times New Roman" w:hAnsi="Times New Roman" w:cs="Times New Roman"/>
          <w:color w:val="FF0000"/>
          <w:sz w:val="28"/>
          <w:szCs w:val="28"/>
        </w:rPr>
        <w:t xml:space="preserve"> </w:t>
      </w:r>
      <w:r>
        <w:rPr>
          <w:rFonts w:ascii="Times New Roman" w:hAnsi="Times New Roman" w:cs="Times New Roman"/>
          <w:sz w:val="28"/>
          <w:szCs w:val="28"/>
        </w:rPr>
        <w:t>to attract readers to use the library's services</w:t>
      </w:r>
      <w:r>
        <w:rPr>
          <w:rFonts w:ascii="Times New Roman" w:hAnsi="Times New Roman" w:cs="Times New Roman"/>
          <w:color w:val="FF0000"/>
          <w:sz w:val="28"/>
          <w:szCs w:val="28"/>
        </w:rPr>
        <w:t xml:space="preserve"> </w:t>
      </w:r>
      <w:r>
        <w:rPr>
          <w:rFonts w:ascii="Times New Roman" w:hAnsi="Times New Roman" w:cs="Times New Roman"/>
          <w:sz w:val="28"/>
          <w:szCs w:val="28"/>
        </w:rPr>
        <w:t>during the effects of the Covid-19 pandemic.</w:t>
      </w:r>
      <w:r>
        <w:rPr>
          <w:rFonts w:ascii="Times New Roman" w:hAnsi="Times New Roman" w:cs="Times New Roman"/>
          <w:color w:val="FF0000"/>
          <w:sz w:val="28"/>
          <w:szCs w:val="28"/>
        </w:rPr>
        <w:t xml:space="preserve"> </w:t>
      </w:r>
    </w:p>
    <w:p w14:paraId="1C513A07" w14:textId="77777777" w:rsidR="00E8447B" w:rsidRDefault="00E8447B" w:rsidP="00E8447B">
      <w:pPr>
        <w:spacing w:before="40" w:after="40" w:line="288" w:lineRule="auto"/>
        <w:ind w:firstLine="567"/>
        <w:jc w:val="both"/>
        <w:rPr>
          <w:rFonts w:ascii="Times New Roman" w:hAnsi="Times New Roman" w:cs="Times New Roman"/>
          <w:sz w:val="28"/>
          <w:szCs w:val="28"/>
        </w:rPr>
      </w:pPr>
      <w:r>
        <w:rPr>
          <w:rFonts w:ascii="Times New Roman" w:hAnsi="Times New Roman" w:cs="Times New Roman"/>
          <w:sz w:val="28"/>
          <w:szCs w:val="28"/>
        </w:rPr>
        <w:t>Generally, in 9 months, the country has organized 11 sports tournaments and 10 professional training courses for sports collaborators and guides. The preparations for the two major Sports Games, the 3</w:t>
      </w:r>
      <w:r>
        <w:rPr>
          <w:rFonts w:ascii="Times New Roman" w:hAnsi="Times New Roman" w:cs="Times New Roman"/>
          <w:sz w:val="28"/>
          <w:szCs w:val="28"/>
          <w:vertAlign w:val="superscript"/>
        </w:rPr>
        <w:t>st</w:t>
      </w:r>
      <w:r>
        <w:rPr>
          <w:rFonts w:ascii="Times New Roman" w:hAnsi="Times New Roman" w:cs="Times New Roman"/>
          <w:sz w:val="28"/>
          <w:szCs w:val="28"/>
        </w:rPr>
        <w:t xml:space="preserve"> Southeast Asian Games and </w:t>
      </w:r>
      <w:r>
        <w:rPr>
          <w:rFonts w:ascii="Times New Roman" w:hAnsi="Times New Roman" w:cs="Times New Roman"/>
          <w:sz w:val="28"/>
          <w:szCs w:val="28"/>
        </w:rPr>
        <w:lastRenderedPageBreak/>
        <w:t>the 11</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ASEAN Para Games will take place in Vietnam in 2021 is being actively implemented in a drastic and urgent spirit so that all stages of the organization can be completed on time.</w:t>
      </w:r>
    </w:p>
    <w:p w14:paraId="3DF5C122" w14:textId="45D46874" w:rsidR="00E8447B" w:rsidRPr="00E8447B" w:rsidRDefault="00E8447B" w:rsidP="00E8447B">
      <w:pPr>
        <w:ind w:firstLine="720"/>
        <w:jc w:val="both"/>
        <w:rPr>
          <w:rFonts w:ascii="Times New Roman" w:hAnsi="Times New Roman"/>
          <w:b/>
          <w:i/>
          <w:sz w:val="28"/>
          <w:szCs w:val="28"/>
        </w:rPr>
      </w:pPr>
      <w:r w:rsidRPr="00E8447B">
        <w:rPr>
          <w:rFonts w:ascii="Times New Roman" w:hAnsi="Times New Roman"/>
          <w:b/>
          <w:i/>
          <w:sz w:val="28"/>
        </w:rPr>
        <w:t>5. Traffic accident situation in 9 months decreased on all 3 criteria due to the effec</w:t>
      </w:r>
      <w:r>
        <w:rPr>
          <w:rFonts w:ascii="Times New Roman" w:hAnsi="Times New Roman"/>
          <w:b/>
          <w:i/>
          <w:sz w:val="28"/>
        </w:rPr>
        <w:t>tiveness of Decree No. 100/2019</w:t>
      </w:r>
      <w:r w:rsidRPr="00E8447B">
        <w:rPr>
          <w:rFonts w:ascii="Times New Roman" w:hAnsi="Times New Roman"/>
          <w:b/>
          <w:i/>
          <w:sz w:val="28"/>
        </w:rPr>
        <w:t>/ND-CP dated December 30, 2019 of the Government on regulations on handling major violations in the field. railway and railway transportation.</w:t>
      </w:r>
    </w:p>
    <w:p w14:paraId="17FEFB13" w14:textId="77777777" w:rsidR="00E8447B" w:rsidRPr="00E8447B" w:rsidRDefault="00E8447B" w:rsidP="00E8447B">
      <w:pPr>
        <w:ind w:firstLine="720"/>
        <w:jc w:val="both"/>
        <w:rPr>
          <w:rFonts w:ascii="Times New Roman" w:hAnsi="Times New Roman" w:cs="Times New Roman"/>
          <w:sz w:val="28"/>
          <w:szCs w:val="28"/>
        </w:rPr>
      </w:pPr>
      <w:r w:rsidRPr="00E8447B">
        <w:rPr>
          <w:rFonts w:ascii="Times New Roman" w:hAnsi="Times New Roman" w:cs="Times New Roman"/>
          <w:sz w:val="28"/>
          <w:szCs w:val="28"/>
        </w:rPr>
        <w:t>In 9 months of this year, the whole country had 10,354 traffic accidents, including 5,980 traffic accidents of less serious or more and 4,374 traffic collisions, making 4,876 deaths, 3,127 injuries and 4,482 persons slightly injured. Compared to the same period last year, the number of traffic accidents in 9 months of this year decreased by 18.3% (the number of traffic accidents from less serious or more decreased by 11%; the number of traffic collisions decreased by 26.6%); the number of deaths decreased by 13.8%; the number of injured people decreased by 13.9% and the number of minor injuries fell by 25.1%. On average, in 9 months, the whole country had 38 traffic accidents a day, including 22 traffic accidents of less serious or more and 16 traffic collisions, causing 18 deaths and 11 injuries and 16 people were slightly injured.</w:t>
      </w:r>
    </w:p>
    <w:p w14:paraId="2BF2CF3C" w14:textId="77777777" w:rsidR="00E8447B" w:rsidRPr="00E8447B" w:rsidRDefault="00E8447B" w:rsidP="00E8447B">
      <w:pPr>
        <w:ind w:firstLine="720"/>
        <w:jc w:val="both"/>
        <w:rPr>
          <w:rFonts w:ascii="Times New Roman" w:hAnsi="Times New Roman"/>
          <w:b/>
          <w:i/>
          <w:sz w:val="28"/>
        </w:rPr>
      </w:pPr>
      <w:r w:rsidRPr="00E8447B">
        <w:rPr>
          <w:rFonts w:ascii="Times New Roman" w:hAnsi="Times New Roman"/>
          <w:b/>
          <w:i/>
          <w:sz w:val="28"/>
        </w:rPr>
        <w:t>6. Natural disasters, environmental pollution and fire and explosion significantly affect the lives of people in some localities.</w:t>
      </w:r>
    </w:p>
    <w:p w14:paraId="1D0507A4" w14:textId="77777777" w:rsidR="00E8447B" w:rsidRPr="00E8447B" w:rsidRDefault="00E8447B" w:rsidP="00E8447B">
      <w:pPr>
        <w:ind w:firstLine="720"/>
        <w:jc w:val="both"/>
        <w:rPr>
          <w:rFonts w:ascii="Times New Roman" w:hAnsi="Times New Roman" w:cs="Times New Roman"/>
          <w:sz w:val="28"/>
          <w:szCs w:val="28"/>
        </w:rPr>
      </w:pPr>
      <w:r w:rsidRPr="00E8447B">
        <w:rPr>
          <w:rFonts w:ascii="Times New Roman" w:hAnsi="Times New Roman" w:cs="Times New Roman"/>
          <w:sz w:val="28"/>
          <w:szCs w:val="28"/>
        </w:rPr>
        <w:t xml:space="preserve"> Natural disasters in 9 month of  this year caused 96 people died and missed, 292 injured; 142.6 thousand hectares of rice and more than 67.8 thousand hectares of crops  damaged; 1,806 houses collapsed, swept away; more nearly 101.2 thousand houses  unroofed and damaged. The total lost caused by natural disasters in 9 months was estimated at 7.2 trillion VND (of which due to saline intrusion was 3.4 trillion VND, accounting for 47% of the total damage).</w:t>
      </w:r>
    </w:p>
    <w:p w14:paraId="6502E60F" w14:textId="77777777" w:rsidR="00E8447B" w:rsidRDefault="00E8447B" w:rsidP="00E8447B">
      <w:pPr>
        <w:pStyle w:val="Normal10"/>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Generally, in 9 months, 10,715 environmental violations were detected in the whole country, of which 9,658 cases were handled with a total fine of 143,6 billion VND. There were 2,254 cases of fires and explosions in the whole country, killing 79 people and injuring 131 people, the damage was estimated at over 416,2 billion VND.</w:t>
      </w:r>
    </w:p>
    <w:p w14:paraId="1EA5E14B" w14:textId="77777777" w:rsidR="000C4E1B" w:rsidRDefault="000C4E1B" w:rsidP="000C4E1B">
      <w:pPr>
        <w:pStyle w:val="Normal10"/>
        <w:spacing w:before="40" w:beforeAutospacing="0" w:after="40" w:afterAutospacing="0" w:line="264" w:lineRule="auto"/>
        <w:ind w:firstLine="567"/>
        <w:jc w:val="both"/>
        <w:rPr>
          <w:rFonts w:ascii="Times New Roman" w:hAnsi="Times New Roman" w:cs="Times New Roman"/>
          <w:w w:val="98"/>
          <w:sz w:val="28"/>
          <w:szCs w:val="28"/>
          <w:lang w:val="de-DE"/>
        </w:rPr>
      </w:pPr>
    </w:p>
    <w:p w14:paraId="23BF6463" w14:textId="0BCB4C90" w:rsidR="00097926" w:rsidRPr="006F5FAD" w:rsidRDefault="00236027" w:rsidP="000C4E1B">
      <w:pPr>
        <w:pStyle w:val="Normal10"/>
        <w:spacing w:before="40" w:beforeAutospacing="0" w:after="40" w:afterAutospacing="0" w:line="264" w:lineRule="auto"/>
        <w:ind w:right="282" w:firstLine="567"/>
        <w:jc w:val="right"/>
        <w:rPr>
          <w:rFonts w:ascii="Times New Roman" w:hAnsi="Times New Roman" w:cs="Times New Roman"/>
          <w:i/>
          <w:sz w:val="28"/>
          <w:szCs w:val="28"/>
          <w:highlight w:val="yellow"/>
          <w:lang w:val="de-DE"/>
        </w:rPr>
      </w:pPr>
      <w:r>
        <w:rPr>
          <w:rFonts w:ascii="Times New Roman" w:hAnsi="Times New Roman" w:cs="Times New Roman"/>
          <w:b/>
          <w:sz w:val="28"/>
          <w:szCs w:val="28"/>
        </w:rPr>
        <w:t>GENERAL STATISTICS OFFICE OF VIETNAM</w:t>
      </w:r>
    </w:p>
    <w:sectPr w:rsidR="00097926" w:rsidRPr="006F5FAD" w:rsidSect="00D675EC">
      <w:headerReference w:type="default" r:id="rId8"/>
      <w:footerReference w:type="default" r:id="rId9"/>
      <w:pgSz w:w="11906" w:h="16838" w:code="9"/>
      <w:pgMar w:top="1134" w:right="1134" w:bottom="851" w:left="1701" w:header="567"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A492F" w14:textId="77777777" w:rsidR="00623544" w:rsidRDefault="00623544" w:rsidP="00140F6C">
      <w:pPr>
        <w:spacing w:after="0" w:line="240" w:lineRule="auto"/>
        <w:rPr>
          <w:rFonts w:cs="Times New Roman"/>
        </w:rPr>
      </w:pPr>
      <w:r>
        <w:rPr>
          <w:rFonts w:cs="Times New Roman"/>
        </w:rPr>
        <w:separator/>
      </w:r>
    </w:p>
  </w:endnote>
  <w:endnote w:type="continuationSeparator" w:id="0">
    <w:p w14:paraId="12353479" w14:textId="77777777" w:rsidR="00623544" w:rsidRDefault="00623544"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881AA"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D8B0A" w14:textId="77777777" w:rsidR="00623544" w:rsidRDefault="00623544" w:rsidP="00140F6C">
      <w:pPr>
        <w:spacing w:after="0" w:line="240" w:lineRule="auto"/>
        <w:rPr>
          <w:rFonts w:cs="Times New Roman"/>
        </w:rPr>
      </w:pPr>
      <w:r>
        <w:rPr>
          <w:rFonts w:cs="Times New Roman"/>
        </w:rPr>
        <w:separator/>
      </w:r>
    </w:p>
  </w:footnote>
  <w:footnote w:type="continuationSeparator" w:id="0">
    <w:p w14:paraId="1F17CBE8" w14:textId="77777777" w:rsidR="00623544" w:rsidRDefault="00623544" w:rsidP="00140F6C">
      <w:pPr>
        <w:spacing w:after="0" w:line="240" w:lineRule="auto"/>
        <w:rPr>
          <w:rFonts w:cs="Times New Roman"/>
        </w:rPr>
      </w:pPr>
      <w:r>
        <w:rPr>
          <w:rFonts w:cs="Times New Roman"/>
        </w:rPr>
        <w:continuationSeparator/>
      </w:r>
    </w:p>
  </w:footnote>
  <w:footnote w:id="1">
    <w:p w14:paraId="7258C005" w14:textId="77777777" w:rsidR="00142E51" w:rsidRPr="00405464" w:rsidRDefault="00142E51" w:rsidP="00142E51">
      <w:pPr>
        <w:pStyle w:val="FootnoteText"/>
        <w:rPr>
          <w:rStyle w:val="FootnoteReference"/>
          <w:rFonts w:ascii="Times New Roman" w:hAnsi="Times New Roman"/>
          <w:vertAlign w:val="baseline"/>
        </w:rPr>
      </w:pPr>
      <w:r w:rsidRPr="00405464">
        <w:rPr>
          <w:rStyle w:val="FootnoteReference"/>
          <w:rFonts w:ascii="Times New Roman" w:hAnsi="Times New Roman"/>
        </w:rPr>
        <w:footnoteRef/>
      </w:r>
      <w:r w:rsidRPr="00405464">
        <w:rPr>
          <w:rStyle w:val="FootnoteReference"/>
          <w:rFonts w:ascii="Times New Roman" w:hAnsi="Times New Roman"/>
          <w:sz w:val="24"/>
          <w:szCs w:val="24"/>
        </w:rPr>
        <w:t xml:space="preserve"> </w:t>
      </w:r>
      <w:r w:rsidRPr="00405464">
        <w:rPr>
          <w:rStyle w:val="FootnoteReference"/>
          <w:rFonts w:ascii="Times New Roman" w:hAnsi="Times New Roman"/>
          <w:vertAlign w:val="baseline"/>
        </w:rPr>
        <w:t>The Organization for Economic Cooperation and Development (OECD) forecasted global economic growth in 2020 to decrease by 4.5%, adjusted to increase by 1.5 percentage points compared to the forecast released in June 2020. Similarly, the international credit rating organization Fitch Ratings and Oxford Economics adjusted its forecast for global GDP growth in 2020 to a decrease of 4.4%, an increase of 0.2 percentage points; Scotiabank Bank forecasted economic global growth in 2020 to decrease by 3.9%.</w:t>
      </w:r>
    </w:p>
    <w:p w14:paraId="51CB6A4A" w14:textId="77777777" w:rsidR="00142E51" w:rsidRPr="00405464" w:rsidRDefault="00142E51" w:rsidP="00142E51">
      <w:pPr>
        <w:pStyle w:val="FootnoteText"/>
        <w:rPr>
          <w:rStyle w:val="FootnoteReference"/>
          <w:rFonts w:ascii="Times New Roman" w:hAnsi="Times New Roman"/>
        </w:rPr>
      </w:pPr>
    </w:p>
  </w:footnote>
  <w:footnote w:id="2">
    <w:p w14:paraId="4DAAED65" w14:textId="77777777" w:rsidR="00142E51" w:rsidRPr="00405464" w:rsidRDefault="00142E51" w:rsidP="00142E51">
      <w:pPr>
        <w:pStyle w:val="FootnoteText"/>
        <w:rPr>
          <w:rStyle w:val="FootnoteReference"/>
          <w:rFonts w:ascii="Times New Roman" w:hAnsi="Times New Roman"/>
        </w:rPr>
      </w:pPr>
      <w:r w:rsidRPr="00405464">
        <w:rPr>
          <w:rStyle w:val="FootnoteReference"/>
          <w:rFonts w:ascii="Times New Roman" w:hAnsi="Times New Roman"/>
        </w:rPr>
        <w:footnoteRef/>
      </w:r>
      <w:r w:rsidRPr="00405464">
        <w:rPr>
          <w:rStyle w:val="FootnoteReference"/>
          <w:rFonts w:ascii="Times New Roman" w:hAnsi="Times New Roman"/>
        </w:rPr>
        <w:t xml:space="preserve"> </w:t>
      </w:r>
      <w:r w:rsidRPr="00405464">
        <w:rPr>
          <w:rStyle w:val="FootnoteReference"/>
          <w:rFonts w:ascii="Times New Roman" w:hAnsi="Times New Roman"/>
          <w:vertAlign w:val="baseline"/>
        </w:rPr>
        <w:t>In the report on September 17, 2020, the World Trade Organization (WTO) estimated the Service Trade Measure at 95.6 (baseline 100) but there were signs of recovery in major service industries. The indexes representing container shipping (92.4), construction (97.3) and the Purchasing Managers' Index-PMI (97.0) also showed signs of recovery.</w:t>
      </w:r>
    </w:p>
    <w:p w14:paraId="31622BEF" w14:textId="77777777" w:rsidR="00142E51" w:rsidRPr="00405464" w:rsidRDefault="00142E51" w:rsidP="00142E51">
      <w:pPr>
        <w:pStyle w:val="FootnoteText"/>
        <w:rPr>
          <w:rStyle w:val="FootnoteReference"/>
          <w:rFonts w:ascii="Times New Roman" w:hAnsi="Times New Roman"/>
        </w:rPr>
      </w:pPr>
    </w:p>
  </w:footnote>
  <w:footnote w:id="3">
    <w:p w14:paraId="4150A8D8" w14:textId="77777777" w:rsidR="00142E51" w:rsidRPr="00405464" w:rsidRDefault="00142E51" w:rsidP="00142E51">
      <w:pPr>
        <w:pStyle w:val="FootnoteText"/>
        <w:rPr>
          <w:rStyle w:val="FootnoteReference"/>
          <w:rFonts w:ascii="Times New Roman" w:hAnsi="Times New Roman"/>
          <w:vertAlign w:val="baseline"/>
        </w:rPr>
      </w:pPr>
      <w:r w:rsidRPr="00405464">
        <w:rPr>
          <w:rStyle w:val="FootnoteReference"/>
          <w:rFonts w:ascii="Times New Roman" w:hAnsi="Times New Roman"/>
        </w:rPr>
        <w:footnoteRef/>
      </w:r>
      <w:r w:rsidRPr="00405464">
        <w:rPr>
          <w:rStyle w:val="FootnoteReference"/>
          <w:rFonts w:ascii="Times New Roman" w:hAnsi="Times New Roman"/>
        </w:rPr>
        <w:t xml:space="preserve"> </w:t>
      </w:r>
      <w:r w:rsidRPr="00405464">
        <w:rPr>
          <w:rStyle w:val="FootnoteReference"/>
          <w:rFonts w:ascii="Times New Roman" w:hAnsi="Times New Roman"/>
          <w:vertAlign w:val="baseline"/>
        </w:rPr>
        <w:t>The Asian Development Bank (ADB) forecasted that US economic growth in 2020 will be negative 5.3%; Japan will be negative 5.4%; Eurozone will be negative 8% and maintains its 1.8% growth forecast for 2020 for China and adjusted 0.3 percentage point increase for 2021 growth forecast to 7.7%.</w:t>
      </w:r>
    </w:p>
    <w:p w14:paraId="4E6A48A0" w14:textId="77777777" w:rsidR="00142E51" w:rsidRPr="00405464" w:rsidRDefault="00142E51" w:rsidP="00142E51">
      <w:pPr>
        <w:pStyle w:val="FootnoteText"/>
        <w:rPr>
          <w:lang w:val="en-US"/>
        </w:rPr>
      </w:pPr>
    </w:p>
  </w:footnote>
  <w:footnote w:id="4">
    <w:p w14:paraId="32F99936" w14:textId="77777777" w:rsidR="003F635F" w:rsidRPr="000864B3" w:rsidRDefault="003F635F" w:rsidP="003F635F">
      <w:pPr>
        <w:pStyle w:val="FootnoteText"/>
        <w:rPr>
          <w:lang w:val="en-US"/>
        </w:rPr>
      </w:pPr>
      <w:r>
        <w:rPr>
          <w:rStyle w:val="FootnoteReference"/>
        </w:rPr>
        <w:footnoteRef/>
      </w:r>
      <w:r>
        <w:t xml:space="preserve"> </w:t>
      </w:r>
      <w:r>
        <w:rPr>
          <w:rFonts w:ascii="Times New Roman" w:hAnsi="Times New Roman" w:cs="Times New Roman"/>
          <w:color w:val="222222"/>
          <w:lang w:val="en"/>
        </w:rPr>
        <w:t>The 3</w:t>
      </w:r>
      <w:r w:rsidRPr="00B349B3">
        <w:rPr>
          <w:rFonts w:ascii="Times New Roman" w:hAnsi="Times New Roman" w:cs="Times New Roman"/>
          <w:color w:val="222222"/>
          <w:vertAlign w:val="superscript"/>
          <w:lang w:val="en"/>
        </w:rPr>
        <w:t>rd</w:t>
      </w:r>
      <w:r>
        <w:rPr>
          <w:rFonts w:ascii="Times New Roman" w:hAnsi="Times New Roman" w:cs="Times New Roman"/>
          <w:color w:val="222222"/>
          <w:lang w:val="en"/>
        </w:rPr>
        <w:t xml:space="preserve"> quarter GDP growth in</w:t>
      </w:r>
      <w:r w:rsidRPr="000A4B9A">
        <w:rPr>
          <w:rFonts w:ascii="Times New Roman" w:hAnsi="Times New Roman" w:cs="Times New Roman"/>
          <w:color w:val="222222"/>
          <w:lang w:val="en"/>
        </w:rPr>
        <w:t xml:space="preserve"> 2011-2020 </w:t>
      </w:r>
      <w:r>
        <w:rPr>
          <w:rFonts w:ascii="Times New Roman" w:hAnsi="Times New Roman" w:cs="Times New Roman"/>
          <w:color w:val="222222"/>
          <w:lang w:val="en"/>
        </w:rPr>
        <w:t>reach</w:t>
      </w:r>
      <w:r w:rsidRPr="000A4B9A">
        <w:rPr>
          <w:rFonts w:ascii="Times New Roman" w:hAnsi="Times New Roman" w:cs="Times New Roman"/>
          <w:color w:val="222222"/>
          <w:lang w:val="en"/>
        </w:rPr>
        <w:t xml:space="preserve"> 6.21%; 5.39%; 5.54%; 6.07%; 6.87%; 6.56%; 7.38%; 6.82%; 7.48%; 2.62%.</w:t>
      </w:r>
    </w:p>
  </w:footnote>
  <w:footnote w:id="5">
    <w:p w14:paraId="2C8A1BE7" w14:textId="77777777" w:rsidR="003F635F" w:rsidRPr="00B349B3" w:rsidRDefault="003F635F" w:rsidP="003F635F">
      <w:pPr>
        <w:pStyle w:val="FootnoteText"/>
        <w:rPr>
          <w:rFonts w:ascii="Times New Roman" w:hAnsi="Times New Roman" w:cs="Times New Roman"/>
          <w:color w:val="222222"/>
          <w:lang w:val="en"/>
        </w:rPr>
      </w:pPr>
      <w:r>
        <w:rPr>
          <w:rStyle w:val="FootnoteReference"/>
        </w:rPr>
        <w:footnoteRef/>
      </w:r>
      <w:r>
        <w:t xml:space="preserve"> </w:t>
      </w:r>
      <w:r w:rsidRPr="00B349B3">
        <w:rPr>
          <w:rFonts w:ascii="Times New Roman" w:hAnsi="Times New Roman" w:cs="Times New Roman"/>
          <w:color w:val="222222"/>
          <w:lang w:val="en"/>
        </w:rPr>
        <w:t>GDP growth rate of 9 months over the same period in 2011-2020 are respectively: 6.03%; 5.10%; 5.14%; 5.53%; 6.53%; 5.99%; 6.41%; 6.96%; 7.04%; 2.12%.</w:t>
      </w:r>
    </w:p>
  </w:footnote>
  <w:footnote w:id="6">
    <w:p w14:paraId="42E99615" w14:textId="77777777" w:rsidR="003F635F" w:rsidRPr="00662510" w:rsidRDefault="003F635F" w:rsidP="003F635F">
      <w:pPr>
        <w:spacing w:after="0" w:line="240" w:lineRule="auto"/>
        <w:rPr>
          <w:lang w:val="en-US"/>
        </w:rPr>
      </w:pPr>
      <w:r>
        <w:rPr>
          <w:rStyle w:val="FootnoteReference"/>
        </w:rPr>
        <w:footnoteRef/>
      </w:r>
      <w:r>
        <w:t xml:space="preserve"> </w:t>
      </w:r>
      <w:r w:rsidRPr="00662510">
        <w:rPr>
          <w:rFonts w:ascii="Times New Roman" w:hAnsi="Times New Roman" w:cs="Times New Roman"/>
          <w:sz w:val="20"/>
          <w:szCs w:val="20"/>
        </w:rPr>
        <w:t>The growth rate of value added in the agricultural sector in 9 months over the same period in 2011-2020 is respectively: 4.03%; 2.28%; 2.11%; 2.01%; 1.78%; 0.02%; 2.08%; 2.85%; 0.91%; 1.65%.</w:t>
      </w:r>
    </w:p>
  </w:footnote>
  <w:footnote w:id="7">
    <w:p w14:paraId="162F8138" w14:textId="77777777" w:rsidR="003F635F" w:rsidRPr="00662510" w:rsidRDefault="003F635F" w:rsidP="003F635F">
      <w:pPr>
        <w:pStyle w:val="FootnoteText"/>
        <w:rPr>
          <w:rFonts w:ascii="Times New Roman" w:hAnsi="Times New Roman" w:cs="Times New Roman"/>
        </w:rPr>
      </w:pPr>
      <w:r>
        <w:rPr>
          <w:rStyle w:val="FootnoteReference"/>
        </w:rPr>
        <w:footnoteRef/>
      </w:r>
      <w:r>
        <w:t xml:space="preserve"> </w:t>
      </w:r>
      <w:r w:rsidRPr="00662510">
        <w:rPr>
          <w:rFonts w:ascii="Times New Roman" w:hAnsi="Times New Roman" w:cs="Times New Roman"/>
        </w:rPr>
        <w:t>The growth rate of added value of the fisheries sector in 9 months over the same period in 2011-2020 respectively: 3.46%; 4.06%; 2.95%; 6.15%; 2.11%; 1.81%; 5.48%; 6.37%; 6.24%; 2.44%.</w:t>
      </w:r>
    </w:p>
  </w:footnote>
  <w:footnote w:id="8">
    <w:p w14:paraId="7E6D5EF9" w14:textId="77777777" w:rsidR="003F635F" w:rsidRPr="00662510" w:rsidRDefault="003F635F" w:rsidP="003F635F">
      <w:pPr>
        <w:pStyle w:val="FootnoteText"/>
        <w:rPr>
          <w:rFonts w:ascii="Times New Roman" w:hAnsi="Times New Roman" w:cs="Times New Roman"/>
        </w:rPr>
      </w:pPr>
      <w:r w:rsidRPr="00662510">
        <w:rPr>
          <w:rFonts w:ascii="Times New Roman" w:hAnsi="Times New Roman"/>
          <w:vertAlign w:val="superscript"/>
        </w:rPr>
        <w:footnoteRef/>
      </w:r>
      <w:r w:rsidRPr="00662510">
        <w:rPr>
          <w:rFonts w:ascii="Times New Roman" w:hAnsi="Times New Roman" w:cs="Times New Roman"/>
          <w:vertAlign w:val="superscript"/>
        </w:rPr>
        <w:t xml:space="preserve"> </w:t>
      </w:r>
      <w:r w:rsidRPr="00662510">
        <w:rPr>
          <w:rFonts w:ascii="Times New Roman" w:hAnsi="Times New Roman" w:cs="Times New Roman"/>
        </w:rPr>
        <w:t>The growth rate of industrial value added in nine months compared to the same period in 2011-2020 respectively is: 9.54%; 8.50%; 4.80%; 5.58%; 9.86%; 7.40%; 6.95%; 8.99%; 9.61%; 2.69%.</w:t>
      </w:r>
    </w:p>
  </w:footnote>
  <w:footnote w:id="9">
    <w:p w14:paraId="44E17D41" w14:textId="77777777" w:rsidR="003F635F" w:rsidRPr="00662510" w:rsidRDefault="003F635F" w:rsidP="003F635F">
      <w:pPr>
        <w:pStyle w:val="FootnoteText"/>
        <w:rPr>
          <w:rFonts w:ascii="Times New Roman" w:hAnsi="Times New Roman" w:cs="Times New Roman"/>
        </w:rPr>
      </w:pPr>
      <w:r w:rsidRPr="00662510">
        <w:rPr>
          <w:rFonts w:ascii="Times New Roman" w:hAnsi="Times New Roman"/>
          <w:vertAlign w:val="superscript"/>
        </w:rPr>
        <w:footnoteRef/>
      </w:r>
      <w:r w:rsidRPr="00662510">
        <w:rPr>
          <w:rFonts w:ascii="Times New Roman" w:hAnsi="Times New Roman" w:cs="Times New Roman"/>
          <w:vertAlign w:val="superscript"/>
        </w:rPr>
        <w:t xml:space="preserve"> </w:t>
      </w:r>
      <w:r w:rsidRPr="00662510">
        <w:rPr>
          <w:rFonts w:ascii="Times New Roman" w:hAnsi="Times New Roman" w:cs="Times New Roman"/>
        </w:rPr>
        <w:t xml:space="preserve"> The growth rate of added value in the processing and manufacturing industry in 9 months over the same period in 2011-2020 is respectively: 13.48%; 8.74%; 6.58%; 7.09%; 10.15%; 11.20%; 12.77%; 12.95%; 11.48%; 4.60%.</w:t>
      </w:r>
    </w:p>
  </w:footnote>
  <w:footnote w:id="10">
    <w:p w14:paraId="198EF7C3" w14:textId="77777777" w:rsidR="003F635F" w:rsidRPr="00662510" w:rsidRDefault="003F635F" w:rsidP="003F635F">
      <w:pPr>
        <w:pStyle w:val="FootnoteText"/>
        <w:rPr>
          <w:rFonts w:ascii="Times New Roman" w:hAnsi="Times New Roman" w:cs="Times New Roman"/>
        </w:rPr>
      </w:pPr>
      <w:r w:rsidRPr="00662510">
        <w:rPr>
          <w:rFonts w:ascii="Times New Roman" w:hAnsi="Times New Roman"/>
          <w:vertAlign w:val="superscript"/>
        </w:rPr>
        <w:footnoteRef/>
      </w:r>
      <w:r w:rsidRPr="00662510">
        <w:rPr>
          <w:rFonts w:ascii="Times New Roman" w:hAnsi="Times New Roman" w:cs="Times New Roman"/>
        </w:rPr>
        <w:t xml:space="preserve"> The rate of increase / decrease in added value of the construction industry in 9 months compared to the same period in 2011-2020 are respectively: - 0.01%; 2.78%; 5.31%; 6.61%; 9.0%; 9.10%; 8.30%; 8.76%; 8.33%; 5.02%.</w:t>
      </w:r>
    </w:p>
  </w:footnote>
  <w:footnote w:id="11">
    <w:p w14:paraId="1CC3C2D1" w14:textId="77777777" w:rsidR="003F635F" w:rsidRPr="00662510" w:rsidRDefault="003F635F" w:rsidP="003F635F">
      <w:pPr>
        <w:pStyle w:val="FootnoteText"/>
        <w:rPr>
          <w:rFonts w:ascii="Times New Roman" w:hAnsi="Times New Roman" w:cs="Times New Roman"/>
        </w:rPr>
      </w:pPr>
      <w:r w:rsidRPr="00662510">
        <w:rPr>
          <w:rFonts w:ascii="Times New Roman" w:hAnsi="Times New Roman"/>
          <w:vertAlign w:val="superscript"/>
        </w:rPr>
        <w:footnoteRef/>
      </w:r>
      <w:r w:rsidRPr="00662510">
        <w:rPr>
          <w:rFonts w:ascii="Times New Roman" w:hAnsi="Times New Roman" w:cs="Times New Roman"/>
        </w:rPr>
        <w:t xml:space="preserve"> The growth rate of added value in the service sector in 9 months over the same period in 2011-2020 respectively: 7.09%; 6.47%; 6.43%; 5.94%; 6.10%; 6.67%; 7.21%; 6.75%; 6.92%; 1.37%.</w:t>
      </w:r>
    </w:p>
  </w:footnote>
  <w:footnote w:id="12">
    <w:p w14:paraId="2B4797E3" w14:textId="77777777" w:rsidR="003F635F" w:rsidRPr="003F635F" w:rsidRDefault="003F635F" w:rsidP="003F635F">
      <w:pPr>
        <w:pStyle w:val="FootnoteText"/>
        <w:rPr>
          <w:rFonts w:ascii="Times New Roman" w:hAnsi="Times New Roman" w:cs="Times New Roman"/>
          <w:lang w:val="en-US"/>
        </w:rPr>
      </w:pPr>
      <w:r w:rsidRPr="003F635F">
        <w:rPr>
          <w:rStyle w:val="FootnoteReference"/>
          <w:rFonts w:ascii="Times New Roman" w:hAnsi="Times New Roman"/>
        </w:rPr>
        <w:footnoteRef/>
      </w:r>
      <w:r w:rsidRPr="003F635F">
        <w:rPr>
          <w:rFonts w:ascii="Times New Roman" w:hAnsi="Times New Roman" w:cs="Times New Roman"/>
        </w:rPr>
        <w:t xml:space="preserve"> </w:t>
      </w:r>
      <w:r w:rsidRPr="003F635F">
        <w:rPr>
          <w:rFonts w:ascii="Times New Roman" w:hAnsi="Times New Roman" w:cs="Times New Roman"/>
          <w:lang w:val="en-US"/>
        </w:rPr>
        <w:t>Ha Noi, Nam Dinh, Ninh Binh, Ha Giang, Cao Bang, Bac Kan, Tuyen Quang, Lao Cai, Lang Son, Dien Bien, Lai Chau, Son La, Hoa Binh, Nghe An, Quang Tri, Quang Nam, Dak Lak, Dak Nong, Binh Phuoc, Dong Nai, Ba Ria – Vung Tau, Tien Giang, Tra Vinh, Dong Thap, Soc Trang, Bac Lieu, Ca Mau.</w:t>
      </w:r>
    </w:p>
  </w:footnote>
  <w:footnote w:id="13">
    <w:p w14:paraId="122F9607" w14:textId="77777777" w:rsidR="0031421E" w:rsidRDefault="0031421E" w:rsidP="0031421E">
      <w:pPr>
        <w:spacing w:after="0" w:line="240" w:lineRule="auto"/>
        <w:jc w:val="both"/>
        <w:rPr>
          <w:sz w:val="20"/>
          <w:szCs w:val="20"/>
          <w:lang w:val="en-US"/>
        </w:rPr>
      </w:pPr>
      <w:r>
        <w:rPr>
          <w:rStyle w:val="FootnoteReference"/>
          <w:sz w:val="20"/>
          <w:szCs w:val="20"/>
        </w:rPr>
        <w:footnoteRef/>
      </w:r>
      <w:r>
        <w:rPr>
          <w:sz w:val="20"/>
          <w:szCs w:val="20"/>
        </w:rPr>
        <w:t xml:space="preserve"> </w:t>
      </w:r>
      <w:r>
        <w:rPr>
          <w:rFonts w:ascii="Times New Roman" w:hAnsi="Times New Roman" w:cs="Times New Roman"/>
          <w:sz w:val="20"/>
          <w:szCs w:val="20"/>
        </w:rPr>
        <w:t>Source: National Enterprise Registration Information System, Business Registration Management Agency, Ministry of Planning and Investment.  </w:t>
      </w:r>
    </w:p>
  </w:footnote>
  <w:footnote w:id="14">
    <w:p w14:paraId="469B541F" w14:textId="77777777" w:rsidR="0031421E" w:rsidRDefault="0031421E" w:rsidP="0031421E">
      <w:pPr>
        <w:spacing w:after="0" w:line="240" w:lineRule="auto"/>
        <w:jc w:val="both"/>
        <w:rPr>
          <w:rFonts w:ascii="Times New Roman" w:hAnsi="Times New Roman" w:cs="Times New Roman"/>
          <w:sz w:val="20"/>
          <w:szCs w:val="20"/>
        </w:rPr>
      </w:pPr>
      <w:r>
        <w:rPr>
          <w:rStyle w:val="FootnoteReference"/>
          <w:sz w:val="20"/>
          <w:szCs w:val="20"/>
        </w:rPr>
        <w:footnoteRef/>
      </w:r>
      <w:r>
        <w:rPr>
          <w:sz w:val="20"/>
          <w:szCs w:val="20"/>
        </w:rPr>
        <w:t xml:space="preserve"> </w:t>
      </w:r>
      <w:r>
        <w:rPr>
          <w:rFonts w:ascii="Times New Roman" w:hAnsi="Times New Roman" w:cs="Times New Roman"/>
          <w:sz w:val="20"/>
          <w:szCs w:val="20"/>
        </w:rPr>
        <w:t>Compared to the same period last year, the number of enterprises decreased by 12.6%; the registered capital rose by 45%; the number of employees decreased by 15%.</w:t>
      </w:r>
    </w:p>
    <w:p w14:paraId="4FF71156" w14:textId="77777777" w:rsidR="0031421E" w:rsidRDefault="0031421E" w:rsidP="0031421E">
      <w:pPr>
        <w:spacing w:after="0" w:line="240" w:lineRule="auto"/>
        <w:jc w:val="both"/>
        <w:rPr>
          <w:lang w:val="en-US"/>
        </w:rPr>
      </w:pPr>
    </w:p>
  </w:footnote>
  <w:footnote w:id="15">
    <w:p w14:paraId="5460F58B" w14:textId="77777777" w:rsidR="0031421E" w:rsidRDefault="0031421E" w:rsidP="0031421E">
      <w:pPr>
        <w:spacing w:after="0" w:line="240" w:lineRule="auto"/>
        <w:jc w:val="both"/>
        <w:rPr>
          <w:lang w:val="en-US"/>
        </w:rPr>
      </w:pPr>
      <w:r>
        <w:rPr>
          <w:rStyle w:val="FootnoteReference"/>
        </w:rPr>
        <w:footnoteRef/>
      </w:r>
      <w:r>
        <w:t xml:space="preserve"> </w:t>
      </w:r>
      <w:r>
        <w:rPr>
          <w:rFonts w:ascii="Times New Roman" w:hAnsi="Times New Roman" w:cs="Times New Roman"/>
          <w:sz w:val="20"/>
          <w:szCs w:val="20"/>
        </w:rPr>
        <w:t>The corresponding indices of the second quarter of 2020: 27.3% of enterprises assessed a better the business production situation than the previous quarter; 40.8% of enterprises faced difficulties and 31.9% of enterprises said that the business production situation was stable.</w:t>
      </w:r>
    </w:p>
  </w:footnote>
  <w:footnote w:id="16">
    <w:p w14:paraId="2B69FD8A" w14:textId="2AA06492" w:rsidR="0031421E" w:rsidRPr="00CA7BDF" w:rsidRDefault="0031421E" w:rsidP="0031421E">
      <w:pPr>
        <w:pStyle w:val="FootnoteText"/>
        <w:spacing w:before="20"/>
        <w:ind w:left="198" w:hanging="198"/>
        <w:jc w:val="both"/>
        <w:rPr>
          <w:rFonts w:ascii="Times New Roman" w:hAnsi="Times New Roman" w:cs="Times New Roman"/>
          <w:lang w:val="en-US"/>
        </w:rPr>
      </w:pPr>
      <w:r w:rsidRPr="008E567E">
        <w:rPr>
          <w:rStyle w:val="FootnoteReference"/>
          <w:rFonts w:ascii="Times New Roman" w:hAnsi="Times New Roman"/>
        </w:rPr>
        <w:footnoteRef/>
      </w:r>
      <w:r w:rsidRPr="008E567E">
        <w:rPr>
          <w:rFonts w:ascii="Times New Roman" w:hAnsi="Times New Roman" w:cs="Times New Roman"/>
        </w:rPr>
        <w:t xml:space="preserve"> </w:t>
      </w:r>
      <w:r>
        <w:rPr>
          <w:rFonts w:ascii="Times New Roman" w:hAnsi="Times New Roman" w:cs="Times New Roman"/>
          <w:lang w:val="en-US"/>
        </w:rPr>
        <w:t>International visitor to Viet Nam in the first quarter of 2020 reached 3,686.8 thousands arrival; 2</w:t>
      </w:r>
      <w:r w:rsidRPr="0031421E">
        <w:rPr>
          <w:rFonts w:ascii="Times New Roman" w:hAnsi="Times New Roman" w:cs="Times New Roman"/>
          <w:vertAlign w:val="superscript"/>
          <w:lang w:val="en-US"/>
        </w:rPr>
        <w:t>nd</w:t>
      </w:r>
      <w:r>
        <w:rPr>
          <w:rFonts w:ascii="Times New Roman" w:hAnsi="Times New Roman" w:cs="Times New Roman"/>
          <w:lang w:val="en-US"/>
        </w:rPr>
        <w:t xml:space="preserve"> quarter was 57.7 thousands arrival.</w:t>
      </w:r>
    </w:p>
  </w:footnote>
  <w:footnote w:id="17">
    <w:p w14:paraId="399EA2BF" w14:textId="77777777" w:rsidR="004C3AFE" w:rsidRPr="00847AD8" w:rsidRDefault="004C3AFE" w:rsidP="004C3AFE">
      <w:pPr>
        <w:pStyle w:val="FootnoteText"/>
        <w:jc w:val="both"/>
        <w:rPr>
          <w:lang w:val="en-US"/>
        </w:rPr>
      </w:pPr>
      <w:r>
        <w:rPr>
          <w:rStyle w:val="FootnoteReference"/>
        </w:rPr>
        <w:footnoteRef/>
      </w:r>
      <w:r>
        <w:t xml:space="preserve"> </w:t>
      </w:r>
      <w:r>
        <w:rPr>
          <w:rFonts w:ascii="Times New Roman" w:hAnsi="Times New Roman" w:cs="Times New Roman"/>
        </w:rPr>
        <w:t>The growth of investment capital of State budget in September over the same period of previous last year of 2016-2020 was respectively: 15.7%; 8.1%; 17.1%; 11.4%; 48%. The growth of investment capital of State budget in 9 months over the same period of previous last year of 2016-2020 was respectively: 13.1%; 6.6%; 11.4%; 6.3%; 33.3%.</w:t>
      </w:r>
    </w:p>
  </w:footnote>
  <w:footnote w:id="18">
    <w:p w14:paraId="4352CBF7" w14:textId="77777777" w:rsidR="004C3AFE" w:rsidRDefault="004C3AFE" w:rsidP="004C3AFE">
      <w:pPr>
        <w:pStyle w:val="FootnoteText"/>
        <w:ind w:left="90" w:hanging="90"/>
        <w:jc w:val="both"/>
        <w:rPr>
          <w:lang w:val="en-US"/>
        </w:rPr>
      </w:pPr>
      <w:r>
        <w:rPr>
          <w:rStyle w:val="FootnoteReference"/>
        </w:rPr>
        <w:footnoteRef/>
      </w:r>
      <w:r>
        <w:t xml:space="preserve"> </w:t>
      </w:r>
      <w:r>
        <w:rPr>
          <w:rFonts w:ascii="Times New Roman" w:hAnsi="Times New Roman" w:cs="Times New Roman"/>
        </w:rPr>
        <w:t>Data in September 2020 meeting by an interdisciplinary team consisting of the Ministry of Industry and Trade, the Ministry of Planning and Investment, the State Bank of Vietnam, the General Department of Customs and the General Statistics Office meeting estimates based on export turnover figures, import as of September 27, 2020 of the General Department of Customs combined with market information, the proportion and trend of export and import of goods. The General Statistics Office received and updated the report on the afternoon of September 28, 2020.</w:t>
      </w:r>
    </w:p>
  </w:footnote>
  <w:footnote w:id="19">
    <w:p w14:paraId="5A679C0B" w14:textId="77777777" w:rsidR="004C3AFE" w:rsidRDefault="004C3AFE" w:rsidP="004C3AFE">
      <w:pPr>
        <w:pStyle w:val="FootnoteText"/>
        <w:spacing w:before="40"/>
        <w:ind w:left="198" w:hanging="198"/>
        <w:jc w:val="both"/>
        <w:rPr>
          <w:rFonts w:ascii="Times New Roman" w:hAnsi="Times New Roman" w:cs="Times New Roman"/>
        </w:rPr>
      </w:pPr>
      <w:r>
        <w:rPr>
          <w:rStyle w:val="FootnoteReference"/>
          <w:spacing w:val="-4"/>
        </w:rPr>
        <w:footnoteRef/>
      </w:r>
      <w:r>
        <w:rPr>
          <w:rFonts w:ascii="Times New Roman" w:hAnsi="Times New Roman" w:cs="Times New Roman"/>
          <w:spacing w:val="-4"/>
        </w:rPr>
        <w:t xml:space="preserve"> Trade surplus in August was estimated at 3.5 billion USD.</w:t>
      </w:r>
    </w:p>
  </w:footnote>
  <w:footnote w:id="20">
    <w:p w14:paraId="53DA3F9E" w14:textId="77777777" w:rsidR="004C3AFE" w:rsidRDefault="004C3AFE" w:rsidP="004C3AFE">
      <w:pPr>
        <w:pStyle w:val="FootnoteText"/>
        <w:spacing w:before="40"/>
        <w:ind w:left="198" w:hanging="198"/>
        <w:jc w:val="both"/>
        <w:rPr>
          <w:rFonts w:ascii="Times New Roman" w:hAnsi="Times New Roman" w:cs="Times New Roman"/>
        </w:rPr>
      </w:pPr>
      <w:r>
        <w:rPr>
          <w:rStyle w:val="FootnoteReference"/>
          <w:spacing w:val="-4"/>
        </w:rPr>
        <w:footnoteRef/>
      </w:r>
      <w:r>
        <w:rPr>
          <w:rFonts w:ascii="Times New Roman" w:hAnsi="Times New Roman" w:cs="Times New Roman"/>
          <w:spacing w:val="-4"/>
        </w:rPr>
        <w:t xml:space="preserve"> Of which, in nine months of 2020, trade surplus to the EU reached 15.2 billion USD, went down by 7.6% compared to the same period last year; trade deficit from China was 24.9 billion USD, declined by 7.8%; trade deficit from South Korea was 18.3 billion USD, declined by 10.7%; trade deficit from ASEAN was 4.8 billion USD, grew by 7.8%.</w:t>
      </w:r>
    </w:p>
  </w:footnote>
  <w:footnote w:id="21">
    <w:p w14:paraId="366CD680" w14:textId="77777777" w:rsidR="004C3AFE" w:rsidRDefault="004C3AFE" w:rsidP="004C3AFE">
      <w:pPr>
        <w:pStyle w:val="FootnoteText"/>
        <w:ind w:left="180" w:hanging="90"/>
        <w:jc w:val="both"/>
        <w:rPr>
          <w:rFonts w:ascii="Times New Roman" w:hAnsi="Times New Roman" w:cs="Times New Roman"/>
          <w:lang w:val="en-US"/>
        </w:rPr>
      </w:pPr>
      <w:r>
        <w:rPr>
          <w:rStyle w:val="FootnoteReference"/>
        </w:rPr>
        <w:footnoteRef/>
      </w:r>
      <w:r>
        <w:rPr>
          <w:lang w:val="en-US"/>
        </w:rPr>
        <w:t xml:space="preserve"> </w:t>
      </w:r>
      <w:r>
        <w:rPr>
          <w:rFonts w:ascii="Times New Roman" w:hAnsi="Times New Roman" w:cs="Times New Roman"/>
          <w:spacing w:val="-2"/>
          <w:lang w:val="en-US"/>
        </w:rPr>
        <w:t xml:space="preserve">CPI growth rate in September over the previous month of period of </w:t>
      </w:r>
      <w:r>
        <w:rPr>
          <w:rFonts w:ascii="Times New Roman" w:hAnsi="Times New Roman" w:cs="Times New Roman"/>
          <w:lang w:val="en-US"/>
        </w:rPr>
        <w:t>2016-2020: 0,54%; 0,59%; 0,59%; 0,32%; 0,12% respectively.</w:t>
      </w:r>
      <w:r>
        <w:rPr>
          <w:rFonts w:ascii="Times New Roman" w:hAnsi="Times New Roman" w:cs="Times New Roman"/>
          <w:spacing w:val="-2"/>
          <w:lang w:val="en-US"/>
        </w:rPr>
        <w:t xml:space="preserve"> CPI growth rate in September over December last year in period of </w:t>
      </w:r>
      <w:r>
        <w:rPr>
          <w:rFonts w:ascii="Times New Roman" w:hAnsi="Times New Roman" w:cs="Times New Roman"/>
          <w:lang w:val="en-US"/>
        </w:rPr>
        <w:t xml:space="preserve">2016-2020: 3,14%; 1,83%; 3,2%; 2,2%; 0,01% respectively. </w:t>
      </w:r>
    </w:p>
  </w:footnote>
  <w:footnote w:id="22">
    <w:p w14:paraId="086DC73E" w14:textId="77777777" w:rsidR="004C3AFE" w:rsidRDefault="004C3AFE" w:rsidP="004C3AFE">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Merchandise export price index/ Merchandise import price index.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1EC1B" w14:textId="3FCA9141" w:rsidR="00DD4DEE" w:rsidRPr="00464862" w:rsidRDefault="00DD4DEE"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DC7752">
      <w:rPr>
        <w:rStyle w:val="PageNumber"/>
        <w:rFonts w:ascii="Times New Roman" w:hAnsi="Times New Roman"/>
        <w:noProof/>
        <w:sz w:val="24"/>
        <w:szCs w:val="24"/>
      </w:rPr>
      <w:t>17</w:t>
    </w:r>
    <w:r w:rsidRPr="00464862">
      <w:rPr>
        <w:rStyle w:val="PageNumber"/>
        <w:rFonts w:ascii="Times New Roman" w:hAnsi="Times New Roman"/>
        <w:sz w:val="24"/>
        <w:szCs w:val="24"/>
      </w:rPr>
      <w:fldChar w:fldCharType="end"/>
    </w:r>
  </w:p>
  <w:p w14:paraId="114B8122" w14:textId="77777777" w:rsidR="00DD4DEE" w:rsidRDefault="00DD4DEE">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A035D58"/>
    <w:multiLevelType w:val="hybridMultilevel"/>
    <w:tmpl w:val="DBAE5FBA"/>
    <w:lvl w:ilvl="0" w:tplc="F34C3948">
      <w:start w:val="1"/>
      <w:numFmt w:val="lowerLetter"/>
      <w:lvlText w:val="%1)"/>
      <w:lvlJc w:val="left"/>
      <w:pPr>
        <w:ind w:left="1002" w:hanging="360"/>
      </w:pPr>
      <w:rPr>
        <w:rFonts w:hint="default"/>
        <w:b/>
        <w:i/>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2EFB1D9F"/>
    <w:multiLevelType w:val="hybridMultilevel"/>
    <w:tmpl w:val="8EC0C1A2"/>
    <w:lvl w:ilvl="0" w:tplc="1D08FC46">
      <w:start w:val="1"/>
      <w:numFmt w:val="lowerLetter"/>
      <w:lvlText w:val="%1)"/>
      <w:lvlJc w:val="left"/>
      <w:pPr>
        <w:ind w:left="927" w:hanging="360"/>
      </w:pPr>
      <w:rPr>
        <w:b/>
        <w:i/>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9"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1"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6"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8"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2"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3"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20"/>
  </w:num>
  <w:num w:numId="3">
    <w:abstractNumId w:val="16"/>
  </w:num>
  <w:num w:numId="4">
    <w:abstractNumId w:val="2"/>
  </w:num>
  <w:num w:numId="5">
    <w:abstractNumId w:val="21"/>
  </w:num>
  <w:num w:numId="6">
    <w:abstractNumId w:val="15"/>
  </w:num>
  <w:num w:numId="7">
    <w:abstractNumId w:val="18"/>
  </w:num>
  <w:num w:numId="8">
    <w:abstractNumId w:val="8"/>
  </w:num>
  <w:num w:numId="9">
    <w:abstractNumId w:val="14"/>
  </w:num>
  <w:num w:numId="10">
    <w:abstractNumId w:val="17"/>
  </w:num>
  <w:num w:numId="11">
    <w:abstractNumId w:val="6"/>
  </w:num>
  <w:num w:numId="12">
    <w:abstractNumId w:val="19"/>
  </w:num>
  <w:num w:numId="13">
    <w:abstractNumId w:val="13"/>
  </w:num>
  <w:num w:numId="14">
    <w:abstractNumId w:val="0"/>
  </w:num>
  <w:num w:numId="15">
    <w:abstractNumId w:val="1"/>
  </w:num>
  <w:num w:numId="16">
    <w:abstractNumId w:val="3"/>
  </w:num>
  <w:num w:numId="17">
    <w:abstractNumId w:val="22"/>
  </w:num>
  <w:num w:numId="18">
    <w:abstractNumId w:val="23"/>
  </w:num>
  <w:num w:numId="19">
    <w:abstractNumId w:val="9"/>
  </w:num>
  <w:num w:numId="20">
    <w:abstractNumId w:val="11"/>
  </w:num>
  <w:num w:numId="21">
    <w:abstractNumId w:val="10"/>
  </w:num>
  <w:num w:numId="22">
    <w:abstractNumId w:val="4"/>
  </w:num>
  <w:num w:numId="23">
    <w:abstractNumId w:val="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50B"/>
    <w:rsid w:val="00005AE0"/>
    <w:rsid w:val="00005E0C"/>
    <w:rsid w:val="0000637E"/>
    <w:rsid w:val="00007290"/>
    <w:rsid w:val="000072FC"/>
    <w:rsid w:val="000076AF"/>
    <w:rsid w:val="000079ED"/>
    <w:rsid w:val="0001081E"/>
    <w:rsid w:val="00010F94"/>
    <w:rsid w:val="0001209D"/>
    <w:rsid w:val="00012302"/>
    <w:rsid w:val="00012D5D"/>
    <w:rsid w:val="00014131"/>
    <w:rsid w:val="0001431E"/>
    <w:rsid w:val="000150DF"/>
    <w:rsid w:val="000205E1"/>
    <w:rsid w:val="0002230C"/>
    <w:rsid w:val="00023730"/>
    <w:rsid w:val="0002377A"/>
    <w:rsid w:val="00024928"/>
    <w:rsid w:val="00027D39"/>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1789"/>
    <w:rsid w:val="000829FF"/>
    <w:rsid w:val="000832C3"/>
    <w:rsid w:val="000842F6"/>
    <w:rsid w:val="00084521"/>
    <w:rsid w:val="00090301"/>
    <w:rsid w:val="00091B4A"/>
    <w:rsid w:val="0009272E"/>
    <w:rsid w:val="00092D7F"/>
    <w:rsid w:val="00093B2F"/>
    <w:rsid w:val="00095D3B"/>
    <w:rsid w:val="000976AE"/>
    <w:rsid w:val="00097926"/>
    <w:rsid w:val="000A089F"/>
    <w:rsid w:val="000A0C71"/>
    <w:rsid w:val="000A1588"/>
    <w:rsid w:val="000A19BF"/>
    <w:rsid w:val="000A1DE1"/>
    <w:rsid w:val="000A2028"/>
    <w:rsid w:val="000A4BFE"/>
    <w:rsid w:val="000A50F3"/>
    <w:rsid w:val="000A5FFB"/>
    <w:rsid w:val="000A7907"/>
    <w:rsid w:val="000A79C2"/>
    <w:rsid w:val="000B173B"/>
    <w:rsid w:val="000B2A22"/>
    <w:rsid w:val="000B33F6"/>
    <w:rsid w:val="000B7B53"/>
    <w:rsid w:val="000C016B"/>
    <w:rsid w:val="000C19C2"/>
    <w:rsid w:val="000C1AFC"/>
    <w:rsid w:val="000C2413"/>
    <w:rsid w:val="000C3A72"/>
    <w:rsid w:val="000C41F7"/>
    <w:rsid w:val="000C4E1B"/>
    <w:rsid w:val="000C5E1D"/>
    <w:rsid w:val="000D2ED4"/>
    <w:rsid w:val="000D3A28"/>
    <w:rsid w:val="000D48EC"/>
    <w:rsid w:val="000D592B"/>
    <w:rsid w:val="000D7358"/>
    <w:rsid w:val="000D74CC"/>
    <w:rsid w:val="000E1208"/>
    <w:rsid w:val="000E1825"/>
    <w:rsid w:val="000E23CE"/>
    <w:rsid w:val="000E2CF1"/>
    <w:rsid w:val="000E3272"/>
    <w:rsid w:val="000E35F7"/>
    <w:rsid w:val="000E382A"/>
    <w:rsid w:val="000E467B"/>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68A8"/>
    <w:rsid w:val="00116ABF"/>
    <w:rsid w:val="00116D01"/>
    <w:rsid w:val="00120BA6"/>
    <w:rsid w:val="00120BB0"/>
    <w:rsid w:val="00121AB4"/>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2E51"/>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66DDB"/>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457"/>
    <w:rsid w:val="0019386E"/>
    <w:rsid w:val="001950AD"/>
    <w:rsid w:val="001968F8"/>
    <w:rsid w:val="001A0220"/>
    <w:rsid w:val="001A26D2"/>
    <w:rsid w:val="001A2C20"/>
    <w:rsid w:val="001A51B7"/>
    <w:rsid w:val="001A53A1"/>
    <w:rsid w:val="001A68A9"/>
    <w:rsid w:val="001A719F"/>
    <w:rsid w:val="001B02AB"/>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22AF"/>
    <w:rsid w:val="001E3339"/>
    <w:rsid w:val="001E4D83"/>
    <w:rsid w:val="001E5422"/>
    <w:rsid w:val="001E544B"/>
    <w:rsid w:val="001E55EC"/>
    <w:rsid w:val="001E68FB"/>
    <w:rsid w:val="001F032E"/>
    <w:rsid w:val="001F1910"/>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194F"/>
    <w:rsid w:val="00211AE6"/>
    <w:rsid w:val="002124FC"/>
    <w:rsid w:val="00212A13"/>
    <w:rsid w:val="0022074F"/>
    <w:rsid w:val="0022078F"/>
    <w:rsid w:val="00220ED7"/>
    <w:rsid w:val="00223B69"/>
    <w:rsid w:val="00224D01"/>
    <w:rsid w:val="002252DC"/>
    <w:rsid w:val="0022589D"/>
    <w:rsid w:val="002267D6"/>
    <w:rsid w:val="00226E92"/>
    <w:rsid w:val="00227769"/>
    <w:rsid w:val="00232376"/>
    <w:rsid w:val="00232B1F"/>
    <w:rsid w:val="00233DC8"/>
    <w:rsid w:val="00233DED"/>
    <w:rsid w:val="002344E5"/>
    <w:rsid w:val="00234CEB"/>
    <w:rsid w:val="00234E46"/>
    <w:rsid w:val="00235CFB"/>
    <w:rsid w:val="00236027"/>
    <w:rsid w:val="00236D06"/>
    <w:rsid w:val="00237683"/>
    <w:rsid w:val="002378B0"/>
    <w:rsid w:val="002402AA"/>
    <w:rsid w:val="002406A9"/>
    <w:rsid w:val="00241A8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56E1C"/>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175"/>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C6688"/>
    <w:rsid w:val="002D08B5"/>
    <w:rsid w:val="002D0A16"/>
    <w:rsid w:val="002D0E70"/>
    <w:rsid w:val="002D1F22"/>
    <w:rsid w:val="002D504D"/>
    <w:rsid w:val="002D5153"/>
    <w:rsid w:val="002D533D"/>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421E"/>
    <w:rsid w:val="00315C2D"/>
    <w:rsid w:val="00317105"/>
    <w:rsid w:val="00320F0F"/>
    <w:rsid w:val="00321481"/>
    <w:rsid w:val="00321EDE"/>
    <w:rsid w:val="00325643"/>
    <w:rsid w:val="003271B9"/>
    <w:rsid w:val="003273C3"/>
    <w:rsid w:val="00327535"/>
    <w:rsid w:val="00327C75"/>
    <w:rsid w:val="0033007C"/>
    <w:rsid w:val="00330373"/>
    <w:rsid w:val="00330A5F"/>
    <w:rsid w:val="00330EC3"/>
    <w:rsid w:val="00331F74"/>
    <w:rsid w:val="00332170"/>
    <w:rsid w:val="00332523"/>
    <w:rsid w:val="00332B08"/>
    <w:rsid w:val="00333188"/>
    <w:rsid w:val="0033360E"/>
    <w:rsid w:val="003343AA"/>
    <w:rsid w:val="003349C9"/>
    <w:rsid w:val="003354DC"/>
    <w:rsid w:val="0033565D"/>
    <w:rsid w:val="00335D7A"/>
    <w:rsid w:val="003360E9"/>
    <w:rsid w:val="003372AE"/>
    <w:rsid w:val="003377B4"/>
    <w:rsid w:val="00340450"/>
    <w:rsid w:val="00344836"/>
    <w:rsid w:val="003448D5"/>
    <w:rsid w:val="00345F52"/>
    <w:rsid w:val="00347624"/>
    <w:rsid w:val="00351BC5"/>
    <w:rsid w:val="00352E2F"/>
    <w:rsid w:val="00353124"/>
    <w:rsid w:val="003552B0"/>
    <w:rsid w:val="00356693"/>
    <w:rsid w:val="00357ACC"/>
    <w:rsid w:val="00357E6A"/>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6968"/>
    <w:rsid w:val="003B73B8"/>
    <w:rsid w:val="003C028C"/>
    <w:rsid w:val="003C1136"/>
    <w:rsid w:val="003C11AE"/>
    <w:rsid w:val="003C1325"/>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11CA"/>
    <w:rsid w:val="003E4D75"/>
    <w:rsid w:val="003E4FEA"/>
    <w:rsid w:val="003E58C5"/>
    <w:rsid w:val="003E5CE7"/>
    <w:rsid w:val="003E6B3E"/>
    <w:rsid w:val="003F4F87"/>
    <w:rsid w:val="003F53F9"/>
    <w:rsid w:val="003F635F"/>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7A"/>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50A4A"/>
    <w:rsid w:val="00450E36"/>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30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AFE"/>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59DA"/>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0B1"/>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0EF1"/>
    <w:rsid w:val="00553D5C"/>
    <w:rsid w:val="00555AB6"/>
    <w:rsid w:val="00556F3B"/>
    <w:rsid w:val="00557AD3"/>
    <w:rsid w:val="00562420"/>
    <w:rsid w:val="00562B9A"/>
    <w:rsid w:val="00563489"/>
    <w:rsid w:val="00563A3E"/>
    <w:rsid w:val="00563D1D"/>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7411"/>
    <w:rsid w:val="0058764F"/>
    <w:rsid w:val="005878AA"/>
    <w:rsid w:val="00587B1F"/>
    <w:rsid w:val="00587D11"/>
    <w:rsid w:val="0059026E"/>
    <w:rsid w:val="00590671"/>
    <w:rsid w:val="00591719"/>
    <w:rsid w:val="0059292B"/>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D0E49"/>
    <w:rsid w:val="005D19E6"/>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33"/>
    <w:rsid w:val="005F4778"/>
    <w:rsid w:val="005F5AD9"/>
    <w:rsid w:val="00600AD5"/>
    <w:rsid w:val="006015D4"/>
    <w:rsid w:val="00604206"/>
    <w:rsid w:val="00604944"/>
    <w:rsid w:val="00610805"/>
    <w:rsid w:val="00610880"/>
    <w:rsid w:val="00612121"/>
    <w:rsid w:val="00612477"/>
    <w:rsid w:val="006141B1"/>
    <w:rsid w:val="0061498B"/>
    <w:rsid w:val="00615E21"/>
    <w:rsid w:val="00616E9F"/>
    <w:rsid w:val="00621483"/>
    <w:rsid w:val="0062238E"/>
    <w:rsid w:val="0062258A"/>
    <w:rsid w:val="0062288F"/>
    <w:rsid w:val="00623544"/>
    <w:rsid w:val="00623549"/>
    <w:rsid w:val="00624E91"/>
    <w:rsid w:val="00625841"/>
    <w:rsid w:val="00627BDE"/>
    <w:rsid w:val="00631E25"/>
    <w:rsid w:val="00632206"/>
    <w:rsid w:val="00632378"/>
    <w:rsid w:val="006333A8"/>
    <w:rsid w:val="006334F2"/>
    <w:rsid w:val="00634283"/>
    <w:rsid w:val="00634CDA"/>
    <w:rsid w:val="00634FF8"/>
    <w:rsid w:val="006353F5"/>
    <w:rsid w:val="00635853"/>
    <w:rsid w:val="00637786"/>
    <w:rsid w:val="00640371"/>
    <w:rsid w:val="006425B0"/>
    <w:rsid w:val="00642684"/>
    <w:rsid w:val="00642696"/>
    <w:rsid w:val="00643BC1"/>
    <w:rsid w:val="006441D5"/>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67764"/>
    <w:rsid w:val="006708BC"/>
    <w:rsid w:val="00670BC6"/>
    <w:rsid w:val="00670C13"/>
    <w:rsid w:val="00671016"/>
    <w:rsid w:val="00671304"/>
    <w:rsid w:val="00671AA7"/>
    <w:rsid w:val="00672A48"/>
    <w:rsid w:val="00673B33"/>
    <w:rsid w:val="00673DC9"/>
    <w:rsid w:val="00675255"/>
    <w:rsid w:val="00675EF5"/>
    <w:rsid w:val="00676031"/>
    <w:rsid w:val="006767AC"/>
    <w:rsid w:val="006775A1"/>
    <w:rsid w:val="006802F1"/>
    <w:rsid w:val="00680317"/>
    <w:rsid w:val="00680DD1"/>
    <w:rsid w:val="00681CB7"/>
    <w:rsid w:val="00683E39"/>
    <w:rsid w:val="00683F03"/>
    <w:rsid w:val="006859B0"/>
    <w:rsid w:val="00686A99"/>
    <w:rsid w:val="00687785"/>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5A5D"/>
    <w:rsid w:val="006B6BA4"/>
    <w:rsid w:val="006C030C"/>
    <w:rsid w:val="006C167B"/>
    <w:rsid w:val="006C3F5F"/>
    <w:rsid w:val="006C42AB"/>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5FAD"/>
    <w:rsid w:val="006F6553"/>
    <w:rsid w:val="006F6F4C"/>
    <w:rsid w:val="00700976"/>
    <w:rsid w:val="007036F9"/>
    <w:rsid w:val="007039AF"/>
    <w:rsid w:val="0070463F"/>
    <w:rsid w:val="00710750"/>
    <w:rsid w:val="00710834"/>
    <w:rsid w:val="0071166C"/>
    <w:rsid w:val="0071219D"/>
    <w:rsid w:val="00712A42"/>
    <w:rsid w:val="00712CDD"/>
    <w:rsid w:val="00714197"/>
    <w:rsid w:val="0071599B"/>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2A3"/>
    <w:rsid w:val="007673E0"/>
    <w:rsid w:val="00767400"/>
    <w:rsid w:val="00767D94"/>
    <w:rsid w:val="00770547"/>
    <w:rsid w:val="00771E50"/>
    <w:rsid w:val="00772374"/>
    <w:rsid w:val="00773AD0"/>
    <w:rsid w:val="00774EB9"/>
    <w:rsid w:val="00776811"/>
    <w:rsid w:val="007773CB"/>
    <w:rsid w:val="00780FF0"/>
    <w:rsid w:val="00781AB5"/>
    <w:rsid w:val="00781DA4"/>
    <w:rsid w:val="00782084"/>
    <w:rsid w:val="007834DA"/>
    <w:rsid w:val="0078360C"/>
    <w:rsid w:val="00785201"/>
    <w:rsid w:val="0078531A"/>
    <w:rsid w:val="00786755"/>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6D55"/>
    <w:rsid w:val="007C6F63"/>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167E"/>
    <w:rsid w:val="00854849"/>
    <w:rsid w:val="0086198A"/>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7B7"/>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4AB"/>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6B75"/>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4E95"/>
    <w:rsid w:val="00936DEE"/>
    <w:rsid w:val="0094026B"/>
    <w:rsid w:val="00941112"/>
    <w:rsid w:val="00941753"/>
    <w:rsid w:val="00942996"/>
    <w:rsid w:val="0094309D"/>
    <w:rsid w:val="0094314B"/>
    <w:rsid w:val="0094358F"/>
    <w:rsid w:val="0094383D"/>
    <w:rsid w:val="00943B28"/>
    <w:rsid w:val="0094559D"/>
    <w:rsid w:val="009455A4"/>
    <w:rsid w:val="00951FFE"/>
    <w:rsid w:val="009525F7"/>
    <w:rsid w:val="00953DF7"/>
    <w:rsid w:val="00954580"/>
    <w:rsid w:val="00954DE6"/>
    <w:rsid w:val="0095555A"/>
    <w:rsid w:val="0095590D"/>
    <w:rsid w:val="00955DCA"/>
    <w:rsid w:val="009601FD"/>
    <w:rsid w:val="00960D6D"/>
    <w:rsid w:val="00960E83"/>
    <w:rsid w:val="0096213A"/>
    <w:rsid w:val="009622E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6563"/>
    <w:rsid w:val="00976890"/>
    <w:rsid w:val="00976D60"/>
    <w:rsid w:val="00977820"/>
    <w:rsid w:val="00977CFE"/>
    <w:rsid w:val="00977EC2"/>
    <w:rsid w:val="00980BFD"/>
    <w:rsid w:val="00981B36"/>
    <w:rsid w:val="00982124"/>
    <w:rsid w:val="00982911"/>
    <w:rsid w:val="00982A98"/>
    <w:rsid w:val="00982B12"/>
    <w:rsid w:val="00983AC7"/>
    <w:rsid w:val="00983CA4"/>
    <w:rsid w:val="009845FB"/>
    <w:rsid w:val="009854C1"/>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066"/>
    <w:rsid w:val="009B5631"/>
    <w:rsid w:val="009B6CC2"/>
    <w:rsid w:val="009B6F24"/>
    <w:rsid w:val="009B79CF"/>
    <w:rsid w:val="009C0B5D"/>
    <w:rsid w:val="009C1CDB"/>
    <w:rsid w:val="009C222E"/>
    <w:rsid w:val="009C2E1F"/>
    <w:rsid w:val="009C2E77"/>
    <w:rsid w:val="009C2FF0"/>
    <w:rsid w:val="009C36D2"/>
    <w:rsid w:val="009C42AE"/>
    <w:rsid w:val="009C4984"/>
    <w:rsid w:val="009C7A32"/>
    <w:rsid w:val="009D0F4E"/>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FC1"/>
    <w:rsid w:val="00A00C58"/>
    <w:rsid w:val="00A01098"/>
    <w:rsid w:val="00A02041"/>
    <w:rsid w:val="00A02A5E"/>
    <w:rsid w:val="00A02C79"/>
    <w:rsid w:val="00A02E42"/>
    <w:rsid w:val="00A02F73"/>
    <w:rsid w:val="00A03912"/>
    <w:rsid w:val="00A042B0"/>
    <w:rsid w:val="00A05A3D"/>
    <w:rsid w:val="00A0636E"/>
    <w:rsid w:val="00A063B4"/>
    <w:rsid w:val="00A06E58"/>
    <w:rsid w:val="00A0716E"/>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5424"/>
    <w:rsid w:val="00A86E04"/>
    <w:rsid w:val="00A913DD"/>
    <w:rsid w:val="00A92E1E"/>
    <w:rsid w:val="00A95473"/>
    <w:rsid w:val="00A962A7"/>
    <w:rsid w:val="00AA1E2B"/>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B18"/>
    <w:rsid w:val="00AD1E7A"/>
    <w:rsid w:val="00AD21C7"/>
    <w:rsid w:val="00AD2DFC"/>
    <w:rsid w:val="00AD3B37"/>
    <w:rsid w:val="00AD3FE1"/>
    <w:rsid w:val="00AD57FF"/>
    <w:rsid w:val="00AD76F3"/>
    <w:rsid w:val="00AD78BD"/>
    <w:rsid w:val="00AE19CA"/>
    <w:rsid w:val="00AE2736"/>
    <w:rsid w:val="00AE363A"/>
    <w:rsid w:val="00AE3C36"/>
    <w:rsid w:val="00AE5D13"/>
    <w:rsid w:val="00AE60E4"/>
    <w:rsid w:val="00AE645E"/>
    <w:rsid w:val="00AF034B"/>
    <w:rsid w:val="00AF0410"/>
    <w:rsid w:val="00AF0D2A"/>
    <w:rsid w:val="00AF289B"/>
    <w:rsid w:val="00AF2F99"/>
    <w:rsid w:val="00AF3E7F"/>
    <w:rsid w:val="00AF3FBD"/>
    <w:rsid w:val="00AF4FC1"/>
    <w:rsid w:val="00AF716C"/>
    <w:rsid w:val="00B00BBF"/>
    <w:rsid w:val="00B0398C"/>
    <w:rsid w:val="00B03DDC"/>
    <w:rsid w:val="00B0451C"/>
    <w:rsid w:val="00B04A5E"/>
    <w:rsid w:val="00B10267"/>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48"/>
    <w:rsid w:val="00B269D7"/>
    <w:rsid w:val="00B27E06"/>
    <w:rsid w:val="00B30DCB"/>
    <w:rsid w:val="00B315C7"/>
    <w:rsid w:val="00B347F7"/>
    <w:rsid w:val="00B351D1"/>
    <w:rsid w:val="00B35E71"/>
    <w:rsid w:val="00B362E7"/>
    <w:rsid w:val="00B36B28"/>
    <w:rsid w:val="00B37F20"/>
    <w:rsid w:val="00B4388C"/>
    <w:rsid w:val="00B43BE5"/>
    <w:rsid w:val="00B454DC"/>
    <w:rsid w:val="00B45880"/>
    <w:rsid w:val="00B4669C"/>
    <w:rsid w:val="00B46889"/>
    <w:rsid w:val="00B50C81"/>
    <w:rsid w:val="00B5233A"/>
    <w:rsid w:val="00B528AA"/>
    <w:rsid w:val="00B52FA9"/>
    <w:rsid w:val="00B53429"/>
    <w:rsid w:val="00B5410D"/>
    <w:rsid w:val="00B54309"/>
    <w:rsid w:val="00B5671A"/>
    <w:rsid w:val="00B5743F"/>
    <w:rsid w:val="00B62E5E"/>
    <w:rsid w:val="00B6505D"/>
    <w:rsid w:val="00B66B49"/>
    <w:rsid w:val="00B67503"/>
    <w:rsid w:val="00B710D0"/>
    <w:rsid w:val="00B71476"/>
    <w:rsid w:val="00B71F4F"/>
    <w:rsid w:val="00B72B83"/>
    <w:rsid w:val="00B72BA3"/>
    <w:rsid w:val="00B73F36"/>
    <w:rsid w:val="00B7489F"/>
    <w:rsid w:val="00B74B81"/>
    <w:rsid w:val="00B80B45"/>
    <w:rsid w:val="00B81632"/>
    <w:rsid w:val="00B82087"/>
    <w:rsid w:val="00B8225E"/>
    <w:rsid w:val="00B830C7"/>
    <w:rsid w:val="00B8460D"/>
    <w:rsid w:val="00B85206"/>
    <w:rsid w:val="00B85EE6"/>
    <w:rsid w:val="00B87C9D"/>
    <w:rsid w:val="00B917C4"/>
    <w:rsid w:val="00B92FA5"/>
    <w:rsid w:val="00B9315C"/>
    <w:rsid w:val="00B96C1D"/>
    <w:rsid w:val="00B96E42"/>
    <w:rsid w:val="00B96EAF"/>
    <w:rsid w:val="00B97941"/>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D09BB"/>
    <w:rsid w:val="00BD3BC2"/>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13FB"/>
    <w:rsid w:val="00C041F4"/>
    <w:rsid w:val="00C0469C"/>
    <w:rsid w:val="00C05013"/>
    <w:rsid w:val="00C05110"/>
    <w:rsid w:val="00C07B24"/>
    <w:rsid w:val="00C07B8A"/>
    <w:rsid w:val="00C11564"/>
    <w:rsid w:val="00C12DE5"/>
    <w:rsid w:val="00C12F06"/>
    <w:rsid w:val="00C1409E"/>
    <w:rsid w:val="00C14767"/>
    <w:rsid w:val="00C163CD"/>
    <w:rsid w:val="00C16721"/>
    <w:rsid w:val="00C17057"/>
    <w:rsid w:val="00C17F86"/>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0EAD"/>
    <w:rsid w:val="00C40F0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303"/>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B7D"/>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6708"/>
    <w:rsid w:val="00CF7598"/>
    <w:rsid w:val="00CF7C19"/>
    <w:rsid w:val="00CF7D47"/>
    <w:rsid w:val="00D0041C"/>
    <w:rsid w:val="00D005DF"/>
    <w:rsid w:val="00D01238"/>
    <w:rsid w:val="00D01563"/>
    <w:rsid w:val="00D01E43"/>
    <w:rsid w:val="00D0245E"/>
    <w:rsid w:val="00D04C90"/>
    <w:rsid w:val="00D05B7E"/>
    <w:rsid w:val="00D06B6F"/>
    <w:rsid w:val="00D07C4B"/>
    <w:rsid w:val="00D1117B"/>
    <w:rsid w:val="00D1141E"/>
    <w:rsid w:val="00D11743"/>
    <w:rsid w:val="00D13754"/>
    <w:rsid w:val="00D13F66"/>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3245"/>
    <w:rsid w:val="00D64211"/>
    <w:rsid w:val="00D650F5"/>
    <w:rsid w:val="00D673C1"/>
    <w:rsid w:val="00D675EC"/>
    <w:rsid w:val="00D70F83"/>
    <w:rsid w:val="00D71817"/>
    <w:rsid w:val="00D720AB"/>
    <w:rsid w:val="00D72B0E"/>
    <w:rsid w:val="00D77105"/>
    <w:rsid w:val="00D809B5"/>
    <w:rsid w:val="00D819A9"/>
    <w:rsid w:val="00D819E7"/>
    <w:rsid w:val="00D81C20"/>
    <w:rsid w:val="00D824C0"/>
    <w:rsid w:val="00D82A9F"/>
    <w:rsid w:val="00D83BD7"/>
    <w:rsid w:val="00D83D19"/>
    <w:rsid w:val="00D84837"/>
    <w:rsid w:val="00D8622D"/>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A68CF"/>
    <w:rsid w:val="00DB157F"/>
    <w:rsid w:val="00DB4E2F"/>
    <w:rsid w:val="00DB7F0C"/>
    <w:rsid w:val="00DC1BFE"/>
    <w:rsid w:val="00DC475A"/>
    <w:rsid w:val="00DC515F"/>
    <w:rsid w:val="00DC5189"/>
    <w:rsid w:val="00DC5483"/>
    <w:rsid w:val="00DC753A"/>
    <w:rsid w:val="00DC772C"/>
    <w:rsid w:val="00DC7752"/>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3088C"/>
    <w:rsid w:val="00E32B63"/>
    <w:rsid w:val="00E33A4C"/>
    <w:rsid w:val="00E3450A"/>
    <w:rsid w:val="00E3737A"/>
    <w:rsid w:val="00E4085C"/>
    <w:rsid w:val="00E426FF"/>
    <w:rsid w:val="00E4326C"/>
    <w:rsid w:val="00E437A2"/>
    <w:rsid w:val="00E4426D"/>
    <w:rsid w:val="00E45DAC"/>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0719"/>
    <w:rsid w:val="00E8112D"/>
    <w:rsid w:val="00E82EFD"/>
    <w:rsid w:val="00E841CC"/>
    <w:rsid w:val="00E8447B"/>
    <w:rsid w:val="00E85B32"/>
    <w:rsid w:val="00E860C2"/>
    <w:rsid w:val="00E86F0F"/>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214E"/>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63D"/>
    <w:rsid w:val="00ED74B5"/>
    <w:rsid w:val="00EE0158"/>
    <w:rsid w:val="00EE1230"/>
    <w:rsid w:val="00EE1C46"/>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DEB"/>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DF6"/>
    <w:rsid w:val="00FB0E04"/>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3DB"/>
    <w:rsid w:val="00FC7E33"/>
    <w:rsid w:val="00FD1438"/>
    <w:rsid w:val="00FD40E1"/>
    <w:rsid w:val="00FD5777"/>
    <w:rsid w:val="00FD5E21"/>
    <w:rsid w:val="00FD76AE"/>
    <w:rsid w:val="00FD76DD"/>
    <w:rsid w:val="00FD7E60"/>
    <w:rsid w:val="00FE05DE"/>
    <w:rsid w:val="00FE4BC2"/>
    <w:rsid w:val="00FE4BC6"/>
    <w:rsid w:val="00FE63B0"/>
    <w:rsid w:val="00FE6426"/>
    <w:rsid w:val="00FE6567"/>
    <w:rsid w:val="00FF04F4"/>
    <w:rsid w:val="00FF128C"/>
    <w:rsid w:val="00FF3095"/>
    <w:rsid w:val="00FF41B3"/>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7869DE"/>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42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22C7A"/>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70296">
      <w:bodyDiv w:val="1"/>
      <w:marLeft w:val="0"/>
      <w:marRight w:val="0"/>
      <w:marTop w:val="0"/>
      <w:marBottom w:val="0"/>
      <w:divBdr>
        <w:top w:val="none" w:sz="0" w:space="0" w:color="auto"/>
        <w:left w:val="none" w:sz="0" w:space="0" w:color="auto"/>
        <w:bottom w:val="none" w:sz="0" w:space="0" w:color="auto"/>
        <w:right w:val="none" w:sz="0" w:space="0" w:color="auto"/>
      </w:divBdr>
    </w:div>
    <w:div w:id="237902544">
      <w:bodyDiv w:val="1"/>
      <w:marLeft w:val="0"/>
      <w:marRight w:val="0"/>
      <w:marTop w:val="0"/>
      <w:marBottom w:val="0"/>
      <w:divBdr>
        <w:top w:val="none" w:sz="0" w:space="0" w:color="auto"/>
        <w:left w:val="none" w:sz="0" w:space="0" w:color="auto"/>
        <w:bottom w:val="none" w:sz="0" w:space="0" w:color="auto"/>
        <w:right w:val="none" w:sz="0" w:space="0" w:color="auto"/>
      </w:divBdr>
    </w:div>
    <w:div w:id="302320357">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255279806">
      <w:bodyDiv w:val="1"/>
      <w:marLeft w:val="0"/>
      <w:marRight w:val="0"/>
      <w:marTop w:val="0"/>
      <w:marBottom w:val="0"/>
      <w:divBdr>
        <w:top w:val="none" w:sz="0" w:space="0" w:color="auto"/>
        <w:left w:val="none" w:sz="0" w:space="0" w:color="auto"/>
        <w:bottom w:val="none" w:sz="0" w:space="0" w:color="auto"/>
        <w:right w:val="none" w:sz="0" w:space="0" w:color="auto"/>
      </w:divBdr>
    </w:div>
    <w:div w:id="1338074754">
      <w:bodyDiv w:val="1"/>
      <w:marLeft w:val="0"/>
      <w:marRight w:val="0"/>
      <w:marTop w:val="0"/>
      <w:marBottom w:val="0"/>
      <w:divBdr>
        <w:top w:val="none" w:sz="0" w:space="0" w:color="auto"/>
        <w:left w:val="none" w:sz="0" w:space="0" w:color="auto"/>
        <w:bottom w:val="none" w:sz="0" w:space="0" w:color="auto"/>
        <w:right w:val="none" w:sz="0" w:space="0" w:color="auto"/>
      </w:divBdr>
    </w:div>
    <w:div w:id="1440837173">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53693338">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38753666">
      <w:bodyDiv w:val="1"/>
      <w:marLeft w:val="0"/>
      <w:marRight w:val="0"/>
      <w:marTop w:val="0"/>
      <w:marBottom w:val="0"/>
      <w:divBdr>
        <w:top w:val="none" w:sz="0" w:space="0" w:color="auto"/>
        <w:left w:val="none" w:sz="0" w:space="0" w:color="auto"/>
        <w:bottom w:val="none" w:sz="0" w:space="0" w:color="auto"/>
        <w:right w:val="none" w:sz="0" w:space="0" w:color="auto"/>
      </w:divBdr>
    </w:div>
    <w:div w:id="200627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6C3E0-A28F-4726-B719-C30B34781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6451</Words>
  <Characters>36777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Thái Hà</cp:lastModifiedBy>
  <cp:revision>27</cp:revision>
  <cp:lastPrinted>2020-09-28T10:48:00Z</cp:lastPrinted>
  <dcterms:created xsi:type="dcterms:W3CDTF">2020-09-28T13:49:00Z</dcterms:created>
  <dcterms:modified xsi:type="dcterms:W3CDTF">2020-10-12T03:21:00Z</dcterms:modified>
</cp:coreProperties>
</file>