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70" w:type="dxa"/>
        <w:jc w:val="center"/>
        <w:tblLayout w:type="fixed"/>
        <w:tblLook w:val="0000" w:firstRow="0" w:lastRow="0" w:firstColumn="0" w:lastColumn="0" w:noHBand="0" w:noVBand="0"/>
      </w:tblPr>
      <w:tblGrid>
        <w:gridCol w:w="4962"/>
        <w:gridCol w:w="6098"/>
        <w:gridCol w:w="10"/>
      </w:tblGrid>
      <w:tr w:rsidR="0065642B" w:rsidRPr="00897FC8" w14:paraId="6FAD319A" w14:textId="77777777" w:rsidTr="00E3537F">
        <w:trPr>
          <w:trHeight w:val="708"/>
          <w:jc w:val="center"/>
        </w:trPr>
        <w:tc>
          <w:tcPr>
            <w:tcW w:w="4962" w:type="dxa"/>
          </w:tcPr>
          <w:p w14:paraId="63ED191B" w14:textId="5E655B79" w:rsidR="0065642B" w:rsidRPr="00897FC8" w:rsidRDefault="009F06A9" w:rsidP="00736E9F">
            <w:pPr>
              <w:pStyle w:val="BodyText3"/>
              <w:spacing w:before="120" w:after="120" w:line="288" w:lineRule="auto"/>
              <w:jc w:val="center"/>
              <w:rPr>
                <w:rFonts w:ascii="Times New Roman" w:hAnsi="Times New Roman"/>
                <w:i w:val="0"/>
                <w:iCs/>
                <w:sz w:val="28"/>
                <w:szCs w:val="28"/>
              </w:rPr>
            </w:pPr>
            <w:r w:rsidRPr="00897FC8">
              <w:rPr>
                <w:rFonts w:ascii="Times New Roman" w:hAnsi="Times New Roman"/>
                <w:i w:val="0"/>
                <w:iCs/>
                <w:sz w:val="28"/>
                <w:szCs w:val="28"/>
              </w:rPr>
              <w:t>MINISTRY OF PLANNING AND INVESTMENT</w:t>
            </w:r>
          </w:p>
          <w:p w14:paraId="1E511106" w14:textId="7319AB9E" w:rsidR="0065642B" w:rsidRPr="00F715BA" w:rsidRDefault="007D2A1A" w:rsidP="00736E9F">
            <w:pPr>
              <w:pStyle w:val="BodyText3"/>
              <w:spacing w:before="120" w:after="120" w:line="288" w:lineRule="auto"/>
              <w:jc w:val="center"/>
              <w:rPr>
                <w:rFonts w:ascii="Times New Roman" w:hAnsi="Times New Roman"/>
                <w:b/>
                <w:i w:val="0"/>
                <w:iCs/>
                <w:sz w:val="28"/>
                <w:szCs w:val="28"/>
              </w:rPr>
            </w:pPr>
            <w:r w:rsidRPr="00897FC8">
              <w:rPr>
                <w:rFonts w:ascii="Times New Roman" w:hAnsi="Times New Roman"/>
                <w:b/>
                <w:bCs w:val="0"/>
                <w:i w:val="0"/>
                <w:iCs/>
                <w:noProof/>
                <w:sz w:val="28"/>
                <w:szCs w:val="28"/>
              </w:rPr>
              <mc:AlternateContent>
                <mc:Choice Requires="wps">
                  <w:drawing>
                    <wp:anchor distT="4294967293" distB="4294967293" distL="114300" distR="114300" simplePos="0" relativeHeight="251657728" behindDoc="0" locked="0" layoutInCell="1" allowOverlap="1" wp14:anchorId="7774C23F" wp14:editId="6EBD0C59">
                      <wp:simplePos x="0" y="0"/>
                      <wp:positionH relativeFrom="column">
                        <wp:posOffset>763465</wp:posOffset>
                      </wp:positionH>
                      <wp:positionV relativeFrom="paragraph">
                        <wp:posOffset>248577</wp:posOffset>
                      </wp:positionV>
                      <wp:extent cx="1441597" cy="11723"/>
                      <wp:effectExtent l="0" t="0" r="25400" b="2667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41597" cy="1172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CC3C8" id="Straight Connector 9"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0.1pt,19.55pt" to="173.6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" strokecolor="black [3213]" strokeweight=".5pt">
                      <v:stroke joinstyle="miter"/>
                      <o:lock v:ext="edit" shapetype="f"/>
                    </v:line>
                  </w:pict>
                </mc:Fallback>
              </mc:AlternateContent>
            </w:r>
            <w:r w:rsidR="009F06A9" w:rsidRPr="00897FC8">
              <w:rPr>
                <w:rFonts w:ascii="Times New Roman" w:hAnsi="Times New Roman"/>
                <w:b/>
                <w:i w:val="0"/>
                <w:iCs/>
                <w:sz w:val="28"/>
                <w:szCs w:val="28"/>
              </w:rPr>
              <w:t>GENERAL STATISTICS OFFICE</w:t>
            </w:r>
          </w:p>
        </w:tc>
        <w:tc>
          <w:tcPr>
            <w:tcW w:w="6108" w:type="dxa"/>
            <w:gridSpan w:val="2"/>
          </w:tcPr>
          <w:p w14:paraId="2706E022" w14:textId="7963EC1A" w:rsidR="0065642B" w:rsidRPr="00897FC8" w:rsidRDefault="009F06A9" w:rsidP="00736E9F">
            <w:pPr>
              <w:pStyle w:val="Heading2"/>
              <w:spacing w:before="120" w:after="120" w:line="288" w:lineRule="auto"/>
              <w:jc w:val="center"/>
              <w:rPr>
                <w:rFonts w:ascii="Times New Roman" w:hAnsi="Times New Roman" w:cs="Times New Roman"/>
                <w:i w:val="0"/>
                <w:iCs/>
                <w:color w:val="auto"/>
                <w:sz w:val="28"/>
                <w:szCs w:val="28"/>
                <w:lang w:val="vi-VN"/>
              </w:rPr>
            </w:pPr>
            <w:r w:rsidRPr="00897FC8">
              <w:rPr>
                <w:rFonts w:ascii="Times New Roman" w:hAnsi="Times New Roman" w:cs="Times New Roman"/>
                <w:i w:val="0"/>
                <w:iCs/>
                <w:color w:val="auto"/>
                <w:sz w:val="28"/>
                <w:szCs w:val="28"/>
              </w:rPr>
              <w:t>SOCIALIST REPUBLIC OF VIET NAM</w:t>
            </w:r>
          </w:p>
          <w:p w14:paraId="4DD140BB" w14:textId="70156288" w:rsidR="0065642B" w:rsidRPr="00897FC8" w:rsidRDefault="001548D9" w:rsidP="00736E9F">
            <w:pPr>
              <w:pStyle w:val="Heading5"/>
              <w:spacing w:before="120" w:after="120" w:line="288" w:lineRule="auto"/>
              <w:jc w:val="center"/>
              <w:rPr>
                <w:rFonts w:ascii="Times New Roman" w:hAnsi="Times New Roman" w:cs="Times New Roman"/>
                <w:b w:val="0"/>
                <w:bCs/>
                <w:i w:val="0"/>
                <w:iCs/>
                <w:color w:val="auto"/>
                <w:sz w:val="28"/>
                <w:szCs w:val="28"/>
              </w:rPr>
            </w:pPr>
            <w:r w:rsidRPr="00897FC8">
              <w:rPr>
                <w:rFonts w:ascii="Times New Roman" w:hAnsi="Times New Roman" w:cs="Times New Roman"/>
                <w:i w:val="0"/>
                <w:iCs/>
                <w:noProof/>
                <w:color w:val="auto"/>
                <w:sz w:val="28"/>
                <w:szCs w:val="28"/>
              </w:rPr>
              <mc:AlternateContent>
                <mc:Choice Requires="wps">
                  <w:drawing>
                    <wp:anchor distT="4294967293" distB="4294967293" distL="114300" distR="114300" simplePos="0" relativeHeight="251658752" behindDoc="0" locked="0" layoutInCell="1" allowOverlap="1" wp14:anchorId="7F238E4B" wp14:editId="04B45415">
                      <wp:simplePos x="0" y="0"/>
                      <wp:positionH relativeFrom="column">
                        <wp:posOffset>461303</wp:posOffset>
                      </wp:positionH>
                      <wp:positionV relativeFrom="paragraph">
                        <wp:posOffset>212969</wp:posOffset>
                      </wp:positionV>
                      <wp:extent cx="2813539" cy="17585"/>
                      <wp:effectExtent l="0" t="0" r="25400" b="209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13539" cy="175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1D3AA9" id="Straight Connector 10" o:spid="_x0000_s1026" style="position:absolute;flip:y;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3pt,16.75pt" to="257.8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" strokecolor="black [3213]" strokeweight=".5pt">
                      <v:stroke joinstyle="miter"/>
                      <o:lock v:ext="edit" shapetype="f"/>
                    </v:line>
                  </w:pict>
                </mc:Fallback>
              </mc:AlternateContent>
            </w:r>
            <w:r w:rsidR="009F06A9" w:rsidRPr="00897FC8">
              <w:rPr>
                <w:rFonts w:ascii="Times New Roman" w:hAnsi="Times New Roman" w:cs="Times New Roman"/>
                <w:i w:val="0"/>
                <w:iCs/>
                <w:color w:val="auto"/>
                <w:sz w:val="28"/>
                <w:szCs w:val="28"/>
              </w:rPr>
              <w:t>Independence – Freedom - Happiness</w:t>
            </w:r>
          </w:p>
        </w:tc>
      </w:tr>
      <w:tr w:rsidR="0065642B" w:rsidRPr="00897FC8" w14:paraId="4E861ABA" w14:textId="77777777" w:rsidTr="00E3537F">
        <w:trPr>
          <w:gridAfter w:val="1"/>
          <w:wAfter w:w="10" w:type="dxa"/>
          <w:trHeight w:val="269"/>
          <w:jc w:val="center"/>
        </w:trPr>
        <w:tc>
          <w:tcPr>
            <w:tcW w:w="4962" w:type="dxa"/>
          </w:tcPr>
          <w:p w14:paraId="6254E1D2" w14:textId="63D81139" w:rsidR="0065642B" w:rsidRPr="00897FC8" w:rsidRDefault="0065642B" w:rsidP="00736E9F">
            <w:pPr>
              <w:spacing w:before="120" w:after="120" w:line="288" w:lineRule="auto"/>
              <w:rPr>
                <w:rFonts w:ascii="Times New Roman" w:hAnsi="Times New Roman" w:cs="Times New Roman"/>
                <w:b/>
                <w:i/>
                <w:iCs/>
                <w:snapToGrid w:val="0"/>
                <w:sz w:val="28"/>
                <w:szCs w:val="28"/>
                <w:lang w:val="vi-VN"/>
              </w:rPr>
            </w:pPr>
          </w:p>
        </w:tc>
        <w:tc>
          <w:tcPr>
            <w:tcW w:w="6098" w:type="dxa"/>
          </w:tcPr>
          <w:p w14:paraId="6D681F4F" w14:textId="0372E676" w:rsidR="0065642B" w:rsidRPr="00897FC8" w:rsidRDefault="00C118B9" w:rsidP="00736E9F">
            <w:pPr>
              <w:pStyle w:val="Heading4"/>
              <w:spacing w:before="120" w:after="120" w:line="288" w:lineRule="auto"/>
              <w:jc w:val="center"/>
              <w:rPr>
                <w:rFonts w:ascii="Times New Roman" w:hAnsi="Times New Roman" w:cs="Times New Roman"/>
                <w:i/>
                <w:snapToGrid w:val="0"/>
                <w:color w:val="auto"/>
                <w:sz w:val="28"/>
                <w:szCs w:val="28"/>
              </w:rPr>
            </w:pPr>
            <w:r>
              <w:rPr>
                <w:rFonts w:ascii="Times New Roman" w:hAnsi="Times New Roman" w:cs="Times New Roman"/>
                <w:i/>
                <w:color w:val="auto"/>
                <w:sz w:val="28"/>
                <w:szCs w:val="28"/>
              </w:rPr>
              <w:t xml:space="preserve">Ha </w:t>
            </w:r>
            <w:proofErr w:type="spellStart"/>
            <w:r>
              <w:rPr>
                <w:rFonts w:ascii="Times New Roman" w:hAnsi="Times New Roman" w:cs="Times New Roman"/>
                <w:i/>
                <w:color w:val="auto"/>
                <w:sz w:val="28"/>
                <w:szCs w:val="28"/>
              </w:rPr>
              <w:t>Noi</w:t>
            </w:r>
            <w:proofErr w:type="spellEnd"/>
            <w:r>
              <w:rPr>
                <w:rFonts w:ascii="Times New Roman" w:hAnsi="Times New Roman" w:cs="Times New Roman"/>
                <w:i/>
                <w:color w:val="auto"/>
                <w:sz w:val="28"/>
                <w:szCs w:val="28"/>
              </w:rPr>
              <w:t>, 6 January 2021</w:t>
            </w:r>
          </w:p>
        </w:tc>
      </w:tr>
    </w:tbl>
    <w:p w14:paraId="09BC2352" w14:textId="22E8466D" w:rsidR="0065642B" w:rsidRPr="00897FC8" w:rsidRDefault="00FC034D" w:rsidP="00736E9F">
      <w:pPr>
        <w:spacing w:before="120" w:after="120" w:line="288" w:lineRule="auto"/>
        <w:jc w:val="center"/>
        <w:rPr>
          <w:rFonts w:ascii="Times New Roman" w:hAnsi="Times New Roman" w:cs="Times New Roman"/>
          <w:iCs/>
          <w:sz w:val="28"/>
          <w:szCs w:val="28"/>
          <w:lang w:val="vi-VN"/>
        </w:rPr>
      </w:pPr>
      <w:r w:rsidRPr="00897FC8">
        <w:rPr>
          <w:rFonts w:ascii="Times New Roman" w:hAnsi="Times New Roman" w:cs="Times New Roman"/>
          <w:iCs/>
          <w:sz w:val="28"/>
          <w:szCs w:val="28"/>
        </w:rPr>
        <w:t xml:space="preserve">COVID-19 IMPACTS ON </w:t>
      </w:r>
      <w:proofErr w:type="spellStart"/>
      <w:r w:rsidRPr="00897FC8">
        <w:rPr>
          <w:rFonts w:ascii="Times New Roman" w:hAnsi="Times New Roman" w:cs="Times New Roman"/>
          <w:iCs/>
          <w:sz w:val="28"/>
          <w:szCs w:val="28"/>
        </w:rPr>
        <w:t>LABOUR</w:t>
      </w:r>
      <w:proofErr w:type="spellEnd"/>
      <w:r w:rsidRPr="00897FC8">
        <w:rPr>
          <w:rFonts w:ascii="Times New Roman" w:hAnsi="Times New Roman" w:cs="Times New Roman"/>
          <w:iCs/>
          <w:sz w:val="28"/>
          <w:szCs w:val="28"/>
        </w:rPr>
        <w:t xml:space="preserve"> AND EMPLOYME</w:t>
      </w:r>
      <w:r w:rsidR="00C118B9">
        <w:rPr>
          <w:rFonts w:ascii="Times New Roman" w:hAnsi="Times New Roman" w:cs="Times New Roman"/>
          <w:iCs/>
          <w:sz w:val="28"/>
          <w:szCs w:val="28"/>
        </w:rPr>
        <w:t xml:space="preserve">NT SITUATION IN QUARTER IV </w:t>
      </w:r>
      <w:r w:rsidR="003E4BA7">
        <w:rPr>
          <w:rFonts w:ascii="Times New Roman" w:hAnsi="Times New Roman" w:cs="Times New Roman"/>
          <w:iCs/>
          <w:sz w:val="28"/>
          <w:szCs w:val="28"/>
        </w:rPr>
        <w:t xml:space="preserve">OF </w:t>
      </w:r>
      <w:r w:rsidR="00CA706B" w:rsidRPr="00897FC8">
        <w:rPr>
          <w:rFonts w:ascii="Times New Roman" w:hAnsi="Times New Roman" w:cs="Times New Roman"/>
          <w:iCs/>
          <w:sz w:val="28"/>
          <w:szCs w:val="28"/>
        </w:rPr>
        <w:t>20</w:t>
      </w:r>
      <w:r w:rsidR="00FE0DF5" w:rsidRPr="00897FC8">
        <w:rPr>
          <w:rFonts w:ascii="Times New Roman" w:hAnsi="Times New Roman" w:cs="Times New Roman"/>
          <w:iCs/>
          <w:sz w:val="28"/>
          <w:szCs w:val="28"/>
          <w:lang w:val="vi-VN"/>
        </w:rPr>
        <w:t>20</w:t>
      </w:r>
    </w:p>
    <w:p w14:paraId="11A3BAC9" w14:textId="1941D416" w:rsidR="0065642B" w:rsidRPr="00897FC8" w:rsidRDefault="00543258" w:rsidP="00736E9F">
      <w:pPr>
        <w:spacing w:before="120" w:after="120" w:line="288" w:lineRule="auto"/>
        <w:jc w:val="both"/>
        <w:rPr>
          <w:rFonts w:ascii="Times New Roman" w:hAnsi="Times New Roman" w:cs="Times New Roman"/>
          <w:b/>
          <w:sz w:val="28"/>
          <w:szCs w:val="28"/>
        </w:rPr>
      </w:pPr>
      <w:r w:rsidRPr="00897FC8">
        <w:rPr>
          <w:rFonts w:ascii="Times New Roman" w:hAnsi="Times New Roman" w:cs="Times New Roman"/>
          <w:b/>
          <w:sz w:val="28"/>
          <w:szCs w:val="28"/>
          <w:lang w:val="vi-VN"/>
        </w:rPr>
        <w:t xml:space="preserve">1. </w:t>
      </w:r>
      <w:r w:rsidR="0035113D" w:rsidRPr="00897FC8">
        <w:rPr>
          <w:rFonts w:ascii="Times New Roman" w:hAnsi="Times New Roman" w:cs="Times New Roman"/>
          <w:b/>
          <w:sz w:val="28"/>
          <w:szCs w:val="28"/>
        </w:rPr>
        <w:t>National and international background</w:t>
      </w:r>
    </w:p>
    <w:p w14:paraId="46EB331E" w14:textId="77777777" w:rsidR="001D7EE8" w:rsidRPr="00897FC8" w:rsidRDefault="0035113D" w:rsidP="00736E9F">
      <w:pPr>
        <w:spacing w:before="120" w:after="120" w:line="288" w:lineRule="auto"/>
        <w:jc w:val="both"/>
        <w:rPr>
          <w:rFonts w:ascii="Times New Roman" w:eastAsia="Calibri" w:hAnsi="Times New Roman" w:cs="Times New Roman"/>
          <w:bCs/>
          <w:spacing w:val="-2"/>
          <w:sz w:val="28"/>
          <w:szCs w:val="28"/>
        </w:rPr>
      </w:pPr>
      <w:r w:rsidRPr="00897FC8">
        <w:rPr>
          <w:rFonts w:ascii="Times New Roman" w:eastAsia="Calibri" w:hAnsi="Times New Roman" w:cs="Times New Roman"/>
          <w:bCs/>
          <w:spacing w:val="-2"/>
          <w:sz w:val="28"/>
          <w:szCs w:val="28"/>
        </w:rPr>
        <w:t xml:space="preserve">COVID-19 pandemic breakout has been widespread across the world, exerting severe impacts on global economy in 2020. The world’s economic growth is predicted at -4.2 per cent in 2020 by OECD, an increase by 0.3 per cent compared to the earlier forecast back in September. </w:t>
      </w:r>
    </w:p>
    <w:p w14:paraId="6312964B" w14:textId="77777777" w:rsidR="001D7EE8" w:rsidRPr="00897FC8" w:rsidRDefault="001D7EE8" w:rsidP="00736E9F">
      <w:pPr>
        <w:spacing w:before="120" w:after="120" w:line="288" w:lineRule="auto"/>
        <w:jc w:val="both"/>
        <w:rPr>
          <w:rFonts w:ascii="Times New Roman" w:eastAsia="Calibri" w:hAnsi="Times New Roman" w:cs="Times New Roman"/>
          <w:bCs/>
          <w:spacing w:val="-2"/>
          <w:sz w:val="28"/>
          <w:szCs w:val="28"/>
        </w:rPr>
      </w:pPr>
      <w:r w:rsidRPr="00F715BA">
        <w:rPr>
          <w:rFonts w:ascii="Times New Roman" w:eastAsia="Calibri" w:hAnsi="Times New Roman" w:cs="Times New Roman"/>
          <w:bCs/>
          <w:spacing w:val="-2"/>
          <w:sz w:val="28"/>
          <w:szCs w:val="28"/>
        </w:rPr>
        <w:t xml:space="preserve">According to the Asia – Pacific World Employment and Social Outlook Report 2020 by the International </w:t>
      </w:r>
      <w:proofErr w:type="spellStart"/>
      <w:r w:rsidRPr="00F715BA">
        <w:rPr>
          <w:rFonts w:ascii="Times New Roman" w:eastAsia="Calibri" w:hAnsi="Times New Roman" w:cs="Times New Roman"/>
          <w:bCs/>
          <w:spacing w:val="-2"/>
          <w:sz w:val="28"/>
          <w:szCs w:val="28"/>
        </w:rPr>
        <w:t>Labour</w:t>
      </w:r>
      <w:proofErr w:type="spellEnd"/>
      <w:r w:rsidRPr="00F715BA">
        <w:rPr>
          <w:rFonts w:ascii="Times New Roman" w:eastAsia="Calibri" w:hAnsi="Times New Roman" w:cs="Times New Roman"/>
          <w:bCs/>
          <w:spacing w:val="-2"/>
          <w:sz w:val="28"/>
          <w:szCs w:val="28"/>
        </w:rPr>
        <w:t xml:space="preserve"> Organization (ILO), it is estimated that the economic backlash of the COVID-19 pandemic wiped out some 81 million jobs in 2020. Working-hour losses are also influenced by the millions of persons moving out of the </w:t>
      </w:r>
      <w:proofErr w:type="spellStart"/>
      <w:r w:rsidRPr="00F715BA">
        <w:rPr>
          <w:rFonts w:ascii="Times New Roman" w:eastAsia="Calibri" w:hAnsi="Times New Roman" w:cs="Times New Roman"/>
          <w:bCs/>
          <w:spacing w:val="-2"/>
          <w:sz w:val="28"/>
          <w:szCs w:val="28"/>
        </w:rPr>
        <w:t>labour</w:t>
      </w:r>
      <w:proofErr w:type="spellEnd"/>
      <w:r w:rsidRPr="00F715BA">
        <w:rPr>
          <w:rFonts w:ascii="Times New Roman" w:eastAsia="Calibri" w:hAnsi="Times New Roman" w:cs="Times New Roman"/>
          <w:bCs/>
          <w:spacing w:val="-2"/>
          <w:sz w:val="28"/>
          <w:szCs w:val="28"/>
        </w:rPr>
        <w:t xml:space="preserve"> force, or into unemployment as job creation among the countries in the region collapsed. The regional unemployment rate could increase from 4.4 per cent in 2019 to somewhere between 5.2 per cent and 5.7 per cent in 2020.</w:t>
      </w:r>
    </w:p>
    <w:p w14:paraId="002E560B" w14:textId="1C8F3096" w:rsidR="00137F64" w:rsidRPr="00897FC8" w:rsidRDefault="0035113D" w:rsidP="00736E9F">
      <w:pPr>
        <w:spacing w:before="120" w:after="120" w:line="288" w:lineRule="auto"/>
        <w:jc w:val="both"/>
        <w:rPr>
          <w:rFonts w:ascii="Times New Roman" w:eastAsia="Calibri" w:hAnsi="Times New Roman" w:cs="Times New Roman"/>
          <w:iCs/>
          <w:color w:val="000000"/>
          <w:sz w:val="28"/>
          <w:szCs w:val="28"/>
          <w:shd w:val="clear" w:color="auto" w:fill="FFFFFF"/>
          <w:lang w:val="vi-VN"/>
        </w:rPr>
      </w:pPr>
      <w:proofErr w:type="spellStart"/>
      <w:r w:rsidRPr="00897FC8">
        <w:rPr>
          <w:rFonts w:ascii="Times New Roman" w:eastAsia="Calibri" w:hAnsi="Times New Roman" w:cs="Times New Roman"/>
          <w:bCs/>
          <w:spacing w:val="-2"/>
          <w:sz w:val="28"/>
          <w:szCs w:val="28"/>
        </w:rPr>
        <w:t>Labour</w:t>
      </w:r>
      <w:proofErr w:type="spellEnd"/>
      <w:r w:rsidRPr="00897FC8">
        <w:rPr>
          <w:rFonts w:ascii="Times New Roman" w:eastAsia="Calibri" w:hAnsi="Times New Roman" w:cs="Times New Roman"/>
          <w:bCs/>
          <w:spacing w:val="-2"/>
          <w:sz w:val="28"/>
          <w:szCs w:val="28"/>
        </w:rPr>
        <w:t xml:space="preserve"> and employment statistics have shown that unemployment rate in Quarter IV in some countries has noticeably decreased compared to that in Quarter III. To name a few, Canada, the US and China has seen the unemployment rate in November 2020</w:t>
      </w:r>
      <w:r w:rsidR="00C16006" w:rsidRPr="00897FC8">
        <w:rPr>
          <w:rFonts w:ascii="Times New Roman" w:eastAsia="Calibri" w:hAnsi="Times New Roman" w:cs="Times New Roman"/>
          <w:bCs/>
          <w:spacing w:val="-2"/>
          <w:sz w:val="28"/>
          <w:szCs w:val="28"/>
        </w:rPr>
        <w:t xml:space="preserve"> </w:t>
      </w:r>
      <w:r w:rsidRPr="00897FC8">
        <w:rPr>
          <w:rFonts w:ascii="Times New Roman" w:eastAsia="Calibri" w:hAnsi="Times New Roman" w:cs="Times New Roman"/>
          <w:bCs/>
          <w:spacing w:val="-2"/>
          <w:sz w:val="28"/>
          <w:szCs w:val="28"/>
        </w:rPr>
        <w:t xml:space="preserve">at </w:t>
      </w:r>
      <w:r w:rsidR="00137F64" w:rsidRPr="00897FC8">
        <w:rPr>
          <w:rFonts w:ascii="Times New Roman" w:eastAsia="Calibri" w:hAnsi="Times New Roman" w:cs="Times New Roman"/>
          <w:color w:val="000000"/>
          <w:spacing w:val="2"/>
          <w:sz w:val="28"/>
          <w:szCs w:val="28"/>
          <w:shd w:val="clear" w:color="auto" w:fill="FFFFFF"/>
        </w:rPr>
        <w:t>8</w:t>
      </w:r>
      <w:r w:rsidR="00736E9F">
        <w:rPr>
          <w:rFonts w:ascii="Times New Roman" w:eastAsia="Calibri" w:hAnsi="Times New Roman" w:cs="Times New Roman"/>
          <w:color w:val="000000"/>
          <w:spacing w:val="2"/>
          <w:sz w:val="28"/>
          <w:szCs w:val="28"/>
          <w:shd w:val="clear" w:color="auto" w:fill="FFFFFF"/>
        </w:rPr>
        <w:t>.</w:t>
      </w:r>
      <w:r w:rsidR="00137F64" w:rsidRPr="00897FC8">
        <w:rPr>
          <w:rFonts w:ascii="Times New Roman" w:eastAsia="Calibri" w:hAnsi="Times New Roman" w:cs="Times New Roman"/>
          <w:color w:val="000000"/>
          <w:spacing w:val="2"/>
          <w:sz w:val="28"/>
          <w:szCs w:val="28"/>
          <w:shd w:val="clear" w:color="auto" w:fill="FFFFFF"/>
        </w:rPr>
        <w:t>5</w:t>
      </w:r>
      <w:r w:rsidR="00137F64" w:rsidRPr="00897FC8">
        <w:rPr>
          <w:rFonts w:ascii="Times New Roman" w:eastAsia="Calibri" w:hAnsi="Times New Roman" w:cs="Times New Roman"/>
          <w:color w:val="000000"/>
          <w:spacing w:val="2"/>
          <w:sz w:val="28"/>
          <w:szCs w:val="28"/>
          <w:shd w:val="clear" w:color="auto" w:fill="FFFFFF"/>
          <w:lang w:val="vi-VN"/>
        </w:rPr>
        <w:t xml:space="preserve">%; </w:t>
      </w:r>
      <w:r w:rsidR="00137F64" w:rsidRPr="00897FC8">
        <w:rPr>
          <w:rFonts w:ascii="Times New Roman" w:eastAsia="Calibri" w:hAnsi="Times New Roman" w:cs="Times New Roman"/>
          <w:color w:val="000000"/>
          <w:spacing w:val="2"/>
          <w:sz w:val="28"/>
          <w:szCs w:val="28"/>
          <w:shd w:val="clear" w:color="auto" w:fill="FFFFFF"/>
        </w:rPr>
        <w:t>6</w:t>
      </w:r>
      <w:r w:rsidR="00736E9F">
        <w:rPr>
          <w:rFonts w:ascii="Times New Roman" w:eastAsia="Calibri" w:hAnsi="Times New Roman" w:cs="Times New Roman"/>
          <w:color w:val="000000"/>
          <w:spacing w:val="2"/>
          <w:sz w:val="28"/>
          <w:szCs w:val="28"/>
          <w:shd w:val="clear" w:color="auto" w:fill="FFFFFF"/>
        </w:rPr>
        <w:t>.</w:t>
      </w:r>
      <w:r w:rsidR="00137F64" w:rsidRPr="00897FC8">
        <w:rPr>
          <w:rFonts w:ascii="Times New Roman" w:eastAsia="Calibri" w:hAnsi="Times New Roman" w:cs="Times New Roman"/>
          <w:color w:val="000000"/>
          <w:spacing w:val="2"/>
          <w:sz w:val="28"/>
          <w:szCs w:val="28"/>
          <w:shd w:val="clear" w:color="auto" w:fill="FFFFFF"/>
        </w:rPr>
        <w:t>7</w:t>
      </w:r>
      <w:r w:rsidR="00137F64" w:rsidRPr="00897FC8">
        <w:rPr>
          <w:rFonts w:ascii="Times New Roman" w:eastAsia="Calibri" w:hAnsi="Times New Roman" w:cs="Times New Roman"/>
          <w:color w:val="000000"/>
          <w:spacing w:val="2"/>
          <w:sz w:val="28"/>
          <w:szCs w:val="28"/>
          <w:shd w:val="clear" w:color="auto" w:fill="FFFFFF"/>
          <w:lang w:val="vi-VN"/>
        </w:rPr>
        <w:t>%; 5</w:t>
      </w:r>
      <w:r w:rsidR="00736E9F">
        <w:rPr>
          <w:rFonts w:ascii="Times New Roman" w:eastAsia="Calibri" w:hAnsi="Times New Roman" w:cs="Times New Roman"/>
          <w:color w:val="000000"/>
          <w:spacing w:val="2"/>
          <w:sz w:val="28"/>
          <w:szCs w:val="28"/>
          <w:shd w:val="clear" w:color="auto" w:fill="FFFFFF"/>
        </w:rPr>
        <w:t>.</w:t>
      </w:r>
      <w:r w:rsidR="00137F64" w:rsidRPr="00897FC8">
        <w:rPr>
          <w:rFonts w:ascii="Times New Roman" w:eastAsia="Calibri" w:hAnsi="Times New Roman" w:cs="Times New Roman"/>
          <w:color w:val="000000"/>
          <w:spacing w:val="2"/>
          <w:sz w:val="28"/>
          <w:szCs w:val="28"/>
          <w:shd w:val="clear" w:color="auto" w:fill="FFFFFF"/>
          <w:lang w:val="vi-VN"/>
        </w:rPr>
        <w:t>2%</w:t>
      </w:r>
      <w:r w:rsidR="00137F64" w:rsidRPr="00897FC8">
        <w:rPr>
          <w:rFonts w:ascii="Times New Roman" w:eastAsia="Calibri" w:hAnsi="Times New Roman" w:cs="Times New Roman"/>
          <w:color w:val="000000"/>
          <w:spacing w:val="2"/>
          <w:sz w:val="28"/>
          <w:szCs w:val="28"/>
          <w:shd w:val="clear" w:color="auto" w:fill="FFFFFF"/>
          <w:vertAlign w:val="superscript"/>
          <w:lang w:val="vi-VN"/>
        </w:rPr>
        <w:footnoteReference w:id="1"/>
      </w:r>
      <w:r w:rsidRPr="00897FC8">
        <w:rPr>
          <w:rFonts w:ascii="Times New Roman" w:eastAsia="Calibri" w:hAnsi="Times New Roman" w:cs="Times New Roman"/>
          <w:color w:val="000000"/>
          <w:spacing w:val="2"/>
          <w:sz w:val="28"/>
          <w:szCs w:val="28"/>
          <w:shd w:val="clear" w:color="auto" w:fill="FFFFFF"/>
        </w:rPr>
        <w:t xml:space="preserve"> respectively</w:t>
      </w:r>
      <w:r w:rsidR="00137F64" w:rsidRPr="00897FC8">
        <w:rPr>
          <w:rFonts w:ascii="Times New Roman" w:eastAsia="Calibri" w:hAnsi="Times New Roman" w:cs="Times New Roman"/>
          <w:color w:val="000000"/>
          <w:spacing w:val="2"/>
          <w:sz w:val="28"/>
          <w:szCs w:val="28"/>
          <w:shd w:val="clear" w:color="auto" w:fill="FFFFFF"/>
          <w:lang w:val="vi-VN"/>
        </w:rPr>
        <w:t xml:space="preserve">. </w:t>
      </w:r>
    </w:p>
    <w:p w14:paraId="13124067" w14:textId="0596DBE8" w:rsidR="00254013" w:rsidRPr="00897FC8" w:rsidRDefault="00C16006" w:rsidP="00736E9F">
      <w:pPr>
        <w:spacing w:before="120" w:after="120" w:line="288" w:lineRule="auto"/>
        <w:jc w:val="both"/>
        <w:rPr>
          <w:rFonts w:ascii="Times New Roman" w:eastAsia="Calibri" w:hAnsi="Times New Roman" w:cs="Times New Roman"/>
          <w:sz w:val="28"/>
          <w:szCs w:val="28"/>
          <w:shd w:val="clear" w:color="auto" w:fill="FFFFFF"/>
        </w:rPr>
      </w:pPr>
      <w:r w:rsidRPr="00897FC8">
        <w:rPr>
          <w:rFonts w:ascii="Times New Roman" w:eastAsia="Calibri" w:hAnsi="Times New Roman" w:cs="Times New Roman"/>
          <w:sz w:val="28"/>
          <w:szCs w:val="28"/>
          <w:shd w:val="clear" w:color="auto" w:fill="FFFFFF"/>
        </w:rPr>
        <w:t>In Viet Nam, notwithstanding the severe impacts by COVID</w:t>
      </w:r>
      <w:r w:rsidR="00254013" w:rsidRPr="00897FC8">
        <w:rPr>
          <w:rFonts w:ascii="Times New Roman" w:eastAsia="Calibri" w:hAnsi="Times New Roman" w:cs="Times New Roman"/>
          <w:sz w:val="28"/>
          <w:szCs w:val="28"/>
          <w:shd w:val="clear" w:color="auto" w:fill="FFFFFF"/>
        </w:rPr>
        <w:t xml:space="preserve">-19, original and thorough measures carried out at various levels have been taken to prevent macro-economic </w:t>
      </w:r>
      <w:r w:rsidR="00EA0C80" w:rsidRPr="00897FC8">
        <w:rPr>
          <w:rFonts w:ascii="Times New Roman" w:eastAsia="Calibri" w:hAnsi="Times New Roman" w:cs="Times New Roman"/>
          <w:sz w:val="28"/>
          <w:szCs w:val="28"/>
          <w:shd w:val="clear" w:color="auto" w:fill="FFFFFF"/>
        </w:rPr>
        <w:t xml:space="preserve">downgrade and fiscal policy, helping to stabilize the economy and resilience, resuming the situation in the new normal context. </w:t>
      </w:r>
      <w:r w:rsidR="003E4BA7">
        <w:rPr>
          <w:rFonts w:ascii="Times New Roman" w:eastAsia="Calibri" w:hAnsi="Times New Roman" w:cs="Times New Roman"/>
          <w:sz w:val="28"/>
          <w:szCs w:val="28"/>
          <w:shd w:val="clear" w:color="auto" w:fill="FFFFFF"/>
        </w:rPr>
        <w:t>Gross domestic product (GDP) in quarter</w:t>
      </w:r>
      <w:r w:rsidR="00760184">
        <w:rPr>
          <w:rFonts w:ascii="Times New Roman" w:eastAsia="Calibri" w:hAnsi="Times New Roman" w:cs="Times New Roman"/>
          <w:sz w:val="28"/>
          <w:szCs w:val="28"/>
          <w:shd w:val="clear" w:color="auto" w:fill="FFFFFF"/>
        </w:rPr>
        <w:t xml:space="preserve"> 4</w:t>
      </w:r>
      <w:r w:rsidR="003E4BA7">
        <w:rPr>
          <w:rFonts w:ascii="Times New Roman" w:eastAsia="Calibri" w:hAnsi="Times New Roman" w:cs="Times New Roman"/>
          <w:sz w:val="28"/>
          <w:szCs w:val="28"/>
          <w:shd w:val="clear" w:color="auto" w:fill="FFFFFF"/>
        </w:rPr>
        <w:t xml:space="preserve"> increased by </w:t>
      </w:r>
      <w:r w:rsidR="00115061">
        <w:rPr>
          <w:rFonts w:ascii="Times New Roman" w:eastAsia="Calibri" w:hAnsi="Times New Roman" w:cs="Times New Roman"/>
          <w:sz w:val="28"/>
          <w:szCs w:val="28"/>
          <w:shd w:val="clear" w:color="auto" w:fill="FFFFFF"/>
        </w:rPr>
        <w:t>4.</w:t>
      </w:r>
      <w:r w:rsidR="003E4BA7">
        <w:rPr>
          <w:rFonts w:ascii="Times New Roman" w:eastAsia="Calibri" w:hAnsi="Times New Roman" w:cs="Times New Roman"/>
          <w:sz w:val="28"/>
          <w:szCs w:val="28"/>
          <w:shd w:val="clear" w:color="auto" w:fill="FFFFFF"/>
        </w:rPr>
        <w:t xml:space="preserve">48% over the same period last year, which is the lowest growth rate of all quarters </w:t>
      </w:r>
      <w:r w:rsidR="00760184">
        <w:rPr>
          <w:rFonts w:ascii="Times New Roman" w:eastAsia="Calibri" w:hAnsi="Times New Roman" w:cs="Times New Roman"/>
          <w:sz w:val="28"/>
          <w:szCs w:val="28"/>
          <w:shd w:val="clear" w:color="auto" w:fill="FFFFFF"/>
        </w:rPr>
        <w:t xml:space="preserve">4 </w:t>
      </w:r>
      <w:r w:rsidR="003E4BA7">
        <w:rPr>
          <w:rFonts w:ascii="Times New Roman" w:eastAsia="Calibri" w:hAnsi="Times New Roman" w:cs="Times New Roman"/>
          <w:sz w:val="28"/>
          <w:szCs w:val="28"/>
          <w:shd w:val="clear" w:color="auto" w:fill="FFFFFF"/>
        </w:rPr>
        <w:t xml:space="preserve">in the period </w:t>
      </w:r>
      <w:r w:rsidR="00760184">
        <w:rPr>
          <w:rFonts w:ascii="Times New Roman" w:eastAsia="Calibri" w:hAnsi="Times New Roman" w:cs="Times New Roman"/>
          <w:sz w:val="28"/>
          <w:szCs w:val="28"/>
          <w:shd w:val="clear" w:color="auto" w:fill="FFFFFF"/>
        </w:rPr>
        <w:t xml:space="preserve">of </w:t>
      </w:r>
      <w:r w:rsidR="003E4BA7">
        <w:rPr>
          <w:rFonts w:ascii="Times New Roman" w:eastAsia="Calibri" w:hAnsi="Times New Roman" w:cs="Times New Roman"/>
          <w:sz w:val="28"/>
          <w:szCs w:val="28"/>
          <w:shd w:val="clear" w:color="auto" w:fill="FFFFFF"/>
        </w:rPr>
        <w:t>2011-2020</w:t>
      </w:r>
      <w:r w:rsidR="00760184">
        <w:rPr>
          <w:rFonts w:ascii="Times New Roman" w:eastAsia="Calibri" w:hAnsi="Times New Roman" w:cs="Times New Roman"/>
          <w:sz w:val="28"/>
          <w:szCs w:val="28"/>
          <w:shd w:val="clear" w:color="auto" w:fill="FFFFFF"/>
        </w:rPr>
        <w:t>.</w:t>
      </w:r>
      <w:r w:rsidR="003E4BA7">
        <w:rPr>
          <w:rFonts w:ascii="Times New Roman" w:eastAsia="Calibri" w:hAnsi="Times New Roman" w:cs="Times New Roman"/>
          <w:sz w:val="28"/>
          <w:szCs w:val="28"/>
          <w:shd w:val="clear" w:color="auto" w:fill="FFFFFF"/>
        </w:rPr>
        <w:t xml:space="preserve"> GDP of 2020 increased by 2.91%. </w:t>
      </w:r>
      <w:r w:rsidR="00A75C38">
        <w:rPr>
          <w:rFonts w:ascii="Times New Roman" w:eastAsia="Calibri" w:hAnsi="Times New Roman" w:cs="Times New Roman"/>
          <w:sz w:val="28"/>
          <w:szCs w:val="28"/>
          <w:shd w:val="clear" w:color="auto" w:fill="FFFFFF"/>
        </w:rPr>
        <w:t>By quarter</w:t>
      </w:r>
      <w:r w:rsidR="00760184">
        <w:rPr>
          <w:rFonts w:ascii="Times New Roman" w:eastAsia="Calibri" w:hAnsi="Times New Roman" w:cs="Times New Roman"/>
          <w:sz w:val="28"/>
          <w:szCs w:val="28"/>
          <w:shd w:val="clear" w:color="auto" w:fill="FFFFFF"/>
        </w:rPr>
        <w:t xml:space="preserve"> 4</w:t>
      </w:r>
      <w:r w:rsidR="00A75C38">
        <w:rPr>
          <w:rFonts w:ascii="Times New Roman" w:eastAsia="Calibri" w:hAnsi="Times New Roman" w:cs="Times New Roman"/>
          <w:sz w:val="28"/>
          <w:szCs w:val="28"/>
          <w:shd w:val="clear" w:color="auto" w:fill="FFFFFF"/>
        </w:rPr>
        <w:t xml:space="preserve">, industries that were heavily affected by COVID-19 have shown signs of bouncing back. Compared to the </w:t>
      </w:r>
      <w:proofErr w:type="spellStart"/>
      <w:r w:rsidR="00A75C38">
        <w:rPr>
          <w:rFonts w:ascii="Times New Roman" w:eastAsia="Calibri" w:hAnsi="Times New Roman" w:cs="Times New Roman"/>
          <w:sz w:val="28"/>
          <w:szCs w:val="28"/>
          <w:shd w:val="clear" w:color="auto" w:fill="FFFFFF"/>
        </w:rPr>
        <w:t>pevious</w:t>
      </w:r>
      <w:proofErr w:type="spellEnd"/>
      <w:r w:rsidR="00A75C38">
        <w:rPr>
          <w:rFonts w:ascii="Times New Roman" w:eastAsia="Calibri" w:hAnsi="Times New Roman" w:cs="Times New Roman"/>
          <w:sz w:val="28"/>
          <w:szCs w:val="28"/>
          <w:shd w:val="clear" w:color="auto" w:fill="FFFFFF"/>
        </w:rPr>
        <w:t xml:space="preserve"> quarter, total retail sales of consumer good and services increased by 6.4%, tourism revenues increased by 5.4%. </w:t>
      </w:r>
      <w:r w:rsidR="00803918" w:rsidRPr="00897FC8">
        <w:rPr>
          <w:rFonts w:ascii="Times New Roman" w:eastAsia="Calibri" w:hAnsi="Times New Roman" w:cs="Times New Roman"/>
          <w:sz w:val="28"/>
          <w:szCs w:val="28"/>
          <w:shd w:val="clear" w:color="auto" w:fill="FFFFFF"/>
        </w:rPr>
        <w:t xml:space="preserve">Even though </w:t>
      </w:r>
      <w:proofErr w:type="spellStart"/>
      <w:r w:rsidR="00803918" w:rsidRPr="00897FC8">
        <w:rPr>
          <w:rFonts w:ascii="Times New Roman" w:eastAsia="Calibri" w:hAnsi="Times New Roman" w:cs="Times New Roman"/>
          <w:sz w:val="28"/>
          <w:szCs w:val="28"/>
          <w:shd w:val="clear" w:color="auto" w:fill="FFFFFF"/>
        </w:rPr>
        <w:t>labour</w:t>
      </w:r>
      <w:proofErr w:type="spellEnd"/>
      <w:r w:rsidR="00803918" w:rsidRPr="00897FC8">
        <w:rPr>
          <w:rFonts w:ascii="Times New Roman" w:eastAsia="Calibri" w:hAnsi="Times New Roman" w:cs="Times New Roman"/>
          <w:sz w:val="28"/>
          <w:szCs w:val="28"/>
          <w:shd w:val="clear" w:color="auto" w:fill="FFFFFF"/>
        </w:rPr>
        <w:t xml:space="preserve"> and employment </w:t>
      </w:r>
      <w:r w:rsidR="00803918" w:rsidRPr="00897FC8">
        <w:rPr>
          <w:rFonts w:ascii="Times New Roman" w:eastAsia="Calibri" w:hAnsi="Times New Roman" w:cs="Times New Roman"/>
          <w:sz w:val="28"/>
          <w:szCs w:val="28"/>
          <w:shd w:val="clear" w:color="auto" w:fill="FFFFFF"/>
        </w:rPr>
        <w:lastRenderedPageBreak/>
        <w:t xml:space="preserve">situation in Quarter IV has seen some positive changes, </w:t>
      </w:r>
      <w:proofErr w:type="spellStart"/>
      <w:r w:rsidR="00803918" w:rsidRPr="00897FC8">
        <w:rPr>
          <w:rFonts w:ascii="Times New Roman" w:eastAsia="Calibri" w:hAnsi="Times New Roman" w:cs="Times New Roman"/>
          <w:sz w:val="28"/>
          <w:szCs w:val="28"/>
          <w:shd w:val="clear" w:color="auto" w:fill="FFFFFF"/>
        </w:rPr>
        <w:t>labour</w:t>
      </w:r>
      <w:proofErr w:type="spellEnd"/>
      <w:r w:rsidR="00803918" w:rsidRPr="00897FC8">
        <w:rPr>
          <w:rFonts w:ascii="Times New Roman" w:eastAsia="Calibri" w:hAnsi="Times New Roman" w:cs="Times New Roman"/>
          <w:sz w:val="28"/>
          <w:szCs w:val="28"/>
          <w:shd w:val="clear" w:color="auto" w:fill="FFFFFF"/>
        </w:rPr>
        <w:t>-employment and income indicators of the workers in Q</w:t>
      </w:r>
      <w:r w:rsidR="005D227D" w:rsidRPr="00897FC8">
        <w:rPr>
          <w:rFonts w:ascii="Times New Roman" w:eastAsia="Calibri" w:hAnsi="Times New Roman" w:cs="Times New Roman"/>
          <w:sz w:val="28"/>
          <w:szCs w:val="28"/>
          <w:shd w:val="clear" w:color="auto" w:fill="FFFFFF"/>
        </w:rPr>
        <w:t xml:space="preserve">uarter </w:t>
      </w:r>
      <w:r w:rsidR="00803918" w:rsidRPr="00897FC8">
        <w:rPr>
          <w:rFonts w:ascii="Times New Roman" w:eastAsia="Calibri" w:hAnsi="Times New Roman" w:cs="Times New Roman"/>
          <w:sz w:val="28"/>
          <w:szCs w:val="28"/>
          <w:shd w:val="clear" w:color="auto" w:fill="FFFFFF"/>
        </w:rPr>
        <w:t xml:space="preserve">IV in particular and throughout the year 2020 are still in decrease compared to that of the previous year. </w:t>
      </w:r>
    </w:p>
    <w:p w14:paraId="2FAB0751" w14:textId="68D15A3B" w:rsidR="0058713B" w:rsidRPr="00897FC8" w:rsidRDefault="00C275D8" w:rsidP="00736E9F">
      <w:pPr>
        <w:spacing w:before="120" w:after="120" w:line="288" w:lineRule="auto"/>
        <w:rPr>
          <w:rFonts w:ascii="Times New Roman" w:hAnsi="Times New Roman" w:cs="Times New Roman"/>
          <w:b/>
          <w:sz w:val="28"/>
          <w:szCs w:val="28"/>
          <w:lang w:val="vi-VN"/>
        </w:rPr>
      </w:pPr>
      <w:r w:rsidRPr="00897FC8">
        <w:rPr>
          <w:rFonts w:ascii="Times New Roman" w:hAnsi="Times New Roman" w:cs="Times New Roman"/>
          <w:b/>
          <w:sz w:val="28"/>
          <w:szCs w:val="28"/>
          <w:lang w:val="vi-VN"/>
        </w:rPr>
        <w:t xml:space="preserve">2. </w:t>
      </w:r>
      <w:r w:rsidR="00803918" w:rsidRPr="00897FC8">
        <w:rPr>
          <w:rFonts w:ascii="Times New Roman" w:hAnsi="Times New Roman" w:cs="Times New Roman"/>
          <w:b/>
          <w:sz w:val="28"/>
          <w:szCs w:val="28"/>
        </w:rPr>
        <w:t xml:space="preserve">COVID-19 impacts on </w:t>
      </w:r>
      <w:proofErr w:type="spellStart"/>
      <w:r w:rsidR="00803918" w:rsidRPr="00897FC8">
        <w:rPr>
          <w:rFonts w:ascii="Times New Roman" w:hAnsi="Times New Roman" w:cs="Times New Roman"/>
          <w:b/>
          <w:sz w:val="28"/>
          <w:szCs w:val="28"/>
        </w:rPr>
        <w:t>labour</w:t>
      </w:r>
      <w:proofErr w:type="spellEnd"/>
      <w:r w:rsidR="00803918" w:rsidRPr="00897FC8">
        <w:rPr>
          <w:rFonts w:ascii="Times New Roman" w:hAnsi="Times New Roman" w:cs="Times New Roman"/>
          <w:b/>
          <w:sz w:val="28"/>
          <w:szCs w:val="28"/>
        </w:rPr>
        <w:t xml:space="preserve"> and employment </w:t>
      </w:r>
    </w:p>
    <w:p w14:paraId="14E09488" w14:textId="034B40A2" w:rsidR="00447BE1" w:rsidRPr="00897FC8" w:rsidRDefault="00803918" w:rsidP="00736E9F">
      <w:pPr>
        <w:spacing w:before="120" w:after="120" w:line="288" w:lineRule="auto"/>
        <w:jc w:val="both"/>
        <w:rPr>
          <w:rFonts w:ascii="Times New Roman" w:eastAsia="Calibri" w:hAnsi="Times New Roman" w:cs="Times New Roman"/>
          <w:b/>
          <w:iCs/>
          <w:color w:val="000000" w:themeColor="text1"/>
          <w:sz w:val="28"/>
          <w:szCs w:val="28"/>
        </w:rPr>
      </w:pPr>
      <w:r w:rsidRPr="00897FC8">
        <w:rPr>
          <w:rFonts w:ascii="Times New Roman" w:eastAsia="Calibri" w:hAnsi="Times New Roman" w:cs="Times New Roman"/>
          <w:b/>
          <w:iCs/>
          <w:color w:val="000000" w:themeColor="text1"/>
          <w:sz w:val="28"/>
          <w:szCs w:val="28"/>
        </w:rPr>
        <w:t>There are 32.1 mil</w:t>
      </w:r>
      <w:r w:rsidR="00A75C38">
        <w:rPr>
          <w:rFonts w:ascii="Times New Roman" w:eastAsia="Calibri" w:hAnsi="Times New Roman" w:cs="Times New Roman"/>
          <w:b/>
          <w:iCs/>
          <w:color w:val="000000" w:themeColor="text1"/>
          <w:sz w:val="28"/>
          <w:szCs w:val="28"/>
        </w:rPr>
        <w:t>lion</w:t>
      </w:r>
      <w:r w:rsidRPr="00897FC8">
        <w:rPr>
          <w:rFonts w:ascii="Times New Roman" w:eastAsia="Calibri" w:hAnsi="Times New Roman" w:cs="Times New Roman"/>
          <w:b/>
          <w:iCs/>
          <w:color w:val="000000" w:themeColor="text1"/>
          <w:sz w:val="28"/>
          <w:szCs w:val="28"/>
        </w:rPr>
        <w:t xml:space="preserve"> people aged 15 and higher </w:t>
      </w:r>
      <w:r w:rsidR="00515B3F" w:rsidRPr="00897FC8">
        <w:rPr>
          <w:rFonts w:ascii="Times New Roman" w:eastAsia="Calibri" w:hAnsi="Times New Roman" w:cs="Times New Roman"/>
          <w:b/>
          <w:iCs/>
          <w:color w:val="000000" w:themeColor="text1"/>
          <w:sz w:val="28"/>
          <w:szCs w:val="28"/>
        </w:rPr>
        <w:t xml:space="preserve">nationwide </w:t>
      </w:r>
      <w:r w:rsidRPr="00897FC8">
        <w:rPr>
          <w:rFonts w:ascii="Times New Roman" w:eastAsia="Calibri" w:hAnsi="Times New Roman" w:cs="Times New Roman"/>
          <w:b/>
          <w:iCs/>
          <w:color w:val="000000" w:themeColor="text1"/>
          <w:sz w:val="28"/>
          <w:szCs w:val="28"/>
        </w:rPr>
        <w:t xml:space="preserve">negatively affected by </w:t>
      </w:r>
      <w:r w:rsidR="007D2A1A">
        <w:rPr>
          <w:rFonts w:ascii="Times New Roman" w:eastAsia="Calibri" w:hAnsi="Times New Roman" w:cs="Times New Roman"/>
          <w:b/>
          <w:iCs/>
          <w:color w:val="000000" w:themeColor="text1"/>
          <w:sz w:val="28"/>
          <w:szCs w:val="28"/>
          <w:lang w:val="vi-VN"/>
        </w:rPr>
        <w:t>COVID</w:t>
      </w:r>
      <w:r w:rsidR="00447BE1" w:rsidRPr="00897FC8">
        <w:rPr>
          <w:rFonts w:ascii="Times New Roman" w:eastAsia="Calibri" w:hAnsi="Times New Roman" w:cs="Times New Roman"/>
          <w:b/>
          <w:iCs/>
          <w:color w:val="000000" w:themeColor="text1"/>
          <w:sz w:val="28"/>
          <w:szCs w:val="28"/>
          <w:lang w:val="vi-VN"/>
        </w:rPr>
        <w:t>-19</w:t>
      </w:r>
    </w:p>
    <w:p w14:paraId="06AEEE04" w14:textId="78FB3EBF" w:rsidR="00447BE1" w:rsidRPr="00736E9F" w:rsidRDefault="00515B3F" w:rsidP="00736E9F">
      <w:pPr>
        <w:spacing w:before="120" w:after="120" w:line="288" w:lineRule="auto"/>
        <w:jc w:val="both"/>
        <w:rPr>
          <w:rFonts w:ascii="Times New Roman" w:eastAsia="Calibri" w:hAnsi="Times New Roman" w:cs="Times New Roman"/>
          <w:iCs/>
          <w:color w:val="000000" w:themeColor="text1"/>
          <w:spacing w:val="-10"/>
          <w:sz w:val="28"/>
          <w:szCs w:val="28"/>
          <w:lang w:val="vi-VN"/>
        </w:rPr>
      </w:pPr>
      <w:r w:rsidRPr="00736E9F">
        <w:rPr>
          <w:rFonts w:ascii="Times New Roman" w:eastAsia="Calibri" w:hAnsi="Times New Roman" w:cs="Times New Roman"/>
          <w:iCs/>
          <w:color w:val="000000" w:themeColor="text1"/>
          <w:spacing w:val="-10"/>
          <w:sz w:val="28"/>
          <w:szCs w:val="28"/>
        </w:rPr>
        <w:t>As of</w:t>
      </w:r>
      <w:r w:rsidR="00C84F16" w:rsidRPr="00736E9F">
        <w:rPr>
          <w:rFonts w:ascii="Times New Roman" w:eastAsia="Calibri" w:hAnsi="Times New Roman" w:cs="Times New Roman"/>
          <w:iCs/>
          <w:color w:val="000000" w:themeColor="text1"/>
          <w:spacing w:val="-10"/>
          <w:sz w:val="28"/>
          <w:szCs w:val="28"/>
        </w:rPr>
        <w:t xml:space="preserve"> December</w:t>
      </w:r>
      <w:r w:rsidR="00447BE1" w:rsidRPr="00736E9F">
        <w:rPr>
          <w:rFonts w:ascii="Times New Roman" w:eastAsia="Calibri" w:hAnsi="Times New Roman" w:cs="Times New Roman"/>
          <w:iCs/>
          <w:color w:val="000000" w:themeColor="text1"/>
          <w:spacing w:val="-10"/>
          <w:sz w:val="28"/>
          <w:szCs w:val="28"/>
          <w:lang w:val="vi-VN"/>
        </w:rPr>
        <w:t xml:space="preserve"> 2020, </w:t>
      </w:r>
      <w:r w:rsidRPr="00736E9F">
        <w:rPr>
          <w:rFonts w:ascii="Times New Roman" w:eastAsia="Calibri" w:hAnsi="Times New Roman" w:cs="Times New Roman"/>
          <w:iCs/>
          <w:color w:val="000000" w:themeColor="text1"/>
          <w:spacing w:val="-10"/>
          <w:sz w:val="28"/>
          <w:szCs w:val="28"/>
        </w:rPr>
        <w:t>there has been 32.1 mil</w:t>
      </w:r>
      <w:r w:rsidR="00A75C38" w:rsidRPr="00736E9F">
        <w:rPr>
          <w:rFonts w:ascii="Times New Roman" w:eastAsia="Calibri" w:hAnsi="Times New Roman" w:cs="Times New Roman"/>
          <w:iCs/>
          <w:color w:val="000000" w:themeColor="text1"/>
          <w:spacing w:val="-10"/>
          <w:sz w:val="28"/>
          <w:szCs w:val="28"/>
        </w:rPr>
        <w:t>lion</w:t>
      </w:r>
      <w:r w:rsidRPr="00736E9F">
        <w:rPr>
          <w:rFonts w:ascii="Times New Roman" w:eastAsia="Calibri" w:hAnsi="Times New Roman" w:cs="Times New Roman"/>
          <w:iCs/>
          <w:color w:val="000000" w:themeColor="text1"/>
          <w:spacing w:val="-10"/>
          <w:sz w:val="28"/>
          <w:szCs w:val="28"/>
        </w:rPr>
        <w:t xml:space="preserve"> people aged 15 and higher nationwide negatively affected by </w:t>
      </w:r>
      <w:r w:rsidR="007D2A1A">
        <w:rPr>
          <w:rFonts w:ascii="Times New Roman" w:eastAsia="Calibri" w:hAnsi="Times New Roman" w:cs="Times New Roman"/>
          <w:iCs/>
          <w:color w:val="000000" w:themeColor="text1"/>
          <w:spacing w:val="-10"/>
          <w:sz w:val="28"/>
          <w:szCs w:val="28"/>
        </w:rPr>
        <w:t>COVID</w:t>
      </w:r>
      <w:r w:rsidRPr="00736E9F">
        <w:rPr>
          <w:rFonts w:ascii="Times New Roman" w:eastAsia="Calibri" w:hAnsi="Times New Roman" w:cs="Times New Roman"/>
          <w:iCs/>
          <w:color w:val="000000" w:themeColor="text1"/>
          <w:spacing w:val="-10"/>
          <w:sz w:val="28"/>
          <w:szCs w:val="28"/>
        </w:rPr>
        <w:t xml:space="preserve">-19. These include </w:t>
      </w:r>
      <w:r w:rsidR="00760184" w:rsidRPr="00736E9F">
        <w:rPr>
          <w:rFonts w:ascii="Times New Roman" w:eastAsia="Calibri" w:hAnsi="Times New Roman" w:cs="Times New Roman"/>
          <w:iCs/>
          <w:color w:val="000000" w:themeColor="text1"/>
          <w:spacing w:val="-10"/>
          <w:sz w:val="28"/>
          <w:szCs w:val="28"/>
        </w:rPr>
        <w:t xml:space="preserve">those </w:t>
      </w:r>
      <w:r w:rsidR="00984EFE" w:rsidRPr="00736E9F">
        <w:rPr>
          <w:rFonts w:ascii="Times New Roman" w:eastAsia="Calibri" w:hAnsi="Times New Roman" w:cs="Times New Roman"/>
          <w:iCs/>
          <w:color w:val="000000" w:themeColor="text1"/>
          <w:spacing w:val="-10"/>
          <w:sz w:val="28"/>
          <w:szCs w:val="28"/>
        </w:rPr>
        <w:t>who lost their jobs</w:t>
      </w:r>
      <w:r w:rsidRPr="00736E9F">
        <w:rPr>
          <w:rFonts w:ascii="Times New Roman" w:eastAsia="Calibri" w:hAnsi="Times New Roman" w:cs="Times New Roman"/>
          <w:iCs/>
          <w:color w:val="000000" w:themeColor="text1"/>
          <w:spacing w:val="-10"/>
          <w:sz w:val="28"/>
          <w:szCs w:val="28"/>
        </w:rPr>
        <w:t xml:space="preserve">, </w:t>
      </w:r>
      <w:r w:rsidR="00984EFE" w:rsidRPr="00736E9F">
        <w:rPr>
          <w:rFonts w:ascii="Times New Roman" w:eastAsia="Calibri" w:hAnsi="Times New Roman" w:cs="Times New Roman"/>
          <w:iCs/>
          <w:color w:val="000000" w:themeColor="text1"/>
          <w:spacing w:val="-10"/>
          <w:sz w:val="28"/>
          <w:szCs w:val="28"/>
        </w:rPr>
        <w:t xml:space="preserve">went out furlough/took time of work alternately, </w:t>
      </w:r>
      <w:r w:rsidR="00760184" w:rsidRPr="00736E9F">
        <w:rPr>
          <w:rFonts w:ascii="Times New Roman" w:eastAsia="Calibri" w:hAnsi="Times New Roman" w:cs="Times New Roman"/>
          <w:iCs/>
          <w:color w:val="000000" w:themeColor="text1"/>
          <w:spacing w:val="-10"/>
          <w:sz w:val="28"/>
          <w:szCs w:val="28"/>
        </w:rPr>
        <w:t xml:space="preserve">had </w:t>
      </w:r>
      <w:r w:rsidR="00984EFE" w:rsidRPr="00736E9F">
        <w:rPr>
          <w:rFonts w:ascii="Times New Roman" w:eastAsia="Calibri" w:hAnsi="Times New Roman" w:cs="Times New Roman"/>
          <w:iCs/>
          <w:color w:val="000000" w:themeColor="text1"/>
          <w:spacing w:val="-10"/>
          <w:sz w:val="28"/>
          <w:szCs w:val="28"/>
        </w:rPr>
        <w:t>reduced working hours, suffered income reduction</w:t>
      </w:r>
      <w:r w:rsidRPr="00736E9F">
        <w:rPr>
          <w:rFonts w:ascii="Times New Roman" w:eastAsia="Calibri" w:hAnsi="Times New Roman" w:cs="Times New Roman"/>
          <w:iCs/>
          <w:color w:val="000000" w:themeColor="text1"/>
          <w:spacing w:val="-10"/>
          <w:sz w:val="28"/>
          <w:szCs w:val="28"/>
        </w:rPr>
        <w:t xml:space="preserve">, </w:t>
      </w:r>
      <w:proofErr w:type="spellStart"/>
      <w:r w:rsidRPr="00736E9F">
        <w:rPr>
          <w:rFonts w:ascii="Times New Roman" w:eastAsia="Calibri" w:hAnsi="Times New Roman" w:cs="Times New Roman"/>
          <w:iCs/>
          <w:color w:val="000000" w:themeColor="text1"/>
          <w:spacing w:val="-10"/>
          <w:sz w:val="28"/>
          <w:szCs w:val="28"/>
        </w:rPr>
        <w:t>etc</w:t>
      </w:r>
      <w:proofErr w:type="spellEnd"/>
      <w:r w:rsidRPr="00736E9F">
        <w:rPr>
          <w:rFonts w:ascii="Times New Roman" w:eastAsia="Calibri" w:hAnsi="Times New Roman" w:cs="Times New Roman"/>
          <w:iCs/>
          <w:color w:val="000000" w:themeColor="text1"/>
          <w:spacing w:val="-10"/>
          <w:sz w:val="28"/>
          <w:szCs w:val="28"/>
        </w:rPr>
        <w:t>; in which those with income decrease account for 69.2 per cent, those with staggered working hours</w:t>
      </w:r>
      <w:r w:rsidR="001464ED" w:rsidRPr="00736E9F">
        <w:rPr>
          <w:rFonts w:ascii="Times New Roman" w:eastAsia="Calibri" w:hAnsi="Times New Roman" w:cs="Times New Roman"/>
          <w:iCs/>
          <w:color w:val="000000" w:themeColor="text1"/>
          <w:spacing w:val="-10"/>
          <w:sz w:val="28"/>
          <w:szCs w:val="28"/>
        </w:rPr>
        <w:t>/layoffs</w:t>
      </w:r>
      <w:r w:rsidRPr="00736E9F">
        <w:rPr>
          <w:rFonts w:ascii="Times New Roman" w:eastAsia="Calibri" w:hAnsi="Times New Roman" w:cs="Times New Roman"/>
          <w:iCs/>
          <w:color w:val="000000" w:themeColor="text1"/>
          <w:spacing w:val="-10"/>
          <w:sz w:val="28"/>
          <w:szCs w:val="28"/>
        </w:rPr>
        <w:t xml:space="preserve"> and rotating leave at 39.9 per cent, and those having to quit working or stop their economic activity at 14 per cent</w:t>
      </w:r>
      <w:r w:rsidR="00447BE1" w:rsidRPr="00736E9F">
        <w:rPr>
          <w:rFonts w:ascii="Times New Roman" w:eastAsia="Calibri" w:hAnsi="Times New Roman" w:cs="Times New Roman"/>
          <w:iCs/>
          <w:color w:val="000000" w:themeColor="text1"/>
          <w:spacing w:val="-10"/>
          <w:sz w:val="28"/>
          <w:szCs w:val="28"/>
          <w:lang w:val="vi-VN"/>
        </w:rPr>
        <w:t>.</w:t>
      </w:r>
    </w:p>
    <w:p w14:paraId="4AB956C1" w14:textId="59A3128F" w:rsidR="00515B3F" w:rsidRPr="00736E9F" w:rsidRDefault="00515B3F"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color w:val="000000" w:themeColor="text1"/>
          <w:spacing w:val="-10"/>
          <w:sz w:val="28"/>
          <w:szCs w:val="28"/>
        </w:rPr>
      </w:pPr>
      <w:r w:rsidRPr="00736E9F">
        <w:rPr>
          <w:rFonts w:ascii="Times New Roman" w:eastAsia="Calibri" w:hAnsi="Times New Roman" w:cs="Times New Roman"/>
          <w:iCs/>
          <w:color w:val="000000" w:themeColor="text1"/>
          <w:spacing w:val="-10"/>
          <w:sz w:val="28"/>
          <w:szCs w:val="28"/>
        </w:rPr>
        <w:t xml:space="preserve">Most severely affected by the </w:t>
      </w:r>
      <w:r w:rsidR="007D2A1A">
        <w:rPr>
          <w:rFonts w:ascii="Times New Roman" w:eastAsia="Calibri" w:hAnsi="Times New Roman" w:cs="Times New Roman"/>
          <w:iCs/>
          <w:color w:val="000000" w:themeColor="text1"/>
          <w:spacing w:val="-10"/>
          <w:sz w:val="28"/>
          <w:szCs w:val="28"/>
        </w:rPr>
        <w:t>COVID</w:t>
      </w:r>
      <w:r w:rsidRPr="00736E9F">
        <w:rPr>
          <w:rFonts w:ascii="Times New Roman" w:eastAsia="Calibri" w:hAnsi="Times New Roman" w:cs="Times New Roman"/>
          <w:iCs/>
          <w:color w:val="000000" w:themeColor="text1"/>
          <w:spacing w:val="-10"/>
          <w:sz w:val="28"/>
          <w:szCs w:val="28"/>
        </w:rPr>
        <w:t xml:space="preserve">-19 epidemic is the service sector with 71.6% of workers affected, followed by industry and construction with 64.7% of workers </w:t>
      </w:r>
      <w:proofErr w:type="spellStart"/>
      <w:r w:rsidRPr="00736E9F">
        <w:rPr>
          <w:rFonts w:ascii="Times New Roman" w:eastAsia="Calibri" w:hAnsi="Times New Roman" w:cs="Times New Roman"/>
          <w:iCs/>
          <w:color w:val="000000" w:themeColor="text1"/>
          <w:spacing w:val="-10"/>
          <w:sz w:val="28"/>
          <w:szCs w:val="28"/>
        </w:rPr>
        <w:t>affecte</w:t>
      </w:r>
      <w:proofErr w:type="spellEnd"/>
      <w:r w:rsidRPr="00736E9F">
        <w:rPr>
          <w:rFonts w:ascii="Times New Roman" w:eastAsia="Calibri" w:hAnsi="Times New Roman" w:cs="Times New Roman"/>
          <w:iCs/>
          <w:color w:val="000000" w:themeColor="text1"/>
          <w:spacing w:val="-10"/>
          <w:sz w:val="28"/>
          <w:szCs w:val="28"/>
        </w:rPr>
        <w:t>. Meanwhile, the rate in the agricultu</w:t>
      </w:r>
      <w:r w:rsidR="00B01606" w:rsidRPr="00736E9F">
        <w:rPr>
          <w:rFonts w:ascii="Times New Roman" w:eastAsia="Calibri" w:hAnsi="Times New Roman" w:cs="Times New Roman"/>
          <w:iCs/>
          <w:color w:val="000000" w:themeColor="text1"/>
          <w:spacing w:val="-10"/>
          <w:sz w:val="28"/>
          <w:szCs w:val="28"/>
        </w:rPr>
        <w:t xml:space="preserve">re, forestry and fishery sector </w:t>
      </w:r>
      <w:r w:rsidRPr="00736E9F">
        <w:rPr>
          <w:rFonts w:ascii="Times New Roman" w:eastAsia="Calibri" w:hAnsi="Times New Roman" w:cs="Times New Roman"/>
          <w:iCs/>
          <w:color w:val="000000" w:themeColor="text1"/>
          <w:spacing w:val="-10"/>
          <w:sz w:val="28"/>
          <w:szCs w:val="28"/>
        </w:rPr>
        <w:t>is 26.4%.</w:t>
      </w:r>
    </w:p>
    <w:p w14:paraId="61304578" w14:textId="238BC1A1" w:rsidR="00815592" w:rsidRPr="00736E9F" w:rsidRDefault="00515B3F"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Bold" w:eastAsia="Calibri" w:hAnsi="Times New Roman Bold" w:cs="Times New Roman"/>
          <w:b/>
          <w:iCs/>
          <w:color w:val="000000" w:themeColor="text1"/>
          <w:spacing w:val="-10"/>
          <w:sz w:val="28"/>
          <w:szCs w:val="28"/>
        </w:rPr>
      </w:pPr>
      <w:proofErr w:type="spellStart"/>
      <w:r w:rsidRPr="00736E9F">
        <w:rPr>
          <w:rFonts w:ascii="Times New Roman Bold" w:eastAsia="Calibri" w:hAnsi="Times New Roman Bold" w:cs="Times New Roman"/>
          <w:b/>
          <w:iCs/>
          <w:color w:val="000000" w:themeColor="text1"/>
          <w:spacing w:val="-10"/>
          <w:sz w:val="28"/>
          <w:szCs w:val="28"/>
        </w:rPr>
        <w:t>Labour</w:t>
      </w:r>
      <w:proofErr w:type="spellEnd"/>
      <w:r w:rsidRPr="00736E9F">
        <w:rPr>
          <w:rFonts w:ascii="Times New Roman Bold" w:eastAsia="Calibri" w:hAnsi="Times New Roman Bold" w:cs="Times New Roman"/>
          <w:b/>
          <w:iCs/>
          <w:color w:val="000000" w:themeColor="text1"/>
          <w:spacing w:val="-10"/>
          <w:sz w:val="28"/>
          <w:szCs w:val="28"/>
        </w:rPr>
        <w:t xml:space="preserve"> force</w:t>
      </w:r>
      <w:r w:rsidR="00984EFE" w:rsidRPr="00736E9F">
        <w:rPr>
          <w:rStyle w:val="FootnoteReference"/>
          <w:rFonts w:ascii="Times New Roman Bold" w:eastAsia="Calibri" w:hAnsi="Times New Roman Bold" w:cs="Times New Roman"/>
          <w:b/>
          <w:iCs/>
          <w:color w:val="000000" w:themeColor="text1"/>
          <w:spacing w:val="-10"/>
          <w:sz w:val="28"/>
          <w:szCs w:val="28"/>
        </w:rPr>
        <w:footnoteReference w:id="2"/>
      </w:r>
      <w:r w:rsidRPr="00736E9F">
        <w:rPr>
          <w:rFonts w:ascii="Times New Roman Bold" w:eastAsia="Calibri" w:hAnsi="Times New Roman Bold" w:cs="Times New Roman"/>
          <w:b/>
          <w:iCs/>
          <w:color w:val="000000" w:themeColor="text1"/>
          <w:spacing w:val="-10"/>
          <w:sz w:val="28"/>
          <w:szCs w:val="28"/>
        </w:rPr>
        <w:t xml:space="preserve"> continues to rise in line with the recovery stage in Quarter III. However, the number has yet to resume its original point before the pandemic</w:t>
      </w:r>
    </w:p>
    <w:p w14:paraId="079240E3" w14:textId="600BDB61" w:rsidR="00515B3F" w:rsidRPr="00897FC8" w:rsidRDefault="00815592"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color w:val="000000" w:themeColor="text1"/>
          <w:sz w:val="28"/>
          <w:szCs w:val="28"/>
        </w:rPr>
      </w:pPr>
      <w:r w:rsidRPr="00897FC8">
        <w:rPr>
          <w:rFonts w:ascii="Times New Roman" w:eastAsia="Calibri" w:hAnsi="Times New Roman" w:cs="Times New Roman"/>
          <w:iCs/>
          <w:color w:val="000000" w:themeColor="text1"/>
          <w:sz w:val="28"/>
          <w:szCs w:val="28"/>
        </w:rPr>
        <w:t xml:space="preserve">The </w:t>
      </w:r>
      <w:proofErr w:type="spellStart"/>
      <w:r w:rsidRPr="00897FC8">
        <w:rPr>
          <w:rFonts w:ascii="Times New Roman" w:eastAsia="Calibri" w:hAnsi="Times New Roman" w:cs="Times New Roman"/>
          <w:iCs/>
          <w:color w:val="000000" w:themeColor="text1"/>
          <w:sz w:val="28"/>
          <w:szCs w:val="28"/>
        </w:rPr>
        <w:t>labour</w:t>
      </w:r>
      <w:proofErr w:type="spellEnd"/>
      <w:r w:rsidRPr="00897FC8">
        <w:rPr>
          <w:rFonts w:ascii="Times New Roman" w:eastAsia="Calibri" w:hAnsi="Times New Roman" w:cs="Times New Roman"/>
          <w:iCs/>
          <w:color w:val="000000" w:themeColor="text1"/>
          <w:sz w:val="28"/>
          <w:szCs w:val="28"/>
        </w:rPr>
        <w:t xml:space="preserve"> force aged 15 and higher in Quarter IV/2020 has reached 55.1 million people, an increase by 563</w:t>
      </w:r>
      <w:r w:rsidR="00736E9F">
        <w:rPr>
          <w:rFonts w:ascii="Times New Roman" w:eastAsia="Calibri" w:hAnsi="Times New Roman" w:cs="Times New Roman"/>
          <w:iCs/>
          <w:color w:val="000000" w:themeColor="text1"/>
          <w:sz w:val="28"/>
          <w:szCs w:val="28"/>
        </w:rPr>
        <w:t>.</w:t>
      </w:r>
      <w:r w:rsidRPr="00897FC8">
        <w:rPr>
          <w:rFonts w:ascii="Times New Roman" w:eastAsia="Calibri" w:hAnsi="Times New Roman" w:cs="Times New Roman"/>
          <w:iCs/>
          <w:color w:val="000000" w:themeColor="text1"/>
          <w:sz w:val="28"/>
          <w:szCs w:val="28"/>
        </w:rPr>
        <w:t xml:space="preserve">8 thousand to the previous quarter. Yet </w:t>
      </w:r>
      <w:r w:rsidR="00E115BC" w:rsidRPr="00897FC8">
        <w:rPr>
          <w:rFonts w:ascii="Times New Roman" w:eastAsia="Calibri" w:hAnsi="Times New Roman" w:cs="Times New Roman"/>
          <w:iCs/>
          <w:color w:val="000000" w:themeColor="text1"/>
          <w:sz w:val="28"/>
          <w:szCs w:val="28"/>
        </w:rPr>
        <w:t>the number</w:t>
      </w:r>
      <w:r w:rsidRPr="00897FC8">
        <w:rPr>
          <w:rFonts w:ascii="Times New Roman" w:eastAsia="Calibri" w:hAnsi="Times New Roman" w:cs="Times New Roman"/>
          <w:iCs/>
          <w:color w:val="000000" w:themeColor="text1"/>
          <w:sz w:val="28"/>
          <w:szCs w:val="28"/>
        </w:rPr>
        <w:t xml:space="preserve"> still</w:t>
      </w:r>
      <w:r w:rsidR="00E115BC" w:rsidRPr="00897FC8">
        <w:rPr>
          <w:rFonts w:ascii="Times New Roman" w:eastAsia="Calibri" w:hAnsi="Times New Roman" w:cs="Times New Roman"/>
          <w:iCs/>
          <w:color w:val="000000" w:themeColor="text1"/>
          <w:sz w:val="28"/>
          <w:szCs w:val="28"/>
        </w:rPr>
        <w:t xml:space="preserve"> fall short of</w:t>
      </w:r>
      <w:r w:rsidRPr="00897FC8">
        <w:rPr>
          <w:rFonts w:ascii="Times New Roman" w:eastAsia="Calibri" w:hAnsi="Times New Roman" w:cs="Times New Roman"/>
          <w:iCs/>
          <w:color w:val="000000" w:themeColor="text1"/>
          <w:sz w:val="28"/>
          <w:szCs w:val="28"/>
        </w:rPr>
        <w:t xml:space="preserve"> </w:t>
      </w:r>
      <w:r w:rsidR="00E115BC" w:rsidRPr="00897FC8">
        <w:rPr>
          <w:rFonts w:ascii="Times New Roman" w:eastAsia="Calibri" w:hAnsi="Times New Roman" w:cs="Times New Roman"/>
          <w:iCs/>
          <w:color w:val="000000" w:themeColor="text1"/>
          <w:sz w:val="28"/>
          <w:szCs w:val="28"/>
        </w:rPr>
        <w:t xml:space="preserve">860.4 thousand of people in comparison to the same period of the previous year. This, again, has demonstrated the recovery tendency of the </w:t>
      </w:r>
      <w:proofErr w:type="spellStart"/>
      <w:r w:rsidR="00E115BC" w:rsidRPr="00897FC8">
        <w:rPr>
          <w:rFonts w:ascii="Times New Roman" w:eastAsia="Calibri" w:hAnsi="Times New Roman" w:cs="Times New Roman"/>
          <w:iCs/>
          <w:color w:val="000000" w:themeColor="text1"/>
          <w:sz w:val="28"/>
          <w:szCs w:val="28"/>
        </w:rPr>
        <w:t>labour</w:t>
      </w:r>
      <w:proofErr w:type="spellEnd"/>
      <w:r w:rsidR="00E115BC" w:rsidRPr="00897FC8">
        <w:rPr>
          <w:rFonts w:ascii="Times New Roman" w:eastAsia="Calibri" w:hAnsi="Times New Roman" w:cs="Times New Roman"/>
          <w:iCs/>
          <w:color w:val="000000" w:themeColor="text1"/>
          <w:sz w:val="28"/>
          <w:szCs w:val="28"/>
        </w:rPr>
        <w:t xml:space="preserve"> market after a record fall in Quarter II of 2020. </w:t>
      </w:r>
    </w:p>
    <w:p w14:paraId="3ADAEF92" w14:textId="54CEC83B" w:rsidR="008A2E12" w:rsidRPr="00736E9F" w:rsidRDefault="00FF4154" w:rsidP="00736E9F">
      <w:pPr>
        <w:spacing w:before="120" w:after="120" w:line="288" w:lineRule="auto"/>
        <w:jc w:val="both"/>
        <w:rPr>
          <w:rFonts w:ascii="Times New Roman" w:eastAsia="Calibri" w:hAnsi="Times New Roman" w:cs="Times New Roman"/>
          <w:iCs/>
          <w:spacing w:val="-10"/>
          <w:sz w:val="28"/>
          <w:szCs w:val="28"/>
        </w:rPr>
      </w:pPr>
      <w:r w:rsidRPr="00736E9F">
        <w:rPr>
          <w:rFonts w:ascii="Times New Roman" w:eastAsia="Calibri" w:hAnsi="Times New Roman" w:cs="Times New Roman"/>
          <w:iCs/>
          <w:color w:val="000000" w:themeColor="text1"/>
          <w:spacing w:val="-10"/>
          <w:sz w:val="28"/>
          <w:szCs w:val="28"/>
        </w:rPr>
        <w:t xml:space="preserve">COVID-19 pandemic has changed the seasonal pattern of the </w:t>
      </w:r>
      <w:proofErr w:type="spellStart"/>
      <w:r w:rsidRPr="00736E9F">
        <w:rPr>
          <w:rFonts w:ascii="Times New Roman" w:eastAsia="Calibri" w:hAnsi="Times New Roman" w:cs="Times New Roman"/>
          <w:iCs/>
          <w:color w:val="000000" w:themeColor="text1"/>
          <w:spacing w:val="-10"/>
          <w:sz w:val="28"/>
          <w:szCs w:val="28"/>
        </w:rPr>
        <w:t>labour</w:t>
      </w:r>
      <w:proofErr w:type="spellEnd"/>
      <w:r w:rsidRPr="00736E9F">
        <w:rPr>
          <w:rFonts w:ascii="Times New Roman" w:eastAsia="Calibri" w:hAnsi="Times New Roman" w:cs="Times New Roman"/>
          <w:iCs/>
          <w:color w:val="000000" w:themeColor="text1"/>
          <w:spacing w:val="-10"/>
          <w:sz w:val="28"/>
          <w:szCs w:val="28"/>
        </w:rPr>
        <w:t xml:space="preserve"> force across quarters of the year. In pr</w:t>
      </w:r>
      <w:r w:rsidR="00984EFE" w:rsidRPr="00736E9F">
        <w:rPr>
          <w:rFonts w:ascii="Times New Roman" w:eastAsia="Calibri" w:hAnsi="Times New Roman" w:cs="Times New Roman"/>
          <w:iCs/>
          <w:color w:val="000000" w:themeColor="text1"/>
          <w:spacing w:val="-10"/>
          <w:sz w:val="28"/>
          <w:szCs w:val="28"/>
        </w:rPr>
        <w:t>e</w:t>
      </w:r>
      <w:r w:rsidRPr="00736E9F">
        <w:rPr>
          <w:rFonts w:ascii="Times New Roman" w:eastAsia="Calibri" w:hAnsi="Times New Roman" w:cs="Times New Roman"/>
          <w:iCs/>
          <w:color w:val="000000" w:themeColor="text1"/>
          <w:spacing w:val="-10"/>
          <w:sz w:val="28"/>
          <w:szCs w:val="28"/>
        </w:rPr>
        <w:t>vious years, like in the p</w:t>
      </w:r>
      <w:r w:rsidR="00984EFE" w:rsidRPr="00736E9F">
        <w:rPr>
          <w:rFonts w:ascii="Times New Roman" w:eastAsia="Calibri" w:hAnsi="Times New Roman" w:cs="Times New Roman"/>
          <w:iCs/>
          <w:color w:val="000000" w:themeColor="text1"/>
          <w:spacing w:val="-10"/>
          <w:sz w:val="28"/>
          <w:szCs w:val="28"/>
        </w:rPr>
        <w:t>e</w:t>
      </w:r>
      <w:r w:rsidRPr="00736E9F">
        <w:rPr>
          <w:rFonts w:ascii="Times New Roman" w:eastAsia="Calibri" w:hAnsi="Times New Roman" w:cs="Times New Roman"/>
          <w:iCs/>
          <w:color w:val="000000" w:themeColor="text1"/>
          <w:spacing w:val="-10"/>
          <w:sz w:val="28"/>
          <w:szCs w:val="28"/>
        </w:rPr>
        <w:t xml:space="preserve">riod off 2016 – 2019, it is common to see the number of working people in the first quarter of the year decreasing, before gradually increasing in the latter quarters and eventually pitching in </w:t>
      </w:r>
      <w:r w:rsidR="006640E1" w:rsidRPr="00736E9F">
        <w:rPr>
          <w:rFonts w:ascii="Times New Roman" w:eastAsia="Calibri" w:hAnsi="Times New Roman" w:cs="Times New Roman"/>
          <w:iCs/>
          <w:color w:val="000000" w:themeColor="text1"/>
          <w:spacing w:val="-10"/>
          <w:sz w:val="28"/>
          <w:szCs w:val="28"/>
        </w:rPr>
        <w:t>Q</w:t>
      </w:r>
      <w:r w:rsidRPr="00736E9F">
        <w:rPr>
          <w:rFonts w:ascii="Times New Roman" w:eastAsia="Calibri" w:hAnsi="Times New Roman" w:cs="Times New Roman"/>
          <w:iCs/>
          <w:color w:val="000000" w:themeColor="text1"/>
          <w:spacing w:val="-10"/>
          <w:sz w:val="28"/>
          <w:szCs w:val="28"/>
        </w:rPr>
        <w:t xml:space="preserve">uarter IV. In 2020, the </w:t>
      </w:r>
      <w:proofErr w:type="spellStart"/>
      <w:r w:rsidRPr="00736E9F">
        <w:rPr>
          <w:rFonts w:ascii="Times New Roman" w:eastAsia="Calibri" w:hAnsi="Times New Roman" w:cs="Times New Roman"/>
          <w:iCs/>
          <w:color w:val="000000" w:themeColor="text1"/>
          <w:spacing w:val="-10"/>
          <w:sz w:val="28"/>
          <w:szCs w:val="28"/>
        </w:rPr>
        <w:t>labour</w:t>
      </w:r>
      <w:proofErr w:type="spellEnd"/>
      <w:r w:rsidRPr="00736E9F">
        <w:rPr>
          <w:rFonts w:ascii="Times New Roman" w:eastAsia="Calibri" w:hAnsi="Times New Roman" w:cs="Times New Roman"/>
          <w:iCs/>
          <w:color w:val="000000" w:themeColor="text1"/>
          <w:spacing w:val="-10"/>
          <w:sz w:val="28"/>
          <w:szCs w:val="28"/>
        </w:rPr>
        <w:t xml:space="preserve"> force starts to reduce in quarter I, drastically decrease in Quarter II, and gradually recover in Quarter III and Quarter IV</w:t>
      </w:r>
      <w:r w:rsidR="008A2E12" w:rsidRPr="00736E9F">
        <w:rPr>
          <w:rFonts w:ascii="Times New Roman" w:eastAsia="Calibri" w:hAnsi="Times New Roman" w:cs="Times New Roman"/>
          <w:iCs/>
          <w:spacing w:val="-10"/>
          <w:sz w:val="28"/>
          <w:szCs w:val="28"/>
        </w:rPr>
        <w:t xml:space="preserve">. </w:t>
      </w:r>
      <w:r w:rsidRPr="00736E9F">
        <w:rPr>
          <w:rFonts w:ascii="Times New Roman" w:eastAsia="Calibri" w:hAnsi="Times New Roman" w:cs="Times New Roman"/>
          <w:iCs/>
          <w:spacing w:val="-10"/>
          <w:sz w:val="28"/>
          <w:szCs w:val="28"/>
        </w:rPr>
        <w:t xml:space="preserve">Even though recovery has been seen, the </w:t>
      </w:r>
      <w:proofErr w:type="spellStart"/>
      <w:r w:rsidRPr="00736E9F">
        <w:rPr>
          <w:rFonts w:ascii="Times New Roman" w:eastAsia="Calibri" w:hAnsi="Times New Roman" w:cs="Times New Roman"/>
          <w:iCs/>
          <w:spacing w:val="-10"/>
          <w:sz w:val="28"/>
          <w:szCs w:val="28"/>
        </w:rPr>
        <w:t>labour</w:t>
      </w:r>
      <w:proofErr w:type="spellEnd"/>
      <w:r w:rsidRPr="00736E9F">
        <w:rPr>
          <w:rFonts w:ascii="Times New Roman" w:eastAsia="Calibri" w:hAnsi="Times New Roman" w:cs="Times New Roman"/>
          <w:iCs/>
          <w:spacing w:val="-10"/>
          <w:sz w:val="28"/>
          <w:szCs w:val="28"/>
        </w:rPr>
        <w:t xml:space="preserve"> force in Quarter IV has yet to reach the original number when the pandemic had not broken out. The number of people entering the </w:t>
      </w:r>
      <w:proofErr w:type="spellStart"/>
      <w:r w:rsidRPr="00736E9F">
        <w:rPr>
          <w:rFonts w:ascii="Times New Roman" w:eastAsia="Calibri" w:hAnsi="Times New Roman" w:cs="Times New Roman"/>
          <w:iCs/>
          <w:spacing w:val="-10"/>
          <w:sz w:val="28"/>
          <w:szCs w:val="28"/>
        </w:rPr>
        <w:t>labour</w:t>
      </w:r>
      <w:proofErr w:type="spellEnd"/>
      <w:r w:rsidRPr="00736E9F">
        <w:rPr>
          <w:rFonts w:ascii="Times New Roman" w:eastAsia="Calibri" w:hAnsi="Times New Roman" w:cs="Times New Roman"/>
          <w:iCs/>
          <w:spacing w:val="-10"/>
          <w:sz w:val="28"/>
          <w:szCs w:val="28"/>
        </w:rPr>
        <w:t xml:space="preserve"> force is at 200 thousand people lower than that of Quarter I.</w:t>
      </w:r>
    </w:p>
    <w:p w14:paraId="25AA5CF5" w14:textId="77777777" w:rsidR="00F715BA" w:rsidRDefault="00F715BA" w:rsidP="00736E9F">
      <w:pPr>
        <w:spacing w:before="120" w:after="120" w:line="288" w:lineRule="auto"/>
        <w:rPr>
          <w:rFonts w:ascii="Times New Roman" w:eastAsia="Calibri" w:hAnsi="Times New Roman" w:cs="Times New Roman"/>
          <w:iCs/>
          <w:spacing w:val="-10"/>
          <w:sz w:val="28"/>
          <w:szCs w:val="28"/>
        </w:rPr>
      </w:pPr>
      <w:r>
        <w:rPr>
          <w:rFonts w:ascii="Times New Roman" w:eastAsia="Calibri" w:hAnsi="Times New Roman" w:cs="Times New Roman"/>
          <w:iCs/>
          <w:spacing w:val="-10"/>
          <w:sz w:val="28"/>
          <w:szCs w:val="28"/>
        </w:rPr>
        <w:br w:type="page"/>
      </w:r>
    </w:p>
    <w:p w14:paraId="61B039B7" w14:textId="48DB71D2" w:rsidR="00B349C8" w:rsidRPr="00897FC8" w:rsidRDefault="008A2E12" w:rsidP="00736E9F">
      <w:pPr>
        <w:tabs>
          <w:tab w:val="left" w:pos="1980"/>
        </w:tabs>
        <w:spacing w:before="120" w:after="120" w:line="288" w:lineRule="auto"/>
        <w:jc w:val="center"/>
        <w:rPr>
          <w:rFonts w:ascii="Times New Roman" w:eastAsia="Calibri" w:hAnsi="Times New Roman" w:cs="Times New Roman"/>
          <w:iCs/>
          <w:sz w:val="28"/>
          <w:szCs w:val="28"/>
          <w:lang w:val="vi-VN"/>
        </w:rPr>
      </w:pPr>
      <w:r w:rsidRPr="00897FC8">
        <w:rPr>
          <w:rFonts w:ascii="Times New Roman" w:eastAsia="Calibri" w:hAnsi="Times New Roman" w:cs="Times New Roman"/>
          <w:iCs/>
          <w:spacing w:val="-10"/>
          <w:sz w:val="28"/>
          <w:szCs w:val="28"/>
        </w:rPr>
        <w:lastRenderedPageBreak/>
        <w:t xml:space="preserve"> </w:t>
      </w:r>
      <w:r w:rsidR="00FF4154" w:rsidRPr="00897FC8">
        <w:rPr>
          <w:rFonts w:ascii="Times New Roman" w:eastAsia="Calibri" w:hAnsi="Times New Roman" w:cs="Times New Roman"/>
          <w:b/>
          <w:iCs/>
          <w:sz w:val="28"/>
          <w:szCs w:val="28"/>
        </w:rPr>
        <w:t>Figure</w:t>
      </w:r>
      <w:r w:rsidR="00B349C8" w:rsidRPr="00897FC8">
        <w:rPr>
          <w:rFonts w:ascii="Times New Roman" w:eastAsia="Calibri" w:hAnsi="Times New Roman" w:cs="Times New Roman"/>
          <w:b/>
          <w:iCs/>
          <w:sz w:val="28"/>
          <w:szCs w:val="28"/>
          <w:lang w:val="vi-VN"/>
        </w:rPr>
        <w:t xml:space="preserve"> 1: </w:t>
      </w:r>
      <w:proofErr w:type="spellStart"/>
      <w:r w:rsidR="00FF4154" w:rsidRPr="00897FC8">
        <w:rPr>
          <w:rFonts w:ascii="Times New Roman" w:eastAsia="Calibri" w:hAnsi="Times New Roman" w:cs="Times New Roman"/>
          <w:b/>
          <w:iCs/>
          <w:sz w:val="28"/>
          <w:szCs w:val="28"/>
        </w:rPr>
        <w:t>Labour</w:t>
      </w:r>
      <w:proofErr w:type="spellEnd"/>
      <w:r w:rsidR="00FF4154" w:rsidRPr="00897FC8">
        <w:rPr>
          <w:rFonts w:ascii="Times New Roman" w:eastAsia="Calibri" w:hAnsi="Times New Roman" w:cs="Times New Roman"/>
          <w:b/>
          <w:iCs/>
          <w:sz w:val="28"/>
          <w:szCs w:val="28"/>
        </w:rPr>
        <w:t xml:space="preserve"> force by quarter in </w:t>
      </w:r>
      <w:r w:rsidR="00B349C8" w:rsidRPr="00897FC8">
        <w:rPr>
          <w:rFonts w:ascii="Times New Roman" w:eastAsia="Calibri" w:hAnsi="Times New Roman" w:cs="Times New Roman"/>
          <w:b/>
          <w:iCs/>
          <w:sz w:val="28"/>
          <w:szCs w:val="28"/>
          <w:lang w:val="vi-VN"/>
        </w:rPr>
        <w:t>20</w:t>
      </w:r>
      <w:r w:rsidR="00B349C8" w:rsidRPr="00897FC8">
        <w:rPr>
          <w:rFonts w:ascii="Times New Roman" w:eastAsia="Calibri" w:hAnsi="Times New Roman" w:cs="Times New Roman"/>
          <w:b/>
          <w:iCs/>
          <w:sz w:val="28"/>
          <w:szCs w:val="28"/>
        </w:rPr>
        <w:t>16</w:t>
      </w:r>
      <w:r w:rsidR="00B349C8" w:rsidRPr="00897FC8">
        <w:rPr>
          <w:rFonts w:ascii="Times New Roman" w:eastAsia="Calibri" w:hAnsi="Times New Roman" w:cs="Times New Roman"/>
          <w:b/>
          <w:iCs/>
          <w:sz w:val="28"/>
          <w:szCs w:val="28"/>
          <w:lang w:val="vi-VN"/>
        </w:rPr>
        <w:t>-2020</w:t>
      </w:r>
    </w:p>
    <w:p w14:paraId="67475E7F" w14:textId="1BE46BC8" w:rsidR="00B349C8" w:rsidRPr="00897FC8" w:rsidRDefault="00F715BA" w:rsidP="00736E9F">
      <w:pPr>
        <w:overflowPunct w:val="0"/>
        <w:autoSpaceDE w:val="0"/>
        <w:autoSpaceDN w:val="0"/>
        <w:adjustRightInd w:val="0"/>
        <w:spacing w:before="120" w:after="120" w:line="288" w:lineRule="auto"/>
        <w:jc w:val="right"/>
        <w:rPr>
          <w:rFonts w:ascii="Times New Roman" w:eastAsia="Calibri" w:hAnsi="Times New Roman" w:cs="Times New Roman"/>
          <w:iCs/>
          <w:sz w:val="28"/>
          <w:szCs w:val="28"/>
        </w:rPr>
      </w:pPr>
      <w:r>
        <w:rPr>
          <w:rFonts w:ascii="Times New Roman" w:eastAsia="Calibri" w:hAnsi="Times New Roman" w:cs="Times New Roman"/>
          <w:iCs/>
          <w:sz w:val="28"/>
          <w:szCs w:val="28"/>
        </w:rPr>
        <w:t>Unit: Million</w:t>
      </w:r>
      <w:r w:rsidR="00255E55" w:rsidRPr="00897FC8">
        <w:rPr>
          <w:rFonts w:ascii="Times New Roman" w:eastAsia="Calibri" w:hAnsi="Times New Roman" w:cs="Times New Roman"/>
          <w:iCs/>
          <w:sz w:val="28"/>
          <w:szCs w:val="28"/>
        </w:rPr>
        <w:t xml:space="preserve"> p</w:t>
      </w:r>
      <w:r w:rsidR="0094179A">
        <w:rPr>
          <w:rFonts w:ascii="Times New Roman" w:eastAsia="Calibri" w:hAnsi="Times New Roman" w:cs="Times New Roman"/>
          <w:iCs/>
          <w:sz w:val="28"/>
          <w:szCs w:val="28"/>
        </w:rPr>
        <w:t>eople</w:t>
      </w:r>
    </w:p>
    <w:p w14:paraId="057F8138" w14:textId="6D60D8F8" w:rsidR="00B349C8" w:rsidRPr="00897FC8" w:rsidRDefault="00F715BA" w:rsidP="00736E9F">
      <w:pPr>
        <w:spacing w:before="120" w:after="120" w:line="288" w:lineRule="auto"/>
        <w:jc w:val="center"/>
        <w:rPr>
          <w:rFonts w:ascii="Times New Roman" w:hAnsi="Times New Roman" w:cs="Times New Roman"/>
          <w:noProof/>
          <w:sz w:val="28"/>
          <w:szCs w:val="28"/>
        </w:rPr>
      </w:pPr>
      <w:r>
        <w:rPr>
          <w:noProof/>
        </w:rPr>
        <w:drawing>
          <wp:inline distT="0" distB="0" distL="0" distR="0" wp14:anchorId="3770993B" wp14:editId="75B33F14">
            <wp:extent cx="5689600" cy="2781300"/>
            <wp:effectExtent l="0" t="0" r="2540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5AF187" w14:textId="31317DD4" w:rsidR="00BB3E8D" w:rsidRPr="00897FC8" w:rsidRDefault="00497714" w:rsidP="00736E9F">
      <w:pPr>
        <w:spacing w:before="120" w:after="120" w:line="288" w:lineRule="auto"/>
        <w:jc w:val="both"/>
        <w:rPr>
          <w:rFonts w:ascii="Times New Roman" w:eastAsia="Calibri" w:hAnsi="Times New Roman" w:cs="Times New Roman"/>
          <w:iCs/>
          <w:sz w:val="28"/>
          <w:szCs w:val="28"/>
          <w:lang w:val="vi-VN"/>
        </w:rPr>
      </w:pPr>
      <w:r w:rsidRPr="00897FC8">
        <w:rPr>
          <w:rFonts w:ascii="Times New Roman" w:eastAsia="Calibri" w:hAnsi="Times New Roman" w:cs="Times New Roman"/>
          <w:iCs/>
          <w:sz w:val="28"/>
          <w:szCs w:val="28"/>
        </w:rPr>
        <w:t>Compared to Quarter II</w:t>
      </w:r>
      <w:r w:rsidR="00CD38AC" w:rsidRPr="00897FC8">
        <w:rPr>
          <w:rFonts w:ascii="Times New Roman" w:eastAsia="Calibri" w:hAnsi="Times New Roman" w:cs="Times New Roman"/>
          <w:iCs/>
          <w:sz w:val="28"/>
          <w:szCs w:val="28"/>
        </w:rPr>
        <w:t xml:space="preserve">I 2020, </w:t>
      </w:r>
      <w:proofErr w:type="spellStart"/>
      <w:r w:rsidRPr="00897FC8">
        <w:rPr>
          <w:rFonts w:ascii="Times New Roman" w:eastAsia="Calibri" w:hAnsi="Times New Roman" w:cs="Times New Roman"/>
          <w:iCs/>
          <w:sz w:val="28"/>
          <w:szCs w:val="28"/>
        </w:rPr>
        <w:t>l</w:t>
      </w:r>
      <w:r w:rsidR="00A95C62" w:rsidRPr="00897FC8">
        <w:rPr>
          <w:rFonts w:ascii="Times New Roman" w:eastAsia="Calibri" w:hAnsi="Times New Roman" w:cs="Times New Roman"/>
          <w:iCs/>
          <w:sz w:val="28"/>
          <w:szCs w:val="28"/>
        </w:rPr>
        <w:t>abour</w:t>
      </w:r>
      <w:proofErr w:type="spellEnd"/>
      <w:r w:rsidR="00A95C62" w:rsidRPr="00897FC8">
        <w:rPr>
          <w:rFonts w:ascii="Times New Roman" w:eastAsia="Calibri" w:hAnsi="Times New Roman" w:cs="Times New Roman"/>
          <w:iCs/>
          <w:sz w:val="28"/>
          <w:szCs w:val="28"/>
        </w:rPr>
        <w:t xml:space="preserve"> recovery in Q</w:t>
      </w:r>
      <w:r w:rsidRPr="00897FC8">
        <w:rPr>
          <w:rFonts w:ascii="Times New Roman" w:eastAsia="Calibri" w:hAnsi="Times New Roman" w:cs="Times New Roman"/>
          <w:iCs/>
          <w:sz w:val="28"/>
          <w:szCs w:val="28"/>
        </w:rPr>
        <w:t xml:space="preserve">uarter IV in rural areas has </w:t>
      </w:r>
      <w:r w:rsidR="00A95C62" w:rsidRPr="00897FC8">
        <w:rPr>
          <w:rFonts w:ascii="Times New Roman" w:eastAsia="Calibri" w:hAnsi="Times New Roman" w:cs="Times New Roman"/>
          <w:iCs/>
          <w:sz w:val="28"/>
          <w:szCs w:val="28"/>
        </w:rPr>
        <w:t xml:space="preserve">been seen as quicker </w:t>
      </w:r>
      <w:r w:rsidRPr="00897FC8">
        <w:rPr>
          <w:rFonts w:ascii="Times New Roman" w:eastAsia="Calibri" w:hAnsi="Times New Roman" w:cs="Times New Roman"/>
          <w:iCs/>
          <w:sz w:val="28"/>
          <w:szCs w:val="28"/>
        </w:rPr>
        <w:t>than</w:t>
      </w:r>
      <w:r w:rsidR="00476DBC" w:rsidRPr="00897FC8">
        <w:rPr>
          <w:rFonts w:ascii="Times New Roman" w:eastAsia="Calibri" w:hAnsi="Times New Roman" w:cs="Times New Roman"/>
          <w:iCs/>
          <w:sz w:val="28"/>
          <w:szCs w:val="28"/>
        </w:rPr>
        <w:t xml:space="preserve"> that</w:t>
      </w:r>
      <w:r w:rsidRPr="00897FC8">
        <w:rPr>
          <w:rFonts w:ascii="Times New Roman" w:eastAsia="Calibri" w:hAnsi="Times New Roman" w:cs="Times New Roman"/>
          <w:iCs/>
          <w:sz w:val="28"/>
          <w:szCs w:val="28"/>
        </w:rPr>
        <w:t xml:space="preserve"> in the urban areas. Meanwhile, recovery pace</w:t>
      </w:r>
      <w:r w:rsidR="00476DBC" w:rsidRPr="00897FC8">
        <w:rPr>
          <w:rFonts w:ascii="Times New Roman" w:eastAsia="Calibri" w:hAnsi="Times New Roman" w:cs="Times New Roman"/>
          <w:iCs/>
          <w:sz w:val="28"/>
          <w:szCs w:val="28"/>
        </w:rPr>
        <w:t xml:space="preserve"> among male workers has caught up with that among female ones. Compared to the previous quarter, </w:t>
      </w:r>
      <w:proofErr w:type="spellStart"/>
      <w:r w:rsidR="00476DBC" w:rsidRPr="00897FC8">
        <w:rPr>
          <w:rFonts w:ascii="Times New Roman" w:eastAsia="Calibri" w:hAnsi="Times New Roman" w:cs="Times New Roman"/>
          <w:iCs/>
          <w:sz w:val="28"/>
          <w:szCs w:val="28"/>
        </w:rPr>
        <w:t>labour</w:t>
      </w:r>
      <w:proofErr w:type="spellEnd"/>
      <w:r w:rsidR="00476DBC" w:rsidRPr="00897FC8">
        <w:rPr>
          <w:rFonts w:ascii="Times New Roman" w:eastAsia="Calibri" w:hAnsi="Times New Roman" w:cs="Times New Roman"/>
          <w:iCs/>
          <w:sz w:val="28"/>
          <w:szCs w:val="28"/>
        </w:rPr>
        <w:t xml:space="preserve"> force in rural areas has increased by 1.4 per cent – an increase by 1.1 percentage point higher than that in urban areas</w:t>
      </w:r>
      <w:r w:rsidR="00476DBC" w:rsidRPr="00897FC8">
        <w:rPr>
          <w:rFonts w:ascii="Times New Roman" w:eastAsia="Calibri" w:hAnsi="Times New Roman" w:cs="Times New Roman"/>
          <w:iCs/>
          <w:sz w:val="28"/>
          <w:szCs w:val="28"/>
          <w:lang w:val="vi-VN"/>
        </w:rPr>
        <w:t xml:space="preserve">. </w:t>
      </w:r>
      <w:r w:rsidR="00476DBC" w:rsidRPr="00897FC8">
        <w:rPr>
          <w:rFonts w:ascii="Times New Roman" w:eastAsia="Calibri" w:hAnsi="Times New Roman" w:cs="Times New Roman"/>
          <w:iCs/>
          <w:sz w:val="28"/>
          <w:szCs w:val="28"/>
        </w:rPr>
        <w:t>The number of male and female workers both increase by 1.</w:t>
      </w:r>
      <w:r w:rsidR="0094179A">
        <w:rPr>
          <w:rFonts w:ascii="Times New Roman" w:eastAsia="Calibri" w:hAnsi="Times New Roman" w:cs="Times New Roman"/>
          <w:iCs/>
          <w:sz w:val="28"/>
          <w:szCs w:val="28"/>
        </w:rPr>
        <w:t>0</w:t>
      </w:r>
      <w:r w:rsidR="00476DBC" w:rsidRPr="00897FC8">
        <w:rPr>
          <w:rFonts w:ascii="Times New Roman" w:eastAsia="Calibri" w:hAnsi="Times New Roman" w:cs="Times New Roman"/>
          <w:iCs/>
          <w:sz w:val="28"/>
          <w:szCs w:val="28"/>
        </w:rPr>
        <w:t xml:space="preserve"> per cent</w:t>
      </w:r>
      <w:r w:rsidR="00476DBC" w:rsidRPr="00897FC8">
        <w:rPr>
          <w:rFonts w:ascii="Times New Roman" w:eastAsia="Calibri" w:hAnsi="Times New Roman" w:cs="Times New Roman"/>
          <w:iCs/>
          <w:sz w:val="28"/>
          <w:szCs w:val="28"/>
          <w:lang w:val="vi-VN"/>
        </w:rPr>
        <w:t xml:space="preserve">. </w:t>
      </w:r>
    </w:p>
    <w:p w14:paraId="6EF4C132" w14:textId="707F4CFD" w:rsidR="00B349C8" w:rsidRPr="00897FC8" w:rsidRDefault="00476DBC" w:rsidP="00736E9F">
      <w:pPr>
        <w:spacing w:before="120" w:after="0" w:line="288" w:lineRule="auto"/>
        <w:jc w:val="center"/>
        <w:rPr>
          <w:rFonts w:ascii="Times New Roman" w:eastAsia="Calibri" w:hAnsi="Times New Roman" w:cs="Times New Roman"/>
          <w:b/>
          <w:iCs/>
          <w:spacing w:val="-4"/>
          <w:sz w:val="28"/>
          <w:szCs w:val="28"/>
        </w:rPr>
      </w:pPr>
      <w:r w:rsidRPr="00897FC8">
        <w:rPr>
          <w:rFonts w:ascii="Times New Roman" w:eastAsia="Calibri" w:hAnsi="Times New Roman" w:cs="Times New Roman"/>
          <w:b/>
          <w:iCs/>
          <w:spacing w:val="-4"/>
          <w:sz w:val="28"/>
          <w:szCs w:val="28"/>
        </w:rPr>
        <w:t>Figure</w:t>
      </w:r>
      <w:r w:rsidR="00B349C8" w:rsidRPr="00897FC8">
        <w:rPr>
          <w:rFonts w:ascii="Times New Roman" w:eastAsia="Calibri" w:hAnsi="Times New Roman" w:cs="Times New Roman"/>
          <w:b/>
          <w:iCs/>
          <w:spacing w:val="-4"/>
          <w:sz w:val="28"/>
          <w:szCs w:val="28"/>
          <w:lang w:val="vi-VN"/>
        </w:rPr>
        <w:t xml:space="preserve"> 2: </w:t>
      </w:r>
      <w:r w:rsidR="00D213F5" w:rsidRPr="00897FC8">
        <w:rPr>
          <w:rFonts w:ascii="Times New Roman" w:eastAsia="Calibri" w:hAnsi="Times New Roman" w:cs="Times New Roman"/>
          <w:b/>
          <w:iCs/>
          <w:spacing w:val="-4"/>
          <w:sz w:val="28"/>
          <w:szCs w:val="28"/>
        </w:rPr>
        <w:t xml:space="preserve">Increase/Decrease rate of the </w:t>
      </w:r>
      <w:proofErr w:type="spellStart"/>
      <w:r w:rsidR="00D213F5" w:rsidRPr="00897FC8">
        <w:rPr>
          <w:rFonts w:ascii="Times New Roman" w:eastAsia="Calibri" w:hAnsi="Times New Roman" w:cs="Times New Roman"/>
          <w:b/>
          <w:iCs/>
          <w:spacing w:val="-4"/>
          <w:sz w:val="28"/>
          <w:szCs w:val="28"/>
        </w:rPr>
        <w:t>labour</w:t>
      </w:r>
      <w:proofErr w:type="spellEnd"/>
      <w:r w:rsidR="00D213F5" w:rsidRPr="00897FC8">
        <w:rPr>
          <w:rFonts w:ascii="Times New Roman" w:eastAsia="Calibri" w:hAnsi="Times New Roman" w:cs="Times New Roman"/>
          <w:b/>
          <w:iCs/>
          <w:spacing w:val="-4"/>
          <w:sz w:val="28"/>
          <w:szCs w:val="28"/>
        </w:rPr>
        <w:t xml:space="preserve"> force</w:t>
      </w:r>
    </w:p>
    <w:p w14:paraId="0A3EFC8C" w14:textId="6F791CE5" w:rsidR="00B349C8" w:rsidRPr="00897FC8" w:rsidRDefault="00D213F5" w:rsidP="000E05BD">
      <w:pPr>
        <w:spacing w:after="0" w:line="288" w:lineRule="auto"/>
        <w:jc w:val="right"/>
        <w:rPr>
          <w:rFonts w:ascii="Times New Roman" w:eastAsia="Calibri" w:hAnsi="Times New Roman" w:cs="Times New Roman"/>
          <w:iCs/>
          <w:sz w:val="28"/>
          <w:szCs w:val="28"/>
        </w:rPr>
      </w:pPr>
      <w:r w:rsidRPr="00897FC8">
        <w:rPr>
          <w:rFonts w:ascii="Times New Roman" w:eastAsia="Calibri" w:hAnsi="Times New Roman" w:cs="Times New Roman"/>
          <w:iCs/>
          <w:sz w:val="28"/>
          <w:szCs w:val="28"/>
        </w:rPr>
        <w:t>Unit</w:t>
      </w:r>
      <w:r w:rsidR="00B349C8" w:rsidRPr="00897FC8">
        <w:rPr>
          <w:rFonts w:ascii="Times New Roman" w:eastAsia="Calibri" w:hAnsi="Times New Roman" w:cs="Times New Roman"/>
          <w:iCs/>
          <w:sz w:val="28"/>
          <w:szCs w:val="28"/>
          <w:lang w:val="vi-VN"/>
        </w:rPr>
        <w:t>: %</w:t>
      </w:r>
    </w:p>
    <w:p w14:paraId="20ED8A5A" w14:textId="014CC62A" w:rsidR="00F37023" w:rsidRPr="00897FC8" w:rsidRDefault="001D7EE8" w:rsidP="00736E9F">
      <w:pPr>
        <w:spacing w:before="120" w:after="120" w:line="288" w:lineRule="auto"/>
        <w:jc w:val="center"/>
        <w:rPr>
          <w:rFonts w:ascii="Times New Roman" w:eastAsia="Calibri" w:hAnsi="Times New Roman" w:cs="Times New Roman"/>
          <w:iCs/>
          <w:color w:val="FF0000"/>
          <w:sz w:val="28"/>
          <w:szCs w:val="28"/>
          <w:lang w:val="vi-VN"/>
        </w:rPr>
      </w:pPr>
      <w:r w:rsidRPr="00897FC8">
        <w:rPr>
          <w:rFonts w:ascii="Times New Roman" w:hAnsi="Times New Roman" w:cs="Times New Roman"/>
          <w:noProof/>
          <w:sz w:val="28"/>
          <w:szCs w:val="28"/>
        </w:rPr>
        <w:drawing>
          <wp:inline distT="0" distB="0" distL="0" distR="0" wp14:anchorId="795ADC3F" wp14:editId="0576E8DE">
            <wp:extent cx="5713941" cy="2468034"/>
            <wp:effectExtent l="0" t="0" r="1270" b="889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9BDB38" w14:textId="2A0E89D8" w:rsidR="00B05E96" w:rsidRPr="00897FC8" w:rsidRDefault="00736E9F" w:rsidP="00736E9F">
      <w:pPr>
        <w:pStyle w:val="HTMLPreformatted"/>
        <w:spacing w:before="120" w:after="120" w:line="288" w:lineRule="auto"/>
        <w:jc w:val="both"/>
        <w:rPr>
          <w:rFonts w:ascii="Times New Roman" w:eastAsia="Calibri" w:hAnsi="Times New Roman" w:cs="Times New Roman"/>
          <w:iCs/>
          <w:sz w:val="28"/>
          <w:szCs w:val="28"/>
          <w:lang w:val="en-US" w:eastAsia="en-US"/>
        </w:rPr>
      </w:pPr>
      <w:proofErr w:type="gramStart"/>
      <w:r w:rsidRPr="00897FC8">
        <w:rPr>
          <w:rFonts w:ascii="Times New Roman" w:eastAsia="Calibri" w:hAnsi="Times New Roman" w:cs="Times New Roman"/>
          <w:iCs/>
          <w:sz w:val="28"/>
          <w:szCs w:val="28"/>
          <w:lang w:val="en-US" w:eastAsia="en-US"/>
        </w:rPr>
        <w:t>Generally</w:t>
      </w:r>
      <w:proofErr w:type="gramEnd"/>
      <w:r w:rsidR="00B05E96" w:rsidRPr="00897FC8">
        <w:rPr>
          <w:rFonts w:ascii="Times New Roman" w:eastAsia="Calibri" w:hAnsi="Times New Roman" w:cs="Times New Roman"/>
          <w:iCs/>
          <w:sz w:val="28"/>
          <w:szCs w:val="28"/>
          <w:lang w:val="en-US" w:eastAsia="en-US"/>
        </w:rPr>
        <w:t xml:space="preserve"> in 2020, the labor force aged 15 and </w:t>
      </w:r>
      <w:r w:rsidR="0094179A" w:rsidRPr="00897FC8">
        <w:rPr>
          <w:rFonts w:ascii="Times New Roman" w:eastAsia="Calibri" w:hAnsi="Times New Roman" w:cs="Times New Roman"/>
          <w:iCs/>
          <w:sz w:val="28"/>
          <w:szCs w:val="28"/>
          <w:lang w:val="en-US" w:eastAsia="en-US"/>
        </w:rPr>
        <w:t>higher reached</w:t>
      </w:r>
      <w:r w:rsidR="00B05E96" w:rsidRPr="00897FC8">
        <w:rPr>
          <w:rFonts w:ascii="Times New Roman" w:eastAsia="Calibri" w:hAnsi="Times New Roman" w:cs="Times New Roman"/>
          <w:iCs/>
          <w:sz w:val="28"/>
          <w:szCs w:val="28"/>
          <w:lang w:val="en-US" w:eastAsia="en-US"/>
        </w:rPr>
        <w:t xml:space="preserve"> 54.6 million people - a decrease of 1.2 million people compared to 2019. In the period of 2016-2019, the average ann</w:t>
      </w:r>
      <w:r w:rsidR="001D7EE8" w:rsidRPr="00897FC8">
        <w:rPr>
          <w:rFonts w:ascii="Times New Roman" w:eastAsia="Calibri" w:hAnsi="Times New Roman" w:cs="Times New Roman"/>
          <w:iCs/>
          <w:sz w:val="28"/>
          <w:szCs w:val="28"/>
          <w:lang w:val="en-US" w:eastAsia="en-US"/>
        </w:rPr>
        <w:t>ual labor force increases by 0</w:t>
      </w:r>
      <w:r>
        <w:rPr>
          <w:rFonts w:ascii="Times New Roman" w:eastAsia="Calibri" w:hAnsi="Times New Roman" w:cs="Times New Roman"/>
          <w:iCs/>
          <w:sz w:val="28"/>
          <w:szCs w:val="28"/>
          <w:lang w:val="en-US" w:eastAsia="en-US"/>
        </w:rPr>
        <w:t>.</w:t>
      </w:r>
      <w:r w:rsidR="00B05E96" w:rsidRPr="00897FC8">
        <w:rPr>
          <w:rFonts w:ascii="Times New Roman" w:eastAsia="Calibri" w:hAnsi="Times New Roman" w:cs="Times New Roman"/>
          <w:iCs/>
          <w:sz w:val="28"/>
          <w:szCs w:val="28"/>
          <w:lang w:val="en-US" w:eastAsia="en-US"/>
        </w:rPr>
        <w:t xml:space="preserve">8%. In the context of a similar </w:t>
      </w:r>
      <w:r w:rsidR="00B05E96" w:rsidRPr="00897FC8">
        <w:rPr>
          <w:rFonts w:ascii="Times New Roman" w:eastAsia="Calibri" w:hAnsi="Times New Roman" w:cs="Times New Roman"/>
          <w:iCs/>
          <w:sz w:val="28"/>
          <w:szCs w:val="28"/>
          <w:lang w:val="en-US" w:eastAsia="en-US"/>
        </w:rPr>
        <w:lastRenderedPageBreak/>
        <w:t xml:space="preserve">growth rate as in the 2016-2019 period and there is no </w:t>
      </w:r>
      <w:r w:rsidR="007D2A1A">
        <w:rPr>
          <w:rFonts w:ascii="Times New Roman" w:eastAsia="Calibri" w:hAnsi="Times New Roman" w:cs="Times New Roman"/>
          <w:iCs/>
          <w:sz w:val="28"/>
          <w:szCs w:val="28"/>
          <w:lang w:val="en-US" w:eastAsia="en-US"/>
        </w:rPr>
        <w:t>COVID</w:t>
      </w:r>
      <w:r w:rsidR="00B05E96" w:rsidRPr="00897FC8">
        <w:rPr>
          <w:rFonts w:ascii="Times New Roman" w:eastAsia="Calibri" w:hAnsi="Times New Roman" w:cs="Times New Roman"/>
          <w:iCs/>
          <w:sz w:val="28"/>
          <w:szCs w:val="28"/>
          <w:lang w:val="en-US" w:eastAsia="en-US"/>
        </w:rPr>
        <w:t>-19 epidemic, Viet Nam’s economy will have 1.6 million more</w:t>
      </w:r>
      <w:r w:rsidR="005448E2" w:rsidRPr="00897FC8">
        <w:rPr>
          <w:rFonts w:ascii="Times New Roman" w:eastAsia="Calibri" w:hAnsi="Times New Roman" w:cs="Times New Roman"/>
          <w:iCs/>
          <w:sz w:val="28"/>
          <w:szCs w:val="28"/>
          <w:lang w:val="en-US" w:eastAsia="en-US"/>
        </w:rPr>
        <w:t xml:space="preserve"> workers</w:t>
      </w:r>
      <w:r w:rsidR="00B05E96" w:rsidRPr="00897FC8">
        <w:rPr>
          <w:rFonts w:ascii="Times New Roman" w:eastAsia="Calibri" w:hAnsi="Times New Roman" w:cs="Times New Roman"/>
          <w:iCs/>
          <w:sz w:val="28"/>
          <w:szCs w:val="28"/>
          <w:lang w:val="en-US" w:eastAsia="en-US"/>
        </w:rPr>
        <w:t xml:space="preserve">. In other words, the </w:t>
      </w:r>
      <w:r w:rsidR="007D2A1A">
        <w:rPr>
          <w:rFonts w:ascii="Times New Roman" w:eastAsia="Calibri" w:hAnsi="Times New Roman" w:cs="Times New Roman"/>
          <w:iCs/>
          <w:sz w:val="28"/>
          <w:szCs w:val="28"/>
          <w:lang w:val="en-US" w:eastAsia="en-US"/>
        </w:rPr>
        <w:t>COVID</w:t>
      </w:r>
      <w:r w:rsidR="00B05E96" w:rsidRPr="00897FC8">
        <w:rPr>
          <w:rFonts w:ascii="Times New Roman" w:eastAsia="Calibri" w:hAnsi="Times New Roman" w:cs="Times New Roman"/>
          <w:iCs/>
          <w:sz w:val="28"/>
          <w:szCs w:val="28"/>
          <w:lang w:val="en-US" w:eastAsia="en-US"/>
        </w:rPr>
        <w:t xml:space="preserve">-19 pandemic may have deprived 1.6 million people of the opportunity to enter the </w:t>
      </w:r>
      <w:proofErr w:type="spellStart"/>
      <w:r w:rsidR="00B05E96" w:rsidRPr="00897FC8">
        <w:rPr>
          <w:rFonts w:ascii="Times New Roman" w:eastAsia="Calibri" w:hAnsi="Times New Roman" w:cs="Times New Roman"/>
          <w:iCs/>
          <w:sz w:val="28"/>
          <w:szCs w:val="28"/>
          <w:lang w:val="en-US" w:eastAsia="en-US"/>
        </w:rPr>
        <w:t>labo</w:t>
      </w:r>
      <w:r w:rsidR="00B01606" w:rsidRPr="00897FC8">
        <w:rPr>
          <w:rFonts w:ascii="Times New Roman" w:eastAsia="Calibri" w:hAnsi="Times New Roman" w:cs="Times New Roman"/>
          <w:iCs/>
          <w:sz w:val="28"/>
          <w:szCs w:val="28"/>
          <w:lang w:val="en-US" w:eastAsia="en-US"/>
        </w:rPr>
        <w:t>u</w:t>
      </w:r>
      <w:r w:rsidR="00B05E96" w:rsidRPr="00897FC8">
        <w:rPr>
          <w:rFonts w:ascii="Times New Roman" w:eastAsia="Calibri" w:hAnsi="Times New Roman" w:cs="Times New Roman"/>
          <w:iCs/>
          <w:sz w:val="28"/>
          <w:szCs w:val="28"/>
          <w:lang w:val="en-US" w:eastAsia="en-US"/>
        </w:rPr>
        <w:t>r</w:t>
      </w:r>
      <w:proofErr w:type="spellEnd"/>
      <w:r w:rsidR="00B05E96" w:rsidRPr="00897FC8">
        <w:rPr>
          <w:rFonts w:ascii="Times New Roman" w:eastAsia="Calibri" w:hAnsi="Times New Roman" w:cs="Times New Roman"/>
          <w:iCs/>
          <w:sz w:val="28"/>
          <w:szCs w:val="28"/>
          <w:lang w:val="en-US" w:eastAsia="en-US"/>
        </w:rPr>
        <w:t xml:space="preserve"> market.</w:t>
      </w:r>
    </w:p>
    <w:p w14:paraId="22C06F75" w14:textId="580C063B" w:rsidR="00D62375" w:rsidRPr="00897FC8" w:rsidRDefault="00477438" w:rsidP="00736E9F">
      <w:pPr>
        <w:pStyle w:val="HTMLPreformatted"/>
        <w:spacing w:before="120" w:after="120" w:line="288" w:lineRule="auto"/>
        <w:jc w:val="both"/>
        <w:rPr>
          <w:rFonts w:ascii="Times New Roman" w:eastAsia="Calibri" w:hAnsi="Times New Roman" w:cs="Times New Roman"/>
          <w:b/>
          <w:iCs/>
          <w:color w:val="000000" w:themeColor="text1"/>
          <w:sz w:val="28"/>
          <w:szCs w:val="28"/>
          <w:lang w:val="en-US" w:eastAsia="en-US"/>
        </w:rPr>
      </w:pPr>
      <w:r w:rsidRPr="00897FC8">
        <w:rPr>
          <w:rFonts w:ascii="Times New Roman" w:eastAsia="Calibri" w:hAnsi="Times New Roman" w:cs="Times New Roman"/>
          <w:b/>
          <w:iCs/>
          <w:color w:val="000000" w:themeColor="text1"/>
          <w:sz w:val="28"/>
          <w:szCs w:val="28"/>
          <w:lang w:val="en-US" w:eastAsia="en-US"/>
        </w:rPr>
        <w:t>COVID-19 has pulled many into unemployment, while driving some among them into the resort of informal work</w:t>
      </w:r>
    </w:p>
    <w:p w14:paraId="2FA3F789" w14:textId="6C243B10" w:rsidR="008B5477" w:rsidRPr="00736E9F" w:rsidRDefault="00477438" w:rsidP="00736E9F">
      <w:pPr>
        <w:overflowPunct w:val="0"/>
        <w:autoSpaceDE w:val="0"/>
        <w:autoSpaceDN w:val="0"/>
        <w:adjustRightInd w:val="0"/>
        <w:spacing w:before="120" w:after="120" w:line="288" w:lineRule="auto"/>
        <w:jc w:val="both"/>
        <w:rPr>
          <w:rFonts w:ascii="Times New Roman" w:eastAsia="Calibri" w:hAnsi="Times New Roman" w:cs="Times New Roman"/>
          <w:iCs/>
          <w:spacing w:val="-6"/>
          <w:sz w:val="28"/>
          <w:szCs w:val="28"/>
          <w:lang w:val="vi-VN"/>
        </w:rPr>
      </w:pPr>
      <w:r w:rsidRPr="00736E9F">
        <w:rPr>
          <w:rFonts w:ascii="Times New Roman" w:eastAsia="Calibri" w:hAnsi="Times New Roman" w:cs="Times New Roman"/>
          <w:iCs/>
          <w:spacing w:val="-6"/>
          <w:sz w:val="28"/>
          <w:szCs w:val="28"/>
        </w:rPr>
        <w:t xml:space="preserve">In Quarter IV of 2020, the number of </w:t>
      </w:r>
      <w:r w:rsidR="0017175D" w:rsidRPr="00736E9F">
        <w:rPr>
          <w:rFonts w:ascii="Times New Roman" w:eastAsia="Calibri" w:hAnsi="Times New Roman" w:cs="Times New Roman"/>
          <w:iCs/>
          <w:spacing w:val="-6"/>
          <w:sz w:val="28"/>
          <w:szCs w:val="28"/>
        </w:rPr>
        <w:t>employed</w:t>
      </w:r>
      <w:r w:rsidRPr="00736E9F">
        <w:rPr>
          <w:rFonts w:ascii="Times New Roman" w:eastAsia="Calibri" w:hAnsi="Times New Roman" w:cs="Times New Roman"/>
          <w:iCs/>
          <w:spacing w:val="-6"/>
          <w:sz w:val="28"/>
          <w:szCs w:val="28"/>
        </w:rPr>
        <w:t xml:space="preserve"> people aged 15 and higher is nearly</w:t>
      </w:r>
      <w:r w:rsidRPr="00736E9F">
        <w:rPr>
          <w:rFonts w:ascii="Times New Roman" w:eastAsia="Calibri" w:hAnsi="Times New Roman" w:cs="Times New Roman"/>
          <w:iCs/>
          <w:spacing w:val="-6"/>
          <w:sz w:val="28"/>
          <w:szCs w:val="28"/>
          <w:lang w:val="vi-VN"/>
        </w:rPr>
        <w:t xml:space="preserve"> 54 million, a decreas by </w:t>
      </w:r>
      <w:r w:rsidRPr="00736E9F">
        <w:rPr>
          <w:rFonts w:ascii="Times New Roman" w:eastAsia="Calibri" w:hAnsi="Times New Roman" w:cs="Times New Roman"/>
          <w:iCs/>
          <w:spacing w:val="-6"/>
          <w:sz w:val="28"/>
          <w:szCs w:val="28"/>
        </w:rPr>
        <w:t>9</w:t>
      </w:r>
      <w:r w:rsidR="0026297E" w:rsidRPr="00736E9F">
        <w:rPr>
          <w:rFonts w:ascii="Times New Roman" w:eastAsia="Calibri" w:hAnsi="Times New Roman" w:cs="Times New Roman"/>
          <w:iCs/>
          <w:spacing w:val="-6"/>
          <w:sz w:val="28"/>
          <w:szCs w:val="28"/>
          <w:lang w:val="vi-VN"/>
        </w:rPr>
        <w:t>45</w:t>
      </w:r>
      <w:r w:rsidRPr="00736E9F">
        <w:rPr>
          <w:rFonts w:ascii="Times New Roman" w:eastAsia="Calibri" w:hAnsi="Times New Roman" w:cs="Times New Roman"/>
          <w:iCs/>
          <w:spacing w:val="-6"/>
          <w:sz w:val="28"/>
          <w:szCs w:val="28"/>
        </w:rPr>
        <w:t xml:space="preserve"> thousand people compared to the same period of the previous year. Among them, the </w:t>
      </w:r>
      <w:r w:rsidR="0017175D" w:rsidRPr="00736E9F">
        <w:rPr>
          <w:rFonts w:ascii="Times New Roman" w:eastAsia="Calibri" w:hAnsi="Times New Roman" w:cs="Times New Roman"/>
          <w:iCs/>
          <w:spacing w:val="-6"/>
          <w:sz w:val="28"/>
          <w:szCs w:val="28"/>
        </w:rPr>
        <w:t>employed people</w:t>
      </w:r>
      <w:r w:rsidRPr="00736E9F">
        <w:rPr>
          <w:rFonts w:ascii="Times New Roman" w:eastAsia="Calibri" w:hAnsi="Times New Roman" w:cs="Times New Roman"/>
          <w:iCs/>
          <w:spacing w:val="-6"/>
          <w:sz w:val="28"/>
          <w:szCs w:val="28"/>
        </w:rPr>
        <w:t xml:space="preserve"> in urban area is </w:t>
      </w:r>
      <w:r w:rsidR="00D62375" w:rsidRPr="00736E9F">
        <w:rPr>
          <w:rFonts w:ascii="Times New Roman" w:eastAsia="Calibri" w:hAnsi="Times New Roman" w:cs="Times New Roman"/>
          <w:iCs/>
          <w:spacing w:val="-6"/>
          <w:sz w:val="28"/>
          <w:szCs w:val="28"/>
        </w:rPr>
        <w:t>17</w:t>
      </w:r>
      <w:r w:rsidR="0094179A" w:rsidRPr="00736E9F">
        <w:rPr>
          <w:rFonts w:ascii="Times New Roman" w:eastAsia="Calibri" w:hAnsi="Times New Roman" w:cs="Times New Roman"/>
          <w:iCs/>
          <w:spacing w:val="-6"/>
          <w:sz w:val="28"/>
          <w:szCs w:val="28"/>
        </w:rPr>
        <w:t>.</w:t>
      </w:r>
      <w:r w:rsidR="00D62375" w:rsidRPr="00736E9F">
        <w:rPr>
          <w:rFonts w:ascii="Times New Roman" w:eastAsia="Calibri" w:hAnsi="Times New Roman" w:cs="Times New Roman"/>
          <w:iCs/>
          <w:spacing w:val="-6"/>
          <w:sz w:val="28"/>
          <w:szCs w:val="28"/>
        </w:rPr>
        <w:t>6</w:t>
      </w:r>
      <w:r w:rsidRPr="00736E9F">
        <w:rPr>
          <w:rFonts w:ascii="Times New Roman" w:eastAsia="Calibri" w:hAnsi="Times New Roman" w:cs="Times New Roman"/>
          <w:iCs/>
          <w:spacing w:val="-6"/>
          <w:sz w:val="28"/>
          <w:szCs w:val="28"/>
        </w:rPr>
        <w:t xml:space="preserve"> million – a decrease by 9</w:t>
      </w:r>
      <w:r w:rsidRPr="00736E9F">
        <w:rPr>
          <w:rFonts w:ascii="Times New Roman" w:eastAsia="Calibri" w:hAnsi="Times New Roman" w:cs="Times New Roman"/>
          <w:iCs/>
          <w:spacing w:val="-6"/>
          <w:sz w:val="28"/>
          <w:szCs w:val="28"/>
          <w:lang w:val="vi-VN"/>
        </w:rPr>
        <w:t>0.</w:t>
      </w:r>
      <w:r w:rsidR="0026297E" w:rsidRPr="00736E9F">
        <w:rPr>
          <w:rFonts w:ascii="Times New Roman" w:eastAsia="Calibri" w:hAnsi="Times New Roman" w:cs="Times New Roman"/>
          <w:iCs/>
          <w:spacing w:val="-6"/>
          <w:sz w:val="28"/>
          <w:szCs w:val="28"/>
          <w:lang w:val="vi-VN"/>
        </w:rPr>
        <w:t xml:space="preserve">2 </w:t>
      </w:r>
      <w:r w:rsidRPr="00736E9F">
        <w:rPr>
          <w:rFonts w:ascii="Times New Roman" w:eastAsia="Calibri" w:hAnsi="Times New Roman" w:cs="Times New Roman"/>
          <w:iCs/>
          <w:spacing w:val="-6"/>
          <w:sz w:val="28"/>
          <w:szCs w:val="28"/>
        </w:rPr>
        <w:t xml:space="preserve">thousand people. That in rural areas is 35.9 million – a decrease by </w:t>
      </w:r>
      <w:r w:rsidR="0026297E" w:rsidRPr="00736E9F">
        <w:rPr>
          <w:rFonts w:ascii="Times New Roman" w:eastAsia="Calibri" w:hAnsi="Times New Roman" w:cs="Times New Roman"/>
          <w:iCs/>
          <w:spacing w:val="-6"/>
          <w:sz w:val="28"/>
          <w:szCs w:val="28"/>
          <w:lang w:val="vi-VN"/>
        </w:rPr>
        <w:t>854</w:t>
      </w:r>
      <w:r w:rsidR="0094179A" w:rsidRPr="00736E9F">
        <w:rPr>
          <w:rFonts w:ascii="Times New Roman" w:eastAsia="Calibri" w:hAnsi="Times New Roman" w:cs="Times New Roman"/>
          <w:iCs/>
          <w:spacing w:val="-6"/>
          <w:sz w:val="28"/>
          <w:szCs w:val="28"/>
        </w:rPr>
        <w:t>.</w:t>
      </w:r>
      <w:r w:rsidR="0026297E" w:rsidRPr="00736E9F">
        <w:rPr>
          <w:rFonts w:ascii="Times New Roman" w:eastAsia="Calibri" w:hAnsi="Times New Roman" w:cs="Times New Roman"/>
          <w:iCs/>
          <w:spacing w:val="-6"/>
          <w:sz w:val="28"/>
          <w:szCs w:val="28"/>
          <w:lang w:val="vi-VN"/>
        </w:rPr>
        <w:t>3</w:t>
      </w:r>
      <w:r w:rsidRPr="00736E9F">
        <w:rPr>
          <w:rFonts w:ascii="Times New Roman" w:eastAsia="Calibri" w:hAnsi="Times New Roman" w:cs="Times New Roman"/>
          <w:iCs/>
          <w:spacing w:val="-6"/>
          <w:sz w:val="28"/>
          <w:szCs w:val="28"/>
        </w:rPr>
        <w:t xml:space="preserve"> thousand people compared to </w:t>
      </w:r>
      <w:r w:rsidR="001D7EE8" w:rsidRPr="00736E9F">
        <w:rPr>
          <w:rFonts w:ascii="Times New Roman" w:eastAsia="Calibri" w:hAnsi="Times New Roman" w:cs="Times New Roman"/>
          <w:iCs/>
          <w:spacing w:val="-6"/>
          <w:sz w:val="28"/>
          <w:szCs w:val="28"/>
        </w:rPr>
        <w:t>the same period of the previous year</w:t>
      </w:r>
      <w:r w:rsidR="0026297E" w:rsidRPr="00736E9F">
        <w:rPr>
          <w:rFonts w:ascii="Times New Roman" w:eastAsia="Calibri" w:hAnsi="Times New Roman" w:cs="Times New Roman"/>
          <w:iCs/>
          <w:spacing w:val="-6"/>
          <w:sz w:val="28"/>
          <w:szCs w:val="28"/>
          <w:lang w:val="vi-VN"/>
        </w:rPr>
        <w:t xml:space="preserve">. </w:t>
      </w:r>
    </w:p>
    <w:p w14:paraId="033C4842" w14:textId="27C3989D" w:rsidR="00142332" w:rsidRPr="00897FC8" w:rsidRDefault="00142332" w:rsidP="00736E9F">
      <w:pPr>
        <w:overflowPunct w:val="0"/>
        <w:autoSpaceDE w:val="0"/>
        <w:autoSpaceDN w:val="0"/>
        <w:adjustRightInd w:val="0"/>
        <w:spacing w:before="120" w:after="120" w:line="288" w:lineRule="auto"/>
        <w:jc w:val="both"/>
        <w:rPr>
          <w:rFonts w:ascii="Times New Roman" w:eastAsia="Calibri" w:hAnsi="Times New Roman" w:cs="Times New Roman"/>
          <w:iCs/>
          <w:sz w:val="28"/>
          <w:szCs w:val="28"/>
        </w:rPr>
      </w:pPr>
      <w:r w:rsidRPr="00897FC8">
        <w:rPr>
          <w:rFonts w:ascii="Times New Roman" w:eastAsia="Calibri" w:hAnsi="Times New Roman" w:cs="Times New Roman"/>
          <w:iCs/>
          <w:sz w:val="28"/>
          <w:szCs w:val="28"/>
        </w:rPr>
        <w:t xml:space="preserve">Although the </w:t>
      </w:r>
      <w:r w:rsidR="0017175D">
        <w:rPr>
          <w:rFonts w:ascii="Times New Roman" w:eastAsia="Calibri" w:hAnsi="Times New Roman" w:cs="Times New Roman"/>
          <w:iCs/>
          <w:sz w:val="28"/>
          <w:szCs w:val="28"/>
        </w:rPr>
        <w:t>employed population</w:t>
      </w:r>
      <w:r w:rsidRPr="00897FC8">
        <w:rPr>
          <w:rFonts w:ascii="Times New Roman" w:eastAsia="Calibri" w:hAnsi="Times New Roman" w:cs="Times New Roman"/>
          <w:iCs/>
          <w:sz w:val="28"/>
          <w:szCs w:val="28"/>
        </w:rPr>
        <w:t xml:space="preserve"> in Q</w:t>
      </w:r>
      <w:r w:rsidR="0094179A">
        <w:rPr>
          <w:rFonts w:ascii="Times New Roman" w:eastAsia="Calibri" w:hAnsi="Times New Roman" w:cs="Times New Roman"/>
          <w:iCs/>
          <w:sz w:val="28"/>
          <w:szCs w:val="28"/>
        </w:rPr>
        <w:t xml:space="preserve">uarter </w:t>
      </w:r>
      <w:r w:rsidRPr="00897FC8">
        <w:rPr>
          <w:rFonts w:ascii="Times New Roman" w:eastAsia="Calibri" w:hAnsi="Times New Roman" w:cs="Times New Roman"/>
          <w:iCs/>
          <w:sz w:val="28"/>
          <w:szCs w:val="28"/>
        </w:rPr>
        <w:t xml:space="preserve">IV of 2020 increased sharply compared to the previous two quarters, its sharp decline in Quarter II has kept the number of </w:t>
      </w:r>
      <w:r w:rsidR="00736E9F">
        <w:rPr>
          <w:rFonts w:ascii="Times New Roman" w:eastAsia="Calibri" w:hAnsi="Times New Roman" w:cs="Times New Roman"/>
          <w:iCs/>
          <w:sz w:val="28"/>
          <w:szCs w:val="28"/>
        </w:rPr>
        <w:t xml:space="preserve">employed </w:t>
      </w:r>
      <w:r w:rsidR="00736E9F" w:rsidRPr="00897FC8">
        <w:rPr>
          <w:rFonts w:ascii="Times New Roman" w:eastAsia="Calibri" w:hAnsi="Times New Roman" w:cs="Times New Roman"/>
          <w:iCs/>
          <w:sz w:val="28"/>
          <w:szCs w:val="28"/>
        </w:rPr>
        <w:t>aged</w:t>
      </w:r>
      <w:r w:rsidRPr="00897FC8">
        <w:rPr>
          <w:rFonts w:ascii="Times New Roman" w:eastAsia="Calibri" w:hAnsi="Times New Roman" w:cs="Times New Roman"/>
          <w:iCs/>
          <w:sz w:val="28"/>
          <w:szCs w:val="28"/>
        </w:rPr>
        <w:t xml:space="preserve"> 15 and higher in the economy for the whole year of 2020</w:t>
      </w:r>
      <w:r w:rsidR="00D437FC" w:rsidRPr="00897FC8">
        <w:rPr>
          <w:rFonts w:ascii="Times New Roman" w:eastAsia="Calibri" w:hAnsi="Times New Roman" w:cs="Times New Roman"/>
          <w:iCs/>
          <w:sz w:val="28"/>
          <w:szCs w:val="28"/>
        </w:rPr>
        <w:t xml:space="preserve"> lower than that in 2019</w:t>
      </w:r>
      <w:r w:rsidRPr="00897FC8">
        <w:rPr>
          <w:rFonts w:ascii="Times New Roman" w:eastAsia="Calibri" w:hAnsi="Times New Roman" w:cs="Times New Roman"/>
          <w:iCs/>
          <w:sz w:val="28"/>
          <w:szCs w:val="28"/>
        </w:rPr>
        <w:t xml:space="preserve">.  </w:t>
      </w:r>
      <w:r w:rsidR="00D437FC" w:rsidRPr="00897FC8">
        <w:rPr>
          <w:rFonts w:ascii="Times New Roman" w:eastAsia="Calibri" w:hAnsi="Times New Roman" w:cs="Times New Roman"/>
          <w:iCs/>
          <w:sz w:val="28"/>
          <w:szCs w:val="28"/>
        </w:rPr>
        <w:t>T</w:t>
      </w:r>
      <w:r w:rsidRPr="00897FC8">
        <w:rPr>
          <w:rFonts w:ascii="Times New Roman" w:eastAsia="Calibri" w:hAnsi="Times New Roman" w:cs="Times New Roman"/>
          <w:iCs/>
          <w:sz w:val="28"/>
          <w:szCs w:val="28"/>
        </w:rPr>
        <w:t>he numb</w:t>
      </w:r>
      <w:r w:rsidR="00D437FC" w:rsidRPr="00897FC8">
        <w:rPr>
          <w:rFonts w:ascii="Times New Roman" w:eastAsia="Calibri" w:hAnsi="Times New Roman" w:cs="Times New Roman"/>
          <w:iCs/>
          <w:sz w:val="28"/>
          <w:szCs w:val="28"/>
        </w:rPr>
        <w:t xml:space="preserve">er of </w:t>
      </w:r>
      <w:r w:rsidR="005448E2" w:rsidRPr="00897FC8">
        <w:rPr>
          <w:rFonts w:ascii="Times New Roman" w:eastAsia="Calibri" w:hAnsi="Times New Roman" w:cs="Times New Roman"/>
          <w:iCs/>
          <w:sz w:val="28"/>
          <w:szCs w:val="28"/>
        </w:rPr>
        <w:t xml:space="preserve">employed </w:t>
      </w:r>
      <w:r w:rsidR="000A5741" w:rsidRPr="00897FC8">
        <w:rPr>
          <w:rFonts w:ascii="Times New Roman" w:eastAsia="Calibri" w:hAnsi="Times New Roman" w:cs="Times New Roman"/>
          <w:iCs/>
          <w:sz w:val="28"/>
          <w:szCs w:val="28"/>
        </w:rPr>
        <w:t xml:space="preserve">people </w:t>
      </w:r>
      <w:r w:rsidR="00D437FC" w:rsidRPr="00897FC8">
        <w:rPr>
          <w:rFonts w:ascii="Times New Roman" w:eastAsia="Calibri" w:hAnsi="Times New Roman" w:cs="Times New Roman"/>
          <w:iCs/>
          <w:sz w:val="28"/>
          <w:szCs w:val="28"/>
        </w:rPr>
        <w:t>aged 15 and higher is</w:t>
      </w:r>
      <w:r w:rsidRPr="00897FC8">
        <w:rPr>
          <w:rFonts w:ascii="Times New Roman" w:eastAsia="Calibri" w:hAnsi="Times New Roman" w:cs="Times New Roman"/>
          <w:iCs/>
          <w:sz w:val="28"/>
          <w:szCs w:val="28"/>
        </w:rPr>
        <w:t xml:space="preserve"> 53.4 million people, a decrease of 1.3 million people compared to 2019 (corresponding to a decrease of 2.36%). This fluctuation is in stark contrast to the annual employment growth trend for the 2010-2019 period. During this period, the number of employed workers continuously increased over the years, </w:t>
      </w:r>
      <w:r w:rsidR="008B5477" w:rsidRPr="00897FC8">
        <w:rPr>
          <w:rFonts w:ascii="Times New Roman" w:eastAsia="Calibri" w:hAnsi="Times New Roman" w:cs="Times New Roman"/>
          <w:iCs/>
          <w:sz w:val="28"/>
          <w:szCs w:val="28"/>
        </w:rPr>
        <w:t xml:space="preserve">with </w:t>
      </w:r>
      <w:r w:rsidRPr="00897FC8">
        <w:rPr>
          <w:rFonts w:ascii="Times New Roman" w:eastAsia="Calibri" w:hAnsi="Times New Roman" w:cs="Times New Roman"/>
          <w:iCs/>
          <w:sz w:val="28"/>
          <w:szCs w:val="28"/>
        </w:rPr>
        <w:t xml:space="preserve">an average annual increase of more than 600 thousand people. The reduction in employed workers as of 2020 is unprecedented in the past decade. Out of the 1.3 million </w:t>
      </w:r>
      <w:r w:rsidR="00C84F16" w:rsidRPr="00897FC8">
        <w:rPr>
          <w:rFonts w:ascii="Times New Roman" w:eastAsia="Calibri" w:hAnsi="Times New Roman" w:cs="Times New Roman"/>
          <w:iCs/>
          <w:sz w:val="28"/>
          <w:szCs w:val="28"/>
        </w:rPr>
        <w:t>unemployed people</w:t>
      </w:r>
      <w:r w:rsidRPr="00897FC8">
        <w:rPr>
          <w:rFonts w:ascii="Times New Roman" w:eastAsia="Calibri" w:hAnsi="Times New Roman" w:cs="Times New Roman"/>
          <w:iCs/>
          <w:sz w:val="28"/>
          <w:szCs w:val="28"/>
        </w:rPr>
        <w:t xml:space="preserve"> mentioned above, 51.</w:t>
      </w:r>
      <w:r w:rsidR="00EC7FB9">
        <w:rPr>
          <w:rFonts w:ascii="Times New Roman" w:eastAsia="Calibri" w:hAnsi="Times New Roman" w:cs="Times New Roman"/>
          <w:iCs/>
          <w:sz w:val="28"/>
          <w:szCs w:val="28"/>
        </w:rPr>
        <w:t>6</w:t>
      </w:r>
      <w:r w:rsidRPr="00897FC8">
        <w:rPr>
          <w:rFonts w:ascii="Times New Roman" w:eastAsia="Calibri" w:hAnsi="Times New Roman" w:cs="Times New Roman"/>
          <w:iCs/>
          <w:sz w:val="28"/>
          <w:szCs w:val="28"/>
        </w:rPr>
        <w:t>% are women and most of them are in the working age (76.2%).</w:t>
      </w:r>
    </w:p>
    <w:p w14:paraId="79751C33" w14:textId="17C8A143" w:rsidR="00D27AA9" w:rsidRPr="00897FC8" w:rsidRDefault="008B5477">
      <w:pPr>
        <w:spacing w:before="120" w:after="120" w:line="288" w:lineRule="auto"/>
        <w:jc w:val="center"/>
        <w:rPr>
          <w:rFonts w:ascii="Times New Roman" w:eastAsia="Times New Roman" w:hAnsi="Times New Roman" w:cs="Times New Roman"/>
          <w:b/>
          <w:sz w:val="28"/>
          <w:szCs w:val="28"/>
          <w:lang w:val="en-GB"/>
        </w:rPr>
      </w:pPr>
      <w:r w:rsidRPr="00897FC8">
        <w:rPr>
          <w:rFonts w:ascii="Times New Roman" w:eastAsia="Times New Roman" w:hAnsi="Times New Roman" w:cs="Times New Roman"/>
          <w:b/>
          <w:sz w:val="28"/>
          <w:szCs w:val="28"/>
          <w:lang w:val="en-GB"/>
        </w:rPr>
        <w:t>Figure</w:t>
      </w:r>
      <w:r w:rsidR="00D27AA9" w:rsidRPr="00897FC8">
        <w:rPr>
          <w:rFonts w:ascii="Times New Roman" w:eastAsia="Times New Roman" w:hAnsi="Times New Roman" w:cs="Times New Roman"/>
          <w:b/>
          <w:sz w:val="28"/>
          <w:szCs w:val="28"/>
          <w:lang w:val="en-GB"/>
        </w:rPr>
        <w:t xml:space="preserve"> 3:</w:t>
      </w:r>
      <w:r w:rsidR="00F715BA">
        <w:rPr>
          <w:rFonts w:ascii="Times New Roman" w:eastAsia="Times New Roman" w:hAnsi="Times New Roman" w:cs="Times New Roman"/>
          <w:b/>
          <w:sz w:val="28"/>
          <w:szCs w:val="28"/>
          <w:lang w:val="en-GB"/>
        </w:rPr>
        <w:t xml:space="preserve"> Number of employed workers</w:t>
      </w:r>
      <w:r w:rsidRPr="00897FC8">
        <w:rPr>
          <w:rFonts w:ascii="Times New Roman" w:eastAsia="Times New Roman" w:hAnsi="Times New Roman" w:cs="Times New Roman"/>
          <w:b/>
          <w:sz w:val="28"/>
          <w:szCs w:val="28"/>
          <w:lang w:val="en-GB"/>
        </w:rPr>
        <w:t xml:space="preserve"> aged 15 and higher</w:t>
      </w:r>
      <w:r w:rsidR="00D27AA9" w:rsidRPr="00897FC8">
        <w:rPr>
          <w:rFonts w:ascii="Times New Roman" w:eastAsia="Times New Roman" w:hAnsi="Times New Roman" w:cs="Times New Roman"/>
          <w:b/>
          <w:sz w:val="28"/>
          <w:szCs w:val="28"/>
          <w:lang w:val="en-GB"/>
        </w:rPr>
        <w:t>, 2010-2020</w:t>
      </w:r>
    </w:p>
    <w:p w14:paraId="1CC7CA83" w14:textId="41C5C4B4" w:rsidR="00D27AA9" w:rsidRPr="00897FC8" w:rsidRDefault="008B5477" w:rsidP="00736E9F">
      <w:pPr>
        <w:spacing w:before="120" w:after="120" w:line="288" w:lineRule="auto"/>
        <w:jc w:val="right"/>
        <w:rPr>
          <w:rFonts w:ascii="Times New Roman" w:eastAsia="Times New Roman" w:hAnsi="Times New Roman" w:cs="Times New Roman"/>
          <w:sz w:val="28"/>
          <w:szCs w:val="28"/>
        </w:rPr>
      </w:pPr>
      <w:r w:rsidRPr="00897FC8">
        <w:rPr>
          <w:rFonts w:ascii="Times New Roman" w:eastAsia="Times New Roman" w:hAnsi="Times New Roman" w:cs="Times New Roman"/>
          <w:sz w:val="28"/>
          <w:szCs w:val="28"/>
        </w:rPr>
        <w:t>Unit: Mil</w:t>
      </w:r>
      <w:r w:rsidR="00EC7FB9">
        <w:rPr>
          <w:rFonts w:ascii="Times New Roman" w:eastAsia="Times New Roman" w:hAnsi="Times New Roman" w:cs="Times New Roman"/>
          <w:sz w:val="28"/>
          <w:szCs w:val="28"/>
        </w:rPr>
        <w:t>lion people</w:t>
      </w:r>
    </w:p>
    <w:p w14:paraId="434F8D23" w14:textId="6502E58C" w:rsidR="00625AA0" w:rsidRPr="00897FC8" w:rsidRDefault="00E90FC9" w:rsidP="000E05BD">
      <w:pPr>
        <w:spacing w:before="120" w:after="120" w:line="288" w:lineRule="auto"/>
        <w:jc w:val="center"/>
        <w:rPr>
          <w:rFonts w:ascii="Times New Roman" w:eastAsia="Times New Roman" w:hAnsi="Times New Roman" w:cs="Times New Roman"/>
          <w:i/>
          <w:sz w:val="28"/>
          <w:szCs w:val="28"/>
        </w:rPr>
      </w:pPr>
      <w:r w:rsidRPr="00897FC8">
        <w:rPr>
          <w:rFonts w:ascii="Times New Roman" w:hAnsi="Times New Roman" w:cs="Times New Roman"/>
          <w:noProof/>
          <w:sz w:val="28"/>
          <w:szCs w:val="28"/>
        </w:rPr>
        <w:drawing>
          <wp:inline distT="0" distB="0" distL="0" distR="0" wp14:anchorId="3B2D20F9" wp14:editId="1DAAC189">
            <wp:extent cx="5298831" cy="2192216"/>
            <wp:effectExtent l="0" t="0" r="16510" b="177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3D3957" w14:textId="5B180907" w:rsidR="0026297E" w:rsidRPr="00897FC8" w:rsidRDefault="008B5477" w:rsidP="00736E9F">
      <w:pPr>
        <w:spacing w:before="120" w:after="120" w:line="288" w:lineRule="auto"/>
        <w:jc w:val="both"/>
        <w:rPr>
          <w:rFonts w:ascii="Times New Roman" w:eastAsia="Times New Roman" w:hAnsi="Times New Roman" w:cs="Times New Roman"/>
          <w:sz w:val="28"/>
          <w:szCs w:val="28"/>
          <w:lang w:val="en-GB"/>
        </w:rPr>
      </w:pPr>
      <w:r w:rsidRPr="00897FC8">
        <w:rPr>
          <w:rFonts w:ascii="Times New Roman" w:eastAsia="Times New Roman" w:hAnsi="Times New Roman" w:cs="Times New Roman"/>
          <w:sz w:val="28"/>
          <w:szCs w:val="28"/>
          <w:lang w:val="en-GB"/>
        </w:rPr>
        <w:lastRenderedPageBreak/>
        <w:t>Quarter IV of</w:t>
      </w:r>
      <w:r w:rsidR="00D62375" w:rsidRPr="00897FC8">
        <w:rPr>
          <w:rFonts w:ascii="Times New Roman" w:eastAsia="Times New Roman" w:hAnsi="Times New Roman" w:cs="Times New Roman"/>
          <w:sz w:val="28"/>
          <w:szCs w:val="28"/>
          <w:lang w:val="en-GB"/>
        </w:rPr>
        <w:t xml:space="preserve"> 2020</w:t>
      </w:r>
      <w:r w:rsidRPr="00897FC8">
        <w:rPr>
          <w:rFonts w:ascii="Times New Roman" w:eastAsia="Times New Roman" w:hAnsi="Times New Roman" w:cs="Times New Roman"/>
          <w:sz w:val="28"/>
          <w:szCs w:val="28"/>
          <w:lang w:val="en-GB"/>
        </w:rPr>
        <w:t xml:space="preserve"> has seen 20.</w:t>
      </w:r>
      <w:r w:rsidR="00D62375" w:rsidRPr="00897FC8">
        <w:rPr>
          <w:rFonts w:ascii="Times New Roman" w:eastAsia="Times New Roman" w:hAnsi="Times New Roman" w:cs="Times New Roman"/>
          <w:sz w:val="28"/>
          <w:szCs w:val="28"/>
          <w:lang w:val="en-GB"/>
        </w:rPr>
        <w:t>9</w:t>
      </w:r>
      <w:r w:rsidRPr="00897FC8">
        <w:rPr>
          <w:rFonts w:ascii="Times New Roman" w:eastAsia="Times New Roman" w:hAnsi="Times New Roman" w:cs="Times New Roman"/>
          <w:sz w:val="28"/>
          <w:szCs w:val="28"/>
          <w:lang w:val="en-GB"/>
        </w:rPr>
        <w:t xml:space="preserve"> million workers having informal jobs</w:t>
      </w:r>
      <w:r w:rsidR="00EC7FB9">
        <w:rPr>
          <w:rStyle w:val="FootnoteReference"/>
          <w:rFonts w:ascii="Times New Roman" w:eastAsia="Times New Roman" w:hAnsi="Times New Roman" w:cs="Times New Roman"/>
          <w:sz w:val="28"/>
          <w:szCs w:val="28"/>
          <w:lang w:val="en-GB"/>
        </w:rPr>
        <w:footnoteReference w:id="3"/>
      </w:r>
      <w:r w:rsidRPr="00897FC8">
        <w:rPr>
          <w:rFonts w:ascii="Times New Roman" w:eastAsia="Times New Roman" w:hAnsi="Times New Roman" w:cs="Times New Roman"/>
          <w:sz w:val="28"/>
          <w:szCs w:val="28"/>
          <w:lang w:val="en-GB"/>
        </w:rPr>
        <w:t xml:space="preserve">, an increase by 233 thousand people to the previous quarter and </w:t>
      </w:r>
      <w:proofErr w:type="spellStart"/>
      <w:r w:rsidRPr="00897FC8">
        <w:rPr>
          <w:rFonts w:ascii="Times New Roman" w:eastAsia="Times New Roman" w:hAnsi="Times New Roman" w:cs="Times New Roman"/>
          <w:sz w:val="28"/>
          <w:szCs w:val="28"/>
          <w:lang w:val="en-GB"/>
        </w:rPr>
        <w:t>and</w:t>
      </w:r>
      <w:proofErr w:type="spellEnd"/>
      <w:r w:rsidRPr="00897FC8">
        <w:rPr>
          <w:rFonts w:ascii="Times New Roman" w:eastAsia="Times New Roman" w:hAnsi="Times New Roman" w:cs="Times New Roman"/>
          <w:sz w:val="28"/>
          <w:szCs w:val="28"/>
          <w:lang w:val="en-GB"/>
        </w:rPr>
        <w:t xml:space="preserve"> 338</w:t>
      </w:r>
      <w:r w:rsidR="00EC7FB9">
        <w:rPr>
          <w:rFonts w:ascii="Times New Roman" w:eastAsia="Times New Roman" w:hAnsi="Times New Roman" w:cs="Times New Roman"/>
          <w:sz w:val="28"/>
          <w:szCs w:val="28"/>
          <w:lang w:val="en-GB"/>
        </w:rPr>
        <w:t>.</w:t>
      </w:r>
      <w:r w:rsidRPr="00897FC8">
        <w:rPr>
          <w:rFonts w:ascii="Times New Roman" w:eastAsia="Times New Roman" w:hAnsi="Times New Roman" w:cs="Times New Roman"/>
          <w:sz w:val="28"/>
          <w:szCs w:val="28"/>
          <w:lang w:val="en-GB"/>
        </w:rPr>
        <w:t>4 thousand people to the same period of the previous year. The rate of informal workers in Quarter IV of 2020 reaches 56.2 per cent, a decrease by 0.8 percentage point to the previous quarter and a 0.6 percentage point increase to the same period of</w:t>
      </w:r>
      <w:r w:rsidRPr="00897FC8">
        <w:rPr>
          <w:rFonts w:ascii="Times New Roman" w:eastAsia="Times New Roman" w:hAnsi="Times New Roman" w:cs="Times New Roman"/>
          <w:sz w:val="28"/>
          <w:szCs w:val="28"/>
        </w:rPr>
        <w:t xml:space="preserve"> the previous year</w:t>
      </w:r>
      <w:r w:rsidR="0026297E" w:rsidRPr="00897FC8">
        <w:rPr>
          <w:rFonts w:ascii="Times New Roman" w:eastAsia="Calibri" w:hAnsi="Times New Roman" w:cs="Times New Roman"/>
          <w:iCs/>
          <w:sz w:val="28"/>
          <w:szCs w:val="28"/>
          <w:lang w:val="vi-VN"/>
        </w:rPr>
        <w:t>.</w:t>
      </w:r>
    </w:p>
    <w:p w14:paraId="6EE20675" w14:textId="069A4076" w:rsidR="00EF1F45" w:rsidRPr="00897FC8" w:rsidRDefault="00EF1F45" w:rsidP="00736E9F">
      <w:pPr>
        <w:pStyle w:val="HTMLPreformatted"/>
        <w:spacing w:before="120" w:after="120" w:line="288" w:lineRule="auto"/>
        <w:jc w:val="both"/>
        <w:rPr>
          <w:rFonts w:ascii="Times New Roman" w:hAnsi="Times New Roman" w:cs="Times New Roman"/>
          <w:sz w:val="28"/>
          <w:szCs w:val="28"/>
          <w:lang w:eastAsia="en-US"/>
        </w:rPr>
      </w:pPr>
      <w:r w:rsidRPr="00897FC8">
        <w:rPr>
          <w:rFonts w:ascii="Times New Roman" w:hAnsi="Times New Roman" w:cs="Times New Roman"/>
          <w:sz w:val="28"/>
          <w:szCs w:val="28"/>
          <w:lang w:eastAsia="en-US"/>
        </w:rPr>
        <w:t xml:space="preserve">For the whole year 2020, the number of informal workers is 20.3 million, an increase of 119.1 thousand people, </w:t>
      </w:r>
      <w:r w:rsidR="00096594" w:rsidRPr="00897FC8">
        <w:rPr>
          <w:rFonts w:ascii="Times New Roman" w:hAnsi="Times New Roman" w:cs="Times New Roman"/>
          <w:sz w:val="28"/>
          <w:szCs w:val="28"/>
          <w:lang w:eastAsia="en-US"/>
        </w:rPr>
        <w:t xml:space="preserve">while </w:t>
      </w:r>
      <w:r w:rsidRPr="00897FC8">
        <w:rPr>
          <w:rFonts w:ascii="Times New Roman" w:hAnsi="Times New Roman" w:cs="Times New Roman"/>
          <w:sz w:val="28"/>
          <w:szCs w:val="28"/>
          <w:lang w:eastAsia="en-US"/>
        </w:rPr>
        <w:t xml:space="preserve">the number of formal </w:t>
      </w:r>
      <w:r w:rsidR="00096594" w:rsidRPr="00897FC8">
        <w:rPr>
          <w:rFonts w:ascii="Times New Roman" w:hAnsi="Times New Roman" w:cs="Times New Roman"/>
          <w:sz w:val="28"/>
          <w:szCs w:val="28"/>
          <w:lang w:eastAsia="en-US"/>
        </w:rPr>
        <w:t>workers</w:t>
      </w:r>
      <w:r w:rsidRPr="00897FC8">
        <w:rPr>
          <w:rFonts w:ascii="Times New Roman" w:hAnsi="Times New Roman" w:cs="Times New Roman"/>
          <w:sz w:val="28"/>
          <w:szCs w:val="28"/>
          <w:lang w:eastAsia="en-US"/>
        </w:rPr>
        <w:t xml:space="preserve"> is 15.8 million, a decrease of 21.1 thousand people compared to 2019. </w:t>
      </w:r>
      <w:r w:rsidR="00096594" w:rsidRPr="00897FC8">
        <w:rPr>
          <w:rFonts w:ascii="Times New Roman" w:hAnsi="Times New Roman" w:cs="Times New Roman"/>
          <w:sz w:val="28"/>
          <w:szCs w:val="28"/>
          <w:lang w:eastAsia="en-US"/>
        </w:rPr>
        <w:t>The r</w:t>
      </w:r>
      <w:r w:rsidRPr="00897FC8">
        <w:rPr>
          <w:rFonts w:ascii="Times New Roman" w:hAnsi="Times New Roman" w:cs="Times New Roman"/>
          <w:sz w:val="28"/>
          <w:szCs w:val="28"/>
          <w:lang w:eastAsia="en-US"/>
        </w:rPr>
        <w:t xml:space="preserve">ate </w:t>
      </w:r>
      <w:r w:rsidR="00A776A4" w:rsidRPr="00897FC8">
        <w:rPr>
          <w:rFonts w:ascii="Times New Roman" w:hAnsi="Times New Roman" w:cs="Times New Roman"/>
          <w:sz w:val="28"/>
          <w:szCs w:val="28"/>
          <w:lang w:eastAsia="en-US"/>
        </w:rPr>
        <w:t xml:space="preserve">of </w:t>
      </w:r>
      <w:r w:rsidR="00096594" w:rsidRPr="00897FC8">
        <w:rPr>
          <w:rFonts w:ascii="Times New Roman" w:hAnsi="Times New Roman" w:cs="Times New Roman"/>
          <w:sz w:val="28"/>
          <w:szCs w:val="28"/>
          <w:lang w:eastAsia="en-US"/>
        </w:rPr>
        <w:t>informal</w:t>
      </w:r>
      <w:r w:rsidR="00EC7FB9">
        <w:rPr>
          <w:rFonts w:ascii="Times New Roman" w:hAnsi="Times New Roman" w:cs="Times New Roman"/>
          <w:sz w:val="28"/>
          <w:szCs w:val="28"/>
          <w:lang w:eastAsia="en-US"/>
        </w:rPr>
        <w:t xml:space="preserve"> jobs</w:t>
      </w:r>
      <w:r w:rsidRPr="00897FC8">
        <w:rPr>
          <w:rFonts w:ascii="Times New Roman" w:hAnsi="Times New Roman" w:cs="Times New Roman"/>
          <w:sz w:val="28"/>
          <w:szCs w:val="28"/>
          <w:lang w:eastAsia="en-US"/>
        </w:rPr>
        <w:t xml:space="preserve"> in 2020 </w:t>
      </w:r>
      <w:r w:rsidR="00096594" w:rsidRPr="00897FC8">
        <w:rPr>
          <w:rFonts w:ascii="Times New Roman" w:hAnsi="Times New Roman" w:cs="Times New Roman"/>
          <w:sz w:val="28"/>
          <w:szCs w:val="28"/>
          <w:lang w:eastAsia="en-US"/>
        </w:rPr>
        <w:t>is</w:t>
      </w:r>
      <w:r w:rsidR="00A776A4" w:rsidRPr="00897FC8">
        <w:rPr>
          <w:rFonts w:ascii="Times New Roman" w:hAnsi="Times New Roman" w:cs="Times New Roman"/>
          <w:sz w:val="28"/>
          <w:szCs w:val="28"/>
          <w:lang w:eastAsia="en-US"/>
        </w:rPr>
        <w:t xml:space="preserve"> 56.2% -</w:t>
      </w:r>
      <w:r w:rsidRPr="00897FC8">
        <w:rPr>
          <w:rFonts w:ascii="Times New Roman" w:hAnsi="Times New Roman" w:cs="Times New Roman"/>
          <w:sz w:val="28"/>
          <w:szCs w:val="28"/>
          <w:lang w:eastAsia="en-US"/>
        </w:rPr>
        <w:t xml:space="preserve"> </w:t>
      </w:r>
      <w:r w:rsidR="00A776A4" w:rsidRPr="00897FC8">
        <w:rPr>
          <w:rFonts w:ascii="Times New Roman" w:hAnsi="Times New Roman" w:cs="Times New Roman"/>
          <w:sz w:val="28"/>
          <w:szCs w:val="28"/>
          <w:lang w:eastAsia="en-US"/>
        </w:rPr>
        <w:t>a 0.2 percentage point</w:t>
      </w:r>
      <w:r w:rsidRPr="00897FC8">
        <w:rPr>
          <w:rFonts w:ascii="Times New Roman" w:hAnsi="Times New Roman" w:cs="Times New Roman"/>
          <w:sz w:val="28"/>
          <w:szCs w:val="28"/>
          <w:lang w:eastAsia="en-US"/>
        </w:rPr>
        <w:t xml:space="preserve"> higher than in 2019.</w:t>
      </w:r>
    </w:p>
    <w:p w14:paraId="0C72CC86" w14:textId="65755AC9" w:rsidR="00A776A4" w:rsidRPr="00736E9F" w:rsidRDefault="00A776A4" w:rsidP="00736E9F">
      <w:pPr>
        <w:pStyle w:val="HTMLPreformatted"/>
        <w:spacing w:before="120" w:after="120" w:line="288" w:lineRule="auto"/>
        <w:jc w:val="both"/>
        <w:rPr>
          <w:rFonts w:ascii="Times New Roman" w:hAnsi="Times New Roman" w:cs="Times New Roman"/>
          <w:spacing w:val="-8"/>
          <w:sz w:val="28"/>
          <w:szCs w:val="28"/>
          <w:lang w:eastAsia="en-US"/>
        </w:rPr>
      </w:pPr>
      <w:r w:rsidRPr="00736E9F">
        <w:rPr>
          <w:rFonts w:ascii="Times New Roman" w:hAnsi="Times New Roman" w:cs="Times New Roman"/>
          <w:spacing w:val="-8"/>
          <w:sz w:val="28"/>
          <w:szCs w:val="28"/>
          <w:lang w:eastAsia="en-US"/>
        </w:rPr>
        <w:t xml:space="preserve">The </w:t>
      </w:r>
      <w:r w:rsidR="00726CC2" w:rsidRPr="00736E9F">
        <w:rPr>
          <w:rFonts w:ascii="Times New Roman" w:hAnsi="Times New Roman" w:cs="Times New Roman"/>
          <w:spacing w:val="-8"/>
          <w:sz w:val="28"/>
          <w:szCs w:val="28"/>
          <w:lang w:eastAsia="en-US"/>
        </w:rPr>
        <w:t>dramatic increase</w:t>
      </w:r>
      <w:r w:rsidRPr="00736E9F">
        <w:rPr>
          <w:rFonts w:ascii="Times New Roman" w:hAnsi="Times New Roman" w:cs="Times New Roman"/>
          <w:spacing w:val="-8"/>
          <w:sz w:val="28"/>
          <w:szCs w:val="28"/>
          <w:lang w:eastAsia="en-US"/>
        </w:rPr>
        <w:t xml:space="preserve"> of informal </w:t>
      </w:r>
      <w:r w:rsidR="00726CC2" w:rsidRPr="00736E9F">
        <w:rPr>
          <w:rFonts w:ascii="Times New Roman" w:hAnsi="Times New Roman" w:cs="Times New Roman"/>
          <w:spacing w:val="-8"/>
          <w:sz w:val="28"/>
          <w:szCs w:val="28"/>
          <w:lang w:eastAsia="en-US"/>
        </w:rPr>
        <w:t>workers in 2020 is in contrast to its</w:t>
      </w:r>
      <w:r w:rsidRPr="00736E9F">
        <w:rPr>
          <w:rFonts w:ascii="Times New Roman" w:hAnsi="Times New Roman" w:cs="Times New Roman"/>
          <w:spacing w:val="-8"/>
          <w:sz w:val="28"/>
          <w:szCs w:val="28"/>
          <w:lang w:eastAsia="en-US"/>
        </w:rPr>
        <w:t xml:space="preserve"> decreasing trend in recent years. In the period </w:t>
      </w:r>
      <w:r w:rsidR="00726CC2" w:rsidRPr="00736E9F">
        <w:rPr>
          <w:rFonts w:ascii="Times New Roman" w:hAnsi="Times New Roman" w:cs="Times New Roman"/>
          <w:spacing w:val="-8"/>
          <w:sz w:val="28"/>
          <w:szCs w:val="28"/>
          <w:lang w:eastAsia="en-US"/>
        </w:rPr>
        <w:t xml:space="preserve">of </w:t>
      </w:r>
      <w:r w:rsidRPr="00736E9F">
        <w:rPr>
          <w:rFonts w:ascii="Times New Roman" w:hAnsi="Times New Roman" w:cs="Times New Roman"/>
          <w:spacing w:val="-8"/>
          <w:sz w:val="28"/>
          <w:szCs w:val="28"/>
          <w:lang w:eastAsia="en-US"/>
        </w:rPr>
        <w:t xml:space="preserve">2016-2019 </w:t>
      </w:r>
      <w:r w:rsidR="00726CC2" w:rsidRPr="00736E9F">
        <w:rPr>
          <w:rFonts w:ascii="Times New Roman" w:hAnsi="Times New Roman" w:cs="Times New Roman"/>
          <w:spacing w:val="-8"/>
          <w:sz w:val="28"/>
          <w:szCs w:val="28"/>
          <w:lang w:eastAsia="en-US"/>
        </w:rPr>
        <w:t xml:space="preserve">before </w:t>
      </w:r>
      <w:r w:rsidR="007D2A1A">
        <w:rPr>
          <w:rFonts w:ascii="Times New Roman" w:hAnsi="Times New Roman" w:cs="Times New Roman"/>
          <w:spacing w:val="-8"/>
          <w:sz w:val="28"/>
          <w:szCs w:val="28"/>
          <w:lang w:eastAsia="en-US"/>
        </w:rPr>
        <w:t>COVID</w:t>
      </w:r>
      <w:r w:rsidRPr="00736E9F">
        <w:rPr>
          <w:rFonts w:ascii="Times New Roman" w:hAnsi="Times New Roman" w:cs="Times New Roman"/>
          <w:spacing w:val="-8"/>
          <w:sz w:val="28"/>
          <w:szCs w:val="28"/>
          <w:lang w:eastAsia="en-US"/>
        </w:rPr>
        <w:t xml:space="preserve">-19 </w:t>
      </w:r>
      <w:r w:rsidR="00726CC2" w:rsidRPr="00736E9F">
        <w:rPr>
          <w:rFonts w:ascii="Times New Roman" w:hAnsi="Times New Roman" w:cs="Times New Roman"/>
          <w:spacing w:val="-8"/>
          <w:sz w:val="28"/>
          <w:szCs w:val="28"/>
          <w:lang w:eastAsia="en-US"/>
        </w:rPr>
        <w:t>outbreak</w:t>
      </w:r>
      <w:r w:rsidRPr="00736E9F">
        <w:rPr>
          <w:rFonts w:ascii="Times New Roman" w:hAnsi="Times New Roman" w:cs="Times New Roman"/>
          <w:spacing w:val="-8"/>
          <w:sz w:val="28"/>
          <w:szCs w:val="28"/>
          <w:lang w:eastAsia="en-US"/>
        </w:rPr>
        <w:t xml:space="preserve">, the </w:t>
      </w:r>
      <w:r w:rsidR="00726CC2" w:rsidRPr="00736E9F">
        <w:rPr>
          <w:rFonts w:ascii="Times New Roman" w:hAnsi="Times New Roman" w:cs="Times New Roman"/>
          <w:spacing w:val="-8"/>
          <w:sz w:val="28"/>
          <w:szCs w:val="28"/>
          <w:lang w:eastAsia="en-US"/>
        </w:rPr>
        <w:t>average annual increase of formal workers reaches</w:t>
      </w:r>
      <w:r w:rsidRPr="00736E9F">
        <w:rPr>
          <w:rFonts w:ascii="Times New Roman" w:hAnsi="Times New Roman" w:cs="Times New Roman"/>
          <w:spacing w:val="-8"/>
          <w:sz w:val="28"/>
          <w:szCs w:val="28"/>
          <w:lang w:eastAsia="en-US"/>
        </w:rPr>
        <w:t xml:space="preserve"> 5.6</w:t>
      </w:r>
      <w:r w:rsidR="00726CC2" w:rsidRPr="00736E9F">
        <w:rPr>
          <w:rFonts w:ascii="Times New Roman" w:hAnsi="Times New Roman" w:cs="Times New Roman"/>
          <w:spacing w:val="-8"/>
          <w:sz w:val="28"/>
          <w:szCs w:val="28"/>
          <w:lang w:eastAsia="en-US"/>
        </w:rPr>
        <w:t xml:space="preserve"> per cent</w:t>
      </w:r>
      <w:r w:rsidRPr="00736E9F">
        <w:rPr>
          <w:rFonts w:ascii="Times New Roman" w:hAnsi="Times New Roman" w:cs="Times New Roman"/>
          <w:spacing w:val="-8"/>
          <w:sz w:val="28"/>
          <w:szCs w:val="28"/>
          <w:lang w:eastAsia="en-US"/>
        </w:rPr>
        <w:t>,</w:t>
      </w:r>
      <w:r w:rsidR="00726CC2" w:rsidRPr="00736E9F">
        <w:rPr>
          <w:rFonts w:ascii="Times New Roman" w:hAnsi="Times New Roman" w:cs="Times New Roman"/>
          <w:spacing w:val="-8"/>
          <w:sz w:val="28"/>
          <w:szCs w:val="28"/>
          <w:lang w:eastAsia="en-US"/>
        </w:rPr>
        <w:t xml:space="preserve"> with that among</w:t>
      </w:r>
      <w:r w:rsidRPr="00736E9F">
        <w:rPr>
          <w:rFonts w:ascii="Times New Roman" w:hAnsi="Times New Roman" w:cs="Times New Roman"/>
          <w:spacing w:val="-8"/>
          <w:sz w:val="28"/>
          <w:szCs w:val="28"/>
          <w:lang w:eastAsia="en-US"/>
        </w:rPr>
        <w:t xml:space="preserve"> informal </w:t>
      </w:r>
      <w:r w:rsidR="00726CC2" w:rsidRPr="00736E9F">
        <w:rPr>
          <w:rFonts w:ascii="Times New Roman" w:hAnsi="Times New Roman" w:cs="Times New Roman"/>
          <w:spacing w:val="-8"/>
          <w:sz w:val="28"/>
          <w:szCs w:val="28"/>
          <w:lang w:eastAsia="en-US"/>
        </w:rPr>
        <w:t>workers at</w:t>
      </w:r>
      <w:r w:rsidRPr="00736E9F">
        <w:rPr>
          <w:rFonts w:ascii="Times New Roman" w:hAnsi="Times New Roman" w:cs="Times New Roman"/>
          <w:spacing w:val="-8"/>
          <w:sz w:val="28"/>
          <w:szCs w:val="28"/>
          <w:lang w:eastAsia="en-US"/>
        </w:rPr>
        <w:t xml:space="preserve"> 3.6</w:t>
      </w:r>
      <w:r w:rsidR="00726CC2" w:rsidRPr="00736E9F">
        <w:rPr>
          <w:rFonts w:ascii="Times New Roman" w:hAnsi="Times New Roman" w:cs="Times New Roman"/>
          <w:spacing w:val="-8"/>
          <w:sz w:val="28"/>
          <w:szCs w:val="28"/>
          <w:lang w:eastAsia="en-US"/>
        </w:rPr>
        <w:t xml:space="preserve"> per cent</w:t>
      </w:r>
      <w:r w:rsidRPr="00736E9F">
        <w:rPr>
          <w:rFonts w:ascii="Times New Roman" w:hAnsi="Times New Roman" w:cs="Times New Roman"/>
          <w:spacing w:val="-8"/>
          <w:sz w:val="28"/>
          <w:szCs w:val="28"/>
          <w:lang w:eastAsia="en-US"/>
        </w:rPr>
        <w:t xml:space="preserve">. The growth rate </w:t>
      </w:r>
      <w:r w:rsidR="00683B4C" w:rsidRPr="00736E9F">
        <w:rPr>
          <w:rFonts w:ascii="Times New Roman" w:hAnsi="Times New Roman" w:cs="Times New Roman"/>
          <w:spacing w:val="-8"/>
          <w:sz w:val="28"/>
          <w:szCs w:val="28"/>
          <w:lang w:eastAsia="en-US"/>
        </w:rPr>
        <w:t xml:space="preserve">in the number </w:t>
      </w:r>
      <w:r w:rsidRPr="00736E9F">
        <w:rPr>
          <w:rFonts w:ascii="Times New Roman" w:hAnsi="Times New Roman" w:cs="Times New Roman"/>
          <w:spacing w:val="-8"/>
          <w:sz w:val="28"/>
          <w:szCs w:val="28"/>
          <w:lang w:eastAsia="en-US"/>
        </w:rPr>
        <w:t xml:space="preserve">of formal </w:t>
      </w:r>
      <w:r w:rsidR="00683B4C" w:rsidRPr="00736E9F">
        <w:rPr>
          <w:rFonts w:ascii="Times New Roman" w:hAnsi="Times New Roman" w:cs="Times New Roman"/>
          <w:spacing w:val="-8"/>
          <w:sz w:val="28"/>
          <w:szCs w:val="28"/>
          <w:lang w:eastAsia="en-US"/>
        </w:rPr>
        <w:t>workers</w:t>
      </w:r>
      <w:r w:rsidRPr="00736E9F">
        <w:rPr>
          <w:rFonts w:ascii="Times New Roman" w:hAnsi="Times New Roman" w:cs="Times New Roman"/>
          <w:spacing w:val="-8"/>
          <w:sz w:val="28"/>
          <w:szCs w:val="28"/>
          <w:lang w:eastAsia="en-US"/>
        </w:rPr>
        <w:t xml:space="preserve"> is 1.6 times higher than </w:t>
      </w:r>
      <w:r w:rsidR="00683B4C" w:rsidRPr="00736E9F">
        <w:rPr>
          <w:rFonts w:ascii="Times New Roman" w:hAnsi="Times New Roman" w:cs="Times New Roman"/>
          <w:spacing w:val="-8"/>
          <w:sz w:val="28"/>
          <w:szCs w:val="28"/>
          <w:lang w:eastAsia="en-US"/>
        </w:rPr>
        <w:t>that of the informal</w:t>
      </w:r>
      <w:r w:rsidRPr="00736E9F">
        <w:rPr>
          <w:rFonts w:ascii="Times New Roman" w:hAnsi="Times New Roman" w:cs="Times New Roman"/>
          <w:spacing w:val="-8"/>
          <w:sz w:val="28"/>
          <w:szCs w:val="28"/>
          <w:lang w:eastAsia="en-US"/>
        </w:rPr>
        <w:t xml:space="preserve">, which leads to a gradual decrease in the proportion of workers with informal jobs over the years. However, </w:t>
      </w:r>
      <w:r w:rsidR="00592067" w:rsidRPr="00736E9F">
        <w:rPr>
          <w:rFonts w:ascii="Times New Roman" w:hAnsi="Times New Roman" w:cs="Times New Roman"/>
          <w:spacing w:val="-8"/>
          <w:sz w:val="28"/>
          <w:szCs w:val="28"/>
          <w:lang w:eastAsia="en-US"/>
        </w:rPr>
        <w:t>COVID</w:t>
      </w:r>
      <w:r w:rsidRPr="00736E9F">
        <w:rPr>
          <w:rFonts w:ascii="Times New Roman" w:hAnsi="Times New Roman" w:cs="Times New Roman"/>
          <w:spacing w:val="-8"/>
          <w:sz w:val="28"/>
          <w:szCs w:val="28"/>
          <w:lang w:eastAsia="en-US"/>
        </w:rPr>
        <w:t xml:space="preserve">-19 pandemic in 2020 </w:t>
      </w:r>
      <w:r w:rsidR="00592067" w:rsidRPr="00736E9F">
        <w:rPr>
          <w:rFonts w:ascii="Times New Roman" w:hAnsi="Times New Roman" w:cs="Times New Roman"/>
          <w:spacing w:val="-8"/>
          <w:sz w:val="28"/>
          <w:szCs w:val="28"/>
          <w:lang w:eastAsia="en-US"/>
        </w:rPr>
        <w:t>worsened the</w:t>
      </w:r>
      <w:r w:rsidRPr="00736E9F">
        <w:rPr>
          <w:rFonts w:ascii="Times New Roman" w:hAnsi="Times New Roman" w:cs="Times New Roman"/>
          <w:spacing w:val="-8"/>
          <w:sz w:val="28"/>
          <w:szCs w:val="28"/>
          <w:lang w:eastAsia="en-US"/>
        </w:rPr>
        <w:t xml:space="preserve"> economy,</w:t>
      </w:r>
      <w:r w:rsidR="00592067" w:rsidRPr="00736E9F">
        <w:rPr>
          <w:rFonts w:ascii="Times New Roman" w:hAnsi="Times New Roman" w:cs="Times New Roman"/>
          <w:spacing w:val="-8"/>
          <w:sz w:val="28"/>
          <w:szCs w:val="28"/>
          <w:lang w:eastAsia="en-US"/>
        </w:rPr>
        <w:t xml:space="preserve"> with many</w:t>
      </w:r>
      <w:r w:rsidRPr="00736E9F">
        <w:rPr>
          <w:rFonts w:ascii="Times New Roman" w:hAnsi="Times New Roman" w:cs="Times New Roman"/>
          <w:spacing w:val="-8"/>
          <w:sz w:val="28"/>
          <w:szCs w:val="28"/>
          <w:lang w:eastAsia="en-US"/>
        </w:rPr>
        <w:t xml:space="preserve"> businesses </w:t>
      </w:r>
      <w:r w:rsidR="00592067" w:rsidRPr="00736E9F">
        <w:rPr>
          <w:rFonts w:ascii="Times New Roman" w:hAnsi="Times New Roman" w:cs="Times New Roman"/>
          <w:spacing w:val="-8"/>
          <w:sz w:val="28"/>
          <w:szCs w:val="28"/>
          <w:lang w:eastAsia="en-US"/>
        </w:rPr>
        <w:t xml:space="preserve">being </w:t>
      </w:r>
      <w:r w:rsidRPr="00736E9F">
        <w:rPr>
          <w:rFonts w:ascii="Times New Roman" w:hAnsi="Times New Roman" w:cs="Times New Roman"/>
          <w:spacing w:val="-8"/>
          <w:sz w:val="28"/>
          <w:szCs w:val="28"/>
          <w:lang w:eastAsia="en-US"/>
        </w:rPr>
        <w:t xml:space="preserve">forced to </w:t>
      </w:r>
      <w:r w:rsidR="00592067" w:rsidRPr="00736E9F">
        <w:rPr>
          <w:rFonts w:ascii="Times New Roman" w:hAnsi="Times New Roman" w:cs="Times New Roman"/>
          <w:spacing w:val="-8"/>
          <w:sz w:val="28"/>
          <w:szCs w:val="28"/>
          <w:lang w:eastAsia="en-US"/>
        </w:rPr>
        <w:t>many measures</w:t>
      </w:r>
      <w:r w:rsidRPr="00736E9F">
        <w:rPr>
          <w:rFonts w:ascii="Times New Roman" w:hAnsi="Times New Roman" w:cs="Times New Roman"/>
          <w:spacing w:val="-8"/>
          <w:sz w:val="28"/>
          <w:szCs w:val="28"/>
          <w:lang w:eastAsia="en-US"/>
        </w:rPr>
        <w:t xml:space="preserve"> including </w:t>
      </w:r>
      <w:r w:rsidR="00592067" w:rsidRPr="00736E9F">
        <w:rPr>
          <w:rFonts w:ascii="Times New Roman" w:hAnsi="Times New Roman" w:cs="Times New Roman"/>
          <w:spacing w:val="-8"/>
          <w:sz w:val="28"/>
          <w:szCs w:val="28"/>
          <w:lang w:eastAsia="en-US"/>
        </w:rPr>
        <w:t>reducing</w:t>
      </w:r>
      <w:r w:rsidRPr="00736E9F">
        <w:rPr>
          <w:rFonts w:ascii="Times New Roman" w:hAnsi="Times New Roman" w:cs="Times New Roman"/>
          <w:spacing w:val="-8"/>
          <w:sz w:val="28"/>
          <w:szCs w:val="28"/>
          <w:lang w:eastAsia="en-US"/>
        </w:rPr>
        <w:t xml:space="preserve"> </w:t>
      </w:r>
      <w:proofErr w:type="spellStart"/>
      <w:r w:rsidRPr="00736E9F">
        <w:rPr>
          <w:rFonts w:ascii="Times New Roman" w:hAnsi="Times New Roman" w:cs="Times New Roman"/>
          <w:spacing w:val="-8"/>
          <w:sz w:val="28"/>
          <w:szCs w:val="28"/>
          <w:lang w:eastAsia="en-US"/>
        </w:rPr>
        <w:t>labor</w:t>
      </w:r>
      <w:proofErr w:type="spellEnd"/>
      <w:r w:rsidR="00592067" w:rsidRPr="00736E9F">
        <w:rPr>
          <w:rFonts w:ascii="Times New Roman" w:hAnsi="Times New Roman" w:cs="Times New Roman"/>
          <w:spacing w:val="-8"/>
          <w:sz w:val="28"/>
          <w:szCs w:val="28"/>
          <w:lang w:eastAsia="en-US"/>
        </w:rPr>
        <w:t xml:space="preserve"> cost</w:t>
      </w:r>
      <w:r w:rsidRPr="00736E9F">
        <w:rPr>
          <w:rFonts w:ascii="Times New Roman" w:hAnsi="Times New Roman" w:cs="Times New Roman"/>
          <w:spacing w:val="-8"/>
          <w:sz w:val="28"/>
          <w:szCs w:val="28"/>
          <w:lang w:eastAsia="en-US"/>
        </w:rPr>
        <w:t xml:space="preserve"> (</w:t>
      </w:r>
      <w:r w:rsidR="00592067" w:rsidRPr="00736E9F">
        <w:rPr>
          <w:rFonts w:ascii="Times New Roman" w:hAnsi="Times New Roman" w:cs="Times New Roman"/>
          <w:spacing w:val="-8"/>
          <w:sz w:val="28"/>
          <w:szCs w:val="28"/>
          <w:lang w:eastAsia="en-US"/>
        </w:rPr>
        <w:t>like applying rotation work, labour cuts</w:t>
      </w:r>
      <w:r w:rsidRPr="00736E9F">
        <w:rPr>
          <w:rFonts w:ascii="Times New Roman" w:hAnsi="Times New Roman" w:cs="Times New Roman"/>
          <w:spacing w:val="-8"/>
          <w:sz w:val="28"/>
          <w:szCs w:val="28"/>
          <w:lang w:eastAsia="en-US"/>
        </w:rPr>
        <w:t>,</w:t>
      </w:r>
      <w:r w:rsidR="00592067" w:rsidRPr="00736E9F">
        <w:rPr>
          <w:rFonts w:ascii="Times New Roman" w:hAnsi="Times New Roman" w:cs="Times New Roman"/>
          <w:spacing w:val="-8"/>
          <w:sz w:val="28"/>
          <w:szCs w:val="28"/>
          <w:lang w:eastAsia="en-US"/>
        </w:rPr>
        <w:t xml:space="preserve"> </w:t>
      </w:r>
      <w:proofErr w:type="spellStart"/>
      <w:r w:rsidR="00592067" w:rsidRPr="00736E9F">
        <w:rPr>
          <w:rFonts w:ascii="Times New Roman" w:hAnsi="Times New Roman" w:cs="Times New Roman"/>
          <w:spacing w:val="-8"/>
          <w:sz w:val="28"/>
          <w:szCs w:val="28"/>
          <w:lang w:eastAsia="en-US"/>
        </w:rPr>
        <w:t>etc</w:t>
      </w:r>
      <w:proofErr w:type="spellEnd"/>
      <w:r w:rsidR="00592067" w:rsidRPr="00736E9F">
        <w:rPr>
          <w:rFonts w:ascii="Times New Roman" w:hAnsi="Times New Roman" w:cs="Times New Roman"/>
          <w:spacing w:val="-8"/>
          <w:sz w:val="28"/>
          <w:szCs w:val="28"/>
          <w:lang w:eastAsia="en-US"/>
        </w:rPr>
        <w:t>), recruiting seasonal workers or</w:t>
      </w:r>
      <w:r w:rsidRPr="00736E9F">
        <w:rPr>
          <w:rFonts w:ascii="Times New Roman" w:hAnsi="Times New Roman" w:cs="Times New Roman"/>
          <w:spacing w:val="-8"/>
          <w:sz w:val="28"/>
          <w:szCs w:val="28"/>
          <w:lang w:eastAsia="en-US"/>
        </w:rPr>
        <w:t xml:space="preserve"> temporary workers to maintain operations. This leads to a de</w:t>
      </w:r>
      <w:r w:rsidR="00592067" w:rsidRPr="00736E9F">
        <w:rPr>
          <w:rFonts w:ascii="Times New Roman" w:hAnsi="Times New Roman" w:cs="Times New Roman"/>
          <w:spacing w:val="-8"/>
          <w:sz w:val="28"/>
          <w:szCs w:val="28"/>
          <w:lang w:eastAsia="en-US"/>
        </w:rPr>
        <w:t>crease in the number of formal workers</w:t>
      </w:r>
      <w:r w:rsidRPr="00736E9F">
        <w:rPr>
          <w:rFonts w:ascii="Times New Roman" w:hAnsi="Times New Roman" w:cs="Times New Roman"/>
          <w:spacing w:val="-8"/>
          <w:sz w:val="28"/>
          <w:szCs w:val="28"/>
          <w:lang w:eastAsia="en-US"/>
        </w:rPr>
        <w:t xml:space="preserve"> and an increase in the number of informal workers</w:t>
      </w:r>
      <w:r w:rsidR="00592067" w:rsidRPr="00736E9F">
        <w:rPr>
          <w:rFonts w:ascii="Times New Roman" w:hAnsi="Times New Roman" w:cs="Times New Roman"/>
          <w:spacing w:val="-8"/>
          <w:sz w:val="28"/>
          <w:szCs w:val="28"/>
          <w:lang w:eastAsia="en-US"/>
        </w:rPr>
        <w:t>, ultimately</w:t>
      </w:r>
      <w:r w:rsidRPr="00736E9F">
        <w:rPr>
          <w:rFonts w:ascii="Times New Roman" w:hAnsi="Times New Roman" w:cs="Times New Roman"/>
          <w:spacing w:val="-8"/>
          <w:sz w:val="28"/>
          <w:szCs w:val="28"/>
          <w:lang w:eastAsia="en-US"/>
        </w:rPr>
        <w:t xml:space="preserve"> leading to a rebound in the proportion of workers with informal jobs in 2020 after years of continuous decline.</w:t>
      </w:r>
    </w:p>
    <w:p w14:paraId="211BEEA7" w14:textId="2486FCAD" w:rsidR="00AD2B08" w:rsidRPr="00897FC8" w:rsidRDefault="00AD2B08" w:rsidP="00736E9F">
      <w:pPr>
        <w:pStyle w:val="HTMLPreformatted"/>
        <w:spacing w:before="120" w:after="120" w:line="288" w:lineRule="auto"/>
        <w:jc w:val="both"/>
        <w:rPr>
          <w:rFonts w:ascii="Times New Roman" w:hAnsi="Times New Roman" w:cs="Times New Roman"/>
          <w:sz w:val="28"/>
          <w:szCs w:val="28"/>
          <w:lang w:eastAsia="en-US"/>
        </w:rPr>
      </w:pPr>
      <w:r w:rsidRPr="00897FC8">
        <w:rPr>
          <w:rFonts w:ascii="Times New Roman" w:hAnsi="Times New Roman" w:cs="Times New Roman"/>
          <w:sz w:val="28"/>
          <w:szCs w:val="28"/>
          <w:lang w:eastAsia="en-US"/>
        </w:rPr>
        <w:t>It is apparent that COVID-19 has de</w:t>
      </w:r>
      <w:r w:rsidR="00827D88" w:rsidRPr="00897FC8">
        <w:rPr>
          <w:rFonts w:ascii="Times New Roman" w:hAnsi="Times New Roman" w:cs="Times New Roman"/>
          <w:sz w:val="28"/>
          <w:szCs w:val="28"/>
          <w:lang w:eastAsia="en-US"/>
        </w:rPr>
        <w:t>p</w:t>
      </w:r>
      <w:r w:rsidRPr="00897FC8">
        <w:rPr>
          <w:rFonts w:ascii="Times New Roman" w:hAnsi="Times New Roman" w:cs="Times New Roman"/>
          <w:sz w:val="28"/>
          <w:szCs w:val="28"/>
          <w:lang w:eastAsia="en-US"/>
        </w:rPr>
        <w:t xml:space="preserve">rived many of formal work opportunities, leaving a part of them unable to obtain a new job, while some other having to resort to informal work of unstable and unsustainable nature. </w:t>
      </w:r>
    </w:p>
    <w:p w14:paraId="1BC62F72" w14:textId="77777777" w:rsidR="00736E9F" w:rsidRDefault="00736E9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1A40DDDA" w14:textId="4722C401" w:rsidR="0026297E" w:rsidRPr="00897FC8" w:rsidRDefault="00AD2B08" w:rsidP="000E05BD">
      <w:pPr>
        <w:spacing w:after="0" w:line="288" w:lineRule="auto"/>
        <w:jc w:val="center"/>
        <w:rPr>
          <w:rFonts w:ascii="Times New Roman" w:eastAsia="Times New Roman" w:hAnsi="Times New Roman" w:cs="Times New Roman"/>
          <w:b/>
          <w:sz w:val="28"/>
          <w:szCs w:val="28"/>
        </w:rPr>
      </w:pPr>
      <w:r w:rsidRPr="00897FC8">
        <w:rPr>
          <w:rFonts w:ascii="Times New Roman" w:eastAsia="Times New Roman" w:hAnsi="Times New Roman" w:cs="Times New Roman"/>
          <w:b/>
          <w:sz w:val="28"/>
          <w:szCs w:val="28"/>
        </w:rPr>
        <w:lastRenderedPageBreak/>
        <w:t>Figure</w:t>
      </w:r>
      <w:r w:rsidR="00647661" w:rsidRPr="00897FC8">
        <w:rPr>
          <w:rFonts w:ascii="Times New Roman" w:eastAsia="Times New Roman" w:hAnsi="Times New Roman" w:cs="Times New Roman"/>
          <w:b/>
          <w:sz w:val="28"/>
          <w:szCs w:val="28"/>
        </w:rPr>
        <w:t xml:space="preserve"> 4: </w:t>
      </w:r>
      <w:r w:rsidR="00F715BA">
        <w:rPr>
          <w:rFonts w:ascii="Times New Roman" w:eastAsia="Times New Roman" w:hAnsi="Times New Roman" w:cs="Times New Roman"/>
          <w:b/>
          <w:sz w:val="28"/>
          <w:szCs w:val="28"/>
        </w:rPr>
        <w:t>Informal employment rate</w:t>
      </w:r>
      <w:r w:rsidR="0026297E" w:rsidRPr="00897FC8">
        <w:rPr>
          <w:rFonts w:ascii="Times New Roman" w:eastAsia="Times New Roman" w:hAnsi="Times New Roman" w:cs="Times New Roman"/>
          <w:b/>
          <w:sz w:val="28"/>
          <w:szCs w:val="28"/>
        </w:rPr>
        <w:t>, 2016-2020</w:t>
      </w:r>
    </w:p>
    <w:p w14:paraId="1BDCC9F1" w14:textId="66A79095" w:rsidR="0026297E" w:rsidRPr="00897FC8" w:rsidRDefault="0026297E" w:rsidP="000E05BD">
      <w:pPr>
        <w:spacing w:after="0" w:line="288" w:lineRule="auto"/>
        <w:jc w:val="right"/>
        <w:rPr>
          <w:rFonts w:ascii="Times New Roman" w:eastAsia="Times New Roman" w:hAnsi="Times New Roman" w:cs="Times New Roman"/>
          <w:sz w:val="28"/>
          <w:szCs w:val="28"/>
        </w:rPr>
      </w:pPr>
      <w:r w:rsidRPr="00897FC8">
        <w:rPr>
          <w:rFonts w:ascii="Times New Roman" w:eastAsia="Times New Roman" w:hAnsi="Times New Roman" w:cs="Times New Roman"/>
          <w:sz w:val="28"/>
          <w:szCs w:val="28"/>
        </w:rPr>
        <w:t xml:space="preserve">                                                                                                                     </w:t>
      </w:r>
      <w:r w:rsidR="003307AD" w:rsidRPr="00897FC8">
        <w:rPr>
          <w:rFonts w:ascii="Times New Roman" w:eastAsia="Times New Roman" w:hAnsi="Times New Roman" w:cs="Times New Roman"/>
          <w:sz w:val="28"/>
          <w:szCs w:val="28"/>
        </w:rPr>
        <w:t>Unit</w:t>
      </w:r>
      <w:r w:rsidR="00F715BA">
        <w:rPr>
          <w:rFonts w:ascii="Times New Roman" w:eastAsia="Times New Roman" w:hAnsi="Times New Roman" w:cs="Times New Roman"/>
          <w:sz w:val="28"/>
          <w:szCs w:val="28"/>
        </w:rPr>
        <w:t>:</w:t>
      </w:r>
      <w:r w:rsidR="0073529D">
        <w:rPr>
          <w:rFonts w:ascii="Times New Roman" w:eastAsia="Times New Roman" w:hAnsi="Times New Roman" w:cs="Times New Roman"/>
          <w:sz w:val="28"/>
          <w:szCs w:val="28"/>
        </w:rPr>
        <w:t xml:space="preserve"> </w:t>
      </w:r>
      <w:r w:rsidRPr="00897FC8">
        <w:rPr>
          <w:rFonts w:ascii="Times New Roman" w:eastAsia="Times New Roman" w:hAnsi="Times New Roman" w:cs="Times New Roman"/>
          <w:sz w:val="28"/>
          <w:szCs w:val="28"/>
        </w:rPr>
        <w:t>%</w:t>
      </w:r>
    </w:p>
    <w:p w14:paraId="003BD79B" w14:textId="4F95E083" w:rsidR="0026297E" w:rsidRPr="00897FC8" w:rsidRDefault="00F57B59" w:rsidP="00736E9F">
      <w:pPr>
        <w:spacing w:before="120" w:after="120" w:line="288" w:lineRule="auto"/>
        <w:jc w:val="center"/>
        <w:rPr>
          <w:rFonts w:ascii="Times New Roman" w:eastAsia="Times New Roman" w:hAnsi="Times New Roman" w:cs="Times New Roman"/>
          <w:b/>
          <w:sz w:val="28"/>
          <w:szCs w:val="28"/>
        </w:rPr>
      </w:pPr>
      <w:r w:rsidRPr="00897FC8">
        <w:rPr>
          <w:rFonts w:ascii="Times New Roman" w:hAnsi="Times New Roman" w:cs="Times New Roman"/>
          <w:noProof/>
          <w:sz w:val="28"/>
          <w:szCs w:val="28"/>
        </w:rPr>
        <w:drawing>
          <wp:inline distT="0" distB="0" distL="0" distR="0" wp14:anchorId="03B31D84" wp14:editId="6C42E2F3">
            <wp:extent cx="5169438" cy="1946031"/>
            <wp:effectExtent l="0" t="0" r="12700"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0B89E8" w14:textId="72C5F3E1" w:rsidR="0026297E" w:rsidRPr="00897FC8" w:rsidRDefault="00CA3A65" w:rsidP="00736E9F">
      <w:pPr>
        <w:overflowPunct w:val="0"/>
        <w:autoSpaceDE w:val="0"/>
        <w:autoSpaceDN w:val="0"/>
        <w:adjustRightInd w:val="0"/>
        <w:spacing w:before="120" w:after="120" w:line="288" w:lineRule="auto"/>
        <w:jc w:val="both"/>
        <w:rPr>
          <w:rFonts w:ascii="Times New Roman" w:eastAsia="Times New Roman" w:hAnsi="Times New Roman" w:cs="Times New Roman"/>
          <w:b/>
          <w:sz w:val="28"/>
          <w:szCs w:val="28"/>
        </w:rPr>
      </w:pPr>
      <w:r w:rsidRPr="00897FC8">
        <w:rPr>
          <w:rFonts w:ascii="Times New Roman" w:eastAsia="Times New Roman" w:hAnsi="Times New Roman" w:cs="Times New Roman"/>
          <w:b/>
          <w:sz w:val="28"/>
          <w:szCs w:val="28"/>
        </w:rPr>
        <w:t>COVID-19 not only de</w:t>
      </w:r>
      <w:r w:rsidR="00827D88" w:rsidRPr="00897FC8">
        <w:rPr>
          <w:rFonts w:ascii="Times New Roman" w:eastAsia="Times New Roman" w:hAnsi="Times New Roman" w:cs="Times New Roman"/>
          <w:b/>
          <w:sz w:val="28"/>
          <w:szCs w:val="28"/>
        </w:rPr>
        <w:t>p</w:t>
      </w:r>
      <w:r w:rsidRPr="00897FC8">
        <w:rPr>
          <w:rFonts w:ascii="Times New Roman" w:eastAsia="Times New Roman" w:hAnsi="Times New Roman" w:cs="Times New Roman"/>
          <w:b/>
          <w:sz w:val="28"/>
          <w:szCs w:val="28"/>
        </w:rPr>
        <w:t>rives many people of the formal work opportunities, but it also drives many of them into under</w:t>
      </w:r>
      <w:r w:rsidR="00EC1722">
        <w:rPr>
          <w:rFonts w:ascii="Times New Roman" w:eastAsia="Times New Roman" w:hAnsi="Times New Roman" w:cs="Times New Roman"/>
          <w:b/>
          <w:sz w:val="28"/>
          <w:szCs w:val="28"/>
        </w:rPr>
        <w:t>employment</w:t>
      </w:r>
      <w:r w:rsidRPr="00897FC8">
        <w:rPr>
          <w:rFonts w:ascii="Times New Roman" w:eastAsia="Times New Roman" w:hAnsi="Times New Roman" w:cs="Times New Roman"/>
          <w:b/>
          <w:sz w:val="28"/>
          <w:szCs w:val="28"/>
        </w:rPr>
        <w:t xml:space="preserve">. The situation, however, has improved much in Quarter IV of the year </w:t>
      </w:r>
      <w:r w:rsidR="00D62375" w:rsidRPr="00897FC8">
        <w:rPr>
          <w:rFonts w:ascii="Times New Roman" w:eastAsia="Times New Roman" w:hAnsi="Times New Roman" w:cs="Times New Roman"/>
          <w:b/>
          <w:sz w:val="28"/>
          <w:szCs w:val="28"/>
        </w:rPr>
        <w:t>2020</w:t>
      </w:r>
    </w:p>
    <w:p w14:paraId="6161262F" w14:textId="6228C887" w:rsidR="0068048D" w:rsidRPr="00736E9F" w:rsidRDefault="00F93549" w:rsidP="00736E9F">
      <w:pPr>
        <w:pStyle w:val="HTMLPreformatted"/>
        <w:spacing w:before="120" w:after="120" w:line="288" w:lineRule="auto"/>
        <w:jc w:val="both"/>
        <w:rPr>
          <w:rFonts w:ascii="Times New Roman" w:hAnsi="Times New Roman" w:cs="Times New Roman"/>
          <w:spacing w:val="-8"/>
          <w:sz w:val="28"/>
          <w:szCs w:val="28"/>
          <w:lang w:val="en-US" w:eastAsia="en-US"/>
        </w:rPr>
      </w:pPr>
      <w:r w:rsidRPr="00736E9F">
        <w:rPr>
          <w:rFonts w:ascii="Times New Roman" w:hAnsi="Times New Roman" w:cs="Times New Roman"/>
          <w:spacing w:val="-8"/>
          <w:sz w:val="28"/>
          <w:szCs w:val="28"/>
        </w:rPr>
        <w:t xml:space="preserve">To put Quarter IV of 2020 in particular, </w:t>
      </w:r>
      <w:r w:rsidR="00C25636" w:rsidRPr="00736E9F">
        <w:rPr>
          <w:rFonts w:ascii="Times New Roman" w:hAnsi="Times New Roman" w:cs="Times New Roman"/>
          <w:spacing w:val="-8"/>
          <w:sz w:val="28"/>
          <w:szCs w:val="28"/>
        </w:rPr>
        <w:t xml:space="preserve">there has been a total of 902.2 thousand people nationwide suffering from </w:t>
      </w:r>
      <w:r w:rsidR="00196E18" w:rsidRPr="00736E9F">
        <w:rPr>
          <w:rFonts w:ascii="Times New Roman" w:hAnsi="Times New Roman" w:cs="Times New Roman"/>
          <w:spacing w:val="-8"/>
          <w:sz w:val="28"/>
          <w:szCs w:val="28"/>
        </w:rPr>
        <w:t>labour under</w:t>
      </w:r>
      <w:r w:rsidR="00EC1722" w:rsidRPr="00736E9F">
        <w:rPr>
          <w:rFonts w:ascii="Times New Roman" w:hAnsi="Times New Roman" w:cs="Times New Roman"/>
          <w:spacing w:val="-8"/>
          <w:sz w:val="28"/>
          <w:szCs w:val="28"/>
        </w:rPr>
        <w:t>employment</w:t>
      </w:r>
      <w:r w:rsidR="00C25636" w:rsidRPr="00736E9F">
        <w:rPr>
          <w:rFonts w:ascii="Times New Roman" w:hAnsi="Times New Roman" w:cs="Times New Roman"/>
          <w:spacing w:val="-8"/>
          <w:sz w:val="28"/>
          <w:szCs w:val="28"/>
        </w:rPr>
        <w:t xml:space="preserve">. The number is much higher than </w:t>
      </w:r>
      <w:r w:rsidR="00C25636" w:rsidRPr="00736E9F">
        <w:rPr>
          <w:rFonts w:ascii="Times New Roman" w:hAnsi="Times New Roman" w:cs="Times New Roman"/>
          <w:spacing w:val="-8"/>
          <w:sz w:val="28"/>
          <w:szCs w:val="28"/>
          <w:lang w:val="en-US" w:eastAsia="en-US"/>
        </w:rPr>
        <w:t xml:space="preserve">that in quarters of </w:t>
      </w:r>
      <w:r w:rsidR="00D62375" w:rsidRPr="00736E9F">
        <w:rPr>
          <w:rFonts w:ascii="Times New Roman" w:hAnsi="Times New Roman" w:cs="Times New Roman"/>
          <w:spacing w:val="-8"/>
          <w:sz w:val="28"/>
          <w:szCs w:val="28"/>
          <w:lang w:val="en-US" w:eastAsia="en-US"/>
        </w:rPr>
        <w:t>2019.</w:t>
      </w:r>
      <w:r w:rsidR="00C25636" w:rsidRPr="00736E9F">
        <w:rPr>
          <w:rFonts w:ascii="Times New Roman" w:hAnsi="Times New Roman" w:cs="Times New Roman"/>
          <w:spacing w:val="-8"/>
          <w:sz w:val="28"/>
          <w:szCs w:val="28"/>
          <w:lang w:val="en-US" w:eastAsia="en-US"/>
        </w:rPr>
        <w:t xml:space="preserve"> However, in comparison to the first</w:t>
      </w:r>
      <w:r w:rsidR="00EC1722" w:rsidRPr="00736E9F">
        <w:rPr>
          <w:rFonts w:ascii="Times New Roman" w:hAnsi="Times New Roman" w:cs="Times New Roman"/>
          <w:spacing w:val="-8"/>
          <w:sz w:val="28"/>
          <w:szCs w:val="28"/>
          <w:lang w:val="en-US" w:eastAsia="en-US"/>
        </w:rPr>
        <w:t>, second and third</w:t>
      </w:r>
      <w:r w:rsidR="00C25636" w:rsidRPr="00736E9F">
        <w:rPr>
          <w:rFonts w:ascii="Times New Roman" w:hAnsi="Times New Roman" w:cs="Times New Roman"/>
          <w:spacing w:val="-8"/>
          <w:sz w:val="28"/>
          <w:szCs w:val="28"/>
          <w:lang w:val="en-US" w:eastAsia="en-US"/>
        </w:rPr>
        <w:t xml:space="preserve"> quarter of 2020, </w:t>
      </w:r>
      <w:r w:rsidR="0068048D" w:rsidRPr="00736E9F">
        <w:rPr>
          <w:rFonts w:ascii="Times New Roman" w:hAnsi="Times New Roman" w:cs="Times New Roman"/>
          <w:spacing w:val="-8"/>
          <w:sz w:val="28"/>
          <w:szCs w:val="28"/>
          <w:lang w:val="en-US" w:eastAsia="en-US"/>
        </w:rPr>
        <w:t xml:space="preserve">the underemployment rate of working-aged workers has decreased sharply, from 3.08% in the second quarter to 2.79% in the third quarter and reaching 1.89% in fourth quarter. This proves that, although it is still adversely affected by the </w:t>
      </w:r>
      <w:r w:rsidR="007D2A1A">
        <w:rPr>
          <w:rFonts w:ascii="Times New Roman" w:hAnsi="Times New Roman" w:cs="Times New Roman"/>
          <w:spacing w:val="-8"/>
          <w:sz w:val="28"/>
          <w:szCs w:val="28"/>
          <w:lang w:val="en-US" w:eastAsia="en-US"/>
        </w:rPr>
        <w:t>COVID</w:t>
      </w:r>
      <w:r w:rsidR="0068048D" w:rsidRPr="00736E9F">
        <w:rPr>
          <w:rFonts w:ascii="Times New Roman" w:hAnsi="Times New Roman" w:cs="Times New Roman"/>
          <w:spacing w:val="-8"/>
          <w:sz w:val="28"/>
          <w:szCs w:val="28"/>
          <w:lang w:val="en-US" w:eastAsia="en-US"/>
        </w:rPr>
        <w:t>-19 pandemic, the Vietnamese labor market has had positive changes</w:t>
      </w:r>
      <w:r w:rsidR="00EC1722" w:rsidRPr="00736E9F">
        <w:rPr>
          <w:rFonts w:ascii="Times New Roman" w:hAnsi="Times New Roman" w:cs="Times New Roman"/>
          <w:spacing w:val="-8"/>
          <w:sz w:val="28"/>
          <w:szCs w:val="28"/>
          <w:lang w:val="en-US" w:eastAsia="en-US"/>
        </w:rPr>
        <w:t xml:space="preserve">, especially in the last months of the year when </w:t>
      </w:r>
      <w:r w:rsidR="00760184" w:rsidRPr="00736E9F">
        <w:rPr>
          <w:rFonts w:ascii="Times New Roman" w:hAnsi="Times New Roman" w:cs="Times New Roman"/>
          <w:spacing w:val="-8"/>
          <w:sz w:val="28"/>
          <w:szCs w:val="28"/>
          <w:lang w:val="en-US" w:eastAsia="en-US"/>
        </w:rPr>
        <w:t xml:space="preserve">there was an increase in the </w:t>
      </w:r>
      <w:r w:rsidR="00EC1722" w:rsidRPr="00736E9F">
        <w:rPr>
          <w:rFonts w:ascii="Times New Roman" w:hAnsi="Times New Roman" w:cs="Times New Roman"/>
          <w:spacing w:val="-8"/>
          <w:sz w:val="28"/>
          <w:szCs w:val="28"/>
          <w:lang w:val="en-US" w:eastAsia="en-US"/>
        </w:rPr>
        <w:t>demand</w:t>
      </w:r>
      <w:r w:rsidR="00760184" w:rsidRPr="00736E9F">
        <w:rPr>
          <w:rFonts w:ascii="Times New Roman" w:hAnsi="Times New Roman" w:cs="Times New Roman"/>
          <w:spacing w:val="-8"/>
          <w:sz w:val="28"/>
          <w:szCs w:val="28"/>
          <w:lang w:val="en-US" w:eastAsia="en-US"/>
        </w:rPr>
        <w:t xml:space="preserve"> for</w:t>
      </w:r>
      <w:r w:rsidR="00EC1722" w:rsidRPr="00736E9F">
        <w:rPr>
          <w:rFonts w:ascii="Times New Roman" w:hAnsi="Times New Roman" w:cs="Times New Roman"/>
          <w:spacing w:val="-8"/>
          <w:sz w:val="28"/>
          <w:szCs w:val="28"/>
          <w:lang w:val="en-US" w:eastAsia="en-US"/>
        </w:rPr>
        <w:t xml:space="preserve"> workers to produce products for holiday and new year event</w:t>
      </w:r>
      <w:r w:rsidR="00760184" w:rsidRPr="00736E9F">
        <w:rPr>
          <w:rFonts w:ascii="Times New Roman" w:hAnsi="Times New Roman" w:cs="Times New Roman"/>
          <w:spacing w:val="-8"/>
          <w:sz w:val="28"/>
          <w:szCs w:val="28"/>
          <w:lang w:val="en-US" w:eastAsia="en-US"/>
        </w:rPr>
        <w:t>s</w:t>
      </w:r>
      <w:r w:rsidR="00EC1722" w:rsidRPr="00736E9F">
        <w:rPr>
          <w:rFonts w:ascii="Times New Roman" w:hAnsi="Times New Roman" w:cs="Times New Roman"/>
          <w:spacing w:val="-8"/>
          <w:sz w:val="28"/>
          <w:szCs w:val="28"/>
          <w:lang w:val="en-US" w:eastAsia="en-US"/>
        </w:rPr>
        <w:t>.</w:t>
      </w:r>
    </w:p>
    <w:p w14:paraId="719448F7" w14:textId="47A8746F" w:rsidR="00313764" w:rsidRPr="00897FC8" w:rsidRDefault="0023746D" w:rsidP="000E05BD">
      <w:pPr>
        <w:spacing w:before="120" w:after="120" w:line="288" w:lineRule="auto"/>
        <w:jc w:val="center"/>
        <w:rPr>
          <w:rFonts w:ascii="Times New Roman" w:eastAsia="Times New Roman" w:hAnsi="Times New Roman" w:cs="Times New Roman"/>
          <w:b/>
          <w:sz w:val="28"/>
          <w:szCs w:val="28"/>
        </w:rPr>
      </w:pPr>
      <w:r w:rsidRPr="00897FC8">
        <w:rPr>
          <w:rFonts w:ascii="Times New Roman" w:eastAsia="Times New Roman" w:hAnsi="Times New Roman" w:cs="Times New Roman"/>
          <w:b/>
          <w:sz w:val="28"/>
          <w:szCs w:val="28"/>
        </w:rPr>
        <w:t>Figure</w:t>
      </w:r>
      <w:r w:rsidR="00647661" w:rsidRPr="00897FC8">
        <w:rPr>
          <w:rFonts w:ascii="Times New Roman" w:eastAsia="Times New Roman" w:hAnsi="Times New Roman" w:cs="Times New Roman"/>
          <w:b/>
          <w:sz w:val="28"/>
          <w:szCs w:val="28"/>
        </w:rPr>
        <w:t xml:space="preserve"> 5: </w:t>
      </w:r>
      <w:r w:rsidR="002E6ADD" w:rsidRPr="00897FC8">
        <w:rPr>
          <w:rFonts w:ascii="Times New Roman" w:eastAsia="Times New Roman" w:hAnsi="Times New Roman" w:cs="Times New Roman"/>
          <w:b/>
          <w:sz w:val="28"/>
          <w:szCs w:val="28"/>
        </w:rPr>
        <w:t>Number of underemployed people and underemployment</w:t>
      </w:r>
      <w:r w:rsidR="00F715BA">
        <w:rPr>
          <w:rFonts w:ascii="Times New Roman" w:eastAsia="Times New Roman" w:hAnsi="Times New Roman" w:cs="Times New Roman"/>
          <w:b/>
          <w:sz w:val="28"/>
          <w:szCs w:val="28"/>
        </w:rPr>
        <w:t xml:space="preserve"> rate in working age</w:t>
      </w:r>
      <w:r w:rsidR="002E6ADD" w:rsidRPr="00897FC8">
        <w:rPr>
          <w:rFonts w:ascii="Times New Roman" w:eastAsia="Times New Roman" w:hAnsi="Times New Roman" w:cs="Times New Roman"/>
          <w:b/>
          <w:sz w:val="28"/>
          <w:szCs w:val="28"/>
        </w:rPr>
        <w:t xml:space="preserve"> by quarter</w:t>
      </w:r>
      <w:r w:rsidR="00313764" w:rsidRPr="00897FC8">
        <w:rPr>
          <w:rFonts w:ascii="Times New Roman" w:eastAsia="Times New Roman" w:hAnsi="Times New Roman" w:cs="Times New Roman"/>
          <w:b/>
          <w:sz w:val="28"/>
          <w:szCs w:val="28"/>
        </w:rPr>
        <w:t>, 2019-2020</w:t>
      </w:r>
    </w:p>
    <w:p w14:paraId="0D9B89C2" w14:textId="40BDDAE8" w:rsidR="00207092" w:rsidRPr="00897FC8" w:rsidRDefault="00897FC8" w:rsidP="00736E9F">
      <w:pPr>
        <w:spacing w:before="120" w:after="120" w:line="288" w:lineRule="auto"/>
        <w:jc w:val="center"/>
        <w:rPr>
          <w:rFonts w:ascii="Times New Roman" w:eastAsia="Times New Roman" w:hAnsi="Times New Roman" w:cs="Times New Roman"/>
          <w:b/>
          <w:sz w:val="28"/>
          <w:szCs w:val="28"/>
        </w:rPr>
      </w:pPr>
      <w:r>
        <w:rPr>
          <w:noProof/>
        </w:rPr>
        <w:drawing>
          <wp:inline distT="0" distB="0" distL="0" distR="0" wp14:anchorId="4E83D5D0" wp14:editId="798D3367">
            <wp:extent cx="5017477" cy="2320925"/>
            <wp:effectExtent l="0" t="0" r="12065"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5047FA" w14:textId="6413A59C" w:rsidR="006346AB" w:rsidRPr="00897FC8" w:rsidRDefault="002E6ADD" w:rsidP="00736E9F">
      <w:pPr>
        <w:overflowPunct w:val="0"/>
        <w:autoSpaceDE w:val="0"/>
        <w:autoSpaceDN w:val="0"/>
        <w:adjustRightInd w:val="0"/>
        <w:spacing w:before="120" w:after="120" w:line="288" w:lineRule="auto"/>
        <w:jc w:val="both"/>
        <w:rPr>
          <w:rFonts w:ascii="Times New Roman" w:eastAsia="Calibri" w:hAnsi="Times New Roman" w:cs="Times New Roman"/>
          <w:iCs/>
          <w:sz w:val="28"/>
          <w:szCs w:val="28"/>
        </w:rPr>
      </w:pPr>
      <w:r w:rsidRPr="00897FC8">
        <w:rPr>
          <w:rFonts w:ascii="Times New Roman" w:eastAsia="Calibri" w:hAnsi="Times New Roman" w:cs="Times New Roman"/>
          <w:iCs/>
          <w:sz w:val="28"/>
          <w:szCs w:val="28"/>
        </w:rPr>
        <w:lastRenderedPageBreak/>
        <w:t>Generally</w:t>
      </w:r>
      <w:r w:rsidR="00897FC8">
        <w:rPr>
          <w:rFonts w:ascii="Times New Roman" w:eastAsia="Calibri" w:hAnsi="Times New Roman" w:cs="Times New Roman"/>
          <w:iCs/>
          <w:sz w:val="28"/>
          <w:szCs w:val="28"/>
        </w:rPr>
        <w:t>,</w:t>
      </w:r>
      <w:r w:rsidRPr="00897FC8">
        <w:rPr>
          <w:rFonts w:ascii="Times New Roman" w:eastAsia="Calibri" w:hAnsi="Times New Roman" w:cs="Times New Roman"/>
          <w:iCs/>
          <w:sz w:val="28"/>
          <w:szCs w:val="28"/>
        </w:rPr>
        <w:t xml:space="preserve"> in 2020, the number of the underemployed in working age is nearly 1.2 million people, an increase of 456.7 thousand people compared to 2019. The underemployment rate of laborers in the working age group is 2.51 per cent, with 1.68 per cent of which is in urban area, and 2.93 per cent in the rural areas (in 2019, it is 1.5 per cent, 0.76 per cent, and 1.87 per cent respectively).</w:t>
      </w:r>
    </w:p>
    <w:p w14:paraId="18694425" w14:textId="48F6EC50" w:rsidR="00B317E8" w:rsidRPr="00897FC8" w:rsidRDefault="00E471E5"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sz w:val="28"/>
          <w:szCs w:val="28"/>
        </w:rPr>
      </w:pPr>
      <w:r w:rsidRPr="00897FC8">
        <w:rPr>
          <w:rFonts w:ascii="Times New Roman" w:eastAsia="Calibri" w:hAnsi="Times New Roman" w:cs="Times New Roman"/>
          <w:iCs/>
          <w:sz w:val="28"/>
          <w:szCs w:val="28"/>
        </w:rPr>
        <w:t>The underemployment rate of labor</w:t>
      </w:r>
      <w:r w:rsidR="00F41716">
        <w:rPr>
          <w:rFonts w:ascii="Times New Roman" w:eastAsia="Calibri" w:hAnsi="Times New Roman" w:cs="Times New Roman"/>
          <w:iCs/>
          <w:sz w:val="28"/>
          <w:szCs w:val="28"/>
        </w:rPr>
        <w:t xml:space="preserve"> in working age</w:t>
      </w:r>
      <w:r w:rsidRPr="00897FC8">
        <w:rPr>
          <w:rFonts w:ascii="Times New Roman" w:eastAsia="Calibri" w:hAnsi="Times New Roman" w:cs="Times New Roman"/>
          <w:iCs/>
          <w:sz w:val="28"/>
          <w:szCs w:val="28"/>
        </w:rPr>
        <w:t xml:space="preserve"> in 2020 in the agriculture, forestry and fishery sector is</w:t>
      </w:r>
      <w:r w:rsidR="00AC2872" w:rsidRPr="00897FC8">
        <w:rPr>
          <w:rFonts w:ascii="Times New Roman" w:eastAsia="Calibri" w:hAnsi="Times New Roman" w:cs="Times New Roman"/>
          <w:iCs/>
          <w:sz w:val="28"/>
          <w:szCs w:val="28"/>
        </w:rPr>
        <w:t xml:space="preserve"> at</w:t>
      </w:r>
      <w:r w:rsidRPr="00897FC8">
        <w:rPr>
          <w:rFonts w:ascii="Times New Roman" w:eastAsia="Calibri" w:hAnsi="Times New Roman" w:cs="Times New Roman"/>
          <w:iCs/>
          <w:sz w:val="28"/>
          <w:szCs w:val="28"/>
        </w:rPr>
        <w:t xml:space="preserve"> 4.68%, ind</w:t>
      </w:r>
      <w:r w:rsidR="00AC2872" w:rsidRPr="00897FC8">
        <w:rPr>
          <w:rFonts w:ascii="Times New Roman" w:eastAsia="Calibri" w:hAnsi="Times New Roman" w:cs="Times New Roman"/>
          <w:iCs/>
          <w:sz w:val="28"/>
          <w:szCs w:val="28"/>
        </w:rPr>
        <w:t xml:space="preserve">ustry and construction sector at 1.50%; and service sector at 1.74%. </w:t>
      </w:r>
      <w:r w:rsidRPr="00897FC8">
        <w:rPr>
          <w:rFonts w:ascii="Times New Roman" w:eastAsia="Calibri" w:hAnsi="Times New Roman" w:cs="Times New Roman"/>
          <w:iCs/>
          <w:sz w:val="28"/>
          <w:szCs w:val="28"/>
        </w:rPr>
        <w:t>(</w:t>
      </w:r>
      <w:r w:rsidR="00AC2872" w:rsidRPr="00897FC8">
        <w:rPr>
          <w:rFonts w:ascii="Times New Roman" w:eastAsia="Calibri" w:hAnsi="Times New Roman" w:cs="Times New Roman"/>
          <w:iCs/>
          <w:sz w:val="28"/>
          <w:szCs w:val="28"/>
        </w:rPr>
        <w:t>I</w:t>
      </w:r>
      <w:r w:rsidRPr="00897FC8">
        <w:rPr>
          <w:rFonts w:ascii="Times New Roman" w:eastAsia="Calibri" w:hAnsi="Times New Roman" w:cs="Times New Roman"/>
          <w:iCs/>
          <w:sz w:val="28"/>
          <w:szCs w:val="28"/>
        </w:rPr>
        <w:t xml:space="preserve">n 2019, </w:t>
      </w:r>
      <w:r w:rsidR="00AC2872" w:rsidRPr="00897FC8">
        <w:rPr>
          <w:rFonts w:ascii="Times New Roman" w:eastAsia="Calibri" w:hAnsi="Times New Roman" w:cs="Times New Roman"/>
          <w:iCs/>
          <w:sz w:val="28"/>
          <w:szCs w:val="28"/>
        </w:rPr>
        <w:t>it is 3.45 per cent, 0.43 per cent</w:t>
      </w:r>
      <w:r w:rsidRPr="00897FC8">
        <w:rPr>
          <w:rFonts w:ascii="Times New Roman" w:eastAsia="Calibri" w:hAnsi="Times New Roman" w:cs="Times New Roman"/>
          <w:iCs/>
          <w:sz w:val="28"/>
          <w:szCs w:val="28"/>
        </w:rPr>
        <w:t>,</w:t>
      </w:r>
      <w:r w:rsidR="00AC2872" w:rsidRPr="00897FC8">
        <w:rPr>
          <w:rFonts w:ascii="Times New Roman" w:eastAsia="Calibri" w:hAnsi="Times New Roman" w:cs="Times New Roman"/>
          <w:iCs/>
          <w:sz w:val="28"/>
          <w:szCs w:val="28"/>
        </w:rPr>
        <w:t xml:space="preserve"> and</w:t>
      </w:r>
      <w:r w:rsidRPr="00897FC8">
        <w:rPr>
          <w:rFonts w:ascii="Times New Roman" w:eastAsia="Calibri" w:hAnsi="Times New Roman" w:cs="Times New Roman"/>
          <w:iCs/>
          <w:sz w:val="28"/>
          <w:szCs w:val="28"/>
        </w:rPr>
        <w:t xml:space="preserve"> 0.87</w:t>
      </w:r>
      <w:r w:rsidR="00AC2872" w:rsidRPr="00897FC8">
        <w:rPr>
          <w:rFonts w:ascii="Times New Roman" w:eastAsia="Calibri" w:hAnsi="Times New Roman" w:cs="Times New Roman"/>
          <w:iCs/>
          <w:sz w:val="28"/>
          <w:szCs w:val="28"/>
        </w:rPr>
        <w:t xml:space="preserve"> per cent,</w:t>
      </w:r>
      <w:r w:rsidRPr="00897FC8">
        <w:rPr>
          <w:rFonts w:ascii="Times New Roman" w:eastAsia="Calibri" w:hAnsi="Times New Roman" w:cs="Times New Roman"/>
          <w:iCs/>
          <w:sz w:val="28"/>
          <w:szCs w:val="28"/>
        </w:rPr>
        <w:t xml:space="preserve"> respectively). </w:t>
      </w:r>
      <w:r w:rsidR="007C0AD0" w:rsidRPr="007C0AD0">
        <w:rPr>
          <w:rFonts w:ascii="Times New Roman" w:eastAsia="Calibri" w:hAnsi="Times New Roman" w:cs="Times New Roman"/>
          <w:iCs/>
          <w:sz w:val="28"/>
          <w:szCs w:val="28"/>
        </w:rPr>
        <w:t>Although the rate of underemployment in the agriculture, forestry and fishery se</w:t>
      </w:r>
      <w:r w:rsidR="007C0AD0">
        <w:rPr>
          <w:rFonts w:ascii="Times New Roman" w:eastAsia="Calibri" w:hAnsi="Times New Roman" w:cs="Times New Roman"/>
          <w:iCs/>
          <w:sz w:val="28"/>
          <w:szCs w:val="28"/>
        </w:rPr>
        <w:t xml:space="preserve">ctor in 2020 was </w:t>
      </w:r>
      <w:r w:rsidR="007C0AD0" w:rsidRPr="007C0AD0">
        <w:rPr>
          <w:rFonts w:ascii="Times New Roman" w:eastAsia="Calibri" w:hAnsi="Times New Roman" w:cs="Times New Roman"/>
          <w:iCs/>
          <w:sz w:val="28"/>
          <w:szCs w:val="28"/>
        </w:rPr>
        <w:t xml:space="preserve">highest compared to the other two </w:t>
      </w:r>
      <w:proofErr w:type="spellStart"/>
      <w:r w:rsidR="007C0AD0" w:rsidRPr="007C0AD0">
        <w:rPr>
          <w:rFonts w:ascii="Times New Roman" w:eastAsia="Calibri" w:hAnsi="Times New Roman" w:cs="Times New Roman"/>
          <w:iCs/>
          <w:sz w:val="28"/>
          <w:szCs w:val="28"/>
        </w:rPr>
        <w:t>remaing</w:t>
      </w:r>
      <w:proofErr w:type="spellEnd"/>
      <w:r w:rsidR="007C0AD0" w:rsidRPr="007C0AD0">
        <w:rPr>
          <w:rFonts w:ascii="Times New Roman" w:eastAsia="Calibri" w:hAnsi="Times New Roman" w:cs="Times New Roman"/>
          <w:iCs/>
          <w:sz w:val="28"/>
          <w:szCs w:val="28"/>
        </w:rPr>
        <w:t xml:space="preserve"> sectors, its proportion was significantly lower than the previous year (2020: 53.7%, previous years: 70%).</w:t>
      </w:r>
      <w:r w:rsidR="00CA6208" w:rsidRPr="00897FC8">
        <w:rPr>
          <w:rFonts w:ascii="Times New Roman" w:eastAsia="Calibri" w:hAnsi="Times New Roman" w:cs="Times New Roman"/>
          <w:iCs/>
          <w:sz w:val="28"/>
          <w:szCs w:val="28"/>
        </w:rPr>
        <w:t xml:space="preserve"> This </w:t>
      </w:r>
      <w:r w:rsidR="00760184">
        <w:rPr>
          <w:rFonts w:ascii="Times New Roman" w:eastAsia="Calibri" w:hAnsi="Times New Roman" w:cs="Times New Roman"/>
          <w:iCs/>
          <w:sz w:val="28"/>
          <w:szCs w:val="28"/>
        </w:rPr>
        <w:t xml:space="preserve">showed that </w:t>
      </w:r>
      <w:r w:rsidR="00DB411B">
        <w:rPr>
          <w:rFonts w:ascii="Times New Roman" w:eastAsia="Calibri" w:hAnsi="Times New Roman" w:cs="Times New Roman"/>
          <w:iCs/>
          <w:sz w:val="28"/>
          <w:szCs w:val="28"/>
        </w:rPr>
        <w:t xml:space="preserve">due to </w:t>
      </w:r>
      <w:r w:rsidR="00760184">
        <w:rPr>
          <w:rFonts w:ascii="Times New Roman" w:eastAsia="Calibri" w:hAnsi="Times New Roman" w:cs="Times New Roman"/>
          <w:iCs/>
          <w:sz w:val="28"/>
          <w:szCs w:val="28"/>
        </w:rPr>
        <w:t>the</w:t>
      </w:r>
      <w:r w:rsidR="00CA6208" w:rsidRPr="00897FC8">
        <w:rPr>
          <w:rFonts w:ascii="Times New Roman" w:eastAsia="Calibri" w:hAnsi="Times New Roman" w:cs="Times New Roman"/>
          <w:iCs/>
          <w:sz w:val="28"/>
          <w:szCs w:val="28"/>
        </w:rPr>
        <w:t xml:space="preserve"> </w:t>
      </w:r>
      <w:r w:rsidR="007D2A1A">
        <w:rPr>
          <w:rFonts w:ascii="Times New Roman" w:eastAsia="Calibri" w:hAnsi="Times New Roman" w:cs="Times New Roman"/>
          <w:iCs/>
          <w:sz w:val="28"/>
          <w:szCs w:val="28"/>
        </w:rPr>
        <w:t>COVID</w:t>
      </w:r>
      <w:r w:rsidR="00CA6208" w:rsidRPr="00897FC8">
        <w:rPr>
          <w:rFonts w:ascii="Times New Roman" w:eastAsia="Calibri" w:hAnsi="Times New Roman" w:cs="Times New Roman"/>
          <w:iCs/>
          <w:sz w:val="28"/>
          <w:szCs w:val="28"/>
        </w:rPr>
        <w:t xml:space="preserve">-19 </w:t>
      </w:r>
      <w:r w:rsidR="00F41716">
        <w:rPr>
          <w:rFonts w:ascii="Times New Roman" w:eastAsia="Calibri" w:hAnsi="Times New Roman" w:cs="Times New Roman"/>
          <w:iCs/>
          <w:sz w:val="28"/>
          <w:szCs w:val="28"/>
        </w:rPr>
        <w:t xml:space="preserve">underemployment </w:t>
      </w:r>
      <w:r w:rsidR="00DB411B">
        <w:rPr>
          <w:rFonts w:ascii="Times New Roman" w:eastAsia="Calibri" w:hAnsi="Times New Roman" w:cs="Times New Roman"/>
          <w:iCs/>
          <w:sz w:val="28"/>
          <w:szCs w:val="28"/>
        </w:rPr>
        <w:t xml:space="preserve">is </w:t>
      </w:r>
      <w:r w:rsidR="00F41716">
        <w:rPr>
          <w:rFonts w:ascii="Times New Roman" w:eastAsia="Calibri" w:hAnsi="Times New Roman" w:cs="Times New Roman"/>
          <w:iCs/>
          <w:sz w:val="28"/>
          <w:szCs w:val="28"/>
        </w:rPr>
        <w:t xml:space="preserve">not only </w:t>
      </w:r>
      <w:r w:rsidR="00DB411B">
        <w:rPr>
          <w:rFonts w:ascii="Times New Roman" w:eastAsia="Calibri" w:hAnsi="Times New Roman" w:cs="Times New Roman"/>
          <w:iCs/>
          <w:sz w:val="28"/>
          <w:szCs w:val="28"/>
        </w:rPr>
        <w:t xml:space="preserve">prominent </w:t>
      </w:r>
      <w:r w:rsidR="00F41716">
        <w:rPr>
          <w:rFonts w:ascii="Times New Roman" w:eastAsia="Calibri" w:hAnsi="Times New Roman" w:cs="Times New Roman"/>
          <w:iCs/>
          <w:sz w:val="28"/>
          <w:szCs w:val="28"/>
        </w:rPr>
        <w:t xml:space="preserve">in the primary sector but </w:t>
      </w:r>
      <w:r w:rsidR="00760184">
        <w:rPr>
          <w:rFonts w:ascii="Times New Roman" w:eastAsia="Calibri" w:hAnsi="Times New Roman" w:cs="Times New Roman"/>
          <w:iCs/>
          <w:sz w:val="28"/>
          <w:szCs w:val="28"/>
        </w:rPr>
        <w:t>also</w:t>
      </w:r>
      <w:r w:rsidR="00F41716">
        <w:rPr>
          <w:rFonts w:ascii="Times New Roman" w:eastAsia="Calibri" w:hAnsi="Times New Roman" w:cs="Times New Roman"/>
          <w:iCs/>
          <w:sz w:val="28"/>
          <w:szCs w:val="28"/>
        </w:rPr>
        <w:t xml:space="preserve"> </w:t>
      </w:r>
      <w:r w:rsidR="00760184">
        <w:rPr>
          <w:rFonts w:ascii="Times New Roman" w:eastAsia="Calibri" w:hAnsi="Times New Roman" w:cs="Times New Roman"/>
          <w:iCs/>
          <w:sz w:val="28"/>
          <w:szCs w:val="28"/>
        </w:rPr>
        <w:t xml:space="preserve">increasing </w:t>
      </w:r>
      <w:r w:rsidR="00F41716">
        <w:rPr>
          <w:rFonts w:ascii="Times New Roman" w:eastAsia="Calibri" w:hAnsi="Times New Roman" w:cs="Times New Roman"/>
          <w:iCs/>
          <w:sz w:val="28"/>
          <w:szCs w:val="28"/>
        </w:rPr>
        <w:t>in the secondary and tertiary sectors</w:t>
      </w:r>
      <w:r w:rsidR="00CA6208" w:rsidRPr="00897FC8">
        <w:rPr>
          <w:rFonts w:ascii="Times New Roman" w:eastAsia="Calibri" w:hAnsi="Times New Roman" w:cs="Times New Roman"/>
          <w:iCs/>
          <w:sz w:val="28"/>
          <w:szCs w:val="28"/>
        </w:rPr>
        <w:t xml:space="preserve">. </w:t>
      </w:r>
    </w:p>
    <w:p w14:paraId="7CAAF3B3" w14:textId="055BFCA6" w:rsidR="00F715BA" w:rsidRPr="000E05BD" w:rsidRDefault="00B317E8" w:rsidP="00736E9F">
      <w:pPr>
        <w:spacing w:before="120" w:after="120" w:line="288" w:lineRule="auto"/>
        <w:jc w:val="center"/>
        <w:rPr>
          <w:rFonts w:ascii="Times New Roman Bold" w:eastAsia="Times New Roman" w:hAnsi="Times New Roman Bold" w:cs="Times New Roman"/>
          <w:b/>
          <w:spacing w:val="-12"/>
          <w:sz w:val="28"/>
          <w:szCs w:val="28"/>
        </w:rPr>
      </w:pPr>
      <w:r w:rsidRPr="000E05BD">
        <w:rPr>
          <w:rFonts w:ascii="Times New Roman Bold" w:eastAsia="Times New Roman" w:hAnsi="Times New Roman Bold" w:cs="Times New Roman"/>
          <w:b/>
          <w:spacing w:val="-12"/>
          <w:sz w:val="28"/>
          <w:szCs w:val="28"/>
        </w:rPr>
        <w:t xml:space="preserve">Figure 6: Underemployment rate in the </w:t>
      </w:r>
      <w:r w:rsidR="00F715BA" w:rsidRPr="000E05BD">
        <w:rPr>
          <w:rFonts w:ascii="Times New Roman Bold" w:eastAsia="Times New Roman" w:hAnsi="Times New Roman Bold" w:cs="Times New Roman"/>
          <w:b/>
          <w:spacing w:val="-12"/>
          <w:sz w:val="28"/>
          <w:szCs w:val="28"/>
        </w:rPr>
        <w:t>working age by economic sector</w:t>
      </w:r>
      <w:r w:rsidR="00F41716" w:rsidRPr="000E05BD">
        <w:rPr>
          <w:rFonts w:ascii="Times New Roman Bold" w:eastAsia="Times New Roman" w:hAnsi="Times New Roman Bold" w:cs="Times New Roman"/>
          <w:b/>
          <w:spacing w:val="-12"/>
          <w:sz w:val="28"/>
          <w:szCs w:val="28"/>
        </w:rPr>
        <w:t>, 2015-2020</w:t>
      </w:r>
    </w:p>
    <w:p w14:paraId="4C716CA0" w14:textId="0DB86F79" w:rsidR="00B317E8" w:rsidRPr="00F715BA" w:rsidRDefault="00F715BA" w:rsidP="000E05BD">
      <w:pPr>
        <w:spacing w:after="0" w:line="288" w:lineRule="auto"/>
        <w:jc w:val="right"/>
        <w:rPr>
          <w:rFonts w:ascii="Times New Roman" w:eastAsia="Times New Roman" w:hAnsi="Times New Roman" w:cs="Times New Roman"/>
          <w:sz w:val="28"/>
          <w:szCs w:val="28"/>
        </w:rPr>
      </w:pPr>
      <w:r w:rsidRPr="00F715BA">
        <w:rPr>
          <w:rFonts w:ascii="Times New Roman" w:eastAsia="Times New Roman" w:hAnsi="Times New Roman" w:cs="Times New Roman"/>
          <w:sz w:val="28"/>
          <w:szCs w:val="28"/>
        </w:rPr>
        <w:t>Unit: %</w:t>
      </w:r>
      <w:r w:rsidR="00B317E8" w:rsidRPr="00F715BA">
        <w:rPr>
          <w:rFonts w:ascii="Times New Roman" w:eastAsia="Times New Roman" w:hAnsi="Times New Roman" w:cs="Times New Roman"/>
          <w:sz w:val="28"/>
          <w:szCs w:val="28"/>
        </w:rPr>
        <w:t xml:space="preserve"> </w:t>
      </w:r>
    </w:p>
    <w:p w14:paraId="5EBE47C7" w14:textId="79CCB937" w:rsidR="001D7EE8" w:rsidRPr="00897FC8" w:rsidRDefault="001D7EE8"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center"/>
        <w:rPr>
          <w:rFonts w:ascii="Times New Roman" w:eastAsia="Calibri" w:hAnsi="Times New Roman" w:cs="Times New Roman"/>
          <w:iCs/>
          <w:sz w:val="28"/>
          <w:szCs w:val="28"/>
        </w:rPr>
      </w:pPr>
      <w:r w:rsidRPr="00897FC8">
        <w:rPr>
          <w:rFonts w:ascii="Times New Roman" w:hAnsi="Times New Roman" w:cs="Times New Roman"/>
          <w:noProof/>
          <w:sz w:val="28"/>
          <w:szCs w:val="28"/>
        </w:rPr>
        <w:drawing>
          <wp:inline distT="0" distB="0" distL="0" distR="0" wp14:anchorId="3DEA7774" wp14:editId="4DB6C261">
            <wp:extent cx="5351145" cy="2672862"/>
            <wp:effectExtent l="0" t="0" r="1905" b="133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E3461E" w14:textId="3B5AF780" w:rsidR="00A070AE" w:rsidRPr="00897FC8" w:rsidRDefault="00A070AE"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sz w:val="28"/>
          <w:szCs w:val="28"/>
        </w:rPr>
      </w:pPr>
      <w:r w:rsidRPr="00897FC8">
        <w:rPr>
          <w:rFonts w:ascii="Times New Roman" w:eastAsia="Calibri" w:hAnsi="Times New Roman" w:cs="Times New Roman"/>
          <w:iCs/>
          <w:sz w:val="28"/>
          <w:szCs w:val="28"/>
        </w:rPr>
        <w:t>The majority of the underemployed are not technically or professionally trained. The higher</w:t>
      </w:r>
      <w:r w:rsidR="009C35CA" w:rsidRPr="00897FC8">
        <w:rPr>
          <w:rFonts w:ascii="Times New Roman" w:eastAsia="Calibri" w:hAnsi="Times New Roman" w:cs="Times New Roman"/>
          <w:iCs/>
          <w:sz w:val="28"/>
          <w:szCs w:val="28"/>
        </w:rPr>
        <w:t xml:space="preserve"> level of</w:t>
      </w:r>
      <w:r w:rsidRPr="00897FC8">
        <w:rPr>
          <w:rFonts w:ascii="Times New Roman" w:eastAsia="Calibri" w:hAnsi="Times New Roman" w:cs="Times New Roman"/>
          <w:iCs/>
          <w:sz w:val="28"/>
          <w:szCs w:val="28"/>
        </w:rPr>
        <w:t xml:space="preserve"> professional and technical level </w:t>
      </w:r>
      <w:r w:rsidR="009C35CA" w:rsidRPr="00897FC8">
        <w:rPr>
          <w:rFonts w:ascii="Times New Roman" w:eastAsia="Calibri" w:hAnsi="Times New Roman" w:cs="Times New Roman"/>
          <w:iCs/>
          <w:sz w:val="28"/>
          <w:szCs w:val="28"/>
        </w:rPr>
        <w:t xml:space="preserve">the </w:t>
      </w:r>
      <w:proofErr w:type="spellStart"/>
      <w:r w:rsidR="009C35CA" w:rsidRPr="00897FC8">
        <w:rPr>
          <w:rFonts w:ascii="Times New Roman" w:eastAsia="Calibri" w:hAnsi="Times New Roman" w:cs="Times New Roman"/>
          <w:iCs/>
          <w:sz w:val="28"/>
          <w:szCs w:val="28"/>
        </w:rPr>
        <w:t>labour</w:t>
      </w:r>
      <w:proofErr w:type="spellEnd"/>
      <w:r w:rsidR="009C35CA" w:rsidRPr="00897FC8">
        <w:rPr>
          <w:rFonts w:ascii="Times New Roman" w:eastAsia="Calibri" w:hAnsi="Times New Roman" w:cs="Times New Roman"/>
          <w:iCs/>
          <w:sz w:val="28"/>
          <w:szCs w:val="28"/>
        </w:rPr>
        <w:t xml:space="preserve"> force possesses</w:t>
      </w:r>
      <w:r w:rsidRPr="00897FC8">
        <w:rPr>
          <w:rFonts w:ascii="Times New Roman" w:eastAsia="Calibri" w:hAnsi="Times New Roman" w:cs="Times New Roman"/>
          <w:iCs/>
          <w:sz w:val="28"/>
          <w:szCs w:val="28"/>
        </w:rPr>
        <w:t>, the lower the underemployment rate</w:t>
      </w:r>
      <w:r w:rsidR="009C35CA" w:rsidRPr="00897FC8">
        <w:rPr>
          <w:rFonts w:ascii="Times New Roman" w:eastAsia="Calibri" w:hAnsi="Times New Roman" w:cs="Times New Roman"/>
          <w:iCs/>
          <w:sz w:val="28"/>
          <w:szCs w:val="28"/>
        </w:rPr>
        <w:t xml:space="preserve"> gets</w:t>
      </w:r>
      <w:r w:rsidRPr="00897FC8">
        <w:rPr>
          <w:rFonts w:ascii="Times New Roman" w:eastAsia="Calibri" w:hAnsi="Times New Roman" w:cs="Times New Roman"/>
          <w:iCs/>
          <w:sz w:val="28"/>
          <w:szCs w:val="28"/>
        </w:rPr>
        <w:t>. The underemployment rate in the age group 2020 of workers without professional and technical qualifications is</w:t>
      </w:r>
      <w:r w:rsidR="00D44440" w:rsidRPr="00897FC8">
        <w:rPr>
          <w:rFonts w:ascii="Times New Roman" w:eastAsia="Calibri" w:hAnsi="Times New Roman" w:cs="Times New Roman"/>
          <w:iCs/>
          <w:sz w:val="28"/>
          <w:szCs w:val="28"/>
        </w:rPr>
        <w:t xml:space="preserve"> at</w:t>
      </w:r>
      <w:r w:rsidRPr="00897FC8">
        <w:rPr>
          <w:rFonts w:ascii="Times New Roman" w:eastAsia="Calibri" w:hAnsi="Times New Roman" w:cs="Times New Roman"/>
          <w:iCs/>
          <w:sz w:val="28"/>
          <w:szCs w:val="28"/>
        </w:rPr>
        <w:t xml:space="preserve"> 2.87</w:t>
      </w:r>
      <w:r w:rsidR="00D44440" w:rsidRPr="00897FC8">
        <w:rPr>
          <w:rFonts w:ascii="Times New Roman" w:eastAsia="Calibri" w:hAnsi="Times New Roman" w:cs="Times New Roman"/>
          <w:iCs/>
          <w:sz w:val="28"/>
          <w:szCs w:val="28"/>
        </w:rPr>
        <w:t xml:space="preserve"> per cent</w:t>
      </w:r>
      <w:r w:rsidRPr="00897FC8">
        <w:rPr>
          <w:rFonts w:ascii="Times New Roman" w:eastAsia="Calibri" w:hAnsi="Times New Roman" w:cs="Times New Roman"/>
          <w:iCs/>
          <w:sz w:val="28"/>
          <w:szCs w:val="28"/>
        </w:rPr>
        <w:t xml:space="preserve">; </w:t>
      </w:r>
      <w:r w:rsidR="00D44440" w:rsidRPr="00897FC8">
        <w:rPr>
          <w:rFonts w:ascii="Times New Roman" w:eastAsia="Calibri" w:hAnsi="Times New Roman" w:cs="Times New Roman"/>
          <w:iCs/>
          <w:sz w:val="28"/>
          <w:szCs w:val="28"/>
        </w:rPr>
        <w:t>primary level at</w:t>
      </w:r>
      <w:r w:rsidRPr="00897FC8">
        <w:rPr>
          <w:rFonts w:ascii="Times New Roman" w:eastAsia="Calibri" w:hAnsi="Times New Roman" w:cs="Times New Roman"/>
          <w:iCs/>
          <w:sz w:val="28"/>
          <w:szCs w:val="28"/>
        </w:rPr>
        <w:t xml:space="preserve"> 2.25</w:t>
      </w:r>
      <w:r w:rsidR="00D44440" w:rsidRPr="00897FC8">
        <w:rPr>
          <w:rFonts w:ascii="Times New Roman" w:eastAsia="Calibri" w:hAnsi="Times New Roman" w:cs="Times New Roman"/>
          <w:iCs/>
          <w:sz w:val="28"/>
          <w:szCs w:val="28"/>
        </w:rPr>
        <w:t xml:space="preserve"> per cent; intermediate level at</w:t>
      </w:r>
      <w:r w:rsidRPr="00897FC8">
        <w:rPr>
          <w:rFonts w:ascii="Times New Roman" w:eastAsia="Calibri" w:hAnsi="Times New Roman" w:cs="Times New Roman"/>
          <w:iCs/>
          <w:sz w:val="28"/>
          <w:szCs w:val="28"/>
        </w:rPr>
        <w:t xml:space="preserve"> 1.58</w:t>
      </w:r>
      <w:r w:rsidR="00D44440" w:rsidRPr="00897FC8">
        <w:rPr>
          <w:rFonts w:ascii="Times New Roman" w:eastAsia="Calibri" w:hAnsi="Times New Roman" w:cs="Times New Roman"/>
          <w:iCs/>
          <w:sz w:val="28"/>
          <w:szCs w:val="28"/>
        </w:rPr>
        <w:t xml:space="preserve"> per cent; college at</w:t>
      </w:r>
      <w:r w:rsidR="001A04DE" w:rsidRPr="00897FC8">
        <w:rPr>
          <w:rFonts w:ascii="Times New Roman" w:eastAsia="Calibri" w:hAnsi="Times New Roman" w:cs="Times New Roman"/>
          <w:iCs/>
          <w:sz w:val="28"/>
          <w:szCs w:val="28"/>
        </w:rPr>
        <w:t xml:space="preserve"> 1.52 per cent</w:t>
      </w:r>
      <w:r w:rsidRPr="00897FC8">
        <w:rPr>
          <w:rFonts w:ascii="Times New Roman" w:eastAsia="Calibri" w:hAnsi="Times New Roman" w:cs="Times New Roman"/>
          <w:iCs/>
          <w:sz w:val="28"/>
          <w:szCs w:val="28"/>
        </w:rPr>
        <w:t xml:space="preserve">; </w:t>
      </w:r>
      <w:r w:rsidR="00D44440" w:rsidRPr="00897FC8">
        <w:rPr>
          <w:rFonts w:ascii="Times New Roman" w:eastAsia="Calibri" w:hAnsi="Times New Roman" w:cs="Times New Roman"/>
          <w:iCs/>
          <w:sz w:val="28"/>
          <w:szCs w:val="28"/>
        </w:rPr>
        <w:t>and unive</w:t>
      </w:r>
      <w:r w:rsidR="001A04DE" w:rsidRPr="00897FC8">
        <w:rPr>
          <w:rFonts w:ascii="Times New Roman" w:eastAsia="Calibri" w:hAnsi="Times New Roman" w:cs="Times New Roman"/>
          <w:iCs/>
          <w:sz w:val="28"/>
          <w:szCs w:val="28"/>
        </w:rPr>
        <w:t>rsity and above is 1.04 per cent</w:t>
      </w:r>
      <w:r w:rsidRPr="00897FC8">
        <w:rPr>
          <w:rFonts w:ascii="Times New Roman" w:eastAsia="Calibri" w:hAnsi="Times New Roman" w:cs="Times New Roman"/>
          <w:iCs/>
          <w:sz w:val="28"/>
          <w:szCs w:val="28"/>
        </w:rPr>
        <w:t>.</w:t>
      </w:r>
    </w:p>
    <w:p w14:paraId="43CD3341" w14:textId="77777777" w:rsidR="00D52E07" w:rsidRDefault="00D52E07">
      <w:pPr>
        <w:rPr>
          <w:rFonts w:ascii="Times New Roman" w:hAnsi="Times New Roman" w:cs="Times New Roman"/>
          <w:b/>
          <w:sz w:val="28"/>
          <w:szCs w:val="28"/>
        </w:rPr>
      </w:pPr>
      <w:r>
        <w:rPr>
          <w:rFonts w:ascii="Times New Roman" w:hAnsi="Times New Roman" w:cs="Times New Roman"/>
          <w:b/>
          <w:sz w:val="28"/>
          <w:szCs w:val="28"/>
        </w:rPr>
        <w:br w:type="page"/>
      </w:r>
    </w:p>
    <w:p w14:paraId="5A4FE6ED" w14:textId="3453B50A" w:rsidR="0029330C" w:rsidRPr="00897FC8" w:rsidRDefault="00F56BAA" w:rsidP="00736E9F">
      <w:pPr>
        <w:spacing w:before="120" w:after="120" w:line="288" w:lineRule="auto"/>
        <w:jc w:val="both"/>
        <w:rPr>
          <w:rFonts w:ascii="Times New Roman" w:hAnsi="Times New Roman" w:cs="Times New Roman"/>
          <w:b/>
          <w:iCs/>
          <w:color w:val="000000" w:themeColor="text1"/>
          <w:sz w:val="28"/>
          <w:szCs w:val="28"/>
          <w:lang w:val="vi-VN"/>
        </w:rPr>
      </w:pPr>
      <w:r w:rsidRPr="00897FC8">
        <w:rPr>
          <w:rFonts w:ascii="Times New Roman" w:hAnsi="Times New Roman" w:cs="Times New Roman"/>
          <w:b/>
          <w:sz w:val="28"/>
          <w:szCs w:val="28"/>
        </w:rPr>
        <w:lastRenderedPageBreak/>
        <w:t xml:space="preserve">Compared to </w:t>
      </w:r>
      <w:r w:rsidR="00F41716">
        <w:rPr>
          <w:rFonts w:ascii="Times New Roman" w:hAnsi="Times New Roman" w:cs="Times New Roman"/>
          <w:b/>
          <w:sz w:val="28"/>
          <w:szCs w:val="28"/>
        </w:rPr>
        <w:t>2019</w:t>
      </w:r>
      <w:r w:rsidRPr="00897FC8">
        <w:rPr>
          <w:rFonts w:ascii="Times New Roman" w:hAnsi="Times New Roman" w:cs="Times New Roman"/>
          <w:b/>
          <w:sz w:val="28"/>
          <w:szCs w:val="28"/>
        </w:rPr>
        <w:t xml:space="preserve">, monthly average </w:t>
      </w:r>
      <w:r w:rsidR="00A1714E">
        <w:rPr>
          <w:rFonts w:ascii="Times New Roman" w:hAnsi="Times New Roman" w:cs="Times New Roman"/>
          <w:b/>
          <w:sz w:val="28"/>
          <w:szCs w:val="28"/>
        </w:rPr>
        <w:t>income</w:t>
      </w:r>
      <w:r w:rsidRPr="00897FC8">
        <w:rPr>
          <w:rFonts w:ascii="Times New Roman" w:hAnsi="Times New Roman" w:cs="Times New Roman"/>
          <w:b/>
          <w:sz w:val="28"/>
          <w:szCs w:val="28"/>
        </w:rPr>
        <w:t xml:space="preserve"> of the workers in 2020 decrease across all 3 economic sectors</w:t>
      </w:r>
    </w:p>
    <w:p w14:paraId="54A4E124" w14:textId="1E3EF6D0" w:rsidR="00F56BAA" w:rsidRPr="00897FC8" w:rsidRDefault="00F56BAA"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sz w:val="28"/>
          <w:szCs w:val="28"/>
        </w:rPr>
      </w:pPr>
      <w:r w:rsidRPr="00F715BA">
        <w:rPr>
          <w:rFonts w:ascii="Times New Roman" w:eastAsia="Calibri" w:hAnsi="Times New Roman" w:cs="Times New Roman"/>
          <w:iCs/>
          <w:sz w:val="28"/>
          <w:szCs w:val="28"/>
        </w:rPr>
        <w:t xml:space="preserve">The average monthly income of employees in the fourth quarter of 2020 </w:t>
      </w:r>
      <w:r w:rsidR="00B317E8" w:rsidRPr="00F715BA">
        <w:rPr>
          <w:rFonts w:ascii="Times New Roman" w:eastAsia="Calibri" w:hAnsi="Times New Roman" w:cs="Times New Roman"/>
          <w:iCs/>
          <w:sz w:val="28"/>
          <w:szCs w:val="28"/>
        </w:rPr>
        <w:t>is at VND 5</w:t>
      </w:r>
      <w:r w:rsidR="00D52E07">
        <w:rPr>
          <w:rFonts w:ascii="Times New Roman" w:eastAsia="Calibri" w:hAnsi="Times New Roman" w:cs="Times New Roman"/>
          <w:iCs/>
          <w:sz w:val="28"/>
          <w:szCs w:val="28"/>
        </w:rPr>
        <w:t>.</w:t>
      </w:r>
      <w:r w:rsidR="00B317E8" w:rsidRPr="00F715BA">
        <w:rPr>
          <w:rFonts w:ascii="Times New Roman" w:eastAsia="Calibri" w:hAnsi="Times New Roman" w:cs="Times New Roman"/>
          <w:iCs/>
          <w:sz w:val="28"/>
          <w:szCs w:val="28"/>
        </w:rPr>
        <w:t>7</w:t>
      </w:r>
      <w:r w:rsidR="00D463C2" w:rsidRPr="00F715BA">
        <w:rPr>
          <w:rFonts w:ascii="Times New Roman" w:eastAsia="Calibri" w:hAnsi="Times New Roman" w:cs="Times New Roman"/>
          <w:iCs/>
          <w:sz w:val="28"/>
          <w:szCs w:val="28"/>
        </w:rPr>
        <w:t xml:space="preserve"> </w:t>
      </w:r>
      <w:r w:rsidR="0004194C">
        <w:rPr>
          <w:rFonts w:ascii="Times New Roman" w:eastAsia="Calibri" w:hAnsi="Times New Roman" w:cs="Times New Roman"/>
          <w:iCs/>
          <w:sz w:val="28"/>
          <w:szCs w:val="28"/>
        </w:rPr>
        <w:t>million VND</w:t>
      </w:r>
      <w:r w:rsidR="00B317E8" w:rsidRPr="00F715BA">
        <w:rPr>
          <w:rFonts w:ascii="Times New Roman" w:eastAsia="Calibri" w:hAnsi="Times New Roman" w:cs="Times New Roman"/>
          <w:iCs/>
          <w:sz w:val="28"/>
          <w:szCs w:val="28"/>
        </w:rPr>
        <w:t>, increased by 212 thousand dong compared to</w:t>
      </w:r>
      <w:r w:rsidRPr="00F715BA">
        <w:rPr>
          <w:rFonts w:ascii="Times New Roman" w:eastAsia="Calibri" w:hAnsi="Times New Roman" w:cs="Times New Roman"/>
          <w:iCs/>
          <w:sz w:val="28"/>
          <w:szCs w:val="28"/>
        </w:rPr>
        <w:t xml:space="preserve"> the previous quarter and decreased by VND </w:t>
      </w:r>
      <w:r w:rsidR="0004194C">
        <w:rPr>
          <w:rFonts w:ascii="Times New Roman" w:eastAsia="Calibri" w:hAnsi="Times New Roman" w:cs="Times New Roman"/>
          <w:iCs/>
          <w:sz w:val="28"/>
          <w:szCs w:val="28"/>
        </w:rPr>
        <w:t>108</w:t>
      </w:r>
      <w:r w:rsidRPr="00F715BA">
        <w:rPr>
          <w:rFonts w:ascii="Times New Roman" w:eastAsia="Calibri" w:hAnsi="Times New Roman" w:cs="Times New Roman"/>
          <w:iCs/>
          <w:sz w:val="28"/>
          <w:szCs w:val="28"/>
        </w:rPr>
        <w:t xml:space="preserve"> thousand compared to</w:t>
      </w:r>
      <w:r w:rsidR="00D463C2" w:rsidRPr="00F715BA">
        <w:rPr>
          <w:rFonts w:ascii="Times New Roman" w:eastAsia="Calibri" w:hAnsi="Times New Roman" w:cs="Times New Roman"/>
          <w:iCs/>
          <w:sz w:val="28"/>
          <w:szCs w:val="28"/>
        </w:rPr>
        <w:t xml:space="preserve"> that in</w:t>
      </w:r>
      <w:r w:rsidRPr="00F715BA">
        <w:rPr>
          <w:rFonts w:ascii="Times New Roman" w:eastAsia="Calibri" w:hAnsi="Times New Roman" w:cs="Times New Roman"/>
          <w:iCs/>
          <w:sz w:val="28"/>
          <w:szCs w:val="28"/>
        </w:rPr>
        <w:t xml:space="preserve"> the same period </w:t>
      </w:r>
      <w:r w:rsidR="00D463C2" w:rsidRPr="00F715BA">
        <w:rPr>
          <w:rFonts w:ascii="Times New Roman" w:eastAsia="Calibri" w:hAnsi="Times New Roman" w:cs="Times New Roman"/>
          <w:iCs/>
          <w:sz w:val="28"/>
          <w:szCs w:val="28"/>
        </w:rPr>
        <w:t xml:space="preserve">of the previous year. Normally, in circumstance without </w:t>
      </w:r>
      <w:r w:rsidR="007D2A1A">
        <w:rPr>
          <w:rFonts w:ascii="Times New Roman" w:eastAsia="Calibri" w:hAnsi="Times New Roman" w:cs="Times New Roman"/>
          <w:iCs/>
          <w:sz w:val="28"/>
          <w:szCs w:val="28"/>
        </w:rPr>
        <w:t>COVID</w:t>
      </w:r>
      <w:r w:rsidRPr="00F715BA">
        <w:rPr>
          <w:rFonts w:ascii="Times New Roman" w:eastAsia="Calibri" w:hAnsi="Times New Roman" w:cs="Times New Roman"/>
          <w:iCs/>
          <w:sz w:val="28"/>
          <w:szCs w:val="28"/>
        </w:rPr>
        <w:t>-19</w:t>
      </w:r>
      <w:r w:rsidR="00D463C2" w:rsidRPr="00F715BA">
        <w:rPr>
          <w:rFonts w:ascii="Times New Roman" w:eastAsia="Calibri" w:hAnsi="Times New Roman" w:cs="Times New Roman"/>
          <w:iCs/>
          <w:sz w:val="28"/>
          <w:szCs w:val="28"/>
        </w:rPr>
        <w:t xml:space="preserve"> outbreak</w:t>
      </w:r>
      <w:r w:rsidRPr="00F715BA">
        <w:rPr>
          <w:rFonts w:ascii="Times New Roman" w:eastAsia="Calibri" w:hAnsi="Times New Roman" w:cs="Times New Roman"/>
          <w:iCs/>
          <w:sz w:val="28"/>
          <w:szCs w:val="28"/>
        </w:rPr>
        <w:t xml:space="preserve">, </w:t>
      </w:r>
      <w:r w:rsidR="00D463C2" w:rsidRPr="00F715BA">
        <w:rPr>
          <w:rFonts w:ascii="Times New Roman" w:eastAsia="Calibri" w:hAnsi="Times New Roman" w:cs="Times New Roman"/>
          <w:iCs/>
          <w:sz w:val="28"/>
          <w:szCs w:val="28"/>
        </w:rPr>
        <w:t xml:space="preserve">workers’ income </w:t>
      </w:r>
      <w:r w:rsidRPr="00F715BA">
        <w:rPr>
          <w:rFonts w:ascii="Times New Roman" w:eastAsia="Calibri" w:hAnsi="Times New Roman" w:cs="Times New Roman"/>
          <w:iCs/>
          <w:sz w:val="28"/>
          <w:szCs w:val="28"/>
        </w:rPr>
        <w:t>in the fourth quarter increased quite high compared to</w:t>
      </w:r>
      <w:r w:rsidR="00D463C2" w:rsidRPr="00F715BA">
        <w:rPr>
          <w:rFonts w:ascii="Times New Roman" w:eastAsia="Calibri" w:hAnsi="Times New Roman" w:cs="Times New Roman"/>
          <w:iCs/>
          <w:sz w:val="28"/>
          <w:szCs w:val="28"/>
        </w:rPr>
        <w:t xml:space="preserve"> that in</w:t>
      </w:r>
      <w:r w:rsidRPr="00F715BA">
        <w:rPr>
          <w:rFonts w:ascii="Times New Roman" w:eastAsia="Calibri" w:hAnsi="Times New Roman" w:cs="Times New Roman"/>
          <w:iCs/>
          <w:sz w:val="28"/>
          <w:szCs w:val="28"/>
        </w:rPr>
        <w:t xml:space="preserve"> the other quarters. In the fourth quarter of 2019, </w:t>
      </w:r>
      <w:r w:rsidR="00D463C2" w:rsidRPr="00F715BA">
        <w:rPr>
          <w:rFonts w:ascii="Times New Roman" w:eastAsia="Calibri" w:hAnsi="Times New Roman" w:cs="Times New Roman"/>
          <w:iCs/>
          <w:sz w:val="28"/>
          <w:szCs w:val="28"/>
        </w:rPr>
        <w:t>workers’</w:t>
      </w:r>
      <w:r w:rsidR="00B317E8" w:rsidRPr="00F715BA">
        <w:rPr>
          <w:rFonts w:ascii="Times New Roman" w:eastAsia="Calibri" w:hAnsi="Times New Roman" w:cs="Times New Roman"/>
          <w:iCs/>
          <w:sz w:val="28"/>
          <w:szCs w:val="28"/>
        </w:rPr>
        <w:t xml:space="preserve"> income was 5</w:t>
      </w:r>
      <w:r w:rsidR="00D52E07">
        <w:rPr>
          <w:rFonts w:ascii="Times New Roman" w:eastAsia="Calibri" w:hAnsi="Times New Roman" w:cs="Times New Roman"/>
          <w:iCs/>
          <w:sz w:val="28"/>
          <w:szCs w:val="28"/>
        </w:rPr>
        <w:t>.</w:t>
      </w:r>
      <w:r w:rsidR="00B317E8" w:rsidRPr="00F715BA">
        <w:rPr>
          <w:rFonts w:ascii="Times New Roman" w:eastAsia="Calibri" w:hAnsi="Times New Roman" w:cs="Times New Roman"/>
          <w:iCs/>
          <w:sz w:val="28"/>
          <w:szCs w:val="28"/>
        </w:rPr>
        <w:t>8</w:t>
      </w:r>
      <w:r w:rsidRPr="00F715BA">
        <w:rPr>
          <w:rFonts w:ascii="Times New Roman" w:eastAsia="Calibri" w:hAnsi="Times New Roman" w:cs="Times New Roman"/>
          <w:iCs/>
          <w:sz w:val="28"/>
          <w:szCs w:val="28"/>
        </w:rPr>
        <w:t xml:space="preserve"> </w:t>
      </w:r>
      <w:r w:rsidR="0004194C">
        <w:rPr>
          <w:rFonts w:ascii="Times New Roman" w:eastAsia="Calibri" w:hAnsi="Times New Roman" w:cs="Times New Roman"/>
          <w:iCs/>
          <w:sz w:val="28"/>
          <w:szCs w:val="28"/>
        </w:rPr>
        <w:t>million VND</w:t>
      </w:r>
      <w:r w:rsidRPr="00F715BA">
        <w:rPr>
          <w:rFonts w:ascii="Times New Roman" w:eastAsia="Calibri" w:hAnsi="Times New Roman" w:cs="Times New Roman"/>
          <w:iCs/>
          <w:sz w:val="28"/>
          <w:szCs w:val="28"/>
        </w:rPr>
        <w:t xml:space="preserve">, </w:t>
      </w:r>
      <w:r w:rsidR="00D463C2" w:rsidRPr="00F715BA">
        <w:rPr>
          <w:rFonts w:ascii="Times New Roman" w:eastAsia="Calibri" w:hAnsi="Times New Roman" w:cs="Times New Roman"/>
          <w:iCs/>
          <w:sz w:val="28"/>
          <w:szCs w:val="28"/>
        </w:rPr>
        <w:t xml:space="preserve">an amount of </w:t>
      </w:r>
      <w:r w:rsidRPr="00F715BA">
        <w:rPr>
          <w:rFonts w:ascii="Times New Roman" w:eastAsia="Calibri" w:hAnsi="Times New Roman" w:cs="Times New Roman"/>
          <w:iCs/>
          <w:sz w:val="28"/>
          <w:szCs w:val="28"/>
        </w:rPr>
        <w:t xml:space="preserve">200 thousand dong higher than </w:t>
      </w:r>
      <w:r w:rsidR="00D463C2" w:rsidRPr="00F715BA">
        <w:rPr>
          <w:rFonts w:ascii="Times New Roman" w:eastAsia="Calibri" w:hAnsi="Times New Roman" w:cs="Times New Roman"/>
          <w:iCs/>
          <w:sz w:val="28"/>
          <w:szCs w:val="28"/>
        </w:rPr>
        <w:t xml:space="preserve">that in </w:t>
      </w:r>
      <w:r w:rsidRPr="00F715BA">
        <w:rPr>
          <w:rFonts w:ascii="Times New Roman" w:eastAsia="Calibri" w:hAnsi="Times New Roman" w:cs="Times New Roman"/>
          <w:iCs/>
          <w:sz w:val="28"/>
          <w:szCs w:val="28"/>
        </w:rPr>
        <w:t>the third quarter of 2019 and the highest compared to the</w:t>
      </w:r>
      <w:r w:rsidR="00D463C2" w:rsidRPr="00F715BA">
        <w:rPr>
          <w:rFonts w:ascii="Times New Roman" w:eastAsia="Calibri" w:hAnsi="Times New Roman" w:cs="Times New Roman"/>
          <w:iCs/>
          <w:sz w:val="28"/>
          <w:szCs w:val="28"/>
        </w:rPr>
        <w:t xml:space="preserve"> other</w:t>
      </w:r>
      <w:r w:rsidRPr="00F715BA">
        <w:rPr>
          <w:rFonts w:ascii="Times New Roman" w:eastAsia="Calibri" w:hAnsi="Times New Roman" w:cs="Times New Roman"/>
          <w:iCs/>
          <w:sz w:val="28"/>
          <w:szCs w:val="28"/>
        </w:rPr>
        <w:t xml:space="preserve"> quarters of the year. In 2020, in the context of the widespread </w:t>
      </w:r>
      <w:r w:rsidR="007D2A1A">
        <w:rPr>
          <w:rFonts w:ascii="Times New Roman" w:eastAsia="Calibri" w:hAnsi="Times New Roman" w:cs="Times New Roman"/>
          <w:iCs/>
          <w:sz w:val="28"/>
          <w:szCs w:val="28"/>
        </w:rPr>
        <w:t>COVID</w:t>
      </w:r>
      <w:r w:rsidRPr="00F715BA">
        <w:rPr>
          <w:rFonts w:ascii="Times New Roman" w:eastAsia="Calibri" w:hAnsi="Times New Roman" w:cs="Times New Roman"/>
          <w:iCs/>
          <w:sz w:val="28"/>
          <w:szCs w:val="28"/>
        </w:rPr>
        <w:t xml:space="preserve">-19 epidemic, </w:t>
      </w:r>
      <w:r w:rsidR="00781E3B" w:rsidRPr="00F715BA">
        <w:rPr>
          <w:rFonts w:ascii="Times New Roman" w:eastAsia="Calibri" w:hAnsi="Times New Roman" w:cs="Times New Roman"/>
          <w:iCs/>
          <w:sz w:val="28"/>
          <w:szCs w:val="28"/>
        </w:rPr>
        <w:t>workers’</w:t>
      </w:r>
      <w:r w:rsidRPr="00F715BA">
        <w:rPr>
          <w:rFonts w:ascii="Times New Roman" w:eastAsia="Calibri" w:hAnsi="Times New Roman" w:cs="Times New Roman"/>
          <w:iCs/>
          <w:sz w:val="28"/>
          <w:szCs w:val="28"/>
        </w:rPr>
        <w:t xml:space="preserve"> average monthly </w:t>
      </w:r>
      <w:r w:rsidR="00A1714E">
        <w:rPr>
          <w:rFonts w:ascii="Times New Roman" w:eastAsia="Calibri" w:hAnsi="Times New Roman" w:cs="Times New Roman"/>
          <w:iCs/>
          <w:sz w:val="28"/>
          <w:szCs w:val="28"/>
        </w:rPr>
        <w:t>income</w:t>
      </w:r>
      <w:r w:rsidRPr="00F715BA">
        <w:rPr>
          <w:rFonts w:ascii="Times New Roman" w:eastAsia="Calibri" w:hAnsi="Times New Roman" w:cs="Times New Roman"/>
          <w:iCs/>
          <w:sz w:val="28"/>
          <w:szCs w:val="28"/>
        </w:rPr>
        <w:t xml:space="preserve"> in the fourth quarter not only failed to maintain the annual growth rate, but</w:t>
      </w:r>
      <w:r w:rsidR="00781E3B" w:rsidRPr="00F715BA">
        <w:rPr>
          <w:rFonts w:ascii="Times New Roman" w:eastAsia="Calibri" w:hAnsi="Times New Roman" w:cs="Times New Roman"/>
          <w:iCs/>
          <w:sz w:val="28"/>
          <w:szCs w:val="28"/>
        </w:rPr>
        <w:t xml:space="preserve"> it</w:t>
      </w:r>
      <w:r w:rsidRPr="00F715BA">
        <w:rPr>
          <w:rFonts w:ascii="Times New Roman" w:eastAsia="Calibri" w:hAnsi="Times New Roman" w:cs="Times New Roman"/>
          <w:iCs/>
          <w:sz w:val="28"/>
          <w:szCs w:val="28"/>
        </w:rPr>
        <w:t xml:space="preserve"> also decreased sharply compared to the first quarter </w:t>
      </w:r>
      <w:r w:rsidR="00625C7C" w:rsidRPr="00F715BA">
        <w:rPr>
          <w:rFonts w:ascii="Times New Roman" w:eastAsia="Calibri" w:hAnsi="Times New Roman" w:cs="Times New Roman"/>
          <w:iCs/>
          <w:sz w:val="28"/>
          <w:szCs w:val="28"/>
        </w:rPr>
        <w:t xml:space="preserve">of the year </w:t>
      </w:r>
      <w:r w:rsidRPr="00F715BA">
        <w:rPr>
          <w:rFonts w:ascii="Times New Roman" w:eastAsia="Calibri" w:hAnsi="Times New Roman" w:cs="Times New Roman"/>
          <w:iCs/>
          <w:sz w:val="28"/>
          <w:szCs w:val="28"/>
        </w:rPr>
        <w:t>and the same period</w:t>
      </w:r>
      <w:r w:rsidR="00781E3B" w:rsidRPr="00F715BA">
        <w:rPr>
          <w:rFonts w:ascii="Times New Roman" w:eastAsia="Calibri" w:hAnsi="Times New Roman" w:cs="Times New Roman"/>
          <w:iCs/>
          <w:sz w:val="28"/>
          <w:szCs w:val="28"/>
        </w:rPr>
        <w:t xml:space="preserve"> of the previous year.</w:t>
      </w:r>
    </w:p>
    <w:p w14:paraId="24605F7B" w14:textId="300E2937" w:rsidR="00897FC8" w:rsidRPr="00897FC8" w:rsidRDefault="003C4397"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hAnsi="Times New Roman" w:cs="Times New Roman"/>
          <w:bCs/>
          <w:iCs/>
          <w:spacing w:val="-4"/>
          <w:sz w:val="28"/>
          <w:szCs w:val="28"/>
        </w:rPr>
      </w:pPr>
      <w:r w:rsidRPr="00897FC8">
        <w:rPr>
          <w:rFonts w:ascii="Times New Roman" w:eastAsia="Calibri" w:hAnsi="Times New Roman" w:cs="Times New Roman"/>
          <w:iCs/>
          <w:sz w:val="28"/>
          <w:szCs w:val="28"/>
        </w:rPr>
        <w:t xml:space="preserve">In 2020, the average </w:t>
      </w:r>
      <w:r w:rsidR="00A1714E">
        <w:rPr>
          <w:rFonts w:ascii="Times New Roman" w:eastAsia="Calibri" w:hAnsi="Times New Roman" w:cs="Times New Roman"/>
          <w:iCs/>
          <w:sz w:val="28"/>
          <w:szCs w:val="28"/>
        </w:rPr>
        <w:t>income</w:t>
      </w:r>
      <w:r w:rsidRPr="00897FC8">
        <w:rPr>
          <w:rFonts w:ascii="Times New Roman" w:eastAsia="Calibri" w:hAnsi="Times New Roman" w:cs="Times New Roman"/>
          <w:iCs/>
          <w:sz w:val="28"/>
          <w:szCs w:val="28"/>
        </w:rPr>
        <w:t xml:space="preserve"> of </w:t>
      </w:r>
      <w:r w:rsidR="00196E18" w:rsidRPr="00897FC8">
        <w:rPr>
          <w:rFonts w:ascii="Times New Roman" w:eastAsia="Calibri" w:hAnsi="Times New Roman" w:cs="Times New Roman"/>
          <w:iCs/>
          <w:sz w:val="28"/>
          <w:szCs w:val="28"/>
        </w:rPr>
        <w:t xml:space="preserve">workers </w:t>
      </w:r>
      <w:r w:rsidR="00B51AAA" w:rsidRPr="00897FC8">
        <w:rPr>
          <w:rFonts w:ascii="Times New Roman" w:eastAsia="Calibri" w:hAnsi="Times New Roman" w:cs="Times New Roman"/>
          <w:iCs/>
          <w:sz w:val="28"/>
          <w:szCs w:val="28"/>
        </w:rPr>
        <w:t xml:space="preserve">is 5.5 million </w:t>
      </w:r>
      <w:r w:rsidRPr="00897FC8">
        <w:rPr>
          <w:rFonts w:ascii="Times New Roman" w:eastAsia="Calibri" w:hAnsi="Times New Roman" w:cs="Times New Roman"/>
          <w:iCs/>
          <w:sz w:val="28"/>
          <w:szCs w:val="28"/>
        </w:rPr>
        <w:t xml:space="preserve">dong, </w:t>
      </w:r>
      <w:r w:rsidR="00DE49E4" w:rsidRPr="00897FC8">
        <w:rPr>
          <w:rFonts w:ascii="Times New Roman" w:eastAsia="Calibri" w:hAnsi="Times New Roman" w:cs="Times New Roman"/>
          <w:iCs/>
          <w:sz w:val="28"/>
          <w:szCs w:val="28"/>
        </w:rPr>
        <w:t xml:space="preserve">a decrease </w:t>
      </w:r>
      <w:r w:rsidR="0004194C">
        <w:rPr>
          <w:rFonts w:ascii="Times New Roman" w:eastAsia="Calibri" w:hAnsi="Times New Roman" w:cs="Times New Roman"/>
          <w:iCs/>
          <w:sz w:val="28"/>
          <w:szCs w:val="28"/>
        </w:rPr>
        <w:t>b</w:t>
      </w:r>
      <w:r w:rsidR="00DE49E4" w:rsidRPr="00897FC8">
        <w:rPr>
          <w:rFonts w:ascii="Times New Roman" w:eastAsia="Calibri" w:hAnsi="Times New Roman" w:cs="Times New Roman"/>
          <w:iCs/>
          <w:sz w:val="28"/>
          <w:szCs w:val="28"/>
        </w:rPr>
        <w:t>y 2.3 per cent</w:t>
      </w:r>
      <w:r w:rsidRPr="00897FC8">
        <w:rPr>
          <w:rFonts w:ascii="Times New Roman" w:eastAsia="Calibri" w:hAnsi="Times New Roman" w:cs="Times New Roman"/>
          <w:iCs/>
          <w:sz w:val="28"/>
          <w:szCs w:val="28"/>
        </w:rPr>
        <w:t xml:space="preserve"> compared to 2019 (</w:t>
      </w:r>
      <w:r w:rsidR="00DE49E4" w:rsidRPr="00897FC8">
        <w:rPr>
          <w:rFonts w:ascii="Times New Roman" w:eastAsia="Calibri" w:hAnsi="Times New Roman" w:cs="Times New Roman"/>
          <w:iCs/>
          <w:sz w:val="28"/>
          <w:szCs w:val="28"/>
        </w:rPr>
        <w:t>an equivalent</w:t>
      </w:r>
      <w:r w:rsidRPr="00897FC8">
        <w:rPr>
          <w:rFonts w:ascii="Times New Roman" w:eastAsia="Calibri" w:hAnsi="Times New Roman" w:cs="Times New Roman"/>
          <w:iCs/>
          <w:sz w:val="28"/>
          <w:szCs w:val="28"/>
        </w:rPr>
        <w:t xml:space="preserve"> of </w:t>
      </w:r>
      <w:r w:rsidR="00DE49E4" w:rsidRPr="00897FC8">
        <w:rPr>
          <w:rFonts w:ascii="Times New Roman" w:eastAsia="Calibri" w:hAnsi="Times New Roman" w:cs="Times New Roman"/>
          <w:iCs/>
          <w:sz w:val="28"/>
          <w:szCs w:val="28"/>
        </w:rPr>
        <w:t xml:space="preserve">VND </w:t>
      </w:r>
      <w:r w:rsidRPr="00897FC8">
        <w:rPr>
          <w:rFonts w:ascii="Times New Roman" w:eastAsia="Calibri" w:hAnsi="Times New Roman" w:cs="Times New Roman"/>
          <w:iCs/>
          <w:sz w:val="28"/>
          <w:szCs w:val="28"/>
        </w:rPr>
        <w:t>128</w:t>
      </w:r>
      <w:r w:rsidR="00DE49E4" w:rsidRPr="00897FC8">
        <w:rPr>
          <w:rFonts w:ascii="Times New Roman" w:eastAsia="Calibri" w:hAnsi="Times New Roman" w:cs="Times New Roman"/>
          <w:iCs/>
          <w:sz w:val="28"/>
          <w:szCs w:val="28"/>
        </w:rPr>
        <w:t xml:space="preserve"> 000</w:t>
      </w:r>
      <w:r w:rsidRPr="00897FC8">
        <w:rPr>
          <w:rFonts w:ascii="Times New Roman" w:eastAsia="Calibri" w:hAnsi="Times New Roman" w:cs="Times New Roman"/>
          <w:iCs/>
          <w:sz w:val="28"/>
          <w:szCs w:val="28"/>
        </w:rPr>
        <w:t xml:space="preserve">). </w:t>
      </w:r>
      <w:r w:rsidR="00DE49E4" w:rsidRPr="00897FC8">
        <w:rPr>
          <w:rFonts w:ascii="Times New Roman" w:eastAsia="Calibri" w:hAnsi="Times New Roman" w:cs="Times New Roman"/>
          <w:iCs/>
          <w:sz w:val="28"/>
          <w:szCs w:val="28"/>
        </w:rPr>
        <w:t xml:space="preserve">Workers in the service sector are most strongly affected in terms of income, with a decline at VND </w:t>
      </w:r>
      <w:r w:rsidRPr="00897FC8">
        <w:rPr>
          <w:rFonts w:ascii="Times New Roman" w:eastAsia="Calibri" w:hAnsi="Times New Roman" w:cs="Times New Roman"/>
          <w:iCs/>
          <w:sz w:val="28"/>
          <w:szCs w:val="28"/>
        </w:rPr>
        <w:t>215</w:t>
      </w:r>
      <w:r w:rsidR="00DE49E4" w:rsidRPr="00897FC8">
        <w:rPr>
          <w:rFonts w:ascii="Times New Roman" w:eastAsia="Calibri" w:hAnsi="Times New Roman" w:cs="Times New Roman"/>
          <w:iCs/>
          <w:sz w:val="28"/>
          <w:szCs w:val="28"/>
        </w:rPr>
        <w:t xml:space="preserve"> 000. They are</w:t>
      </w:r>
      <w:r w:rsidRPr="00897FC8">
        <w:rPr>
          <w:rFonts w:ascii="Times New Roman" w:eastAsia="Calibri" w:hAnsi="Times New Roman" w:cs="Times New Roman"/>
          <w:iCs/>
          <w:sz w:val="28"/>
          <w:szCs w:val="28"/>
        </w:rPr>
        <w:t xml:space="preserve"> followed by </w:t>
      </w:r>
      <w:r w:rsidR="00DE49E4" w:rsidRPr="00897FC8">
        <w:rPr>
          <w:rFonts w:ascii="Times New Roman" w:eastAsia="Calibri" w:hAnsi="Times New Roman" w:cs="Times New Roman"/>
          <w:iCs/>
          <w:sz w:val="28"/>
          <w:szCs w:val="28"/>
        </w:rPr>
        <w:t xml:space="preserve">those in the </w:t>
      </w:r>
      <w:r w:rsidRPr="00897FC8">
        <w:rPr>
          <w:rFonts w:ascii="Times New Roman" w:eastAsia="Calibri" w:hAnsi="Times New Roman" w:cs="Times New Roman"/>
          <w:iCs/>
          <w:sz w:val="28"/>
          <w:szCs w:val="28"/>
        </w:rPr>
        <w:t>agriculture, forestry and fisheries</w:t>
      </w:r>
      <w:r w:rsidR="00DE49E4" w:rsidRPr="00897FC8">
        <w:rPr>
          <w:rFonts w:ascii="Times New Roman" w:eastAsia="Calibri" w:hAnsi="Times New Roman" w:cs="Times New Roman"/>
          <w:iCs/>
          <w:sz w:val="28"/>
          <w:szCs w:val="28"/>
        </w:rPr>
        <w:t xml:space="preserve"> with a decrease of VND </w:t>
      </w:r>
      <w:r w:rsidRPr="00897FC8">
        <w:rPr>
          <w:rFonts w:ascii="Times New Roman" w:eastAsia="Calibri" w:hAnsi="Times New Roman" w:cs="Times New Roman"/>
          <w:iCs/>
          <w:sz w:val="28"/>
          <w:szCs w:val="28"/>
        </w:rPr>
        <w:t>156</w:t>
      </w:r>
      <w:r w:rsidR="00DE49E4" w:rsidRPr="00897FC8">
        <w:rPr>
          <w:rFonts w:ascii="Times New Roman" w:eastAsia="Calibri" w:hAnsi="Times New Roman" w:cs="Times New Roman"/>
          <w:iCs/>
          <w:sz w:val="28"/>
          <w:szCs w:val="28"/>
        </w:rPr>
        <w:t xml:space="preserve"> 000</w:t>
      </w:r>
      <w:r w:rsidRPr="00897FC8">
        <w:rPr>
          <w:rFonts w:ascii="Times New Roman" w:eastAsia="Calibri" w:hAnsi="Times New Roman" w:cs="Times New Roman"/>
          <w:iCs/>
          <w:sz w:val="28"/>
          <w:szCs w:val="28"/>
        </w:rPr>
        <w:t xml:space="preserve">. </w:t>
      </w:r>
      <w:r w:rsidR="00F748C3" w:rsidRPr="00897FC8">
        <w:rPr>
          <w:rFonts w:ascii="Times New Roman" w:eastAsia="Calibri" w:hAnsi="Times New Roman" w:cs="Times New Roman"/>
          <w:iCs/>
          <w:sz w:val="28"/>
          <w:szCs w:val="28"/>
        </w:rPr>
        <w:t>Those</w:t>
      </w:r>
      <w:r w:rsidRPr="00897FC8">
        <w:rPr>
          <w:rFonts w:ascii="Times New Roman" w:eastAsia="Calibri" w:hAnsi="Times New Roman" w:cs="Times New Roman"/>
          <w:iCs/>
          <w:sz w:val="28"/>
          <w:szCs w:val="28"/>
        </w:rPr>
        <w:t xml:space="preserve"> in industry and construction </w:t>
      </w:r>
      <w:r w:rsidR="00F748C3" w:rsidRPr="00897FC8">
        <w:rPr>
          <w:rFonts w:ascii="Times New Roman" w:eastAsia="Calibri" w:hAnsi="Times New Roman" w:cs="Times New Roman"/>
          <w:iCs/>
          <w:sz w:val="28"/>
          <w:szCs w:val="28"/>
        </w:rPr>
        <w:t>suffer from lowest income reduction, at VND</w:t>
      </w:r>
      <w:r w:rsidRPr="00897FC8">
        <w:rPr>
          <w:rFonts w:ascii="Times New Roman" w:eastAsia="Calibri" w:hAnsi="Times New Roman" w:cs="Times New Roman"/>
          <w:iCs/>
          <w:sz w:val="28"/>
          <w:szCs w:val="28"/>
        </w:rPr>
        <w:t xml:space="preserve"> 100</w:t>
      </w:r>
      <w:r w:rsidR="00F748C3" w:rsidRPr="00897FC8">
        <w:rPr>
          <w:rFonts w:ascii="Times New Roman" w:eastAsia="Calibri" w:hAnsi="Times New Roman" w:cs="Times New Roman"/>
          <w:iCs/>
          <w:sz w:val="28"/>
          <w:szCs w:val="28"/>
        </w:rPr>
        <w:t xml:space="preserve"> 000 per </w:t>
      </w:r>
      <w:r w:rsidRPr="00897FC8">
        <w:rPr>
          <w:rFonts w:ascii="Times New Roman" w:eastAsia="Calibri" w:hAnsi="Times New Roman" w:cs="Times New Roman"/>
          <w:iCs/>
          <w:sz w:val="28"/>
          <w:szCs w:val="28"/>
        </w:rPr>
        <w:t xml:space="preserve">person </w:t>
      </w:r>
      <w:r w:rsidR="00F748C3" w:rsidRPr="00897FC8">
        <w:rPr>
          <w:rFonts w:ascii="Times New Roman" w:eastAsia="Calibri" w:hAnsi="Times New Roman" w:cs="Times New Roman"/>
          <w:iCs/>
          <w:sz w:val="28"/>
          <w:szCs w:val="28"/>
        </w:rPr>
        <w:t>per</w:t>
      </w:r>
      <w:r w:rsidRPr="00897FC8">
        <w:rPr>
          <w:rFonts w:ascii="Times New Roman" w:eastAsia="Calibri" w:hAnsi="Times New Roman" w:cs="Times New Roman"/>
          <w:iCs/>
          <w:sz w:val="28"/>
          <w:szCs w:val="28"/>
        </w:rPr>
        <w:t xml:space="preserve"> month.</w:t>
      </w:r>
    </w:p>
    <w:p w14:paraId="2A465011" w14:textId="55C39325" w:rsidR="0029330C" w:rsidRPr="00897FC8" w:rsidRDefault="00A32FCB" w:rsidP="00736E9F">
      <w:pPr>
        <w:spacing w:before="120" w:after="120" w:line="288" w:lineRule="auto"/>
        <w:ind w:firstLine="720"/>
        <w:rPr>
          <w:rFonts w:ascii="Times New Roman" w:hAnsi="Times New Roman" w:cs="Times New Roman"/>
          <w:b/>
          <w:iCs/>
          <w:spacing w:val="-4"/>
          <w:sz w:val="28"/>
          <w:szCs w:val="28"/>
        </w:rPr>
      </w:pPr>
      <w:r w:rsidRPr="00897FC8">
        <w:rPr>
          <w:rFonts w:ascii="Times New Roman" w:hAnsi="Times New Roman" w:cs="Times New Roman"/>
          <w:b/>
          <w:iCs/>
          <w:spacing w:val="-4"/>
          <w:sz w:val="28"/>
          <w:szCs w:val="28"/>
        </w:rPr>
        <w:t>Figure</w:t>
      </w:r>
      <w:r w:rsidR="0029330C" w:rsidRPr="00897FC8">
        <w:rPr>
          <w:rFonts w:ascii="Times New Roman" w:hAnsi="Times New Roman" w:cs="Times New Roman"/>
          <w:b/>
          <w:iCs/>
          <w:spacing w:val="-4"/>
          <w:sz w:val="28"/>
          <w:szCs w:val="28"/>
        </w:rPr>
        <w:t xml:space="preserve"> </w:t>
      </w:r>
      <w:r w:rsidR="0004194C">
        <w:rPr>
          <w:rFonts w:ascii="Times New Roman" w:hAnsi="Times New Roman" w:cs="Times New Roman"/>
          <w:b/>
          <w:iCs/>
          <w:spacing w:val="-4"/>
          <w:sz w:val="28"/>
          <w:szCs w:val="28"/>
        </w:rPr>
        <w:t>7</w:t>
      </w:r>
      <w:r w:rsidR="0029330C" w:rsidRPr="00897FC8">
        <w:rPr>
          <w:rFonts w:ascii="Times New Roman" w:hAnsi="Times New Roman" w:cs="Times New Roman"/>
          <w:b/>
          <w:iCs/>
          <w:spacing w:val="-4"/>
          <w:sz w:val="28"/>
          <w:szCs w:val="28"/>
        </w:rPr>
        <w:t xml:space="preserve">: </w:t>
      </w:r>
      <w:r w:rsidR="005F5D83" w:rsidRPr="00897FC8">
        <w:rPr>
          <w:rFonts w:ascii="Times New Roman" w:hAnsi="Times New Roman" w:cs="Times New Roman"/>
          <w:b/>
          <w:iCs/>
          <w:spacing w:val="-4"/>
          <w:sz w:val="28"/>
          <w:szCs w:val="28"/>
        </w:rPr>
        <w:t>Workers’ average income by economic sector,</w:t>
      </w:r>
      <w:r w:rsidR="0029330C" w:rsidRPr="00897FC8">
        <w:rPr>
          <w:rFonts w:ascii="Times New Roman" w:hAnsi="Times New Roman" w:cs="Times New Roman"/>
          <w:b/>
          <w:iCs/>
          <w:spacing w:val="-4"/>
          <w:sz w:val="28"/>
          <w:szCs w:val="28"/>
        </w:rPr>
        <w:t xml:space="preserve"> 2019-2020</w:t>
      </w:r>
    </w:p>
    <w:p w14:paraId="667A6DFF" w14:textId="1C2D6C7B" w:rsidR="0029330C" w:rsidRPr="00897FC8" w:rsidRDefault="0029330C" w:rsidP="00736E9F">
      <w:pPr>
        <w:spacing w:before="120" w:after="120" w:line="288" w:lineRule="auto"/>
        <w:ind w:firstLine="720"/>
        <w:jc w:val="right"/>
        <w:rPr>
          <w:rFonts w:ascii="Times New Roman" w:hAnsi="Times New Roman" w:cs="Times New Roman"/>
          <w:bCs/>
          <w:iCs/>
          <w:spacing w:val="-4"/>
          <w:sz w:val="28"/>
          <w:szCs w:val="28"/>
        </w:rPr>
      </w:pPr>
      <w:r w:rsidRPr="00897FC8">
        <w:rPr>
          <w:rFonts w:ascii="Times New Roman" w:hAnsi="Times New Roman" w:cs="Times New Roman"/>
          <w:bCs/>
          <w:iCs/>
          <w:spacing w:val="-4"/>
          <w:sz w:val="28"/>
          <w:szCs w:val="28"/>
        </w:rPr>
        <w:t xml:space="preserve">                                                </w:t>
      </w:r>
      <w:r w:rsidR="005F5D83" w:rsidRPr="00897FC8">
        <w:rPr>
          <w:rFonts w:ascii="Times New Roman" w:hAnsi="Times New Roman" w:cs="Times New Roman"/>
          <w:bCs/>
          <w:iCs/>
          <w:spacing w:val="-4"/>
          <w:sz w:val="28"/>
          <w:szCs w:val="28"/>
        </w:rPr>
        <w:t>Unit: Mil</w:t>
      </w:r>
      <w:r w:rsidR="004C0294" w:rsidRPr="00897FC8">
        <w:rPr>
          <w:rFonts w:ascii="Times New Roman" w:hAnsi="Times New Roman" w:cs="Times New Roman"/>
          <w:bCs/>
          <w:iCs/>
          <w:spacing w:val="-4"/>
          <w:sz w:val="28"/>
          <w:szCs w:val="28"/>
        </w:rPr>
        <w:t>lion</w:t>
      </w:r>
      <w:r w:rsidR="005F5D83" w:rsidRPr="00897FC8">
        <w:rPr>
          <w:rFonts w:ascii="Times New Roman" w:hAnsi="Times New Roman" w:cs="Times New Roman"/>
          <w:bCs/>
          <w:iCs/>
          <w:spacing w:val="-4"/>
          <w:sz w:val="28"/>
          <w:szCs w:val="28"/>
        </w:rPr>
        <w:t xml:space="preserve"> dong</w:t>
      </w:r>
    </w:p>
    <w:p w14:paraId="01DAB6F8" w14:textId="7C444BF7" w:rsidR="0029330C" w:rsidRPr="00897FC8" w:rsidRDefault="00B51AAA" w:rsidP="00736E9F">
      <w:pPr>
        <w:spacing w:before="120" w:after="120" w:line="288" w:lineRule="auto"/>
        <w:jc w:val="center"/>
        <w:rPr>
          <w:rFonts w:ascii="Times New Roman" w:hAnsi="Times New Roman" w:cs="Times New Roman"/>
          <w:bCs/>
          <w:iCs/>
          <w:spacing w:val="2"/>
          <w:sz w:val="28"/>
          <w:szCs w:val="28"/>
        </w:rPr>
      </w:pPr>
      <w:r w:rsidRPr="00897FC8">
        <w:rPr>
          <w:rFonts w:ascii="Times New Roman" w:hAnsi="Times New Roman" w:cs="Times New Roman"/>
          <w:noProof/>
          <w:sz w:val="28"/>
          <w:szCs w:val="28"/>
        </w:rPr>
        <w:drawing>
          <wp:inline distT="0" distB="0" distL="0" distR="0" wp14:anchorId="632333CC" wp14:editId="21E9FDDE">
            <wp:extent cx="5332828" cy="2332892"/>
            <wp:effectExtent l="0" t="0" r="1270" b="1079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097337" w14:textId="77777777" w:rsidR="00D52E07" w:rsidRDefault="00D52E07">
      <w:pPr>
        <w:rPr>
          <w:rFonts w:ascii="Times New Roman" w:eastAsia="Calibri" w:hAnsi="Times New Roman" w:cs="Times New Roman"/>
          <w:b/>
          <w:iCs/>
          <w:spacing w:val="-8"/>
          <w:sz w:val="28"/>
          <w:szCs w:val="28"/>
          <w:lang w:val="vi-VN"/>
        </w:rPr>
      </w:pPr>
      <w:r>
        <w:rPr>
          <w:rFonts w:ascii="Times New Roman" w:eastAsia="Calibri" w:hAnsi="Times New Roman" w:cs="Times New Roman"/>
          <w:b/>
          <w:iCs/>
          <w:spacing w:val="-8"/>
          <w:sz w:val="28"/>
          <w:szCs w:val="28"/>
          <w:lang w:val="vi-VN"/>
        </w:rPr>
        <w:br w:type="page"/>
      </w:r>
    </w:p>
    <w:p w14:paraId="70493246" w14:textId="33D91974" w:rsidR="0026297E" w:rsidRPr="00897FC8" w:rsidRDefault="0026297E" w:rsidP="00736E9F">
      <w:pPr>
        <w:spacing w:before="120" w:after="120" w:line="288" w:lineRule="auto"/>
        <w:jc w:val="both"/>
        <w:rPr>
          <w:rFonts w:ascii="Times New Roman" w:hAnsi="Times New Roman" w:cs="Times New Roman"/>
          <w:spacing w:val="-8"/>
          <w:sz w:val="28"/>
          <w:szCs w:val="28"/>
          <w:lang w:val="vi-VN"/>
        </w:rPr>
      </w:pPr>
      <w:r w:rsidRPr="00897FC8">
        <w:rPr>
          <w:rFonts w:ascii="Times New Roman" w:eastAsia="Calibri" w:hAnsi="Times New Roman" w:cs="Times New Roman"/>
          <w:b/>
          <w:iCs/>
          <w:spacing w:val="-8"/>
          <w:sz w:val="28"/>
          <w:szCs w:val="28"/>
          <w:lang w:val="vi-VN"/>
        </w:rPr>
        <w:lastRenderedPageBreak/>
        <w:t>T</w:t>
      </w:r>
      <w:r w:rsidR="00AD0BA7" w:rsidRPr="00897FC8">
        <w:rPr>
          <w:rFonts w:ascii="Times New Roman" w:eastAsia="Calibri" w:hAnsi="Times New Roman" w:cs="Times New Roman"/>
          <w:b/>
          <w:iCs/>
          <w:spacing w:val="-8"/>
          <w:sz w:val="28"/>
          <w:szCs w:val="28"/>
        </w:rPr>
        <w:t>he unemployment rate in the working age in urban areas has decreased to the previous quarter. However, it still remains highest in comparison to the same period across th</w:t>
      </w:r>
      <w:r w:rsidR="001C3D86" w:rsidRPr="00897FC8">
        <w:rPr>
          <w:rFonts w:ascii="Times New Roman" w:eastAsia="Calibri" w:hAnsi="Times New Roman" w:cs="Times New Roman"/>
          <w:b/>
          <w:iCs/>
          <w:spacing w:val="-8"/>
          <w:sz w:val="28"/>
          <w:szCs w:val="28"/>
        </w:rPr>
        <w:t>e years from 2011 to 2020</w:t>
      </w:r>
    </w:p>
    <w:p w14:paraId="28892916" w14:textId="14892DFD" w:rsidR="00064758" w:rsidRPr="00736E9F" w:rsidRDefault="00064758"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spacing w:val="-8"/>
          <w:sz w:val="28"/>
          <w:szCs w:val="28"/>
        </w:rPr>
      </w:pPr>
      <w:r w:rsidRPr="00736E9F">
        <w:rPr>
          <w:rFonts w:ascii="Times New Roman" w:eastAsia="Calibri" w:hAnsi="Times New Roman" w:cs="Times New Roman"/>
          <w:spacing w:val="-8"/>
          <w:sz w:val="28"/>
          <w:szCs w:val="28"/>
        </w:rPr>
        <w:t xml:space="preserve">The number of unemployed people at working age </w:t>
      </w:r>
      <w:r w:rsidR="00E51B1A" w:rsidRPr="00736E9F">
        <w:rPr>
          <w:rFonts w:ascii="Times New Roman" w:eastAsia="Calibri" w:hAnsi="Times New Roman" w:cs="Times New Roman"/>
          <w:spacing w:val="-8"/>
          <w:sz w:val="28"/>
          <w:szCs w:val="28"/>
        </w:rPr>
        <w:t>in the fourth quarter of 2020 i</w:t>
      </w:r>
      <w:r w:rsidRPr="00736E9F">
        <w:rPr>
          <w:rFonts w:ascii="Times New Roman" w:eastAsia="Calibri" w:hAnsi="Times New Roman" w:cs="Times New Roman"/>
          <w:spacing w:val="-8"/>
          <w:sz w:val="28"/>
          <w:szCs w:val="28"/>
        </w:rPr>
        <w:t>s nearly 1.2 million people</w:t>
      </w:r>
      <w:r w:rsidR="00E51B1A" w:rsidRPr="00736E9F">
        <w:rPr>
          <w:rFonts w:ascii="Times New Roman" w:eastAsia="Calibri" w:hAnsi="Times New Roman" w:cs="Times New Roman"/>
          <w:spacing w:val="-8"/>
          <w:sz w:val="28"/>
          <w:szCs w:val="28"/>
        </w:rPr>
        <w:t xml:space="preserve"> -</w:t>
      </w:r>
      <w:r w:rsidRPr="00736E9F">
        <w:rPr>
          <w:rFonts w:ascii="Times New Roman" w:eastAsia="Calibri" w:hAnsi="Times New Roman" w:cs="Times New Roman"/>
          <w:spacing w:val="-8"/>
          <w:sz w:val="28"/>
          <w:szCs w:val="28"/>
        </w:rPr>
        <w:t xml:space="preserve"> a decrease of 60.1 thousand people against the previous quarter and an increase of 136.8</w:t>
      </w:r>
      <w:r w:rsidR="00E51B1A" w:rsidRPr="00736E9F">
        <w:rPr>
          <w:rFonts w:ascii="Times New Roman" w:eastAsia="Calibri" w:hAnsi="Times New Roman" w:cs="Times New Roman"/>
          <w:spacing w:val="-8"/>
          <w:sz w:val="28"/>
          <w:szCs w:val="28"/>
        </w:rPr>
        <w:t xml:space="preserve"> thousand people to</w:t>
      </w:r>
      <w:r w:rsidRPr="00736E9F">
        <w:rPr>
          <w:rFonts w:ascii="Times New Roman" w:eastAsia="Calibri" w:hAnsi="Times New Roman" w:cs="Times New Roman"/>
          <w:spacing w:val="-8"/>
          <w:sz w:val="28"/>
          <w:szCs w:val="28"/>
        </w:rPr>
        <w:t xml:space="preserve"> the same period </w:t>
      </w:r>
      <w:r w:rsidR="00E51B1A" w:rsidRPr="00736E9F">
        <w:rPr>
          <w:rFonts w:ascii="Times New Roman" w:eastAsia="Calibri" w:hAnsi="Times New Roman" w:cs="Times New Roman"/>
          <w:spacing w:val="-8"/>
          <w:sz w:val="28"/>
          <w:szCs w:val="28"/>
        </w:rPr>
        <w:t>of the previous</w:t>
      </w:r>
      <w:r w:rsidRPr="00736E9F">
        <w:rPr>
          <w:rFonts w:ascii="Times New Roman" w:eastAsia="Calibri" w:hAnsi="Times New Roman" w:cs="Times New Roman"/>
          <w:spacing w:val="-8"/>
          <w:sz w:val="28"/>
          <w:szCs w:val="28"/>
        </w:rPr>
        <w:t xml:space="preserve"> year. The working-age</w:t>
      </w:r>
      <w:r w:rsidR="00A05A58" w:rsidRPr="00736E9F">
        <w:rPr>
          <w:rFonts w:ascii="Times New Roman" w:eastAsia="Calibri" w:hAnsi="Times New Roman" w:cs="Times New Roman"/>
          <w:spacing w:val="-8"/>
          <w:sz w:val="28"/>
          <w:szCs w:val="28"/>
        </w:rPr>
        <w:t>d</w:t>
      </w:r>
      <w:r w:rsidRPr="00736E9F">
        <w:rPr>
          <w:rFonts w:ascii="Times New Roman" w:eastAsia="Calibri" w:hAnsi="Times New Roman" w:cs="Times New Roman"/>
          <w:spacing w:val="-8"/>
          <w:sz w:val="28"/>
          <w:szCs w:val="28"/>
        </w:rPr>
        <w:t xml:space="preserve"> unemployment rate in the fourth quarter of 2020 is 2.37%,</w:t>
      </w:r>
      <w:r w:rsidR="00A05A58" w:rsidRPr="00736E9F">
        <w:rPr>
          <w:rFonts w:ascii="Times New Roman" w:eastAsia="Calibri" w:hAnsi="Times New Roman" w:cs="Times New Roman"/>
          <w:spacing w:val="-8"/>
          <w:sz w:val="28"/>
          <w:szCs w:val="28"/>
        </w:rPr>
        <w:t xml:space="preserve"> a decrease of</w:t>
      </w:r>
      <w:r w:rsidRPr="00736E9F">
        <w:rPr>
          <w:rFonts w:ascii="Times New Roman" w:eastAsia="Calibri" w:hAnsi="Times New Roman" w:cs="Times New Roman"/>
          <w:spacing w:val="-8"/>
          <w:sz w:val="28"/>
          <w:szCs w:val="28"/>
        </w:rPr>
        <w:t xml:space="preserve"> 0.13 percentage points from the previous quarter and </w:t>
      </w:r>
      <w:r w:rsidR="00A05A58" w:rsidRPr="00736E9F">
        <w:rPr>
          <w:rFonts w:ascii="Times New Roman" w:eastAsia="Calibri" w:hAnsi="Times New Roman" w:cs="Times New Roman"/>
          <w:spacing w:val="-8"/>
          <w:sz w:val="28"/>
          <w:szCs w:val="28"/>
        </w:rPr>
        <w:t>an increase of</w:t>
      </w:r>
      <w:r w:rsidR="000038C9" w:rsidRPr="00736E9F">
        <w:rPr>
          <w:rFonts w:ascii="Times New Roman" w:eastAsia="Calibri" w:hAnsi="Times New Roman" w:cs="Times New Roman"/>
          <w:spacing w:val="-8"/>
          <w:sz w:val="28"/>
          <w:szCs w:val="28"/>
        </w:rPr>
        <w:t xml:space="preserve"> 0.33 percentage point</w:t>
      </w:r>
      <w:r w:rsidRPr="00736E9F">
        <w:rPr>
          <w:rFonts w:ascii="Times New Roman" w:eastAsia="Calibri" w:hAnsi="Times New Roman" w:cs="Times New Roman"/>
          <w:spacing w:val="-8"/>
          <w:sz w:val="28"/>
          <w:szCs w:val="28"/>
        </w:rPr>
        <w:t xml:space="preserve"> against</w:t>
      </w:r>
      <w:r w:rsidR="00C04FB7" w:rsidRPr="00736E9F">
        <w:rPr>
          <w:rFonts w:ascii="Times New Roman" w:eastAsia="Calibri" w:hAnsi="Times New Roman" w:cs="Times New Roman"/>
          <w:spacing w:val="-8"/>
          <w:sz w:val="28"/>
          <w:szCs w:val="28"/>
        </w:rPr>
        <w:t xml:space="preserve"> the same period last year. The</w:t>
      </w:r>
      <w:r w:rsidRPr="00736E9F">
        <w:rPr>
          <w:rFonts w:ascii="Times New Roman" w:eastAsia="Calibri" w:hAnsi="Times New Roman" w:cs="Times New Roman"/>
          <w:spacing w:val="-8"/>
          <w:sz w:val="28"/>
          <w:szCs w:val="28"/>
        </w:rPr>
        <w:t xml:space="preserve"> rate in urban areas was 3.68%, </w:t>
      </w:r>
      <w:r w:rsidR="00C04FB7" w:rsidRPr="00736E9F">
        <w:rPr>
          <w:rFonts w:ascii="Times New Roman" w:eastAsia="Calibri" w:hAnsi="Times New Roman" w:cs="Times New Roman"/>
          <w:spacing w:val="-8"/>
          <w:sz w:val="28"/>
          <w:szCs w:val="28"/>
        </w:rPr>
        <w:t>a 0.32 percentage point lower than</w:t>
      </w:r>
      <w:r w:rsidRPr="00736E9F">
        <w:rPr>
          <w:rFonts w:ascii="Times New Roman" w:eastAsia="Calibri" w:hAnsi="Times New Roman" w:cs="Times New Roman"/>
          <w:spacing w:val="-8"/>
          <w:sz w:val="28"/>
          <w:szCs w:val="28"/>
        </w:rPr>
        <w:t xml:space="preserve"> the previous quarter and </w:t>
      </w:r>
      <w:r w:rsidR="00C04FB7" w:rsidRPr="00736E9F">
        <w:rPr>
          <w:rFonts w:ascii="Times New Roman" w:eastAsia="Calibri" w:hAnsi="Times New Roman" w:cs="Times New Roman"/>
          <w:spacing w:val="-8"/>
          <w:sz w:val="28"/>
          <w:szCs w:val="28"/>
        </w:rPr>
        <w:t>a</w:t>
      </w:r>
      <w:r w:rsidRPr="00736E9F">
        <w:rPr>
          <w:rFonts w:ascii="Times New Roman" w:eastAsia="Calibri" w:hAnsi="Times New Roman" w:cs="Times New Roman"/>
          <w:spacing w:val="-8"/>
          <w:sz w:val="28"/>
          <w:szCs w:val="28"/>
        </w:rPr>
        <w:t xml:space="preserve"> 0.78 percentage points </w:t>
      </w:r>
      <w:r w:rsidR="00C04FB7" w:rsidRPr="00736E9F">
        <w:rPr>
          <w:rFonts w:ascii="Times New Roman" w:eastAsia="Calibri" w:hAnsi="Times New Roman" w:cs="Times New Roman"/>
          <w:spacing w:val="-8"/>
          <w:sz w:val="28"/>
          <w:szCs w:val="28"/>
        </w:rPr>
        <w:t>higher than</w:t>
      </w:r>
      <w:r w:rsidRPr="00736E9F">
        <w:rPr>
          <w:rFonts w:ascii="Times New Roman" w:eastAsia="Calibri" w:hAnsi="Times New Roman" w:cs="Times New Roman"/>
          <w:spacing w:val="-8"/>
          <w:sz w:val="28"/>
          <w:szCs w:val="28"/>
        </w:rPr>
        <w:t xml:space="preserve"> </w:t>
      </w:r>
      <w:r w:rsidR="00C04FB7" w:rsidRPr="00736E9F">
        <w:rPr>
          <w:rFonts w:ascii="Times New Roman" w:eastAsia="Calibri" w:hAnsi="Times New Roman" w:cs="Times New Roman"/>
          <w:spacing w:val="-8"/>
          <w:sz w:val="28"/>
          <w:szCs w:val="28"/>
        </w:rPr>
        <w:t xml:space="preserve">the same period last year. </w:t>
      </w:r>
      <w:r w:rsidR="007D2A1A">
        <w:rPr>
          <w:rFonts w:ascii="Times New Roman" w:eastAsia="Calibri" w:hAnsi="Times New Roman" w:cs="Times New Roman"/>
          <w:spacing w:val="-8"/>
          <w:sz w:val="28"/>
          <w:szCs w:val="28"/>
        </w:rPr>
        <w:t>COVID</w:t>
      </w:r>
      <w:r w:rsidRPr="00736E9F">
        <w:rPr>
          <w:rFonts w:ascii="Times New Roman" w:eastAsia="Calibri" w:hAnsi="Times New Roman" w:cs="Times New Roman"/>
          <w:spacing w:val="-8"/>
          <w:sz w:val="28"/>
          <w:szCs w:val="28"/>
        </w:rPr>
        <w:t>-19 pandemic has made the unemployment rate of the working age population in the fourth quarter of 2020 the highest in comparison with the same period in the past 10 years.</w:t>
      </w:r>
    </w:p>
    <w:p w14:paraId="62BC4363" w14:textId="6C2AE05A" w:rsidR="0026297E" w:rsidRPr="00897FC8" w:rsidRDefault="000508ED" w:rsidP="00736E9F">
      <w:pPr>
        <w:tabs>
          <w:tab w:val="left" w:pos="1056"/>
        </w:tabs>
        <w:spacing w:before="120" w:after="120" w:line="288" w:lineRule="auto"/>
        <w:jc w:val="center"/>
        <w:rPr>
          <w:rFonts w:ascii="Times New Roman" w:hAnsi="Times New Roman" w:cs="Times New Roman"/>
          <w:b/>
          <w:sz w:val="28"/>
          <w:szCs w:val="28"/>
          <w:lang w:val="vi-VN"/>
        </w:rPr>
      </w:pPr>
      <w:r w:rsidRPr="00897FC8">
        <w:rPr>
          <w:rFonts w:ascii="Times New Roman" w:hAnsi="Times New Roman" w:cs="Times New Roman"/>
          <w:b/>
          <w:sz w:val="28"/>
          <w:szCs w:val="28"/>
        </w:rPr>
        <w:t>Figure</w:t>
      </w:r>
      <w:r w:rsidR="00825CAE" w:rsidRPr="00897FC8">
        <w:rPr>
          <w:rFonts w:ascii="Times New Roman" w:hAnsi="Times New Roman" w:cs="Times New Roman"/>
          <w:b/>
          <w:sz w:val="28"/>
          <w:szCs w:val="28"/>
          <w:lang w:val="vi-VN"/>
        </w:rPr>
        <w:t xml:space="preserve"> </w:t>
      </w:r>
      <w:r w:rsidR="0004194C">
        <w:rPr>
          <w:rFonts w:ascii="Times New Roman" w:hAnsi="Times New Roman" w:cs="Times New Roman"/>
          <w:b/>
          <w:sz w:val="28"/>
          <w:szCs w:val="28"/>
        </w:rPr>
        <w:t>8</w:t>
      </w:r>
      <w:r w:rsidR="0026297E" w:rsidRPr="00897FC8">
        <w:rPr>
          <w:rFonts w:ascii="Times New Roman" w:hAnsi="Times New Roman" w:cs="Times New Roman"/>
          <w:b/>
          <w:sz w:val="28"/>
          <w:szCs w:val="28"/>
          <w:lang w:val="vi-VN"/>
        </w:rPr>
        <w:t xml:space="preserve">: </w:t>
      </w:r>
      <w:r w:rsidRPr="00897FC8">
        <w:rPr>
          <w:rFonts w:ascii="Times New Roman" w:hAnsi="Times New Roman" w:cs="Times New Roman"/>
          <w:b/>
          <w:sz w:val="28"/>
          <w:szCs w:val="28"/>
        </w:rPr>
        <w:t xml:space="preserve">Unemployment rate </w:t>
      </w:r>
      <w:r w:rsidR="0004194C">
        <w:rPr>
          <w:rFonts w:ascii="Times New Roman" w:hAnsi="Times New Roman" w:cs="Times New Roman"/>
          <w:b/>
          <w:sz w:val="28"/>
          <w:szCs w:val="28"/>
        </w:rPr>
        <w:t xml:space="preserve">in the working age </w:t>
      </w:r>
      <w:r w:rsidRPr="00897FC8">
        <w:rPr>
          <w:rFonts w:ascii="Times New Roman" w:hAnsi="Times New Roman" w:cs="Times New Roman"/>
          <w:b/>
          <w:sz w:val="28"/>
          <w:szCs w:val="28"/>
        </w:rPr>
        <w:t xml:space="preserve">in Quarter IV across the years from 2011 to 2020, by urban and rural area </w:t>
      </w:r>
    </w:p>
    <w:p w14:paraId="1C997FB2" w14:textId="1748732E" w:rsidR="0026297E" w:rsidRPr="00897FC8" w:rsidRDefault="000508ED" w:rsidP="00736E9F">
      <w:pPr>
        <w:spacing w:before="120" w:after="120" w:line="288" w:lineRule="auto"/>
        <w:jc w:val="right"/>
        <w:rPr>
          <w:rFonts w:ascii="Times New Roman" w:hAnsi="Times New Roman" w:cs="Times New Roman"/>
          <w:sz w:val="28"/>
          <w:szCs w:val="28"/>
          <w:lang w:val="vi-VN"/>
        </w:rPr>
      </w:pPr>
      <w:r w:rsidRPr="00897FC8">
        <w:rPr>
          <w:rFonts w:ascii="Times New Roman" w:hAnsi="Times New Roman" w:cs="Times New Roman"/>
          <w:sz w:val="28"/>
          <w:szCs w:val="28"/>
        </w:rPr>
        <w:t>Unit</w:t>
      </w:r>
      <w:r w:rsidR="0026297E" w:rsidRPr="00897FC8">
        <w:rPr>
          <w:rFonts w:ascii="Times New Roman" w:hAnsi="Times New Roman" w:cs="Times New Roman"/>
          <w:sz w:val="28"/>
          <w:szCs w:val="28"/>
          <w:lang w:val="vi-VN"/>
        </w:rPr>
        <w:t>: %</w:t>
      </w:r>
    </w:p>
    <w:p w14:paraId="47C4858A" w14:textId="3BA07AE9" w:rsidR="0026297E" w:rsidRPr="00897FC8" w:rsidRDefault="00B51AAA" w:rsidP="00736E9F">
      <w:pPr>
        <w:overflowPunct w:val="0"/>
        <w:autoSpaceDE w:val="0"/>
        <w:autoSpaceDN w:val="0"/>
        <w:adjustRightInd w:val="0"/>
        <w:spacing w:before="120" w:after="120" w:line="288" w:lineRule="auto"/>
        <w:jc w:val="center"/>
        <w:rPr>
          <w:rFonts w:ascii="Times New Roman" w:eastAsia="Calibri" w:hAnsi="Times New Roman" w:cs="Times New Roman"/>
          <w:spacing w:val="-4"/>
          <w:sz w:val="28"/>
          <w:szCs w:val="28"/>
          <w:lang w:val="vi-VN"/>
        </w:rPr>
      </w:pPr>
      <w:r w:rsidRPr="00897FC8">
        <w:rPr>
          <w:rFonts w:ascii="Times New Roman" w:hAnsi="Times New Roman" w:cs="Times New Roman"/>
          <w:noProof/>
          <w:sz w:val="28"/>
          <w:szCs w:val="28"/>
        </w:rPr>
        <w:drawing>
          <wp:inline distT="0" distB="0" distL="0" distR="0" wp14:anchorId="16980DDF" wp14:editId="199113EB">
            <wp:extent cx="5223363" cy="2702169"/>
            <wp:effectExtent l="0" t="0" r="15875" b="31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5659AC" w14:textId="0DEB08DA" w:rsidR="00BC6DEE" w:rsidRPr="00897FC8" w:rsidRDefault="00BC6DEE"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spacing w:val="-4"/>
          <w:sz w:val="28"/>
          <w:szCs w:val="28"/>
          <w:lang w:val="vi-VN"/>
        </w:rPr>
      </w:pPr>
      <w:r w:rsidRPr="00897FC8">
        <w:rPr>
          <w:rFonts w:ascii="Times New Roman" w:eastAsia="Calibri" w:hAnsi="Times New Roman" w:cs="Times New Roman"/>
          <w:spacing w:val="-4"/>
          <w:sz w:val="28"/>
          <w:szCs w:val="28"/>
          <w:lang w:val="vi-VN"/>
        </w:rPr>
        <w:t xml:space="preserve">The unemployment rate </w:t>
      </w:r>
      <w:r w:rsidR="00305849" w:rsidRPr="00897FC8">
        <w:rPr>
          <w:rFonts w:ascii="Times New Roman" w:eastAsia="Calibri" w:hAnsi="Times New Roman" w:cs="Times New Roman"/>
          <w:spacing w:val="-4"/>
          <w:sz w:val="28"/>
          <w:szCs w:val="28"/>
          <w:lang w:val="vi-VN"/>
        </w:rPr>
        <w:t>in 2020 will be 2.48 per cent</w:t>
      </w:r>
      <w:r w:rsidRPr="00897FC8">
        <w:rPr>
          <w:rFonts w:ascii="Times New Roman" w:eastAsia="Calibri" w:hAnsi="Times New Roman" w:cs="Times New Roman"/>
          <w:spacing w:val="-4"/>
          <w:sz w:val="28"/>
          <w:szCs w:val="28"/>
          <w:lang w:val="vi-VN"/>
        </w:rPr>
        <w:t xml:space="preserve">, </w:t>
      </w:r>
      <w:r w:rsidR="00305849" w:rsidRPr="00897FC8">
        <w:rPr>
          <w:rFonts w:ascii="Times New Roman" w:eastAsia="Calibri" w:hAnsi="Times New Roman" w:cs="Times New Roman"/>
          <w:spacing w:val="-4"/>
          <w:sz w:val="28"/>
          <w:szCs w:val="28"/>
        </w:rPr>
        <w:t xml:space="preserve">a </w:t>
      </w:r>
      <w:r w:rsidR="00305849" w:rsidRPr="00897FC8">
        <w:rPr>
          <w:rFonts w:ascii="Times New Roman" w:eastAsia="Calibri" w:hAnsi="Times New Roman" w:cs="Times New Roman"/>
          <w:spacing w:val="-4"/>
          <w:sz w:val="28"/>
          <w:szCs w:val="28"/>
          <w:lang w:val="vi-VN"/>
        </w:rPr>
        <w:t xml:space="preserve">0.31 percentage point higher than that in 2019. </w:t>
      </w:r>
      <w:r w:rsidR="00305849" w:rsidRPr="00897FC8">
        <w:rPr>
          <w:rFonts w:ascii="Times New Roman" w:eastAsia="Calibri" w:hAnsi="Times New Roman" w:cs="Times New Roman"/>
          <w:spacing w:val="-4"/>
          <w:sz w:val="28"/>
          <w:szCs w:val="28"/>
        </w:rPr>
        <w:t xml:space="preserve">The number has </w:t>
      </w:r>
      <w:r w:rsidR="00305849" w:rsidRPr="00897FC8">
        <w:rPr>
          <w:rFonts w:ascii="Times New Roman" w:eastAsia="Calibri" w:hAnsi="Times New Roman" w:cs="Times New Roman"/>
          <w:spacing w:val="-4"/>
          <w:sz w:val="28"/>
          <w:szCs w:val="28"/>
          <w:lang w:val="vi-VN"/>
        </w:rPr>
        <w:t>it at 3.88% for the urban area, a 0.77 percentage point increase</w:t>
      </w:r>
      <w:r w:rsidRPr="00897FC8">
        <w:rPr>
          <w:rFonts w:ascii="Times New Roman" w:eastAsia="Calibri" w:hAnsi="Times New Roman" w:cs="Times New Roman"/>
          <w:spacing w:val="-4"/>
          <w:sz w:val="28"/>
          <w:szCs w:val="28"/>
          <w:lang w:val="vi-VN"/>
        </w:rPr>
        <w:t xml:space="preserve"> compared to that of 2019. Although it </w:t>
      </w:r>
      <w:r w:rsidR="00420679" w:rsidRPr="00897FC8">
        <w:rPr>
          <w:rFonts w:ascii="Times New Roman" w:eastAsia="Calibri" w:hAnsi="Times New Roman" w:cs="Times New Roman"/>
          <w:spacing w:val="-4"/>
          <w:sz w:val="28"/>
          <w:szCs w:val="28"/>
        </w:rPr>
        <w:t>is</w:t>
      </w:r>
      <w:r w:rsidRPr="00897FC8">
        <w:rPr>
          <w:rFonts w:ascii="Times New Roman" w:eastAsia="Calibri" w:hAnsi="Times New Roman" w:cs="Times New Roman"/>
          <w:spacing w:val="-4"/>
          <w:sz w:val="28"/>
          <w:szCs w:val="28"/>
          <w:lang w:val="vi-VN"/>
        </w:rPr>
        <w:t xml:space="preserve"> higher than the previous year, the unemployment rate in urban areas in 2020 did not exceed 4.0%,</w:t>
      </w:r>
      <w:r w:rsidR="003E1E2B" w:rsidRPr="00897FC8">
        <w:rPr>
          <w:rFonts w:ascii="Times New Roman" w:eastAsia="Calibri" w:hAnsi="Times New Roman" w:cs="Times New Roman"/>
          <w:spacing w:val="-4"/>
          <w:sz w:val="28"/>
          <w:szCs w:val="28"/>
        </w:rPr>
        <w:t xml:space="preserve"> meeting</w:t>
      </w:r>
      <w:r w:rsidRPr="00897FC8">
        <w:rPr>
          <w:rFonts w:ascii="Times New Roman" w:eastAsia="Calibri" w:hAnsi="Times New Roman" w:cs="Times New Roman"/>
          <w:spacing w:val="-4"/>
          <w:sz w:val="28"/>
          <w:szCs w:val="28"/>
          <w:lang w:val="vi-VN"/>
        </w:rPr>
        <w:t xml:space="preserve"> the target set by the Nati</w:t>
      </w:r>
      <w:r w:rsidR="003E1E2B" w:rsidRPr="00897FC8">
        <w:rPr>
          <w:rFonts w:ascii="Times New Roman" w:eastAsia="Calibri" w:hAnsi="Times New Roman" w:cs="Times New Roman"/>
          <w:spacing w:val="-4"/>
          <w:sz w:val="28"/>
          <w:szCs w:val="28"/>
          <w:lang w:val="vi-VN"/>
        </w:rPr>
        <w:t>onal Assembly in Resolution No.85/2019</w:t>
      </w:r>
      <w:r w:rsidRPr="00897FC8">
        <w:rPr>
          <w:rFonts w:ascii="Times New Roman" w:eastAsia="Calibri" w:hAnsi="Times New Roman" w:cs="Times New Roman"/>
          <w:spacing w:val="-4"/>
          <w:sz w:val="28"/>
          <w:szCs w:val="28"/>
          <w:lang w:val="vi-VN"/>
        </w:rPr>
        <w:t>/QH -14 on the Socio-Economic Development Plan for 2020. This, together with the GDP growth and other macro-balance indicators, can be seen as important evidence of the success o</w:t>
      </w:r>
      <w:r w:rsidR="009643F3" w:rsidRPr="00897FC8">
        <w:rPr>
          <w:rFonts w:ascii="Times New Roman" w:eastAsia="Calibri" w:hAnsi="Times New Roman" w:cs="Times New Roman"/>
          <w:spacing w:val="-4"/>
          <w:sz w:val="28"/>
          <w:szCs w:val="28"/>
          <w:lang w:val="vi-VN"/>
        </w:rPr>
        <w:t xml:space="preserve">f </w:t>
      </w:r>
      <w:r w:rsidR="009643F3" w:rsidRPr="00897FC8">
        <w:rPr>
          <w:rFonts w:ascii="Times New Roman" w:eastAsia="Calibri" w:hAnsi="Times New Roman" w:cs="Times New Roman"/>
          <w:spacing w:val="-4"/>
          <w:sz w:val="28"/>
          <w:szCs w:val="28"/>
          <w:lang w:val="vi-VN"/>
        </w:rPr>
        <w:lastRenderedPageBreak/>
        <w:t xml:space="preserve">the Government in its attempt to </w:t>
      </w:r>
      <w:r w:rsidR="009643F3" w:rsidRPr="00897FC8">
        <w:rPr>
          <w:rFonts w:ascii="Times New Roman" w:eastAsia="Calibri" w:hAnsi="Times New Roman" w:cs="Times New Roman"/>
          <w:spacing w:val="-4"/>
          <w:sz w:val="28"/>
          <w:szCs w:val="28"/>
        </w:rPr>
        <w:t>the realization o</w:t>
      </w:r>
      <w:r w:rsidR="009643F3" w:rsidRPr="00897FC8">
        <w:rPr>
          <w:rFonts w:ascii="Times New Roman" w:eastAsia="Calibri" w:hAnsi="Times New Roman" w:cs="Times New Roman"/>
          <w:spacing w:val="-4"/>
          <w:sz w:val="28"/>
          <w:szCs w:val="28"/>
          <w:lang w:val="vi-VN"/>
        </w:rPr>
        <w:t xml:space="preserve">f </w:t>
      </w:r>
      <w:r w:rsidR="009643F3" w:rsidRPr="00897FC8">
        <w:rPr>
          <w:rFonts w:ascii="Times New Roman" w:eastAsia="Calibri" w:hAnsi="Times New Roman" w:cs="Times New Roman"/>
          <w:spacing w:val="-4"/>
          <w:sz w:val="28"/>
          <w:szCs w:val="28"/>
        </w:rPr>
        <w:t>“pandemic prevention</w:t>
      </w:r>
      <w:r w:rsidRPr="00897FC8">
        <w:rPr>
          <w:rFonts w:ascii="Times New Roman" w:eastAsia="Calibri" w:hAnsi="Times New Roman" w:cs="Times New Roman"/>
          <w:spacing w:val="-4"/>
          <w:sz w:val="28"/>
          <w:szCs w:val="28"/>
          <w:lang w:val="vi-VN"/>
        </w:rPr>
        <w:t>"</w:t>
      </w:r>
      <w:r w:rsidR="009643F3" w:rsidRPr="00897FC8">
        <w:rPr>
          <w:rFonts w:ascii="Times New Roman" w:eastAsia="Calibri" w:hAnsi="Times New Roman" w:cs="Times New Roman"/>
          <w:spacing w:val="-4"/>
          <w:sz w:val="28"/>
          <w:szCs w:val="28"/>
        </w:rPr>
        <w:t xml:space="preserve"> and “socio-economic development” at the same time</w:t>
      </w:r>
      <w:r w:rsidRPr="00897FC8">
        <w:rPr>
          <w:rFonts w:ascii="Times New Roman" w:eastAsia="Calibri" w:hAnsi="Times New Roman" w:cs="Times New Roman"/>
          <w:spacing w:val="-4"/>
          <w:sz w:val="28"/>
          <w:szCs w:val="28"/>
          <w:lang w:val="vi-VN"/>
        </w:rPr>
        <w:t>.</w:t>
      </w:r>
    </w:p>
    <w:p w14:paraId="5533EEE0" w14:textId="7BED40C7" w:rsidR="004C1493" w:rsidRPr="00897FC8" w:rsidRDefault="004C1493" w:rsidP="00736E9F">
      <w:pPr>
        <w:spacing w:before="120" w:after="120" w:line="288" w:lineRule="auto"/>
        <w:jc w:val="both"/>
        <w:rPr>
          <w:rFonts w:ascii="Times New Roman" w:hAnsi="Times New Roman" w:cs="Times New Roman"/>
          <w:b/>
          <w:sz w:val="28"/>
          <w:szCs w:val="28"/>
          <w:lang w:val="vi-VN"/>
        </w:rPr>
      </w:pPr>
      <w:r w:rsidRPr="00897FC8">
        <w:rPr>
          <w:rFonts w:ascii="Times New Roman" w:hAnsi="Times New Roman" w:cs="Times New Roman"/>
          <w:b/>
          <w:sz w:val="28"/>
          <w:szCs w:val="28"/>
          <w:lang w:val="vi-VN"/>
        </w:rPr>
        <w:t xml:space="preserve">At present, there is still a significant part of the labor force untapped, especially the young one. The utilization of this group of workers becomes more limited in the context of the </w:t>
      </w:r>
      <w:r w:rsidR="007D2A1A">
        <w:rPr>
          <w:rFonts w:ascii="Times New Roman" w:hAnsi="Times New Roman" w:cs="Times New Roman"/>
          <w:b/>
          <w:sz w:val="28"/>
          <w:szCs w:val="28"/>
          <w:lang w:val="vi-VN"/>
        </w:rPr>
        <w:t>COVID</w:t>
      </w:r>
      <w:r w:rsidRPr="00897FC8">
        <w:rPr>
          <w:rFonts w:ascii="Times New Roman" w:hAnsi="Times New Roman" w:cs="Times New Roman"/>
          <w:b/>
          <w:sz w:val="28"/>
          <w:szCs w:val="28"/>
          <w:lang w:val="vi-VN"/>
        </w:rPr>
        <w:t>-19 epidemic</w:t>
      </w:r>
    </w:p>
    <w:p w14:paraId="69B3B700" w14:textId="77777777" w:rsidR="0075330E" w:rsidRPr="00897FC8" w:rsidRDefault="004C1493" w:rsidP="00736E9F">
      <w:pPr>
        <w:spacing w:before="120" w:after="120" w:line="288" w:lineRule="auto"/>
        <w:jc w:val="both"/>
        <w:rPr>
          <w:rFonts w:ascii="Times New Roman" w:hAnsi="Times New Roman" w:cs="Times New Roman"/>
          <w:sz w:val="28"/>
          <w:szCs w:val="28"/>
        </w:rPr>
      </w:pPr>
      <w:proofErr w:type="spellStart"/>
      <w:r w:rsidRPr="00897FC8">
        <w:rPr>
          <w:rFonts w:ascii="Times New Roman" w:hAnsi="Times New Roman" w:cs="Times New Roman"/>
          <w:sz w:val="28"/>
          <w:szCs w:val="28"/>
        </w:rPr>
        <w:t>Labour</w:t>
      </w:r>
      <w:proofErr w:type="spellEnd"/>
      <w:r w:rsidRPr="00897FC8">
        <w:rPr>
          <w:rFonts w:ascii="Times New Roman" w:hAnsi="Times New Roman" w:cs="Times New Roman"/>
          <w:sz w:val="28"/>
          <w:szCs w:val="28"/>
        </w:rPr>
        <w:t xml:space="preserve"> underutilization</w:t>
      </w:r>
      <w:r w:rsidR="00C35C7B" w:rsidRPr="00897FC8">
        <w:rPr>
          <w:rStyle w:val="FootnoteReference"/>
          <w:rFonts w:ascii="Times New Roman" w:hAnsi="Times New Roman" w:cs="Times New Roman"/>
          <w:sz w:val="28"/>
          <w:szCs w:val="28"/>
          <w:lang w:val="vi-VN"/>
        </w:rPr>
        <w:footnoteReference w:id="4"/>
      </w:r>
      <w:r w:rsidRPr="00897FC8">
        <w:rPr>
          <w:rFonts w:ascii="Times New Roman" w:hAnsi="Times New Roman" w:cs="Times New Roman"/>
          <w:sz w:val="28"/>
          <w:szCs w:val="28"/>
        </w:rPr>
        <w:t xml:space="preserve"> is an indicator to measure the mismatch between supply and demand in the </w:t>
      </w:r>
      <w:proofErr w:type="spellStart"/>
      <w:r w:rsidRPr="00897FC8">
        <w:rPr>
          <w:rFonts w:ascii="Times New Roman" w:hAnsi="Times New Roman" w:cs="Times New Roman"/>
          <w:sz w:val="28"/>
          <w:szCs w:val="28"/>
        </w:rPr>
        <w:t>labour</w:t>
      </w:r>
      <w:proofErr w:type="spellEnd"/>
      <w:r w:rsidRPr="00897FC8">
        <w:rPr>
          <w:rFonts w:ascii="Times New Roman" w:hAnsi="Times New Roman" w:cs="Times New Roman"/>
          <w:sz w:val="28"/>
          <w:szCs w:val="28"/>
        </w:rPr>
        <w:t xml:space="preserve"> market, reflecting a surplus in </w:t>
      </w:r>
      <w:proofErr w:type="spellStart"/>
      <w:r w:rsidRPr="00897FC8">
        <w:rPr>
          <w:rFonts w:ascii="Times New Roman" w:hAnsi="Times New Roman" w:cs="Times New Roman"/>
          <w:sz w:val="28"/>
          <w:szCs w:val="28"/>
        </w:rPr>
        <w:t>labour</w:t>
      </w:r>
      <w:proofErr w:type="spellEnd"/>
      <w:r w:rsidRPr="00897FC8">
        <w:rPr>
          <w:rFonts w:ascii="Times New Roman" w:hAnsi="Times New Roman" w:cs="Times New Roman"/>
          <w:sz w:val="28"/>
          <w:szCs w:val="28"/>
        </w:rPr>
        <w:t xml:space="preserve"> supply. In a normal economic progress, there is always possibility of </w:t>
      </w:r>
      <w:proofErr w:type="spellStart"/>
      <w:r w:rsidRPr="00897FC8">
        <w:rPr>
          <w:rFonts w:ascii="Times New Roman" w:hAnsi="Times New Roman" w:cs="Times New Roman"/>
          <w:sz w:val="28"/>
          <w:szCs w:val="28"/>
        </w:rPr>
        <w:t>labour</w:t>
      </w:r>
      <w:proofErr w:type="spellEnd"/>
      <w:r w:rsidRPr="00897FC8">
        <w:rPr>
          <w:rFonts w:ascii="Times New Roman" w:hAnsi="Times New Roman" w:cs="Times New Roman"/>
          <w:sz w:val="28"/>
          <w:szCs w:val="28"/>
        </w:rPr>
        <w:t xml:space="preserve"> underutilization. The number tends to increase in situation of the </w:t>
      </w:r>
      <w:proofErr w:type="spellStart"/>
      <w:r w:rsidRPr="00897FC8">
        <w:rPr>
          <w:rFonts w:ascii="Times New Roman" w:hAnsi="Times New Roman" w:cs="Times New Roman"/>
          <w:sz w:val="28"/>
          <w:szCs w:val="28"/>
        </w:rPr>
        <w:t>labour</w:t>
      </w:r>
      <w:proofErr w:type="spellEnd"/>
      <w:r w:rsidRPr="00897FC8">
        <w:rPr>
          <w:rFonts w:ascii="Times New Roman" w:hAnsi="Times New Roman" w:cs="Times New Roman"/>
          <w:sz w:val="28"/>
          <w:szCs w:val="28"/>
        </w:rPr>
        <w:t xml:space="preserve"> market affected by socio-economic shocks.</w:t>
      </w:r>
    </w:p>
    <w:p w14:paraId="4D5FDCD6" w14:textId="36B9B640" w:rsidR="005A511D" w:rsidRPr="00736E9F" w:rsidRDefault="005A511D" w:rsidP="00736E9F">
      <w:pPr>
        <w:spacing w:before="120" w:after="120" w:line="288" w:lineRule="auto"/>
        <w:jc w:val="both"/>
        <w:rPr>
          <w:rFonts w:ascii="Times New Roman" w:hAnsi="Times New Roman" w:cs="Times New Roman"/>
          <w:spacing w:val="-8"/>
          <w:sz w:val="28"/>
          <w:szCs w:val="28"/>
        </w:rPr>
      </w:pPr>
      <w:r w:rsidRPr="00736E9F">
        <w:rPr>
          <w:rFonts w:ascii="Times New Roman" w:hAnsi="Times New Roman" w:cs="Times New Roman"/>
          <w:spacing w:val="-8"/>
          <w:sz w:val="28"/>
          <w:szCs w:val="28"/>
        </w:rPr>
        <w:t xml:space="preserve">The </w:t>
      </w:r>
      <w:r w:rsidR="008F4164" w:rsidRPr="00736E9F">
        <w:rPr>
          <w:rFonts w:ascii="Times New Roman" w:hAnsi="Times New Roman" w:cs="Times New Roman"/>
          <w:spacing w:val="-8"/>
          <w:sz w:val="28"/>
          <w:szCs w:val="28"/>
        </w:rPr>
        <w:t xml:space="preserve">rate of </w:t>
      </w:r>
      <w:proofErr w:type="spellStart"/>
      <w:r w:rsidR="008F4164" w:rsidRPr="00736E9F">
        <w:rPr>
          <w:rFonts w:ascii="Times New Roman" w:hAnsi="Times New Roman" w:cs="Times New Roman"/>
          <w:spacing w:val="-8"/>
          <w:sz w:val="28"/>
          <w:szCs w:val="28"/>
        </w:rPr>
        <w:t>labour</w:t>
      </w:r>
      <w:proofErr w:type="spellEnd"/>
      <w:r w:rsidR="008F4164" w:rsidRPr="00736E9F">
        <w:rPr>
          <w:rFonts w:ascii="Times New Roman" w:hAnsi="Times New Roman" w:cs="Times New Roman"/>
          <w:spacing w:val="-8"/>
          <w:sz w:val="28"/>
          <w:szCs w:val="28"/>
        </w:rPr>
        <w:t xml:space="preserve"> </w:t>
      </w:r>
      <w:proofErr w:type="spellStart"/>
      <w:r w:rsidR="008F4164" w:rsidRPr="00736E9F">
        <w:rPr>
          <w:rFonts w:ascii="Times New Roman" w:hAnsi="Times New Roman" w:cs="Times New Roman"/>
          <w:spacing w:val="-8"/>
          <w:sz w:val="28"/>
          <w:szCs w:val="28"/>
        </w:rPr>
        <w:t>underutilisation</w:t>
      </w:r>
      <w:proofErr w:type="spellEnd"/>
      <w:r w:rsidR="008F4164" w:rsidRPr="00736E9F">
        <w:rPr>
          <w:rFonts w:ascii="Times New Roman" w:hAnsi="Times New Roman" w:cs="Times New Roman"/>
          <w:spacing w:val="-8"/>
          <w:sz w:val="28"/>
          <w:szCs w:val="28"/>
        </w:rPr>
        <w:t xml:space="preserve"> in Viet Nam </w:t>
      </w:r>
      <w:r w:rsidRPr="00736E9F">
        <w:rPr>
          <w:rFonts w:ascii="Times New Roman" w:hAnsi="Times New Roman" w:cs="Times New Roman"/>
          <w:spacing w:val="-8"/>
          <w:sz w:val="28"/>
          <w:szCs w:val="28"/>
        </w:rPr>
        <w:t>in the period of 20</w:t>
      </w:r>
      <w:r w:rsidR="008F4164" w:rsidRPr="00736E9F">
        <w:rPr>
          <w:rFonts w:ascii="Times New Roman" w:hAnsi="Times New Roman" w:cs="Times New Roman"/>
          <w:spacing w:val="-8"/>
          <w:sz w:val="28"/>
          <w:szCs w:val="28"/>
        </w:rPr>
        <w:t>18-2019 fluctuated at 4.0%. The</w:t>
      </w:r>
      <w:r w:rsidRPr="00736E9F">
        <w:rPr>
          <w:rFonts w:ascii="Times New Roman" w:hAnsi="Times New Roman" w:cs="Times New Roman"/>
          <w:spacing w:val="-8"/>
          <w:sz w:val="28"/>
          <w:szCs w:val="28"/>
        </w:rPr>
        <w:t xml:space="preserve"> rate started to increase when </w:t>
      </w:r>
      <w:r w:rsidR="008F4164" w:rsidRPr="00736E9F">
        <w:rPr>
          <w:rFonts w:ascii="Times New Roman" w:hAnsi="Times New Roman" w:cs="Times New Roman"/>
          <w:spacing w:val="-8"/>
          <w:sz w:val="28"/>
          <w:szCs w:val="28"/>
        </w:rPr>
        <w:t>COVID-19 pan</w:t>
      </w:r>
      <w:r w:rsidRPr="00736E9F">
        <w:rPr>
          <w:rFonts w:ascii="Times New Roman" w:hAnsi="Times New Roman" w:cs="Times New Roman"/>
          <w:spacing w:val="-8"/>
          <w:sz w:val="28"/>
          <w:szCs w:val="28"/>
        </w:rPr>
        <w:t xml:space="preserve">demic </w:t>
      </w:r>
      <w:r w:rsidR="00F577ED" w:rsidRPr="00736E9F">
        <w:rPr>
          <w:rFonts w:ascii="Times New Roman" w:hAnsi="Times New Roman" w:cs="Times New Roman"/>
          <w:spacing w:val="-8"/>
          <w:sz w:val="28"/>
          <w:szCs w:val="28"/>
        </w:rPr>
        <w:t>broke out in the country</w:t>
      </w:r>
      <w:r w:rsidRPr="00736E9F">
        <w:rPr>
          <w:rFonts w:ascii="Times New Roman" w:hAnsi="Times New Roman" w:cs="Times New Roman"/>
          <w:spacing w:val="-8"/>
          <w:sz w:val="28"/>
          <w:szCs w:val="28"/>
        </w:rPr>
        <w:t>, accounting for 4.6% in the first quarter and increasing to 5.8% in the second quarter. As socio-economic activities gradually revive in the last 6 months of 2020, the proportion of underutilized workers will drop to 5.3% in the third quarter and 4.3% i</w:t>
      </w:r>
      <w:r w:rsidR="00F577ED" w:rsidRPr="00736E9F">
        <w:rPr>
          <w:rFonts w:ascii="Times New Roman" w:hAnsi="Times New Roman" w:cs="Times New Roman"/>
          <w:spacing w:val="-8"/>
          <w:sz w:val="28"/>
          <w:szCs w:val="28"/>
        </w:rPr>
        <w:t xml:space="preserve">n the fourth quarter. </w:t>
      </w:r>
      <w:r w:rsidR="0004194C" w:rsidRPr="00736E9F">
        <w:rPr>
          <w:rFonts w:ascii="Times New Roman" w:hAnsi="Times New Roman" w:cs="Times New Roman"/>
          <w:spacing w:val="-8"/>
          <w:sz w:val="28"/>
          <w:szCs w:val="28"/>
        </w:rPr>
        <w:t>Generally,</w:t>
      </w:r>
      <w:r w:rsidRPr="00736E9F">
        <w:rPr>
          <w:rFonts w:ascii="Times New Roman" w:hAnsi="Times New Roman" w:cs="Times New Roman"/>
          <w:spacing w:val="-8"/>
          <w:sz w:val="28"/>
          <w:szCs w:val="28"/>
        </w:rPr>
        <w:t xml:space="preserve"> in 2020, </w:t>
      </w:r>
      <w:r w:rsidR="00F577ED" w:rsidRPr="00736E9F">
        <w:rPr>
          <w:rFonts w:ascii="Times New Roman" w:hAnsi="Times New Roman" w:cs="Times New Roman"/>
          <w:spacing w:val="-8"/>
          <w:sz w:val="28"/>
          <w:szCs w:val="28"/>
        </w:rPr>
        <w:t xml:space="preserve">the </w:t>
      </w:r>
      <w:proofErr w:type="spellStart"/>
      <w:r w:rsidR="00F577ED" w:rsidRPr="00736E9F">
        <w:rPr>
          <w:rFonts w:ascii="Times New Roman" w:hAnsi="Times New Roman" w:cs="Times New Roman"/>
          <w:spacing w:val="-8"/>
          <w:sz w:val="28"/>
          <w:szCs w:val="28"/>
        </w:rPr>
        <w:t>labour</w:t>
      </w:r>
      <w:proofErr w:type="spellEnd"/>
      <w:r w:rsidR="00F577ED" w:rsidRPr="00736E9F">
        <w:rPr>
          <w:rFonts w:ascii="Times New Roman" w:hAnsi="Times New Roman" w:cs="Times New Roman"/>
          <w:spacing w:val="-8"/>
          <w:sz w:val="28"/>
          <w:szCs w:val="28"/>
        </w:rPr>
        <w:t xml:space="preserve"> </w:t>
      </w:r>
      <w:proofErr w:type="spellStart"/>
      <w:r w:rsidR="00F577ED" w:rsidRPr="00736E9F">
        <w:rPr>
          <w:rFonts w:ascii="Times New Roman" w:hAnsi="Times New Roman" w:cs="Times New Roman"/>
          <w:spacing w:val="-8"/>
          <w:sz w:val="28"/>
          <w:szCs w:val="28"/>
        </w:rPr>
        <w:t>underutilisation</w:t>
      </w:r>
      <w:proofErr w:type="spellEnd"/>
      <w:r w:rsidR="00F577ED" w:rsidRPr="00736E9F">
        <w:rPr>
          <w:rFonts w:ascii="Times New Roman" w:hAnsi="Times New Roman" w:cs="Times New Roman"/>
          <w:spacing w:val="-8"/>
          <w:sz w:val="28"/>
          <w:szCs w:val="28"/>
        </w:rPr>
        <w:t xml:space="preserve"> rate is</w:t>
      </w:r>
      <w:r w:rsidRPr="00736E9F">
        <w:rPr>
          <w:rFonts w:ascii="Times New Roman" w:hAnsi="Times New Roman" w:cs="Times New Roman"/>
          <w:spacing w:val="-8"/>
          <w:sz w:val="28"/>
          <w:szCs w:val="28"/>
        </w:rPr>
        <w:t xml:space="preserve"> 5.</w:t>
      </w:r>
      <w:r w:rsidR="00B51AAA" w:rsidRPr="00736E9F">
        <w:rPr>
          <w:rFonts w:ascii="Times New Roman" w:hAnsi="Times New Roman" w:cs="Times New Roman"/>
          <w:spacing w:val="-8"/>
          <w:sz w:val="28"/>
          <w:szCs w:val="28"/>
        </w:rPr>
        <w:t>0</w:t>
      </w:r>
      <w:r w:rsidRPr="00736E9F">
        <w:rPr>
          <w:rFonts w:ascii="Times New Roman" w:hAnsi="Times New Roman" w:cs="Times New Roman"/>
          <w:spacing w:val="-8"/>
          <w:sz w:val="28"/>
          <w:szCs w:val="28"/>
        </w:rPr>
        <w:t>2%, an i</w:t>
      </w:r>
      <w:r w:rsidR="00B51AAA" w:rsidRPr="00736E9F">
        <w:rPr>
          <w:rFonts w:ascii="Times New Roman" w:hAnsi="Times New Roman" w:cs="Times New Roman"/>
          <w:spacing w:val="-8"/>
          <w:sz w:val="28"/>
          <w:szCs w:val="28"/>
        </w:rPr>
        <w:t>ncrease of 1.2</w:t>
      </w:r>
      <w:r w:rsidR="00F577ED" w:rsidRPr="00736E9F">
        <w:rPr>
          <w:rFonts w:ascii="Times New Roman" w:hAnsi="Times New Roman" w:cs="Times New Roman"/>
          <w:spacing w:val="-8"/>
          <w:sz w:val="28"/>
          <w:szCs w:val="28"/>
        </w:rPr>
        <w:t xml:space="preserve"> percentage point</w:t>
      </w:r>
      <w:r w:rsidRPr="00736E9F">
        <w:rPr>
          <w:rFonts w:ascii="Times New Roman" w:hAnsi="Times New Roman" w:cs="Times New Roman"/>
          <w:spacing w:val="-8"/>
          <w:sz w:val="28"/>
          <w:szCs w:val="28"/>
        </w:rPr>
        <w:t xml:space="preserve"> compared to the same period last year, </w:t>
      </w:r>
      <w:r w:rsidR="00F577ED" w:rsidRPr="00736E9F">
        <w:rPr>
          <w:rFonts w:ascii="Times New Roman" w:hAnsi="Times New Roman" w:cs="Times New Roman"/>
          <w:spacing w:val="-8"/>
          <w:sz w:val="28"/>
          <w:szCs w:val="28"/>
        </w:rPr>
        <w:t>an equivalent of an i</w:t>
      </w:r>
      <w:r w:rsidRPr="00736E9F">
        <w:rPr>
          <w:rFonts w:ascii="Times New Roman" w:hAnsi="Times New Roman" w:cs="Times New Roman"/>
          <w:spacing w:val="-8"/>
          <w:sz w:val="28"/>
          <w:szCs w:val="28"/>
        </w:rPr>
        <w:t xml:space="preserve">ncrease of more than </w:t>
      </w:r>
      <w:r w:rsidR="0004194C" w:rsidRPr="00736E9F">
        <w:rPr>
          <w:rFonts w:ascii="Times New Roman" w:hAnsi="Times New Roman" w:cs="Times New Roman"/>
          <w:spacing w:val="-8"/>
          <w:sz w:val="28"/>
          <w:szCs w:val="28"/>
        </w:rPr>
        <w:t>614</w:t>
      </w:r>
      <w:r w:rsidRPr="00736E9F">
        <w:rPr>
          <w:rFonts w:ascii="Times New Roman" w:hAnsi="Times New Roman" w:cs="Times New Roman"/>
          <w:spacing w:val="-8"/>
          <w:sz w:val="28"/>
          <w:szCs w:val="28"/>
        </w:rPr>
        <w:t xml:space="preserve"> thousand people.</w:t>
      </w:r>
    </w:p>
    <w:p w14:paraId="3A1C0FE4" w14:textId="0D91855A" w:rsidR="00B349C8" w:rsidRPr="00897FC8" w:rsidRDefault="00AB6708" w:rsidP="00736E9F">
      <w:pPr>
        <w:spacing w:before="120" w:after="120" w:line="288" w:lineRule="auto"/>
        <w:jc w:val="center"/>
        <w:rPr>
          <w:rFonts w:ascii="Times New Roman" w:hAnsi="Times New Roman" w:cs="Times New Roman"/>
          <w:b/>
          <w:spacing w:val="-14"/>
          <w:sz w:val="28"/>
          <w:szCs w:val="28"/>
          <w:lang w:val="vi-VN"/>
        </w:rPr>
      </w:pPr>
      <w:r w:rsidRPr="00897FC8">
        <w:rPr>
          <w:rFonts w:ascii="Times New Roman" w:hAnsi="Times New Roman" w:cs="Times New Roman"/>
          <w:b/>
          <w:spacing w:val="-14"/>
          <w:sz w:val="28"/>
          <w:szCs w:val="28"/>
        </w:rPr>
        <w:t>Figure</w:t>
      </w:r>
      <w:r w:rsidR="00825CAE" w:rsidRPr="00897FC8">
        <w:rPr>
          <w:rFonts w:ascii="Times New Roman" w:hAnsi="Times New Roman" w:cs="Times New Roman"/>
          <w:b/>
          <w:spacing w:val="-14"/>
          <w:sz w:val="28"/>
          <w:szCs w:val="28"/>
          <w:lang w:val="vi-VN"/>
        </w:rPr>
        <w:t xml:space="preserve"> </w:t>
      </w:r>
      <w:r w:rsidR="00B215CA" w:rsidRPr="00897FC8">
        <w:rPr>
          <w:rFonts w:ascii="Times New Roman" w:hAnsi="Times New Roman" w:cs="Times New Roman"/>
          <w:b/>
          <w:spacing w:val="-14"/>
          <w:sz w:val="28"/>
          <w:szCs w:val="28"/>
        </w:rPr>
        <w:t>9</w:t>
      </w:r>
      <w:r w:rsidR="00B349C8" w:rsidRPr="00897FC8">
        <w:rPr>
          <w:rFonts w:ascii="Times New Roman" w:hAnsi="Times New Roman" w:cs="Times New Roman"/>
          <w:b/>
          <w:spacing w:val="-14"/>
          <w:sz w:val="28"/>
          <w:szCs w:val="28"/>
          <w:lang w:val="vi-VN"/>
        </w:rPr>
        <w:t xml:space="preserve">: </w:t>
      </w:r>
      <w:proofErr w:type="spellStart"/>
      <w:r w:rsidR="00083F41" w:rsidRPr="00897FC8">
        <w:rPr>
          <w:rFonts w:ascii="Times New Roman" w:hAnsi="Times New Roman" w:cs="Times New Roman"/>
          <w:b/>
          <w:spacing w:val="-14"/>
          <w:sz w:val="28"/>
          <w:szCs w:val="28"/>
        </w:rPr>
        <w:t>Labour</w:t>
      </w:r>
      <w:proofErr w:type="spellEnd"/>
      <w:r w:rsidR="00083F41" w:rsidRPr="00897FC8">
        <w:rPr>
          <w:rFonts w:ascii="Times New Roman" w:hAnsi="Times New Roman" w:cs="Times New Roman"/>
          <w:b/>
          <w:spacing w:val="-14"/>
          <w:sz w:val="28"/>
          <w:szCs w:val="28"/>
        </w:rPr>
        <w:t xml:space="preserve"> underutilization rate</w:t>
      </w:r>
      <w:r w:rsidR="0004194C">
        <w:rPr>
          <w:rFonts w:ascii="Times New Roman" w:hAnsi="Times New Roman" w:cs="Times New Roman"/>
          <w:b/>
          <w:spacing w:val="-14"/>
          <w:sz w:val="28"/>
          <w:szCs w:val="28"/>
        </w:rPr>
        <w:t xml:space="preserve"> </w:t>
      </w:r>
      <w:r w:rsidR="00083F41" w:rsidRPr="00897FC8">
        <w:rPr>
          <w:rFonts w:ascii="Times New Roman" w:hAnsi="Times New Roman" w:cs="Times New Roman"/>
          <w:b/>
          <w:spacing w:val="-14"/>
          <w:sz w:val="28"/>
          <w:szCs w:val="28"/>
        </w:rPr>
        <w:t xml:space="preserve">by quarter, in the period of </w:t>
      </w:r>
      <w:r w:rsidR="00B349C8" w:rsidRPr="00897FC8">
        <w:rPr>
          <w:rFonts w:ascii="Times New Roman" w:hAnsi="Times New Roman" w:cs="Times New Roman"/>
          <w:b/>
          <w:spacing w:val="-14"/>
          <w:sz w:val="28"/>
          <w:szCs w:val="28"/>
          <w:lang w:val="vi-VN"/>
        </w:rPr>
        <w:t>2018-2020</w:t>
      </w:r>
    </w:p>
    <w:p w14:paraId="619A6C0D" w14:textId="120ABB05" w:rsidR="00B349C8" w:rsidRPr="00897FC8" w:rsidRDefault="000C49C7" w:rsidP="00736E9F">
      <w:pPr>
        <w:spacing w:before="120" w:after="120" w:line="288" w:lineRule="auto"/>
        <w:jc w:val="right"/>
        <w:rPr>
          <w:rFonts w:ascii="Times New Roman" w:hAnsi="Times New Roman" w:cs="Times New Roman"/>
          <w:sz w:val="28"/>
          <w:szCs w:val="28"/>
          <w:lang w:val="vi-VN"/>
        </w:rPr>
      </w:pPr>
      <w:r w:rsidRPr="00897FC8">
        <w:rPr>
          <w:rFonts w:ascii="Times New Roman" w:hAnsi="Times New Roman" w:cs="Times New Roman"/>
          <w:sz w:val="28"/>
          <w:szCs w:val="28"/>
        </w:rPr>
        <w:t>Unit</w:t>
      </w:r>
      <w:r w:rsidR="00B349C8" w:rsidRPr="00897FC8">
        <w:rPr>
          <w:rFonts w:ascii="Times New Roman" w:hAnsi="Times New Roman" w:cs="Times New Roman"/>
          <w:sz w:val="28"/>
          <w:szCs w:val="28"/>
          <w:lang w:val="vi-VN"/>
        </w:rPr>
        <w:t>: %</w:t>
      </w:r>
    </w:p>
    <w:p w14:paraId="6DD60AF2" w14:textId="708EBD18" w:rsidR="00C51CEE" w:rsidRPr="00897FC8" w:rsidRDefault="00B51AAA" w:rsidP="000E05BD">
      <w:pPr>
        <w:spacing w:before="120" w:after="120" w:line="288" w:lineRule="auto"/>
        <w:jc w:val="center"/>
        <w:rPr>
          <w:rFonts w:ascii="Times New Roman" w:hAnsi="Times New Roman" w:cs="Times New Roman"/>
          <w:i/>
          <w:sz w:val="28"/>
          <w:szCs w:val="28"/>
          <w:lang w:val="vi-VN"/>
        </w:rPr>
      </w:pPr>
      <w:r w:rsidRPr="00897FC8">
        <w:rPr>
          <w:rFonts w:ascii="Times New Roman" w:hAnsi="Times New Roman" w:cs="Times New Roman"/>
          <w:noProof/>
          <w:sz w:val="28"/>
          <w:szCs w:val="28"/>
        </w:rPr>
        <w:drawing>
          <wp:inline distT="0" distB="0" distL="0" distR="0" wp14:anchorId="2EF946F1" wp14:editId="3545B390">
            <wp:extent cx="5257800" cy="2801816"/>
            <wp:effectExtent l="0" t="0" r="0" b="177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5E750E" w14:textId="22B587D7" w:rsidR="004F36F0" w:rsidRPr="00897FC8" w:rsidRDefault="003B2B18"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hAnsi="Times New Roman" w:cs="Times New Roman"/>
          <w:sz w:val="28"/>
          <w:szCs w:val="28"/>
          <w:lang w:val="vi-VN"/>
        </w:rPr>
      </w:pPr>
      <w:proofErr w:type="spellStart"/>
      <w:r w:rsidRPr="00897FC8">
        <w:rPr>
          <w:rFonts w:ascii="Times New Roman" w:hAnsi="Times New Roman" w:cs="Times New Roman"/>
          <w:sz w:val="28"/>
          <w:szCs w:val="28"/>
        </w:rPr>
        <w:lastRenderedPageBreak/>
        <w:t>Labour</w:t>
      </w:r>
      <w:proofErr w:type="spellEnd"/>
      <w:r w:rsidRPr="00897FC8">
        <w:rPr>
          <w:rFonts w:ascii="Times New Roman" w:hAnsi="Times New Roman" w:cs="Times New Roman"/>
          <w:sz w:val="28"/>
          <w:szCs w:val="28"/>
        </w:rPr>
        <w:t xml:space="preserve"> underutilization rate </w:t>
      </w:r>
      <w:r w:rsidR="004F36F0" w:rsidRPr="00897FC8">
        <w:rPr>
          <w:rFonts w:ascii="Times New Roman" w:hAnsi="Times New Roman" w:cs="Times New Roman"/>
          <w:sz w:val="28"/>
          <w:szCs w:val="28"/>
          <w:lang w:val="vi-VN"/>
        </w:rPr>
        <w:t xml:space="preserve">in 2020 in urban areas </w:t>
      </w:r>
      <w:r w:rsidRPr="00897FC8">
        <w:rPr>
          <w:rFonts w:ascii="Times New Roman" w:hAnsi="Times New Roman" w:cs="Times New Roman"/>
          <w:sz w:val="28"/>
          <w:szCs w:val="28"/>
        </w:rPr>
        <w:t>is</w:t>
      </w:r>
      <w:r w:rsidR="00BA4857" w:rsidRPr="00897FC8">
        <w:rPr>
          <w:rFonts w:ascii="Times New Roman" w:hAnsi="Times New Roman" w:cs="Times New Roman"/>
          <w:sz w:val="28"/>
          <w:szCs w:val="28"/>
        </w:rPr>
        <w:t xml:space="preserve"> 5.5 per cent,</w:t>
      </w:r>
      <w:r w:rsidRPr="00897FC8">
        <w:rPr>
          <w:rFonts w:ascii="Times New Roman" w:hAnsi="Times New Roman" w:cs="Times New Roman"/>
          <w:sz w:val="28"/>
          <w:szCs w:val="28"/>
        </w:rPr>
        <w:t xml:space="preserve"> higher </w:t>
      </w:r>
      <w:r w:rsidR="004F36F0" w:rsidRPr="00897FC8">
        <w:rPr>
          <w:rFonts w:ascii="Times New Roman" w:hAnsi="Times New Roman" w:cs="Times New Roman"/>
          <w:sz w:val="28"/>
          <w:szCs w:val="28"/>
          <w:lang w:val="vi-VN"/>
        </w:rPr>
        <w:t>than</w:t>
      </w:r>
      <w:r w:rsidR="00372E9B" w:rsidRPr="00897FC8">
        <w:rPr>
          <w:rFonts w:ascii="Times New Roman" w:hAnsi="Times New Roman" w:cs="Times New Roman"/>
          <w:sz w:val="28"/>
          <w:szCs w:val="28"/>
        </w:rPr>
        <w:t xml:space="preserve"> that</w:t>
      </w:r>
      <w:r w:rsidR="004F36F0" w:rsidRPr="00897FC8">
        <w:rPr>
          <w:rFonts w:ascii="Times New Roman" w:hAnsi="Times New Roman" w:cs="Times New Roman"/>
          <w:sz w:val="28"/>
          <w:szCs w:val="28"/>
          <w:lang w:val="vi-VN"/>
        </w:rPr>
        <w:t xml:space="preserve"> in rural</w:t>
      </w:r>
      <w:r w:rsidR="00FA1C06" w:rsidRPr="00897FC8">
        <w:rPr>
          <w:rFonts w:ascii="Times New Roman" w:hAnsi="Times New Roman" w:cs="Times New Roman"/>
          <w:sz w:val="28"/>
          <w:szCs w:val="28"/>
          <w:lang w:val="vi-VN"/>
        </w:rPr>
        <w:t xml:space="preserve"> areas </w:t>
      </w:r>
      <w:r w:rsidR="00BA4857" w:rsidRPr="00897FC8">
        <w:rPr>
          <w:rFonts w:ascii="Times New Roman" w:hAnsi="Times New Roman" w:cs="Times New Roman"/>
          <w:sz w:val="28"/>
          <w:szCs w:val="28"/>
        </w:rPr>
        <w:t xml:space="preserve">at </w:t>
      </w:r>
      <w:r w:rsidR="00BA4857" w:rsidRPr="00897FC8">
        <w:rPr>
          <w:rFonts w:ascii="Times New Roman" w:hAnsi="Times New Roman" w:cs="Times New Roman"/>
          <w:sz w:val="28"/>
          <w:szCs w:val="28"/>
          <w:lang w:val="vi-VN"/>
        </w:rPr>
        <w:t>4.8 per cent</w:t>
      </w:r>
      <w:r w:rsidR="00FA1C06" w:rsidRPr="00897FC8">
        <w:rPr>
          <w:rFonts w:ascii="Times New Roman" w:hAnsi="Times New Roman" w:cs="Times New Roman"/>
          <w:sz w:val="28"/>
          <w:szCs w:val="28"/>
          <w:lang w:val="vi-VN"/>
        </w:rPr>
        <w:t xml:space="preserve">. </w:t>
      </w:r>
      <w:r w:rsidR="00FA1C06" w:rsidRPr="00897FC8">
        <w:rPr>
          <w:rFonts w:ascii="Times New Roman" w:hAnsi="Times New Roman" w:cs="Times New Roman"/>
          <w:sz w:val="28"/>
          <w:szCs w:val="28"/>
        </w:rPr>
        <w:t xml:space="preserve">That </w:t>
      </w:r>
      <w:r w:rsidR="004F36F0" w:rsidRPr="00897FC8">
        <w:rPr>
          <w:rFonts w:ascii="Times New Roman" w:hAnsi="Times New Roman" w:cs="Times New Roman"/>
          <w:sz w:val="28"/>
          <w:szCs w:val="28"/>
          <w:lang w:val="vi-VN"/>
        </w:rPr>
        <w:t xml:space="preserve">of female workers </w:t>
      </w:r>
      <w:r w:rsidR="00FA1C06" w:rsidRPr="00897FC8">
        <w:rPr>
          <w:rFonts w:ascii="Times New Roman" w:hAnsi="Times New Roman" w:cs="Times New Roman"/>
          <w:sz w:val="28"/>
          <w:szCs w:val="28"/>
        </w:rPr>
        <w:t xml:space="preserve">is </w:t>
      </w:r>
      <w:r w:rsidR="00BA4857" w:rsidRPr="00897FC8">
        <w:rPr>
          <w:rFonts w:ascii="Times New Roman" w:hAnsi="Times New Roman" w:cs="Times New Roman"/>
          <w:sz w:val="28"/>
          <w:szCs w:val="28"/>
        </w:rPr>
        <w:t xml:space="preserve">5.5 per cent, </w:t>
      </w:r>
      <w:r w:rsidR="004F36F0" w:rsidRPr="00897FC8">
        <w:rPr>
          <w:rFonts w:ascii="Times New Roman" w:hAnsi="Times New Roman" w:cs="Times New Roman"/>
          <w:sz w:val="28"/>
          <w:szCs w:val="28"/>
          <w:lang w:val="vi-VN"/>
        </w:rPr>
        <w:t>h</w:t>
      </w:r>
      <w:r w:rsidR="00FA1C06" w:rsidRPr="00897FC8">
        <w:rPr>
          <w:rFonts w:ascii="Times New Roman" w:hAnsi="Times New Roman" w:cs="Times New Roman"/>
          <w:sz w:val="28"/>
          <w:szCs w:val="28"/>
          <w:lang w:val="vi-VN"/>
        </w:rPr>
        <w:t>igher than</w:t>
      </w:r>
      <w:r w:rsidR="00BA4857" w:rsidRPr="00897FC8">
        <w:rPr>
          <w:rFonts w:ascii="Times New Roman" w:hAnsi="Times New Roman" w:cs="Times New Roman"/>
          <w:sz w:val="28"/>
          <w:szCs w:val="28"/>
        </w:rPr>
        <w:t xml:space="preserve"> that</w:t>
      </w:r>
      <w:r w:rsidR="00FA1C06" w:rsidRPr="00897FC8">
        <w:rPr>
          <w:rFonts w:ascii="Times New Roman" w:hAnsi="Times New Roman" w:cs="Times New Roman"/>
          <w:sz w:val="28"/>
          <w:szCs w:val="28"/>
          <w:lang w:val="vi-VN"/>
        </w:rPr>
        <w:t xml:space="preserve"> </w:t>
      </w:r>
      <w:r w:rsidR="00BA4857" w:rsidRPr="00897FC8">
        <w:rPr>
          <w:rFonts w:ascii="Times New Roman" w:hAnsi="Times New Roman" w:cs="Times New Roman"/>
          <w:sz w:val="28"/>
          <w:szCs w:val="28"/>
        </w:rPr>
        <w:t xml:space="preserve">in </w:t>
      </w:r>
      <w:r w:rsidR="00BA4857" w:rsidRPr="00897FC8">
        <w:rPr>
          <w:rFonts w:ascii="Times New Roman" w:hAnsi="Times New Roman" w:cs="Times New Roman"/>
          <w:sz w:val="28"/>
          <w:szCs w:val="28"/>
          <w:lang w:val="vi-VN"/>
        </w:rPr>
        <w:t>male workers at 4.6 per cent</w:t>
      </w:r>
      <w:r w:rsidR="004F36F0" w:rsidRPr="00897FC8">
        <w:rPr>
          <w:rFonts w:ascii="Times New Roman" w:hAnsi="Times New Roman" w:cs="Times New Roman"/>
          <w:sz w:val="28"/>
          <w:szCs w:val="28"/>
          <w:lang w:val="vi-VN"/>
        </w:rPr>
        <w:t xml:space="preserve">. The majority of </w:t>
      </w:r>
      <w:r w:rsidR="0073169A" w:rsidRPr="00897FC8">
        <w:rPr>
          <w:rFonts w:ascii="Times New Roman" w:hAnsi="Times New Roman" w:cs="Times New Roman"/>
          <w:sz w:val="28"/>
          <w:szCs w:val="28"/>
        </w:rPr>
        <w:t>underutilized workers</w:t>
      </w:r>
      <w:r w:rsidR="004F36F0" w:rsidRPr="00897FC8">
        <w:rPr>
          <w:rFonts w:ascii="Times New Roman" w:hAnsi="Times New Roman" w:cs="Times New Roman"/>
          <w:sz w:val="28"/>
          <w:szCs w:val="28"/>
          <w:lang w:val="vi-VN"/>
        </w:rPr>
        <w:t xml:space="preserve"> are those under 35 years old </w:t>
      </w:r>
      <w:r w:rsidR="0073169A" w:rsidRPr="00897FC8">
        <w:rPr>
          <w:rFonts w:ascii="Times New Roman" w:hAnsi="Times New Roman" w:cs="Times New Roman"/>
          <w:sz w:val="28"/>
          <w:szCs w:val="28"/>
        </w:rPr>
        <w:t xml:space="preserve">– an account of </w:t>
      </w:r>
      <w:r w:rsidR="0073169A" w:rsidRPr="00897FC8">
        <w:rPr>
          <w:rFonts w:ascii="Times New Roman" w:hAnsi="Times New Roman" w:cs="Times New Roman"/>
          <w:sz w:val="28"/>
          <w:szCs w:val="28"/>
          <w:lang w:val="vi-VN"/>
        </w:rPr>
        <w:t>56.</w:t>
      </w:r>
      <w:r w:rsidR="0004194C">
        <w:rPr>
          <w:rFonts w:ascii="Times New Roman" w:hAnsi="Times New Roman" w:cs="Times New Roman"/>
          <w:sz w:val="28"/>
          <w:szCs w:val="28"/>
        </w:rPr>
        <w:t>5</w:t>
      </w:r>
      <w:r w:rsidR="0073169A" w:rsidRPr="00897FC8">
        <w:rPr>
          <w:rFonts w:ascii="Times New Roman" w:hAnsi="Times New Roman" w:cs="Times New Roman"/>
          <w:sz w:val="28"/>
          <w:szCs w:val="28"/>
          <w:lang w:val="vi-VN"/>
        </w:rPr>
        <w:t xml:space="preserve"> per cent to the total</w:t>
      </w:r>
      <w:r w:rsidR="004F36F0" w:rsidRPr="00897FC8">
        <w:rPr>
          <w:rFonts w:ascii="Times New Roman" w:hAnsi="Times New Roman" w:cs="Times New Roman"/>
          <w:sz w:val="28"/>
          <w:szCs w:val="28"/>
          <w:lang w:val="vi-VN"/>
        </w:rPr>
        <w:t>, while the workforce under 35 y</w:t>
      </w:r>
      <w:r w:rsidR="0073169A" w:rsidRPr="00897FC8">
        <w:rPr>
          <w:rFonts w:ascii="Times New Roman" w:hAnsi="Times New Roman" w:cs="Times New Roman"/>
          <w:sz w:val="28"/>
          <w:szCs w:val="28"/>
          <w:lang w:val="vi-VN"/>
        </w:rPr>
        <w:t>ears old accounts for only 36.6 per cent of the whole labour force</w:t>
      </w:r>
      <w:r w:rsidR="004F36F0" w:rsidRPr="00897FC8">
        <w:rPr>
          <w:rFonts w:ascii="Times New Roman" w:hAnsi="Times New Roman" w:cs="Times New Roman"/>
          <w:sz w:val="28"/>
          <w:szCs w:val="28"/>
          <w:lang w:val="vi-VN"/>
        </w:rPr>
        <w:t xml:space="preserve">. This shows that Vietnam still has a significant part of the labor force untapped, especially the young </w:t>
      </w:r>
      <w:r w:rsidR="00756545" w:rsidRPr="00897FC8">
        <w:rPr>
          <w:rFonts w:ascii="Times New Roman" w:hAnsi="Times New Roman" w:cs="Times New Roman"/>
          <w:sz w:val="28"/>
          <w:szCs w:val="28"/>
        </w:rPr>
        <w:t>worker</w:t>
      </w:r>
      <w:r w:rsidR="004F36F0" w:rsidRPr="00897FC8">
        <w:rPr>
          <w:rFonts w:ascii="Times New Roman" w:hAnsi="Times New Roman" w:cs="Times New Roman"/>
          <w:sz w:val="28"/>
          <w:szCs w:val="28"/>
          <w:lang w:val="vi-VN"/>
        </w:rPr>
        <w:t xml:space="preserve"> group</w:t>
      </w:r>
      <w:r w:rsidR="00756545" w:rsidRPr="00897FC8">
        <w:rPr>
          <w:rFonts w:ascii="Times New Roman" w:hAnsi="Times New Roman" w:cs="Times New Roman"/>
          <w:sz w:val="28"/>
          <w:szCs w:val="28"/>
        </w:rPr>
        <w:t>. I</w:t>
      </w:r>
      <w:r w:rsidR="004F36F0" w:rsidRPr="00897FC8">
        <w:rPr>
          <w:rFonts w:ascii="Times New Roman" w:hAnsi="Times New Roman" w:cs="Times New Roman"/>
          <w:sz w:val="28"/>
          <w:szCs w:val="28"/>
          <w:lang w:val="vi-VN"/>
        </w:rPr>
        <w:t xml:space="preserve">n the context of the </w:t>
      </w:r>
      <w:r w:rsidR="00756545" w:rsidRPr="00897FC8">
        <w:rPr>
          <w:rFonts w:ascii="Times New Roman" w:hAnsi="Times New Roman" w:cs="Times New Roman"/>
          <w:sz w:val="28"/>
          <w:szCs w:val="28"/>
        </w:rPr>
        <w:t>COVID-19</w:t>
      </w:r>
      <w:r w:rsidR="004F36F0" w:rsidRPr="00897FC8">
        <w:rPr>
          <w:rFonts w:ascii="Times New Roman" w:hAnsi="Times New Roman" w:cs="Times New Roman"/>
          <w:sz w:val="28"/>
          <w:szCs w:val="28"/>
          <w:lang w:val="vi-VN"/>
        </w:rPr>
        <w:t xml:space="preserve">, the </w:t>
      </w:r>
      <w:r w:rsidR="00CF4886" w:rsidRPr="00897FC8">
        <w:rPr>
          <w:rFonts w:ascii="Times New Roman" w:hAnsi="Times New Roman" w:cs="Times New Roman"/>
          <w:sz w:val="28"/>
          <w:szCs w:val="28"/>
        </w:rPr>
        <w:t>u</w:t>
      </w:r>
      <w:r w:rsidR="004F36F0" w:rsidRPr="00897FC8">
        <w:rPr>
          <w:rFonts w:ascii="Times New Roman" w:hAnsi="Times New Roman" w:cs="Times New Roman"/>
          <w:sz w:val="28"/>
          <w:szCs w:val="28"/>
          <w:lang w:val="vi-VN"/>
        </w:rPr>
        <w:t>se of this group of workers is</w:t>
      </w:r>
      <w:r w:rsidR="00CF4886" w:rsidRPr="00897FC8">
        <w:rPr>
          <w:rFonts w:ascii="Times New Roman" w:hAnsi="Times New Roman" w:cs="Times New Roman"/>
          <w:sz w:val="28"/>
          <w:szCs w:val="28"/>
        </w:rPr>
        <w:t xml:space="preserve"> becoming more </w:t>
      </w:r>
      <w:r w:rsidR="004F36F0" w:rsidRPr="00897FC8">
        <w:rPr>
          <w:rFonts w:ascii="Times New Roman" w:hAnsi="Times New Roman" w:cs="Times New Roman"/>
          <w:sz w:val="28"/>
          <w:szCs w:val="28"/>
          <w:lang w:val="vi-VN"/>
        </w:rPr>
        <w:t>limited.</w:t>
      </w:r>
    </w:p>
    <w:p w14:paraId="451927DA" w14:textId="7D6F0381" w:rsidR="00B349C8" w:rsidRPr="00736E9F" w:rsidRDefault="0057533D" w:rsidP="00736E9F">
      <w:pPr>
        <w:spacing w:before="120" w:after="120" w:line="288" w:lineRule="auto"/>
        <w:jc w:val="center"/>
        <w:rPr>
          <w:rFonts w:ascii="Times New Roman Bold" w:hAnsi="Times New Roman Bold" w:cs="Times New Roman"/>
          <w:b/>
          <w:sz w:val="28"/>
          <w:szCs w:val="28"/>
          <w:lang w:val="vi-VN"/>
        </w:rPr>
      </w:pPr>
      <w:r w:rsidRPr="00736E9F">
        <w:rPr>
          <w:rFonts w:ascii="Times New Roman Bold" w:hAnsi="Times New Roman Bold" w:cs="Times New Roman"/>
          <w:b/>
          <w:sz w:val="28"/>
          <w:szCs w:val="28"/>
        </w:rPr>
        <w:t>Figure</w:t>
      </w:r>
      <w:r w:rsidR="00825CAE" w:rsidRPr="00736E9F">
        <w:rPr>
          <w:rFonts w:ascii="Times New Roman Bold" w:hAnsi="Times New Roman Bold" w:cs="Times New Roman"/>
          <w:b/>
          <w:sz w:val="28"/>
          <w:szCs w:val="28"/>
          <w:lang w:val="vi-VN"/>
        </w:rPr>
        <w:t xml:space="preserve"> 1</w:t>
      </w:r>
      <w:r w:rsidR="00B215CA" w:rsidRPr="00736E9F">
        <w:rPr>
          <w:rFonts w:ascii="Times New Roman Bold" w:hAnsi="Times New Roman Bold" w:cs="Times New Roman"/>
          <w:b/>
          <w:sz w:val="28"/>
          <w:szCs w:val="28"/>
        </w:rPr>
        <w:t>0</w:t>
      </w:r>
      <w:r w:rsidR="00B349C8" w:rsidRPr="00736E9F">
        <w:rPr>
          <w:rFonts w:ascii="Times New Roman Bold" w:hAnsi="Times New Roman Bold" w:cs="Times New Roman"/>
          <w:b/>
          <w:sz w:val="28"/>
          <w:szCs w:val="28"/>
          <w:lang w:val="vi-VN"/>
        </w:rPr>
        <w:t>:</w:t>
      </w:r>
      <w:r w:rsidR="00B51AAA" w:rsidRPr="00736E9F">
        <w:rPr>
          <w:rFonts w:ascii="Times New Roman Bold" w:hAnsi="Times New Roman Bold" w:cs="Times New Roman"/>
          <w:b/>
          <w:sz w:val="28"/>
          <w:szCs w:val="28"/>
        </w:rPr>
        <w:t xml:space="preserve"> </w:t>
      </w:r>
      <w:r w:rsidR="0004194C" w:rsidRPr="00736E9F">
        <w:rPr>
          <w:rFonts w:ascii="Times New Roman Bold" w:hAnsi="Times New Roman Bold" w:cs="Times New Roman"/>
          <w:b/>
          <w:sz w:val="28"/>
          <w:szCs w:val="28"/>
        </w:rPr>
        <w:t xml:space="preserve">Age structure of </w:t>
      </w:r>
      <w:proofErr w:type="spellStart"/>
      <w:r w:rsidR="0004194C" w:rsidRPr="00736E9F">
        <w:rPr>
          <w:rFonts w:ascii="Times New Roman Bold" w:hAnsi="Times New Roman Bold" w:cs="Times New Roman"/>
          <w:b/>
          <w:sz w:val="28"/>
          <w:szCs w:val="28"/>
        </w:rPr>
        <w:t>l</w:t>
      </w:r>
      <w:r w:rsidR="00B51AAA" w:rsidRPr="00736E9F">
        <w:rPr>
          <w:rFonts w:ascii="Times New Roman Bold" w:hAnsi="Times New Roman Bold" w:cs="Times New Roman"/>
          <w:b/>
          <w:sz w:val="28"/>
          <w:szCs w:val="28"/>
        </w:rPr>
        <w:t>abour</w:t>
      </w:r>
      <w:proofErr w:type="spellEnd"/>
      <w:r w:rsidR="00B51AAA" w:rsidRPr="00736E9F">
        <w:rPr>
          <w:rFonts w:ascii="Times New Roman Bold" w:hAnsi="Times New Roman Bold" w:cs="Times New Roman"/>
          <w:b/>
          <w:sz w:val="28"/>
          <w:szCs w:val="28"/>
        </w:rPr>
        <w:t xml:space="preserve"> force and </w:t>
      </w:r>
      <w:proofErr w:type="spellStart"/>
      <w:r w:rsidR="00B51AAA" w:rsidRPr="00736E9F">
        <w:rPr>
          <w:rFonts w:ascii="Times New Roman Bold" w:hAnsi="Times New Roman Bold" w:cs="Times New Roman"/>
          <w:b/>
          <w:sz w:val="28"/>
          <w:szCs w:val="28"/>
        </w:rPr>
        <w:t>labour</w:t>
      </w:r>
      <w:proofErr w:type="spellEnd"/>
      <w:r w:rsidR="00B51AAA" w:rsidRPr="00736E9F">
        <w:rPr>
          <w:rFonts w:ascii="Times New Roman Bold" w:hAnsi="Times New Roman Bold" w:cs="Times New Roman"/>
          <w:b/>
          <w:sz w:val="28"/>
          <w:szCs w:val="28"/>
        </w:rPr>
        <w:t xml:space="preserve"> underutilization</w:t>
      </w:r>
      <w:r w:rsidR="0004194C">
        <w:rPr>
          <w:rFonts w:ascii="Times New Roman Bold" w:hAnsi="Times New Roman Bold" w:cs="Times New Roman"/>
          <w:b/>
          <w:sz w:val="28"/>
          <w:szCs w:val="28"/>
        </w:rPr>
        <w:t>,</w:t>
      </w:r>
      <w:r w:rsidR="00FE16E8" w:rsidRPr="00736E9F">
        <w:rPr>
          <w:rFonts w:ascii="Times New Roman Bold" w:hAnsi="Times New Roman Bold" w:cs="Times New Roman"/>
          <w:b/>
          <w:sz w:val="28"/>
          <w:szCs w:val="28"/>
        </w:rPr>
        <w:t xml:space="preserve"> </w:t>
      </w:r>
      <w:r w:rsidR="00B349C8" w:rsidRPr="00736E9F">
        <w:rPr>
          <w:rFonts w:ascii="Times New Roman Bold" w:hAnsi="Times New Roman Bold" w:cs="Times New Roman"/>
          <w:b/>
          <w:sz w:val="28"/>
          <w:szCs w:val="28"/>
          <w:lang w:val="vi-VN"/>
        </w:rPr>
        <w:t>2020</w:t>
      </w:r>
    </w:p>
    <w:p w14:paraId="711AA398" w14:textId="5E3B3382" w:rsidR="00B349C8" w:rsidRPr="00897FC8" w:rsidRDefault="00564F9F" w:rsidP="00736E9F">
      <w:pPr>
        <w:spacing w:before="120" w:after="120" w:line="288" w:lineRule="auto"/>
        <w:jc w:val="right"/>
        <w:rPr>
          <w:rFonts w:ascii="Times New Roman" w:hAnsi="Times New Roman" w:cs="Times New Roman"/>
          <w:sz w:val="28"/>
          <w:szCs w:val="28"/>
          <w:lang w:val="vi-VN"/>
        </w:rPr>
      </w:pPr>
      <w:r w:rsidRPr="00897FC8">
        <w:rPr>
          <w:rFonts w:ascii="Times New Roman" w:hAnsi="Times New Roman" w:cs="Times New Roman"/>
          <w:sz w:val="28"/>
          <w:szCs w:val="28"/>
        </w:rPr>
        <w:t>Unit</w:t>
      </w:r>
      <w:r w:rsidR="00B349C8" w:rsidRPr="00897FC8">
        <w:rPr>
          <w:rFonts w:ascii="Times New Roman" w:hAnsi="Times New Roman" w:cs="Times New Roman"/>
          <w:sz w:val="28"/>
          <w:szCs w:val="28"/>
          <w:lang w:val="vi-VN"/>
        </w:rPr>
        <w:t>: %</w:t>
      </w:r>
    </w:p>
    <w:p w14:paraId="49CD197A" w14:textId="67D85BBF" w:rsidR="00B349C8" w:rsidRPr="00897FC8" w:rsidRDefault="00B51AAA" w:rsidP="00736E9F">
      <w:pPr>
        <w:spacing w:before="120" w:after="120" w:line="288" w:lineRule="auto"/>
        <w:jc w:val="center"/>
        <w:rPr>
          <w:rFonts w:ascii="Times New Roman" w:hAnsi="Times New Roman" w:cs="Times New Roman"/>
          <w:b/>
          <w:sz w:val="28"/>
          <w:szCs w:val="28"/>
          <w:lang w:val="vi-VN"/>
        </w:rPr>
      </w:pPr>
      <w:r w:rsidRPr="00897FC8">
        <w:rPr>
          <w:rFonts w:ascii="Times New Roman" w:hAnsi="Times New Roman" w:cs="Times New Roman"/>
          <w:noProof/>
          <w:sz w:val="28"/>
          <w:szCs w:val="28"/>
        </w:rPr>
        <w:drawing>
          <wp:inline distT="0" distB="0" distL="0" distR="0" wp14:anchorId="72449C9A" wp14:editId="4D38C791">
            <wp:extent cx="4982210" cy="2724150"/>
            <wp:effectExtent l="0" t="0" r="8890" b="0"/>
            <wp:docPr id="17" name="Chart 17">
              <a:extLst xmlns:a="http://schemas.openxmlformats.org/drawingml/2006/main">
                <a:ext uri="{FF2B5EF4-FFF2-40B4-BE49-F238E27FC236}">
                  <a16:creationId xmlns:a16="http://schemas.microsoft.com/office/drawing/2014/main" id="{28DCE5C0-1289-4D18-9DF4-68AD2466D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D28DE2" w14:textId="6D0062C3" w:rsidR="00301127" w:rsidRPr="00897FC8" w:rsidRDefault="00F93ADD" w:rsidP="00736E9F">
      <w:pPr>
        <w:spacing w:before="120" w:after="120" w:line="288" w:lineRule="auto"/>
        <w:jc w:val="both"/>
        <w:rPr>
          <w:rFonts w:ascii="Times New Roman" w:hAnsi="Times New Roman" w:cs="Times New Roman"/>
          <w:b/>
          <w:sz w:val="28"/>
          <w:szCs w:val="28"/>
        </w:rPr>
      </w:pPr>
      <w:r w:rsidRPr="00897FC8">
        <w:rPr>
          <w:rFonts w:ascii="Times New Roman" w:hAnsi="Times New Roman" w:cs="Times New Roman"/>
          <w:b/>
          <w:sz w:val="28"/>
          <w:szCs w:val="28"/>
          <w:lang w:val="vi-VN"/>
        </w:rPr>
        <w:t xml:space="preserve">3. </w:t>
      </w:r>
      <w:r w:rsidR="00AD5688" w:rsidRPr="00897FC8">
        <w:rPr>
          <w:rFonts w:ascii="Times New Roman" w:hAnsi="Times New Roman" w:cs="Times New Roman"/>
          <w:b/>
          <w:sz w:val="28"/>
          <w:szCs w:val="28"/>
        </w:rPr>
        <w:t>Conclusion</w:t>
      </w:r>
    </w:p>
    <w:p w14:paraId="6F44E409" w14:textId="57DAFA84" w:rsidR="0022746A" w:rsidRPr="00A1714E" w:rsidRDefault="0022746A"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color w:val="000000" w:themeColor="text1"/>
          <w:spacing w:val="-8"/>
          <w:sz w:val="28"/>
          <w:szCs w:val="28"/>
        </w:rPr>
      </w:pPr>
      <w:r w:rsidRPr="00A1714E">
        <w:rPr>
          <w:rFonts w:ascii="Times New Roman" w:eastAsia="Calibri" w:hAnsi="Times New Roman" w:cs="Times New Roman"/>
          <w:iCs/>
          <w:color w:val="000000" w:themeColor="text1"/>
          <w:spacing w:val="-8"/>
          <w:sz w:val="28"/>
          <w:szCs w:val="28"/>
        </w:rPr>
        <w:t xml:space="preserve">The </w:t>
      </w:r>
      <w:r w:rsidR="007D2A1A" w:rsidRPr="00A1714E">
        <w:rPr>
          <w:rFonts w:ascii="Times New Roman" w:eastAsia="Calibri" w:hAnsi="Times New Roman" w:cs="Times New Roman"/>
          <w:iCs/>
          <w:color w:val="000000" w:themeColor="text1"/>
          <w:spacing w:val="-8"/>
          <w:sz w:val="28"/>
          <w:szCs w:val="28"/>
        </w:rPr>
        <w:t>COVID</w:t>
      </w:r>
      <w:r w:rsidRPr="00A1714E">
        <w:rPr>
          <w:rFonts w:ascii="Times New Roman" w:eastAsia="Calibri" w:hAnsi="Times New Roman" w:cs="Times New Roman"/>
          <w:iCs/>
          <w:color w:val="000000" w:themeColor="text1"/>
          <w:spacing w:val="-8"/>
          <w:sz w:val="28"/>
          <w:szCs w:val="28"/>
        </w:rPr>
        <w:t xml:space="preserve">-19 pandemic </w:t>
      </w:r>
      <w:r w:rsidR="00E3537F" w:rsidRPr="00A1714E">
        <w:rPr>
          <w:rFonts w:ascii="Times New Roman" w:eastAsia="Calibri" w:hAnsi="Times New Roman" w:cs="Times New Roman"/>
          <w:iCs/>
          <w:color w:val="000000" w:themeColor="text1"/>
          <w:spacing w:val="-8"/>
          <w:sz w:val="28"/>
          <w:szCs w:val="28"/>
        </w:rPr>
        <w:t>has turned</w:t>
      </w:r>
      <w:r w:rsidRPr="00A1714E">
        <w:rPr>
          <w:rFonts w:ascii="Times New Roman" w:eastAsia="Calibri" w:hAnsi="Times New Roman" w:cs="Times New Roman"/>
          <w:iCs/>
          <w:color w:val="000000" w:themeColor="text1"/>
          <w:spacing w:val="-8"/>
          <w:sz w:val="28"/>
          <w:szCs w:val="28"/>
        </w:rPr>
        <w:t xml:space="preserve"> the Vietnamese labor market more turbulent</w:t>
      </w:r>
      <w:r w:rsidR="00E3537F" w:rsidRPr="00A1714E">
        <w:rPr>
          <w:rFonts w:ascii="Times New Roman" w:eastAsia="Calibri" w:hAnsi="Times New Roman" w:cs="Times New Roman"/>
          <w:iCs/>
          <w:color w:val="000000" w:themeColor="text1"/>
          <w:spacing w:val="-8"/>
          <w:sz w:val="28"/>
          <w:szCs w:val="28"/>
        </w:rPr>
        <w:t>,</w:t>
      </w:r>
      <w:r w:rsidRPr="00A1714E">
        <w:rPr>
          <w:rFonts w:ascii="Times New Roman" w:eastAsia="Calibri" w:hAnsi="Times New Roman" w:cs="Times New Roman"/>
          <w:iCs/>
          <w:color w:val="000000" w:themeColor="text1"/>
          <w:spacing w:val="-8"/>
          <w:sz w:val="28"/>
          <w:szCs w:val="28"/>
        </w:rPr>
        <w:t xml:space="preserve"> with more than millions of work</w:t>
      </w:r>
      <w:r w:rsidR="00E3537F" w:rsidRPr="00A1714E">
        <w:rPr>
          <w:rFonts w:ascii="Times New Roman" w:eastAsia="Calibri" w:hAnsi="Times New Roman" w:cs="Times New Roman"/>
          <w:iCs/>
          <w:color w:val="000000" w:themeColor="text1"/>
          <w:spacing w:val="-8"/>
          <w:sz w:val="28"/>
          <w:szCs w:val="28"/>
        </w:rPr>
        <w:t>ers negatively affected by job insecurity, layoffs</w:t>
      </w:r>
      <w:r w:rsidRPr="00A1714E">
        <w:rPr>
          <w:rFonts w:ascii="Times New Roman" w:eastAsia="Calibri" w:hAnsi="Times New Roman" w:cs="Times New Roman"/>
          <w:iCs/>
          <w:color w:val="000000" w:themeColor="text1"/>
          <w:spacing w:val="-8"/>
          <w:sz w:val="28"/>
          <w:szCs w:val="28"/>
        </w:rPr>
        <w:t xml:space="preserve">/rotating breaks, reduced working hours, and income. For the first time in 10 years, the Vietnamese economy </w:t>
      </w:r>
      <w:r w:rsidR="007D1FEE" w:rsidRPr="00A1714E">
        <w:rPr>
          <w:rFonts w:ascii="Times New Roman" w:eastAsia="Calibri" w:hAnsi="Times New Roman" w:cs="Times New Roman"/>
          <w:iCs/>
          <w:color w:val="000000" w:themeColor="text1"/>
          <w:spacing w:val="-8"/>
          <w:sz w:val="28"/>
          <w:szCs w:val="28"/>
        </w:rPr>
        <w:t xml:space="preserve">in 2020 </w:t>
      </w:r>
      <w:r w:rsidRPr="00A1714E">
        <w:rPr>
          <w:rFonts w:ascii="Times New Roman" w:eastAsia="Calibri" w:hAnsi="Times New Roman" w:cs="Times New Roman"/>
          <w:iCs/>
          <w:color w:val="000000" w:themeColor="text1"/>
          <w:spacing w:val="-8"/>
          <w:sz w:val="28"/>
          <w:szCs w:val="28"/>
        </w:rPr>
        <w:t xml:space="preserve">witnessed a serious decline in the number of people entering the </w:t>
      </w:r>
      <w:proofErr w:type="spellStart"/>
      <w:r w:rsidRPr="00A1714E">
        <w:rPr>
          <w:rFonts w:ascii="Times New Roman" w:eastAsia="Calibri" w:hAnsi="Times New Roman" w:cs="Times New Roman"/>
          <w:iCs/>
          <w:color w:val="000000" w:themeColor="text1"/>
          <w:spacing w:val="-8"/>
          <w:sz w:val="28"/>
          <w:szCs w:val="28"/>
        </w:rPr>
        <w:t>labo</w:t>
      </w:r>
      <w:r w:rsidR="00943779" w:rsidRPr="00A1714E">
        <w:rPr>
          <w:rFonts w:ascii="Times New Roman" w:eastAsia="Calibri" w:hAnsi="Times New Roman" w:cs="Times New Roman"/>
          <w:iCs/>
          <w:color w:val="000000" w:themeColor="text1"/>
          <w:spacing w:val="-8"/>
          <w:sz w:val="28"/>
          <w:szCs w:val="28"/>
        </w:rPr>
        <w:t>u</w:t>
      </w:r>
      <w:r w:rsidRPr="00A1714E">
        <w:rPr>
          <w:rFonts w:ascii="Times New Roman" w:eastAsia="Calibri" w:hAnsi="Times New Roman" w:cs="Times New Roman"/>
          <w:iCs/>
          <w:color w:val="000000" w:themeColor="text1"/>
          <w:spacing w:val="-8"/>
          <w:sz w:val="28"/>
          <w:szCs w:val="28"/>
        </w:rPr>
        <w:t>r</w:t>
      </w:r>
      <w:proofErr w:type="spellEnd"/>
      <w:r w:rsidRPr="00A1714E">
        <w:rPr>
          <w:rFonts w:ascii="Times New Roman" w:eastAsia="Calibri" w:hAnsi="Times New Roman" w:cs="Times New Roman"/>
          <w:iCs/>
          <w:color w:val="000000" w:themeColor="text1"/>
          <w:spacing w:val="-8"/>
          <w:sz w:val="28"/>
          <w:szCs w:val="28"/>
        </w:rPr>
        <w:t xml:space="preserve"> market and the number of </w:t>
      </w:r>
      <w:r w:rsidR="00946DF9" w:rsidRPr="00A1714E">
        <w:rPr>
          <w:rFonts w:ascii="Times New Roman" w:eastAsia="Calibri" w:hAnsi="Times New Roman" w:cs="Times New Roman"/>
          <w:iCs/>
          <w:color w:val="000000" w:themeColor="text1"/>
          <w:spacing w:val="-8"/>
          <w:sz w:val="28"/>
          <w:szCs w:val="28"/>
        </w:rPr>
        <w:t>economically active people</w:t>
      </w:r>
      <w:r w:rsidRPr="00A1714E">
        <w:rPr>
          <w:rFonts w:ascii="Times New Roman" w:eastAsia="Calibri" w:hAnsi="Times New Roman" w:cs="Times New Roman"/>
          <w:iCs/>
          <w:color w:val="000000" w:themeColor="text1"/>
          <w:spacing w:val="-8"/>
          <w:sz w:val="28"/>
          <w:szCs w:val="28"/>
        </w:rPr>
        <w:t>. The average income of workers is also in deficit. Th</w:t>
      </w:r>
      <w:bookmarkStart w:id="0" w:name="_GoBack"/>
      <w:bookmarkEnd w:id="0"/>
      <w:r w:rsidRPr="00A1714E">
        <w:rPr>
          <w:rFonts w:ascii="Times New Roman" w:eastAsia="Calibri" w:hAnsi="Times New Roman" w:cs="Times New Roman"/>
          <w:iCs/>
          <w:color w:val="000000" w:themeColor="text1"/>
          <w:spacing w:val="-8"/>
          <w:sz w:val="28"/>
          <w:szCs w:val="28"/>
        </w:rPr>
        <w:t xml:space="preserve">e indicators on the unemployment rate, underemployment rate and the rate of workers with informal jobs have all increased in contrast to the decreasing trend in recent years. However, with the </w:t>
      </w:r>
      <w:r w:rsidR="00754A87" w:rsidRPr="00A1714E">
        <w:rPr>
          <w:rFonts w:ascii="Times New Roman" w:eastAsia="Calibri" w:hAnsi="Times New Roman" w:cs="Times New Roman"/>
          <w:iCs/>
          <w:color w:val="000000" w:themeColor="text1"/>
          <w:spacing w:val="-8"/>
          <w:sz w:val="28"/>
          <w:szCs w:val="28"/>
        </w:rPr>
        <w:t xml:space="preserve">Government’s </w:t>
      </w:r>
      <w:r w:rsidRPr="00A1714E">
        <w:rPr>
          <w:rFonts w:ascii="Times New Roman" w:eastAsia="Calibri" w:hAnsi="Times New Roman" w:cs="Times New Roman"/>
          <w:iCs/>
          <w:color w:val="000000" w:themeColor="text1"/>
          <w:spacing w:val="-8"/>
          <w:sz w:val="28"/>
          <w:szCs w:val="28"/>
        </w:rPr>
        <w:t xml:space="preserve">determination and the unanimous efforts of the people, </w:t>
      </w:r>
      <w:proofErr w:type="spellStart"/>
      <w:r w:rsidR="00754A87" w:rsidRPr="00A1714E">
        <w:rPr>
          <w:rFonts w:ascii="Times New Roman" w:eastAsia="Calibri" w:hAnsi="Times New Roman" w:cs="Times New Roman"/>
          <w:iCs/>
          <w:color w:val="000000" w:themeColor="text1"/>
          <w:spacing w:val="-8"/>
          <w:sz w:val="28"/>
          <w:szCs w:val="28"/>
        </w:rPr>
        <w:t>labour</w:t>
      </w:r>
      <w:proofErr w:type="spellEnd"/>
      <w:r w:rsidRPr="00A1714E">
        <w:rPr>
          <w:rFonts w:ascii="Times New Roman" w:eastAsia="Calibri" w:hAnsi="Times New Roman" w:cs="Times New Roman"/>
          <w:iCs/>
          <w:color w:val="000000" w:themeColor="text1"/>
          <w:spacing w:val="-8"/>
          <w:sz w:val="28"/>
          <w:szCs w:val="28"/>
        </w:rPr>
        <w:t xml:space="preserve"> and employment situation in the last months of 2020 has significantly improved. This result contributes to both the realization of the epidemic prevention goal and the assurance of economic growth and national development.</w:t>
      </w:r>
    </w:p>
    <w:p w14:paraId="574460C4" w14:textId="7D3D5872" w:rsidR="00897FC8" w:rsidRPr="00F715BA" w:rsidRDefault="00897FC8"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color w:val="000000" w:themeColor="text1"/>
          <w:sz w:val="28"/>
          <w:szCs w:val="28"/>
        </w:rPr>
      </w:pPr>
      <w:r w:rsidRPr="00F715BA">
        <w:rPr>
          <w:rFonts w:ascii="Times New Roman" w:eastAsia="Calibri" w:hAnsi="Times New Roman" w:cs="Times New Roman"/>
          <w:iCs/>
          <w:color w:val="000000" w:themeColor="text1"/>
          <w:sz w:val="28"/>
          <w:szCs w:val="28"/>
        </w:rPr>
        <w:lastRenderedPageBreak/>
        <w:t xml:space="preserve">Results from </w:t>
      </w:r>
      <w:proofErr w:type="spellStart"/>
      <w:r w:rsidRPr="00F715BA">
        <w:rPr>
          <w:rFonts w:ascii="Times New Roman" w:eastAsia="Calibri" w:hAnsi="Times New Roman" w:cs="Times New Roman"/>
          <w:iCs/>
          <w:color w:val="000000" w:themeColor="text1"/>
          <w:sz w:val="28"/>
          <w:szCs w:val="28"/>
        </w:rPr>
        <w:t>Labour</w:t>
      </w:r>
      <w:proofErr w:type="spellEnd"/>
      <w:r w:rsidRPr="00F715BA">
        <w:rPr>
          <w:rFonts w:ascii="Times New Roman" w:eastAsia="Calibri" w:hAnsi="Times New Roman" w:cs="Times New Roman"/>
          <w:iCs/>
          <w:color w:val="000000" w:themeColor="text1"/>
          <w:sz w:val="28"/>
          <w:szCs w:val="28"/>
        </w:rPr>
        <w:t xml:space="preserve"> and Employment Survey throughout the quarters in the year have showcased that </w:t>
      </w:r>
      <w:r w:rsidR="007D2A1A">
        <w:rPr>
          <w:rFonts w:ascii="Times New Roman" w:eastAsia="Calibri" w:hAnsi="Times New Roman" w:cs="Times New Roman"/>
          <w:iCs/>
          <w:color w:val="000000" w:themeColor="text1"/>
          <w:sz w:val="28"/>
          <w:szCs w:val="28"/>
        </w:rPr>
        <w:t>COVID</w:t>
      </w:r>
      <w:r w:rsidRPr="00F715BA">
        <w:rPr>
          <w:rFonts w:ascii="Times New Roman" w:eastAsia="Calibri" w:hAnsi="Times New Roman" w:cs="Times New Roman"/>
          <w:iCs/>
          <w:color w:val="000000" w:themeColor="text1"/>
          <w:sz w:val="28"/>
          <w:szCs w:val="28"/>
        </w:rPr>
        <w:t xml:space="preserve">-19 has exerted negative impacts on workers in entering the </w:t>
      </w:r>
      <w:proofErr w:type="spellStart"/>
      <w:r w:rsidRPr="00F715BA">
        <w:rPr>
          <w:rFonts w:ascii="Times New Roman" w:eastAsia="Calibri" w:hAnsi="Times New Roman" w:cs="Times New Roman"/>
          <w:iCs/>
          <w:color w:val="000000" w:themeColor="text1"/>
          <w:sz w:val="28"/>
          <w:szCs w:val="28"/>
        </w:rPr>
        <w:t>labour</w:t>
      </w:r>
      <w:proofErr w:type="spellEnd"/>
      <w:r w:rsidRPr="00F715BA">
        <w:rPr>
          <w:rFonts w:ascii="Times New Roman" w:eastAsia="Calibri" w:hAnsi="Times New Roman" w:cs="Times New Roman"/>
          <w:iCs/>
          <w:color w:val="000000" w:themeColor="text1"/>
          <w:sz w:val="28"/>
          <w:szCs w:val="28"/>
        </w:rPr>
        <w:t xml:space="preserve"> market and income generation. As the </w:t>
      </w:r>
      <w:r w:rsidR="007D2A1A">
        <w:rPr>
          <w:rFonts w:ascii="Times New Roman" w:eastAsia="Calibri" w:hAnsi="Times New Roman" w:cs="Times New Roman"/>
          <w:iCs/>
          <w:color w:val="000000" w:themeColor="text1"/>
          <w:sz w:val="28"/>
          <w:szCs w:val="28"/>
        </w:rPr>
        <w:t>COVID</w:t>
      </w:r>
      <w:r w:rsidRPr="00F715BA">
        <w:rPr>
          <w:rFonts w:ascii="Times New Roman" w:eastAsia="Calibri" w:hAnsi="Times New Roman" w:cs="Times New Roman"/>
          <w:iCs/>
          <w:color w:val="000000" w:themeColor="text1"/>
          <w:sz w:val="28"/>
          <w:szCs w:val="28"/>
        </w:rPr>
        <w:t xml:space="preserve">-19 pandemic is becoming more complicated, with a new variant quickly spreading, it is expected that the pandemic will bring about unpredictable influence on the lives and production activities of the people. To actively respond to the </w:t>
      </w:r>
      <w:proofErr w:type="spellStart"/>
      <w:r w:rsidRPr="00F715BA">
        <w:rPr>
          <w:rFonts w:ascii="Times New Roman" w:eastAsia="Calibri" w:hAnsi="Times New Roman" w:cs="Times New Roman"/>
          <w:iCs/>
          <w:color w:val="000000" w:themeColor="text1"/>
          <w:sz w:val="28"/>
          <w:szCs w:val="28"/>
        </w:rPr>
        <w:t>the</w:t>
      </w:r>
      <w:proofErr w:type="spellEnd"/>
      <w:r w:rsidRPr="00F715BA">
        <w:rPr>
          <w:rFonts w:ascii="Times New Roman" w:eastAsia="Calibri" w:hAnsi="Times New Roman" w:cs="Times New Roman"/>
          <w:iCs/>
          <w:color w:val="000000" w:themeColor="text1"/>
          <w:sz w:val="28"/>
          <w:szCs w:val="28"/>
        </w:rPr>
        <w:t xml:space="preserve"> pandemic to ensure proper control while promoting production, it is crucial that policies be conducted in a synchronous manner as follows.</w:t>
      </w:r>
    </w:p>
    <w:p w14:paraId="604D4B6E" w14:textId="77777777" w:rsidR="00897FC8" w:rsidRPr="00F715BA" w:rsidRDefault="00897FC8"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color w:val="000000" w:themeColor="text1"/>
          <w:sz w:val="28"/>
          <w:szCs w:val="28"/>
        </w:rPr>
      </w:pPr>
      <w:r w:rsidRPr="00F715BA">
        <w:rPr>
          <w:rFonts w:ascii="Times New Roman" w:eastAsia="Calibri" w:hAnsi="Times New Roman" w:cs="Times New Roman"/>
          <w:iCs/>
          <w:color w:val="000000" w:themeColor="text1"/>
          <w:sz w:val="28"/>
          <w:szCs w:val="28"/>
        </w:rPr>
        <w:t xml:space="preserve">Firstly, it is advisable to focus on solving difficulties for businesses, while improving the procedures to support businesses in approaching support schemes in a more convenient manner. This is also to stimulate the economy, as well as to stimulate the needs for </w:t>
      </w:r>
      <w:proofErr w:type="spellStart"/>
      <w:r w:rsidRPr="00F715BA">
        <w:rPr>
          <w:rFonts w:ascii="Times New Roman" w:eastAsia="Calibri" w:hAnsi="Times New Roman" w:cs="Times New Roman"/>
          <w:iCs/>
          <w:color w:val="000000" w:themeColor="text1"/>
          <w:sz w:val="28"/>
          <w:szCs w:val="28"/>
        </w:rPr>
        <w:t>labour</w:t>
      </w:r>
      <w:proofErr w:type="spellEnd"/>
      <w:r w:rsidRPr="00F715BA">
        <w:rPr>
          <w:rFonts w:ascii="Times New Roman" w:eastAsia="Calibri" w:hAnsi="Times New Roman" w:cs="Times New Roman"/>
          <w:iCs/>
          <w:color w:val="000000" w:themeColor="text1"/>
          <w:sz w:val="28"/>
          <w:szCs w:val="28"/>
        </w:rPr>
        <w:t xml:space="preserve">. These measures not only support businesses and workers out of bankruptcy possibilities, income loss and reduction, but they also serve as a springboard to promote business and production. </w:t>
      </w:r>
    </w:p>
    <w:p w14:paraId="73B3B4CB" w14:textId="77777777" w:rsidR="00897FC8" w:rsidRPr="00F715BA" w:rsidRDefault="00897FC8" w:rsidP="0073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88" w:lineRule="auto"/>
        <w:jc w:val="both"/>
        <w:rPr>
          <w:rFonts w:ascii="Times New Roman" w:eastAsia="Calibri" w:hAnsi="Times New Roman" w:cs="Times New Roman"/>
          <w:iCs/>
          <w:color w:val="000000" w:themeColor="text1"/>
          <w:sz w:val="28"/>
          <w:szCs w:val="28"/>
        </w:rPr>
      </w:pPr>
      <w:r w:rsidRPr="00F715BA">
        <w:rPr>
          <w:rFonts w:ascii="Times New Roman" w:eastAsia="Calibri" w:hAnsi="Times New Roman" w:cs="Times New Roman"/>
          <w:iCs/>
          <w:color w:val="000000" w:themeColor="text1"/>
          <w:sz w:val="28"/>
          <w:szCs w:val="28"/>
        </w:rPr>
        <w:t xml:space="preserve">Secondly, it is advisable to carry out tailored and customized support package, with diversification of </w:t>
      </w:r>
      <w:proofErr w:type="spellStart"/>
      <w:r w:rsidRPr="00F715BA">
        <w:rPr>
          <w:rFonts w:ascii="Times New Roman" w:eastAsia="Calibri" w:hAnsi="Times New Roman" w:cs="Times New Roman"/>
          <w:iCs/>
          <w:color w:val="000000" w:themeColor="text1"/>
          <w:sz w:val="28"/>
          <w:szCs w:val="28"/>
        </w:rPr>
        <w:t>of</w:t>
      </w:r>
      <w:proofErr w:type="spellEnd"/>
      <w:r w:rsidRPr="00F715BA">
        <w:rPr>
          <w:rFonts w:ascii="Times New Roman" w:eastAsia="Calibri" w:hAnsi="Times New Roman" w:cs="Times New Roman"/>
          <w:iCs/>
          <w:color w:val="000000" w:themeColor="text1"/>
          <w:sz w:val="28"/>
          <w:szCs w:val="28"/>
        </w:rPr>
        <w:t xml:space="preserve"> vocational training and upskilling </w:t>
      </w:r>
      <w:proofErr w:type="spellStart"/>
      <w:r w:rsidRPr="00F715BA">
        <w:rPr>
          <w:rFonts w:ascii="Times New Roman" w:eastAsia="Calibri" w:hAnsi="Times New Roman" w:cs="Times New Roman"/>
          <w:iCs/>
          <w:color w:val="000000" w:themeColor="text1"/>
          <w:sz w:val="28"/>
          <w:szCs w:val="28"/>
        </w:rPr>
        <w:t>programmes</w:t>
      </w:r>
      <w:proofErr w:type="spellEnd"/>
      <w:r w:rsidRPr="00F715BA">
        <w:rPr>
          <w:rFonts w:ascii="Times New Roman" w:eastAsia="Calibri" w:hAnsi="Times New Roman" w:cs="Times New Roman"/>
          <w:iCs/>
          <w:color w:val="000000" w:themeColor="text1"/>
          <w:sz w:val="28"/>
          <w:szCs w:val="28"/>
        </w:rPr>
        <w:t xml:space="preserve"> targeting different beneficiaries, especially female workers, non-professionally/technically trained workers, and informal workers. This is to ensure their social well-being and encouraging them to continue working and contribute to economic recovery and development. </w:t>
      </w:r>
    </w:p>
    <w:p w14:paraId="089DC1AF" w14:textId="3B73B36C" w:rsidR="0022746A" w:rsidRPr="00736E9F" w:rsidRDefault="00897FC8" w:rsidP="00736E9F">
      <w:pPr>
        <w:shd w:val="clear" w:color="auto" w:fill="FFFFFF"/>
        <w:spacing w:before="120" w:after="120" w:line="288" w:lineRule="auto"/>
        <w:jc w:val="both"/>
        <w:rPr>
          <w:rFonts w:ascii="Times New Roman" w:hAnsi="Times New Roman" w:cs="Times New Roman"/>
          <w:b/>
          <w:spacing w:val="-8"/>
          <w:sz w:val="28"/>
          <w:szCs w:val="28"/>
          <w:lang w:val="vi-VN"/>
        </w:rPr>
      </w:pPr>
      <w:r w:rsidRPr="00736E9F">
        <w:rPr>
          <w:rFonts w:ascii="Times New Roman" w:eastAsia="Calibri" w:hAnsi="Times New Roman" w:cs="Times New Roman"/>
          <w:iCs/>
          <w:color w:val="000000" w:themeColor="text1"/>
          <w:spacing w:val="-8"/>
          <w:sz w:val="28"/>
          <w:szCs w:val="28"/>
        </w:rPr>
        <w:t xml:space="preserve">Thirdly, there is now about 75% workers in Viet Nam’s </w:t>
      </w:r>
      <w:proofErr w:type="spellStart"/>
      <w:r w:rsidRPr="00736E9F">
        <w:rPr>
          <w:rFonts w:ascii="Times New Roman" w:eastAsia="Calibri" w:hAnsi="Times New Roman" w:cs="Times New Roman"/>
          <w:iCs/>
          <w:color w:val="000000" w:themeColor="text1"/>
          <w:spacing w:val="-8"/>
          <w:sz w:val="28"/>
          <w:szCs w:val="28"/>
        </w:rPr>
        <w:t>labour</w:t>
      </w:r>
      <w:proofErr w:type="spellEnd"/>
      <w:r w:rsidRPr="00736E9F">
        <w:rPr>
          <w:rFonts w:ascii="Times New Roman" w:eastAsia="Calibri" w:hAnsi="Times New Roman" w:cs="Times New Roman"/>
          <w:iCs/>
          <w:color w:val="000000" w:themeColor="text1"/>
          <w:spacing w:val="-8"/>
          <w:sz w:val="28"/>
          <w:szCs w:val="28"/>
        </w:rPr>
        <w:t xml:space="preserve"> market who are not technically trained. This is a disadvantage to the country’s economy, considering that the pandemic is still spreading and Industrial Revolution 4.0 is happening globally. Low quality in </w:t>
      </w:r>
      <w:proofErr w:type="spellStart"/>
      <w:r w:rsidRPr="00736E9F">
        <w:rPr>
          <w:rFonts w:ascii="Times New Roman" w:eastAsia="Calibri" w:hAnsi="Times New Roman" w:cs="Times New Roman"/>
          <w:iCs/>
          <w:color w:val="000000" w:themeColor="text1"/>
          <w:spacing w:val="-8"/>
          <w:sz w:val="28"/>
          <w:szCs w:val="28"/>
        </w:rPr>
        <w:t>labour</w:t>
      </w:r>
      <w:proofErr w:type="spellEnd"/>
      <w:r w:rsidRPr="00736E9F">
        <w:rPr>
          <w:rFonts w:ascii="Times New Roman" w:eastAsia="Calibri" w:hAnsi="Times New Roman" w:cs="Times New Roman"/>
          <w:iCs/>
          <w:color w:val="000000" w:themeColor="text1"/>
          <w:spacing w:val="-8"/>
          <w:sz w:val="28"/>
          <w:szCs w:val="28"/>
        </w:rPr>
        <w:t xml:space="preserve"> force remains a hurdle to Viet Nam in adopting to and catching up with new technology trends and new ways of conducting businesses in the world. Thus, it is necessary that Viet Nam conduct training and re-training policies in the coming time to improve the quality of human resource in response to the requirement of economic development and growth.</w:t>
      </w:r>
    </w:p>
    <w:sectPr w:rsidR="0022746A" w:rsidRPr="00736E9F" w:rsidSect="00E90FC9">
      <w:footerReference w:type="default" r:id="rId1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DFD38" w14:textId="77777777" w:rsidR="00816A0B" w:rsidRDefault="00816A0B" w:rsidP="00C275D8">
      <w:pPr>
        <w:spacing w:after="0" w:line="240" w:lineRule="auto"/>
      </w:pPr>
      <w:r>
        <w:separator/>
      </w:r>
    </w:p>
  </w:endnote>
  <w:endnote w:type="continuationSeparator" w:id="0">
    <w:p w14:paraId="48F8D4E1" w14:textId="77777777" w:rsidR="00816A0B" w:rsidRDefault="00816A0B" w:rsidP="00C27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71623"/>
      <w:docPartObj>
        <w:docPartGallery w:val="Page Numbers (Bottom of Page)"/>
        <w:docPartUnique/>
      </w:docPartObj>
    </w:sdtPr>
    <w:sdtEndPr>
      <w:rPr>
        <w:noProof/>
      </w:rPr>
    </w:sdtEndPr>
    <w:sdtContent>
      <w:p w14:paraId="704123DB" w14:textId="51B8C007" w:rsidR="0071447E" w:rsidRDefault="0071447E">
        <w:pPr>
          <w:pStyle w:val="Footer"/>
          <w:jc w:val="right"/>
        </w:pPr>
        <w:r w:rsidRPr="0035450B">
          <w:rPr>
            <w:rFonts w:ascii="Times New Roman" w:hAnsi="Times New Roman" w:cs="Times New Roman"/>
            <w:sz w:val="24"/>
            <w:szCs w:val="24"/>
          </w:rPr>
          <w:fldChar w:fldCharType="begin"/>
        </w:r>
        <w:r w:rsidRPr="0035450B">
          <w:rPr>
            <w:rFonts w:ascii="Times New Roman" w:hAnsi="Times New Roman" w:cs="Times New Roman"/>
            <w:sz w:val="24"/>
            <w:szCs w:val="24"/>
          </w:rPr>
          <w:instrText xml:space="preserve"> PAGE   \* MERGEFORMAT </w:instrText>
        </w:r>
        <w:r w:rsidRPr="0035450B">
          <w:rPr>
            <w:rFonts w:ascii="Times New Roman" w:hAnsi="Times New Roman" w:cs="Times New Roman"/>
            <w:sz w:val="24"/>
            <w:szCs w:val="24"/>
          </w:rPr>
          <w:fldChar w:fldCharType="separate"/>
        </w:r>
        <w:r w:rsidR="00A1714E">
          <w:rPr>
            <w:rFonts w:ascii="Times New Roman" w:hAnsi="Times New Roman" w:cs="Times New Roman"/>
            <w:noProof/>
            <w:sz w:val="24"/>
            <w:szCs w:val="24"/>
          </w:rPr>
          <w:t>12</w:t>
        </w:r>
        <w:r w:rsidRPr="0035450B">
          <w:rPr>
            <w:rFonts w:ascii="Times New Roman" w:hAnsi="Times New Roman" w:cs="Times New Roman"/>
            <w:noProof/>
            <w:sz w:val="24"/>
            <w:szCs w:val="24"/>
          </w:rPr>
          <w:fldChar w:fldCharType="end"/>
        </w:r>
      </w:p>
    </w:sdtContent>
  </w:sdt>
  <w:p w14:paraId="0E098ACA" w14:textId="77777777" w:rsidR="0071447E" w:rsidRDefault="007144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E6C74" w14:textId="77777777" w:rsidR="00816A0B" w:rsidRDefault="00816A0B" w:rsidP="00C275D8">
      <w:pPr>
        <w:spacing w:after="0" w:line="240" w:lineRule="auto"/>
      </w:pPr>
      <w:r>
        <w:separator/>
      </w:r>
    </w:p>
  </w:footnote>
  <w:footnote w:type="continuationSeparator" w:id="0">
    <w:p w14:paraId="565605FE" w14:textId="77777777" w:rsidR="00816A0B" w:rsidRDefault="00816A0B" w:rsidP="00C275D8">
      <w:pPr>
        <w:spacing w:after="0" w:line="240" w:lineRule="auto"/>
      </w:pPr>
      <w:r>
        <w:continuationSeparator/>
      </w:r>
    </w:p>
  </w:footnote>
  <w:footnote w:id="1">
    <w:p w14:paraId="127C64E1" w14:textId="277973D6" w:rsidR="0071447E" w:rsidRDefault="0071447E" w:rsidP="00137F64">
      <w:pPr>
        <w:pStyle w:val="FootnoteText"/>
      </w:pPr>
      <w:r w:rsidRPr="001D4DC5">
        <w:rPr>
          <w:rStyle w:val="FootnoteReference"/>
        </w:rPr>
        <w:footnoteRef/>
      </w:r>
      <w:r>
        <w:rPr>
          <w:b w:val="0"/>
        </w:rPr>
        <w:t xml:space="preserve"> </w:t>
      </w:r>
      <w:r w:rsidRPr="001D4DC5">
        <w:rPr>
          <w:b w:val="0"/>
        </w:rPr>
        <w:t>Tra</w:t>
      </w:r>
      <w:r>
        <w:rPr>
          <w:b w:val="0"/>
        </w:rPr>
        <w:t xml:space="preserve">ding Economics, </w:t>
      </w:r>
      <w:r w:rsidR="00F348C0">
        <w:rPr>
          <w:b w:val="0"/>
        </w:rPr>
        <w:t xml:space="preserve">updated in 30 November </w:t>
      </w:r>
      <w:r w:rsidRPr="001D4DC5">
        <w:rPr>
          <w:b w:val="0"/>
        </w:rPr>
        <w:t>2020.</w:t>
      </w:r>
    </w:p>
  </w:footnote>
  <w:footnote w:id="2">
    <w:p w14:paraId="02FCA232" w14:textId="036B29C0" w:rsidR="00984EFE" w:rsidRPr="00736E9F" w:rsidRDefault="00984EFE">
      <w:pPr>
        <w:pStyle w:val="FootnoteText"/>
        <w:rPr>
          <w:b w:val="0"/>
        </w:rPr>
      </w:pPr>
      <w:r w:rsidRPr="00736E9F">
        <w:rPr>
          <w:rStyle w:val="FootnoteReference"/>
          <w:b w:val="0"/>
        </w:rPr>
        <w:footnoteRef/>
      </w:r>
      <w:r w:rsidRPr="00736E9F">
        <w:rPr>
          <w:b w:val="0"/>
        </w:rPr>
        <w:t xml:space="preserve"> The </w:t>
      </w:r>
      <w:proofErr w:type="spellStart"/>
      <w:r w:rsidRPr="00736E9F">
        <w:rPr>
          <w:b w:val="0"/>
        </w:rPr>
        <w:t>labour</w:t>
      </w:r>
      <w:proofErr w:type="spellEnd"/>
      <w:r w:rsidRPr="00736E9F">
        <w:rPr>
          <w:b w:val="0"/>
        </w:rPr>
        <w:t xml:space="preserve"> force is the sum of employed and unemployed persons.</w:t>
      </w:r>
    </w:p>
  </w:footnote>
  <w:footnote w:id="3">
    <w:p w14:paraId="391DC586" w14:textId="5A16BEFF" w:rsidR="00EC7FB9" w:rsidRPr="00736E9F" w:rsidRDefault="00EC7FB9" w:rsidP="00736E9F">
      <w:pPr>
        <w:pStyle w:val="FootnoteText"/>
        <w:jc w:val="both"/>
        <w:rPr>
          <w:b w:val="0"/>
        </w:rPr>
      </w:pPr>
      <w:r w:rsidRPr="00736E9F">
        <w:rPr>
          <w:rStyle w:val="FootnoteReference"/>
          <w:b w:val="0"/>
        </w:rPr>
        <w:footnoteRef/>
      </w:r>
      <w:r w:rsidRPr="00736E9F">
        <w:rPr>
          <w:b w:val="0"/>
        </w:rPr>
        <w:t xml:space="preserve"> Informal workers </w:t>
      </w:r>
      <w:r>
        <w:rPr>
          <w:b w:val="0"/>
        </w:rPr>
        <w:t>(also referred to as informal economy workers) refer to those who work in non-</w:t>
      </w:r>
      <w:proofErr w:type="spellStart"/>
      <w:r>
        <w:rPr>
          <w:b w:val="0"/>
        </w:rPr>
        <w:t>agricultutal</w:t>
      </w:r>
      <w:proofErr w:type="spellEnd"/>
      <w:r>
        <w:rPr>
          <w:b w:val="0"/>
        </w:rPr>
        <w:t xml:space="preserve"> employment and those who work for </w:t>
      </w:r>
      <w:proofErr w:type="spellStart"/>
      <w:r>
        <w:rPr>
          <w:b w:val="0"/>
        </w:rPr>
        <w:t>agricultutal</w:t>
      </w:r>
      <w:proofErr w:type="spellEnd"/>
      <w:r>
        <w:rPr>
          <w:b w:val="0"/>
        </w:rPr>
        <w:t>, forestry and fisheries households with business registration, falling under one of the following four categories of work: (</w:t>
      </w:r>
      <w:proofErr w:type="spellStart"/>
      <w:r>
        <w:rPr>
          <w:b w:val="0"/>
        </w:rPr>
        <w:t>i</w:t>
      </w:r>
      <w:proofErr w:type="spellEnd"/>
      <w:r>
        <w:rPr>
          <w:b w:val="0"/>
        </w:rPr>
        <w:t>) Family-contributing workers; (ii) Employers/owners</w:t>
      </w:r>
      <w:r w:rsidR="00EC1722">
        <w:rPr>
          <w:b w:val="0"/>
        </w:rPr>
        <w:t xml:space="preserve"> and own-account workers involved in their own business production units in the informal economic sector; (iii) Salaries workers without labor contracts or with labor contracts but no compulsory social insurance contributions made by their employers on their behalf; (iv) Members of producer’s cooperatives without compulsory social insurance.</w:t>
      </w:r>
    </w:p>
  </w:footnote>
  <w:footnote w:id="4">
    <w:p w14:paraId="7D176D88" w14:textId="391839A7" w:rsidR="00C35C7B" w:rsidRPr="00D0673C" w:rsidRDefault="00C35C7B" w:rsidP="000F3F6B">
      <w:pPr>
        <w:pStyle w:val="FootnoteText"/>
        <w:jc w:val="both"/>
        <w:rPr>
          <w:b w:val="0"/>
        </w:rPr>
      </w:pPr>
      <w:r>
        <w:rPr>
          <w:rStyle w:val="FootnoteReference"/>
        </w:rPr>
        <w:footnoteRef/>
      </w:r>
      <w:r w:rsidRPr="000F3F6B">
        <w:rPr>
          <w:b w:val="0"/>
        </w:rPr>
        <w:t xml:space="preserve"> </w:t>
      </w:r>
      <w:proofErr w:type="spellStart"/>
      <w:r w:rsidR="00D0673C">
        <w:rPr>
          <w:b w:val="0"/>
        </w:rPr>
        <w:t>Underutilised</w:t>
      </w:r>
      <w:proofErr w:type="spellEnd"/>
      <w:r w:rsidR="00D0673C">
        <w:rPr>
          <w:b w:val="0"/>
        </w:rPr>
        <w:t xml:space="preserve"> </w:t>
      </w:r>
      <w:proofErr w:type="spellStart"/>
      <w:r w:rsidR="00D0673C">
        <w:rPr>
          <w:b w:val="0"/>
        </w:rPr>
        <w:t>labour</w:t>
      </w:r>
      <w:proofErr w:type="spellEnd"/>
      <w:r w:rsidR="00D0673C">
        <w:rPr>
          <w:b w:val="0"/>
        </w:rPr>
        <w:t xml:space="preserve"> consists of the unemployed, the underemployed and a group beyond the </w:t>
      </w:r>
      <w:proofErr w:type="spellStart"/>
      <w:r w:rsidR="00D0673C">
        <w:rPr>
          <w:b w:val="0"/>
        </w:rPr>
        <w:t>labour</w:t>
      </w:r>
      <w:proofErr w:type="spellEnd"/>
      <w:r w:rsidR="00D0673C">
        <w:rPr>
          <w:b w:val="0"/>
        </w:rPr>
        <w:t xml:space="preserve"> force who wish to and are unavailable to work but did not actively seek work. </w:t>
      </w:r>
      <w:proofErr w:type="spellStart"/>
      <w:r w:rsidR="00D0673C">
        <w:rPr>
          <w:b w:val="0"/>
        </w:rPr>
        <w:t>Labour</w:t>
      </w:r>
      <w:proofErr w:type="spellEnd"/>
      <w:r w:rsidR="00D0673C">
        <w:rPr>
          <w:b w:val="0"/>
        </w:rPr>
        <w:t xml:space="preserve"> underutilization is the mismatch between those wishing to work but do not have the adequate jobs against the total </w:t>
      </w:r>
      <w:proofErr w:type="spellStart"/>
      <w:r w:rsidR="00D0673C">
        <w:rPr>
          <w:b w:val="0"/>
        </w:rPr>
        <w:t>labour</w:t>
      </w:r>
      <w:proofErr w:type="spellEnd"/>
      <w:r w:rsidR="00D0673C">
        <w:rPr>
          <w:b w:val="0"/>
        </w:rPr>
        <w:t xml:space="preserve"> force wishing to work in the economy.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F5B80"/>
    <w:multiLevelType w:val="hybridMultilevel"/>
    <w:tmpl w:val="563A4614"/>
    <w:lvl w:ilvl="0" w:tplc="A23ECBD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5D8"/>
    <w:rsid w:val="00001A17"/>
    <w:rsid w:val="000038C9"/>
    <w:rsid w:val="000077AA"/>
    <w:rsid w:val="00010DB8"/>
    <w:rsid w:val="000136E0"/>
    <w:rsid w:val="00030C0F"/>
    <w:rsid w:val="000336FF"/>
    <w:rsid w:val="0004194C"/>
    <w:rsid w:val="00046CF9"/>
    <w:rsid w:val="000479C2"/>
    <w:rsid w:val="0005023E"/>
    <w:rsid w:val="000508ED"/>
    <w:rsid w:val="00052737"/>
    <w:rsid w:val="00056EA5"/>
    <w:rsid w:val="00057087"/>
    <w:rsid w:val="0006008E"/>
    <w:rsid w:val="00061448"/>
    <w:rsid w:val="00062264"/>
    <w:rsid w:val="000638B3"/>
    <w:rsid w:val="00064758"/>
    <w:rsid w:val="000702A4"/>
    <w:rsid w:val="000712CC"/>
    <w:rsid w:val="00072218"/>
    <w:rsid w:val="00077F5E"/>
    <w:rsid w:val="00081B1D"/>
    <w:rsid w:val="00083F41"/>
    <w:rsid w:val="00085AC4"/>
    <w:rsid w:val="000874AF"/>
    <w:rsid w:val="00091689"/>
    <w:rsid w:val="00092B38"/>
    <w:rsid w:val="00093601"/>
    <w:rsid w:val="00096594"/>
    <w:rsid w:val="000A1CD4"/>
    <w:rsid w:val="000A3610"/>
    <w:rsid w:val="000A5741"/>
    <w:rsid w:val="000A74FD"/>
    <w:rsid w:val="000B3DF4"/>
    <w:rsid w:val="000B4D34"/>
    <w:rsid w:val="000B76E8"/>
    <w:rsid w:val="000C49C7"/>
    <w:rsid w:val="000E05BD"/>
    <w:rsid w:val="000E22F3"/>
    <w:rsid w:val="000E515D"/>
    <w:rsid w:val="000E5208"/>
    <w:rsid w:val="000F16F1"/>
    <w:rsid w:val="000F3F6B"/>
    <w:rsid w:val="000F5EC3"/>
    <w:rsid w:val="001047EA"/>
    <w:rsid w:val="00111798"/>
    <w:rsid w:val="00111CA8"/>
    <w:rsid w:val="00115061"/>
    <w:rsid w:val="00116AD1"/>
    <w:rsid w:val="001204D6"/>
    <w:rsid w:val="00132B69"/>
    <w:rsid w:val="00133A47"/>
    <w:rsid w:val="00133E8B"/>
    <w:rsid w:val="00137C73"/>
    <w:rsid w:val="00137F64"/>
    <w:rsid w:val="00140C22"/>
    <w:rsid w:val="00142332"/>
    <w:rsid w:val="001464ED"/>
    <w:rsid w:val="00152445"/>
    <w:rsid w:val="00153A8C"/>
    <w:rsid w:val="001548D9"/>
    <w:rsid w:val="00155100"/>
    <w:rsid w:val="001575A7"/>
    <w:rsid w:val="00165961"/>
    <w:rsid w:val="00167916"/>
    <w:rsid w:val="0017175D"/>
    <w:rsid w:val="0018786F"/>
    <w:rsid w:val="001901D5"/>
    <w:rsid w:val="00190462"/>
    <w:rsid w:val="00196E18"/>
    <w:rsid w:val="001A0377"/>
    <w:rsid w:val="001A04DE"/>
    <w:rsid w:val="001A1602"/>
    <w:rsid w:val="001B3784"/>
    <w:rsid w:val="001B58F3"/>
    <w:rsid w:val="001B5FC1"/>
    <w:rsid w:val="001C1E8A"/>
    <w:rsid w:val="001C3D86"/>
    <w:rsid w:val="001C48E8"/>
    <w:rsid w:val="001C7721"/>
    <w:rsid w:val="001C797D"/>
    <w:rsid w:val="001D6D10"/>
    <w:rsid w:val="001D7EE8"/>
    <w:rsid w:val="001F095C"/>
    <w:rsid w:val="001F1409"/>
    <w:rsid w:val="00202A3C"/>
    <w:rsid w:val="00202F21"/>
    <w:rsid w:val="00204716"/>
    <w:rsid w:val="00207092"/>
    <w:rsid w:val="00207BAF"/>
    <w:rsid w:val="00211AF3"/>
    <w:rsid w:val="00214043"/>
    <w:rsid w:val="00214225"/>
    <w:rsid w:val="002152F7"/>
    <w:rsid w:val="0022746A"/>
    <w:rsid w:val="00236D06"/>
    <w:rsid w:val="0023746D"/>
    <w:rsid w:val="00241B56"/>
    <w:rsid w:val="00242D51"/>
    <w:rsid w:val="00242E4E"/>
    <w:rsid w:val="002444E3"/>
    <w:rsid w:val="00252E5B"/>
    <w:rsid w:val="00252FE7"/>
    <w:rsid w:val="00254013"/>
    <w:rsid w:val="00254268"/>
    <w:rsid w:val="00255E55"/>
    <w:rsid w:val="002578B5"/>
    <w:rsid w:val="0026297E"/>
    <w:rsid w:val="002737B4"/>
    <w:rsid w:val="00280A4B"/>
    <w:rsid w:val="00283D9E"/>
    <w:rsid w:val="00292358"/>
    <w:rsid w:val="00292905"/>
    <w:rsid w:val="0029330C"/>
    <w:rsid w:val="002953D3"/>
    <w:rsid w:val="002A2089"/>
    <w:rsid w:val="002A4107"/>
    <w:rsid w:val="002A4176"/>
    <w:rsid w:val="002A4829"/>
    <w:rsid w:val="002A4F3B"/>
    <w:rsid w:val="002B5C5B"/>
    <w:rsid w:val="002B7222"/>
    <w:rsid w:val="002C23AE"/>
    <w:rsid w:val="002C3AFC"/>
    <w:rsid w:val="002C68AF"/>
    <w:rsid w:val="002C70EB"/>
    <w:rsid w:val="002D3F9E"/>
    <w:rsid w:val="002D6E5C"/>
    <w:rsid w:val="002E20A3"/>
    <w:rsid w:val="002E6924"/>
    <w:rsid w:val="002E6ADD"/>
    <w:rsid w:val="002E7280"/>
    <w:rsid w:val="002E7D06"/>
    <w:rsid w:val="002F0506"/>
    <w:rsid w:val="002F0F31"/>
    <w:rsid w:val="002F2436"/>
    <w:rsid w:val="002F2E29"/>
    <w:rsid w:val="002F538C"/>
    <w:rsid w:val="003005C0"/>
    <w:rsid w:val="00301127"/>
    <w:rsid w:val="00305849"/>
    <w:rsid w:val="003072CE"/>
    <w:rsid w:val="00313764"/>
    <w:rsid w:val="00313A9C"/>
    <w:rsid w:val="00314D34"/>
    <w:rsid w:val="003207FB"/>
    <w:rsid w:val="00327E45"/>
    <w:rsid w:val="003307AD"/>
    <w:rsid w:val="00334A33"/>
    <w:rsid w:val="003362A5"/>
    <w:rsid w:val="00336AAC"/>
    <w:rsid w:val="00343033"/>
    <w:rsid w:val="0034672D"/>
    <w:rsid w:val="0035113D"/>
    <w:rsid w:val="0035450B"/>
    <w:rsid w:val="00356047"/>
    <w:rsid w:val="0035745D"/>
    <w:rsid w:val="003613E6"/>
    <w:rsid w:val="00361CA4"/>
    <w:rsid w:val="00363309"/>
    <w:rsid w:val="00372011"/>
    <w:rsid w:val="00372E9B"/>
    <w:rsid w:val="003755BF"/>
    <w:rsid w:val="00386F5C"/>
    <w:rsid w:val="003906C8"/>
    <w:rsid w:val="003A13C8"/>
    <w:rsid w:val="003A7FC3"/>
    <w:rsid w:val="003B1966"/>
    <w:rsid w:val="003B2B18"/>
    <w:rsid w:val="003B418B"/>
    <w:rsid w:val="003B501B"/>
    <w:rsid w:val="003B7292"/>
    <w:rsid w:val="003C179C"/>
    <w:rsid w:val="003C4107"/>
    <w:rsid w:val="003C4397"/>
    <w:rsid w:val="003C51C1"/>
    <w:rsid w:val="003D36F5"/>
    <w:rsid w:val="003D526C"/>
    <w:rsid w:val="003D632A"/>
    <w:rsid w:val="003E1E2B"/>
    <w:rsid w:val="003E200F"/>
    <w:rsid w:val="003E3B27"/>
    <w:rsid w:val="003E4517"/>
    <w:rsid w:val="003E4BA7"/>
    <w:rsid w:val="003E6135"/>
    <w:rsid w:val="003F53FC"/>
    <w:rsid w:val="003F71B4"/>
    <w:rsid w:val="004013E4"/>
    <w:rsid w:val="0040570D"/>
    <w:rsid w:val="004065F5"/>
    <w:rsid w:val="0040679B"/>
    <w:rsid w:val="00413E82"/>
    <w:rsid w:val="00420679"/>
    <w:rsid w:val="00424A1F"/>
    <w:rsid w:val="00433A78"/>
    <w:rsid w:val="00440D39"/>
    <w:rsid w:val="004427D8"/>
    <w:rsid w:val="00442F72"/>
    <w:rsid w:val="00447BE1"/>
    <w:rsid w:val="004619D6"/>
    <w:rsid w:val="004628FB"/>
    <w:rsid w:val="00464F55"/>
    <w:rsid w:val="004667BB"/>
    <w:rsid w:val="004672E4"/>
    <w:rsid w:val="00471E74"/>
    <w:rsid w:val="00472F58"/>
    <w:rsid w:val="0047382F"/>
    <w:rsid w:val="00475E9E"/>
    <w:rsid w:val="00476DBC"/>
    <w:rsid w:val="00477438"/>
    <w:rsid w:val="00477C65"/>
    <w:rsid w:val="004821C7"/>
    <w:rsid w:val="00483CF0"/>
    <w:rsid w:val="00484720"/>
    <w:rsid w:val="004853BC"/>
    <w:rsid w:val="0049063A"/>
    <w:rsid w:val="004939B9"/>
    <w:rsid w:val="00497714"/>
    <w:rsid w:val="004A19F6"/>
    <w:rsid w:val="004A5F37"/>
    <w:rsid w:val="004A7D61"/>
    <w:rsid w:val="004B182F"/>
    <w:rsid w:val="004C0294"/>
    <w:rsid w:val="004C075D"/>
    <w:rsid w:val="004C1493"/>
    <w:rsid w:val="004C27BB"/>
    <w:rsid w:val="004D010E"/>
    <w:rsid w:val="004D3502"/>
    <w:rsid w:val="004D77A4"/>
    <w:rsid w:val="004E354A"/>
    <w:rsid w:val="004E4798"/>
    <w:rsid w:val="004E7F6C"/>
    <w:rsid w:val="004F3371"/>
    <w:rsid w:val="004F36F0"/>
    <w:rsid w:val="00505FE1"/>
    <w:rsid w:val="00506E28"/>
    <w:rsid w:val="00506E2E"/>
    <w:rsid w:val="0050765E"/>
    <w:rsid w:val="00510145"/>
    <w:rsid w:val="005137B8"/>
    <w:rsid w:val="00515B3F"/>
    <w:rsid w:val="00521467"/>
    <w:rsid w:val="00527854"/>
    <w:rsid w:val="00530B94"/>
    <w:rsid w:val="005327D4"/>
    <w:rsid w:val="005329DF"/>
    <w:rsid w:val="00543258"/>
    <w:rsid w:val="005448E2"/>
    <w:rsid w:val="00550ADF"/>
    <w:rsid w:val="00550C6D"/>
    <w:rsid w:val="00553406"/>
    <w:rsid w:val="00560049"/>
    <w:rsid w:val="0056221D"/>
    <w:rsid w:val="00564F9F"/>
    <w:rsid w:val="00565DAC"/>
    <w:rsid w:val="00574511"/>
    <w:rsid w:val="0057452C"/>
    <w:rsid w:val="0057533D"/>
    <w:rsid w:val="00577A31"/>
    <w:rsid w:val="00577F35"/>
    <w:rsid w:val="0058463A"/>
    <w:rsid w:val="00585EB6"/>
    <w:rsid w:val="0058713B"/>
    <w:rsid w:val="00591676"/>
    <w:rsid w:val="00592067"/>
    <w:rsid w:val="005934F3"/>
    <w:rsid w:val="00593F57"/>
    <w:rsid w:val="005A1FC0"/>
    <w:rsid w:val="005A511D"/>
    <w:rsid w:val="005A7FE7"/>
    <w:rsid w:val="005B084D"/>
    <w:rsid w:val="005B4719"/>
    <w:rsid w:val="005C78E6"/>
    <w:rsid w:val="005D2168"/>
    <w:rsid w:val="005D227D"/>
    <w:rsid w:val="005E36A9"/>
    <w:rsid w:val="005E36D5"/>
    <w:rsid w:val="005F5D83"/>
    <w:rsid w:val="005F6BDF"/>
    <w:rsid w:val="005F6FF2"/>
    <w:rsid w:val="00600592"/>
    <w:rsid w:val="00601B86"/>
    <w:rsid w:val="00612913"/>
    <w:rsid w:val="0061447D"/>
    <w:rsid w:val="00616264"/>
    <w:rsid w:val="00625188"/>
    <w:rsid w:val="00625AA0"/>
    <w:rsid w:val="00625C7C"/>
    <w:rsid w:val="00633BF2"/>
    <w:rsid w:val="006346AB"/>
    <w:rsid w:val="00647661"/>
    <w:rsid w:val="00647F68"/>
    <w:rsid w:val="0065642B"/>
    <w:rsid w:val="00656D94"/>
    <w:rsid w:val="0066091C"/>
    <w:rsid w:val="006640E1"/>
    <w:rsid w:val="00665432"/>
    <w:rsid w:val="00671281"/>
    <w:rsid w:val="0068048D"/>
    <w:rsid w:val="00683B4C"/>
    <w:rsid w:val="00685F03"/>
    <w:rsid w:val="0069006A"/>
    <w:rsid w:val="00690D8B"/>
    <w:rsid w:val="00693DAB"/>
    <w:rsid w:val="0069653D"/>
    <w:rsid w:val="006A2206"/>
    <w:rsid w:val="006A4C9B"/>
    <w:rsid w:val="006B226B"/>
    <w:rsid w:val="006C3C0A"/>
    <w:rsid w:val="006C5632"/>
    <w:rsid w:val="006C6C78"/>
    <w:rsid w:val="006D042A"/>
    <w:rsid w:val="006D1E72"/>
    <w:rsid w:val="006D5DA8"/>
    <w:rsid w:val="006E2943"/>
    <w:rsid w:val="006F359C"/>
    <w:rsid w:val="006F36BC"/>
    <w:rsid w:val="006F43EE"/>
    <w:rsid w:val="006F508B"/>
    <w:rsid w:val="006F7F88"/>
    <w:rsid w:val="00700008"/>
    <w:rsid w:val="0070475F"/>
    <w:rsid w:val="007060B5"/>
    <w:rsid w:val="007122EC"/>
    <w:rsid w:val="00713E14"/>
    <w:rsid w:val="0071447E"/>
    <w:rsid w:val="00721C43"/>
    <w:rsid w:val="00723757"/>
    <w:rsid w:val="00725EA3"/>
    <w:rsid w:val="00726CC2"/>
    <w:rsid w:val="0073169A"/>
    <w:rsid w:val="007351A1"/>
    <w:rsid w:val="0073522A"/>
    <w:rsid w:val="0073529D"/>
    <w:rsid w:val="00736BF7"/>
    <w:rsid w:val="00736E9F"/>
    <w:rsid w:val="00737C62"/>
    <w:rsid w:val="00741565"/>
    <w:rsid w:val="00741F54"/>
    <w:rsid w:val="00744F03"/>
    <w:rsid w:val="00745E64"/>
    <w:rsid w:val="007467B5"/>
    <w:rsid w:val="00747A2A"/>
    <w:rsid w:val="0075330E"/>
    <w:rsid w:val="007540B9"/>
    <w:rsid w:val="00754A87"/>
    <w:rsid w:val="007561A2"/>
    <w:rsid w:val="00756545"/>
    <w:rsid w:val="00760184"/>
    <w:rsid w:val="0076058E"/>
    <w:rsid w:val="00761A45"/>
    <w:rsid w:val="0076214F"/>
    <w:rsid w:val="00781E3B"/>
    <w:rsid w:val="0078739D"/>
    <w:rsid w:val="00787703"/>
    <w:rsid w:val="007916C3"/>
    <w:rsid w:val="007978AE"/>
    <w:rsid w:val="007A04A7"/>
    <w:rsid w:val="007A139A"/>
    <w:rsid w:val="007A1700"/>
    <w:rsid w:val="007A42A1"/>
    <w:rsid w:val="007B0AC8"/>
    <w:rsid w:val="007B1DE1"/>
    <w:rsid w:val="007B552B"/>
    <w:rsid w:val="007B5D1C"/>
    <w:rsid w:val="007C0AD0"/>
    <w:rsid w:val="007C2BA0"/>
    <w:rsid w:val="007C2F72"/>
    <w:rsid w:val="007C4230"/>
    <w:rsid w:val="007D1FEE"/>
    <w:rsid w:val="007D20B7"/>
    <w:rsid w:val="007D2A1A"/>
    <w:rsid w:val="007D4B48"/>
    <w:rsid w:val="007E5D94"/>
    <w:rsid w:val="007F20E1"/>
    <w:rsid w:val="007F29F8"/>
    <w:rsid w:val="007F2BD5"/>
    <w:rsid w:val="007F3670"/>
    <w:rsid w:val="007F4FAF"/>
    <w:rsid w:val="00803918"/>
    <w:rsid w:val="00803D6B"/>
    <w:rsid w:val="0080432E"/>
    <w:rsid w:val="00810928"/>
    <w:rsid w:val="00815592"/>
    <w:rsid w:val="00816A0B"/>
    <w:rsid w:val="00816D4A"/>
    <w:rsid w:val="00825CAE"/>
    <w:rsid w:val="00826A80"/>
    <w:rsid w:val="00827D88"/>
    <w:rsid w:val="00840855"/>
    <w:rsid w:val="0084331D"/>
    <w:rsid w:val="00855C46"/>
    <w:rsid w:val="00860535"/>
    <w:rsid w:val="00864BF7"/>
    <w:rsid w:val="00866C61"/>
    <w:rsid w:val="00877D8D"/>
    <w:rsid w:val="00892253"/>
    <w:rsid w:val="0089303D"/>
    <w:rsid w:val="0089381C"/>
    <w:rsid w:val="00897FC8"/>
    <w:rsid w:val="008A1743"/>
    <w:rsid w:val="008A2E12"/>
    <w:rsid w:val="008A34B3"/>
    <w:rsid w:val="008A4289"/>
    <w:rsid w:val="008B2CA7"/>
    <w:rsid w:val="008B302B"/>
    <w:rsid w:val="008B5002"/>
    <w:rsid w:val="008B5477"/>
    <w:rsid w:val="008C62FA"/>
    <w:rsid w:val="008C6989"/>
    <w:rsid w:val="008D4A39"/>
    <w:rsid w:val="008D4D69"/>
    <w:rsid w:val="008D78E1"/>
    <w:rsid w:val="008E0545"/>
    <w:rsid w:val="008E06E5"/>
    <w:rsid w:val="008F4164"/>
    <w:rsid w:val="008F696D"/>
    <w:rsid w:val="00906007"/>
    <w:rsid w:val="00913C99"/>
    <w:rsid w:val="0091686F"/>
    <w:rsid w:val="00916F04"/>
    <w:rsid w:val="00917559"/>
    <w:rsid w:val="009259FC"/>
    <w:rsid w:val="0092779D"/>
    <w:rsid w:val="00930C5A"/>
    <w:rsid w:val="0094179A"/>
    <w:rsid w:val="00943779"/>
    <w:rsid w:val="00944C14"/>
    <w:rsid w:val="00946DF9"/>
    <w:rsid w:val="009514D2"/>
    <w:rsid w:val="0095204A"/>
    <w:rsid w:val="009531C7"/>
    <w:rsid w:val="00955ECF"/>
    <w:rsid w:val="00956D73"/>
    <w:rsid w:val="009643F3"/>
    <w:rsid w:val="00964CE5"/>
    <w:rsid w:val="009754B0"/>
    <w:rsid w:val="00984DD6"/>
    <w:rsid w:val="00984EFE"/>
    <w:rsid w:val="009855D1"/>
    <w:rsid w:val="009928A4"/>
    <w:rsid w:val="009955BA"/>
    <w:rsid w:val="009A316C"/>
    <w:rsid w:val="009B18FE"/>
    <w:rsid w:val="009B54FB"/>
    <w:rsid w:val="009C35CA"/>
    <w:rsid w:val="009C3AD9"/>
    <w:rsid w:val="009D3CC2"/>
    <w:rsid w:val="009D6028"/>
    <w:rsid w:val="009E4DD1"/>
    <w:rsid w:val="009F06A9"/>
    <w:rsid w:val="009F289D"/>
    <w:rsid w:val="00A01D4B"/>
    <w:rsid w:val="00A05A58"/>
    <w:rsid w:val="00A070AE"/>
    <w:rsid w:val="00A12A56"/>
    <w:rsid w:val="00A14EA0"/>
    <w:rsid w:val="00A1714E"/>
    <w:rsid w:val="00A27162"/>
    <w:rsid w:val="00A27D26"/>
    <w:rsid w:val="00A30736"/>
    <w:rsid w:val="00A30B5E"/>
    <w:rsid w:val="00A32FCB"/>
    <w:rsid w:val="00A33294"/>
    <w:rsid w:val="00A34CB7"/>
    <w:rsid w:val="00A37744"/>
    <w:rsid w:val="00A445AB"/>
    <w:rsid w:val="00A54B85"/>
    <w:rsid w:val="00A54D2C"/>
    <w:rsid w:val="00A56BF5"/>
    <w:rsid w:val="00A60404"/>
    <w:rsid w:val="00A66E77"/>
    <w:rsid w:val="00A70D8A"/>
    <w:rsid w:val="00A75900"/>
    <w:rsid w:val="00A75916"/>
    <w:rsid w:val="00A75C38"/>
    <w:rsid w:val="00A776A4"/>
    <w:rsid w:val="00A80037"/>
    <w:rsid w:val="00A8013B"/>
    <w:rsid w:val="00A81D3A"/>
    <w:rsid w:val="00A82FC1"/>
    <w:rsid w:val="00A87DB0"/>
    <w:rsid w:val="00A909C5"/>
    <w:rsid w:val="00A919EE"/>
    <w:rsid w:val="00A9280C"/>
    <w:rsid w:val="00A95C62"/>
    <w:rsid w:val="00A95C77"/>
    <w:rsid w:val="00A963A6"/>
    <w:rsid w:val="00AA1C40"/>
    <w:rsid w:val="00AA1FF6"/>
    <w:rsid w:val="00AB6708"/>
    <w:rsid w:val="00AC23A8"/>
    <w:rsid w:val="00AC2670"/>
    <w:rsid w:val="00AC2872"/>
    <w:rsid w:val="00AC7090"/>
    <w:rsid w:val="00AD0BA7"/>
    <w:rsid w:val="00AD2B08"/>
    <w:rsid w:val="00AD459C"/>
    <w:rsid w:val="00AD5688"/>
    <w:rsid w:val="00AD6CFC"/>
    <w:rsid w:val="00AE54B3"/>
    <w:rsid w:val="00AE5BC5"/>
    <w:rsid w:val="00AE7867"/>
    <w:rsid w:val="00AF171E"/>
    <w:rsid w:val="00B01606"/>
    <w:rsid w:val="00B05DC0"/>
    <w:rsid w:val="00B05E96"/>
    <w:rsid w:val="00B159C1"/>
    <w:rsid w:val="00B16BAE"/>
    <w:rsid w:val="00B215CA"/>
    <w:rsid w:val="00B317E8"/>
    <w:rsid w:val="00B349C8"/>
    <w:rsid w:val="00B41050"/>
    <w:rsid w:val="00B432A3"/>
    <w:rsid w:val="00B477C0"/>
    <w:rsid w:val="00B51AAA"/>
    <w:rsid w:val="00B55945"/>
    <w:rsid w:val="00B55F5B"/>
    <w:rsid w:val="00B61E08"/>
    <w:rsid w:val="00B63EE0"/>
    <w:rsid w:val="00B77A9B"/>
    <w:rsid w:val="00B8494B"/>
    <w:rsid w:val="00B87A73"/>
    <w:rsid w:val="00B9023F"/>
    <w:rsid w:val="00B92B05"/>
    <w:rsid w:val="00B92B52"/>
    <w:rsid w:val="00B941E9"/>
    <w:rsid w:val="00BA090F"/>
    <w:rsid w:val="00BA2F3B"/>
    <w:rsid w:val="00BA4857"/>
    <w:rsid w:val="00BA65C6"/>
    <w:rsid w:val="00BB3519"/>
    <w:rsid w:val="00BB3E8D"/>
    <w:rsid w:val="00BB3FF0"/>
    <w:rsid w:val="00BB4DB6"/>
    <w:rsid w:val="00BC6DEE"/>
    <w:rsid w:val="00BD0021"/>
    <w:rsid w:val="00BD5E99"/>
    <w:rsid w:val="00BD7B08"/>
    <w:rsid w:val="00BE2A61"/>
    <w:rsid w:val="00BE7F5C"/>
    <w:rsid w:val="00BF4E80"/>
    <w:rsid w:val="00C00A79"/>
    <w:rsid w:val="00C01EAF"/>
    <w:rsid w:val="00C04510"/>
    <w:rsid w:val="00C04FB7"/>
    <w:rsid w:val="00C1162A"/>
    <w:rsid w:val="00C118B9"/>
    <w:rsid w:val="00C12693"/>
    <w:rsid w:val="00C16006"/>
    <w:rsid w:val="00C22AB9"/>
    <w:rsid w:val="00C25636"/>
    <w:rsid w:val="00C26AAA"/>
    <w:rsid w:val="00C275D8"/>
    <w:rsid w:val="00C35016"/>
    <w:rsid w:val="00C35C7B"/>
    <w:rsid w:val="00C371D2"/>
    <w:rsid w:val="00C37990"/>
    <w:rsid w:val="00C42B79"/>
    <w:rsid w:val="00C51CEE"/>
    <w:rsid w:val="00C53AAD"/>
    <w:rsid w:val="00C55B9C"/>
    <w:rsid w:val="00C64335"/>
    <w:rsid w:val="00C67CDB"/>
    <w:rsid w:val="00C82608"/>
    <w:rsid w:val="00C84F16"/>
    <w:rsid w:val="00C91495"/>
    <w:rsid w:val="00C914F4"/>
    <w:rsid w:val="00C92B10"/>
    <w:rsid w:val="00C93B87"/>
    <w:rsid w:val="00C95FAC"/>
    <w:rsid w:val="00CA0158"/>
    <w:rsid w:val="00CA37FC"/>
    <w:rsid w:val="00CA3A65"/>
    <w:rsid w:val="00CA6208"/>
    <w:rsid w:val="00CA64F0"/>
    <w:rsid w:val="00CA706B"/>
    <w:rsid w:val="00CB4E81"/>
    <w:rsid w:val="00CB570F"/>
    <w:rsid w:val="00CB721B"/>
    <w:rsid w:val="00CC38C1"/>
    <w:rsid w:val="00CD1371"/>
    <w:rsid w:val="00CD18CD"/>
    <w:rsid w:val="00CD1CE8"/>
    <w:rsid w:val="00CD23E7"/>
    <w:rsid w:val="00CD30F5"/>
    <w:rsid w:val="00CD38AC"/>
    <w:rsid w:val="00CD4A69"/>
    <w:rsid w:val="00CD4B10"/>
    <w:rsid w:val="00CE3648"/>
    <w:rsid w:val="00CE40C8"/>
    <w:rsid w:val="00CE42DF"/>
    <w:rsid w:val="00CE703B"/>
    <w:rsid w:val="00CF0364"/>
    <w:rsid w:val="00CF4886"/>
    <w:rsid w:val="00CF701B"/>
    <w:rsid w:val="00D010E6"/>
    <w:rsid w:val="00D0673C"/>
    <w:rsid w:val="00D079EA"/>
    <w:rsid w:val="00D13C91"/>
    <w:rsid w:val="00D155E6"/>
    <w:rsid w:val="00D175E7"/>
    <w:rsid w:val="00D213F5"/>
    <w:rsid w:val="00D247C0"/>
    <w:rsid w:val="00D27AA9"/>
    <w:rsid w:val="00D31489"/>
    <w:rsid w:val="00D437FC"/>
    <w:rsid w:val="00D44440"/>
    <w:rsid w:val="00D463C2"/>
    <w:rsid w:val="00D51737"/>
    <w:rsid w:val="00D52E07"/>
    <w:rsid w:val="00D54E50"/>
    <w:rsid w:val="00D570BB"/>
    <w:rsid w:val="00D5718A"/>
    <w:rsid w:val="00D60097"/>
    <w:rsid w:val="00D62375"/>
    <w:rsid w:val="00D664DC"/>
    <w:rsid w:val="00D84F5C"/>
    <w:rsid w:val="00D867FF"/>
    <w:rsid w:val="00D947DA"/>
    <w:rsid w:val="00DA29F2"/>
    <w:rsid w:val="00DB411B"/>
    <w:rsid w:val="00DB531D"/>
    <w:rsid w:val="00DC7A5B"/>
    <w:rsid w:val="00DE10FC"/>
    <w:rsid w:val="00DE49E4"/>
    <w:rsid w:val="00DF6234"/>
    <w:rsid w:val="00E01AE5"/>
    <w:rsid w:val="00E01BE0"/>
    <w:rsid w:val="00E05A8E"/>
    <w:rsid w:val="00E115BC"/>
    <w:rsid w:val="00E24A80"/>
    <w:rsid w:val="00E24BF2"/>
    <w:rsid w:val="00E2540A"/>
    <w:rsid w:val="00E25777"/>
    <w:rsid w:val="00E33F58"/>
    <w:rsid w:val="00E3537F"/>
    <w:rsid w:val="00E471E5"/>
    <w:rsid w:val="00E4759A"/>
    <w:rsid w:val="00E51B1A"/>
    <w:rsid w:val="00E51DB3"/>
    <w:rsid w:val="00E52B3C"/>
    <w:rsid w:val="00E57595"/>
    <w:rsid w:val="00E60E0F"/>
    <w:rsid w:val="00E65E2F"/>
    <w:rsid w:val="00E7216A"/>
    <w:rsid w:val="00E75A67"/>
    <w:rsid w:val="00E82620"/>
    <w:rsid w:val="00E828D6"/>
    <w:rsid w:val="00E83D7B"/>
    <w:rsid w:val="00E853BB"/>
    <w:rsid w:val="00E868BA"/>
    <w:rsid w:val="00E86EB6"/>
    <w:rsid w:val="00E90FC9"/>
    <w:rsid w:val="00E93EFB"/>
    <w:rsid w:val="00EA0C80"/>
    <w:rsid w:val="00EA61A3"/>
    <w:rsid w:val="00EA6D9C"/>
    <w:rsid w:val="00EB3E09"/>
    <w:rsid w:val="00EB6526"/>
    <w:rsid w:val="00EC068F"/>
    <w:rsid w:val="00EC1413"/>
    <w:rsid w:val="00EC1722"/>
    <w:rsid w:val="00EC468A"/>
    <w:rsid w:val="00EC58E4"/>
    <w:rsid w:val="00EC7FB9"/>
    <w:rsid w:val="00ED0979"/>
    <w:rsid w:val="00ED0B55"/>
    <w:rsid w:val="00ED2E9E"/>
    <w:rsid w:val="00EE23E2"/>
    <w:rsid w:val="00EE3FE9"/>
    <w:rsid w:val="00EE60A8"/>
    <w:rsid w:val="00EF1F45"/>
    <w:rsid w:val="00EF2A0A"/>
    <w:rsid w:val="00EF508F"/>
    <w:rsid w:val="00EF69E5"/>
    <w:rsid w:val="00EF6CBA"/>
    <w:rsid w:val="00EF7A55"/>
    <w:rsid w:val="00F011C5"/>
    <w:rsid w:val="00F072FF"/>
    <w:rsid w:val="00F07D7F"/>
    <w:rsid w:val="00F11413"/>
    <w:rsid w:val="00F14227"/>
    <w:rsid w:val="00F17295"/>
    <w:rsid w:val="00F27E55"/>
    <w:rsid w:val="00F33788"/>
    <w:rsid w:val="00F33DD1"/>
    <w:rsid w:val="00F348C0"/>
    <w:rsid w:val="00F37023"/>
    <w:rsid w:val="00F40C92"/>
    <w:rsid w:val="00F41716"/>
    <w:rsid w:val="00F45355"/>
    <w:rsid w:val="00F45C1F"/>
    <w:rsid w:val="00F462A1"/>
    <w:rsid w:val="00F56BAA"/>
    <w:rsid w:val="00F577ED"/>
    <w:rsid w:val="00F57B59"/>
    <w:rsid w:val="00F57ED3"/>
    <w:rsid w:val="00F60333"/>
    <w:rsid w:val="00F63067"/>
    <w:rsid w:val="00F6308C"/>
    <w:rsid w:val="00F6323F"/>
    <w:rsid w:val="00F6517C"/>
    <w:rsid w:val="00F715BA"/>
    <w:rsid w:val="00F71EDA"/>
    <w:rsid w:val="00F748C3"/>
    <w:rsid w:val="00F74D3B"/>
    <w:rsid w:val="00F807B0"/>
    <w:rsid w:val="00F93549"/>
    <w:rsid w:val="00F93ADD"/>
    <w:rsid w:val="00F94724"/>
    <w:rsid w:val="00F94BD1"/>
    <w:rsid w:val="00FA179B"/>
    <w:rsid w:val="00FA1C06"/>
    <w:rsid w:val="00FA2FBF"/>
    <w:rsid w:val="00FB2983"/>
    <w:rsid w:val="00FB2C0D"/>
    <w:rsid w:val="00FB7C63"/>
    <w:rsid w:val="00FC034D"/>
    <w:rsid w:val="00FE0C15"/>
    <w:rsid w:val="00FE0DF5"/>
    <w:rsid w:val="00FE16E8"/>
    <w:rsid w:val="00FE19C4"/>
    <w:rsid w:val="00FE3D32"/>
    <w:rsid w:val="00FE454C"/>
    <w:rsid w:val="00FE4787"/>
    <w:rsid w:val="00FF352B"/>
    <w:rsid w:val="00FF4154"/>
    <w:rsid w:val="00FF53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1094"/>
  <w15:docId w15:val="{53EAD726-8A32-4459-B15B-D0833719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5D8"/>
  </w:style>
  <w:style w:type="paragraph" w:styleId="Heading2">
    <w:name w:val="heading 2"/>
    <w:basedOn w:val="Normal"/>
    <w:next w:val="Normal"/>
    <w:link w:val="Heading2Char"/>
    <w:qFormat/>
    <w:rsid w:val="0065642B"/>
    <w:pPr>
      <w:keepNext/>
      <w:keepLines/>
      <w:spacing w:before="200" w:after="0" w:line="240" w:lineRule="auto"/>
      <w:outlineLvl w:val="1"/>
    </w:pPr>
    <w:rPr>
      <w:rFonts w:ascii="Cambria" w:eastAsia="Times New Roman" w:hAnsi="Cambria" w:cs="Cambria"/>
      <w:b/>
      <w:bCs/>
      <w:i/>
      <w:color w:val="4F81BD"/>
      <w:sz w:val="26"/>
      <w:szCs w:val="26"/>
    </w:rPr>
  </w:style>
  <w:style w:type="paragraph" w:styleId="Heading4">
    <w:name w:val="heading 4"/>
    <w:basedOn w:val="Normal"/>
    <w:next w:val="Normal"/>
    <w:link w:val="Heading4Char"/>
    <w:unhideWhenUsed/>
    <w:qFormat/>
    <w:rsid w:val="0065642B"/>
    <w:pPr>
      <w:keepNext/>
      <w:keepLines/>
      <w:spacing w:before="200" w:after="0" w:line="240" w:lineRule="auto"/>
      <w:outlineLvl w:val="3"/>
    </w:pPr>
    <w:rPr>
      <w:rFonts w:asciiTheme="majorHAnsi" w:eastAsiaTheme="majorEastAsia" w:hAnsiTheme="majorHAnsi" w:cstheme="majorBidi"/>
      <w:bCs/>
      <w:iCs/>
      <w:color w:val="5B9BD5" w:themeColor="accent1"/>
      <w:sz w:val="24"/>
      <w:szCs w:val="24"/>
    </w:rPr>
  </w:style>
  <w:style w:type="paragraph" w:styleId="Heading5">
    <w:name w:val="heading 5"/>
    <w:basedOn w:val="Normal"/>
    <w:next w:val="Normal"/>
    <w:link w:val="Heading5Char"/>
    <w:unhideWhenUsed/>
    <w:qFormat/>
    <w:rsid w:val="0065642B"/>
    <w:pPr>
      <w:keepNext/>
      <w:keepLines/>
      <w:spacing w:before="200" w:after="0" w:line="240" w:lineRule="auto"/>
      <w:outlineLvl w:val="4"/>
    </w:pPr>
    <w:rPr>
      <w:rFonts w:asciiTheme="majorHAnsi" w:eastAsiaTheme="majorEastAsia" w:hAnsiTheme="majorHAnsi" w:cstheme="majorBidi"/>
      <w:b/>
      <w: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C275D8"/>
    <w:pPr>
      <w:spacing w:after="0" w:line="240" w:lineRule="auto"/>
    </w:pPr>
    <w:rPr>
      <w:rFonts w:ascii="Times New Roman" w:eastAsia="Times New Roman" w:hAnsi="Times New Roman" w:cs="Times New Roman"/>
      <w:b/>
      <w:i/>
      <w:sz w:val="20"/>
      <w:szCs w:val="20"/>
    </w:rPr>
  </w:style>
  <w:style w:type="character" w:customStyle="1" w:styleId="FootnoteTextChar">
    <w:name w:val="Footnote Text Char"/>
    <w:basedOn w:val="DefaultParagraphFont"/>
    <w:link w:val="FootnoteText"/>
    <w:rsid w:val="00C275D8"/>
    <w:rPr>
      <w:rFonts w:ascii="Times New Roman" w:eastAsia="Times New Roman" w:hAnsi="Times New Roman" w:cs="Times New Roman"/>
      <w:b/>
      <w:i/>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C275D8"/>
    <w:rPr>
      <w:vertAlign w:val="superscript"/>
    </w:rPr>
  </w:style>
  <w:style w:type="character" w:customStyle="1" w:styleId="Heading2Char">
    <w:name w:val="Heading 2 Char"/>
    <w:basedOn w:val="DefaultParagraphFont"/>
    <w:link w:val="Heading2"/>
    <w:rsid w:val="0065642B"/>
    <w:rPr>
      <w:rFonts w:ascii="Cambria" w:eastAsia="Times New Roman" w:hAnsi="Cambria" w:cs="Cambria"/>
      <w:b/>
      <w:bCs/>
      <w:i/>
      <w:color w:val="4F81BD"/>
      <w:sz w:val="26"/>
      <w:szCs w:val="26"/>
    </w:rPr>
  </w:style>
  <w:style w:type="character" w:customStyle="1" w:styleId="Heading4Char">
    <w:name w:val="Heading 4 Char"/>
    <w:basedOn w:val="DefaultParagraphFont"/>
    <w:link w:val="Heading4"/>
    <w:rsid w:val="0065642B"/>
    <w:rPr>
      <w:rFonts w:asciiTheme="majorHAnsi" w:eastAsiaTheme="majorEastAsia" w:hAnsiTheme="majorHAnsi" w:cstheme="majorBidi"/>
      <w:bCs/>
      <w:iCs/>
      <w:color w:val="5B9BD5" w:themeColor="accent1"/>
      <w:sz w:val="24"/>
      <w:szCs w:val="24"/>
    </w:rPr>
  </w:style>
  <w:style w:type="character" w:customStyle="1" w:styleId="Heading5Char">
    <w:name w:val="Heading 5 Char"/>
    <w:basedOn w:val="DefaultParagraphFont"/>
    <w:link w:val="Heading5"/>
    <w:rsid w:val="0065642B"/>
    <w:rPr>
      <w:rFonts w:asciiTheme="majorHAnsi" w:eastAsiaTheme="majorEastAsia" w:hAnsiTheme="majorHAnsi" w:cstheme="majorBidi"/>
      <w:b/>
      <w:i/>
      <w:color w:val="1F4D78" w:themeColor="accent1" w:themeShade="7F"/>
      <w:sz w:val="24"/>
      <w:szCs w:val="24"/>
    </w:rPr>
  </w:style>
  <w:style w:type="paragraph" w:styleId="ListParagraph">
    <w:name w:val="List Paragraph"/>
    <w:basedOn w:val="Normal"/>
    <w:uiPriority w:val="34"/>
    <w:qFormat/>
    <w:rsid w:val="0065642B"/>
    <w:pPr>
      <w:ind w:left="720"/>
      <w:contextualSpacing/>
    </w:pPr>
  </w:style>
  <w:style w:type="paragraph" w:styleId="BodyText3">
    <w:name w:val="Body Text 3"/>
    <w:basedOn w:val="Normal"/>
    <w:link w:val="BodyText3Char"/>
    <w:rsid w:val="0065642B"/>
    <w:pPr>
      <w:spacing w:after="0" w:line="240" w:lineRule="auto"/>
    </w:pPr>
    <w:rPr>
      <w:rFonts w:ascii=".VnTimeH" w:eastAsia="Times New Roman" w:hAnsi=".VnTimeH" w:cs="Times New Roman"/>
      <w:bCs/>
      <w:i/>
      <w:sz w:val="26"/>
      <w:szCs w:val="20"/>
    </w:rPr>
  </w:style>
  <w:style w:type="character" w:customStyle="1" w:styleId="BodyText3Char">
    <w:name w:val="Body Text 3 Char"/>
    <w:basedOn w:val="DefaultParagraphFont"/>
    <w:link w:val="BodyText3"/>
    <w:rsid w:val="0065642B"/>
    <w:rPr>
      <w:rFonts w:ascii=".VnTimeH" w:eastAsia="Times New Roman" w:hAnsi=".VnTimeH" w:cs="Times New Roman"/>
      <w:bCs/>
      <w:i/>
      <w:sz w:val="26"/>
      <w:szCs w:val="20"/>
    </w:rPr>
  </w:style>
  <w:style w:type="paragraph" w:styleId="BalloonText">
    <w:name w:val="Balloon Text"/>
    <w:basedOn w:val="Normal"/>
    <w:link w:val="BalloonTextChar"/>
    <w:uiPriority w:val="99"/>
    <w:semiHidden/>
    <w:unhideWhenUsed/>
    <w:rsid w:val="00061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48"/>
    <w:rPr>
      <w:rFonts w:ascii="Tahoma" w:hAnsi="Tahoma" w:cs="Tahoma"/>
      <w:sz w:val="16"/>
      <w:szCs w:val="16"/>
    </w:rPr>
  </w:style>
  <w:style w:type="character" w:styleId="CommentReference">
    <w:name w:val="annotation reference"/>
    <w:basedOn w:val="DefaultParagraphFont"/>
    <w:uiPriority w:val="99"/>
    <w:semiHidden/>
    <w:unhideWhenUsed/>
    <w:rsid w:val="00CD23E7"/>
    <w:rPr>
      <w:sz w:val="16"/>
      <w:szCs w:val="16"/>
    </w:rPr>
  </w:style>
  <w:style w:type="paragraph" w:styleId="CommentText">
    <w:name w:val="annotation text"/>
    <w:basedOn w:val="Normal"/>
    <w:link w:val="CommentTextChar"/>
    <w:uiPriority w:val="99"/>
    <w:semiHidden/>
    <w:unhideWhenUsed/>
    <w:rsid w:val="00CD23E7"/>
    <w:pPr>
      <w:spacing w:after="0" w:line="240" w:lineRule="auto"/>
    </w:pPr>
    <w:rPr>
      <w:rFonts w:ascii="Times New Roman" w:eastAsia="Times New Roman" w:hAnsi="Times New Roman" w:cs="Times New Roman"/>
      <w:b/>
      <w:i/>
      <w:sz w:val="20"/>
      <w:szCs w:val="20"/>
    </w:rPr>
  </w:style>
  <w:style w:type="character" w:customStyle="1" w:styleId="CommentTextChar">
    <w:name w:val="Comment Text Char"/>
    <w:basedOn w:val="DefaultParagraphFont"/>
    <w:link w:val="CommentText"/>
    <w:uiPriority w:val="99"/>
    <w:semiHidden/>
    <w:rsid w:val="00CD23E7"/>
    <w:rPr>
      <w:rFonts w:ascii="Times New Roman" w:eastAsia="Times New Roman" w:hAnsi="Times New Roman" w:cs="Times New Roman"/>
      <w:b/>
      <w:i/>
      <w:sz w:val="20"/>
      <w:szCs w:val="20"/>
    </w:rPr>
  </w:style>
  <w:style w:type="paragraph" w:styleId="CommentSubject">
    <w:name w:val="annotation subject"/>
    <w:basedOn w:val="CommentText"/>
    <w:next w:val="CommentText"/>
    <w:link w:val="CommentSubjectChar"/>
    <w:uiPriority w:val="99"/>
    <w:semiHidden/>
    <w:unhideWhenUsed/>
    <w:rsid w:val="00527854"/>
    <w:pPr>
      <w:spacing w:after="160"/>
    </w:pPr>
    <w:rPr>
      <w:rFonts w:asciiTheme="minorHAnsi" w:eastAsiaTheme="minorHAnsi" w:hAnsiTheme="minorHAnsi" w:cstheme="minorBidi"/>
      <w:bCs/>
      <w:i w:val="0"/>
    </w:rPr>
  </w:style>
  <w:style w:type="character" w:customStyle="1" w:styleId="CommentSubjectChar">
    <w:name w:val="Comment Subject Char"/>
    <w:basedOn w:val="CommentTextChar"/>
    <w:link w:val="CommentSubject"/>
    <w:uiPriority w:val="99"/>
    <w:semiHidden/>
    <w:rsid w:val="00527854"/>
    <w:rPr>
      <w:rFonts w:ascii="Times New Roman" w:eastAsia="Times New Roman" w:hAnsi="Times New Roman" w:cs="Times New Roman"/>
      <w:b/>
      <w:bCs/>
      <w:i/>
      <w:sz w:val="20"/>
      <w:szCs w:val="20"/>
    </w:rPr>
  </w:style>
  <w:style w:type="paragraph" w:styleId="Revision">
    <w:name w:val="Revision"/>
    <w:hidden/>
    <w:uiPriority w:val="99"/>
    <w:semiHidden/>
    <w:rsid w:val="00527854"/>
    <w:pPr>
      <w:spacing w:after="0" w:line="240" w:lineRule="auto"/>
    </w:pPr>
  </w:style>
  <w:style w:type="paragraph" w:customStyle="1" w:styleId="Default">
    <w:name w:val="Default"/>
    <w:rsid w:val="00A66E7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D13C91"/>
    <w:rPr>
      <w:color w:val="0000FF"/>
      <w:u w:val="single"/>
    </w:rPr>
  </w:style>
  <w:style w:type="paragraph" w:styleId="Header">
    <w:name w:val="header"/>
    <w:basedOn w:val="Normal"/>
    <w:link w:val="HeaderChar"/>
    <w:uiPriority w:val="99"/>
    <w:unhideWhenUsed/>
    <w:rsid w:val="00244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4E3"/>
  </w:style>
  <w:style w:type="paragraph" w:styleId="Footer">
    <w:name w:val="footer"/>
    <w:basedOn w:val="Normal"/>
    <w:link w:val="FooterChar"/>
    <w:uiPriority w:val="99"/>
    <w:unhideWhenUsed/>
    <w:rsid w:val="00244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4E3"/>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137F64"/>
    <w:pPr>
      <w:spacing w:line="240" w:lineRule="exact"/>
    </w:pPr>
    <w:rPr>
      <w:vertAlign w:val="superscript"/>
    </w:rPr>
  </w:style>
  <w:style w:type="paragraph" w:styleId="HTMLPreformatted">
    <w:name w:val="HTML Preformatted"/>
    <w:basedOn w:val="Normal"/>
    <w:link w:val="HTMLPreformattedChar"/>
    <w:uiPriority w:val="99"/>
    <w:unhideWhenUsed/>
    <w:rsid w:val="00515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515B3F"/>
    <w:rPr>
      <w:rFonts w:ascii="Courier New" w:eastAsia="Times New Roman" w:hAnsi="Courier New" w:cs="Courier New"/>
      <w:sz w:val="20"/>
      <w:szCs w:val="20"/>
      <w:lang w:val="en-GB" w:eastAsia="en-GB"/>
    </w:rPr>
  </w:style>
  <w:style w:type="character" w:customStyle="1" w:styleId="hgkelc">
    <w:name w:val="hgkelc"/>
    <w:basedOn w:val="DefaultParagraphFont"/>
    <w:rsid w:val="004C1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3319">
      <w:bodyDiv w:val="1"/>
      <w:marLeft w:val="0"/>
      <w:marRight w:val="0"/>
      <w:marTop w:val="0"/>
      <w:marBottom w:val="0"/>
      <w:divBdr>
        <w:top w:val="none" w:sz="0" w:space="0" w:color="auto"/>
        <w:left w:val="none" w:sz="0" w:space="0" w:color="auto"/>
        <w:bottom w:val="none" w:sz="0" w:space="0" w:color="auto"/>
        <w:right w:val="none" w:sz="0" w:space="0" w:color="auto"/>
      </w:divBdr>
      <w:divsChild>
        <w:div w:id="55859249">
          <w:marLeft w:val="0"/>
          <w:marRight w:val="0"/>
          <w:marTop w:val="0"/>
          <w:marBottom w:val="0"/>
          <w:divBdr>
            <w:top w:val="none" w:sz="0" w:space="0" w:color="auto"/>
            <w:left w:val="none" w:sz="0" w:space="0" w:color="auto"/>
            <w:bottom w:val="none" w:sz="0" w:space="0" w:color="auto"/>
            <w:right w:val="none" w:sz="0" w:space="0" w:color="auto"/>
          </w:divBdr>
        </w:div>
        <w:div w:id="194125455">
          <w:marLeft w:val="0"/>
          <w:marRight w:val="0"/>
          <w:marTop w:val="0"/>
          <w:marBottom w:val="0"/>
          <w:divBdr>
            <w:top w:val="none" w:sz="0" w:space="0" w:color="auto"/>
            <w:left w:val="none" w:sz="0" w:space="0" w:color="auto"/>
            <w:bottom w:val="none" w:sz="0" w:space="0" w:color="auto"/>
            <w:right w:val="none" w:sz="0" w:space="0" w:color="auto"/>
          </w:divBdr>
        </w:div>
        <w:div w:id="349987341">
          <w:marLeft w:val="0"/>
          <w:marRight w:val="0"/>
          <w:marTop w:val="0"/>
          <w:marBottom w:val="0"/>
          <w:divBdr>
            <w:top w:val="none" w:sz="0" w:space="0" w:color="auto"/>
            <w:left w:val="none" w:sz="0" w:space="0" w:color="auto"/>
            <w:bottom w:val="none" w:sz="0" w:space="0" w:color="auto"/>
            <w:right w:val="none" w:sz="0" w:space="0" w:color="auto"/>
          </w:divBdr>
        </w:div>
        <w:div w:id="836774099">
          <w:marLeft w:val="0"/>
          <w:marRight w:val="0"/>
          <w:marTop w:val="0"/>
          <w:marBottom w:val="0"/>
          <w:divBdr>
            <w:top w:val="none" w:sz="0" w:space="0" w:color="auto"/>
            <w:left w:val="none" w:sz="0" w:space="0" w:color="auto"/>
            <w:bottom w:val="none" w:sz="0" w:space="0" w:color="auto"/>
            <w:right w:val="none" w:sz="0" w:space="0" w:color="auto"/>
          </w:divBdr>
        </w:div>
        <w:div w:id="879243391">
          <w:marLeft w:val="0"/>
          <w:marRight w:val="0"/>
          <w:marTop w:val="0"/>
          <w:marBottom w:val="0"/>
          <w:divBdr>
            <w:top w:val="none" w:sz="0" w:space="0" w:color="auto"/>
            <w:left w:val="none" w:sz="0" w:space="0" w:color="auto"/>
            <w:bottom w:val="none" w:sz="0" w:space="0" w:color="auto"/>
            <w:right w:val="none" w:sz="0" w:space="0" w:color="auto"/>
          </w:divBdr>
        </w:div>
        <w:div w:id="897321828">
          <w:marLeft w:val="0"/>
          <w:marRight w:val="0"/>
          <w:marTop w:val="0"/>
          <w:marBottom w:val="0"/>
          <w:divBdr>
            <w:top w:val="none" w:sz="0" w:space="0" w:color="auto"/>
            <w:left w:val="none" w:sz="0" w:space="0" w:color="auto"/>
            <w:bottom w:val="none" w:sz="0" w:space="0" w:color="auto"/>
            <w:right w:val="none" w:sz="0" w:space="0" w:color="auto"/>
          </w:divBdr>
        </w:div>
        <w:div w:id="1709792759">
          <w:marLeft w:val="0"/>
          <w:marRight w:val="0"/>
          <w:marTop w:val="0"/>
          <w:marBottom w:val="0"/>
          <w:divBdr>
            <w:top w:val="none" w:sz="0" w:space="0" w:color="auto"/>
            <w:left w:val="none" w:sz="0" w:space="0" w:color="auto"/>
            <w:bottom w:val="none" w:sz="0" w:space="0" w:color="auto"/>
            <w:right w:val="none" w:sz="0" w:space="0" w:color="auto"/>
          </w:divBdr>
        </w:div>
        <w:div w:id="1843658869">
          <w:marLeft w:val="0"/>
          <w:marRight w:val="0"/>
          <w:marTop w:val="0"/>
          <w:marBottom w:val="0"/>
          <w:divBdr>
            <w:top w:val="none" w:sz="0" w:space="0" w:color="auto"/>
            <w:left w:val="none" w:sz="0" w:space="0" w:color="auto"/>
            <w:bottom w:val="none" w:sz="0" w:space="0" w:color="auto"/>
            <w:right w:val="none" w:sz="0" w:space="0" w:color="auto"/>
          </w:divBdr>
        </w:div>
      </w:divsChild>
    </w:div>
    <w:div w:id="707068567">
      <w:bodyDiv w:val="1"/>
      <w:marLeft w:val="0"/>
      <w:marRight w:val="0"/>
      <w:marTop w:val="0"/>
      <w:marBottom w:val="0"/>
      <w:divBdr>
        <w:top w:val="none" w:sz="0" w:space="0" w:color="auto"/>
        <w:left w:val="none" w:sz="0" w:space="0" w:color="auto"/>
        <w:bottom w:val="none" w:sz="0" w:space="0" w:color="auto"/>
        <w:right w:val="none" w:sz="0" w:space="0" w:color="auto"/>
      </w:divBdr>
    </w:div>
    <w:div w:id="716472001">
      <w:bodyDiv w:val="1"/>
      <w:marLeft w:val="0"/>
      <w:marRight w:val="0"/>
      <w:marTop w:val="0"/>
      <w:marBottom w:val="0"/>
      <w:divBdr>
        <w:top w:val="none" w:sz="0" w:space="0" w:color="auto"/>
        <w:left w:val="none" w:sz="0" w:space="0" w:color="auto"/>
        <w:bottom w:val="none" w:sz="0" w:space="0" w:color="auto"/>
        <w:right w:val="none" w:sz="0" w:space="0" w:color="auto"/>
      </w:divBdr>
      <w:divsChild>
        <w:div w:id="847984575">
          <w:marLeft w:val="0"/>
          <w:marRight w:val="0"/>
          <w:marTop w:val="0"/>
          <w:marBottom w:val="0"/>
          <w:divBdr>
            <w:top w:val="none" w:sz="0" w:space="0" w:color="auto"/>
            <w:left w:val="none" w:sz="0" w:space="0" w:color="auto"/>
            <w:bottom w:val="none" w:sz="0" w:space="0" w:color="auto"/>
            <w:right w:val="none" w:sz="0" w:space="0" w:color="auto"/>
          </w:divBdr>
          <w:divsChild>
            <w:div w:id="181669837">
              <w:marLeft w:val="0"/>
              <w:marRight w:val="0"/>
              <w:marTop w:val="0"/>
              <w:marBottom w:val="0"/>
              <w:divBdr>
                <w:top w:val="none" w:sz="0" w:space="0" w:color="auto"/>
                <w:left w:val="none" w:sz="0" w:space="0" w:color="auto"/>
                <w:bottom w:val="none" w:sz="0" w:space="0" w:color="auto"/>
                <w:right w:val="none" w:sz="0" w:space="0" w:color="auto"/>
              </w:divBdr>
              <w:divsChild>
                <w:div w:id="1321275713">
                  <w:marLeft w:val="0"/>
                  <w:marRight w:val="0"/>
                  <w:marTop w:val="0"/>
                  <w:marBottom w:val="0"/>
                  <w:divBdr>
                    <w:top w:val="none" w:sz="0" w:space="0" w:color="auto"/>
                    <w:left w:val="none" w:sz="0" w:space="0" w:color="auto"/>
                    <w:bottom w:val="none" w:sz="0" w:space="0" w:color="auto"/>
                    <w:right w:val="none" w:sz="0" w:space="0" w:color="auto"/>
                  </w:divBdr>
                  <w:divsChild>
                    <w:div w:id="66682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146365">
      <w:bodyDiv w:val="1"/>
      <w:marLeft w:val="0"/>
      <w:marRight w:val="0"/>
      <w:marTop w:val="0"/>
      <w:marBottom w:val="0"/>
      <w:divBdr>
        <w:top w:val="none" w:sz="0" w:space="0" w:color="auto"/>
        <w:left w:val="none" w:sz="0" w:space="0" w:color="auto"/>
        <w:bottom w:val="none" w:sz="0" w:space="0" w:color="auto"/>
        <w:right w:val="none" w:sz="0" w:space="0" w:color="auto"/>
      </w:divBdr>
    </w:div>
    <w:div w:id="943918722">
      <w:bodyDiv w:val="1"/>
      <w:marLeft w:val="0"/>
      <w:marRight w:val="0"/>
      <w:marTop w:val="0"/>
      <w:marBottom w:val="0"/>
      <w:divBdr>
        <w:top w:val="none" w:sz="0" w:space="0" w:color="auto"/>
        <w:left w:val="none" w:sz="0" w:space="0" w:color="auto"/>
        <w:bottom w:val="none" w:sz="0" w:space="0" w:color="auto"/>
        <w:right w:val="none" w:sz="0" w:space="0" w:color="auto"/>
      </w:divBdr>
    </w:div>
    <w:div w:id="986520174">
      <w:bodyDiv w:val="1"/>
      <w:marLeft w:val="0"/>
      <w:marRight w:val="0"/>
      <w:marTop w:val="0"/>
      <w:marBottom w:val="0"/>
      <w:divBdr>
        <w:top w:val="none" w:sz="0" w:space="0" w:color="auto"/>
        <w:left w:val="none" w:sz="0" w:space="0" w:color="auto"/>
        <w:bottom w:val="none" w:sz="0" w:space="0" w:color="auto"/>
        <w:right w:val="none" w:sz="0" w:space="0" w:color="auto"/>
      </w:divBdr>
      <w:divsChild>
        <w:div w:id="186139280">
          <w:marLeft w:val="0"/>
          <w:marRight w:val="0"/>
          <w:marTop w:val="0"/>
          <w:marBottom w:val="0"/>
          <w:divBdr>
            <w:top w:val="none" w:sz="0" w:space="0" w:color="auto"/>
            <w:left w:val="none" w:sz="0" w:space="0" w:color="auto"/>
            <w:bottom w:val="none" w:sz="0" w:space="0" w:color="auto"/>
            <w:right w:val="none" w:sz="0" w:space="0" w:color="auto"/>
          </w:divBdr>
        </w:div>
      </w:divsChild>
    </w:div>
    <w:div w:id="1060862208">
      <w:bodyDiv w:val="1"/>
      <w:marLeft w:val="0"/>
      <w:marRight w:val="0"/>
      <w:marTop w:val="0"/>
      <w:marBottom w:val="0"/>
      <w:divBdr>
        <w:top w:val="none" w:sz="0" w:space="0" w:color="auto"/>
        <w:left w:val="none" w:sz="0" w:space="0" w:color="auto"/>
        <w:bottom w:val="none" w:sz="0" w:space="0" w:color="auto"/>
        <w:right w:val="none" w:sz="0" w:space="0" w:color="auto"/>
      </w:divBdr>
      <w:divsChild>
        <w:div w:id="1823889356">
          <w:marLeft w:val="0"/>
          <w:marRight w:val="0"/>
          <w:marTop w:val="0"/>
          <w:marBottom w:val="0"/>
          <w:divBdr>
            <w:top w:val="none" w:sz="0" w:space="0" w:color="auto"/>
            <w:left w:val="none" w:sz="0" w:space="0" w:color="auto"/>
            <w:bottom w:val="none" w:sz="0" w:space="0" w:color="auto"/>
            <w:right w:val="none" w:sz="0" w:space="0" w:color="auto"/>
          </w:divBdr>
        </w:div>
      </w:divsChild>
    </w:div>
    <w:div w:id="1076440363">
      <w:bodyDiv w:val="1"/>
      <w:marLeft w:val="0"/>
      <w:marRight w:val="0"/>
      <w:marTop w:val="0"/>
      <w:marBottom w:val="0"/>
      <w:divBdr>
        <w:top w:val="none" w:sz="0" w:space="0" w:color="auto"/>
        <w:left w:val="none" w:sz="0" w:space="0" w:color="auto"/>
        <w:bottom w:val="none" w:sz="0" w:space="0" w:color="auto"/>
        <w:right w:val="none" w:sz="0" w:space="0" w:color="auto"/>
      </w:divBdr>
      <w:divsChild>
        <w:div w:id="1876306235">
          <w:marLeft w:val="0"/>
          <w:marRight w:val="0"/>
          <w:marTop w:val="0"/>
          <w:marBottom w:val="0"/>
          <w:divBdr>
            <w:top w:val="none" w:sz="0" w:space="0" w:color="auto"/>
            <w:left w:val="none" w:sz="0" w:space="0" w:color="auto"/>
            <w:bottom w:val="none" w:sz="0" w:space="0" w:color="auto"/>
            <w:right w:val="none" w:sz="0" w:space="0" w:color="auto"/>
          </w:divBdr>
          <w:divsChild>
            <w:div w:id="2087265322">
              <w:marLeft w:val="0"/>
              <w:marRight w:val="0"/>
              <w:marTop w:val="0"/>
              <w:marBottom w:val="0"/>
              <w:divBdr>
                <w:top w:val="none" w:sz="0" w:space="0" w:color="auto"/>
                <w:left w:val="none" w:sz="0" w:space="0" w:color="auto"/>
                <w:bottom w:val="none" w:sz="0" w:space="0" w:color="auto"/>
                <w:right w:val="none" w:sz="0" w:space="0" w:color="auto"/>
              </w:divBdr>
              <w:divsChild>
                <w:div w:id="380860514">
                  <w:marLeft w:val="0"/>
                  <w:marRight w:val="0"/>
                  <w:marTop w:val="0"/>
                  <w:marBottom w:val="0"/>
                  <w:divBdr>
                    <w:top w:val="none" w:sz="0" w:space="0" w:color="auto"/>
                    <w:left w:val="none" w:sz="0" w:space="0" w:color="auto"/>
                    <w:bottom w:val="none" w:sz="0" w:space="0" w:color="auto"/>
                    <w:right w:val="none" w:sz="0" w:space="0" w:color="auto"/>
                  </w:divBdr>
                  <w:divsChild>
                    <w:div w:id="19751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52792">
      <w:bodyDiv w:val="1"/>
      <w:marLeft w:val="0"/>
      <w:marRight w:val="0"/>
      <w:marTop w:val="0"/>
      <w:marBottom w:val="0"/>
      <w:divBdr>
        <w:top w:val="none" w:sz="0" w:space="0" w:color="auto"/>
        <w:left w:val="none" w:sz="0" w:space="0" w:color="auto"/>
        <w:bottom w:val="none" w:sz="0" w:space="0" w:color="auto"/>
        <w:right w:val="none" w:sz="0" w:space="0" w:color="auto"/>
      </w:divBdr>
      <w:divsChild>
        <w:div w:id="1671787873">
          <w:marLeft w:val="0"/>
          <w:marRight w:val="0"/>
          <w:marTop w:val="0"/>
          <w:marBottom w:val="0"/>
          <w:divBdr>
            <w:top w:val="none" w:sz="0" w:space="0" w:color="auto"/>
            <w:left w:val="none" w:sz="0" w:space="0" w:color="auto"/>
            <w:bottom w:val="none" w:sz="0" w:space="0" w:color="auto"/>
            <w:right w:val="none" w:sz="0" w:space="0" w:color="auto"/>
          </w:divBdr>
        </w:div>
      </w:divsChild>
    </w:div>
    <w:div w:id="1279995463">
      <w:bodyDiv w:val="1"/>
      <w:marLeft w:val="0"/>
      <w:marRight w:val="0"/>
      <w:marTop w:val="0"/>
      <w:marBottom w:val="0"/>
      <w:divBdr>
        <w:top w:val="none" w:sz="0" w:space="0" w:color="auto"/>
        <w:left w:val="none" w:sz="0" w:space="0" w:color="auto"/>
        <w:bottom w:val="none" w:sz="0" w:space="0" w:color="auto"/>
        <w:right w:val="none" w:sz="0" w:space="0" w:color="auto"/>
      </w:divBdr>
      <w:divsChild>
        <w:div w:id="1087730988">
          <w:marLeft w:val="0"/>
          <w:marRight w:val="0"/>
          <w:marTop w:val="0"/>
          <w:marBottom w:val="0"/>
          <w:divBdr>
            <w:top w:val="none" w:sz="0" w:space="0" w:color="auto"/>
            <w:left w:val="none" w:sz="0" w:space="0" w:color="auto"/>
            <w:bottom w:val="none" w:sz="0" w:space="0" w:color="auto"/>
            <w:right w:val="none" w:sz="0" w:space="0" w:color="auto"/>
          </w:divBdr>
        </w:div>
      </w:divsChild>
    </w:div>
    <w:div w:id="1360428152">
      <w:bodyDiv w:val="1"/>
      <w:marLeft w:val="0"/>
      <w:marRight w:val="0"/>
      <w:marTop w:val="0"/>
      <w:marBottom w:val="0"/>
      <w:divBdr>
        <w:top w:val="none" w:sz="0" w:space="0" w:color="auto"/>
        <w:left w:val="none" w:sz="0" w:space="0" w:color="auto"/>
        <w:bottom w:val="none" w:sz="0" w:space="0" w:color="auto"/>
        <w:right w:val="none" w:sz="0" w:space="0" w:color="auto"/>
      </w:divBdr>
      <w:divsChild>
        <w:div w:id="18434929">
          <w:marLeft w:val="0"/>
          <w:marRight w:val="0"/>
          <w:marTop w:val="0"/>
          <w:marBottom w:val="0"/>
          <w:divBdr>
            <w:top w:val="none" w:sz="0" w:space="0" w:color="auto"/>
            <w:left w:val="none" w:sz="0" w:space="0" w:color="auto"/>
            <w:bottom w:val="none" w:sz="0" w:space="0" w:color="auto"/>
            <w:right w:val="none" w:sz="0" w:space="0" w:color="auto"/>
          </w:divBdr>
          <w:divsChild>
            <w:div w:id="1002271312">
              <w:marLeft w:val="0"/>
              <w:marRight w:val="0"/>
              <w:marTop w:val="0"/>
              <w:marBottom w:val="0"/>
              <w:divBdr>
                <w:top w:val="none" w:sz="0" w:space="0" w:color="auto"/>
                <w:left w:val="none" w:sz="0" w:space="0" w:color="auto"/>
                <w:bottom w:val="none" w:sz="0" w:space="0" w:color="auto"/>
                <w:right w:val="none" w:sz="0" w:space="0" w:color="auto"/>
              </w:divBdr>
              <w:divsChild>
                <w:div w:id="2080008578">
                  <w:marLeft w:val="0"/>
                  <w:marRight w:val="0"/>
                  <w:marTop w:val="0"/>
                  <w:marBottom w:val="0"/>
                  <w:divBdr>
                    <w:top w:val="none" w:sz="0" w:space="0" w:color="auto"/>
                    <w:left w:val="none" w:sz="0" w:space="0" w:color="auto"/>
                    <w:bottom w:val="none" w:sz="0" w:space="0" w:color="auto"/>
                    <w:right w:val="none" w:sz="0" w:space="0" w:color="auto"/>
                  </w:divBdr>
                  <w:divsChild>
                    <w:div w:id="4264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120876">
      <w:bodyDiv w:val="1"/>
      <w:marLeft w:val="0"/>
      <w:marRight w:val="0"/>
      <w:marTop w:val="0"/>
      <w:marBottom w:val="0"/>
      <w:divBdr>
        <w:top w:val="none" w:sz="0" w:space="0" w:color="auto"/>
        <w:left w:val="none" w:sz="0" w:space="0" w:color="auto"/>
        <w:bottom w:val="none" w:sz="0" w:space="0" w:color="auto"/>
        <w:right w:val="none" w:sz="0" w:space="0" w:color="auto"/>
      </w:divBdr>
      <w:divsChild>
        <w:div w:id="1401513657">
          <w:marLeft w:val="0"/>
          <w:marRight w:val="0"/>
          <w:marTop w:val="0"/>
          <w:marBottom w:val="0"/>
          <w:divBdr>
            <w:top w:val="none" w:sz="0" w:space="0" w:color="auto"/>
            <w:left w:val="none" w:sz="0" w:space="0" w:color="auto"/>
            <w:bottom w:val="none" w:sz="0" w:space="0" w:color="auto"/>
            <w:right w:val="none" w:sz="0" w:space="0" w:color="auto"/>
          </w:divBdr>
        </w:div>
      </w:divsChild>
    </w:div>
    <w:div w:id="1658878032">
      <w:bodyDiv w:val="1"/>
      <w:marLeft w:val="0"/>
      <w:marRight w:val="0"/>
      <w:marTop w:val="0"/>
      <w:marBottom w:val="0"/>
      <w:divBdr>
        <w:top w:val="none" w:sz="0" w:space="0" w:color="auto"/>
        <w:left w:val="none" w:sz="0" w:space="0" w:color="auto"/>
        <w:bottom w:val="none" w:sz="0" w:space="0" w:color="auto"/>
        <w:right w:val="none" w:sz="0" w:space="0" w:color="auto"/>
      </w:divBdr>
      <w:divsChild>
        <w:div w:id="1110975530">
          <w:marLeft w:val="0"/>
          <w:marRight w:val="0"/>
          <w:marTop w:val="0"/>
          <w:marBottom w:val="0"/>
          <w:divBdr>
            <w:top w:val="none" w:sz="0" w:space="0" w:color="auto"/>
            <w:left w:val="none" w:sz="0" w:space="0" w:color="auto"/>
            <w:bottom w:val="none" w:sz="0" w:space="0" w:color="auto"/>
            <w:right w:val="none" w:sz="0" w:space="0" w:color="auto"/>
          </w:divBdr>
          <w:divsChild>
            <w:div w:id="902103115">
              <w:marLeft w:val="0"/>
              <w:marRight w:val="0"/>
              <w:marTop w:val="0"/>
              <w:marBottom w:val="0"/>
              <w:divBdr>
                <w:top w:val="none" w:sz="0" w:space="0" w:color="auto"/>
                <w:left w:val="none" w:sz="0" w:space="0" w:color="auto"/>
                <w:bottom w:val="none" w:sz="0" w:space="0" w:color="auto"/>
                <w:right w:val="none" w:sz="0" w:space="0" w:color="auto"/>
              </w:divBdr>
              <w:divsChild>
                <w:div w:id="1446971741">
                  <w:marLeft w:val="0"/>
                  <w:marRight w:val="0"/>
                  <w:marTop w:val="0"/>
                  <w:marBottom w:val="0"/>
                  <w:divBdr>
                    <w:top w:val="none" w:sz="0" w:space="0" w:color="auto"/>
                    <w:left w:val="none" w:sz="0" w:space="0" w:color="auto"/>
                    <w:bottom w:val="none" w:sz="0" w:space="0" w:color="auto"/>
                    <w:right w:val="none" w:sz="0" w:space="0" w:color="auto"/>
                  </w:divBdr>
                  <w:divsChild>
                    <w:div w:id="20909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05082">
      <w:bodyDiv w:val="1"/>
      <w:marLeft w:val="0"/>
      <w:marRight w:val="0"/>
      <w:marTop w:val="0"/>
      <w:marBottom w:val="0"/>
      <w:divBdr>
        <w:top w:val="none" w:sz="0" w:space="0" w:color="auto"/>
        <w:left w:val="none" w:sz="0" w:space="0" w:color="auto"/>
        <w:bottom w:val="none" w:sz="0" w:space="0" w:color="auto"/>
        <w:right w:val="none" w:sz="0" w:space="0" w:color="auto"/>
      </w:divBdr>
    </w:div>
    <w:div w:id="1876380601">
      <w:bodyDiv w:val="1"/>
      <w:marLeft w:val="0"/>
      <w:marRight w:val="0"/>
      <w:marTop w:val="0"/>
      <w:marBottom w:val="0"/>
      <w:divBdr>
        <w:top w:val="none" w:sz="0" w:space="0" w:color="auto"/>
        <w:left w:val="none" w:sz="0" w:space="0" w:color="auto"/>
        <w:bottom w:val="none" w:sz="0" w:space="0" w:color="auto"/>
        <w:right w:val="none" w:sz="0" w:space="0" w:color="auto"/>
      </w:divBdr>
      <w:divsChild>
        <w:div w:id="986662923">
          <w:marLeft w:val="0"/>
          <w:marRight w:val="0"/>
          <w:marTop w:val="0"/>
          <w:marBottom w:val="0"/>
          <w:divBdr>
            <w:top w:val="none" w:sz="0" w:space="0" w:color="auto"/>
            <w:left w:val="none" w:sz="0" w:space="0" w:color="auto"/>
            <w:bottom w:val="none" w:sz="0" w:space="0" w:color="auto"/>
            <w:right w:val="none" w:sz="0" w:space="0" w:color="auto"/>
          </w:divBdr>
          <w:divsChild>
            <w:div w:id="1550535800">
              <w:marLeft w:val="0"/>
              <w:marRight w:val="0"/>
              <w:marTop w:val="0"/>
              <w:marBottom w:val="0"/>
              <w:divBdr>
                <w:top w:val="none" w:sz="0" w:space="0" w:color="auto"/>
                <w:left w:val="none" w:sz="0" w:space="0" w:color="auto"/>
                <w:bottom w:val="none" w:sz="0" w:space="0" w:color="auto"/>
                <w:right w:val="none" w:sz="0" w:space="0" w:color="auto"/>
              </w:divBdr>
              <w:divsChild>
                <w:div w:id="987905474">
                  <w:marLeft w:val="0"/>
                  <w:marRight w:val="0"/>
                  <w:marTop w:val="0"/>
                  <w:marBottom w:val="0"/>
                  <w:divBdr>
                    <w:top w:val="none" w:sz="0" w:space="0" w:color="auto"/>
                    <w:left w:val="none" w:sz="0" w:space="0" w:color="auto"/>
                    <w:bottom w:val="none" w:sz="0" w:space="0" w:color="auto"/>
                    <w:right w:val="none" w:sz="0" w:space="0" w:color="auto"/>
                  </w:divBdr>
                  <w:divsChild>
                    <w:div w:id="13108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663204">
      <w:bodyDiv w:val="1"/>
      <w:marLeft w:val="0"/>
      <w:marRight w:val="0"/>
      <w:marTop w:val="0"/>
      <w:marBottom w:val="0"/>
      <w:divBdr>
        <w:top w:val="none" w:sz="0" w:space="0" w:color="auto"/>
        <w:left w:val="none" w:sz="0" w:space="0" w:color="auto"/>
        <w:bottom w:val="none" w:sz="0" w:space="0" w:color="auto"/>
        <w:right w:val="none" w:sz="0" w:space="0" w:color="auto"/>
      </w:divBdr>
    </w:div>
    <w:div w:id="1907110709">
      <w:bodyDiv w:val="1"/>
      <w:marLeft w:val="0"/>
      <w:marRight w:val="0"/>
      <w:marTop w:val="0"/>
      <w:marBottom w:val="0"/>
      <w:divBdr>
        <w:top w:val="none" w:sz="0" w:space="0" w:color="auto"/>
        <w:left w:val="none" w:sz="0" w:space="0" w:color="auto"/>
        <w:bottom w:val="none" w:sz="0" w:space="0" w:color="auto"/>
        <w:right w:val="none" w:sz="0" w:space="0" w:color="auto"/>
      </w:divBdr>
      <w:divsChild>
        <w:div w:id="783890519">
          <w:marLeft w:val="0"/>
          <w:marRight w:val="0"/>
          <w:marTop w:val="0"/>
          <w:marBottom w:val="0"/>
          <w:divBdr>
            <w:top w:val="none" w:sz="0" w:space="0" w:color="auto"/>
            <w:left w:val="none" w:sz="0" w:space="0" w:color="auto"/>
            <w:bottom w:val="none" w:sz="0" w:space="0" w:color="auto"/>
            <w:right w:val="none" w:sz="0" w:space="0" w:color="auto"/>
          </w:divBdr>
          <w:divsChild>
            <w:div w:id="1731808479">
              <w:marLeft w:val="0"/>
              <w:marRight w:val="0"/>
              <w:marTop w:val="0"/>
              <w:marBottom w:val="0"/>
              <w:divBdr>
                <w:top w:val="none" w:sz="0" w:space="0" w:color="auto"/>
                <w:left w:val="none" w:sz="0" w:space="0" w:color="auto"/>
                <w:bottom w:val="none" w:sz="0" w:space="0" w:color="auto"/>
                <w:right w:val="none" w:sz="0" w:space="0" w:color="auto"/>
              </w:divBdr>
              <w:divsChild>
                <w:div w:id="1395927612">
                  <w:marLeft w:val="0"/>
                  <w:marRight w:val="0"/>
                  <w:marTop w:val="0"/>
                  <w:marBottom w:val="0"/>
                  <w:divBdr>
                    <w:top w:val="none" w:sz="0" w:space="0" w:color="auto"/>
                    <w:left w:val="none" w:sz="0" w:space="0" w:color="auto"/>
                    <w:bottom w:val="none" w:sz="0" w:space="0" w:color="auto"/>
                    <w:right w:val="none" w:sz="0" w:space="0" w:color="auto"/>
                  </w:divBdr>
                  <w:divsChild>
                    <w:div w:id="9906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15375">
      <w:bodyDiv w:val="1"/>
      <w:marLeft w:val="0"/>
      <w:marRight w:val="0"/>
      <w:marTop w:val="0"/>
      <w:marBottom w:val="0"/>
      <w:divBdr>
        <w:top w:val="none" w:sz="0" w:space="0" w:color="auto"/>
        <w:left w:val="none" w:sz="0" w:space="0" w:color="auto"/>
        <w:bottom w:val="none" w:sz="0" w:space="0" w:color="auto"/>
        <w:right w:val="none" w:sz="0" w:space="0" w:color="auto"/>
      </w:divBdr>
    </w:div>
    <w:div w:id="2120953387">
      <w:bodyDiv w:val="1"/>
      <w:marLeft w:val="0"/>
      <w:marRight w:val="0"/>
      <w:marTop w:val="0"/>
      <w:marBottom w:val="0"/>
      <w:divBdr>
        <w:top w:val="none" w:sz="0" w:space="0" w:color="auto"/>
        <w:left w:val="none" w:sz="0" w:space="0" w:color="auto"/>
        <w:bottom w:val="none" w:sz="0" w:space="0" w:color="auto"/>
        <w:right w:val="none" w:sz="0" w:space="0" w:color="auto"/>
      </w:divBdr>
      <w:divsChild>
        <w:div w:id="1497376597">
          <w:marLeft w:val="0"/>
          <w:marRight w:val="0"/>
          <w:marTop w:val="0"/>
          <w:marBottom w:val="0"/>
          <w:divBdr>
            <w:top w:val="none" w:sz="0" w:space="0" w:color="auto"/>
            <w:left w:val="none" w:sz="0" w:space="0" w:color="auto"/>
            <w:bottom w:val="none" w:sz="0" w:space="0" w:color="auto"/>
            <w:right w:val="none" w:sz="0" w:space="0" w:color="auto"/>
          </w:divBdr>
          <w:divsChild>
            <w:div w:id="2130781659">
              <w:marLeft w:val="0"/>
              <w:marRight w:val="0"/>
              <w:marTop w:val="0"/>
              <w:marBottom w:val="0"/>
              <w:divBdr>
                <w:top w:val="none" w:sz="0" w:space="0" w:color="auto"/>
                <w:left w:val="none" w:sz="0" w:space="0" w:color="auto"/>
                <w:bottom w:val="none" w:sz="0" w:space="0" w:color="auto"/>
                <w:right w:val="none" w:sz="0" w:space="0" w:color="auto"/>
              </w:divBdr>
              <w:divsChild>
                <w:div w:id="1910070532">
                  <w:marLeft w:val="0"/>
                  <w:marRight w:val="0"/>
                  <w:marTop w:val="0"/>
                  <w:marBottom w:val="0"/>
                  <w:divBdr>
                    <w:top w:val="none" w:sz="0" w:space="0" w:color="auto"/>
                    <w:left w:val="none" w:sz="0" w:space="0" w:color="auto"/>
                    <w:bottom w:val="none" w:sz="0" w:space="0" w:color="auto"/>
                    <w:right w:val="none" w:sz="0" w:space="0" w:color="auto"/>
                  </w:divBdr>
                  <w:divsChild>
                    <w:div w:id="4161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158560">
      <w:bodyDiv w:val="1"/>
      <w:marLeft w:val="0"/>
      <w:marRight w:val="0"/>
      <w:marTop w:val="0"/>
      <w:marBottom w:val="0"/>
      <w:divBdr>
        <w:top w:val="none" w:sz="0" w:space="0" w:color="auto"/>
        <w:left w:val="none" w:sz="0" w:space="0" w:color="auto"/>
        <w:bottom w:val="none" w:sz="0" w:space="0" w:color="auto"/>
        <w:right w:val="none" w:sz="0" w:space="0" w:color="auto"/>
      </w:divBdr>
      <w:divsChild>
        <w:div w:id="250047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E:\ldvl2020\laodong2020\quy4_2020\bc_covid\Hinh_bccovid.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oleObject" Target="file:///E:\ldvl2020\laodong2020\quy4_2020\bc_covid\Hinh_bccovid.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D:\ldvl\bao%20cao%20ktxh\2020\Quy%204\Book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dows%2010\Documents\Zalo%20Received%20Files\Hop%20nhom%20ra%20so%20lieu_phichinthuc.xlsx" TargetMode="External"/></Relationships>
</file>

<file path=word/charts/_rels/chart5.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ldvl2020\laodong2020\quy4_2020\bc_covid\Hinh_bccovid.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E:\ldvl2020\laodong2020\quy4_2020\bc_covid\Hinh_bccovid.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E:\ldvl2020\laodong2020\quy4_2020\bc_covid\Hinh_bccovid.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E:\ldvl2020\laodong2020\quy4_2020\bc_covid\Hinh_bccovid.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E:\ldvl2020\laodong2020\quy3_2020\baocao\baocaocovid\Chay%20du%20lieu%20bc%20Covid_Linh_dich.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2016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Quarter I</c:v>
                </c:pt>
                <c:pt idx="1">
                  <c:v>Quarter II</c:v>
                </c:pt>
                <c:pt idx="2">
                  <c:v>Quarter III</c:v>
                </c:pt>
                <c:pt idx="3">
                  <c:v>Quarter IV</c:v>
                </c:pt>
              </c:strCache>
            </c:strRef>
          </c:cat>
          <c:val>
            <c:numRef>
              <c:f>Sheet1!$B$2:$B$5</c:f>
              <c:numCache>
                <c:formatCode>0.0</c:formatCode>
                <c:ptCount val="4"/>
                <c:pt idx="0">
                  <c:v>54.404900000000005</c:v>
                </c:pt>
                <c:pt idx="1">
                  <c:v>54.361400000000003</c:v>
                </c:pt>
                <c:pt idx="2">
                  <c:v>54.435099999999998</c:v>
                </c:pt>
                <c:pt idx="3">
                  <c:v>54.557900000000004</c:v>
                </c:pt>
              </c:numCache>
            </c:numRef>
          </c:val>
          <c:smooth val="0"/>
          <c:extLst>
            <c:ext xmlns:c16="http://schemas.microsoft.com/office/drawing/2014/chart" uri="{C3380CC4-5D6E-409C-BE32-E72D297353CC}">
              <c16:uniqueId val="{00000000-E252-409E-AEDB-DCA09446E2C9}"/>
            </c:ext>
          </c:extLst>
        </c:ser>
        <c:ser>
          <c:idx val="1"/>
          <c:order val="1"/>
          <c:tx>
            <c:strRef>
              <c:f>Sheet1!$C$1</c:f>
              <c:strCache>
                <c:ptCount val="1"/>
                <c:pt idx="0">
                  <c:v>2017</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cat>
            <c:strRef>
              <c:f>Sheet1!$A$2:$A$5</c:f>
              <c:strCache>
                <c:ptCount val="4"/>
                <c:pt idx="0">
                  <c:v>Quarter I</c:v>
                </c:pt>
                <c:pt idx="1">
                  <c:v>Quarter II</c:v>
                </c:pt>
                <c:pt idx="2">
                  <c:v>Quarter III</c:v>
                </c:pt>
                <c:pt idx="3">
                  <c:v>Quarter IV</c:v>
                </c:pt>
              </c:strCache>
            </c:strRef>
          </c:cat>
          <c:val>
            <c:numRef>
              <c:f>Sheet1!$C$2:$C$5</c:f>
              <c:numCache>
                <c:formatCode>0.0</c:formatCode>
                <c:ptCount val="4"/>
                <c:pt idx="0">
                  <c:v>54.505099999999999</c:v>
                </c:pt>
                <c:pt idx="1">
                  <c:v>54.523699999999998</c:v>
                </c:pt>
                <c:pt idx="2">
                  <c:v>54.878699999999995</c:v>
                </c:pt>
                <c:pt idx="3">
                  <c:v>55.162599999999998</c:v>
                </c:pt>
              </c:numCache>
            </c:numRef>
          </c:val>
          <c:smooth val="0"/>
          <c:extLst>
            <c:ext xmlns:c16="http://schemas.microsoft.com/office/drawing/2014/chart" uri="{C3380CC4-5D6E-409C-BE32-E72D297353CC}">
              <c16:uniqueId val="{00000001-E252-409E-AEDB-DCA09446E2C9}"/>
            </c:ext>
          </c:extLst>
        </c:ser>
        <c:ser>
          <c:idx val="2"/>
          <c:order val="2"/>
          <c:tx>
            <c:strRef>
              <c:f>Sheet1!$D$1</c:f>
              <c:strCache>
                <c:ptCount val="1"/>
                <c:pt idx="0">
                  <c:v>2018</c:v>
                </c:pt>
              </c:strCache>
            </c:strRef>
          </c:tx>
          <c:spPr>
            <a:ln w="28575" cap="rnd">
              <a:solidFill>
                <a:schemeClr val="accent3"/>
              </a:solidFill>
              <a:prstDash val="dashDot"/>
              <a:round/>
            </a:ln>
            <a:effectLst/>
          </c:spPr>
          <c:marker>
            <c:symbol val="circle"/>
            <c:size val="5"/>
            <c:spPr>
              <a:solidFill>
                <a:schemeClr val="accent3"/>
              </a:solidFill>
              <a:ln w="9525">
                <a:solidFill>
                  <a:schemeClr val="accent3"/>
                </a:solidFill>
              </a:ln>
              <a:effectLst/>
            </c:spPr>
          </c:marker>
          <c:cat>
            <c:strRef>
              <c:f>Sheet1!$A$2:$A$5</c:f>
              <c:strCache>
                <c:ptCount val="4"/>
                <c:pt idx="0">
                  <c:v>Quarter I</c:v>
                </c:pt>
                <c:pt idx="1">
                  <c:v>Quarter II</c:v>
                </c:pt>
                <c:pt idx="2">
                  <c:v>Quarter III</c:v>
                </c:pt>
                <c:pt idx="3">
                  <c:v>Quarter IV</c:v>
                </c:pt>
              </c:strCache>
            </c:strRef>
          </c:cat>
          <c:val>
            <c:numRef>
              <c:f>Sheet1!$D$2:$D$5</c:f>
              <c:numCache>
                <c:formatCode>0.0</c:formatCode>
                <c:ptCount val="4"/>
                <c:pt idx="0">
                  <c:v>55.099299999999999</c:v>
                </c:pt>
                <c:pt idx="1">
                  <c:v>55.122795919347432</c:v>
                </c:pt>
                <c:pt idx="2">
                  <c:v>55.406700000000008</c:v>
                </c:pt>
                <c:pt idx="3">
                  <c:v>55.638199999999998</c:v>
                </c:pt>
              </c:numCache>
            </c:numRef>
          </c:val>
          <c:smooth val="0"/>
          <c:extLst>
            <c:ext xmlns:c16="http://schemas.microsoft.com/office/drawing/2014/chart" uri="{C3380CC4-5D6E-409C-BE32-E72D297353CC}">
              <c16:uniqueId val="{00000002-E252-409E-AEDB-DCA09446E2C9}"/>
            </c:ext>
          </c:extLst>
        </c:ser>
        <c:ser>
          <c:idx val="3"/>
          <c:order val="3"/>
          <c:tx>
            <c:strRef>
              <c:f>Sheet1!$E$1</c:f>
              <c:strCache>
                <c:ptCount val="1"/>
                <c:pt idx="0">
                  <c:v>2019</c:v>
                </c:pt>
              </c:strCache>
            </c:strRef>
          </c:tx>
          <c:spPr>
            <a:ln w="28575" cap="rnd">
              <a:solidFill>
                <a:schemeClr val="accent4"/>
              </a:solidFill>
              <a:prstDash val="sysDot"/>
              <a:round/>
            </a:ln>
            <a:effectLst/>
          </c:spPr>
          <c:marker>
            <c:symbol val="circle"/>
            <c:size val="5"/>
            <c:spPr>
              <a:solidFill>
                <a:schemeClr val="accent4"/>
              </a:solidFill>
              <a:ln w="9525">
                <a:solidFill>
                  <a:schemeClr val="accent4"/>
                </a:solidFill>
              </a:ln>
              <a:effectLst/>
            </c:spPr>
          </c:marker>
          <c:cat>
            <c:strRef>
              <c:f>Sheet1!$A$2:$A$5</c:f>
              <c:strCache>
                <c:ptCount val="4"/>
                <c:pt idx="0">
                  <c:v>Quarter I</c:v>
                </c:pt>
                <c:pt idx="1">
                  <c:v>Quarter II</c:v>
                </c:pt>
                <c:pt idx="2">
                  <c:v>Quarter III</c:v>
                </c:pt>
                <c:pt idx="3">
                  <c:v>Quarter IV</c:v>
                </c:pt>
              </c:strCache>
            </c:strRef>
          </c:cat>
          <c:val>
            <c:numRef>
              <c:f>Sheet1!$E$2:$E$5</c:f>
              <c:numCache>
                <c:formatCode>0.0</c:formatCode>
                <c:ptCount val="4"/>
                <c:pt idx="0">
                  <c:v>55.475699999999996</c:v>
                </c:pt>
                <c:pt idx="1">
                  <c:v>55.506300000000003</c:v>
                </c:pt>
                <c:pt idx="2">
                  <c:v>55.714100000000002</c:v>
                </c:pt>
                <c:pt idx="3">
                  <c:v>56.004599999999996</c:v>
                </c:pt>
              </c:numCache>
            </c:numRef>
          </c:val>
          <c:smooth val="0"/>
          <c:extLst>
            <c:ext xmlns:c16="http://schemas.microsoft.com/office/drawing/2014/chart" uri="{C3380CC4-5D6E-409C-BE32-E72D297353CC}">
              <c16:uniqueId val="{00000003-E252-409E-AEDB-DCA09446E2C9}"/>
            </c:ext>
          </c:extLst>
        </c:ser>
        <c:ser>
          <c:idx val="4"/>
          <c:order val="4"/>
          <c:tx>
            <c:strRef>
              <c:f>Sheet1!$F$1</c:f>
              <c:strCache>
                <c:ptCount val="1"/>
                <c:pt idx="0">
                  <c:v>2020</c:v>
                </c:pt>
              </c:strCache>
            </c:strRef>
          </c:tx>
          <c:spPr>
            <a:ln w="28575" cap="rnd">
              <a:solidFill>
                <a:srgbClr val="00B050"/>
              </a:solidFill>
              <a:prstDash val="lgDash"/>
              <a:round/>
              <a:headEnd type="none"/>
              <a:tailEnd type="triangle"/>
            </a:ln>
            <a:effectLst/>
          </c:spPr>
          <c:marker>
            <c:symbol val="circle"/>
            <c:size val="5"/>
            <c:spPr>
              <a:solidFill>
                <a:schemeClr val="accent5"/>
              </a:solidFill>
              <a:ln w="9525">
                <a:solidFill>
                  <a:srgbClr val="00B05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Quarter I</c:v>
                </c:pt>
                <c:pt idx="1">
                  <c:v>Quarter II</c:v>
                </c:pt>
                <c:pt idx="2">
                  <c:v>Quarter III</c:v>
                </c:pt>
                <c:pt idx="3">
                  <c:v>Quarter IV</c:v>
                </c:pt>
              </c:strCache>
            </c:strRef>
          </c:cat>
          <c:val>
            <c:numRef>
              <c:f>Sheet1!$F$2:$F$5</c:f>
              <c:numCache>
                <c:formatCode>0.0</c:formatCode>
                <c:ptCount val="4"/>
                <c:pt idx="0">
                  <c:v>55.331499999999998</c:v>
                </c:pt>
                <c:pt idx="1">
                  <c:v>53.147400000000005</c:v>
                </c:pt>
                <c:pt idx="2">
                  <c:v>54.580400000000004</c:v>
                </c:pt>
                <c:pt idx="3">
                  <c:v>55.144199999999998</c:v>
                </c:pt>
              </c:numCache>
            </c:numRef>
          </c:val>
          <c:smooth val="0"/>
          <c:extLst>
            <c:ext xmlns:c16="http://schemas.microsoft.com/office/drawing/2014/chart" uri="{C3380CC4-5D6E-409C-BE32-E72D297353CC}">
              <c16:uniqueId val="{00000004-E252-409E-AEDB-DCA09446E2C9}"/>
            </c:ext>
          </c:extLst>
        </c:ser>
        <c:dLbls>
          <c:showLegendKey val="0"/>
          <c:showVal val="0"/>
          <c:showCatName val="0"/>
          <c:showSerName val="0"/>
          <c:showPercent val="0"/>
          <c:showBubbleSize val="0"/>
        </c:dLbls>
        <c:marker val="1"/>
        <c:smooth val="0"/>
        <c:axId val="172864256"/>
        <c:axId val="172865792"/>
      </c:lineChart>
      <c:catAx>
        <c:axId val="17286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865792"/>
        <c:crosses val="autoZero"/>
        <c:auto val="1"/>
        <c:lblAlgn val="ctr"/>
        <c:lblOffset val="100"/>
        <c:noMultiLvlLbl val="0"/>
      </c:catAx>
      <c:valAx>
        <c:axId val="172865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86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'hinh 10'!$E$98</c:f>
              <c:strCache>
                <c:ptCount val="1"/>
                <c:pt idx="0">
                  <c:v>Labor underutilization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1.7843487127198618E-2"/>
                  <c:y val="-5.128205128205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CD-4ACD-A0D9-DC08F8D672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 10'!$D$99:$D$109</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'hinh 10'!$E$99:$E$109</c:f>
              <c:numCache>
                <c:formatCode>General</c:formatCode>
                <c:ptCount val="11"/>
                <c:pt idx="0">
                  <c:v>7.7</c:v>
                </c:pt>
                <c:pt idx="1">
                  <c:v>18.600000000000001</c:v>
                </c:pt>
                <c:pt idx="2">
                  <c:v>16.5</c:v>
                </c:pt>
                <c:pt idx="3">
                  <c:v>13.7</c:v>
                </c:pt>
                <c:pt idx="4">
                  <c:v>12</c:v>
                </c:pt>
                <c:pt idx="5">
                  <c:v>9.1</c:v>
                </c:pt>
                <c:pt idx="6">
                  <c:v>7.9</c:v>
                </c:pt>
                <c:pt idx="7">
                  <c:v>6.5</c:v>
                </c:pt>
                <c:pt idx="8">
                  <c:v>4.3</c:v>
                </c:pt>
                <c:pt idx="9">
                  <c:v>2.2000000000000002</c:v>
                </c:pt>
                <c:pt idx="10">
                  <c:v>1.5</c:v>
                </c:pt>
              </c:numCache>
            </c:numRef>
          </c:val>
          <c:smooth val="0"/>
          <c:extLst>
            <c:ext xmlns:c16="http://schemas.microsoft.com/office/drawing/2014/chart" uri="{C3380CC4-5D6E-409C-BE32-E72D297353CC}">
              <c16:uniqueId val="{00000001-C8CD-4ACD-A0D9-DC08F8D67212}"/>
            </c:ext>
          </c:extLst>
        </c:ser>
        <c:ser>
          <c:idx val="1"/>
          <c:order val="1"/>
          <c:tx>
            <c:strRef>
              <c:f>'hinh 10'!$G$98</c:f>
              <c:strCache>
                <c:ptCount val="1"/>
                <c:pt idx="0">
                  <c:v>Labor force</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prstDash val="sysDot"/>
              </a:ln>
              <a:effectLst/>
            </c:spPr>
          </c:marker>
          <c:dLbls>
            <c:dLbl>
              <c:idx val="3"/>
              <c:layout>
                <c:manualLayout>
                  <c:x val="-1.5294417537598822E-2"/>
                  <c:y val="6.5268065268065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CD-4ACD-A0D9-DC08F8D67212}"/>
                </c:ext>
              </c:extLst>
            </c:dLbl>
            <c:spPr>
              <a:noFill/>
              <a:ln>
                <a:noFill/>
                <a:prstDash val="sysDot"/>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 10'!$D$99:$D$109</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'hinh 10'!$G$99:$G$109</c:f>
              <c:numCache>
                <c:formatCode>General</c:formatCode>
                <c:ptCount val="11"/>
                <c:pt idx="0">
                  <c:v>3.3</c:v>
                </c:pt>
                <c:pt idx="1">
                  <c:v>7.9</c:v>
                </c:pt>
                <c:pt idx="2">
                  <c:v>11.9</c:v>
                </c:pt>
                <c:pt idx="3">
                  <c:v>13.6</c:v>
                </c:pt>
                <c:pt idx="4">
                  <c:v>14</c:v>
                </c:pt>
                <c:pt idx="5">
                  <c:v>12.4</c:v>
                </c:pt>
                <c:pt idx="6">
                  <c:v>11.3</c:v>
                </c:pt>
                <c:pt idx="7">
                  <c:v>9.8000000000000007</c:v>
                </c:pt>
                <c:pt idx="8">
                  <c:v>7.2</c:v>
                </c:pt>
                <c:pt idx="9">
                  <c:v>4.4000000000000004</c:v>
                </c:pt>
                <c:pt idx="10">
                  <c:v>4.0999999999999996</c:v>
                </c:pt>
              </c:numCache>
            </c:numRef>
          </c:val>
          <c:smooth val="0"/>
          <c:extLst>
            <c:ext xmlns:c16="http://schemas.microsoft.com/office/drawing/2014/chart" uri="{C3380CC4-5D6E-409C-BE32-E72D297353CC}">
              <c16:uniqueId val="{00000003-C8CD-4ACD-A0D9-DC08F8D67212}"/>
            </c:ext>
          </c:extLst>
        </c:ser>
        <c:dLbls>
          <c:showLegendKey val="0"/>
          <c:showVal val="0"/>
          <c:showCatName val="0"/>
          <c:showSerName val="0"/>
          <c:showPercent val="0"/>
          <c:showBubbleSize val="0"/>
        </c:dLbls>
        <c:marker val="1"/>
        <c:smooth val="0"/>
        <c:axId val="677177688"/>
        <c:axId val="677182936"/>
      </c:lineChart>
      <c:catAx>
        <c:axId val="677177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7182936"/>
        <c:crosses val="autoZero"/>
        <c:auto val="1"/>
        <c:lblAlgn val="ctr"/>
        <c:lblOffset val="100"/>
        <c:noMultiLvlLbl val="0"/>
      </c:catAx>
      <c:valAx>
        <c:axId val="677182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7177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43468250679195E-2"/>
          <c:y val="6.9974406726130187E-2"/>
          <c:w val="0.88479278905926229"/>
          <c:h val="0.69866196186057661"/>
        </c:manualLayout>
      </c:layout>
      <c:barChart>
        <c:barDir val="col"/>
        <c:grouping val="clustered"/>
        <c:varyColors val="0"/>
        <c:ser>
          <c:idx val="0"/>
          <c:order val="0"/>
          <c:tx>
            <c:strRef>
              <c:f>'LLLĐ 2'!$F$1</c:f>
              <c:strCache>
                <c:ptCount val="1"/>
                <c:pt idx="0">
                  <c:v>2020 compared to previous year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'LLLĐ 2'!$D$2:$D$5</c:f>
              <c:strCache>
                <c:ptCount val="4"/>
                <c:pt idx="0">
                  <c:v>Urban</c:v>
                </c:pt>
                <c:pt idx="1">
                  <c:v>Rural</c:v>
                </c:pt>
                <c:pt idx="2">
                  <c:v>Male</c:v>
                </c:pt>
                <c:pt idx="3">
                  <c:v>Female</c:v>
                </c:pt>
              </c:strCache>
            </c:strRef>
          </c:cat>
          <c:val>
            <c:numRef>
              <c:f>'LLLĐ 2'!$F$2:$F$5</c:f>
              <c:numCache>
                <c:formatCode>0.0</c:formatCode>
                <c:ptCount val="4"/>
                <c:pt idx="0" formatCode="_(* #,##0.0_);_(* \(#,##0.0\);_(* &quot;-&quot;?_);_(@_)">
                  <c:v>0.18679709303931732</c:v>
                </c:pt>
                <c:pt idx="1">
                  <c:v>-3.1715105553328864</c:v>
                </c:pt>
                <c:pt idx="2">
                  <c:v>-2.2389736675450913</c:v>
                </c:pt>
                <c:pt idx="3">
                  <c:v>-1.9070493393138481</c:v>
                </c:pt>
              </c:numCache>
            </c:numRef>
          </c:val>
          <c:extLst>
            <c:ext xmlns:c16="http://schemas.microsoft.com/office/drawing/2014/chart" uri="{C3380CC4-5D6E-409C-BE32-E72D297353CC}">
              <c16:uniqueId val="{00000000-966C-4334-BA56-8E4AD3F96219}"/>
            </c:ext>
          </c:extLst>
        </c:ser>
        <c:ser>
          <c:idx val="1"/>
          <c:order val="1"/>
          <c:tx>
            <c:strRef>
              <c:f>'LLLĐ 2'!$G$1</c:f>
              <c:strCache>
                <c:ptCount val="1"/>
                <c:pt idx="0">
                  <c:v>Quarter IV 2020 compared to previous quarter</c:v>
                </c:pt>
              </c:strCache>
            </c:strRef>
          </c:tx>
          <c:spPr>
            <a:pattFill prst="dkUpDiag">
              <a:fgClr>
                <a:schemeClr val="accent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'LLLĐ 2'!$D$2:$D$5</c:f>
              <c:strCache>
                <c:ptCount val="4"/>
                <c:pt idx="0">
                  <c:v>Urban</c:v>
                </c:pt>
                <c:pt idx="1">
                  <c:v>Rural</c:v>
                </c:pt>
                <c:pt idx="2">
                  <c:v>Male</c:v>
                </c:pt>
                <c:pt idx="3">
                  <c:v>Female</c:v>
                </c:pt>
              </c:strCache>
            </c:strRef>
          </c:cat>
          <c:val>
            <c:numRef>
              <c:f>'LLLĐ 2'!$G$2:$G$5</c:f>
              <c:numCache>
                <c:formatCode>_(* #,##0.0_);_(* \(#,##0.0\);_(* "-"?_);_(@_)</c:formatCode>
                <c:ptCount val="4"/>
                <c:pt idx="0">
                  <c:v>0.29788057144434948</c:v>
                </c:pt>
                <c:pt idx="1">
                  <c:v>1.3532273862644046</c:v>
                </c:pt>
                <c:pt idx="2" formatCode="0.0">
                  <c:v>1.0125772030533986</c:v>
                </c:pt>
                <c:pt idx="3" formatCode="0.0">
                  <c:v>1.0088344041701998</c:v>
                </c:pt>
              </c:numCache>
            </c:numRef>
          </c:val>
          <c:extLst>
            <c:ext xmlns:c16="http://schemas.microsoft.com/office/drawing/2014/chart" uri="{C3380CC4-5D6E-409C-BE32-E72D297353CC}">
              <c16:uniqueId val="{00000001-966C-4334-BA56-8E4AD3F96219}"/>
            </c:ext>
          </c:extLst>
        </c:ser>
        <c:dLbls>
          <c:showLegendKey val="0"/>
          <c:showVal val="0"/>
          <c:showCatName val="0"/>
          <c:showSerName val="0"/>
          <c:showPercent val="0"/>
          <c:showBubbleSize val="0"/>
        </c:dLbls>
        <c:gapWidth val="219"/>
        <c:overlap val="-27"/>
        <c:axId val="1403722400"/>
        <c:axId val="1403726208"/>
      </c:barChart>
      <c:catAx>
        <c:axId val="1403722400"/>
        <c:scaling>
          <c:orientation val="minMax"/>
        </c:scaling>
        <c:delete val="0"/>
        <c:axPos val="b"/>
        <c:numFmt formatCode="General" sourceLinked="1"/>
        <c:majorTickMark val="none"/>
        <c:minorTickMark val="out"/>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403726208"/>
        <c:crosses val="autoZero"/>
        <c:auto val="1"/>
        <c:lblAlgn val="ctr"/>
        <c:lblOffset val="100"/>
        <c:noMultiLvlLbl val="0"/>
      </c:catAx>
      <c:valAx>
        <c:axId val="1403726208"/>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403722400"/>
        <c:crosses val="autoZero"/>
        <c:crossBetween val="between"/>
      </c:valAx>
      <c:spPr>
        <a:noFill/>
        <a:ln>
          <a:noFill/>
        </a:ln>
        <a:effectLst/>
      </c:spPr>
    </c:plotArea>
    <c:legend>
      <c:legendPos val="b"/>
      <c:layout>
        <c:manualLayout>
          <c:xMode val="edge"/>
          <c:yMode val="edge"/>
          <c:x val="1.3949440530460006E-2"/>
          <c:y val="0.90244674471870789"/>
          <c:w val="0.97210088870470135"/>
          <c:h val="6.28863945198339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Sheet1!$B$3:$B$13</c:f>
              <c:numCache>
                <c:formatCode>General</c:formatCode>
                <c:ptCount val="11"/>
                <c:pt idx="0">
                  <c:v>49.1</c:v>
                </c:pt>
                <c:pt idx="1">
                  <c:v>50.5</c:v>
                </c:pt>
                <c:pt idx="2">
                  <c:v>51.7</c:v>
                </c:pt>
                <c:pt idx="3" formatCode="0.0">
                  <c:v>52.5</c:v>
                </c:pt>
                <c:pt idx="4" formatCode="0.0">
                  <c:v>53</c:v>
                </c:pt>
                <c:pt idx="5">
                  <c:v>53.1</c:v>
                </c:pt>
                <c:pt idx="6">
                  <c:v>53.3</c:v>
                </c:pt>
                <c:pt idx="7">
                  <c:v>53.7</c:v>
                </c:pt>
                <c:pt idx="8">
                  <c:v>54.3</c:v>
                </c:pt>
                <c:pt idx="9">
                  <c:v>54.7</c:v>
                </c:pt>
                <c:pt idx="10">
                  <c:v>53.4</c:v>
                </c:pt>
              </c:numCache>
            </c:numRef>
          </c:val>
          <c:smooth val="0"/>
          <c:extLst>
            <c:ext xmlns:c16="http://schemas.microsoft.com/office/drawing/2014/chart" uri="{C3380CC4-5D6E-409C-BE32-E72D297353CC}">
              <c16:uniqueId val="{00000000-A96F-4076-B87A-77D3E02F2843}"/>
            </c:ext>
          </c:extLst>
        </c:ser>
        <c:dLbls>
          <c:showLegendKey val="0"/>
          <c:showVal val="0"/>
          <c:showCatName val="0"/>
          <c:showSerName val="0"/>
          <c:showPercent val="0"/>
          <c:showBubbleSize val="0"/>
        </c:dLbls>
        <c:marker val="1"/>
        <c:smooth val="0"/>
        <c:axId val="135026944"/>
        <c:axId val="135049216"/>
      </c:lineChart>
      <c:catAx>
        <c:axId val="135026944"/>
        <c:scaling>
          <c:orientation val="minMax"/>
        </c:scaling>
        <c:delete val="0"/>
        <c:axPos val="b"/>
        <c:numFmt formatCode="General" sourceLinked="0"/>
        <c:majorTickMark val="out"/>
        <c:minorTickMark val="none"/>
        <c:tickLblPos val="nextTo"/>
        <c:crossAx val="135049216"/>
        <c:crosses val="autoZero"/>
        <c:auto val="1"/>
        <c:lblAlgn val="ctr"/>
        <c:lblOffset val="100"/>
        <c:noMultiLvlLbl val="0"/>
      </c:catAx>
      <c:valAx>
        <c:axId val="135049216"/>
        <c:scaling>
          <c:orientation val="minMax"/>
        </c:scaling>
        <c:delete val="0"/>
        <c:axPos val="l"/>
        <c:majorGridlines/>
        <c:numFmt formatCode="General" sourceLinked="1"/>
        <c:majorTickMark val="out"/>
        <c:minorTickMark val="none"/>
        <c:tickLblPos val="nextTo"/>
        <c:crossAx val="135026944"/>
        <c:crosses val="autoZero"/>
        <c:crossBetween val="between"/>
      </c:valAx>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 (2)'!$K$22</c:f>
              <c:strCache>
                <c:ptCount val="1"/>
                <c:pt idx="0">
                  <c:v>Tỷ lệ lao động có việc làm phi chính thức</c:v>
                </c:pt>
              </c:strCache>
            </c:strRef>
          </c:tx>
          <c:marker>
            <c:symbol val="diamond"/>
            <c:size val="5"/>
          </c:marker>
          <c:dLbls>
            <c:dLbl>
              <c:idx val="0"/>
              <c:layout>
                <c:manualLayout>
                  <c:x val="-6.2143966856551009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42-41C0-8784-82955DFF7240}"/>
                </c:ext>
              </c:extLst>
            </c:dLbl>
            <c:dLbl>
              <c:idx val="1"/>
              <c:layout>
                <c:manualLayout>
                  <c:x val="-8.285862247540134E-3"/>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42-41C0-8784-82955DFF7240}"/>
                </c:ext>
              </c:extLst>
            </c:dLbl>
            <c:dLbl>
              <c:idx val="2"/>
              <c:layout>
                <c:manualLayout>
                  <c:x val="-1.6571724495080344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42-41C0-8784-82955DFF7240}"/>
                </c:ext>
              </c:extLst>
            </c:dLbl>
            <c:dLbl>
              <c:idx val="3"/>
              <c:layout>
                <c:manualLayout>
                  <c:x val="-2.900051786639047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42-41C0-8784-82955DFF724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 (2)'!$J$23:$J$27</c:f>
              <c:numCache>
                <c:formatCode>General</c:formatCode>
                <c:ptCount val="5"/>
                <c:pt idx="0">
                  <c:v>2016</c:v>
                </c:pt>
                <c:pt idx="1">
                  <c:v>2017</c:v>
                </c:pt>
                <c:pt idx="2">
                  <c:v>2018</c:v>
                </c:pt>
                <c:pt idx="3">
                  <c:v>2019</c:v>
                </c:pt>
                <c:pt idx="4">
                  <c:v>2020</c:v>
                </c:pt>
              </c:numCache>
            </c:numRef>
          </c:cat>
          <c:val>
            <c:numRef>
              <c:f>'Sheet3 (2)'!$K$23:$K$27</c:f>
              <c:numCache>
                <c:formatCode>General</c:formatCode>
                <c:ptCount val="5"/>
                <c:pt idx="0">
                  <c:v>57.5</c:v>
                </c:pt>
                <c:pt idx="1">
                  <c:v>57.2</c:v>
                </c:pt>
                <c:pt idx="2">
                  <c:v>56.5</c:v>
                </c:pt>
                <c:pt idx="3" formatCode="0.0">
                  <c:v>56</c:v>
                </c:pt>
                <c:pt idx="4">
                  <c:v>56.2</c:v>
                </c:pt>
              </c:numCache>
            </c:numRef>
          </c:val>
          <c:smooth val="0"/>
          <c:extLst>
            <c:ext xmlns:c16="http://schemas.microsoft.com/office/drawing/2014/chart" uri="{C3380CC4-5D6E-409C-BE32-E72D297353CC}">
              <c16:uniqueId val="{00000004-2C42-41C0-8784-82955DFF7240}"/>
            </c:ext>
          </c:extLst>
        </c:ser>
        <c:dLbls>
          <c:showLegendKey val="0"/>
          <c:showVal val="0"/>
          <c:showCatName val="0"/>
          <c:showSerName val="0"/>
          <c:showPercent val="0"/>
          <c:showBubbleSize val="0"/>
        </c:dLbls>
        <c:marker val="1"/>
        <c:smooth val="0"/>
        <c:axId val="135110016"/>
        <c:axId val="135165056"/>
      </c:lineChart>
      <c:catAx>
        <c:axId val="135110016"/>
        <c:scaling>
          <c:orientation val="minMax"/>
        </c:scaling>
        <c:delete val="0"/>
        <c:axPos val="b"/>
        <c:numFmt formatCode="General" sourceLinked="1"/>
        <c:majorTickMark val="out"/>
        <c:minorTickMark val="none"/>
        <c:tickLblPos val="nextTo"/>
        <c:crossAx val="135165056"/>
        <c:crosses val="autoZero"/>
        <c:auto val="1"/>
        <c:lblAlgn val="ctr"/>
        <c:lblOffset val="100"/>
        <c:noMultiLvlLbl val="0"/>
      </c:catAx>
      <c:valAx>
        <c:axId val="135165056"/>
        <c:scaling>
          <c:orientation val="minMax"/>
        </c:scaling>
        <c:delete val="0"/>
        <c:axPos val="l"/>
        <c:numFmt formatCode="#,##0.0;[Red]#,##0.0" sourceLinked="0"/>
        <c:majorTickMark val="out"/>
        <c:minorTickMark val="none"/>
        <c:tickLblPos val="nextTo"/>
        <c:crossAx val="13511001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hinh5!$B$60</c:f>
              <c:strCache>
                <c:ptCount val="1"/>
                <c:pt idx="0">
                  <c:v>Underemployed (thousand persons)</c:v>
                </c:pt>
              </c:strCache>
            </c:strRef>
          </c:tx>
          <c:spPr>
            <a:blipFill>
              <a:blip xmlns:r="http://schemas.openxmlformats.org/officeDocument/2006/relationships" r:embed="rId3"/>
              <a:tile tx="0" ty="0" sx="100000" sy="100000" flip="none" algn="tl"/>
            </a:blip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hinh5!$A$61:$A$68</c:f>
              <c:strCache>
                <c:ptCount val="8"/>
                <c:pt idx="0">
                  <c:v>Quarter I 
 2019</c:v>
                </c:pt>
                <c:pt idx="1">
                  <c:v>Quarter II 
 2019</c:v>
                </c:pt>
                <c:pt idx="2">
                  <c:v>Quarter III 
 2019</c:v>
                </c:pt>
                <c:pt idx="3">
                  <c:v>Quarter IV 
 2019</c:v>
                </c:pt>
                <c:pt idx="4">
                  <c:v>Quarter I 
 2020</c:v>
                </c:pt>
                <c:pt idx="5">
                  <c:v>Quarter II
  2020</c:v>
                </c:pt>
                <c:pt idx="6">
                  <c:v>Quarter III
  2020</c:v>
                </c:pt>
                <c:pt idx="7">
                  <c:v>Quarter IV 
 2020</c:v>
                </c:pt>
              </c:strCache>
            </c:strRef>
          </c:cat>
          <c:val>
            <c:numRef>
              <c:f>hinh5!$B$61:$B$68</c:f>
              <c:numCache>
                <c:formatCode>General</c:formatCode>
                <c:ptCount val="8"/>
                <c:pt idx="0">
                  <c:v>757</c:v>
                </c:pt>
                <c:pt idx="1">
                  <c:v>703</c:v>
                </c:pt>
                <c:pt idx="2" formatCode="0">
                  <c:v>761.74591729075644</c:v>
                </c:pt>
                <c:pt idx="3">
                  <c:v>683</c:v>
                </c:pt>
                <c:pt idx="4">
                  <c:v>1059</c:v>
                </c:pt>
                <c:pt idx="5" formatCode="0">
                  <c:v>1403.6196179399979</c:v>
                </c:pt>
                <c:pt idx="6" formatCode="0">
                  <c:v>1322.181</c:v>
                </c:pt>
                <c:pt idx="7">
                  <c:v>902</c:v>
                </c:pt>
              </c:numCache>
            </c:numRef>
          </c:val>
          <c:extLst>
            <c:ext xmlns:c16="http://schemas.microsoft.com/office/drawing/2014/chart" uri="{C3380CC4-5D6E-409C-BE32-E72D297353CC}">
              <c16:uniqueId val="{00000000-E1F6-4A5B-993A-83817247CD3D}"/>
            </c:ext>
          </c:extLst>
        </c:ser>
        <c:dLbls>
          <c:showLegendKey val="0"/>
          <c:showVal val="0"/>
          <c:showCatName val="0"/>
          <c:showSerName val="0"/>
          <c:showPercent val="0"/>
          <c:showBubbleSize val="0"/>
        </c:dLbls>
        <c:gapWidth val="150"/>
        <c:axId val="2139235200"/>
        <c:axId val="2139233120"/>
      </c:barChart>
      <c:lineChart>
        <c:grouping val="standard"/>
        <c:varyColors val="0"/>
        <c:ser>
          <c:idx val="1"/>
          <c:order val="1"/>
          <c:tx>
            <c:strRef>
              <c:f>hinh5!$C$60</c:f>
              <c:strCache>
                <c:ptCount val="1"/>
                <c:pt idx="0">
                  <c:v>Underemployment rate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hinh5!$A$61:$A$68</c:f>
              <c:strCache>
                <c:ptCount val="8"/>
                <c:pt idx="0">
                  <c:v>Quarter I 
 2019</c:v>
                </c:pt>
                <c:pt idx="1">
                  <c:v>Quarter II 
 2019</c:v>
                </c:pt>
                <c:pt idx="2">
                  <c:v>Quarter III 
 2019</c:v>
                </c:pt>
                <c:pt idx="3">
                  <c:v>Quarter IV 
 2019</c:v>
                </c:pt>
                <c:pt idx="4">
                  <c:v>Quarter I 
 2020</c:v>
                </c:pt>
                <c:pt idx="5">
                  <c:v>Quarter II
  2020</c:v>
                </c:pt>
                <c:pt idx="6">
                  <c:v>Quarter III
  2020</c:v>
                </c:pt>
                <c:pt idx="7">
                  <c:v>Quarter IV 
 2020</c:v>
                </c:pt>
              </c:strCache>
            </c:strRef>
          </c:cat>
          <c:val>
            <c:numRef>
              <c:f>hinh5!$C$61:$C$68</c:f>
              <c:numCache>
                <c:formatCode>0.00</c:formatCode>
                <c:ptCount val="8"/>
                <c:pt idx="0">
                  <c:v>1.58</c:v>
                </c:pt>
                <c:pt idx="1">
                  <c:v>1.34</c:v>
                </c:pt>
                <c:pt idx="2">
                  <c:v>1.58</c:v>
                </c:pt>
                <c:pt idx="3">
                  <c:v>1.4173541598954393</c:v>
                </c:pt>
                <c:pt idx="4">
                  <c:v>2.21</c:v>
                </c:pt>
                <c:pt idx="5">
                  <c:v>3.08</c:v>
                </c:pt>
                <c:pt idx="6">
                  <c:v>2.79</c:v>
                </c:pt>
                <c:pt idx="7">
                  <c:v>1.8919720435601972</c:v>
                </c:pt>
              </c:numCache>
            </c:numRef>
          </c:val>
          <c:smooth val="0"/>
          <c:extLst>
            <c:ext xmlns:c16="http://schemas.microsoft.com/office/drawing/2014/chart" uri="{C3380CC4-5D6E-409C-BE32-E72D297353CC}">
              <c16:uniqueId val="{00000001-E1F6-4A5B-993A-83817247CD3D}"/>
            </c:ext>
          </c:extLst>
        </c:ser>
        <c:dLbls>
          <c:showLegendKey val="0"/>
          <c:showVal val="0"/>
          <c:showCatName val="0"/>
          <c:showSerName val="0"/>
          <c:showPercent val="0"/>
          <c:showBubbleSize val="0"/>
        </c:dLbls>
        <c:marker val="1"/>
        <c:smooth val="0"/>
        <c:axId val="2139232704"/>
        <c:axId val="2139235616"/>
      </c:lineChart>
      <c:catAx>
        <c:axId val="213923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233120"/>
        <c:crosses val="autoZero"/>
        <c:auto val="1"/>
        <c:lblAlgn val="ctr"/>
        <c:lblOffset val="100"/>
        <c:noMultiLvlLbl val="0"/>
      </c:catAx>
      <c:valAx>
        <c:axId val="213923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235200"/>
        <c:crosses val="autoZero"/>
        <c:crossBetween val="between"/>
      </c:valAx>
      <c:valAx>
        <c:axId val="213923561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232704"/>
        <c:crosses val="max"/>
        <c:crossBetween val="between"/>
      </c:valAx>
      <c:catAx>
        <c:axId val="2139232704"/>
        <c:scaling>
          <c:orientation val="minMax"/>
        </c:scaling>
        <c:delete val="1"/>
        <c:axPos val="b"/>
        <c:numFmt formatCode="General" sourceLinked="1"/>
        <c:majorTickMark val="none"/>
        <c:minorTickMark val="none"/>
        <c:tickLblPos val="nextTo"/>
        <c:crossAx val="21392356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93611174172261E-2"/>
          <c:y val="5.7049714751426242E-2"/>
          <c:w val="0.89428645964019293"/>
          <c:h val="0.76742711562032739"/>
        </c:manualLayout>
      </c:layout>
      <c:lineChart>
        <c:grouping val="standard"/>
        <c:varyColors val="0"/>
        <c:ser>
          <c:idx val="0"/>
          <c:order val="0"/>
          <c:tx>
            <c:strRef>
              <c:f>hinh6!$B$3</c:f>
              <c:strCache>
                <c:ptCount val="1"/>
                <c:pt idx="0">
                  <c:v>Agriculture, forestry and fishing</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5"/>
              <c:layout>
                <c:manualLayout>
                  <c:x val="-2.5290844714213456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32-4E07-B3B1-D659DD78AD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hinh6!$A$8:$A$13</c:f>
              <c:numCache>
                <c:formatCode>@</c:formatCode>
                <c:ptCount val="6"/>
                <c:pt idx="0">
                  <c:v>2015</c:v>
                </c:pt>
                <c:pt idx="1">
                  <c:v>2016</c:v>
                </c:pt>
                <c:pt idx="2">
                  <c:v>2017</c:v>
                </c:pt>
                <c:pt idx="3">
                  <c:v>2018</c:v>
                </c:pt>
                <c:pt idx="4">
                  <c:v>2019</c:v>
                </c:pt>
                <c:pt idx="5">
                  <c:v>2020</c:v>
                </c:pt>
              </c:numCache>
            </c:numRef>
          </c:cat>
          <c:val>
            <c:numRef>
              <c:f>hinh6!$B$8:$B$13</c:f>
              <c:numCache>
                <c:formatCode>0.00</c:formatCode>
                <c:ptCount val="6"/>
                <c:pt idx="0">
                  <c:v>4.3525898555101596</c:v>
                </c:pt>
                <c:pt idx="1">
                  <c:v>3.8012551380979485</c:v>
                </c:pt>
                <c:pt idx="2">
                  <c:v>3.9874536327783621</c:v>
                </c:pt>
                <c:pt idx="3">
                  <c:v>3.2684037873383365</c:v>
                </c:pt>
                <c:pt idx="4">
                  <c:v>3.4532289795210271</c:v>
                </c:pt>
                <c:pt idx="5">
                  <c:v>4.6787171665507827</c:v>
                </c:pt>
              </c:numCache>
            </c:numRef>
          </c:val>
          <c:smooth val="0"/>
          <c:extLst>
            <c:ext xmlns:c16="http://schemas.microsoft.com/office/drawing/2014/chart" uri="{C3380CC4-5D6E-409C-BE32-E72D297353CC}">
              <c16:uniqueId val="{00000001-E732-4E07-B3B1-D659DD78ADA9}"/>
            </c:ext>
          </c:extLst>
        </c:ser>
        <c:ser>
          <c:idx val="1"/>
          <c:order val="1"/>
          <c:tx>
            <c:strRef>
              <c:f>hinh6!$C$3</c:f>
              <c:strCache>
                <c:ptCount val="1"/>
                <c:pt idx="0">
                  <c:v>Industry and Construction</c:v>
                </c:pt>
              </c:strCache>
            </c:strRef>
          </c:tx>
          <c:spPr>
            <a:ln w="28575" cap="rnd">
              <a:solidFill>
                <a:schemeClr val="accent2"/>
              </a:solidFill>
              <a:prstDash val="lgDashDotDot"/>
              <a:round/>
            </a:ln>
            <a:effectLst/>
          </c:spPr>
          <c:marker>
            <c:symbol val="diamond"/>
            <c:size val="5"/>
            <c:spPr>
              <a:solidFill>
                <a:schemeClr val="accent2"/>
              </a:solidFill>
              <a:ln w="9525">
                <a:solidFill>
                  <a:schemeClr val="accent2"/>
                </a:solidFill>
                <a:prstDash val="lgDashDotDot"/>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hinh6!$A$8:$A$13</c:f>
              <c:numCache>
                <c:formatCode>@</c:formatCode>
                <c:ptCount val="6"/>
                <c:pt idx="0">
                  <c:v>2015</c:v>
                </c:pt>
                <c:pt idx="1">
                  <c:v>2016</c:v>
                </c:pt>
                <c:pt idx="2">
                  <c:v>2017</c:v>
                </c:pt>
                <c:pt idx="3">
                  <c:v>2018</c:v>
                </c:pt>
                <c:pt idx="4">
                  <c:v>2019</c:v>
                </c:pt>
                <c:pt idx="5">
                  <c:v>2020</c:v>
                </c:pt>
              </c:numCache>
            </c:numRef>
          </c:cat>
          <c:val>
            <c:numRef>
              <c:f>hinh6!$C$8:$C$13</c:f>
              <c:numCache>
                <c:formatCode>0.00</c:formatCode>
                <c:ptCount val="6"/>
                <c:pt idx="0">
                  <c:v>0.9661564147059758</c:v>
                </c:pt>
                <c:pt idx="1">
                  <c:v>0.61425332458645998</c:v>
                </c:pt>
                <c:pt idx="2">
                  <c:v>0.72379203287091121</c:v>
                </c:pt>
                <c:pt idx="3">
                  <c:v>0.65747250096038834</c:v>
                </c:pt>
                <c:pt idx="4">
                  <c:v>0.43205616642268196</c:v>
                </c:pt>
                <c:pt idx="5">
                  <c:v>1.5021322062609093</c:v>
                </c:pt>
              </c:numCache>
            </c:numRef>
          </c:val>
          <c:smooth val="0"/>
          <c:extLst>
            <c:ext xmlns:c16="http://schemas.microsoft.com/office/drawing/2014/chart" uri="{C3380CC4-5D6E-409C-BE32-E72D297353CC}">
              <c16:uniqueId val="{00000002-E732-4E07-B3B1-D659DD78ADA9}"/>
            </c:ext>
          </c:extLst>
        </c:ser>
        <c:ser>
          <c:idx val="2"/>
          <c:order val="2"/>
          <c:tx>
            <c:strRef>
              <c:f>hinh6!$D$3</c:f>
              <c:strCache>
                <c:ptCount val="1"/>
                <c:pt idx="0">
                  <c:v>Services</c:v>
                </c:pt>
              </c:strCache>
            </c:strRef>
          </c:tx>
          <c:spPr>
            <a:ln w="28575" cap="rnd">
              <a:solidFill>
                <a:schemeClr val="accent3"/>
              </a:solidFill>
              <a:prstDash val="sysDot"/>
              <a:round/>
            </a:ln>
            <a:effectLst/>
          </c:spPr>
          <c:marker>
            <c:symbol val="square"/>
            <c:size val="5"/>
            <c:spPr>
              <a:solidFill>
                <a:schemeClr val="accent3"/>
              </a:solidFill>
              <a:ln w="9525">
                <a:solidFill>
                  <a:schemeClr val="accent3"/>
                </a:solidFill>
                <a:prstDash val="sysDot"/>
              </a:ln>
              <a:effectLst/>
            </c:spPr>
          </c:marker>
          <c:dLbls>
            <c:dLbl>
              <c:idx val="4"/>
              <c:layout>
                <c:manualLayout>
                  <c:x val="-7.5872534142640367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32-4E07-B3B1-D659DD78AD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hinh6!$A$8:$A$13</c:f>
              <c:numCache>
                <c:formatCode>@</c:formatCode>
                <c:ptCount val="6"/>
                <c:pt idx="0">
                  <c:v>2015</c:v>
                </c:pt>
                <c:pt idx="1">
                  <c:v>2016</c:v>
                </c:pt>
                <c:pt idx="2">
                  <c:v>2017</c:v>
                </c:pt>
                <c:pt idx="3">
                  <c:v>2018</c:v>
                </c:pt>
                <c:pt idx="4">
                  <c:v>2019</c:v>
                </c:pt>
                <c:pt idx="5">
                  <c:v>2020</c:v>
                </c:pt>
              </c:numCache>
            </c:numRef>
          </c:cat>
          <c:val>
            <c:numRef>
              <c:f>hinh6!$D$8:$D$13</c:f>
              <c:numCache>
                <c:formatCode>0.00</c:formatCode>
                <c:ptCount val="6"/>
                <c:pt idx="0">
                  <c:v>1.0847896486398825</c:v>
                </c:pt>
                <c:pt idx="1">
                  <c:v>0.87935063237503719</c:v>
                </c:pt>
                <c:pt idx="2">
                  <c:v>1.0884537766444884</c:v>
                </c:pt>
                <c:pt idx="3">
                  <c:v>0.89297472569262915</c:v>
                </c:pt>
                <c:pt idx="4">
                  <c:v>0.86742555128782017</c:v>
                </c:pt>
                <c:pt idx="5">
                  <c:v>1.743006545750889</c:v>
                </c:pt>
              </c:numCache>
            </c:numRef>
          </c:val>
          <c:smooth val="0"/>
          <c:extLst>
            <c:ext xmlns:c16="http://schemas.microsoft.com/office/drawing/2014/chart" uri="{C3380CC4-5D6E-409C-BE32-E72D297353CC}">
              <c16:uniqueId val="{00000004-E732-4E07-B3B1-D659DD78ADA9}"/>
            </c:ext>
          </c:extLst>
        </c:ser>
        <c:ser>
          <c:idx val="3"/>
          <c:order val="3"/>
          <c:tx>
            <c:strRef>
              <c:f>tvl_kvkt!#REF!</c:f>
              <c:strCache>
                <c:ptCount val="1"/>
                <c:pt idx="0">
                  <c:v>#REF!</c:v>
                </c:pt>
              </c:strCache>
              <c:extLst xmlns:c15="http://schemas.microsoft.com/office/drawing/2012/chart"/>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'\ldvl2020\laodong2020\quy4_2020\solieu_bc_quy4\[thatnghiep_quy4_2020_trunggian.xlsx]tvl_kvkt'!$A$8:$A$13</c:f>
              <c:numCache>
                <c:formatCode>General</c:formatCode>
                <c:ptCount val="6"/>
                <c:pt idx="0">
                  <c:v>2015</c:v>
                </c:pt>
                <c:pt idx="1">
                  <c:v>2016</c:v>
                </c:pt>
                <c:pt idx="2">
                  <c:v>2017</c:v>
                </c:pt>
                <c:pt idx="3">
                  <c:v>2018</c:v>
                </c:pt>
                <c:pt idx="4">
                  <c:v>2019</c:v>
                </c:pt>
                <c:pt idx="5">
                  <c:v>2020</c:v>
                </c:pt>
              </c:numCache>
              <c:extLst/>
            </c:numRef>
          </c:cat>
          <c:val>
            <c:numRef>
              <c:f>tvl_kvkt!#REF!</c:f>
              <c:extLst xmlns:c15="http://schemas.microsoft.com/office/drawing/2012/chart"/>
            </c:numRef>
          </c:val>
          <c:smooth val="0"/>
          <c:extLst xmlns:c15="http://schemas.microsoft.com/office/drawing/2012/chart">
            <c:ext xmlns:c16="http://schemas.microsoft.com/office/drawing/2014/chart" uri="{C3380CC4-5D6E-409C-BE32-E72D297353CC}">
              <c16:uniqueId val="{00000005-E732-4E07-B3B1-D659DD78ADA9}"/>
            </c:ext>
          </c:extLst>
        </c:ser>
        <c:dLbls>
          <c:showLegendKey val="0"/>
          <c:showVal val="0"/>
          <c:showCatName val="0"/>
          <c:showSerName val="0"/>
          <c:showPercent val="0"/>
          <c:showBubbleSize val="0"/>
        </c:dLbls>
        <c:marker val="1"/>
        <c:smooth val="0"/>
        <c:axId val="289439248"/>
        <c:axId val="289444240"/>
        <c:extLst/>
      </c:lineChart>
      <c:catAx>
        <c:axId val="289439248"/>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444240"/>
        <c:crosses val="autoZero"/>
        <c:auto val="1"/>
        <c:lblAlgn val="ctr"/>
        <c:lblOffset val="100"/>
        <c:noMultiLvlLbl val="0"/>
      </c:catAx>
      <c:valAx>
        <c:axId val="289444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43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84246075458182E-2"/>
          <c:y val="2.4824947728991503E-2"/>
          <c:w val="0.90490841810009803"/>
          <c:h val="0.7677743087191754"/>
        </c:manualLayout>
      </c:layout>
      <c:barChart>
        <c:barDir val="col"/>
        <c:grouping val="clustered"/>
        <c:varyColors val="0"/>
        <c:ser>
          <c:idx val="0"/>
          <c:order val="0"/>
          <c:tx>
            <c:strRef>
              <c:f>'Hinh 7'!$N$2</c:f>
              <c:strCache>
                <c:ptCount val="1"/>
                <c:pt idx="0">
                  <c:v>2019</c:v>
                </c:pt>
              </c:strCache>
            </c:strRef>
          </c:tx>
          <c:spPr>
            <a:pattFill prst="pct5">
              <a:fgClr>
                <a:schemeClr val="accent1"/>
              </a:fgClr>
              <a:bgClr>
                <a:schemeClr val="bg1"/>
              </a:bgClr>
            </a:pattFill>
            <a:ln>
              <a:solidFill>
                <a:schemeClr val="tx2"/>
              </a:solidFill>
            </a:ln>
            <a:effectLst/>
          </c:spPr>
          <c:invertIfNegative val="0"/>
          <c:dPt>
            <c:idx val="0"/>
            <c:invertIfNegative val="0"/>
            <c:bubble3D val="0"/>
            <c:spPr>
              <a:pattFill prst="pct5">
                <a:fgClr>
                  <a:schemeClr val="accent1"/>
                </a:fgClr>
                <a:bgClr>
                  <a:schemeClr val="bg1"/>
                </a:bgClr>
              </a:pattFill>
              <a:ln>
                <a:solidFill>
                  <a:schemeClr val="tx2"/>
                </a:solidFill>
              </a:ln>
              <a:effectLst/>
            </c:spPr>
            <c:extLst>
              <c:ext xmlns:c16="http://schemas.microsoft.com/office/drawing/2014/chart" uri="{C3380CC4-5D6E-409C-BE32-E72D297353CC}">
                <c16:uniqueId val="{00000001-B1B5-4240-9C50-FBB340DD4CA9}"/>
              </c:ext>
            </c:extLst>
          </c:dPt>
          <c:dPt>
            <c:idx val="1"/>
            <c:invertIfNegative val="0"/>
            <c:bubble3D val="0"/>
            <c:spPr>
              <a:pattFill prst="pct5">
                <a:fgClr>
                  <a:schemeClr val="accent1"/>
                </a:fgClr>
                <a:bgClr>
                  <a:schemeClr val="bg1"/>
                </a:bgClr>
              </a:pattFill>
              <a:ln>
                <a:solidFill>
                  <a:schemeClr val="tx2"/>
                </a:solidFill>
              </a:ln>
              <a:effectLst/>
            </c:spPr>
            <c:extLst>
              <c:ext xmlns:c16="http://schemas.microsoft.com/office/drawing/2014/chart" uri="{C3380CC4-5D6E-409C-BE32-E72D297353CC}">
                <c16:uniqueId val="{00000003-B1B5-4240-9C50-FBB340DD4CA9}"/>
              </c:ext>
            </c:extLst>
          </c:dPt>
          <c:dPt>
            <c:idx val="2"/>
            <c:invertIfNegative val="0"/>
            <c:bubble3D val="0"/>
            <c:spPr>
              <a:pattFill prst="pct5">
                <a:fgClr>
                  <a:schemeClr val="accent1"/>
                </a:fgClr>
                <a:bgClr>
                  <a:schemeClr val="bg1"/>
                </a:bgClr>
              </a:pattFill>
              <a:ln>
                <a:solidFill>
                  <a:schemeClr val="tx2"/>
                </a:solidFill>
              </a:ln>
              <a:effectLst/>
            </c:spPr>
            <c:extLst>
              <c:ext xmlns:c16="http://schemas.microsoft.com/office/drawing/2014/chart" uri="{C3380CC4-5D6E-409C-BE32-E72D297353CC}">
                <c16:uniqueId val="{00000005-B1B5-4240-9C50-FBB340DD4CA9}"/>
              </c:ext>
            </c:extLst>
          </c:dPt>
          <c:dPt>
            <c:idx val="3"/>
            <c:invertIfNegative val="0"/>
            <c:bubble3D val="0"/>
            <c:spPr>
              <a:pattFill prst="pct5">
                <a:fgClr>
                  <a:schemeClr val="accent1"/>
                </a:fgClr>
                <a:bgClr>
                  <a:schemeClr val="bg1"/>
                </a:bgClr>
              </a:pattFill>
              <a:ln>
                <a:solidFill>
                  <a:schemeClr val="tx2"/>
                </a:solidFill>
              </a:ln>
              <a:effectLst/>
            </c:spPr>
            <c:extLst>
              <c:ext xmlns:c16="http://schemas.microsoft.com/office/drawing/2014/chart" uri="{C3380CC4-5D6E-409C-BE32-E72D297353CC}">
                <c16:uniqueId val="{00000007-B1B5-4240-9C50-FBB340DD4CA9}"/>
              </c:ext>
            </c:extLst>
          </c:dPt>
          <c:dLbls>
            <c:numFmt formatCode="#,##0.0" sourceLinked="0"/>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'Hinh 7'!$M$3:$M$6</c:f>
              <c:strCache>
                <c:ptCount val="4"/>
                <c:pt idx="0">
                  <c:v>Total</c:v>
                </c:pt>
                <c:pt idx="1">
                  <c:v>Agriculture, forestry and fishing</c:v>
                </c:pt>
                <c:pt idx="2">
                  <c:v>Industry and Construction</c:v>
                </c:pt>
                <c:pt idx="3">
                  <c:v>Services</c:v>
                </c:pt>
              </c:strCache>
            </c:strRef>
          </c:cat>
          <c:val>
            <c:numRef>
              <c:f>'Hinh 7'!$N$3:$N$6</c:f>
              <c:numCache>
                <c:formatCode>0.0</c:formatCode>
                <c:ptCount val="4"/>
                <c:pt idx="0">
                  <c:v>5.6</c:v>
                </c:pt>
                <c:pt idx="1">
                  <c:v>3.0379999999999998</c:v>
                </c:pt>
                <c:pt idx="2">
                  <c:v>6.6980000000000004</c:v>
                </c:pt>
                <c:pt idx="3">
                  <c:v>7.0869999999999997</c:v>
                </c:pt>
              </c:numCache>
            </c:numRef>
          </c:val>
          <c:extLst>
            <c:ext xmlns:c16="http://schemas.microsoft.com/office/drawing/2014/chart" uri="{C3380CC4-5D6E-409C-BE32-E72D297353CC}">
              <c16:uniqueId val="{00000008-B1B5-4240-9C50-FBB340DD4CA9}"/>
            </c:ext>
          </c:extLst>
        </c:ser>
        <c:ser>
          <c:idx val="1"/>
          <c:order val="1"/>
          <c:tx>
            <c:strRef>
              <c:f>'Hinh 7'!$O$2</c:f>
              <c:strCache>
                <c:ptCount val="1"/>
                <c:pt idx="0">
                  <c:v>2020</c:v>
                </c:pt>
              </c:strCache>
            </c:strRef>
          </c:tx>
          <c:spPr>
            <a:pattFill prst="wdDnDiag">
              <a:fgClr>
                <a:schemeClr val="accent1"/>
              </a:fgClr>
              <a:bgClr>
                <a:schemeClr val="bg1"/>
              </a:bgClr>
            </a:pattFill>
            <a:ln>
              <a:solidFill>
                <a:schemeClr val="tx2"/>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'Hinh 7'!$M$3:$M$6</c:f>
              <c:strCache>
                <c:ptCount val="4"/>
                <c:pt idx="0">
                  <c:v>Total</c:v>
                </c:pt>
                <c:pt idx="1">
                  <c:v>Agriculture, forestry and fishing</c:v>
                </c:pt>
                <c:pt idx="2">
                  <c:v>Industry and Construction</c:v>
                </c:pt>
                <c:pt idx="3">
                  <c:v>Services</c:v>
                </c:pt>
              </c:strCache>
            </c:strRef>
          </c:cat>
          <c:val>
            <c:numRef>
              <c:f>'Hinh 7'!$O$3:$O$6</c:f>
              <c:numCache>
                <c:formatCode>0.0</c:formatCode>
                <c:ptCount val="4"/>
                <c:pt idx="0">
                  <c:v>5.4969999999999999</c:v>
                </c:pt>
                <c:pt idx="1">
                  <c:v>2.883</c:v>
                </c:pt>
                <c:pt idx="2">
                  <c:v>6.6059999999999999</c:v>
                </c:pt>
                <c:pt idx="3">
                  <c:v>6.8719999999999999</c:v>
                </c:pt>
              </c:numCache>
            </c:numRef>
          </c:val>
          <c:extLst>
            <c:ext xmlns:c16="http://schemas.microsoft.com/office/drawing/2014/chart" uri="{C3380CC4-5D6E-409C-BE32-E72D297353CC}">
              <c16:uniqueId val="{00000009-B1B5-4240-9C50-FBB340DD4CA9}"/>
            </c:ext>
          </c:extLst>
        </c:ser>
        <c:dLbls>
          <c:showLegendKey val="0"/>
          <c:showVal val="0"/>
          <c:showCatName val="0"/>
          <c:showSerName val="0"/>
          <c:showPercent val="0"/>
          <c:showBubbleSize val="0"/>
        </c:dLbls>
        <c:gapWidth val="199"/>
        <c:axId val="1005865440"/>
        <c:axId val="1005866272"/>
      </c:barChart>
      <c:catAx>
        <c:axId val="100586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chemeClr val="tx1">
                    <a:lumMod val="65000"/>
                    <a:lumOff val="35000"/>
                  </a:schemeClr>
                </a:solidFill>
                <a:latin typeface="+mn-lt"/>
                <a:ea typeface="+mn-ea"/>
                <a:cs typeface="+mn-cs"/>
              </a:defRPr>
            </a:pPr>
            <a:endParaRPr lang="en-US"/>
          </a:p>
        </c:txPr>
        <c:crossAx val="1005866272"/>
        <c:crosses val="autoZero"/>
        <c:auto val="1"/>
        <c:lblAlgn val="ctr"/>
        <c:lblOffset val="100"/>
        <c:noMultiLvlLbl val="0"/>
      </c:catAx>
      <c:valAx>
        <c:axId val="1005866272"/>
        <c:scaling>
          <c:orientation val="minMax"/>
        </c:scaling>
        <c:delete val="0"/>
        <c:axPos val="l"/>
        <c:majorGridlines>
          <c:spPr>
            <a:ln w="9525" cap="flat" cmpd="sng" algn="ctr">
              <a:noFill/>
              <a:round/>
            </a:ln>
            <a:effectLst/>
          </c:spPr>
        </c:majorGridlines>
        <c:minorGridlines>
          <c:spPr>
            <a:ln w="9525" cap="flat" cmpd="sng" algn="ctr">
              <a:no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5865440"/>
        <c:crosses val="autoZero"/>
        <c:crossBetween val="between"/>
      </c:valAx>
      <c:spPr>
        <a:noFill/>
        <a:ln>
          <a:noFill/>
        </a:ln>
        <a:effectLst/>
      </c:spPr>
    </c:plotArea>
    <c:legend>
      <c:legendPos val="t"/>
      <c:layout>
        <c:manualLayout>
          <c:xMode val="edge"/>
          <c:yMode val="edge"/>
          <c:x val="0.33340618480382261"/>
          <c:y val="0.90090058136462314"/>
          <c:w val="0.24344387240056531"/>
          <c:h val="7.60140185805424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93611174172261E-2"/>
          <c:y val="5.7049714751426242E-2"/>
          <c:w val="0.89428645964019293"/>
          <c:h val="0.76742711562032739"/>
        </c:manualLayout>
      </c:layout>
      <c:lineChart>
        <c:grouping val="standard"/>
        <c:varyColors val="0"/>
        <c:ser>
          <c:idx val="0"/>
          <c:order val="0"/>
          <c:tx>
            <c:strRef>
              <c:f>hinh8!$B$3</c:f>
              <c:strCache>
                <c:ptCount val="1"/>
                <c:pt idx="0">
                  <c:v>Total</c:v>
                </c:pt>
              </c:strCache>
            </c:strRef>
          </c:tx>
          <c:spPr>
            <a:ln w="28575" cap="rnd">
              <a:solidFill>
                <a:schemeClr val="accent1"/>
              </a:solidFill>
              <a:prstDash val="sysDot"/>
              <a:round/>
            </a:ln>
            <a:effectLst/>
          </c:spPr>
          <c:marker>
            <c:symbol val="triangle"/>
            <c:size val="5"/>
            <c:spPr>
              <a:solidFill>
                <a:schemeClr val="accent1"/>
              </a:solidFill>
              <a:ln w="9525">
                <a:solidFill>
                  <a:schemeClr val="accent1"/>
                </a:solidFill>
                <a:prstDash val="sysDot"/>
              </a:ln>
              <a:effectLst/>
            </c:spPr>
          </c:marker>
          <c:dLbls>
            <c:dLbl>
              <c:idx val="0"/>
              <c:layout>
                <c:manualLayout>
                  <c:x val="-5.0581689428427145E-3"/>
                  <c:y val="-5.2974735126324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E4-406E-A1BF-3B25C90A2BBD}"/>
                </c:ext>
              </c:extLst>
            </c:dLbl>
            <c:dLbl>
              <c:idx val="1"/>
              <c:layout>
                <c:manualLayout>
                  <c:x val="0"/>
                  <c:y val="2.852501780798182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5513404147698536E-2"/>
                      <c:h val="8.9588587490133403E-2"/>
                    </c:manualLayout>
                  </c15:layout>
                </c:ext>
                <c:ext xmlns:c16="http://schemas.microsoft.com/office/drawing/2014/chart" uri="{C3380CC4-5D6E-409C-BE32-E72D297353CC}">
                  <c16:uniqueId val="{00000001-96E4-406E-A1BF-3B25C90A2BBD}"/>
                </c:ext>
              </c:extLst>
            </c:dLbl>
            <c:dLbl>
              <c:idx val="2"/>
              <c:layout>
                <c:manualLayout>
                  <c:x val="-2.2761760242792157E-2"/>
                  <c:y val="-4.88997555012224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E4-406E-A1BF-3B25C90A2BBD}"/>
                </c:ext>
              </c:extLst>
            </c:dLbl>
            <c:dLbl>
              <c:idx val="9"/>
              <c:layout>
                <c:manualLayout>
                  <c:x val="-2.5290844714213456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E4-406E-A1BF-3B25C90A2B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hinh8!$A$4:$A$13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hinh8!$B$4:$B$13</c:f>
              <c:numCache>
                <c:formatCode>0.00</c:formatCode>
                <c:ptCount val="10"/>
                <c:pt idx="0">
                  <c:v>1.7966968794029727</c:v>
                </c:pt>
                <c:pt idx="1">
                  <c:v>1.8104987570005941</c:v>
                </c:pt>
                <c:pt idx="2">
                  <c:v>1.8974227129063734</c:v>
                </c:pt>
                <c:pt idx="3">
                  <c:v>2.0452461683461416</c:v>
                </c:pt>
                <c:pt idx="4">
                  <c:v>2.1840263101960549</c:v>
                </c:pt>
                <c:pt idx="5">
                  <c:v>2.3102958997627514</c:v>
                </c:pt>
                <c:pt idx="6">
                  <c:v>2.2086833440968783</c:v>
                </c:pt>
                <c:pt idx="7">
                  <c:v>2.17</c:v>
                </c:pt>
                <c:pt idx="8">
                  <c:v>2.15</c:v>
                </c:pt>
                <c:pt idx="9">
                  <c:v>2.37</c:v>
                </c:pt>
              </c:numCache>
            </c:numRef>
          </c:val>
          <c:smooth val="0"/>
          <c:extLst>
            <c:ext xmlns:c16="http://schemas.microsoft.com/office/drawing/2014/chart" uri="{C3380CC4-5D6E-409C-BE32-E72D297353CC}">
              <c16:uniqueId val="{00000004-96E4-406E-A1BF-3B25C90A2BBD}"/>
            </c:ext>
          </c:extLst>
        </c:ser>
        <c:ser>
          <c:idx val="1"/>
          <c:order val="1"/>
          <c:tx>
            <c:strRef>
              <c:f>hinh8!$C$3</c:f>
              <c:strCache>
                <c:ptCount val="1"/>
                <c:pt idx="0">
                  <c:v>Urban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1.7703591299949466E-2"/>
                  <c:y val="-2.85248573757131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E4-406E-A1BF-3B25C90A2BBD}"/>
                </c:ext>
              </c:extLst>
            </c:dLbl>
            <c:dLbl>
              <c:idx val="3"/>
              <c:layout>
                <c:manualLayout>
                  <c:x val="-1.2645422357106728E-2"/>
                  <c:y val="-2.037489812550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E4-406E-A1BF-3B25C90A2B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hinh8!$A$4:$A$13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hinh8!$C$4:$C$13</c:f>
              <c:numCache>
                <c:formatCode>0.00</c:formatCode>
                <c:ptCount val="10"/>
                <c:pt idx="0">
                  <c:v>2.9949454812389278</c:v>
                </c:pt>
                <c:pt idx="1">
                  <c:v>2.8806911065129954</c:v>
                </c:pt>
                <c:pt idx="2">
                  <c:v>3.1914926032313917</c:v>
                </c:pt>
                <c:pt idx="3">
                  <c:v>3.2060223881834848</c:v>
                </c:pt>
                <c:pt idx="4">
                  <c:v>3.1544866692663271</c:v>
                </c:pt>
                <c:pt idx="5">
                  <c:v>3.2413788967899313</c:v>
                </c:pt>
                <c:pt idx="6">
                  <c:v>3.1296440368223108</c:v>
                </c:pt>
                <c:pt idx="7">
                  <c:v>3.1</c:v>
                </c:pt>
                <c:pt idx="8">
                  <c:v>3.1</c:v>
                </c:pt>
                <c:pt idx="9">
                  <c:v>3.68</c:v>
                </c:pt>
              </c:numCache>
            </c:numRef>
          </c:val>
          <c:smooth val="0"/>
          <c:extLst>
            <c:ext xmlns:c16="http://schemas.microsoft.com/office/drawing/2014/chart" uri="{C3380CC4-5D6E-409C-BE32-E72D297353CC}">
              <c16:uniqueId val="{00000007-96E4-406E-A1BF-3B25C90A2BBD}"/>
            </c:ext>
          </c:extLst>
        </c:ser>
        <c:ser>
          <c:idx val="2"/>
          <c:order val="2"/>
          <c:tx>
            <c:strRef>
              <c:f>hinh8!$D$3</c:f>
              <c:strCache>
                <c:ptCount val="1"/>
                <c:pt idx="0">
                  <c:v>Rural</c:v>
                </c:pt>
              </c:strCache>
            </c:strRef>
          </c:tx>
          <c:spPr>
            <a:ln w="28575" cap="rnd">
              <a:solidFill>
                <a:schemeClr val="accent3"/>
              </a:solidFill>
              <a:prstDash val="lgDashDot"/>
              <a:round/>
            </a:ln>
            <a:effectLst/>
          </c:spPr>
          <c:marker>
            <c:symbol val="square"/>
            <c:size val="5"/>
            <c:spPr>
              <a:solidFill>
                <a:schemeClr val="accent3"/>
              </a:solidFill>
              <a:ln w="9525">
                <a:solidFill>
                  <a:schemeClr val="accent3"/>
                </a:solidFill>
                <a:prstDash val="lgDashDot"/>
              </a:ln>
              <a:effectLst/>
            </c:spPr>
          </c:marker>
          <c:dLbls>
            <c:dLbl>
              <c:idx val="2"/>
              <c:layout>
                <c:manualLayout>
                  <c:x val="-8.3333333333333332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E4-406E-A1BF-3B25C90A2BBD}"/>
                </c:ext>
              </c:extLst>
            </c:dLbl>
            <c:dLbl>
              <c:idx val="8"/>
              <c:layout>
                <c:manualLayout>
                  <c:x val="-7.5872534142640367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E4-406E-A1BF-3B25C90A2B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hinh8!$A$4:$A$13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hinh8!$D$4:$D$13</c:f>
              <c:numCache>
                <c:formatCode>0.00</c:formatCode>
                <c:ptCount val="10"/>
                <c:pt idx="0">
                  <c:v>1.2609784977026353</c:v>
                </c:pt>
                <c:pt idx="1">
                  <c:v>1.3170597256472345</c:v>
                </c:pt>
                <c:pt idx="2">
                  <c:v>1.3048310482113108</c:v>
                </c:pt>
                <c:pt idx="3">
                  <c:v>1.5187989891427394</c:v>
                </c:pt>
                <c:pt idx="4">
                  <c:v>1.7036417741328087</c:v>
                </c:pt>
                <c:pt idx="5">
                  <c:v>1.8431345411094395</c:v>
                </c:pt>
                <c:pt idx="6">
                  <c:v>1.7465689476585582</c:v>
                </c:pt>
                <c:pt idx="7">
                  <c:v>1.68</c:v>
                </c:pt>
                <c:pt idx="8">
                  <c:v>1.67</c:v>
                </c:pt>
                <c:pt idx="9">
                  <c:v>1.69</c:v>
                </c:pt>
              </c:numCache>
            </c:numRef>
          </c:val>
          <c:smooth val="0"/>
          <c:extLst>
            <c:ext xmlns:c16="http://schemas.microsoft.com/office/drawing/2014/chart" uri="{C3380CC4-5D6E-409C-BE32-E72D297353CC}">
              <c16:uniqueId val="{0000000A-96E4-406E-A1BF-3B25C90A2BBD}"/>
            </c:ext>
          </c:extLst>
        </c:ser>
        <c:dLbls>
          <c:showLegendKey val="0"/>
          <c:showVal val="0"/>
          <c:showCatName val="0"/>
          <c:showSerName val="0"/>
          <c:showPercent val="0"/>
          <c:showBubbleSize val="0"/>
        </c:dLbls>
        <c:marker val="1"/>
        <c:smooth val="0"/>
        <c:axId val="289439248"/>
        <c:axId val="289444240"/>
      </c:lineChart>
      <c:catAx>
        <c:axId val="28943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444240"/>
        <c:crosses val="autoZero"/>
        <c:auto val="1"/>
        <c:lblAlgn val="ctr"/>
        <c:lblOffset val="100"/>
        <c:noMultiLvlLbl val="0"/>
      </c:catAx>
      <c:valAx>
        <c:axId val="289444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43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500000000000000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C9-46CA-A017-1D61938C0AAB}"/>
                </c:ext>
              </c:extLst>
            </c:dLbl>
            <c:dLbl>
              <c:idx val="1"/>
              <c:layout>
                <c:manualLayout>
                  <c:x val="-2.5000000000000001E-2"/>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C9-46CA-A017-1D61938C0AAB}"/>
                </c:ext>
              </c:extLst>
            </c:dLbl>
            <c:dLbl>
              <c:idx val="2"/>
              <c:layout>
                <c:manualLayout>
                  <c:x val="-3.3333333333333305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C9-46CA-A017-1D61938C0AAB}"/>
                </c:ext>
              </c:extLst>
            </c:dLbl>
            <c:dLbl>
              <c:idx val="3"/>
              <c:layout>
                <c:manualLayout>
                  <c:x val="-3.6111111111111108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C9-46CA-A017-1D61938C0AAB}"/>
                </c:ext>
              </c:extLst>
            </c:dLbl>
            <c:dLbl>
              <c:idx val="4"/>
              <c:layout>
                <c:manualLayout>
                  <c:x val="-4.1666666666666664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C9-46CA-A017-1D61938C0AAB}"/>
                </c:ext>
              </c:extLst>
            </c:dLbl>
            <c:dLbl>
              <c:idx val="5"/>
              <c:layout>
                <c:manualLayout>
                  <c:x val="-2.5000000000000001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C9-46CA-A017-1D61938C0AAB}"/>
                </c:ext>
              </c:extLst>
            </c:dLbl>
            <c:dLbl>
              <c:idx val="6"/>
              <c:layout>
                <c:manualLayout>
                  <c:x val="-3.0555555555555555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DC9-46CA-A017-1D61938C0AAB}"/>
                </c:ext>
              </c:extLst>
            </c:dLbl>
            <c:dLbl>
              <c:idx val="7"/>
              <c:layout>
                <c:manualLayout>
                  <c:x val="-4.166666666666676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DC9-46CA-A017-1D61938C0AAB}"/>
                </c:ext>
              </c:extLst>
            </c:dLbl>
            <c:dLbl>
              <c:idx val="8"/>
              <c:layout>
                <c:manualLayout>
                  <c:x val="-5.833333333333323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DC9-46CA-A017-1D61938C0AAB}"/>
                </c:ext>
              </c:extLst>
            </c:dLbl>
            <c:dLbl>
              <c:idx val="9"/>
              <c:layout>
                <c:manualLayout>
                  <c:x val="-3.888888888888889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DC9-46CA-A017-1D61938C0AAB}"/>
                </c:ext>
              </c:extLst>
            </c:dLbl>
            <c:dLbl>
              <c:idx val="10"/>
              <c:layout>
                <c:manualLayout>
                  <c:x val="-2.777777777777788E-2"/>
                  <c:y val="-4.6296296296296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DC9-46CA-A017-1D61938C0AA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'LĐ không sd het tiềm năng'!$A$21:$A$32</c:f>
              <c:strCache>
                <c:ptCount val="12"/>
                <c:pt idx="0">
                  <c:v>Quarter I  2018</c:v>
                </c:pt>
                <c:pt idx="1">
                  <c:v>Quarter II  2018</c:v>
                </c:pt>
                <c:pt idx="2">
                  <c:v>Quarter III  2018</c:v>
                </c:pt>
                <c:pt idx="3">
                  <c:v>Quarter IV  2018</c:v>
                </c:pt>
                <c:pt idx="4">
                  <c:v>Quarter I  2019</c:v>
                </c:pt>
                <c:pt idx="5">
                  <c:v>Quarter II  2019</c:v>
                </c:pt>
                <c:pt idx="6">
                  <c:v>Quarter III  2019</c:v>
                </c:pt>
                <c:pt idx="7">
                  <c:v>Quarter IV  2019</c:v>
                </c:pt>
                <c:pt idx="8">
                  <c:v>Quarter I  2020</c:v>
                </c:pt>
                <c:pt idx="9">
                  <c:v>Quarter II  2020</c:v>
                </c:pt>
                <c:pt idx="10">
                  <c:v>Quarter III  2020</c:v>
                </c:pt>
                <c:pt idx="11">
                  <c:v>Quarter IV  2020</c:v>
                </c:pt>
              </c:strCache>
            </c:strRef>
          </c:cat>
          <c:val>
            <c:numRef>
              <c:f>'LĐ không sd het tiềm năng'!$B$21:$B$32</c:f>
              <c:numCache>
                <c:formatCode>General</c:formatCode>
                <c:ptCount val="12"/>
                <c:pt idx="0">
                  <c:v>4.7</c:v>
                </c:pt>
                <c:pt idx="1">
                  <c:v>4.4000000000000004</c:v>
                </c:pt>
                <c:pt idx="2">
                  <c:v>3.8</c:v>
                </c:pt>
                <c:pt idx="3">
                  <c:v>3.8</c:v>
                </c:pt>
                <c:pt idx="4">
                  <c:v>4.2</c:v>
                </c:pt>
                <c:pt idx="5">
                  <c:v>3.7</c:v>
                </c:pt>
                <c:pt idx="6">
                  <c:v>3.7</c:v>
                </c:pt>
                <c:pt idx="7">
                  <c:v>3.2</c:v>
                </c:pt>
                <c:pt idx="8">
                  <c:v>4.5999999999999996</c:v>
                </c:pt>
                <c:pt idx="9">
                  <c:v>5.8</c:v>
                </c:pt>
                <c:pt idx="10">
                  <c:v>5.3</c:v>
                </c:pt>
                <c:pt idx="11">
                  <c:v>4.3</c:v>
                </c:pt>
              </c:numCache>
            </c:numRef>
          </c:val>
          <c:smooth val="0"/>
          <c:extLst>
            <c:ext xmlns:c16="http://schemas.microsoft.com/office/drawing/2014/chart" uri="{C3380CC4-5D6E-409C-BE32-E72D297353CC}">
              <c16:uniqueId val="{0000000B-EDC9-46CA-A017-1D61938C0AAB}"/>
            </c:ext>
          </c:extLst>
        </c:ser>
        <c:dLbls>
          <c:showLegendKey val="0"/>
          <c:showVal val="0"/>
          <c:showCatName val="0"/>
          <c:showSerName val="0"/>
          <c:showPercent val="0"/>
          <c:showBubbleSize val="0"/>
        </c:dLbls>
        <c:marker val="1"/>
        <c:smooth val="0"/>
        <c:axId val="1322774480"/>
        <c:axId val="1322763056"/>
      </c:lineChart>
      <c:catAx>
        <c:axId val="132277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322763056"/>
        <c:crosses val="autoZero"/>
        <c:auto val="1"/>
        <c:lblAlgn val="ctr"/>
        <c:lblOffset val="100"/>
        <c:noMultiLvlLbl val="0"/>
      </c:catAx>
      <c:valAx>
        <c:axId val="1322763056"/>
        <c:scaling>
          <c:orientation val="minMax"/>
        </c:scaling>
        <c:delete val="1"/>
        <c:axPos val="l"/>
        <c:numFmt formatCode="General" sourceLinked="1"/>
        <c:majorTickMark val="none"/>
        <c:minorTickMark val="none"/>
        <c:tickLblPos val="nextTo"/>
        <c:crossAx val="132277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D6C71-205A-4BF9-8FA1-9825EEB1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3024</Words>
  <Characters>17238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Dương Thùy Linh</dc:creator>
  <cp:lastModifiedBy>Dell</cp:lastModifiedBy>
  <cp:revision>5</cp:revision>
  <cp:lastPrinted>2020-10-05T03:10:00Z</cp:lastPrinted>
  <dcterms:created xsi:type="dcterms:W3CDTF">2021-01-07T07:43:00Z</dcterms:created>
  <dcterms:modified xsi:type="dcterms:W3CDTF">2021-01-07T07:52:00Z</dcterms:modified>
</cp:coreProperties>
</file>