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charts/colors1.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70" w:type="dxa"/>
        <w:jc w:val="center"/>
        <w:tblLayout w:type="fixed"/>
        <w:tblLook w:val="0000"/>
      </w:tblPr>
      <w:tblGrid>
        <w:gridCol w:w="5705"/>
        <w:gridCol w:w="5265"/>
      </w:tblGrid>
      <w:tr w:rsidR="00E42632" w:rsidRPr="005A7FA3" w:rsidTr="0013021E">
        <w:trPr>
          <w:trHeight w:val="708"/>
          <w:jc w:val="center"/>
        </w:trPr>
        <w:tc>
          <w:tcPr>
            <w:tcW w:w="5705" w:type="dxa"/>
          </w:tcPr>
          <w:p w:rsidR="00E42632" w:rsidRPr="005A7FA3" w:rsidRDefault="0013021E" w:rsidP="007E04F6">
            <w:pPr>
              <w:pStyle w:val="BodyText3"/>
              <w:jc w:val="center"/>
              <w:rPr>
                <w:rFonts w:ascii="Times New Roman" w:hAnsi="Times New Roman"/>
                <w:i w:val="0"/>
                <w:iCs/>
                <w:szCs w:val="26"/>
                <w:lang w:val="en-GB"/>
              </w:rPr>
            </w:pPr>
            <w:bookmarkStart w:id="0" w:name="_Hlk45022207"/>
            <w:r w:rsidRPr="005A7FA3">
              <w:rPr>
                <w:rFonts w:ascii="Times New Roman" w:hAnsi="Times New Roman"/>
                <w:i w:val="0"/>
                <w:iCs/>
                <w:szCs w:val="26"/>
                <w:lang w:val="en-GB"/>
              </w:rPr>
              <w:t>MINISTRY OF PLANNING AND INVESTMENT</w:t>
            </w:r>
          </w:p>
          <w:p w:rsidR="00E42632" w:rsidRPr="005A7FA3" w:rsidRDefault="0013021E" w:rsidP="007E04F6">
            <w:pPr>
              <w:pStyle w:val="BodyText3"/>
              <w:jc w:val="center"/>
              <w:rPr>
                <w:rFonts w:ascii="Times New Roman" w:hAnsi="Times New Roman"/>
                <w:b/>
                <w:i w:val="0"/>
                <w:iCs/>
                <w:szCs w:val="26"/>
                <w:lang w:val="en-GB"/>
              </w:rPr>
            </w:pPr>
            <w:r w:rsidRPr="005A7FA3">
              <w:rPr>
                <w:rFonts w:ascii="Times New Roman" w:hAnsi="Times New Roman"/>
                <w:b/>
                <w:i w:val="0"/>
                <w:iCs/>
                <w:szCs w:val="26"/>
                <w:lang w:val="en-GB"/>
              </w:rPr>
              <w:t>GENERAL STATISTICS OFFICE</w:t>
            </w:r>
          </w:p>
          <w:p w:rsidR="00E42632" w:rsidRPr="005A7FA3" w:rsidRDefault="00D516E3" w:rsidP="007E04F6">
            <w:pPr>
              <w:spacing w:line="192" w:lineRule="auto"/>
              <w:jc w:val="center"/>
              <w:rPr>
                <w:b w:val="0"/>
                <w:bCs/>
                <w:i w:val="0"/>
                <w:iCs/>
                <w:snapToGrid w:val="0"/>
                <w:sz w:val="26"/>
                <w:szCs w:val="26"/>
                <w:lang w:val="en-GB"/>
              </w:rPr>
            </w:pPr>
            <w:r>
              <w:rPr>
                <w:b w:val="0"/>
                <w:bCs/>
                <w:i w:val="0"/>
                <w:iCs/>
                <w:noProof/>
                <w:sz w:val="26"/>
                <w:szCs w:val="26"/>
              </w:rPr>
              <w:pict>
                <v:line id="Straight Connector 7"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3.9pt,5.45pt" to="190.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0Vz3AEAAB8EAAAOAAAAZHJzL2Uyb0RvYy54bWysU01v2zAMvQ/YfxB0X+wU29oZcXpI0V2K&#10;LVi2H8DKUixMEgVJS5x/P0qOne4DGFrsIpgi3yPfE726HaxhBxmiRtfy5aLmTDqBnXb7ln/7ev/m&#10;hrOYwHVg0MmWn2Tkt+vXr1ZH38gr7NF0MjAicbE5+pb3KfmmqqLopYW4QC8dJRUGC4nCsK+6AEdi&#10;t6a6quv31RFD5wMKGSPd3o1Jvi78SkmRPisVZWKm5TRbKmco52M+q/UKmn0A32txHgNeMIUF7ajp&#10;THUHCdiPoP+gsloEjKjSQqCtUCktZNFAapb1b2p2PXhZtJA50c82xf9HKz4dtoHpruXXnDmw9ES7&#10;FEDv+8Q26BwZiIFdZ5+OPjZUvnHbkJWKwe38A4rvkXLVL8kcRD+WDSrYXE5S2VB8P82+yyExQZfL&#10;tzfvPtT0PGLKVdBMQB9i+ijRsvzRcqNdtgQaODzElFtDM5Xka+PyGdHo7l4bU4K8THJjAjsArUEa&#10;llkO4Z5UUZSRRcc4ehGRTkaOrF+kIpvysKV7WdALJwghXZp4jaPqDFM0wQys/w0812eoLMv7HPCM&#10;KJ3RpRlstcPwt+4XK9RYPzkw6s4WPGJ32obpiWkLi3PnPyav+dO4wC//9fonAAAA//8DAFBLAwQU&#10;AAYACAAAACEAMMuAAtwAAAAJAQAADwAAAGRycy9kb3ducmV2LnhtbEyPMU/DMBCFdyT+g3VIbNQp&#10;VCWkcSqEYEEsCR1gc+NrHDU+p7HThH/PIQbY7r17evddvp1dJ844hNaTguUiAYFUe9NSo2D3/nKT&#10;gghRk9GdJ1TwhQG2xeVFrjPjJyrxXMVGcAmFTCuwMfaZlKG26HRY+B6Jdwc/OB1ZDo00g5643HXy&#10;NknW0umW+ILVPT5ZrI/V6BS8nt7CbrUun8uPU1pNn4fRNh6Vur6aHzcgIs7xLww/+IwOBTPt/Ugm&#10;iI716p7RIw/JAwgO3KVLNva/hixy+f+D4hsAAP//AwBQSwECLQAUAAYACAAAACEAtoM4kv4AAADh&#10;AQAAEwAAAAAAAAAAAAAAAAAAAAAAW0NvbnRlbnRfVHlwZXNdLnhtbFBLAQItABQABgAIAAAAIQA4&#10;/SH/1gAAAJQBAAALAAAAAAAAAAAAAAAAAC8BAABfcmVscy8ucmVsc1BLAQItABQABgAIAAAAIQCS&#10;T0Vz3AEAAB8EAAAOAAAAAAAAAAAAAAAAAC4CAABkcnMvZTJvRG9jLnhtbFBLAQItABQABgAIAAAA&#10;IQAwy4AC3AAAAAkBAAAPAAAAAAAAAAAAAAAAADYEAABkcnMvZG93bnJldi54bWxQSwUGAAAAAAQA&#10;BADzAAAAPwUAAAAA&#10;" strokecolor="black [3213]">
                  <o:lock v:ext="edit" shapetype="f"/>
                </v:line>
              </w:pict>
            </w:r>
          </w:p>
        </w:tc>
        <w:tc>
          <w:tcPr>
            <w:tcW w:w="5265" w:type="dxa"/>
          </w:tcPr>
          <w:p w:rsidR="0013021E" w:rsidRPr="005A7FA3" w:rsidRDefault="0013021E" w:rsidP="0013021E">
            <w:pPr>
              <w:pStyle w:val="BodyText3"/>
              <w:jc w:val="center"/>
              <w:rPr>
                <w:rFonts w:ascii="Times New Roman" w:hAnsi="Times New Roman"/>
                <w:b/>
                <w:i w:val="0"/>
                <w:iCs/>
                <w:lang w:val="en-GB"/>
              </w:rPr>
            </w:pPr>
            <w:r w:rsidRPr="005A7FA3">
              <w:rPr>
                <w:rFonts w:ascii="Times New Roman" w:hAnsi="Times New Roman"/>
                <w:b/>
                <w:i w:val="0"/>
                <w:iCs/>
                <w:szCs w:val="26"/>
                <w:lang w:val="en-GB"/>
              </w:rPr>
              <w:t>SOCIALIST</w:t>
            </w:r>
            <w:r w:rsidRPr="005A7FA3">
              <w:rPr>
                <w:rFonts w:ascii="Times New Roman" w:hAnsi="Times New Roman"/>
                <w:b/>
                <w:i w:val="0"/>
                <w:iCs/>
                <w:lang w:val="en-GB"/>
              </w:rPr>
              <w:t xml:space="preserve"> REPUBLIC OF VIET NAM</w:t>
            </w:r>
          </w:p>
          <w:p w:rsidR="0013021E" w:rsidRPr="005A7FA3" w:rsidRDefault="0013021E" w:rsidP="0013021E">
            <w:pPr>
              <w:pStyle w:val="Heading2"/>
              <w:spacing w:before="0"/>
              <w:jc w:val="center"/>
              <w:rPr>
                <w:rFonts w:ascii="Times New Roman" w:hAnsi="Times New Roman"/>
                <w:i w:val="0"/>
                <w:iCs/>
                <w:color w:val="auto"/>
                <w:lang w:val="en-GB"/>
              </w:rPr>
            </w:pPr>
            <w:r w:rsidRPr="005A7FA3">
              <w:rPr>
                <w:rFonts w:ascii="Times New Roman" w:hAnsi="Times New Roman"/>
                <w:i w:val="0"/>
                <w:iCs/>
                <w:color w:val="auto"/>
                <w:lang w:val="en-GB"/>
              </w:rPr>
              <w:t>Independence - Freedom - Happiness</w:t>
            </w:r>
          </w:p>
          <w:p w:rsidR="00E42632" w:rsidRPr="005A7FA3" w:rsidRDefault="00D516E3" w:rsidP="0013021E">
            <w:pPr>
              <w:pStyle w:val="Heading5"/>
              <w:spacing w:before="0"/>
              <w:rPr>
                <w:rFonts w:ascii="Times New Roman" w:hAnsi="Times New Roman" w:cs="Times New Roman"/>
                <w:b w:val="0"/>
                <w:bCs/>
                <w:i w:val="0"/>
                <w:iCs/>
                <w:color w:val="auto"/>
                <w:sz w:val="28"/>
                <w:szCs w:val="28"/>
                <w:lang w:val="en-GB"/>
              </w:rPr>
            </w:pPr>
            <w:r w:rsidRPr="00D516E3">
              <w:rPr>
                <w:rFonts w:ascii="Times New Roman" w:hAnsi="Times New Roman" w:cs="Times New Roman"/>
                <w:i w:val="0"/>
                <w:iCs/>
                <w:noProof/>
                <w:color w:val="auto"/>
                <w:sz w:val="28"/>
                <w:szCs w:val="28"/>
              </w:rPr>
              <w:pict>
                <v:line id="Straight Connector 8" o:spid="_x0000_s1028"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65pt,5.3pt" to="230.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Bf4Nd0AAAAJAQAADwAAAGRycy9kb3ducmV2LnhtbEyPMU/DMBCFdyT+g3VIbNQh&#10;raIqxKkQggWxJHSAzY2vcUR8TmOnCf+eQwx0u3f39O57xW5xvTjjGDpPCu5XCQikxpuOWgX795e7&#10;LYgQNRnde0IF3xhgV15fFTo3fqYKz3VsBYdQyLUCG+OQSxkai06HlR+Q+Hb0o9OR5dhKM+qZw10v&#10;0yTJpNMd8QerB3yy2HzVk1PwenoL+01WPVcfp209fx4n23pU6vZmeXwAEXGJ/2b4xWd0KJnp4Ccy&#10;QfSs0/WarTwkGQg2bLIkBXH4W8iykJcNyh8AAAD//wMAUEsBAi0AFAAGAAgAAAAhALaDOJL+AAAA&#10;4QEAABMAAAAAAAAAAAAAAAAAAAAAAFtDb250ZW50X1R5cGVzXS54bWxQSwECLQAUAAYACAAAACEA&#10;OP0h/9YAAACUAQAACwAAAAAAAAAAAAAAAAAvAQAAX3JlbHMvLnJlbHNQSwECLQAUAAYACAAAACEA&#10;XY/6b9wBAAAfBAAADgAAAAAAAAAAAAAAAAAuAgAAZHJzL2Uyb0RvYy54bWxQSwECLQAUAAYACAAA&#10;ACEAgBf4Nd0AAAAJAQAADwAAAAAAAAAAAAAAAAA2BAAAZHJzL2Rvd25yZXYueG1sUEsFBgAAAAAE&#10;AAQA8wAAAEAFAAAAAA==&#10;" strokecolor="black [3213]">
                  <o:lock v:ext="edit" shapetype="f"/>
                </v:line>
              </w:pict>
            </w:r>
          </w:p>
        </w:tc>
      </w:tr>
      <w:tr w:rsidR="00E42632" w:rsidRPr="005A7FA3" w:rsidTr="0013021E">
        <w:trPr>
          <w:trHeight w:val="454"/>
          <w:jc w:val="center"/>
        </w:trPr>
        <w:tc>
          <w:tcPr>
            <w:tcW w:w="5705" w:type="dxa"/>
          </w:tcPr>
          <w:p w:rsidR="00E42632" w:rsidRPr="005A7FA3" w:rsidRDefault="00E42632" w:rsidP="007E04F6">
            <w:pPr>
              <w:spacing w:line="360" w:lineRule="exact"/>
              <w:rPr>
                <w:b w:val="0"/>
                <w:i w:val="0"/>
                <w:iCs/>
                <w:snapToGrid w:val="0"/>
                <w:sz w:val="26"/>
                <w:szCs w:val="26"/>
                <w:lang w:val="en-GB"/>
              </w:rPr>
            </w:pPr>
          </w:p>
        </w:tc>
        <w:tc>
          <w:tcPr>
            <w:tcW w:w="5265" w:type="dxa"/>
          </w:tcPr>
          <w:p w:rsidR="00E42632" w:rsidRPr="005A7FA3" w:rsidRDefault="0013021E" w:rsidP="0013021E">
            <w:pPr>
              <w:pStyle w:val="Heading4"/>
              <w:spacing w:before="0"/>
              <w:jc w:val="center"/>
              <w:rPr>
                <w:rFonts w:ascii="Times New Roman" w:hAnsi="Times New Roman"/>
                <w:i/>
                <w:snapToGrid w:val="0"/>
                <w:color w:val="auto"/>
                <w:sz w:val="28"/>
                <w:szCs w:val="28"/>
                <w:lang w:val="en-GB"/>
              </w:rPr>
            </w:pPr>
            <w:r w:rsidRPr="005A7FA3">
              <w:rPr>
                <w:rFonts w:ascii="Times New Roman" w:hAnsi="Times New Roman"/>
                <w:i/>
                <w:color w:val="auto"/>
                <w:sz w:val="28"/>
                <w:szCs w:val="28"/>
                <w:lang w:val="en-GB"/>
              </w:rPr>
              <w:t>Ha Noi</w:t>
            </w:r>
            <w:r w:rsidR="00117925" w:rsidRPr="005A7FA3">
              <w:rPr>
                <w:rFonts w:ascii="Times New Roman" w:hAnsi="Times New Roman"/>
                <w:i/>
                <w:color w:val="auto"/>
                <w:sz w:val="28"/>
                <w:szCs w:val="28"/>
                <w:lang w:val="en-GB"/>
              </w:rPr>
              <w:t xml:space="preserve">, </w:t>
            </w:r>
            <w:r w:rsidRPr="005A7FA3">
              <w:rPr>
                <w:rFonts w:ascii="Times New Roman" w:hAnsi="Times New Roman"/>
                <w:i/>
                <w:color w:val="auto"/>
                <w:sz w:val="28"/>
                <w:szCs w:val="28"/>
                <w:lang w:val="en-GB"/>
              </w:rPr>
              <w:t xml:space="preserve">dated </w:t>
            </w:r>
            <w:r w:rsidR="004723FA" w:rsidRPr="005A7FA3">
              <w:rPr>
                <w:rFonts w:ascii="Times New Roman" w:hAnsi="Times New Roman"/>
                <w:i/>
                <w:color w:val="auto"/>
                <w:sz w:val="28"/>
                <w:szCs w:val="28"/>
                <w:lang w:val="en-GB"/>
              </w:rPr>
              <w:t>6</w:t>
            </w:r>
            <w:r w:rsidR="00AB5209" w:rsidRPr="005A7FA3">
              <w:rPr>
                <w:rFonts w:ascii="Times New Roman" w:hAnsi="Times New Roman"/>
                <w:i/>
                <w:color w:val="auto"/>
                <w:sz w:val="28"/>
                <w:szCs w:val="28"/>
                <w:lang w:val="en-GB"/>
              </w:rPr>
              <w:t xml:space="preserve"> </w:t>
            </w:r>
            <w:r w:rsidRPr="005A7FA3">
              <w:rPr>
                <w:rFonts w:ascii="Times New Roman" w:hAnsi="Times New Roman"/>
                <w:i/>
                <w:color w:val="auto"/>
                <w:sz w:val="28"/>
                <w:szCs w:val="28"/>
                <w:lang w:val="en-GB"/>
              </w:rPr>
              <w:t xml:space="preserve">July </w:t>
            </w:r>
            <w:r w:rsidR="00CF4B57" w:rsidRPr="005A7FA3">
              <w:rPr>
                <w:rFonts w:ascii="Times New Roman" w:hAnsi="Times New Roman"/>
                <w:i/>
                <w:color w:val="auto"/>
                <w:sz w:val="28"/>
                <w:szCs w:val="28"/>
                <w:lang w:val="en-GB"/>
              </w:rPr>
              <w:t>2021</w:t>
            </w:r>
          </w:p>
        </w:tc>
      </w:tr>
    </w:tbl>
    <w:p w:rsidR="00550CDE" w:rsidRPr="005A7FA3" w:rsidRDefault="005749AD" w:rsidP="005749AD">
      <w:pPr>
        <w:spacing w:before="120" w:after="120" w:line="320" w:lineRule="exact"/>
        <w:jc w:val="center"/>
        <w:rPr>
          <w:i w:val="0"/>
          <w:sz w:val="32"/>
          <w:szCs w:val="28"/>
          <w:lang w:val="en-GB"/>
        </w:rPr>
      </w:pPr>
      <w:bookmarkStart w:id="1" w:name="_Hlk35690362"/>
      <w:bookmarkStart w:id="2" w:name="_Hlk35690343"/>
      <w:bookmarkEnd w:id="0"/>
      <w:r w:rsidRPr="005A7FA3">
        <w:rPr>
          <w:i w:val="0"/>
          <w:sz w:val="32"/>
          <w:szCs w:val="28"/>
          <w:lang w:val="en-GB"/>
        </w:rPr>
        <w:t xml:space="preserve">REPORT </w:t>
      </w:r>
    </w:p>
    <w:p w:rsidR="00F73B41" w:rsidRPr="005A7FA3" w:rsidRDefault="00F83AAE" w:rsidP="005749AD">
      <w:pPr>
        <w:spacing w:before="120" w:after="120" w:line="320" w:lineRule="exact"/>
        <w:jc w:val="center"/>
        <w:rPr>
          <w:sz w:val="28"/>
          <w:lang w:val="en-GB"/>
        </w:rPr>
      </w:pPr>
      <w:r w:rsidRPr="005A7FA3">
        <w:rPr>
          <w:i w:val="0"/>
          <w:sz w:val="32"/>
          <w:szCs w:val="28"/>
          <w:lang w:val="en-GB"/>
        </w:rPr>
        <w:t xml:space="preserve">ON </w:t>
      </w:r>
      <w:r w:rsidR="005749AD" w:rsidRPr="005A7FA3">
        <w:rPr>
          <w:i w:val="0"/>
          <w:sz w:val="32"/>
          <w:szCs w:val="28"/>
          <w:lang w:val="en-GB"/>
        </w:rPr>
        <w:t xml:space="preserve">IMPACT OF </w:t>
      </w:r>
      <w:r w:rsidR="008C481C" w:rsidRPr="005A7FA3">
        <w:rPr>
          <w:i w:val="0"/>
          <w:sz w:val="32"/>
          <w:szCs w:val="28"/>
          <w:lang w:val="en-GB"/>
        </w:rPr>
        <w:t>COVID</w:t>
      </w:r>
      <w:r w:rsidR="005749AD" w:rsidRPr="005A7FA3">
        <w:rPr>
          <w:i w:val="0"/>
          <w:sz w:val="32"/>
          <w:szCs w:val="28"/>
          <w:lang w:val="en-GB"/>
        </w:rPr>
        <w:t xml:space="preserve">-19 PANDEMIC ON </w:t>
      </w:r>
      <w:r w:rsidR="007E6922" w:rsidRPr="005A7FA3">
        <w:rPr>
          <w:i w:val="0"/>
          <w:sz w:val="32"/>
          <w:szCs w:val="28"/>
          <w:lang w:val="en-GB"/>
        </w:rPr>
        <w:t>LABOUR</w:t>
      </w:r>
      <w:r w:rsidR="005749AD" w:rsidRPr="005A7FA3">
        <w:rPr>
          <w:i w:val="0"/>
          <w:sz w:val="32"/>
          <w:szCs w:val="28"/>
          <w:lang w:val="en-GB"/>
        </w:rPr>
        <w:t xml:space="preserve"> AND EMPLOYMENT OF </w:t>
      </w:r>
      <w:r w:rsidRPr="005A7FA3">
        <w:rPr>
          <w:i w:val="0"/>
          <w:sz w:val="32"/>
          <w:szCs w:val="28"/>
          <w:lang w:val="en-GB"/>
        </w:rPr>
        <w:t>THE SECOND QUARTER</w:t>
      </w:r>
      <w:r w:rsidR="005749AD" w:rsidRPr="005A7FA3">
        <w:rPr>
          <w:i w:val="0"/>
          <w:sz w:val="32"/>
          <w:szCs w:val="28"/>
          <w:lang w:val="en-GB"/>
        </w:rPr>
        <w:t xml:space="preserve"> OF 2021</w:t>
      </w:r>
      <w:r w:rsidR="00B205D0" w:rsidRPr="005A7FA3">
        <w:rPr>
          <w:rStyle w:val="FootnoteReference"/>
          <w:rFonts w:ascii="Times New Roman Bold" w:hAnsi="Times New Roman Bold"/>
          <w:i w:val="0"/>
          <w:spacing w:val="-6"/>
          <w:sz w:val="32"/>
          <w:szCs w:val="28"/>
          <w:lang w:val="en-GB"/>
        </w:rPr>
        <w:footnoteReference w:id="1"/>
      </w:r>
    </w:p>
    <w:p w:rsidR="00F73B41" w:rsidRPr="005A7FA3" w:rsidRDefault="00D516E3" w:rsidP="00F73B41">
      <w:pPr>
        <w:jc w:val="center"/>
        <w:rPr>
          <w:i w:val="0"/>
          <w:sz w:val="28"/>
          <w:szCs w:val="28"/>
          <w:lang w:val="en-GB"/>
        </w:rPr>
      </w:pPr>
      <w:r w:rsidRPr="00D516E3">
        <w:rPr>
          <w:i w:val="0"/>
          <w:noProof/>
          <w:szCs w:val="26"/>
        </w:rPr>
        <w:pict>
          <v:shapetype id="_x0000_t32" coordsize="21600,21600" o:spt="32" o:oned="t" path="m,l21600,21600e" filled="f">
            <v:path arrowok="t" fillok="f" o:connecttype="none"/>
            <o:lock v:ext="edit" shapetype="t"/>
          </v:shapetype>
          <v:shape id="AutoShape 3" o:spid="_x0000_s1027" type="#_x0000_t32" style="position:absolute;left:0;text-align:left;margin-left:177.85pt;margin-top:3.15pt;width:102pt;height:0;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w:r>
    </w:p>
    <w:p w:rsidR="004723FA" w:rsidRPr="005A7FA3" w:rsidRDefault="00EE6A9C" w:rsidP="0083464D">
      <w:pPr>
        <w:numPr>
          <w:ilvl w:val="0"/>
          <w:numId w:val="21"/>
        </w:numPr>
        <w:spacing w:after="120" w:line="259" w:lineRule="auto"/>
        <w:jc w:val="both"/>
        <w:rPr>
          <w:rFonts w:eastAsia="Calibri"/>
          <w:i w:val="0"/>
          <w:sz w:val="28"/>
          <w:szCs w:val="28"/>
          <w:lang w:val="en-GB"/>
        </w:rPr>
      </w:pPr>
      <w:r w:rsidRPr="005A7FA3">
        <w:rPr>
          <w:rFonts w:eastAsia="Calibri"/>
          <w:i w:val="0"/>
          <w:sz w:val="28"/>
          <w:szCs w:val="28"/>
          <w:lang w:val="en-GB"/>
        </w:rPr>
        <w:t>Global</w:t>
      </w:r>
      <w:r w:rsidR="00AD5211" w:rsidRPr="005A7FA3">
        <w:rPr>
          <w:rFonts w:eastAsia="Calibri"/>
          <w:i w:val="0"/>
          <w:sz w:val="28"/>
          <w:szCs w:val="28"/>
          <w:lang w:val="en-GB"/>
        </w:rPr>
        <w:t xml:space="preserve"> and </w:t>
      </w:r>
      <w:r w:rsidRPr="005A7FA3">
        <w:rPr>
          <w:rFonts w:eastAsia="Calibri"/>
          <w:i w:val="0"/>
          <w:sz w:val="28"/>
          <w:szCs w:val="28"/>
          <w:lang w:val="en-GB"/>
        </w:rPr>
        <w:t>national</w:t>
      </w:r>
      <w:r w:rsidR="00AD5211" w:rsidRPr="005A7FA3">
        <w:rPr>
          <w:rFonts w:eastAsia="Calibri"/>
          <w:i w:val="0"/>
          <w:sz w:val="28"/>
          <w:szCs w:val="28"/>
          <w:lang w:val="en-GB"/>
        </w:rPr>
        <w:t xml:space="preserve"> economic contexts</w:t>
      </w:r>
    </w:p>
    <w:p w:rsidR="000B2501" w:rsidRPr="005A7FA3" w:rsidRDefault="00EE6A9C" w:rsidP="0083464D">
      <w:pPr>
        <w:spacing w:before="80" w:after="80" w:line="320" w:lineRule="exact"/>
        <w:ind w:firstLine="709"/>
        <w:jc w:val="both"/>
        <w:rPr>
          <w:rFonts w:eastAsia="Calibri"/>
          <w:b w:val="0"/>
          <w:i w:val="0"/>
          <w:iCs/>
          <w:spacing w:val="-2"/>
          <w:sz w:val="28"/>
          <w:szCs w:val="28"/>
          <w:lang w:val="en-GB"/>
        </w:rPr>
      </w:pPr>
      <w:r w:rsidRPr="005A7FA3">
        <w:rPr>
          <w:rFonts w:eastAsia="Calibri"/>
          <w:b w:val="0"/>
          <w:i w:val="0"/>
          <w:iCs/>
          <w:spacing w:val="-2"/>
          <w:sz w:val="28"/>
          <w:szCs w:val="28"/>
          <w:lang w:val="en-GB"/>
        </w:rPr>
        <w:t xml:space="preserve">Turning </w:t>
      </w:r>
      <w:r w:rsidR="00F83AAE" w:rsidRPr="005A7FA3">
        <w:rPr>
          <w:rFonts w:eastAsia="Calibri"/>
          <w:b w:val="0"/>
          <w:i w:val="0"/>
          <w:iCs/>
          <w:spacing w:val="-2"/>
          <w:sz w:val="28"/>
          <w:szCs w:val="28"/>
          <w:lang w:val="en-GB"/>
        </w:rPr>
        <w:t xml:space="preserve">to </w:t>
      </w:r>
      <w:r w:rsidRPr="005A7FA3">
        <w:rPr>
          <w:rFonts w:eastAsia="Calibri"/>
          <w:b w:val="0"/>
          <w:i w:val="0"/>
          <w:iCs/>
          <w:spacing w:val="-2"/>
          <w:sz w:val="28"/>
          <w:szCs w:val="28"/>
          <w:lang w:val="en-GB"/>
        </w:rPr>
        <w:t xml:space="preserve">2021, the global economic picture has </w:t>
      </w:r>
      <w:r w:rsidR="00291BF1" w:rsidRPr="005A7FA3">
        <w:rPr>
          <w:rFonts w:eastAsia="Calibri"/>
          <w:b w:val="0"/>
          <w:i w:val="0"/>
          <w:iCs/>
          <w:spacing w:val="-2"/>
          <w:sz w:val="28"/>
          <w:szCs w:val="28"/>
          <w:lang w:val="en-GB"/>
        </w:rPr>
        <w:t xml:space="preserve">witnessed </w:t>
      </w:r>
      <w:r w:rsidRPr="005A7FA3">
        <w:rPr>
          <w:rFonts w:eastAsia="Calibri"/>
          <w:b w:val="0"/>
          <w:i w:val="0"/>
          <w:iCs/>
          <w:spacing w:val="-2"/>
          <w:sz w:val="28"/>
          <w:szCs w:val="28"/>
          <w:lang w:val="en-GB"/>
        </w:rPr>
        <w:t xml:space="preserve">more </w:t>
      </w:r>
      <w:r w:rsidR="009803C7" w:rsidRPr="005A7FA3">
        <w:rPr>
          <w:rFonts w:eastAsia="Calibri"/>
          <w:b w:val="0"/>
          <w:i w:val="0"/>
          <w:iCs/>
          <w:spacing w:val="-2"/>
          <w:sz w:val="28"/>
          <w:szCs w:val="28"/>
          <w:lang w:val="en-GB"/>
        </w:rPr>
        <w:t>“</w:t>
      </w:r>
      <w:r w:rsidRPr="005A7FA3">
        <w:rPr>
          <w:rFonts w:eastAsia="Calibri"/>
          <w:b w:val="0"/>
          <w:i w:val="0"/>
          <w:iCs/>
          <w:spacing w:val="-2"/>
          <w:sz w:val="28"/>
          <w:szCs w:val="28"/>
          <w:lang w:val="en-GB"/>
        </w:rPr>
        <w:t>bright spots</w:t>
      </w:r>
      <w:r w:rsidR="009803C7" w:rsidRPr="005A7FA3">
        <w:rPr>
          <w:rFonts w:eastAsia="Calibri"/>
          <w:b w:val="0"/>
          <w:i w:val="0"/>
          <w:iCs/>
          <w:spacing w:val="-2"/>
          <w:sz w:val="28"/>
          <w:szCs w:val="28"/>
          <w:lang w:val="en-GB"/>
        </w:rPr>
        <w:t>”</w:t>
      </w:r>
      <w:r w:rsidRPr="005A7FA3">
        <w:rPr>
          <w:rFonts w:eastAsia="Calibri"/>
          <w:b w:val="0"/>
          <w:i w:val="0"/>
          <w:iCs/>
          <w:spacing w:val="-2"/>
          <w:sz w:val="28"/>
          <w:szCs w:val="28"/>
          <w:lang w:val="en-GB"/>
        </w:rPr>
        <w:t xml:space="preserve"> </w:t>
      </w:r>
      <w:r w:rsidR="00291BF1" w:rsidRPr="005A7FA3">
        <w:rPr>
          <w:rFonts w:eastAsia="Calibri"/>
          <w:b w:val="0"/>
          <w:i w:val="0"/>
          <w:iCs/>
          <w:spacing w:val="-2"/>
          <w:sz w:val="28"/>
          <w:szCs w:val="28"/>
          <w:lang w:val="en-GB"/>
        </w:rPr>
        <w:t xml:space="preserve">as </w:t>
      </w:r>
      <w:r w:rsidRPr="005A7FA3">
        <w:rPr>
          <w:rFonts w:eastAsia="Calibri"/>
          <w:b w:val="0"/>
          <w:i w:val="0"/>
          <w:iCs/>
          <w:spacing w:val="-2"/>
          <w:sz w:val="28"/>
          <w:szCs w:val="28"/>
          <w:lang w:val="en-GB"/>
        </w:rPr>
        <w:t xml:space="preserve">major economies have gradually recovered from heavy losses caused by the </w:t>
      </w:r>
      <w:r w:rsidR="008C481C" w:rsidRPr="005A7FA3">
        <w:rPr>
          <w:rFonts w:eastAsia="Calibri"/>
          <w:b w:val="0"/>
          <w:i w:val="0"/>
          <w:iCs/>
          <w:spacing w:val="-2"/>
          <w:sz w:val="28"/>
          <w:szCs w:val="28"/>
          <w:lang w:val="en-GB"/>
        </w:rPr>
        <w:t>COVID</w:t>
      </w:r>
      <w:r w:rsidRPr="005A7FA3">
        <w:rPr>
          <w:rFonts w:eastAsia="Calibri"/>
          <w:b w:val="0"/>
          <w:i w:val="0"/>
          <w:iCs/>
          <w:spacing w:val="-2"/>
          <w:sz w:val="28"/>
          <w:szCs w:val="28"/>
          <w:lang w:val="en-GB"/>
        </w:rPr>
        <w:t xml:space="preserve">-19 </w:t>
      </w:r>
      <w:r w:rsidR="00291BF1" w:rsidRPr="005A7FA3">
        <w:rPr>
          <w:rFonts w:eastAsia="Calibri"/>
          <w:b w:val="0"/>
          <w:i w:val="0"/>
          <w:iCs/>
          <w:spacing w:val="-2"/>
          <w:sz w:val="28"/>
          <w:szCs w:val="28"/>
          <w:lang w:val="en-GB"/>
        </w:rPr>
        <w:t>pan</w:t>
      </w:r>
      <w:r w:rsidRPr="005A7FA3">
        <w:rPr>
          <w:rFonts w:eastAsia="Calibri"/>
          <w:b w:val="0"/>
          <w:i w:val="0"/>
          <w:iCs/>
          <w:spacing w:val="-2"/>
          <w:sz w:val="28"/>
          <w:szCs w:val="28"/>
          <w:lang w:val="en-GB"/>
        </w:rPr>
        <w:t xml:space="preserve">demic. In </w:t>
      </w:r>
      <w:r w:rsidR="009803C7" w:rsidRPr="005A7FA3">
        <w:rPr>
          <w:rFonts w:eastAsia="Calibri"/>
          <w:b w:val="0"/>
          <w:i w:val="0"/>
          <w:iCs/>
          <w:spacing w:val="-2"/>
          <w:sz w:val="28"/>
          <w:szCs w:val="28"/>
          <w:lang w:val="en-GB"/>
        </w:rPr>
        <w:t xml:space="preserve">the second quarter of </w:t>
      </w:r>
      <w:r w:rsidR="00307186" w:rsidRPr="005A7FA3">
        <w:rPr>
          <w:rFonts w:eastAsia="Calibri"/>
          <w:b w:val="0"/>
          <w:i w:val="0"/>
          <w:iCs/>
          <w:spacing w:val="-2"/>
          <w:sz w:val="28"/>
          <w:szCs w:val="28"/>
          <w:lang w:val="en-GB"/>
        </w:rPr>
        <w:t xml:space="preserve">2021, </w:t>
      </w:r>
      <w:r w:rsidRPr="005A7FA3">
        <w:rPr>
          <w:rFonts w:eastAsia="Calibri"/>
          <w:b w:val="0"/>
          <w:i w:val="0"/>
          <w:iCs/>
          <w:spacing w:val="-2"/>
          <w:sz w:val="28"/>
          <w:szCs w:val="28"/>
          <w:lang w:val="en-GB"/>
        </w:rPr>
        <w:t xml:space="preserve">international organizations have </w:t>
      </w:r>
      <w:r w:rsidR="00307186" w:rsidRPr="005A7FA3">
        <w:rPr>
          <w:rFonts w:eastAsia="Calibri"/>
          <w:b w:val="0"/>
          <w:i w:val="0"/>
          <w:iCs/>
          <w:spacing w:val="-2"/>
          <w:sz w:val="28"/>
          <w:szCs w:val="28"/>
          <w:lang w:val="en-GB"/>
        </w:rPr>
        <w:t xml:space="preserve">all </w:t>
      </w:r>
      <w:r w:rsidRPr="005A7FA3">
        <w:rPr>
          <w:rFonts w:eastAsia="Calibri"/>
          <w:b w:val="0"/>
          <w:i w:val="0"/>
          <w:iCs/>
          <w:spacing w:val="-2"/>
          <w:sz w:val="28"/>
          <w:szCs w:val="28"/>
          <w:lang w:val="en-GB"/>
        </w:rPr>
        <w:t xml:space="preserve">made more positive </w:t>
      </w:r>
      <w:r w:rsidR="00307186" w:rsidRPr="005A7FA3">
        <w:rPr>
          <w:rFonts w:eastAsia="Calibri"/>
          <w:b w:val="0"/>
          <w:i w:val="0"/>
          <w:iCs/>
          <w:spacing w:val="-2"/>
          <w:sz w:val="28"/>
          <w:szCs w:val="28"/>
          <w:lang w:val="en-GB"/>
        </w:rPr>
        <w:t>observations</w:t>
      </w:r>
      <w:r w:rsidRPr="005A7FA3">
        <w:rPr>
          <w:rFonts w:eastAsia="Calibri"/>
          <w:b w:val="0"/>
          <w:i w:val="0"/>
          <w:iCs/>
          <w:spacing w:val="-2"/>
          <w:sz w:val="28"/>
          <w:szCs w:val="28"/>
          <w:lang w:val="en-GB"/>
        </w:rPr>
        <w:t xml:space="preserve">, with the World Bank and the European Union both forecasting </w:t>
      </w:r>
      <w:r w:rsidR="009803C7" w:rsidRPr="005A7FA3">
        <w:rPr>
          <w:rFonts w:eastAsia="Calibri"/>
          <w:b w:val="0"/>
          <w:i w:val="0"/>
          <w:iCs/>
          <w:spacing w:val="-2"/>
          <w:sz w:val="28"/>
          <w:szCs w:val="28"/>
          <w:lang w:val="en-GB"/>
        </w:rPr>
        <w:t xml:space="preserve">the </w:t>
      </w:r>
      <w:r w:rsidRPr="005A7FA3">
        <w:rPr>
          <w:rFonts w:eastAsia="Calibri"/>
          <w:b w:val="0"/>
          <w:i w:val="0"/>
          <w:iCs/>
          <w:spacing w:val="-2"/>
          <w:sz w:val="28"/>
          <w:szCs w:val="28"/>
          <w:lang w:val="en-GB"/>
        </w:rPr>
        <w:t>global economic growth of 5.6% in 2021. The International Monetary Fund (IMF) expects glo</w:t>
      </w:r>
      <w:r w:rsidR="007D7A17" w:rsidRPr="005A7FA3">
        <w:rPr>
          <w:rFonts w:eastAsia="Calibri"/>
          <w:b w:val="0"/>
          <w:i w:val="0"/>
          <w:iCs/>
          <w:spacing w:val="-2"/>
          <w:sz w:val="28"/>
          <w:szCs w:val="28"/>
          <w:lang w:val="en-GB"/>
        </w:rPr>
        <w:t>bal GDP to grow by 6% in 2021. Similarly, t</w:t>
      </w:r>
      <w:r w:rsidRPr="005A7FA3">
        <w:rPr>
          <w:rFonts w:eastAsia="Calibri"/>
          <w:b w:val="0"/>
          <w:i w:val="0"/>
          <w:iCs/>
          <w:spacing w:val="-2"/>
          <w:sz w:val="28"/>
          <w:szCs w:val="28"/>
          <w:lang w:val="en-GB"/>
        </w:rPr>
        <w:t>he Organization for Economic Co-o</w:t>
      </w:r>
      <w:r w:rsidR="00E90CA0" w:rsidRPr="005A7FA3">
        <w:rPr>
          <w:rFonts w:eastAsia="Calibri"/>
          <w:b w:val="0"/>
          <w:i w:val="0"/>
          <w:iCs/>
          <w:spacing w:val="-2"/>
          <w:sz w:val="28"/>
          <w:szCs w:val="28"/>
          <w:lang w:val="en-GB"/>
        </w:rPr>
        <w:t>peration and Development (OECD)</w:t>
      </w:r>
      <w:r w:rsidRPr="005A7FA3">
        <w:rPr>
          <w:rFonts w:eastAsia="Calibri"/>
          <w:b w:val="0"/>
          <w:i w:val="0"/>
          <w:iCs/>
          <w:spacing w:val="-2"/>
          <w:sz w:val="28"/>
          <w:szCs w:val="28"/>
          <w:lang w:val="en-GB"/>
        </w:rPr>
        <w:t xml:space="preserve"> forecasts global GDP growth in 2021 to be 5.8%. Major economies in the world such as the U</w:t>
      </w:r>
      <w:r w:rsidR="007D7A17" w:rsidRPr="005A7FA3">
        <w:rPr>
          <w:rFonts w:eastAsia="Calibri"/>
          <w:b w:val="0"/>
          <w:i w:val="0"/>
          <w:iCs/>
          <w:spacing w:val="-2"/>
          <w:sz w:val="28"/>
          <w:szCs w:val="28"/>
          <w:lang w:val="en-GB"/>
        </w:rPr>
        <w:t xml:space="preserve">nited States </w:t>
      </w:r>
      <w:r w:rsidRPr="005A7FA3">
        <w:rPr>
          <w:rFonts w:eastAsia="Calibri"/>
          <w:b w:val="0"/>
          <w:i w:val="0"/>
          <w:iCs/>
          <w:spacing w:val="-2"/>
          <w:sz w:val="28"/>
          <w:szCs w:val="28"/>
          <w:lang w:val="en-GB"/>
        </w:rPr>
        <w:t xml:space="preserve">and China have </w:t>
      </w:r>
      <w:r w:rsidR="00E90CA0" w:rsidRPr="005A7FA3">
        <w:rPr>
          <w:rFonts w:eastAsia="Calibri"/>
          <w:b w:val="0"/>
          <w:i w:val="0"/>
          <w:iCs/>
          <w:spacing w:val="-2"/>
          <w:sz w:val="28"/>
          <w:szCs w:val="28"/>
          <w:lang w:val="en-GB"/>
        </w:rPr>
        <w:t>recorded</w:t>
      </w:r>
      <w:r w:rsidRPr="005A7FA3">
        <w:rPr>
          <w:rFonts w:eastAsia="Calibri"/>
          <w:b w:val="0"/>
          <w:i w:val="0"/>
          <w:iCs/>
          <w:spacing w:val="-2"/>
          <w:sz w:val="28"/>
          <w:szCs w:val="28"/>
          <w:lang w:val="en-GB"/>
        </w:rPr>
        <w:t xml:space="preserve"> significant recovery and development.</w:t>
      </w:r>
    </w:p>
    <w:p w:rsidR="000B2501" w:rsidRPr="005A7FA3" w:rsidRDefault="0053762A" w:rsidP="0083464D">
      <w:pPr>
        <w:spacing w:before="80" w:after="80" w:line="320" w:lineRule="exact"/>
        <w:ind w:firstLine="709"/>
        <w:jc w:val="both"/>
        <w:rPr>
          <w:rFonts w:eastAsia="Calibri"/>
          <w:b w:val="0"/>
          <w:i w:val="0"/>
          <w:iCs/>
          <w:spacing w:val="-2"/>
          <w:sz w:val="28"/>
          <w:szCs w:val="28"/>
          <w:lang w:val="en-GB"/>
        </w:rPr>
      </w:pPr>
      <w:r w:rsidRPr="005A7FA3">
        <w:rPr>
          <w:rFonts w:eastAsia="Calibri"/>
          <w:b w:val="0"/>
          <w:i w:val="0"/>
          <w:iCs/>
          <w:spacing w:val="-2"/>
          <w:sz w:val="28"/>
          <w:szCs w:val="28"/>
          <w:lang w:val="en-GB"/>
        </w:rPr>
        <w:t xml:space="preserve">According to the International </w:t>
      </w:r>
      <w:r w:rsidR="007E6922" w:rsidRPr="005A7FA3">
        <w:rPr>
          <w:rFonts w:eastAsia="Calibri"/>
          <w:b w:val="0"/>
          <w:i w:val="0"/>
          <w:iCs/>
          <w:spacing w:val="-2"/>
          <w:sz w:val="28"/>
          <w:szCs w:val="28"/>
          <w:lang w:val="en-GB"/>
        </w:rPr>
        <w:t>Labour</w:t>
      </w:r>
      <w:r w:rsidRPr="005A7FA3">
        <w:rPr>
          <w:rFonts w:eastAsia="Calibri"/>
          <w:b w:val="0"/>
          <w:i w:val="0"/>
          <w:iCs/>
          <w:spacing w:val="-2"/>
          <w:sz w:val="28"/>
          <w:szCs w:val="28"/>
          <w:lang w:val="en-GB"/>
        </w:rPr>
        <w:t xml:space="preserve"> Organization (ILO)</w:t>
      </w:r>
      <w:r w:rsidR="009803C7" w:rsidRPr="005A7FA3">
        <w:rPr>
          <w:rFonts w:eastAsia="Calibri"/>
          <w:b w:val="0"/>
          <w:i w:val="0"/>
          <w:iCs/>
          <w:spacing w:val="-2"/>
          <w:sz w:val="28"/>
          <w:szCs w:val="28"/>
          <w:lang w:val="en-GB"/>
        </w:rPr>
        <w:t>’</w:t>
      </w:r>
      <w:r w:rsidRPr="005A7FA3">
        <w:rPr>
          <w:rFonts w:eastAsia="Calibri"/>
          <w:b w:val="0"/>
          <w:i w:val="0"/>
          <w:iCs/>
          <w:spacing w:val="-2"/>
          <w:sz w:val="28"/>
          <w:szCs w:val="28"/>
          <w:lang w:val="en-GB"/>
        </w:rPr>
        <w:t xml:space="preserve">s World Employment and Social Outlook – Trends 2021, the </w:t>
      </w:r>
      <w:r w:rsidR="007E6922" w:rsidRPr="005A7FA3">
        <w:rPr>
          <w:rFonts w:eastAsia="Calibri"/>
          <w:b w:val="0"/>
          <w:i w:val="0"/>
          <w:iCs/>
          <w:spacing w:val="-2"/>
          <w:sz w:val="28"/>
          <w:szCs w:val="28"/>
          <w:lang w:val="en-GB"/>
        </w:rPr>
        <w:t>labour</w:t>
      </w:r>
      <w:r w:rsidRPr="005A7FA3">
        <w:rPr>
          <w:rFonts w:eastAsia="Calibri"/>
          <w:b w:val="0"/>
          <w:i w:val="0"/>
          <w:iCs/>
          <w:spacing w:val="-2"/>
          <w:sz w:val="28"/>
          <w:szCs w:val="28"/>
          <w:lang w:val="en-GB"/>
        </w:rPr>
        <w:t xml:space="preserve"> market crisis </w:t>
      </w:r>
      <w:r w:rsidR="009F11E6" w:rsidRPr="005A7FA3">
        <w:rPr>
          <w:rFonts w:eastAsia="Calibri"/>
          <w:b w:val="0"/>
          <w:i w:val="0"/>
          <w:iCs/>
          <w:spacing w:val="-2"/>
          <w:sz w:val="28"/>
          <w:szCs w:val="28"/>
          <w:lang w:val="en-GB"/>
        </w:rPr>
        <w:t>triggered</w:t>
      </w:r>
      <w:r w:rsidRPr="005A7FA3">
        <w:rPr>
          <w:rFonts w:eastAsia="Calibri"/>
          <w:b w:val="0"/>
          <w:i w:val="0"/>
          <w:iCs/>
          <w:spacing w:val="-2"/>
          <w:sz w:val="28"/>
          <w:szCs w:val="28"/>
          <w:lang w:val="en-GB"/>
        </w:rPr>
        <w:t xml:space="preserve"> by the </w:t>
      </w:r>
      <w:r w:rsidR="008C481C" w:rsidRPr="005A7FA3">
        <w:rPr>
          <w:rFonts w:eastAsia="Calibri"/>
          <w:b w:val="0"/>
          <w:i w:val="0"/>
          <w:iCs/>
          <w:spacing w:val="-2"/>
          <w:sz w:val="28"/>
          <w:szCs w:val="28"/>
          <w:lang w:val="en-GB"/>
        </w:rPr>
        <w:t>COVID</w:t>
      </w:r>
      <w:r w:rsidRPr="005A7FA3">
        <w:rPr>
          <w:rFonts w:eastAsia="Calibri"/>
          <w:b w:val="0"/>
          <w:i w:val="0"/>
          <w:iCs/>
          <w:spacing w:val="-2"/>
          <w:sz w:val="28"/>
          <w:szCs w:val="28"/>
          <w:lang w:val="en-GB"/>
        </w:rPr>
        <w:t xml:space="preserve">-19 pandemic is far from over and </w:t>
      </w:r>
      <w:r w:rsidR="00FC3BE9" w:rsidRPr="005A7FA3">
        <w:rPr>
          <w:rFonts w:eastAsia="Calibri"/>
          <w:b w:val="0"/>
          <w:i w:val="0"/>
          <w:iCs/>
          <w:spacing w:val="-2"/>
          <w:sz w:val="28"/>
          <w:szCs w:val="28"/>
          <w:lang w:val="en-GB"/>
        </w:rPr>
        <w:t>e</w:t>
      </w:r>
      <w:r w:rsidRPr="005A7FA3">
        <w:rPr>
          <w:rFonts w:eastAsia="Calibri"/>
          <w:b w:val="0"/>
          <w:i w:val="0"/>
          <w:iCs/>
          <w:spacing w:val="-2"/>
          <w:sz w:val="28"/>
          <w:szCs w:val="28"/>
          <w:lang w:val="en-GB"/>
        </w:rPr>
        <w:t xml:space="preserve">mployment growth will not be enough to offset </w:t>
      </w:r>
      <w:r w:rsidR="00A2363F" w:rsidRPr="005A7FA3">
        <w:rPr>
          <w:rFonts w:eastAsia="Calibri"/>
          <w:b w:val="0"/>
          <w:i w:val="0"/>
          <w:iCs/>
          <w:spacing w:val="-2"/>
          <w:sz w:val="28"/>
          <w:szCs w:val="28"/>
          <w:lang w:val="en-GB"/>
        </w:rPr>
        <w:t xml:space="preserve">the damage until at least 2023.The pandemic-induced </w:t>
      </w:r>
      <w:r w:rsidR="009803C7" w:rsidRPr="005A7FA3">
        <w:rPr>
          <w:rFonts w:eastAsia="Calibri"/>
          <w:b w:val="0"/>
          <w:i w:val="0"/>
          <w:iCs/>
          <w:spacing w:val="-2"/>
          <w:sz w:val="28"/>
          <w:szCs w:val="28"/>
          <w:lang w:val="en-GB"/>
        </w:rPr>
        <w:t>“</w:t>
      </w:r>
      <w:r w:rsidR="00A2363F" w:rsidRPr="005A7FA3">
        <w:rPr>
          <w:rFonts w:eastAsia="Calibri"/>
          <w:b w:val="0"/>
          <w:i w:val="0"/>
          <w:iCs/>
          <w:spacing w:val="-2"/>
          <w:sz w:val="28"/>
          <w:szCs w:val="28"/>
          <w:lang w:val="en-GB"/>
        </w:rPr>
        <w:t>shortfall in jobs</w:t>
      </w:r>
      <w:r w:rsidR="009803C7" w:rsidRPr="005A7FA3">
        <w:rPr>
          <w:rFonts w:eastAsia="Calibri"/>
          <w:b w:val="0"/>
          <w:i w:val="0"/>
          <w:iCs/>
          <w:spacing w:val="-2"/>
          <w:sz w:val="28"/>
          <w:szCs w:val="28"/>
          <w:lang w:val="en-GB"/>
        </w:rPr>
        <w:t>”</w:t>
      </w:r>
      <w:r w:rsidR="00A2363F" w:rsidRPr="005A7FA3">
        <w:rPr>
          <w:rFonts w:eastAsia="Calibri"/>
          <w:b w:val="0"/>
          <w:i w:val="0"/>
          <w:iCs/>
          <w:spacing w:val="-2"/>
          <w:sz w:val="28"/>
          <w:szCs w:val="28"/>
          <w:lang w:val="en-GB"/>
        </w:rPr>
        <w:t xml:space="preserve"> is projected to amount to 75 million in 2021 and then reduce to 23 million in 2022</w:t>
      </w:r>
      <w:r w:rsidRPr="005A7FA3">
        <w:rPr>
          <w:rFonts w:eastAsia="Calibri"/>
          <w:b w:val="0"/>
          <w:i w:val="0"/>
          <w:iCs/>
          <w:spacing w:val="-2"/>
          <w:sz w:val="28"/>
          <w:szCs w:val="28"/>
          <w:lang w:val="en-GB"/>
        </w:rPr>
        <w:t xml:space="preserve">. The global job recovery is forecast to accelerate in the second half of 2021, if the pandemic </w:t>
      </w:r>
      <w:r w:rsidR="00E24FCB" w:rsidRPr="005A7FA3">
        <w:rPr>
          <w:rFonts w:eastAsia="Calibri"/>
          <w:b w:val="0"/>
          <w:i w:val="0"/>
          <w:iCs/>
          <w:spacing w:val="-2"/>
          <w:sz w:val="28"/>
          <w:szCs w:val="28"/>
          <w:lang w:val="en-GB"/>
        </w:rPr>
        <w:t>is brought under control</w:t>
      </w:r>
      <w:r w:rsidRPr="005A7FA3">
        <w:rPr>
          <w:rFonts w:eastAsia="Calibri"/>
          <w:b w:val="0"/>
          <w:i w:val="0"/>
          <w:iCs/>
          <w:spacing w:val="-2"/>
          <w:sz w:val="28"/>
          <w:szCs w:val="28"/>
          <w:lang w:val="en-GB"/>
        </w:rPr>
        <w:t xml:space="preserve">. However, this recovery will be uneven due to </w:t>
      </w:r>
      <w:r w:rsidR="00E97A00" w:rsidRPr="005A7FA3">
        <w:rPr>
          <w:rFonts w:eastAsia="Calibri"/>
          <w:b w:val="0"/>
          <w:i w:val="0"/>
          <w:iCs/>
          <w:spacing w:val="-2"/>
          <w:sz w:val="28"/>
          <w:szCs w:val="28"/>
          <w:lang w:val="en-GB"/>
        </w:rPr>
        <w:t>difficult</w:t>
      </w:r>
      <w:r w:rsidRPr="005A7FA3">
        <w:rPr>
          <w:rFonts w:eastAsia="Calibri"/>
          <w:b w:val="0"/>
          <w:i w:val="0"/>
          <w:iCs/>
          <w:spacing w:val="-2"/>
          <w:sz w:val="28"/>
          <w:szCs w:val="28"/>
          <w:lang w:val="en-GB"/>
        </w:rPr>
        <w:t xml:space="preserve"> access to vaccines and the inability of most developing and emerging economies to </w:t>
      </w:r>
      <w:r w:rsidR="00AD0CAA" w:rsidRPr="005A7FA3">
        <w:rPr>
          <w:rFonts w:eastAsia="Calibri"/>
          <w:b w:val="0"/>
          <w:i w:val="0"/>
          <w:iCs/>
          <w:spacing w:val="-2"/>
          <w:sz w:val="28"/>
          <w:szCs w:val="28"/>
          <w:lang w:val="en-GB"/>
        </w:rPr>
        <w:t>adopt</w:t>
      </w:r>
      <w:r w:rsidRPr="005A7FA3">
        <w:rPr>
          <w:rFonts w:eastAsia="Calibri"/>
          <w:b w:val="0"/>
          <w:i w:val="0"/>
          <w:iCs/>
          <w:spacing w:val="-2"/>
          <w:sz w:val="28"/>
          <w:szCs w:val="28"/>
          <w:lang w:val="en-GB"/>
        </w:rPr>
        <w:t xml:space="preserve"> strong fiscal stimulus measures.</w:t>
      </w:r>
    </w:p>
    <w:p w:rsidR="003F6176" w:rsidRPr="005A7FA3" w:rsidRDefault="003F6176" w:rsidP="0083464D">
      <w:pPr>
        <w:spacing w:before="80" w:after="80" w:line="320" w:lineRule="exact"/>
        <w:ind w:firstLine="709"/>
        <w:jc w:val="both"/>
        <w:rPr>
          <w:rFonts w:eastAsia="Calibri"/>
          <w:b w:val="0"/>
          <w:i w:val="0"/>
          <w:iCs/>
          <w:spacing w:val="-2"/>
          <w:sz w:val="28"/>
          <w:szCs w:val="28"/>
          <w:lang w:val="en-GB"/>
        </w:rPr>
      </w:pPr>
      <w:r w:rsidRPr="005A7FA3">
        <w:rPr>
          <w:rFonts w:eastAsia="Calibri"/>
          <w:b w:val="0"/>
          <w:i w:val="0"/>
          <w:iCs/>
          <w:spacing w:val="-2"/>
          <w:sz w:val="28"/>
          <w:szCs w:val="28"/>
          <w:lang w:val="en-GB"/>
        </w:rPr>
        <w:t xml:space="preserve">In the national context, the </w:t>
      </w:r>
      <w:r w:rsidR="00436341" w:rsidRPr="005A7FA3">
        <w:rPr>
          <w:rFonts w:eastAsia="Calibri"/>
          <w:b w:val="0"/>
          <w:i w:val="0"/>
          <w:iCs/>
          <w:spacing w:val="-2"/>
          <w:sz w:val="28"/>
          <w:szCs w:val="28"/>
          <w:lang w:val="en-GB"/>
        </w:rPr>
        <w:t>4</w:t>
      </w:r>
      <w:r w:rsidR="00436341" w:rsidRPr="005A7FA3">
        <w:rPr>
          <w:rFonts w:eastAsia="Calibri"/>
          <w:b w:val="0"/>
          <w:i w:val="0"/>
          <w:iCs/>
          <w:spacing w:val="-2"/>
          <w:sz w:val="28"/>
          <w:szCs w:val="28"/>
          <w:vertAlign w:val="superscript"/>
          <w:lang w:val="en-GB"/>
        </w:rPr>
        <w:t>th</w:t>
      </w:r>
      <w:r w:rsidRPr="005A7FA3">
        <w:rPr>
          <w:rFonts w:eastAsia="Calibri"/>
          <w:b w:val="0"/>
          <w:i w:val="0"/>
          <w:iCs/>
          <w:spacing w:val="-2"/>
          <w:sz w:val="28"/>
          <w:szCs w:val="28"/>
          <w:lang w:val="en-GB"/>
        </w:rPr>
        <w:t xml:space="preserve"> </w:t>
      </w:r>
      <w:r w:rsidR="008C481C" w:rsidRPr="005A7FA3">
        <w:rPr>
          <w:rFonts w:eastAsia="Calibri"/>
          <w:b w:val="0"/>
          <w:i w:val="0"/>
          <w:iCs/>
          <w:spacing w:val="-2"/>
          <w:sz w:val="28"/>
          <w:szCs w:val="28"/>
          <w:lang w:val="en-GB"/>
        </w:rPr>
        <w:t>COVID</w:t>
      </w:r>
      <w:r w:rsidRPr="005A7FA3">
        <w:rPr>
          <w:rFonts w:eastAsia="Calibri"/>
          <w:b w:val="0"/>
          <w:i w:val="0"/>
          <w:iCs/>
          <w:spacing w:val="-2"/>
          <w:sz w:val="28"/>
          <w:szCs w:val="28"/>
          <w:lang w:val="en-GB"/>
        </w:rPr>
        <w:t xml:space="preserve">-19 </w:t>
      </w:r>
      <w:r w:rsidR="00D12D3F" w:rsidRPr="005A7FA3">
        <w:rPr>
          <w:rFonts w:eastAsia="Calibri"/>
          <w:b w:val="0"/>
          <w:i w:val="0"/>
          <w:iCs/>
          <w:spacing w:val="-2"/>
          <w:sz w:val="28"/>
          <w:szCs w:val="28"/>
          <w:lang w:val="en-GB"/>
        </w:rPr>
        <w:t xml:space="preserve">wave </w:t>
      </w:r>
      <w:r w:rsidR="00BD640C" w:rsidRPr="005A7FA3">
        <w:rPr>
          <w:rFonts w:eastAsia="Calibri"/>
          <w:b w:val="0"/>
          <w:i w:val="0"/>
          <w:iCs/>
          <w:spacing w:val="-2"/>
          <w:sz w:val="28"/>
          <w:szCs w:val="28"/>
          <w:lang w:val="en-GB"/>
        </w:rPr>
        <w:t xml:space="preserve">from the end of </w:t>
      </w:r>
      <w:r w:rsidRPr="005A7FA3">
        <w:rPr>
          <w:rFonts w:eastAsia="Calibri"/>
          <w:b w:val="0"/>
          <w:i w:val="0"/>
          <w:iCs/>
          <w:spacing w:val="-2"/>
          <w:sz w:val="28"/>
          <w:szCs w:val="28"/>
          <w:lang w:val="en-GB"/>
        </w:rPr>
        <w:t>April jeopardized the momentum of job recovery and workers</w:t>
      </w:r>
      <w:r w:rsidR="009803C7" w:rsidRPr="005A7FA3">
        <w:rPr>
          <w:rFonts w:eastAsia="Calibri"/>
          <w:b w:val="0"/>
          <w:i w:val="0"/>
          <w:iCs/>
          <w:spacing w:val="-2"/>
          <w:sz w:val="28"/>
          <w:szCs w:val="28"/>
          <w:lang w:val="en-GB"/>
        </w:rPr>
        <w:t>’</w:t>
      </w:r>
      <w:r w:rsidRPr="005A7FA3">
        <w:rPr>
          <w:rFonts w:eastAsia="Calibri"/>
          <w:b w:val="0"/>
          <w:i w:val="0"/>
          <w:iCs/>
          <w:spacing w:val="-2"/>
          <w:sz w:val="28"/>
          <w:szCs w:val="28"/>
          <w:lang w:val="en-GB"/>
        </w:rPr>
        <w:t xml:space="preserve"> income improvement in the second quarter, especially in major municipalities such as Ha Noi, Ho Chi Minh City and </w:t>
      </w:r>
      <w:r w:rsidR="007E6922" w:rsidRPr="005A7FA3">
        <w:rPr>
          <w:rFonts w:eastAsia="Calibri"/>
          <w:b w:val="0"/>
          <w:i w:val="0"/>
          <w:iCs/>
          <w:spacing w:val="-2"/>
          <w:sz w:val="28"/>
          <w:szCs w:val="28"/>
          <w:lang w:val="en-GB"/>
        </w:rPr>
        <w:t>neighbouring</w:t>
      </w:r>
      <w:r w:rsidRPr="005A7FA3">
        <w:rPr>
          <w:rFonts w:eastAsia="Calibri"/>
          <w:b w:val="0"/>
          <w:i w:val="0"/>
          <w:iCs/>
          <w:spacing w:val="-2"/>
          <w:sz w:val="28"/>
          <w:szCs w:val="28"/>
          <w:lang w:val="en-GB"/>
        </w:rPr>
        <w:t xml:space="preserve"> provinces. In the face of </w:t>
      </w:r>
      <w:r w:rsidR="007D7A17" w:rsidRPr="005A7FA3">
        <w:rPr>
          <w:rFonts w:eastAsia="Calibri"/>
          <w:b w:val="0"/>
          <w:i w:val="0"/>
          <w:iCs/>
          <w:spacing w:val="-2"/>
          <w:sz w:val="28"/>
          <w:szCs w:val="28"/>
          <w:lang w:val="en-GB"/>
        </w:rPr>
        <w:t xml:space="preserve">increasingly complicated and </w:t>
      </w:r>
      <w:r w:rsidRPr="005A7FA3">
        <w:rPr>
          <w:rFonts w:eastAsia="Calibri"/>
          <w:b w:val="0"/>
          <w:i w:val="0"/>
          <w:iCs/>
          <w:spacing w:val="-2"/>
          <w:sz w:val="28"/>
          <w:szCs w:val="28"/>
          <w:lang w:val="en-GB"/>
        </w:rPr>
        <w:t>unpre</w:t>
      </w:r>
      <w:r w:rsidR="00546CDC" w:rsidRPr="005A7FA3">
        <w:rPr>
          <w:rFonts w:eastAsia="Calibri"/>
          <w:b w:val="0"/>
          <w:i w:val="0"/>
          <w:iCs/>
          <w:spacing w:val="-2"/>
          <w:sz w:val="28"/>
          <w:szCs w:val="28"/>
          <w:lang w:val="en-GB"/>
        </w:rPr>
        <w:t>dictable developments of the pan</w:t>
      </w:r>
      <w:r w:rsidRPr="005A7FA3">
        <w:rPr>
          <w:rFonts w:eastAsia="Calibri"/>
          <w:b w:val="0"/>
          <w:i w:val="0"/>
          <w:iCs/>
          <w:spacing w:val="-2"/>
          <w:sz w:val="28"/>
          <w:szCs w:val="28"/>
          <w:lang w:val="en-GB"/>
        </w:rPr>
        <w:t>demic, the Government</w:t>
      </w:r>
      <w:r w:rsidR="00F92AC2" w:rsidRPr="005A7FA3">
        <w:rPr>
          <w:rFonts w:eastAsia="Calibri"/>
          <w:b w:val="0"/>
          <w:i w:val="0"/>
          <w:iCs/>
          <w:spacing w:val="-2"/>
          <w:sz w:val="28"/>
          <w:szCs w:val="28"/>
          <w:lang w:val="en-GB"/>
        </w:rPr>
        <w:t xml:space="preserve"> and the Prime Minister</w:t>
      </w:r>
      <w:r w:rsidRPr="005A7FA3">
        <w:rPr>
          <w:rFonts w:eastAsia="Calibri"/>
          <w:b w:val="0"/>
          <w:i w:val="0"/>
          <w:iCs/>
          <w:spacing w:val="-2"/>
          <w:sz w:val="28"/>
          <w:szCs w:val="28"/>
          <w:lang w:val="en-GB"/>
        </w:rPr>
        <w:t xml:space="preserve"> ha</w:t>
      </w:r>
      <w:r w:rsidR="008F68DC" w:rsidRPr="005A7FA3">
        <w:rPr>
          <w:rFonts w:eastAsia="Calibri"/>
          <w:b w:val="0"/>
          <w:i w:val="0"/>
          <w:iCs/>
          <w:spacing w:val="-2"/>
          <w:sz w:val="28"/>
          <w:szCs w:val="28"/>
          <w:lang w:val="en-GB"/>
        </w:rPr>
        <w:t>ve</w:t>
      </w:r>
      <w:r w:rsidRPr="005A7FA3">
        <w:rPr>
          <w:rFonts w:eastAsia="Calibri"/>
          <w:b w:val="0"/>
          <w:i w:val="0"/>
          <w:iCs/>
          <w:spacing w:val="-2"/>
          <w:sz w:val="28"/>
          <w:szCs w:val="28"/>
          <w:lang w:val="en-GB"/>
        </w:rPr>
        <w:t xml:space="preserve"> strongly </w:t>
      </w:r>
      <w:r w:rsidR="00EC2250" w:rsidRPr="005A7FA3">
        <w:rPr>
          <w:rFonts w:eastAsia="Calibri"/>
          <w:b w:val="0"/>
          <w:i w:val="0"/>
          <w:iCs/>
          <w:spacing w:val="-2"/>
          <w:sz w:val="28"/>
          <w:szCs w:val="28"/>
          <w:lang w:val="en-GB"/>
        </w:rPr>
        <w:t>asked that</w:t>
      </w:r>
      <w:r w:rsidRPr="005A7FA3">
        <w:rPr>
          <w:rFonts w:eastAsia="Calibri"/>
          <w:b w:val="0"/>
          <w:i w:val="0"/>
          <w:iCs/>
          <w:spacing w:val="-2"/>
          <w:sz w:val="28"/>
          <w:szCs w:val="28"/>
          <w:lang w:val="en-GB"/>
        </w:rPr>
        <w:t xml:space="preserve"> the current </w:t>
      </w:r>
      <w:r w:rsidR="007D7A17" w:rsidRPr="005A7FA3">
        <w:rPr>
          <w:rFonts w:eastAsia="Calibri"/>
          <w:b w:val="0"/>
          <w:i w:val="0"/>
          <w:iCs/>
          <w:spacing w:val="-2"/>
          <w:sz w:val="28"/>
          <w:szCs w:val="28"/>
          <w:lang w:val="en-GB"/>
        </w:rPr>
        <w:t>core</w:t>
      </w:r>
      <w:r w:rsidRPr="005A7FA3">
        <w:rPr>
          <w:rFonts w:eastAsia="Calibri"/>
          <w:b w:val="0"/>
          <w:i w:val="0"/>
          <w:iCs/>
          <w:spacing w:val="-2"/>
          <w:sz w:val="28"/>
          <w:szCs w:val="28"/>
          <w:lang w:val="en-GB"/>
        </w:rPr>
        <w:t xml:space="preserve"> task of ministries, sectors and </w:t>
      </w:r>
      <w:r w:rsidR="00EC2250" w:rsidRPr="005A7FA3">
        <w:rPr>
          <w:rFonts w:eastAsia="Calibri"/>
          <w:b w:val="0"/>
          <w:i w:val="0"/>
          <w:iCs/>
          <w:spacing w:val="-2"/>
          <w:sz w:val="28"/>
          <w:szCs w:val="28"/>
          <w:lang w:val="en-GB"/>
        </w:rPr>
        <w:t>sub-national authorities</w:t>
      </w:r>
      <w:r w:rsidRPr="005A7FA3">
        <w:rPr>
          <w:rFonts w:eastAsia="Calibri"/>
          <w:b w:val="0"/>
          <w:i w:val="0"/>
          <w:iCs/>
          <w:spacing w:val="-2"/>
          <w:sz w:val="28"/>
          <w:szCs w:val="28"/>
          <w:lang w:val="en-GB"/>
        </w:rPr>
        <w:t xml:space="preserve"> </w:t>
      </w:r>
      <w:r w:rsidR="00376ACA" w:rsidRPr="005A7FA3">
        <w:rPr>
          <w:rFonts w:eastAsia="Calibri"/>
          <w:b w:val="0"/>
          <w:i w:val="0"/>
          <w:iCs/>
          <w:spacing w:val="-2"/>
          <w:sz w:val="28"/>
          <w:szCs w:val="28"/>
          <w:lang w:val="en-GB"/>
        </w:rPr>
        <w:t>be</w:t>
      </w:r>
      <w:r w:rsidR="00EC2250" w:rsidRPr="005A7FA3">
        <w:rPr>
          <w:rFonts w:eastAsia="Calibri"/>
          <w:b w:val="0"/>
          <w:i w:val="0"/>
          <w:iCs/>
          <w:spacing w:val="-2"/>
          <w:sz w:val="28"/>
          <w:szCs w:val="28"/>
          <w:lang w:val="en-GB"/>
        </w:rPr>
        <w:t xml:space="preserve"> </w:t>
      </w:r>
      <w:r w:rsidRPr="005A7FA3">
        <w:rPr>
          <w:rFonts w:eastAsia="Calibri"/>
          <w:b w:val="0"/>
          <w:i w:val="0"/>
          <w:iCs/>
          <w:spacing w:val="-2"/>
          <w:sz w:val="28"/>
          <w:szCs w:val="28"/>
          <w:lang w:val="en-GB"/>
        </w:rPr>
        <w:t xml:space="preserve">to effectively </w:t>
      </w:r>
      <w:r w:rsidR="00EC2250" w:rsidRPr="005A7FA3">
        <w:rPr>
          <w:rFonts w:eastAsia="Calibri"/>
          <w:b w:val="0"/>
          <w:i w:val="0"/>
          <w:iCs/>
          <w:spacing w:val="-2"/>
          <w:sz w:val="28"/>
          <w:szCs w:val="28"/>
          <w:lang w:val="en-GB"/>
        </w:rPr>
        <w:t xml:space="preserve">deliver </w:t>
      </w:r>
      <w:r w:rsidRPr="005A7FA3">
        <w:rPr>
          <w:rFonts w:eastAsia="Calibri"/>
          <w:b w:val="0"/>
          <w:i w:val="0"/>
          <w:iCs/>
          <w:spacing w:val="-2"/>
          <w:sz w:val="28"/>
          <w:szCs w:val="28"/>
          <w:lang w:val="en-GB"/>
        </w:rPr>
        <w:t xml:space="preserve">the </w:t>
      </w:r>
      <w:r w:rsidR="009803C7" w:rsidRPr="005A7FA3">
        <w:rPr>
          <w:rFonts w:eastAsia="Calibri"/>
          <w:b w:val="0"/>
          <w:i w:val="0"/>
          <w:iCs/>
          <w:spacing w:val="-2"/>
          <w:sz w:val="28"/>
          <w:szCs w:val="28"/>
          <w:lang w:val="en-GB"/>
        </w:rPr>
        <w:t>“</w:t>
      </w:r>
      <w:r w:rsidRPr="005A7FA3">
        <w:rPr>
          <w:rFonts w:eastAsia="Calibri"/>
          <w:b w:val="0"/>
          <w:i w:val="0"/>
          <w:iCs/>
          <w:spacing w:val="-2"/>
          <w:sz w:val="28"/>
          <w:szCs w:val="28"/>
          <w:lang w:val="en-GB"/>
        </w:rPr>
        <w:t>dual goal</w:t>
      </w:r>
      <w:r w:rsidR="009803C7" w:rsidRPr="005A7FA3">
        <w:rPr>
          <w:rFonts w:eastAsia="Calibri"/>
          <w:b w:val="0"/>
          <w:i w:val="0"/>
          <w:iCs/>
          <w:spacing w:val="-2"/>
          <w:sz w:val="28"/>
          <w:szCs w:val="28"/>
          <w:lang w:val="en-GB"/>
        </w:rPr>
        <w:t>”</w:t>
      </w:r>
      <w:r w:rsidRPr="005A7FA3">
        <w:rPr>
          <w:rFonts w:eastAsia="Calibri"/>
          <w:b w:val="0"/>
          <w:i w:val="0"/>
          <w:iCs/>
          <w:spacing w:val="-2"/>
          <w:sz w:val="28"/>
          <w:szCs w:val="28"/>
          <w:lang w:val="en-GB"/>
        </w:rPr>
        <w:t xml:space="preserve"> of </w:t>
      </w:r>
      <w:r w:rsidR="00536A6D" w:rsidRPr="005A7FA3">
        <w:rPr>
          <w:rFonts w:eastAsia="Calibri"/>
          <w:b w:val="0"/>
          <w:i w:val="0"/>
          <w:iCs/>
          <w:spacing w:val="-2"/>
          <w:sz w:val="28"/>
          <w:szCs w:val="28"/>
          <w:lang w:val="en-GB"/>
        </w:rPr>
        <w:t xml:space="preserve">both </w:t>
      </w:r>
      <w:r w:rsidRPr="005A7FA3">
        <w:rPr>
          <w:rFonts w:eastAsia="Calibri"/>
          <w:b w:val="0"/>
          <w:i w:val="0"/>
          <w:iCs/>
          <w:spacing w:val="-2"/>
          <w:sz w:val="28"/>
          <w:szCs w:val="28"/>
          <w:lang w:val="en-GB"/>
        </w:rPr>
        <w:t>pr</w:t>
      </w:r>
      <w:r w:rsidR="00536A6D" w:rsidRPr="005A7FA3">
        <w:rPr>
          <w:rFonts w:eastAsia="Calibri"/>
          <w:b w:val="0"/>
          <w:i w:val="0"/>
          <w:iCs/>
          <w:spacing w:val="-2"/>
          <w:sz w:val="28"/>
          <w:szCs w:val="28"/>
          <w:lang w:val="en-GB"/>
        </w:rPr>
        <w:t xml:space="preserve">eventing and </w:t>
      </w:r>
      <w:r w:rsidR="00E073CA" w:rsidRPr="005A7FA3">
        <w:rPr>
          <w:rFonts w:eastAsia="Calibri"/>
          <w:b w:val="0"/>
          <w:i w:val="0"/>
          <w:iCs/>
          <w:spacing w:val="-2"/>
          <w:sz w:val="28"/>
          <w:szCs w:val="28"/>
          <w:lang w:val="en-GB"/>
        </w:rPr>
        <w:t>curbing</w:t>
      </w:r>
      <w:r w:rsidR="00536A6D" w:rsidRPr="005A7FA3">
        <w:rPr>
          <w:rFonts w:eastAsia="Calibri"/>
          <w:b w:val="0"/>
          <w:i w:val="0"/>
          <w:iCs/>
          <w:spacing w:val="-2"/>
          <w:sz w:val="28"/>
          <w:szCs w:val="28"/>
          <w:lang w:val="en-GB"/>
        </w:rPr>
        <w:t xml:space="preserve"> the pandemic</w:t>
      </w:r>
      <w:r w:rsidRPr="005A7FA3">
        <w:rPr>
          <w:rFonts w:eastAsia="Calibri"/>
          <w:b w:val="0"/>
          <w:i w:val="0"/>
          <w:iCs/>
          <w:spacing w:val="-2"/>
          <w:sz w:val="28"/>
          <w:szCs w:val="28"/>
          <w:lang w:val="en-GB"/>
        </w:rPr>
        <w:t>, protect</w:t>
      </w:r>
      <w:r w:rsidR="00536A6D" w:rsidRPr="005A7FA3">
        <w:rPr>
          <w:rFonts w:eastAsia="Calibri"/>
          <w:b w:val="0"/>
          <w:i w:val="0"/>
          <w:iCs/>
          <w:spacing w:val="-2"/>
          <w:sz w:val="28"/>
          <w:szCs w:val="28"/>
          <w:lang w:val="en-GB"/>
        </w:rPr>
        <w:t>ing</w:t>
      </w:r>
      <w:r w:rsidRPr="005A7FA3">
        <w:rPr>
          <w:rFonts w:eastAsia="Calibri"/>
          <w:b w:val="0"/>
          <w:i w:val="0"/>
          <w:iCs/>
          <w:spacing w:val="-2"/>
          <w:sz w:val="28"/>
          <w:szCs w:val="28"/>
          <w:lang w:val="en-GB"/>
        </w:rPr>
        <w:t xml:space="preserve"> people</w:t>
      </w:r>
      <w:r w:rsidR="009803C7" w:rsidRPr="005A7FA3">
        <w:rPr>
          <w:rFonts w:eastAsia="Calibri"/>
          <w:b w:val="0"/>
          <w:i w:val="0"/>
          <w:iCs/>
          <w:spacing w:val="-2"/>
          <w:sz w:val="28"/>
          <w:szCs w:val="28"/>
          <w:lang w:val="en-GB"/>
        </w:rPr>
        <w:t>’</w:t>
      </w:r>
      <w:r w:rsidRPr="005A7FA3">
        <w:rPr>
          <w:rFonts w:eastAsia="Calibri"/>
          <w:b w:val="0"/>
          <w:i w:val="0"/>
          <w:iCs/>
          <w:spacing w:val="-2"/>
          <w:sz w:val="28"/>
          <w:szCs w:val="28"/>
          <w:lang w:val="en-GB"/>
        </w:rPr>
        <w:t>s health, ensur</w:t>
      </w:r>
      <w:r w:rsidR="00536A6D" w:rsidRPr="005A7FA3">
        <w:rPr>
          <w:rFonts w:eastAsia="Calibri"/>
          <w:b w:val="0"/>
          <w:i w:val="0"/>
          <w:iCs/>
          <w:spacing w:val="-2"/>
          <w:sz w:val="28"/>
          <w:szCs w:val="28"/>
          <w:lang w:val="en-GB"/>
        </w:rPr>
        <w:t>ing</w:t>
      </w:r>
      <w:r w:rsidRPr="005A7FA3">
        <w:rPr>
          <w:rFonts w:eastAsia="Calibri"/>
          <w:b w:val="0"/>
          <w:i w:val="0"/>
          <w:iCs/>
          <w:spacing w:val="-2"/>
          <w:sz w:val="28"/>
          <w:szCs w:val="28"/>
          <w:lang w:val="en-GB"/>
        </w:rPr>
        <w:t xml:space="preserve"> social security </w:t>
      </w:r>
      <w:r w:rsidR="00536A6D" w:rsidRPr="005A7FA3">
        <w:rPr>
          <w:rFonts w:eastAsia="Calibri"/>
          <w:b w:val="0"/>
          <w:i w:val="0"/>
          <w:iCs/>
          <w:spacing w:val="-2"/>
          <w:sz w:val="28"/>
          <w:szCs w:val="28"/>
          <w:lang w:val="en-GB"/>
        </w:rPr>
        <w:t xml:space="preserve">and </w:t>
      </w:r>
      <w:r w:rsidR="00376ACA" w:rsidRPr="005A7FA3">
        <w:rPr>
          <w:rFonts w:eastAsia="Calibri"/>
          <w:b w:val="0"/>
          <w:i w:val="0"/>
          <w:iCs/>
          <w:spacing w:val="-2"/>
          <w:sz w:val="28"/>
          <w:szCs w:val="28"/>
          <w:lang w:val="en-GB"/>
        </w:rPr>
        <w:t xml:space="preserve">achieving </w:t>
      </w:r>
      <w:r w:rsidRPr="005A7FA3">
        <w:rPr>
          <w:rFonts w:eastAsia="Calibri"/>
          <w:b w:val="0"/>
          <w:i w:val="0"/>
          <w:iCs/>
          <w:spacing w:val="-2"/>
          <w:sz w:val="28"/>
          <w:szCs w:val="28"/>
          <w:lang w:val="en-GB"/>
        </w:rPr>
        <w:t xml:space="preserve">socio-economic </w:t>
      </w:r>
      <w:r w:rsidR="00536A6D" w:rsidRPr="005A7FA3">
        <w:rPr>
          <w:rFonts w:eastAsia="Calibri"/>
          <w:b w:val="0"/>
          <w:i w:val="0"/>
          <w:iCs/>
          <w:spacing w:val="-2"/>
          <w:sz w:val="28"/>
          <w:szCs w:val="28"/>
          <w:lang w:val="en-GB"/>
        </w:rPr>
        <w:t xml:space="preserve">recovery and development </w:t>
      </w:r>
      <w:r w:rsidRPr="005A7FA3">
        <w:rPr>
          <w:rFonts w:eastAsia="Calibri"/>
          <w:b w:val="0"/>
          <w:i w:val="0"/>
          <w:iCs/>
          <w:spacing w:val="-2"/>
          <w:sz w:val="28"/>
          <w:szCs w:val="28"/>
          <w:lang w:val="en-GB"/>
        </w:rPr>
        <w:t>in the new normal.</w:t>
      </w:r>
    </w:p>
    <w:p w:rsidR="004723FA" w:rsidRPr="005A7FA3" w:rsidRDefault="00883EC5" w:rsidP="0083464D">
      <w:pPr>
        <w:spacing w:before="80" w:after="80" w:line="320" w:lineRule="exact"/>
        <w:ind w:firstLine="709"/>
        <w:jc w:val="both"/>
        <w:rPr>
          <w:rFonts w:eastAsia="Calibri"/>
          <w:b w:val="0"/>
          <w:i w:val="0"/>
          <w:iCs/>
          <w:spacing w:val="-2"/>
          <w:sz w:val="28"/>
          <w:szCs w:val="28"/>
          <w:lang w:val="en-GB"/>
        </w:rPr>
      </w:pPr>
      <w:r w:rsidRPr="005A7FA3">
        <w:rPr>
          <w:rFonts w:eastAsia="Calibri"/>
          <w:b w:val="0"/>
          <w:i w:val="0"/>
          <w:iCs/>
          <w:spacing w:val="-2"/>
          <w:sz w:val="28"/>
          <w:szCs w:val="28"/>
          <w:lang w:val="en-GB"/>
        </w:rPr>
        <w:t xml:space="preserve">The Q2/2021 </w:t>
      </w:r>
      <w:r w:rsidR="00B403B1" w:rsidRPr="005A7FA3">
        <w:rPr>
          <w:rFonts w:eastAsia="Calibri"/>
          <w:b w:val="0"/>
          <w:i w:val="0"/>
          <w:iCs/>
          <w:spacing w:val="-2"/>
          <w:sz w:val="28"/>
          <w:szCs w:val="28"/>
          <w:lang w:val="en-GB"/>
        </w:rPr>
        <w:t>L</w:t>
      </w:r>
      <w:r w:rsidR="007E6922" w:rsidRPr="005A7FA3">
        <w:rPr>
          <w:rFonts w:eastAsia="Calibri"/>
          <w:b w:val="0"/>
          <w:i w:val="0"/>
          <w:iCs/>
          <w:spacing w:val="-2"/>
          <w:sz w:val="28"/>
          <w:szCs w:val="28"/>
          <w:lang w:val="en-GB"/>
        </w:rPr>
        <w:t>abour</w:t>
      </w:r>
      <w:r w:rsidRPr="005A7FA3">
        <w:rPr>
          <w:rFonts w:eastAsia="Calibri"/>
          <w:b w:val="0"/>
          <w:i w:val="0"/>
          <w:iCs/>
          <w:spacing w:val="-2"/>
          <w:sz w:val="28"/>
          <w:szCs w:val="28"/>
          <w:lang w:val="en-GB"/>
        </w:rPr>
        <w:t xml:space="preserve"> </w:t>
      </w:r>
      <w:r w:rsidR="00B403B1" w:rsidRPr="005A7FA3">
        <w:rPr>
          <w:rFonts w:eastAsia="Calibri"/>
          <w:b w:val="0"/>
          <w:i w:val="0"/>
          <w:iCs/>
          <w:spacing w:val="-2"/>
          <w:sz w:val="28"/>
          <w:szCs w:val="28"/>
          <w:lang w:val="en-GB"/>
        </w:rPr>
        <w:t>F</w:t>
      </w:r>
      <w:r w:rsidRPr="005A7FA3">
        <w:rPr>
          <w:rFonts w:eastAsia="Calibri"/>
          <w:b w:val="0"/>
          <w:i w:val="0"/>
          <w:iCs/>
          <w:spacing w:val="-2"/>
          <w:sz w:val="28"/>
          <w:szCs w:val="28"/>
          <w:lang w:val="en-GB"/>
        </w:rPr>
        <w:t xml:space="preserve">orce </w:t>
      </w:r>
      <w:r w:rsidR="00B403B1" w:rsidRPr="005A7FA3">
        <w:rPr>
          <w:rFonts w:eastAsia="Calibri"/>
          <w:b w:val="0"/>
          <w:i w:val="0"/>
          <w:iCs/>
          <w:spacing w:val="-2"/>
          <w:sz w:val="28"/>
          <w:szCs w:val="28"/>
          <w:lang w:val="en-GB"/>
        </w:rPr>
        <w:t>S</w:t>
      </w:r>
      <w:r w:rsidRPr="005A7FA3">
        <w:rPr>
          <w:rFonts w:eastAsia="Calibri"/>
          <w:b w:val="0"/>
          <w:i w:val="0"/>
          <w:iCs/>
          <w:spacing w:val="-2"/>
          <w:sz w:val="28"/>
          <w:szCs w:val="28"/>
          <w:lang w:val="en-GB"/>
        </w:rPr>
        <w:t>urvey (LFS) findings</w:t>
      </w:r>
      <w:r w:rsidR="0080221D" w:rsidRPr="005A7FA3">
        <w:rPr>
          <w:rFonts w:eastAsia="Calibri"/>
          <w:b w:val="0"/>
          <w:i w:val="0"/>
          <w:iCs/>
          <w:spacing w:val="-2"/>
          <w:sz w:val="28"/>
          <w:szCs w:val="28"/>
          <w:lang w:val="en-GB"/>
        </w:rPr>
        <w:t xml:space="preserve"> suggest</w:t>
      </w:r>
      <w:r w:rsidRPr="005A7FA3">
        <w:rPr>
          <w:rFonts w:eastAsia="Calibri"/>
          <w:b w:val="0"/>
          <w:i w:val="0"/>
          <w:iCs/>
          <w:spacing w:val="-2"/>
          <w:sz w:val="28"/>
          <w:szCs w:val="28"/>
          <w:lang w:val="en-GB"/>
        </w:rPr>
        <w:t xml:space="preserve"> that the </w:t>
      </w:r>
      <w:r w:rsidR="007E6922" w:rsidRPr="005A7FA3">
        <w:rPr>
          <w:rFonts w:eastAsia="Calibri"/>
          <w:b w:val="0"/>
          <w:i w:val="0"/>
          <w:iCs/>
          <w:spacing w:val="-2"/>
          <w:sz w:val="28"/>
          <w:szCs w:val="28"/>
          <w:lang w:val="en-GB"/>
        </w:rPr>
        <w:t>labour</w:t>
      </w:r>
      <w:r w:rsidRPr="005A7FA3">
        <w:rPr>
          <w:rFonts w:eastAsia="Calibri"/>
          <w:b w:val="0"/>
          <w:i w:val="0"/>
          <w:iCs/>
          <w:spacing w:val="-2"/>
          <w:sz w:val="28"/>
          <w:szCs w:val="28"/>
          <w:lang w:val="en-GB"/>
        </w:rPr>
        <w:t xml:space="preserve"> market has not shown positive signs </w:t>
      </w:r>
      <w:r w:rsidR="00B403B1" w:rsidRPr="005A7FA3">
        <w:rPr>
          <w:rFonts w:eastAsia="Calibri"/>
          <w:b w:val="0"/>
          <w:i w:val="0"/>
          <w:iCs/>
          <w:spacing w:val="-2"/>
          <w:sz w:val="28"/>
          <w:szCs w:val="28"/>
          <w:lang w:val="en-GB"/>
        </w:rPr>
        <w:t>as against</w:t>
      </w:r>
      <w:r w:rsidRPr="005A7FA3">
        <w:rPr>
          <w:rFonts w:eastAsia="Calibri"/>
          <w:b w:val="0"/>
          <w:i w:val="0"/>
          <w:iCs/>
          <w:spacing w:val="-2"/>
          <w:sz w:val="28"/>
          <w:szCs w:val="28"/>
          <w:lang w:val="en-GB"/>
        </w:rPr>
        <w:t xml:space="preserve"> the first quarter. The </w:t>
      </w:r>
      <w:r w:rsidR="007E6922" w:rsidRPr="005A7FA3">
        <w:rPr>
          <w:rFonts w:eastAsia="Calibri"/>
          <w:b w:val="0"/>
          <w:i w:val="0"/>
          <w:iCs/>
          <w:spacing w:val="-2"/>
          <w:sz w:val="28"/>
          <w:szCs w:val="28"/>
          <w:lang w:val="en-GB"/>
        </w:rPr>
        <w:t>labour</w:t>
      </w:r>
      <w:r w:rsidRPr="005A7FA3">
        <w:rPr>
          <w:rFonts w:eastAsia="Calibri"/>
          <w:b w:val="0"/>
          <w:i w:val="0"/>
          <w:iCs/>
          <w:spacing w:val="-2"/>
          <w:sz w:val="28"/>
          <w:szCs w:val="28"/>
          <w:lang w:val="en-GB"/>
        </w:rPr>
        <w:t xml:space="preserve"> force </w:t>
      </w:r>
      <w:r w:rsidR="003A2967" w:rsidRPr="005A7FA3">
        <w:rPr>
          <w:rFonts w:eastAsia="Calibri"/>
          <w:b w:val="0"/>
          <w:i w:val="0"/>
          <w:iCs/>
          <w:spacing w:val="-2"/>
          <w:sz w:val="28"/>
          <w:szCs w:val="28"/>
          <w:lang w:val="en-GB"/>
        </w:rPr>
        <w:lastRenderedPageBreak/>
        <w:t>participation rate</w:t>
      </w:r>
      <w:r w:rsidRPr="005A7FA3">
        <w:rPr>
          <w:rFonts w:eastAsia="Calibri"/>
          <w:b w:val="0"/>
          <w:i w:val="0"/>
          <w:iCs/>
          <w:spacing w:val="-2"/>
          <w:sz w:val="28"/>
          <w:szCs w:val="28"/>
          <w:lang w:val="en-GB"/>
        </w:rPr>
        <w:t xml:space="preserve">, and the </w:t>
      </w:r>
      <w:r w:rsidR="007A54CB" w:rsidRPr="005A7FA3">
        <w:rPr>
          <w:rFonts w:eastAsia="Calibri"/>
          <w:b w:val="0"/>
          <w:i w:val="0"/>
          <w:iCs/>
          <w:spacing w:val="-2"/>
          <w:sz w:val="28"/>
          <w:szCs w:val="28"/>
          <w:lang w:val="en-GB"/>
        </w:rPr>
        <w:t xml:space="preserve">prevalence of informal employment, </w:t>
      </w:r>
      <w:r w:rsidRPr="005A7FA3">
        <w:rPr>
          <w:rFonts w:eastAsia="Calibri"/>
          <w:b w:val="0"/>
          <w:i w:val="0"/>
          <w:iCs/>
          <w:spacing w:val="-2"/>
          <w:sz w:val="28"/>
          <w:szCs w:val="28"/>
          <w:lang w:val="en-GB"/>
        </w:rPr>
        <w:t xml:space="preserve">unemployment rate and </w:t>
      </w:r>
      <w:r w:rsidR="00893EA3" w:rsidRPr="005A7FA3">
        <w:rPr>
          <w:rFonts w:eastAsia="Calibri"/>
          <w:b w:val="0"/>
          <w:i w:val="0"/>
          <w:iCs/>
          <w:spacing w:val="-2"/>
          <w:sz w:val="28"/>
          <w:szCs w:val="28"/>
          <w:lang w:val="en-GB"/>
        </w:rPr>
        <w:t xml:space="preserve">time-related </w:t>
      </w:r>
      <w:r w:rsidRPr="005A7FA3">
        <w:rPr>
          <w:rFonts w:eastAsia="Calibri"/>
          <w:b w:val="0"/>
          <w:i w:val="0"/>
          <w:iCs/>
          <w:spacing w:val="-2"/>
          <w:sz w:val="28"/>
          <w:szCs w:val="28"/>
          <w:lang w:val="en-GB"/>
        </w:rPr>
        <w:t xml:space="preserve">underemployment rate </w:t>
      </w:r>
      <w:r w:rsidR="007A54CB" w:rsidRPr="005A7FA3">
        <w:rPr>
          <w:rFonts w:eastAsia="Calibri"/>
          <w:b w:val="0"/>
          <w:i w:val="0"/>
          <w:iCs/>
          <w:spacing w:val="-2"/>
          <w:sz w:val="28"/>
          <w:szCs w:val="28"/>
          <w:lang w:val="en-GB"/>
        </w:rPr>
        <w:t xml:space="preserve">have </w:t>
      </w:r>
      <w:r w:rsidR="007E6922" w:rsidRPr="005A7FA3">
        <w:rPr>
          <w:rFonts w:eastAsia="Calibri"/>
          <w:b w:val="0"/>
          <w:i w:val="0"/>
          <w:iCs/>
          <w:spacing w:val="-2"/>
          <w:sz w:val="28"/>
          <w:szCs w:val="28"/>
          <w:lang w:val="en-GB"/>
        </w:rPr>
        <w:t>all increased quarter-</w:t>
      </w:r>
      <w:r w:rsidRPr="005A7FA3">
        <w:rPr>
          <w:rFonts w:eastAsia="Calibri"/>
          <w:b w:val="0"/>
          <w:i w:val="0"/>
          <w:iCs/>
          <w:spacing w:val="-2"/>
          <w:sz w:val="28"/>
          <w:szCs w:val="28"/>
          <w:lang w:val="en-GB"/>
        </w:rPr>
        <w:t>o</w:t>
      </w:r>
      <w:r w:rsidR="007E6922" w:rsidRPr="005A7FA3">
        <w:rPr>
          <w:rFonts w:eastAsia="Calibri"/>
          <w:b w:val="0"/>
          <w:i w:val="0"/>
          <w:iCs/>
          <w:spacing w:val="-2"/>
          <w:sz w:val="28"/>
          <w:szCs w:val="28"/>
          <w:lang w:val="en-GB"/>
        </w:rPr>
        <w:t>n-quarter</w:t>
      </w:r>
      <w:r w:rsidRPr="005A7FA3">
        <w:rPr>
          <w:rFonts w:eastAsia="Calibri"/>
          <w:b w:val="0"/>
          <w:i w:val="0"/>
          <w:iCs/>
          <w:spacing w:val="-2"/>
          <w:sz w:val="28"/>
          <w:szCs w:val="28"/>
          <w:lang w:val="en-GB"/>
        </w:rPr>
        <w:t>.</w:t>
      </w:r>
    </w:p>
    <w:p w:rsidR="007D5112" w:rsidRPr="005A7FA3" w:rsidRDefault="004723FA" w:rsidP="0083464D">
      <w:pPr>
        <w:spacing w:before="80" w:after="80" w:line="320" w:lineRule="exact"/>
        <w:ind w:firstLine="709"/>
        <w:jc w:val="both"/>
        <w:rPr>
          <w:rFonts w:eastAsia="Calibri"/>
          <w:i w:val="0"/>
          <w:iCs/>
          <w:sz w:val="28"/>
          <w:szCs w:val="28"/>
          <w:lang w:val="en-GB"/>
        </w:rPr>
      </w:pPr>
      <w:r w:rsidRPr="005A7FA3">
        <w:rPr>
          <w:rFonts w:eastAsia="Calibri"/>
          <w:i w:val="0"/>
          <w:iCs/>
          <w:sz w:val="28"/>
          <w:szCs w:val="22"/>
          <w:lang w:val="en-GB"/>
        </w:rPr>
        <w:t>2</w:t>
      </w:r>
      <w:r w:rsidR="007D5112" w:rsidRPr="005A7FA3">
        <w:rPr>
          <w:rFonts w:eastAsia="Calibri"/>
          <w:i w:val="0"/>
          <w:iCs/>
          <w:sz w:val="28"/>
          <w:szCs w:val="22"/>
          <w:lang w:val="en-GB"/>
        </w:rPr>
        <w:t xml:space="preserve">. </w:t>
      </w:r>
      <w:r w:rsidR="002667A2" w:rsidRPr="005A7FA3">
        <w:rPr>
          <w:rFonts w:eastAsia="Calibri"/>
          <w:i w:val="0"/>
          <w:iCs/>
          <w:sz w:val="28"/>
          <w:szCs w:val="22"/>
          <w:lang w:val="en-GB"/>
        </w:rPr>
        <w:t xml:space="preserve">Impact of the </w:t>
      </w:r>
      <w:r w:rsidR="008C481C" w:rsidRPr="005A7FA3">
        <w:rPr>
          <w:rFonts w:eastAsia="Calibri"/>
          <w:i w:val="0"/>
          <w:iCs/>
          <w:sz w:val="28"/>
          <w:szCs w:val="22"/>
          <w:lang w:val="en-GB"/>
        </w:rPr>
        <w:t>COVID</w:t>
      </w:r>
      <w:r w:rsidR="002667A2" w:rsidRPr="005A7FA3">
        <w:rPr>
          <w:rFonts w:eastAsia="Calibri"/>
          <w:i w:val="0"/>
          <w:iCs/>
          <w:sz w:val="28"/>
          <w:szCs w:val="22"/>
          <w:lang w:val="en-GB"/>
        </w:rPr>
        <w:t xml:space="preserve">-19 pandemic on the </w:t>
      </w:r>
      <w:r w:rsidR="0026255D" w:rsidRPr="005A7FA3">
        <w:rPr>
          <w:rFonts w:eastAsia="Calibri"/>
          <w:i w:val="0"/>
          <w:iCs/>
          <w:sz w:val="28"/>
          <w:szCs w:val="22"/>
          <w:lang w:val="en-GB"/>
        </w:rPr>
        <w:t xml:space="preserve">labour and </w:t>
      </w:r>
      <w:r w:rsidR="002667A2" w:rsidRPr="005A7FA3">
        <w:rPr>
          <w:rFonts w:eastAsia="Calibri"/>
          <w:i w:val="0"/>
          <w:iCs/>
          <w:sz w:val="28"/>
          <w:szCs w:val="22"/>
          <w:lang w:val="en-GB"/>
        </w:rPr>
        <w:t>employment</w:t>
      </w:r>
    </w:p>
    <w:p w:rsidR="000B2501" w:rsidRPr="005A7FA3" w:rsidRDefault="0021587B" w:rsidP="0083464D">
      <w:pPr>
        <w:spacing w:before="80" w:after="80" w:line="320" w:lineRule="exact"/>
        <w:ind w:firstLine="720"/>
        <w:jc w:val="both"/>
        <w:rPr>
          <w:rFonts w:eastAsia="Calibri"/>
          <w:i w:val="0"/>
          <w:iCs/>
          <w:color w:val="000000"/>
          <w:sz w:val="28"/>
          <w:szCs w:val="28"/>
          <w:lang w:val="en-GB"/>
        </w:rPr>
      </w:pPr>
      <w:r w:rsidRPr="005A7FA3">
        <w:rPr>
          <w:rFonts w:eastAsia="Calibri"/>
          <w:i w:val="0"/>
          <w:iCs/>
          <w:color w:val="000000"/>
          <w:sz w:val="28"/>
          <w:szCs w:val="28"/>
          <w:lang w:val="en-GB"/>
        </w:rPr>
        <w:t>The 4</w:t>
      </w:r>
      <w:r w:rsidRPr="005A7FA3">
        <w:rPr>
          <w:rFonts w:eastAsia="Calibri"/>
          <w:i w:val="0"/>
          <w:iCs/>
          <w:color w:val="000000"/>
          <w:sz w:val="28"/>
          <w:szCs w:val="28"/>
          <w:vertAlign w:val="superscript"/>
          <w:lang w:val="en-GB"/>
        </w:rPr>
        <w:t>th</w:t>
      </w:r>
      <w:r w:rsidRPr="005A7FA3">
        <w:rPr>
          <w:rFonts w:eastAsia="Calibri"/>
          <w:i w:val="0"/>
          <w:iCs/>
          <w:color w:val="000000"/>
          <w:sz w:val="28"/>
          <w:szCs w:val="28"/>
          <w:lang w:val="en-GB"/>
        </w:rPr>
        <w:t xml:space="preserve"> wave of </w:t>
      </w:r>
      <w:r w:rsidR="008C481C" w:rsidRPr="005A7FA3">
        <w:rPr>
          <w:rFonts w:eastAsia="Calibri"/>
          <w:i w:val="0"/>
          <w:iCs/>
          <w:color w:val="000000"/>
          <w:sz w:val="28"/>
          <w:szCs w:val="28"/>
          <w:lang w:val="en-GB"/>
        </w:rPr>
        <w:t>COVID</w:t>
      </w:r>
      <w:r w:rsidRPr="005A7FA3">
        <w:rPr>
          <w:rFonts w:eastAsia="Calibri"/>
          <w:i w:val="0"/>
          <w:iCs/>
          <w:color w:val="000000"/>
          <w:sz w:val="28"/>
          <w:szCs w:val="28"/>
          <w:lang w:val="en-GB"/>
        </w:rPr>
        <w:t>-19 pandemic has aggravated the negative impacts on workers</w:t>
      </w:r>
    </w:p>
    <w:p w:rsidR="004246FF" w:rsidRPr="005A7FA3" w:rsidRDefault="0050653A" w:rsidP="0083464D">
      <w:pPr>
        <w:spacing w:before="80" w:after="80" w:line="320" w:lineRule="exact"/>
        <w:ind w:firstLine="720"/>
        <w:jc w:val="both"/>
        <w:rPr>
          <w:rFonts w:eastAsia="Calibri"/>
          <w:b w:val="0"/>
          <w:i w:val="0"/>
          <w:iCs/>
          <w:spacing w:val="-2"/>
          <w:sz w:val="28"/>
          <w:szCs w:val="28"/>
          <w:lang w:val="en-GB"/>
        </w:rPr>
      </w:pPr>
      <w:r w:rsidRPr="005A7FA3">
        <w:rPr>
          <w:rFonts w:eastAsia="Calibri"/>
          <w:b w:val="0"/>
          <w:i w:val="0"/>
          <w:iCs/>
          <w:spacing w:val="-2"/>
          <w:sz w:val="28"/>
          <w:szCs w:val="28"/>
          <w:lang w:val="en-GB"/>
        </w:rPr>
        <w:t xml:space="preserve">In the second quarter of </w:t>
      </w:r>
      <w:r w:rsidR="0064405F" w:rsidRPr="005A7FA3">
        <w:rPr>
          <w:rFonts w:eastAsia="Calibri"/>
          <w:b w:val="0"/>
          <w:i w:val="0"/>
          <w:iCs/>
          <w:spacing w:val="-2"/>
          <w:sz w:val="28"/>
          <w:szCs w:val="28"/>
          <w:lang w:val="en-GB"/>
        </w:rPr>
        <w:t>2021, there were 12.8 million p</w:t>
      </w:r>
      <w:r w:rsidRPr="005A7FA3">
        <w:rPr>
          <w:rFonts w:eastAsia="Calibri"/>
          <w:b w:val="0"/>
          <w:i w:val="0"/>
          <w:iCs/>
          <w:spacing w:val="-2"/>
          <w:sz w:val="28"/>
          <w:szCs w:val="28"/>
          <w:lang w:val="en-GB"/>
        </w:rPr>
        <w:t xml:space="preserve">eople aged 15 and over </w:t>
      </w:r>
      <w:r w:rsidR="0064405F" w:rsidRPr="005A7FA3">
        <w:rPr>
          <w:rFonts w:eastAsia="Calibri"/>
          <w:b w:val="0"/>
          <w:i w:val="0"/>
          <w:iCs/>
          <w:spacing w:val="-2"/>
          <w:sz w:val="28"/>
          <w:szCs w:val="28"/>
          <w:lang w:val="en-GB"/>
        </w:rPr>
        <w:t xml:space="preserve">negatively affected by the </w:t>
      </w:r>
      <w:r w:rsidR="008C481C" w:rsidRPr="005A7FA3">
        <w:rPr>
          <w:rFonts w:eastAsia="Calibri"/>
          <w:b w:val="0"/>
          <w:i w:val="0"/>
          <w:iCs/>
          <w:spacing w:val="-2"/>
          <w:sz w:val="28"/>
          <w:szCs w:val="28"/>
          <w:lang w:val="en-GB"/>
        </w:rPr>
        <w:t>COVID</w:t>
      </w:r>
      <w:r w:rsidR="0064405F" w:rsidRPr="005A7FA3">
        <w:rPr>
          <w:rFonts w:eastAsia="Calibri"/>
          <w:b w:val="0"/>
          <w:i w:val="0"/>
          <w:iCs/>
          <w:spacing w:val="-2"/>
          <w:sz w:val="28"/>
          <w:szCs w:val="28"/>
          <w:lang w:val="en-GB"/>
        </w:rPr>
        <w:t xml:space="preserve">-19 </w:t>
      </w:r>
      <w:r w:rsidR="00CD1442" w:rsidRPr="005A7FA3">
        <w:rPr>
          <w:rFonts w:eastAsia="Calibri"/>
          <w:b w:val="0"/>
          <w:i w:val="0"/>
          <w:iCs/>
          <w:spacing w:val="-2"/>
          <w:sz w:val="28"/>
          <w:szCs w:val="28"/>
          <w:lang w:val="en-GB"/>
        </w:rPr>
        <w:t>pan</w:t>
      </w:r>
      <w:r w:rsidR="0064405F" w:rsidRPr="005A7FA3">
        <w:rPr>
          <w:rFonts w:eastAsia="Calibri"/>
          <w:b w:val="0"/>
          <w:i w:val="0"/>
          <w:iCs/>
          <w:spacing w:val="-2"/>
          <w:sz w:val="28"/>
          <w:szCs w:val="28"/>
          <w:lang w:val="en-GB"/>
        </w:rPr>
        <w:t xml:space="preserve">demic, including those who lost their jobs, </w:t>
      </w:r>
      <w:r w:rsidR="004246FF" w:rsidRPr="005A7FA3">
        <w:rPr>
          <w:rFonts w:eastAsia="Calibri"/>
          <w:b w:val="0"/>
          <w:i w:val="0"/>
          <w:iCs/>
          <w:spacing w:val="-2"/>
          <w:sz w:val="28"/>
          <w:szCs w:val="28"/>
          <w:lang w:val="en-GB"/>
        </w:rPr>
        <w:t xml:space="preserve">got furloughed, </w:t>
      </w:r>
      <w:r w:rsidR="00A339DD" w:rsidRPr="005A7FA3">
        <w:rPr>
          <w:rFonts w:eastAsia="Calibri"/>
          <w:b w:val="0"/>
          <w:i w:val="0"/>
          <w:iCs/>
          <w:spacing w:val="-2"/>
          <w:sz w:val="28"/>
          <w:szCs w:val="28"/>
          <w:lang w:val="en-GB"/>
        </w:rPr>
        <w:t>work</w:t>
      </w:r>
      <w:r w:rsidRPr="005A7FA3">
        <w:rPr>
          <w:rFonts w:eastAsia="Calibri"/>
          <w:b w:val="0"/>
          <w:i w:val="0"/>
          <w:iCs/>
          <w:spacing w:val="-2"/>
          <w:sz w:val="28"/>
          <w:szCs w:val="28"/>
          <w:lang w:val="en-GB"/>
        </w:rPr>
        <w:t>ed</w:t>
      </w:r>
      <w:r w:rsidR="004246FF" w:rsidRPr="005A7FA3">
        <w:rPr>
          <w:rFonts w:eastAsia="Calibri"/>
          <w:b w:val="0"/>
          <w:i w:val="0"/>
          <w:iCs/>
          <w:spacing w:val="-2"/>
          <w:sz w:val="28"/>
          <w:szCs w:val="28"/>
          <w:lang w:val="en-GB"/>
        </w:rPr>
        <w:t xml:space="preserve"> alternate shifts</w:t>
      </w:r>
      <w:r w:rsidR="0064405F" w:rsidRPr="005A7FA3">
        <w:rPr>
          <w:rFonts w:eastAsia="Calibri"/>
          <w:b w:val="0"/>
          <w:i w:val="0"/>
          <w:iCs/>
          <w:spacing w:val="-2"/>
          <w:sz w:val="28"/>
          <w:szCs w:val="28"/>
          <w:lang w:val="en-GB"/>
        </w:rPr>
        <w:t xml:space="preserve">, reduced working hours, </w:t>
      </w:r>
      <w:r w:rsidR="004246FF" w:rsidRPr="005A7FA3">
        <w:rPr>
          <w:rFonts w:eastAsia="Calibri"/>
          <w:b w:val="0"/>
          <w:i w:val="0"/>
          <w:iCs/>
          <w:spacing w:val="-2"/>
          <w:sz w:val="28"/>
          <w:szCs w:val="28"/>
          <w:lang w:val="en-GB"/>
        </w:rPr>
        <w:t>reduced income, etc</w:t>
      </w:r>
      <w:r w:rsidR="008C481C" w:rsidRPr="005A7FA3">
        <w:rPr>
          <w:rFonts w:eastAsia="Calibri"/>
          <w:b w:val="0"/>
          <w:i w:val="0"/>
          <w:iCs/>
          <w:spacing w:val="-2"/>
          <w:sz w:val="28"/>
          <w:szCs w:val="28"/>
          <w:lang w:val="en-GB"/>
        </w:rPr>
        <w:t xml:space="preserve">. </w:t>
      </w:r>
      <w:r w:rsidR="004246FF" w:rsidRPr="005A7FA3">
        <w:rPr>
          <w:rFonts w:eastAsia="Calibri"/>
          <w:b w:val="0"/>
          <w:i w:val="0"/>
          <w:iCs/>
          <w:spacing w:val="-2"/>
          <w:sz w:val="28"/>
          <w:szCs w:val="28"/>
          <w:lang w:val="en-GB"/>
        </w:rPr>
        <w:t>As such</w:t>
      </w:r>
      <w:r w:rsidRPr="005A7FA3">
        <w:rPr>
          <w:rFonts w:eastAsia="Calibri"/>
          <w:b w:val="0"/>
          <w:i w:val="0"/>
          <w:iCs/>
          <w:spacing w:val="-2"/>
          <w:sz w:val="28"/>
          <w:szCs w:val="28"/>
          <w:lang w:val="en-GB"/>
        </w:rPr>
        <w:t xml:space="preserve">, compared to the first quarter of </w:t>
      </w:r>
      <w:r w:rsidR="0064405F" w:rsidRPr="005A7FA3">
        <w:rPr>
          <w:rFonts w:eastAsia="Calibri"/>
          <w:b w:val="0"/>
          <w:i w:val="0"/>
          <w:iCs/>
          <w:spacing w:val="-2"/>
          <w:sz w:val="28"/>
          <w:szCs w:val="28"/>
          <w:lang w:val="en-GB"/>
        </w:rPr>
        <w:t xml:space="preserve">2021, the </w:t>
      </w:r>
      <w:r w:rsidR="008C481C" w:rsidRPr="005A7FA3">
        <w:rPr>
          <w:rFonts w:eastAsia="Calibri"/>
          <w:b w:val="0"/>
          <w:i w:val="0"/>
          <w:iCs/>
          <w:spacing w:val="-2"/>
          <w:sz w:val="28"/>
          <w:szCs w:val="28"/>
          <w:lang w:val="en-GB"/>
        </w:rPr>
        <w:t>COVID</w:t>
      </w:r>
      <w:r w:rsidR="0064405F" w:rsidRPr="005A7FA3">
        <w:rPr>
          <w:rFonts w:eastAsia="Calibri"/>
          <w:b w:val="0"/>
          <w:i w:val="0"/>
          <w:iCs/>
          <w:spacing w:val="-2"/>
          <w:sz w:val="28"/>
          <w:szCs w:val="28"/>
          <w:lang w:val="en-GB"/>
        </w:rPr>
        <w:t xml:space="preserve">-19 </w:t>
      </w:r>
      <w:r w:rsidR="004246FF" w:rsidRPr="005A7FA3">
        <w:rPr>
          <w:rFonts w:eastAsia="Calibri"/>
          <w:b w:val="0"/>
          <w:i w:val="0"/>
          <w:iCs/>
          <w:spacing w:val="-2"/>
          <w:sz w:val="28"/>
          <w:szCs w:val="28"/>
          <w:lang w:val="en-GB"/>
        </w:rPr>
        <w:t>pan</w:t>
      </w:r>
      <w:r w:rsidR="0070470D" w:rsidRPr="005A7FA3">
        <w:rPr>
          <w:rFonts w:eastAsia="Calibri"/>
          <w:b w:val="0"/>
          <w:i w:val="0"/>
          <w:iCs/>
          <w:spacing w:val="-2"/>
          <w:sz w:val="28"/>
          <w:szCs w:val="28"/>
          <w:lang w:val="en-GB"/>
        </w:rPr>
        <w:t>demic has resulted in</w:t>
      </w:r>
      <w:r w:rsidR="0064405F" w:rsidRPr="005A7FA3">
        <w:rPr>
          <w:rFonts w:eastAsia="Calibri"/>
          <w:b w:val="0"/>
          <w:i w:val="0"/>
          <w:iCs/>
          <w:spacing w:val="-2"/>
          <w:sz w:val="28"/>
          <w:szCs w:val="28"/>
          <w:lang w:val="en-GB"/>
        </w:rPr>
        <w:t xml:space="preserve"> at least 3.7 million more workers </w:t>
      </w:r>
      <w:r w:rsidR="0046391A" w:rsidRPr="005A7FA3">
        <w:rPr>
          <w:rFonts w:eastAsia="Calibri"/>
          <w:b w:val="0"/>
          <w:i w:val="0"/>
          <w:iCs/>
          <w:spacing w:val="-2"/>
          <w:sz w:val="28"/>
          <w:szCs w:val="28"/>
          <w:lang w:val="en-GB"/>
        </w:rPr>
        <w:t>being</w:t>
      </w:r>
      <w:r w:rsidR="0064405F" w:rsidRPr="005A7FA3">
        <w:rPr>
          <w:rFonts w:eastAsia="Calibri"/>
          <w:b w:val="0"/>
          <w:i w:val="0"/>
          <w:iCs/>
          <w:spacing w:val="-2"/>
          <w:sz w:val="28"/>
          <w:szCs w:val="28"/>
          <w:lang w:val="en-GB"/>
        </w:rPr>
        <w:t xml:space="preserve"> negatively affected. The most </w:t>
      </w:r>
      <w:r w:rsidR="004246FF" w:rsidRPr="005A7FA3">
        <w:rPr>
          <w:rFonts w:eastAsia="Calibri"/>
          <w:b w:val="0"/>
          <w:i w:val="0"/>
          <w:iCs/>
          <w:spacing w:val="-2"/>
          <w:sz w:val="28"/>
          <w:szCs w:val="28"/>
          <w:lang w:val="en-GB"/>
        </w:rPr>
        <w:t>severely affected</w:t>
      </w:r>
      <w:r w:rsidR="0064405F" w:rsidRPr="005A7FA3">
        <w:rPr>
          <w:rFonts w:eastAsia="Calibri"/>
          <w:b w:val="0"/>
          <w:i w:val="0"/>
          <w:iCs/>
          <w:spacing w:val="-2"/>
          <w:sz w:val="28"/>
          <w:szCs w:val="28"/>
          <w:lang w:val="en-GB"/>
        </w:rPr>
        <w:t xml:space="preserve"> </w:t>
      </w:r>
      <w:r w:rsidR="004246FF" w:rsidRPr="005A7FA3">
        <w:rPr>
          <w:rFonts w:eastAsia="Calibri"/>
          <w:b w:val="0"/>
          <w:i w:val="0"/>
          <w:iCs/>
          <w:spacing w:val="-2"/>
          <w:sz w:val="28"/>
          <w:szCs w:val="28"/>
          <w:lang w:val="en-GB"/>
        </w:rPr>
        <w:t xml:space="preserve">are </w:t>
      </w:r>
      <w:r w:rsidR="0064405F" w:rsidRPr="005A7FA3">
        <w:rPr>
          <w:rFonts w:eastAsia="Calibri"/>
          <w:b w:val="0"/>
          <w:i w:val="0"/>
          <w:iCs/>
          <w:spacing w:val="-2"/>
          <w:sz w:val="28"/>
          <w:szCs w:val="28"/>
          <w:lang w:val="en-GB"/>
        </w:rPr>
        <w:t xml:space="preserve">workers aged 25-54 with 75% of </w:t>
      </w:r>
      <w:r w:rsidR="004246FF" w:rsidRPr="005A7FA3">
        <w:rPr>
          <w:rFonts w:eastAsia="Calibri"/>
          <w:b w:val="0"/>
          <w:i w:val="0"/>
          <w:iCs/>
          <w:spacing w:val="-2"/>
          <w:sz w:val="28"/>
          <w:szCs w:val="28"/>
          <w:lang w:val="en-GB"/>
        </w:rPr>
        <w:t xml:space="preserve">the total adversely </w:t>
      </w:r>
      <w:r w:rsidR="0064405F" w:rsidRPr="005A7FA3">
        <w:rPr>
          <w:rFonts w:eastAsia="Calibri"/>
          <w:b w:val="0"/>
          <w:i w:val="0"/>
          <w:iCs/>
          <w:spacing w:val="-2"/>
          <w:sz w:val="28"/>
          <w:szCs w:val="28"/>
          <w:lang w:val="en-GB"/>
        </w:rPr>
        <w:t>affected.</w:t>
      </w:r>
    </w:p>
    <w:p w:rsidR="00D31C37" w:rsidRPr="005A7FA3" w:rsidRDefault="0050653A" w:rsidP="0083464D">
      <w:pPr>
        <w:spacing w:before="80" w:after="80" w:line="320" w:lineRule="exact"/>
        <w:ind w:firstLine="720"/>
        <w:jc w:val="both"/>
        <w:rPr>
          <w:rFonts w:eastAsia="Calibri"/>
          <w:b w:val="0"/>
          <w:i w:val="0"/>
          <w:iCs/>
          <w:spacing w:val="-2"/>
          <w:sz w:val="28"/>
          <w:szCs w:val="28"/>
          <w:lang w:val="en-GB"/>
        </w:rPr>
      </w:pPr>
      <w:r w:rsidRPr="005A7FA3">
        <w:rPr>
          <w:rFonts w:eastAsia="Calibri"/>
          <w:b w:val="0"/>
          <w:i w:val="0"/>
          <w:iCs/>
          <w:spacing w:val="-2"/>
          <w:sz w:val="28"/>
          <w:szCs w:val="28"/>
          <w:lang w:val="en-GB"/>
        </w:rPr>
        <w:t>Specifically, o</w:t>
      </w:r>
      <w:r w:rsidR="00D31C37" w:rsidRPr="005A7FA3">
        <w:rPr>
          <w:rFonts w:eastAsia="Calibri"/>
          <w:b w:val="0"/>
          <w:i w:val="0"/>
          <w:iCs/>
          <w:spacing w:val="-2"/>
          <w:sz w:val="28"/>
          <w:szCs w:val="28"/>
          <w:lang w:val="en-GB"/>
        </w:rPr>
        <w:t xml:space="preserve">ut of a total of 12.8 million people negatively impacted by the </w:t>
      </w:r>
      <w:r w:rsidR="008C481C" w:rsidRPr="005A7FA3">
        <w:rPr>
          <w:rFonts w:eastAsia="Calibri"/>
          <w:b w:val="0"/>
          <w:i w:val="0"/>
          <w:iCs/>
          <w:spacing w:val="-2"/>
          <w:sz w:val="28"/>
          <w:szCs w:val="28"/>
          <w:lang w:val="en-GB"/>
        </w:rPr>
        <w:t>COVID</w:t>
      </w:r>
      <w:r w:rsidR="00D31C37" w:rsidRPr="005A7FA3">
        <w:rPr>
          <w:rFonts w:eastAsia="Calibri"/>
          <w:b w:val="0"/>
          <w:i w:val="0"/>
          <w:iCs/>
          <w:spacing w:val="-2"/>
          <w:sz w:val="28"/>
          <w:szCs w:val="28"/>
          <w:lang w:val="en-GB"/>
        </w:rPr>
        <w:t>-19 pandemic, 557 thousand people lost their jobs, accounting for 4.</w:t>
      </w:r>
      <w:r w:rsidR="00BE46B8" w:rsidRPr="005A7FA3">
        <w:rPr>
          <w:rFonts w:eastAsia="Calibri"/>
          <w:b w:val="0"/>
          <w:i w:val="0"/>
          <w:iCs/>
          <w:spacing w:val="-2"/>
          <w:sz w:val="28"/>
          <w:szCs w:val="28"/>
          <w:lang w:val="en-GB"/>
        </w:rPr>
        <w:t>4</w:t>
      </w:r>
      <w:r w:rsidR="00D31C37" w:rsidRPr="005A7FA3">
        <w:rPr>
          <w:rFonts w:eastAsia="Calibri"/>
          <w:b w:val="0"/>
          <w:i w:val="0"/>
          <w:iCs/>
          <w:spacing w:val="-2"/>
          <w:sz w:val="28"/>
          <w:szCs w:val="28"/>
          <w:lang w:val="en-GB"/>
        </w:rPr>
        <w:t>%; 4.1 million people got furloughed/suspended production and business operations, accounting for 3</w:t>
      </w:r>
      <w:r w:rsidR="00BE46B8" w:rsidRPr="005A7FA3">
        <w:rPr>
          <w:rFonts w:eastAsia="Calibri"/>
          <w:b w:val="0"/>
          <w:i w:val="0"/>
          <w:iCs/>
          <w:spacing w:val="-2"/>
          <w:sz w:val="28"/>
          <w:szCs w:val="28"/>
          <w:lang w:val="en-GB"/>
        </w:rPr>
        <w:t>1</w:t>
      </w:r>
      <w:r w:rsidR="00D31C37" w:rsidRPr="005A7FA3">
        <w:rPr>
          <w:rFonts w:eastAsia="Calibri"/>
          <w:b w:val="0"/>
          <w:i w:val="0"/>
          <w:iCs/>
          <w:spacing w:val="-2"/>
          <w:sz w:val="28"/>
          <w:szCs w:val="28"/>
          <w:lang w:val="en-GB"/>
        </w:rPr>
        <w:t>.</w:t>
      </w:r>
      <w:r w:rsidR="00BE46B8" w:rsidRPr="005A7FA3">
        <w:rPr>
          <w:rFonts w:eastAsia="Calibri"/>
          <w:b w:val="0"/>
          <w:i w:val="0"/>
          <w:iCs/>
          <w:spacing w:val="-2"/>
          <w:sz w:val="28"/>
          <w:szCs w:val="28"/>
          <w:lang w:val="en-GB"/>
        </w:rPr>
        <w:t>8</w:t>
      </w:r>
      <w:r w:rsidR="00D31C37" w:rsidRPr="005A7FA3">
        <w:rPr>
          <w:rFonts w:eastAsia="Calibri"/>
          <w:b w:val="0"/>
          <w:i w:val="0"/>
          <w:iCs/>
          <w:spacing w:val="-2"/>
          <w:sz w:val="28"/>
          <w:szCs w:val="28"/>
          <w:lang w:val="en-GB"/>
        </w:rPr>
        <w:t>%; 4.3 million peop</w:t>
      </w:r>
      <w:r w:rsidR="00AF5403" w:rsidRPr="005A7FA3">
        <w:rPr>
          <w:rFonts w:eastAsia="Calibri"/>
          <w:b w:val="0"/>
          <w:i w:val="0"/>
          <w:iCs/>
          <w:spacing w:val="-2"/>
          <w:sz w:val="28"/>
          <w:szCs w:val="28"/>
          <w:lang w:val="en-GB"/>
        </w:rPr>
        <w:t xml:space="preserve">le </w:t>
      </w:r>
      <w:r w:rsidR="003F55E6" w:rsidRPr="005A7FA3">
        <w:rPr>
          <w:rFonts w:eastAsia="Calibri"/>
          <w:b w:val="0"/>
          <w:i w:val="0"/>
          <w:iCs/>
          <w:spacing w:val="-2"/>
          <w:sz w:val="28"/>
          <w:szCs w:val="28"/>
          <w:lang w:val="en-GB"/>
        </w:rPr>
        <w:t>suffered the reduction in</w:t>
      </w:r>
      <w:r w:rsidR="00D31C37" w:rsidRPr="005A7FA3">
        <w:rPr>
          <w:rFonts w:eastAsia="Calibri"/>
          <w:b w:val="0"/>
          <w:i w:val="0"/>
          <w:iCs/>
          <w:spacing w:val="-2"/>
          <w:sz w:val="28"/>
          <w:szCs w:val="28"/>
          <w:lang w:val="en-GB"/>
        </w:rPr>
        <w:t xml:space="preserve"> working hours or </w:t>
      </w:r>
      <w:r w:rsidR="00AF5403" w:rsidRPr="005A7FA3">
        <w:rPr>
          <w:rFonts w:eastAsia="Calibri"/>
          <w:b w:val="0"/>
          <w:i w:val="0"/>
          <w:iCs/>
          <w:spacing w:val="-2"/>
          <w:sz w:val="28"/>
          <w:szCs w:val="28"/>
          <w:lang w:val="en-GB"/>
        </w:rPr>
        <w:t xml:space="preserve">were </w:t>
      </w:r>
      <w:r w:rsidR="00D31C37" w:rsidRPr="005A7FA3">
        <w:rPr>
          <w:rFonts w:eastAsia="Calibri"/>
          <w:b w:val="0"/>
          <w:i w:val="0"/>
          <w:iCs/>
          <w:spacing w:val="-2"/>
          <w:sz w:val="28"/>
          <w:szCs w:val="28"/>
          <w:lang w:val="en-GB"/>
        </w:rPr>
        <w:t xml:space="preserve">forced to </w:t>
      </w:r>
      <w:r w:rsidR="00A339DD" w:rsidRPr="005A7FA3">
        <w:rPr>
          <w:rFonts w:eastAsia="Calibri"/>
          <w:b w:val="0"/>
          <w:i w:val="0"/>
          <w:iCs/>
          <w:spacing w:val="-2"/>
          <w:sz w:val="28"/>
          <w:szCs w:val="28"/>
          <w:lang w:val="en-GB"/>
        </w:rPr>
        <w:t>work</w:t>
      </w:r>
      <w:r w:rsidR="00D31C37" w:rsidRPr="005A7FA3">
        <w:rPr>
          <w:rFonts w:eastAsia="Calibri"/>
          <w:b w:val="0"/>
          <w:i w:val="0"/>
          <w:iCs/>
          <w:spacing w:val="-2"/>
          <w:sz w:val="28"/>
          <w:szCs w:val="28"/>
          <w:lang w:val="en-GB"/>
        </w:rPr>
        <w:t xml:space="preserve"> </w:t>
      </w:r>
      <w:r w:rsidR="00AF5403" w:rsidRPr="005A7FA3">
        <w:rPr>
          <w:rFonts w:eastAsia="Calibri"/>
          <w:b w:val="0"/>
          <w:i w:val="0"/>
          <w:iCs/>
          <w:spacing w:val="-2"/>
          <w:sz w:val="28"/>
          <w:szCs w:val="28"/>
          <w:lang w:val="en-GB"/>
        </w:rPr>
        <w:t>alternate shifts</w:t>
      </w:r>
      <w:r w:rsidR="00D31C37" w:rsidRPr="005A7FA3">
        <w:rPr>
          <w:rFonts w:eastAsia="Calibri"/>
          <w:b w:val="0"/>
          <w:i w:val="0"/>
          <w:iCs/>
          <w:spacing w:val="-2"/>
          <w:sz w:val="28"/>
          <w:szCs w:val="28"/>
          <w:lang w:val="en-GB"/>
        </w:rPr>
        <w:t>, accounting for 3</w:t>
      </w:r>
      <w:r w:rsidR="00BE46B8" w:rsidRPr="005A7FA3">
        <w:rPr>
          <w:rFonts w:eastAsia="Calibri"/>
          <w:b w:val="0"/>
          <w:i w:val="0"/>
          <w:iCs/>
          <w:spacing w:val="-2"/>
          <w:sz w:val="28"/>
          <w:szCs w:val="28"/>
          <w:lang w:val="en-GB"/>
        </w:rPr>
        <w:t>4</w:t>
      </w:r>
      <w:r w:rsidR="00D31C37" w:rsidRPr="005A7FA3">
        <w:rPr>
          <w:rFonts w:eastAsia="Calibri"/>
          <w:b w:val="0"/>
          <w:i w:val="0"/>
          <w:iCs/>
          <w:spacing w:val="-2"/>
          <w:sz w:val="28"/>
          <w:szCs w:val="28"/>
          <w:lang w:val="en-GB"/>
        </w:rPr>
        <w:t>.</w:t>
      </w:r>
      <w:r w:rsidR="00BE46B8" w:rsidRPr="005A7FA3">
        <w:rPr>
          <w:rFonts w:eastAsia="Calibri"/>
          <w:b w:val="0"/>
          <w:i w:val="0"/>
          <w:iCs/>
          <w:spacing w:val="-2"/>
          <w:sz w:val="28"/>
          <w:szCs w:val="28"/>
          <w:lang w:val="en-GB"/>
        </w:rPr>
        <w:t>1</w:t>
      </w:r>
      <w:r w:rsidR="00AF5403" w:rsidRPr="005A7FA3">
        <w:rPr>
          <w:rFonts w:eastAsia="Calibri"/>
          <w:b w:val="0"/>
          <w:i w:val="0"/>
          <w:iCs/>
          <w:spacing w:val="-2"/>
          <w:sz w:val="28"/>
          <w:szCs w:val="28"/>
          <w:lang w:val="en-GB"/>
        </w:rPr>
        <w:t xml:space="preserve">%, and 8.5 million workers </w:t>
      </w:r>
      <w:r w:rsidRPr="005A7FA3">
        <w:rPr>
          <w:rFonts w:eastAsia="Calibri"/>
          <w:b w:val="0"/>
          <w:i w:val="0"/>
          <w:iCs/>
          <w:spacing w:val="-2"/>
          <w:sz w:val="28"/>
          <w:szCs w:val="28"/>
          <w:lang w:val="en-GB"/>
        </w:rPr>
        <w:t>suffered</w:t>
      </w:r>
      <w:r w:rsidR="00D31C37" w:rsidRPr="005A7FA3">
        <w:rPr>
          <w:rFonts w:eastAsia="Calibri"/>
          <w:b w:val="0"/>
          <w:i w:val="0"/>
          <w:iCs/>
          <w:spacing w:val="-2"/>
          <w:sz w:val="28"/>
          <w:szCs w:val="28"/>
          <w:lang w:val="en-GB"/>
        </w:rPr>
        <w:t xml:space="preserve"> income reduc</w:t>
      </w:r>
      <w:r w:rsidRPr="005A7FA3">
        <w:rPr>
          <w:rFonts w:eastAsia="Calibri"/>
          <w:b w:val="0"/>
          <w:i w:val="0"/>
          <w:iCs/>
          <w:spacing w:val="-2"/>
          <w:sz w:val="28"/>
          <w:szCs w:val="28"/>
          <w:lang w:val="en-GB"/>
        </w:rPr>
        <w:t>tion</w:t>
      </w:r>
      <w:r w:rsidR="00D31C37" w:rsidRPr="005A7FA3">
        <w:rPr>
          <w:rFonts w:eastAsia="Calibri"/>
          <w:b w:val="0"/>
          <w:i w:val="0"/>
          <w:iCs/>
          <w:spacing w:val="-2"/>
          <w:sz w:val="28"/>
          <w:szCs w:val="28"/>
          <w:lang w:val="en-GB"/>
        </w:rPr>
        <w:t>, accounting for 66.4%.</w:t>
      </w:r>
    </w:p>
    <w:p w:rsidR="000B2501" w:rsidRPr="005A7FA3" w:rsidRDefault="003F55E6" w:rsidP="0083464D">
      <w:pPr>
        <w:spacing w:before="80" w:after="80" w:line="320" w:lineRule="exact"/>
        <w:ind w:firstLine="720"/>
        <w:jc w:val="both"/>
        <w:rPr>
          <w:rFonts w:eastAsia="Calibri"/>
          <w:b w:val="0"/>
          <w:i w:val="0"/>
          <w:iCs/>
          <w:spacing w:val="-2"/>
          <w:sz w:val="28"/>
          <w:szCs w:val="28"/>
          <w:lang w:val="en-GB"/>
        </w:rPr>
      </w:pPr>
      <w:r w:rsidRPr="005A7FA3">
        <w:rPr>
          <w:rFonts w:eastAsia="Calibri"/>
          <w:b w:val="0"/>
          <w:i w:val="0"/>
          <w:iCs/>
          <w:spacing w:val="-2"/>
          <w:sz w:val="28"/>
          <w:szCs w:val="28"/>
          <w:lang w:val="en-GB"/>
        </w:rPr>
        <w:t>Workers in urban areas suffered more damage</w:t>
      </w:r>
      <w:r w:rsidR="00BE46B8" w:rsidRPr="005A7FA3">
        <w:rPr>
          <w:rFonts w:eastAsia="Calibri"/>
          <w:b w:val="0"/>
          <w:i w:val="0"/>
          <w:iCs/>
          <w:spacing w:val="-2"/>
          <w:sz w:val="28"/>
          <w:szCs w:val="28"/>
          <w:lang w:val="en-GB"/>
        </w:rPr>
        <w:t xml:space="preserve"> than in rural areas. Up to 21.9</w:t>
      </w:r>
      <w:r w:rsidRPr="005A7FA3">
        <w:rPr>
          <w:rFonts w:eastAsia="Calibri"/>
          <w:b w:val="0"/>
          <w:i w:val="0"/>
          <w:iCs/>
          <w:spacing w:val="-2"/>
          <w:sz w:val="28"/>
          <w:szCs w:val="28"/>
          <w:lang w:val="en-GB"/>
        </w:rPr>
        <w:t>% of workers in urban areas, compared to 14.3% in rural areas, were adversely affected.</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43"/>
        <w:gridCol w:w="425"/>
        <w:gridCol w:w="4648"/>
        <w:gridCol w:w="190"/>
      </w:tblGrid>
      <w:tr w:rsidR="00C00412" w:rsidRPr="005A7FA3" w:rsidTr="006B70EE">
        <w:trPr>
          <w:gridAfter w:val="1"/>
          <w:wAfter w:w="190" w:type="dxa"/>
          <w:trHeight w:val="4442"/>
        </w:trPr>
        <w:tc>
          <w:tcPr>
            <w:tcW w:w="4768" w:type="dxa"/>
            <w:gridSpan w:val="2"/>
          </w:tcPr>
          <w:p w:rsidR="00861426" w:rsidRPr="005A7FA3" w:rsidRDefault="00BE46B8" w:rsidP="0083464D">
            <w:pPr>
              <w:spacing w:before="80" w:after="80" w:line="320" w:lineRule="exact"/>
              <w:ind w:firstLine="709"/>
              <w:rPr>
                <w:rFonts w:eastAsia="Calibri"/>
                <w:b w:val="0"/>
                <w:i w:val="0"/>
                <w:iCs/>
                <w:spacing w:val="-2"/>
                <w:sz w:val="28"/>
                <w:szCs w:val="28"/>
                <w:lang w:val="en-GB"/>
              </w:rPr>
            </w:pPr>
            <w:r w:rsidRPr="005A7FA3">
              <w:rPr>
                <w:rFonts w:eastAsia="Calibri"/>
                <w:b w:val="0"/>
                <w:i w:val="0"/>
                <w:iCs/>
                <w:spacing w:val="-2"/>
                <w:sz w:val="28"/>
                <w:szCs w:val="28"/>
                <w:lang w:val="en-GB"/>
              </w:rPr>
              <w:t>A</w:t>
            </w:r>
            <w:r w:rsidR="00F358E2" w:rsidRPr="005A7FA3">
              <w:rPr>
                <w:rFonts w:eastAsia="Calibri"/>
                <w:b w:val="0"/>
                <w:i w:val="0"/>
                <w:iCs/>
                <w:spacing w:val="-2"/>
                <w:sz w:val="28"/>
                <w:szCs w:val="28"/>
                <w:lang w:val="en-GB"/>
              </w:rPr>
              <w:t xml:space="preserve">lmost half (48.1%) of </w:t>
            </w:r>
            <w:r w:rsidRPr="005A7FA3">
              <w:rPr>
                <w:rFonts w:eastAsia="Calibri"/>
                <w:b w:val="0"/>
                <w:i w:val="0"/>
                <w:iCs/>
                <w:spacing w:val="-2"/>
                <w:sz w:val="28"/>
                <w:szCs w:val="28"/>
                <w:lang w:val="en-GB"/>
              </w:rPr>
              <w:t>the total unemployed</w:t>
            </w:r>
            <w:r w:rsidR="009D0171" w:rsidRPr="005A7FA3">
              <w:rPr>
                <w:rFonts w:eastAsia="Calibri"/>
                <w:b w:val="0"/>
                <w:i w:val="0"/>
                <w:iCs/>
                <w:spacing w:val="-2"/>
                <w:sz w:val="28"/>
                <w:szCs w:val="28"/>
                <w:lang w:val="en-GB"/>
              </w:rPr>
              <w:t xml:space="preserve"> workers</w:t>
            </w:r>
            <w:r w:rsidRPr="005A7FA3">
              <w:rPr>
                <w:rFonts w:eastAsia="Calibri"/>
                <w:b w:val="0"/>
                <w:i w:val="0"/>
                <w:iCs/>
                <w:spacing w:val="-2"/>
                <w:sz w:val="28"/>
                <w:szCs w:val="28"/>
                <w:lang w:val="en-GB"/>
              </w:rPr>
              <w:t xml:space="preserve"> </w:t>
            </w:r>
            <w:r w:rsidR="00F358E2" w:rsidRPr="005A7FA3">
              <w:rPr>
                <w:rFonts w:eastAsia="Calibri"/>
                <w:b w:val="0"/>
                <w:i w:val="0"/>
                <w:iCs/>
                <w:spacing w:val="-2"/>
                <w:sz w:val="28"/>
                <w:szCs w:val="28"/>
                <w:lang w:val="en-GB"/>
              </w:rPr>
              <w:t xml:space="preserve">reported having had their jobs </w:t>
            </w:r>
            <w:r w:rsidRPr="005A7FA3">
              <w:rPr>
                <w:rFonts w:eastAsia="Calibri"/>
                <w:b w:val="0"/>
                <w:i w:val="0"/>
                <w:iCs/>
                <w:spacing w:val="-2"/>
                <w:sz w:val="28"/>
                <w:szCs w:val="28"/>
                <w:lang w:val="en-GB"/>
              </w:rPr>
              <w:t>adversely affected</w:t>
            </w:r>
            <w:r w:rsidR="00F358E2" w:rsidRPr="005A7FA3">
              <w:rPr>
                <w:rFonts w:eastAsia="Calibri"/>
                <w:b w:val="0"/>
                <w:i w:val="0"/>
                <w:iCs/>
                <w:spacing w:val="-2"/>
                <w:sz w:val="28"/>
                <w:szCs w:val="28"/>
                <w:lang w:val="en-GB"/>
              </w:rPr>
              <w:t xml:space="preserve"> by the pandemic (up 11.</w:t>
            </w:r>
            <w:r w:rsidR="009D0171" w:rsidRPr="005A7FA3">
              <w:rPr>
                <w:rFonts w:eastAsia="Calibri"/>
                <w:b w:val="0"/>
                <w:i w:val="0"/>
                <w:iCs/>
                <w:spacing w:val="-2"/>
                <w:sz w:val="28"/>
                <w:szCs w:val="28"/>
                <w:lang w:val="en-GB"/>
              </w:rPr>
              <w:t>8</w:t>
            </w:r>
            <w:r w:rsidR="00F358E2" w:rsidRPr="005A7FA3">
              <w:rPr>
                <w:rFonts w:eastAsia="Calibri"/>
                <w:b w:val="0"/>
                <w:i w:val="0"/>
                <w:iCs/>
                <w:spacing w:val="-2"/>
                <w:sz w:val="28"/>
                <w:szCs w:val="28"/>
                <w:lang w:val="en-GB"/>
              </w:rPr>
              <w:t xml:space="preserve"> percentage points com</w:t>
            </w:r>
            <w:r w:rsidR="009D0171" w:rsidRPr="005A7FA3">
              <w:rPr>
                <w:rFonts w:eastAsia="Calibri"/>
                <w:b w:val="0"/>
                <w:i w:val="0"/>
                <w:iCs/>
                <w:spacing w:val="-2"/>
                <w:sz w:val="28"/>
                <w:szCs w:val="28"/>
                <w:lang w:val="en-GB"/>
              </w:rPr>
              <w:t xml:space="preserve">pared to the previous quarter). About one fifth of </w:t>
            </w:r>
            <w:r w:rsidR="00F358E2" w:rsidRPr="005A7FA3">
              <w:rPr>
                <w:rFonts w:eastAsia="Calibri"/>
                <w:b w:val="0"/>
                <w:i w:val="0"/>
                <w:iCs/>
                <w:spacing w:val="-2"/>
                <w:sz w:val="28"/>
                <w:szCs w:val="28"/>
                <w:lang w:val="en-GB"/>
              </w:rPr>
              <w:t>the employed workers</w:t>
            </w:r>
            <w:r w:rsidR="009D0171" w:rsidRPr="005A7FA3">
              <w:rPr>
                <w:rFonts w:eastAsia="Calibri"/>
                <w:b w:val="0"/>
                <w:i w:val="0"/>
                <w:iCs/>
                <w:spacing w:val="-2"/>
                <w:sz w:val="28"/>
                <w:szCs w:val="28"/>
                <w:lang w:val="en-GB"/>
              </w:rPr>
              <w:t xml:space="preserve"> (</w:t>
            </w:r>
            <w:r w:rsidR="00F358E2" w:rsidRPr="005A7FA3">
              <w:rPr>
                <w:rFonts w:eastAsia="Calibri"/>
                <w:b w:val="0"/>
                <w:i w:val="0"/>
                <w:iCs/>
                <w:spacing w:val="-2"/>
                <w:sz w:val="28"/>
                <w:szCs w:val="28"/>
                <w:lang w:val="en-GB"/>
              </w:rPr>
              <w:t>22.6%</w:t>
            </w:r>
            <w:r w:rsidR="009D0171" w:rsidRPr="005A7FA3">
              <w:rPr>
                <w:rFonts w:eastAsia="Calibri"/>
                <w:b w:val="0"/>
                <w:i w:val="0"/>
                <w:iCs/>
                <w:spacing w:val="-2"/>
                <w:sz w:val="28"/>
                <w:szCs w:val="28"/>
                <w:lang w:val="en-GB"/>
              </w:rPr>
              <w:t>)</w:t>
            </w:r>
            <w:r w:rsidR="00F358E2" w:rsidRPr="005A7FA3">
              <w:rPr>
                <w:rFonts w:eastAsia="Calibri"/>
                <w:b w:val="0"/>
                <w:i w:val="0"/>
                <w:iCs/>
                <w:spacing w:val="-2"/>
                <w:sz w:val="28"/>
                <w:szCs w:val="28"/>
                <w:lang w:val="en-GB"/>
              </w:rPr>
              <w:t xml:space="preserve"> reporting having had their jobs adversely affected by the pandemic (up 7.1% percentage points co</w:t>
            </w:r>
            <w:r w:rsidR="00BA7A6C" w:rsidRPr="005A7FA3">
              <w:rPr>
                <w:rFonts w:eastAsia="Calibri"/>
                <w:b w:val="0"/>
                <w:i w:val="0"/>
                <w:iCs/>
                <w:spacing w:val="-2"/>
                <w:sz w:val="28"/>
                <w:szCs w:val="28"/>
                <w:lang w:val="en-GB"/>
              </w:rPr>
              <w:t>mpared to the previous quarter).</w:t>
            </w:r>
            <w:r w:rsidR="00F358E2" w:rsidRPr="005A7FA3">
              <w:rPr>
                <w:rFonts w:eastAsia="Calibri"/>
                <w:b w:val="0"/>
                <w:i w:val="0"/>
                <w:iCs/>
                <w:spacing w:val="-2"/>
                <w:sz w:val="28"/>
                <w:szCs w:val="28"/>
                <w:lang w:val="en-GB"/>
              </w:rPr>
              <w:t xml:space="preserve"> </w:t>
            </w:r>
            <w:r w:rsidR="00FE6822" w:rsidRPr="005A7FA3">
              <w:rPr>
                <w:rFonts w:eastAsia="Calibri"/>
                <w:b w:val="0"/>
                <w:i w:val="0"/>
                <w:iCs/>
                <w:spacing w:val="-2"/>
                <w:sz w:val="28"/>
                <w:szCs w:val="28"/>
                <w:lang w:val="en-GB"/>
              </w:rPr>
              <w:t>Finally, of the 23.5 million economically inactive people aged 15 years and over, 3.8%</w:t>
            </w:r>
            <w:r w:rsidR="00F358E2" w:rsidRPr="005A7FA3">
              <w:rPr>
                <w:rFonts w:eastAsia="Calibri"/>
                <w:b w:val="0"/>
                <w:i w:val="0"/>
                <w:iCs/>
                <w:spacing w:val="-2"/>
                <w:sz w:val="28"/>
                <w:szCs w:val="28"/>
                <w:lang w:val="en-GB"/>
              </w:rPr>
              <w:t xml:space="preserve"> reported </w:t>
            </w:r>
            <w:r w:rsidR="00BA7A6C" w:rsidRPr="005A7FA3">
              <w:rPr>
                <w:rFonts w:eastAsia="Calibri"/>
                <w:b w:val="0"/>
                <w:i w:val="0"/>
                <w:iCs/>
                <w:spacing w:val="-2"/>
                <w:sz w:val="28"/>
                <w:szCs w:val="28"/>
                <w:lang w:val="en-GB"/>
              </w:rPr>
              <w:t>having been</w:t>
            </w:r>
            <w:r w:rsidR="00F358E2" w:rsidRPr="005A7FA3">
              <w:rPr>
                <w:rFonts w:eastAsia="Calibri"/>
                <w:b w:val="0"/>
                <w:i w:val="0"/>
                <w:iCs/>
                <w:spacing w:val="-2"/>
                <w:sz w:val="28"/>
                <w:szCs w:val="28"/>
                <w:lang w:val="en-GB"/>
              </w:rPr>
              <w:t xml:space="preserve"> negatively impacted by the pandemic (down 0.5 percentage points compared to the previous quarter).</w:t>
            </w:r>
          </w:p>
        </w:tc>
        <w:tc>
          <w:tcPr>
            <w:tcW w:w="4648" w:type="dxa"/>
          </w:tcPr>
          <w:p w:rsidR="00861426" w:rsidRPr="005A7FA3" w:rsidRDefault="0018059F" w:rsidP="0083464D">
            <w:pPr>
              <w:spacing w:before="80" w:after="80" w:line="288" w:lineRule="auto"/>
              <w:rPr>
                <w:rFonts w:eastAsia="Calibri"/>
                <w:i w:val="0"/>
                <w:iCs/>
                <w:color w:val="000000"/>
                <w:spacing w:val="-6"/>
                <w:sz w:val="22"/>
                <w:szCs w:val="28"/>
                <w:lang w:val="en-GB"/>
              </w:rPr>
            </w:pPr>
            <w:r w:rsidRPr="005A7FA3">
              <w:rPr>
                <w:rFonts w:eastAsia="Calibri"/>
                <w:i w:val="0"/>
                <w:iCs/>
                <w:color w:val="000000"/>
                <w:spacing w:val="-6"/>
                <w:sz w:val="22"/>
                <w:szCs w:val="28"/>
                <w:lang w:val="en-GB"/>
              </w:rPr>
              <w:t xml:space="preserve">Figure 1: Share of people aged 15 years and </w:t>
            </w:r>
            <w:r w:rsidR="00D219FA" w:rsidRPr="005A7FA3">
              <w:rPr>
                <w:rFonts w:eastAsia="Calibri"/>
                <w:i w:val="0"/>
                <w:iCs/>
                <w:color w:val="000000"/>
                <w:spacing w:val="-6"/>
                <w:sz w:val="22"/>
                <w:szCs w:val="28"/>
                <w:lang w:val="en-GB"/>
              </w:rPr>
              <w:t xml:space="preserve">over </w:t>
            </w:r>
            <w:r w:rsidRPr="005A7FA3">
              <w:rPr>
                <w:rFonts w:eastAsia="Calibri"/>
                <w:i w:val="0"/>
                <w:iCs/>
                <w:color w:val="000000"/>
                <w:spacing w:val="-6"/>
                <w:sz w:val="22"/>
                <w:szCs w:val="28"/>
                <w:lang w:val="en-GB"/>
              </w:rPr>
              <w:t xml:space="preserve">negatively affected by </w:t>
            </w:r>
            <w:r w:rsidR="007E6922" w:rsidRPr="005A7FA3">
              <w:rPr>
                <w:rFonts w:eastAsia="Calibri"/>
                <w:i w:val="0"/>
                <w:iCs/>
                <w:color w:val="000000"/>
                <w:spacing w:val="-6"/>
                <w:sz w:val="22"/>
                <w:szCs w:val="28"/>
                <w:lang w:val="en-GB"/>
              </w:rPr>
              <w:t>labour</w:t>
            </w:r>
            <w:r w:rsidRPr="005A7FA3">
              <w:rPr>
                <w:rFonts w:eastAsia="Calibri"/>
                <w:i w:val="0"/>
                <w:iCs/>
                <w:color w:val="000000"/>
                <w:spacing w:val="-6"/>
                <w:sz w:val="22"/>
                <w:szCs w:val="28"/>
                <w:lang w:val="en-GB"/>
              </w:rPr>
              <w:t xml:space="preserve"> market participation status, Q1 and Q2 of 2021</w:t>
            </w:r>
          </w:p>
          <w:p w:rsidR="00037A7E" w:rsidRPr="005A7FA3" w:rsidRDefault="00037A7E" w:rsidP="0083464D">
            <w:pPr>
              <w:spacing w:before="80" w:after="80" w:line="288" w:lineRule="auto"/>
              <w:jc w:val="right"/>
              <w:rPr>
                <w:rFonts w:eastAsia="Calibri"/>
                <w:b w:val="0"/>
                <w:i w:val="0"/>
                <w:iCs/>
                <w:color w:val="000000"/>
                <w:spacing w:val="-6"/>
                <w:sz w:val="22"/>
                <w:szCs w:val="28"/>
                <w:lang w:val="en-GB"/>
              </w:rPr>
            </w:pPr>
            <w:r w:rsidRPr="005A7FA3">
              <w:rPr>
                <w:rFonts w:eastAsia="Calibri"/>
                <w:b w:val="0"/>
                <w:i w:val="0"/>
                <w:iCs/>
                <w:color w:val="000000"/>
                <w:spacing w:val="-6"/>
                <w:sz w:val="22"/>
                <w:szCs w:val="28"/>
                <w:lang w:val="en-GB"/>
              </w:rPr>
              <w:t>Unit: %</w:t>
            </w:r>
          </w:p>
          <w:p w:rsidR="002C43B2" w:rsidRPr="005A7FA3" w:rsidRDefault="006B70EE" w:rsidP="0083464D">
            <w:pPr>
              <w:spacing w:before="80" w:after="80" w:line="288" w:lineRule="auto"/>
              <w:rPr>
                <w:rFonts w:eastAsia="Calibri"/>
                <w:b w:val="0"/>
                <w:i w:val="0"/>
                <w:iCs/>
                <w:color w:val="000000"/>
                <w:spacing w:val="-6"/>
                <w:sz w:val="28"/>
                <w:szCs w:val="28"/>
                <w:lang w:val="en-GB"/>
              </w:rPr>
            </w:pPr>
            <w:r w:rsidRPr="005A7FA3">
              <w:rPr>
                <w:noProof/>
              </w:rPr>
              <w:drawing>
                <wp:inline distT="0" distB="0" distL="0" distR="0">
                  <wp:extent cx="2814320" cy="2125980"/>
                  <wp:effectExtent l="0" t="0" r="5080" b="7620"/>
                  <wp:docPr id="2" name="Chart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21B17C11-AEAB-4FBF-9B1E-2DF3D88F8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2C43B2" w:rsidRPr="005A7FA3" w:rsidTr="000C0466">
        <w:trPr>
          <w:trHeight w:val="3245"/>
        </w:trPr>
        <w:tc>
          <w:tcPr>
            <w:tcW w:w="4343" w:type="dxa"/>
          </w:tcPr>
          <w:p w:rsidR="002C43B2" w:rsidRPr="001D2779" w:rsidRDefault="00D219FA" w:rsidP="00C90ACC">
            <w:pPr>
              <w:rPr>
                <w:rFonts w:ascii="Times New Roman Bold" w:eastAsia="Calibri" w:hAnsi="Times New Roman Bold"/>
                <w:i w:val="0"/>
                <w:iCs/>
                <w:color w:val="000000"/>
                <w:sz w:val="22"/>
                <w:szCs w:val="28"/>
                <w:lang w:val="en-GB"/>
              </w:rPr>
            </w:pPr>
            <w:r w:rsidRPr="001D2779">
              <w:rPr>
                <w:rFonts w:ascii="Times New Roman Bold" w:eastAsia="Calibri" w:hAnsi="Times New Roman Bold"/>
                <w:i w:val="0"/>
                <w:iCs/>
                <w:color w:val="000000"/>
                <w:sz w:val="22"/>
                <w:szCs w:val="28"/>
                <w:lang w:val="en-GB"/>
              </w:rPr>
              <w:t>Figure 2: Rate</w:t>
            </w:r>
            <w:r w:rsidR="002E30EA" w:rsidRPr="001D2779">
              <w:rPr>
                <w:rFonts w:ascii="Times New Roman Bold" w:eastAsia="Calibri" w:hAnsi="Times New Roman Bold"/>
                <w:i w:val="0"/>
                <w:iCs/>
                <w:color w:val="000000"/>
                <w:sz w:val="22"/>
                <w:szCs w:val="28"/>
                <w:lang w:val="en-GB"/>
              </w:rPr>
              <w:t xml:space="preserve"> of people aged 15 years and </w:t>
            </w:r>
            <w:r w:rsidRPr="001D2779">
              <w:rPr>
                <w:rFonts w:ascii="Times New Roman Bold" w:eastAsia="Calibri" w:hAnsi="Times New Roman Bold"/>
                <w:i w:val="0"/>
                <w:iCs/>
                <w:color w:val="000000"/>
                <w:sz w:val="22"/>
                <w:szCs w:val="28"/>
                <w:lang w:val="en-GB"/>
              </w:rPr>
              <w:t>over</w:t>
            </w:r>
            <w:r w:rsidR="002E30EA" w:rsidRPr="001D2779">
              <w:rPr>
                <w:rFonts w:ascii="Times New Roman Bold" w:eastAsia="Calibri" w:hAnsi="Times New Roman Bold"/>
                <w:i w:val="0"/>
                <w:iCs/>
                <w:color w:val="000000"/>
                <w:sz w:val="22"/>
                <w:szCs w:val="28"/>
                <w:lang w:val="en-GB"/>
              </w:rPr>
              <w:t xml:space="preserve"> negatively affected by economic sector, Q1 and Q2 of 2021</w:t>
            </w:r>
          </w:p>
          <w:p w:rsidR="00372A5F" w:rsidRPr="005A7FA3" w:rsidRDefault="00372A5F" w:rsidP="00372A5F">
            <w:pPr>
              <w:spacing w:after="120" w:line="288" w:lineRule="auto"/>
              <w:jc w:val="right"/>
              <w:rPr>
                <w:rFonts w:eastAsia="Calibri"/>
                <w:b w:val="0"/>
                <w:i w:val="0"/>
                <w:iCs/>
                <w:color w:val="000000"/>
                <w:spacing w:val="-6"/>
                <w:sz w:val="22"/>
                <w:szCs w:val="28"/>
                <w:lang w:val="en-GB"/>
              </w:rPr>
            </w:pPr>
            <w:r w:rsidRPr="005A7FA3">
              <w:rPr>
                <w:rFonts w:eastAsia="Calibri"/>
                <w:b w:val="0"/>
                <w:i w:val="0"/>
                <w:iCs/>
                <w:color w:val="000000"/>
                <w:spacing w:val="-6"/>
                <w:sz w:val="22"/>
                <w:szCs w:val="28"/>
                <w:lang w:val="en-GB"/>
              </w:rPr>
              <w:t>Unit: %</w:t>
            </w:r>
          </w:p>
          <w:p w:rsidR="00A411AF" w:rsidRPr="005A7FA3" w:rsidRDefault="000C0466" w:rsidP="00C90ACC">
            <w:pPr>
              <w:rPr>
                <w:rFonts w:eastAsia="Calibri"/>
                <w:b w:val="0"/>
                <w:i w:val="0"/>
                <w:iCs/>
                <w:color w:val="000000"/>
                <w:sz w:val="28"/>
                <w:szCs w:val="28"/>
                <w:lang w:val="en-GB"/>
              </w:rPr>
            </w:pPr>
            <w:r w:rsidRPr="005A7FA3">
              <w:rPr>
                <w:noProof/>
              </w:rPr>
              <w:drawing>
                <wp:inline distT="0" distB="0" distL="0" distR="0">
                  <wp:extent cx="3129280" cy="1656080"/>
                  <wp:effectExtent l="0" t="0" r="13970" b="1270"/>
                  <wp:docPr id="11" name="Chart 1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60B521EE-C47B-469E-B544-B24E04F8F2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5263" w:type="dxa"/>
            <w:gridSpan w:val="3"/>
          </w:tcPr>
          <w:p w:rsidR="002C43B2" w:rsidRPr="005A7FA3" w:rsidRDefault="000559FC" w:rsidP="00C90ACC">
            <w:pPr>
              <w:spacing w:after="120" w:line="320" w:lineRule="exact"/>
              <w:rPr>
                <w:rFonts w:eastAsia="Calibri"/>
                <w:b w:val="0"/>
                <w:i w:val="0"/>
                <w:iCs/>
                <w:color w:val="000000"/>
                <w:sz w:val="28"/>
                <w:szCs w:val="28"/>
                <w:lang w:val="en-GB"/>
              </w:rPr>
            </w:pPr>
            <w:r w:rsidRPr="005A7FA3">
              <w:rPr>
                <w:rFonts w:eastAsia="Calibri"/>
                <w:b w:val="0"/>
                <w:i w:val="0"/>
                <w:iCs/>
                <w:color w:val="000000"/>
                <w:sz w:val="28"/>
                <w:szCs w:val="28"/>
                <w:lang w:val="en-GB"/>
              </w:rPr>
              <w:t xml:space="preserve">Employed workers in the agriculture, forestry and fishery (AFF) sector were least affected by the pandemic, with only 8.9% of workers in this sector reporting </w:t>
            </w:r>
            <w:r w:rsidR="00765735" w:rsidRPr="005A7FA3">
              <w:rPr>
                <w:rFonts w:eastAsia="Calibri"/>
                <w:b w:val="0"/>
                <w:i w:val="0"/>
                <w:iCs/>
                <w:color w:val="000000"/>
                <w:sz w:val="28"/>
                <w:szCs w:val="28"/>
                <w:lang w:val="en-GB"/>
              </w:rPr>
              <w:t xml:space="preserve">having been </w:t>
            </w:r>
            <w:r w:rsidRPr="005A7FA3">
              <w:rPr>
                <w:rFonts w:eastAsia="Calibri"/>
                <w:b w:val="0"/>
                <w:i w:val="0"/>
                <w:iCs/>
                <w:color w:val="000000"/>
                <w:sz w:val="28"/>
                <w:szCs w:val="28"/>
                <w:lang w:val="en-GB"/>
              </w:rPr>
              <w:t xml:space="preserve">negatively affected. </w:t>
            </w:r>
            <w:r w:rsidR="00765735" w:rsidRPr="005A7FA3">
              <w:rPr>
                <w:rFonts w:eastAsia="Calibri"/>
                <w:b w:val="0"/>
                <w:i w:val="0"/>
                <w:iCs/>
                <w:color w:val="000000"/>
                <w:sz w:val="28"/>
                <w:szCs w:val="28"/>
                <w:lang w:val="en-GB"/>
              </w:rPr>
              <w:t xml:space="preserve">They were followed by </w:t>
            </w:r>
            <w:r w:rsidRPr="005A7FA3">
              <w:rPr>
                <w:rFonts w:eastAsia="Calibri"/>
                <w:b w:val="0"/>
                <w:i w:val="0"/>
                <w:iCs/>
                <w:color w:val="000000"/>
                <w:sz w:val="28"/>
                <w:szCs w:val="28"/>
                <w:lang w:val="en-GB"/>
              </w:rPr>
              <w:t xml:space="preserve">workers in industry and construction </w:t>
            </w:r>
            <w:r w:rsidR="00765735" w:rsidRPr="005A7FA3">
              <w:rPr>
                <w:rFonts w:eastAsia="Calibri"/>
                <w:b w:val="0"/>
                <w:i w:val="0"/>
                <w:iCs/>
                <w:color w:val="000000"/>
                <w:sz w:val="28"/>
                <w:szCs w:val="28"/>
                <w:lang w:val="en-GB"/>
              </w:rPr>
              <w:t xml:space="preserve">sector </w:t>
            </w:r>
            <w:r w:rsidRPr="005A7FA3">
              <w:rPr>
                <w:rFonts w:eastAsia="Calibri"/>
                <w:b w:val="0"/>
                <w:i w:val="0"/>
                <w:iCs/>
                <w:color w:val="000000"/>
                <w:sz w:val="28"/>
                <w:szCs w:val="28"/>
                <w:lang w:val="en-GB"/>
              </w:rPr>
              <w:t xml:space="preserve">with 24.6% affected. </w:t>
            </w:r>
            <w:r w:rsidR="00765735" w:rsidRPr="005A7FA3">
              <w:rPr>
                <w:rFonts w:eastAsia="Calibri"/>
                <w:b w:val="0"/>
                <w:i w:val="0"/>
                <w:iCs/>
                <w:color w:val="000000"/>
                <w:sz w:val="28"/>
                <w:szCs w:val="28"/>
                <w:lang w:val="en-GB"/>
              </w:rPr>
              <w:t xml:space="preserve">Workers </w:t>
            </w:r>
            <w:r w:rsidRPr="005A7FA3">
              <w:rPr>
                <w:rFonts w:eastAsia="Calibri"/>
                <w:b w:val="0"/>
                <w:i w:val="0"/>
                <w:iCs/>
                <w:color w:val="000000"/>
                <w:sz w:val="28"/>
                <w:szCs w:val="28"/>
                <w:lang w:val="en-GB"/>
              </w:rPr>
              <w:t>in the service</w:t>
            </w:r>
            <w:r w:rsidR="00765735" w:rsidRPr="005A7FA3">
              <w:rPr>
                <w:rFonts w:eastAsia="Calibri"/>
                <w:b w:val="0"/>
                <w:i w:val="0"/>
                <w:iCs/>
                <w:color w:val="000000"/>
                <w:sz w:val="28"/>
                <w:szCs w:val="28"/>
                <w:lang w:val="en-GB"/>
              </w:rPr>
              <w:t>s</w:t>
            </w:r>
            <w:r w:rsidRPr="005A7FA3">
              <w:rPr>
                <w:rFonts w:eastAsia="Calibri"/>
                <w:b w:val="0"/>
                <w:i w:val="0"/>
                <w:iCs/>
                <w:color w:val="000000"/>
                <w:sz w:val="28"/>
                <w:szCs w:val="28"/>
                <w:lang w:val="en-GB"/>
              </w:rPr>
              <w:t xml:space="preserve"> sector was hardest hit, with a rate of 30.6%</w:t>
            </w:r>
          </w:p>
        </w:tc>
      </w:tr>
    </w:tbl>
    <w:p w:rsidR="00FC17B4" w:rsidRPr="001D2779" w:rsidRDefault="00FC17B4" w:rsidP="00C90ACC">
      <w:pPr>
        <w:spacing w:after="120" w:line="320" w:lineRule="exact"/>
        <w:ind w:firstLine="720"/>
        <w:jc w:val="both"/>
        <w:rPr>
          <w:rFonts w:ascii="Times New Roman Bold" w:eastAsia="Calibri" w:hAnsi="Times New Roman Bold"/>
          <w:i w:val="0"/>
          <w:iCs/>
          <w:sz w:val="28"/>
          <w:szCs w:val="28"/>
          <w:lang w:val="en-GB"/>
        </w:rPr>
      </w:pPr>
      <w:r w:rsidRPr="001D2779">
        <w:rPr>
          <w:rFonts w:ascii="Times New Roman Bold" w:eastAsia="Calibri" w:hAnsi="Times New Roman Bold"/>
          <w:i w:val="0"/>
          <w:iCs/>
          <w:sz w:val="28"/>
          <w:szCs w:val="28"/>
          <w:lang w:val="en-GB"/>
        </w:rPr>
        <w:t xml:space="preserve">In Q2/2021, the </w:t>
      </w:r>
      <w:r w:rsidR="007E6922" w:rsidRPr="001D2779">
        <w:rPr>
          <w:rFonts w:ascii="Times New Roman Bold" w:eastAsia="Calibri" w:hAnsi="Times New Roman Bold"/>
          <w:i w:val="0"/>
          <w:iCs/>
          <w:sz w:val="28"/>
          <w:szCs w:val="28"/>
          <w:lang w:val="en-GB"/>
        </w:rPr>
        <w:t>labour</w:t>
      </w:r>
      <w:r w:rsidRPr="001D2779">
        <w:rPr>
          <w:rFonts w:ascii="Times New Roman Bold" w:eastAsia="Calibri" w:hAnsi="Times New Roman Bold"/>
          <w:i w:val="0"/>
          <w:iCs/>
          <w:sz w:val="28"/>
          <w:szCs w:val="28"/>
          <w:lang w:val="en-GB"/>
        </w:rPr>
        <w:t xml:space="preserve"> force</w:t>
      </w:r>
      <w:r w:rsidR="006067B9">
        <w:rPr>
          <w:rFonts w:ascii="Times New Roman Bold" w:eastAsia="Calibri" w:hAnsi="Times New Roman Bold"/>
          <w:i w:val="0"/>
          <w:iCs/>
          <w:sz w:val="28"/>
          <w:szCs w:val="28"/>
          <w:lang w:val="en-GB"/>
        </w:rPr>
        <w:t xml:space="preserve"> </w:t>
      </w:r>
      <w:r w:rsidR="0050653A" w:rsidRPr="001D2779">
        <w:rPr>
          <w:rFonts w:ascii="Times New Roman Bold" w:eastAsia="Calibri" w:hAnsi="Times New Roman Bold"/>
          <w:i w:val="0"/>
          <w:iCs/>
          <w:sz w:val="28"/>
          <w:szCs w:val="28"/>
          <w:lang w:val="en-GB"/>
        </w:rPr>
        <w:t>aged 15 and over</w:t>
      </w:r>
      <w:r w:rsidRPr="001D2779">
        <w:rPr>
          <w:rFonts w:ascii="Times New Roman Bold" w:eastAsia="Calibri" w:hAnsi="Times New Roman Bold"/>
          <w:i w:val="0"/>
          <w:iCs/>
          <w:sz w:val="28"/>
          <w:szCs w:val="28"/>
          <w:lang w:val="en-GB"/>
        </w:rPr>
        <w:t xml:space="preserve"> increased year-on-year, but </w:t>
      </w:r>
      <w:r w:rsidR="00C77018" w:rsidRPr="001D2779">
        <w:rPr>
          <w:rFonts w:ascii="Times New Roman Bold" w:eastAsia="Calibri" w:hAnsi="Times New Roman Bold"/>
          <w:i w:val="0"/>
          <w:iCs/>
          <w:sz w:val="28"/>
          <w:szCs w:val="28"/>
          <w:lang w:val="en-GB"/>
        </w:rPr>
        <w:t>was</w:t>
      </w:r>
      <w:r w:rsidR="000662D5" w:rsidRPr="001D2779">
        <w:rPr>
          <w:rFonts w:ascii="Times New Roman Bold" w:eastAsia="Calibri" w:hAnsi="Times New Roman Bold"/>
          <w:i w:val="0"/>
          <w:iCs/>
          <w:sz w:val="28"/>
          <w:szCs w:val="28"/>
          <w:lang w:val="en-GB"/>
        </w:rPr>
        <w:t xml:space="preserve"> lower than </w:t>
      </w:r>
      <w:r w:rsidR="00E76B08" w:rsidRPr="001D2779">
        <w:rPr>
          <w:rFonts w:ascii="Times New Roman Bold" w:eastAsia="Calibri" w:hAnsi="Times New Roman Bold"/>
          <w:i w:val="0"/>
          <w:iCs/>
          <w:sz w:val="28"/>
          <w:szCs w:val="28"/>
          <w:lang w:val="en-GB"/>
        </w:rPr>
        <w:t xml:space="preserve">in </w:t>
      </w:r>
      <w:r w:rsidRPr="001D2779">
        <w:rPr>
          <w:rFonts w:ascii="Times New Roman Bold" w:eastAsia="Calibri" w:hAnsi="Times New Roman Bold"/>
          <w:i w:val="0"/>
          <w:iCs/>
          <w:sz w:val="28"/>
          <w:szCs w:val="28"/>
          <w:lang w:val="en-GB"/>
        </w:rPr>
        <w:t>the same period in 2019, before the pandemic broke out.</w:t>
      </w:r>
    </w:p>
    <w:p w:rsidR="00C16E21" w:rsidRPr="005A7FA3" w:rsidRDefault="00C16E21" w:rsidP="00C16E21">
      <w:pPr>
        <w:overflowPunct w:val="0"/>
        <w:autoSpaceDE w:val="0"/>
        <w:autoSpaceDN w:val="0"/>
        <w:adjustRightInd w:val="0"/>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 xml:space="preserve">By the end of the second quarter of 2021, despite the ongoing complicated developments of the Covid-19 pandemic, workers’ and employers’ responses to the pandemic this year have changed substantially compared to 2020, which contributed to a significant increase in the </w:t>
      </w:r>
      <w:r w:rsidR="00BD1407" w:rsidRPr="005A7FA3">
        <w:rPr>
          <w:rFonts w:eastAsia="Calibri"/>
          <w:b w:val="0"/>
          <w:i w:val="0"/>
          <w:iCs/>
          <w:sz w:val="28"/>
          <w:szCs w:val="28"/>
          <w:lang w:val="en-GB"/>
        </w:rPr>
        <w:t>labour</w:t>
      </w:r>
      <w:r w:rsidR="000C1B16">
        <w:rPr>
          <w:rFonts w:eastAsia="Calibri"/>
          <w:b w:val="0"/>
          <w:i w:val="0"/>
          <w:iCs/>
          <w:sz w:val="28"/>
          <w:szCs w:val="28"/>
          <w:lang w:val="en-GB"/>
        </w:rPr>
        <w:t xml:space="preserve"> force </w:t>
      </w:r>
      <w:r w:rsidRPr="005A7FA3">
        <w:rPr>
          <w:rFonts w:eastAsia="Calibri"/>
          <w:b w:val="0"/>
          <w:i w:val="0"/>
          <w:iCs/>
          <w:sz w:val="28"/>
          <w:szCs w:val="28"/>
          <w:lang w:val="en-GB"/>
        </w:rPr>
        <w:t>relative to the same period last year.</w:t>
      </w:r>
    </w:p>
    <w:p w:rsidR="00C16E21" w:rsidRPr="000C1B16" w:rsidRDefault="00C16E21" w:rsidP="00C16E21">
      <w:pPr>
        <w:overflowPunct w:val="0"/>
        <w:autoSpaceDE w:val="0"/>
        <w:autoSpaceDN w:val="0"/>
        <w:adjustRightInd w:val="0"/>
        <w:spacing w:before="120" w:after="120" w:line="320" w:lineRule="exact"/>
        <w:ind w:firstLine="709"/>
        <w:jc w:val="both"/>
        <w:rPr>
          <w:rFonts w:eastAsia="Calibri"/>
          <w:b w:val="0"/>
          <w:i w:val="0"/>
          <w:iCs/>
          <w:spacing w:val="-6"/>
          <w:sz w:val="28"/>
          <w:szCs w:val="28"/>
          <w:lang w:val="en-GB"/>
        </w:rPr>
      </w:pPr>
      <w:r w:rsidRPr="000C1B16">
        <w:rPr>
          <w:rFonts w:eastAsia="Calibri"/>
          <w:b w:val="0"/>
          <w:i w:val="0"/>
          <w:iCs/>
          <w:spacing w:val="-6"/>
          <w:sz w:val="28"/>
          <w:szCs w:val="28"/>
          <w:lang w:val="en-GB"/>
        </w:rPr>
        <w:t xml:space="preserve">In 2020, the country had to undergo a nationwide lockdown of two weeks, with a series of weak-performing and non-essential enterprises forced to close. Informal workers were badly affected and their only option was to stop working because there were no binding obligations between them and their employers. They were forced out of the </w:t>
      </w:r>
      <w:r w:rsidR="005A7FA3" w:rsidRPr="000C1B16">
        <w:rPr>
          <w:rFonts w:eastAsia="Calibri"/>
          <w:b w:val="0"/>
          <w:i w:val="0"/>
          <w:iCs/>
          <w:spacing w:val="-6"/>
          <w:sz w:val="28"/>
          <w:szCs w:val="28"/>
          <w:lang w:val="en-GB"/>
        </w:rPr>
        <w:t>labour</w:t>
      </w:r>
      <w:r w:rsidRPr="000C1B16">
        <w:rPr>
          <w:rFonts w:eastAsia="Calibri"/>
          <w:b w:val="0"/>
          <w:i w:val="0"/>
          <w:iCs/>
          <w:spacing w:val="-6"/>
          <w:sz w:val="28"/>
          <w:szCs w:val="28"/>
          <w:lang w:val="en-GB"/>
        </w:rPr>
        <w:t xml:space="preserve"> market and as a result the 2020 labour force dropped substantially.</w:t>
      </w:r>
    </w:p>
    <w:p w:rsidR="00C16E21" w:rsidRPr="005A7FA3" w:rsidRDefault="00C16E21" w:rsidP="00C16E21">
      <w:pPr>
        <w:overflowPunct w:val="0"/>
        <w:autoSpaceDE w:val="0"/>
        <w:autoSpaceDN w:val="0"/>
        <w:adjustRightInd w:val="0"/>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 xml:space="preserve">In 2021, the Covid-19 wave has continued to spread, but unevenly affected industrial zones. Formal workers in the industrial zone have been affected but most, although not all, are still contracted by their employers. This makes the labour force in the second quarter of 2021 not decrease as in the same period last year. </w:t>
      </w:r>
    </w:p>
    <w:p w:rsidR="009F5382" w:rsidRPr="005A7FA3" w:rsidRDefault="00C16E21" w:rsidP="00AE0F24">
      <w:pPr>
        <w:overflowPunct w:val="0"/>
        <w:autoSpaceDE w:val="0"/>
        <w:autoSpaceDN w:val="0"/>
        <w:adjustRightInd w:val="0"/>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T</w:t>
      </w:r>
      <w:r w:rsidR="002D58A5" w:rsidRPr="005A7FA3">
        <w:rPr>
          <w:rFonts w:eastAsia="Calibri"/>
          <w:b w:val="0"/>
          <w:i w:val="0"/>
          <w:iCs/>
          <w:sz w:val="28"/>
          <w:szCs w:val="28"/>
          <w:lang w:val="en-GB"/>
        </w:rPr>
        <w:t xml:space="preserve">he </w:t>
      </w:r>
      <w:r w:rsidR="007E6922" w:rsidRPr="005A7FA3">
        <w:rPr>
          <w:rFonts w:eastAsia="Calibri"/>
          <w:b w:val="0"/>
          <w:i w:val="0"/>
          <w:iCs/>
          <w:sz w:val="28"/>
          <w:szCs w:val="28"/>
          <w:lang w:val="en-GB"/>
        </w:rPr>
        <w:t>labour</w:t>
      </w:r>
      <w:r w:rsidR="002D58A5" w:rsidRPr="005A7FA3">
        <w:rPr>
          <w:rFonts w:eastAsia="Calibri"/>
          <w:b w:val="0"/>
          <w:i w:val="0"/>
          <w:iCs/>
          <w:sz w:val="28"/>
          <w:szCs w:val="28"/>
          <w:lang w:val="en-GB"/>
        </w:rPr>
        <w:t xml:space="preserve"> force aged 15 and over in the second quarter of 2021 reached 51.1 million people, an increase of 44.7 thousand people compared to the previous quarter and an increase of 1.7 million people compared to the same period last year. </w:t>
      </w:r>
      <w:r w:rsidR="00E76B08" w:rsidRPr="005A7FA3">
        <w:rPr>
          <w:rFonts w:eastAsia="Calibri"/>
          <w:b w:val="0"/>
          <w:i w:val="0"/>
          <w:iCs/>
          <w:sz w:val="28"/>
          <w:szCs w:val="28"/>
          <w:lang w:val="en-GB"/>
        </w:rPr>
        <w:t>Nevertheless</w:t>
      </w:r>
      <w:r w:rsidR="002D58A5" w:rsidRPr="005A7FA3">
        <w:rPr>
          <w:rFonts w:eastAsia="Calibri"/>
          <w:b w:val="0"/>
          <w:i w:val="0"/>
          <w:iCs/>
          <w:sz w:val="28"/>
          <w:szCs w:val="28"/>
          <w:lang w:val="en-GB"/>
        </w:rPr>
        <w:t xml:space="preserve">, compared to the same period in 2019, the time before the pandemic broke out, the </w:t>
      </w:r>
      <w:r w:rsidR="007E6922" w:rsidRPr="005A7FA3">
        <w:rPr>
          <w:rFonts w:eastAsia="Calibri"/>
          <w:b w:val="0"/>
          <w:i w:val="0"/>
          <w:iCs/>
          <w:sz w:val="28"/>
          <w:szCs w:val="28"/>
          <w:lang w:val="en-GB"/>
        </w:rPr>
        <w:t>labour</w:t>
      </w:r>
      <w:r w:rsidR="002D58A5" w:rsidRPr="005A7FA3">
        <w:rPr>
          <w:rFonts w:eastAsia="Calibri"/>
          <w:b w:val="0"/>
          <w:i w:val="0"/>
          <w:iCs/>
          <w:sz w:val="28"/>
          <w:szCs w:val="28"/>
          <w:lang w:val="en-GB"/>
        </w:rPr>
        <w:t xml:space="preserve"> force was still 304,000 people lower. </w:t>
      </w:r>
      <w:r w:rsidR="00E76B08" w:rsidRPr="005A7FA3">
        <w:rPr>
          <w:rFonts w:eastAsia="Calibri"/>
          <w:b w:val="0"/>
          <w:i w:val="0"/>
          <w:iCs/>
          <w:sz w:val="28"/>
          <w:szCs w:val="28"/>
          <w:lang w:val="en-GB"/>
        </w:rPr>
        <w:t xml:space="preserve">When </w:t>
      </w:r>
      <w:r w:rsidR="002D58A5" w:rsidRPr="005A7FA3">
        <w:rPr>
          <w:rFonts w:eastAsia="Calibri"/>
          <w:b w:val="0"/>
          <w:i w:val="0"/>
          <w:iCs/>
          <w:sz w:val="28"/>
          <w:szCs w:val="28"/>
          <w:lang w:val="en-GB"/>
        </w:rPr>
        <w:t xml:space="preserve">compared with the </w:t>
      </w:r>
      <w:r w:rsidR="00E76B08" w:rsidRPr="005A7FA3">
        <w:rPr>
          <w:rFonts w:eastAsia="Calibri"/>
          <w:b w:val="0"/>
          <w:i w:val="0"/>
          <w:iCs/>
          <w:sz w:val="28"/>
          <w:szCs w:val="28"/>
          <w:lang w:val="en-GB"/>
        </w:rPr>
        <w:t xml:space="preserve">pre-pandemic </w:t>
      </w:r>
      <w:r w:rsidR="002D58A5" w:rsidRPr="005A7FA3">
        <w:rPr>
          <w:rFonts w:eastAsia="Calibri"/>
          <w:b w:val="0"/>
          <w:i w:val="0"/>
          <w:iCs/>
          <w:sz w:val="28"/>
          <w:szCs w:val="28"/>
          <w:lang w:val="en-GB"/>
        </w:rPr>
        <w:t xml:space="preserve">annual </w:t>
      </w:r>
      <w:r w:rsidR="007E6922" w:rsidRPr="005A7FA3">
        <w:rPr>
          <w:rFonts w:eastAsia="Calibri"/>
          <w:b w:val="0"/>
          <w:i w:val="0"/>
          <w:iCs/>
          <w:sz w:val="28"/>
          <w:szCs w:val="28"/>
          <w:lang w:val="en-GB"/>
        </w:rPr>
        <w:t>labour</w:t>
      </w:r>
      <w:r w:rsidR="002D58A5" w:rsidRPr="005A7FA3">
        <w:rPr>
          <w:rFonts w:eastAsia="Calibri"/>
          <w:b w:val="0"/>
          <w:i w:val="0"/>
          <w:iCs/>
          <w:sz w:val="28"/>
          <w:szCs w:val="28"/>
          <w:lang w:val="en-GB"/>
        </w:rPr>
        <w:t xml:space="preserve"> force growth trend, the actual </w:t>
      </w:r>
      <w:r w:rsidR="007E6922" w:rsidRPr="005A7FA3">
        <w:rPr>
          <w:rFonts w:eastAsia="Calibri"/>
          <w:b w:val="0"/>
          <w:i w:val="0"/>
          <w:iCs/>
          <w:sz w:val="28"/>
          <w:szCs w:val="28"/>
          <w:lang w:val="en-GB"/>
        </w:rPr>
        <w:t>labour</w:t>
      </w:r>
      <w:r w:rsidR="002D58A5" w:rsidRPr="005A7FA3">
        <w:rPr>
          <w:rFonts w:eastAsia="Calibri"/>
          <w:b w:val="0"/>
          <w:i w:val="0"/>
          <w:iCs/>
          <w:sz w:val="28"/>
          <w:szCs w:val="28"/>
          <w:lang w:val="en-GB"/>
        </w:rPr>
        <w:t xml:space="preserve"> force in the second quarter of 2021 </w:t>
      </w:r>
      <w:r w:rsidR="00EE0B7B" w:rsidRPr="005A7FA3">
        <w:rPr>
          <w:rFonts w:eastAsia="Calibri"/>
          <w:b w:val="0"/>
          <w:i w:val="0"/>
          <w:iCs/>
          <w:sz w:val="28"/>
          <w:szCs w:val="28"/>
          <w:lang w:val="en-GB"/>
        </w:rPr>
        <w:t>was</w:t>
      </w:r>
      <w:r w:rsidR="002D58A5" w:rsidRPr="005A7FA3">
        <w:rPr>
          <w:rFonts w:eastAsia="Calibri"/>
          <w:b w:val="0"/>
          <w:i w:val="0"/>
          <w:iCs/>
          <w:sz w:val="28"/>
          <w:szCs w:val="28"/>
          <w:lang w:val="en-GB"/>
        </w:rPr>
        <w:t xml:space="preserve"> 1.7 million people lower than the normal s</w:t>
      </w:r>
      <w:r w:rsidR="00D6256F" w:rsidRPr="005A7FA3">
        <w:rPr>
          <w:rFonts w:eastAsia="Calibri"/>
          <w:b w:val="0"/>
          <w:i w:val="0"/>
          <w:iCs/>
          <w:sz w:val="28"/>
          <w:szCs w:val="28"/>
          <w:lang w:val="en-GB"/>
        </w:rPr>
        <w:t xml:space="preserve">tate. In other words, the </w:t>
      </w:r>
      <w:r w:rsidR="008C481C" w:rsidRPr="005A7FA3">
        <w:rPr>
          <w:rFonts w:eastAsia="Calibri"/>
          <w:b w:val="0"/>
          <w:i w:val="0"/>
          <w:iCs/>
          <w:sz w:val="28"/>
          <w:szCs w:val="28"/>
          <w:lang w:val="en-GB"/>
        </w:rPr>
        <w:t>COVID</w:t>
      </w:r>
      <w:r w:rsidR="00D6256F" w:rsidRPr="005A7FA3">
        <w:rPr>
          <w:rFonts w:eastAsia="Calibri"/>
          <w:b w:val="0"/>
          <w:i w:val="0"/>
          <w:iCs/>
          <w:sz w:val="28"/>
          <w:szCs w:val="28"/>
          <w:lang w:val="en-GB"/>
        </w:rPr>
        <w:t>-</w:t>
      </w:r>
      <w:r w:rsidR="002D58A5" w:rsidRPr="005A7FA3">
        <w:rPr>
          <w:rFonts w:eastAsia="Calibri"/>
          <w:b w:val="0"/>
          <w:i w:val="0"/>
          <w:iCs/>
          <w:sz w:val="28"/>
          <w:szCs w:val="28"/>
          <w:lang w:val="en-GB"/>
        </w:rPr>
        <w:t xml:space="preserve">19 pandemic has deprived more than 1.7 million </w:t>
      </w:r>
      <w:r w:rsidR="00EE0B7B" w:rsidRPr="005A7FA3">
        <w:rPr>
          <w:rFonts w:eastAsia="Calibri"/>
          <w:b w:val="0"/>
          <w:i w:val="0"/>
          <w:iCs/>
          <w:sz w:val="28"/>
          <w:szCs w:val="28"/>
          <w:lang w:val="en-GB"/>
        </w:rPr>
        <w:t>people</w:t>
      </w:r>
      <w:r w:rsidR="002D58A5" w:rsidRPr="005A7FA3">
        <w:rPr>
          <w:rFonts w:eastAsia="Calibri"/>
          <w:b w:val="0"/>
          <w:i w:val="0"/>
          <w:iCs/>
          <w:sz w:val="28"/>
          <w:szCs w:val="28"/>
          <w:lang w:val="en-GB"/>
        </w:rPr>
        <w:t xml:space="preserve"> aged 15 and over </w:t>
      </w:r>
      <w:r w:rsidR="00E76B08" w:rsidRPr="005A7FA3">
        <w:rPr>
          <w:rFonts w:eastAsia="Calibri"/>
          <w:b w:val="0"/>
          <w:i w:val="0"/>
          <w:iCs/>
          <w:sz w:val="28"/>
          <w:szCs w:val="28"/>
          <w:lang w:val="en-GB"/>
        </w:rPr>
        <w:t xml:space="preserve">of </w:t>
      </w:r>
      <w:r w:rsidR="002D58A5" w:rsidRPr="005A7FA3">
        <w:rPr>
          <w:rFonts w:eastAsia="Calibri"/>
          <w:b w:val="0"/>
          <w:i w:val="0"/>
          <w:iCs/>
          <w:sz w:val="28"/>
          <w:szCs w:val="28"/>
          <w:lang w:val="en-GB"/>
        </w:rPr>
        <w:t xml:space="preserve">the opportunity to participate in the </w:t>
      </w:r>
      <w:r w:rsidR="007E6922" w:rsidRPr="005A7FA3">
        <w:rPr>
          <w:rFonts w:eastAsia="Calibri"/>
          <w:b w:val="0"/>
          <w:i w:val="0"/>
          <w:iCs/>
          <w:sz w:val="28"/>
          <w:szCs w:val="28"/>
          <w:lang w:val="en-GB"/>
        </w:rPr>
        <w:t>labour</w:t>
      </w:r>
      <w:r w:rsidR="002D58A5" w:rsidRPr="005A7FA3">
        <w:rPr>
          <w:rFonts w:eastAsia="Calibri"/>
          <w:b w:val="0"/>
          <w:i w:val="0"/>
          <w:iCs/>
          <w:sz w:val="28"/>
          <w:szCs w:val="28"/>
          <w:lang w:val="en-GB"/>
        </w:rPr>
        <w:t xml:space="preserve"> market.</w:t>
      </w:r>
    </w:p>
    <w:p w:rsidR="006067B9" w:rsidRDefault="00AE0F24" w:rsidP="00CA631B">
      <w:pPr>
        <w:overflowPunct w:val="0"/>
        <w:autoSpaceDE w:val="0"/>
        <w:autoSpaceDN w:val="0"/>
        <w:adjustRightInd w:val="0"/>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 xml:space="preserve">Compared to the previous quarter, the </w:t>
      </w:r>
      <w:r w:rsidR="007E6922" w:rsidRPr="005A7FA3">
        <w:rPr>
          <w:rFonts w:eastAsia="Calibri"/>
          <w:b w:val="0"/>
          <w:i w:val="0"/>
          <w:iCs/>
          <w:sz w:val="28"/>
          <w:szCs w:val="28"/>
          <w:lang w:val="en-GB"/>
        </w:rPr>
        <w:t>labour</w:t>
      </w:r>
      <w:r w:rsidRPr="005A7FA3">
        <w:rPr>
          <w:rFonts w:eastAsia="Calibri"/>
          <w:b w:val="0"/>
          <w:i w:val="0"/>
          <w:iCs/>
          <w:sz w:val="28"/>
          <w:szCs w:val="28"/>
          <w:lang w:val="en-GB"/>
        </w:rPr>
        <w:t xml:space="preserve"> force increased mainly in urban areas (up 35</w:t>
      </w:r>
      <w:r w:rsidR="00C16E21" w:rsidRPr="005A7FA3">
        <w:rPr>
          <w:rFonts w:eastAsia="Calibri"/>
          <w:b w:val="0"/>
          <w:i w:val="0"/>
          <w:iCs/>
          <w:sz w:val="28"/>
          <w:szCs w:val="28"/>
          <w:lang w:val="en-GB"/>
        </w:rPr>
        <w:t>4.8</w:t>
      </w:r>
      <w:r w:rsidRPr="005A7FA3">
        <w:rPr>
          <w:rFonts w:eastAsia="Calibri"/>
          <w:b w:val="0"/>
          <w:i w:val="0"/>
          <w:iCs/>
          <w:sz w:val="28"/>
          <w:szCs w:val="28"/>
          <w:lang w:val="en-GB"/>
        </w:rPr>
        <w:t xml:space="preserve"> thousand people) and male workers (up 36.3 thousand people). Compared to the same period last year, the </w:t>
      </w:r>
      <w:r w:rsidR="007E6922" w:rsidRPr="005A7FA3">
        <w:rPr>
          <w:rFonts w:eastAsia="Calibri"/>
          <w:b w:val="0"/>
          <w:i w:val="0"/>
          <w:iCs/>
          <w:sz w:val="28"/>
          <w:szCs w:val="28"/>
          <w:lang w:val="en-GB"/>
        </w:rPr>
        <w:t>labour</w:t>
      </w:r>
      <w:r w:rsidRPr="005A7FA3">
        <w:rPr>
          <w:rFonts w:eastAsia="Calibri"/>
          <w:b w:val="0"/>
          <w:i w:val="0"/>
          <w:iCs/>
          <w:sz w:val="28"/>
          <w:szCs w:val="28"/>
          <w:lang w:val="en-GB"/>
        </w:rPr>
        <w:t xml:space="preserve"> force increased mainly in urban areas (</w:t>
      </w:r>
      <w:r w:rsidR="001C3ABD" w:rsidRPr="005A7FA3">
        <w:rPr>
          <w:rFonts w:eastAsia="Calibri"/>
          <w:b w:val="0"/>
          <w:i w:val="0"/>
          <w:iCs/>
          <w:sz w:val="28"/>
          <w:szCs w:val="28"/>
          <w:lang w:val="en-GB"/>
        </w:rPr>
        <w:t xml:space="preserve">up </w:t>
      </w:r>
      <w:r w:rsidRPr="005A7FA3">
        <w:rPr>
          <w:rFonts w:eastAsia="Calibri"/>
          <w:b w:val="0"/>
          <w:i w:val="0"/>
          <w:iCs/>
          <w:sz w:val="28"/>
          <w:szCs w:val="28"/>
          <w:lang w:val="en-GB"/>
        </w:rPr>
        <w:t xml:space="preserve">more than 1 million people) and the female </w:t>
      </w:r>
      <w:r w:rsidR="001C3ABD" w:rsidRPr="005A7FA3">
        <w:rPr>
          <w:rFonts w:eastAsia="Calibri"/>
          <w:b w:val="0"/>
          <w:i w:val="0"/>
          <w:iCs/>
          <w:sz w:val="28"/>
          <w:szCs w:val="28"/>
          <w:lang w:val="en-GB"/>
        </w:rPr>
        <w:t>workers</w:t>
      </w:r>
      <w:r w:rsidRPr="005A7FA3">
        <w:rPr>
          <w:rFonts w:eastAsia="Calibri"/>
          <w:b w:val="0"/>
          <w:i w:val="0"/>
          <w:iCs/>
          <w:sz w:val="28"/>
          <w:szCs w:val="28"/>
          <w:lang w:val="en-GB"/>
        </w:rPr>
        <w:t xml:space="preserve"> (</w:t>
      </w:r>
      <w:r w:rsidR="001C3ABD" w:rsidRPr="005A7FA3">
        <w:rPr>
          <w:rFonts w:eastAsia="Calibri"/>
          <w:b w:val="0"/>
          <w:i w:val="0"/>
          <w:iCs/>
          <w:sz w:val="28"/>
          <w:szCs w:val="28"/>
          <w:lang w:val="en-GB"/>
        </w:rPr>
        <w:t>up</w:t>
      </w:r>
      <w:r w:rsidRPr="005A7FA3">
        <w:rPr>
          <w:rFonts w:eastAsia="Calibri"/>
          <w:b w:val="0"/>
          <w:i w:val="0"/>
          <w:iCs/>
          <w:sz w:val="28"/>
          <w:szCs w:val="28"/>
          <w:lang w:val="en-GB"/>
        </w:rPr>
        <w:t xml:space="preserve"> more than 1.3 million people).</w:t>
      </w:r>
    </w:p>
    <w:p w:rsidR="006067B9" w:rsidRDefault="006067B9">
      <w:pPr>
        <w:spacing w:after="240"/>
        <w:ind w:left="1559" w:hanging="1559"/>
        <w:jc w:val="both"/>
        <w:rPr>
          <w:rFonts w:eastAsia="Calibri"/>
          <w:b w:val="0"/>
          <w:i w:val="0"/>
          <w:iCs/>
          <w:sz w:val="28"/>
          <w:szCs w:val="28"/>
          <w:lang w:val="en-GB"/>
        </w:rPr>
      </w:pPr>
      <w:r>
        <w:rPr>
          <w:rFonts w:eastAsia="Calibri"/>
          <w:b w:val="0"/>
          <w:i w:val="0"/>
          <w:iCs/>
          <w:sz w:val="28"/>
          <w:szCs w:val="28"/>
          <w:lang w:val="en-GB"/>
        </w:rPr>
        <w:br w:type="page"/>
      </w:r>
    </w:p>
    <w:p w:rsidR="000B2501" w:rsidRPr="005A7FA3" w:rsidRDefault="00CA631B" w:rsidP="000B2501">
      <w:pPr>
        <w:spacing w:after="120" w:line="259" w:lineRule="auto"/>
        <w:jc w:val="center"/>
        <w:rPr>
          <w:rFonts w:eastAsia="Calibri"/>
          <w:b w:val="0"/>
          <w:i w:val="0"/>
          <w:iCs/>
          <w:sz w:val="26"/>
          <w:szCs w:val="26"/>
          <w:lang w:val="en-GB"/>
        </w:rPr>
      </w:pPr>
      <w:r w:rsidRPr="005A7FA3">
        <w:rPr>
          <w:rFonts w:eastAsia="Calibri"/>
          <w:i w:val="0"/>
          <w:iCs/>
          <w:sz w:val="26"/>
          <w:szCs w:val="26"/>
          <w:lang w:val="en-GB"/>
        </w:rPr>
        <w:t xml:space="preserve">Figure 3: </w:t>
      </w:r>
      <w:r w:rsidR="007E6922" w:rsidRPr="005A7FA3">
        <w:rPr>
          <w:rFonts w:eastAsia="Calibri"/>
          <w:i w:val="0"/>
          <w:iCs/>
          <w:sz w:val="26"/>
          <w:szCs w:val="26"/>
          <w:lang w:val="en-GB"/>
        </w:rPr>
        <w:t>Labour</w:t>
      </w:r>
      <w:r w:rsidRPr="005A7FA3">
        <w:rPr>
          <w:rFonts w:eastAsia="Calibri"/>
          <w:i w:val="0"/>
          <w:iCs/>
          <w:sz w:val="26"/>
          <w:szCs w:val="26"/>
          <w:lang w:val="en-GB"/>
        </w:rPr>
        <w:t xml:space="preserve"> force across quarters, 2019-2021</w:t>
      </w:r>
    </w:p>
    <w:p w:rsidR="000B2501" w:rsidRPr="005A7FA3" w:rsidRDefault="00CA631B" w:rsidP="000B2501">
      <w:pPr>
        <w:overflowPunct w:val="0"/>
        <w:autoSpaceDE w:val="0"/>
        <w:autoSpaceDN w:val="0"/>
        <w:adjustRightInd w:val="0"/>
        <w:spacing w:line="320" w:lineRule="exact"/>
        <w:ind w:left="6120" w:firstLine="360"/>
        <w:contextualSpacing/>
        <w:jc w:val="center"/>
        <w:rPr>
          <w:rFonts w:eastAsia="Calibri"/>
          <w:b w:val="0"/>
          <w:iCs/>
          <w:sz w:val="28"/>
          <w:szCs w:val="28"/>
          <w:lang w:val="en-GB"/>
        </w:rPr>
      </w:pPr>
      <w:r w:rsidRPr="005A7FA3">
        <w:rPr>
          <w:rFonts w:eastAsia="Calibri"/>
          <w:b w:val="0"/>
          <w:iCs/>
          <w:sz w:val="26"/>
          <w:szCs w:val="26"/>
          <w:lang w:val="en-GB"/>
        </w:rPr>
        <w:t>Unit: Million people</w:t>
      </w:r>
    </w:p>
    <w:p w:rsidR="000B2501" w:rsidRPr="005A7FA3" w:rsidRDefault="000B2501" w:rsidP="000B2501">
      <w:pPr>
        <w:spacing w:after="120" w:line="288" w:lineRule="auto"/>
        <w:jc w:val="center"/>
        <w:rPr>
          <w:rFonts w:eastAsia="Calibri"/>
          <w:b w:val="0"/>
          <w:i w:val="0"/>
          <w:iCs/>
          <w:sz w:val="28"/>
          <w:szCs w:val="28"/>
          <w:lang w:val="en-GB"/>
        </w:rPr>
      </w:pPr>
      <w:r w:rsidRPr="005A7FA3">
        <w:rPr>
          <w:rFonts w:eastAsia="Calibri"/>
          <w:b w:val="0"/>
          <w:i w:val="0"/>
          <w:noProof/>
          <w:szCs w:val="22"/>
          <w:lang w:val="en-GB"/>
        </w:rPr>
        <w:t xml:space="preserve"> </w:t>
      </w:r>
      <w:r w:rsidR="00230712" w:rsidRPr="005A7FA3">
        <w:rPr>
          <w:noProof/>
        </w:rPr>
        <w:drawing>
          <wp:inline distT="0" distB="0" distL="0" distR="0">
            <wp:extent cx="5308600" cy="2205567"/>
            <wp:effectExtent l="0" t="0" r="6350" b="4445"/>
            <wp:docPr id="19" name="Chart 19">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D3554C95-A050-42D1-8994-D2B9EF404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bookmarkEnd w:id="1"/>
    <w:bookmarkEnd w:id="2"/>
    <w:p w:rsidR="00B4156F" w:rsidRPr="005A7FA3" w:rsidRDefault="008F1F91" w:rsidP="00B17D2F">
      <w:pPr>
        <w:overflowPunct w:val="0"/>
        <w:autoSpaceDE w:val="0"/>
        <w:autoSpaceDN w:val="0"/>
        <w:adjustRightInd w:val="0"/>
        <w:spacing w:before="120" w:after="120" w:line="320" w:lineRule="exact"/>
        <w:ind w:firstLine="720"/>
        <w:jc w:val="both"/>
        <w:rPr>
          <w:i w:val="0"/>
          <w:sz w:val="28"/>
          <w:szCs w:val="28"/>
          <w:lang w:val="en-GB"/>
        </w:rPr>
      </w:pPr>
      <w:r w:rsidRPr="005A7FA3">
        <w:rPr>
          <w:i w:val="0"/>
          <w:sz w:val="28"/>
          <w:szCs w:val="28"/>
          <w:lang w:val="en-GB"/>
        </w:rPr>
        <w:t xml:space="preserve">Due to the impact of the </w:t>
      </w:r>
      <w:r w:rsidR="008C481C" w:rsidRPr="005A7FA3">
        <w:rPr>
          <w:i w:val="0"/>
          <w:sz w:val="28"/>
          <w:szCs w:val="28"/>
          <w:lang w:val="en-GB"/>
        </w:rPr>
        <w:t>COVID</w:t>
      </w:r>
      <w:r w:rsidRPr="005A7FA3">
        <w:rPr>
          <w:i w:val="0"/>
          <w:sz w:val="28"/>
          <w:szCs w:val="28"/>
          <w:lang w:val="en-GB"/>
        </w:rPr>
        <w:t xml:space="preserve">-19 pandemic, employed workers in the second quarter of 2021 decreased </w:t>
      </w:r>
      <w:r w:rsidR="007E212B" w:rsidRPr="005A7FA3">
        <w:rPr>
          <w:i w:val="0"/>
          <w:sz w:val="28"/>
          <w:szCs w:val="28"/>
          <w:lang w:val="en-GB"/>
        </w:rPr>
        <w:t>relative</w:t>
      </w:r>
      <w:r w:rsidRPr="005A7FA3">
        <w:rPr>
          <w:i w:val="0"/>
          <w:sz w:val="28"/>
          <w:szCs w:val="28"/>
          <w:lang w:val="en-GB"/>
        </w:rPr>
        <w:t xml:space="preserve"> to the previous quarter. Informal employment continued to increase, making the second quarter of 2021 the one with the highest prevalence of informal</w:t>
      </w:r>
      <w:r w:rsidR="007E212B" w:rsidRPr="005A7FA3">
        <w:rPr>
          <w:i w:val="0"/>
          <w:sz w:val="28"/>
          <w:szCs w:val="28"/>
          <w:lang w:val="en-GB"/>
        </w:rPr>
        <w:t xml:space="preserve"> employment </w:t>
      </w:r>
      <w:r w:rsidRPr="005A7FA3">
        <w:rPr>
          <w:i w:val="0"/>
          <w:sz w:val="28"/>
          <w:szCs w:val="28"/>
          <w:lang w:val="en-GB"/>
        </w:rPr>
        <w:t>compared to other quarters within the past three years.</w:t>
      </w:r>
    </w:p>
    <w:p w:rsidR="004611D0" w:rsidRPr="005A7FA3" w:rsidRDefault="009B41A2" w:rsidP="004C4C1F">
      <w:pPr>
        <w:overflowPunct w:val="0"/>
        <w:autoSpaceDE w:val="0"/>
        <w:autoSpaceDN w:val="0"/>
        <w:adjustRightInd w:val="0"/>
        <w:spacing w:before="120" w:after="120" w:line="320" w:lineRule="exact"/>
        <w:ind w:firstLine="709"/>
        <w:jc w:val="both"/>
        <w:rPr>
          <w:rFonts w:eastAsia="Calibri"/>
          <w:b w:val="0"/>
          <w:bCs/>
          <w:i w:val="0"/>
          <w:iCs/>
          <w:sz w:val="28"/>
          <w:szCs w:val="28"/>
          <w:lang w:val="en-GB"/>
        </w:rPr>
      </w:pPr>
      <w:r w:rsidRPr="005A7FA3">
        <w:rPr>
          <w:rFonts w:eastAsia="Calibri"/>
          <w:b w:val="0"/>
          <w:bCs/>
          <w:i w:val="0"/>
          <w:iCs/>
          <w:sz w:val="28"/>
          <w:szCs w:val="28"/>
          <w:lang w:val="en-GB"/>
        </w:rPr>
        <w:t xml:space="preserve">Compared to the previous quarter, the size of employed workers in the second quarter of this year did not record a positive growth as </w:t>
      </w:r>
      <w:r w:rsidR="00465472" w:rsidRPr="005A7FA3">
        <w:rPr>
          <w:rFonts w:eastAsia="Calibri"/>
          <w:b w:val="0"/>
          <w:bCs/>
          <w:i w:val="0"/>
          <w:iCs/>
          <w:sz w:val="28"/>
          <w:szCs w:val="28"/>
          <w:lang w:val="en-GB"/>
        </w:rPr>
        <w:t xml:space="preserve">against </w:t>
      </w:r>
      <w:r w:rsidRPr="005A7FA3">
        <w:rPr>
          <w:rFonts w:eastAsia="Calibri"/>
          <w:b w:val="0"/>
          <w:bCs/>
          <w:i w:val="0"/>
          <w:iCs/>
          <w:sz w:val="28"/>
          <w:szCs w:val="28"/>
          <w:lang w:val="en-GB"/>
        </w:rPr>
        <w:t xml:space="preserve">the trend otherwise observed in the years before the pandemic </w:t>
      </w:r>
      <w:r w:rsidR="00465472" w:rsidRPr="005A7FA3">
        <w:rPr>
          <w:rFonts w:eastAsia="Calibri"/>
          <w:b w:val="0"/>
          <w:bCs/>
          <w:i w:val="0"/>
          <w:iCs/>
          <w:sz w:val="28"/>
          <w:szCs w:val="28"/>
          <w:lang w:val="en-GB"/>
        </w:rPr>
        <w:t>hit</w:t>
      </w:r>
      <w:r w:rsidRPr="005A7FA3">
        <w:rPr>
          <w:rFonts w:eastAsia="Calibri"/>
          <w:b w:val="0"/>
          <w:bCs/>
          <w:i w:val="0"/>
          <w:iCs/>
          <w:sz w:val="28"/>
          <w:szCs w:val="28"/>
          <w:lang w:val="en-GB"/>
        </w:rPr>
        <w:t xml:space="preserve">. Employed workers aged 15 and over in the second quarter of 2021 reached 49.9 million, down 65 thousand compared to the previous quarter. </w:t>
      </w:r>
      <w:r w:rsidR="00BA625A" w:rsidRPr="005A7FA3">
        <w:rPr>
          <w:rFonts w:eastAsia="Calibri"/>
          <w:b w:val="0"/>
          <w:bCs/>
          <w:i w:val="0"/>
          <w:iCs/>
          <w:sz w:val="28"/>
          <w:szCs w:val="28"/>
          <w:lang w:val="en-GB"/>
        </w:rPr>
        <w:t>Of these</w:t>
      </w:r>
      <w:r w:rsidRPr="005A7FA3">
        <w:rPr>
          <w:rFonts w:eastAsia="Calibri"/>
          <w:b w:val="0"/>
          <w:bCs/>
          <w:i w:val="0"/>
          <w:iCs/>
          <w:sz w:val="28"/>
          <w:szCs w:val="28"/>
          <w:lang w:val="en-GB"/>
        </w:rPr>
        <w:t>, employed workers in rural areas were 31.8 million, down 369.3 thousand, female workers were 23.4 million</w:t>
      </w:r>
      <w:r w:rsidR="00791421" w:rsidRPr="005A7FA3">
        <w:rPr>
          <w:rFonts w:eastAsia="Calibri"/>
          <w:b w:val="0"/>
          <w:bCs/>
          <w:i w:val="0"/>
          <w:iCs/>
          <w:sz w:val="28"/>
          <w:szCs w:val="28"/>
          <w:lang w:val="en-GB"/>
        </w:rPr>
        <w:t>, down 110.4 thousand</w:t>
      </w:r>
      <w:r w:rsidRPr="005A7FA3">
        <w:rPr>
          <w:rFonts w:eastAsia="Calibri"/>
          <w:b w:val="0"/>
          <w:bCs/>
          <w:i w:val="0"/>
          <w:iCs/>
          <w:sz w:val="28"/>
          <w:szCs w:val="28"/>
          <w:lang w:val="en-GB"/>
        </w:rPr>
        <w:t>.</w:t>
      </w:r>
    </w:p>
    <w:p w:rsidR="0052307F" w:rsidRPr="005A7FA3" w:rsidRDefault="004C4C1F" w:rsidP="00607E3B">
      <w:pPr>
        <w:overflowPunct w:val="0"/>
        <w:autoSpaceDE w:val="0"/>
        <w:autoSpaceDN w:val="0"/>
        <w:adjustRightInd w:val="0"/>
        <w:spacing w:before="120" w:after="120" w:line="320" w:lineRule="exact"/>
        <w:ind w:firstLine="709"/>
        <w:jc w:val="both"/>
        <w:rPr>
          <w:rFonts w:eastAsia="Calibri"/>
          <w:b w:val="0"/>
          <w:bCs/>
          <w:i w:val="0"/>
          <w:iCs/>
          <w:sz w:val="28"/>
          <w:szCs w:val="28"/>
          <w:lang w:val="en-GB"/>
        </w:rPr>
      </w:pPr>
      <w:r w:rsidRPr="005A7FA3">
        <w:rPr>
          <w:rFonts w:eastAsia="Calibri"/>
          <w:b w:val="0"/>
          <w:bCs/>
          <w:i w:val="0"/>
          <w:iCs/>
          <w:sz w:val="28"/>
          <w:szCs w:val="28"/>
          <w:lang w:val="en-GB"/>
        </w:rPr>
        <w:t>The second quarter of 2021 also recorded strong growth in employed workers (an increase of 1.8 million workers) over the same period last year. Howeve</w:t>
      </w:r>
      <w:r w:rsidR="00791421" w:rsidRPr="005A7FA3">
        <w:rPr>
          <w:rFonts w:eastAsia="Calibri"/>
          <w:b w:val="0"/>
          <w:bCs/>
          <w:i w:val="0"/>
          <w:iCs/>
          <w:sz w:val="28"/>
          <w:szCs w:val="28"/>
          <w:lang w:val="en-GB"/>
        </w:rPr>
        <w:t xml:space="preserve">r, this cannot be considered </w:t>
      </w:r>
      <w:r w:rsidRPr="005A7FA3">
        <w:rPr>
          <w:rFonts w:eastAsia="Calibri"/>
          <w:b w:val="0"/>
          <w:bCs/>
          <w:i w:val="0"/>
          <w:iCs/>
          <w:sz w:val="28"/>
          <w:szCs w:val="28"/>
          <w:lang w:val="en-GB"/>
        </w:rPr>
        <w:t xml:space="preserve">an impressive growth achievement because it is compared against the sharp decline in employed workers in the </w:t>
      </w:r>
      <w:r w:rsidR="00BA625A" w:rsidRPr="005A7FA3">
        <w:rPr>
          <w:rFonts w:eastAsia="Calibri"/>
          <w:b w:val="0"/>
          <w:bCs/>
          <w:i w:val="0"/>
          <w:iCs/>
          <w:sz w:val="28"/>
          <w:szCs w:val="28"/>
          <w:lang w:val="en-GB"/>
        </w:rPr>
        <w:t xml:space="preserve">same </w:t>
      </w:r>
      <w:r w:rsidR="00E53782" w:rsidRPr="005A7FA3">
        <w:rPr>
          <w:rFonts w:eastAsia="Calibri"/>
          <w:b w:val="0"/>
          <w:bCs/>
          <w:i w:val="0"/>
          <w:iCs/>
          <w:sz w:val="28"/>
          <w:szCs w:val="28"/>
          <w:lang w:val="en-GB"/>
        </w:rPr>
        <w:t>period last year</w:t>
      </w:r>
      <w:r w:rsidRPr="005A7FA3">
        <w:rPr>
          <w:rFonts w:eastAsia="Calibri"/>
          <w:b w:val="0"/>
          <w:bCs/>
          <w:i w:val="0"/>
          <w:iCs/>
          <w:sz w:val="28"/>
          <w:szCs w:val="28"/>
          <w:lang w:val="en-GB"/>
        </w:rPr>
        <w:t>. In fact, the number of employed workers in the second quarter of 2021 was still lower than in the same period in 2019,</w:t>
      </w:r>
      <w:r w:rsidR="00D6256F" w:rsidRPr="005A7FA3">
        <w:rPr>
          <w:rFonts w:eastAsia="Calibri"/>
          <w:b w:val="0"/>
          <w:bCs/>
          <w:i w:val="0"/>
          <w:iCs/>
          <w:sz w:val="28"/>
          <w:szCs w:val="28"/>
          <w:lang w:val="en-GB"/>
        </w:rPr>
        <w:t xml:space="preserve"> the year without the </w:t>
      </w:r>
      <w:r w:rsidR="008C481C" w:rsidRPr="005A7FA3">
        <w:rPr>
          <w:rFonts w:eastAsia="Calibri"/>
          <w:b w:val="0"/>
          <w:bCs/>
          <w:i w:val="0"/>
          <w:iCs/>
          <w:sz w:val="28"/>
          <w:szCs w:val="28"/>
          <w:lang w:val="en-GB"/>
        </w:rPr>
        <w:t>COVID</w:t>
      </w:r>
      <w:r w:rsidR="00D6256F" w:rsidRPr="005A7FA3">
        <w:rPr>
          <w:rFonts w:eastAsia="Calibri"/>
          <w:b w:val="0"/>
          <w:bCs/>
          <w:i w:val="0"/>
          <w:iCs/>
          <w:sz w:val="28"/>
          <w:szCs w:val="28"/>
          <w:lang w:val="en-GB"/>
        </w:rPr>
        <w:t>-</w:t>
      </w:r>
      <w:r w:rsidRPr="005A7FA3">
        <w:rPr>
          <w:rFonts w:eastAsia="Calibri"/>
          <w:b w:val="0"/>
          <w:bCs/>
          <w:i w:val="0"/>
          <w:iCs/>
          <w:sz w:val="28"/>
          <w:szCs w:val="28"/>
          <w:lang w:val="en-GB"/>
        </w:rPr>
        <w:t xml:space="preserve">19 pandemic, by nearly 500,000. If the pandemic is controlled and the economy is fully recovered, then </w:t>
      </w:r>
      <w:r w:rsidR="001E3E38" w:rsidRPr="005A7FA3">
        <w:rPr>
          <w:rFonts w:eastAsia="Calibri"/>
          <w:b w:val="0"/>
          <w:bCs/>
          <w:i w:val="0"/>
          <w:iCs/>
          <w:sz w:val="28"/>
          <w:szCs w:val="28"/>
          <w:lang w:val="en-GB"/>
        </w:rPr>
        <w:t xml:space="preserve">in order </w:t>
      </w:r>
      <w:r w:rsidRPr="005A7FA3">
        <w:rPr>
          <w:rFonts w:eastAsia="Calibri"/>
          <w:b w:val="0"/>
          <w:bCs/>
          <w:i w:val="0"/>
          <w:iCs/>
          <w:sz w:val="28"/>
          <w:szCs w:val="28"/>
          <w:lang w:val="en-GB"/>
        </w:rPr>
        <w:t xml:space="preserve">to achieve the initial </w:t>
      </w:r>
      <w:r w:rsidR="001E3E38" w:rsidRPr="005A7FA3">
        <w:rPr>
          <w:rFonts w:eastAsia="Calibri"/>
          <w:b w:val="0"/>
          <w:bCs/>
          <w:i w:val="0"/>
          <w:iCs/>
          <w:sz w:val="28"/>
          <w:szCs w:val="28"/>
          <w:lang w:val="en-GB"/>
        </w:rPr>
        <w:t xml:space="preserve">(pre-pandemic) </w:t>
      </w:r>
      <w:r w:rsidRPr="005A7FA3">
        <w:rPr>
          <w:rFonts w:eastAsia="Calibri"/>
          <w:b w:val="0"/>
          <w:bCs/>
          <w:i w:val="0"/>
          <w:iCs/>
          <w:sz w:val="28"/>
          <w:szCs w:val="28"/>
          <w:lang w:val="en-GB"/>
        </w:rPr>
        <w:t xml:space="preserve">normal state, compared to the same period last year, the size of employed </w:t>
      </w:r>
      <w:r w:rsidR="00211418" w:rsidRPr="005A7FA3">
        <w:rPr>
          <w:rFonts w:eastAsia="Calibri"/>
          <w:b w:val="0"/>
          <w:bCs/>
          <w:i w:val="0"/>
          <w:iCs/>
          <w:sz w:val="28"/>
          <w:szCs w:val="28"/>
          <w:lang w:val="en-GB"/>
        </w:rPr>
        <w:t>workers</w:t>
      </w:r>
      <w:r w:rsidRPr="005A7FA3">
        <w:rPr>
          <w:rFonts w:eastAsia="Calibri"/>
          <w:b w:val="0"/>
          <w:bCs/>
          <w:i w:val="0"/>
          <w:iCs/>
          <w:sz w:val="28"/>
          <w:szCs w:val="28"/>
          <w:lang w:val="en-GB"/>
        </w:rPr>
        <w:t xml:space="preserve"> this year n</w:t>
      </w:r>
      <w:r w:rsidR="00211418" w:rsidRPr="005A7FA3">
        <w:rPr>
          <w:rFonts w:eastAsia="Calibri"/>
          <w:b w:val="0"/>
          <w:bCs/>
          <w:i w:val="0"/>
          <w:iCs/>
          <w:sz w:val="28"/>
          <w:szCs w:val="28"/>
          <w:lang w:val="en-GB"/>
        </w:rPr>
        <w:t>eeds to increase by 3.6 million,</w:t>
      </w:r>
      <w:r w:rsidRPr="005A7FA3">
        <w:rPr>
          <w:rFonts w:eastAsia="Calibri"/>
          <w:b w:val="0"/>
          <w:bCs/>
          <w:i w:val="0"/>
          <w:iCs/>
          <w:sz w:val="28"/>
          <w:szCs w:val="28"/>
          <w:lang w:val="en-GB"/>
        </w:rPr>
        <w:t xml:space="preserve"> not 1.8 million as </w:t>
      </w:r>
      <w:r w:rsidR="00607E3B" w:rsidRPr="005A7FA3">
        <w:rPr>
          <w:rFonts w:eastAsia="Calibri"/>
          <w:b w:val="0"/>
          <w:bCs/>
          <w:i w:val="0"/>
          <w:iCs/>
          <w:sz w:val="28"/>
          <w:szCs w:val="28"/>
          <w:lang w:val="en-GB"/>
        </w:rPr>
        <w:t xml:space="preserve">has been </w:t>
      </w:r>
      <w:r w:rsidRPr="005A7FA3">
        <w:rPr>
          <w:rFonts w:eastAsia="Calibri"/>
          <w:b w:val="0"/>
          <w:bCs/>
          <w:i w:val="0"/>
          <w:iCs/>
          <w:sz w:val="28"/>
          <w:szCs w:val="28"/>
          <w:lang w:val="en-GB"/>
        </w:rPr>
        <w:t xml:space="preserve">observed. </w:t>
      </w:r>
      <w:r w:rsidR="00607E3B" w:rsidRPr="005A7FA3">
        <w:rPr>
          <w:rFonts w:eastAsia="Calibri"/>
          <w:b w:val="0"/>
          <w:bCs/>
          <w:i w:val="0"/>
          <w:iCs/>
          <w:sz w:val="28"/>
          <w:szCs w:val="28"/>
          <w:lang w:val="en-GB"/>
        </w:rPr>
        <w:t>Apparently</w:t>
      </w:r>
      <w:r w:rsidRPr="005A7FA3">
        <w:rPr>
          <w:rFonts w:eastAsia="Calibri"/>
          <w:b w:val="0"/>
          <w:bCs/>
          <w:i w:val="0"/>
          <w:iCs/>
          <w:sz w:val="28"/>
          <w:szCs w:val="28"/>
          <w:lang w:val="en-GB"/>
        </w:rPr>
        <w:t>, the 4</w:t>
      </w:r>
      <w:r w:rsidRPr="005A7FA3">
        <w:rPr>
          <w:rFonts w:eastAsia="Calibri"/>
          <w:b w:val="0"/>
          <w:bCs/>
          <w:i w:val="0"/>
          <w:iCs/>
          <w:sz w:val="28"/>
          <w:szCs w:val="28"/>
          <w:vertAlign w:val="superscript"/>
          <w:lang w:val="en-GB"/>
        </w:rPr>
        <w:t>th</w:t>
      </w:r>
      <w:r w:rsidR="00607E3B" w:rsidRPr="005A7FA3">
        <w:rPr>
          <w:rFonts w:eastAsia="Calibri"/>
          <w:b w:val="0"/>
          <w:bCs/>
          <w:i w:val="0"/>
          <w:iCs/>
          <w:sz w:val="28"/>
          <w:szCs w:val="28"/>
          <w:lang w:val="en-GB"/>
        </w:rPr>
        <w:t xml:space="preserve"> </w:t>
      </w:r>
      <w:r w:rsidRPr="005A7FA3">
        <w:rPr>
          <w:rFonts w:eastAsia="Calibri"/>
          <w:b w:val="0"/>
          <w:bCs/>
          <w:i w:val="0"/>
          <w:iCs/>
          <w:sz w:val="28"/>
          <w:szCs w:val="28"/>
          <w:lang w:val="en-GB"/>
        </w:rPr>
        <w:t xml:space="preserve">outbreak of the </w:t>
      </w:r>
      <w:r w:rsidR="008C481C" w:rsidRPr="005A7FA3">
        <w:rPr>
          <w:rFonts w:eastAsia="Calibri"/>
          <w:b w:val="0"/>
          <w:bCs/>
          <w:i w:val="0"/>
          <w:iCs/>
          <w:sz w:val="28"/>
          <w:szCs w:val="28"/>
          <w:lang w:val="en-GB"/>
        </w:rPr>
        <w:t>COVID</w:t>
      </w:r>
      <w:r w:rsidRPr="005A7FA3">
        <w:rPr>
          <w:rFonts w:eastAsia="Calibri"/>
          <w:b w:val="0"/>
          <w:bCs/>
          <w:i w:val="0"/>
          <w:iCs/>
          <w:sz w:val="28"/>
          <w:szCs w:val="28"/>
          <w:lang w:val="en-GB"/>
        </w:rPr>
        <w:t xml:space="preserve">-19 pandemic has pushed 1.8 million workers nationwide into a </w:t>
      </w:r>
      <w:r w:rsidR="004331D1" w:rsidRPr="004331D1">
        <w:rPr>
          <w:rFonts w:eastAsia="Calibri"/>
          <w:b w:val="0"/>
          <w:bCs/>
          <w:i w:val="0"/>
          <w:iCs/>
          <w:sz w:val="28"/>
          <w:szCs w:val="28"/>
          <w:lang w:val="en-GB"/>
        </w:rPr>
        <w:t>state of economic inactivity</w:t>
      </w:r>
      <w:r w:rsidRPr="005A7FA3">
        <w:rPr>
          <w:rFonts w:eastAsia="Calibri"/>
          <w:b w:val="0"/>
          <w:bCs/>
          <w:i w:val="0"/>
          <w:iCs/>
          <w:sz w:val="28"/>
          <w:szCs w:val="28"/>
          <w:lang w:val="en-GB"/>
        </w:rPr>
        <w:t>.</w:t>
      </w:r>
    </w:p>
    <w:p w:rsidR="00B4156F" w:rsidRPr="005A7FA3" w:rsidRDefault="00825CDA" w:rsidP="00E96162">
      <w:pPr>
        <w:spacing w:before="120" w:after="120" w:line="320" w:lineRule="exact"/>
        <w:ind w:firstLine="709"/>
        <w:jc w:val="both"/>
        <w:rPr>
          <w:rFonts w:asciiTheme="majorHAnsi" w:eastAsia="Calibri" w:hAnsiTheme="majorHAnsi" w:cstheme="majorHAnsi"/>
          <w:b w:val="0"/>
          <w:i w:val="0"/>
          <w:color w:val="222222"/>
          <w:spacing w:val="2"/>
          <w:sz w:val="28"/>
          <w:szCs w:val="28"/>
          <w:shd w:val="clear" w:color="auto" w:fill="FFFFFF"/>
          <w:lang w:val="en-GB"/>
        </w:rPr>
      </w:pPr>
      <w:r w:rsidRPr="005A7FA3">
        <w:rPr>
          <w:rFonts w:asciiTheme="majorHAnsi" w:eastAsia="Calibri" w:hAnsiTheme="majorHAnsi" w:cstheme="majorHAnsi"/>
          <w:b w:val="0"/>
          <w:i w:val="0"/>
          <w:color w:val="222222"/>
          <w:spacing w:val="2"/>
          <w:sz w:val="28"/>
          <w:szCs w:val="28"/>
          <w:shd w:val="clear" w:color="auto" w:fill="FFFFFF"/>
          <w:lang w:val="en-GB"/>
        </w:rPr>
        <w:t>In the second quarter of 2021, the number of informally employed workers was 20.9 million, an increase of 251.4 thousand compared to the previous quarter and an increase of 1.4 million over the same period last year. The prevalence of informal employ</w:t>
      </w:r>
      <w:r w:rsidR="00587DC1" w:rsidRPr="005A7FA3">
        <w:rPr>
          <w:rFonts w:asciiTheme="majorHAnsi" w:eastAsia="Calibri" w:hAnsiTheme="majorHAnsi" w:cstheme="majorHAnsi"/>
          <w:b w:val="0"/>
          <w:i w:val="0"/>
          <w:color w:val="222222"/>
          <w:spacing w:val="2"/>
          <w:sz w:val="28"/>
          <w:szCs w:val="28"/>
          <w:shd w:val="clear" w:color="auto" w:fill="FFFFFF"/>
          <w:lang w:val="en-GB"/>
        </w:rPr>
        <w:t xml:space="preserve">ment </w:t>
      </w:r>
      <w:r w:rsidRPr="005A7FA3">
        <w:rPr>
          <w:rFonts w:asciiTheme="majorHAnsi" w:eastAsia="Calibri" w:hAnsiTheme="majorHAnsi" w:cstheme="majorHAnsi"/>
          <w:b w:val="0"/>
          <w:i w:val="0"/>
          <w:color w:val="222222"/>
          <w:spacing w:val="2"/>
          <w:sz w:val="28"/>
          <w:szCs w:val="28"/>
          <w:shd w:val="clear" w:color="auto" w:fill="FFFFFF"/>
          <w:lang w:val="en-GB"/>
        </w:rPr>
        <w:t>in the second quarter of 2021 was 57.4%, up 0.3 percentage points from the previous quarter and 1.6 percentage points over the same period last year. Thu</w:t>
      </w:r>
      <w:r w:rsidR="00FF0DAF" w:rsidRPr="005A7FA3">
        <w:rPr>
          <w:rFonts w:asciiTheme="majorHAnsi" w:eastAsia="Calibri" w:hAnsiTheme="majorHAnsi" w:cstheme="majorHAnsi"/>
          <w:b w:val="0"/>
          <w:i w:val="0"/>
          <w:color w:val="222222"/>
          <w:spacing w:val="2"/>
          <w:sz w:val="28"/>
          <w:szCs w:val="28"/>
          <w:shd w:val="clear" w:color="auto" w:fill="FFFFFF"/>
          <w:lang w:val="en-GB"/>
        </w:rPr>
        <w:t xml:space="preserve">s, the second quarter of 2021 was the one </w:t>
      </w:r>
      <w:r w:rsidRPr="005A7FA3">
        <w:rPr>
          <w:rFonts w:asciiTheme="majorHAnsi" w:eastAsia="Calibri" w:hAnsiTheme="majorHAnsi" w:cstheme="majorHAnsi"/>
          <w:b w:val="0"/>
          <w:i w:val="0"/>
          <w:color w:val="222222"/>
          <w:spacing w:val="2"/>
          <w:sz w:val="28"/>
          <w:szCs w:val="28"/>
          <w:shd w:val="clear" w:color="auto" w:fill="FFFFFF"/>
          <w:lang w:val="en-GB"/>
        </w:rPr>
        <w:t xml:space="preserve">with the highest </w:t>
      </w:r>
      <w:r w:rsidR="00FF0DAF" w:rsidRPr="005A7FA3">
        <w:rPr>
          <w:rFonts w:asciiTheme="majorHAnsi" w:eastAsia="Calibri" w:hAnsiTheme="majorHAnsi" w:cstheme="majorHAnsi"/>
          <w:b w:val="0"/>
          <w:i w:val="0"/>
          <w:color w:val="222222"/>
          <w:spacing w:val="2"/>
          <w:sz w:val="28"/>
          <w:szCs w:val="28"/>
          <w:shd w:val="clear" w:color="auto" w:fill="FFFFFF"/>
          <w:lang w:val="en-GB"/>
        </w:rPr>
        <w:t>prev</w:t>
      </w:r>
      <w:r w:rsidR="00882755" w:rsidRPr="005A7FA3">
        <w:rPr>
          <w:rFonts w:asciiTheme="majorHAnsi" w:eastAsia="Calibri" w:hAnsiTheme="majorHAnsi" w:cstheme="majorHAnsi"/>
          <w:b w:val="0"/>
          <w:i w:val="0"/>
          <w:color w:val="222222"/>
          <w:spacing w:val="2"/>
          <w:sz w:val="28"/>
          <w:szCs w:val="28"/>
          <w:shd w:val="clear" w:color="auto" w:fill="FFFFFF"/>
          <w:lang w:val="en-GB"/>
        </w:rPr>
        <w:t>alence of informal</w:t>
      </w:r>
      <w:r w:rsidR="00FF0DAF" w:rsidRPr="005A7FA3">
        <w:rPr>
          <w:rFonts w:asciiTheme="majorHAnsi" w:eastAsia="Calibri" w:hAnsiTheme="majorHAnsi" w:cstheme="majorHAnsi"/>
          <w:b w:val="0"/>
          <w:i w:val="0"/>
          <w:color w:val="222222"/>
          <w:spacing w:val="2"/>
          <w:sz w:val="28"/>
          <w:szCs w:val="28"/>
          <w:shd w:val="clear" w:color="auto" w:fill="FFFFFF"/>
          <w:lang w:val="en-GB"/>
        </w:rPr>
        <w:t xml:space="preserve"> employ</w:t>
      </w:r>
      <w:r w:rsidR="00882755" w:rsidRPr="005A7FA3">
        <w:rPr>
          <w:rFonts w:asciiTheme="majorHAnsi" w:eastAsia="Calibri" w:hAnsiTheme="majorHAnsi" w:cstheme="majorHAnsi"/>
          <w:b w:val="0"/>
          <w:i w:val="0"/>
          <w:color w:val="222222"/>
          <w:spacing w:val="2"/>
          <w:sz w:val="28"/>
          <w:szCs w:val="28"/>
          <w:shd w:val="clear" w:color="auto" w:fill="FFFFFF"/>
          <w:lang w:val="en-GB"/>
        </w:rPr>
        <w:t xml:space="preserve">ment </w:t>
      </w:r>
      <w:r w:rsidRPr="005A7FA3">
        <w:rPr>
          <w:rFonts w:asciiTheme="majorHAnsi" w:eastAsia="Calibri" w:hAnsiTheme="majorHAnsi" w:cstheme="majorHAnsi"/>
          <w:b w:val="0"/>
          <w:i w:val="0"/>
          <w:color w:val="222222"/>
          <w:spacing w:val="2"/>
          <w:sz w:val="28"/>
          <w:szCs w:val="28"/>
          <w:shd w:val="clear" w:color="auto" w:fill="FFFFFF"/>
          <w:lang w:val="en-GB"/>
        </w:rPr>
        <w:t xml:space="preserve">compared to other quarters in the past </w:t>
      </w:r>
      <w:r w:rsidR="00C608DE" w:rsidRPr="005A7FA3">
        <w:rPr>
          <w:rFonts w:asciiTheme="majorHAnsi" w:eastAsia="Calibri" w:hAnsiTheme="majorHAnsi" w:cstheme="majorHAnsi"/>
          <w:b w:val="0"/>
          <w:i w:val="0"/>
          <w:color w:val="222222"/>
          <w:spacing w:val="2"/>
          <w:sz w:val="28"/>
          <w:szCs w:val="28"/>
          <w:shd w:val="clear" w:color="auto" w:fill="FFFFFF"/>
          <w:lang w:val="en-GB"/>
        </w:rPr>
        <w:t>three</w:t>
      </w:r>
      <w:r w:rsidRPr="005A7FA3">
        <w:rPr>
          <w:rFonts w:asciiTheme="majorHAnsi" w:eastAsia="Calibri" w:hAnsiTheme="majorHAnsi" w:cstheme="majorHAnsi"/>
          <w:b w:val="0"/>
          <w:i w:val="0"/>
          <w:color w:val="222222"/>
          <w:spacing w:val="2"/>
          <w:sz w:val="28"/>
          <w:szCs w:val="28"/>
          <w:shd w:val="clear" w:color="auto" w:fill="FFFFFF"/>
          <w:lang w:val="en-GB"/>
        </w:rPr>
        <w:t xml:space="preserve"> years. This </w:t>
      </w:r>
      <w:r w:rsidR="00596D0A" w:rsidRPr="005A7FA3">
        <w:rPr>
          <w:rFonts w:asciiTheme="majorHAnsi" w:eastAsia="Calibri" w:hAnsiTheme="majorHAnsi" w:cstheme="majorHAnsi"/>
          <w:b w:val="0"/>
          <w:i w:val="0"/>
          <w:color w:val="222222"/>
          <w:spacing w:val="2"/>
          <w:sz w:val="28"/>
          <w:szCs w:val="28"/>
          <w:shd w:val="clear" w:color="auto" w:fill="FFFFFF"/>
          <w:lang w:val="en-GB"/>
        </w:rPr>
        <w:t>suggests</w:t>
      </w:r>
      <w:r w:rsidRPr="005A7FA3">
        <w:rPr>
          <w:rFonts w:asciiTheme="majorHAnsi" w:eastAsia="Calibri" w:hAnsiTheme="majorHAnsi" w:cstheme="majorHAnsi"/>
          <w:b w:val="0"/>
          <w:i w:val="0"/>
          <w:color w:val="222222"/>
          <w:spacing w:val="2"/>
          <w:sz w:val="28"/>
          <w:szCs w:val="28"/>
          <w:shd w:val="clear" w:color="auto" w:fill="FFFFFF"/>
          <w:lang w:val="en-GB"/>
        </w:rPr>
        <w:t xml:space="preserve"> that the </w:t>
      </w:r>
      <w:r w:rsidR="0079453B" w:rsidRPr="005A7FA3">
        <w:rPr>
          <w:rFonts w:asciiTheme="majorHAnsi" w:eastAsia="Calibri" w:hAnsiTheme="majorHAnsi" w:cstheme="majorHAnsi"/>
          <w:b w:val="0"/>
          <w:i w:val="0"/>
          <w:color w:val="222222"/>
          <w:spacing w:val="2"/>
          <w:sz w:val="28"/>
          <w:szCs w:val="28"/>
          <w:shd w:val="clear" w:color="auto" w:fill="FFFFFF"/>
          <w:lang w:val="en-GB"/>
        </w:rPr>
        <w:t xml:space="preserve">complicated </w:t>
      </w:r>
      <w:r w:rsidRPr="005A7FA3">
        <w:rPr>
          <w:rFonts w:asciiTheme="majorHAnsi" w:eastAsia="Calibri" w:hAnsiTheme="majorHAnsi" w:cstheme="majorHAnsi"/>
          <w:b w:val="0"/>
          <w:i w:val="0"/>
          <w:color w:val="222222"/>
          <w:spacing w:val="2"/>
          <w:sz w:val="28"/>
          <w:szCs w:val="28"/>
          <w:shd w:val="clear" w:color="auto" w:fill="FFFFFF"/>
          <w:lang w:val="en-GB"/>
        </w:rPr>
        <w:t xml:space="preserve">developments of the </w:t>
      </w:r>
      <w:r w:rsidR="008C481C" w:rsidRPr="005A7FA3">
        <w:rPr>
          <w:rFonts w:asciiTheme="majorHAnsi" w:eastAsia="Calibri" w:hAnsiTheme="majorHAnsi" w:cstheme="majorHAnsi"/>
          <w:b w:val="0"/>
          <w:i w:val="0"/>
          <w:color w:val="222222"/>
          <w:spacing w:val="2"/>
          <w:sz w:val="28"/>
          <w:szCs w:val="28"/>
          <w:shd w:val="clear" w:color="auto" w:fill="FFFFFF"/>
          <w:lang w:val="en-GB"/>
        </w:rPr>
        <w:t>COVID</w:t>
      </w:r>
      <w:r w:rsidRPr="005A7FA3">
        <w:rPr>
          <w:rFonts w:asciiTheme="majorHAnsi" w:eastAsia="Calibri" w:hAnsiTheme="majorHAnsi" w:cstheme="majorHAnsi"/>
          <w:b w:val="0"/>
          <w:i w:val="0"/>
          <w:color w:val="222222"/>
          <w:spacing w:val="2"/>
          <w:sz w:val="28"/>
          <w:szCs w:val="28"/>
          <w:shd w:val="clear" w:color="auto" w:fill="FFFFFF"/>
          <w:lang w:val="en-GB"/>
        </w:rPr>
        <w:t xml:space="preserve">-19 pandemic have not only deprived 1.8 million workers of job opportunities but also pushed another 1.4 million workers into a vulnerable state </w:t>
      </w:r>
      <w:r w:rsidR="003359D8" w:rsidRPr="005A7FA3">
        <w:rPr>
          <w:rFonts w:asciiTheme="majorHAnsi" w:eastAsia="Calibri" w:hAnsiTheme="majorHAnsi" w:cstheme="majorHAnsi"/>
          <w:b w:val="0"/>
          <w:i w:val="0"/>
          <w:color w:val="222222"/>
          <w:spacing w:val="2"/>
          <w:sz w:val="28"/>
          <w:szCs w:val="28"/>
          <w:shd w:val="clear" w:color="auto" w:fill="FFFFFF"/>
          <w:lang w:val="en-GB"/>
        </w:rPr>
        <w:t>due to absence of formal employment</w:t>
      </w:r>
      <w:r w:rsidR="00596D0A" w:rsidRPr="005A7FA3">
        <w:rPr>
          <w:rFonts w:asciiTheme="majorHAnsi" w:eastAsia="Calibri" w:hAnsiTheme="majorHAnsi" w:cstheme="majorHAnsi"/>
          <w:b w:val="0"/>
          <w:i w:val="0"/>
          <w:color w:val="222222"/>
          <w:spacing w:val="2"/>
          <w:sz w:val="28"/>
          <w:szCs w:val="28"/>
          <w:shd w:val="clear" w:color="auto" w:fill="FFFFFF"/>
          <w:lang w:val="en-GB"/>
        </w:rPr>
        <w:t>.</w:t>
      </w:r>
    </w:p>
    <w:p w:rsidR="00B4156F" w:rsidRPr="005A7FA3" w:rsidRDefault="00E96162" w:rsidP="00B4156F">
      <w:pPr>
        <w:spacing w:before="120" w:after="120" w:line="259" w:lineRule="auto"/>
        <w:jc w:val="center"/>
        <w:rPr>
          <w:rFonts w:asciiTheme="majorHAnsi" w:eastAsia="Calibri" w:hAnsiTheme="majorHAnsi" w:cstheme="majorHAnsi"/>
          <w:i w:val="0"/>
          <w:color w:val="222222"/>
          <w:spacing w:val="2"/>
          <w:sz w:val="28"/>
          <w:szCs w:val="28"/>
          <w:shd w:val="clear" w:color="auto" w:fill="FFFFFF"/>
          <w:lang w:val="en-GB"/>
        </w:rPr>
      </w:pPr>
      <w:r w:rsidRPr="005A7FA3">
        <w:rPr>
          <w:rFonts w:asciiTheme="majorHAnsi" w:eastAsia="Calibri" w:hAnsiTheme="majorHAnsi" w:cstheme="majorHAnsi"/>
          <w:i w:val="0"/>
          <w:color w:val="222222"/>
          <w:spacing w:val="2"/>
          <w:sz w:val="28"/>
          <w:szCs w:val="28"/>
          <w:shd w:val="clear" w:color="auto" w:fill="FFFFFF"/>
          <w:lang w:val="en-GB"/>
        </w:rPr>
        <w:t>Figure 4: Prevalence of informal employment across quarters, 2019-2021</w:t>
      </w:r>
    </w:p>
    <w:p w:rsidR="00B4156F" w:rsidRPr="005A7FA3" w:rsidRDefault="005950F6" w:rsidP="00B4156F">
      <w:pPr>
        <w:spacing w:before="120" w:after="120" w:line="259" w:lineRule="auto"/>
        <w:jc w:val="right"/>
        <w:rPr>
          <w:rFonts w:asciiTheme="majorHAnsi" w:eastAsia="Calibri" w:hAnsiTheme="majorHAnsi" w:cstheme="majorHAnsi"/>
          <w:b w:val="0"/>
          <w:i w:val="0"/>
          <w:color w:val="222222"/>
          <w:spacing w:val="2"/>
          <w:sz w:val="28"/>
          <w:szCs w:val="28"/>
          <w:shd w:val="clear" w:color="auto" w:fill="FFFFFF"/>
          <w:lang w:val="en-GB"/>
        </w:rPr>
      </w:pPr>
      <w:r w:rsidRPr="005A7FA3">
        <w:rPr>
          <w:rFonts w:asciiTheme="majorHAnsi" w:eastAsia="Calibri" w:hAnsiTheme="majorHAnsi" w:cstheme="majorHAnsi"/>
          <w:b w:val="0"/>
          <w:i w:val="0"/>
          <w:color w:val="222222"/>
          <w:spacing w:val="2"/>
          <w:sz w:val="28"/>
          <w:szCs w:val="28"/>
          <w:shd w:val="clear" w:color="auto" w:fill="FFFFFF"/>
          <w:lang w:val="en-GB"/>
        </w:rPr>
        <w:t>Unit: %</w:t>
      </w:r>
    </w:p>
    <w:p w:rsidR="00B4156F" w:rsidRPr="005A7FA3" w:rsidRDefault="00230712" w:rsidP="00B4156F">
      <w:pPr>
        <w:spacing w:before="120" w:after="120" w:line="259" w:lineRule="auto"/>
        <w:rPr>
          <w:rFonts w:asciiTheme="majorHAnsi" w:eastAsia="Calibri" w:hAnsiTheme="majorHAnsi" w:cstheme="majorHAnsi"/>
          <w:b w:val="0"/>
          <w:i w:val="0"/>
          <w:color w:val="222222"/>
          <w:spacing w:val="2"/>
          <w:sz w:val="28"/>
          <w:szCs w:val="28"/>
          <w:shd w:val="clear" w:color="auto" w:fill="FFFFFF"/>
          <w:lang w:val="en-GB"/>
        </w:rPr>
      </w:pPr>
      <w:r w:rsidRPr="005A7FA3">
        <w:rPr>
          <w:noProof/>
        </w:rPr>
        <w:drawing>
          <wp:inline distT="0" distB="0" distL="0" distR="0">
            <wp:extent cx="5676900" cy="2256366"/>
            <wp:effectExtent l="0" t="0" r="0" b="1079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C2C74" w:rsidRPr="005A7FA3" w:rsidRDefault="00A41940" w:rsidP="006B4A93">
      <w:pPr>
        <w:spacing w:before="120" w:after="120" w:line="320" w:lineRule="exact"/>
        <w:ind w:firstLine="709"/>
        <w:jc w:val="both"/>
        <w:rPr>
          <w:rFonts w:asciiTheme="majorHAnsi" w:eastAsia="Calibri" w:hAnsiTheme="majorHAnsi" w:cstheme="majorHAnsi"/>
          <w:i w:val="0"/>
          <w:color w:val="222222"/>
          <w:spacing w:val="2"/>
          <w:sz w:val="28"/>
          <w:szCs w:val="28"/>
          <w:shd w:val="clear" w:color="auto" w:fill="FFFFFF"/>
          <w:lang w:val="en-GB"/>
        </w:rPr>
      </w:pPr>
      <w:r w:rsidRPr="005A7FA3">
        <w:rPr>
          <w:rFonts w:asciiTheme="majorHAnsi" w:eastAsia="Calibri" w:hAnsiTheme="majorHAnsi" w:cstheme="majorHAnsi"/>
          <w:i w:val="0"/>
          <w:color w:val="222222"/>
          <w:spacing w:val="2"/>
          <w:sz w:val="28"/>
          <w:szCs w:val="28"/>
          <w:shd w:val="clear" w:color="auto" w:fill="FFFFFF"/>
          <w:lang w:val="en-GB"/>
        </w:rPr>
        <w:t>Services are the sector hardest hit by the pandemic. Compared to the previous quarter, the number of workers employed in this sector decreased in both quantity and share</w:t>
      </w:r>
      <w:r w:rsidR="006B4A93" w:rsidRPr="005A7FA3">
        <w:rPr>
          <w:rFonts w:asciiTheme="majorHAnsi" w:eastAsia="Calibri" w:hAnsiTheme="majorHAnsi" w:cstheme="majorHAnsi"/>
          <w:i w:val="0"/>
          <w:color w:val="222222"/>
          <w:spacing w:val="2"/>
          <w:sz w:val="28"/>
          <w:szCs w:val="28"/>
          <w:shd w:val="clear" w:color="auto" w:fill="FFFFFF"/>
          <w:lang w:val="en-GB"/>
        </w:rPr>
        <w:t>,</w:t>
      </w:r>
      <w:r w:rsidRPr="005A7FA3">
        <w:rPr>
          <w:rFonts w:asciiTheme="majorHAnsi" w:eastAsia="Calibri" w:hAnsiTheme="majorHAnsi" w:cstheme="majorHAnsi"/>
          <w:i w:val="0"/>
          <w:color w:val="222222"/>
          <w:spacing w:val="2"/>
          <w:sz w:val="28"/>
          <w:szCs w:val="28"/>
          <w:shd w:val="clear" w:color="auto" w:fill="FFFFFF"/>
          <w:lang w:val="en-GB"/>
        </w:rPr>
        <w:t xml:space="preserve"> </w:t>
      </w:r>
      <w:r w:rsidR="0079453B" w:rsidRPr="005A7FA3">
        <w:rPr>
          <w:rFonts w:asciiTheme="majorHAnsi" w:eastAsia="Calibri" w:hAnsiTheme="majorHAnsi" w:cstheme="majorHAnsi"/>
          <w:i w:val="0"/>
          <w:color w:val="222222"/>
          <w:spacing w:val="2"/>
          <w:sz w:val="28"/>
          <w:szCs w:val="28"/>
          <w:shd w:val="clear" w:color="auto" w:fill="FFFFFF"/>
          <w:lang w:val="en-GB"/>
        </w:rPr>
        <w:t xml:space="preserve">and </w:t>
      </w:r>
      <w:r w:rsidRPr="005A7FA3">
        <w:rPr>
          <w:rFonts w:asciiTheme="majorHAnsi" w:eastAsia="Calibri" w:hAnsiTheme="majorHAnsi" w:cstheme="majorHAnsi"/>
          <w:i w:val="0"/>
          <w:color w:val="222222"/>
          <w:spacing w:val="2"/>
          <w:sz w:val="28"/>
          <w:szCs w:val="28"/>
          <w:shd w:val="clear" w:color="auto" w:fill="FFFFFF"/>
          <w:lang w:val="en-GB"/>
        </w:rPr>
        <w:t xml:space="preserve">the number of </w:t>
      </w:r>
      <w:r w:rsidR="00BD4AF9" w:rsidRPr="005A7FA3">
        <w:rPr>
          <w:rFonts w:asciiTheme="majorHAnsi" w:eastAsia="Calibri" w:hAnsiTheme="majorHAnsi" w:cstheme="majorHAnsi"/>
          <w:i w:val="0"/>
          <w:color w:val="222222"/>
          <w:spacing w:val="2"/>
          <w:sz w:val="28"/>
          <w:szCs w:val="28"/>
          <w:shd w:val="clear" w:color="auto" w:fill="FFFFFF"/>
          <w:lang w:val="en-GB"/>
        </w:rPr>
        <w:t xml:space="preserve">time-related </w:t>
      </w:r>
      <w:r w:rsidRPr="005A7FA3">
        <w:rPr>
          <w:rFonts w:asciiTheme="majorHAnsi" w:eastAsia="Calibri" w:hAnsiTheme="majorHAnsi" w:cstheme="majorHAnsi"/>
          <w:i w:val="0"/>
          <w:color w:val="222222"/>
          <w:spacing w:val="2"/>
          <w:sz w:val="28"/>
          <w:szCs w:val="28"/>
          <w:shd w:val="clear" w:color="auto" w:fill="FFFFFF"/>
          <w:lang w:val="en-GB"/>
        </w:rPr>
        <w:t>underemployed workers in this sector increased.</w:t>
      </w:r>
    </w:p>
    <w:p w:rsidR="00E77980" w:rsidRPr="005A7FA3" w:rsidRDefault="003277AB" w:rsidP="00B53183">
      <w:pPr>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 xml:space="preserve">In the second quarter of 2021, employed workers in the </w:t>
      </w:r>
      <w:r w:rsidR="0079453B" w:rsidRPr="005A7FA3">
        <w:rPr>
          <w:rFonts w:eastAsia="Calibri"/>
          <w:b w:val="0"/>
          <w:i w:val="0"/>
          <w:iCs/>
          <w:sz w:val="28"/>
          <w:szCs w:val="28"/>
          <w:lang w:val="en-GB"/>
        </w:rPr>
        <w:t>AFF</w:t>
      </w:r>
      <w:r w:rsidRPr="005A7FA3">
        <w:rPr>
          <w:rFonts w:eastAsia="Calibri"/>
          <w:b w:val="0"/>
          <w:i w:val="0"/>
          <w:iCs/>
          <w:sz w:val="28"/>
          <w:szCs w:val="28"/>
          <w:lang w:val="en-GB"/>
        </w:rPr>
        <w:t xml:space="preserve"> sector were 13.8 million, down 2.25% from the previous quarter and up 3.47% over the same period last year; the industry and construction sector had 16.6 million employed workers, an increase of 3.19% compared to the previous quarter, and an increase of 3.64% over the same period last year; employed workers in the services sector were 19.4 million, down 1.32% from the previous quarter and up 3.79% over the same period last year.</w:t>
      </w:r>
    </w:p>
    <w:p w:rsidR="0096037F" w:rsidRPr="005A7FA3" w:rsidRDefault="00E77980" w:rsidP="001E204B">
      <w:pPr>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 xml:space="preserve">Nationally, </w:t>
      </w:r>
      <w:r w:rsidR="00893EA3" w:rsidRPr="005A7FA3">
        <w:rPr>
          <w:rFonts w:eastAsia="Calibri"/>
          <w:b w:val="0"/>
          <w:i w:val="0"/>
          <w:iCs/>
          <w:sz w:val="28"/>
          <w:szCs w:val="28"/>
          <w:lang w:val="en-GB"/>
        </w:rPr>
        <w:t xml:space="preserve">the number of </w:t>
      </w:r>
      <w:r w:rsidR="00F076EC" w:rsidRPr="005A7FA3">
        <w:rPr>
          <w:rFonts w:eastAsia="Calibri"/>
          <w:b w:val="0"/>
          <w:i w:val="0"/>
          <w:iCs/>
          <w:sz w:val="28"/>
          <w:szCs w:val="28"/>
          <w:lang w:val="en-GB"/>
        </w:rPr>
        <w:t xml:space="preserve">time-related </w:t>
      </w:r>
      <w:r w:rsidRPr="005A7FA3">
        <w:rPr>
          <w:rFonts w:eastAsia="Calibri"/>
          <w:b w:val="0"/>
          <w:i w:val="0"/>
          <w:iCs/>
          <w:sz w:val="28"/>
          <w:szCs w:val="28"/>
          <w:lang w:val="en-GB"/>
        </w:rPr>
        <w:t>underemploy</w:t>
      </w:r>
      <w:r w:rsidR="00893EA3" w:rsidRPr="005A7FA3">
        <w:rPr>
          <w:rFonts w:eastAsia="Calibri"/>
          <w:b w:val="0"/>
          <w:i w:val="0"/>
          <w:iCs/>
          <w:sz w:val="28"/>
          <w:szCs w:val="28"/>
          <w:lang w:val="en-GB"/>
        </w:rPr>
        <w:t>ed workers within the statutory working-age</w:t>
      </w:r>
      <w:r w:rsidR="00BD4AF9" w:rsidRPr="005A7FA3">
        <w:rPr>
          <w:rStyle w:val="FootnoteReference"/>
          <w:rFonts w:eastAsia="Calibri"/>
          <w:b w:val="0"/>
          <w:i w:val="0"/>
          <w:iCs/>
          <w:sz w:val="28"/>
          <w:szCs w:val="28"/>
          <w:lang w:val="en-GB"/>
        </w:rPr>
        <w:footnoteReference w:id="2"/>
      </w:r>
      <w:r w:rsidRPr="005A7FA3">
        <w:rPr>
          <w:rFonts w:eastAsia="Calibri"/>
          <w:b w:val="0"/>
          <w:i w:val="0"/>
          <w:iCs/>
          <w:sz w:val="28"/>
          <w:szCs w:val="28"/>
          <w:lang w:val="en-GB"/>
        </w:rPr>
        <w:t xml:space="preserve"> </w:t>
      </w:r>
      <w:r w:rsidR="00BD4AF9" w:rsidRPr="005A7FA3">
        <w:rPr>
          <w:rFonts w:eastAsia="Calibri"/>
          <w:b w:val="0"/>
          <w:i w:val="0"/>
          <w:iCs/>
          <w:sz w:val="28"/>
          <w:szCs w:val="28"/>
          <w:lang w:val="en-GB"/>
        </w:rPr>
        <w:t xml:space="preserve">range </w:t>
      </w:r>
      <w:r w:rsidRPr="005A7FA3">
        <w:rPr>
          <w:rFonts w:eastAsia="Calibri"/>
          <w:b w:val="0"/>
          <w:i w:val="0"/>
          <w:iCs/>
          <w:sz w:val="28"/>
          <w:szCs w:val="28"/>
          <w:lang w:val="en-GB"/>
        </w:rPr>
        <w:t xml:space="preserve">in the second quarter of 2021 was 1.1 million, an increase of 173.5 thousand compared to the previous quarter and a decrease of 137.1 thousand compared to the same period last year. The </w:t>
      </w:r>
      <w:r w:rsidR="00893EA3" w:rsidRPr="005A7FA3">
        <w:rPr>
          <w:rFonts w:eastAsia="Calibri"/>
          <w:b w:val="0"/>
          <w:i w:val="0"/>
          <w:iCs/>
          <w:sz w:val="28"/>
          <w:szCs w:val="28"/>
          <w:lang w:val="en-GB"/>
        </w:rPr>
        <w:t xml:space="preserve">time-related underemployment rate of statutory working-age workers </w:t>
      </w:r>
      <w:r w:rsidRPr="005A7FA3">
        <w:rPr>
          <w:rFonts w:eastAsia="Calibri"/>
          <w:b w:val="0"/>
          <w:i w:val="0"/>
          <w:iCs/>
          <w:sz w:val="28"/>
          <w:szCs w:val="28"/>
          <w:lang w:val="en-GB"/>
        </w:rPr>
        <w:t>in the second quarter of 2021 was 2.60%, up 0.4 percentage points from the previous quarter and down 0.38 percentage points over the same period last year. The faster, stronger, and more difficult-to-control outbreak of the 4</w:t>
      </w:r>
      <w:r w:rsidRPr="005A7FA3">
        <w:rPr>
          <w:rFonts w:eastAsia="Calibri"/>
          <w:b w:val="0"/>
          <w:i w:val="0"/>
          <w:iCs/>
          <w:sz w:val="28"/>
          <w:szCs w:val="28"/>
          <w:vertAlign w:val="superscript"/>
          <w:lang w:val="en-GB"/>
        </w:rPr>
        <w:t>th</w:t>
      </w:r>
      <w:r w:rsidR="002F3BF8" w:rsidRPr="005A7FA3">
        <w:rPr>
          <w:rFonts w:eastAsia="Calibri"/>
          <w:b w:val="0"/>
          <w:i w:val="0"/>
          <w:iCs/>
          <w:sz w:val="28"/>
          <w:szCs w:val="28"/>
          <w:lang w:val="en-GB"/>
        </w:rPr>
        <w:t xml:space="preserve"> wave of the</w:t>
      </w:r>
      <w:r w:rsidRPr="005A7FA3">
        <w:rPr>
          <w:rFonts w:eastAsia="Calibri"/>
          <w:b w:val="0"/>
          <w:i w:val="0"/>
          <w:iCs/>
          <w:sz w:val="28"/>
          <w:szCs w:val="28"/>
          <w:lang w:val="en-GB"/>
        </w:rPr>
        <w:t xml:space="preserve"> </w:t>
      </w:r>
      <w:r w:rsidR="008C481C" w:rsidRPr="005A7FA3">
        <w:rPr>
          <w:rFonts w:eastAsia="Calibri"/>
          <w:b w:val="0"/>
          <w:i w:val="0"/>
          <w:iCs/>
          <w:sz w:val="28"/>
          <w:szCs w:val="28"/>
          <w:lang w:val="en-GB"/>
        </w:rPr>
        <w:t>COVID</w:t>
      </w:r>
      <w:r w:rsidRPr="005A7FA3">
        <w:rPr>
          <w:rFonts w:eastAsia="Calibri"/>
          <w:b w:val="0"/>
          <w:i w:val="0"/>
          <w:iCs/>
          <w:sz w:val="28"/>
          <w:szCs w:val="28"/>
          <w:lang w:val="en-GB"/>
        </w:rPr>
        <w:t xml:space="preserve">-19 pandemic has made the </w:t>
      </w:r>
      <w:r w:rsidR="00F076EC" w:rsidRPr="005A7FA3">
        <w:rPr>
          <w:rFonts w:eastAsia="Calibri"/>
          <w:b w:val="0"/>
          <w:i w:val="0"/>
          <w:iCs/>
          <w:sz w:val="28"/>
          <w:szCs w:val="28"/>
          <w:lang w:val="en-GB"/>
        </w:rPr>
        <w:t xml:space="preserve">time-related underemployment rate of statutory working-age workers </w:t>
      </w:r>
      <w:r w:rsidRPr="005A7FA3">
        <w:rPr>
          <w:rFonts w:eastAsia="Calibri"/>
          <w:b w:val="0"/>
          <w:i w:val="0"/>
          <w:iCs/>
          <w:sz w:val="28"/>
          <w:szCs w:val="28"/>
          <w:lang w:val="en-GB"/>
        </w:rPr>
        <w:t>in urban areas higher than in rural areas (</w:t>
      </w:r>
      <w:r w:rsidR="002F3BF8" w:rsidRPr="005A7FA3">
        <w:rPr>
          <w:rFonts w:eastAsia="Calibri"/>
          <w:b w:val="0"/>
          <w:i w:val="0"/>
          <w:iCs/>
          <w:sz w:val="28"/>
          <w:szCs w:val="28"/>
          <w:lang w:val="en-GB"/>
        </w:rPr>
        <w:t>with</w:t>
      </w:r>
      <w:r w:rsidRPr="005A7FA3">
        <w:rPr>
          <w:rFonts w:eastAsia="Calibri"/>
          <w:b w:val="0"/>
          <w:i w:val="0"/>
          <w:iCs/>
          <w:sz w:val="28"/>
          <w:szCs w:val="28"/>
          <w:lang w:val="en-GB"/>
        </w:rPr>
        <w:t xml:space="preserve"> 2.80% and 2.49%, respectively</w:t>
      </w:r>
      <w:r w:rsidR="002F3BF8" w:rsidRPr="005A7FA3">
        <w:rPr>
          <w:rFonts w:eastAsia="Calibri"/>
          <w:b w:val="0"/>
          <w:i w:val="0"/>
          <w:iCs/>
          <w:sz w:val="28"/>
          <w:szCs w:val="28"/>
          <w:lang w:val="en-GB"/>
        </w:rPr>
        <w:t>)</w:t>
      </w:r>
      <w:r w:rsidRPr="005A7FA3">
        <w:rPr>
          <w:rFonts w:eastAsia="Calibri"/>
          <w:b w:val="0"/>
          <w:i w:val="0"/>
          <w:iCs/>
          <w:sz w:val="28"/>
          <w:szCs w:val="28"/>
          <w:lang w:val="en-GB"/>
        </w:rPr>
        <w:t xml:space="preserve">. This trend is different from the trend </w:t>
      </w:r>
      <w:r w:rsidR="00071F1A" w:rsidRPr="005A7FA3">
        <w:rPr>
          <w:rFonts w:eastAsia="Calibri"/>
          <w:b w:val="0"/>
          <w:i w:val="0"/>
          <w:iCs/>
          <w:sz w:val="28"/>
          <w:szCs w:val="28"/>
          <w:lang w:val="en-GB"/>
        </w:rPr>
        <w:t xml:space="preserve">usually observed </w:t>
      </w:r>
      <w:r w:rsidRPr="005A7FA3">
        <w:rPr>
          <w:rFonts w:eastAsia="Calibri"/>
          <w:b w:val="0"/>
          <w:i w:val="0"/>
          <w:iCs/>
          <w:sz w:val="28"/>
          <w:szCs w:val="28"/>
          <w:lang w:val="en-GB"/>
        </w:rPr>
        <w:t>in previous years with underemployment often higher in rural areas than in urban areas.</w:t>
      </w:r>
      <w:r w:rsidR="00071F1A" w:rsidRPr="005A7FA3">
        <w:rPr>
          <w:rStyle w:val="FootnoteReference"/>
          <w:rFonts w:eastAsia="Calibri"/>
          <w:b w:val="0"/>
          <w:i w:val="0"/>
          <w:iCs/>
          <w:sz w:val="28"/>
          <w:szCs w:val="28"/>
          <w:lang w:val="en-GB"/>
        </w:rPr>
        <w:footnoteReference w:id="3"/>
      </w:r>
      <w:r w:rsidR="00071F1A" w:rsidRPr="005A7FA3">
        <w:rPr>
          <w:rFonts w:eastAsia="Calibri"/>
          <w:b w:val="0"/>
          <w:i w:val="0"/>
          <w:iCs/>
          <w:sz w:val="28"/>
          <w:szCs w:val="28"/>
          <w:lang w:val="en-GB"/>
        </w:rPr>
        <w:t xml:space="preserve"> </w:t>
      </w:r>
      <w:r w:rsidRPr="005A7FA3">
        <w:rPr>
          <w:rFonts w:eastAsia="Calibri"/>
          <w:b w:val="0"/>
          <w:i w:val="0"/>
          <w:iCs/>
          <w:sz w:val="28"/>
          <w:szCs w:val="28"/>
          <w:lang w:val="en-GB"/>
        </w:rPr>
        <w:t xml:space="preserve">This </w:t>
      </w:r>
      <w:r w:rsidR="00071F1A" w:rsidRPr="005A7FA3">
        <w:rPr>
          <w:rFonts w:eastAsia="Calibri"/>
          <w:b w:val="0"/>
          <w:i w:val="0"/>
          <w:iCs/>
          <w:sz w:val="28"/>
          <w:szCs w:val="28"/>
          <w:lang w:val="en-GB"/>
        </w:rPr>
        <w:t>suggests</w:t>
      </w:r>
      <w:r w:rsidRPr="005A7FA3">
        <w:rPr>
          <w:rFonts w:eastAsia="Calibri"/>
          <w:b w:val="0"/>
          <w:i w:val="0"/>
          <w:iCs/>
          <w:sz w:val="28"/>
          <w:szCs w:val="28"/>
          <w:lang w:val="en-GB"/>
        </w:rPr>
        <w:t xml:space="preserve"> that workers in urban areas are under more pressure for employment than in rural areas during </w:t>
      </w:r>
      <w:r w:rsidR="000E5474" w:rsidRPr="005A7FA3">
        <w:rPr>
          <w:rFonts w:eastAsia="Calibri"/>
          <w:b w:val="0"/>
          <w:i w:val="0"/>
          <w:iCs/>
          <w:sz w:val="28"/>
          <w:szCs w:val="28"/>
          <w:lang w:val="en-GB"/>
        </w:rPr>
        <w:t>the 4</w:t>
      </w:r>
      <w:r w:rsidR="000E5474" w:rsidRPr="005A7FA3">
        <w:rPr>
          <w:rFonts w:eastAsia="Calibri"/>
          <w:b w:val="0"/>
          <w:i w:val="0"/>
          <w:iCs/>
          <w:sz w:val="28"/>
          <w:szCs w:val="28"/>
          <w:vertAlign w:val="superscript"/>
          <w:lang w:val="en-GB"/>
        </w:rPr>
        <w:t>th</w:t>
      </w:r>
      <w:r w:rsidR="000E5474" w:rsidRPr="005A7FA3">
        <w:rPr>
          <w:rFonts w:eastAsia="Calibri"/>
          <w:b w:val="0"/>
          <w:i w:val="0"/>
          <w:iCs/>
          <w:sz w:val="28"/>
          <w:szCs w:val="28"/>
          <w:lang w:val="en-GB"/>
        </w:rPr>
        <w:t xml:space="preserve"> wave of the </w:t>
      </w:r>
      <w:r w:rsidRPr="005A7FA3">
        <w:rPr>
          <w:rFonts w:eastAsia="Calibri"/>
          <w:b w:val="0"/>
          <w:i w:val="0"/>
          <w:iCs/>
          <w:sz w:val="28"/>
          <w:szCs w:val="28"/>
          <w:lang w:val="en-GB"/>
        </w:rPr>
        <w:t>pandemic</w:t>
      </w:r>
      <w:r w:rsidR="00071F1A" w:rsidRPr="005A7FA3">
        <w:rPr>
          <w:rFonts w:eastAsia="Calibri"/>
          <w:b w:val="0"/>
          <w:i w:val="0"/>
          <w:iCs/>
          <w:sz w:val="28"/>
          <w:szCs w:val="28"/>
          <w:lang w:val="en-GB"/>
        </w:rPr>
        <w:t>.</w:t>
      </w:r>
    </w:p>
    <w:p w:rsidR="0022244D" w:rsidRPr="005A7FA3" w:rsidRDefault="00C170FF" w:rsidP="00D86B36">
      <w:pPr>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 xml:space="preserve">Among the three economic sectors, </w:t>
      </w:r>
      <w:r w:rsidR="005A01B0" w:rsidRPr="005A7FA3">
        <w:rPr>
          <w:rFonts w:eastAsia="Calibri"/>
          <w:b w:val="0"/>
          <w:i w:val="0"/>
          <w:iCs/>
          <w:sz w:val="28"/>
          <w:szCs w:val="28"/>
          <w:lang w:val="en-GB"/>
        </w:rPr>
        <w:t xml:space="preserve">the time-related </w:t>
      </w:r>
      <w:r w:rsidRPr="005A7FA3">
        <w:rPr>
          <w:rFonts w:eastAsia="Calibri"/>
          <w:b w:val="0"/>
          <w:i w:val="0"/>
          <w:iCs/>
          <w:sz w:val="28"/>
          <w:szCs w:val="28"/>
          <w:lang w:val="en-GB"/>
        </w:rPr>
        <w:t>underemployed workers</w:t>
      </w:r>
      <w:r w:rsidR="00F076EC" w:rsidRPr="005A7FA3">
        <w:rPr>
          <w:rFonts w:eastAsia="Calibri"/>
          <w:b w:val="0"/>
          <w:i w:val="0"/>
          <w:iCs/>
          <w:sz w:val="28"/>
          <w:szCs w:val="28"/>
          <w:lang w:val="en-GB"/>
        </w:rPr>
        <w:t xml:space="preserve"> within statutory working-age range</w:t>
      </w:r>
      <w:r w:rsidRPr="005A7FA3">
        <w:rPr>
          <w:rFonts w:eastAsia="Calibri"/>
          <w:b w:val="0"/>
          <w:i w:val="0"/>
          <w:iCs/>
          <w:sz w:val="28"/>
          <w:szCs w:val="28"/>
          <w:lang w:val="en-GB"/>
        </w:rPr>
        <w:t xml:space="preserve"> in the service sector in the second quarter of 2021 made up the highest proportion with 35.8% (equivalent to more than 410 thousand), </w:t>
      </w:r>
      <w:r w:rsidR="00C45596" w:rsidRPr="005A7FA3">
        <w:rPr>
          <w:rFonts w:eastAsia="Calibri"/>
          <w:b w:val="0"/>
          <w:i w:val="0"/>
          <w:iCs/>
          <w:sz w:val="28"/>
          <w:szCs w:val="28"/>
          <w:lang w:val="en-GB"/>
        </w:rPr>
        <w:t>and then</w:t>
      </w:r>
      <w:r w:rsidRPr="005A7FA3">
        <w:rPr>
          <w:rFonts w:eastAsia="Calibri"/>
          <w:b w:val="0"/>
          <w:i w:val="0"/>
          <w:iCs/>
          <w:sz w:val="28"/>
          <w:szCs w:val="28"/>
          <w:lang w:val="en-GB"/>
        </w:rPr>
        <w:t xml:space="preserve"> </w:t>
      </w:r>
      <w:r w:rsidR="0079453B" w:rsidRPr="005A7FA3">
        <w:rPr>
          <w:rFonts w:eastAsia="Calibri"/>
          <w:b w:val="0"/>
          <w:i w:val="0"/>
          <w:iCs/>
          <w:sz w:val="28"/>
          <w:szCs w:val="28"/>
          <w:lang w:val="en-GB"/>
        </w:rPr>
        <w:t>AFF</w:t>
      </w:r>
      <w:r w:rsidRPr="005A7FA3">
        <w:rPr>
          <w:rFonts w:eastAsia="Calibri"/>
          <w:b w:val="0"/>
          <w:i w:val="0"/>
          <w:iCs/>
          <w:sz w:val="28"/>
          <w:szCs w:val="28"/>
          <w:lang w:val="en-GB"/>
        </w:rPr>
        <w:t xml:space="preserve"> sector with 35.6% (</w:t>
      </w:r>
      <w:r w:rsidR="004C207F">
        <w:rPr>
          <w:rFonts w:eastAsia="Calibri"/>
          <w:b w:val="0"/>
          <w:i w:val="0"/>
          <w:iCs/>
          <w:sz w:val="28"/>
          <w:szCs w:val="28"/>
          <w:lang w:val="en-GB"/>
        </w:rPr>
        <w:t xml:space="preserve">more </w:t>
      </w:r>
      <w:r w:rsidRPr="005A7FA3">
        <w:rPr>
          <w:rFonts w:eastAsia="Calibri"/>
          <w:b w:val="0"/>
          <w:i w:val="0"/>
          <w:iCs/>
          <w:sz w:val="28"/>
          <w:szCs w:val="28"/>
          <w:lang w:val="en-GB"/>
        </w:rPr>
        <w:t>than 407 thousand); the industry and construction sector made up the lowest proportion with 28.6% (more than 327 thousand). Compared to the same period in 2020, the number of underemployed workers in the service</w:t>
      </w:r>
      <w:r w:rsidR="00AF49CF" w:rsidRPr="005A7FA3">
        <w:rPr>
          <w:rFonts w:eastAsia="Calibri"/>
          <w:b w:val="0"/>
          <w:i w:val="0"/>
          <w:iCs/>
          <w:sz w:val="28"/>
          <w:szCs w:val="28"/>
          <w:lang w:val="en-GB"/>
        </w:rPr>
        <w:t>s</w:t>
      </w:r>
      <w:r w:rsidRPr="005A7FA3">
        <w:rPr>
          <w:rFonts w:eastAsia="Calibri"/>
          <w:b w:val="0"/>
          <w:i w:val="0"/>
          <w:iCs/>
          <w:sz w:val="28"/>
          <w:szCs w:val="28"/>
          <w:lang w:val="en-GB"/>
        </w:rPr>
        <w:t xml:space="preserve"> sector in the second quarter of 2021 increased by nearly 100,000. The outbreak of the pandemic in the second quarter </w:t>
      </w:r>
      <w:r w:rsidR="00D86B36" w:rsidRPr="005A7FA3">
        <w:rPr>
          <w:rFonts w:eastAsia="Calibri"/>
          <w:b w:val="0"/>
          <w:i w:val="0"/>
          <w:iCs/>
          <w:sz w:val="28"/>
          <w:szCs w:val="28"/>
          <w:lang w:val="en-GB"/>
        </w:rPr>
        <w:t>gave rise to</w:t>
      </w:r>
      <w:r w:rsidRPr="005A7FA3">
        <w:rPr>
          <w:rFonts w:eastAsia="Calibri"/>
          <w:b w:val="0"/>
          <w:i w:val="0"/>
          <w:iCs/>
          <w:sz w:val="28"/>
          <w:szCs w:val="28"/>
          <w:lang w:val="en-GB"/>
        </w:rPr>
        <w:t xml:space="preserve"> pressure on </w:t>
      </w:r>
      <w:r w:rsidR="00C45596" w:rsidRPr="005A7FA3">
        <w:rPr>
          <w:rFonts w:eastAsia="Calibri"/>
          <w:b w:val="0"/>
          <w:i w:val="0"/>
          <w:iCs/>
          <w:sz w:val="28"/>
          <w:szCs w:val="28"/>
          <w:lang w:val="en-GB"/>
        </w:rPr>
        <w:t xml:space="preserve">working extra hours among workers in </w:t>
      </w:r>
      <w:r w:rsidRPr="005A7FA3">
        <w:rPr>
          <w:rFonts w:eastAsia="Calibri"/>
          <w:b w:val="0"/>
          <w:i w:val="0"/>
          <w:iCs/>
          <w:sz w:val="28"/>
          <w:szCs w:val="28"/>
          <w:lang w:val="en-GB"/>
        </w:rPr>
        <w:t>the service</w:t>
      </w:r>
      <w:r w:rsidR="00CA585C" w:rsidRPr="005A7FA3">
        <w:rPr>
          <w:rFonts w:eastAsia="Calibri"/>
          <w:b w:val="0"/>
          <w:i w:val="0"/>
          <w:iCs/>
          <w:sz w:val="28"/>
          <w:szCs w:val="28"/>
          <w:lang w:val="en-GB"/>
        </w:rPr>
        <w:t>s</w:t>
      </w:r>
      <w:r w:rsidRPr="005A7FA3">
        <w:rPr>
          <w:rFonts w:eastAsia="Calibri"/>
          <w:b w:val="0"/>
          <w:i w:val="0"/>
          <w:iCs/>
          <w:sz w:val="28"/>
          <w:szCs w:val="28"/>
          <w:lang w:val="en-GB"/>
        </w:rPr>
        <w:t xml:space="preserve"> sector.</w:t>
      </w:r>
    </w:p>
    <w:p w:rsidR="00842395" w:rsidRPr="005A7FA3" w:rsidRDefault="00D86B36" w:rsidP="00F53264">
      <w:pPr>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 xml:space="preserve">About 879 thousand </w:t>
      </w:r>
      <w:r w:rsidR="005A01B0" w:rsidRPr="005A7FA3">
        <w:rPr>
          <w:rFonts w:eastAsia="Calibri"/>
          <w:b w:val="0"/>
          <w:i w:val="0"/>
          <w:iCs/>
          <w:sz w:val="28"/>
          <w:szCs w:val="28"/>
          <w:lang w:val="en-GB"/>
        </w:rPr>
        <w:t xml:space="preserve">time-related </w:t>
      </w:r>
      <w:r w:rsidR="00C649D2" w:rsidRPr="005A7FA3">
        <w:rPr>
          <w:rFonts w:eastAsia="Calibri"/>
          <w:b w:val="0"/>
          <w:i w:val="0"/>
          <w:iCs/>
          <w:sz w:val="28"/>
          <w:szCs w:val="28"/>
          <w:lang w:val="en-GB"/>
        </w:rPr>
        <w:t>underemployed workers within the statutory working-age</w:t>
      </w:r>
      <w:r w:rsidR="005A01B0" w:rsidRPr="005A7FA3">
        <w:rPr>
          <w:rFonts w:eastAsia="Calibri"/>
          <w:b w:val="0"/>
          <w:i w:val="0"/>
          <w:iCs/>
          <w:sz w:val="28"/>
          <w:szCs w:val="28"/>
          <w:lang w:val="en-GB"/>
        </w:rPr>
        <w:t xml:space="preserve"> range</w:t>
      </w:r>
      <w:r w:rsidRPr="005A7FA3">
        <w:rPr>
          <w:rFonts w:eastAsia="Calibri"/>
          <w:b w:val="0"/>
          <w:i w:val="0"/>
          <w:iCs/>
          <w:sz w:val="28"/>
          <w:szCs w:val="28"/>
          <w:lang w:val="en-GB"/>
        </w:rPr>
        <w:t>, or m</w:t>
      </w:r>
      <w:r w:rsidR="00C649D2" w:rsidRPr="005A7FA3">
        <w:rPr>
          <w:rFonts w:eastAsia="Calibri"/>
          <w:b w:val="0"/>
          <w:i w:val="0"/>
          <w:iCs/>
          <w:sz w:val="28"/>
          <w:szCs w:val="28"/>
          <w:lang w:val="en-GB"/>
        </w:rPr>
        <w:t xml:space="preserve">ore than three-quarters (76.8%), </w:t>
      </w:r>
      <w:r w:rsidRPr="005A7FA3">
        <w:rPr>
          <w:rFonts w:eastAsia="Calibri"/>
          <w:b w:val="0"/>
          <w:i w:val="0"/>
          <w:iCs/>
          <w:sz w:val="28"/>
          <w:szCs w:val="28"/>
          <w:lang w:val="en-GB"/>
        </w:rPr>
        <w:t>in</w:t>
      </w:r>
      <w:r w:rsidR="00747F06" w:rsidRPr="005A7FA3">
        <w:rPr>
          <w:rFonts w:eastAsia="Calibri"/>
          <w:b w:val="0"/>
          <w:i w:val="0"/>
          <w:iCs/>
          <w:sz w:val="28"/>
          <w:szCs w:val="28"/>
          <w:lang w:val="en-GB"/>
        </w:rPr>
        <w:t xml:space="preserve"> the second quarter of 2021 had</w:t>
      </w:r>
      <w:r w:rsidRPr="005A7FA3">
        <w:rPr>
          <w:rFonts w:eastAsia="Calibri"/>
          <w:b w:val="0"/>
          <w:i w:val="0"/>
          <w:iCs/>
          <w:sz w:val="28"/>
          <w:szCs w:val="28"/>
          <w:lang w:val="en-GB"/>
        </w:rPr>
        <w:t xml:space="preserve"> no </w:t>
      </w:r>
      <w:r w:rsidR="00747F06" w:rsidRPr="005A7FA3">
        <w:rPr>
          <w:rFonts w:eastAsia="Calibri"/>
          <w:b w:val="0"/>
          <w:i w:val="0"/>
          <w:iCs/>
          <w:sz w:val="28"/>
          <w:szCs w:val="28"/>
          <w:lang w:val="en-GB"/>
        </w:rPr>
        <w:t>professional and technical qualifications. These</w:t>
      </w:r>
      <w:r w:rsidRPr="005A7FA3">
        <w:rPr>
          <w:rFonts w:eastAsia="Calibri"/>
          <w:b w:val="0"/>
          <w:i w:val="0"/>
          <w:iCs/>
          <w:sz w:val="28"/>
          <w:szCs w:val="28"/>
          <w:lang w:val="en-GB"/>
        </w:rPr>
        <w:t xml:space="preserve"> number</w:t>
      </w:r>
      <w:r w:rsidR="00747F06" w:rsidRPr="005A7FA3">
        <w:rPr>
          <w:rFonts w:eastAsia="Calibri"/>
          <w:b w:val="0"/>
          <w:i w:val="0"/>
          <w:iCs/>
          <w:sz w:val="28"/>
          <w:szCs w:val="28"/>
          <w:lang w:val="en-GB"/>
        </w:rPr>
        <w:t>s</w:t>
      </w:r>
      <w:r w:rsidRPr="005A7FA3">
        <w:rPr>
          <w:rFonts w:eastAsia="Calibri"/>
          <w:b w:val="0"/>
          <w:i w:val="0"/>
          <w:iCs/>
          <w:sz w:val="28"/>
          <w:szCs w:val="28"/>
          <w:lang w:val="en-GB"/>
        </w:rPr>
        <w:t xml:space="preserve"> and </w:t>
      </w:r>
      <w:r w:rsidR="00C649D2" w:rsidRPr="005A7FA3">
        <w:rPr>
          <w:rFonts w:eastAsia="Calibri"/>
          <w:b w:val="0"/>
          <w:i w:val="0"/>
          <w:iCs/>
          <w:sz w:val="28"/>
          <w:szCs w:val="28"/>
          <w:lang w:val="en-GB"/>
        </w:rPr>
        <w:t>rates</w:t>
      </w:r>
      <w:r w:rsidR="00747F06" w:rsidRPr="005A7FA3">
        <w:rPr>
          <w:rFonts w:eastAsia="Calibri"/>
          <w:b w:val="0"/>
          <w:i w:val="0"/>
          <w:iCs/>
          <w:sz w:val="28"/>
          <w:szCs w:val="28"/>
          <w:lang w:val="en-GB"/>
        </w:rPr>
        <w:t xml:space="preserve"> </w:t>
      </w:r>
      <w:r w:rsidRPr="005A7FA3">
        <w:rPr>
          <w:rFonts w:eastAsia="Calibri"/>
          <w:b w:val="0"/>
          <w:i w:val="0"/>
          <w:iCs/>
          <w:sz w:val="28"/>
          <w:szCs w:val="28"/>
          <w:lang w:val="en-GB"/>
        </w:rPr>
        <w:t>in the sec</w:t>
      </w:r>
      <w:r w:rsidR="00747F06" w:rsidRPr="005A7FA3">
        <w:rPr>
          <w:rFonts w:eastAsia="Calibri"/>
          <w:b w:val="0"/>
          <w:i w:val="0"/>
          <w:iCs/>
          <w:sz w:val="28"/>
          <w:szCs w:val="28"/>
          <w:lang w:val="en-GB"/>
        </w:rPr>
        <w:t>ond quarter</w:t>
      </w:r>
      <w:r w:rsidR="00FD22EE" w:rsidRPr="005A7FA3">
        <w:rPr>
          <w:rFonts w:eastAsia="Calibri"/>
          <w:b w:val="0"/>
          <w:i w:val="0"/>
          <w:iCs/>
          <w:sz w:val="28"/>
          <w:szCs w:val="28"/>
          <w:lang w:val="en-GB"/>
        </w:rPr>
        <w:t>s</w:t>
      </w:r>
      <w:r w:rsidR="00747F06" w:rsidRPr="005A7FA3">
        <w:rPr>
          <w:rFonts w:eastAsia="Calibri"/>
          <w:b w:val="0"/>
          <w:i w:val="0"/>
          <w:iCs/>
          <w:sz w:val="28"/>
          <w:szCs w:val="28"/>
          <w:lang w:val="en-GB"/>
        </w:rPr>
        <w:t xml:space="preserve"> of 2020 and 2019 were</w:t>
      </w:r>
      <w:r w:rsidRPr="005A7FA3">
        <w:rPr>
          <w:rFonts w:eastAsia="Calibri"/>
          <w:b w:val="0"/>
          <w:i w:val="0"/>
          <w:iCs/>
          <w:sz w:val="28"/>
          <w:szCs w:val="28"/>
          <w:lang w:val="en-GB"/>
        </w:rPr>
        <w:t xml:space="preserve"> more than 1 million people (83.6%) and about 492 thousand people (82.5%), respectively.</w:t>
      </w:r>
    </w:p>
    <w:p w:rsidR="004B421C" w:rsidRPr="005A7FA3" w:rsidRDefault="00CD0FC0" w:rsidP="00144D21">
      <w:pPr>
        <w:jc w:val="center"/>
        <w:rPr>
          <w:rFonts w:eastAsia="Calibri"/>
          <w:i w:val="0"/>
          <w:sz w:val="26"/>
          <w:szCs w:val="26"/>
          <w:lang w:val="en-GB"/>
        </w:rPr>
      </w:pPr>
      <w:r w:rsidRPr="005A7FA3">
        <w:rPr>
          <w:rFonts w:eastAsia="Calibri"/>
          <w:i w:val="0"/>
          <w:spacing w:val="-8"/>
          <w:sz w:val="26"/>
          <w:szCs w:val="26"/>
          <w:lang w:val="en-GB"/>
        </w:rPr>
        <w:t xml:space="preserve">Figure </w:t>
      </w:r>
      <w:r w:rsidR="00C249FB" w:rsidRPr="005A7FA3">
        <w:rPr>
          <w:rFonts w:eastAsia="Calibri"/>
          <w:i w:val="0"/>
          <w:spacing w:val="-8"/>
          <w:sz w:val="26"/>
          <w:szCs w:val="26"/>
          <w:lang w:val="en-GB"/>
        </w:rPr>
        <w:t xml:space="preserve">5: </w:t>
      </w:r>
      <w:r w:rsidRPr="005A7FA3">
        <w:rPr>
          <w:rFonts w:eastAsia="Calibri"/>
          <w:i w:val="0"/>
          <w:spacing w:val="-8"/>
          <w:sz w:val="26"/>
          <w:szCs w:val="26"/>
          <w:lang w:val="en-GB"/>
        </w:rPr>
        <w:t>Time-related underemployed statutory working-age persons a</w:t>
      </w:r>
      <w:r w:rsidR="0038358D" w:rsidRPr="005A7FA3">
        <w:rPr>
          <w:rFonts w:eastAsia="Calibri"/>
          <w:i w:val="0"/>
          <w:spacing w:val="-8"/>
          <w:sz w:val="26"/>
          <w:szCs w:val="26"/>
          <w:lang w:val="en-GB"/>
        </w:rPr>
        <w:t>cross quarters, 2019-2021</w:t>
      </w:r>
    </w:p>
    <w:p w:rsidR="004B421C" w:rsidRPr="005A7FA3" w:rsidRDefault="00CD0FC0" w:rsidP="004B421C">
      <w:pPr>
        <w:spacing w:before="120" w:line="259" w:lineRule="auto"/>
        <w:jc w:val="right"/>
        <w:rPr>
          <w:rFonts w:eastAsia="Calibri"/>
          <w:b w:val="0"/>
          <w:sz w:val="26"/>
          <w:szCs w:val="26"/>
          <w:lang w:val="en-GB"/>
        </w:rPr>
      </w:pPr>
      <w:r w:rsidRPr="005A7FA3">
        <w:rPr>
          <w:rFonts w:eastAsia="Calibri"/>
          <w:b w:val="0"/>
          <w:sz w:val="26"/>
          <w:szCs w:val="26"/>
          <w:lang w:val="en-GB"/>
        </w:rPr>
        <w:t>Unit: Thousand people</w:t>
      </w:r>
    </w:p>
    <w:p w:rsidR="00943F6A" w:rsidRPr="005A7FA3" w:rsidRDefault="00C249FB" w:rsidP="00C249FB">
      <w:pPr>
        <w:spacing w:before="120" w:after="120" w:line="288" w:lineRule="auto"/>
        <w:jc w:val="center"/>
        <w:rPr>
          <w:rFonts w:eastAsia="Calibri"/>
          <w:b w:val="0"/>
          <w:i w:val="0"/>
          <w:iCs/>
          <w:sz w:val="28"/>
          <w:szCs w:val="28"/>
          <w:lang w:val="en-GB"/>
        </w:rPr>
      </w:pPr>
      <w:r w:rsidRPr="005A7FA3">
        <w:rPr>
          <w:noProof/>
        </w:rPr>
        <w:drawing>
          <wp:inline distT="0" distB="0" distL="0" distR="0">
            <wp:extent cx="5077460" cy="2621280"/>
            <wp:effectExtent l="0" t="0" r="889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42847" w:rsidRDefault="00442847">
      <w:pPr>
        <w:spacing w:after="240"/>
        <w:ind w:left="1559" w:hanging="1559"/>
        <w:jc w:val="both"/>
        <w:rPr>
          <w:rFonts w:eastAsia="Calibri"/>
          <w:i w:val="0"/>
          <w:iCs/>
          <w:sz w:val="28"/>
          <w:szCs w:val="28"/>
          <w:lang w:val="en-GB"/>
        </w:rPr>
      </w:pPr>
      <w:r>
        <w:rPr>
          <w:rFonts w:eastAsia="Calibri"/>
          <w:i w:val="0"/>
          <w:iCs/>
          <w:sz w:val="28"/>
          <w:szCs w:val="28"/>
          <w:lang w:val="en-GB"/>
        </w:rPr>
        <w:br w:type="page"/>
      </w:r>
    </w:p>
    <w:p w:rsidR="00B4156F" w:rsidRPr="005A7FA3" w:rsidRDefault="00E80274" w:rsidP="00DE5DF6">
      <w:pPr>
        <w:spacing w:before="120" w:after="120" w:line="320" w:lineRule="exact"/>
        <w:ind w:firstLine="709"/>
        <w:jc w:val="both"/>
        <w:rPr>
          <w:rFonts w:eastAsia="Calibri"/>
          <w:i w:val="0"/>
          <w:iCs/>
          <w:sz w:val="28"/>
          <w:szCs w:val="28"/>
          <w:lang w:val="en-GB"/>
        </w:rPr>
      </w:pPr>
      <w:r w:rsidRPr="005A7FA3">
        <w:rPr>
          <w:rFonts w:eastAsia="Calibri"/>
          <w:i w:val="0"/>
          <w:iCs/>
          <w:sz w:val="28"/>
          <w:szCs w:val="28"/>
          <w:lang w:val="en-GB"/>
        </w:rPr>
        <w:t xml:space="preserve">The average monthly </w:t>
      </w:r>
      <w:r w:rsidR="00976485">
        <w:rPr>
          <w:rFonts w:eastAsia="Calibri"/>
          <w:i w:val="0"/>
          <w:iCs/>
          <w:sz w:val="28"/>
          <w:szCs w:val="28"/>
          <w:lang w:val="en-GB"/>
        </w:rPr>
        <w:t xml:space="preserve">earnings </w:t>
      </w:r>
      <w:r w:rsidRPr="005A7FA3">
        <w:rPr>
          <w:rFonts w:eastAsia="Calibri"/>
          <w:i w:val="0"/>
          <w:iCs/>
          <w:sz w:val="28"/>
          <w:szCs w:val="28"/>
          <w:lang w:val="en-GB"/>
        </w:rPr>
        <w:t>by workers reached 6.1 million</w:t>
      </w:r>
      <w:r w:rsidR="00AB2D61" w:rsidRPr="005A7FA3">
        <w:rPr>
          <w:rFonts w:eastAsia="Calibri"/>
          <w:i w:val="0"/>
          <w:iCs/>
          <w:sz w:val="28"/>
          <w:szCs w:val="28"/>
          <w:lang w:val="en-GB"/>
        </w:rPr>
        <w:t xml:space="preserve"> VND</w:t>
      </w:r>
      <w:r w:rsidRPr="005A7FA3">
        <w:rPr>
          <w:rFonts w:eastAsia="Calibri"/>
          <w:i w:val="0"/>
          <w:iCs/>
          <w:sz w:val="28"/>
          <w:szCs w:val="28"/>
          <w:lang w:val="en-GB"/>
        </w:rPr>
        <w:t>, down from the previous quarter and up from the same period last year. The momentum of recovery and average income growth from workers</w:t>
      </w:r>
      <w:r w:rsidR="009803C7" w:rsidRPr="005A7FA3">
        <w:rPr>
          <w:rFonts w:eastAsia="Calibri"/>
          <w:i w:val="0"/>
          <w:iCs/>
          <w:sz w:val="28"/>
          <w:szCs w:val="28"/>
          <w:lang w:val="en-GB"/>
        </w:rPr>
        <w:t>’</w:t>
      </w:r>
      <w:r w:rsidRPr="005A7FA3">
        <w:rPr>
          <w:rFonts w:eastAsia="Calibri"/>
          <w:i w:val="0"/>
          <w:iCs/>
          <w:sz w:val="28"/>
          <w:szCs w:val="28"/>
          <w:lang w:val="en-GB"/>
        </w:rPr>
        <w:t xml:space="preserve"> main jobs was disrupted due to the impact of the pandemic.</w:t>
      </w:r>
    </w:p>
    <w:p w:rsidR="002E1EF2" w:rsidRPr="005A7FA3" w:rsidRDefault="002E1EF2" w:rsidP="00C90ACC">
      <w:pPr>
        <w:spacing w:before="120" w:after="120" w:line="320" w:lineRule="exact"/>
        <w:ind w:firstLine="709"/>
        <w:jc w:val="both"/>
        <w:rPr>
          <w:b w:val="0"/>
          <w:bCs/>
          <w:i w:val="0"/>
          <w:iCs/>
          <w:sz w:val="28"/>
          <w:szCs w:val="28"/>
          <w:lang w:val="en-GB"/>
        </w:rPr>
      </w:pPr>
      <w:r w:rsidRPr="005A7FA3">
        <w:rPr>
          <w:b w:val="0"/>
          <w:bCs/>
          <w:i w:val="0"/>
          <w:iCs/>
          <w:sz w:val="28"/>
          <w:szCs w:val="28"/>
          <w:lang w:val="en-GB"/>
        </w:rPr>
        <w:t xml:space="preserve">The average monthly </w:t>
      </w:r>
      <w:r w:rsidR="00976485">
        <w:rPr>
          <w:b w:val="0"/>
          <w:bCs/>
          <w:i w:val="0"/>
          <w:iCs/>
          <w:sz w:val="28"/>
          <w:szCs w:val="28"/>
          <w:lang w:val="en-GB"/>
        </w:rPr>
        <w:t xml:space="preserve">earnings </w:t>
      </w:r>
      <w:r w:rsidRPr="005A7FA3">
        <w:rPr>
          <w:b w:val="0"/>
          <w:bCs/>
          <w:i w:val="0"/>
          <w:iCs/>
          <w:sz w:val="28"/>
          <w:szCs w:val="28"/>
          <w:lang w:val="en-GB"/>
        </w:rPr>
        <w:t>by workers in the second quarter of 2021</w:t>
      </w:r>
      <w:r w:rsidR="00AB2D61" w:rsidRPr="005A7FA3">
        <w:rPr>
          <w:b w:val="0"/>
          <w:bCs/>
          <w:i w:val="0"/>
          <w:iCs/>
          <w:sz w:val="28"/>
          <w:szCs w:val="28"/>
          <w:lang w:val="en-GB"/>
        </w:rPr>
        <w:t xml:space="preserve"> reached </w:t>
      </w:r>
      <w:r w:rsidRPr="005A7FA3">
        <w:rPr>
          <w:b w:val="0"/>
          <w:bCs/>
          <w:i w:val="0"/>
          <w:iCs/>
          <w:sz w:val="28"/>
          <w:szCs w:val="28"/>
          <w:lang w:val="en-GB"/>
        </w:rPr>
        <w:t>6.1 million</w:t>
      </w:r>
      <w:r w:rsidR="00AB2D61" w:rsidRPr="005A7FA3">
        <w:rPr>
          <w:b w:val="0"/>
          <w:bCs/>
          <w:i w:val="0"/>
          <w:iCs/>
          <w:sz w:val="28"/>
          <w:szCs w:val="28"/>
          <w:lang w:val="en-GB"/>
        </w:rPr>
        <w:t xml:space="preserve"> VND</w:t>
      </w:r>
      <w:r w:rsidRPr="005A7FA3">
        <w:rPr>
          <w:b w:val="0"/>
          <w:bCs/>
          <w:i w:val="0"/>
          <w:iCs/>
          <w:sz w:val="28"/>
          <w:szCs w:val="28"/>
          <w:lang w:val="en-GB"/>
        </w:rPr>
        <w:t xml:space="preserve">, a decrease of 226 thousand </w:t>
      </w:r>
      <w:r w:rsidR="00AB2D61" w:rsidRPr="005A7FA3">
        <w:rPr>
          <w:b w:val="0"/>
          <w:bCs/>
          <w:i w:val="0"/>
          <w:iCs/>
          <w:sz w:val="28"/>
          <w:szCs w:val="28"/>
          <w:lang w:val="en-GB"/>
        </w:rPr>
        <w:t xml:space="preserve">VND </w:t>
      </w:r>
      <w:r w:rsidRPr="005A7FA3">
        <w:rPr>
          <w:b w:val="0"/>
          <w:bCs/>
          <w:i w:val="0"/>
          <w:iCs/>
          <w:sz w:val="28"/>
          <w:szCs w:val="28"/>
          <w:lang w:val="en-GB"/>
        </w:rPr>
        <w:t xml:space="preserve">compared to the previous quarter and an increase of 547 thousand </w:t>
      </w:r>
      <w:r w:rsidR="00AB2D61" w:rsidRPr="005A7FA3">
        <w:rPr>
          <w:b w:val="0"/>
          <w:bCs/>
          <w:i w:val="0"/>
          <w:iCs/>
          <w:sz w:val="28"/>
          <w:szCs w:val="28"/>
          <w:lang w:val="en-GB"/>
        </w:rPr>
        <w:t xml:space="preserve">VND </w:t>
      </w:r>
      <w:r w:rsidRPr="005A7FA3">
        <w:rPr>
          <w:b w:val="0"/>
          <w:bCs/>
          <w:i w:val="0"/>
          <w:iCs/>
          <w:sz w:val="28"/>
          <w:szCs w:val="28"/>
          <w:lang w:val="en-GB"/>
        </w:rPr>
        <w:t xml:space="preserve">over the same period last year. The average monthly </w:t>
      </w:r>
      <w:r w:rsidR="00976485">
        <w:rPr>
          <w:b w:val="0"/>
          <w:bCs/>
          <w:i w:val="0"/>
          <w:iCs/>
          <w:sz w:val="28"/>
          <w:szCs w:val="28"/>
          <w:lang w:val="en-GB"/>
        </w:rPr>
        <w:t xml:space="preserve">earnings </w:t>
      </w:r>
      <w:r w:rsidRPr="005A7FA3">
        <w:rPr>
          <w:b w:val="0"/>
          <w:bCs/>
          <w:i w:val="0"/>
          <w:iCs/>
          <w:sz w:val="28"/>
          <w:szCs w:val="28"/>
          <w:lang w:val="en-GB"/>
        </w:rPr>
        <w:t xml:space="preserve">by male workers </w:t>
      </w:r>
      <w:r w:rsidR="0038358D" w:rsidRPr="005A7FA3">
        <w:rPr>
          <w:b w:val="0"/>
          <w:bCs/>
          <w:i w:val="0"/>
          <w:iCs/>
          <w:sz w:val="28"/>
          <w:szCs w:val="28"/>
          <w:lang w:val="en-GB"/>
        </w:rPr>
        <w:t>was</w:t>
      </w:r>
      <w:r w:rsidRPr="005A7FA3">
        <w:rPr>
          <w:b w:val="0"/>
          <w:bCs/>
          <w:i w:val="0"/>
          <w:iCs/>
          <w:sz w:val="28"/>
          <w:szCs w:val="28"/>
          <w:lang w:val="en-GB"/>
        </w:rPr>
        <w:t xml:space="preserve"> 1.44 times high</w:t>
      </w:r>
      <w:r w:rsidR="00AB2D61" w:rsidRPr="005A7FA3">
        <w:rPr>
          <w:b w:val="0"/>
          <w:bCs/>
          <w:i w:val="0"/>
          <w:iCs/>
          <w:sz w:val="28"/>
          <w:szCs w:val="28"/>
          <w:lang w:val="en-GB"/>
        </w:rPr>
        <w:t>er than that of female workers (</w:t>
      </w:r>
      <w:r w:rsidRPr="005A7FA3">
        <w:rPr>
          <w:b w:val="0"/>
          <w:bCs/>
          <w:i w:val="0"/>
          <w:iCs/>
          <w:sz w:val="28"/>
          <w:szCs w:val="28"/>
          <w:lang w:val="en-GB"/>
        </w:rPr>
        <w:t xml:space="preserve">7.1 million </w:t>
      </w:r>
      <w:r w:rsidR="00AB2D61" w:rsidRPr="005A7FA3">
        <w:rPr>
          <w:b w:val="0"/>
          <w:bCs/>
          <w:i w:val="0"/>
          <w:iCs/>
          <w:sz w:val="28"/>
          <w:szCs w:val="28"/>
          <w:lang w:val="en-GB"/>
        </w:rPr>
        <w:t xml:space="preserve">VND </w:t>
      </w:r>
      <w:r w:rsidRPr="005A7FA3">
        <w:rPr>
          <w:b w:val="0"/>
          <w:bCs/>
          <w:i w:val="0"/>
          <w:iCs/>
          <w:sz w:val="28"/>
          <w:szCs w:val="28"/>
          <w:lang w:val="en-GB"/>
        </w:rPr>
        <w:t>compared to 4.9 million</w:t>
      </w:r>
      <w:r w:rsidR="00AB2D61" w:rsidRPr="005A7FA3">
        <w:rPr>
          <w:b w:val="0"/>
          <w:bCs/>
          <w:i w:val="0"/>
          <w:iCs/>
          <w:sz w:val="28"/>
          <w:szCs w:val="28"/>
          <w:lang w:val="en-GB"/>
        </w:rPr>
        <w:t xml:space="preserve"> VND</w:t>
      </w:r>
      <w:r w:rsidR="00976485">
        <w:rPr>
          <w:b w:val="0"/>
          <w:bCs/>
          <w:i w:val="0"/>
          <w:iCs/>
          <w:sz w:val="28"/>
          <w:szCs w:val="28"/>
          <w:lang w:val="en-GB"/>
        </w:rPr>
        <w:t xml:space="preserve">); the </w:t>
      </w:r>
      <w:r w:rsidR="006F4EBC">
        <w:rPr>
          <w:b w:val="0"/>
          <w:bCs/>
          <w:i w:val="0"/>
          <w:iCs/>
          <w:sz w:val="28"/>
          <w:szCs w:val="28"/>
          <w:lang w:val="en-GB"/>
        </w:rPr>
        <w:t>average monthly earnings</w:t>
      </w:r>
      <w:r w:rsidRPr="005A7FA3">
        <w:rPr>
          <w:b w:val="0"/>
          <w:bCs/>
          <w:i w:val="0"/>
          <w:iCs/>
          <w:sz w:val="28"/>
          <w:szCs w:val="28"/>
          <w:lang w:val="en-GB"/>
        </w:rPr>
        <w:t xml:space="preserve"> by workers in urban areas</w:t>
      </w:r>
      <w:r w:rsidR="0038358D" w:rsidRPr="005A7FA3">
        <w:rPr>
          <w:b w:val="0"/>
          <w:bCs/>
          <w:i w:val="0"/>
          <w:iCs/>
          <w:sz w:val="28"/>
          <w:szCs w:val="28"/>
          <w:lang w:val="en-GB"/>
        </w:rPr>
        <w:t xml:space="preserve"> was</w:t>
      </w:r>
      <w:r w:rsidRPr="005A7FA3">
        <w:rPr>
          <w:b w:val="0"/>
          <w:bCs/>
          <w:i w:val="0"/>
          <w:iCs/>
          <w:sz w:val="28"/>
          <w:szCs w:val="28"/>
          <w:lang w:val="en-GB"/>
        </w:rPr>
        <w:t xml:space="preserve"> 1.41 times higher than in rural areas (7.5 million </w:t>
      </w:r>
      <w:r w:rsidR="00AB2D61" w:rsidRPr="005A7FA3">
        <w:rPr>
          <w:b w:val="0"/>
          <w:bCs/>
          <w:i w:val="0"/>
          <w:iCs/>
          <w:sz w:val="28"/>
          <w:szCs w:val="28"/>
          <w:lang w:val="en-GB"/>
        </w:rPr>
        <w:t xml:space="preserve">VND </w:t>
      </w:r>
      <w:r w:rsidRPr="005A7FA3">
        <w:rPr>
          <w:b w:val="0"/>
          <w:bCs/>
          <w:i w:val="0"/>
          <w:iCs/>
          <w:sz w:val="28"/>
          <w:szCs w:val="28"/>
          <w:lang w:val="en-GB"/>
        </w:rPr>
        <w:t>compared to 5.3 millio</w:t>
      </w:r>
      <w:r w:rsidR="0038358D" w:rsidRPr="005A7FA3">
        <w:rPr>
          <w:b w:val="0"/>
          <w:bCs/>
          <w:i w:val="0"/>
          <w:iCs/>
          <w:sz w:val="28"/>
          <w:szCs w:val="28"/>
          <w:lang w:val="en-GB"/>
        </w:rPr>
        <w:t>n</w:t>
      </w:r>
      <w:r w:rsidR="00AB2D61" w:rsidRPr="005A7FA3">
        <w:rPr>
          <w:b w:val="0"/>
          <w:bCs/>
          <w:i w:val="0"/>
          <w:iCs/>
          <w:sz w:val="28"/>
          <w:szCs w:val="28"/>
          <w:lang w:val="en-GB"/>
        </w:rPr>
        <w:t xml:space="preserve"> VND</w:t>
      </w:r>
      <w:r w:rsidRPr="005A7FA3">
        <w:rPr>
          <w:b w:val="0"/>
          <w:bCs/>
          <w:i w:val="0"/>
          <w:iCs/>
          <w:sz w:val="28"/>
          <w:szCs w:val="28"/>
          <w:lang w:val="en-GB"/>
        </w:rPr>
        <w:t xml:space="preserve">). The </w:t>
      </w:r>
      <w:r w:rsidR="00E54F85" w:rsidRPr="005A7FA3">
        <w:rPr>
          <w:b w:val="0"/>
          <w:bCs/>
          <w:i w:val="0"/>
          <w:iCs/>
          <w:sz w:val="28"/>
          <w:szCs w:val="28"/>
          <w:lang w:val="en-GB"/>
        </w:rPr>
        <w:t>complicated</w:t>
      </w:r>
      <w:r w:rsidRPr="005A7FA3">
        <w:rPr>
          <w:b w:val="0"/>
          <w:bCs/>
          <w:i w:val="0"/>
          <w:iCs/>
          <w:sz w:val="28"/>
          <w:szCs w:val="28"/>
          <w:lang w:val="en-GB"/>
        </w:rPr>
        <w:t xml:space="preserve"> development of the pandemic in the second quarter of 2021 has interrupted the recovery of workers</w:t>
      </w:r>
      <w:r w:rsidR="009803C7" w:rsidRPr="005A7FA3">
        <w:rPr>
          <w:b w:val="0"/>
          <w:bCs/>
          <w:i w:val="0"/>
          <w:iCs/>
          <w:sz w:val="28"/>
          <w:szCs w:val="28"/>
          <w:lang w:val="en-GB"/>
        </w:rPr>
        <w:t>’</w:t>
      </w:r>
      <w:r w:rsidRPr="005A7FA3">
        <w:rPr>
          <w:b w:val="0"/>
          <w:bCs/>
          <w:i w:val="0"/>
          <w:iCs/>
          <w:sz w:val="28"/>
          <w:szCs w:val="28"/>
          <w:lang w:val="en-GB"/>
        </w:rPr>
        <w:t xml:space="preserve"> </w:t>
      </w:r>
      <w:r w:rsidR="006F4EBC">
        <w:rPr>
          <w:b w:val="0"/>
          <w:bCs/>
          <w:i w:val="0"/>
          <w:iCs/>
          <w:sz w:val="28"/>
          <w:szCs w:val="28"/>
          <w:lang w:val="en-GB"/>
        </w:rPr>
        <w:t>average monthly earnings</w:t>
      </w:r>
      <w:r w:rsidRPr="005A7FA3">
        <w:rPr>
          <w:b w:val="0"/>
          <w:bCs/>
          <w:i w:val="0"/>
          <w:iCs/>
          <w:sz w:val="28"/>
          <w:szCs w:val="28"/>
          <w:lang w:val="en-GB"/>
        </w:rPr>
        <w:t xml:space="preserve"> from the third quarter of 2020 to the first quarter of 2021. The second quarter of 2021 recorded a decrease in </w:t>
      </w:r>
      <w:r w:rsidR="00085DF2" w:rsidRPr="005A7FA3">
        <w:rPr>
          <w:b w:val="0"/>
          <w:bCs/>
          <w:i w:val="0"/>
          <w:iCs/>
          <w:sz w:val="28"/>
          <w:szCs w:val="28"/>
          <w:lang w:val="en-GB"/>
        </w:rPr>
        <w:t>workers</w:t>
      </w:r>
      <w:r w:rsidR="009803C7" w:rsidRPr="005A7FA3">
        <w:rPr>
          <w:b w:val="0"/>
          <w:bCs/>
          <w:i w:val="0"/>
          <w:iCs/>
          <w:sz w:val="28"/>
          <w:szCs w:val="28"/>
          <w:lang w:val="en-GB"/>
        </w:rPr>
        <w:t>’</w:t>
      </w:r>
      <w:r w:rsidR="00085DF2" w:rsidRPr="005A7FA3">
        <w:rPr>
          <w:b w:val="0"/>
          <w:bCs/>
          <w:i w:val="0"/>
          <w:iCs/>
          <w:sz w:val="28"/>
          <w:szCs w:val="28"/>
          <w:lang w:val="en-GB"/>
        </w:rPr>
        <w:t xml:space="preserve"> </w:t>
      </w:r>
      <w:r w:rsidR="006F4EBC">
        <w:rPr>
          <w:b w:val="0"/>
          <w:bCs/>
          <w:i w:val="0"/>
          <w:iCs/>
          <w:sz w:val="28"/>
          <w:szCs w:val="28"/>
          <w:lang w:val="en-GB"/>
        </w:rPr>
        <w:t>average monthly earnings</w:t>
      </w:r>
      <w:r w:rsidRPr="005A7FA3">
        <w:rPr>
          <w:b w:val="0"/>
          <w:bCs/>
          <w:i w:val="0"/>
          <w:iCs/>
          <w:sz w:val="28"/>
          <w:szCs w:val="28"/>
          <w:lang w:val="en-GB"/>
        </w:rPr>
        <w:t xml:space="preserve"> </w:t>
      </w:r>
      <w:r w:rsidR="00976485">
        <w:rPr>
          <w:b w:val="0"/>
          <w:bCs/>
          <w:i w:val="0"/>
          <w:iCs/>
          <w:sz w:val="28"/>
          <w:szCs w:val="28"/>
          <w:lang w:val="en-GB"/>
        </w:rPr>
        <w:t>relative</w:t>
      </w:r>
      <w:r w:rsidRPr="005A7FA3">
        <w:rPr>
          <w:b w:val="0"/>
          <w:bCs/>
          <w:i w:val="0"/>
          <w:iCs/>
          <w:sz w:val="28"/>
          <w:szCs w:val="28"/>
          <w:lang w:val="en-GB"/>
        </w:rPr>
        <w:t xml:space="preserve"> to the previous quarter.</w:t>
      </w:r>
    </w:p>
    <w:p w:rsidR="00776705" w:rsidRPr="005A7FA3" w:rsidRDefault="00776705" w:rsidP="00C90ACC">
      <w:pPr>
        <w:spacing w:before="120" w:after="120" w:line="320" w:lineRule="exact"/>
        <w:ind w:firstLine="709"/>
        <w:jc w:val="both"/>
        <w:rPr>
          <w:b w:val="0"/>
          <w:bCs/>
          <w:i w:val="0"/>
          <w:iCs/>
          <w:sz w:val="28"/>
          <w:szCs w:val="28"/>
          <w:lang w:val="en-GB"/>
        </w:rPr>
      </w:pPr>
      <w:r w:rsidRPr="005A7FA3">
        <w:rPr>
          <w:b w:val="0"/>
          <w:bCs/>
          <w:i w:val="0"/>
          <w:iCs/>
          <w:sz w:val="28"/>
          <w:szCs w:val="28"/>
          <w:lang w:val="en-GB"/>
        </w:rPr>
        <w:t>In the second quarter of 2021, most economic sectors recorded a decrease in workers</w:t>
      </w:r>
      <w:r w:rsidR="009803C7" w:rsidRPr="005A7FA3">
        <w:rPr>
          <w:b w:val="0"/>
          <w:bCs/>
          <w:i w:val="0"/>
          <w:iCs/>
          <w:sz w:val="28"/>
          <w:szCs w:val="28"/>
          <w:lang w:val="en-GB"/>
        </w:rPr>
        <w:t>’</w:t>
      </w:r>
      <w:r w:rsidRPr="005A7FA3">
        <w:rPr>
          <w:b w:val="0"/>
          <w:bCs/>
          <w:i w:val="0"/>
          <w:iCs/>
          <w:sz w:val="28"/>
          <w:szCs w:val="28"/>
          <w:lang w:val="en-GB"/>
        </w:rPr>
        <w:t xml:space="preserve"> </w:t>
      </w:r>
      <w:r w:rsidR="006F4EBC">
        <w:rPr>
          <w:b w:val="0"/>
          <w:bCs/>
          <w:i w:val="0"/>
          <w:iCs/>
          <w:sz w:val="28"/>
          <w:szCs w:val="28"/>
          <w:lang w:val="en-GB"/>
        </w:rPr>
        <w:t>average monthly earnings</w:t>
      </w:r>
      <w:r w:rsidR="00034804">
        <w:rPr>
          <w:b w:val="0"/>
          <w:bCs/>
          <w:i w:val="0"/>
          <w:iCs/>
          <w:sz w:val="28"/>
          <w:szCs w:val="28"/>
          <w:lang w:val="en-GB"/>
        </w:rPr>
        <w:t xml:space="preserve"> </w:t>
      </w:r>
      <w:r w:rsidRPr="005A7FA3">
        <w:rPr>
          <w:b w:val="0"/>
          <w:bCs/>
          <w:i w:val="0"/>
          <w:iCs/>
          <w:sz w:val="28"/>
          <w:szCs w:val="28"/>
          <w:lang w:val="en-GB"/>
        </w:rPr>
        <w:t xml:space="preserve">compared to the previous quarter. Workers in the industry and construction sector suffered </w:t>
      </w:r>
      <w:r w:rsidR="00AE576B" w:rsidRPr="005A7FA3">
        <w:rPr>
          <w:b w:val="0"/>
          <w:bCs/>
          <w:i w:val="0"/>
          <w:iCs/>
          <w:sz w:val="28"/>
          <w:szCs w:val="28"/>
          <w:lang w:val="en-GB"/>
        </w:rPr>
        <w:t>the biggest impact in income</w:t>
      </w:r>
      <w:r w:rsidR="00323B14" w:rsidRPr="005A7FA3">
        <w:rPr>
          <w:b w:val="0"/>
          <w:bCs/>
          <w:i w:val="0"/>
          <w:iCs/>
          <w:sz w:val="28"/>
          <w:szCs w:val="28"/>
          <w:lang w:val="en-GB"/>
        </w:rPr>
        <w:t xml:space="preserve">, with their </w:t>
      </w:r>
      <w:r w:rsidRPr="005A7FA3">
        <w:rPr>
          <w:b w:val="0"/>
          <w:bCs/>
          <w:i w:val="0"/>
          <w:iCs/>
          <w:sz w:val="28"/>
          <w:szCs w:val="28"/>
          <w:lang w:val="en-GB"/>
        </w:rPr>
        <w:t xml:space="preserve">average monthly </w:t>
      </w:r>
      <w:r w:rsidR="00487917" w:rsidRPr="005A7FA3">
        <w:rPr>
          <w:b w:val="0"/>
          <w:bCs/>
          <w:i w:val="0"/>
          <w:iCs/>
          <w:sz w:val="28"/>
          <w:szCs w:val="28"/>
          <w:lang w:val="en-GB"/>
        </w:rPr>
        <w:t>wage</w:t>
      </w:r>
      <w:r w:rsidRPr="005A7FA3">
        <w:rPr>
          <w:b w:val="0"/>
          <w:bCs/>
          <w:i w:val="0"/>
          <w:iCs/>
          <w:sz w:val="28"/>
          <w:szCs w:val="28"/>
          <w:lang w:val="en-GB"/>
        </w:rPr>
        <w:t xml:space="preserve"> </w:t>
      </w:r>
      <w:r w:rsidR="00323B14" w:rsidRPr="005A7FA3">
        <w:rPr>
          <w:b w:val="0"/>
          <w:bCs/>
          <w:i w:val="0"/>
          <w:iCs/>
          <w:sz w:val="28"/>
          <w:szCs w:val="28"/>
          <w:lang w:val="en-GB"/>
        </w:rPr>
        <w:t>of</w:t>
      </w:r>
      <w:r w:rsidRPr="005A7FA3">
        <w:rPr>
          <w:b w:val="0"/>
          <w:bCs/>
          <w:i w:val="0"/>
          <w:iCs/>
          <w:sz w:val="28"/>
          <w:szCs w:val="28"/>
          <w:lang w:val="en-GB"/>
        </w:rPr>
        <w:t xml:space="preserve"> 6.7 million VND, down 464,000 VND</w:t>
      </w:r>
      <w:r w:rsidR="00323B14" w:rsidRPr="005A7FA3">
        <w:rPr>
          <w:b w:val="0"/>
          <w:bCs/>
          <w:i w:val="0"/>
          <w:iCs/>
          <w:sz w:val="28"/>
          <w:szCs w:val="28"/>
          <w:lang w:val="en-GB"/>
        </w:rPr>
        <w:t xml:space="preserve"> or </w:t>
      </w:r>
      <w:r w:rsidRPr="005A7FA3">
        <w:rPr>
          <w:b w:val="0"/>
          <w:bCs/>
          <w:i w:val="0"/>
          <w:iCs/>
          <w:sz w:val="28"/>
          <w:szCs w:val="28"/>
          <w:lang w:val="en-GB"/>
        </w:rPr>
        <w:t xml:space="preserve">6.5% </w:t>
      </w:r>
      <w:r w:rsidR="009E4350" w:rsidRPr="005A7FA3">
        <w:rPr>
          <w:b w:val="0"/>
          <w:bCs/>
          <w:i w:val="0"/>
          <w:iCs/>
          <w:sz w:val="28"/>
          <w:szCs w:val="28"/>
          <w:lang w:val="en-GB"/>
        </w:rPr>
        <w:t xml:space="preserve">relative </w:t>
      </w:r>
      <w:r w:rsidRPr="005A7FA3">
        <w:rPr>
          <w:b w:val="0"/>
          <w:bCs/>
          <w:i w:val="0"/>
          <w:iCs/>
          <w:sz w:val="28"/>
          <w:szCs w:val="28"/>
          <w:lang w:val="en-GB"/>
        </w:rPr>
        <w:t xml:space="preserve">to the previous quarter. </w:t>
      </w:r>
      <w:r w:rsidR="00CC7106" w:rsidRPr="005A7FA3">
        <w:rPr>
          <w:b w:val="0"/>
          <w:bCs/>
          <w:i w:val="0"/>
          <w:iCs/>
          <w:sz w:val="28"/>
          <w:szCs w:val="28"/>
          <w:lang w:val="en-GB"/>
        </w:rPr>
        <w:t>W</w:t>
      </w:r>
      <w:r w:rsidR="00487917" w:rsidRPr="005A7FA3">
        <w:rPr>
          <w:b w:val="0"/>
          <w:bCs/>
          <w:i w:val="0"/>
          <w:iCs/>
          <w:sz w:val="28"/>
          <w:szCs w:val="28"/>
          <w:lang w:val="en-GB"/>
        </w:rPr>
        <w:t xml:space="preserve">orkers in </w:t>
      </w:r>
      <w:r w:rsidRPr="005A7FA3">
        <w:rPr>
          <w:b w:val="0"/>
          <w:bCs/>
          <w:i w:val="0"/>
          <w:iCs/>
          <w:sz w:val="28"/>
          <w:szCs w:val="28"/>
          <w:lang w:val="en-GB"/>
        </w:rPr>
        <w:t>the service</w:t>
      </w:r>
      <w:r w:rsidR="00487917" w:rsidRPr="005A7FA3">
        <w:rPr>
          <w:b w:val="0"/>
          <w:bCs/>
          <w:i w:val="0"/>
          <w:iCs/>
          <w:sz w:val="28"/>
          <w:szCs w:val="28"/>
          <w:lang w:val="en-GB"/>
        </w:rPr>
        <w:t>s</w:t>
      </w:r>
      <w:r w:rsidRPr="005A7FA3">
        <w:rPr>
          <w:b w:val="0"/>
          <w:bCs/>
          <w:i w:val="0"/>
          <w:iCs/>
          <w:sz w:val="28"/>
          <w:szCs w:val="28"/>
          <w:lang w:val="en-GB"/>
        </w:rPr>
        <w:t xml:space="preserve"> sector</w:t>
      </w:r>
      <w:r w:rsidR="00CC7106" w:rsidRPr="005A7FA3">
        <w:rPr>
          <w:b w:val="0"/>
          <w:bCs/>
          <w:i w:val="0"/>
          <w:iCs/>
          <w:sz w:val="28"/>
          <w:szCs w:val="28"/>
          <w:lang w:val="en-GB"/>
        </w:rPr>
        <w:t xml:space="preserve"> recorded the</w:t>
      </w:r>
      <w:r w:rsidRPr="005A7FA3">
        <w:rPr>
          <w:b w:val="0"/>
          <w:bCs/>
          <w:i w:val="0"/>
          <w:iCs/>
          <w:sz w:val="28"/>
          <w:szCs w:val="28"/>
          <w:lang w:val="en-GB"/>
        </w:rPr>
        <w:t xml:space="preserve"> </w:t>
      </w:r>
      <w:r w:rsidR="006F4EBC">
        <w:rPr>
          <w:b w:val="0"/>
          <w:bCs/>
          <w:i w:val="0"/>
          <w:iCs/>
          <w:sz w:val="28"/>
          <w:szCs w:val="28"/>
          <w:lang w:val="en-GB"/>
        </w:rPr>
        <w:t>average monthly earnings</w:t>
      </w:r>
      <w:r w:rsidRPr="005A7FA3">
        <w:rPr>
          <w:b w:val="0"/>
          <w:bCs/>
          <w:i w:val="0"/>
          <w:iCs/>
          <w:sz w:val="28"/>
          <w:szCs w:val="28"/>
          <w:lang w:val="en-GB"/>
        </w:rPr>
        <w:t xml:space="preserve"> </w:t>
      </w:r>
      <w:r w:rsidR="00CC7106" w:rsidRPr="005A7FA3">
        <w:rPr>
          <w:b w:val="0"/>
          <w:bCs/>
          <w:i w:val="0"/>
          <w:iCs/>
          <w:sz w:val="28"/>
          <w:szCs w:val="28"/>
          <w:lang w:val="en-GB"/>
        </w:rPr>
        <w:t xml:space="preserve">of </w:t>
      </w:r>
      <w:r w:rsidRPr="005A7FA3">
        <w:rPr>
          <w:b w:val="0"/>
          <w:bCs/>
          <w:i w:val="0"/>
          <w:iCs/>
          <w:sz w:val="28"/>
          <w:szCs w:val="28"/>
          <w:lang w:val="en-GB"/>
        </w:rPr>
        <w:t>7.2 million VND, down 291 thousand VND</w:t>
      </w:r>
      <w:r w:rsidR="00CC7106" w:rsidRPr="005A7FA3">
        <w:rPr>
          <w:b w:val="0"/>
          <w:bCs/>
          <w:i w:val="0"/>
          <w:iCs/>
          <w:sz w:val="28"/>
          <w:szCs w:val="28"/>
          <w:lang w:val="en-GB"/>
        </w:rPr>
        <w:t xml:space="preserve"> or</w:t>
      </w:r>
      <w:r w:rsidRPr="005A7FA3">
        <w:rPr>
          <w:b w:val="0"/>
          <w:bCs/>
          <w:i w:val="0"/>
          <w:iCs/>
          <w:sz w:val="28"/>
          <w:szCs w:val="28"/>
          <w:lang w:val="en-GB"/>
        </w:rPr>
        <w:t xml:space="preserve"> 3.9%. The average monthly </w:t>
      </w:r>
      <w:r w:rsidR="00386303">
        <w:rPr>
          <w:b w:val="0"/>
          <w:bCs/>
          <w:i w:val="0"/>
          <w:iCs/>
          <w:sz w:val="28"/>
          <w:szCs w:val="28"/>
          <w:lang w:val="en-GB"/>
        </w:rPr>
        <w:t>earnings</w:t>
      </w:r>
      <w:r w:rsidR="001D19DC" w:rsidRPr="005A7FA3">
        <w:rPr>
          <w:b w:val="0"/>
          <w:bCs/>
          <w:i w:val="0"/>
          <w:iCs/>
          <w:sz w:val="28"/>
          <w:szCs w:val="28"/>
          <w:lang w:val="en-GB"/>
        </w:rPr>
        <w:t xml:space="preserve"> by workers </w:t>
      </w:r>
      <w:r w:rsidRPr="005A7FA3">
        <w:rPr>
          <w:b w:val="0"/>
          <w:bCs/>
          <w:i w:val="0"/>
          <w:iCs/>
          <w:sz w:val="28"/>
          <w:szCs w:val="28"/>
          <w:lang w:val="en-GB"/>
        </w:rPr>
        <w:t xml:space="preserve">in the </w:t>
      </w:r>
      <w:r w:rsidR="00AB2D61" w:rsidRPr="005A7FA3">
        <w:rPr>
          <w:b w:val="0"/>
          <w:bCs/>
          <w:i w:val="0"/>
          <w:iCs/>
          <w:sz w:val="28"/>
          <w:szCs w:val="28"/>
          <w:lang w:val="en-GB"/>
        </w:rPr>
        <w:t>AFF</w:t>
      </w:r>
      <w:r w:rsidR="001D19DC" w:rsidRPr="005A7FA3">
        <w:rPr>
          <w:b w:val="0"/>
          <w:bCs/>
          <w:i w:val="0"/>
          <w:iCs/>
          <w:sz w:val="28"/>
          <w:szCs w:val="28"/>
          <w:lang w:val="en-GB"/>
        </w:rPr>
        <w:t xml:space="preserve"> sector</w:t>
      </w:r>
      <w:r w:rsidRPr="005A7FA3">
        <w:rPr>
          <w:b w:val="0"/>
          <w:bCs/>
          <w:i w:val="0"/>
          <w:iCs/>
          <w:sz w:val="28"/>
          <w:szCs w:val="28"/>
          <w:lang w:val="en-GB"/>
        </w:rPr>
        <w:t xml:space="preserve"> reached 3.7 million </w:t>
      </w:r>
      <w:r w:rsidR="001D19DC" w:rsidRPr="005A7FA3">
        <w:rPr>
          <w:b w:val="0"/>
          <w:bCs/>
          <w:i w:val="0"/>
          <w:iCs/>
          <w:sz w:val="28"/>
          <w:szCs w:val="28"/>
          <w:lang w:val="en-GB"/>
        </w:rPr>
        <w:t xml:space="preserve">VND, an increase of 80,000 VND or </w:t>
      </w:r>
      <w:r w:rsidRPr="005A7FA3">
        <w:rPr>
          <w:b w:val="0"/>
          <w:bCs/>
          <w:i w:val="0"/>
          <w:iCs/>
          <w:sz w:val="28"/>
          <w:szCs w:val="28"/>
          <w:lang w:val="en-GB"/>
        </w:rPr>
        <w:t>2.2%. This</w:t>
      </w:r>
      <w:r w:rsidR="00934168" w:rsidRPr="005A7FA3">
        <w:rPr>
          <w:b w:val="0"/>
          <w:bCs/>
          <w:i w:val="0"/>
          <w:iCs/>
          <w:sz w:val="28"/>
          <w:szCs w:val="28"/>
          <w:lang w:val="en-GB"/>
        </w:rPr>
        <w:t xml:space="preserve"> last sector</w:t>
      </w:r>
      <w:r w:rsidRPr="005A7FA3">
        <w:rPr>
          <w:b w:val="0"/>
          <w:bCs/>
          <w:i w:val="0"/>
          <w:iCs/>
          <w:sz w:val="28"/>
          <w:szCs w:val="28"/>
          <w:lang w:val="en-GB"/>
        </w:rPr>
        <w:t xml:space="preserve"> is the only </w:t>
      </w:r>
      <w:r w:rsidR="00934168" w:rsidRPr="005A7FA3">
        <w:rPr>
          <w:b w:val="0"/>
          <w:bCs/>
          <w:i w:val="0"/>
          <w:iCs/>
          <w:sz w:val="28"/>
          <w:szCs w:val="28"/>
          <w:lang w:val="en-GB"/>
        </w:rPr>
        <w:t>one</w:t>
      </w:r>
      <w:r w:rsidR="0019531A" w:rsidRPr="005A7FA3">
        <w:rPr>
          <w:b w:val="0"/>
          <w:bCs/>
          <w:i w:val="0"/>
          <w:iCs/>
          <w:sz w:val="28"/>
          <w:szCs w:val="28"/>
          <w:lang w:val="en-GB"/>
        </w:rPr>
        <w:t xml:space="preserve"> </w:t>
      </w:r>
      <w:r w:rsidRPr="005A7FA3">
        <w:rPr>
          <w:b w:val="0"/>
          <w:bCs/>
          <w:i w:val="0"/>
          <w:iCs/>
          <w:sz w:val="28"/>
          <w:szCs w:val="28"/>
          <w:lang w:val="en-GB"/>
        </w:rPr>
        <w:t xml:space="preserve">with an increase in </w:t>
      </w:r>
      <w:r w:rsidR="006F4EBC">
        <w:rPr>
          <w:b w:val="0"/>
          <w:bCs/>
          <w:i w:val="0"/>
          <w:iCs/>
          <w:sz w:val="28"/>
          <w:szCs w:val="28"/>
          <w:lang w:val="en-GB"/>
        </w:rPr>
        <w:t>average monthly earnings</w:t>
      </w:r>
      <w:r w:rsidR="0019531A" w:rsidRPr="005A7FA3">
        <w:rPr>
          <w:b w:val="0"/>
          <w:bCs/>
          <w:i w:val="0"/>
          <w:iCs/>
          <w:sz w:val="28"/>
          <w:szCs w:val="28"/>
          <w:lang w:val="en-GB"/>
        </w:rPr>
        <w:t xml:space="preserve"> </w:t>
      </w:r>
      <w:r w:rsidR="004F4645" w:rsidRPr="005A7FA3">
        <w:rPr>
          <w:b w:val="0"/>
          <w:bCs/>
          <w:i w:val="0"/>
          <w:iCs/>
          <w:sz w:val="28"/>
          <w:szCs w:val="28"/>
          <w:lang w:val="en-GB"/>
        </w:rPr>
        <w:t>relative</w:t>
      </w:r>
      <w:r w:rsidRPr="005A7FA3">
        <w:rPr>
          <w:b w:val="0"/>
          <w:bCs/>
          <w:i w:val="0"/>
          <w:iCs/>
          <w:sz w:val="28"/>
          <w:szCs w:val="28"/>
          <w:lang w:val="en-GB"/>
        </w:rPr>
        <w:t xml:space="preserve"> to the previous quarter.</w:t>
      </w:r>
    </w:p>
    <w:p w:rsidR="00BD1FB4" w:rsidRPr="005A7FA3" w:rsidRDefault="00BD1FB4" w:rsidP="00BD1FB4">
      <w:pPr>
        <w:spacing w:before="120" w:line="320" w:lineRule="exact"/>
        <w:jc w:val="center"/>
        <w:rPr>
          <w:bCs/>
          <w:i w:val="0"/>
          <w:iCs/>
          <w:sz w:val="28"/>
          <w:szCs w:val="28"/>
          <w:lang w:val="en-GB"/>
        </w:rPr>
      </w:pPr>
      <w:r w:rsidRPr="005A7FA3">
        <w:rPr>
          <w:bCs/>
          <w:i w:val="0"/>
          <w:iCs/>
          <w:sz w:val="28"/>
          <w:szCs w:val="28"/>
          <w:lang w:val="en-GB"/>
        </w:rPr>
        <w:t>Figure 6: Workers</w:t>
      </w:r>
      <w:r w:rsidR="009803C7" w:rsidRPr="005A7FA3">
        <w:rPr>
          <w:bCs/>
          <w:i w:val="0"/>
          <w:iCs/>
          <w:sz w:val="28"/>
          <w:szCs w:val="28"/>
          <w:lang w:val="en-GB"/>
        </w:rPr>
        <w:t>’</w:t>
      </w:r>
      <w:r w:rsidRPr="005A7FA3">
        <w:rPr>
          <w:bCs/>
          <w:i w:val="0"/>
          <w:iCs/>
          <w:sz w:val="28"/>
          <w:szCs w:val="28"/>
          <w:lang w:val="en-GB"/>
        </w:rPr>
        <w:t xml:space="preserve"> </w:t>
      </w:r>
      <w:r w:rsidR="006F4EBC">
        <w:rPr>
          <w:bCs/>
          <w:i w:val="0"/>
          <w:iCs/>
          <w:sz w:val="28"/>
          <w:szCs w:val="28"/>
          <w:lang w:val="en-GB"/>
        </w:rPr>
        <w:t>average monthly earnings</w:t>
      </w:r>
      <w:r w:rsidR="005766AD">
        <w:rPr>
          <w:bCs/>
          <w:i w:val="0"/>
          <w:iCs/>
          <w:sz w:val="28"/>
          <w:szCs w:val="28"/>
          <w:lang w:val="en-GB"/>
        </w:rPr>
        <w:t xml:space="preserve"> by</w:t>
      </w:r>
      <w:r w:rsidRPr="005A7FA3">
        <w:rPr>
          <w:bCs/>
          <w:i w:val="0"/>
          <w:iCs/>
          <w:sz w:val="28"/>
          <w:szCs w:val="28"/>
          <w:lang w:val="en-GB"/>
        </w:rPr>
        <w:t xml:space="preserve"> sector</w:t>
      </w:r>
      <w:r w:rsidR="00C43F2C" w:rsidRPr="005A7FA3">
        <w:rPr>
          <w:bCs/>
          <w:i w:val="0"/>
          <w:iCs/>
          <w:sz w:val="28"/>
          <w:szCs w:val="28"/>
          <w:lang w:val="en-GB"/>
        </w:rPr>
        <w:t xml:space="preserve"> across quarters</w:t>
      </w:r>
      <w:r w:rsidRPr="005A7FA3">
        <w:rPr>
          <w:bCs/>
          <w:i w:val="0"/>
          <w:iCs/>
          <w:sz w:val="28"/>
          <w:szCs w:val="28"/>
          <w:lang w:val="en-GB"/>
        </w:rPr>
        <w:t xml:space="preserve">, </w:t>
      </w:r>
      <w:r w:rsidR="00F57169" w:rsidRPr="005A7FA3">
        <w:rPr>
          <w:bCs/>
          <w:i w:val="0"/>
          <w:iCs/>
          <w:sz w:val="28"/>
          <w:szCs w:val="28"/>
          <w:lang w:val="en-GB"/>
        </w:rPr>
        <w:t>201</w:t>
      </w:r>
      <w:r w:rsidR="00AB2D61" w:rsidRPr="005A7FA3">
        <w:rPr>
          <w:bCs/>
          <w:i w:val="0"/>
          <w:iCs/>
          <w:sz w:val="28"/>
          <w:szCs w:val="28"/>
          <w:lang w:val="en-GB"/>
        </w:rPr>
        <w:t>9</w:t>
      </w:r>
      <w:r w:rsidR="00F57169" w:rsidRPr="005A7FA3">
        <w:rPr>
          <w:bCs/>
          <w:i w:val="0"/>
          <w:iCs/>
          <w:sz w:val="28"/>
          <w:szCs w:val="28"/>
          <w:lang w:val="en-GB"/>
        </w:rPr>
        <w:t>-</w:t>
      </w:r>
      <w:r w:rsidRPr="005A7FA3">
        <w:rPr>
          <w:bCs/>
          <w:i w:val="0"/>
          <w:iCs/>
          <w:sz w:val="28"/>
          <w:szCs w:val="28"/>
          <w:lang w:val="en-GB"/>
        </w:rPr>
        <w:t>2021</w:t>
      </w:r>
    </w:p>
    <w:p w:rsidR="00842395" w:rsidRPr="005A7FA3" w:rsidRDefault="00AD5F0C" w:rsidP="00C90ACC">
      <w:pPr>
        <w:spacing w:before="120" w:line="320" w:lineRule="exact"/>
        <w:jc w:val="center"/>
        <w:rPr>
          <w:b w:val="0"/>
          <w:bCs/>
          <w:iCs/>
          <w:spacing w:val="-2"/>
          <w:sz w:val="26"/>
          <w:szCs w:val="26"/>
          <w:lang w:val="en-GB"/>
        </w:rPr>
      </w:pPr>
      <w:r>
        <w:rPr>
          <w:noProof/>
        </w:rPr>
        <w:drawing>
          <wp:anchor distT="0" distB="0" distL="114300" distR="114300" simplePos="0" relativeHeight="251661312" behindDoc="0" locked="0" layoutInCell="1" allowOverlap="1">
            <wp:simplePos x="0" y="0"/>
            <wp:positionH relativeFrom="margin">
              <wp:align>left</wp:align>
            </wp:positionH>
            <wp:positionV relativeFrom="paragraph">
              <wp:posOffset>313690</wp:posOffset>
            </wp:positionV>
            <wp:extent cx="5610225" cy="2442845"/>
            <wp:effectExtent l="0" t="0" r="9525" b="14605"/>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B679D4" w:rsidRPr="005A7FA3">
        <w:rPr>
          <w:b w:val="0"/>
          <w:bCs/>
          <w:iCs/>
          <w:spacing w:val="-2"/>
          <w:sz w:val="26"/>
          <w:szCs w:val="26"/>
          <w:lang w:val="en-GB"/>
        </w:rPr>
        <w:t xml:space="preserve">                                                                                                </w:t>
      </w:r>
      <w:r w:rsidR="00BD1FB4" w:rsidRPr="005A7FA3">
        <w:rPr>
          <w:b w:val="0"/>
          <w:bCs/>
          <w:iCs/>
          <w:spacing w:val="-2"/>
          <w:sz w:val="26"/>
          <w:szCs w:val="26"/>
          <w:lang w:val="en-GB"/>
        </w:rPr>
        <w:t>Unit: Million VND</w:t>
      </w:r>
    </w:p>
    <w:p w:rsidR="00B4156F" w:rsidRPr="005A7FA3" w:rsidRDefault="00886895" w:rsidP="00BA1206">
      <w:pPr>
        <w:spacing w:before="120" w:after="120" w:line="320" w:lineRule="exact"/>
        <w:ind w:firstLine="709"/>
        <w:jc w:val="both"/>
        <w:rPr>
          <w:b w:val="0"/>
          <w:bCs/>
          <w:i w:val="0"/>
          <w:iCs/>
          <w:sz w:val="28"/>
          <w:szCs w:val="28"/>
          <w:lang w:val="en-GB"/>
        </w:rPr>
      </w:pPr>
      <w:r w:rsidRPr="005A7FA3">
        <w:rPr>
          <w:b w:val="0"/>
          <w:bCs/>
          <w:i w:val="0"/>
          <w:iCs/>
          <w:sz w:val="28"/>
          <w:szCs w:val="28"/>
          <w:lang w:val="en-GB"/>
        </w:rPr>
        <w:t>Despite the decrease in workers</w:t>
      </w:r>
      <w:r w:rsidR="009803C7" w:rsidRPr="005A7FA3">
        <w:rPr>
          <w:b w:val="0"/>
          <w:bCs/>
          <w:i w:val="0"/>
          <w:iCs/>
          <w:sz w:val="28"/>
          <w:szCs w:val="28"/>
          <w:lang w:val="en-GB"/>
        </w:rPr>
        <w:t>’</w:t>
      </w:r>
      <w:r w:rsidRPr="005A7FA3">
        <w:rPr>
          <w:b w:val="0"/>
          <w:bCs/>
          <w:i w:val="0"/>
          <w:iCs/>
          <w:sz w:val="28"/>
          <w:szCs w:val="28"/>
          <w:lang w:val="en-GB"/>
        </w:rPr>
        <w:t xml:space="preserve"> </w:t>
      </w:r>
      <w:r w:rsidR="006F4EBC">
        <w:rPr>
          <w:b w:val="0"/>
          <w:bCs/>
          <w:i w:val="0"/>
          <w:iCs/>
          <w:sz w:val="28"/>
          <w:szCs w:val="28"/>
          <w:lang w:val="en-GB"/>
        </w:rPr>
        <w:t>average monthly earnings</w:t>
      </w:r>
      <w:r w:rsidRPr="005A7FA3">
        <w:rPr>
          <w:b w:val="0"/>
          <w:bCs/>
          <w:i w:val="0"/>
          <w:iCs/>
          <w:sz w:val="28"/>
          <w:szCs w:val="28"/>
          <w:lang w:val="en-GB"/>
        </w:rPr>
        <w:t xml:space="preserve"> </w:t>
      </w:r>
      <w:r w:rsidR="00FC6618" w:rsidRPr="005A7FA3">
        <w:rPr>
          <w:b w:val="0"/>
          <w:bCs/>
          <w:i w:val="0"/>
          <w:iCs/>
          <w:sz w:val="28"/>
          <w:szCs w:val="28"/>
          <w:lang w:val="en-GB"/>
        </w:rPr>
        <w:t xml:space="preserve">as against </w:t>
      </w:r>
      <w:r w:rsidRPr="005A7FA3">
        <w:rPr>
          <w:b w:val="0"/>
          <w:bCs/>
          <w:i w:val="0"/>
          <w:iCs/>
          <w:sz w:val="28"/>
          <w:szCs w:val="28"/>
          <w:lang w:val="en-GB"/>
        </w:rPr>
        <w:t xml:space="preserve">the previous quarter, compared to the same period in 2020, </w:t>
      </w:r>
      <w:r w:rsidR="00111157" w:rsidRPr="005A7FA3">
        <w:rPr>
          <w:b w:val="0"/>
          <w:bCs/>
          <w:i w:val="0"/>
          <w:iCs/>
          <w:sz w:val="28"/>
          <w:szCs w:val="28"/>
          <w:lang w:val="en-GB"/>
        </w:rPr>
        <w:t>workers</w:t>
      </w:r>
      <w:r w:rsidR="009803C7" w:rsidRPr="005A7FA3">
        <w:rPr>
          <w:b w:val="0"/>
          <w:bCs/>
          <w:i w:val="0"/>
          <w:iCs/>
          <w:sz w:val="28"/>
          <w:szCs w:val="28"/>
          <w:lang w:val="en-GB"/>
        </w:rPr>
        <w:t>’</w:t>
      </w:r>
      <w:r w:rsidR="00111157" w:rsidRPr="005A7FA3">
        <w:rPr>
          <w:b w:val="0"/>
          <w:bCs/>
          <w:i w:val="0"/>
          <w:iCs/>
          <w:sz w:val="28"/>
          <w:szCs w:val="28"/>
          <w:lang w:val="en-GB"/>
        </w:rPr>
        <w:t xml:space="preserve"> </w:t>
      </w:r>
      <w:r w:rsidR="006F4EBC">
        <w:rPr>
          <w:b w:val="0"/>
          <w:bCs/>
          <w:i w:val="0"/>
          <w:iCs/>
          <w:sz w:val="28"/>
          <w:szCs w:val="28"/>
          <w:lang w:val="en-GB"/>
        </w:rPr>
        <w:t>average monthly earnings</w:t>
      </w:r>
      <w:r w:rsidR="00111157" w:rsidRPr="005A7FA3">
        <w:rPr>
          <w:b w:val="0"/>
          <w:bCs/>
          <w:i w:val="0"/>
          <w:iCs/>
          <w:sz w:val="28"/>
          <w:szCs w:val="28"/>
          <w:lang w:val="en-GB"/>
        </w:rPr>
        <w:t xml:space="preserve"> </w:t>
      </w:r>
      <w:r w:rsidRPr="005A7FA3">
        <w:rPr>
          <w:b w:val="0"/>
          <w:bCs/>
          <w:i w:val="0"/>
          <w:iCs/>
          <w:sz w:val="28"/>
          <w:szCs w:val="28"/>
          <w:lang w:val="en-GB"/>
        </w:rPr>
        <w:t>in the second quarter of 2021 ha</w:t>
      </w:r>
      <w:r w:rsidR="00775F4E" w:rsidRPr="005A7FA3">
        <w:rPr>
          <w:b w:val="0"/>
          <w:bCs/>
          <w:i w:val="0"/>
          <w:iCs/>
          <w:sz w:val="28"/>
          <w:szCs w:val="28"/>
          <w:lang w:val="en-GB"/>
        </w:rPr>
        <w:t>ve</w:t>
      </w:r>
      <w:r w:rsidRPr="005A7FA3">
        <w:rPr>
          <w:b w:val="0"/>
          <w:bCs/>
          <w:i w:val="0"/>
          <w:iCs/>
          <w:sz w:val="28"/>
          <w:szCs w:val="28"/>
          <w:lang w:val="en-GB"/>
        </w:rPr>
        <w:t xml:space="preserve"> improved. </w:t>
      </w:r>
      <w:r w:rsidR="00BD024E" w:rsidRPr="005A7FA3">
        <w:rPr>
          <w:b w:val="0"/>
          <w:bCs/>
          <w:i w:val="0"/>
          <w:iCs/>
          <w:sz w:val="28"/>
          <w:szCs w:val="28"/>
          <w:lang w:val="en-GB"/>
        </w:rPr>
        <w:t>Overall</w:t>
      </w:r>
      <w:r w:rsidRPr="005A7FA3">
        <w:rPr>
          <w:b w:val="0"/>
          <w:bCs/>
          <w:i w:val="0"/>
          <w:iCs/>
          <w:sz w:val="28"/>
          <w:szCs w:val="28"/>
          <w:lang w:val="en-GB"/>
        </w:rPr>
        <w:t xml:space="preserve"> in the second quarter of 2021, </w:t>
      </w:r>
      <w:r w:rsidR="00BD024E" w:rsidRPr="005A7FA3">
        <w:rPr>
          <w:b w:val="0"/>
          <w:bCs/>
          <w:i w:val="0"/>
          <w:iCs/>
          <w:sz w:val="28"/>
          <w:szCs w:val="28"/>
          <w:lang w:val="en-GB"/>
        </w:rPr>
        <w:t>workers</w:t>
      </w:r>
      <w:r w:rsidR="009803C7" w:rsidRPr="005A7FA3">
        <w:rPr>
          <w:b w:val="0"/>
          <w:bCs/>
          <w:i w:val="0"/>
          <w:iCs/>
          <w:sz w:val="28"/>
          <w:szCs w:val="28"/>
          <w:lang w:val="en-GB"/>
        </w:rPr>
        <w:t>’</w:t>
      </w:r>
      <w:r w:rsidRPr="005A7FA3">
        <w:rPr>
          <w:b w:val="0"/>
          <w:bCs/>
          <w:i w:val="0"/>
          <w:iCs/>
          <w:sz w:val="28"/>
          <w:szCs w:val="28"/>
          <w:lang w:val="en-GB"/>
        </w:rPr>
        <w:t xml:space="preserve"> average </w:t>
      </w:r>
      <w:r w:rsidR="00751458">
        <w:rPr>
          <w:b w:val="0"/>
          <w:bCs/>
          <w:i w:val="0"/>
          <w:iCs/>
          <w:sz w:val="28"/>
          <w:szCs w:val="28"/>
          <w:lang w:val="en-GB"/>
        </w:rPr>
        <w:t>earnings</w:t>
      </w:r>
      <w:r w:rsidR="00BD024E" w:rsidRPr="005A7FA3">
        <w:rPr>
          <w:b w:val="0"/>
          <w:bCs/>
          <w:i w:val="0"/>
          <w:iCs/>
          <w:sz w:val="28"/>
          <w:szCs w:val="28"/>
          <w:lang w:val="en-GB"/>
        </w:rPr>
        <w:t xml:space="preserve"> </w:t>
      </w:r>
      <w:r w:rsidRPr="005A7FA3">
        <w:rPr>
          <w:b w:val="0"/>
          <w:bCs/>
          <w:i w:val="0"/>
          <w:iCs/>
          <w:sz w:val="28"/>
          <w:szCs w:val="28"/>
          <w:lang w:val="en-GB"/>
        </w:rPr>
        <w:t xml:space="preserve">increased in most </w:t>
      </w:r>
      <w:r w:rsidR="00BD024E" w:rsidRPr="005A7FA3">
        <w:rPr>
          <w:b w:val="0"/>
          <w:bCs/>
          <w:i w:val="0"/>
          <w:iCs/>
          <w:sz w:val="28"/>
          <w:szCs w:val="28"/>
          <w:lang w:val="en-GB"/>
        </w:rPr>
        <w:t>industries</w:t>
      </w:r>
      <w:r w:rsidRPr="005A7FA3">
        <w:rPr>
          <w:b w:val="0"/>
          <w:bCs/>
          <w:i w:val="0"/>
          <w:iCs/>
          <w:sz w:val="28"/>
          <w:szCs w:val="28"/>
          <w:lang w:val="en-GB"/>
        </w:rPr>
        <w:t xml:space="preserve"> compared to the same period last year. </w:t>
      </w:r>
      <w:r w:rsidR="00BD024E" w:rsidRPr="005A7FA3">
        <w:rPr>
          <w:b w:val="0"/>
          <w:bCs/>
          <w:i w:val="0"/>
          <w:iCs/>
          <w:sz w:val="28"/>
          <w:szCs w:val="28"/>
          <w:lang w:val="en-GB"/>
        </w:rPr>
        <w:t xml:space="preserve">Some of these </w:t>
      </w:r>
      <w:r w:rsidRPr="005A7FA3">
        <w:rPr>
          <w:b w:val="0"/>
          <w:bCs/>
          <w:i w:val="0"/>
          <w:iCs/>
          <w:sz w:val="28"/>
          <w:szCs w:val="28"/>
          <w:lang w:val="en-GB"/>
        </w:rPr>
        <w:t xml:space="preserve">industries </w:t>
      </w:r>
      <w:r w:rsidR="00BD024E" w:rsidRPr="005A7FA3">
        <w:rPr>
          <w:b w:val="0"/>
          <w:bCs/>
          <w:i w:val="0"/>
          <w:iCs/>
          <w:sz w:val="28"/>
          <w:szCs w:val="28"/>
          <w:lang w:val="en-GB"/>
        </w:rPr>
        <w:t>recorded</w:t>
      </w:r>
      <w:r w:rsidRPr="005A7FA3">
        <w:rPr>
          <w:b w:val="0"/>
          <w:bCs/>
          <w:i w:val="0"/>
          <w:iCs/>
          <w:sz w:val="28"/>
          <w:szCs w:val="28"/>
          <w:lang w:val="en-GB"/>
        </w:rPr>
        <w:t xml:space="preserve"> </w:t>
      </w:r>
      <w:r w:rsidR="00AE0902" w:rsidRPr="005A7FA3">
        <w:rPr>
          <w:b w:val="0"/>
          <w:bCs/>
          <w:i w:val="0"/>
          <w:iCs/>
          <w:sz w:val="28"/>
          <w:szCs w:val="28"/>
          <w:lang w:val="en-GB"/>
        </w:rPr>
        <w:t>increases in</w:t>
      </w:r>
      <w:r w:rsidRPr="005A7FA3">
        <w:rPr>
          <w:b w:val="0"/>
          <w:bCs/>
          <w:i w:val="0"/>
          <w:iCs/>
          <w:sz w:val="28"/>
          <w:szCs w:val="28"/>
          <w:lang w:val="en-GB"/>
        </w:rPr>
        <w:t xml:space="preserve"> average income growth compare</w:t>
      </w:r>
      <w:r w:rsidR="00CE7BA5" w:rsidRPr="005A7FA3">
        <w:rPr>
          <w:b w:val="0"/>
          <w:bCs/>
          <w:i w:val="0"/>
          <w:iCs/>
          <w:sz w:val="28"/>
          <w:szCs w:val="28"/>
          <w:lang w:val="en-GB"/>
        </w:rPr>
        <w:t xml:space="preserve">d to the same period last year. They include: </w:t>
      </w:r>
      <w:r w:rsidR="00B8334E" w:rsidRPr="005A7FA3">
        <w:rPr>
          <w:b w:val="0"/>
          <w:bCs/>
          <w:i w:val="0"/>
          <w:iCs/>
          <w:sz w:val="28"/>
          <w:szCs w:val="28"/>
          <w:lang w:val="en-GB"/>
        </w:rPr>
        <w:t>w</w:t>
      </w:r>
      <w:r w:rsidRPr="005A7FA3">
        <w:rPr>
          <w:b w:val="0"/>
          <w:bCs/>
          <w:i w:val="0"/>
          <w:iCs/>
          <w:sz w:val="28"/>
          <w:szCs w:val="28"/>
          <w:lang w:val="en-GB"/>
        </w:rPr>
        <w:t xml:space="preserve">holesale and </w:t>
      </w:r>
      <w:r w:rsidR="00B8334E" w:rsidRPr="005A7FA3">
        <w:rPr>
          <w:b w:val="0"/>
          <w:bCs/>
          <w:i w:val="0"/>
          <w:iCs/>
          <w:sz w:val="28"/>
          <w:szCs w:val="28"/>
          <w:lang w:val="en-GB"/>
        </w:rPr>
        <w:t>r</w:t>
      </w:r>
      <w:r w:rsidRPr="005A7FA3">
        <w:rPr>
          <w:b w:val="0"/>
          <w:bCs/>
          <w:i w:val="0"/>
          <w:iCs/>
          <w:sz w:val="28"/>
          <w:szCs w:val="28"/>
          <w:lang w:val="en-GB"/>
        </w:rPr>
        <w:t xml:space="preserve">etail, </w:t>
      </w:r>
      <w:r w:rsidR="00B8334E" w:rsidRPr="005A7FA3">
        <w:rPr>
          <w:b w:val="0"/>
          <w:bCs/>
          <w:i w:val="0"/>
          <w:iCs/>
          <w:sz w:val="28"/>
          <w:szCs w:val="28"/>
          <w:lang w:val="en-GB"/>
        </w:rPr>
        <w:t>r</w:t>
      </w:r>
      <w:r w:rsidRPr="005A7FA3">
        <w:rPr>
          <w:b w:val="0"/>
          <w:bCs/>
          <w:i w:val="0"/>
          <w:iCs/>
          <w:sz w:val="28"/>
          <w:szCs w:val="28"/>
          <w:lang w:val="en-GB"/>
        </w:rPr>
        <w:t>epair of automobi</w:t>
      </w:r>
      <w:r w:rsidR="005F107A" w:rsidRPr="005A7FA3">
        <w:rPr>
          <w:b w:val="0"/>
          <w:bCs/>
          <w:i w:val="0"/>
          <w:iCs/>
          <w:sz w:val="28"/>
          <w:szCs w:val="28"/>
          <w:lang w:val="en-GB"/>
        </w:rPr>
        <w:t xml:space="preserve">les, motorcycles and motorbikes – </w:t>
      </w:r>
      <w:r w:rsidRPr="005A7FA3">
        <w:rPr>
          <w:b w:val="0"/>
          <w:bCs/>
          <w:i w:val="0"/>
          <w:iCs/>
          <w:sz w:val="28"/>
          <w:szCs w:val="28"/>
          <w:lang w:val="en-GB"/>
        </w:rPr>
        <w:t>increased</w:t>
      </w:r>
      <w:r w:rsidR="005F107A" w:rsidRPr="005A7FA3">
        <w:rPr>
          <w:b w:val="0"/>
          <w:bCs/>
          <w:i w:val="0"/>
          <w:iCs/>
          <w:sz w:val="28"/>
          <w:szCs w:val="28"/>
          <w:lang w:val="en-GB"/>
        </w:rPr>
        <w:t xml:space="preserve"> </w:t>
      </w:r>
      <w:r w:rsidRPr="005A7FA3">
        <w:rPr>
          <w:b w:val="0"/>
          <w:bCs/>
          <w:i w:val="0"/>
          <w:iCs/>
          <w:sz w:val="28"/>
          <w:szCs w:val="28"/>
          <w:lang w:val="en-GB"/>
        </w:rPr>
        <w:t xml:space="preserve">by 14.9%, equivalent to 926 thousand </w:t>
      </w:r>
      <w:r w:rsidR="00B8334E" w:rsidRPr="005A7FA3">
        <w:rPr>
          <w:b w:val="0"/>
          <w:bCs/>
          <w:i w:val="0"/>
          <w:iCs/>
          <w:sz w:val="28"/>
          <w:szCs w:val="28"/>
          <w:lang w:val="en-GB"/>
        </w:rPr>
        <w:t>VND</w:t>
      </w:r>
      <w:r w:rsidRPr="005A7FA3">
        <w:rPr>
          <w:b w:val="0"/>
          <w:bCs/>
          <w:i w:val="0"/>
          <w:iCs/>
          <w:sz w:val="28"/>
          <w:szCs w:val="28"/>
          <w:lang w:val="en-GB"/>
        </w:rPr>
        <w:t xml:space="preserve">; </w:t>
      </w:r>
      <w:r w:rsidR="00B8334E" w:rsidRPr="005A7FA3">
        <w:rPr>
          <w:b w:val="0"/>
          <w:bCs/>
          <w:i w:val="0"/>
          <w:iCs/>
          <w:sz w:val="28"/>
          <w:szCs w:val="28"/>
          <w:lang w:val="en-GB"/>
        </w:rPr>
        <w:t>c</w:t>
      </w:r>
      <w:r w:rsidRPr="005A7FA3">
        <w:rPr>
          <w:b w:val="0"/>
          <w:bCs/>
          <w:i w:val="0"/>
          <w:iCs/>
          <w:sz w:val="28"/>
          <w:szCs w:val="28"/>
          <w:lang w:val="en-GB"/>
        </w:rPr>
        <w:t>onstruct</w:t>
      </w:r>
      <w:r w:rsidR="005F107A" w:rsidRPr="005A7FA3">
        <w:rPr>
          <w:b w:val="0"/>
          <w:bCs/>
          <w:i w:val="0"/>
          <w:iCs/>
          <w:sz w:val="28"/>
          <w:szCs w:val="28"/>
          <w:lang w:val="en-GB"/>
        </w:rPr>
        <w:t>ion</w:t>
      </w:r>
      <w:r w:rsidR="003328B2" w:rsidRPr="005A7FA3">
        <w:rPr>
          <w:b w:val="0"/>
          <w:bCs/>
          <w:i w:val="0"/>
          <w:iCs/>
          <w:sz w:val="28"/>
          <w:szCs w:val="28"/>
          <w:lang w:val="en-GB"/>
        </w:rPr>
        <w:t xml:space="preserve"> </w:t>
      </w:r>
      <w:r w:rsidR="005F107A" w:rsidRPr="005A7FA3">
        <w:rPr>
          <w:b w:val="0"/>
          <w:bCs/>
          <w:i w:val="0"/>
          <w:iCs/>
          <w:sz w:val="28"/>
          <w:szCs w:val="28"/>
          <w:lang w:val="en-GB"/>
        </w:rPr>
        <w:t>–</w:t>
      </w:r>
      <w:r w:rsidR="006E0D20" w:rsidRPr="005A7FA3">
        <w:rPr>
          <w:b w:val="0"/>
          <w:bCs/>
          <w:i w:val="0"/>
          <w:iCs/>
          <w:sz w:val="28"/>
          <w:szCs w:val="28"/>
          <w:lang w:val="en-GB"/>
        </w:rPr>
        <w:t xml:space="preserve"> by</w:t>
      </w:r>
      <w:r w:rsidR="005F107A" w:rsidRPr="005A7FA3">
        <w:rPr>
          <w:b w:val="0"/>
          <w:bCs/>
          <w:i w:val="0"/>
          <w:iCs/>
          <w:sz w:val="28"/>
          <w:szCs w:val="28"/>
          <w:lang w:val="en-GB"/>
        </w:rPr>
        <w:t xml:space="preserve"> </w:t>
      </w:r>
      <w:r w:rsidR="006E0D20" w:rsidRPr="005A7FA3">
        <w:rPr>
          <w:b w:val="0"/>
          <w:bCs/>
          <w:i w:val="0"/>
          <w:iCs/>
          <w:sz w:val="28"/>
          <w:szCs w:val="28"/>
          <w:lang w:val="en-GB"/>
        </w:rPr>
        <w:t>11.6%</w:t>
      </w:r>
      <w:r w:rsidRPr="005A7FA3">
        <w:rPr>
          <w:b w:val="0"/>
          <w:bCs/>
          <w:i w:val="0"/>
          <w:iCs/>
          <w:sz w:val="28"/>
          <w:szCs w:val="28"/>
          <w:lang w:val="en-GB"/>
        </w:rPr>
        <w:t xml:space="preserve"> </w:t>
      </w:r>
      <w:r w:rsidR="006E0D20" w:rsidRPr="005A7FA3">
        <w:rPr>
          <w:b w:val="0"/>
          <w:bCs/>
          <w:i w:val="0"/>
          <w:iCs/>
          <w:sz w:val="28"/>
          <w:szCs w:val="28"/>
          <w:lang w:val="en-GB"/>
        </w:rPr>
        <w:t>or</w:t>
      </w:r>
      <w:r w:rsidRPr="005A7FA3">
        <w:rPr>
          <w:b w:val="0"/>
          <w:bCs/>
          <w:i w:val="0"/>
          <w:iCs/>
          <w:sz w:val="28"/>
          <w:szCs w:val="28"/>
          <w:lang w:val="en-GB"/>
        </w:rPr>
        <w:t xml:space="preserve"> 716 thousand VND; the </w:t>
      </w:r>
      <w:r w:rsidR="00B8334E" w:rsidRPr="005A7FA3">
        <w:rPr>
          <w:b w:val="0"/>
          <w:bCs/>
          <w:i w:val="0"/>
          <w:iCs/>
          <w:sz w:val="28"/>
          <w:szCs w:val="28"/>
          <w:lang w:val="en-GB"/>
        </w:rPr>
        <w:t>i</w:t>
      </w:r>
      <w:r w:rsidRPr="005A7FA3">
        <w:rPr>
          <w:b w:val="0"/>
          <w:bCs/>
          <w:i w:val="0"/>
          <w:iCs/>
          <w:sz w:val="28"/>
          <w:szCs w:val="28"/>
          <w:lang w:val="en-GB"/>
        </w:rPr>
        <w:t xml:space="preserve">nformation and </w:t>
      </w:r>
      <w:r w:rsidR="00B8334E" w:rsidRPr="005A7FA3">
        <w:rPr>
          <w:b w:val="0"/>
          <w:bCs/>
          <w:i w:val="0"/>
          <w:iCs/>
          <w:sz w:val="28"/>
          <w:szCs w:val="28"/>
          <w:lang w:val="en-GB"/>
        </w:rPr>
        <w:t>c</w:t>
      </w:r>
      <w:r w:rsidRPr="005A7FA3">
        <w:rPr>
          <w:b w:val="0"/>
          <w:bCs/>
          <w:i w:val="0"/>
          <w:iCs/>
          <w:sz w:val="28"/>
          <w:szCs w:val="28"/>
          <w:lang w:val="en-GB"/>
        </w:rPr>
        <w:t>ommunicatio</w:t>
      </w:r>
      <w:r w:rsidR="006E0D20" w:rsidRPr="005A7FA3">
        <w:rPr>
          <w:b w:val="0"/>
          <w:bCs/>
          <w:i w:val="0"/>
          <w:iCs/>
          <w:sz w:val="28"/>
          <w:szCs w:val="28"/>
          <w:lang w:val="en-GB"/>
        </w:rPr>
        <w:t xml:space="preserve">n </w:t>
      </w:r>
      <w:r w:rsidR="005F107A" w:rsidRPr="005A7FA3">
        <w:rPr>
          <w:b w:val="0"/>
          <w:bCs/>
          <w:i w:val="0"/>
          <w:iCs/>
          <w:sz w:val="28"/>
          <w:szCs w:val="28"/>
          <w:lang w:val="en-GB"/>
        </w:rPr>
        <w:t xml:space="preserve">– </w:t>
      </w:r>
      <w:r w:rsidR="006E0D20" w:rsidRPr="005A7FA3">
        <w:rPr>
          <w:b w:val="0"/>
          <w:bCs/>
          <w:i w:val="0"/>
          <w:iCs/>
          <w:sz w:val="28"/>
          <w:szCs w:val="28"/>
          <w:lang w:val="en-GB"/>
        </w:rPr>
        <w:t>by</w:t>
      </w:r>
      <w:r w:rsidR="005F107A" w:rsidRPr="005A7FA3">
        <w:rPr>
          <w:b w:val="0"/>
          <w:bCs/>
          <w:i w:val="0"/>
          <w:iCs/>
          <w:sz w:val="28"/>
          <w:szCs w:val="28"/>
          <w:lang w:val="en-GB"/>
        </w:rPr>
        <w:t xml:space="preserve"> </w:t>
      </w:r>
      <w:r w:rsidR="006E0D20" w:rsidRPr="005A7FA3">
        <w:rPr>
          <w:b w:val="0"/>
          <w:bCs/>
          <w:i w:val="0"/>
          <w:iCs/>
          <w:sz w:val="28"/>
          <w:szCs w:val="28"/>
          <w:lang w:val="en-GB"/>
        </w:rPr>
        <w:t xml:space="preserve">11.1% or </w:t>
      </w:r>
      <w:r w:rsidRPr="005A7FA3">
        <w:rPr>
          <w:b w:val="0"/>
          <w:bCs/>
          <w:i w:val="0"/>
          <w:iCs/>
          <w:sz w:val="28"/>
          <w:szCs w:val="28"/>
          <w:lang w:val="en-GB"/>
        </w:rPr>
        <w:t>1</w:t>
      </w:r>
      <w:r w:rsidR="00B8334E" w:rsidRPr="005A7FA3">
        <w:rPr>
          <w:b w:val="0"/>
          <w:bCs/>
          <w:i w:val="0"/>
          <w:iCs/>
          <w:sz w:val="28"/>
          <w:szCs w:val="28"/>
          <w:lang w:val="en-GB"/>
        </w:rPr>
        <w:t>,</w:t>
      </w:r>
      <w:r w:rsidRPr="005A7FA3">
        <w:rPr>
          <w:b w:val="0"/>
          <w:bCs/>
          <w:i w:val="0"/>
          <w:iCs/>
          <w:sz w:val="28"/>
          <w:szCs w:val="28"/>
          <w:lang w:val="en-GB"/>
        </w:rPr>
        <w:t xml:space="preserve">049 thousand </w:t>
      </w:r>
      <w:r w:rsidR="00B8334E" w:rsidRPr="005A7FA3">
        <w:rPr>
          <w:b w:val="0"/>
          <w:bCs/>
          <w:i w:val="0"/>
          <w:iCs/>
          <w:sz w:val="28"/>
          <w:szCs w:val="28"/>
          <w:lang w:val="en-GB"/>
        </w:rPr>
        <w:t xml:space="preserve">VND </w:t>
      </w:r>
      <w:r w:rsidRPr="005A7FA3">
        <w:rPr>
          <w:b w:val="0"/>
          <w:bCs/>
          <w:i w:val="0"/>
          <w:iCs/>
          <w:sz w:val="28"/>
          <w:szCs w:val="28"/>
          <w:lang w:val="en-GB"/>
        </w:rPr>
        <w:t xml:space="preserve">and manufacturing </w:t>
      </w:r>
      <w:r w:rsidR="005F107A" w:rsidRPr="005A7FA3">
        <w:rPr>
          <w:b w:val="0"/>
          <w:bCs/>
          <w:i w:val="0"/>
          <w:iCs/>
          <w:sz w:val="28"/>
          <w:szCs w:val="28"/>
          <w:lang w:val="en-GB"/>
        </w:rPr>
        <w:t xml:space="preserve">– </w:t>
      </w:r>
      <w:r w:rsidR="006E0D20" w:rsidRPr="005A7FA3">
        <w:rPr>
          <w:b w:val="0"/>
          <w:bCs/>
          <w:i w:val="0"/>
          <w:iCs/>
          <w:sz w:val="28"/>
          <w:szCs w:val="28"/>
          <w:lang w:val="en-GB"/>
        </w:rPr>
        <w:t>by</w:t>
      </w:r>
      <w:r w:rsidR="005F107A" w:rsidRPr="005A7FA3">
        <w:rPr>
          <w:b w:val="0"/>
          <w:bCs/>
          <w:i w:val="0"/>
          <w:iCs/>
          <w:sz w:val="28"/>
          <w:szCs w:val="28"/>
          <w:lang w:val="en-GB"/>
        </w:rPr>
        <w:t xml:space="preserve"> </w:t>
      </w:r>
      <w:r w:rsidR="006E0D20" w:rsidRPr="005A7FA3">
        <w:rPr>
          <w:b w:val="0"/>
          <w:bCs/>
          <w:i w:val="0"/>
          <w:iCs/>
          <w:sz w:val="28"/>
          <w:szCs w:val="28"/>
          <w:lang w:val="en-GB"/>
        </w:rPr>
        <w:t xml:space="preserve">7.2% or </w:t>
      </w:r>
      <w:r w:rsidRPr="005A7FA3">
        <w:rPr>
          <w:b w:val="0"/>
          <w:bCs/>
          <w:i w:val="0"/>
          <w:iCs/>
          <w:sz w:val="28"/>
          <w:szCs w:val="28"/>
          <w:lang w:val="en-GB"/>
        </w:rPr>
        <w:t xml:space="preserve">441 thousand </w:t>
      </w:r>
      <w:r w:rsidR="00B5533C" w:rsidRPr="005A7FA3">
        <w:rPr>
          <w:b w:val="0"/>
          <w:bCs/>
          <w:i w:val="0"/>
          <w:iCs/>
          <w:sz w:val="28"/>
          <w:szCs w:val="28"/>
          <w:lang w:val="en-GB"/>
        </w:rPr>
        <w:t>VND</w:t>
      </w:r>
      <w:r w:rsidRPr="005A7FA3">
        <w:rPr>
          <w:b w:val="0"/>
          <w:bCs/>
          <w:i w:val="0"/>
          <w:iCs/>
          <w:sz w:val="28"/>
          <w:szCs w:val="28"/>
          <w:lang w:val="en-GB"/>
        </w:rPr>
        <w:t>.</w:t>
      </w:r>
    </w:p>
    <w:p w:rsidR="00B4156F" w:rsidRPr="005A7FA3" w:rsidRDefault="00B069CE" w:rsidP="00E9523E">
      <w:pPr>
        <w:spacing w:before="120" w:after="120" w:line="320" w:lineRule="exact"/>
        <w:ind w:firstLine="709"/>
        <w:jc w:val="both"/>
        <w:rPr>
          <w:rFonts w:eastAsia="Calibri"/>
          <w:b w:val="0"/>
          <w:i w:val="0"/>
          <w:sz w:val="28"/>
          <w:szCs w:val="28"/>
          <w:lang w:val="en-GB"/>
        </w:rPr>
      </w:pPr>
      <w:r>
        <w:rPr>
          <w:rFonts w:eastAsia="Calibri"/>
          <w:b w:val="0"/>
          <w:i w:val="0"/>
          <w:sz w:val="28"/>
          <w:szCs w:val="28"/>
          <w:lang w:val="en-GB"/>
        </w:rPr>
        <w:t>The earnings</w:t>
      </w:r>
      <w:r w:rsidR="00EA1F25" w:rsidRPr="005A7FA3">
        <w:rPr>
          <w:rFonts w:eastAsia="Calibri"/>
          <w:b w:val="0"/>
          <w:i w:val="0"/>
          <w:sz w:val="28"/>
          <w:szCs w:val="28"/>
          <w:lang w:val="en-GB"/>
        </w:rPr>
        <w:t xml:space="preserve"> of employees</w:t>
      </w:r>
      <w:r w:rsidR="0047784D" w:rsidRPr="005A7FA3">
        <w:rPr>
          <w:rFonts w:eastAsia="Calibri"/>
          <w:b w:val="0"/>
          <w:i w:val="0"/>
          <w:sz w:val="28"/>
          <w:szCs w:val="28"/>
          <w:lang w:val="en-GB"/>
        </w:rPr>
        <w:t xml:space="preserve"> (</w:t>
      </w:r>
      <w:r w:rsidR="00A46740">
        <w:rPr>
          <w:rFonts w:eastAsia="Calibri"/>
          <w:b w:val="0"/>
          <w:i w:val="0"/>
          <w:sz w:val="28"/>
          <w:szCs w:val="28"/>
          <w:lang w:val="en-GB"/>
        </w:rPr>
        <w:t>waged</w:t>
      </w:r>
      <w:r w:rsidR="0047784D" w:rsidRPr="005A7FA3">
        <w:rPr>
          <w:rFonts w:eastAsia="Calibri"/>
          <w:b w:val="0"/>
          <w:i w:val="0"/>
          <w:sz w:val="28"/>
          <w:szCs w:val="28"/>
          <w:lang w:val="en-GB"/>
        </w:rPr>
        <w:t xml:space="preserve"> workers)</w:t>
      </w:r>
      <w:r w:rsidR="00EA1F25" w:rsidRPr="005A7FA3">
        <w:rPr>
          <w:rFonts w:eastAsia="Calibri"/>
          <w:b w:val="0"/>
          <w:i w:val="0"/>
          <w:sz w:val="28"/>
          <w:szCs w:val="28"/>
          <w:lang w:val="en-GB"/>
        </w:rPr>
        <w:t xml:space="preserve"> in the se</w:t>
      </w:r>
      <w:r w:rsidR="004E41A1" w:rsidRPr="005A7FA3">
        <w:rPr>
          <w:rFonts w:eastAsia="Calibri"/>
          <w:b w:val="0"/>
          <w:i w:val="0"/>
          <w:sz w:val="28"/>
          <w:szCs w:val="28"/>
          <w:lang w:val="en-GB"/>
        </w:rPr>
        <w:t>cond quarter of 2021 reached</w:t>
      </w:r>
      <w:r w:rsidR="00EA1F25" w:rsidRPr="005A7FA3">
        <w:rPr>
          <w:rFonts w:eastAsia="Calibri"/>
          <w:b w:val="0"/>
          <w:i w:val="0"/>
          <w:sz w:val="28"/>
          <w:szCs w:val="28"/>
          <w:lang w:val="en-GB"/>
        </w:rPr>
        <w:t xml:space="preserve"> 6.8 million</w:t>
      </w:r>
      <w:r w:rsidR="004E41A1" w:rsidRPr="005A7FA3">
        <w:rPr>
          <w:rFonts w:eastAsia="Calibri"/>
          <w:b w:val="0"/>
          <w:i w:val="0"/>
          <w:sz w:val="28"/>
          <w:szCs w:val="28"/>
          <w:lang w:val="en-GB"/>
        </w:rPr>
        <w:t xml:space="preserve"> </w:t>
      </w:r>
      <w:r w:rsidR="004E41A1" w:rsidRPr="005A7FA3">
        <w:rPr>
          <w:b w:val="0"/>
          <w:bCs/>
          <w:i w:val="0"/>
          <w:iCs/>
          <w:sz w:val="28"/>
          <w:szCs w:val="28"/>
          <w:lang w:val="en-GB"/>
        </w:rPr>
        <w:t>VND</w:t>
      </w:r>
      <w:r w:rsidR="00EA1F25" w:rsidRPr="005A7FA3">
        <w:rPr>
          <w:rFonts w:eastAsia="Calibri"/>
          <w:b w:val="0"/>
          <w:i w:val="0"/>
          <w:sz w:val="28"/>
          <w:szCs w:val="28"/>
          <w:lang w:val="en-GB"/>
        </w:rPr>
        <w:t xml:space="preserve">, a decrease of 411 thousand </w:t>
      </w:r>
      <w:r w:rsidR="004E41A1" w:rsidRPr="005A7FA3">
        <w:rPr>
          <w:b w:val="0"/>
          <w:bCs/>
          <w:i w:val="0"/>
          <w:iCs/>
          <w:sz w:val="28"/>
          <w:szCs w:val="28"/>
          <w:lang w:val="en-GB"/>
        </w:rPr>
        <w:t>VND</w:t>
      </w:r>
      <w:r w:rsidR="004E41A1" w:rsidRPr="005A7FA3">
        <w:rPr>
          <w:rFonts w:eastAsia="Calibri"/>
          <w:b w:val="0"/>
          <w:i w:val="0"/>
          <w:sz w:val="28"/>
          <w:szCs w:val="28"/>
          <w:lang w:val="en-GB"/>
        </w:rPr>
        <w:t xml:space="preserve"> </w:t>
      </w:r>
      <w:r w:rsidR="00EA1F25" w:rsidRPr="005A7FA3">
        <w:rPr>
          <w:rFonts w:eastAsia="Calibri"/>
          <w:b w:val="0"/>
          <w:i w:val="0"/>
          <w:sz w:val="28"/>
          <w:szCs w:val="28"/>
          <w:lang w:val="en-GB"/>
        </w:rPr>
        <w:t>compared to the previous quarter and an increase of 455</w:t>
      </w:r>
      <w:r w:rsidR="004E41A1" w:rsidRPr="005A7FA3">
        <w:rPr>
          <w:rFonts w:eastAsia="Calibri"/>
          <w:b w:val="0"/>
          <w:i w:val="0"/>
          <w:sz w:val="28"/>
          <w:szCs w:val="28"/>
          <w:lang w:val="en-GB"/>
        </w:rPr>
        <w:t xml:space="preserve"> thousand </w:t>
      </w:r>
      <w:r w:rsidR="004E41A1" w:rsidRPr="005A7FA3">
        <w:rPr>
          <w:b w:val="0"/>
          <w:bCs/>
          <w:i w:val="0"/>
          <w:iCs/>
          <w:sz w:val="28"/>
          <w:szCs w:val="28"/>
          <w:lang w:val="en-GB"/>
        </w:rPr>
        <w:t>VND</w:t>
      </w:r>
      <w:r w:rsidR="004E41A1" w:rsidRPr="005A7FA3">
        <w:rPr>
          <w:rFonts w:eastAsia="Calibri"/>
          <w:b w:val="0"/>
          <w:i w:val="0"/>
          <w:sz w:val="28"/>
          <w:szCs w:val="28"/>
          <w:lang w:val="en-GB"/>
        </w:rPr>
        <w:t xml:space="preserve"> </w:t>
      </w:r>
      <w:r w:rsidR="00EA1F25" w:rsidRPr="005A7FA3">
        <w:rPr>
          <w:rFonts w:eastAsia="Calibri"/>
          <w:b w:val="0"/>
          <w:i w:val="0"/>
          <w:sz w:val="28"/>
          <w:szCs w:val="28"/>
          <w:lang w:val="en-GB"/>
        </w:rPr>
        <w:t xml:space="preserve">compared to the same period last year. The </w:t>
      </w:r>
      <w:r w:rsidR="006F4EBC">
        <w:rPr>
          <w:rFonts w:eastAsia="Calibri"/>
          <w:b w:val="0"/>
          <w:i w:val="0"/>
          <w:sz w:val="28"/>
          <w:szCs w:val="28"/>
          <w:lang w:val="en-GB"/>
        </w:rPr>
        <w:t>average monthly earnings</w:t>
      </w:r>
      <w:r w:rsidR="00EA1F25" w:rsidRPr="005A7FA3">
        <w:rPr>
          <w:rFonts w:eastAsia="Calibri"/>
          <w:b w:val="0"/>
          <w:i w:val="0"/>
          <w:sz w:val="28"/>
          <w:szCs w:val="28"/>
          <w:lang w:val="en-GB"/>
        </w:rPr>
        <w:t xml:space="preserve"> of male employees were 1.2 times higher than that of female employees (equivalent to 7.3 million VND compared to 6.2 million VND); the </w:t>
      </w:r>
      <w:r w:rsidR="006F4EBC">
        <w:rPr>
          <w:rFonts w:eastAsia="Calibri"/>
          <w:b w:val="0"/>
          <w:i w:val="0"/>
          <w:sz w:val="28"/>
          <w:szCs w:val="28"/>
          <w:lang w:val="en-GB"/>
        </w:rPr>
        <w:t>average monthly earnings</w:t>
      </w:r>
      <w:r w:rsidR="00EA1F25" w:rsidRPr="005A7FA3">
        <w:rPr>
          <w:rFonts w:eastAsia="Calibri"/>
          <w:b w:val="0"/>
          <w:i w:val="0"/>
          <w:sz w:val="28"/>
          <w:szCs w:val="28"/>
          <w:lang w:val="en-GB"/>
        </w:rPr>
        <w:t xml:space="preserve"> of </w:t>
      </w:r>
      <w:r w:rsidR="004E41A1" w:rsidRPr="005A7FA3">
        <w:rPr>
          <w:rFonts w:eastAsia="Calibri"/>
          <w:b w:val="0"/>
          <w:i w:val="0"/>
          <w:sz w:val="28"/>
          <w:szCs w:val="28"/>
          <w:lang w:val="en-GB"/>
        </w:rPr>
        <w:t>employees</w:t>
      </w:r>
      <w:r w:rsidR="00EA1F25" w:rsidRPr="005A7FA3">
        <w:rPr>
          <w:rFonts w:eastAsia="Calibri"/>
          <w:b w:val="0"/>
          <w:i w:val="0"/>
          <w:sz w:val="28"/>
          <w:szCs w:val="28"/>
          <w:lang w:val="en-GB"/>
        </w:rPr>
        <w:t xml:space="preserve"> in urban areas were 1.3 times higher than that of </w:t>
      </w:r>
      <w:r w:rsidR="004E41A1" w:rsidRPr="005A7FA3">
        <w:rPr>
          <w:rFonts w:eastAsia="Calibri"/>
          <w:b w:val="0"/>
          <w:i w:val="0"/>
          <w:sz w:val="28"/>
          <w:szCs w:val="28"/>
          <w:lang w:val="en-GB"/>
        </w:rPr>
        <w:t>employees</w:t>
      </w:r>
      <w:r w:rsidR="00EA1F25" w:rsidRPr="005A7FA3">
        <w:rPr>
          <w:rFonts w:eastAsia="Calibri"/>
          <w:b w:val="0"/>
          <w:i w:val="0"/>
          <w:sz w:val="28"/>
          <w:szCs w:val="28"/>
          <w:lang w:val="en-GB"/>
        </w:rPr>
        <w:t xml:space="preserve"> in rural areas (equivalent to 7.7 million VND compared to 6.1 million VND).</w:t>
      </w:r>
    </w:p>
    <w:p w:rsidR="000E0811" w:rsidRPr="005A7FA3" w:rsidRDefault="00595FB2">
      <w:pPr>
        <w:spacing w:before="120" w:after="120" w:line="320" w:lineRule="exact"/>
        <w:ind w:firstLine="709"/>
        <w:jc w:val="both"/>
        <w:rPr>
          <w:rFonts w:eastAsia="Calibri"/>
          <w:i w:val="0"/>
          <w:iCs/>
          <w:sz w:val="28"/>
          <w:szCs w:val="28"/>
          <w:lang w:val="en-GB"/>
        </w:rPr>
      </w:pPr>
      <w:r w:rsidRPr="005A7FA3">
        <w:rPr>
          <w:rFonts w:asciiTheme="majorHAnsi" w:eastAsia="Calibri" w:hAnsiTheme="majorHAnsi" w:cstheme="majorHAnsi"/>
          <w:i w:val="0"/>
          <w:iCs/>
          <w:spacing w:val="-2"/>
          <w:sz w:val="28"/>
          <w:szCs w:val="22"/>
          <w:lang w:val="en-GB"/>
        </w:rPr>
        <w:t xml:space="preserve">The unemployment rate of statutory working-age workers </w:t>
      </w:r>
      <w:r w:rsidR="00234E5D" w:rsidRPr="005A7FA3">
        <w:rPr>
          <w:rFonts w:asciiTheme="majorHAnsi" w:eastAsia="Calibri" w:hAnsiTheme="majorHAnsi" w:cstheme="majorHAnsi"/>
          <w:i w:val="0"/>
          <w:iCs/>
          <w:spacing w:val="-2"/>
          <w:sz w:val="28"/>
          <w:szCs w:val="22"/>
          <w:lang w:val="en-GB"/>
        </w:rPr>
        <w:t xml:space="preserve">increased relative to the previous quarter and </w:t>
      </w:r>
      <w:r w:rsidRPr="005A7FA3">
        <w:rPr>
          <w:rFonts w:asciiTheme="majorHAnsi" w:eastAsia="Calibri" w:hAnsiTheme="majorHAnsi" w:cstheme="majorHAnsi"/>
          <w:i w:val="0"/>
          <w:iCs/>
          <w:spacing w:val="-2"/>
          <w:sz w:val="28"/>
          <w:szCs w:val="22"/>
          <w:lang w:val="en-GB"/>
        </w:rPr>
        <w:t>hovered around 2%.</w:t>
      </w:r>
    </w:p>
    <w:p w:rsidR="000E0811" w:rsidRPr="005A7FA3" w:rsidRDefault="001101CB" w:rsidP="007748A0">
      <w:pPr>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 xml:space="preserve">The number of unemployed people of statutory working age in the second quarter of 2021 was nearly 1.2 million, an increase of 87.1 thousand compared to the previous quarter and a decrease of 82.1 thousand compared to the same period last year. The working-age unemployment rate in the second quarter of 2021 was 2.62%, up 0.2 percentage points over the previous quarter and down 0.23 percentage points over the same period last year. </w:t>
      </w:r>
      <w:r w:rsidR="00536F18" w:rsidRPr="005A7FA3">
        <w:rPr>
          <w:rFonts w:eastAsia="Calibri"/>
          <w:b w:val="0"/>
          <w:i w:val="0"/>
          <w:iCs/>
          <w:sz w:val="28"/>
          <w:szCs w:val="28"/>
          <w:lang w:val="en-GB"/>
        </w:rPr>
        <w:t>Of these, t</w:t>
      </w:r>
      <w:r w:rsidRPr="005A7FA3">
        <w:rPr>
          <w:rFonts w:eastAsia="Calibri"/>
          <w:b w:val="0"/>
          <w:i w:val="0"/>
          <w:iCs/>
          <w:sz w:val="28"/>
          <w:szCs w:val="28"/>
          <w:lang w:val="en-GB"/>
        </w:rPr>
        <w:t xml:space="preserve">he </w:t>
      </w:r>
      <w:r w:rsidR="00536F18" w:rsidRPr="005A7FA3">
        <w:rPr>
          <w:rFonts w:eastAsia="Calibri"/>
          <w:b w:val="0"/>
          <w:i w:val="0"/>
          <w:iCs/>
          <w:sz w:val="28"/>
          <w:szCs w:val="28"/>
          <w:lang w:val="en-GB"/>
        </w:rPr>
        <w:t xml:space="preserve">working-age </w:t>
      </w:r>
      <w:r w:rsidRPr="005A7FA3">
        <w:rPr>
          <w:rFonts w:eastAsia="Calibri"/>
          <w:b w:val="0"/>
          <w:i w:val="0"/>
          <w:iCs/>
          <w:sz w:val="28"/>
          <w:szCs w:val="28"/>
          <w:lang w:val="en-GB"/>
        </w:rPr>
        <w:t>unemployment rate in urban areas was 3.36%, up 0.17 percentage points and down 0.95 percentage points</w:t>
      </w:r>
      <w:r w:rsidR="006E7F5C" w:rsidRPr="005A7FA3">
        <w:rPr>
          <w:rFonts w:eastAsia="Calibri"/>
          <w:b w:val="0"/>
          <w:i w:val="0"/>
          <w:iCs/>
          <w:sz w:val="28"/>
          <w:szCs w:val="28"/>
          <w:lang w:val="en-GB"/>
        </w:rPr>
        <w:t xml:space="preserve"> relative to the respective periods</w:t>
      </w:r>
      <w:r w:rsidRPr="005A7FA3">
        <w:rPr>
          <w:rFonts w:eastAsia="Calibri"/>
          <w:b w:val="0"/>
          <w:i w:val="0"/>
          <w:iCs/>
          <w:sz w:val="28"/>
          <w:szCs w:val="28"/>
          <w:lang w:val="en-GB"/>
        </w:rPr>
        <w:t>.</w:t>
      </w:r>
    </w:p>
    <w:p w:rsidR="00F6413B" w:rsidRPr="005A7FA3" w:rsidRDefault="000C4BFE" w:rsidP="001E078F">
      <w:pPr>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 xml:space="preserve">In the context where the pandemic </w:t>
      </w:r>
      <w:r w:rsidR="00EE6489" w:rsidRPr="005A7FA3">
        <w:rPr>
          <w:rFonts w:eastAsia="Calibri"/>
          <w:b w:val="0"/>
          <w:i w:val="0"/>
          <w:iCs/>
          <w:sz w:val="28"/>
          <w:szCs w:val="28"/>
          <w:lang w:val="en-GB"/>
        </w:rPr>
        <w:t xml:space="preserve">has continued </w:t>
      </w:r>
      <w:r w:rsidRPr="005A7FA3">
        <w:rPr>
          <w:rFonts w:eastAsia="Calibri"/>
          <w:b w:val="0"/>
          <w:i w:val="0"/>
          <w:iCs/>
          <w:sz w:val="28"/>
          <w:szCs w:val="28"/>
          <w:lang w:val="en-GB"/>
        </w:rPr>
        <w:t>to spread, the overall unemployment rate and the working-age unemployment rate still hover</w:t>
      </w:r>
      <w:r w:rsidR="00B70B27" w:rsidRPr="005A7FA3">
        <w:rPr>
          <w:rFonts w:eastAsia="Calibri"/>
          <w:b w:val="0"/>
          <w:i w:val="0"/>
          <w:iCs/>
          <w:sz w:val="28"/>
          <w:szCs w:val="28"/>
          <w:lang w:val="en-GB"/>
        </w:rPr>
        <w:t>ed</w:t>
      </w:r>
      <w:r w:rsidRPr="005A7FA3">
        <w:rPr>
          <w:rFonts w:eastAsia="Calibri"/>
          <w:b w:val="0"/>
          <w:i w:val="0"/>
          <w:iCs/>
          <w:sz w:val="28"/>
          <w:szCs w:val="28"/>
          <w:lang w:val="en-GB"/>
        </w:rPr>
        <w:t xml:space="preserve"> around 2%. In fact, the </w:t>
      </w:r>
      <w:r w:rsidR="00273FD7" w:rsidRPr="005A7FA3">
        <w:rPr>
          <w:rFonts w:eastAsia="Calibri"/>
          <w:b w:val="0"/>
          <w:i w:val="0"/>
          <w:iCs/>
          <w:sz w:val="28"/>
          <w:szCs w:val="28"/>
          <w:lang w:val="en-GB"/>
        </w:rPr>
        <w:t xml:space="preserve">ongoing </w:t>
      </w:r>
      <w:r w:rsidRPr="005A7FA3">
        <w:rPr>
          <w:rFonts w:eastAsia="Calibri"/>
          <w:b w:val="0"/>
          <w:i w:val="0"/>
          <w:iCs/>
          <w:sz w:val="28"/>
          <w:szCs w:val="28"/>
          <w:lang w:val="en-GB"/>
        </w:rPr>
        <w:t xml:space="preserve">raging pandemic </w:t>
      </w:r>
      <w:r w:rsidR="00273FD7" w:rsidRPr="005A7FA3">
        <w:rPr>
          <w:rFonts w:eastAsia="Calibri"/>
          <w:b w:val="0"/>
          <w:i w:val="0"/>
          <w:iCs/>
          <w:sz w:val="28"/>
          <w:szCs w:val="28"/>
          <w:lang w:val="en-GB"/>
        </w:rPr>
        <w:t xml:space="preserve">with complicated developments </w:t>
      </w:r>
      <w:r w:rsidRPr="005A7FA3">
        <w:rPr>
          <w:rFonts w:eastAsia="Calibri"/>
          <w:b w:val="0"/>
          <w:i w:val="0"/>
          <w:iCs/>
          <w:sz w:val="28"/>
          <w:szCs w:val="28"/>
          <w:lang w:val="en-GB"/>
        </w:rPr>
        <w:t xml:space="preserve">has deprived workers of any hope of finding a job. Therefore, when losing a job, instead of actively looking for another job, workers believe that they cannot find a job and choose to temporarily leave the </w:t>
      </w:r>
      <w:r w:rsidR="007E6922" w:rsidRPr="005A7FA3">
        <w:rPr>
          <w:rFonts w:eastAsia="Calibri"/>
          <w:b w:val="0"/>
          <w:i w:val="0"/>
          <w:iCs/>
          <w:sz w:val="28"/>
          <w:szCs w:val="28"/>
          <w:lang w:val="en-GB"/>
        </w:rPr>
        <w:t>labour</w:t>
      </w:r>
      <w:r w:rsidRPr="005A7FA3">
        <w:rPr>
          <w:rFonts w:eastAsia="Calibri"/>
          <w:b w:val="0"/>
          <w:i w:val="0"/>
          <w:iCs/>
          <w:sz w:val="28"/>
          <w:szCs w:val="28"/>
          <w:lang w:val="en-GB"/>
        </w:rPr>
        <w:t xml:space="preserve"> force, becoming part of underutilized labour force </w:t>
      </w:r>
      <w:r w:rsidR="00B70B27" w:rsidRPr="005A7FA3">
        <w:rPr>
          <w:rFonts w:eastAsia="Calibri"/>
          <w:b w:val="0"/>
          <w:i w:val="0"/>
          <w:iCs/>
          <w:sz w:val="28"/>
          <w:szCs w:val="28"/>
          <w:lang w:val="en-GB"/>
        </w:rPr>
        <w:t xml:space="preserve">in </w:t>
      </w:r>
      <w:r w:rsidRPr="005A7FA3">
        <w:rPr>
          <w:rFonts w:eastAsia="Calibri"/>
          <w:b w:val="0"/>
          <w:i w:val="0"/>
          <w:iCs/>
          <w:sz w:val="28"/>
          <w:szCs w:val="28"/>
          <w:lang w:val="en-GB"/>
        </w:rPr>
        <w:t xml:space="preserve">the economy. This makes the number of unemployed people not increase </w:t>
      </w:r>
      <w:r w:rsidR="00B566A1" w:rsidRPr="005A7FA3">
        <w:rPr>
          <w:rFonts w:eastAsia="Calibri"/>
          <w:b w:val="0"/>
          <w:i w:val="0"/>
          <w:iCs/>
          <w:sz w:val="28"/>
          <w:szCs w:val="28"/>
          <w:lang w:val="en-GB"/>
        </w:rPr>
        <w:t xml:space="preserve">in tandem with </w:t>
      </w:r>
      <w:r w:rsidRPr="005A7FA3">
        <w:rPr>
          <w:rFonts w:eastAsia="Calibri"/>
          <w:b w:val="0"/>
          <w:i w:val="0"/>
          <w:iCs/>
          <w:sz w:val="28"/>
          <w:szCs w:val="28"/>
          <w:lang w:val="en-GB"/>
        </w:rPr>
        <w:t xml:space="preserve">the number of people who lose their jobs and are pushed out of the </w:t>
      </w:r>
      <w:r w:rsidR="007E6922" w:rsidRPr="005A7FA3">
        <w:rPr>
          <w:rFonts w:eastAsia="Calibri"/>
          <w:b w:val="0"/>
          <w:i w:val="0"/>
          <w:iCs/>
          <w:sz w:val="28"/>
          <w:szCs w:val="28"/>
          <w:lang w:val="en-GB"/>
        </w:rPr>
        <w:t>labour</w:t>
      </w:r>
      <w:r w:rsidRPr="005A7FA3">
        <w:rPr>
          <w:rFonts w:eastAsia="Calibri"/>
          <w:b w:val="0"/>
          <w:i w:val="0"/>
          <w:iCs/>
          <w:sz w:val="28"/>
          <w:szCs w:val="28"/>
          <w:lang w:val="en-GB"/>
        </w:rPr>
        <w:t xml:space="preserve"> market and therefore </w:t>
      </w:r>
      <w:r w:rsidR="00834C4A" w:rsidRPr="005A7FA3">
        <w:rPr>
          <w:rFonts w:eastAsia="Calibri"/>
          <w:b w:val="0"/>
          <w:i w:val="0"/>
          <w:iCs/>
          <w:sz w:val="28"/>
          <w:szCs w:val="28"/>
          <w:lang w:val="en-GB"/>
        </w:rPr>
        <w:t xml:space="preserve">results in </w:t>
      </w:r>
      <w:r w:rsidRPr="005A7FA3">
        <w:rPr>
          <w:rFonts w:eastAsia="Calibri"/>
          <w:b w:val="0"/>
          <w:i w:val="0"/>
          <w:iCs/>
          <w:sz w:val="28"/>
          <w:szCs w:val="28"/>
          <w:lang w:val="en-GB"/>
        </w:rPr>
        <w:t>the unemployment rate not increas</w:t>
      </w:r>
      <w:r w:rsidR="00834C4A" w:rsidRPr="005A7FA3">
        <w:rPr>
          <w:rFonts w:eastAsia="Calibri"/>
          <w:b w:val="0"/>
          <w:i w:val="0"/>
          <w:iCs/>
          <w:sz w:val="28"/>
          <w:szCs w:val="28"/>
          <w:lang w:val="en-GB"/>
        </w:rPr>
        <w:t>ing</w:t>
      </w:r>
      <w:r w:rsidRPr="005A7FA3">
        <w:rPr>
          <w:rFonts w:eastAsia="Calibri"/>
          <w:b w:val="0"/>
          <w:i w:val="0"/>
          <w:iCs/>
          <w:sz w:val="28"/>
          <w:szCs w:val="28"/>
          <w:lang w:val="en-GB"/>
        </w:rPr>
        <w:t xml:space="preserve"> as high, only hovering around 2% even if the </w:t>
      </w:r>
      <w:r w:rsidR="007E6922" w:rsidRPr="005A7FA3">
        <w:rPr>
          <w:rFonts w:eastAsia="Calibri"/>
          <w:b w:val="0"/>
          <w:i w:val="0"/>
          <w:iCs/>
          <w:sz w:val="28"/>
          <w:szCs w:val="28"/>
          <w:lang w:val="en-GB"/>
        </w:rPr>
        <w:t>labour</w:t>
      </w:r>
      <w:r w:rsidRPr="005A7FA3">
        <w:rPr>
          <w:rFonts w:eastAsia="Calibri"/>
          <w:b w:val="0"/>
          <w:i w:val="0"/>
          <w:iCs/>
          <w:sz w:val="28"/>
          <w:szCs w:val="28"/>
          <w:lang w:val="en-GB"/>
        </w:rPr>
        <w:t xml:space="preserve"> market experienced many uncertainties.</w:t>
      </w:r>
    </w:p>
    <w:p w:rsidR="001E078F" w:rsidRPr="005A7FA3" w:rsidRDefault="001E078F" w:rsidP="008568E0">
      <w:pPr>
        <w:spacing w:before="120"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The working-age unemployment rate</w:t>
      </w:r>
      <w:r w:rsidR="00896EAC" w:rsidRPr="005A7FA3">
        <w:rPr>
          <w:rFonts w:eastAsia="Calibri"/>
          <w:b w:val="0"/>
          <w:i w:val="0"/>
          <w:iCs/>
          <w:sz w:val="28"/>
          <w:szCs w:val="28"/>
          <w:lang w:val="en-GB"/>
        </w:rPr>
        <w:t>s</w:t>
      </w:r>
      <w:r w:rsidRPr="005A7FA3">
        <w:rPr>
          <w:rFonts w:eastAsia="Calibri"/>
          <w:b w:val="0"/>
          <w:i w:val="0"/>
          <w:iCs/>
          <w:sz w:val="28"/>
          <w:szCs w:val="28"/>
          <w:lang w:val="en-GB"/>
        </w:rPr>
        <w:t xml:space="preserve"> among workers with professional and technical qualifications in the second quarter of 2</w:t>
      </w:r>
      <w:r w:rsidR="00896EAC" w:rsidRPr="005A7FA3">
        <w:rPr>
          <w:rFonts w:eastAsia="Calibri"/>
          <w:b w:val="0"/>
          <w:i w:val="0"/>
          <w:iCs/>
          <w:sz w:val="28"/>
          <w:szCs w:val="28"/>
          <w:lang w:val="en-GB"/>
        </w:rPr>
        <w:t xml:space="preserve">021 all </w:t>
      </w:r>
      <w:r w:rsidRPr="005A7FA3">
        <w:rPr>
          <w:rFonts w:eastAsia="Calibri"/>
          <w:b w:val="0"/>
          <w:i w:val="0"/>
          <w:iCs/>
          <w:sz w:val="28"/>
          <w:szCs w:val="28"/>
          <w:lang w:val="en-GB"/>
        </w:rPr>
        <w:t xml:space="preserve">decreased relative to the previous quarter and the same period last year. </w:t>
      </w:r>
      <w:r w:rsidR="00896EAC" w:rsidRPr="005A7FA3">
        <w:rPr>
          <w:rFonts w:eastAsia="Calibri"/>
          <w:b w:val="0"/>
          <w:i w:val="0"/>
          <w:iCs/>
          <w:sz w:val="28"/>
          <w:szCs w:val="28"/>
          <w:lang w:val="en-GB"/>
        </w:rPr>
        <w:t>Specifically, th</w:t>
      </w:r>
      <w:r w:rsidR="001C275F" w:rsidRPr="005A7FA3">
        <w:rPr>
          <w:rFonts w:eastAsia="Calibri"/>
          <w:b w:val="0"/>
          <w:i w:val="0"/>
          <w:iCs/>
          <w:sz w:val="28"/>
          <w:szCs w:val="28"/>
          <w:lang w:val="en-GB"/>
        </w:rPr>
        <w:t>ese</w:t>
      </w:r>
      <w:r w:rsidR="00896EAC" w:rsidRPr="005A7FA3">
        <w:rPr>
          <w:rFonts w:eastAsia="Calibri"/>
          <w:b w:val="0"/>
          <w:i w:val="0"/>
          <w:iCs/>
          <w:sz w:val="28"/>
          <w:szCs w:val="28"/>
          <w:lang w:val="en-GB"/>
        </w:rPr>
        <w:t xml:space="preserve"> rate</w:t>
      </w:r>
      <w:r w:rsidR="001C275F" w:rsidRPr="005A7FA3">
        <w:rPr>
          <w:rFonts w:eastAsia="Calibri"/>
          <w:b w:val="0"/>
          <w:i w:val="0"/>
          <w:iCs/>
          <w:sz w:val="28"/>
          <w:szCs w:val="28"/>
          <w:lang w:val="en-GB"/>
        </w:rPr>
        <w:t>s</w:t>
      </w:r>
      <w:r w:rsidR="00896EAC" w:rsidRPr="005A7FA3">
        <w:rPr>
          <w:rFonts w:eastAsia="Calibri"/>
          <w:b w:val="0"/>
          <w:i w:val="0"/>
          <w:iCs/>
          <w:sz w:val="28"/>
          <w:szCs w:val="28"/>
          <w:lang w:val="en-GB"/>
        </w:rPr>
        <w:t xml:space="preserve"> in elementary, intermediate, college and university </w:t>
      </w:r>
      <w:r w:rsidR="00071DF9" w:rsidRPr="005A7FA3">
        <w:rPr>
          <w:rFonts w:eastAsia="Calibri"/>
          <w:b w:val="0"/>
          <w:i w:val="0"/>
          <w:iCs/>
          <w:sz w:val="28"/>
          <w:szCs w:val="28"/>
          <w:lang w:val="en-GB"/>
        </w:rPr>
        <w:t>and above</w:t>
      </w:r>
      <w:r w:rsidR="00896EAC" w:rsidRPr="005A7FA3">
        <w:rPr>
          <w:rFonts w:eastAsia="Calibri"/>
          <w:b w:val="0"/>
          <w:i w:val="0"/>
          <w:iCs/>
          <w:sz w:val="28"/>
          <w:szCs w:val="28"/>
          <w:lang w:val="en-GB"/>
        </w:rPr>
        <w:t xml:space="preserve"> groups decreased by 0.38; 0.04; 0.69 and 0.14 percentage points, in that order, relative to the previous quarter. Compared to the same period last year, th</w:t>
      </w:r>
      <w:r w:rsidR="001C275F" w:rsidRPr="005A7FA3">
        <w:rPr>
          <w:rFonts w:eastAsia="Calibri"/>
          <w:b w:val="0"/>
          <w:i w:val="0"/>
          <w:iCs/>
          <w:sz w:val="28"/>
          <w:szCs w:val="28"/>
          <w:lang w:val="en-GB"/>
        </w:rPr>
        <w:t>ese</w:t>
      </w:r>
      <w:r w:rsidR="00896EAC" w:rsidRPr="005A7FA3">
        <w:rPr>
          <w:rFonts w:eastAsia="Calibri"/>
          <w:b w:val="0"/>
          <w:i w:val="0"/>
          <w:iCs/>
          <w:sz w:val="28"/>
          <w:szCs w:val="28"/>
          <w:lang w:val="en-GB"/>
        </w:rPr>
        <w:t xml:space="preserve"> rate</w:t>
      </w:r>
      <w:r w:rsidR="001C275F" w:rsidRPr="005A7FA3">
        <w:rPr>
          <w:rFonts w:eastAsia="Calibri"/>
          <w:b w:val="0"/>
          <w:i w:val="0"/>
          <w:iCs/>
          <w:sz w:val="28"/>
          <w:szCs w:val="28"/>
          <w:lang w:val="en-GB"/>
        </w:rPr>
        <w:t>s</w:t>
      </w:r>
      <w:r w:rsidR="00896EAC" w:rsidRPr="005A7FA3">
        <w:rPr>
          <w:rFonts w:eastAsia="Calibri"/>
          <w:b w:val="0"/>
          <w:i w:val="0"/>
          <w:iCs/>
          <w:sz w:val="28"/>
          <w:szCs w:val="28"/>
          <w:lang w:val="en-GB"/>
        </w:rPr>
        <w:t xml:space="preserve"> in elementary, intermediate, college and university </w:t>
      </w:r>
      <w:r w:rsidR="00071DF9" w:rsidRPr="005A7FA3">
        <w:rPr>
          <w:rFonts w:eastAsia="Calibri"/>
          <w:b w:val="0"/>
          <w:i w:val="0"/>
          <w:iCs/>
          <w:sz w:val="28"/>
          <w:szCs w:val="28"/>
          <w:lang w:val="en-GB"/>
        </w:rPr>
        <w:t>and above</w:t>
      </w:r>
      <w:r w:rsidR="001C275F" w:rsidRPr="005A7FA3">
        <w:rPr>
          <w:rFonts w:eastAsia="Calibri"/>
          <w:b w:val="0"/>
          <w:i w:val="0"/>
          <w:iCs/>
          <w:sz w:val="28"/>
          <w:szCs w:val="28"/>
          <w:lang w:val="en-GB"/>
        </w:rPr>
        <w:t xml:space="preserve"> groups decreased by 1.35, </w:t>
      </w:r>
      <w:r w:rsidR="00896EAC" w:rsidRPr="005A7FA3">
        <w:rPr>
          <w:rFonts w:eastAsia="Calibri"/>
          <w:b w:val="0"/>
          <w:i w:val="0"/>
          <w:iCs/>
          <w:sz w:val="28"/>
          <w:szCs w:val="28"/>
          <w:lang w:val="en-GB"/>
        </w:rPr>
        <w:t xml:space="preserve">0.37; </w:t>
      </w:r>
      <w:r w:rsidR="001C275F" w:rsidRPr="005A7FA3">
        <w:rPr>
          <w:rFonts w:eastAsia="Calibri"/>
          <w:b w:val="0"/>
          <w:i w:val="0"/>
          <w:iCs/>
          <w:sz w:val="28"/>
          <w:szCs w:val="28"/>
          <w:lang w:val="en-GB"/>
        </w:rPr>
        <w:t>0.47 and 0.09 percentage points, respectively.</w:t>
      </w:r>
      <w:r w:rsidR="008568E0" w:rsidRPr="005A7FA3">
        <w:rPr>
          <w:rFonts w:eastAsia="Calibri"/>
          <w:b w:val="0"/>
          <w:i w:val="0"/>
          <w:iCs/>
          <w:sz w:val="28"/>
          <w:szCs w:val="28"/>
          <w:lang w:val="en-GB"/>
        </w:rPr>
        <w:t xml:space="preserve"> </w:t>
      </w:r>
      <w:r w:rsidRPr="005A7FA3">
        <w:rPr>
          <w:rFonts w:eastAsia="Calibri"/>
          <w:b w:val="0"/>
          <w:i w:val="0"/>
          <w:iCs/>
          <w:sz w:val="28"/>
          <w:szCs w:val="28"/>
          <w:lang w:val="en-GB"/>
        </w:rPr>
        <w:t xml:space="preserve">Meanwhile, the unemployment rate in the second quarter of 2021 for workers without professional and technical qualifications increased </w:t>
      </w:r>
      <w:r w:rsidR="008568E0" w:rsidRPr="005A7FA3">
        <w:rPr>
          <w:rFonts w:eastAsia="Calibri"/>
          <w:b w:val="0"/>
          <w:i w:val="0"/>
          <w:iCs/>
          <w:sz w:val="28"/>
          <w:szCs w:val="28"/>
          <w:lang w:val="en-GB"/>
        </w:rPr>
        <w:t xml:space="preserve">by 0.38 percentage points </w:t>
      </w:r>
      <w:r w:rsidRPr="005A7FA3">
        <w:rPr>
          <w:rFonts w:eastAsia="Calibri"/>
          <w:b w:val="0"/>
          <w:i w:val="0"/>
          <w:iCs/>
          <w:sz w:val="28"/>
          <w:szCs w:val="28"/>
          <w:lang w:val="en-GB"/>
        </w:rPr>
        <w:t xml:space="preserve">relative to the previous quarter and decreased </w:t>
      </w:r>
      <w:r w:rsidR="008568E0" w:rsidRPr="005A7FA3">
        <w:rPr>
          <w:rFonts w:eastAsia="Calibri"/>
          <w:b w:val="0"/>
          <w:i w:val="0"/>
          <w:iCs/>
          <w:sz w:val="28"/>
          <w:szCs w:val="28"/>
          <w:lang w:val="en-GB"/>
        </w:rPr>
        <w:t xml:space="preserve">by 0.13 percentage points </w:t>
      </w:r>
      <w:r w:rsidRPr="005A7FA3">
        <w:rPr>
          <w:rFonts w:eastAsia="Calibri"/>
          <w:b w:val="0"/>
          <w:i w:val="0"/>
          <w:iCs/>
          <w:sz w:val="28"/>
          <w:szCs w:val="28"/>
          <w:lang w:val="en-GB"/>
        </w:rPr>
        <w:t xml:space="preserve">relative to the same period last year. This situation </w:t>
      </w:r>
      <w:r w:rsidR="005E6E01" w:rsidRPr="005A7FA3">
        <w:rPr>
          <w:rFonts w:eastAsia="Calibri"/>
          <w:b w:val="0"/>
          <w:i w:val="0"/>
          <w:iCs/>
          <w:sz w:val="28"/>
          <w:szCs w:val="28"/>
          <w:lang w:val="en-GB"/>
        </w:rPr>
        <w:t>suggests</w:t>
      </w:r>
      <w:r w:rsidRPr="005A7FA3">
        <w:rPr>
          <w:rFonts w:eastAsia="Calibri"/>
          <w:b w:val="0"/>
          <w:i w:val="0"/>
          <w:iCs/>
          <w:sz w:val="28"/>
          <w:szCs w:val="28"/>
          <w:lang w:val="en-GB"/>
        </w:rPr>
        <w:t xml:space="preserve"> that when the economy is in shock, </w:t>
      </w:r>
      <w:r w:rsidR="005E6E01" w:rsidRPr="005A7FA3">
        <w:rPr>
          <w:rFonts w:eastAsia="Calibri"/>
          <w:b w:val="0"/>
          <w:i w:val="0"/>
          <w:iCs/>
          <w:sz w:val="28"/>
          <w:szCs w:val="28"/>
          <w:lang w:val="en-GB"/>
        </w:rPr>
        <w:t>unqualified</w:t>
      </w:r>
      <w:r w:rsidRPr="005A7FA3">
        <w:rPr>
          <w:rFonts w:eastAsia="Calibri"/>
          <w:b w:val="0"/>
          <w:i w:val="0"/>
          <w:iCs/>
          <w:sz w:val="28"/>
          <w:szCs w:val="28"/>
          <w:lang w:val="en-GB"/>
        </w:rPr>
        <w:t xml:space="preserve"> workers </w:t>
      </w:r>
      <w:r w:rsidR="00021EE1" w:rsidRPr="005A7FA3">
        <w:rPr>
          <w:rFonts w:eastAsia="Calibri"/>
          <w:b w:val="0"/>
          <w:i w:val="0"/>
          <w:iCs/>
          <w:sz w:val="28"/>
          <w:szCs w:val="28"/>
          <w:lang w:val="en-GB"/>
        </w:rPr>
        <w:t>encounter</w:t>
      </w:r>
      <w:r w:rsidRPr="005A7FA3">
        <w:rPr>
          <w:rFonts w:eastAsia="Calibri"/>
          <w:b w:val="0"/>
          <w:i w:val="0"/>
          <w:iCs/>
          <w:sz w:val="28"/>
          <w:szCs w:val="28"/>
          <w:lang w:val="en-GB"/>
        </w:rPr>
        <w:t xml:space="preserve"> more difficulties in job opportunities than </w:t>
      </w:r>
      <w:r w:rsidR="005E6E01" w:rsidRPr="005A7FA3">
        <w:rPr>
          <w:rFonts w:eastAsia="Calibri"/>
          <w:b w:val="0"/>
          <w:i w:val="0"/>
          <w:iCs/>
          <w:sz w:val="28"/>
          <w:szCs w:val="28"/>
          <w:lang w:val="en-GB"/>
        </w:rPr>
        <w:t>those</w:t>
      </w:r>
      <w:r w:rsidRPr="005A7FA3">
        <w:rPr>
          <w:rFonts w:eastAsia="Calibri"/>
          <w:b w:val="0"/>
          <w:i w:val="0"/>
          <w:iCs/>
          <w:sz w:val="28"/>
          <w:szCs w:val="28"/>
          <w:lang w:val="en-GB"/>
        </w:rPr>
        <w:t xml:space="preserve"> with professional and technical qualifications.</w:t>
      </w:r>
    </w:p>
    <w:p w:rsidR="00E34A7D" w:rsidRPr="005A7FA3" w:rsidRDefault="00E34A7D" w:rsidP="00016ABD">
      <w:pPr>
        <w:spacing w:line="259" w:lineRule="auto"/>
        <w:jc w:val="center"/>
        <w:rPr>
          <w:rFonts w:eastAsia="Calibri"/>
          <w:i w:val="0"/>
          <w:spacing w:val="-8"/>
          <w:sz w:val="26"/>
          <w:szCs w:val="26"/>
          <w:lang w:val="en-GB"/>
        </w:rPr>
      </w:pPr>
      <w:r w:rsidRPr="005A7FA3">
        <w:rPr>
          <w:rFonts w:eastAsia="Calibri"/>
          <w:i w:val="0"/>
          <w:spacing w:val="-8"/>
          <w:sz w:val="26"/>
          <w:szCs w:val="26"/>
          <w:lang w:val="en-GB"/>
        </w:rPr>
        <w:t xml:space="preserve">Figure 7: Working-age unemployment rate by professional and technical qualifications </w:t>
      </w:r>
    </w:p>
    <w:p w:rsidR="00016ABD" w:rsidRPr="005A7FA3" w:rsidRDefault="005950F6" w:rsidP="00016ABD">
      <w:pPr>
        <w:spacing w:before="120" w:line="259" w:lineRule="auto"/>
        <w:jc w:val="right"/>
        <w:rPr>
          <w:rFonts w:eastAsia="Calibri"/>
          <w:b w:val="0"/>
          <w:sz w:val="26"/>
          <w:szCs w:val="26"/>
          <w:lang w:val="en-GB"/>
        </w:rPr>
      </w:pPr>
      <w:r w:rsidRPr="005A7FA3">
        <w:rPr>
          <w:rFonts w:eastAsia="Calibri"/>
          <w:b w:val="0"/>
          <w:sz w:val="26"/>
          <w:szCs w:val="26"/>
          <w:lang w:val="en-GB"/>
        </w:rPr>
        <w:t>Unit: %</w:t>
      </w:r>
    </w:p>
    <w:p w:rsidR="00016ABD" w:rsidRPr="005A7FA3" w:rsidRDefault="003A33BC" w:rsidP="00230712">
      <w:pPr>
        <w:spacing w:after="120" w:line="288" w:lineRule="auto"/>
        <w:jc w:val="center"/>
        <w:rPr>
          <w:rFonts w:eastAsia="Calibri"/>
          <w:b w:val="0"/>
          <w:i w:val="0"/>
          <w:iCs/>
          <w:sz w:val="28"/>
          <w:szCs w:val="28"/>
          <w:lang w:val="en-GB"/>
        </w:rPr>
      </w:pPr>
      <w:r w:rsidRPr="00F53264">
        <w:rPr>
          <w:noProof/>
        </w:rPr>
        <w:drawing>
          <wp:inline distT="0" distB="0" distL="0" distR="0">
            <wp:extent cx="5283200" cy="2994660"/>
            <wp:effectExtent l="0" t="0" r="12700" b="1524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76E2F" w:rsidRPr="005A7FA3" w:rsidRDefault="00C76E2F" w:rsidP="00C90ACC">
      <w:pPr>
        <w:spacing w:after="120" w:line="320" w:lineRule="exact"/>
        <w:ind w:firstLine="709"/>
        <w:jc w:val="both"/>
        <w:rPr>
          <w:rFonts w:eastAsia="Calibri"/>
          <w:i w:val="0"/>
          <w:iCs/>
          <w:sz w:val="28"/>
          <w:szCs w:val="28"/>
          <w:lang w:val="en-GB"/>
        </w:rPr>
      </w:pPr>
      <w:r w:rsidRPr="005A7FA3">
        <w:rPr>
          <w:rFonts w:eastAsia="Calibri"/>
          <w:i w:val="0"/>
          <w:iCs/>
          <w:sz w:val="28"/>
          <w:szCs w:val="28"/>
          <w:lang w:val="en-GB"/>
        </w:rPr>
        <w:t xml:space="preserve">During the pandemic storm, the youth unemployment rate remained high. </w:t>
      </w:r>
      <w:r w:rsidRPr="005A7FA3">
        <w:rPr>
          <w:rFonts w:eastAsia="Calibri"/>
          <w:i w:val="0"/>
          <w:sz w:val="28"/>
          <w:lang w:val="en-GB"/>
        </w:rPr>
        <w:t xml:space="preserve">The </w:t>
      </w:r>
      <w:r w:rsidR="00021EE1" w:rsidRPr="005A7FA3">
        <w:rPr>
          <w:rFonts w:eastAsia="Calibri"/>
          <w:i w:val="0"/>
          <w:sz w:val="28"/>
          <w:lang w:val="en-GB"/>
        </w:rPr>
        <w:t>rate</w:t>
      </w:r>
      <w:r w:rsidRPr="005A7FA3">
        <w:rPr>
          <w:rFonts w:eastAsia="Calibri"/>
          <w:i w:val="0"/>
          <w:sz w:val="28"/>
          <w:lang w:val="en-GB"/>
        </w:rPr>
        <w:t xml:space="preserve"> of youth</w:t>
      </w:r>
      <w:r w:rsidR="00272478" w:rsidRPr="005A7FA3">
        <w:rPr>
          <w:rFonts w:eastAsia="Calibri"/>
          <w:i w:val="0"/>
          <w:sz w:val="28"/>
          <w:lang w:val="en-GB"/>
        </w:rPr>
        <w:t xml:space="preserve"> (15 to 24 years old)</w:t>
      </w:r>
      <w:r w:rsidRPr="005A7FA3">
        <w:rPr>
          <w:rFonts w:eastAsia="Calibri"/>
          <w:i w:val="0"/>
          <w:sz w:val="28"/>
          <w:lang w:val="en-GB"/>
        </w:rPr>
        <w:t xml:space="preserve"> </w:t>
      </w:r>
      <w:r w:rsidR="008156B9" w:rsidRPr="005A7FA3">
        <w:rPr>
          <w:rFonts w:eastAsia="Calibri"/>
          <w:i w:val="0"/>
          <w:sz w:val="28"/>
          <w:lang w:val="en-GB"/>
        </w:rPr>
        <w:t xml:space="preserve">not in employment, education or </w:t>
      </w:r>
      <w:r w:rsidR="00134D14" w:rsidRPr="005A7FA3">
        <w:rPr>
          <w:rFonts w:eastAsia="Calibri"/>
          <w:i w:val="0"/>
          <w:sz w:val="28"/>
          <w:lang w:val="en-GB"/>
        </w:rPr>
        <w:t>training (</w:t>
      </w:r>
      <w:r w:rsidRPr="005A7FA3">
        <w:rPr>
          <w:rFonts w:eastAsia="Calibri"/>
          <w:i w:val="0"/>
          <w:sz w:val="28"/>
          <w:lang w:val="en-GB"/>
        </w:rPr>
        <w:t xml:space="preserve">NEET) continued to </w:t>
      </w:r>
      <w:r w:rsidR="00021EE1" w:rsidRPr="005A7FA3">
        <w:rPr>
          <w:rFonts w:eastAsia="Calibri"/>
          <w:i w:val="0"/>
          <w:sz w:val="28"/>
          <w:lang w:val="en-GB"/>
        </w:rPr>
        <w:t>climb</w:t>
      </w:r>
      <w:r w:rsidRPr="005A7FA3">
        <w:rPr>
          <w:rFonts w:eastAsia="Calibri"/>
          <w:i w:val="0"/>
          <w:iCs/>
          <w:sz w:val="28"/>
          <w:szCs w:val="28"/>
          <w:lang w:val="en-GB"/>
        </w:rPr>
        <w:t>.</w:t>
      </w:r>
    </w:p>
    <w:p w:rsidR="00781876" w:rsidRPr="005A7FA3" w:rsidRDefault="00733CCA" w:rsidP="008156B9">
      <w:pPr>
        <w:spacing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In the second quarter of 2021, the youth unemployment rate (i.e</w:t>
      </w:r>
      <w:r w:rsidR="00D1383B" w:rsidRPr="005A7FA3">
        <w:rPr>
          <w:rFonts w:eastAsia="Calibri"/>
          <w:b w:val="0"/>
          <w:i w:val="0"/>
          <w:iCs/>
          <w:sz w:val="28"/>
          <w:szCs w:val="28"/>
          <w:lang w:val="en-GB"/>
        </w:rPr>
        <w:t>., 15-24 years old) was 7.47%, 0.97%</w:t>
      </w:r>
      <w:r w:rsidRPr="005A7FA3">
        <w:rPr>
          <w:rFonts w:eastAsia="Calibri"/>
          <w:b w:val="0"/>
          <w:i w:val="0"/>
          <w:iCs/>
          <w:sz w:val="28"/>
          <w:szCs w:val="28"/>
          <w:lang w:val="en-GB"/>
        </w:rPr>
        <w:t xml:space="preserve"> percentage point higher than in the same period </w:t>
      </w:r>
      <w:r w:rsidR="00B73D86" w:rsidRPr="005A7FA3">
        <w:rPr>
          <w:rFonts w:eastAsia="Calibri"/>
          <w:b w:val="0"/>
          <w:i w:val="0"/>
          <w:iCs/>
          <w:sz w:val="28"/>
          <w:szCs w:val="28"/>
          <w:lang w:val="en-GB"/>
        </w:rPr>
        <w:t>prior to</w:t>
      </w:r>
      <w:r w:rsidRPr="005A7FA3">
        <w:rPr>
          <w:rFonts w:eastAsia="Calibri"/>
          <w:b w:val="0"/>
          <w:i w:val="0"/>
          <w:iCs/>
          <w:sz w:val="28"/>
          <w:szCs w:val="28"/>
          <w:lang w:val="en-GB"/>
        </w:rPr>
        <w:t xml:space="preserve"> the </w:t>
      </w:r>
      <w:r w:rsidR="00331D32" w:rsidRPr="005A7FA3">
        <w:rPr>
          <w:rFonts w:eastAsia="Calibri"/>
          <w:b w:val="0"/>
          <w:i w:val="0"/>
          <w:iCs/>
          <w:sz w:val="28"/>
          <w:szCs w:val="28"/>
          <w:lang w:val="en-GB"/>
        </w:rPr>
        <w:t>pan</w:t>
      </w:r>
      <w:r w:rsidRPr="005A7FA3">
        <w:rPr>
          <w:rFonts w:eastAsia="Calibri"/>
          <w:b w:val="0"/>
          <w:i w:val="0"/>
          <w:iCs/>
          <w:sz w:val="28"/>
          <w:szCs w:val="28"/>
          <w:lang w:val="en-GB"/>
        </w:rPr>
        <w:t xml:space="preserve">demic (in 2019) and nearly 3 times higher than </w:t>
      </w:r>
      <w:r w:rsidR="00F900D0" w:rsidRPr="005A7FA3">
        <w:rPr>
          <w:rFonts w:eastAsia="Calibri"/>
          <w:b w:val="0"/>
          <w:i w:val="0"/>
          <w:iCs/>
          <w:sz w:val="28"/>
          <w:szCs w:val="28"/>
          <w:lang w:val="en-GB"/>
        </w:rPr>
        <w:t>working-age</w:t>
      </w:r>
      <w:r w:rsidRPr="005A7FA3">
        <w:rPr>
          <w:rFonts w:eastAsia="Calibri"/>
          <w:b w:val="0"/>
          <w:i w:val="0"/>
          <w:iCs/>
          <w:sz w:val="28"/>
          <w:szCs w:val="28"/>
          <w:lang w:val="en-GB"/>
        </w:rPr>
        <w:t xml:space="preserve"> unemployment rate. The youth unemployment rate in urban areas </w:t>
      </w:r>
      <w:r w:rsidR="00FB0A32" w:rsidRPr="005A7FA3">
        <w:rPr>
          <w:rFonts w:eastAsia="Calibri"/>
          <w:b w:val="0"/>
          <w:i w:val="0"/>
          <w:iCs/>
          <w:sz w:val="28"/>
          <w:szCs w:val="28"/>
          <w:lang w:val="en-GB"/>
        </w:rPr>
        <w:t>was</w:t>
      </w:r>
      <w:r w:rsidRPr="005A7FA3">
        <w:rPr>
          <w:rFonts w:eastAsia="Calibri"/>
          <w:b w:val="0"/>
          <w:i w:val="0"/>
          <w:iCs/>
          <w:sz w:val="28"/>
          <w:szCs w:val="28"/>
          <w:lang w:val="en-GB"/>
        </w:rPr>
        <w:t xml:space="preserve"> 1.5 times higher than in rural areas. That is, in urban areas, for every 100 young </w:t>
      </w:r>
      <w:r w:rsidR="00D1383B" w:rsidRPr="005A7FA3">
        <w:rPr>
          <w:rFonts w:eastAsia="Calibri"/>
          <w:b w:val="0"/>
          <w:i w:val="0"/>
          <w:iCs/>
          <w:sz w:val="28"/>
          <w:szCs w:val="28"/>
          <w:lang w:val="en-GB"/>
        </w:rPr>
        <w:t xml:space="preserve">economically active </w:t>
      </w:r>
      <w:r w:rsidRPr="005A7FA3">
        <w:rPr>
          <w:rFonts w:eastAsia="Calibri"/>
          <w:b w:val="0"/>
          <w:i w:val="0"/>
          <w:iCs/>
          <w:sz w:val="28"/>
          <w:szCs w:val="28"/>
          <w:lang w:val="en-GB"/>
        </w:rPr>
        <w:t>people aged 15-24, about 10 people are unemployed, this number is 6 in rural areas.</w:t>
      </w:r>
    </w:p>
    <w:p w:rsidR="008156B9" w:rsidRPr="005A7FA3" w:rsidRDefault="008156B9" w:rsidP="00C90ACC">
      <w:pPr>
        <w:spacing w:after="120" w:line="320" w:lineRule="exact"/>
        <w:ind w:firstLine="709"/>
        <w:jc w:val="both"/>
        <w:rPr>
          <w:rFonts w:eastAsia="Calibri"/>
          <w:b w:val="0"/>
          <w:i w:val="0"/>
          <w:iCs/>
          <w:sz w:val="28"/>
          <w:szCs w:val="28"/>
          <w:lang w:val="en-GB"/>
        </w:rPr>
      </w:pPr>
      <w:r w:rsidRPr="005A7FA3">
        <w:rPr>
          <w:rFonts w:eastAsia="Calibri"/>
          <w:b w:val="0"/>
          <w:i w:val="0"/>
          <w:iCs/>
          <w:sz w:val="28"/>
          <w:szCs w:val="28"/>
          <w:lang w:val="en-GB"/>
        </w:rPr>
        <w:t>In the second quarter of 2021, the whole country had nearly 2 million (accounting for 16.7%) young people aged 15-24</w:t>
      </w:r>
      <w:r w:rsidRPr="005A7FA3">
        <w:rPr>
          <w:lang w:val="en-GB"/>
        </w:rPr>
        <w:t xml:space="preserve"> </w:t>
      </w:r>
      <w:r w:rsidRPr="005A7FA3">
        <w:rPr>
          <w:rFonts w:eastAsia="Calibri"/>
          <w:b w:val="0"/>
          <w:i w:val="0"/>
          <w:sz w:val="28"/>
          <w:lang w:val="en-GB"/>
        </w:rPr>
        <w:t>not in employment, education or training</w:t>
      </w:r>
      <w:r w:rsidRPr="005A7FA3">
        <w:rPr>
          <w:rFonts w:eastAsia="Calibri"/>
          <w:b w:val="0"/>
          <w:i w:val="0"/>
          <w:iCs/>
          <w:sz w:val="28"/>
          <w:szCs w:val="28"/>
          <w:lang w:val="en-GB"/>
        </w:rPr>
        <w:t>, an increase of 243,000 people over the same period last year. The youth NEET rate is higher in rural areas than in urban areas, 18.7% relative to 13.3%, and much higher among young women than young men, 19.1% versus 14.4%.</w:t>
      </w:r>
    </w:p>
    <w:p w:rsidR="000B2501" w:rsidRPr="005A7FA3" w:rsidRDefault="001B2462" w:rsidP="00624F9E">
      <w:pPr>
        <w:spacing w:after="120" w:line="320" w:lineRule="exact"/>
        <w:ind w:firstLine="709"/>
        <w:jc w:val="both"/>
        <w:rPr>
          <w:rFonts w:eastAsia="Calibri"/>
          <w:i w:val="0"/>
          <w:sz w:val="28"/>
          <w:szCs w:val="28"/>
          <w:lang w:val="en-GB"/>
        </w:rPr>
      </w:pPr>
      <w:r w:rsidRPr="005A7FA3">
        <w:rPr>
          <w:rFonts w:eastAsia="Calibri"/>
          <w:i w:val="0"/>
          <w:sz w:val="28"/>
          <w:szCs w:val="28"/>
          <w:lang w:val="en-GB"/>
        </w:rPr>
        <w:t xml:space="preserve">At present, </w:t>
      </w:r>
      <w:r w:rsidR="00492C25" w:rsidRPr="005A7FA3">
        <w:rPr>
          <w:rFonts w:eastAsia="Calibri"/>
          <w:i w:val="0"/>
          <w:sz w:val="28"/>
          <w:szCs w:val="28"/>
          <w:lang w:val="en-GB"/>
        </w:rPr>
        <w:t>there is still a significant untapped potential labour force</w:t>
      </w:r>
      <w:r w:rsidRPr="005A7FA3">
        <w:rPr>
          <w:rFonts w:eastAsia="Calibri"/>
          <w:i w:val="0"/>
          <w:sz w:val="28"/>
          <w:szCs w:val="28"/>
          <w:lang w:val="en-GB"/>
        </w:rPr>
        <w:t xml:space="preserve">, especially the young workers; the utilization of this group of workers </w:t>
      </w:r>
      <w:r w:rsidR="009E2FF0" w:rsidRPr="005A7FA3">
        <w:rPr>
          <w:rFonts w:eastAsia="Calibri"/>
          <w:i w:val="0"/>
          <w:sz w:val="28"/>
          <w:szCs w:val="28"/>
          <w:lang w:val="en-GB"/>
        </w:rPr>
        <w:t>has become</w:t>
      </w:r>
      <w:r w:rsidRPr="005A7FA3">
        <w:rPr>
          <w:rFonts w:eastAsia="Calibri"/>
          <w:i w:val="0"/>
          <w:sz w:val="28"/>
          <w:szCs w:val="28"/>
          <w:lang w:val="en-GB"/>
        </w:rPr>
        <w:t xml:space="preserve"> more constrained in the context of the </w:t>
      </w:r>
      <w:r w:rsidR="008C481C" w:rsidRPr="005A7FA3">
        <w:rPr>
          <w:rFonts w:eastAsia="Calibri"/>
          <w:i w:val="0"/>
          <w:sz w:val="28"/>
          <w:szCs w:val="28"/>
          <w:lang w:val="en-GB"/>
        </w:rPr>
        <w:t>COVID</w:t>
      </w:r>
      <w:r w:rsidRPr="005A7FA3">
        <w:rPr>
          <w:rFonts w:eastAsia="Calibri"/>
          <w:i w:val="0"/>
          <w:sz w:val="28"/>
          <w:szCs w:val="28"/>
          <w:lang w:val="en-GB"/>
        </w:rPr>
        <w:t>-19 pandemic.</w:t>
      </w:r>
    </w:p>
    <w:p w:rsidR="000B2501" w:rsidRPr="005A7FA3" w:rsidRDefault="0082531C" w:rsidP="00A64D9A">
      <w:pPr>
        <w:spacing w:after="120" w:line="320" w:lineRule="exact"/>
        <w:ind w:firstLine="709"/>
        <w:jc w:val="both"/>
        <w:rPr>
          <w:b w:val="0"/>
          <w:i w:val="0"/>
          <w:sz w:val="28"/>
          <w:szCs w:val="28"/>
          <w:lang w:val="en-GB"/>
        </w:rPr>
      </w:pPr>
      <w:r w:rsidRPr="005A7FA3">
        <w:rPr>
          <w:b w:val="0"/>
          <w:i w:val="0"/>
          <w:sz w:val="28"/>
          <w:szCs w:val="28"/>
          <w:lang w:val="en-GB"/>
        </w:rPr>
        <w:t>Labour underutilization</w:t>
      </w:r>
      <w:r w:rsidRPr="005A7FA3">
        <w:rPr>
          <w:rFonts w:eastAsia="Calibri"/>
          <w:b w:val="0"/>
          <w:i w:val="0"/>
          <w:iCs/>
          <w:color w:val="000000" w:themeColor="text1"/>
          <w:sz w:val="28"/>
          <w:szCs w:val="28"/>
          <w:vertAlign w:val="superscript"/>
          <w:lang w:val="en-GB"/>
        </w:rPr>
        <w:footnoteReference w:id="4"/>
      </w:r>
      <w:r w:rsidRPr="005A7FA3">
        <w:rPr>
          <w:b w:val="0"/>
          <w:i w:val="0"/>
          <w:sz w:val="28"/>
          <w:szCs w:val="28"/>
          <w:lang w:val="en-GB"/>
        </w:rPr>
        <w:t xml:space="preserve"> rate is an aggregate indicator that indicates the </w:t>
      </w:r>
      <w:r w:rsidR="009803C7" w:rsidRPr="005A7FA3">
        <w:rPr>
          <w:b w:val="0"/>
          <w:i w:val="0"/>
          <w:sz w:val="28"/>
          <w:szCs w:val="28"/>
          <w:lang w:val="en-GB"/>
        </w:rPr>
        <w:t>“</w:t>
      </w:r>
      <w:r w:rsidRPr="005A7FA3">
        <w:rPr>
          <w:b w:val="0"/>
          <w:i w:val="0"/>
          <w:sz w:val="28"/>
          <w:szCs w:val="28"/>
          <w:lang w:val="en-GB"/>
        </w:rPr>
        <w:t>mismatch</w:t>
      </w:r>
      <w:r w:rsidR="009803C7" w:rsidRPr="005A7FA3">
        <w:rPr>
          <w:b w:val="0"/>
          <w:i w:val="0"/>
          <w:sz w:val="28"/>
          <w:szCs w:val="28"/>
          <w:lang w:val="en-GB"/>
        </w:rPr>
        <w:t>”</w:t>
      </w:r>
      <w:r w:rsidRPr="005A7FA3">
        <w:rPr>
          <w:b w:val="0"/>
          <w:i w:val="0"/>
          <w:sz w:val="28"/>
          <w:szCs w:val="28"/>
          <w:lang w:val="en-GB"/>
        </w:rPr>
        <w:t xml:space="preserve"> between the supply and demand of labour in the market, reflecting the redundancy in labour supply. In the context of normal economic development, the rate of labour underutilization always exists. This rate often rises when the market suffers from socio-economic shocks.</w:t>
      </w:r>
    </w:p>
    <w:p w:rsidR="000B2501" w:rsidRPr="005A7FA3" w:rsidRDefault="00227728" w:rsidP="001F2C04">
      <w:pPr>
        <w:spacing w:after="120" w:line="320" w:lineRule="exact"/>
        <w:ind w:firstLine="709"/>
        <w:jc w:val="both"/>
        <w:rPr>
          <w:rFonts w:eastAsia="Calibri"/>
          <w:b w:val="0"/>
          <w:i w:val="0"/>
          <w:iCs/>
          <w:color w:val="000000"/>
          <w:sz w:val="28"/>
          <w:szCs w:val="28"/>
          <w:lang w:val="en-GB"/>
        </w:rPr>
      </w:pPr>
      <w:r w:rsidRPr="005A7FA3">
        <w:rPr>
          <w:rFonts w:eastAsia="Calibri"/>
          <w:b w:val="0"/>
          <w:i w:val="0"/>
          <w:iCs/>
          <w:color w:val="000000"/>
          <w:sz w:val="28"/>
          <w:szCs w:val="28"/>
          <w:lang w:val="en-GB"/>
        </w:rPr>
        <w:t xml:space="preserve">The rate of labour underutilization in Viet Nam in previous periods stood at </w:t>
      </w:r>
      <w:r w:rsidR="000B0CE6" w:rsidRPr="005A7FA3">
        <w:rPr>
          <w:rFonts w:eastAsia="Calibri"/>
          <w:b w:val="0"/>
          <w:i w:val="0"/>
          <w:iCs/>
          <w:color w:val="000000"/>
          <w:sz w:val="28"/>
          <w:szCs w:val="28"/>
          <w:lang w:val="en-GB"/>
        </w:rPr>
        <w:t xml:space="preserve">just </w:t>
      </w:r>
      <w:r w:rsidRPr="005A7FA3">
        <w:rPr>
          <w:rFonts w:eastAsia="Calibri"/>
          <w:b w:val="0"/>
          <w:i w:val="0"/>
          <w:iCs/>
          <w:color w:val="000000"/>
          <w:sz w:val="28"/>
          <w:szCs w:val="28"/>
          <w:lang w:val="en-GB"/>
        </w:rPr>
        <w:t xml:space="preserve">4.0%. However, the rate has started to increase when </w:t>
      </w:r>
      <w:r w:rsidR="008C481C" w:rsidRPr="005A7FA3">
        <w:rPr>
          <w:rFonts w:eastAsia="Calibri"/>
          <w:b w:val="0"/>
          <w:i w:val="0"/>
          <w:iCs/>
          <w:color w:val="000000"/>
          <w:sz w:val="28"/>
          <w:szCs w:val="28"/>
          <w:lang w:val="en-GB"/>
        </w:rPr>
        <w:t>COVID</w:t>
      </w:r>
      <w:r w:rsidRPr="005A7FA3">
        <w:rPr>
          <w:rFonts w:eastAsia="Calibri"/>
          <w:b w:val="0"/>
          <w:i w:val="0"/>
          <w:iCs/>
          <w:color w:val="000000"/>
          <w:sz w:val="28"/>
          <w:szCs w:val="28"/>
          <w:lang w:val="en-GB"/>
        </w:rPr>
        <w:t>-19 pandemic broke out in the cou</w:t>
      </w:r>
      <w:r w:rsidR="000A5B2B" w:rsidRPr="005A7FA3">
        <w:rPr>
          <w:rFonts w:eastAsia="Calibri"/>
          <w:b w:val="0"/>
          <w:i w:val="0"/>
          <w:iCs/>
          <w:color w:val="000000"/>
          <w:sz w:val="28"/>
          <w:szCs w:val="28"/>
          <w:lang w:val="en-GB"/>
        </w:rPr>
        <w:t xml:space="preserve">ntry, accounting for 4.8% in the first quarter of </w:t>
      </w:r>
      <w:r w:rsidRPr="005A7FA3">
        <w:rPr>
          <w:rFonts w:eastAsia="Calibri"/>
          <w:b w:val="0"/>
          <w:i w:val="0"/>
          <w:iCs/>
          <w:color w:val="000000"/>
          <w:sz w:val="28"/>
          <w:szCs w:val="28"/>
          <w:lang w:val="en-GB"/>
        </w:rPr>
        <w:t xml:space="preserve">2020 and reached the peak at 6.2% in Q2/2020 when the pandemic strongly attacked. As socio-economic activities gradually rebounded towards the end of 2020, the rate of labour underutilization </w:t>
      </w:r>
      <w:r w:rsidR="001F2C04" w:rsidRPr="005A7FA3">
        <w:rPr>
          <w:rFonts w:eastAsia="Calibri"/>
          <w:b w:val="0"/>
          <w:i w:val="0"/>
          <w:iCs/>
          <w:color w:val="000000"/>
          <w:sz w:val="28"/>
          <w:szCs w:val="28"/>
          <w:lang w:val="en-GB"/>
        </w:rPr>
        <w:t>decreased</w:t>
      </w:r>
      <w:r w:rsidR="000A5B2B" w:rsidRPr="005A7FA3">
        <w:rPr>
          <w:rFonts w:eastAsia="Calibri"/>
          <w:b w:val="0"/>
          <w:i w:val="0"/>
          <w:iCs/>
          <w:color w:val="000000"/>
          <w:sz w:val="28"/>
          <w:szCs w:val="28"/>
          <w:lang w:val="en-GB"/>
        </w:rPr>
        <w:t xml:space="preserve"> to 4.4% in the fourth quarter of </w:t>
      </w:r>
      <w:r w:rsidRPr="005A7FA3">
        <w:rPr>
          <w:rFonts w:eastAsia="Calibri"/>
          <w:b w:val="0"/>
          <w:i w:val="0"/>
          <w:iCs/>
          <w:color w:val="000000"/>
          <w:sz w:val="28"/>
          <w:szCs w:val="28"/>
          <w:lang w:val="en-GB"/>
        </w:rPr>
        <w:t>2020</w:t>
      </w:r>
      <w:r w:rsidR="001F2C04" w:rsidRPr="005A7FA3">
        <w:rPr>
          <w:rFonts w:eastAsia="Calibri"/>
          <w:b w:val="0"/>
          <w:i w:val="0"/>
          <w:iCs/>
          <w:color w:val="000000"/>
          <w:sz w:val="28"/>
          <w:szCs w:val="28"/>
          <w:lang w:val="en-GB"/>
        </w:rPr>
        <w:t xml:space="preserve">. Turning </w:t>
      </w:r>
      <w:r w:rsidR="000A5B2B" w:rsidRPr="005A7FA3">
        <w:rPr>
          <w:rFonts w:eastAsia="Calibri"/>
          <w:b w:val="0"/>
          <w:i w:val="0"/>
          <w:iCs/>
          <w:color w:val="000000"/>
          <w:sz w:val="28"/>
          <w:szCs w:val="28"/>
          <w:lang w:val="en-GB"/>
        </w:rPr>
        <w:t xml:space="preserve">to </w:t>
      </w:r>
      <w:r w:rsidR="001F2C04" w:rsidRPr="005A7FA3">
        <w:rPr>
          <w:rFonts w:eastAsia="Calibri"/>
          <w:b w:val="0"/>
          <w:i w:val="0"/>
          <w:iCs/>
          <w:color w:val="000000"/>
          <w:sz w:val="28"/>
          <w:szCs w:val="28"/>
          <w:lang w:val="en-GB"/>
        </w:rPr>
        <w:t>2021, the 3</w:t>
      </w:r>
      <w:r w:rsidR="001F2C04" w:rsidRPr="005A7FA3">
        <w:rPr>
          <w:rFonts w:eastAsia="Calibri"/>
          <w:b w:val="0"/>
          <w:i w:val="0"/>
          <w:iCs/>
          <w:color w:val="000000"/>
          <w:sz w:val="28"/>
          <w:szCs w:val="28"/>
          <w:vertAlign w:val="superscript"/>
          <w:lang w:val="en-GB"/>
        </w:rPr>
        <w:t>rd</w:t>
      </w:r>
      <w:r w:rsidR="001F2C04" w:rsidRPr="005A7FA3">
        <w:rPr>
          <w:rFonts w:eastAsia="Calibri"/>
          <w:b w:val="0"/>
          <w:i w:val="0"/>
          <w:iCs/>
          <w:color w:val="000000"/>
          <w:sz w:val="28"/>
          <w:szCs w:val="28"/>
          <w:lang w:val="en-GB"/>
        </w:rPr>
        <w:t xml:space="preserve"> and 4</w:t>
      </w:r>
      <w:r w:rsidR="001F2C04" w:rsidRPr="005A7FA3">
        <w:rPr>
          <w:rFonts w:eastAsia="Calibri"/>
          <w:b w:val="0"/>
          <w:i w:val="0"/>
          <w:iCs/>
          <w:color w:val="000000"/>
          <w:sz w:val="28"/>
          <w:szCs w:val="28"/>
          <w:vertAlign w:val="superscript"/>
          <w:lang w:val="en-GB"/>
        </w:rPr>
        <w:t>th</w:t>
      </w:r>
      <w:r w:rsidR="001F2C04" w:rsidRPr="005A7FA3">
        <w:rPr>
          <w:rFonts w:eastAsia="Calibri"/>
          <w:b w:val="0"/>
          <w:i w:val="0"/>
          <w:iCs/>
          <w:color w:val="000000"/>
          <w:sz w:val="28"/>
          <w:szCs w:val="28"/>
          <w:lang w:val="en-GB"/>
        </w:rPr>
        <w:t xml:space="preserve"> waves of </w:t>
      </w:r>
      <w:r w:rsidR="008C481C" w:rsidRPr="005A7FA3">
        <w:rPr>
          <w:rFonts w:eastAsia="Calibri"/>
          <w:b w:val="0"/>
          <w:i w:val="0"/>
          <w:iCs/>
          <w:color w:val="000000"/>
          <w:sz w:val="28"/>
          <w:szCs w:val="28"/>
          <w:lang w:val="en-GB"/>
        </w:rPr>
        <w:t>COVID</w:t>
      </w:r>
      <w:r w:rsidR="001F2C04" w:rsidRPr="005A7FA3">
        <w:rPr>
          <w:rFonts w:eastAsia="Calibri"/>
          <w:b w:val="0"/>
          <w:i w:val="0"/>
          <w:iCs/>
          <w:color w:val="000000"/>
          <w:sz w:val="28"/>
          <w:szCs w:val="28"/>
          <w:lang w:val="en-GB"/>
        </w:rPr>
        <w:t>-19 pandemic spread widely across the country, causing this rate to increase to 5.2% in the second quarter of 2021.</w:t>
      </w:r>
    </w:p>
    <w:p w:rsidR="000B2501" w:rsidRPr="005A7FA3" w:rsidRDefault="001F2C04" w:rsidP="000B2501">
      <w:pPr>
        <w:spacing w:after="160" w:line="259" w:lineRule="auto"/>
        <w:jc w:val="center"/>
        <w:rPr>
          <w:rFonts w:eastAsia="Calibri"/>
          <w:i w:val="0"/>
          <w:spacing w:val="-14"/>
          <w:sz w:val="26"/>
          <w:szCs w:val="26"/>
          <w:lang w:val="en-GB"/>
        </w:rPr>
      </w:pPr>
      <w:r w:rsidRPr="005A7FA3">
        <w:rPr>
          <w:rFonts w:eastAsia="Calibri"/>
          <w:i w:val="0"/>
          <w:spacing w:val="-14"/>
          <w:sz w:val="26"/>
          <w:szCs w:val="26"/>
          <w:lang w:val="en-GB"/>
        </w:rPr>
        <w:t>Figure</w:t>
      </w:r>
      <w:r w:rsidR="00230712" w:rsidRPr="005A7FA3">
        <w:rPr>
          <w:rFonts w:eastAsia="Calibri"/>
          <w:i w:val="0"/>
          <w:spacing w:val="-14"/>
          <w:sz w:val="26"/>
          <w:szCs w:val="26"/>
          <w:lang w:val="en-GB"/>
        </w:rPr>
        <w:t xml:space="preserve"> 8: </w:t>
      </w:r>
      <w:r w:rsidRPr="005A7FA3">
        <w:rPr>
          <w:rFonts w:eastAsia="Calibri"/>
          <w:i w:val="0"/>
          <w:spacing w:val="-14"/>
          <w:sz w:val="26"/>
          <w:szCs w:val="26"/>
          <w:lang w:val="en-GB"/>
        </w:rPr>
        <w:t>Labour underutilization rate across quarters, 2019-2021</w:t>
      </w:r>
    </w:p>
    <w:p w:rsidR="000B2501" w:rsidRPr="005A7FA3" w:rsidRDefault="005950F6" w:rsidP="000B2501">
      <w:pPr>
        <w:jc w:val="right"/>
        <w:rPr>
          <w:rFonts w:eastAsia="Calibri"/>
          <w:b w:val="0"/>
          <w:i w:val="0"/>
          <w:sz w:val="26"/>
          <w:szCs w:val="26"/>
          <w:lang w:val="en-GB"/>
        </w:rPr>
      </w:pPr>
      <w:r w:rsidRPr="005A7FA3">
        <w:rPr>
          <w:rFonts w:eastAsia="Calibri"/>
          <w:b w:val="0"/>
          <w:i w:val="0"/>
          <w:sz w:val="26"/>
          <w:szCs w:val="26"/>
          <w:lang w:val="en-GB"/>
        </w:rPr>
        <w:t>Unit: %</w:t>
      </w:r>
    </w:p>
    <w:p w:rsidR="000B2501" w:rsidRPr="005A7FA3" w:rsidRDefault="000B2501" w:rsidP="000B2501">
      <w:pPr>
        <w:jc w:val="center"/>
        <w:rPr>
          <w:rFonts w:eastAsia="Calibri"/>
          <w:b w:val="0"/>
          <w:i w:val="0"/>
          <w:sz w:val="26"/>
          <w:szCs w:val="26"/>
          <w:lang w:val="en-GB"/>
        </w:rPr>
      </w:pPr>
      <w:r w:rsidRPr="005A7FA3">
        <w:rPr>
          <w:rFonts w:eastAsia="Calibri"/>
          <w:b w:val="0"/>
          <w:i w:val="0"/>
          <w:noProof/>
          <w:szCs w:val="22"/>
          <w:lang w:val="en-GB"/>
        </w:rPr>
        <w:t xml:space="preserve"> </w:t>
      </w:r>
      <w:r w:rsidR="00076CC0" w:rsidRPr="005A7FA3">
        <w:rPr>
          <w:noProof/>
        </w:rPr>
        <w:drawing>
          <wp:inline distT="0" distB="0" distL="0" distR="0">
            <wp:extent cx="5608320" cy="2583180"/>
            <wp:effectExtent l="0" t="0" r="11430" b="7620"/>
            <wp:docPr id="24" name="Chart 2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7E453B18-F889-4056-9582-F0BA12A96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34D14" w:rsidRDefault="00BF40AC" w:rsidP="00BF40AC">
      <w:pPr>
        <w:spacing w:after="120" w:line="320" w:lineRule="exact"/>
        <w:ind w:firstLine="709"/>
        <w:jc w:val="both"/>
        <w:rPr>
          <w:rFonts w:eastAsia="Calibri"/>
          <w:b w:val="0"/>
          <w:i w:val="0"/>
          <w:iCs/>
          <w:color w:val="000000"/>
          <w:sz w:val="28"/>
          <w:szCs w:val="28"/>
          <w:lang w:val="en-GB"/>
        </w:rPr>
      </w:pPr>
      <w:r w:rsidRPr="005A7FA3">
        <w:rPr>
          <w:rFonts w:eastAsia="Calibri"/>
          <w:b w:val="0"/>
          <w:i w:val="0"/>
          <w:iCs/>
          <w:color w:val="000000"/>
          <w:sz w:val="28"/>
          <w:szCs w:val="28"/>
          <w:lang w:val="en-GB"/>
        </w:rPr>
        <w:t>Labour underutilization rate in the second quarter of 2021 in urban areas increased relative to the previous quarter (6.1% versus 5</w:t>
      </w:r>
      <w:r w:rsidR="00134D14">
        <w:rPr>
          <w:rFonts w:eastAsia="Calibri"/>
          <w:b w:val="0"/>
          <w:i w:val="0"/>
          <w:iCs/>
          <w:color w:val="000000"/>
          <w:sz w:val="28"/>
          <w:szCs w:val="28"/>
          <w:lang w:val="en-GB"/>
        </w:rPr>
        <w:t>.0</w:t>
      </w:r>
      <w:r w:rsidRPr="005A7FA3">
        <w:rPr>
          <w:rFonts w:eastAsia="Calibri"/>
          <w:b w:val="0"/>
          <w:i w:val="0"/>
          <w:iCs/>
          <w:color w:val="000000"/>
          <w:sz w:val="28"/>
          <w:szCs w:val="28"/>
          <w:lang w:val="en-GB"/>
        </w:rPr>
        <w:t xml:space="preserve">%); whereas this rate in rural areas decreased (4.7% versus 4.9%). The majority of underutilized workers are those under 35 years old (53.2%), while those workers under 35 years old account for only 36% of the entire labour force. This shows that Viet Nam still has a significant part of the potential labour force that remains untapped, especially the young workers. In the context of the </w:t>
      </w:r>
      <w:r w:rsidR="008C481C" w:rsidRPr="005A7FA3">
        <w:rPr>
          <w:rFonts w:eastAsia="Calibri"/>
          <w:b w:val="0"/>
          <w:i w:val="0"/>
          <w:iCs/>
          <w:color w:val="000000"/>
          <w:sz w:val="28"/>
          <w:szCs w:val="28"/>
          <w:lang w:val="en-GB"/>
        </w:rPr>
        <w:t>COVID</w:t>
      </w:r>
      <w:r w:rsidRPr="005A7FA3">
        <w:rPr>
          <w:rFonts w:eastAsia="Calibri"/>
          <w:b w:val="0"/>
          <w:i w:val="0"/>
          <w:iCs/>
          <w:color w:val="000000"/>
          <w:sz w:val="28"/>
          <w:szCs w:val="28"/>
          <w:lang w:val="en-GB"/>
        </w:rPr>
        <w:t>-19 pandemic, it is increasingly crucial to adopt appropriate policies and measures to capture the full potentials among these workers.</w:t>
      </w:r>
    </w:p>
    <w:p w:rsidR="00134D14" w:rsidRDefault="00134D14">
      <w:pPr>
        <w:spacing w:after="240"/>
        <w:ind w:left="1559" w:hanging="1559"/>
        <w:jc w:val="both"/>
        <w:rPr>
          <w:rFonts w:eastAsia="Calibri"/>
          <w:b w:val="0"/>
          <w:i w:val="0"/>
          <w:iCs/>
          <w:color w:val="000000"/>
          <w:sz w:val="28"/>
          <w:szCs w:val="28"/>
          <w:lang w:val="en-GB"/>
        </w:rPr>
      </w:pPr>
      <w:r>
        <w:rPr>
          <w:rFonts w:eastAsia="Calibri"/>
          <w:b w:val="0"/>
          <w:i w:val="0"/>
          <w:iCs/>
          <w:color w:val="000000"/>
          <w:sz w:val="28"/>
          <w:szCs w:val="28"/>
          <w:lang w:val="en-GB"/>
        </w:rPr>
        <w:br w:type="page"/>
      </w:r>
    </w:p>
    <w:p w:rsidR="000B2501" w:rsidRPr="005A7FA3" w:rsidRDefault="00BF40AC" w:rsidP="00A76FF1">
      <w:pPr>
        <w:jc w:val="both"/>
        <w:rPr>
          <w:rFonts w:asciiTheme="minorHAnsi" w:eastAsia="Calibri" w:hAnsiTheme="minorHAnsi"/>
          <w:i w:val="0"/>
          <w:spacing w:val="-2"/>
          <w:sz w:val="28"/>
          <w:szCs w:val="28"/>
          <w:lang w:val="en-GB"/>
        </w:rPr>
      </w:pPr>
      <w:r w:rsidRPr="005A7FA3">
        <w:rPr>
          <w:rFonts w:ascii="Times New Roman Bold" w:eastAsia="Calibri" w:hAnsi="Times New Roman Bold"/>
          <w:i w:val="0"/>
          <w:spacing w:val="-2"/>
          <w:sz w:val="28"/>
          <w:szCs w:val="28"/>
          <w:lang w:val="en-GB"/>
        </w:rPr>
        <w:t>Figure 9: Age structure of labour force and labour underutilization, Q</w:t>
      </w:r>
      <w:r w:rsidR="00792A02" w:rsidRPr="005A7FA3">
        <w:rPr>
          <w:rFonts w:ascii="Times New Roman Bold" w:eastAsia="Calibri" w:hAnsi="Times New Roman Bold"/>
          <w:i w:val="0"/>
          <w:spacing w:val="-2"/>
          <w:sz w:val="28"/>
          <w:szCs w:val="28"/>
          <w:lang w:val="en-GB"/>
        </w:rPr>
        <w:t>2</w:t>
      </w:r>
      <w:r w:rsidRPr="005A7FA3">
        <w:rPr>
          <w:rFonts w:ascii="Times New Roman Bold" w:eastAsia="Calibri" w:hAnsi="Times New Roman Bold"/>
          <w:i w:val="0"/>
          <w:spacing w:val="-2"/>
          <w:sz w:val="28"/>
          <w:szCs w:val="28"/>
          <w:lang w:val="en-GB"/>
        </w:rPr>
        <w:t>/2021</w:t>
      </w:r>
    </w:p>
    <w:p w:rsidR="000B2501" w:rsidRPr="005A7FA3" w:rsidRDefault="005950F6" w:rsidP="000B2501">
      <w:pPr>
        <w:spacing w:line="259" w:lineRule="auto"/>
        <w:jc w:val="right"/>
        <w:rPr>
          <w:rFonts w:eastAsia="Calibri"/>
          <w:b w:val="0"/>
          <w:i w:val="0"/>
          <w:noProof/>
          <w:szCs w:val="22"/>
          <w:lang w:val="en-GB"/>
        </w:rPr>
      </w:pPr>
      <w:r w:rsidRPr="005A7FA3">
        <w:rPr>
          <w:rFonts w:eastAsia="Calibri"/>
          <w:b w:val="0"/>
          <w:i w:val="0"/>
          <w:sz w:val="26"/>
          <w:szCs w:val="26"/>
          <w:lang w:val="en-GB"/>
        </w:rPr>
        <w:t>Unit: %</w:t>
      </w:r>
      <w:r w:rsidR="000B2501" w:rsidRPr="005A7FA3">
        <w:rPr>
          <w:rFonts w:eastAsia="Calibri"/>
          <w:b w:val="0"/>
          <w:i w:val="0"/>
          <w:noProof/>
          <w:szCs w:val="22"/>
          <w:lang w:val="en-GB"/>
        </w:rPr>
        <w:t xml:space="preserve"> </w:t>
      </w:r>
    </w:p>
    <w:p w:rsidR="00076CC0" w:rsidRPr="005A7FA3" w:rsidRDefault="00076CC0" w:rsidP="00076CC0">
      <w:pPr>
        <w:spacing w:line="259" w:lineRule="auto"/>
        <w:jc w:val="center"/>
        <w:rPr>
          <w:rFonts w:eastAsia="Calibri"/>
          <w:b w:val="0"/>
          <w:i w:val="0"/>
          <w:noProof/>
          <w:szCs w:val="22"/>
          <w:lang w:val="en-GB"/>
        </w:rPr>
      </w:pPr>
      <w:r w:rsidRPr="005A7FA3">
        <w:rPr>
          <w:noProof/>
        </w:rPr>
        <w:drawing>
          <wp:inline distT="0" distB="0" distL="0" distR="0">
            <wp:extent cx="4966758" cy="2379133"/>
            <wp:effectExtent l="0" t="0" r="5715" b="2540"/>
            <wp:docPr id="25" name="Chart 2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FC4924A4-35EA-4E59-A394-053C783420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65ECF" w:rsidRPr="005A7FA3" w:rsidRDefault="00144D21" w:rsidP="00144D21">
      <w:pPr>
        <w:tabs>
          <w:tab w:val="left" w:pos="787"/>
        </w:tabs>
        <w:spacing w:line="259" w:lineRule="auto"/>
        <w:rPr>
          <w:rFonts w:eastAsia="Calibri"/>
          <w:i w:val="0"/>
          <w:sz w:val="28"/>
          <w:szCs w:val="28"/>
          <w:lang w:val="en-GB"/>
        </w:rPr>
      </w:pPr>
      <w:r>
        <w:rPr>
          <w:rFonts w:eastAsia="Calibri"/>
          <w:i w:val="0"/>
          <w:sz w:val="28"/>
          <w:szCs w:val="28"/>
          <w:lang w:val="en-GB"/>
        </w:rPr>
        <w:tab/>
      </w:r>
      <w:r w:rsidR="00165ECF" w:rsidRPr="005A7FA3">
        <w:rPr>
          <w:rFonts w:eastAsia="Calibri"/>
          <w:i w:val="0"/>
          <w:sz w:val="28"/>
          <w:szCs w:val="28"/>
          <w:lang w:val="en-GB"/>
        </w:rPr>
        <w:t xml:space="preserve">In the second quarter of 2021, the number of subsistence workers in the </w:t>
      </w:r>
      <w:r w:rsidR="000A5B2B" w:rsidRPr="005A7FA3">
        <w:rPr>
          <w:rFonts w:eastAsia="Calibri"/>
          <w:i w:val="0"/>
          <w:sz w:val="28"/>
          <w:szCs w:val="28"/>
          <w:lang w:val="en-GB"/>
        </w:rPr>
        <w:t>AFF</w:t>
      </w:r>
      <w:r w:rsidR="00165ECF" w:rsidRPr="005A7FA3">
        <w:rPr>
          <w:rFonts w:eastAsia="Calibri"/>
          <w:i w:val="0"/>
          <w:sz w:val="28"/>
          <w:szCs w:val="28"/>
          <w:lang w:val="en-GB"/>
        </w:rPr>
        <w:t xml:space="preserve"> sector recorded the highest increase in many recent years.</w:t>
      </w:r>
    </w:p>
    <w:p w:rsidR="00A439E9" w:rsidRPr="005A7FA3" w:rsidRDefault="00920F49" w:rsidP="0036657B">
      <w:pPr>
        <w:spacing w:after="120" w:line="320" w:lineRule="exact"/>
        <w:ind w:firstLine="709"/>
        <w:jc w:val="both"/>
        <w:rPr>
          <w:rFonts w:eastAsia="Calibri"/>
          <w:b w:val="0"/>
          <w:i w:val="0"/>
          <w:iCs/>
          <w:color w:val="000000"/>
          <w:sz w:val="28"/>
          <w:szCs w:val="28"/>
          <w:lang w:val="en-GB"/>
        </w:rPr>
      </w:pPr>
      <w:r w:rsidRPr="005A7FA3">
        <w:rPr>
          <w:rFonts w:eastAsia="Calibri"/>
          <w:b w:val="0"/>
          <w:i w:val="0"/>
          <w:iCs/>
          <w:color w:val="000000"/>
          <w:sz w:val="28"/>
          <w:szCs w:val="28"/>
          <w:lang w:val="en-GB"/>
        </w:rPr>
        <w:t xml:space="preserve">The whole country currently has 4.2 </w:t>
      </w:r>
      <w:r w:rsidR="00077AD6" w:rsidRPr="005A7FA3">
        <w:rPr>
          <w:rFonts w:eastAsia="Calibri"/>
          <w:b w:val="0"/>
          <w:i w:val="0"/>
          <w:iCs/>
          <w:color w:val="000000"/>
          <w:sz w:val="28"/>
          <w:szCs w:val="28"/>
          <w:lang w:val="en-GB"/>
        </w:rPr>
        <w:t>million people</w:t>
      </w:r>
      <w:r w:rsidRPr="005A7FA3">
        <w:rPr>
          <w:rFonts w:eastAsia="Calibri"/>
          <w:b w:val="0"/>
          <w:i w:val="0"/>
          <w:iCs/>
          <w:color w:val="000000"/>
          <w:sz w:val="28"/>
          <w:szCs w:val="28"/>
          <w:lang w:val="en-GB"/>
        </w:rPr>
        <w:t xml:space="preserve"> aged 15 and over who are </w:t>
      </w:r>
      <w:r w:rsidRPr="005A7FA3">
        <w:rPr>
          <w:rFonts w:eastAsia="Calibri"/>
          <w:b w:val="0"/>
          <w:i w:val="0"/>
          <w:sz w:val="28"/>
          <w:szCs w:val="28"/>
          <w:lang w:val="en-GB"/>
        </w:rPr>
        <w:t>subsistence workers</w:t>
      </w:r>
      <w:r w:rsidRPr="005A7FA3">
        <w:rPr>
          <w:rFonts w:eastAsia="Calibri"/>
          <w:b w:val="0"/>
          <w:i w:val="0"/>
          <w:iCs/>
          <w:color w:val="000000"/>
          <w:sz w:val="28"/>
          <w:szCs w:val="28"/>
          <w:lang w:val="en-GB"/>
        </w:rPr>
        <w:t xml:space="preserve"> in the </w:t>
      </w:r>
      <w:r w:rsidR="000A5B2B" w:rsidRPr="005A7FA3">
        <w:rPr>
          <w:rFonts w:eastAsia="Calibri"/>
          <w:b w:val="0"/>
          <w:i w:val="0"/>
          <w:iCs/>
          <w:color w:val="000000"/>
          <w:sz w:val="28"/>
          <w:szCs w:val="28"/>
          <w:lang w:val="en-GB"/>
        </w:rPr>
        <w:t>AFF</w:t>
      </w:r>
      <w:r w:rsidR="00FD31BD" w:rsidRPr="005A7FA3">
        <w:rPr>
          <w:rFonts w:eastAsia="Calibri"/>
          <w:b w:val="0"/>
          <w:i w:val="0"/>
          <w:iCs/>
          <w:color w:val="000000"/>
          <w:sz w:val="28"/>
          <w:szCs w:val="28"/>
          <w:lang w:val="en-GB"/>
        </w:rPr>
        <w:t xml:space="preserve"> sector</w:t>
      </w:r>
      <w:r w:rsidR="00EE02A0" w:rsidRPr="005A7FA3">
        <w:rPr>
          <w:rFonts w:eastAsia="Calibri"/>
          <w:b w:val="0"/>
          <w:i w:val="0"/>
          <w:iCs/>
          <w:color w:val="000000"/>
          <w:sz w:val="28"/>
          <w:szCs w:val="28"/>
          <w:lang w:val="en-GB"/>
        </w:rPr>
        <w:t>, accounting for 5.7% of total population aged 15 and older.</w:t>
      </w:r>
      <w:r w:rsidRPr="005A7FA3">
        <w:rPr>
          <w:rFonts w:eastAsia="Calibri"/>
          <w:b w:val="0"/>
          <w:i w:val="0"/>
          <w:iCs/>
          <w:color w:val="000000"/>
          <w:sz w:val="28"/>
          <w:szCs w:val="28"/>
          <w:lang w:val="en-GB"/>
        </w:rPr>
        <w:t xml:space="preserve"> Compared to the previous quarter and the same period last year, </w:t>
      </w:r>
      <w:r w:rsidR="003F74FD" w:rsidRPr="005A7FA3">
        <w:rPr>
          <w:rFonts w:eastAsia="Calibri"/>
          <w:b w:val="0"/>
          <w:i w:val="0"/>
          <w:iCs/>
          <w:color w:val="000000"/>
          <w:sz w:val="28"/>
          <w:szCs w:val="28"/>
          <w:lang w:val="en-GB"/>
        </w:rPr>
        <w:t xml:space="preserve">the number of </w:t>
      </w:r>
      <w:r w:rsidR="00C306A5" w:rsidRPr="005A7FA3">
        <w:rPr>
          <w:rFonts w:eastAsia="Calibri"/>
          <w:b w:val="0"/>
          <w:i w:val="0"/>
          <w:sz w:val="28"/>
          <w:szCs w:val="28"/>
          <w:lang w:val="en-GB"/>
        </w:rPr>
        <w:t>subsistence workers</w:t>
      </w:r>
      <w:r w:rsidRPr="005A7FA3">
        <w:rPr>
          <w:rFonts w:eastAsia="Calibri"/>
          <w:b w:val="0"/>
          <w:i w:val="0"/>
          <w:iCs/>
          <w:color w:val="000000"/>
          <w:sz w:val="28"/>
          <w:szCs w:val="28"/>
          <w:lang w:val="en-GB"/>
        </w:rPr>
        <w:t xml:space="preserve"> in the </w:t>
      </w:r>
      <w:r w:rsidR="000A5B2B" w:rsidRPr="005A7FA3">
        <w:rPr>
          <w:rFonts w:eastAsia="Calibri"/>
          <w:b w:val="0"/>
          <w:i w:val="0"/>
          <w:iCs/>
          <w:color w:val="000000"/>
          <w:sz w:val="28"/>
          <w:szCs w:val="28"/>
          <w:lang w:val="en-GB"/>
        </w:rPr>
        <w:t>AFF</w:t>
      </w:r>
      <w:r w:rsidRPr="005A7FA3">
        <w:rPr>
          <w:rFonts w:eastAsia="Calibri"/>
          <w:b w:val="0"/>
          <w:i w:val="0"/>
          <w:iCs/>
          <w:color w:val="000000"/>
          <w:sz w:val="28"/>
          <w:szCs w:val="28"/>
          <w:lang w:val="en-GB"/>
        </w:rPr>
        <w:t xml:space="preserve"> sector in the second quarter of 2021 increased by </w:t>
      </w:r>
      <w:r w:rsidR="00AF5853" w:rsidRPr="005A7FA3">
        <w:rPr>
          <w:rFonts w:eastAsia="Calibri"/>
          <w:b w:val="0"/>
          <w:i w:val="0"/>
          <w:iCs/>
          <w:color w:val="000000"/>
          <w:sz w:val="28"/>
          <w:szCs w:val="28"/>
          <w:lang w:val="en-GB"/>
        </w:rPr>
        <w:t xml:space="preserve">a respective 0.6 million and </w:t>
      </w:r>
      <w:r w:rsidRPr="005A7FA3">
        <w:rPr>
          <w:rFonts w:eastAsia="Calibri"/>
          <w:b w:val="0"/>
          <w:i w:val="0"/>
          <w:iCs/>
          <w:color w:val="000000"/>
          <w:sz w:val="28"/>
          <w:szCs w:val="28"/>
          <w:lang w:val="en-GB"/>
        </w:rPr>
        <w:t xml:space="preserve">0.5 million. Most of the </w:t>
      </w:r>
      <w:r w:rsidR="0036657B" w:rsidRPr="005A7FA3">
        <w:rPr>
          <w:rFonts w:eastAsia="Calibri"/>
          <w:b w:val="0"/>
          <w:i w:val="0"/>
          <w:sz w:val="28"/>
          <w:szCs w:val="28"/>
          <w:lang w:val="en-GB"/>
        </w:rPr>
        <w:t>subsistence workers</w:t>
      </w:r>
      <w:r w:rsidRPr="005A7FA3">
        <w:rPr>
          <w:rFonts w:eastAsia="Calibri"/>
          <w:b w:val="0"/>
          <w:i w:val="0"/>
          <w:iCs/>
          <w:color w:val="000000"/>
          <w:sz w:val="28"/>
          <w:szCs w:val="28"/>
          <w:lang w:val="en-GB"/>
        </w:rPr>
        <w:t xml:space="preserve"> are in rural areas and two-thirds of them are women. S</w:t>
      </w:r>
      <w:r w:rsidR="0036657B" w:rsidRPr="005A7FA3">
        <w:rPr>
          <w:rFonts w:eastAsia="Calibri"/>
          <w:b w:val="0"/>
          <w:i w:val="0"/>
          <w:sz w:val="28"/>
          <w:szCs w:val="28"/>
          <w:lang w:val="en-GB"/>
        </w:rPr>
        <w:t>ubsistence workers</w:t>
      </w:r>
      <w:r w:rsidRPr="005A7FA3">
        <w:rPr>
          <w:rFonts w:eastAsia="Calibri"/>
          <w:b w:val="0"/>
          <w:i w:val="0"/>
          <w:iCs/>
          <w:color w:val="000000"/>
          <w:sz w:val="28"/>
          <w:szCs w:val="28"/>
          <w:lang w:val="en-GB"/>
        </w:rPr>
        <w:t xml:space="preserve"> are mainly aged 50 and over (accounting for 57.3%). The data also </w:t>
      </w:r>
      <w:r w:rsidR="0036657B" w:rsidRPr="005A7FA3">
        <w:rPr>
          <w:rFonts w:eastAsia="Calibri"/>
          <w:b w:val="0"/>
          <w:i w:val="0"/>
          <w:iCs/>
          <w:color w:val="000000"/>
          <w:sz w:val="28"/>
          <w:szCs w:val="28"/>
          <w:lang w:val="en-GB"/>
        </w:rPr>
        <w:t>indicates</w:t>
      </w:r>
      <w:r w:rsidRPr="005A7FA3">
        <w:rPr>
          <w:rFonts w:eastAsia="Calibri"/>
          <w:b w:val="0"/>
          <w:i w:val="0"/>
          <w:iCs/>
          <w:color w:val="000000"/>
          <w:sz w:val="28"/>
          <w:szCs w:val="28"/>
          <w:lang w:val="en-GB"/>
        </w:rPr>
        <w:t xml:space="preserve"> that, </w:t>
      </w:r>
      <w:r w:rsidR="0036657B" w:rsidRPr="005A7FA3">
        <w:rPr>
          <w:rFonts w:eastAsia="Calibri"/>
          <w:b w:val="0"/>
          <w:i w:val="0"/>
          <w:iCs/>
          <w:color w:val="000000"/>
          <w:sz w:val="28"/>
          <w:szCs w:val="28"/>
          <w:lang w:val="en-GB"/>
        </w:rPr>
        <w:t xml:space="preserve">about 200,000 </w:t>
      </w:r>
      <w:r w:rsidRPr="005A7FA3">
        <w:rPr>
          <w:rFonts w:eastAsia="Calibri"/>
          <w:b w:val="0"/>
          <w:i w:val="0"/>
          <w:iCs/>
          <w:color w:val="000000"/>
          <w:sz w:val="28"/>
          <w:szCs w:val="28"/>
          <w:lang w:val="en-GB"/>
        </w:rPr>
        <w:t xml:space="preserve">out of 4.2 million </w:t>
      </w:r>
      <w:r w:rsidR="0036657B" w:rsidRPr="005A7FA3">
        <w:rPr>
          <w:rFonts w:eastAsia="Calibri"/>
          <w:b w:val="0"/>
          <w:i w:val="0"/>
          <w:sz w:val="28"/>
          <w:szCs w:val="28"/>
          <w:lang w:val="en-GB"/>
        </w:rPr>
        <w:t>subsistence workers</w:t>
      </w:r>
      <w:r w:rsidRPr="005A7FA3">
        <w:rPr>
          <w:rFonts w:eastAsia="Calibri"/>
          <w:b w:val="0"/>
          <w:i w:val="0"/>
          <w:iCs/>
          <w:color w:val="000000"/>
          <w:sz w:val="28"/>
          <w:szCs w:val="28"/>
          <w:lang w:val="en-GB"/>
        </w:rPr>
        <w:t xml:space="preserve"> said that they are currently st</w:t>
      </w:r>
      <w:r w:rsidR="0036657B" w:rsidRPr="005A7FA3">
        <w:rPr>
          <w:rFonts w:eastAsia="Calibri"/>
          <w:b w:val="0"/>
          <w:i w:val="0"/>
          <w:iCs/>
          <w:color w:val="000000"/>
          <w:sz w:val="28"/>
          <w:szCs w:val="28"/>
          <w:lang w:val="en-GB"/>
        </w:rPr>
        <w:t xml:space="preserve">ill affected by the </w:t>
      </w:r>
      <w:r w:rsidR="008C481C" w:rsidRPr="005A7FA3">
        <w:rPr>
          <w:rFonts w:eastAsia="Calibri"/>
          <w:b w:val="0"/>
          <w:i w:val="0"/>
          <w:iCs/>
          <w:color w:val="000000"/>
          <w:sz w:val="28"/>
          <w:szCs w:val="28"/>
          <w:lang w:val="en-GB"/>
        </w:rPr>
        <w:t>COVID</w:t>
      </w:r>
      <w:r w:rsidR="0036657B" w:rsidRPr="005A7FA3">
        <w:rPr>
          <w:rFonts w:eastAsia="Calibri"/>
          <w:b w:val="0"/>
          <w:i w:val="0"/>
          <w:iCs/>
          <w:color w:val="000000"/>
          <w:sz w:val="28"/>
          <w:szCs w:val="28"/>
          <w:lang w:val="en-GB"/>
        </w:rPr>
        <w:t>-19 pan</w:t>
      </w:r>
      <w:r w:rsidRPr="005A7FA3">
        <w:rPr>
          <w:rFonts w:eastAsia="Calibri"/>
          <w:b w:val="0"/>
          <w:i w:val="0"/>
          <w:iCs/>
          <w:color w:val="000000"/>
          <w:sz w:val="28"/>
          <w:szCs w:val="28"/>
          <w:lang w:val="en-GB"/>
        </w:rPr>
        <w:t>demic (accounting for 4.4%).</w:t>
      </w:r>
    </w:p>
    <w:p w:rsidR="00A439E9" w:rsidRPr="005A7FA3" w:rsidRDefault="0036657B" w:rsidP="00267033">
      <w:pPr>
        <w:spacing w:line="259" w:lineRule="auto"/>
        <w:ind w:left="1559" w:hanging="1559"/>
        <w:jc w:val="center"/>
        <w:rPr>
          <w:rFonts w:eastAsia="Calibri"/>
          <w:i w:val="0"/>
          <w:sz w:val="26"/>
          <w:szCs w:val="26"/>
          <w:lang w:val="en-GB"/>
        </w:rPr>
      </w:pPr>
      <w:r w:rsidRPr="005A7FA3">
        <w:rPr>
          <w:rFonts w:eastAsia="Calibri"/>
          <w:i w:val="0"/>
          <w:sz w:val="26"/>
          <w:szCs w:val="26"/>
          <w:lang w:val="en-GB"/>
        </w:rPr>
        <w:t xml:space="preserve">Figure </w:t>
      </w:r>
      <w:r w:rsidR="00267033" w:rsidRPr="005A7FA3">
        <w:rPr>
          <w:rFonts w:eastAsia="Calibri"/>
          <w:i w:val="0"/>
          <w:sz w:val="26"/>
          <w:szCs w:val="26"/>
          <w:lang w:val="en-GB"/>
        </w:rPr>
        <w:t>10</w:t>
      </w:r>
      <w:r w:rsidRPr="005A7FA3">
        <w:rPr>
          <w:rFonts w:eastAsia="Calibri"/>
          <w:i w:val="0"/>
          <w:sz w:val="26"/>
          <w:szCs w:val="26"/>
          <w:lang w:val="en-GB"/>
        </w:rPr>
        <w:t xml:space="preserve">: </w:t>
      </w:r>
      <w:r w:rsidR="00267033" w:rsidRPr="005A7FA3">
        <w:rPr>
          <w:rFonts w:eastAsia="Calibri"/>
          <w:i w:val="0"/>
          <w:sz w:val="26"/>
          <w:szCs w:val="26"/>
          <w:lang w:val="en-GB"/>
        </w:rPr>
        <w:t>S</w:t>
      </w:r>
      <w:r w:rsidRPr="005A7FA3">
        <w:rPr>
          <w:rFonts w:eastAsia="Calibri"/>
          <w:i w:val="0"/>
          <w:sz w:val="26"/>
          <w:szCs w:val="26"/>
          <w:lang w:val="en-GB"/>
        </w:rPr>
        <w:t xml:space="preserve">ubsistence workers in </w:t>
      </w:r>
      <w:r w:rsidR="00267033" w:rsidRPr="005A7FA3">
        <w:rPr>
          <w:rFonts w:eastAsia="Calibri"/>
          <w:i w:val="0"/>
          <w:sz w:val="26"/>
          <w:szCs w:val="26"/>
          <w:lang w:val="en-GB"/>
        </w:rPr>
        <w:t>Q1 and Q2,</w:t>
      </w:r>
      <w:r w:rsidR="00A439E9" w:rsidRPr="005A7FA3">
        <w:rPr>
          <w:rFonts w:eastAsia="Calibri"/>
          <w:i w:val="0"/>
          <w:sz w:val="26"/>
          <w:szCs w:val="26"/>
          <w:lang w:val="en-GB"/>
        </w:rPr>
        <w:t xml:space="preserve"> 2019 - 2021</w:t>
      </w:r>
    </w:p>
    <w:p w:rsidR="00A439E9" w:rsidRPr="005A7FA3" w:rsidRDefault="00134ED1" w:rsidP="000B2501">
      <w:pPr>
        <w:spacing w:after="120" w:line="259" w:lineRule="auto"/>
        <w:jc w:val="center"/>
        <w:rPr>
          <w:rFonts w:eastAsia="Calibri"/>
          <w:b w:val="0"/>
          <w:i w:val="0"/>
          <w:sz w:val="26"/>
          <w:szCs w:val="26"/>
          <w:lang w:val="en-GB"/>
        </w:rPr>
      </w:pPr>
      <w:r w:rsidRPr="005A7FA3">
        <w:rPr>
          <w:rFonts w:eastAsia="Calibri"/>
          <w:b w:val="0"/>
          <w:sz w:val="26"/>
          <w:szCs w:val="26"/>
          <w:lang w:val="en-GB"/>
        </w:rPr>
        <w:t xml:space="preserve">                                                                                            </w:t>
      </w:r>
      <w:r w:rsidR="0036657B" w:rsidRPr="005A7FA3">
        <w:rPr>
          <w:rFonts w:eastAsia="Calibri"/>
          <w:b w:val="0"/>
          <w:sz w:val="26"/>
          <w:szCs w:val="26"/>
          <w:lang w:val="en-GB"/>
        </w:rPr>
        <w:t>Unit: Thousand people</w:t>
      </w:r>
      <w:r w:rsidR="00A439E9" w:rsidRPr="005A7FA3">
        <w:rPr>
          <w:rFonts w:eastAsia="Calibri"/>
          <w:b w:val="0"/>
          <w:i w:val="0"/>
          <w:sz w:val="26"/>
          <w:szCs w:val="26"/>
          <w:lang w:val="en-GB"/>
        </w:rPr>
        <w:t xml:space="preserve"> </w:t>
      </w:r>
      <w:r w:rsidR="00A439E9" w:rsidRPr="005A7FA3">
        <w:rPr>
          <w:rFonts w:eastAsia="Calibri"/>
          <w:noProof/>
          <w:sz w:val="28"/>
          <w:szCs w:val="28"/>
        </w:rPr>
        <w:drawing>
          <wp:inline distT="0" distB="0" distL="0" distR="0">
            <wp:extent cx="5139890" cy="2059807"/>
            <wp:effectExtent l="0" t="0" r="3810" b="171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439E9" w:rsidRPr="005A7FA3" w:rsidRDefault="002A2F34" w:rsidP="003A20BC">
      <w:pPr>
        <w:spacing w:before="120" w:after="120" w:line="320" w:lineRule="exact"/>
        <w:ind w:firstLine="720"/>
        <w:jc w:val="both"/>
        <w:rPr>
          <w:rFonts w:eastAsia="Calibri"/>
          <w:b w:val="0"/>
          <w:i w:val="0"/>
          <w:iCs/>
          <w:color w:val="000000"/>
          <w:sz w:val="28"/>
          <w:szCs w:val="28"/>
          <w:lang w:val="en-GB"/>
        </w:rPr>
      </w:pPr>
      <w:r w:rsidRPr="005A7FA3">
        <w:rPr>
          <w:rFonts w:eastAsia="Calibri"/>
          <w:b w:val="0"/>
          <w:i w:val="0"/>
          <w:iCs/>
          <w:color w:val="000000"/>
          <w:sz w:val="28"/>
          <w:szCs w:val="28"/>
          <w:lang w:val="en-GB"/>
        </w:rPr>
        <w:t xml:space="preserve">On average, subsistence workers </w:t>
      </w:r>
      <w:r w:rsidR="004B1A2A" w:rsidRPr="005A7FA3">
        <w:rPr>
          <w:rFonts w:eastAsia="Calibri"/>
          <w:b w:val="0"/>
          <w:i w:val="0"/>
          <w:iCs/>
          <w:color w:val="000000"/>
          <w:sz w:val="28"/>
          <w:szCs w:val="28"/>
          <w:lang w:val="en-GB"/>
        </w:rPr>
        <w:t>spend</w:t>
      </w:r>
      <w:r w:rsidRPr="005A7FA3">
        <w:rPr>
          <w:rFonts w:eastAsia="Calibri"/>
          <w:b w:val="0"/>
          <w:i w:val="0"/>
          <w:iCs/>
          <w:color w:val="000000"/>
          <w:sz w:val="28"/>
          <w:szCs w:val="28"/>
          <w:lang w:val="en-GB"/>
        </w:rPr>
        <w:t xml:space="preserve"> 19.4 hours</w:t>
      </w:r>
      <w:r w:rsidR="004B1A2A" w:rsidRPr="005A7FA3">
        <w:rPr>
          <w:rFonts w:eastAsia="Calibri"/>
          <w:b w:val="0"/>
          <w:i w:val="0"/>
          <w:iCs/>
          <w:color w:val="000000"/>
          <w:sz w:val="28"/>
          <w:szCs w:val="28"/>
          <w:lang w:val="en-GB"/>
        </w:rPr>
        <w:t xml:space="preserve"> a week</w:t>
      </w:r>
      <w:r w:rsidRPr="005A7FA3">
        <w:rPr>
          <w:rFonts w:eastAsia="Calibri"/>
          <w:b w:val="0"/>
          <w:i w:val="0"/>
          <w:iCs/>
          <w:color w:val="000000"/>
          <w:sz w:val="28"/>
          <w:szCs w:val="28"/>
          <w:lang w:val="en-GB"/>
        </w:rPr>
        <w:t xml:space="preserve"> on agricultural work (equivalent to 2.8 hours/day) and 16.6 hours on house</w:t>
      </w:r>
      <w:r w:rsidR="004B1A2A" w:rsidRPr="005A7FA3">
        <w:rPr>
          <w:rFonts w:eastAsia="Calibri"/>
          <w:b w:val="0"/>
          <w:i w:val="0"/>
          <w:iCs/>
          <w:color w:val="000000"/>
          <w:sz w:val="28"/>
          <w:szCs w:val="28"/>
          <w:lang w:val="en-GB"/>
        </w:rPr>
        <w:t>work (equivalent to 2.3 hours</w:t>
      </w:r>
      <w:r w:rsidRPr="005A7FA3">
        <w:rPr>
          <w:rFonts w:eastAsia="Calibri"/>
          <w:b w:val="0"/>
          <w:i w:val="0"/>
          <w:iCs/>
          <w:color w:val="000000"/>
          <w:sz w:val="28"/>
          <w:szCs w:val="28"/>
          <w:lang w:val="en-GB"/>
        </w:rPr>
        <w:t xml:space="preserve">/day). </w:t>
      </w:r>
      <w:r w:rsidR="004B1A2A" w:rsidRPr="005A7FA3">
        <w:rPr>
          <w:rFonts w:eastAsia="Calibri"/>
          <w:b w:val="0"/>
          <w:i w:val="0"/>
          <w:iCs/>
          <w:color w:val="000000"/>
          <w:sz w:val="28"/>
          <w:szCs w:val="28"/>
          <w:lang w:val="en-GB"/>
        </w:rPr>
        <w:t xml:space="preserve">Not only do </w:t>
      </w:r>
      <w:r w:rsidR="003A20BC" w:rsidRPr="005A7FA3">
        <w:rPr>
          <w:rFonts w:eastAsia="Calibri"/>
          <w:b w:val="0"/>
          <w:i w:val="0"/>
          <w:iCs/>
          <w:color w:val="000000"/>
          <w:sz w:val="28"/>
          <w:szCs w:val="28"/>
          <w:lang w:val="en-GB"/>
        </w:rPr>
        <w:t xml:space="preserve">female </w:t>
      </w:r>
      <w:r w:rsidR="004B1A2A" w:rsidRPr="005A7FA3">
        <w:rPr>
          <w:rFonts w:eastAsia="Calibri"/>
          <w:b w:val="0"/>
          <w:i w:val="0"/>
          <w:iCs/>
          <w:color w:val="000000"/>
          <w:sz w:val="28"/>
          <w:szCs w:val="28"/>
          <w:lang w:val="en-GB"/>
        </w:rPr>
        <w:t xml:space="preserve">subsistence </w:t>
      </w:r>
      <w:r w:rsidRPr="005A7FA3">
        <w:rPr>
          <w:rFonts w:eastAsia="Calibri"/>
          <w:b w:val="0"/>
          <w:i w:val="0"/>
          <w:iCs/>
          <w:color w:val="000000"/>
          <w:sz w:val="28"/>
          <w:szCs w:val="28"/>
          <w:lang w:val="en-GB"/>
        </w:rPr>
        <w:t xml:space="preserve">workers participate in housework more than men, but their average working hours </w:t>
      </w:r>
      <w:r w:rsidR="000A5B2B" w:rsidRPr="005A7FA3">
        <w:rPr>
          <w:rFonts w:eastAsia="Calibri"/>
          <w:b w:val="0"/>
          <w:i w:val="0"/>
          <w:iCs/>
          <w:color w:val="000000"/>
          <w:sz w:val="28"/>
          <w:szCs w:val="28"/>
          <w:lang w:val="en-GB"/>
        </w:rPr>
        <w:t xml:space="preserve">spent </w:t>
      </w:r>
      <w:r w:rsidRPr="005A7FA3">
        <w:rPr>
          <w:rFonts w:eastAsia="Calibri"/>
          <w:b w:val="0"/>
          <w:i w:val="0"/>
          <w:iCs/>
          <w:color w:val="000000"/>
          <w:sz w:val="28"/>
          <w:szCs w:val="28"/>
          <w:lang w:val="en-GB"/>
        </w:rPr>
        <w:t>are also much higher than that of men. On average,</w:t>
      </w:r>
      <w:r w:rsidR="003A20BC" w:rsidRPr="005A7FA3">
        <w:rPr>
          <w:rFonts w:eastAsia="Calibri"/>
          <w:b w:val="0"/>
          <w:i w:val="0"/>
          <w:iCs/>
          <w:color w:val="000000"/>
          <w:sz w:val="28"/>
          <w:szCs w:val="28"/>
          <w:lang w:val="en-GB"/>
        </w:rPr>
        <w:t xml:space="preserve"> female</w:t>
      </w:r>
      <w:r w:rsidR="000D45DE" w:rsidRPr="005A7FA3">
        <w:rPr>
          <w:rFonts w:eastAsia="Calibri"/>
          <w:b w:val="0"/>
          <w:i w:val="0"/>
          <w:iCs/>
          <w:color w:val="000000"/>
          <w:sz w:val="28"/>
          <w:szCs w:val="28"/>
          <w:lang w:val="en-GB"/>
        </w:rPr>
        <w:t xml:space="preserve"> subsistence</w:t>
      </w:r>
      <w:r w:rsidRPr="005A7FA3">
        <w:rPr>
          <w:rFonts w:eastAsia="Calibri"/>
          <w:b w:val="0"/>
          <w:i w:val="0"/>
          <w:iCs/>
          <w:color w:val="000000"/>
          <w:sz w:val="28"/>
          <w:szCs w:val="28"/>
          <w:lang w:val="en-GB"/>
        </w:rPr>
        <w:t xml:space="preserve"> workers have to spend 19.6 hours</w:t>
      </w:r>
      <w:r w:rsidR="000D45DE" w:rsidRPr="005A7FA3">
        <w:rPr>
          <w:rFonts w:eastAsia="Calibri"/>
          <w:b w:val="0"/>
          <w:i w:val="0"/>
          <w:iCs/>
          <w:color w:val="000000"/>
          <w:sz w:val="28"/>
          <w:szCs w:val="28"/>
          <w:lang w:val="en-GB"/>
        </w:rPr>
        <w:t xml:space="preserve"> a week on </w:t>
      </w:r>
      <w:r w:rsidRPr="005A7FA3">
        <w:rPr>
          <w:rFonts w:eastAsia="Calibri"/>
          <w:b w:val="0"/>
          <w:i w:val="0"/>
          <w:iCs/>
          <w:color w:val="000000"/>
          <w:sz w:val="28"/>
          <w:szCs w:val="28"/>
          <w:lang w:val="en-GB"/>
        </w:rPr>
        <w:t>unpaid work in the family while this figure for men is 11.5 hours.</w:t>
      </w:r>
    </w:p>
    <w:p w:rsidR="003A20BC" w:rsidRPr="005A7FA3" w:rsidRDefault="003A20BC" w:rsidP="00C90ACC">
      <w:pPr>
        <w:spacing w:before="120" w:after="120" w:line="320" w:lineRule="exact"/>
        <w:ind w:firstLine="720"/>
        <w:jc w:val="both"/>
        <w:rPr>
          <w:rFonts w:eastAsia="Calibri"/>
          <w:b w:val="0"/>
          <w:i w:val="0"/>
          <w:iCs/>
          <w:color w:val="000000"/>
          <w:sz w:val="28"/>
          <w:szCs w:val="28"/>
          <w:lang w:val="en-GB"/>
        </w:rPr>
      </w:pPr>
      <w:r w:rsidRPr="005A7FA3">
        <w:rPr>
          <w:rFonts w:eastAsia="Calibri"/>
          <w:b w:val="0"/>
          <w:i w:val="0"/>
          <w:iCs/>
          <w:color w:val="000000"/>
          <w:sz w:val="28"/>
          <w:szCs w:val="28"/>
          <w:lang w:val="en-GB"/>
        </w:rPr>
        <w:t xml:space="preserve">Most subsistence workers do not have diplomas or certificates (accounting for 93.4%). In the context of an increasingly demanding </w:t>
      </w:r>
      <w:r w:rsidR="007E6922" w:rsidRPr="005A7FA3">
        <w:rPr>
          <w:rFonts w:eastAsia="Calibri"/>
          <w:b w:val="0"/>
          <w:i w:val="0"/>
          <w:iCs/>
          <w:color w:val="000000"/>
          <w:sz w:val="28"/>
          <w:szCs w:val="28"/>
          <w:lang w:val="en-GB"/>
        </w:rPr>
        <w:t>labour</w:t>
      </w:r>
      <w:r w:rsidRPr="005A7FA3">
        <w:rPr>
          <w:rFonts w:eastAsia="Calibri"/>
          <w:b w:val="0"/>
          <w:i w:val="0"/>
          <w:iCs/>
          <w:color w:val="000000"/>
          <w:sz w:val="28"/>
          <w:szCs w:val="28"/>
          <w:lang w:val="en-GB"/>
        </w:rPr>
        <w:t xml:space="preserve"> market that places high requirements for expertise and skills plus a </w:t>
      </w:r>
      <w:r w:rsidR="000340AD" w:rsidRPr="005A7FA3">
        <w:rPr>
          <w:rFonts w:eastAsia="Calibri"/>
          <w:b w:val="0"/>
          <w:i w:val="0"/>
          <w:iCs/>
          <w:color w:val="000000"/>
          <w:sz w:val="28"/>
          <w:szCs w:val="28"/>
          <w:lang w:val="en-GB"/>
        </w:rPr>
        <w:t xml:space="preserve">strong resurgence of </w:t>
      </w:r>
      <w:r w:rsidR="008C481C" w:rsidRPr="005A7FA3">
        <w:rPr>
          <w:rFonts w:eastAsia="Calibri"/>
          <w:b w:val="0"/>
          <w:i w:val="0"/>
          <w:iCs/>
          <w:color w:val="000000"/>
          <w:sz w:val="28"/>
          <w:szCs w:val="28"/>
          <w:lang w:val="en-GB"/>
        </w:rPr>
        <w:t>COVID</w:t>
      </w:r>
      <w:r w:rsidR="000340AD" w:rsidRPr="005A7FA3">
        <w:rPr>
          <w:rFonts w:eastAsia="Calibri"/>
          <w:b w:val="0"/>
          <w:i w:val="0"/>
          <w:iCs/>
          <w:color w:val="000000"/>
          <w:sz w:val="28"/>
          <w:szCs w:val="28"/>
          <w:lang w:val="en-GB"/>
        </w:rPr>
        <w:t xml:space="preserve">-19 </w:t>
      </w:r>
      <w:r w:rsidRPr="005A7FA3">
        <w:rPr>
          <w:rFonts w:eastAsia="Calibri"/>
          <w:b w:val="0"/>
          <w:i w:val="0"/>
          <w:iCs/>
          <w:color w:val="000000"/>
          <w:sz w:val="28"/>
          <w:szCs w:val="28"/>
          <w:lang w:val="en-GB"/>
        </w:rPr>
        <w:t xml:space="preserve">pandemic that greatly affects the </w:t>
      </w:r>
      <w:r w:rsidR="00D4184F" w:rsidRPr="005A7FA3">
        <w:rPr>
          <w:rFonts w:eastAsia="Calibri"/>
          <w:b w:val="0"/>
          <w:i w:val="0"/>
          <w:iCs/>
          <w:color w:val="000000"/>
          <w:sz w:val="28"/>
          <w:szCs w:val="28"/>
          <w:lang w:val="en-GB"/>
        </w:rPr>
        <w:t xml:space="preserve">labour and </w:t>
      </w:r>
      <w:r w:rsidRPr="005A7FA3">
        <w:rPr>
          <w:rFonts w:eastAsia="Calibri"/>
          <w:b w:val="0"/>
          <w:i w:val="0"/>
          <w:iCs/>
          <w:color w:val="000000"/>
          <w:sz w:val="28"/>
          <w:szCs w:val="28"/>
          <w:lang w:val="en-GB"/>
        </w:rPr>
        <w:t>employment situation, the opportunity for this</w:t>
      </w:r>
      <w:r w:rsidR="00C348F6" w:rsidRPr="005A7FA3">
        <w:rPr>
          <w:rFonts w:eastAsia="Calibri"/>
          <w:b w:val="0"/>
          <w:i w:val="0"/>
          <w:iCs/>
          <w:color w:val="000000"/>
          <w:sz w:val="28"/>
          <w:szCs w:val="28"/>
          <w:lang w:val="en-GB"/>
        </w:rPr>
        <w:t xml:space="preserve"> group of workers to </w:t>
      </w:r>
      <w:r w:rsidR="000A5B2B" w:rsidRPr="005A7FA3">
        <w:rPr>
          <w:rFonts w:eastAsia="Calibri"/>
          <w:b w:val="0"/>
          <w:i w:val="0"/>
          <w:iCs/>
          <w:color w:val="000000"/>
          <w:sz w:val="28"/>
          <w:szCs w:val="28"/>
          <w:lang w:val="en-GB"/>
        </w:rPr>
        <w:t>find</w:t>
      </w:r>
      <w:r w:rsidR="00C348F6" w:rsidRPr="005A7FA3">
        <w:rPr>
          <w:rFonts w:eastAsia="Calibri"/>
          <w:b w:val="0"/>
          <w:i w:val="0"/>
          <w:iCs/>
          <w:color w:val="000000"/>
          <w:sz w:val="28"/>
          <w:szCs w:val="28"/>
          <w:lang w:val="en-GB"/>
        </w:rPr>
        <w:t xml:space="preserve"> a job</w:t>
      </w:r>
      <w:r w:rsidRPr="005A7FA3">
        <w:rPr>
          <w:rFonts w:eastAsia="Calibri"/>
          <w:b w:val="0"/>
          <w:i w:val="0"/>
          <w:iCs/>
          <w:color w:val="000000"/>
          <w:sz w:val="28"/>
          <w:szCs w:val="28"/>
          <w:lang w:val="en-GB"/>
        </w:rPr>
        <w:t xml:space="preserve"> in the </w:t>
      </w:r>
      <w:r w:rsidR="007E6922" w:rsidRPr="005A7FA3">
        <w:rPr>
          <w:rFonts w:eastAsia="Calibri"/>
          <w:b w:val="0"/>
          <w:i w:val="0"/>
          <w:iCs/>
          <w:color w:val="000000"/>
          <w:sz w:val="28"/>
          <w:szCs w:val="28"/>
          <w:lang w:val="en-GB"/>
        </w:rPr>
        <w:t>labour</w:t>
      </w:r>
      <w:r w:rsidRPr="005A7FA3">
        <w:rPr>
          <w:rFonts w:eastAsia="Calibri"/>
          <w:b w:val="0"/>
          <w:i w:val="0"/>
          <w:iCs/>
          <w:color w:val="000000"/>
          <w:sz w:val="28"/>
          <w:szCs w:val="28"/>
          <w:lang w:val="en-GB"/>
        </w:rPr>
        <w:t xml:space="preserve"> market will become </w:t>
      </w:r>
      <w:r w:rsidR="00C348F6" w:rsidRPr="005A7FA3">
        <w:rPr>
          <w:rFonts w:eastAsia="Calibri"/>
          <w:b w:val="0"/>
          <w:i w:val="0"/>
          <w:iCs/>
          <w:color w:val="000000"/>
          <w:sz w:val="28"/>
          <w:szCs w:val="28"/>
          <w:lang w:val="en-GB"/>
        </w:rPr>
        <w:t>increasingly</w:t>
      </w:r>
      <w:r w:rsidRPr="005A7FA3">
        <w:rPr>
          <w:rFonts w:eastAsia="Calibri"/>
          <w:b w:val="0"/>
          <w:i w:val="0"/>
          <w:iCs/>
          <w:color w:val="000000"/>
          <w:sz w:val="28"/>
          <w:szCs w:val="28"/>
          <w:lang w:val="en-GB"/>
        </w:rPr>
        <w:t xml:space="preserve"> difficult.</w:t>
      </w:r>
    </w:p>
    <w:p w:rsidR="004723FA" w:rsidRPr="005A7FA3" w:rsidRDefault="004723FA" w:rsidP="00C90ACC">
      <w:pPr>
        <w:spacing w:before="120" w:after="120" w:line="320" w:lineRule="exact"/>
        <w:ind w:firstLine="709"/>
        <w:jc w:val="both"/>
        <w:rPr>
          <w:rFonts w:eastAsia="Calibri"/>
          <w:i w:val="0"/>
          <w:sz w:val="28"/>
          <w:szCs w:val="28"/>
          <w:lang w:val="en-GB"/>
        </w:rPr>
      </w:pPr>
      <w:r w:rsidRPr="005A7FA3">
        <w:rPr>
          <w:rFonts w:eastAsia="Calibri"/>
          <w:i w:val="0"/>
          <w:sz w:val="28"/>
          <w:szCs w:val="28"/>
          <w:lang w:val="en-GB"/>
        </w:rPr>
        <w:t xml:space="preserve">3. </w:t>
      </w:r>
      <w:r w:rsidR="006C4784" w:rsidRPr="005A7FA3">
        <w:rPr>
          <w:rFonts w:eastAsia="Calibri"/>
          <w:i w:val="0"/>
          <w:sz w:val="28"/>
          <w:szCs w:val="28"/>
          <w:lang w:val="en-GB"/>
        </w:rPr>
        <w:t>Conclusions and recommendations</w:t>
      </w:r>
    </w:p>
    <w:p w:rsidR="0085561C" w:rsidRPr="005A7FA3" w:rsidRDefault="00D4184F" w:rsidP="00144D21">
      <w:pPr>
        <w:spacing w:before="80" w:after="80" w:line="320" w:lineRule="exact"/>
        <w:ind w:firstLine="709"/>
        <w:jc w:val="both"/>
        <w:rPr>
          <w:rFonts w:eastAsia="Calibri"/>
          <w:b w:val="0"/>
          <w:i w:val="0"/>
          <w:iCs/>
          <w:color w:val="000000" w:themeColor="text1"/>
          <w:sz w:val="28"/>
          <w:szCs w:val="28"/>
          <w:lang w:val="en-GB"/>
        </w:rPr>
      </w:pPr>
      <w:r w:rsidRPr="005A7FA3">
        <w:rPr>
          <w:rFonts w:eastAsia="Calibri"/>
          <w:b w:val="0"/>
          <w:i w:val="0"/>
          <w:iCs/>
          <w:color w:val="000000" w:themeColor="text1"/>
          <w:sz w:val="28"/>
          <w:szCs w:val="28"/>
          <w:lang w:val="en-GB"/>
        </w:rPr>
        <w:t xml:space="preserve">In conclusion, the </w:t>
      </w:r>
      <w:r w:rsidR="000A5B2B" w:rsidRPr="005A7FA3">
        <w:rPr>
          <w:rFonts w:eastAsia="Calibri"/>
          <w:b w:val="0"/>
          <w:i w:val="0"/>
          <w:iCs/>
          <w:color w:val="000000" w:themeColor="text1"/>
          <w:sz w:val="28"/>
          <w:szCs w:val="28"/>
          <w:lang w:val="en-GB"/>
        </w:rPr>
        <w:t>findings</w:t>
      </w:r>
      <w:r w:rsidRPr="005A7FA3">
        <w:rPr>
          <w:rFonts w:eastAsia="Calibri"/>
          <w:b w:val="0"/>
          <w:i w:val="0"/>
          <w:iCs/>
          <w:color w:val="000000" w:themeColor="text1"/>
          <w:sz w:val="28"/>
          <w:szCs w:val="28"/>
          <w:lang w:val="en-GB"/>
        </w:rPr>
        <w:t xml:space="preserve"> on the labour and employment situation in the second quarter of 2021 have reflected the difficulties and fluctuations of the country</w:t>
      </w:r>
      <w:r w:rsidR="009803C7" w:rsidRPr="005A7FA3">
        <w:rPr>
          <w:rFonts w:eastAsia="Calibri"/>
          <w:b w:val="0"/>
          <w:i w:val="0"/>
          <w:iCs/>
          <w:color w:val="000000" w:themeColor="text1"/>
          <w:sz w:val="28"/>
          <w:szCs w:val="28"/>
          <w:lang w:val="en-GB"/>
        </w:rPr>
        <w:t>’</w:t>
      </w:r>
      <w:r w:rsidRPr="005A7FA3">
        <w:rPr>
          <w:rFonts w:eastAsia="Calibri"/>
          <w:b w:val="0"/>
          <w:i w:val="0"/>
          <w:iCs/>
          <w:color w:val="000000" w:themeColor="text1"/>
          <w:sz w:val="28"/>
          <w:szCs w:val="28"/>
          <w:lang w:val="en-GB"/>
        </w:rPr>
        <w:t xml:space="preserve">s economy in general and </w:t>
      </w:r>
      <w:r w:rsidR="007E6922" w:rsidRPr="005A7FA3">
        <w:rPr>
          <w:rFonts w:eastAsia="Calibri"/>
          <w:b w:val="0"/>
          <w:i w:val="0"/>
          <w:iCs/>
          <w:color w:val="000000" w:themeColor="text1"/>
          <w:sz w:val="28"/>
          <w:szCs w:val="28"/>
          <w:lang w:val="en-GB"/>
        </w:rPr>
        <w:t>labour</w:t>
      </w:r>
      <w:r w:rsidRPr="005A7FA3">
        <w:rPr>
          <w:rFonts w:eastAsia="Calibri"/>
          <w:b w:val="0"/>
          <w:i w:val="0"/>
          <w:iCs/>
          <w:color w:val="000000" w:themeColor="text1"/>
          <w:sz w:val="28"/>
          <w:szCs w:val="28"/>
          <w:lang w:val="en-GB"/>
        </w:rPr>
        <w:t xml:space="preserve"> market in particular over the past months. These difficulties </w:t>
      </w:r>
      <w:r w:rsidR="000A5B2B" w:rsidRPr="005A7FA3">
        <w:rPr>
          <w:rFonts w:eastAsia="Calibri"/>
          <w:b w:val="0"/>
          <w:i w:val="0"/>
          <w:iCs/>
          <w:color w:val="000000" w:themeColor="text1"/>
          <w:sz w:val="28"/>
          <w:szCs w:val="28"/>
          <w:lang w:val="en-GB"/>
        </w:rPr>
        <w:t>pose</w:t>
      </w:r>
      <w:r w:rsidRPr="005A7FA3">
        <w:rPr>
          <w:rFonts w:eastAsia="Calibri"/>
          <w:b w:val="0"/>
          <w:i w:val="0"/>
          <w:iCs/>
          <w:color w:val="000000" w:themeColor="text1"/>
          <w:sz w:val="28"/>
          <w:szCs w:val="28"/>
          <w:lang w:val="en-GB"/>
        </w:rPr>
        <w:t xml:space="preserve"> a great challenge to the Government</w:t>
      </w:r>
      <w:r w:rsidR="009803C7" w:rsidRPr="005A7FA3">
        <w:rPr>
          <w:rFonts w:eastAsia="Calibri"/>
          <w:b w:val="0"/>
          <w:i w:val="0"/>
          <w:iCs/>
          <w:color w:val="000000" w:themeColor="text1"/>
          <w:sz w:val="28"/>
          <w:szCs w:val="28"/>
          <w:lang w:val="en-GB"/>
        </w:rPr>
        <w:t>’</w:t>
      </w:r>
      <w:r w:rsidRPr="005A7FA3">
        <w:rPr>
          <w:rFonts w:eastAsia="Calibri"/>
          <w:b w:val="0"/>
          <w:i w:val="0"/>
          <w:iCs/>
          <w:color w:val="000000" w:themeColor="text1"/>
          <w:sz w:val="28"/>
          <w:szCs w:val="28"/>
          <w:lang w:val="en-GB"/>
        </w:rPr>
        <w:t xml:space="preserve">s efforts in </w:t>
      </w:r>
      <w:r w:rsidR="00686E3E" w:rsidRPr="005A7FA3">
        <w:rPr>
          <w:rFonts w:eastAsia="Calibri"/>
          <w:b w:val="0"/>
          <w:i w:val="0"/>
          <w:iCs/>
          <w:color w:val="000000" w:themeColor="text1"/>
          <w:sz w:val="28"/>
          <w:szCs w:val="28"/>
          <w:lang w:val="en-GB"/>
        </w:rPr>
        <w:t xml:space="preserve">striving to </w:t>
      </w:r>
      <w:r w:rsidRPr="005A7FA3">
        <w:rPr>
          <w:rFonts w:eastAsia="Calibri"/>
          <w:b w:val="0"/>
          <w:i w:val="0"/>
          <w:iCs/>
          <w:color w:val="000000" w:themeColor="text1"/>
          <w:sz w:val="28"/>
          <w:szCs w:val="28"/>
          <w:lang w:val="en-GB"/>
        </w:rPr>
        <w:t>successfully accomplish</w:t>
      </w:r>
      <w:r w:rsidR="00686E3E" w:rsidRPr="005A7FA3">
        <w:rPr>
          <w:rFonts w:eastAsia="Calibri"/>
          <w:b w:val="0"/>
          <w:i w:val="0"/>
          <w:iCs/>
          <w:color w:val="000000" w:themeColor="text1"/>
          <w:sz w:val="28"/>
          <w:szCs w:val="28"/>
          <w:lang w:val="en-GB"/>
        </w:rPr>
        <w:t xml:space="preserve"> the dual goal</w:t>
      </w:r>
      <w:r w:rsidRPr="005A7FA3">
        <w:rPr>
          <w:rFonts w:eastAsia="Calibri"/>
          <w:b w:val="0"/>
          <w:i w:val="0"/>
          <w:iCs/>
          <w:color w:val="000000" w:themeColor="text1"/>
          <w:sz w:val="28"/>
          <w:szCs w:val="28"/>
          <w:lang w:val="en-GB"/>
        </w:rPr>
        <w:t xml:space="preserve">: both economic development and victory over the pandemic. </w:t>
      </w:r>
      <w:r w:rsidR="00686E3E" w:rsidRPr="005A7FA3">
        <w:rPr>
          <w:rFonts w:eastAsia="Calibri"/>
          <w:b w:val="0"/>
          <w:i w:val="0"/>
          <w:iCs/>
          <w:color w:val="000000" w:themeColor="text1"/>
          <w:sz w:val="28"/>
          <w:szCs w:val="28"/>
          <w:lang w:val="en-GB"/>
        </w:rPr>
        <w:t>In light of this</w:t>
      </w:r>
      <w:r w:rsidRPr="005A7FA3">
        <w:rPr>
          <w:rFonts w:eastAsia="Calibri"/>
          <w:b w:val="0"/>
          <w:i w:val="0"/>
          <w:iCs/>
          <w:color w:val="000000" w:themeColor="text1"/>
          <w:sz w:val="28"/>
          <w:szCs w:val="28"/>
          <w:lang w:val="en-GB"/>
        </w:rPr>
        <w:t xml:space="preserve"> situation, the General Statistics Office </w:t>
      </w:r>
      <w:r w:rsidR="00686E3E" w:rsidRPr="005A7FA3">
        <w:rPr>
          <w:rFonts w:eastAsia="Calibri"/>
          <w:b w:val="0"/>
          <w:i w:val="0"/>
          <w:iCs/>
          <w:color w:val="000000" w:themeColor="text1"/>
          <w:sz w:val="28"/>
          <w:szCs w:val="28"/>
          <w:lang w:val="en-GB"/>
        </w:rPr>
        <w:t xml:space="preserve">hereby </w:t>
      </w:r>
      <w:r w:rsidRPr="005A7FA3">
        <w:rPr>
          <w:rFonts w:eastAsia="Calibri"/>
          <w:b w:val="0"/>
          <w:i w:val="0"/>
          <w:iCs/>
          <w:color w:val="000000" w:themeColor="text1"/>
          <w:sz w:val="28"/>
          <w:szCs w:val="28"/>
          <w:lang w:val="en-GB"/>
        </w:rPr>
        <w:t>propose</w:t>
      </w:r>
      <w:r w:rsidR="00686E3E" w:rsidRPr="005A7FA3">
        <w:rPr>
          <w:rFonts w:eastAsia="Calibri"/>
          <w:b w:val="0"/>
          <w:i w:val="0"/>
          <w:iCs/>
          <w:color w:val="000000" w:themeColor="text1"/>
          <w:sz w:val="28"/>
          <w:szCs w:val="28"/>
          <w:lang w:val="en-GB"/>
        </w:rPr>
        <w:t xml:space="preserve">s </w:t>
      </w:r>
      <w:r w:rsidRPr="005A7FA3">
        <w:rPr>
          <w:rFonts w:eastAsia="Calibri"/>
          <w:b w:val="0"/>
          <w:i w:val="0"/>
          <w:iCs/>
          <w:color w:val="000000" w:themeColor="text1"/>
          <w:sz w:val="28"/>
          <w:szCs w:val="28"/>
          <w:lang w:val="en-GB"/>
        </w:rPr>
        <w:t xml:space="preserve">a number of solutions to </w:t>
      </w:r>
      <w:r w:rsidR="00686E3E" w:rsidRPr="005A7FA3">
        <w:rPr>
          <w:rFonts w:eastAsia="Calibri"/>
          <w:b w:val="0"/>
          <w:i w:val="0"/>
          <w:iCs/>
          <w:color w:val="000000" w:themeColor="text1"/>
          <w:sz w:val="28"/>
          <w:szCs w:val="28"/>
          <w:lang w:val="en-GB"/>
        </w:rPr>
        <w:t xml:space="preserve">address </w:t>
      </w:r>
      <w:r w:rsidRPr="005A7FA3">
        <w:rPr>
          <w:rFonts w:eastAsia="Calibri"/>
          <w:b w:val="0"/>
          <w:i w:val="0"/>
          <w:iCs/>
          <w:color w:val="000000" w:themeColor="text1"/>
          <w:sz w:val="28"/>
          <w:szCs w:val="28"/>
          <w:lang w:val="en-GB"/>
        </w:rPr>
        <w:t xml:space="preserve">difficulties for the </w:t>
      </w:r>
      <w:r w:rsidR="007E6922" w:rsidRPr="005A7FA3">
        <w:rPr>
          <w:rFonts w:eastAsia="Calibri"/>
          <w:b w:val="0"/>
          <w:i w:val="0"/>
          <w:iCs/>
          <w:color w:val="000000" w:themeColor="text1"/>
          <w:sz w:val="28"/>
          <w:szCs w:val="28"/>
          <w:lang w:val="en-GB"/>
        </w:rPr>
        <w:t>labour</w:t>
      </w:r>
      <w:r w:rsidRPr="005A7FA3">
        <w:rPr>
          <w:rFonts w:eastAsia="Calibri"/>
          <w:b w:val="0"/>
          <w:i w:val="0"/>
          <w:iCs/>
          <w:color w:val="000000" w:themeColor="text1"/>
          <w:sz w:val="28"/>
          <w:szCs w:val="28"/>
          <w:lang w:val="en-GB"/>
        </w:rPr>
        <w:t xml:space="preserve"> market in the context </w:t>
      </w:r>
      <w:r w:rsidR="00686E3E" w:rsidRPr="005A7FA3">
        <w:rPr>
          <w:rFonts w:eastAsia="Calibri"/>
          <w:b w:val="0"/>
          <w:i w:val="0"/>
          <w:iCs/>
          <w:color w:val="000000" w:themeColor="text1"/>
          <w:sz w:val="28"/>
          <w:szCs w:val="28"/>
          <w:lang w:val="en-GB"/>
        </w:rPr>
        <w:t>where</w:t>
      </w:r>
      <w:r w:rsidRPr="005A7FA3">
        <w:rPr>
          <w:rFonts w:eastAsia="Calibri"/>
          <w:b w:val="0"/>
          <w:i w:val="0"/>
          <w:iCs/>
          <w:color w:val="000000" w:themeColor="text1"/>
          <w:sz w:val="28"/>
          <w:szCs w:val="28"/>
          <w:lang w:val="en-GB"/>
        </w:rPr>
        <w:t xml:space="preserve"> the pandemic is still </w:t>
      </w:r>
      <w:r w:rsidR="00686E3E" w:rsidRPr="005A7FA3">
        <w:rPr>
          <w:rFonts w:eastAsia="Calibri"/>
          <w:b w:val="0"/>
          <w:i w:val="0"/>
          <w:iCs/>
          <w:color w:val="000000" w:themeColor="text1"/>
          <w:sz w:val="28"/>
          <w:szCs w:val="28"/>
          <w:lang w:val="en-GB"/>
        </w:rPr>
        <w:t xml:space="preserve">getting complicated and unpredictable. These proposed solutions include: </w:t>
      </w:r>
    </w:p>
    <w:p w:rsidR="00664264" w:rsidRPr="005A7FA3" w:rsidRDefault="00664264" w:rsidP="00144D21">
      <w:pPr>
        <w:spacing w:before="80" w:after="80" w:line="320" w:lineRule="exact"/>
        <w:ind w:firstLine="709"/>
        <w:jc w:val="both"/>
        <w:rPr>
          <w:b w:val="0"/>
          <w:i w:val="0"/>
          <w:spacing w:val="-2"/>
          <w:sz w:val="28"/>
          <w:szCs w:val="28"/>
          <w:lang w:val="en-GB"/>
        </w:rPr>
      </w:pPr>
      <w:r w:rsidRPr="005A7FA3">
        <w:rPr>
          <w:b w:val="0"/>
          <w:i w:val="0"/>
          <w:spacing w:val="-2"/>
          <w:sz w:val="28"/>
          <w:szCs w:val="28"/>
          <w:lang w:val="en-GB"/>
        </w:rPr>
        <w:t>- Continue to consistently implement the dual goal, both taking bold actions to effectively prevent and control the pandemic and address</w:t>
      </w:r>
      <w:r w:rsidR="00733EA8" w:rsidRPr="005A7FA3">
        <w:rPr>
          <w:b w:val="0"/>
          <w:i w:val="0"/>
          <w:spacing w:val="-2"/>
          <w:sz w:val="28"/>
          <w:szCs w:val="28"/>
          <w:lang w:val="en-GB"/>
        </w:rPr>
        <w:t>ing</w:t>
      </w:r>
      <w:r w:rsidRPr="005A7FA3">
        <w:rPr>
          <w:b w:val="0"/>
          <w:i w:val="0"/>
          <w:spacing w:val="-2"/>
          <w:sz w:val="28"/>
          <w:szCs w:val="28"/>
          <w:lang w:val="en-GB"/>
        </w:rPr>
        <w:t xml:space="preserve"> difficulties for the business community and workers. </w:t>
      </w:r>
      <w:r w:rsidR="00F258C6" w:rsidRPr="005A7FA3">
        <w:rPr>
          <w:b w:val="0"/>
          <w:i w:val="0"/>
          <w:spacing w:val="-2"/>
          <w:sz w:val="28"/>
          <w:szCs w:val="28"/>
          <w:lang w:val="en-GB"/>
        </w:rPr>
        <w:t>Accelerate the</w:t>
      </w:r>
      <w:r w:rsidRPr="005A7FA3">
        <w:rPr>
          <w:b w:val="0"/>
          <w:i w:val="0"/>
          <w:spacing w:val="-2"/>
          <w:sz w:val="28"/>
          <w:szCs w:val="28"/>
          <w:lang w:val="en-GB"/>
        </w:rPr>
        <w:t xml:space="preserve"> vaccination to achieve herd immunity, especially</w:t>
      </w:r>
      <w:r w:rsidR="00F258C6" w:rsidRPr="005A7FA3">
        <w:rPr>
          <w:b w:val="0"/>
          <w:i w:val="0"/>
          <w:spacing w:val="-2"/>
          <w:sz w:val="28"/>
          <w:szCs w:val="28"/>
          <w:lang w:val="en-GB"/>
        </w:rPr>
        <w:t xml:space="preserve"> with priority</w:t>
      </w:r>
      <w:r w:rsidRPr="005A7FA3">
        <w:rPr>
          <w:b w:val="0"/>
          <w:i w:val="0"/>
          <w:spacing w:val="-2"/>
          <w:sz w:val="28"/>
          <w:szCs w:val="28"/>
          <w:lang w:val="en-GB"/>
        </w:rPr>
        <w:t xml:space="preserve"> </w:t>
      </w:r>
      <w:r w:rsidR="00F258C6" w:rsidRPr="005A7FA3">
        <w:rPr>
          <w:b w:val="0"/>
          <w:i w:val="0"/>
          <w:spacing w:val="-2"/>
          <w:sz w:val="28"/>
          <w:szCs w:val="28"/>
          <w:lang w:val="en-GB"/>
        </w:rPr>
        <w:t>given to</w:t>
      </w:r>
      <w:r w:rsidRPr="005A7FA3">
        <w:rPr>
          <w:b w:val="0"/>
          <w:i w:val="0"/>
          <w:spacing w:val="-2"/>
          <w:sz w:val="28"/>
          <w:szCs w:val="28"/>
          <w:lang w:val="en-GB"/>
        </w:rPr>
        <w:t xml:space="preserve"> frontline workers, workers in industrial parks and export processing zones to maintain production </w:t>
      </w:r>
      <w:r w:rsidR="006B5755" w:rsidRPr="005A7FA3">
        <w:rPr>
          <w:b w:val="0"/>
          <w:i w:val="0"/>
          <w:spacing w:val="-2"/>
          <w:sz w:val="28"/>
          <w:szCs w:val="28"/>
          <w:lang w:val="en-GB"/>
        </w:rPr>
        <w:t xml:space="preserve">operations </w:t>
      </w:r>
      <w:r w:rsidRPr="005A7FA3">
        <w:rPr>
          <w:b w:val="0"/>
          <w:i w:val="0"/>
          <w:spacing w:val="-2"/>
          <w:sz w:val="28"/>
          <w:szCs w:val="28"/>
          <w:lang w:val="en-GB"/>
        </w:rPr>
        <w:t xml:space="preserve">and prevent </w:t>
      </w:r>
      <w:r w:rsidR="00F258C6" w:rsidRPr="005A7FA3">
        <w:rPr>
          <w:b w:val="0"/>
          <w:i w:val="0"/>
          <w:spacing w:val="-2"/>
          <w:sz w:val="28"/>
          <w:szCs w:val="28"/>
          <w:lang w:val="en-GB"/>
        </w:rPr>
        <w:t>interruption in the global</w:t>
      </w:r>
      <w:r w:rsidRPr="005A7FA3">
        <w:rPr>
          <w:b w:val="0"/>
          <w:i w:val="0"/>
          <w:spacing w:val="-2"/>
          <w:sz w:val="28"/>
          <w:szCs w:val="28"/>
          <w:lang w:val="en-GB"/>
        </w:rPr>
        <w:t xml:space="preserve"> value</w:t>
      </w:r>
      <w:r w:rsidR="00F258C6" w:rsidRPr="005A7FA3">
        <w:rPr>
          <w:b w:val="0"/>
          <w:i w:val="0"/>
          <w:spacing w:val="-2"/>
          <w:sz w:val="28"/>
          <w:szCs w:val="28"/>
          <w:lang w:val="en-GB"/>
        </w:rPr>
        <w:t xml:space="preserve"> chain</w:t>
      </w:r>
      <w:r w:rsidRPr="005A7FA3">
        <w:rPr>
          <w:b w:val="0"/>
          <w:i w:val="0"/>
          <w:spacing w:val="-2"/>
          <w:sz w:val="28"/>
          <w:szCs w:val="28"/>
          <w:lang w:val="en-GB"/>
        </w:rPr>
        <w:t>.</w:t>
      </w:r>
    </w:p>
    <w:p w:rsidR="0085561C" w:rsidRPr="005A7FA3" w:rsidRDefault="00664264" w:rsidP="00144D21">
      <w:pPr>
        <w:spacing w:before="80" w:after="80" w:line="320" w:lineRule="exact"/>
        <w:ind w:firstLine="709"/>
        <w:jc w:val="both"/>
        <w:rPr>
          <w:b w:val="0"/>
          <w:i w:val="0"/>
          <w:spacing w:val="-2"/>
          <w:sz w:val="28"/>
          <w:szCs w:val="28"/>
          <w:lang w:val="en-GB"/>
        </w:rPr>
      </w:pPr>
      <w:r w:rsidRPr="005A7FA3">
        <w:rPr>
          <w:b w:val="0"/>
          <w:i w:val="0"/>
          <w:spacing w:val="-2"/>
          <w:sz w:val="28"/>
          <w:szCs w:val="28"/>
          <w:lang w:val="en-GB"/>
        </w:rPr>
        <w:t xml:space="preserve">- </w:t>
      </w:r>
      <w:r w:rsidR="000A5B2B" w:rsidRPr="005A7FA3">
        <w:rPr>
          <w:b w:val="0"/>
          <w:i w:val="0"/>
          <w:spacing w:val="-2"/>
          <w:sz w:val="28"/>
          <w:szCs w:val="28"/>
          <w:lang w:val="en-GB"/>
        </w:rPr>
        <w:t>I</w:t>
      </w:r>
      <w:r w:rsidRPr="005A7FA3">
        <w:rPr>
          <w:b w:val="0"/>
          <w:i w:val="0"/>
          <w:spacing w:val="-2"/>
          <w:sz w:val="28"/>
          <w:szCs w:val="28"/>
          <w:lang w:val="en-GB"/>
        </w:rPr>
        <w:t xml:space="preserve">mplement effectively 12 </w:t>
      </w:r>
      <w:r w:rsidR="001B192A" w:rsidRPr="005A7FA3">
        <w:rPr>
          <w:b w:val="0"/>
          <w:i w:val="0"/>
          <w:spacing w:val="-2"/>
          <w:sz w:val="28"/>
          <w:szCs w:val="28"/>
          <w:lang w:val="en-GB"/>
        </w:rPr>
        <w:t xml:space="preserve">support </w:t>
      </w:r>
      <w:r w:rsidRPr="005A7FA3">
        <w:rPr>
          <w:b w:val="0"/>
          <w:i w:val="0"/>
          <w:spacing w:val="-2"/>
          <w:sz w:val="28"/>
          <w:szCs w:val="28"/>
          <w:lang w:val="en-GB"/>
        </w:rPr>
        <w:t xml:space="preserve">policies </w:t>
      </w:r>
      <w:r w:rsidR="001B192A" w:rsidRPr="005A7FA3">
        <w:rPr>
          <w:b w:val="0"/>
          <w:i w:val="0"/>
          <w:spacing w:val="-2"/>
          <w:sz w:val="28"/>
          <w:szCs w:val="28"/>
          <w:lang w:val="en-GB"/>
        </w:rPr>
        <w:t xml:space="preserve">for </w:t>
      </w:r>
      <w:r w:rsidR="00B9682C" w:rsidRPr="005A7FA3">
        <w:rPr>
          <w:b w:val="0"/>
          <w:i w:val="0"/>
          <w:spacing w:val="-2"/>
          <w:sz w:val="28"/>
          <w:szCs w:val="28"/>
          <w:lang w:val="en-GB"/>
        </w:rPr>
        <w:t>workers and</w:t>
      </w:r>
      <w:r w:rsidRPr="005A7FA3">
        <w:rPr>
          <w:b w:val="0"/>
          <w:i w:val="0"/>
          <w:spacing w:val="-2"/>
          <w:sz w:val="28"/>
          <w:szCs w:val="28"/>
          <w:lang w:val="en-GB"/>
        </w:rPr>
        <w:t xml:space="preserve"> employers </w:t>
      </w:r>
      <w:r w:rsidR="008D6235" w:rsidRPr="005A7FA3">
        <w:rPr>
          <w:b w:val="0"/>
          <w:i w:val="0"/>
          <w:spacing w:val="-2"/>
          <w:sz w:val="28"/>
          <w:szCs w:val="28"/>
          <w:lang w:val="en-GB"/>
        </w:rPr>
        <w:t>experiencing</w:t>
      </w:r>
      <w:r w:rsidR="00D6256F" w:rsidRPr="005A7FA3">
        <w:rPr>
          <w:b w:val="0"/>
          <w:i w:val="0"/>
          <w:spacing w:val="-2"/>
          <w:sz w:val="28"/>
          <w:szCs w:val="28"/>
          <w:lang w:val="en-GB"/>
        </w:rPr>
        <w:t xml:space="preserve"> difficulties due to the </w:t>
      </w:r>
      <w:r w:rsidR="008C481C" w:rsidRPr="005A7FA3">
        <w:rPr>
          <w:b w:val="0"/>
          <w:i w:val="0"/>
          <w:spacing w:val="-2"/>
          <w:sz w:val="28"/>
          <w:szCs w:val="28"/>
          <w:lang w:val="en-GB"/>
        </w:rPr>
        <w:t>COVID</w:t>
      </w:r>
      <w:r w:rsidR="00D6256F" w:rsidRPr="005A7FA3">
        <w:rPr>
          <w:b w:val="0"/>
          <w:i w:val="0"/>
          <w:spacing w:val="-2"/>
          <w:sz w:val="28"/>
          <w:szCs w:val="28"/>
          <w:lang w:val="en-GB"/>
        </w:rPr>
        <w:t>-</w:t>
      </w:r>
      <w:r w:rsidRPr="005A7FA3">
        <w:rPr>
          <w:b w:val="0"/>
          <w:i w:val="0"/>
          <w:spacing w:val="-2"/>
          <w:sz w:val="28"/>
          <w:szCs w:val="28"/>
          <w:lang w:val="en-GB"/>
        </w:rPr>
        <w:t xml:space="preserve">19 pandemic in the spirit of </w:t>
      </w:r>
      <w:r w:rsidR="008D76D2" w:rsidRPr="005A7FA3">
        <w:rPr>
          <w:b w:val="0"/>
          <w:i w:val="0"/>
          <w:spacing w:val="-2"/>
          <w:sz w:val="28"/>
          <w:szCs w:val="28"/>
          <w:lang w:val="en-GB"/>
        </w:rPr>
        <w:t xml:space="preserve">the </w:t>
      </w:r>
      <w:r w:rsidRPr="005A7FA3">
        <w:rPr>
          <w:b w:val="0"/>
          <w:i w:val="0"/>
          <w:spacing w:val="-2"/>
          <w:sz w:val="28"/>
          <w:szCs w:val="28"/>
          <w:lang w:val="en-GB"/>
        </w:rPr>
        <w:t>Resolution 68/NQ-CP dated July 1, 2021</w:t>
      </w:r>
      <w:r w:rsidR="00B9682C" w:rsidRPr="005A7FA3">
        <w:rPr>
          <w:b w:val="0"/>
          <w:i w:val="0"/>
          <w:spacing w:val="-2"/>
          <w:sz w:val="28"/>
          <w:szCs w:val="28"/>
          <w:lang w:val="en-GB"/>
        </w:rPr>
        <w:t>.</w:t>
      </w:r>
      <w:r w:rsidRPr="005A7FA3">
        <w:rPr>
          <w:b w:val="0"/>
          <w:i w:val="0"/>
          <w:spacing w:val="-2"/>
          <w:sz w:val="28"/>
          <w:szCs w:val="28"/>
          <w:lang w:val="en-GB"/>
        </w:rPr>
        <w:t xml:space="preserve"> Priority </w:t>
      </w:r>
      <w:r w:rsidR="00B9682C" w:rsidRPr="005A7FA3">
        <w:rPr>
          <w:b w:val="0"/>
          <w:i w:val="0"/>
          <w:spacing w:val="-2"/>
          <w:sz w:val="28"/>
          <w:szCs w:val="28"/>
          <w:lang w:val="en-GB"/>
        </w:rPr>
        <w:t>should be</w:t>
      </w:r>
      <w:r w:rsidRPr="005A7FA3">
        <w:rPr>
          <w:b w:val="0"/>
          <w:i w:val="0"/>
          <w:spacing w:val="-2"/>
          <w:sz w:val="28"/>
          <w:szCs w:val="28"/>
          <w:lang w:val="en-GB"/>
        </w:rPr>
        <w:t xml:space="preserve"> given to the </w:t>
      </w:r>
      <w:r w:rsidR="00B9682C" w:rsidRPr="005A7FA3">
        <w:rPr>
          <w:b w:val="0"/>
          <w:i w:val="0"/>
          <w:spacing w:val="-2"/>
          <w:sz w:val="28"/>
          <w:szCs w:val="28"/>
          <w:lang w:val="en-GB"/>
        </w:rPr>
        <w:t>effective</w:t>
      </w:r>
      <w:r w:rsidR="001B192A" w:rsidRPr="005A7FA3">
        <w:rPr>
          <w:b w:val="0"/>
          <w:i w:val="0"/>
          <w:spacing w:val="-2"/>
          <w:sz w:val="28"/>
          <w:szCs w:val="28"/>
          <w:lang w:val="en-GB"/>
        </w:rPr>
        <w:t xml:space="preserve"> implementation of support policies for </w:t>
      </w:r>
      <w:r w:rsidR="00B9682C" w:rsidRPr="005A7FA3">
        <w:rPr>
          <w:b w:val="0"/>
          <w:i w:val="0"/>
          <w:spacing w:val="-2"/>
          <w:sz w:val="28"/>
          <w:szCs w:val="28"/>
          <w:lang w:val="en-GB"/>
        </w:rPr>
        <w:t>workers</w:t>
      </w:r>
      <w:r w:rsidRPr="005A7FA3">
        <w:rPr>
          <w:b w:val="0"/>
          <w:i w:val="0"/>
          <w:spacing w:val="-2"/>
          <w:sz w:val="28"/>
          <w:szCs w:val="28"/>
          <w:lang w:val="en-GB"/>
        </w:rPr>
        <w:t xml:space="preserve"> </w:t>
      </w:r>
      <w:r w:rsidR="0004589B" w:rsidRPr="005A7FA3">
        <w:rPr>
          <w:b w:val="0"/>
          <w:i w:val="0"/>
          <w:spacing w:val="-2"/>
          <w:sz w:val="28"/>
          <w:szCs w:val="28"/>
          <w:lang w:val="en-GB"/>
        </w:rPr>
        <w:t>suffering</w:t>
      </w:r>
      <w:r w:rsidRPr="005A7FA3">
        <w:rPr>
          <w:b w:val="0"/>
          <w:i w:val="0"/>
          <w:spacing w:val="-2"/>
          <w:sz w:val="28"/>
          <w:szCs w:val="28"/>
          <w:lang w:val="en-GB"/>
        </w:rPr>
        <w:t xml:space="preserve"> temporary contract suspension, </w:t>
      </w:r>
      <w:r w:rsidR="001B192A" w:rsidRPr="005A7FA3">
        <w:rPr>
          <w:b w:val="0"/>
          <w:i w:val="0"/>
          <w:spacing w:val="-2"/>
          <w:sz w:val="28"/>
          <w:szCs w:val="28"/>
          <w:lang w:val="en-GB"/>
        </w:rPr>
        <w:t>furlough</w:t>
      </w:r>
      <w:r w:rsidR="008D76D2" w:rsidRPr="005A7FA3">
        <w:rPr>
          <w:b w:val="0"/>
          <w:i w:val="0"/>
          <w:spacing w:val="-2"/>
          <w:sz w:val="28"/>
          <w:szCs w:val="28"/>
          <w:lang w:val="en-GB"/>
        </w:rPr>
        <w:t xml:space="preserve"> and</w:t>
      </w:r>
      <w:r w:rsidR="001B192A" w:rsidRPr="005A7FA3">
        <w:rPr>
          <w:b w:val="0"/>
          <w:i w:val="0"/>
          <w:spacing w:val="-2"/>
          <w:sz w:val="28"/>
          <w:szCs w:val="28"/>
          <w:lang w:val="en-GB"/>
        </w:rPr>
        <w:t xml:space="preserve"> termination; </w:t>
      </w:r>
      <w:r w:rsidRPr="005A7FA3">
        <w:rPr>
          <w:b w:val="0"/>
          <w:i w:val="0"/>
          <w:spacing w:val="-2"/>
          <w:sz w:val="28"/>
          <w:szCs w:val="28"/>
          <w:lang w:val="en-GB"/>
        </w:rPr>
        <w:t xml:space="preserve">and </w:t>
      </w:r>
      <w:r w:rsidR="001B192A" w:rsidRPr="005A7FA3">
        <w:rPr>
          <w:b w:val="0"/>
          <w:i w:val="0"/>
          <w:spacing w:val="-2"/>
          <w:sz w:val="28"/>
          <w:szCs w:val="28"/>
          <w:lang w:val="en-GB"/>
        </w:rPr>
        <w:t xml:space="preserve">providing </w:t>
      </w:r>
      <w:r w:rsidRPr="005A7FA3">
        <w:rPr>
          <w:b w:val="0"/>
          <w:i w:val="0"/>
          <w:spacing w:val="-2"/>
          <w:sz w:val="28"/>
          <w:szCs w:val="28"/>
          <w:lang w:val="en-GB"/>
        </w:rPr>
        <w:t xml:space="preserve">training support to </w:t>
      </w:r>
      <w:r w:rsidR="006439D8" w:rsidRPr="005A7FA3">
        <w:rPr>
          <w:b w:val="0"/>
          <w:i w:val="0"/>
          <w:spacing w:val="-2"/>
          <w:sz w:val="28"/>
          <w:szCs w:val="28"/>
          <w:lang w:val="en-GB"/>
        </w:rPr>
        <w:t xml:space="preserve">stay in </w:t>
      </w:r>
      <w:r w:rsidRPr="005A7FA3">
        <w:rPr>
          <w:b w:val="0"/>
          <w:i w:val="0"/>
          <w:spacing w:val="-2"/>
          <w:sz w:val="28"/>
          <w:szCs w:val="28"/>
          <w:lang w:val="en-GB"/>
        </w:rPr>
        <w:t xml:space="preserve">employment for </w:t>
      </w:r>
      <w:r w:rsidR="001B192A" w:rsidRPr="005A7FA3">
        <w:rPr>
          <w:b w:val="0"/>
          <w:i w:val="0"/>
          <w:spacing w:val="-2"/>
          <w:sz w:val="28"/>
          <w:szCs w:val="28"/>
          <w:lang w:val="en-GB"/>
        </w:rPr>
        <w:t>workers</w:t>
      </w:r>
      <w:r w:rsidRPr="005A7FA3">
        <w:rPr>
          <w:b w:val="0"/>
          <w:i w:val="0"/>
          <w:spacing w:val="-2"/>
          <w:sz w:val="28"/>
          <w:szCs w:val="28"/>
          <w:lang w:val="en-GB"/>
        </w:rPr>
        <w:t>.</w:t>
      </w:r>
    </w:p>
    <w:p w:rsidR="0004589B" w:rsidRPr="005A7FA3" w:rsidRDefault="0004589B" w:rsidP="00144D21">
      <w:pPr>
        <w:spacing w:before="80" w:after="80" w:line="320" w:lineRule="exact"/>
        <w:ind w:firstLine="709"/>
        <w:jc w:val="both"/>
        <w:rPr>
          <w:b w:val="0"/>
          <w:i w:val="0"/>
          <w:sz w:val="28"/>
          <w:szCs w:val="28"/>
          <w:lang w:val="en-GB"/>
        </w:rPr>
      </w:pPr>
      <w:r w:rsidRPr="005A7FA3">
        <w:rPr>
          <w:b w:val="0"/>
          <w:i w:val="0"/>
          <w:sz w:val="28"/>
          <w:szCs w:val="28"/>
          <w:lang w:val="en-GB"/>
        </w:rPr>
        <w:t xml:space="preserve">- Design programs and policies to encourage youth and young workers, especially those </w:t>
      </w:r>
      <w:r w:rsidRPr="005A7FA3">
        <w:rPr>
          <w:rFonts w:eastAsia="Calibri"/>
          <w:b w:val="0"/>
          <w:i w:val="0"/>
          <w:sz w:val="28"/>
          <w:lang w:val="en-GB"/>
        </w:rPr>
        <w:t>not in employment, education or training</w:t>
      </w:r>
      <w:r w:rsidRPr="005A7FA3">
        <w:rPr>
          <w:b w:val="0"/>
          <w:i w:val="0"/>
          <w:sz w:val="28"/>
          <w:szCs w:val="28"/>
          <w:lang w:val="en-GB"/>
        </w:rPr>
        <w:t xml:space="preserve"> to actively study and obtain their qualifications to be ready to participate in the labour</w:t>
      </w:r>
      <w:r w:rsidR="00A129B1" w:rsidRPr="005A7FA3">
        <w:rPr>
          <w:b w:val="0"/>
          <w:i w:val="0"/>
          <w:sz w:val="28"/>
          <w:szCs w:val="28"/>
          <w:lang w:val="en-GB"/>
        </w:rPr>
        <w:t xml:space="preserve"> market bringing along with them the</w:t>
      </w:r>
      <w:r w:rsidRPr="005A7FA3">
        <w:rPr>
          <w:b w:val="0"/>
          <w:i w:val="0"/>
          <w:sz w:val="28"/>
          <w:szCs w:val="28"/>
          <w:lang w:val="en-GB"/>
        </w:rPr>
        <w:t xml:space="preserve"> necessary skills </w:t>
      </w:r>
      <w:r w:rsidR="00A129B1" w:rsidRPr="005A7FA3">
        <w:rPr>
          <w:b w:val="0"/>
          <w:i w:val="0"/>
          <w:sz w:val="28"/>
          <w:szCs w:val="28"/>
          <w:lang w:val="en-GB"/>
        </w:rPr>
        <w:t xml:space="preserve">in response to </w:t>
      </w:r>
      <w:r w:rsidRPr="005A7FA3">
        <w:rPr>
          <w:b w:val="0"/>
          <w:i w:val="0"/>
          <w:sz w:val="28"/>
          <w:szCs w:val="28"/>
          <w:lang w:val="en-GB"/>
        </w:rPr>
        <w:t>the requirements of the economy in the era</w:t>
      </w:r>
      <w:r w:rsidR="00A129B1" w:rsidRPr="005A7FA3">
        <w:rPr>
          <w:b w:val="0"/>
          <w:i w:val="0"/>
          <w:sz w:val="28"/>
          <w:szCs w:val="28"/>
          <w:lang w:val="en-GB"/>
        </w:rPr>
        <w:t xml:space="preserve"> of IR4.0</w:t>
      </w:r>
      <w:r w:rsidRPr="005A7FA3">
        <w:rPr>
          <w:b w:val="0"/>
          <w:i w:val="0"/>
          <w:sz w:val="28"/>
          <w:szCs w:val="28"/>
          <w:lang w:val="en-GB"/>
        </w:rPr>
        <w:t xml:space="preserve">. </w:t>
      </w:r>
    </w:p>
    <w:p w:rsidR="00525912" w:rsidRPr="005A7FA3" w:rsidRDefault="005964A0" w:rsidP="00144D21">
      <w:pPr>
        <w:spacing w:before="80" w:after="80" w:line="320" w:lineRule="exact"/>
        <w:ind w:firstLine="709"/>
        <w:jc w:val="both"/>
        <w:rPr>
          <w:b w:val="0"/>
          <w:i w:val="0"/>
          <w:sz w:val="28"/>
          <w:szCs w:val="28"/>
          <w:lang w:val="en-GB"/>
        </w:rPr>
      </w:pPr>
      <w:r w:rsidRPr="005A7FA3">
        <w:rPr>
          <w:b w:val="0"/>
          <w:i w:val="0"/>
          <w:sz w:val="28"/>
          <w:szCs w:val="28"/>
          <w:lang w:val="en-GB"/>
        </w:rPr>
        <w:t xml:space="preserve">- Enhance the role of Employment Service </w:t>
      </w:r>
      <w:r w:rsidR="00D6256F" w:rsidRPr="005A7FA3">
        <w:rPr>
          <w:b w:val="0"/>
          <w:i w:val="0"/>
          <w:sz w:val="28"/>
          <w:szCs w:val="28"/>
          <w:lang w:val="en-GB"/>
        </w:rPr>
        <w:t>Centres</w:t>
      </w:r>
      <w:r w:rsidRPr="005A7FA3">
        <w:rPr>
          <w:b w:val="0"/>
          <w:i w:val="0"/>
          <w:sz w:val="28"/>
          <w:szCs w:val="28"/>
          <w:lang w:val="en-GB"/>
        </w:rPr>
        <w:t xml:space="preserve"> across the country in order to strengthen the </w:t>
      </w:r>
      <w:r w:rsidR="00E75563" w:rsidRPr="005A7FA3">
        <w:rPr>
          <w:b w:val="0"/>
          <w:i w:val="0"/>
          <w:sz w:val="28"/>
          <w:szCs w:val="28"/>
          <w:lang w:val="en-GB"/>
        </w:rPr>
        <w:t>linkage</w:t>
      </w:r>
      <w:r w:rsidRPr="005A7FA3">
        <w:rPr>
          <w:b w:val="0"/>
          <w:i w:val="0"/>
          <w:sz w:val="28"/>
          <w:szCs w:val="28"/>
          <w:lang w:val="en-GB"/>
        </w:rPr>
        <w:t xml:space="preserve"> between </w:t>
      </w:r>
      <w:r w:rsidR="007E6922" w:rsidRPr="005A7FA3">
        <w:rPr>
          <w:b w:val="0"/>
          <w:i w:val="0"/>
          <w:sz w:val="28"/>
          <w:szCs w:val="28"/>
          <w:lang w:val="en-GB"/>
        </w:rPr>
        <w:t>labour</w:t>
      </w:r>
      <w:r w:rsidRPr="005A7FA3">
        <w:rPr>
          <w:b w:val="0"/>
          <w:i w:val="0"/>
          <w:sz w:val="28"/>
          <w:szCs w:val="28"/>
          <w:lang w:val="en-GB"/>
        </w:rPr>
        <w:t xml:space="preserve"> supply and demand, create </w:t>
      </w:r>
      <w:r w:rsidR="000A5B2B" w:rsidRPr="005A7FA3">
        <w:rPr>
          <w:b w:val="0"/>
          <w:i w:val="0"/>
          <w:sz w:val="28"/>
          <w:szCs w:val="28"/>
          <w:lang w:val="en-GB"/>
        </w:rPr>
        <w:t>confidence</w:t>
      </w:r>
      <w:r w:rsidRPr="005A7FA3">
        <w:rPr>
          <w:b w:val="0"/>
          <w:i w:val="0"/>
          <w:sz w:val="28"/>
          <w:szCs w:val="28"/>
          <w:lang w:val="en-GB"/>
        </w:rPr>
        <w:t xml:space="preserve"> for </w:t>
      </w:r>
      <w:r w:rsidR="00E75563" w:rsidRPr="005A7FA3">
        <w:rPr>
          <w:b w:val="0"/>
          <w:i w:val="0"/>
          <w:sz w:val="28"/>
          <w:szCs w:val="28"/>
          <w:lang w:val="en-GB"/>
        </w:rPr>
        <w:t xml:space="preserve">workers </w:t>
      </w:r>
      <w:r w:rsidRPr="005A7FA3">
        <w:rPr>
          <w:b w:val="0"/>
          <w:i w:val="0"/>
          <w:sz w:val="28"/>
          <w:szCs w:val="28"/>
          <w:lang w:val="en-GB"/>
        </w:rPr>
        <w:t xml:space="preserve">about job opportunities, shorten the </w:t>
      </w:r>
      <w:r w:rsidR="00E75563" w:rsidRPr="005A7FA3">
        <w:rPr>
          <w:b w:val="0"/>
          <w:i w:val="0"/>
          <w:sz w:val="28"/>
          <w:szCs w:val="28"/>
          <w:lang w:val="en-GB"/>
        </w:rPr>
        <w:t xml:space="preserve">job-finding </w:t>
      </w:r>
      <w:r w:rsidRPr="005A7FA3">
        <w:rPr>
          <w:b w:val="0"/>
          <w:i w:val="0"/>
          <w:sz w:val="28"/>
          <w:szCs w:val="28"/>
          <w:lang w:val="en-GB"/>
        </w:rPr>
        <w:t xml:space="preserve">time </w:t>
      </w:r>
      <w:r w:rsidR="00E75563" w:rsidRPr="005A7FA3">
        <w:rPr>
          <w:b w:val="0"/>
          <w:i w:val="0"/>
          <w:sz w:val="28"/>
          <w:szCs w:val="28"/>
          <w:lang w:val="en-GB"/>
        </w:rPr>
        <w:t xml:space="preserve">for workers and </w:t>
      </w:r>
      <w:r w:rsidRPr="005A7FA3">
        <w:rPr>
          <w:b w:val="0"/>
          <w:i w:val="0"/>
          <w:sz w:val="28"/>
          <w:szCs w:val="28"/>
          <w:lang w:val="en-GB"/>
        </w:rPr>
        <w:t>recruitmen</w:t>
      </w:r>
      <w:bookmarkStart w:id="3" w:name="_GoBack"/>
      <w:bookmarkEnd w:id="3"/>
      <w:r w:rsidRPr="005A7FA3">
        <w:rPr>
          <w:b w:val="0"/>
          <w:i w:val="0"/>
          <w:sz w:val="28"/>
          <w:szCs w:val="28"/>
          <w:lang w:val="en-GB"/>
        </w:rPr>
        <w:t xml:space="preserve">t </w:t>
      </w:r>
      <w:r w:rsidR="00E75563" w:rsidRPr="005A7FA3">
        <w:rPr>
          <w:b w:val="0"/>
          <w:i w:val="0"/>
          <w:sz w:val="28"/>
          <w:szCs w:val="28"/>
          <w:lang w:val="en-GB"/>
        </w:rPr>
        <w:t xml:space="preserve">and selection </w:t>
      </w:r>
      <w:r w:rsidRPr="005A7FA3">
        <w:rPr>
          <w:b w:val="0"/>
          <w:i w:val="0"/>
          <w:sz w:val="28"/>
          <w:szCs w:val="28"/>
          <w:lang w:val="en-GB"/>
        </w:rPr>
        <w:t xml:space="preserve">time </w:t>
      </w:r>
      <w:r w:rsidR="00E75563" w:rsidRPr="005A7FA3">
        <w:rPr>
          <w:b w:val="0"/>
          <w:i w:val="0"/>
          <w:sz w:val="28"/>
          <w:szCs w:val="28"/>
          <w:lang w:val="en-GB"/>
        </w:rPr>
        <w:t>for</w:t>
      </w:r>
      <w:r w:rsidRPr="005A7FA3">
        <w:rPr>
          <w:b w:val="0"/>
          <w:i w:val="0"/>
          <w:sz w:val="28"/>
          <w:szCs w:val="28"/>
          <w:lang w:val="en-GB"/>
        </w:rPr>
        <w:t xml:space="preserve"> employers, increase the </w:t>
      </w:r>
      <w:r w:rsidR="007E6922" w:rsidRPr="005A7FA3">
        <w:rPr>
          <w:b w:val="0"/>
          <w:i w:val="0"/>
          <w:sz w:val="28"/>
          <w:szCs w:val="28"/>
          <w:lang w:val="en-GB"/>
        </w:rPr>
        <w:t>labour</w:t>
      </w:r>
      <w:r w:rsidRPr="005A7FA3">
        <w:rPr>
          <w:b w:val="0"/>
          <w:i w:val="0"/>
          <w:sz w:val="28"/>
          <w:szCs w:val="28"/>
          <w:lang w:val="en-GB"/>
        </w:rPr>
        <w:t xml:space="preserve"> force participation rate, </w:t>
      </w:r>
      <w:r w:rsidR="00E75563" w:rsidRPr="005A7FA3">
        <w:rPr>
          <w:b w:val="0"/>
          <w:i w:val="0"/>
          <w:sz w:val="28"/>
          <w:szCs w:val="28"/>
          <w:lang w:val="en-GB"/>
        </w:rPr>
        <w:t xml:space="preserve">and </w:t>
      </w:r>
      <w:r w:rsidRPr="005A7FA3">
        <w:rPr>
          <w:b w:val="0"/>
          <w:i w:val="0"/>
          <w:sz w:val="28"/>
          <w:szCs w:val="28"/>
          <w:lang w:val="en-GB"/>
        </w:rPr>
        <w:t>contribute to</w:t>
      </w:r>
      <w:r w:rsidR="00E75563" w:rsidRPr="005A7FA3">
        <w:rPr>
          <w:b w:val="0"/>
          <w:i w:val="0"/>
          <w:sz w:val="28"/>
          <w:szCs w:val="28"/>
          <w:lang w:val="en-GB"/>
        </w:rPr>
        <w:t xml:space="preserve"> economic</w:t>
      </w:r>
      <w:r w:rsidRPr="005A7FA3">
        <w:rPr>
          <w:b w:val="0"/>
          <w:i w:val="0"/>
          <w:sz w:val="28"/>
          <w:szCs w:val="28"/>
          <w:lang w:val="en-GB"/>
        </w:rPr>
        <w:t xml:space="preserve"> growth and create jobs for workers.</w:t>
      </w:r>
    </w:p>
    <w:p w:rsidR="00AA26FC" w:rsidRPr="005A7FA3" w:rsidRDefault="00AA26FC" w:rsidP="00144D21">
      <w:pPr>
        <w:spacing w:before="80" w:after="80" w:line="320" w:lineRule="exact"/>
        <w:ind w:firstLine="709"/>
        <w:jc w:val="both"/>
        <w:rPr>
          <w:b w:val="0"/>
          <w:i w:val="0"/>
          <w:sz w:val="28"/>
          <w:szCs w:val="28"/>
          <w:lang w:val="en-GB"/>
        </w:rPr>
      </w:pPr>
      <w:r w:rsidRPr="005A7FA3">
        <w:rPr>
          <w:b w:val="0"/>
          <w:i w:val="0"/>
          <w:sz w:val="28"/>
          <w:szCs w:val="28"/>
          <w:lang w:val="en-GB"/>
        </w:rPr>
        <w:t xml:space="preserve">- </w:t>
      </w:r>
      <w:r w:rsidR="000830FD" w:rsidRPr="005A7FA3">
        <w:rPr>
          <w:b w:val="0"/>
          <w:i w:val="0"/>
          <w:sz w:val="28"/>
          <w:szCs w:val="28"/>
          <w:lang w:val="en-GB"/>
        </w:rPr>
        <w:t xml:space="preserve">Provided targeted support to </w:t>
      </w:r>
      <w:r w:rsidRPr="005A7FA3">
        <w:rPr>
          <w:b w:val="0"/>
          <w:i w:val="0"/>
          <w:sz w:val="28"/>
          <w:szCs w:val="28"/>
          <w:lang w:val="en-GB"/>
        </w:rPr>
        <w:t xml:space="preserve">disadvantaged groups in society (labourers, small traders, informal workers, etc.) because these are </w:t>
      </w:r>
      <w:r w:rsidR="00C665FF">
        <w:rPr>
          <w:b w:val="0"/>
          <w:i w:val="0"/>
          <w:sz w:val="28"/>
          <w:szCs w:val="28"/>
          <w:lang w:val="en-GB"/>
        </w:rPr>
        <w:t xml:space="preserve">particularly </w:t>
      </w:r>
      <w:r w:rsidRPr="005A7FA3">
        <w:rPr>
          <w:b w:val="0"/>
          <w:i w:val="0"/>
          <w:sz w:val="28"/>
          <w:szCs w:val="28"/>
          <w:lang w:val="en-GB"/>
        </w:rPr>
        <w:t xml:space="preserve">vulnerable groups when social distancing </w:t>
      </w:r>
      <w:r w:rsidR="009C17A6" w:rsidRPr="005A7FA3">
        <w:rPr>
          <w:b w:val="0"/>
          <w:i w:val="0"/>
          <w:sz w:val="28"/>
          <w:szCs w:val="28"/>
          <w:lang w:val="en-GB"/>
        </w:rPr>
        <w:t>measures are in place</w:t>
      </w:r>
      <w:r w:rsidRPr="005A7FA3">
        <w:rPr>
          <w:b w:val="0"/>
          <w:i w:val="0"/>
          <w:sz w:val="28"/>
          <w:szCs w:val="28"/>
          <w:lang w:val="en-GB"/>
        </w:rPr>
        <w:t xml:space="preserve">, </w:t>
      </w:r>
      <w:r w:rsidR="002C1D7D" w:rsidRPr="005A7FA3">
        <w:rPr>
          <w:b w:val="0"/>
          <w:i w:val="0"/>
          <w:sz w:val="28"/>
          <w:szCs w:val="28"/>
          <w:lang w:val="en-GB"/>
        </w:rPr>
        <w:t xml:space="preserve">with </w:t>
      </w:r>
      <w:r w:rsidR="00D90CF9">
        <w:rPr>
          <w:b w:val="0"/>
          <w:i w:val="0"/>
          <w:sz w:val="28"/>
          <w:szCs w:val="28"/>
          <w:lang w:val="en-GB"/>
        </w:rPr>
        <w:t xml:space="preserve">various forms of </w:t>
      </w:r>
      <w:r w:rsidRPr="005A7FA3">
        <w:rPr>
          <w:b w:val="0"/>
          <w:i w:val="0"/>
          <w:sz w:val="28"/>
          <w:szCs w:val="28"/>
          <w:lang w:val="en-GB"/>
        </w:rPr>
        <w:t xml:space="preserve">practical </w:t>
      </w:r>
      <w:r w:rsidR="002C1D7D" w:rsidRPr="005A7FA3">
        <w:rPr>
          <w:b w:val="0"/>
          <w:i w:val="0"/>
          <w:sz w:val="28"/>
          <w:szCs w:val="28"/>
          <w:lang w:val="en-GB"/>
        </w:rPr>
        <w:t>assistance</w:t>
      </w:r>
      <w:r w:rsidRPr="005A7FA3">
        <w:rPr>
          <w:b w:val="0"/>
          <w:i w:val="0"/>
          <w:sz w:val="28"/>
          <w:szCs w:val="28"/>
          <w:lang w:val="en-GB"/>
        </w:rPr>
        <w:t>; to minimize negative social impacts (</w:t>
      </w:r>
      <w:r w:rsidR="002C1D7D" w:rsidRPr="005A7FA3">
        <w:rPr>
          <w:b w:val="0"/>
          <w:i w:val="0"/>
          <w:sz w:val="28"/>
          <w:szCs w:val="28"/>
          <w:lang w:val="en-GB"/>
        </w:rPr>
        <w:t>i.e., social evils and thefts,...)</w:t>
      </w:r>
      <w:r w:rsidR="00144D21">
        <w:rPr>
          <w:b w:val="0"/>
          <w:i w:val="0"/>
          <w:sz w:val="28"/>
          <w:szCs w:val="28"/>
          <w:lang w:val="en-GB"/>
        </w:rPr>
        <w:t>.</w:t>
      </w:r>
    </w:p>
    <w:sectPr w:rsidR="00AA26FC" w:rsidRPr="005A7FA3" w:rsidSect="00C90ACC">
      <w:footerReference w:type="even" r:id="rId18"/>
      <w:footerReference w:type="default" r:id="rId19"/>
      <w:footerReference w:type="first" r:id="rId20"/>
      <w:pgSz w:w="11907" w:h="16839" w:code="9"/>
      <w:pgMar w:top="1138" w:right="1008" w:bottom="567" w:left="1699" w:header="720" w:footer="56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4F9" w:rsidRDefault="004D54F9" w:rsidP="00FC3FE0">
      <w:r>
        <w:separator/>
      </w:r>
    </w:p>
  </w:endnote>
  <w:endnote w:type="continuationSeparator" w:id="0">
    <w:p w:rsidR="004D54F9" w:rsidRDefault="004D54F9" w:rsidP="00FC3F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VnTimeH">
    <w:altName w:val="Arial"/>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Times New Roman Italic">
    <w:panose1 w:val="020205030504050903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044949"/>
      <w:docPartObj>
        <w:docPartGallery w:val="Page Numbers (Bottom of Page)"/>
        <w:docPartUnique/>
      </w:docPartObj>
    </w:sdtPr>
    <w:sdtEndPr>
      <w:rPr>
        <w:b w:val="0"/>
      </w:rPr>
    </w:sdtEndPr>
    <w:sdtContent>
      <w:p w:rsidR="00E80944" w:rsidRPr="008B4EA6" w:rsidRDefault="00D516E3">
        <w:pPr>
          <w:pStyle w:val="Footer"/>
          <w:jc w:val="right"/>
          <w:rPr>
            <w:b w:val="0"/>
          </w:rPr>
        </w:pPr>
        <w:r w:rsidRPr="00117925">
          <w:rPr>
            <w:b w:val="0"/>
            <w:i w:val="0"/>
          </w:rPr>
          <w:fldChar w:fldCharType="begin"/>
        </w:r>
        <w:r w:rsidR="00E80944" w:rsidRPr="00117925">
          <w:rPr>
            <w:b w:val="0"/>
            <w:i w:val="0"/>
          </w:rPr>
          <w:instrText xml:space="preserve"> PAGE   \* MERGEFORMAT </w:instrText>
        </w:r>
        <w:r w:rsidRPr="00117925">
          <w:rPr>
            <w:b w:val="0"/>
            <w:i w:val="0"/>
          </w:rPr>
          <w:fldChar w:fldCharType="separate"/>
        </w:r>
        <w:r w:rsidR="00947BD4">
          <w:rPr>
            <w:b w:val="0"/>
            <w:i w:val="0"/>
            <w:noProof/>
          </w:rPr>
          <w:t>14</w:t>
        </w:r>
        <w:r w:rsidRPr="00117925">
          <w:rPr>
            <w:b w:val="0"/>
            <w:i w:val="0"/>
            <w:noProof/>
          </w:rPr>
          <w:fldChar w:fldCharType="end"/>
        </w:r>
      </w:p>
    </w:sdtContent>
  </w:sdt>
  <w:p w:rsidR="00E80944" w:rsidRDefault="00E809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1102725"/>
      <w:docPartObj>
        <w:docPartGallery w:val="Page Numbers (Bottom of Page)"/>
        <w:docPartUnique/>
      </w:docPartObj>
    </w:sdtPr>
    <w:sdtEndPr>
      <w:rPr>
        <w:b w:val="0"/>
        <w:i w:val="0"/>
      </w:rPr>
    </w:sdtEndPr>
    <w:sdtContent>
      <w:p w:rsidR="00E80944" w:rsidRPr="0064321B" w:rsidRDefault="00D516E3">
        <w:pPr>
          <w:pStyle w:val="Footer"/>
          <w:jc w:val="right"/>
          <w:rPr>
            <w:b w:val="0"/>
            <w:i w:val="0"/>
          </w:rPr>
        </w:pPr>
        <w:r w:rsidRPr="00117925">
          <w:rPr>
            <w:b w:val="0"/>
            <w:i w:val="0"/>
          </w:rPr>
          <w:fldChar w:fldCharType="begin"/>
        </w:r>
        <w:r w:rsidR="00E80944" w:rsidRPr="00117925">
          <w:rPr>
            <w:b w:val="0"/>
            <w:i w:val="0"/>
          </w:rPr>
          <w:instrText xml:space="preserve"> PAGE   \* MERGEFORMAT </w:instrText>
        </w:r>
        <w:r w:rsidRPr="00117925">
          <w:rPr>
            <w:b w:val="0"/>
            <w:i w:val="0"/>
          </w:rPr>
          <w:fldChar w:fldCharType="separate"/>
        </w:r>
        <w:r w:rsidR="00947BD4">
          <w:rPr>
            <w:b w:val="0"/>
            <w:i w:val="0"/>
            <w:noProof/>
          </w:rPr>
          <w:t>13</w:t>
        </w:r>
        <w:r w:rsidRPr="00117925">
          <w:rPr>
            <w:b w:val="0"/>
            <w:i w:val="0"/>
            <w:noProof/>
          </w:rPr>
          <w:fldChar w:fldCharType="end"/>
        </w:r>
      </w:p>
    </w:sdtContent>
  </w:sdt>
  <w:p w:rsidR="00E80944" w:rsidRPr="00C71A29" w:rsidRDefault="00E80944" w:rsidP="00C71A2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71267"/>
      <w:docPartObj>
        <w:docPartGallery w:val="Page Numbers (Bottom of Page)"/>
        <w:docPartUnique/>
      </w:docPartObj>
    </w:sdtPr>
    <w:sdtEndPr>
      <w:rPr>
        <w:b w:val="0"/>
        <w:i w:val="0"/>
      </w:rPr>
    </w:sdtEndPr>
    <w:sdtContent>
      <w:p w:rsidR="00E80944" w:rsidRDefault="00D516E3">
        <w:pPr>
          <w:pStyle w:val="Footer"/>
          <w:jc w:val="right"/>
          <w:rPr>
            <w:b w:val="0"/>
            <w:i w:val="0"/>
          </w:rPr>
        </w:pPr>
        <w:r w:rsidRPr="00117925">
          <w:rPr>
            <w:b w:val="0"/>
            <w:i w:val="0"/>
          </w:rPr>
          <w:fldChar w:fldCharType="begin"/>
        </w:r>
        <w:r w:rsidR="00E80944" w:rsidRPr="00117925">
          <w:rPr>
            <w:b w:val="0"/>
            <w:i w:val="0"/>
          </w:rPr>
          <w:instrText xml:space="preserve"> PAGE   \* MERGEFORMAT </w:instrText>
        </w:r>
        <w:r w:rsidRPr="00117925">
          <w:rPr>
            <w:b w:val="0"/>
            <w:i w:val="0"/>
          </w:rPr>
          <w:fldChar w:fldCharType="separate"/>
        </w:r>
        <w:r w:rsidR="00947BD4">
          <w:rPr>
            <w:b w:val="0"/>
            <w:i w:val="0"/>
            <w:noProof/>
          </w:rPr>
          <w:t>1</w:t>
        </w:r>
        <w:r w:rsidRPr="00117925">
          <w:rPr>
            <w:b w:val="0"/>
            <w:i w:val="0"/>
          </w:rPr>
          <w:fldChar w:fldCharType="end"/>
        </w:r>
      </w:p>
    </w:sdtContent>
  </w:sdt>
  <w:p w:rsidR="00E80944" w:rsidRDefault="00E809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4F9" w:rsidRDefault="004D54F9" w:rsidP="00FC3FE0">
      <w:r>
        <w:separator/>
      </w:r>
    </w:p>
  </w:footnote>
  <w:footnote w:type="continuationSeparator" w:id="0">
    <w:p w:rsidR="004D54F9" w:rsidRDefault="004D54F9" w:rsidP="00FC3FE0">
      <w:r>
        <w:continuationSeparator/>
      </w:r>
    </w:p>
  </w:footnote>
  <w:footnote w:id="1">
    <w:p w:rsidR="00E80944" w:rsidRPr="005A7FA3" w:rsidRDefault="00E80944">
      <w:pPr>
        <w:pStyle w:val="FootnoteText"/>
        <w:rPr>
          <w:b w:val="0"/>
          <w:lang w:val="en-GB"/>
        </w:rPr>
      </w:pPr>
      <w:r w:rsidRPr="005A7FA3">
        <w:rPr>
          <w:rStyle w:val="FootnoteReference"/>
          <w:b w:val="0"/>
          <w:lang w:val="en-GB"/>
        </w:rPr>
        <w:footnoteRef/>
      </w:r>
      <w:r w:rsidRPr="005A7FA3">
        <w:rPr>
          <w:b w:val="0"/>
          <w:lang w:val="en-GB"/>
        </w:rPr>
        <w:t xml:space="preserve"> The </w:t>
      </w:r>
      <w:r w:rsidR="00F00E62">
        <w:rPr>
          <w:b w:val="0"/>
          <w:lang w:val="en-GB"/>
        </w:rPr>
        <w:t xml:space="preserve">quarterly </w:t>
      </w:r>
      <w:r w:rsidRPr="005A7FA3">
        <w:rPr>
          <w:b w:val="0"/>
          <w:lang w:val="en-GB"/>
        </w:rPr>
        <w:t xml:space="preserve">figures from 2020 and earlier in this report are recalculated according to the new conceptual framework of the International Labour Organization, </w:t>
      </w:r>
      <w:r w:rsidR="009317F4">
        <w:rPr>
          <w:b w:val="0"/>
          <w:lang w:val="en-GB"/>
        </w:rPr>
        <w:t>the 19</w:t>
      </w:r>
      <w:r w:rsidR="009317F4" w:rsidRPr="009317F4">
        <w:rPr>
          <w:b w:val="0"/>
          <w:vertAlign w:val="superscript"/>
          <w:lang w:val="en-GB"/>
        </w:rPr>
        <w:t>th</w:t>
      </w:r>
      <w:r w:rsidR="009317F4">
        <w:rPr>
          <w:b w:val="0"/>
          <w:lang w:val="en-GB"/>
        </w:rPr>
        <w:t xml:space="preserve"> </w:t>
      </w:r>
      <w:r w:rsidR="009317F4" w:rsidRPr="009317F4">
        <w:rPr>
          <w:b w:val="0"/>
          <w:lang w:val="en-GB"/>
        </w:rPr>
        <w:t>International Conferenc</w:t>
      </w:r>
      <w:r w:rsidR="009317F4">
        <w:rPr>
          <w:b w:val="0"/>
          <w:lang w:val="en-GB"/>
        </w:rPr>
        <w:t>e of Labour Statisticians (</w:t>
      </w:r>
      <w:r w:rsidRPr="005A7FA3">
        <w:rPr>
          <w:b w:val="0"/>
          <w:lang w:val="en-GB"/>
        </w:rPr>
        <w:t>ICLS 19</w:t>
      </w:r>
      <w:r w:rsidR="009317F4">
        <w:rPr>
          <w:b w:val="0"/>
          <w:lang w:val="en-GB"/>
        </w:rPr>
        <w:t>) standards.</w:t>
      </w:r>
      <w:r w:rsidRPr="005A7FA3">
        <w:rPr>
          <w:b w:val="0"/>
          <w:lang w:val="en-GB"/>
        </w:rPr>
        <w:t xml:space="preserve"> </w:t>
      </w:r>
    </w:p>
  </w:footnote>
  <w:footnote w:id="2">
    <w:p w:rsidR="00E80944" w:rsidRPr="005A7FA3" w:rsidRDefault="00E80944" w:rsidP="00BD4AF9">
      <w:pPr>
        <w:pStyle w:val="FootnoteText"/>
        <w:spacing w:before="120"/>
        <w:ind w:left="142" w:hanging="142"/>
        <w:jc w:val="both"/>
        <w:rPr>
          <w:lang w:val="en-GB"/>
        </w:rPr>
      </w:pPr>
      <w:r w:rsidRPr="005A7FA3">
        <w:rPr>
          <w:rStyle w:val="FootnoteReference"/>
          <w:lang w:val="en-GB"/>
        </w:rPr>
        <w:footnoteRef/>
      </w:r>
      <w:r w:rsidRPr="005A7FA3">
        <w:rPr>
          <w:lang w:val="en-GB"/>
        </w:rPr>
        <w:t xml:space="preserve"> </w:t>
      </w:r>
      <w:r w:rsidRPr="004C207F">
        <w:rPr>
          <w:rFonts w:ascii="Times New Roman Italic" w:hAnsi="Times New Roman Italic"/>
          <w:b w:val="0"/>
          <w:spacing w:val="-8"/>
          <w:lang w:val="en-GB"/>
        </w:rPr>
        <w:t>Working-age includes: male from 15 to 59 and female from 15 to 54 (from 2020 and earlier); Male from 15 to 60 years old 3 months and female from 15 to 55 years old 4 months (as from 2021 - according to the 2019 Labour Code).</w:t>
      </w:r>
    </w:p>
  </w:footnote>
  <w:footnote w:id="3">
    <w:p w:rsidR="00E80944" w:rsidRPr="005A7FA3" w:rsidRDefault="00E80944" w:rsidP="00071F1A">
      <w:pPr>
        <w:pStyle w:val="FootnoteText"/>
        <w:rPr>
          <w:b w:val="0"/>
          <w:lang w:val="en-GB"/>
        </w:rPr>
      </w:pPr>
      <w:r w:rsidRPr="005A7FA3">
        <w:rPr>
          <w:rStyle w:val="FootnoteReference"/>
          <w:lang w:val="en-GB"/>
        </w:rPr>
        <w:footnoteRef/>
      </w:r>
      <w:r w:rsidRPr="005A7FA3">
        <w:rPr>
          <w:lang w:val="en-GB"/>
        </w:rPr>
        <w:t xml:space="preserve"> </w:t>
      </w:r>
      <w:r w:rsidRPr="005A7FA3">
        <w:rPr>
          <w:b w:val="0"/>
          <w:lang w:val="en-GB"/>
        </w:rPr>
        <w:t>In the second quarter of 2020, the time-related underemployment rate was 2.36% in urban areas and 3.32% in rural areas. In the second quarter of 2019, the time-related underemployment rate was 0.9% in urban areas and 1.54% in rural areas.</w:t>
      </w:r>
    </w:p>
  </w:footnote>
  <w:footnote w:id="4">
    <w:p w:rsidR="00E80944" w:rsidRPr="005A7FA3" w:rsidRDefault="00E80944" w:rsidP="0082531C">
      <w:pPr>
        <w:pStyle w:val="FootnoteText"/>
        <w:jc w:val="both"/>
        <w:rPr>
          <w:lang w:val="en-GB"/>
        </w:rPr>
      </w:pPr>
      <w:r w:rsidRPr="005A7FA3">
        <w:rPr>
          <w:rStyle w:val="FootnoteReference"/>
          <w:i w:val="0"/>
          <w:lang w:val="en-GB"/>
        </w:rPr>
        <w:footnoteRef/>
      </w:r>
      <w:r w:rsidRPr="005A7FA3">
        <w:rPr>
          <w:lang w:val="en-GB"/>
        </w:rPr>
        <w:t xml:space="preserve"> </w:t>
      </w:r>
      <w:r w:rsidRPr="005A7FA3">
        <w:rPr>
          <w:b w:val="0"/>
          <w:lang w:val="en-GB"/>
        </w:rPr>
        <w:t>Workers who have a need to work but do not have enough work (also known as underutilized workers/labour underutilization) include the unemployed, underemployed, and those outside the labour force who are available for employment although they are not seeking or who are seeking employment although they are not immediately available. Labour underutilization rate is expressed by workers who have a need to work but do not have enough work as a share of the total workers with a need to work in the economy.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7">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4"/>
  </w:num>
  <w:num w:numId="3">
    <w:abstractNumId w:val="2"/>
  </w:num>
  <w:num w:numId="4">
    <w:abstractNumId w:val="8"/>
  </w:num>
  <w:num w:numId="5">
    <w:abstractNumId w:val="9"/>
  </w:num>
  <w:num w:numId="6">
    <w:abstractNumId w:val="1"/>
  </w:num>
  <w:num w:numId="7">
    <w:abstractNumId w:val="11"/>
  </w:num>
  <w:num w:numId="8">
    <w:abstractNumId w:val="0"/>
  </w:num>
  <w:num w:numId="9">
    <w:abstractNumId w:val="3"/>
  </w:num>
  <w:num w:numId="10">
    <w:abstractNumId w:val="6"/>
  </w:num>
  <w:num w:numId="11">
    <w:abstractNumId w:val="15"/>
  </w:num>
  <w:num w:numId="12">
    <w:abstractNumId w:val="16"/>
  </w:num>
  <w:num w:numId="13">
    <w:abstractNumId w:val="10"/>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8"/>
  </w:num>
  <w:num w:numId="18">
    <w:abstractNumId w:val="7"/>
  </w:num>
  <w:num w:numId="19">
    <w:abstractNumId w:val="17"/>
  </w:num>
  <w:num w:numId="20">
    <w:abstractNumId w:val="5"/>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241"/>
  <w:characterSpacingControl w:val="doNotCompress"/>
  <w:hdrShapeDefaults>
    <o:shapedefaults v:ext="edit" spidmax="4097"/>
  </w:hdrShapeDefaults>
  <w:footnotePr>
    <w:footnote w:id="-1"/>
    <w:footnote w:id="0"/>
  </w:footnotePr>
  <w:endnotePr>
    <w:endnote w:id="-1"/>
    <w:endnote w:id="0"/>
  </w:endnotePr>
  <w:compat/>
  <w:rsids>
    <w:rsidRoot w:val="003A3CBC"/>
    <w:rsid w:val="00007536"/>
    <w:rsid w:val="0001042E"/>
    <w:rsid w:val="00014069"/>
    <w:rsid w:val="00016717"/>
    <w:rsid w:val="00016ABD"/>
    <w:rsid w:val="000179A5"/>
    <w:rsid w:val="0002036D"/>
    <w:rsid w:val="00021B0A"/>
    <w:rsid w:val="00021EE1"/>
    <w:rsid w:val="000226C4"/>
    <w:rsid w:val="0002402F"/>
    <w:rsid w:val="0002441F"/>
    <w:rsid w:val="000251A0"/>
    <w:rsid w:val="000276F2"/>
    <w:rsid w:val="00027F8E"/>
    <w:rsid w:val="000333CC"/>
    <w:rsid w:val="0003393F"/>
    <w:rsid w:val="00033A16"/>
    <w:rsid w:val="00033F65"/>
    <w:rsid w:val="00034009"/>
    <w:rsid w:val="000340AD"/>
    <w:rsid w:val="00034433"/>
    <w:rsid w:val="00034804"/>
    <w:rsid w:val="00035235"/>
    <w:rsid w:val="00035851"/>
    <w:rsid w:val="0003742D"/>
    <w:rsid w:val="00037A61"/>
    <w:rsid w:val="00037A7E"/>
    <w:rsid w:val="00040B9C"/>
    <w:rsid w:val="000433C5"/>
    <w:rsid w:val="0004435E"/>
    <w:rsid w:val="000452CF"/>
    <w:rsid w:val="0004589B"/>
    <w:rsid w:val="000474F1"/>
    <w:rsid w:val="00050255"/>
    <w:rsid w:val="00050E10"/>
    <w:rsid w:val="000528B2"/>
    <w:rsid w:val="00052B63"/>
    <w:rsid w:val="00054636"/>
    <w:rsid w:val="00054695"/>
    <w:rsid w:val="0005558F"/>
    <w:rsid w:val="000559FC"/>
    <w:rsid w:val="0005652B"/>
    <w:rsid w:val="000611F7"/>
    <w:rsid w:val="0006191F"/>
    <w:rsid w:val="00065BAB"/>
    <w:rsid w:val="000662D5"/>
    <w:rsid w:val="000708C9"/>
    <w:rsid w:val="00071DF9"/>
    <w:rsid w:val="00071F1A"/>
    <w:rsid w:val="00072E15"/>
    <w:rsid w:val="00076CC0"/>
    <w:rsid w:val="00077AD6"/>
    <w:rsid w:val="00077E96"/>
    <w:rsid w:val="00080AD2"/>
    <w:rsid w:val="00081E1F"/>
    <w:rsid w:val="000830FD"/>
    <w:rsid w:val="00085DF2"/>
    <w:rsid w:val="0008674D"/>
    <w:rsid w:val="00086DEF"/>
    <w:rsid w:val="00086E73"/>
    <w:rsid w:val="00090F22"/>
    <w:rsid w:val="000929B5"/>
    <w:rsid w:val="00096467"/>
    <w:rsid w:val="000964AF"/>
    <w:rsid w:val="000A09A9"/>
    <w:rsid w:val="000A11F0"/>
    <w:rsid w:val="000A1764"/>
    <w:rsid w:val="000A5B2B"/>
    <w:rsid w:val="000A638A"/>
    <w:rsid w:val="000A77F6"/>
    <w:rsid w:val="000B0CE6"/>
    <w:rsid w:val="000B2501"/>
    <w:rsid w:val="000B3109"/>
    <w:rsid w:val="000B395F"/>
    <w:rsid w:val="000B56E2"/>
    <w:rsid w:val="000C0466"/>
    <w:rsid w:val="000C1B16"/>
    <w:rsid w:val="000C30A2"/>
    <w:rsid w:val="000C3CB4"/>
    <w:rsid w:val="000C4BFE"/>
    <w:rsid w:val="000C65E6"/>
    <w:rsid w:val="000D06E3"/>
    <w:rsid w:val="000D18AA"/>
    <w:rsid w:val="000D1ED6"/>
    <w:rsid w:val="000D2807"/>
    <w:rsid w:val="000D2BCD"/>
    <w:rsid w:val="000D45DE"/>
    <w:rsid w:val="000D5368"/>
    <w:rsid w:val="000E0295"/>
    <w:rsid w:val="000E079A"/>
    <w:rsid w:val="000E0811"/>
    <w:rsid w:val="000E3C75"/>
    <w:rsid w:val="000E3E93"/>
    <w:rsid w:val="000E5474"/>
    <w:rsid w:val="000E6F15"/>
    <w:rsid w:val="000F0F2B"/>
    <w:rsid w:val="000F6FC8"/>
    <w:rsid w:val="000F7527"/>
    <w:rsid w:val="00100DB7"/>
    <w:rsid w:val="00101734"/>
    <w:rsid w:val="0010267E"/>
    <w:rsid w:val="00104A42"/>
    <w:rsid w:val="001057EF"/>
    <w:rsid w:val="00105B54"/>
    <w:rsid w:val="00106F4C"/>
    <w:rsid w:val="001101CB"/>
    <w:rsid w:val="001104B1"/>
    <w:rsid w:val="00111157"/>
    <w:rsid w:val="00112047"/>
    <w:rsid w:val="00113BA9"/>
    <w:rsid w:val="0011530E"/>
    <w:rsid w:val="0011757E"/>
    <w:rsid w:val="00117925"/>
    <w:rsid w:val="00121D5C"/>
    <w:rsid w:val="001220C4"/>
    <w:rsid w:val="00122EE2"/>
    <w:rsid w:val="00123C6F"/>
    <w:rsid w:val="00125408"/>
    <w:rsid w:val="001257AC"/>
    <w:rsid w:val="001260F9"/>
    <w:rsid w:val="00127ECA"/>
    <w:rsid w:val="0013021E"/>
    <w:rsid w:val="001302F2"/>
    <w:rsid w:val="001307FA"/>
    <w:rsid w:val="001308B4"/>
    <w:rsid w:val="0013265D"/>
    <w:rsid w:val="00134D14"/>
    <w:rsid w:val="00134ED1"/>
    <w:rsid w:val="00137395"/>
    <w:rsid w:val="00142832"/>
    <w:rsid w:val="0014311B"/>
    <w:rsid w:val="001437E3"/>
    <w:rsid w:val="001444E6"/>
    <w:rsid w:val="00144D21"/>
    <w:rsid w:val="00146BBD"/>
    <w:rsid w:val="00146D41"/>
    <w:rsid w:val="00147E76"/>
    <w:rsid w:val="001506BA"/>
    <w:rsid w:val="001526F6"/>
    <w:rsid w:val="00152CDF"/>
    <w:rsid w:val="00152FF5"/>
    <w:rsid w:val="00156333"/>
    <w:rsid w:val="00160534"/>
    <w:rsid w:val="00163141"/>
    <w:rsid w:val="00163779"/>
    <w:rsid w:val="00165ECF"/>
    <w:rsid w:val="001671AA"/>
    <w:rsid w:val="00167789"/>
    <w:rsid w:val="00171A85"/>
    <w:rsid w:val="00172638"/>
    <w:rsid w:val="001777A2"/>
    <w:rsid w:val="00177C3E"/>
    <w:rsid w:val="001803B8"/>
    <w:rsid w:val="0018059F"/>
    <w:rsid w:val="00180787"/>
    <w:rsid w:val="00181350"/>
    <w:rsid w:val="00182116"/>
    <w:rsid w:val="00185BFA"/>
    <w:rsid w:val="00191987"/>
    <w:rsid w:val="001924C1"/>
    <w:rsid w:val="0019531A"/>
    <w:rsid w:val="001954BE"/>
    <w:rsid w:val="00197A73"/>
    <w:rsid w:val="001A081E"/>
    <w:rsid w:val="001A0821"/>
    <w:rsid w:val="001A2B7A"/>
    <w:rsid w:val="001A335D"/>
    <w:rsid w:val="001A36BD"/>
    <w:rsid w:val="001A4393"/>
    <w:rsid w:val="001A5DA6"/>
    <w:rsid w:val="001B0E87"/>
    <w:rsid w:val="001B15CD"/>
    <w:rsid w:val="001B1925"/>
    <w:rsid w:val="001B192A"/>
    <w:rsid w:val="001B2462"/>
    <w:rsid w:val="001B273B"/>
    <w:rsid w:val="001B4E2C"/>
    <w:rsid w:val="001B6014"/>
    <w:rsid w:val="001B71B5"/>
    <w:rsid w:val="001C1737"/>
    <w:rsid w:val="001C2509"/>
    <w:rsid w:val="001C25A0"/>
    <w:rsid w:val="001C275F"/>
    <w:rsid w:val="001C3ABD"/>
    <w:rsid w:val="001C4246"/>
    <w:rsid w:val="001C6A15"/>
    <w:rsid w:val="001C6D11"/>
    <w:rsid w:val="001D19DC"/>
    <w:rsid w:val="001D2716"/>
    <w:rsid w:val="001D2779"/>
    <w:rsid w:val="001D6D91"/>
    <w:rsid w:val="001D6E09"/>
    <w:rsid w:val="001D731E"/>
    <w:rsid w:val="001D78B1"/>
    <w:rsid w:val="001E078F"/>
    <w:rsid w:val="001E204B"/>
    <w:rsid w:val="001E34BE"/>
    <w:rsid w:val="001E3E38"/>
    <w:rsid w:val="001E5E4F"/>
    <w:rsid w:val="001F01AD"/>
    <w:rsid w:val="001F0FA9"/>
    <w:rsid w:val="001F277E"/>
    <w:rsid w:val="001F2C04"/>
    <w:rsid w:val="001F3095"/>
    <w:rsid w:val="001F7DC4"/>
    <w:rsid w:val="00200929"/>
    <w:rsid w:val="00201F6C"/>
    <w:rsid w:val="00202F69"/>
    <w:rsid w:val="00204021"/>
    <w:rsid w:val="0020515C"/>
    <w:rsid w:val="002056D5"/>
    <w:rsid w:val="002104D3"/>
    <w:rsid w:val="00211418"/>
    <w:rsid w:val="0021301D"/>
    <w:rsid w:val="00213262"/>
    <w:rsid w:val="0021587B"/>
    <w:rsid w:val="002214DA"/>
    <w:rsid w:val="0022244D"/>
    <w:rsid w:val="0022248E"/>
    <w:rsid w:val="00225803"/>
    <w:rsid w:val="00226BD8"/>
    <w:rsid w:val="00226CDB"/>
    <w:rsid w:val="0022760D"/>
    <w:rsid w:val="00227728"/>
    <w:rsid w:val="00230712"/>
    <w:rsid w:val="00234E5D"/>
    <w:rsid w:val="00235D5B"/>
    <w:rsid w:val="00235E2B"/>
    <w:rsid w:val="0023605F"/>
    <w:rsid w:val="0023634A"/>
    <w:rsid w:val="00252BAF"/>
    <w:rsid w:val="00253ED1"/>
    <w:rsid w:val="00254445"/>
    <w:rsid w:val="00254EE0"/>
    <w:rsid w:val="00256CE4"/>
    <w:rsid w:val="00257457"/>
    <w:rsid w:val="0026255D"/>
    <w:rsid w:val="00265F0B"/>
    <w:rsid w:val="002667A2"/>
    <w:rsid w:val="00267033"/>
    <w:rsid w:val="00271463"/>
    <w:rsid w:val="00272478"/>
    <w:rsid w:val="00273FD7"/>
    <w:rsid w:val="00274395"/>
    <w:rsid w:val="0027577D"/>
    <w:rsid w:val="00276344"/>
    <w:rsid w:val="0028329F"/>
    <w:rsid w:val="0028579E"/>
    <w:rsid w:val="00286094"/>
    <w:rsid w:val="00286C00"/>
    <w:rsid w:val="00287283"/>
    <w:rsid w:val="002878AC"/>
    <w:rsid w:val="00287F27"/>
    <w:rsid w:val="00291BF1"/>
    <w:rsid w:val="00292050"/>
    <w:rsid w:val="00292060"/>
    <w:rsid w:val="002925DA"/>
    <w:rsid w:val="00293FB4"/>
    <w:rsid w:val="0029686C"/>
    <w:rsid w:val="00296B24"/>
    <w:rsid w:val="002A0312"/>
    <w:rsid w:val="002A2C95"/>
    <w:rsid w:val="002A2F34"/>
    <w:rsid w:val="002A5085"/>
    <w:rsid w:val="002A6A15"/>
    <w:rsid w:val="002B0276"/>
    <w:rsid w:val="002B087F"/>
    <w:rsid w:val="002B1D83"/>
    <w:rsid w:val="002B32C4"/>
    <w:rsid w:val="002B4898"/>
    <w:rsid w:val="002B522C"/>
    <w:rsid w:val="002B5B0D"/>
    <w:rsid w:val="002B7ED8"/>
    <w:rsid w:val="002C1D7D"/>
    <w:rsid w:val="002C1EFF"/>
    <w:rsid w:val="002C335B"/>
    <w:rsid w:val="002C43B2"/>
    <w:rsid w:val="002C7142"/>
    <w:rsid w:val="002C7F79"/>
    <w:rsid w:val="002D20B5"/>
    <w:rsid w:val="002D40F2"/>
    <w:rsid w:val="002D4F8B"/>
    <w:rsid w:val="002D57A3"/>
    <w:rsid w:val="002D58A5"/>
    <w:rsid w:val="002D6B01"/>
    <w:rsid w:val="002E026A"/>
    <w:rsid w:val="002E0397"/>
    <w:rsid w:val="002E17A3"/>
    <w:rsid w:val="002E1B88"/>
    <w:rsid w:val="002E1EF2"/>
    <w:rsid w:val="002E30EA"/>
    <w:rsid w:val="002E4A0F"/>
    <w:rsid w:val="002E4DDF"/>
    <w:rsid w:val="002E5440"/>
    <w:rsid w:val="002E660E"/>
    <w:rsid w:val="002E6ADA"/>
    <w:rsid w:val="002F340B"/>
    <w:rsid w:val="002F3BF8"/>
    <w:rsid w:val="002F4827"/>
    <w:rsid w:val="002F4E71"/>
    <w:rsid w:val="002F61AB"/>
    <w:rsid w:val="002F6994"/>
    <w:rsid w:val="002F7177"/>
    <w:rsid w:val="003001C9"/>
    <w:rsid w:val="00300B64"/>
    <w:rsid w:val="00304E55"/>
    <w:rsid w:val="00306E0E"/>
    <w:rsid w:val="00307186"/>
    <w:rsid w:val="003071DA"/>
    <w:rsid w:val="00310821"/>
    <w:rsid w:val="00312E4C"/>
    <w:rsid w:val="003130E7"/>
    <w:rsid w:val="003152B5"/>
    <w:rsid w:val="0032000E"/>
    <w:rsid w:val="00320F33"/>
    <w:rsid w:val="00323B14"/>
    <w:rsid w:val="00323FC8"/>
    <w:rsid w:val="003245A9"/>
    <w:rsid w:val="003277AB"/>
    <w:rsid w:val="00330BAB"/>
    <w:rsid w:val="003310EE"/>
    <w:rsid w:val="00331653"/>
    <w:rsid w:val="00331D32"/>
    <w:rsid w:val="003328B2"/>
    <w:rsid w:val="0033445C"/>
    <w:rsid w:val="00335778"/>
    <w:rsid w:val="003359D8"/>
    <w:rsid w:val="00340B1F"/>
    <w:rsid w:val="00341CAC"/>
    <w:rsid w:val="00344F8A"/>
    <w:rsid w:val="0034729B"/>
    <w:rsid w:val="003478CD"/>
    <w:rsid w:val="003517A4"/>
    <w:rsid w:val="00352E38"/>
    <w:rsid w:val="0035477A"/>
    <w:rsid w:val="0035782E"/>
    <w:rsid w:val="003632E4"/>
    <w:rsid w:val="00363F57"/>
    <w:rsid w:val="00364702"/>
    <w:rsid w:val="00365461"/>
    <w:rsid w:val="0036657B"/>
    <w:rsid w:val="0036735F"/>
    <w:rsid w:val="0037043C"/>
    <w:rsid w:val="003717B1"/>
    <w:rsid w:val="00372099"/>
    <w:rsid w:val="00372A5F"/>
    <w:rsid w:val="00373904"/>
    <w:rsid w:val="00376ACA"/>
    <w:rsid w:val="00376C12"/>
    <w:rsid w:val="00377FA4"/>
    <w:rsid w:val="003805ED"/>
    <w:rsid w:val="0038358D"/>
    <w:rsid w:val="00384489"/>
    <w:rsid w:val="00386303"/>
    <w:rsid w:val="0039333D"/>
    <w:rsid w:val="00395ABF"/>
    <w:rsid w:val="0039749A"/>
    <w:rsid w:val="00397FC0"/>
    <w:rsid w:val="003A0759"/>
    <w:rsid w:val="003A20BC"/>
    <w:rsid w:val="003A24CC"/>
    <w:rsid w:val="003A2967"/>
    <w:rsid w:val="003A2A40"/>
    <w:rsid w:val="003A33BC"/>
    <w:rsid w:val="003A3CBC"/>
    <w:rsid w:val="003A50AD"/>
    <w:rsid w:val="003A5A5B"/>
    <w:rsid w:val="003A5FA4"/>
    <w:rsid w:val="003B491E"/>
    <w:rsid w:val="003B528B"/>
    <w:rsid w:val="003B62D6"/>
    <w:rsid w:val="003C3F3D"/>
    <w:rsid w:val="003C5A8A"/>
    <w:rsid w:val="003C75AF"/>
    <w:rsid w:val="003D119A"/>
    <w:rsid w:val="003D223D"/>
    <w:rsid w:val="003E5873"/>
    <w:rsid w:val="003E5EC0"/>
    <w:rsid w:val="003E7E9D"/>
    <w:rsid w:val="003F0CBE"/>
    <w:rsid w:val="003F17AB"/>
    <w:rsid w:val="003F18D9"/>
    <w:rsid w:val="003F3BF7"/>
    <w:rsid w:val="003F55E6"/>
    <w:rsid w:val="003F5777"/>
    <w:rsid w:val="003F6165"/>
    <w:rsid w:val="003F6176"/>
    <w:rsid w:val="003F74FD"/>
    <w:rsid w:val="0040054D"/>
    <w:rsid w:val="00401360"/>
    <w:rsid w:val="00401715"/>
    <w:rsid w:val="004054F2"/>
    <w:rsid w:val="00406282"/>
    <w:rsid w:val="00410A82"/>
    <w:rsid w:val="00414D75"/>
    <w:rsid w:val="00415FBF"/>
    <w:rsid w:val="004165D6"/>
    <w:rsid w:val="004166DB"/>
    <w:rsid w:val="004209B3"/>
    <w:rsid w:val="00420CF1"/>
    <w:rsid w:val="00421E00"/>
    <w:rsid w:val="00422DAA"/>
    <w:rsid w:val="004234C5"/>
    <w:rsid w:val="004246FF"/>
    <w:rsid w:val="004257A7"/>
    <w:rsid w:val="00431290"/>
    <w:rsid w:val="004312A3"/>
    <w:rsid w:val="00431483"/>
    <w:rsid w:val="004323F7"/>
    <w:rsid w:val="004326C2"/>
    <w:rsid w:val="004329D9"/>
    <w:rsid w:val="004331D1"/>
    <w:rsid w:val="004334F3"/>
    <w:rsid w:val="004343E5"/>
    <w:rsid w:val="00434605"/>
    <w:rsid w:val="00436341"/>
    <w:rsid w:val="00436A0A"/>
    <w:rsid w:val="0043751C"/>
    <w:rsid w:val="0044109F"/>
    <w:rsid w:val="00441732"/>
    <w:rsid w:val="0044213A"/>
    <w:rsid w:val="00442847"/>
    <w:rsid w:val="00443766"/>
    <w:rsid w:val="00443A35"/>
    <w:rsid w:val="00443F86"/>
    <w:rsid w:val="004453C1"/>
    <w:rsid w:val="00447A7E"/>
    <w:rsid w:val="00451417"/>
    <w:rsid w:val="00455179"/>
    <w:rsid w:val="00457E81"/>
    <w:rsid w:val="00460562"/>
    <w:rsid w:val="00460E5C"/>
    <w:rsid w:val="004611D0"/>
    <w:rsid w:val="0046391A"/>
    <w:rsid w:val="004648BC"/>
    <w:rsid w:val="00464BFD"/>
    <w:rsid w:val="00465472"/>
    <w:rsid w:val="00466C73"/>
    <w:rsid w:val="004678D0"/>
    <w:rsid w:val="004723FA"/>
    <w:rsid w:val="00473A0A"/>
    <w:rsid w:val="00474086"/>
    <w:rsid w:val="004769E6"/>
    <w:rsid w:val="0047784D"/>
    <w:rsid w:val="00480A95"/>
    <w:rsid w:val="00481766"/>
    <w:rsid w:val="00483732"/>
    <w:rsid w:val="00487917"/>
    <w:rsid w:val="004903CC"/>
    <w:rsid w:val="004914AB"/>
    <w:rsid w:val="00492C25"/>
    <w:rsid w:val="0049315E"/>
    <w:rsid w:val="00493D7C"/>
    <w:rsid w:val="004A2F06"/>
    <w:rsid w:val="004A3BEC"/>
    <w:rsid w:val="004A44B4"/>
    <w:rsid w:val="004A5AE9"/>
    <w:rsid w:val="004A5DA2"/>
    <w:rsid w:val="004A777E"/>
    <w:rsid w:val="004B1A2A"/>
    <w:rsid w:val="004B2A20"/>
    <w:rsid w:val="004B2A73"/>
    <w:rsid w:val="004B421C"/>
    <w:rsid w:val="004B59F2"/>
    <w:rsid w:val="004B611C"/>
    <w:rsid w:val="004B789E"/>
    <w:rsid w:val="004C0663"/>
    <w:rsid w:val="004C0727"/>
    <w:rsid w:val="004C207F"/>
    <w:rsid w:val="004C208C"/>
    <w:rsid w:val="004C4C1F"/>
    <w:rsid w:val="004C5802"/>
    <w:rsid w:val="004C75E5"/>
    <w:rsid w:val="004D4D7F"/>
    <w:rsid w:val="004D54F9"/>
    <w:rsid w:val="004D6679"/>
    <w:rsid w:val="004D7AE2"/>
    <w:rsid w:val="004E0866"/>
    <w:rsid w:val="004E0A37"/>
    <w:rsid w:val="004E2300"/>
    <w:rsid w:val="004E3B5C"/>
    <w:rsid w:val="004E3BE5"/>
    <w:rsid w:val="004E41A1"/>
    <w:rsid w:val="004E48A5"/>
    <w:rsid w:val="004E55D4"/>
    <w:rsid w:val="004E5F12"/>
    <w:rsid w:val="004E703A"/>
    <w:rsid w:val="004E749C"/>
    <w:rsid w:val="004E7B02"/>
    <w:rsid w:val="004F13FB"/>
    <w:rsid w:val="004F1B3D"/>
    <w:rsid w:val="004F22D0"/>
    <w:rsid w:val="004F3606"/>
    <w:rsid w:val="004F3D27"/>
    <w:rsid w:val="004F4645"/>
    <w:rsid w:val="004F4A04"/>
    <w:rsid w:val="004F502C"/>
    <w:rsid w:val="004F68B4"/>
    <w:rsid w:val="005016BA"/>
    <w:rsid w:val="005041F6"/>
    <w:rsid w:val="00505033"/>
    <w:rsid w:val="005051EC"/>
    <w:rsid w:val="00506156"/>
    <w:rsid w:val="0050653A"/>
    <w:rsid w:val="00512A20"/>
    <w:rsid w:val="00513A14"/>
    <w:rsid w:val="00514233"/>
    <w:rsid w:val="005160B3"/>
    <w:rsid w:val="00516608"/>
    <w:rsid w:val="00517F90"/>
    <w:rsid w:val="00521B31"/>
    <w:rsid w:val="0052307F"/>
    <w:rsid w:val="0052324E"/>
    <w:rsid w:val="0052401D"/>
    <w:rsid w:val="0052442D"/>
    <w:rsid w:val="0052453A"/>
    <w:rsid w:val="00525766"/>
    <w:rsid w:val="00525912"/>
    <w:rsid w:val="00525C21"/>
    <w:rsid w:val="005313B6"/>
    <w:rsid w:val="00532EEB"/>
    <w:rsid w:val="00535909"/>
    <w:rsid w:val="00536A6D"/>
    <w:rsid w:val="00536F18"/>
    <w:rsid w:val="00537281"/>
    <w:rsid w:val="0053762A"/>
    <w:rsid w:val="0054048A"/>
    <w:rsid w:val="00540B46"/>
    <w:rsid w:val="005419E6"/>
    <w:rsid w:val="005465D5"/>
    <w:rsid w:val="00546CDC"/>
    <w:rsid w:val="00550CDE"/>
    <w:rsid w:val="00551645"/>
    <w:rsid w:val="00553BDE"/>
    <w:rsid w:val="0055571D"/>
    <w:rsid w:val="005572DE"/>
    <w:rsid w:val="005573C2"/>
    <w:rsid w:val="00557824"/>
    <w:rsid w:val="00557980"/>
    <w:rsid w:val="00561493"/>
    <w:rsid w:val="00562FDF"/>
    <w:rsid w:val="005637D2"/>
    <w:rsid w:val="00566AB5"/>
    <w:rsid w:val="005671D6"/>
    <w:rsid w:val="005674AC"/>
    <w:rsid w:val="005676B0"/>
    <w:rsid w:val="0057085A"/>
    <w:rsid w:val="005709BF"/>
    <w:rsid w:val="00570D41"/>
    <w:rsid w:val="00571585"/>
    <w:rsid w:val="00573C31"/>
    <w:rsid w:val="0057426C"/>
    <w:rsid w:val="005749AD"/>
    <w:rsid w:val="0057610F"/>
    <w:rsid w:val="005766AD"/>
    <w:rsid w:val="00581028"/>
    <w:rsid w:val="005816A2"/>
    <w:rsid w:val="0058329F"/>
    <w:rsid w:val="00587DC1"/>
    <w:rsid w:val="005903D5"/>
    <w:rsid w:val="005908B9"/>
    <w:rsid w:val="00591996"/>
    <w:rsid w:val="005934FB"/>
    <w:rsid w:val="0059474E"/>
    <w:rsid w:val="005950F6"/>
    <w:rsid w:val="00595FB2"/>
    <w:rsid w:val="005964A0"/>
    <w:rsid w:val="0059662C"/>
    <w:rsid w:val="00596D0A"/>
    <w:rsid w:val="00597A3C"/>
    <w:rsid w:val="005A01B0"/>
    <w:rsid w:val="005A2D2F"/>
    <w:rsid w:val="005A3033"/>
    <w:rsid w:val="005A3783"/>
    <w:rsid w:val="005A45BE"/>
    <w:rsid w:val="005A546A"/>
    <w:rsid w:val="005A6732"/>
    <w:rsid w:val="005A7FA3"/>
    <w:rsid w:val="005B019F"/>
    <w:rsid w:val="005B0CF7"/>
    <w:rsid w:val="005B1AD9"/>
    <w:rsid w:val="005B31FE"/>
    <w:rsid w:val="005B41A3"/>
    <w:rsid w:val="005B5BB0"/>
    <w:rsid w:val="005B7581"/>
    <w:rsid w:val="005C06C7"/>
    <w:rsid w:val="005C3AF6"/>
    <w:rsid w:val="005D073D"/>
    <w:rsid w:val="005D0B90"/>
    <w:rsid w:val="005D1071"/>
    <w:rsid w:val="005D36B6"/>
    <w:rsid w:val="005D3ABB"/>
    <w:rsid w:val="005D3E75"/>
    <w:rsid w:val="005D42BF"/>
    <w:rsid w:val="005D7585"/>
    <w:rsid w:val="005D794D"/>
    <w:rsid w:val="005E0371"/>
    <w:rsid w:val="005E1873"/>
    <w:rsid w:val="005E4E81"/>
    <w:rsid w:val="005E5A36"/>
    <w:rsid w:val="005E6C56"/>
    <w:rsid w:val="005E6E01"/>
    <w:rsid w:val="005F0D4D"/>
    <w:rsid w:val="005F107A"/>
    <w:rsid w:val="005F14FA"/>
    <w:rsid w:val="00600831"/>
    <w:rsid w:val="00603116"/>
    <w:rsid w:val="00603746"/>
    <w:rsid w:val="006041E8"/>
    <w:rsid w:val="006045D6"/>
    <w:rsid w:val="006067B9"/>
    <w:rsid w:val="00607038"/>
    <w:rsid w:val="00607E3B"/>
    <w:rsid w:val="00612670"/>
    <w:rsid w:val="00612785"/>
    <w:rsid w:val="0061309C"/>
    <w:rsid w:val="00613936"/>
    <w:rsid w:val="00614F98"/>
    <w:rsid w:val="006151C3"/>
    <w:rsid w:val="00615AA5"/>
    <w:rsid w:val="00616519"/>
    <w:rsid w:val="006171A2"/>
    <w:rsid w:val="00617811"/>
    <w:rsid w:val="006179B8"/>
    <w:rsid w:val="006210A9"/>
    <w:rsid w:val="0062197A"/>
    <w:rsid w:val="00623685"/>
    <w:rsid w:val="00624F9E"/>
    <w:rsid w:val="00625471"/>
    <w:rsid w:val="00627BE5"/>
    <w:rsid w:val="00630342"/>
    <w:rsid w:val="0063088A"/>
    <w:rsid w:val="00630FB0"/>
    <w:rsid w:val="00631E85"/>
    <w:rsid w:val="00632877"/>
    <w:rsid w:val="00633407"/>
    <w:rsid w:val="00634802"/>
    <w:rsid w:val="00634E6B"/>
    <w:rsid w:val="006418C2"/>
    <w:rsid w:val="0064321B"/>
    <w:rsid w:val="006438B4"/>
    <w:rsid w:val="006439D8"/>
    <w:rsid w:val="0064405F"/>
    <w:rsid w:val="00644556"/>
    <w:rsid w:val="00644D0E"/>
    <w:rsid w:val="00645920"/>
    <w:rsid w:val="00650FA5"/>
    <w:rsid w:val="00652347"/>
    <w:rsid w:val="00653BB4"/>
    <w:rsid w:val="0065601F"/>
    <w:rsid w:val="00661389"/>
    <w:rsid w:val="006617A0"/>
    <w:rsid w:val="00664264"/>
    <w:rsid w:val="00665686"/>
    <w:rsid w:val="00667239"/>
    <w:rsid w:val="00667C51"/>
    <w:rsid w:val="00670B32"/>
    <w:rsid w:val="0067197A"/>
    <w:rsid w:val="00674655"/>
    <w:rsid w:val="00676D9F"/>
    <w:rsid w:val="00677E4E"/>
    <w:rsid w:val="006814F5"/>
    <w:rsid w:val="00682937"/>
    <w:rsid w:val="006847B2"/>
    <w:rsid w:val="00685F98"/>
    <w:rsid w:val="006861DD"/>
    <w:rsid w:val="00686E3E"/>
    <w:rsid w:val="00692EAF"/>
    <w:rsid w:val="00694983"/>
    <w:rsid w:val="006950B1"/>
    <w:rsid w:val="006977B5"/>
    <w:rsid w:val="00697BD0"/>
    <w:rsid w:val="006A1EA1"/>
    <w:rsid w:val="006A2557"/>
    <w:rsid w:val="006A26DD"/>
    <w:rsid w:val="006A49BA"/>
    <w:rsid w:val="006A784E"/>
    <w:rsid w:val="006B00AB"/>
    <w:rsid w:val="006B19AB"/>
    <w:rsid w:val="006B1CE0"/>
    <w:rsid w:val="006B4703"/>
    <w:rsid w:val="006B4A93"/>
    <w:rsid w:val="006B543B"/>
    <w:rsid w:val="006B5755"/>
    <w:rsid w:val="006B6991"/>
    <w:rsid w:val="006B70EE"/>
    <w:rsid w:val="006C2074"/>
    <w:rsid w:val="006C4784"/>
    <w:rsid w:val="006C58B0"/>
    <w:rsid w:val="006C6B17"/>
    <w:rsid w:val="006C6BBF"/>
    <w:rsid w:val="006C7C6F"/>
    <w:rsid w:val="006D0289"/>
    <w:rsid w:val="006D2C3F"/>
    <w:rsid w:val="006D3F6B"/>
    <w:rsid w:val="006D6307"/>
    <w:rsid w:val="006E0D20"/>
    <w:rsid w:val="006E60DC"/>
    <w:rsid w:val="006E67A5"/>
    <w:rsid w:val="006E7F5C"/>
    <w:rsid w:val="006F123E"/>
    <w:rsid w:val="006F18B5"/>
    <w:rsid w:val="006F28CA"/>
    <w:rsid w:val="006F48BC"/>
    <w:rsid w:val="006F4DE8"/>
    <w:rsid w:val="006F4EBC"/>
    <w:rsid w:val="006F624D"/>
    <w:rsid w:val="006F6470"/>
    <w:rsid w:val="006F7B2F"/>
    <w:rsid w:val="00702297"/>
    <w:rsid w:val="0070384C"/>
    <w:rsid w:val="00703D71"/>
    <w:rsid w:val="0070470D"/>
    <w:rsid w:val="00705180"/>
    <w:rsid w:val="007073C3"/>
    <w:rsid w:val="0071042B"/>
    <w:rsid w:val="007109A0"/>
    <w:rsid w:val="00711908"/>
    <w:rsid w:val="007124A9"/>
    <w:rsid w:val="00712D9F"/>
    <w:rsid w:val="0071330A"/>
    <w:rsid w:val="00717458"/>
    <w:rsid w:val="00720090"/>
    <w:rsid w:val="007228C1"/>
    <w:rsid w:val="00723612"/>
    <w:rsid w:val="00723866"/>
    <w:rsid w:val="00724A2A"/>
    <w:rsid w:val="00724BD7"/>
    <w:rsid w:val="00724C1B"/>
    <w:rsid w:val="00724F3A"/>
    <w:rsid w:val="00727DFD"/>
    <w:rsid w:val="007337E3"/>
    <w:rsid w:val="00733CCA"/>
    <w:rsid w:val="00733EA8"/>
    <w:rsid w:val="00733F20"/>
    <w:rsid w:val="00735BE9"/>
    <w:rsid w:val="00735DB8"/>
    <w:rsid w:val="00736221"/>
    <w:rsid w:val="00737093"/>
    <w:rsid w:val="007379D9"/>
    <w:rsid w:val="007430CD"/>
    <w:rsid w:val="007457FD"/>
    <w:rsid w:val="00746170"/>
    <w:rsid w:val="0074766C"/>
    <w:rsid w:val="00747F06"/>
    <w:rsid w:val="0075062C"/>
    <w:rsid w:val="00751458"/>
    <w:rsid w:val="00754836"/>
    <w:rsid w:val="00756C67"/>
    <w:rsid w:val="0076051C"/>
    <w:rsid w:val="00761975"/>
    <w:rsid w:val="00762908"/>
    <w:rsid w:val="00763FAB"/>
    <w:rsid w:val="007645D8"/>
    <w:rsid w:val="00765735"/>
    <w:rsid w:val="0076689B"/>
    <w:rsid w:val="00770179"/>
    <w:rsid w:val="00771C93"/>
    <w:rsid w:val="00771D8C"/>
    <w:rsid w:val="0077210B"/>
    <w:rsid w:val="007748A0"/>
    <w:rsid w:val="00775F4E"/>
    <w:rsid w:val="0077601C"/>
    <w:rsid w:val="00776705"/>
    <w:rsid w:val="00781876"/>
    <w:rsid w:val="00781F7C"/>
    <w:rsid w:val="007825B3"/>
    <w:rsid w:val="00783195"/>
    <w:rsid w:val="00783FF1"/>
    <w:rsid w:val="0078604C"/>
    <w:rsid w:val="0078721C"/>
    <w:rsid w:val="00791178"/>
    <w:rsid w:val="00791421"/>
    <w:rsid w:val="00792A02"/>
    <w:rsid w:val="00793078"/>
    <w:rsid w:val="0079453B"/>
    <w:rsid w:val="00796C1D"/>
    <w:rsid w:val="00797221"/>
    <w:rsid w:val="007A0851"/>
    <w:rsid w:val="007A32C0"/>
    <w:rsid w:val="007A54CB"/>
    <w:rsid w:val="007A5759"/>
    <w:rsid w:val="007B26B1"/>
    <w:rsid w:val="007B2D2C"/>
    <w:rsid w:val="007B39D6"/>
    <w:rsid w:val="007B4A1C"/>
    <w:rsid w:val="007B4CA6"/>
    <w:rsid w:val="007C06A2"/>
    <w:rsid w:val="007C2750"/>
    <w:rsid w:val="007C4BB1"/>
    <w:rsid w:val="007D23E9"/>
    <w:rsid w:val="007D2520"/>
    <w:rsid w:val="007D2F03"/>
    <w:rsid w:val="007D33C4"/>
    <w:rsid w:val="007D5112"/>
    <w:rsid w:val="007D70B5"/>
    <w:rsid w:val="007D7A17"/>
    <w:rsid w:val="007E04F6"/>
    <w:rsid w:val="007E0AFF"/>
    <w:rsid w:val="007E212B"/>
    <w:rsid w:val="007E216D"/>
    <w:rsid w:val="007E2A39"/>
    <w:rsid w:val="007E5D18"/>
    <w:rsid w:val="007E6922"/>
    <w:rsid w:val="007E7648"/>
    <w:rsid w:val="007F0EB5"/>
    <w:rsid w:val="007F65FF"/>
    <w:rsid w:val="00801F68"/>
    <w:rsid w:val="0080221D"/>
    <w:rsid w:val="00804AD1"/>
    <w:rsid w:val="00804F01"/>
    <w:rsid w:val="008053C7"/>
    <w:rsid w:val="00806797"/>
    <w:rsid w:val="00807F37"/>
    <w:rsid w:val="00807FBF"/>
    <w:rsid w:val="00810A67"/>
    <w:rsid w:val="0081253C"/>
    <w:rsid w:val="00812E3D"/>
    <w:rsid w:val="008156B9"/>
    <w:rsid w:val="008159B9"/>
    <w:rsid w:val="00815C0D"/>
    <w:rsid w:val="00816952"/>
    <w:rsid w:val="00817920"/>
    <w:rsid w:val="00817A64"/>
    <w:rsid w:val="008202A4"/>
    <w:rsid w:val="00822DE7"/>
    <w:rsid w:val="008252B3"/>
    <w:rsid w:val="0082531C"/>
    <w:rsid w:val="00825CDA"/>
    <w:rsid w:val="00827CDB"/>
    <w:rsid w:val="008304DE"/>
    <w:rsid w:val="0083464D"/>
    <w:rsid w:val="00834C4A"/>
    <w:rsid w:val="0083538E"/>
    <w:rsid w:val="008365A3"/>
    <w:rsid w:val="00840009"/>
    <w:rsid w:val="008402EC"/>
    <w:rsid w:val="008418A4"/>
    <w:rsid w:val="00842395"/>
    <w:rsid w:val="00844049"/>
    <w:rsid w:val="00846372"/>
    <w:rsid w:val="00852532"/>
    <w:rsid w:val="0085561C"/>
    <w:rsid w:val="0085585B"/>
    <w:rsid w:val="0085605F"/>
    <w:rsid w:val="008568E0"/>
    <w:rsid w:val="00857932"/>
    <w:rsid w:val="00860B33"/>
    <w:rsid w:val="00861426"/>
    <w:rsid w:val="00861B8A"/>
    <w:rsid w:val="00864ED3"/>
    <w:rsid w:val="00866942"/>
    <w:rsid w:val="00866D4E"/>
    <w:rsid w:val="00870ACE"/>
    <w:rsid w:val="00870DC7"/>
    <w:rsid w:val="00871FD5"/>
    <w:rsid w:val="00873A12"/>
    <w:rsid w:val="00874277"/>
    <w:rsid w:val="00876262"/>
    <w:rsid w:val="008778EA"/>
    <w:rsid w:val="00877D9E"/>
    <w:rsid w:val="00880315"/>
    <w:rsid w:val="00882755"/>
    <w:rsid w:val="00883EC5"/>
    <w:rsid w:val="00886895"/>
    <w:rsid w:val="0088784D"/>
    <w:rsid w:val="008907B5"/>
    <w:rsid w:val="0089134C"/>
    <w:rsid w:val="00893EA3"/>
    <w:rsid w:val="008959E6"/>
    <w:rsid w:val="008961E4"/>
    <w:rsid w:val="00896248"/>
    <w:rsid w:val="00896EAC"/>
    <w:rsid w:val="008A14ED"/>
    <w:rsid w:val="008A1ADC"/>
    <w:rsid w:val="008A1FE9"/>
    <w:rsid w:val="008A2A33"/>
    <w:rsid w:val="008A586E"/>
    <w:rsid w:val="008A7BC0"/>
    <w:rsid w:val="008B49DA"/>
    <w:rsid w:val="008B4CE5"/>
    <w:rsid w:val="008B4EA6"/>
    <w:rsid w:val="008B73E3"/>
    <w:rsid w:val="008C13A9"/>
    <w:rsid w:val="008C1605"/>
    <w:rsid w:val="008C3062"/>
    <w:rsid w:val="008C4807"/>
    <w:rsid w:val="008C481C"/>
    <w:rsid w:val="008C4A7F"/>
    <w:rsid w:val="008C56E8"/>
    <w:rsid w:val="008C61B3"/>
    <w:rsid w:val="008C66DD"/>
    <w:rsid w:val="008C71BA"/>
    <w:rsid w:val="008D0BF0"/>
    <w:rsid w:val="008D10ED"/>
    <w:rsid w:val="008D1863"/>
    <w:rsid w:val="008D217A"/>
    <w:rsid w:val="008D3405"/>
    <w:rsid w:val="008D40C4"/>
    <w:rsid w:val="008D450F"/>
    <w:rsid w:val="008D49B2"/>
    <w:rsid w:val="008D6235"/>
    <w:rsid w:val="008D76D2"/>
    <w:rsid w:val="008E0302"/>
    <w:rsid w:val="008E4CBD"/>
    <w:rsid w:val="008E5EA0"/>
    <w:rsid w:val="008F16B4"/>
    <w:rsid w:val="008F1F91"/>
    <w:rsid w:val="008F2257"/>
    <w:rsid w:val="008F2B39"/>
    <w:rsid w:val="008F2CB9"/>
    <w:rsid w:val="008F353A"/>
    <w:rsid w:val="008F4535"/>
    <w:rsid w:val="008F68DC"/>
    <w:rsid w:val="008F6C9D"/>
    <w:rsid w:val="008F7654"/>
    <w:rsid w:val="0090289F"/>
    <w:rsid w:val="00903F59"/>
    <w:rsid w:val="00905FC0"/>
    <w:rsid w:val="009067A1"/>
    <w:rsid w:val="00906CBC"/>
    <w:rsid w:val="00906E85"/>
    <w:rsid w:val="00907474"/>
    <w:rsid w:val="00907B1C"/>
    <w:rsid w:val="009100F7"/>
    <w:rsid w:val="00913882"/>
    <w:rsid w:val="00913E32"/>
    <w:rsid w:val="009140E8"/>
    <w:rsid w:val="00915ED4"/>
    <w:rsid w:val="009173F6"/>
    <w:rsid w:val="0091765D"/>
    <w:rsid w:val="00920202"/>
    <w:rsid w:val="00920F49"/>
    <w:rsid w:val="009214C4"/>
    <w:rsid w:val="00921B6D"/>
    <w:rsid w:val="00922597"/>
    <w:rsid w:val="00924D24"/>
    <w:rsid w:val="00925FA1"/>
    <w:rsid w:val="009261E7"/>
    <w:rsid w:val="00926967"/>
    <w:rsid w:val="00930296"/>
    <w:rsid w:val="009317F4"/>
    <w:rsid w:val="00933DD8"/>
    <w:rsid w:val="00933EC9"/>
    <w:rsid w:val="00934168"/>
    <w:rsid w:val="00935211"/>
    <w:rsid w:val="00935689"/>
    <w:rsid w:val="0093594B"/>
    <w:rsid w:val="00936FBB"/>
    <w:rsid w:val="009404D4"/>
    <w:rsid w:val="00941626"/>
    <w:rsid w:val="009428A1"/>
    <w:rsid w:val="009431B4"/>
    <w:rsid w:val="00943EA3"/>
    <w:rsid w:val="00943F6A"/>
    <w:rsid w:val="00945B11"/>
    <w:rsid w:val="009470F0"/>
    <w:rsid w:val="00947BD4"/>
    <w:rsid w:val="00954320"/>
    <w:rsid w:val="00954DDC"/>
    <w:rsid w:val="00956B23"/>
    <w:rsid w:val="0096037F"/>
    <w:rsid w:val="009629A7"/>
    <w:rsid w:val="00963CC6"/>
    <w:rsid w:val="009646C5"/>
    <w:rsid w:val="009653C9"/>
    <w:rsid w:val="00965CA2"/>
    <w:rsid w:val="0097088E"/>
    <w:rsid w:val="00971746"/>
    <w:rsid w:val="00971A59"/>
    <w:rsid w:val="009751CB"/>
    <w:rsid w:val="009752EF"/>
    <w:rsid w:val="009763F4"/>
    <w:rsid w:val="00976485"/>
    <w:rsid w:val="00976D4D"/>
    <w:rsid w:val="00977678"/>
    <w:rsid w:val="00977752"/>
    <w:rsid w:val="00977C1A"/>
    <w:rsid w:val="009803C7"/>
    <w:rsid w:val="00980B02"/>
    <w:rsid w:val="00981485"/>
    <w:rsid w:val="00981C65"/>
    <w:rsid w:val="009829BB"/>
    <w:rsid w:val="00992A3E"/>
    <w:rsid w:val="00993806"/>
    <w:rsid w:val="00993D75"/>
    <w:rsid w:val="009944D1"/>
    <w:rsid w:val="00994A76"/>
    <w:rsid w:val="00995755"/>
    <w:rsid w:val="009A07F0"/>
    <w:rsid w:val="009A2F4A"/>
    <w:rsid w:val="009A42FE"/>
    <w:rsid w:val="009A5CAD"/>
    <w:rsid w:val="009B319A"/>
    <w:rsid w:val="009B3B45"/>
    <w:rsid w:val="009B41A2"/>
    <w:rsid w:val="009B4456"/>
    <w:rsid w:val="009B4DB5"/>
    <w:rsid w:val="009C17A6"/>
    <w:rsid w:val="009C2B31"/>
    <w:rsid w:val="009C4282"/>
    <w:rsid w:val="009C6CAB"/>
    <w:rsid w:val="009D0171"/>
    <w:rsid w:val="009D0202"/>
    <w:rsid w:val="009D0B6D"/>
    <w:rsid w:val="009D2CF5"/>
    <w:rsid w:val="009D361B"/>
    <w:rsid w:val="009D3E54"/>
    <w:rsid w:val="009D6904"/>
    <w:rsid w:val="009D7BA3"/>
    <w:rsid w:val="009E133D"/>
    <w:rsid w:val="009E2996"/>
    <w:rsid w:val="009E2F55"/>
    <w:rsid w:val="009E2FF0"/>
    <w:rsid w:val="009E31DD"/>
    <w:rsid w:val="009E392B"/>
    <w:rsid w:val="009E4350"/>
    <w:rsid w:val="009E4962"/>
    <w:rsid w:val="009E735C"/>
    <w:rsid w:val="009E7E41"/>
    <w:rsid w:val="009F03D3"/>
    <w:rsid w:val="009F098A"/>
    <w:rsid w:val="009F11E6"/>
    <w:rsid w:val="009F1991"/>
    <w:rsid w:val="009F258C"/>
    <w:rsid w:val="009F3A16"/>
    <w:rsid w:val="009F5382"/>
    <w:rsid w:val="009F673B"/>
    <w:rsid w:val="009F6B85"/>
    <w:rsid w:val="009F7BDB"/>
    <w:rsid w:val="00A00922"/>
    <w:rsid w:val="00A01ABB"/>
    <w:rsid w:val="00A01CBF"/>
    <w:rsid w:val="00A03475"/>
    <w:rsid w:val="00A04844"/>
    <w:rsid w:val="00A05D39"/>
    <w:rsid w:val="00A129B1"/>
    <w:rsid w:val="00A1449A"/>
    <w:rsid w:val="00A14DE6"/>
    <w:rsid w:val="00A159CF"/>
    <w:rsid w:val="00A15B6D"/>
    <w:rsid w:val="00A17704"/>
    <w:rsid w:val="00A20D0E"/>
    <w:rsid w:val="00A214ED"/>
    <w:rsid w:val="00A22F77"/>
    <w:rsid w:val="00A234AF"/>
    <w:rsid w:val="00A2363F"/>
    <w:rsid w:val="00A27452"/>
    <w:rsid w:val="00A31A9C"/>
    <w:rsid w:val="00A339DD"/>
    <w:rsid w:val="00A358F3"/>
    <w:rsid w:val="00A36314"/>
    <w:rsid w:val="00A3651B"/>
    <w:rsid w:val="00A41035"/>
    <w:rsid w:val="00A411AF"/>
    <w:rsid w:val="00A41940"/>
    <w:rsid w:val="00A4272C"/>
    <w:rsid w:val="00A4286F"/>
    <w:rsid w:val="00A42B72"/>
    <w:rsid w:val="00A439E9"/>
    <w:rsid w:val="00A4521B"/>
    <w:rsid w:val="00A45EC6"/>
    <w:rsid w:val="00A46740"/>
    <w:rsid w:val="00A476AB"/>
    <w:rsid w:val="00A47892"/>
    <w:rsid w:val="00A5120A"/>
    <w:rsid w:val="00A513B1"/>
    <w:rsid w:val="00A54573"/>
    <w:rsid w:val="00A551BA"/>
    <w:rsid w:val="00A575EE"/>
    <w:rsid w:val="00A6240C"/>
    <w:rsid w:val="00A62CF6"/>
    <w:rsid w:val="00A644C1"/>
    <w:rsid w:val="00A6461C"/>
    <w:rsid w:val="00A64D9A"/>
    <w:rsid w:val="00A65814"/>
    <w:rsid w:val="00A659CA"/>
    <w:rsid w:val="00A663E7"/>
    <w:rsid w:val="00A67437"/>
    <w:rsid w:val="00A706D1"/>
    <w:rsid w:val="00A73C7F"/>
    <w:rsid w:val="00A76FF1"/>
    <w:rsid w:val="00A828FD"/>
    <w:rsid w:val="00A82E0F"/>
    <w:rsid w:val="00A852EB"/>
    <w:rsid w:val="00A863BC"/>
    <w:rsid w:val="00A87D67"/>
    <w:rsid w:val="00A921B6"/>
    <w:rsid w:val="00A92DF6"/>
    <w:rsid w:val="00A9401E"/>
    <w:rsid w:val="00A94BCF"/>
    <w:rsid w:val="00A9773B"/>
    <w:rsid w:val="00AA134C"/>
    <w:rsid w:val="00AA26FC"/>
    <w:rsid w:val="00AA2767"/>
    <w:rsid w:val="00AA3122"/>
    <w:rsid w:val="00AA55ED"/>
    <w:rsid w:val="00AA6541"/>
    <w:rsid w:val="00AA6B59"/>
    <w:rsid w:val="00AA703D"/>
    <w:rsid w:val="00AA78AA"/>
    <w:rsid w:val="00AA7A5D"/>
    <w:rsid w:val="00AB155F"/>
    <w:rsid w:val="00AB2D61"/>
    <w:rsid w:val="00AB5209"/>
    <w:rsid w:val="00AB6E05"/>
    <w:rsid w:val="00AC2C74"/>
    <w:rsid w:val="00AC3700"/>
    <w:rsid w:val="00AC3E79"/>
    <w:rsid w:val="00AC417D"/>
    <w:rsid w:val="00AC5735"/>
    <w:rsid w:val="00AC5D93"/>
    <w:rsid w:val="00AC6038"/>
    <w:rsid w:val="00AC7083"/>
    <w:rsid w:val="00AD0CAA"/>
    <w:rsid w:val="00AD0FE0"/>
    <w:rsid w:val="00AD3D9E"/>
    <w:rsid w:val="00AD3DA2"/>
    <w:rsid w:val="00AD5211"/>
    <w:rsid w:val="00AD5F0C"/>
    <w:rsid w:val="00AD7920"/>
    <w:rsid w:val="00AE0880"/>
    <w:rsid w:val="00AE0902"/>
    <w:rsid w:val="00AE0CBA"/>
    <w:rsid w:val="00AE0F24"/>
    <w:rsid w:val="00AE1EF8"/>
    <w:rsid w:val="00AE576B"/>
    <w:rsid w:val="00AE7571"/>
    <w:rsid w:val="00AF1A6C"/>
    <w:rsid w:val="00AF2BC5"/>
    <w:rsid w:val="00AF356B"/>
    <w:rsid w:val="00AF3ECB"/>
    <w:rsid w:val="00AF45C0"/>
    <w:rsid w:val="00AF4954"/>
    <w:rsid w:val="00AF49CF"/>
    <w:rsid w:val="00AF53FC"/>
    <w:rsid w:val="00AF5403"/>
    <w:rsid w:val="00AF5853"/>
    <w:rsid w:val="00AF6813"/>
    <w:rsid w:val="00AF6B7B"/>
    <w:rsid w:val="00AF6E81"/>
    <w:rsid w:val="00AF77BB"/>
    <w:rsid w:val="00AF7867"/>
    <w:rsid w:val="00B06314"/>
    <w:rsid w:val="00B069CE"/>
    <w:rsid w:val="00B07607"/>
    <w:rsid w:val="00B10580"/>
    <w:rsid w:val="00B11807"/>
    <w:rsid w:val="00B120FA"/>
    <w:rsid w:val="00B1277C"/>
    <w:rsid w:val="00B141B6"/>
    <w:rsid w:val="00B14202"/>
    <w:rsid w:val="00B17D2F"/>
    <w:rsid w:val="00B17E2F"/>
    <w:rsid w:val="00B205D0"/>
    <w:rsid w:val="00B279B9"/>
    <w:rsid w:val="00B30481"/>
    <w:rsid w:val="00B30909"/>
    <w:rsid w:val="00B31399"/>
    <w:rsid w:val="00B315B2"/>
    <w:rsid w:val="00B31F85"/>
    <w:rsid w:val="00B32C73"/>
    <w:rsid w:val="00B336D6"/>
    <w:rsid w:val="00B3387A"/>
    <w:rsid w:val="00B3479D"/>
    <w:rsid w:val="00B34E2C"/>
    <w:rsid w:val="00B351AB"/>
    <w:rsid w:val="00B36AE3"/>
    <w:rsid w:val="00B36D0C"/>
    <w:rsid w:val="00B40388"/>
    <w:rsid w:val="00B403B1"/>
    <w:rsid w:val="00B40937"/>
    <w:rsid w:val="00B40D7E"/>
    <w:rsid w:val="00B4156F"/>
    <w:rsid w:val="00B41667"/>
    <w:rsid w:val="00B4221B"/>
    <w:rsid w:val="00B441F6"/>
    <w:rsid w:val="00B443F3"/>
    <w:rsid w:val="00B44672"/>
    <w:rsid w:val="00B45E36"/>
    <w:rsid w:val="00B5086D"/>
    <w:rsid w:val="00B509A6"/>
    <w:rsid w:val="00B51D4E"/>
    <w:rsid w:val="00B52805"/>
    <w:rsid w:val="00B52AAC"/>
    <w:rsid w:val="00B53183"/>
    <w:rsid w:val="00B53A6C"/>
    <w:rsid w:val="00B53E1E"/>
    <w:rsid w:val="00B54EF3"/>
    <w:rsid w:val="00B5533C"/>
    <w:rsid w:val="00B566A1"/>
    <w:rsid w:val="00B57FF7"/>
    <w:rsid w:val="00B679D4"/>
    <w:rsid w:val="00B67B47"/>
    <w:rsid w:val="00B70506"/>
    <w:rsid w:val="00B70B27"/>
    <w:rsid w:val="00B72474"/>
    <w:rsid w:val="00B72B9C"/>
    <w:rsid w:val="00B73D86"/>
    <w:rsid w:val="00B744AB"/>
    <w:rsid w:val="00B778B7"/>
    <w:rsid w:val="00B802C9"/>
    <w:rsid w:val="00B80550"/>
    <w:rsid w:val="00B8129F"/>
    <w:rsid w:val="00B8258C"/>
    <w:rsid w:val="00B8334E"/>
    <w:rsid w:val="00B83E88"/>
    <w:rsid w:val="00B870D7"/>
    <w:rsid w:val="00B90754"/>
    <w:rsid w:val="00B90DFE"/>
    <w:rsid w:val="00B911D4"/>
    <w:rsid w:val="00B92BF5"/>
    <w:rsid w:val="00B93F70"/>
    <w:rsid w:val="00B95B7A"/>
    <w:rsid w:val="00B96294"/>
    <w:rsid w:val="00B9682C"/>
    <w:rsid w:val="00BA03DA"/>
    <w:rsid w:val="00BA1206"/>
    <w:rsid w:val="00BA5010"/>
    <w:rsid w:val="00BA5049"/>
    <w:rsid w:val="00BA625A"/>
    <w:rsid w:val="00BA64CE"/>
    <w:rsid w:val="00BA7A6C"/>
    <w:rsid w:val="00BA7D1E"/>
    <w:rsid w:val="00BA7EF7"/>
    <w:rsid w:val="00BB3020"/>
    <w:rsid w:val="00BB3949"/>
    <w:rsid w:val="00BB41F1"/>
    <w:rsid w:val="00BB6F15"/>
    <w:rsid w:val="00BB74EE"/>
    <w:rsid w:val="00BC0248"/>
    <w:rsid w:val="00BC0FB5"/>
    <w:rsid w:val="00BC138D"/>
    <w:rsid w:val="00BC1DE2"/>
    <w:rsid w:val="00BC1F3F"/>
    <w:rsid w:val="00BC3FEB"/>
    <w:rsid w:val="00BC5DD3"/>
    <w:rsid w:val="00BD024E"/>
    <w:rsid w:val="00BD0BB2"/>
    <w:rsid w:val="00BD1407"/>
    <w:rsid w:val="00BD1BF7"/>
    <w:rsid w:val="00BD1FB4"/>
    <w:rsid w:val="00BD2038"/>
    <w:rsid w:val="00BD4AF9"/>
    <w:rsid w:val="00BD5903"/>
    <w:rsid w:val="00BD640C"/>
    <w:rsid w:val="00BD7591"/>
    <w:rsid w:val="00BD7F4B"/>
    <w:rsid w:val="00BE0406"/>
    <w:rsid w:val="00BE11AE"/>
    <w:rsid w:val="00BE1227"/>
    <w:rsid w:val="00BE46B8"/>
    <w:rsid w:val="00BE51DB"/>
    <w:rsid w:val="00BE524D"/>
    <w:rsid w:val="00BE5713"/>
    <w:rsid w:val="00BE5DBC"/>
    <w:rsid w:val="00BE5DD2"/>
    <w:rsid w:val="00BE6326"/>
    <w:rsid w:val="00BF01FE"/>
    <w:rsid w:val="00BF0608"/>
    <w:rsid w:val="00BF07A2"/>
    <w:rsid w:val="00BF2648"/>
    <w:rsid w:val="00BF2777"/>
    <w:rsid w:val="00BF322C"/>
    <w:rsid w:val="00BF3A12"/>
    <w:rsid w:val="00BF40AC"/>
    <w:rsid w:val="00BF503A"/>
    <w:rsid w:val="00BF6CE8"/>
    <w:rsid w:val="00BF71C5"/>
    <w:rsid w:val="00C00412"/>
    <w:rsid w:val="00C04C24"/>
    <w:rsid w:val="00C079DE"/>
    <w:rsid w:val="00C11800"/>
    <w:rsid w:val="00C16E21"/>
    <w:rsid w:val="00C170FF"/>
    <w:rsid w:val="00C176CC"/>
    <w:rsid w:val="00C17981"/>
    <w:rsid w:val="00C214FC"/>
    <w:rsid w:val="00C249FB"/>
    <w:rsid w:val="00C25FC0"/>
    <w:rsid w:val="00C27C36"/>
    <w:rsid w:val="00C306A5"/>
    <w:rsid w:val="00C348F6"/>
    <w:rsid w:val="00C364A3"/>
    <w:rsid w:val="00C37FA6"/>
    <w:rsid w:val="00C40AC3"/>
    <w:rsid w:val="00C436FE"/>
    <w:rsid w:val="00C43F2C"/>
    <w:rsid w:val="00C44A70"/>
    <w:rsid w:val="00C45596"/>
    <w:rsid w:val="00C503DB"/>
    <w:rsid w:val="00C51605"/>
    <w:rsid w:val="00C53189"/>
    <w:rsid w:val="00C5351F"/>
    <w:rsid w:val="00C5456E"/>
    <w:rsid w:val="00C54916"/>
    <w:rsid w:val="00C54C90"/>
    <w:rsid w:val="00C56745"/>
    <w:rsid w:val="00C56B15"/>
    <w:rsid w:val="00C6086C"/>
    <w:rsid w:val="00C608DE"/>
    <w:rsid w:val="00C635C5"/>
    <w:rsid w:val="00C649D2"/>
    <w:rsid w:val="00C665FF"/>
    <w:rsid w:val="00C702C7"/>
    <w:rsid w:val="00C71A29"/>
    <w:rsid w:val="00C7267F"/>
    <w:rsid w:val="00C72DA1"/>
    <w:rsid w:val="00C734F6"/>
    <w:rsid w:val="00C738EC"/>
    <w:rsid w:val="00C748EB"/>
    <w:rsid w:val="00C7497F"/>
    <w:rsid w:val="00C75C35"/>
    <w:rsid w:val="00C76E2F"/>
    <w:rsid w:val="00C77018"/>
    <w:rsid w:val="00C800F5"/>
    <w:rsid w:val="00C82272"/>
    <w:rsid w:val="00C82910"/>
    <w:rsid w:val="00C83F6C"/>
    <w:rsid w:val="00C85D16"/>
    <w:rsid w:val="00C86565"/>
    <w:rsid w:val="00C87348"/>
    <w:rsid w:val="00C90122"/>
    <w:rsid w:val="00C9021D"/>
    <w:rsid w:val="00C90ACC"/>
    <w:rsid w:val="00C918F6"/>
    <w:rsid w:val="00C92DB8"/>
    <w:rsid w:val="00C93752"/>
    <w:rsid w:val="00C94BAD"/>
    <w:rsid w:val="00C9524C"/>
    <w:rsid w:val="00C96A43"/>
    <w:rsid w:val="00C97B7E"/>
    <w:rsid w:val="00CA1F96"/>
    <w:rsid w:val="00CA2111"/>
    <w:rsid w:val="00CA3EBD"/>
    <w:rsid w:val="00CA41AA"/>
    <w:rsid w:val="00CA4AD7"/>
    <w:rsid w:val="00CA4C2E"/>
    <w:rsid w:val="00CA56B5"/>
    <w:rsid w:val="00CA585C"/>
    <w:rsid w:val="00CA631B"/>
    <w:rsid w:val="00CA79F2"/>
    <w:rsid w:val="00CB1A89"/>
    <w:rsid w:val="00CB22DE"/>
    <w:rsid w:val="00CB3FA3"/>
    <w:rsid w:val="00CB448B"/>
    <w:rsid w:val="00CB5D92"/>
    <w:rsid w:val="00CC3DEE"/>
    <w:rsid w:val="00CC7106"/>
    <w:rsid w:val="00CC7190"/>
    <w:rsid w:val="00CC7BFC"/>
    <w:rsid w:val="00CD0FC0"/>
    <w:rsid w:val="00CD1442"/>
    <w:rsid w:val="00CD1613"/>
    <w:rsid w:val="00CD2776"/>
    <w:rsid w:val="00CD3BA8"/>
    <w:rsid w:val="00CD3E6C"/>
    <w:rsid w:val="00CD40CC"/>
    <w:rsid w:val="00CD4471"/>
    <w:rsid w:val="00CD5982"/>
    <w:rsid w:val="00CD68D3"/>
    <w:rsid w:val="00CD71C5"/>
    <w:rsid w:val="00CD7A1E"/>
    <w:rsid w:val="00CE145C"/>
    <w:rsid w:val="00CE1C36"/>
    <w:rsid w:val="00CE2852"/>
    <w:rsid w:val="00CE7A5A"/>
    <w:rsid w:val="00CE7BA5"/>
    <w:rsid w:val="00CF0833"/>
    <w:rsid w:val="00CF0946"/>
    <w:rsid w:val="00CF4B57"/>
    <w:rsid w:val="00CF51C9"/>
    <w:rsid w:val="00CF72EB"/>
    <w:rsid w:val="00CF75D4"/>
    <w:rsid w:val="00CF7931"/>
    <w:rsid w:val="00CF7CFE"/>
    <w:rsid w:val="00D03D3B"/>
    <w:rsid w:val="00D072C6"/>
    <w:rsid w:val="00D11E1F"/>
    <w:rsid w:val="00D12D3F"/>
    <w:rsid w:val="00D1383B"/>
    <w:rsid w:val="00D13F29"/>
    <w:rsid w:val="00D152EE"/>
    <w:rsid w:val="00D15846"/>
    <w:rsid w:val="00D16544"/>
    <w:rsid w:val="00D1780A"/>
    <w:rsid w:val="00D20717"/>
    <w:rsid w:val="00D213EB"/>
    <w:rsid w:val="00D219FA"/>
    <w:rsid w:val="00D22B13"/>
    <w:rsid w:val="00D25B27"/>
    <w:rsid w:val="00D309C1"/>
    <w:rsid w:val="00D31C37"/>
    <w:rsid w:val="00D31C42"/>
    <w:rsid w:val="00D34D6C"/>
    <w:rsid w:val="00D4184F"/>
    <w:rsid w:val="00D41871"/>
    <w:rsid w:val="00D42941"/>
    <w:rsid w:val="00D4420B"/>
    <w:rsid w:val="00D453D8"/>
    <w:rsid w:val="00D46DD7"/>
    <w:rsid w:val="00D50D8C"/>
    <w:rsid w:val="00D516E3"/>
    <w:rsid w:val="00D52D4B"/>
    <w:rsid w:val="00D530CC"/>
    <w:rsid w:val="00D555CD"/>
    <w:rsid w:val="00D60199"/>
    <w:rsid w:val="00D6256F"/>
    <w:rsid w:val="00D63DC3"/>
    <w:rsid w:val="00D6416A"/>
    <w:rsid w:val="00D679AA"/>
    <w:rsid w:val="00D67EB8"/>
    <w:rsid w:val="00D70972"/>
    <w:rsid w:val="00D762BA"/>
    <w:rsid w:val="00D76DE3"/>
    <w:rsid w:val="00D77B0A"/>
    <w:rsid w:val="00D803C5"/>
    <w:rsid w:val="00D80842"/>
    <w:rsid w:val="00D80FF3"/>
    <w:rsid w:val="00D82C44"/>
    <w:rsid w:val="00D839E1"/>
    <w:rsid w:val="00D83DFA"/>
    <w:rsid w:val="00D86B36"/>
    <w:rsid w:val="00D90CF9"/>
    <w:rsid w:val="00D90E28"/>
    <w:rsid w:val="00D91186"/>
    <w:rsid w:val="00D920D9"/>
    <w:rsid w:val="00D9219A"/>
    <w:rsid w:val="00D949B5"/>
    <w:rsid w:val="00DA68C7"/>
    <w:rsid w:val="00DA7C58"/>
    <w:rsid w:val="00DB2123"/>
    <w:rsid w:val="00DB257F"/>
    <w:rsid w:val="00DB533B"/>
    <w:rsid w:val="00DB6441"/>
    <w:rsid w:val="00DB7938"/>
    <w:rsid w:val="00DC05B7"/>
    <w:rsid w:val="00DC311F"/>
    <w:rsid w:val="00DC3440"/>
    <w:rsid w:val="00DC55B5"/>
    <w:rsid w:val="00DC5A34"/>
    <w:rsid w:val="00DC75C8"/>
    <w:rsid w:val="00DD1917"/>
    <w:rsid w:val="00DD1FB7"/>
    <w:rsid w:val="00DD430A"/>
    <w:rsid w:val="00DD5A95"/>
    <w:rsid w:val="00DD67A0"/>
    <w:rsid w:val="00DE02A2"/>
    <w:rsid w:val="00DE0C03"/>
    <w:rsid w:val="00DE0E06"/>
    <w:rsid w:val="00DE0F47"/>
    <w:rsid w:val="00DE1E35"/>
    <w:rsid w:val="00DE2E76"/>
    <w:rsid w:val="00DE54A3"/>
    <w:rsid w:val="00DE5B33"/>
    <w:rsid w:val="00DE5B3F"/>
    <w:rsid w:val="00DE5DF6"/>
    <w:rsid w:val="00DE638E"/>
    <w:rsid w:val="00DF0624"/>
    <w:rsid w:val="00DF07C7"/>
    <w:rsid w:val="00DF1A3C"/>
    <w:rsid w:val="00DF3D03"/>
    <w:rsid w:val="00DF4B98"/>
    <w:rsid w:val="00DF5AE2"/>
    <w:rsid w:val="00DF669F"/>
    <w:rsid w:val="00DF68F4"/>
    <w:rsid w:val="00DF6DCF"/>
    <w:rsid w:val="00E012DA"/>
    <w:rsid w:val="00E01F64"/>
    <w:rsid w:val="00E02D2D"/>
    <w:rsid w:val="00E059A6"/>
    <w:rsid w:val="00E073CA"/>
    <w:rsid w:val="00E100B6"/>
    <w:rsid w:val="00E111D6"/>
    <w:rsid w:val="00E1394B"/>
    <w:rsid w:val="00E13981"/>
    <w:rsid w:val="00E13B0E"/>
    <w:rsid w:val="00E23793"/>
    <w:rsid w:val="00E23CA9"/>
    <w:rsid w:val="00E24FCB"/>
    <w:rsid w:val="00E25109"/>
    <w:rsid w:val="00E2536D"/>
    <w:rsid w:val="00E26EB1"/>
    <w:rsid w:val="00E272DD"/>
    <w:rsid w:val="00E30EDD"/>
    <w:rsid w:val="00E32239"/>
    <w:rsid w:val="00E32830"/>
    <w:rsid w:val="00E32C7C"/>
    <w:rsid w:val="00E33A86"/>
    <w:rsid w:val="00E33DEE"/>
    <w:rsid w:val="00E342E9"/>
    <w:rsid w:val="00E34A7D"/>
    <w:rsid w:val="00E36252"/>
    <w:rsid w:val="00E37405"/>
    <w:rsid w:val="00E374BD"/>
    <w:rsid w:val="00E40E44"/>
    <w:rsid w:val="00E41B7B"/>
    <w:rsid w:val="00E42632"/>
    <w:rsid w:val="00E46042"/>
    <w:rsid w:val="00E4645F"/>
    <w:rsid w:val="00E4789E"/>
    <w:rsid w:val="00E500A8"/>
    <w:rsid w:val="00E53782"/>
    <w:rsid w:val="00E53820"/>
    <w:rsid w:val="00E5467B"/>
    <w:rsid w:val="00E54F85"/>
    <w:rsid w:val="00E564C9"/>
    <w:rsid w:val="00E61759"/>
    <w:rsid w:val="00E63545"/>
    <w:rsid w:val="00E639E3"/>
    <w:rsid w:val="00E63A32"/>
    <w:rsid w:val="00E646DE"/>
    <w:rsid w:val="00E64C13"/>
    <w:rsid w:val="00E653C7"/>
    <w:rsid w:val="00E66D86"/>
    <w:rsid w:val="00E7110F"/>
    <w:rsid w:val="00E72863"/>
    <w:rsid w:val="00E73314"/>
    <w:rsid w:val="00E74A27"/>
    <w:rsid w:val="00E75563"/>
    <w:rsid w:val="00E76B08"/>
    <w:rsid w:val="00E77980"/>
    <w:rsid w:val="00E80030"/>
    <w:rsid w:val="00E80274"/>
    <w:rsid w:val="00E80944"/>
    <w:rsid w:val="00E81180"/>
    <w:rsid w:val="00E85D8B"/>
    <w:rsid w:val="00E86255"/>
    <w:rsid w:val="00E87A49"/>
    <w:rsid w:val="00E90CA0"/>
    <w:rsid w:val="00E9133D"/>
    <w:rsid w:val="00E9523E"/>
    <w:rsid w:val="00E96162"/>
    <w:rsid w:val="00E96804"/>
    <w:rsid w:val="00E96E56"/>
    <w:rsid w:val="00E97A00"/>
    <w:rsid w:val="00EA0B41"/>
    <w:rsid w:val="00EA1F25"/>
    <w:rsid w:val="00EA26CD"/>
    <w:rsid w:val="00EA3185"/>
    <w:rsid w:val="00EA3227"/>
    <w:rsid w:val="00EA4C6A"/>
    <w:rsid w:val="00EA6763"/>
    <w:rsid w:val="00EB3F7C"/>
    <w:rsid w:val="00EB48BD"/>
    <w:rsid w:val="00EB691D"/>
    <w:rsid w:val="00EC002D"/>
    <w:rsid w:val="00EC0432"/>
    <w:rsid w:val="00EC114F"/>
    <w:rsid w:val="00EC2250"/>
    <w:rsid w:val="00EC38CA"/>
    <w:rsid w:val="00EC427E"/>
    <w:rsid w:val="00EC456E"/>
    <w:rsid w:val="00EC4E68"/>
    <w:rsid w:val="00EC6B15"/>
    <w:rsid w:val="00EC714A"/>
    <w:rsid w:val="00ED0B54"/>
    <w:rsid w:val="00ED3097"/>
    <w:rsid w:val="00ED3F9A"/>
    <w:rsid w:val="00ED4572"/>
    <w:rsid w:val="00ED55C6"/>
    <w:rsid w:val="00ED58AF"/>
    <w:rsid w:val="00ED6282"/>
    <w:rsid w:val="00ED6C56"/>
    <w:rsid w:val="00EE02A0"/>
    <w:rsid w:val="00EE0B7B"/>
    <w:rsid w:val="00EE2B62"/>
    <w:rsid w:val="00EE44D5"/>
    <w:rsid w:val="00EE4595"/>
    <w:rsid w:val="00EE45A1"/>
    <w:rsid w:val="00EE4705"/>
    <w:rsid w:val="00EE6489"/>
    <w:rsid w:val="00EE6A9C"/>
    <w:rsid w:val="00EF1C9E"/>
    <w:rsid w:val="00EF3FBD"/>
    <w:rsid w:val="00EF6736"/>
    <w:rsid w:val="00EF7B77"/>
    <w:rsid w:val="00F00E62"/>
    <w:rsid w:val="00F031DE"/>
    <w:rsid w:val="00F0395A"/>
    <w:rsid w:val="00F06CF5"/>
    <w:rsid w:val="00F07537"/>
    <w:rsid w:val="00F076EC"/>
    <w:rsid w:val="00F100DF"/>
    <w:rsid w:val="00F153C6"/>
    <w:rsid w:val="00F17214"/>
    <w:rsid w:val="00F174A3"/>
    <w:rsid w:val="00F20DD3"/>
    <w:rsid w:val="00F2411D"/>
    <w:rsid w:val="00F258C6"/>
    <w:rsid w:val="00F26421"/>
    <w:rsid w:val="00F339A9"/>
    <w:rsid w:val="00F34E25"/>
    <w:rsid w:val="00F358E2"/>
    <w:rsid w:val="00F40B66"/>
    <w:rsid w:val="00F40F9B"/>
    <w:rsid w:val="00F4296A"/>
    <w:rsid w:val="00F438B9"/>
    <w:rsid w:val="00F45172"/>
    <w:rsid w:val="00F456CD"/>
    <w:rsid w:val="00F45F31"/>
    <w:rsid w:val="00F464D6"/>
    <w:rsid w:val="00F46F5F"/>
    <w:rsid w:val="00F471AD"/>
    <w:rsid w:val="00F4728A"/>
    <w:rsid w:val="00F50A52"/>
    <w:rsid w:val="00F52A01"/>
    <w:rsid w:val="00F53264"/>
    <w:rsid w:val="00F536F4"/>
    <w:rsid w:val="00F5375B"/>
    <w:rsid w:val="00F53FA0"/>
    <w:rsid w:val="00F53FDE"/>
    <w:rsid w:val="00F55F81"/>
    <w:rsid w:val="00F57169"/>
    <w:rsid w:val="00F63D6A"/>
    <w:rsid w:val="00F6413B"/>
    <w:rsid w:val="00F649A5"/>
    <w:rsid w:val="00F658A8"/>
    <w:rsid w:val="00F665EE"/>
    <w:rsid w:val="00F672EC"/>
    <w:rsid w:val="00F70CDD"/>
    <w:rsid w:val="00F70DDF"/>
    <w:rsid w:val="00F713AC"/>
    <w:rsid w:val="00F72C19"/>
    <w:rsid w:val="00F731E5"/>
    <w:rsid w:val="00F73B41"/>
    <w:rsid w:val="00F73C94"/>
    <w:rsid w:val="00F751FF"/>
    <w:rsid w:val="00F75206"/>
    <w:rsid w:val="00F77BD1"/>
    <w:rsid w:val="00F77EF1"/>
    <w:rsid w:val="00F77F1E"/>
    <w:rsid w:val="00F803F2"/>
    <w:rsid w:val="00F81845"/>
    <w:rsid w:val="00F81B6E"/>
    <w:rsid w:val="00F827B2"/>
    <w:rsid w:val="00F83AAE"/>
    <w:rsid w:val="00F83D19"/>
    <w:rsid w:val="00F84844"/>
    <w:rsid w:val="00F852E8"/>
    <w:rsid w:val="00F85ACC"/>
    <w:rsid w:val="00F87E88"/>
    <w:rsid w:val="00F900D0"/>
    <w:rsid w:val="00F9169B"/>
    <w:rsid w:val="00F917DF"/>
    <w:rsid w:val="00F92AC2"/>
    <w:rsid w:val="00F93390"/>
    <w:rsid w:val="00F93D75"/>
    <w:rsid w:val="00F93D9B"/>
    <w:rsid w:val="00F94AF8"/>
    <w:rsid w:val="00F94B2F"/>
    <w:rsid w:val="00F9726E"/>
    <w:rsid w:val="00FA05FE"/>
    <w:rsid w:val="00FA2B6F"/>
    <w:rsid w:val="00FA3F1A"/>
    <w:rsid w:val="00FA61B8"/>
    <w:rsid w:val="00FA67A5"/>
    <w:rsid w:val="00FB0A32"/>
    <w:rsid w:val="00FB434A"/>
    <w:rsid w:val="00FB4BAF"/>
    <w:rsid w:val="00FB62CF"/>
    <w:rsid w:val="00FC17B4"/>
    <w:rsid w:val="00FC1A53"/>
    <w:rsid w:val="00FC24BF"/>
    <w:rsid w:val="00FC27EB"/>
    <w:rsid w:val="00FC2E00"/>
    <w:rsid w:val="00FC3416"/>
    <w:rsid w:val="00FC3BE9"/>
    <w:rsid w:val="00FC3E2C"/>
    <w:rsid w:val="00FC3E69"/>
    <w:rsid w:val="00FC3FE0"/>
    <w:rsid w:val="00FC4AB6"/>
    <w:rsid w:val="00FC6618"/>
    <w:rsid w:val="00FD0E99"/>
    <w:rsid w:val="00FD22EE"/>
    <w:rsid w:val="00FD31BD"/>
    <w:rsid w:val="00FD7441"/>
    <w:rsid w:val="00FD74B0"/>
    <w:rsid w:val="00FE2EBB"/>
    <w:rsid w:val="00FE3C09"/>
    <w:rsid w:val="00FE3F00"/>
    <w:rsid w:val="00FE474A"/>
    <w:rsid w:val="00FE6822"/>
    <w:rsid w:val="00FE7BF3"/>
    <w:rsid w:val="00FF09B1"/>
    <w:rsid w:val="00FF0DAF"/>
    <w:rsid w:val="00FF25A5"/>
    <w:rsid w:val="00FF3F5C"/>
    <w:rsid w:val="00FF4CD3"/>
    <w:rsid w:val="00FF4F2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basedOn w:val="Normal"/>
    <w:link w:val="FootnoteTextChar"/>
    <w:uiPriority w:val="99"/>
    <w:unhideWhenUsed/>
    <w:rsid w:val="00FC3FE0"/>
    <w:rPr>
      <w:sz w:val="20"/>
      <w:szCs w:val="20"/>
    </w:rPr>
  </w:style>
  <w:style w:type="character" w:customStyle="1" w:styleId="FootnoteTextChar">
    <w:name w:val="Footnote Text Char"/>
    <w:basedOn w:val="DefaultParagraphFont"/>
    <w:link w:val="FootnoteText"/>
    <w:uiPriority w:val="99"/>
    <w:rsid w:val="00FC3FE0"/>
    <w:rPr>
      <w:rFonts w:ascii="Times New Roman" w:eastAsia="Times New Roman" w:hAnsi="Times New Roman"/>
      <w:b/>
      <w:i/>
      <w:color w:val="auto"/>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s>
</file>

<file path=word/webSettings.xml><?xml version="1.0" encoding="utf-8"?>
<w:webSettings xmlns:r="http://schemas.openxmlformats.org/officeDocument/2006/relationships" xmlns:w="http://schemas.openxmlformats.org/wordprocessingml/2006/main">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ldvl2021\solieu\quy2%202021\solieu_spss\hinh_dich\hinh_dich.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E:\ldvl2021\solieu\quy2%202021\solieu_spss\hinh_dic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ldvl2021\solieu\quy2%202021\bieu%20do%20(1)_phuong_dic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ll\Documents\Zalo%20Received%20Files\Bieu%20so%20lieu_full_cacquy_ICLS13_ICLS19_6thang2021%20(4)%20(1)%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ldvl2021\solieu\quy2%202021\solieu_spss\Bieu%20so%20lieu_full_cacquy_ICLS13_ICLS19_6thang2021_lan_suathieuvl_saukhihop_hinhdich.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E:\ldvl2021\solieu\quy2%202021\solieu_spss\hinh_dich\2.So%20lieu%20thu%20nhap_Covid_Quater2.2021_baocao_edit_Covid_29062021%20(1)_ha_hinh_dich.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ldvl2021\solieu\quy2%202021\solieu_spss\Bieu%20so%20lieu_full_cacquy_ICLS13_ICLS19_6thang2021_lan_suathieuvl_saukhihop_hinhdic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ell\Documents\Zalo%20Received%20Files\bieu%20do%202%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ldvl2021\solieu\quy2%202021\solieu_spss\bieu%20do%202%20(1)_phuong_dic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'hinh1 va2'!$B$4</c:f>
              <c:strCache>
                <c:ptCount val="1"/>
                <c:pt idx="0">
                  <c:v>Quarter I of 2021</c:v>
                </c:pt>
              </c:strCache>
            </c:strRef>
          </c:tx>
          <c:spPr>
            <a:pattFill prst="weave">
              <a:fgClr>
                <a:schemeClr val="accent1"/>
              </a:fgClr>
              <a:bgClr>
                <a:schemeClr val="bg1"/>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'hinh1 va2'!$A$5:$A$7</c:f>
              <c:strCache>
                <c:ptCount val="3"/>
                <c:pt idx="0">
                  <c:v>Employment</c:v>
                </c:pt>
                <c:pt idx="1">
                  <c:v>Unemployed</c:v>
                </c:pt>
                <c:pt idx="2">
                  <c:v>Outside labor force</c:v>
                </c:pt>
              </c:strCache>
            </c:strRef>
          </c:cat>
          <c:val>
            <c:numRef>
              <c:f>'hinh1 va2'!$B$5:$B$7</c:f>
              <c:numCache>
                <c:formatCode>0.0</c:formatCode>
                <c:ptCount val="3"/>
                <c:pt idx="0">
                  <c:v>15.490852631821864</c:v>
                </c:pt>
                <c:pt idx="1">
                  <c:v>36.330952519070912</c:v>
                </c:pt>
                <c:pt idx="2">
                  <c:v>4.3318026760036323</c:v>
                </c:pt>
              </c:numCache>
            </c:numRef>
          </c:val>
          <c:extLst xmlns:c16r2="http://schemas.microsoft.com/office/drawing/2015/06/chart">
            <c:ext xmlns:c16="http://schemas.microsoft.com/office/drawing/2014/chart" uri="{C3380CC4-5D6E-409C-BE32-E72D297353CC}">
              <c16:uniqueId val="{00000000-909A-446E-BBEB-550F6AAC8E37}"/>
            </c:ext>
          </c:extLst>
        </c:ser>
        <c:ser>
          <c:idx val="1"/>
          <c:order val="1"/>
          <c:tx>
            <c:strRef>
              <c:f>'hinh1 va2'!$C$4</c:f>
              <c:strCache>
                <c:ptCount val="1"/>
                <c:pt idx="0">
                  <c:v>Quarter II of 2021</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'hinh1 va2'!$A$5:$A$7</c:f>
              <c:strCache>
                <c:ptCount val="3"/>
                <c:pt idx="0">
                  <c:v>Employment</c:v>
                </c:pt>
                <c:pt idx="1">
                  <c:v>Unemployed</c:v>
                </c:pt>
                <c:pt idx="2">
                  <c:v>Outside labor force</c:v>
                </c:pt>
              </c:strCache>
            </c:strRef>
          </c:cat>
          <c:val>
            <c:numRef>
              <c:f>'hinh1 va2'!$C$5:$C$7</c:f>
              <c:numCache>
                <c:formatCode>0.0</c:formatCode>
                <c:ptCount val="3"/>
                <c:pt idx="0">
                  <c:v>22.619376012610971</c:v>
                </c:pt>
                <c:pt idx="1">
                  <c:v>48.083406246516077</c:v>
                </c:pt>
                <c:pt idx="2">
                  <c:v>3.8452846041493647</c:v>
                </c:pt>
              </c:numCache>
            </c:numRef>
          </c:val>
          <c:extLst xmlns:c16r2="http://schemas.microsoft.com/office/drawing/2015/06/chart">
            <c:ext xmlns:c16="http://schemas.microsoft.com/office/drawing/2014/chart" uri="{C3380CC4-5D6E-409C-BE32-E72D297353CC}">
              <c16:uniqueId val="{00000001-909A-446E-BBEB-550F6AAC8E37}"/>
            </c:ext>
          </c:extLst>
        </c:ser>
        <c:dLbls/>
        <c:shape val="box"/>
        <c:axId val="54234496"/>
        <c:axId val="54248576"/>
        <c:axId val="0"/>
      </c:bar3DChart>
      <c:catAx>
        <c:axId val="5423449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48576"/>
        <c:crosses val="autoZero"/>
        <c:auto val="1"/>
        <c:lblAlgn val="ctr"/>
        <c:lblOffset val="100"/>
      </c:catAx>
      <c:valAx>
        <c:axId val="54248576"/>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34496"/>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Sheet1!$B$1</c:f>
              <c:strCache>
                <c:ptCount val="1"/>
                <c:pt idx="0">
                  <c:v>Column1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Quarter I of 2019</c:v>
                </c:pt>
                <c:pt idx="1">
                  <c:v>Quarter II of 2019</c:v>
                </c:pt>
                <c:pt idx="2">
                  <c:v>Quarter I of 2020</c:v>
                </c:pt>
                <c:pt idx="3">
                  <c:v>Quarter II of 2020</c:v>
                </c:pt>
                <c:pt idx="4">
                  <c:v>Quarter I of 2021</c:v>
                </c:pt>
                <c:pt idx="5">
                  <c:v>Quarter II of 2021</c:v>
                </c:pt>
              </c:strCache>
            </c:strRef>
          </c:cat>
          <c:val>
            <c:numRef>
              <c:f>Sheet1!$B$2:$B$7</c:f>
              <c:numCache>
                <c:formatCode>General</c:formatCode>
                <c:ptCount val="6"/>
                <c:pt idx="0">
                  <c:v>3896.9</c:v>
                </c:pt>
                <c:pt idx="1">
                  <c:v>4085.9</c:v>
                </c:pt>
                <c:pt idx="2">
                  <c:v>4131.5</c:v>
                </c:pt>
                <c:pt idx="3">
                  <c:v>3737.19</c:v>
                </c:pt>
                <c:pt idx="4">
                  <c:v>3671.8</c:v>
                </c:pt>
                <c:pt idx="5">
                  <c:v>4229.5</c:v>
                </c:pt>
              </c:numCache>
            </c:numRef>
          </c:val>
          <c:extLst xmlns:c16r2="http://schemas.microsoft.com/office/drawing/2015/06/chart">
            <c:ext xmlns:c16="http://schemas.microsoft.com/office/drawing/2014/chart" uri="{C3380CC4-5D6E-409C-BE32-E72D297353CC}">
              <c16:uniqueId val="{00000000-1262-450A-9F0F-188862E50991}"/>
            </c:ext>
          </c:extLst>
        </c:ser>
        <c:dLbls/>
        <c:gapWidth val="219"/>
        <c:axId val="74465664"/>
        <c:axId val="74467200"/>
      </c:barChart>
      <c:catAx>
        <c:axId val="744656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467200"/>
        <c:crosses val="autoZero"/>
        <c:auto val="1"/>
        <c:lblAlgn val="ctr"/>
        <c:lblOffset val="100"/>
      </c:catAx>
      <c:valAx>
        <c:axId val="74467200"/>
        <c:scaling>
          <c:orientation val="minMax"/>
        </c:scaling>
        <c:axPos val="l"/>
        <c:numFmt formatCode="General" sourceLinked="1"/>
        <c:majorTickMark val="in"/>
        <c:tickLblPos val="nextTo"/>
        <c:spPr>
          <a:noFill/>
          <a:ln>
            <a:solidFill>
              <a:sysClr val="window" lastClr="FFFFFF">
                <a:lumMod val="75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46566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'hinh1 va2'!$B$18</c:f>
              <c:strCache>
                <c:ptCount val="1"/>
                <c:pt idx="0">
                  <c:v>Quarter I of 2021</c:v>
                </c:pt>
              </c:strCache>
            </c:strRef>
          </c:tx>
          <c:spPr>
            <a:pattFill prst="shingle">
              <a:fgClr>
                <a:schemeClr val="accent1"/>
              </a:fgClr>
              <a:bgClr>
                <a:schemeClr val="bg1"/>
              </a:bgClr>
            </a:pattFill>
            <a:ln>
              <a:solidFill>
                <a:schemeClr val="accent1"/>
              </a:solidFill>
            </a:ln>
            <a:effectLst/>
            <a:sp3d>
              <a:contourClr>
                <a:schemeClr val="accen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'hinh1 va2'!$A$19:$A$21</c:f>
              <c:strCache>
                <c:ptCount val="3"/>
                <c:pt idx="0">
                  <c:v>Agriculture, forestry and fishing</c:v>
                </c:pt>
                <c:pt idx="1">
                  <c:v>Industry and Construction</c:v>
                </c:pt>
                <c:pt idx="2">
                  <c:v>Services</c:v>
                </c:pt>
              </c:strCache>
            </c:strRef>
          </c:cat>
          <c:val>
            <c:numRef>
              <c:f>'hinh1 va2'!$B$19:$B$21</c:f>
              <c:numCache>
                <c:formatCode>0.0</c:formatCode>
                <c:ptCount val="3"/>
                <c:pt idx="0">
                  <c:v>7.5</c:v>
                </c:pt>
                <c:pt idx="1">
                  <c:v>16.5</c:v>
                </c:pt>
                <c:pt idx="2">
                  <c:v>20.399999999999999</c:v>
                </c:pt>
              </c:numCache>
            </c:numRef>
          </c:val>
          <c:extLst xmlns:c16r2="http://schemas.microsoft.com/office/drawing/2015/06/chart">
            <c:ext xmlns:c16="http://schemas.microsoft.com/office/drawing/2014/chart" uri="{C3380CC4-5D6E-409C-BE32-E72D297353CC}">
              <c16:uniqueId val="{00000000-32D5-481C-8CE5-3AE598C256A7}"/>
            </c:ext>
          </c:extLst>
        </c:ser>
        <c:ser>
          <c:idx val="1"/>
          <c:order val="1"/>
          <c:tx>
            <c:strRef>
              <c:f>'hinh1 va2'!$C$18</c:f>
              <c:strCache>
                <c:ptCount val="1"/>
                <c:pt idx="0">
                  <c:v>Quarter II of 2021</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'hinh1 va2'!$A$19:$A$21</c:f>
              <c:strCache>
                <c:ptCount val="3"/>
                <c:pt idx="0">
                  <c:v>Agriculture, forestry and fishing</c:v>
                </c:pt>
                <c:pt idx="1">
                  <c:v>Industry and Construction</c:v>
                </c:pt>
                <c:pt idx="2">
                  <c:v>Services</c:v>
                </c:pt>
              </c:strCache>
            </c:strRef>
          </c:cat>
          <c:val>
            <c:numRef>
              <c:f>'hinh1 va2'!$C$19:$C$21</c:f>
              <c:numCache>
                <c:formatCode>0.0</c:formatCode>
                <c:ptCount val="3"/>
                <c:pt idx="0">
                  <c:v>8.893301113659863</c:v>
                </c:pt>
                <c:pt idx="1">
                  <c:v>24.642073594258868</c:v>
                </c:pt>
                <c:pt idx="2">
                  <c:v>30.61718123481236</c:v>
                </c:pt>
              </c:numCache>
            </c:numRef>
          </c:val>
          <c:extLst xmlns:c16r2="http://schemas.microsoft.com/office/drawing/2015/06/chart">
            <c:ext xmlns:c16="http://schemas.microsoft.com/office/drawing/2014/chart" uri="{C3380CC4-5D6E-409C-BE32-E72D297353CC}">
              <c16:uniqueId val="{00000001-32D5-481C-8CE5-3AE598C256A7}"/>
            </c:ext>
          </c:extLst>
        </c:ser>
        <c:dLbls/>
        <c:shape val="box"/>
        <c:axId val="61616128"/>
        <c:axId val="61617664"/>
        <c:axId val="0"/>
      </c:bar3DChart>
      <c:catAx>
        <c:axId val="6161612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1617664"/>
        <c:crosses val="autoZero"/>
        <c:auto val="1"/>
        <c:lblAlgn val="ctr"/>
        <c:lblOffset val="100"/>
      </c:catAx>
      <c:valAx>
        <c:axId val="61617664"/>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16128"/>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cked"/>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5114155251141548E-2"/>
                  <c:y val="-5.12820512820512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229-4E05-89F3-407A0993DCF5}"/>
                </c:ext>
              </c:extLst>
            </c:dLbl>
            <c:dLbl>
              <c:idx val="1"/>
              <c:layout>
                <c:manualLayout>
                  <c:x val="-2.5114155251141548E-2"/>
                  <c:y val="-5.594405594405590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229-4E05-89F3-407A0993DCF5}"/>
                </c:ext>
              </c:extLst>
            </c:dLbl>
            <c:dLbl>
              <c:idx val="8"/>
              <c:layout>
                <c:manualLayout>
                  <c:x val="-1.3698630136986469E-2"/>
                  <c:y val="-5.594405594405593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229-4E05-89F3-407A0993DC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'anh huong'!$B$2:$M$2</c:f>
              <c:strCache>
                <c:ptCount val="10"/>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pt idx="9">
                  <c:v>Quarter II of 2021</c:v>
                </c:pt>
              </c:strCache>
            </c:strRef>
          </c:cat>
          <c:val>
            <c:numRef>
              <c:f>'anh huong'!$B$4:$M$4</c:f>
              <c:numCache>
                <c:formatCode>_(* #,##0.0_);_(* \(#,##0.0\);_(* "-"?_);_(@_)</c:formatCode>
                <c:ptCount val="10"/>
                <c:pt idx="0">
                  <c:v>51.583911000000001</c:v>
                </c:pt>
                <c:pt idx="1">
                  <c:v>51.371066739981799</c:v>
                </c:pt>
                <c:pt idx="2">
                  <c:v>51.597832000000011</c:v>
                </c:pt>
                <c:pt idx="3">
                  <c:v>52.075091687036135</c:v>
                </c:pt>
                <c:pt idx="4">
                  <c:v>51.202630378167868</c:v>
                </c:pt>
                <c:pt idx="5">
                  <c:v>49.410207999999997</c:v>
                </c:pt>
                <c:pt idx="6">
                  <c:v>51.294437000000009</c:v>
                </c:pt>
                <c:pt idx="7">
                  <c:v>52.139900000000011</c:v>
                </c:pt>
                <c:pt idx="8">
                  <c:v>51.021700000000003</c:v>
                </c:pt>
                <c:pt idx="9">
                  <c:v>51.066400000000002</c:v>
                </c:pt>
              </c:numCache>
            </c:numRef>
          </c:val>
          <c:extLst xmlns:c16r2="http://schemas.microsoft.com/office/drawing/2015/06/chart">
            <c:ext xmlns:c16="http://schemas.microsoft.com/office/drawing/2014/chart" uri="{C3380CC4-5D6E-409C-BE32-E72D297353CC}">
              <c16:uniqueId val="{00000000-4840-4DC1-BE60-5E827773BF2D}"/>
            </c:ext>
          </c:extLst>
        </c:ser>
        <c:ser>
          <c:idx val="1"/>
          <c:order val="1"/>
          <c:tx>
            <c:strRef>
              <c:f>'[do thi_covid_dich.xlsx]hinh1'!$Z$5:$AG$5</c:f>
              <c:strCache>
                <c:ptCount val="8"/>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'anh huong'!$B$2:$M$2</c:f>
              <c:strCache>
                <c:ptCount val="10"/>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pt idx="9">
                  <c:v>Quarter II of 2021</c:v>
                </c:pt>
              </c:strCache>
            </c:strRef>
          </c:cat>
          <c:val>
            <c:numRef>
              <c:f>[1]hinh1!$AH$5</c:f>
              <c:numCache>
                <c:formatCode>_(* #,##0.0_);_(* \(#,##0.0\);_(* "-"??_);_(@_)</c:formatCode>
                <c:ptCount val="1"/>
                <c:pt idx="0">
                  <c:v>0</c:v>
                </c:pt>
              </c:numCache>
            </c:numRef>
          </c:val>
          <c:extLst xmlns:c16r2="http://schemas.microsoft.com/office/drawing/2015/06/chart">
            <c:ext xmlns:c16="http://schemas.microsoft.com/office/drawing/2014/chart" uri="{C3380CC4-5D6E-409C-BE32-E72D297353CC}">
              <c16:uniqueId val="{00000001-4840-4DC1-BE60-5E827773BF2D}"/>
            </c:ext>
          </c:extLst>
        </c:ser>
        <c:dLbls/>
        <c:marker val="1"/>
        <c:axId val="61666048"/>
        <c:axId val="61667584"/>
      </c:lineChart>
      <c:catAx>
        <c:axId val="616660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67584"/>
        <c:crosses val="autoZero"/>
        <c:auto val="1"/>
        <c:lblAlgn val="ctr"/>
        <c:lblOffset val="100"/>
      </c:catAx>
      <c:valAx>
        <c:axId val="61667584"/>
        <c:scaling>
          <c:orientation val="minMax"/>
        </c:scaling>
        <c:axPos val="l"/>
        <c:numFmt formatCode="_(* #,##0.0_);_(* \(#,##0.0\);_(* &quot;-&quot;?_);_(@_)" sourceLinked="1"/>
        <c:majorTickMark val="in"/>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66048"/>
        <c:crosses val="autoZero"/>
        <c:crossBetween val="between"/>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plotArea>
      <c:layout/>
      <c:lineChart>
        <c:grouping val="standard"/>
        <c:ser>
          <c:idx val="0"/>
          <c:order val="0"/>
          <c:dLbls>
            <c:dLbl>
              <c:idx val="0"/>
              <c:layout>
                <c:manualLayout>
                  <c:x val="-3.0434782608695657E-2"/>
                  <c:y val="-7.535795026375283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C91-4D93-8A98-DCF6FBA969F1}"/>
                </c:ext>
              </c:extLst>
            </c:dLbl>
            <c:dLbl>
              <c:idx val="1"/>
              <c:layout>
                <c:manualLayout>
                  <c:x val="-1.304347826086957E-2"/>
                  <c:y val="5.526249686008533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C91-4D93-8A98-DCF6FBA969F1}"/>
                </c:ext>
              </c:extLst>
            </c:dLbl>
            <c:dLbl>
              <c:idx val="3"/>
              <c:layout>
                <c:manualLayout>
                  <c:x val="-8.6956521739130471E-3"/>
                  <c:y val="-5.023863350916855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C91-4D93-8A98-DCF6FBA969F1}"/>
                </c:ext>
              </c:extLst>
            </c:dLbl>
            <c:dLbl>
              <c:idx val="8"/>
              <c:layout>
                <c:manualLayout>
                  <c:x val="-1.0869565217391308E-2"/>
                  <c:y val="4.52147701582517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C91-4D93-8A98-DCF6FBA969F1}"/>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Sheet1!$A$3:$A$12</c:f>
              <c:strCache>
                <c:ptCount val="10"/>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pt idx="9">
                  <c:v>Quarter II of 2021</c:v>
                </c:pt>
              </c:strCache>
            </c:strRef>
          </c:cat>
          <c:val>
            <c:numRef>
              <c:f>Sheet1!$B$3:$B$12</c:f>
              <c:numCache>
                <c:formatCode>_(* #,##0.0_);_(* \(#,##0.0\);_(* "-"??_);_(@_)</c:formatCode>
                <c:ptCount val="10"/>
                <c:pt idx="0">
                  <c:v>55.849723740732529</c:v>
                </c:pt>
                <c:pt idx="1">
                  <c:v>55.885960464371998</c:v>
                </c:pt>
                <c:pt idx="2">
                  <c:v>56.118567752182415</c:v>
                </c:pt>
                <c:pt idx="3">
                  <c:v>55.57619831052746</c:v>
                </c:pt>
                <c:pt idx="4">
                  <c:v>55.3</c:v>
                </c:pt>
                <c:pt idx="5">
                  <c:v>55.8</c:v>
                </c:pt>
                <c:pt idx="6">
                  <c:v>56.8</c:v>
                </c:pt>
                <c:pt idx="7">
                  <c:v>56</c:v>
                </c:pt>
                <c:pt idx="8">
                  <c:v>57.1</c:v>
                </c:pt>
                <c:pt idx="9">
                  <c:v>57.370375297392634</c:v>
                </c:pt>
              </c:numCache>
            </c:numRef>
          </c:val>
          <c:extLst xmlns:c16r2="http://schemas.microsoft.com/office/drawing/2015/06/chart">
            <c:ext xmlns:c16="http://schemas.microsoft.com/office/drawing/2014/chart" uri="{C3380CC4-5D6E-409C-BE32-E72D297353CC}">
              <c16:uniqueId val="{00000000-25F9-4862-BD72-F2591FBC947D}"/>
            </c:ext>
          </c:extLst>
        </c:ser>
        <c:dLbls/>
        <c:marker val="1"/>
        <c:axId val="73874816"/>
        <c:axId val="73892992"/>
      </c:lineChart>
      <c:catAx>
        <c:axId val="73874816"/>
        <c:scaling>
          <c:orientation val="minMax"/>
        </c:scaling>
        <c:axPos val="b"/>
        <c:numFmt formatCode="General" sourceLinked="0"/>
        <c:tickLblPos val="nextTo"/>
        <c:txPr>
          <a:bodyPr/>
          <a:lstStyle/>
          <a:p>
            <a:pPr>
              <a:defRPr sz="900"/>
            </a:pPr>
            <a:endParaRPr lang="en-US"/>
          </a:p>
        </c:txPr>
        <c:crossAx val="73892992"/>
        <c:crosses val="autoZero"/>
        <c:auto val="1"/>
        <c:lblAlgn val="ctr"/>
        <c:lblOffset val="100"/>
      </c:catAx>
      <c:valAx>
        <c:axId val="73892992"/>
        <c:scaling>
          <c:orientation val="minMax"/>
        </c:scaling>
        <c:axPos val="l"/>
        <c:numFmt formatCode="_(* #,##0.0_);_(* \(#,##0.0\);_(* &quot;-&quot;??_);_(@_)" sourceLinked="1"/>
        <c:tickLblPos val="nextTo"/>
        <c:crossAx val="73874816"/>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bar"/>
        <c:grouping val="clustered"/>
        <c:ser>
          <c:idx val="0"/>
          <c:order val="0"/>
          <c:tx>
            <c:strRef>
              <c:f>tvl_hinh!$B$10</c:f>
              <c:strCache>
                <c:ptCount val="1"/>
                <c:pt idx="0">
                  <c:v>Quarter II of 2019</c:v>
                </c:pt>
              </c:strCache>
            </c:strRef>
          </c:tx>
          <c:spPr>
            <a:pattFill prst="pct5">
              <a:fgClr>
                <a:schemeClr val="accent1"/>
              </a:fgClr>
              <a:bgClr>
                <a:schemeClr val="bg1"/>
              </a:bgClr>
            </a:pattFill>
            <a:ln>
              <a:solidFill>
                <a:schemeClr val="accent1"/>
              </a:solidFill>
            </a:ln>
            <a:effectLst/>
          </c:spPr>
          <c:cat>
            <c:strRef>
              <c:f>tvl_hinh!$A$11:$A$17</c:f>
              <c:strCache>
                <c:ptCount val="7"/>
                <c:pt idx="1">
                  <c:v>Total</c:v>
                </c:pt>
                <c:pt idx="2">
                  <c:v>No technical qualifications</c:v>
                </c:pt>
                <c:pt idx="3">
                  <c:v>Primary</c:v>
                </c:pt>
                <c:pt idx="4">
                  <c:v>Intermediate</c:v>
                </c:pt>
                <c:pt idx="5">
                  <c:v>Collegue</c:v>
                </c:pt>
                <c:pt idx="6">
                  <c:v>University and above</c:v>
                </c:pt>
              </c:strCache>
            </c:strRef>
          </c:cat>
          <c:val>
            <c:numRef>
              <c:f>tvl_hinh!$B$11:$B$17</c:f>
              <c:numCache>
                <c:formatCode>0.0</c:formatCode>
                <c:ptCount val="7"/>
                <c:pt idx="1">
                  <c:v>596.29832989816668</c:v>
                </c:pt>
                <c:pt idx="2">
                  <c:v>492.22330575901964</c:v>
                </c:pt>
                <c:pt idx="3">
                  <c:v>12.482137668909738</c:v>
                </c:pt>
                <c:pt idx="4">
                  <c:v>21.323279725806845</c:v>
                </c:pt>
                <c:pt idx="5">
                  <c:v>21.335604774563276</c:v>
                </c:pt>
                <c:pt idx="6">
                  <c:v>48.934001969866365</c:v>
                </c:pt>
              </c:numCache>
            </c:numRef>
          </c:val>
          <c:extLst xmlns:c16r2="http://schemas.microsoft.com/office/drawing/2015/06/chart">
            <c:ext xmlns:c16="http://schemas.microsoft.com/office/drawing/2014/chart" uri="{C3380CC4-5D6E-409C-BE32-E72D297353CC}">
              <c16:uniqueId val="{00000000-8778-4877-A534-4CCD34F2E361}"/>
            </c:ext>
          </c:extLst>
        </c:ser>
        <c:ser>
          <c:idx val="1"/>
          <c:order val="1"/>
          <c:tx>
            <c:strRef>
              <c:f>tvl_hinh!$C$10</c:f>
              <c:strCache>
                <c:ptCount val="1"/>
                <c:pt idx="0">
                  <c:v>Quarter II of 2020</c:v>
                </c:pt>
              </c:strCache>
            </c:strRef>
          </c:tx>
          <c:spPr>
            <a:pattFill prst="smGrid">
              <a:fgClr>
                <a:schemeClr val="accent1"/>
              </a:fgClr>
              <a:bgClr>
                <a:schemeClr val="bg1"/>
              </a:bgClr>
            </a:pattFill>
            <a:ln>
              <a:solidFill>
                <a:schemeClr val="tx2">
                  <a:lumMod val="60000"/>
                  <a:lumOff val="40000"/>
                </a:schemeClr>
              </a:solidFill>
            </a:ln>
            <a:effectLst/>
          </c:spPr>
          <c:cat>
            <c:strRef>
              <c:f>tvl_hinh!$A$11:$A$17</c:f>
              <c:strCache>
                <c:ptCount val="7"/>
                <c:pt idx="1">
                  <c:v>Total</c:v>
                </c:pt>
                <c:pt idx="2">
                  <c:v>No technical qualifications</c:v>
                </c:pt>
                <c:pt idx="3">
                  <c:v>Primary</c:v>
                </c:pt>
                <c:pt idx="4">
                  <c:v>Intermediate</c:v>
                </c:pt>
                <c:pt idx="5">
                  <c:v>Collegue</c:v>
                </c:pt>
                <c:pt idx="6">
                  <c:v>University and above</c:v>
                </c:pt>
              </c:strCache>
            </c:strRef>
          </c:cat>
          <c:val>
            <c:numRef>
              <c:f>tvl_hinh!$C$11:$C$17</c:f>
              <c:numCache>
                <c:formatCode>0.0</c:formatCode>
                <c:ptCount val="7"/>
                <c:pt idx="1">
                  <c:v>1282.0034990477759</c:v>
                </c:pt>
                <c:pt idx="2">
                  <c:v>1071.3338043675731</c:v>
                </c:pt>
                <c:pt idx="3">
                  <c:v>70.717714282900488</c:v>
                </c:pt>
                <c:pt idx="4">
                  <c:v>41.58209172425039</c:v>
                </c:pt>
                <c:pt idx="5">
                  <c:v>33.545319075092564</c:v>
                </c:pt>
                <c:pt idx="6">
                  <c:v>64.82456959795438</c:v>
                </c:pt>
              </c:numCache>
            </c:numRef>
          </c:val>
          <c:extLst xmlns:c16r2="http://schemas.microsoft.com/office/drawing/2015/06/chart">
            <c:ext xmlns:c16="http://schemas.microsoft.com/office/drawing/2014/chart" uri="{C3380CC4-5D6E-409C-BE32-E72D297353CC}">
              <c16:uniqueId val="{00000001-8778-4877-A534-4CCD34F2E361}"/>
            </c:ext>
          </c:extLst>
        </c:ser>
        <c:ser>
          <c:idx val="2"/>
          <c:order val="2"/>
          <c:tx>
            <c:strRef>
              <c:f>tvl_hinh!$D$10</c:f>
              <c:strCache>
                <c:ptCount val="1"/>
                <c:pt idx="0">
                  <c:v>Quarter II of 2021</c:v>
                </c:pt>
              </c:strCache>
            </c:strRef>
          </c:tx>
          <c:spPr>
            <a:pattFill prst="wdDnDiag">
              <a:fgClr>
                <a:schemeClr val="accent1"/>
              </a:fgClr>
              <a:bgClr>
                <a:schemeClr val="bg1"/>
              </a:bgClr>
            </a:pattFill>
            <a:ln>
              <a:solidFill>
                <a:schemeClr val="accent1"/>
              </a:solidFill>
            </a:ln>
            <a:effectLst/>
          </c:spPr>
          <c:cat>
            <c:strRef>
              <c:f>tvl_hinh!$A$11:$A$17</c:f>
              <c:strCache>
                <c:ptCount val="7"/>
                <c:pt idx="1">
                  <c:v>Total</c:v>
                </c:pt>
                <c:pt idx="2">
                  <c:v>No technical qualifications</c:v>
                </c:pt>
                <c:pt idx="3">
                  <c:v>Primary</c:v>
                </c:pt>
                <c:pt idx="4">
                  <c:v>Intermediate</c:v>
                </c:pt>
                <c:pt idx="5">
                  <c:v>Collegue</c:v>
                </c:pt>
                <c:pt idx="6">
                  <c:v>University and above</c:v>
                </c:pt>
              </c:strCache>
            </c:strRef>
          </c:cat>
          <c:val>
            <c:numRef>
              <c:f>tvl_hinh!$D$11:$D$17</c:f>
              <c:numCache>
                <c:formatCode>0.0</c:formatCode>
                <c:ptCount val="7"/>
                <c:pt idx="1">
                  <c:v>1144.9407826018012</c:v>
                </c:pt>
                <c:pt idx="2">
                  <c:v>879.39135585044062</c:v>
                </c:pt>
                <c:pt idx="3">
                  <c:v>103.48835958124081</c:v>
                </c:pt>
                <c:pt idx="4">
                  <c:v>40.27625625946186</c:v>
                </c:pt>
                <c:pt idx="5">
                  <c:v>43.359044554522541</c:v>
                </c:pt>
                <c:pt idx="6">
                  <c:v>78.425766356134844</c:v>
                </c:pt>
              </c:numCache>
            </c:numRef>
          </c:val>
          <c:extLst xmlns:c16r2="http://schemas.microsoft.com/office/drawing/2015/06/chart">
            <c:ext xmlns:c16="http://schemas.microsoft.com/office/drawing/2014/chart" uri="{C3380CC4-5D6E-409C-BE32-E72D297353CC}">
              <c16:uniqueId val="{00000002-8778-4877-A534-4CCD34F2E361}"/>
            </c:ext>
          </c:extLst>
        </c:ser>
        <c:dLbls/>
        <c:gapWidth val="182"/>
        <c:axId val="36929536"/>
        <c:axId val="36931072"/>
      </c:barChart>
      <c:catAx>
        <c:axId val="3692953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31072"/>
        <c:crosses val="autoZero"/>
        <c:auto val="1"/>
        <c:lblAlgn val="ctr"/>
        <c:lblOffset val="100"/>
      </c:catAx>
      <c:valAx>
        <c:axId val="36931072"/>
        <c:scaling>
          <c:orientation val="minMax"/>
          <c:max val="1300"/>
          <c:min val="0"/>
        </c:scaling>
        <c:axPos val="b"/>
        <c:numFmt formatCode="General" sourceLinked="1"/>
        <c:majorTickMark val="in"/>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29536"/>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6.8646661493646094E-2"/>
          <c:y val="5.0048123195380163E-2"/>
          <c:w val="0.9011971726474417"/>
          <c:h val="0.72837579269227126"/>
        </c:manualLayout>
      </c:layout>
      <c:lineChart>
        <c:grouping val="standard"/>
        <c:ser>
          <c:idx val="0"/>
          <c:order val="0"/>
          <c:tx>
            <c:strRef>
              <c:f>'Chart_3khuvuc_cac quy'!$A$10</c:f>
              <c:strCache>
                <c:ptCount val="1"/>
                <c:pt idx="0">
                  <c:v>Total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3.4464189553042562E-2"/>
                  <c:y val="3.849855630413858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499-46AA-8B28-B4CBB6094D72}"/>
                </c:ext>
              </c:extLst>
            </c:dLbl>
            <c:dLbl>
              <c:idx val="1"/>
              <c:layout>
                <c:manualLayout>
                  <c:x val="-3.6618201400107749E-2"/>
                  <c:y val="4.234841193455238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499-46AA-8B28-B4CBB6094D72}"/>
                </c:ext>
              </c:extLst>
            </c:dLbl>
            <c:dLbl>
              <c:idx val="2"/>
              <c:layout>
                <c:manualLayout>
                  <c:x val="-2.8002154011847063E-2"/>
                  <c:y val="4.619826756496635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499-46AA-8B28-B4CBB6094D72}"/>
                </c:ext>
              </c:extLst>
            </c:dLbl>
            <c:dLbl>
              <c:idx val="3"/>
              <c:layout>
                <c:manualLayout>
                  <c:x val="-2.369413031771667E-2"/>
                  <c:y val="3.464870067372470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499-46AA-8B28-B4CBB6094D72}"/>
                </c:ext>
              </c:extLst>
            </c:dLbl>
            <c:dLbl>
              <c:idx val="4"/>
              <c:layout>
                <c:manualLayout>
                  <c:x val="-3.4464189553042701E-2"/>
                  <c:y val="3.849855630413858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499-46AA-8B28-B4CBB6094D72}"/>
                </c:ext>
              </c:extLst>
            </c:dLbl>
            <c:dLbl>
              <c:idx val="5"/>
              <c:layout>
                <c:manualLayout>
                  <c:x val="-1.7232094776521271E-2"/>
                  <c:y val="3.464870067372470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499-46AA-8B28-B4CBB6094D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Quarter II
 of 2019</c:v>
                </c:pt>
                <c:pt idx="1">
                  <c:v>Quarter II
 of 2020</c:v>
                </c:pt>
                <c:pt idx="2">
                  <c:v>Quarter III
 of 2020</c:v>
                </c:pt>
                <c:pt idx="3">
                  <c:v>Quarter IV
 of 2020</c:v>
                </c:pt>
                <c:pt idx="4">
                  <c:v>Quarter I
 of 2021</c:v>
                </c:pt>
                <c:pt idx="5">
                  <c:v>Quarter II
 of 2021</c:v>
                </c:pt>
              </c:strCache>
            </c:strRef>
          </c:cat>
          <c:val>
            <c:numRef>
              <c:f>'Chart_3khuvuc_cac quy'!$B$10:$G$10</c:f>
              <c:numCache>
                <c:formatCode>_(* #,##0.00_);_(* \(#,##0.00\);_(* "-"??_);_(@_)</c:formatCode>
                <c:ptCount val="6"/>
                <c:pt idx="0">
                  <c:v>6.5065541409936216</c:v>
                </c:pt>
                <c:pt idx="1">
                  <c:v>5.5157062066584315</c:v>
                </c:pt>
                <c:pt idx="2">
                  <c:v>5.7895217794126115</c:v>
                </c:pt>
                <c:pt idx="3">
                  <c:v>5.9501533663997845</c:v>
                </c:pt>
                <c:pt idx="4">
                  <c:v>6.2890273385849005</c:v>
                </c:pt>
                <c:pt idx="5">
                  <c:v>6.0630500000000005</c:v>
                </c:pt>
              </c:numCache>
            </c:numRef>
          </c:val>
          <c:extLst xmlns:c16r2="http://schemas.microsoft.com/office/drawing/2015/06/chart">
            <c:ext xmlns:c16="http://schemas.microsoft.com/office/drawing/2014/chart" uri="{C3380CC4-5D6E-409C-BE32-E72D297353CC}">
              <c16:uniqueId val="{00000006-A499-46AA-8B28-B4CBB6094D72}"/>
            </c:ext>
          </c:extLst>
        </c:ser>
        <c:ser>
          <c:idx val="1"/>
          <c:order val="1"/>
          <c:tx>
            <c:strRef>
              <c:f>'Chart_3khuvuc_cac quy'!$A$11</c:f>
              <c:strCache>
                <c:ptCount val="1"/>
                <c:pt idx="0">
                  <c:v>Agriculture, forestry and fishing</c:v>
                </c:pt>
              </c:strCache>
            </c:strRef>
          </c:tx>
          <c:spPr>
            <a:ln w="22225" cap="rnd">
              <a:solidFill>
                <a:srgbClr val="C00000"/>
              </a:solidFill>
              <a:round/>
            </a:ln>
            <a:effectLst/>
          </c:spPr>
          <c:marker>
            <c:symbol val="square"/>
            <c:size val="6"/>
            <c:spPr>
              <a:solidFill>
                <a:srgbClr val="C00000"/>
              </a:solidFill>
              <a:ln w="9525">
                <a:noFill/>
                <a:round/>
              </a:ln>
              <a:effectLst/>
            </c:spPr>
          </c:marker>
          <c:dLbls>
            <c:dLbl>
              <c:idx val="0"/>
              <c:layout>
                <c:manualLayout>
                  <c:x val="-3.0156165858912225E-2"/>
                  <c:y val="3.849855630413858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499-46AA-8B28-B4CBB6094D72}"/>
                </c:ext>
              </c:extLst>
            </c:dLbl>
            <c:dLbl>
              <c:idx val="1"/>
              <c:layout>
                <c:manualLayout>
                  <c:x val="-3.0156165858912266E-2"/>
                  <c:y val="3.849855630413858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499-46AA-8B28-B4CBB6094D72}"/>
                </c:ext>
              </c:extLst>
            </c:dLbl>
            <c:dLbl>
              <c:idx val="2"/>
              <c:layout>
                <c:manualLayout>
                  <c:x val="-2.8002154011847063E-2"/>
                  <c:y val="5.389797882579403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499-46AA-8B28-B4CBB6094D72}"/>
                </c:ext>
              </c:extLst>
            </c:dLbl>
            <c:dLbl>
              <c:idx val="3"/>
              <c:layout>
                <c:manualLayout>
                  <c:x val="-3.231017770597739E-2"/>
                  <c:y val="3.849855630413858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A499-46AA-8B28-B4CBB6094D72}"/>
                </c:ext>
              </c:extLst>
            </c:dLbl>
            <c:dLbl>
              <c:idx val="4"/>
              <c:layout>
                <c:manualLayout>
                  <c:x val="-3.4464189553042542E-2"/>
                  <c:y val="5.389797882579397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499-46AA-8B28-B4CBB6094D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Quarter II
 of 2019</c:v>
                </c:pt>
                <c:pt idx="1">
                  <c:v>Quarter II
 of 2020</c:v>
                </c:pt>
                <c:pt idx="2">
                  <c:v>Quarter III
 of 2020</c:v>
                </c:pt>
                <c:pt idx="3">
                  <c:v>Quarter IV
 of 2020</c:v>
                </c:pt>
                <c:pt idx="4">
                  <c:v>Quarter I
 of 2021</c:v>
                </c:pt>
                <c:pt idx="5">
                  <c:v>Quarter II
 of 2021</c:v>
                </c:pt>
              </c:strCache>
            </c:strRef>
          </c:cat>
          <c:val>
            <c:numRef>
              <c:f>'Chart_3khuvuc_cac quy'!$B$11:$G$11</c:f>
              <c:numCache>
                <c:formatCode>_(* #,##0.00_);_(* \(#,##0.00\);_(* "-"??_);_(@_)</c:formatCode>
                <c:ptCount val="6"/>
                <c:pt idx="0">
                  <c:v>3.4376431000734176</c:v>
                </c:pt>
                <c:pt idx="1">
                  <c:v>3.4058229048822501</c:v>
                </c:pt>
                <c:pt idx="2">
                  <c:v>3.4315230946404331</c:v>
                </c:pt>
                <c:pt idx="3">
                  <c:v>3.3631088152361976</c:v>
                </c:pt>
                <c:pt idx="4">
                  <c:v>3.6265279789516902</c:v>
                </c:pt>
                <c:pt idx="5">
                  <c:v>3.7065199999999998</c:v>
                </c:pt>
              </c:numCache>
            </c:numRef>
          </c:val>
          <c:extLst xmlns:c16r2="http://schemas.microsoft.com/office/drawing/2015/06/chart">
            <c:ext xmlns:c16="http://schemas.microsoft.com/office/drawing/2014/chart" uri="{C3380CC4-5D6E-409C-BE32-E72D297353CC}">
              <c16:uniqueId val="{0000000C-A499-46AA-8B28-B4CBB6094D72}"/>
            </c:ext>
          </c:extLst>
        </c:ser>
        <c:ser>
          <c:idx val="2"/>
          <c:order val="2"/>
          <c:tx>
            <c:strRef>
              <c:f>'Chart_3khuvuc_cac quy'!$A$12</c:f>
              <c:strCache>
                <c:ptCount val="1"/>
                <c:pt idx="0">
                  <c:v>Industry and Construction</c:v>
                </c:pt>
              </c:strCache>
            </c:strRef>
          </c:tx>
          <c:spPr>
            <a:ln w="22225" cap="rnd">
              <a:solidFill>
                <a:srgbClr val="00B050"/>
              </a:solidFill>
              <a:round/>
            </a:ln>
            <a:effectLst/>
          </c:spPr>
          <c:marker>
            <c:symbol val="triangle"/>
            <c:size val="6"/>
            <c:spPr>
              <a:solidFill>
                <a:srgbClr val="00B050"/>
              </a:solidFill>
              <a:ln w="9525">
                <a:solidFill>
                  <a:srgbClr val="00B050"/>
                </a:solidFill>
                <a:round/>
              </a:ln>
              <a:effectLst/>
            </c:spPr>
          </c:marker>
          <c:dLbls>
            <c:dLbl>
              <c:idx val="0"/>
              <c:layout>
                <c:manualLayout>
                  <c:x val="-5.8158319870759284E-2"/>
                  <c:y val="-1.154956689124157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A499-46AA-8B28-B4CBB6094D72}"/>
                </c:ext>
              </c:extLst>
            </c:dLbl>
            <c:dLbl>
              <c:idx val="1"/>
              <c:layout>
                <c:manualLayout>
                  <c:x val="-4.5274476513865311E-3"/>
                  <c:y val="3.285870755750274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A499-46AA-8B28-B4CBB6094D72}"/>
                </c:ext>
              </c:extLst>
            </c:dLbl>
            <c:dLbl>
              <c:idx val="2"/>
              <c:layout>
                <c:manualLayout>
                  <c:x val="-2.263723825693266E-3"/>
                  <c:y val="2.738225629791894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A499-46AA-8B28-B4CBB6094D72}"/>
                </c:ext>
              </c:extLst>
            </c:dLbl>
            <c:dLbl>
              <c:idx val="3"/>
              <c:layout>
                <c:manualLayout>
                  <c:x val="-6.427371451234132E-3"/>
                  <c:y val="2.013652318651844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A499-46AA-8B28-B4CBB6094D72}"/>
                </c:ext>
              </c:extLst>
            </c:dLbl>
            <c:dLbl>
              <c:idx val="4"/>
              <c:layout>
                <c:manualLayout>
                  <c:x val="0"/>
                  <c:y val="5.476451259583789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A499-46AA-8B28-B4CBB6094D72}"/>
                </c:ext>
              </c:extLst>
            </c:dLbl>
            <c:dLbl>
              <c:idx val="5"/>
              <c:layout>
                <c:manualLayout>
                  <c:x val="-8.6160473882606371E-3"/>
                  <c:y val="3.849855630413841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A499-46AA-8B28-B4CBB6094D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Quarter II
 of 2019</c:v>
                </c:pt>
                <c:pt idx="1">
                  <c:v>Quarter II
 of 2020</c:v>
                </c:pt>
                <c:pt idx="2">
                  <c:v>Quarter III
 of 2020</c:v>
                </c:pt>
                <c:pt idx="3">
                  <c:v>Quarter IV
 of 2020</c:v>
                </c:pt>
                <c:pt idx="4">
                  <c:v>Quarter I
 of 2021</c:v>
                </c:pt>
                <c:pt idx="5">
                  <c:v>Quarter II
 of 2021</c:v>
                </c:pt>
              </c:strCache>
            </c:strRef>
          </c:cat>
          <c:val>
            <c:numRef>
              <c:f>'Chart_3khuvuc_cac quy'!$B$12:$G$12</c:f>
              <c:numCache>
                <c:formatCode>_(* #,##0.00_);_(* \(#,##0.00\);_(* "-"??_);_(@_)</c:formatCode>
                <c:ptCount val="6"/>
                <c:pt idx="0">
                  <c:v>6.5203618317752721</c:v>
                </c:pt>
                <c:pt idx="1">
                  <c:v>6.2008386015540822</c:v>
                </c:pt>
                <c:pt idx="2">
                  <c:v>6.4853340225228084</c:v>
                </c:pt>
                <c:pt idx="3">
                  <c:v>6.7509022920140502</c:v>
                </c:pt>
                <c:pt idx="4">
                  <c:v>7.1757794598508582</c:v>
                </c:pt>
                <c:pt idx="5">
                  <c:v>6.7122600000000014</c:v>
                </c:pt>
              </c:numCache>
            </c:numRef>
          </c:val>
          <c:extLst xmlns:c16r2="http://schemas.microsoft.com/office/drawing/2015/06/chart">
            <c:ext xmlns:c16="http://schemas.microsoft.com/office/drawing/2014/chart" uri="{C3380CC4-5D6E-409C-BE32-E72D297353CC}">
              <c16:uniqueId val="{00000010-A499-46AA-8B28-B4CBB6094D72}"/>
            </c:ext>
          </c:extLst>
        </c:ser>
        <c:ser>
          <c:idx val="3"/>
          <c:order val="3"/>
          <c:tx>
            <c:strRef>
              <c:f>'Chart_3khuvuc_cac quy'!$A$13</c:f>
              <c:strCache>
                <c:ptCount val="1"/>
                <c:pt idx="0">
                  <c:v>Services</c:v>
                </c:pt>
              </c:strCache>
            </c:strRef>
          </c:tx>
          <c:spPr>
            <a:ln w="25400" cap="rnd">
              <a:solidFill>
                <a:schemeClr val="accent2"/>
              </a:solidFill>
              <a:round/>
            </a:ln>
            <a:effectLst/>
          </c:spPr>
          <c:marker>
            <c:symbol val="x"/>
            <c:size val="6"/>
            <c:spPr>
              <a:noFill/>
              <a:ln w="9525">
                <a:solidFill>
                  <a:schemeClr val="accent2"/>
                </a:solidFill>
                <a:round/>
              </a:ln>
              <a:effectLst/>
            </c:spPr>
          </c:marker>
          <c:dLbls>
            <c:dLbl>
              <c:idx val="0"/>
              <c:layout>
                <c:manualLayout>
                  <c:x val="-3.2200491067648822E-2"/>
                  <c:y val="-3.790178609930058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A499-46AA-8B28-B4CBB6094D72}"/>
                </c:ext>
              </c:extLst>
            </c:dLbl>
            <c:dLbl>
              <c:idx val="1"/>
              <c:layout>
                <c:manualLayout>
                  <c:x val="-3.4573836165216199E-2"/>
                  <c:y val="-4.175168821312450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A499-46AA-8B28-B4CBB6094D72}"/>
                </c:ext>
              </c:extLst>
            </c:dLbl>
            <c:dLbl>
              <c:idx val="2"/>
              <c:layout>
                <c:manualLayout>
                  <c:x val="-4.3080236941303196E-2"/>
                  <c:y val="-1.9249278152069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A499-46AA-8B28-B4CBB6094D72}"/>
                </c:ext>
              </c:extLst>
            </c:dLbl>
            <c:dLbl>
              <c:idx val="3"/>
              <c:layout>
                <c:manualLayout>
                  <c:x val="-4.3080268616677665E-2"/>
                  <c:y val="-3.952833524506042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A499-46AA-8B28-B4CBB6094D72}"/>
                </c:ext>
              </c:extLst>
            </c:dLbl>
            <c:dLbl>
              <c:idx val="4"/>
              <c:layout>
                <c:manualLayout>
                  <c:x val="-3.6398718411471999E-2"/>
                  <c:y val="-4.50047865046442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A499-46AA-8B28-B4CBB6094D72}"/>
                </c:ext>
              </c:extLst>
            </c:dLbl>
            <c:dLbl>
              <c:idx val="5"/>
              <c:layout>
                <c:manualLayout>
                  <c:x val="-3.4464189553042701E-2"/>
                  <c:y val="-2.694898941289701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A499-46AA-8B28-B4CBB6094D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Quarter II
 of 2019</c:v>
                </c:pt>
                <c:pt idx="1">
                  <c:v>Quarter II
 of 2020</c:v>
                </c:pt>
                <c:pt idx="2">
                  <c:v>Quarter III
 of 2020</c:v>
                </c:pt>
                <c:pt idx="3">
                  <c:v>Quarter IV
 of 2020</c:v>
                </c:pt>
                <c:pt idx="4">
                  <c:v>Quarter I
 of 2021</c:v>
                </c:pt>
                <c:pt idx="5">
                  <c:v>Quarter II
 of 2021</c:v>
                </c:pt>
              </c:strCache>
            </c:strRef>
          </c:cat>
          <c:val>
            <c:numRef>
              <c:f>'Chart_3khuvuc_cac quy'!$B$13:$G$13</c:f>
              <c:numCache>
                <c:formatCode>_(* #,##0.00_);_(* \(#,##0.00\);_(* "-"??_);_(@_)</c:formatCode>
                <c:ptCount val="6"/>
                <c:pt idx="0">
                  <c:v>6.9218117738821272</c:v>
                </c:pt>
                <c:pt idx="1">
                  <c:v>6.429168597148176</c:v>
                </c:pt>
                <c:pt idx="2">
                  <c:v>6.8994350494589334</c:v>
                </c:pt>
                <c:pt idx="3">
                  <c:v>7.0840115189482908</c:v>
                </c:pt>
                <c:pt idx="4">
                  <c:v>7.4690733950269808</c:v>
                </c:pt>
                <c:pt idx="5">
                  <c:v>7.1781799999999993</c:v>
                </c:pt>
              </c:numCache>
            </c:numRef>
          </c:val>
          <c:extLst xmlns:c16r2="http://schemas.microsoft.com/office/drawing/2015/06/chart">
            <c:ext xmlns:c16="http://schemas.microsoft.com/office/drawing/2014/chart" uri="{C3380CC4-5D6E-409C-BE32-E72D297353CC}">
              <c16:uniqueId val="{00000017-A499-46AA-8B28-B4CBB6094D72}"/>
            </c:ext>
          </c:extLst>
        </c:ser>
        <c:dLbls/>
        <c:marker val="1"/>
        <c:axId val="73806208"/>
        <c:axId val="73807744"/>
      </c:lineChart>
      <c:catAx>
        <c:axId val="73806208"/>
        <c:scaling>
          <c:orientation val="minMax"/>
        </c:scaling>
        <c:axPos val="b"/>
        <c:majorGridlines>
          <c:spPr>
            <a:ln w="9525" cap="flat" cmpd="sng" algn="ctr">
              <a:no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807744"/>
        <c:crosses val="autoZero"/>
        <c:auto val="1"/>
        <c:lblAlgn val="ctr"/>
        <c:lblOffset val="100"/>
      </c:catAx>
      <c:valAx>
        <c:axId val="73807744"/>
        <c:scaling>
          <c:orientation val="minMax"/>
        </c:scaling>
        <c:axPos val="l"/>
        <c:numFmt formatCode="_(* #,##0.00_);_(* \(#,##0.00\);_(* &quot;-&quot;??_);_(@_)"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806208"/>
        <c:crosses val="autoZero"/>
        <c:crossBetween val="between"/>
      </c:valAx>
      <c:spPr>
        <a:noFill/>
        <a:ln>
          <a:solidFill>
            <a:schemeClr val="bg1">
              <a:lumMod val="95000"/>
            </a:schemeClr>
          </a:solidFill>
        </a:ln>
        <a:effectLst/>
      </c:spPr>
    </c:plotArea>
    <c:legend>
      <c:legendPos val="t"/>
      <c:layout>
        <c:manualLayout>
          <c:xMode val="edge"/>
          <c:yMode val="edge"/>
          <c:x val="6.4086021505376345E-2"/>
          <c:y val="0.91455413667260921"/>
          <c:w val="0.89999993252049793"/>
          <c:h val="6.7035823487773025E-2"/>
        </c:manualLayout>
      </c:layout>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thatnghiep_hinh!$H$2</c:f>
              <c:strCache>
                <c:ptCount val="1"/>
                <c:pt idx="0">
                  <c:v>Quarter II of 2020</c:v>
                </c:pt>
              </c:strCache>
            </c:strRef>
          </c:tx>
          <c:spPr>
            <a:pattFill prst="sphere">
              <a:fgClr>
                <a:schemeClr val="accent1"/>
              </a:fgClr>
              <a:bgClr>
                <a:schemeClr val="bg1"/>
              </a:bgClr>
            </a:pattFill>
            <a:ln w="6350" cap="rnd">
              <a:solidFill>
                <a:schemeClr val="accent1"/>
              </a:solidFill>
              <a:prstDash val="solid"/>
              <a:round/>
            </a:ln>
            <a:effectLst/>
          </c:spPr>
          <c:dLbls>
            <c:spPr>
              <a:noFill/>
              <a:ln>
                <a:noFill/>
              </a:ln>
              <a:effectLst/>
            </c:spPr>
            <c:txPr>
              <a:bodyPr wrap="square" lIns="38100" tIns="19050" rIns="38100" bIns="19050" anchor="ctr">
                <a:spAutoFit/>
              </a:bodyPr>
              <a:lstStyle/>
              <a:p>
                <a:pPr>
                  <a:defRPr sz="800"/>
                </a:pPr>
                <a:endParaRPr lang="en-US"/>
              </a:p>
            </c:txPr>
            <c:showVal val="1"/>
            <c:extLst xmlns:c16r2="http://schemas.microsoft.com/office/drawing/2015/06/chart">
              <c:ext xmlns:c15="http://schemas.microsoft.com/office/drawing/2012/chart" uri="{CE6537A1-D6FC-4f65-9D91-7224C49458BB}">
                <c15:showLeaderLines val="1"/>
              </c:ext>
            </c:extLst>
          </c:dLbls>
          <c:cat>
            <c:strRef>
              <c:f>thatnghiep_hinh!$G$3:$G$8</c:f>
              <c:strCache>
                <c:ptCount val="6"/>
                <c:pt idx="0">
                  <c:v>Total</c:v>
                </c:pt>
                <c:pt idx="1">
                  <c:v>No technical qualifications</c:v>
                </c:pt>
                <c:pt idx="2">
                  <c:v>Primary</c:v>
                </c:pt>
                <c:pt idx="3">
                  <c:v>Intermediate</c:v>
                </c:pt>
                <c:pt idx="4">
                  <c:v>Collegue</c:v>
                </c:pt>
                <c:pt idx="5">
                  <c:v>University and above</c:v>
                </c:pt>
              </c:strCache>
            </c:strRef>
          </c:cat>
          <c:val>
            <c:numRef>
              <c:f>thatnghiep_hinh!$H$3:$H$8</c:f>
              <c:numCache>
                <c:formatCode>0.00</c:formatCode>
                <c:ptCount val="6"/>
                <c:pt idx="0">
                  <c:v>2.8530753097940416</c:v>
                </c:pt>
                <c:pt idx="1">
                  <c:v>2.773320383343667</c:v>
                </c:pt>
                <c:pt idx="2">
                  <c:v>3.1979841378986595</c:v>
                </c:pt>
                <c:pt idx="3">
                  <c:v>2.503448370558834</c:v>
                </c:pt>
                <c:pt idx="4">
                  <c:v>4.1147032641720678</c:v>
                </c:pt>
                <c:pt idx="5">
                  <c:v>2.8655463123024982</c:v>
                </c:pt>
              </c:numCache>
            </c:numRef>
          </c:val>
          <c:extLst xmlns:c16r2="http://schemas.microsoft.com/office/drawing/2015/06/chart">
            <c:ext xmlns:c16="http://schemas.microsoft.com/office/drawing/2014/chart" uri="{C3380CC4-5D6E-409C-BE32-E72D297353CC}">
              <c16:uniqueId val="{00000000-4CB7-4DF2-BC28-E14CA07A943B}"/>
            </c:ext>
          </c:extLst>
        </c:ser>
        <c:ser>
          <c:idx val="1"/>
          <c:order val="1"/>
          <c:tx>
            <c:strRef>
              <c:f>thatnghiep_hinh!$I$2</c:f>
              <c:strCache>
                <c:ptCount val="1"/>
                <c:pt idx="0">
                  <c:v>Quarter I of 2021</c:v>
                </c:pt>
              </c:strCache>
            </c:strRef>
          </c:tx>
          <c:spPr>
            <a:pattFill prst="dkVert">
              <a:fgClr>
                <a:schemeClr val="accent1"/>
              </a:fgClr>
              <a:bgClr>
                <a:schemeClr val="bg1"/>
              </a:bgClr>
            </a:pattFill>
            <a:ln w="6350" cap="rnd">
              <a:solidFill>
                <a:schemeClr val="accent1"/>
              </a:solidFill>
              <a:prstDash val="dashDot"/>
              <a:round/>
            </a:ln>
            <a:effectLst/>
          </c:spPr>
          <c:dLbls>
            <c:spPr>
              <a:noFill/>
              <a:ln>
                <a:noFill/>
              </a:ln>
              <a:effectLst/>
            </c:spPr>
            <c:txPr>
              <a:bodyPr wrap="square" lIns="38100" tIns="19050" rIns="38100" bIns="19050" anchor="ctr">
                <a:spAutoFit/>
              </a:bodyPr>
              <a:lstStyle/>
              <a:p>
                <a:pPr>
                  <a:defRPr sz="800"/>
                </a:pPr>
                <a:endParaRPr lang="en-US"/>
              </a:p>
            </c:txPr>
            <c:showVal val="1"/>
            <c:extLst xmlns:c16r2="http://schemas.microsoft.com/office/drawing/2015/06/chart">
              <c:ext xmlns:c15="http://schemas.microsoft.com/office/drawing/2012/chart" uri="{CE6537A1-D6FC-4f65-9D91-7224C49458BB}">
                <c15:showLeaderLines val="1"/>
              </c:ext>
            </c:extLst>
          </c:dLbls>
          <c:cat>
            <c:strRef>
              <c:f>thatnghiep_hinh!$G$3:$G$8</c:f>
              <c:strCache>
                <c:ptCount val="6"/>
                <c:pt idx="0">
                  <c:v>Total</c:v>
                </c:pt>
                <c:pt idx="1">
                  <c:v>No technical qualifications</c:v>
                </c:pt>
                <c:pt idx="2">
                  <c:v>Primary</c:v>
                </c:pt>
                <c:pt idx="3">
                  <c:v>Intermediate</c:v>
                </c:pt>
                <c:pt idx="4">
                  <c:v>Collegue</c:v>
                </c:pt>
                <c:pt idx="5">
                  <c:v>University and above</c:v>
                </c:pt>
              </c:strCache>
            </c:strRef>
          </c:cat>
          <c:val>
            <c:numRef>
              <c:f>thatnghiep_hinh!$I$3:$I$8</c:f>
              <c:numCache>
                <c:formatCode>0.00</c:formatCode>
                <c:ptCount val="6"/>
                <c:pt idx="0">
                  <c:v>2.4234278299678054</c:v>
                </c:pt>
                <c:pt idx="1">
                  <c:v>2.2582440270813615</c:v>
                </c:pt>
                <c:pt idx="2">
                  <c:v>2.2323799697348949</c:v>
                </c:pt>
                <c:pt idx="3">
                  <c:v>2.1690822178813352</c:v>
                </c:pt>
                <c:pt idx="4">
                  <c:v>4.3349197829107222</c:v>
                </c:pt>
                <c:pt idx="5">
                  <c:v>2.9242130761216769</c:v>
                </c:pt>
              </c:numCache>
            </c:numRef>
          </c:val>
          <c:extLst xmlns:c16r2="http://schemas.microsoft.com/office/drawing/2015/06/chart">
            <c:ext xmlns:c16="http://schemas.microsoft.com/office/drawing/2014/chart" uri="{C3380CC4-5D6E-409C-BE32-E72D297353CC}">
              <c16:uniqueId val="{00000001-4CB7-4DF2-BC28-E14CA07A943B}"/>
            </c:ext>
          </c:extLst>
        </c:ser>
        <c:ser>
          <c:idx val="2"/>
          <c:order val="2"/>
          <c:tx>
            <c:strRef>
              <c:f>thatnghiep_hinh!$J$2</c:f>
              <c:strCache>
                <c:ptCount val="1"/>
                <c:pt idx="0">
                  <c:v>Quarter II of 2021</c:v>
                </c:pt>
              </c:strCache>
            </c:strRef>
          </c:tx>
          <c:spPr>
            <a:pattFill prst="wave">
              <a:fgClr>
                <a:schemeClr val="accent1"/>
              </a:fgClr>
              <a:bgClr>
                <a:schemeClr val="bg1"/>
              </a:bgClr>
            </a:pattFill>
            <a:ln w="6350" cap="rnd">
              <a:solidFill>
                <a:schemeClr val="accent1"/>
              </a:solidFill>
              <a:round/>
            </a:ln>
            <a:effectLst/>
          </c:spPr>
          <c:dLbls>
            <c:dLbl>
              <c:idx val="0"/>
              <c:layout>
                <c:manualLayout>
                  <c:x val="4.8076923076923088E-3"/>
                  <c:y val="-7.7748607071877875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CB7-4DF2-BC28-E14CA07A943B}"/>
                </c:ext>
              </c:extLst>
            </c:dLbl>
            <c:dLbl>
              <c:idx val="4"/>
              <c:layout>
                <c:manualLayout>
                  <c:x val="7.2115384615384628E-3"/>
                  <c:y val="4.2408821034775239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CB7-4DF2-BC28-E14CA07A943B}"/>
                </c:ext>
              </c:extLst>
            </c:dLbl>
            <c:spPr>
              <a:noFill/>
              <a:ln>
                <a:noFill/>
              </a:ln>
              <a:effectLst/>
            </c:spPr>
            <c:txPr>
              <a:bodyPr wrap="square" lIns="38100" tIns="19050" rIns="38100" bIns="19050" anchor="ctr">
                <a:spAutoFit/>
              </a:bodyPr>
              <a:lstStyle/>
              <a:p>
                <a:pPr>
                  <a:defRPr sz="800"/>
                </a:pPr>
                <a:endParaRPr lang="en-US"/>
              </a:p>
            </c:txPr>
            <c:showVal val="1"/>
            <c:extLst xmlns:c16r2="http://schemas.microsoft.com/office/drawing/2015/06/chart">
              <c:ext xmlns:c15="http://schemas.microsoft.com/office/drawing/2012/chart" uri="{CE6537A1-D6FC-4f65-9D91-7224C49458BB}">
                <c15:showLeaderLines val="1"/>
              </c:ext>
            </c:extLst>
          </c:dLbls>
          <c:cat>
            <c:strRef>
              <c:f>thatnghiep_hinh!$G$3:$G$8</c:f>
              <c:strCache>
                <c:ptCount val="6"/>
                <c:pt idx="0">
                  <c:v>Total</c:v>
                </c:pt>
                <c:pt idx="1">
                  <c:v>No technical qualifications</c:v>
                </c:pt>
                <c:pt idx="2">
                  <c:v>Primary</c:v>
                </c:pt>
                <c:pt idx="3">
                  <c:v>Intermediate</c:v>
                </c:pt>
                <c:pt idx="4">
                  <c:v>Collegue</c:v>
                </c:pt>
                <c:pt idx="5">
                  <c:v>University and above</c:v>
                </c:pt>
              </c:strCache>
            </c:strRef>
          </c:cat>
          <c:val>
            <c:numRef>
              <c:f>thatnghiep_hinh!$J$3:$J$8</c:f>
              <c:numCache>
                <c:formatCode>0.00</c:formatCode>
                <c:ptCount val="6"/>
                <c:pt idx="0">
                  <c:v>2.6193498373365673</c:v>
                </c:pt>
                <c:pt idx="1">
                  <c:v>2.6360991181973832</c:v>
                </c:pt>
                <c:pt idx="2">
                  <c:v>1.8507853956210383</c:v>
                </c:pt>
                <c:pt idx="3">
                  <c:v>2.1305522788986191</c:v>
                </c:pt>
                <c:pt idx="4">
                  <c:v>3.6353673766965762</c:v>
                </c:pt>
                <c:pt idx="5">
                  <c:v>2.7829518530493309</c:v>
                </c:pt>
              </c:numCache>
            </c:numRef>
          </c:val>
          <c:extLst xmlns:c16r2="http://schemas.microsoft.com/office/drawing/2015/06/chart">
            <c:ext xmlns:c16="http://schemas.microsoft.com/office/drawing/2014/chart" uri="{C3380CC4-5D6E-409C-BE32-E72D297353CC}">
              <c16:uniqueId val="{00000002-4CB7-4DF2-BC28-E14CA07A943B}"/>
            </c:ext>
          </c:extLst>
        </c:ser>
        <c:dLbls/>
        <c:axId val="67324160"/>
        <c:axId val="67334144"/>
      </c:barChart>
      <c:catAx>
        <c:axId val="673241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34144"/>
        <c:crosses val="autoZero"/>
        <c:auto val="1"/>
        <c:lblAlgn val="ctr"/>
        <c:lblOffset val="100"/>
      </c:catAx>
      <c:valAx>
        <c:axId val="67334144"/>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24160"/>
        <c:crosses val="autoZero"/>
        <c:crossBetween val="between"/>
        <c:majorUnit val="1"/>
        <c:minorUnit val="0.5"/>
      </c:valAx>
      <c:spPr>
        <a:noFill/>
        <a:ln w="6350">
          <a:solidFill>
            <a:schemeClr val="bg2"/>
          </a:solid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1.5851449275362323E-2"/>
                  <c:y val="-4.916420845624387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0BA-4D25-A1A7-AAC7F8DCD1A5}"/>
                </c:ext>
              </c:extLst>
            </c:dLbl>
            <c:dLbl>
              <c:idx val="1"/>
              <c:layout>
                <c:manualLayout>
                  <c:x val="-2.4909420289855093E-2"/>
                  <c:y val="-4.91642084562439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0BA-4D25-A1A7-AAC7F8DCD1A5}"/>
                </c:ext>
              </c:extLst>
            </c:dLbl>
            <c:dLbl>
              <c:idx val="2"/>
              <c:layout>
                <c:manualLayout>
                  <c:x val="-2.0380434782608738E-2"/>
                  <c:y val="5.899705014749263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0BA-4D25-A1A7-AAC7F8DCD1A5}"/>
                </c:ext>
              </c:extLst>
            </c:dLbl>
            <c:dLbl>
              <c:idx val="5"/>
              <c:layout>
                <c:manualLayout>
                  <c:x val="0"/>
                  <c:y val="-3.933136676499510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0BA-4D25-A1A7-AAC7F8DCD1A5}"/>
                </c:ext>
              </c:extLst>
            </c:dLbl>
            <c:dLbl>
              <c:idx val="7"/>
              <c:layout>
                <c:manualLayout>
                  <c:x val="-1.1322463768116029E-2"/>
                  <c:y val="4.424778761061942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0BA-4D25-A1A7-AAC7F8DCD1A5}"/>
                </c:ext>
              </c:extLst>
            </c:dLbl>
            <c:dLbl>
              <c:idx val="8"/>
              <c:layout>
                <c:manualLayout>
                  <c:x val="0"/>
                  <c:y val="3.933136676499504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0BA-4D25-A1A7-AAC7F8DCD1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Sheet1!$A$1:$J$1</c:f>
              <c:strCache>
                <c:ptCount val="10"/>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pt idx="9">
                  <c:v>Quarter II of 2021</c:v>
                </c:pt>
              </c:strCache>
            </c:strRef>
          </c:cat>
          <c:val>
            <c:numRef>
              <c:f>Sheet1!$A$2:$J$2</c:f>
              <c:numCache>
                <c:formatCode>0.0</c:formatCode>
                <c:ptCount val="10"/>
                <c:pt idx="0">
                  <c:v>4.7144139405468959</c:v>
                </c:pt>
                <c:pt idx="1">
                  <c:v>4.0448282607216699</c:v>
                </c:pt>
                <c:pt idx="2">
                  <c:v>3.8199218050189949</c:v>
                </c:pt>
                <c:pt idx="3">
                  <c:v>3.9887799275208717</c:v>
                </c:pt>
                <c:pt idx="4">
                  <c:v>4.8370843710604268</c:v>
                </c:pt>
                <c:pt idx="5">
                  <c:v>6.2367692600215658</c:v>
                </c:pt>
                <c:pt idx="6">
                  <c:v>5.5023376013805896</c:v>
                </c:pt>
                <c:pt idx="7">
                  <c:v>4.4353221570146069</c:v>
                </c:pt>
                <c:pt idx="8">
                  <c:v>4.9171803295944043</c:v>
                </c:pt>
                <c:pt idx="9">
                  <c:v>5.2</c:v>
                </c:pt>
              </c:numCache>
            </c:numRef>
          </c:val>
          <c:extLst xmlns:c16r2="http://schemas.microsoft.com/office/drawing/2015/06/chart">
            <c:ext xmlns:c16="http://schemas.microsoft.com/office/drawing/2014/chart" uri="{C3380CC4-5D6E-409C-BE32-E72D297353CC}">
              <c16:uniqueId val="{00000000-AC99-4D0C-949A-1A5339D0C42E}"/>
            </c:ext>
          </c:extLst>
        </c:ser>
        <c:dLbls/>
        <c:marker val="1"/>
        <c:axId val="67361408"/>
        <c:axId val="68034944"/>
      </c:lineChart>
      <c:catAx>
        <c:axId val="673614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34944"/>
        <c:crosses val="autoZero"/>
        <c:auto val="1"/>
        <c:lblAlgn val="ctr"/>
        <c:lblOffset val="100"/>
      </c:catAx>
      <c:valAx>
        <c:axId val="68034944"/>
        <c:scaling>
          <c:orientation val="minMax"/>
        </c:scaling>
        <c:axPos val="l"/>
        <c:numFmt formatCode="0.0" sourceLinked="1"/>
        <c:majorTickMark val="in"/>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61408"/>
        <c:crosses val="autoZero"/>
        <c:crossBetween val="between"/>
      </c:valAx>
      <c:spPr>
        <a:noFill/>
        <a:ln w="25400">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tx>
            <c:strRef>
              <c:f>Sheet1!$C$21</c:f>
              <c:strCache>
                <c:ptCount val="1"/>
                <c:pt idx="0">
                  <c:v>Labor underutilization</c:v>
                </c:pt>
              </c:strCache>
            </c:strRef>
          </c:tx>
          <c:spPr>
            <a:ln w="28575" cap="rnd">
              <a:solidFill>
                <a:schemeClr val="accent1"/>
              </a:solidFill>
              <a:round/>
            </a:ln>
            <a:effectLst/>
          </c:spPr>
          <c:marker>
            <c:symbol val="diamond"/>
            <c:size val="5"/>
            <c:spPr>
              <a:solidFill>
                <a:schemeClr val="accent1"/>
              </a:solidFill>
              <a:ln w="9525">
                <a:solidFill>
                  <a:schemeClr val="accent1"/>
                </a:solidFill>
              </a:ln>
              <a:effectLst/>
            </c:spPr>
          </c:marker>
          <c:dLbls>
            <c:dLbl>
              <c:idx val="0"/>
              <c:layout>
                <c:manualLayout>
                  <c:x val="-7.3037127206329903E-3"/>
                  <c:y val="3.727865796831315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A69-4B24-BABA-C22490C58EB7}"/>
                </c:ext>
              </c:extLst>
            </c:dLbl>
            <c:dLbl>
              <c:idx val="2"/>
              <c:layout>
                <c:manualLayout>
                  <c:x val="0"/>
                  <c:y val="-1.863932898415659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A69-4B24-BABA-C22490C58E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Sheet1!$B$22:$B$26</c:f>
              <c:strCache>
                <c:ptCount val="5"/>
                <c:pt idx="0">
                  <c:v>15-24</c:v>
                </c:pt>
                <c:pt idx="1">
                  <c:v>25-34</c:v>
                </c:pt>
                <c:pt idx="2">
                  <c:v>35-44</c:v>
                </c:pt>
                <c:pt idx="3">
                  <c:v>45-54</c:v>
                </c:pt>
                <c:pt idx="4">
                  <c:v>55+</c:v>
                </c:pt>
              </c:strCache>
            </c:strRef>
          </c:cat>
          <c:val>
            <c:numRef>
              <c:f>Sheet1!$C$22:$C$26</c:f>
              <c:numCache>
                <c:formatCode>0.0</c:formatCode>
                <c:ptCount val="5"/>
                <c:pt idx="0">
                  <c:v>24.296782532318574</c:v>
                </c:pt>
                <c:pt idx="1">
                  <c:v>28.011825701601136</c:v>
                </c:pt>
                <c:pt idx="2">
                  <c:v>22.650741807384744</c:v>
                </c:pt>
                <c:pt idx="3">
                  <c:v>16.189704549069948</c:v>
                </c:pt>
                <c:pt idx="4">
                  <c:v>8.8509454096255951</c:v>
                </c:pt>
              </c:numCache>
            </c:numRef>
          </c:val>
          <c:extLst xmlns:c16r2="http://schemas.microsoft.com/office/drawing/2015/06/chart">
            <c:ext xmlns:c16="http://schemas.microsoft.com/office/drawing/2014/chart" uri="{C3380CC4-5D6E-409C-BE32-E72D297353CC}">
              <c16:uniqueId val="{00000000-041F-42E5-9408-B514C0232E83}"/>
            </c:ext>
          </c:extLst>
        </c:ser>
        <c:ser>
          <c:idx val="1"/>
          <c:order val="1"/>
          <c:tx>
            <c:strRef>
              <c:f>Sheet1!$D$21</c:f>
              <c:strCache>
                <c:ptCount val="1"/>
                <c:pt idx="0">
                  <c:v>Labor force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1.4607425441265981E-2"/>
                  <c:y val="4.193849021435228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A69-4B24-BABA-C22490C58E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Sheet1!$B$22:$B$26</c:f>
              <c:strCache>
                <c:ptCount val="5"/>
                <c:pt idx="0">
                  <c:v>15-24</c:v>
                </c:pt>
                <c:pt idx="1">
                  <c:v>25-34</c:v>
                </c:pt>
                <c:pt idx="2">
                  <c:v>35-44</c:v>
                </c:pt>
                <c:pt idx="3">
                  <c:v>45-54</c:v>
                </c:pt>
                <c:pt idx="4">
                  <c:v>55+</c:v>
                </c:pt>
              </c:strCache>
            </c:strRef>
          </c:cat>
          <c:val>
            <c:numRef>
              <c:f>Sheet1!$D$22:$D$26</c:f>
              <c:numCache>
                <c:formatCode>0.0</c:formatCode>
                <c:ptCount val="5"/>
                <c:pt idx="0">
                  <c:v>10.217370961710495</c:v>
                </c:pt>
                <c:pt idx="1">
                  <c:v>25.019262216565938</c:v>
                </c:pt>
                <c:pt idx="2">
                  <c:v>26.772793122076759</c:v>
                </c:pt>
                <c:pt idx="3">
                  <c:v>20.864869174557157</c:v>
                </c:pt>
                <c:pt idx="4">
                  <c:v>17.125704525089635</c:v>
                </c:pt>
              </c:numCache>
            </c:numRef>
          </c:val>
          <c:extLst xmlns:c16r2="http://schemas.microsoft.com/office/drawing/2015/06/chart">
            <c:ext xmlns:c16="http://schemas.microsoft.com/office/drawing/2014/chart" uri="{C3380CC4-5D6E-409C-BE32-E72D297353CC}">
              <c16:uniqueId val="{00000001-041F-42E5-9408-B514C0232E83}"/>
            </c:ext>
          </c:extLst>
        </c:ser>
        <c:dLbls/>
        <c:marker val="1"/>
        <c:axId val="68062208"/>
        <c:axId val="68080384"/>
      </c:lineChart>
      <c:catAx>
        <c:axId val="680622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80384"/>
        <c:crosses val="autoZero"/>
        <c:auto val="1"/>
        <c:lblAlgn val="ctr"/>
        <c:lblOffset val="100"/>
      </c:catAx>
      <c:valAx>
        <c:axId val="68080384"/>
        <c:scaling>
          <c:orientation val="minMax"/>
        </c:scaling>
        <c:axPos val="l"/>
        <c:numFmt formatCode="0.0" sourceLinked="1"/>
        <c:majorTickMark val="in"/>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62208"/>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121A3-F7C2-455D-8413-A8B4B57D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3962</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ntnlan</dc:creator>
  <cp:lastModifiedBy>huyenntt</cp:lastModifiedBy>
  <cp:revision>2</cp:revision>
  <cp:lastPrinted>2020-07-09T07:55:00Z</cp:lastPrinted>
  <dcterms:created xsi:type="dcterms:W3CDTF">2021-07-06T07:57:00Z</dcterms:created>
  <dcterms:modified xsi:type="dcterms:W3CDTF">2021-07-06T07:57:00Z</dcterms:modified>
</cp:coreProperties>
</file>