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386"/>
        <w:tblW w:w="10710" w:type="dxa"/>
        <w:tblLayout w:type="fixed"/>
        <w:tblLook w:val="0000" w:firstRow="0" w:lastRow="0" w:firstColumn="0" w:lastColumn="0" w:noHBand="0" w:noVBand="0"/>
      </w:tblPr>
      <w:tblGrid>
        <w:gridCol w:w="5490"/>
        <w:gridCol w:w="5220"/>
      </w:tblGrid>
      <w:tr w:rsidR="009B3215" w:rsidRPr="00FA706C" w14:paraId="39BC876D" w14:textId="77777777" w:rsidTr="00D7267F">
        <w:trPr>
          <w:trHeight w:val="1026"/>
        </w:trPr>
        <w:tc>
          <w:tcPr>
            <w:tcW w:w="5490" w:type="dxa"/>
          </w:tcPr>
          <w:p w14:paraId="754A48E0" w14:textId="77777777" w:rsidR="009B3215" w:rsidRPr="00FA706C" w:rsidRDefault="009B3215" w:rsidP="00D7267F">
            <w:pPr>
              <w:ind w:left="72" w:right="-115"/>
              <w:jc w:val="center"/>
              <w:rPr>
                <w:rFonts w:ascii="Times New Roman" w:hAnsi="Times New Roman" w:cs="Times New Roman"/>
                <w:spacing w:val="-6"/>
                <w:sz w:val="24"/>
                <w:szCs w:val="24"/>
              </w:rPr>
            </w:pPr>
            <w:r w:rsidRPr="00FA706C">
              <w:rPr>
                <w:rFonts w:ascii="Times New Roman" w:hAnsi="Times New Roman" w:cs="Times New Roman"/>
                <w:spacing w:val="-6"/>
                <w:sz w:val="24"/>
                <w:szCs w:val="24"/>
              </w:rPr>
              <w:softHyphen/>
            </w:r>
            <w:r w:rsidRPr="00FA706C">
              <w:rPr>
                <w:rFonts w:ascii="Times New Roman" w:hAnsi="Times New Roman" w:cs="Times New Roman"/>
                <w:spacing w:val="-6"/>
                <w:sz w:val="24"/>
                <w:szCs w:val="24"/>
              </w:rPr>
              <w:softHyphen/>
            </w:r>
            <w:r w:rsidRPr="00FA706C">
              <w:rPr>
                <w:rFonts w:ascii="Times New Roman" w:hAnsi="Times New Roman" w:cs="Times New Roman"/>
                <w:spacing w:val="-6"/>
                <w:sz w:val="24"/>
                <w:szCs w:val="24"/>
              </w:rPr>
              <w:softHyphen/>
            </w:r>
            <w:r w:rsidRPr="00FA706C">
              <w:rPr>
                <w:rFonts w:ascii="Times New Roman" w:hAnsi="Times New Roman" w:cs="Times New Roman"/>
                <w:spacing w:val="-6"/>
                <w:sz w:val="24"/>
                <w:szCs w:val="24"/>
              </w:rPr>
              <w:softHyphen/>
              <w:t>MINISTRY OF PLANNING AND INVESTMENT</w:t>
            </w:r>
          </w:p>
          <w:p w14:paraId="3DDAB874" w14:textId="77777777" w:rsidR="009B3215" w:rsidRPr="00FA706C" w:rsidRDefault="009B3215" w:rsidP="00D7267F">
            <w:pPr>
              <w:ind w:left="72" w:right="-115"/>
              <w:jc w:val="center"/>
              <w:rPr>
                <w:rFonts w:ascii="Times New Roman" w:hAnsi="Times New Roman" w:cs="Times New Roman"/>
                <w:b/>
                <w:bCs/>
                <w:spacing w:val="-6"/>
                <w:sz w:val="24"/>
                <w:szCs w:val="24"/>
              </w:rPr>
            </w:pPr>
            <w:r w:rsidRPr="00FA706C">
              <w:rPr>
                <w:rFonts w:ascii="Times New Roman" w:hAnsi="Times New Roman" w:cs="Times New Roman"/>
                <w:noProof/>
                <w:lang w:val="en-US" w:eastAsia="ko-KR"/>
              </w:rPr>
              <mc:AlternateContent>
                <mc:Choice Requires="wps">
                  <w:drawing>
                    <wp:anchor distT="4294967293" distB="4294967293" distL="114300" distR="114300" simplePos="0" relativeHeight="251662336" behindDoc="0" locked="0" layoutInCell="1" allowOverlap="1" wp14:anchorId="10A42563" wp14:editId="043AF0B4">
                      <wp:simplePos x="0" y="0"/>
                      <wp:positionH relativeFrom="column">
                        <wp:posOffset>1145540</wp:posOffset>
                      </wp:positionH>
                      <wp:positionV relativeFrom="paragraph">
                        <wp:posOffset>203199</wp:posOffset>
                      </wp:positionV>
                      <wp:extent cx="97155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E9A661" id="Straight Connector 13"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FA706C">
              <w:rPr>
                <w:rFonts w:ascii="Times New Roman" w:hAnsi="Times New Roman" w:cs="Times New Roman"/>
                <w:b/>
                <w:bCs/>
                <w:spacing w:val="-6"/>
                <w:sz w:val="24"/>
                <w:szCs w:val="24"/>
              </w:rPr>
              <w:t>GENERAL STATISTICS OFFICE</w:t>
            </w:r>
          </w:p>
          <w:p w14:paraId="0AE31662" w14:textId="77777777" w:rsidR="009B3215" w:rsidRPr="00FA706C" w:rsidRDefault="009B3215" w:rsidP="00D7267F">
            <w:pPr>
              <w:spacing w:before="120"/>
              <w:ind w:left="16" w:right="-18"/>
              <w:jc w:val="center"/>
              <w:rPr>
                <w:rFonts w:ascii="Times New Roman" w:hAnsi="Times New Roman" w:cs="Times New Roman"/>
                <w:sz w:val="26"/>
                <w:szCs w:val="26"/>
                <w:lang w:val="vi-VN"/>
              </w:rPr>
            </w:pPr>
          </w:p>
        </w:tc>
        <w:tc>
          <w:tcPr>
            <w:tcW w:w="5220" w:type="dxa"/>
          </w:tcPr>
          <w:p w14:paraId="44DE51B8" w14:textId="77777777" w:rsidR="009B3215" w:rsidRPr="00FA706C" w:rsidRDefault="009B3215" w:rsidP="00D7267F">
            <w:pPr>
              <w:rPr>
                <w:rFonts w:ascii="Times New Roman" w:hAnsi="Times New Roman" w:cs="Times New Roman"/>
                <w:b/>
                <w:bCs/>
                <w:sz w:val="24"/>
                <w:szCs w:val="24"/>
              </w:rPr>
            </w:pPr>
            <w:r w:rsidRPr="00FA706C">
              <w:rPr>
                <w:rFonts w:ascii="Times New Roman" w:hAnsi="Times New Roman" w:cs="Times New Roman"/>
                <w:b/>
                <w:bCs/>
                <w:sz w:val="24"/>
                <w:szCs w:val="24"/>
              </w:rPr>
              <w:t>SOCIALIST REPUBLIC OF VIET NAM</w:t>
            </w:r>
          </w:p>
          <w:p w14:paraId="1FF1C874" w14:textId="77777777" w:rsidR="009B3215" w:rsidRPr="00FA706C" w:rsidRDefault="009B3215" w:rsidP="00D7267F">
            <w:pPr>
              <w:rPr>
                <w:rFonts w:ascii="Times New Roman" w:hAnsi="Times New Roman" w:cs="Times New Roman"/>
                <w:b/>
                <w:bCs/>
                <w:sz w:val="24"/>
                <w:szCs w:val="24"/>
              </w:rPr>
            </w:pPr>
            <w:r w:rsidRPr="00FA706C">
              <w:rPr>
                <w:rFonts w:ascii="Times New Roman" w:hAnsi="Times New Roman" w:cs="Times New Roman"/>
                <w:noProof/>
                <w:lang w:val="en-US" w:eastAsia="ko-KR"/>
              </w:rPr>
              <mc:AlternateContent>
                <mc:Choice Requires="wps">
                  <w:drawing>
                    <wp:anchor distT="4294967293" distB="4294967293" distL="114300" distR="114300" simplePos="0" relativeHeight="251663360" behindDoc="0" locked="0" layoutInCell="1" allowOverlap="1" wp14:anchorId="6430E388" wp14:editId="4295D6CF">
                      <wp:simplePos x="0" y="0"/>
                      <wp:positionH relativeFrom="column">
                        <wp:posOffset>336550</wp:posOffset>
                      </wp:positionH>
                      <wp:positionV relativeFrom="paragraph">
                        <wp:posOffset>203199</wp:posOffset>
                      </wp:positionV>
                      <wp:extent cx="188404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52E3D6" id="Straight Connector 10"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sidRPr="00FA706C">
              <w:rPr>
                <w:rFonts w:ascii="Times New Roman" w:hAnsi="Times New Roman" w:cs="Times New Roman"/>
                <w:b/>
                <w:bCs/>
                <w:sz w:val="24"/>
                <w:szCs w:val="24"/>
              </w:rPr>
              <w:t>Independence-Freedom-Happiness</w:t>
            </w:r>
          </w:p>
          <w:p w14:paraId="19A3BDFE" w14:textId="77777777" w:rsidR="009B3215" w:rsidRPr="00FA706C" w:rsidRDefault="009B3215" w:rsidP="00D7267F">
            <w:pPr>
              <w:ind w:left="72"/>
              <w:jc w:val="center"/>
              <w:rPr>
                <w:rFonts w:ascii="Times New Roman" w:hAnsi="Times New Roman" w:cs="Times New Roman"/>
                <w:b/>
                <w:bCs/>
                <w:i/>
                <w:iCs/>
                <w:sz w:val="26"/>
                <w:szCs w:val="26"/>
              </w:rPr>
            </w:pPr>
            <w:r w:rsidRPr="00FA706C">
              <w:rPr>
                <w:rFonts w:ascii="Times New Roman" w:hAnsi="Times New Roman" w:cs="Times New Roman"/>
                <w:i/>
                <w:iCs/>
                <w:sz w:val="26"/>
                <w:szCs w:val="26"/>
              </w:rPr>
              <w:t>Ha Noi, 29</w:t>
            </w:r>
            <w:r w:rsidRPr="00FA706C">
              <w:rPr>
                <w:rFonts w:ascii="Times New Roman" w:hAnsi="Times New Roman" w:cs="Times New Roman"/>
                <w:i/>
                <w:iCs/>
                <w:sz w:val="26"/>
                <w:szCs w:val="26"/>
                <w:vertAlign w:val="superscript"/>
              </w:rPr>
              <w:t>th</w:t>
            </w:r>
            <w:r w:rsidRPr="00FA706C">
              <w:rPr>
                <w:rFonts w:ascii="Times New Roman" w:hAnsi="Times New Roman" w:cs="Times New Roman"/>
                <w:i/>
                <w:iCs/>
                <w:sz w:val="26"/>
                <w:szCs w:val="26"/>
              </w:rPr>
              <w:t xml:space="preserve"> </w:t>
            </w:r>
            <w:r>
              <w:rPr>
                <w:rFonts w:ascii="Times New Roman" w:hAnsi="Times New Roman" w:cs="Times New Roman"/>
                <w:i/>
                <w:iCs/>
                <w:sz w:val="26"/>
                <w:szCs w:val="26"/>
              </w:rPr>
              <w:t>March</w:t>
            </w:r>
            <w:r w:rsidRPr="00FA706C">
              <w:rPr>
                <w:rFonts w:ascii="Times New Roman" w:hAnsi="Times New Roman" w:cs="Times New Roman"/>
                <w:i/>
                <w:iCs/>
                <w:sz w:val="26"/>
                <w:szCs w:val="26"/>
              </w:rPr>
              <w:t xml:space="preserve">, </w:t>
            </w:r>
            <w:r>
              <w:rPr>
                <w:rFonts w:ascii="Times New Roman" w:hAnsi="Times New Roman" w:cs="Times New Roman"/>
                <w:i/>
                <w:iCs/>
                <w:sz w:val="26"/>
                <w:szCs w:val="26"/>
              </w:rPr>
              <w:t>2022</w:t>
            </w:r>
          </w:p>
        </w:tc>
      </w:tr>
    </w:tbl>
    <w:p w14:paraId="34BBF97C" w14:textId="77777777" w:rsidR="00791FF1" w:rsidRPr="00A37C26" w:rsidRDefault="00791FF1" w:rsidP="00F76179">
      <w:pPr>
        <w:spacing w:after="0" w:line="245" w:lineRule="auto"/>
        <w:jc w:val="center"/>
        <w:rPr>
          <w:rFonts w:ascii="Times New Roman" w:hAnsi="Times New Roman" w:cs="Times New Roman"/>
          <w:b/>
          <w:bCs/>
          <w:sz w:val="18"/>
          <w:szCs w:val="30"/>
        </w:rPr>
      </w:pPr>
    </w:p>
    <w:p w14:paraId="09B4CB9D" w14:textId="77777777" w:rsidR="009B3215" w:rsidRPr="00FA706C" w:rsidRDefault="009B3215" w:rsidP="009B3215">
      <w:pPr>
        <w:spacing w:after="0"/>
        <w:jc w:val="center"/>
        <w:rPr>
          <w:rFonts w:ascii="Times New Roman" w:hAnsi="Times New Roman" w:cs="Times New Roman"/>
          <w:b/>
          <w:bCs/>
          <w:sz w:val="30"/>
          <w:szCs w:val="30"/>
          <w:lang w:val="pt-BR"/>
        </w:rPr>
      </w:pPr>
      <w:r w:rsidRPr="00FA706C">
        <w:rPr>
          <w:rFonts w:ascii="Times New Roman" w:hAnsi="Times New Roman" w:cs="Times New Roman"/>
          <w:b/>
          <w:bCs/>
          <w:sz w:val="30"/>
          <w:szCs w:val="30"/>
          <w:lang w:val="pt-BR"/>
        </w:rPr>
        <w:t>PRESS RELEASE</w:t>
      </w:r>
    </w:p>
    <w:p w14:paraId="5009263E" w14:textId="77777777" w:rsidR="001967AE" w:rsidRPr="00DC0CA9" w:rsidRDefault="001967AE" w:rsidP="001967AE">
      <w:pPr>
        <w:spacing w:after="0" w:line="245" w:lineRule="auto"/>
        <w:jc w:val="center"/>
        <w:rPr>
          <w:rFonts w:ascii="Times New Roman" w:hAnsi="Times New Roman" w:cs="Times New Roman"/>
          <w:b/>
          <w:bCs/>
          <w:sz w:val="30"/>
          <w:szCs w:val="30"/>
          <w:lang w:val="pt-BR"/>
        </w:rPr>
      </w:pPr>
      <w:r w:rsidRPr="00533CBD">
        <w:rPr>
          <w:rFonts w:ascii="Times New Roman" w:hAnsi="Times New Roman" w:cs="Times New Roman"/>
          <w:b/>
          <w:bCs/>
          <w:sz w:val="30"/>
          <w:szCs w:val="30"/>
          <w:lang w:val="pt-BR"/>
        </w:rPr>
        <w:t xml:space="preserve">Socio-economic situation in the </w:t>
      </w:r>
      <w:r>
        <w:rPr>
          <w:rFonts w:ascii="Times New Roman" w:hAnsi="Times New Roman" w:cs="Times New Roman"/>
          <w:b/>
          <w:bCs/>
          <w:sz w:val="30"/>
          <w:szCs w:val="30"/>
          <w:lang w:val="pt-BR"/>
        </w:rPr>
        <w:t>fist</w:t>
      </w:r>
      <w:r w:rsidRPr="00533CBD">
        <w:rPr>
          <w:rFonts w:ascii="Times New Roman" w:hAnsi="Times New Roman" w:cs="Times New Roman"/>
          <w:b/>
          <w:bCs/>
          <w:sz w:val="30"/>
          <w:szCs w:val="30"/>
          <w:lang w:val="pt-BR"/>
        </w:rPr>
        <w:t xml:space="preserve"> quarter </w:t>
      </w:r>
      <w:r>
        <w:rPr>
          <w:rFonts w:ascii="Times New Roman" w:hAnsi="Times New Roman" w:cs="Times New Roman"/>
          <w:b/>
          <w:bCs/>
          <w:sz w:val="30"/>
          <w:szCs w:val="30"/>
          <w:lang w:val="vi-VN"/>
        </w:rPr>
        <w:t>of 2022</w:t>
      </w:r>
      <w:r w:rsidRPr="00DC0CA9">
        <w:rPr>
          <w:rStyle w:val="FootnoteReference"/>
          <w:rFonts w:ascii="Times New Roman" w:hAnsi="Times New Roman"/>
          <w:b/>
          <w:bCs/>
          <w:sz w:val="30"/>
          <w:szCs w:val="30"/>
          <w:lang w:val="pt-BR"/>
        </w:rPr>
        <w:footnoteReference w:id="1"/>
      </w:r>
    </w:p>
    <w:p w14:paraId="3C0CE874" w14:textId="77777777" w:rsidR="004D1EA5" w:rsidRPr="00A37C26" w:rsidRDefault="00761F1A" w:rsidP="004D1EA5">
      <w:pPr>
        <w:spacing w:after="0" w:line="245" w:lineRule="auto"/>
        <w:jc w:val="center"/>
        <w:rPr>
          <w:rFonts w:ascii="Times New Roman" w:hAnsi="Times New Roman" w:cs="Times New Roman"/>
          <w:b/>
          <w:bCs/>
          <w:sz w:val="18"/>
          <w:szCs w:val="34"/>
        </w:rPr>
      </w:pPr>
      <w:r w:rsidRPr="00CA355D">
        <w:rPr>
          <w:rFonts w:ascii="Times New Roman" w:hAnsi="Times New Roman" w:cs="Times New Roman"/>
          <w:b/>
          <w:bCs/>
          <w:noProof/>
          <w:sz w:val="12"/>
          <w:szCs w:val="28"/>
          <w:lang w:eastAsia="en-GB"/>
        </w:rPr>
        <mc:AlternateContent>
          <mc:Choice Requires="wps">
            <w:drawing>
              <wp:anchor distT="4294967295" distB="4294967295" distL="114300" distR="114300" simplePos="0" relativeHeight="251660288" behindDoc="0" locked="0" layoutInCell="1" allowOverlap="1" wp14:anchorId="2179B457" wp14:editId="55083F80">
                <wp:simplePos x="0" y="0"/>
                <wp:positionH relativeFrom="column">
                  <wp:posOffset>2120265</wp:posOffset>
                </wp:positionH>
                <wp:positionV relativeFrom="paragraph">
                  <wp:posOffset>62864</wp:posOffset>
                </wp:positionV>
                <wp:extent cx="155257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98B828" id="_x0000_t32" coordsize="21600,21600" o:spt="32" o:oned="t" path="m,l21600,21600e" filled="f">
                <v:path arrowok="t" fillok="f" o:connecttype="none"/>
                <o:lock v:ext="edit" shapetype="t"/>
              </v:shapetype>
              <v:shape id="AutoShape 4" o:spid="_x0000_s1026" type="#_x0000_t32" style="position:absolute;margin-left:166.95pt;margin-top:4.95pt;width:122.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"/>
            </w:pict>
          </mc:Fallback>
        </mc:AlternateContent>
      </w:r>
    </w:p>
    <w:p w14:paraId="563E7930" w14:textId="77777777" w:rsidR="00B67503" w:rsidRPr="00CA355D" w:rsidRDefault="00B67503" w:rsidP="00B67503">
      <w:pPr>
        <w:keepNext/>
        <w:spacing w:after="40" w:line="240" w:lineRule="auto"/>
        <w:ind w:firstLine="567"/>
        <w:jc w:val="both"/>
        <w:outlineLvl w:val="1"/>
        <w:rPr>
          <w:rFonts w:ascii="Times New Roman" w:hAnsi="Times New Roman" w:cs="Times New Roman"/>
          <w:b/>
          <w:bCs/>
          <w:szCs w:val="28"/>
          <w:lang w:val="de-DE"/>
        </w:rPr>
      </w:pPr>
    </w:p>
    <w:p w14:paraId="1CC271D6" w14:textId="77777777" w:rsidR="009B3215" w:rsidRDefault="009B3215" w:rsidP="00942BC2">
      <w:pPr>
        <w:spacing w:after="40" w:line="250" w:lineRule="auto"/>
        <w:ind w:firstLine="567"/>
        <w:jc w:val="both"/>
        <w:rPr>
          <w:rFonts w:ascii="Times New Roman" w:hAnsi="Times New Roman" w:cs="Times New Roman"/>
          <w:b/>
          <w:bCs/>
          <w:sz w:val="28"/>
          <w:szCs w:val="28"/>
          <w:lang w:val="de-DE"/>
        </w:rPr>
      </w:pPr>
      <w:r w:rsidRPr="009B3215">
        <w:rPr>
          <w:rFonts w:ascii="Times New Roman" w:hAnsi="Times New Roman" w:cs="Times New Roman"/>
          <w:b/>
          <w:bCs/>
          <w:sz w:val="28"/>
          <w:szCs w:val="28"/>
          <w:lang w:val="de-DE"/>
        </w:rPr>
        <w:t>INTERNATIONAL AND GLOBAL ECONOMIC CONTEXT</w:t>
      </w:r>
    </w:p>
    <w:p w14:paraId="0C03EBB2" w14:textId="60483C95" w:rsidR="00F27E38" w:rsidRPr="00A37C26" w:rsidRDefault="00D34067" w:rsidP="00942BC2">
      <w:pPr>
        <w:spacing w:after="40" w:line="250" w:lineRule="auto"/>
        <w:ind w:firstLine="567"/>
        <w:jc w:val="both"/>
        <w:rPr>
          <w:rFonts w:ascii="Times New Roman" w:hAnsi="Times New Roman" w:cs="Times New Roman"/>
          <w:sz w:val="28"/>
          <w:szCs w:val="28"/>
          <w:lang w:val="de-DE"/>
        </w:rPr>
      </w:pPr>
      <w:r w:rsidRPr="00D34067">
        <w:rPr>
          <w:rFonts w:ascii="Times New Roman" w:hAnsi="Times New Roman" w:cs="Times New Roman"/>
          <w:sz w:val="28"/>
          <w:szCs w:val="28"/>
          <w:lang w:val="de-DE"/>
        </w:rPr>
        <w:t xml:space="preserve">The socio-economic of our country in the first three months of 2022 took place in the context that the world economy still maintains its recovery momentum,  promoted production activities, and the global supply chain has been gradually opened. </w:t>
      </w:r>
      <w:r w:rsidRPr="005E27FC">
        <w:rPr>
          <w:rFonts w:ascii="Times New Roman" w:hAnsi="Times New Roman" w:cs="Times New Roman"/>
          <w:spacing w:val="4"/>
          <w:sz w:val="28"/>
          <w:szCs w:val="28"/>
          <w:lang w:val="en-US"/>
        </w:rPr>
        <w:t>However, the conflict between Russia and Ukraine has created a major humanitarian crisis that affects millions of people and is a shock to global growth. The high price of commodities on the world market, especially the price of crude oil, natural gas, and liquefied natural gas, increased the most since 2011, putting great pressure on global inflation. Recent forecasts for global growth in 2022 by international organizations are all lower than previous forecasts</w:t>
      </w:r>
      <w:r w:rsidR="00381C7F" w:rsidRPr="00CA355D">
        <w:rPr>
          <w:rStyle w:val="FootnoteReference"/>
          <w:rFonts w:ascii="Times New Roman" w:hAnsi="Times New Roman"/>
          <w:sz w:val="28"/>
          <w:szCs w:val="28"/>
        </w:rPr>
        <w:footnoteReference w:id="2"/>
      </w:r>
      <w:r w:rsidR="00F27E38" w:rsidRPr="00A37C26">
        <w:rPr>
          <w:rFonts w:ascii="Times New Roman" w:hAnsi="Times New Roman" w:cs="Times New Roman"/>
          <w:sz w:val="28"/>
          <w:szCs w:val="28"/>
          <w:lang w:val="de-DE"/>
        </w:rPr>
        <w:t xml:space="preserve">. </w:t>
      </w:r>
    </w:p>
    <w:p w14:paraId="3537DB67" w14:textId="77777777" w:rsidR="00D167E0" w:rsidRDefault="00D167E0" w:rsidP="00D167E0">
      <w:pPr>
        <w:spacing w:before="40" w:after="40"/>
        <w:ind w:firstLine="567"/>
        <w:jc w:val="both"/>
        <w:rPr>
          <w:rFonts w:ascii="Times New Roman" w:hAnsi="Times New Roman" w:cs="Times New Roman"/>
          <w:sz w:val="28"/>
          <w:szCs w:val="28"/>
          <w:lang w:val="en-US"/>
        </w:rPr>
      </w:pPr>
      <w:r w:rsidRPr="00354C96">
        <w:rPr>
          <w:rFonts w:ascii="Times New Roman" w:hAnsi="Times New Roman" w:cs="Times New Roman"/>
          <w:sz w:val="28"/>
          <w:szCs w:val="28"/>
          <w:lang w:val="en-US"/>
        </w:rPr>
        <w:t>Domestically, with the determination to recover and develop the economy so as not to miss the pace with the recovery of the world economy, and at the same time achieve the goal of the Resolution of the 13th National Party Congress, the Government has issued Resolution 11/NQ-CP dated January 30, 2022, on the program of socio-economic recovery and development and the implementation of Resolution No. 43/2022/QH15 of the National Assembly on fiscal and monetary policies to support program. Ministries, branches, and localities have focused on developing action plans to synchronously implement solutions. Along with that, with the support of the people of the country and the faith of the business community, the Government's socio-economic recovery and development program has brought into play its impact, effectiveness, and created an impetus to restore the economy rapidly and sustainable. In the first three months of 2022, our country's socio-economy has achieved many positive results, most industries and fields tend to recover and grow again.</w:t>
      </w:r>
    </w:p>
    <w:p w14:paraId="4A90EC11" w14:textId="77777777" w:rsidR="00D167E0" w:rsidRDefault="00D167E0" w:rsidP="00D167E0">
      <w:pPr>
        <w:spacing w:before="40" w:after="40"/>
        <w:ind w:firstLine="567"/>
        <w:jc w:val="both"/>
        <w:rPr>
          <w:rFonts w:ascii="Times New Roman" w:hAnsi="Times New Roman" w:cs="Times New Roman"/>
          <w:spacing w:val="-2"/>
          <w:sz w:val="28"/>
          <w:szCs w:val="28"/>
          <w:lang w:val="it-IT"/>
        </w:rPr>
      </w:pPr>
      <w:r w:rsidRPr="009D335F">
        <w:rPr>
          <w:rFonts w:ascii="Times New Roman" w:hAnsi="Times New Roman" w:cs="Times New Roman"/>
          <w:spacing w:val="-2"/>
          <w:sz w:val="28"/>
          <w:szCs w:val="28"/>
          <w:lang w:val="it-IT"/>
        </w:rPr>
        <w:t>Achievements of industries and fields in the first quarter of 2022 are as follows:</w:t>
      </w:r>
    </w:p>
    <w:p w14:paraId="543CD5D9" w14:textId="7359D835" w:rsidR="004D1EA5" w:rsidRPr="00A37C26" w:rsidRDefault="00571CD4" w:rsidP="00942BC2">
      <w:pPr>
        <w:spacing w:after="40" w:line="250" w:lineRule="auto"/>
        <w:ind w:firstLine="567"/>
        <w:jc w:val="both"/>
        <w:rPr>
          <w:rFonts w:ascii="Times New Roman" w:hAnsi="Times New Roman" w:cs="Times New Roman"/>
          <w:b/>
          <w:sz w:val="28"/>
          <w:szCs w:val="28"/>
          <w:lang w:val="it-IT"/>
        </w:rPr>
      </w:pPr>
      <w:r w:rsidRPr="00CA355D">
        <w:rPr>
          <w:rFonts w:ascii="Times New Roman" w:hAnsi="Times New Roman" w:cs="Times New Roman"/>
          <w:b/>
          <w:sz w:val="28"/>
          <w:szCs w:val="28"/>
          <w:lang w:val="de-DE"/>
        </w:rPr>
        <w:t xml:space="preserve">I. </w:t>
      </w:r>
      <w:r w:rsidR="00555DC9" w:rsidRPr="00FA706C">
        <w:rPr>
          <w:rFonts w:ascii="Times New Roman" w:hAnsi="Times New Roman" w:cs="Times New Roman"/>
          <w:b/>
          <w:bCs/>
          <w:sz w:val="28"/>
          <w:szCs w:val="28"/>
          <w:lang w:val="de-DE"/>
        </w:rPr>
        <w:t>ECONOMIC GROWTH</w:t>
      </w:r>
    </w:p>
    <w:p w14:paraId="455C7140" w14:textId="77777777" w:rsidR="009375BF" w:rsidRDefault="001C147A" w:rsidP="009375BF">
      <w:pPr>
        <w:spacing w:after="40" w:line="250" w:lineRule="auto"/>
        <w:ind w:firstLine="567"/>
        <w:jc w:val="both"/>
        <w:rPr>
          <w:rFonts w:ascii="Times New Roman" w:hAnsi="Times New Roman" w:cs="Times New Roman"/>
          <w:b/>
          <w:bCs/>
          <w:i/>
          <w:iCs/>
          <w:sz w:val="28"/>
          <w:szCs w:val="28"/>
          <w:lang w:val="de-DE"/>
        </w:rPr>
      </w:pPr>
      <w:r w:rsidRPr="00A37C26">
        <w:rPr>
          <w:rFonts w:ascii="Times New Roman" w:hAnsi="Times New Roman" w:cs="Times New Roman"/>
          <w:b/>
          <w:bCs/>
          <w:i/>
          <w:iCs/>
          <w:sz w:val="28"/>
          <w:szCs w:val="28"/>
          <w:lang w:val="it-IT"/>
        </w:rPr>
        <w:lastRenderedPageBreak/>
        <w:t xml:space="preserve">1. </w:t>
      </w:r>
      <w:bookmarkStart w:id="0" w:name="_Hlk67685084"/>
      <w:r w:rsidR="009375BF" w:rsidRPr="009375BF">
        <w:rPr>
          <w:rFonts w:ascii="Times New Roman" w:hAnsi="Times New Roman" w:cs="Times New Roman"/>
          <w:b/>
          <w:bCs/>
          <w:i/>
          <w:iCs/>
          <w:sz w:val="28"/>
          <w:szCs w:val="28"/>
          <w:lang w:val="de-DE"/>
        </w:rPr>
        <w:t>Gross domestic product (GDP) in the first quarter of 2022 was estimated to increase by 5.03% over the same period last year, higher than the growth rate of 4.72% in the first quarter of 2021 and 3.66% in the first quarter of 2020 but still lower than the growth rate of 6.85% in the first quarter of 2019. Of which, the agriculture, forestry, and fishery sector increased by 2.45%, contributing 5.76% to the overall growth; the industry and construction sector increased by 6.38%, contributing 51.08%; the service sector increased by 4.58%, contributing 43.16%.</w:t>
      </w:r>
    </w:p>
    <w:bookmarkEnd w:id="0"/>
    <w:p w14:paraId="287B824C" w14:textId="77777777" w:rsidR="00537F8D" w:rsidRDefault="00537F8D" w:rsidP="00537F8D">
      <w:pPr>
        <w:spacing w:after="40" w:line="250" w:lineRule="auto"/>
        <w:ind w:firstLine="567"/>
        <w:jc w:val="both"/>
        <w:rPr>
          <w:rFonts w:ascii="Times New Roman" w:hAnsi="Times New Roman" w:cs="Times New Roman"/>
          <w:spacing w:val="-3"/>
          <w:sz w:val="28"/>
          <w:szCs w:val="28"/>
          <w:lang w:val="de-DE"/>
        </w:rPr>
      </w:pPr>
      <w:r w:rsidRPr="00AA7EC6">
        <w:rPr>
          <w:rFonts w:ascii="Times New Roman" w:hAnsi="Times New Roman" w:cs="Times New Roman"/>
          <w:sz w:val="28"/>
          <w:szCs w:val="28"/>
          <w:lang w:val="de-DE"/>
        </w:rPr>
        <w:t xml:space="preserve">The processing and manufacturing industry continued to play a leading role in the growth of the economy with an increase of 7.79%, contributing 2.05 percentage points. </w:t>
      </w:r>
      <w:r w:rsidRPr="00AD705B">
        <w:rPr>
          <w:rFonts w:ascii="Times New Roman" w:hAnsi="Times New Roman" w:cs="Times New Roman"/>
          <w:spacing w:val="-3"/>
          <w:sz w:val="28"/>
          <w:szCs w:val="28"/>
          <w:lang w:val="de-DE"/>
        </w:rPr>
        <w:t xml:space="preserve">Contributions of some market service industries with a large proportion to the increase in </w:t>
      </w:r>
      <w:r>
        <w:rPr>
          <w:rFonts w:ascii="Times New Roman" w:hAnsi="Times New Roman" w:cs="Times New Roman"/>
          <w:spacing w:val="-3"/>
          <w:sz w:val="28"/>
          <w:szCs w:val="28"/>
          <w:lang w:val="de-DE"/>
        </w:rPr>
        <w:t xml:space="preserve">the </w:t>
      </w:r>
      <w:r w:rsidRPr="00AD705B">
        <w:rPr>
          <w:rFonts w:ascii="Times New Roman" w:hAnsi="Times New Roman" w:cs="Times New Roman"/>
          <w:spacing w:val="-3"/>
          <w:sz w:val="28"/>
          <w:szCs w:val="28"/>
          <w:lang w:val="de-DE"/>
        </w:rPr>
        <w:t xml:space="preserve">total added value of the first quarter of this year </w:t>
      </w:r>
      <w:r>
        <w:rPr>
          <w:rFonts w:ascii="Times New Roman" w:hAnsi="Times New Roman" w:cs="Times New Roman"/>
          <w:spacing w:val="-3"/>
          <w:sz w:val="28"/>
          <w:szCs w:val="28"/>
          <w:lang w:val="de-DE"/>
        </w:rPr>
        <w:t>we</w:t>
      </w:r>
      <w:r w:rsidRPr="00AD705B">
        <w:rPr>
          <w:rFonts w:ascii="Times New Roman" w:hAnsi="Times New Roman" w:cs="Times New Roman"/>
          <w:spacing w:val="-3"/>
          <w:sz w:val="28"/>
          <w:szCs w:val="28"/>
          <w:lang w:val="de-DE"/>
        </w:rPr>
        <w:t>re as follows: Financial, banking</w:t>
      </w:r>
      <w:r>
        <w:rPr>
          <w:rFonts w:ascii="Times New Roman" w:hAnsi="Times New Roman" w:cs="Times New Roman"/>
          <w:spacing w:val="-3"/>
          <w:sz w:val="28"/>
          <w:szCs w:val="28"/>
          <w:lang w:val="de-DE"/>
        </w:rPr>
        <w:t>,</w:t>
      </w:r>
      <w:r w:rsidRPr="00AD705B">
        <w:rPr>
          <w:rFonts w:ascii="Times New Roman" w:hAnsi="Times New Roman" w:cs="Times New Roman"/>
          <w:spacing w:val="-3"/>
          <w:sz w:val="28"/>
          <w:szCs w:val="28"/>
          <w:lang w:val="de-DE"/>
        </w:rPr>
        <w:t xml:space="preserve"> and insurance activities increased by 9.75% over the same period last year in advance, </w:t>
      </w:r>
      <w:r>
        <w:rPr>
          <w:rFonts w:ascii="Times New Roman" w:hAnsi="Times New Roman" w:cs="Times New Roman"/>
          <w:spacing w:val="-3"/>
          <w:sz w:val="28"/>
          <w:szCs w:val="28"/>
          <w:lang w:val="de-DE"/>
        </w:rPr>
        <w:t>contributing</w:t>
      </w:r>
      <w:r w:rsidRPr="00AD705B">
        <w:rPr>
          <w:rFonts w:ascii="Times New Roman" w:hAnsi="Times New Roman" w:cs="Times New Roman"/>
          <w:spacing w:val="-3"/>
          <w:sz w:val="28"/>
          <w:szCs w:val="28"/>
          <w:lang w:val="de-DE"/>
        </w:rPr>
        <w:t xml:space="preserve"> 0.54 percentage points; transportation and warehousing increased by 7.06%, contributing 0.43 percentage points; wholesale and retail increased by 2.98%, contributing 0.31 percentage points; accommodation and catering services decreased by 1.79%, down 0.04 percentage points.</w:t>
      </w:r>
    </w:p>
    <w:p w14:paraId="180EC749" w14:textId="77777777" w:rsidR="00D97246" w:rsidRPr="00986208" w:rsidRDefault="00D97246" w:rsidP="00D97246">
      <w:pPr>
        <w:spacing w:before="40" w:after="40"/>
        <w:ind w:firstLine="567"/>
        <w:jc w:val="both"/>
        <w:rPr>
          <w:rFonts w:ascii="Times New Roman" w:hAnsi="Times New Roman" w:cs="Times New Roman"/>
          <w:spacing w:val="-3"/>
          <w:sz w:val="28"/>
          <w:szCs w:val="28"/>
          <w:lang w:val="de-DE"/>
        </w:rPr>
      </w:pPr>
      <w:r w:rsidRPr="00986208">
        <w:rPr>
          <w:rFonts w:ascii="Times New Roman" w:hAnsi="Times New Roman" w:cs="Times New Roman"/>
          <w:spacing w:val="-3"/>
          <w:sz w:val="28"/>
          <w:szCs w:val="28"/>
          <w:lang w:val="de-DE"/>
        </w:rPr>
        <w:t>Regarding the structure of the economy in the first quarter of 2022, the agriculture, forestry</w:t>
      </w:r>
      <w:r>
        <w:rPr>
          <w:rFonts w:ascii="Times New Roman" w:hAnsi="Times New Roman" w:cs="Times New Roman"/>
          <w:spacing w:val="-3"/>
          <w:sz w:val="28"/>
          <w:szCs w:val="28"/>
          <w:lang w:val="de-DE"/>
        </w:rPr>
        <w:t>,</w:t>
      </w:r>
      <w:r w:rsidRPr="00986208">
        <w:rPr>
          <w:rFonts w:ascii="Times New Roman" w:hAnsi="Times New Roman" w:cs="Times New Roman"/>
          <w:spacing w:val="-3"/>
          <w:sz w:val="28"/>
          <w:szCs w:val="28"/>
          <w:lang w:val="de-DE"/>
        </w:rPr>
        <w:t xml:space="preserve"> and fishery sector </w:t>
      </w:r>
      <w:r>
        <w:rPr>
          <w:rFonts w:ascii="Times New Roman" w:hAnsi="Times New Roman" w:cs="Times New Roman"/>
          <w:spacing w:val="-3"/>
          <w:sz w:val="28"/>
          <w:szCs w:val="28"/>
          <w:lang w:val="de-DE"/>
        </w:rPr>
        <w:t>accounted</w:t>
      </w:r>
      <w:r w:rsidRPr="00986208">
        <w:rPr>
          <w:rFonts w:ascii="Times New Roman" w:hAnsi="Times New Roman" w:cs="Times New Roman"/>
          <w:spacing w:val="-3"/>
          <w:sz w:val="28"/>
          <w:szCs w:val="28"/>
          <w:lang w:val="de-DE"/>
        </w:rPr>
        <w:t xml:space="preserve"> for 10.94%; industry and construction accounted for 37.97%; service sector accounted for 41.70%; product tax minus product subsidies accounted for 9.39% (corresponding structure of the same period in 2021 </w:t>
      </w:r>
      <w:r>
        <w:rPr>
          <w:rFonts w:ascii="Times New Roman" w:hAnsi="Times New Roman" w:cs="Times New Roman"/>
          <w:spacing w:val="-3"/>
          <w:sz w:val="28"/>
          <w:szCs w:val="28"/>
          <w:lang w:val="de-DE"/>
        </w:rPr>
        <w:t>wa</w:t>
      </w:r>
      <w:r w:rsidRPr="00986208">
        <w:rPr>
          <w:rFonts w:ascii="Times New Roman" w:hAnsi="Times New Roman" w:cs="Times New Roman"/>
          <w:spacing w:val="-3"/>
          <w:sz w:val="28"/>
          <w:szCs w:val="28"/>
          <w:lang w:val="de-DE"/>
        </w:rPr>
        <w:t>s 11.61%; 36.61%; 42.38%; 9.40%).</w:t>
      </w:r>
    </w:p>
    <w:p w14:paraId="3C76CAE0" w14:textId="77777777" w:rsidR="004F55E4" w:rsidRPr="00986208" w:rsidRDefault="004F55E4" w:rsidP="004F55E4">
      <w:pPr>
        <w:spacing w:before="40" w:after="40"/>
        <w:ind w:firstLine="567"/>
        <w:jc w:val="both"/>
        <w:rPr>
          <w:rFonts w:ascii="Times New Roman" w:hAnsi="Times New Roman" w:cs="Times New Roman"/>
          <w:sz w:val="28"/>
          <w:szCs w:val="28"/>
          <w:lang w:val="de-DE"/>
        </w:rPr>
      </w:pPr>
      <w:r w:rsidRPr="00986208">
        <w:rPr>
          <w:rFonts w:ascii="Times New Roman" w:hAnsi="Times New Roman" w:cs="Times New Roman"/>
          <w:sz w:val="28"/>
          <w:szCs w:val="28"/>
          <w:lang w:val="de-DE"/>
        </w:rPr>
        <w:t xml:space="preserve">Regarding GDP </w:t>
      </w:r>
      <w:r>
        <w:rPr>
          <w:rFonts w:ascii="Times New Roman" w:hAnsi="Times New Roman" w:cs="Times New Roman"/>
          <w:sz w:val="28"/>
          <w:szCs w:val="28"/>
          <w:lang w:val="de-DE"/>
        </w:rPr>
        <w:t xml:space="preserve">by </w:t>
      </w:r>
      <w:r w:rsidRPr="00986208">
        <w:rPr>
          <w:rFonts w:ascii="Times New Roman" w:hAnsi="Times New Roman" w:cs="Times New Roman"/>
          <w:sz w:val="28"/>
          <w:szCs w:val="28"/>
          <w:lang w:val="de-DE"/>
        </w:rPr>
        <w:t xml:space="preserve">use </w:t>
      </w:r>
      <w:r>
        <w:rPr>
          <w:rFonts w:ascii="Times New Roman" w:hAnsi="Times New Roman" w:cs="Times New Roman"/>
          <w:sz w:val="28"/>
          <w:szCs w:val="28"/>
          <w:lang w:val="de-DE"/>
        </w:rPr>
        <w:t xml:space="preserve">method </w:t>
      </w:r>
      <w:r w:rsidRPr="00986208">
        <w:rPr>
          <w:rFonts w:ascii="Times New Roman" w:hAnsi="Times New Roman" w:cs="Times New Roman"/>
          <w:sz w:val="28"/>
          <w:szCs w:val="28"/>
          <w:lang w:val="de-DE"/>
        </w:rPr>
        <w:t>in the first quarter of 2022, final consumption increased by 4.28% over the same period last year; accumulated assets increased by 3.22%; exports of goods and services increased by 5.08%; imports of goods and services increased by 4.20%.</w:t>
      </w:r>
    </w:p>
    <w:p w14:paraId="5DF64BA3" w14:textId="5C12AA0F" w:rsidR="00622D4A" w:rsidRPr="00A37C26" w:rsidRDefault="00622D4A" w:rsidP="00942BC2">
      <w:pPr>
        <w:spacing w:after="40" w:line="264" w:lineRule="auto"/>
        <w:ind w:firstLine="567"/>
        <w:jc w:val="both"/>
        <w:rPr>
          <w:rFonts w:ascii="Times New Roman" w:hAnsi="Times New Roman" w:cs="Times New Roman"/>
          <w:b/>
          <w:i/>
          <w:iCs/>
          <w:sz w:val="28"/>
          <w:szCs w:val="28"/>
          <w:lang w:val="de-DE"/>
        </w:rPr>
      </w:pPr>
      <w:r w:rsidRPr="00CA355D">
        <w:rPr>
          <w:rFonts w:ascii="Times New Roman" w:hAnsi="Times New Roman" w:cs="Times New Roman"/>
          <w:b/>
          <w:i/>
          <w:iCs/>
          <w:sz w:val="28"/>
          <w:szCs w:val="28"/>
          <w:lang w:val="fr-FR"/>
        </w:rPr>
        <w:t xml:space="preserve">2. </w:t>
      </w:r>
      <w:r w:rsidR="007E4F23" w:rsidRPr="007E4F23">
        <w:rPr>
          <w:rFonts w:ascii="Times New Roman" w:hAnsi="Times New Roman" w:cs="Times New Roman"/>
          <w:b/>
          <w:i/>
          <w:iCs/>
          <w:sz w:val="28"/>
          <w:szCs w:val="28"/>
          <w:lang w:val="de-DE"/>
        </w:rPr>
        <w:t>Agricultural production in the first quarter of 2022 took place in relatively favorable weather conditions for spring rice to grow and develop, but due to the complicated developments of the Covid-19 pandemic, it has greatly affected agricultural production and consumption. Livestock production has been in recovery but faced difficulties due to the high price of animal feed. The development of forestry production, wood processing, and export in the first months of 2022 had many positive signs. Aquaculture and seafood processing activities recovered strongly, the price of pangasius increased to a record level in 2018 after more than two consecutive years at a low level. Shrimp prices also tended to increase. Fishing output decreased due to high gasoline prices, many fishing boats lay ashore.</w:t>
      </w:r>
    </w:p>
    <w:p w14:paraId="4CC09FC1" w14:textId="1B39383E" w:rsidR="00AD1B18" w:rsidRPr="00CA355D" w:rsidRDefault="00571CD4" w:rsidP="00942BC2">
      <w:pPr>
        <w:spacing w:after="40" w:line="264" w:lineRule="auto"/>
        <w:ind w:firstLine="567"/>
        <w:jc w:val="both"/>
        <w:rPr>
          <w:rFonts w:ascii="Times New Roman" w:hAnsi="Times New Roman" w:cs="Times New Roman"/>
          <w:b/>
          <w:i/>
          <w:sz w:val="28"/>
          <w:szCs w:val="28"/>
          <w:lang w:val="de-DE"/>
        </w:rPr>
      </w:pPr>
      <w:r w:rsidRPr="00CA355D">
        <w:rPr>
          <w:rFonts w:ascii="Times New Roman" w:hAnsi="Times New Roman" w:cs="Times New Roman"/>
          <w:b/>
          <w:i/>
          <w:sz w:val="28"/>
          <w:szCs w:val="28"/>
          <w:lang w:val="de-DE"/>
        </w:rPr>
        <w:t xml:space="preserve">a) </w:t>
      </w:r>
      <w:r w:rsidR="00912CD7" w:rsidRPr="00912CD7">
        <w:rPr>
          <w:rFonts w:ascii="Times New Roman" w:hAnsi="Times New Roman" w:cs="Times New Roman"/>
          <w:b/>
          <w:i/>
          <w:sz w:val="28"/>
          <w:szCs w:val="28"/>
          <w:lang w:val="de-DE"/>
        </w:rPr>
        <w:t>Agriculture</w:t>
      </w:r>
    </w:p>
    <w:p w14:paraId="15B21086" w14:textId="3838C41A" w:rsidR="00B81833" w:rsidRDefault="007A2CB2" w:rsidP="00B81833">
      <w:pPr>
        <w:spacing w:before="40" w:after="40" w:line="271" w:lineRule="auto"/>
        <w:ind w:firstLine="567"/>
        <w:jc w:val="both"/>
        <w:rPr>
          <w:rFonts w:ascii="Times New Roman" w:hAnsi="Times New Roman" w:cs="Times New Roman"/>
          <w:sz w:val="28"/>
          <w:szCs w:val="28"/>
          <w:lang w:val="de-DE"/>
        </w:rPr>
      </w:pPr>
      <w:r w:rsidRPr="00D64BE4">
        <w:rPr>
          <w:rFonts w:ascii="Times New Roman" w:hAnsi="Times New Roman" w:cs="Times New Roman"/>
          <w:sz w:val="28"/>
          <w:szCs w:val="28"/>
          <w:lang w:val="en-US"/>
        </w:rPr>
        <w:t xml:space="preserve">As of </w:t>
      </w:r>
      <w:r>
        <w:rPr>
          <w:rFonts w:ascii="Times New Roman" w:hAnsi="Times New Roman" w:cs="Times New Roman"/>
          <w:sz w:val="28"/>
          <w:szCs w:val="28"/>
          <w:lang w:val="en-US"/>
        </w:rPr>
        <w:t xml:space="preserve">the </w:t>
      </w:r>
      <w:r w:rsidRPr="00D64BE4">
        <w:rPr>
          <w:rFonts w:ascii="Times New Roman" w:hAnsi="Times New Roman" w:cs="Times New Roman"/>
          <w:sz w:val="28"/>
          <w:szCs w:val="28"/>
          <w:lang w:val="en-US"/>
        </w:rPr>
        <w:t>middle of March, the country cultivated 2,9</w:t>
      </w:r>
      <w:r>
        <w:rPr>
          <w:rFonts w:ascii="Times New Roman" w:hAnsi="Times New Roman" w:cs="Times New Roman"/>
          <w:sz w:val="28"/>
          <w:szCs w:val="28"/>
          <w:lang w:val="en-US"/>
        </w:rPr>
        <w:t>59.</w:t>
      </w:r>
      <w:r w:rsidRPr="00D64BE4">
        <w:rPr>
          <w:rFonts w:ascii="Times New Roman" w:hAnsi="Times New Roman" w:cs="Times New Roman"/>
          <w:sz w:val="28"/>
          <w:szCs w:val="28"/>
          <w:lang w:val="en-US"/>
        </w:rPr>
        <w:t>7 thousand hectares of spring paddy, equaling 99.</w:t>
      </w:r>
      <w:r w:rsidR="00C82F0B">
        <w:rPr>
          <w:rFonts w:ascii="Times New Roman" w:hAnsi="Times New Roman" w:cs="Times New Roman"/>
          <w:sz w:val="28"/>
          <w:szCs w:val="28"/>
          <w:lang w:val="en-US"/>
        </w:rPr>
        <w:t>5</w:t>
      </w:r>
      <w:r w:rsidRPr="00D64BE4">
        <w:rPr>
          <w:rFonts w:ascii="Times New Roman" w:hAnsi="Times New Roman" w:cs="Times New Roman"/>
          <w:sz w:val="28"/>
          <w:szCs w:val="28"/>
          <w:lang w:val="en-US"/>
        </w:rPr>
        <w:t>% compared with the same period last year,</w:t>
      </w:r>
      <w:r>
        <w:rPr>
          <w:rFonts w:ascii="Times New Roman" w:hAnsi="Times New Roman" w:cs="Times New Roman"/>
          <w:sz w:val="28"/>
          <w:szCs w:val="28"/>
          <w:lang w:val="en-US"/>
        </w:rPr>
        <w:t xml:space="preserve"> of </w:t>
      </w:r>
      <w:r>
        <w:rPr>
          <w:rFonts w:ascii="Times New Roman" w:hAnsi="Times New Roman" w:cs="Times New Roman"/>
          <w:sz w:val="28"/>
          <w:szCs w:val="28"/>
          <w:lang w:val="en-US"/>
        </w:rPr>
        <w:lastRenderedPageBreak/>
        <w:t>which</w:t>
      </w:r>
      <w:r w:rsidRPr="00D64BE4">
        <w:rPr>
          <w:rFonts w:ascii="Times New Roman" w:hAnsi="Times New Roman" w:cs="Times New Roman"/>
          <w:sz w:val="28"/>
          <w:szCs w:val="28"/>
          <w:lang w:val="en-US"/>
        </w:rPr>
        <w:t>: Northern provinces reached 1,0</w:t>
      </w:r>
      <w:r>
        <w:rPr>
          <w:rFonts w:ascii="Times New Roman" w:hAnsi="Times New Roman" w:cs="Times New Roman"/>
          <w:sz w:val="28"/>
          <w:szCs w:val="28"/>
          <w:lang w:val="en-US"/>
        </w:rPr>
        <w:t>48.8</w:t>
      </w:r>
      <w:r w:rsidRPr="00D64BE4">
        <w:rPr>
          <w:rFonts w:ascii="Times New Roman" w:hAnsi="Times New Roman" w:cs="Times New Roman"/>
          <w:sz w:val="28"/>
          <w:szCs w:val="28"/>
          <w:lang w:val="en-US"/>
        </w:rPr>
        <w:t xml:space="preserve"> thousand hectares, equaling 99</w:t>
      </w:r>
      <w:r>
        <w:rPr>
          <w:rFonts w:ascii="Times New Roman" w:hAnsi="Times New Roman" w:cs="Times New Roman"/>
          <w:sz w:val="28"/>
          <w:szCs w:val="28"/>
          <w:lang w:val="en-US"/>
        </w:rPr>
        <w:t>.1</w:t>
      </w:r>
      <w:r w:rsidRPr="00D64BE4">
        <w:rPr>
          <w:rFonts w:ascii="Times New Roman" w:hAnsi="Times New Roman" w:cs="Times New Roman"/>
          <w:sz w:val="28"/>
          <w:szCs w:val="28"/>
          <w:lang w:val="en-US"/>
        </w:rPr>
        <w:t>%; Southern provinces reached 1,91</w:t>
      </w:r>
      <w:r>
        <w:rPr>
          <w:rFonts w:ascii="Times New Roman" w:hAnsi="Times New Roman" w:cs="Times New Roman"/>
          <w:sz w:val="28"/>
          <w:szCs w:val="28"/>
          <w:lang w:val="en-US"/>
        </w:rPr>
        <w:t>0.9</w:t>
      </w:r>
      <w:r w:rsidRPr="00D64BE4">
        <w:rPr>
          <w:rFonts w:ascii="Times New Roman" w:hAnsi="Times New Roman" w:cs="Times New Roman"/>
          <w:sz w:val="28"/>
          <w:szCs w:val="28"/>
          <w:lang w:val="en-US"/>
        </w:rPr>
        <w:t xml:space="preserve"> thousand hectares, equaling 99.6%, particularly the Mekong River Delta region reached 1,5</w:t>
      </w:r>
      <w:r>
        <w:rPr>
          <w:rFonts w:ascii="Times New Roman" w:hAnsi="Times New Roman" w:cs="Times New Roman"/>
          <w:sz w:val="28"/>
          <w:szCs w:val="28"/>
          <w:lang w:val="en-US"/>
        </w:rPr>
        <w:t>07</w:t>
      </w:r>
      <w:r w:rsidRPr="00D64BE4">
        <w:rPr>
          <w:rFonts w:ascii="Times New Roman" w:hAnsi="Times New Roman" w:cs="Times New Roman"/>
          <w:sz w:val="28"/>
          <w:szCs w:val="28"/>
          <w:lang w:val="en-US"/>
        </w:rPr>
        <w:t xml:space="preserve"> thousand hectares, equaling 9</w:t>
      </w:r>
      <w:r>
        <w:rPr>
          <w:rFonts w:ascii="Times New Roman" w:hAnsi="Times New Roman" w:cs="Times New Roman"/>
          <w:sz w:val="28"/>
          <w:szCs w:val="28"/>
          <w:lang w:val="en-US"/>
        </w:rPr>
        <w:t>9</w:t>
      </w:r>
      <w:r w:rsidRPr="00D64BE4">
        <w:rPr>
          <w:rFonts w:ascii="Times New Roman" w:hAnsi="Times New Roman" w:cs="Times New Roman"/>
          <w:sz w:val="28"/>
          <w:szCs w:val="28"/>
          <w:lang w:val="en-US"/>
        </w:rPr>
        <w:t xml:space="preserve">.2%. </w:t>
      </w:r>
      <w:r w:rsidR="00B81833" w:rsidRPr="00E212C3">
        <w:rPr>
          <w:rFonts w:ascii="Times New Roman" w:hAnsi="Times New Roman" w:cs="Times New Roman"/>
          <w:sz w:val="28"/>
          <w:szCs w:val="28"/>
          <w:lang w:val="en-US"/>
        </w:rPr>
        <w:t>In the southern provinces, the Mekong Delta has harvested 785 thousand hectares, accounting for 52.1% of the cultivated area and equaling 114.</w:t>
      </w:r>
      <w:r w:rsidR="00B81833">
        <w:rPr>
          <w:rFonts w:ascii="Times New Roman" w:hAnsi="Times New Roman" w:cs="Times New Roman"/>
          <w:sz w:val="28"/>
          <w:szCs w:val="28"/>
          <w:lang w:val="en-US"/>
        </w:rPr>
        <w:t>8</w:t>
      </w:r>
      <w:r w:rsidR="00B81833">
        <w:rPr>
          <w:rFonts w:ascii="Times New Roman" w:hAnsi="Times New Roman" w:cs="Times New Roman"/>
          <w:sz w:val="28"/>
          <w:szCs w:val="28"/>
          <w:lang w:val="vi-VN"/>
        </w:rPr>
        <w:t xml:space="preserve">% </w:t>
      </w:r>
      <w:r w:rsidR="00B81833" w:rsidRPr="00E212C3">
        <w:rPr>
          <w:rFonts w:ascii="Times New Roman" w:hAnsi="Times New Roman" w:cs="Times New Roman"/>
          <w:sz w:val="28"/>
          <w:szCs w:val="28"/>
          <w:lang w:val="en-US"/>
        </w:rPr>
        <w:t>of the same period last year, with an estimated yield of 71.8 quintals/ha, down 0.5 quintals/ha compared to the previous year; production reached 10.8 million tons, fell 165.2 thousand tons.</w:t>
      </w:r>
    </w:p>
    <w:p w14:paraId="24A5B8DF" w14:textId="77777777" w:rsidR="004634E7" w:rsidRDefault="004634E7" w:rsidP="004634E7">
      <w:pPr>
        <w:tabs>
          <w:tab w:val="left" w:pos="567"/>
        </w:tabs>
        <w:spacing w:before="40" w:after="40" w:line="271" w:lineRule="auto"/>
        <w:ind w:firstLine="567"/>
        <w:jc w:val="both"/>
        <w:rPr>
          <w:rFonts w:ascii="Times New Roman" w:hAnsi="Times New Roman" w:cs="Times New Roman"/>
          <w:sz w:val="28"/>
          <w:szCs w:val="28"/>
          <w:lang w:val="de-DE"/>
        </w:rPr>
      </w:pPr>
      <w:r>
        <w:rPr>
          <w:rFonts w:ascii="Times New Roman" w:hAnsi="Times New Roman" w:cs="Times New Roman"/>
          <w:spacing w:val="-2"/>
          <w:sz w:val="28"/>
          <w:szCs w:val="28"/>
          <w:lang w:val="en-US"/>
        </w:rPr>
        <w:t>As</w:t>
      </w:r>
      <w:r w:rsidRPr="00D64BE4">
        <w:rPr>
          <w:rFonts w:ascii="Times New Roman" w:hAnsi="Times New Roman" w:cs="Times New Roman"/>
          <w:spacing w:val="-2"/>
          <w:sz w:val="28"/>
          <w:szCs w:val="28"/>
          <w:lang w:val="en-US"/>
        </w:rPr>
        <w:t xml:space="preserve"> of mid-March, Mekong River Delta provinces basically comple</w:t>
      </w:r>
      <w:r>
        <w:rPr>
          <w:rFonts w:ascii="Times New Roman" w:hAnsi="Times New Roman" w:cs="Times New Roman"/>
          <w:spacing w:val="-2"/>
          <w:sz w:val="28"/>
          <w:szCs w:val="28"/>
          <w:lang w:val="en-US"/>
        </w:rPr>
        <w:t>ted harvesting winter paddy 2021</w:t>
      </w:r>
      <w:r w:rsidRPr="00D64BE4">
        <w:rPr>
          <w:rFonts w:ascii="Times New Roman" w:hAnsi="Times New Roman" w:cs="Times New Roman"/>
          <w:spacing w:val="-2"/>
          <w:sz w:val="28"/>
          <w:szCs w:val="28"/>
          <w:lang w:val="en-US"/>
        </w:rPr>
        <w:t>-202</w:t>
      </w:r>
      <w:r>
        <w:rPr>
          <w:rFonts w:ascii="Times New Roman" w:hAnsi="Times New Roman" w:cs="Times New Roman"/>
          <w:spacing w:val="-2"/>
          <w:sz w:val="28"/>
          <w:szCs w:val="28"/>
          <w:lang w:val="en-US"/>
        </w:rPr>
        <w:t>2</w:t>
      </w:r>
      <w:r w:rsidRPr="00D64BE4">
        <w:rPr>
          <w:rFonts w:ascii="Times New Roman" w:hAnsi="Times New Roman" w:cs="Times New Roman"/>
          <w:spacing w:val="-2"/>
          <w:sz w:val="28"/>
          <w:szCs w:val="28"/>
          <w:lang w:val="en-US"/>
        </w:rPr>
        <w:t xml:space="preserve">. The total cultivated area of the whole region reached </w:t>
      </w:r>
      <w:r>
        <w:rPr>
          <w:rFonts w:ascii="Times New Roman" w:hAnsi="Times New Roman" w:cs="Times New Roman"/>
          <w:spacing w:val="-2"/>
          <w:sz w:val="28"/>
          <w:szCs w:val="28"/>
          <w:lang w:val="en-US"/>
        </w:rPr>
        <w:t>171.2</w:t>
      </w:r>
      <w:r w:rsidRPr="00D64BE4">
        <w:rPr>
          <w:rFonts w:ascii="Times New Roman" w:hAnsi="Times New Roman" w:cs="Times New Roman"/>
          <w:spacing w:val="-2"/>
          <w:sz w:val="28"/>
          <w:szCs w:val="28"/>
          <w:lang w:val="en-US"/>
        </w:rPr>
        <w:t xml:space="preserve"> thousand hectares, equal</w:t>
      </w:r>
      <w:r>
        <w:rPr>
          <w:rFonts w:ascii="Times New Roman" w:hAnsi="Times New Roman" w:cs="Times New Roman"/>
          <w:spacing w:val="-2"/>
          <w:sz w:val="28"/>
          <w:szCs w:val="28"/>
          <w:lang w:val="en-US"/>
        </w:rPr>
        <w:t>ing</w:t>
      </w:r>
      <w:r w:rsidRPr="00D64BE4">
        <w:rPr>
          <w:rFonts w:ascii="Times New Roman" w:hAnsi="Times New Roman" w:cs="Times New Roman"/>
          <w:spacing w:val="-2"/>
          <w:sz w:val="28"/>
          <w:szCs w:val="28"/>
          <w:lang w:val="en-US"/>
        </w:rPr>
        <w:t xml:space="preserve"> </w:t>
      </w:r>
      <w:r>
        <w:rPr>
          <w:rFonts w:ascii="Times New Roman" w:hAnsi="Times New Roman" w:cs="Times New Roman"/>
          <w:spacing w:val="-2"/>
          <w:sz w:val="28"/>
          <w:szCs w:val="28"/>
          <w:lang w:val="en-US"/>
        </w:rPr>
        <w:t>113.6%</w:t>
      </w:r>
      <w:r w:rsidRPr="00D64BE4">
        <w:rPr>
          <w:rFonts w:ascii="Times New Roman" w:hAnsi="Times New Roman" w:cs="Times New Roman"/>
          <w:spacing w:val="-2"/>
          <w:sz w:val="28"/>
          <w:szCs w:val="28"/>
          <w:lang w:val="en-US"/>
        </w:rPr>
        <w:t xml:space="preserve"> compared with the previous winter paddy</w:t>
      </w:r>
      <w:r>
        <w:rPr>
          <w:rFonts w:ascii="Times New Roman" w:hAnsi="Times New Roman" w:cs="Times New Roman"/>
          <w:spacing w:val="-2"/>
          <w:sz w:val="28"/>
          <w:szCs w:val="28"/>
          <w:lang w:val="en-US"/>
        </w:rPr>
        <w:t xml:space="preserve"> season</w:t>
      </w:r>
      <w:r w:rsidR="004B2C9A" w:rsidRPr="00A37C26">
        <w:rPr>
          <w:rFonts w:ascii="Times New Roman" w:hAnsi="Times New Roman" w:cs="Times New Roman"/>
          <w:sz w:val="28"/>
          <w:szCs w:val="28"/>
          <w:lang w:val="de-DE"/>
        </w:rPr>
        <w:t xml:space="preserve">; </w:t>
      </w:r>
      <w:r w:rsidRPr="00DA78D0">
        <w:rPr>
          <w:rFonts w:ascii="Times New Roman" w:hAnsi="Times New Roman" w:cs="Times New Roman"/>
          <w:spacing w:val="-2"/>
          <w:sz w:val="28"/>
          <w:szCs w:val="28"/>
          <w:lang w:val="en-US"/>
        </w:rPr>
        <w:t>the yield of winter rice in the whole region was quite good at 51.6 quintals/ha, an increase of 7.4 quintals/ha compared to the yield of the previous year's crop, the production reached 881.1 thousand tons, an increase of 215.8 thousand tons.</w:t>
      </w:r>
    </w:p>
    <w:p w14:paraId="6C593294" w14:textId="56616BE3" w:rsidR="00D012F7" w:rsidRDefault="00D012F7" w:rsidP="00942BC2">
      <w:pPr>
        <w:tabs>
          <w:tab w:val="left" w:pos="567"/>
        </w:tabs>
        <w:spacing w:before="40" w:after="40" w:line="264" w:lineRule="auto"/>
        <w:ind w:firstLine="567"/>
        <w:jc w:val="both"/>
        <w:rPr>
          <w:rFonts w:ascii="Times New Roman" w:hAnsi="Times New Roman" w:cs="Times New Roman"/>
          <w:sz w:val="28"/>
          <w:szCs w:val="28"/>
          <w:lang w:val="de-DE"/>
        </w:rPr>
      </w:pPr>
      <w:r w:rsidRPr="00D012F7">
        <w:rPr>
          <w:rFonts w:ascii="Times New Roman" w:hAnsi="Times New Roman" w:cs="Times New Roman"/>
          <w:sz w:val="28"/>
          <w:szCs w:val="28"/>
          <w:lang w:val="de-DE"/>
        </w:rPr>
        <w:t xml:space="preserve">As of mid-March, localities across the country have planted 336.1 thousand hectares of maize, equaling 99.8% of the same period last year; 52.7 thousand hectares of sweet potatoes, equaling 91.6%; 11 thousand hectares of soybeans, equaling 88.3%; 109.2 thousand hectares of peanuts, equaling 96.6%; 583.7 thousand hectares of vegetables and </w:t>
      </w:r>
      <w:r w:rsidR="00946AAF">
        <w:rPr>
          <w:rFonts w:ascii="Times New Roman" w:hAnsi="Times New Roman" w:cs="Times New Roman"/>
          <w:sz w:val="28"/>
          <w:szCs w:val="28"/>
          <w:lang w:val="de-DE"/>
        </w:rPr>
        <w:t>beans</w:t>
      </w:r>
      <w:r w:rsidRPr="00D012F7">
        <w:rPr>
          <w:rFonts w:ascii="Times New Roman" w:hAnsi="Times New Roman" w:cs="Times New Roman"/>
          <w:sz w:val="28"/>
          <w:szCs w:val="28"/>
          <w:lang w:val="de-DE"/>
        </w:rPr>
        <w:t>, equaling 101.9%.</w:t>
      </w:r>
    </w:p>
    <w:p w14:paraId="25236310" w14:textId="77777777" w:rsidR="00B108D5" w:rsidRPr="00D64BE4" w:rsidRDefault="00B108D5" w:rsidP="00B108D5">
      <w:pPr>
        <w:spacing w:before="40" w:after="40" w:line="288"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In the 1</w:t>
      </w:r>
      <w:r w:rsidRPr="0037796E">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quarter of 2022</w:t>
      </w:r>
      <w:r w:rsidRPr="00D64BE4">
        <w:rPr>
          <w:rFonts w:ascii="Times New Roman" w:hAnsi="Times New Roman" w:cs="Times New Roman"/>
          <w:sz w:val="28"/>
          <w:szCs w:val="28"/>
          <w:lang w:val="en-US"/>
        </w:rPr>
        <w:t>, some perennial industrial crops were harvested, of which: tea</w:t>
      </w:r>
      <w:r>
        <w:rPr>
          <w:rFonts w:ascii="Times New Roman" w:hAnsi="Times New Roman" w:cs="Times New Roman"/>
          <w:sz w:val="28"/>
          <w:szCs w:val="28"/>
          <w:lang w:val="en-US"/>
        </w:rPr>
        <w:t>-</w:t>
      </w:r>
      <w:r w:rsidRPr="00D64BE4">
        <w:rPr>
          <w:rFonts w:ascii="Times New Roman" w:hAnsi="Times New Roman" w:cs="Times New Roman"/>
          <w:sz w:val="28"/>
          <w:szCs w:val="28"/>
          <w:lang w:val="en-US"/>
        </w:rPr>
        <w:t xml:space="preserve">shoot </w:t>
      </w:r>
      <w:r>
        <w:rPr>
          <w:rFonts w:ascii="Times New Roman" w:hAnsi="Times New Roman" w:cs="Times New Roman"/>
          <w:sz w:val="28"/>
          <w:szCs w:val="28"/>
          <w:lang w:val="en-US"/>
        </w:rPr>
        <w:t xml:space="preserve">production </w:t>
      </w:r>
      <w:r w:rsidRPr="00D64BE4">
        <w:rPr>
          <w:rFonts w:ascii="Times New Roman" w:hAnsi="Times New Roman" w:cs="Times New Roman"/>
          <w:sz w:val="28"/>
          <w:szCs w:val="28"/>
          <w:lang w:val="en-US"/>
        </w:rPr>
        <w:t>was estimated at 1</w:t>
      </w:r>
      <w:r>
        <w:rPr>
          <w:rFonts w:ascii="Times New Roman" w:hAnsi="Times New Roman" w:cs="Times New Roman"/>
          <w:sz w:val="28"/>
          <w:szCs w:val="28"/>
          <w:lang w:val="en-US"/>
        </w:rPr>
        <w:t>71</w:t>
      </w:r>
      <w:r w:rsidRPr="00D64BE4">
        <w:rPr>
          <w:rFonts w:ascii="Times New Roman" w:hAnsi="Times New Roman" w:cs="Times New Roman"/>
          <w:sz w:val="28"/>
          <w:szCs w:val="28"/>
          <w:lang w:val="en-US"/>
        </w:rPr>
        <w:t>.</w:t>
      </w:r>
      <w:r>
        <w:rPr>
          <w:rFonts w:ascii="Times New Roman" w:hAnsi="Times New Roman" w:cs="Times New Roman"/>
          <w:sz w:val="28"/>
          <w:szCs w:val="28"/>
          <w:lang w:val="en-US"/>
        </w:rPr>
        <w:t>3</w:t>
      </w:r>
      <w:r w:rsidRPr="00D64BE4">
        <w:rPr>
          <w:rFonts w:ascii="Times New Roman" w:hAnsi="Times New Roman" w:cs="Times New Roman"/>
          <w:sz w:val="28"/>
          <w:szCs w:val="28"/>
          <w:lang w:val="en-US"/>
        </w:rPr>
        <w:t xml:space="preserve"> thousand tons, </w:t>
      </w:r>
      <w:r>
        <w:rPr>
          <w:rFonts w:ascii="Times New Roman" w:hAnsi="Times New Roman" w:cs="Times New Roman"/>
          <w:sz w:val="28"/>
          <w:szCs w:val="28"/>
          <w:lang w:val="en-US"/>
        </w:rPr>
        <w:t>growing</w:t>
      </w:r>
      <w:r w:rsidRPr="00D64BE4">
        <w:rPr>
          <w:rFonts w:ascii="Times New Roman" w:hAnsi="Times New Roman" w:cs="Times New Roman"/>
          <w:sz w:val="28"/>
          <w:szCs w:val="28"/>
          <w:lang w:val="en-US"/>
        </w:rPr>
        <w:t xml:space="preserve"> up </w:t>
      </w:r>
      <w:r>
        <w:rPr>
          <w:rFonts w:ascii="Times New Roman" w:hAnsi="Times New Roman" w:cs="Times New Roman"/>
          <w:sz w:val="28"/>
          <w:szCs w:val="28"/>
          <w:lang w:val="en-US"/>
        </w:rPr>
        <w:t>2.6</w:t>
      </w:r>
      <w:r w:rsidRPr="00D64BE4">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64BE4">
        <w:rPr>
          <w:rFonts w:ascii="Times New Roman" w:hAnsi="Times New Roman" w:cs="Times New Roman"/>
          <w:sz w:val="28"/>
          <w:szCs w:val="28"/>
          <w:lang w:val="en-US"/>
        </w:rPr>
        <w:t>compared with the same period last year;</w:t>
      </w:r>
      <w:r>
        <w:rPr>
          <w:rFonts w:ascii="Times New Roman" w:hAnsi="Times New Roman" w:cs="Times New Roman"/>
          <w:sz w:val="28"/>
          <w:szCs w:val="28"/>
          <w:lang w:val="en-US"/>
        </w:rPr>
        <w:t xml:space="preserve"> </w:t>
      </w:r>
      <w:r w:rsidRPr="00D64BE4">
        <w:rPr>
          <w:rFonts w:ascii="Times New Roman" w:hAnsi="Times New Roman" w:cs="Times New Roman"/>
          <w:sz w:val="28"/>
          <w:szCs w:val="28"/>
          <w:lang w:val="en-US"/>
        </w:rPr>
        <w:t xml:space="preserve">pepper reached </w:t>
      </w:r>
      <w:r>
        <w:rPr>
          <w:rFonts w:ascii="Times New Roman" w:hAnsi="Times New Roman" w:cs="Times New Roman"/>
          <w:sz w:val="28"/>
          <w:szCs w:val="28"/>
          <w:lang w:val="en-US"/>
        </w:rPr>
        <w:t>166.1</w:t>
      </w:r>
      <w:r w:rsidRPr="00D64BE4">
        <w:rPr>
          <w:rFonts w:ascii="Times New Roman" w:hAnsi="Times New Roman" w:cs="Times New Roman"/>
          <w:sz w:val="28"/>
          <w:szCs w:val="28"/>
          <w:lang w:val="en-US"/>
        </w:rPr>
        <w:t xml:space="preserve"> thousand tons, </w:t>
      </w:r>
      <w:r>
        <w:rPr>
          <w:rFonts w:ascii="Times New Roman" w:hAnsi="Times New Roman" w:cs="Times New Roman"/>
          <w:sz w:val="28"/>
          <w:szCs w:val="28"/>
          <w:lang w:val="en-US"/>
        </w:rPr>
        <w:t>rising by 3.8</w:t>
      </w:r>
      <w:r w:rsidRPr="00D64BE4">
        <w:rPr>
          <w:rFonts w:ascii="Times New Roman" w:hAnsi="Times New Roman" w:cs="Times New Roman"/>
          <w:sz w:val="28"/>
          <w:szCs w:val="28"/>
          <w:lang w:val="en-US"/>
        </w:rPr>
        <w:t>%; rubber reached 1</w:t>
      </w:r>
      <w:r>
        <w:rPr>
          <w:rFonts w:ascii="Times New Roman" w:hAnsi="Times New Roman" w:cs="Times New Roman"/>
          <w:sz w:val="28"/>
          <w:szCs w:val="28"/>
          <w:lang w:val="en-US"/>
        </w:rPr>
        <w:t>27</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2.4</w:t>
      </w:r>
      <w:r w:rsidRPr="00D64BE4">
        <w:rPr>
          <w:rFonts w:ascii="Times New Roman" w:hAnsi="Times New Roman" w:cs="Times New Roman"/>
          <w:sz w:val="28"/>
          <w:szCs w:val="28"/>
          <w:lang w:val="en-US"/>
        </w:rPr>
        <w:t xml:space="preserve">%; cashew reached </w:t>
      </w:r>
      <w:r>
        <w:rPr>
          <w:rFonts w:ascii="Times New Roman" w:hAnsi="Times New Roman" w:cs="Times New Roman"/>
          <w:sz w:val="28"/>
          <w:szCs w:val="28"/>
          <w:lang w:val="en-US"/>
        </w:rPr>
        <w:t>210.7</w:t>
      </w:r>
      <w:r w:rsidRPr="00D64BE4">
        <w:rPr>
          <w:rFonts w:ascii="Times New Roman" w:hAnsi="Times New Roman" w:cs="Times New Roman"/>
          <w:sz w:val="28"/>
          <w:szCs w:val="28"/>
          <w:lang w:val="en-US"/>
        </w:rPr>
        <w:t xml:space="preserve"> thousand tons, fell </w:t>
      </w:r>
      <w:r>
        <w:rPr>
          <w:rFonts w:ascii="Times New Roman" w:hAnsi="Times New Roman" w:cs="Times New Roman"/>
          <w:sz w:val="28"/>
          <w:szCs w:val="28"/>
          <w:lang w:val="en-US"/>
        </w:rPr>
        <w:t>16.6</w:t>
      </w:r>
      <w:r w:rsidRPr="00D64BE4">
        <w:rPr>
          <w:rFonts w:ascii="Times New Roman" w:hAnsi="Times New Roman" w:cs="Times New Roman"/>
          <w:sz w:val="28"/>
          <w:szCs w:val="28"/>
          <w:lang w:val="en-US"/>
        </w:rPr>
        <w:t>%</w:t>
      </w:r>
      <w:r>
        <w:rPr>
          <w:rFonts w:ascii="Times New Roman" w:hAnsi="Times New Roman" w:cs="Times New Roman"/>
          <w:sz w:val="28"/>
          <w:szCs w:val="28"/>
          <w:lang w:val="en-US"/>
        </w:rPr>
        <w:t>.</w:t>
      </w:r>
      <w:r w:rsidRPr="00D64BE4">
        <w:rPr>
          <w:rFonts w:ascii="Times New Roman" w:hAnsi="Times New Roman" w:cs="Times New Roman"/>
          <w:sz w:val="28"/>
          <w:szCs w:val="28"/>
          <w:lang w:val="en-US"/>
        </w:rPr>
        <w:t xml:space="preserve"> Production of some fruit increased quite well</w:t>
      </w:r>
      <w:r>
        <w:rPr>
          <w:rFonts w:ascii="Times New Roman" w:hAnsi="Times New Roman" w:cs="Times New Roman"/>
          <w:sz w:val="28"/>
          <w:szCs w:val="28"/>
          <w:lang w:val="en-US"/>
        </w:rPr>
        <w:t xml:space="preserve"> </w:t>
      </w:r>
      <w:r w:rsidRPr="00D64BE4">
        <w:rPr>
          <w:rFonts w:ascii="Times New Roman" w:hAnsi="Times New Roman" w:cs="Times New Roman"/>
          <w:sz w:val="28"/>
          <w:szCs w:val="28"/>
          <w:lang w:val="en-US"/>
        </w:rPr>
        <w:t xml:space="preserve">compared with the same period last year: </w:t>
      </w:r>
      <w:r>
        <w:rPr>
          <w:rFonts w:ascii="Times New Roman" w:hAnsi="Times New Roman" w:cs="Times New Roman"/>
          <w:sz w:val="28"/>
          <w:szCs w:val="28"/>
          <w:lang w:val="en-US"/>
        </w:rPr>
        <w:t>banana</w:t>
      </w:r>
      <w:r w:rsidRPr="00D64BE4">
        <w:rPr>
          <w:rFonts w:ascii="Times New Roman" w:hAnsi="Times New Roman" w:cs="Times New Roman"/>
          <w:sz w:val="28"/>
          <w:szCs w:val="28"/>
          <w:lang w:val="en-US"/>
        </w:rPr>
        <w:t xml:space="preserve"> </w:t>
      </w:r>
      <w:r>
        <w:rPr>
          <w:rFonts w:ascii="Times New Roman" w:hAnsi="Times New Roman" w:cs="Times New Roman"/>
          <w:sz w:val="28"/>
          <w:szCs w:val="28"/>
          <w:lang w:val="en-US"/>
        </w:rPr>
        <w:t>reached</w:t>
      </w:r>
      <w:r w:rsidRPr="00D64BE4">
        <w:rPr>
          <w:rFonts w:ascii="Times New Roman" w:hAnsi="Times New Roman" w:cs="Times New Roman"/>
          <w:sz w:val="28"/>
          <w:szCs w:val="28"/>
          <w:lang w:val="en-US"/>
        </w:rPr>
        <w:t xml:space="preserve"> </w:t>
      </w:r>
      <w:r>
        <w:rPr>
          <w:rFonts w:ascii="Times New Roman" w:hAnsi="Times New Roman" w:cs="Times New Roman"/>
          <w:sz w:val="28"/>
          <w:szCs w:val="28"/>
          <w:lang w:val="en-US"/>
        </w:rPr>
        <w:t>654.3</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3.3</w:t>
      </w:r>
      <w:r w:rsidRPr="00D64BE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orange </w:t>
      </w:r>
      <w:r w:rsidRPr="00D64BE4">
        <w:rPr>
          <w:rFonts w:ascii="Times New Roman" w:hAnsi="Times New Roman" w:cs="Times New Roman"/>
          <w:sz w:val="28"/>
          <w:szCs w:val="28"/>
          <w:lang w:val="en-US"/>
        </w:rPr>
        <w:t xml:space="preserve">reached </w:t>
      </w:r>
      <w:r>
        <w:rPr>
          <w:rFonts w:ascii="Times New Roman" w:hAnsi="Times New Roman" w:cs="Times New Roman"/>
          <w:sz w:val="28"/>
          <w:szCs w:val="28"/>
          <w:lang w:val="en-US"/>
        </w:rPr>
        <w:t>263</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2.1</w:t>
      </w:r>
      <w:r w:rsidRPr="00D64BE4">
        <w:rPr>
          <w:rFonts w:ascii="Times New Roman" w:hAnsi="Times New Roman" w:cs="Times New Roman"/>
          <w:sz w:val="28"/>
          <w:szCs w:val="28"/>
          <w:lang w:val="en-US"/>
        </w:rPr>
        <w:t>%; pine</w:t>
      </w:r>
      <w:r>
        <w:rPr>
          <w:rFonts w:ascii="Times New Roman" w:hAnsi="Times New Roman" w:cs="Times New Roman"/>
          <w:sz w:val="28"/>
          <w:szCs w:val="28"/>
          <w:lang w:val="en-US"/>
        </w:rPr>
        <w:t>-</w:t>
      </w:r>
      <w:r w:rsidRPr="00D64BE4">
        <w:rPr>
          <w:rFonts w:ascii="Times New Roman" w:hAnsi="Times New Roman" w:cs="Times New Roman"/>
          <w:sz w:val="28"/>
          <w:szCs w:val="28"/>
          <w:lang w:val="en-US"/>
        </w:rPr>
        <w:t xml:space="preserve">apple reached </w:t>
      </w:r>
      <w:r>
        <w:rPr>
          <w:rFonts w:ascii="Times New Roman" w:hAnsi="Times New Roman" w:cs="Times New Roman"/>
          <w:sz w:val="28"/>
          <w:szCs w:val="28"/>
          <w:lang w:val="en-US"/>
        </w:rPr>
        <w:t>211.2</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3,4</w:t>
      </w:r>
      <w:r w:rsidRPr="00D64BE4">
        <w:rPr>
          <w:rFonts w:ascii="Times New Roman" w:hAnsi="Times New Roman" w:cs="Times New Roman"/>
          <w:sz w:val="28"/>
          <w:szCs w:val="28"/>
          <w:lang w:val="en-US"/>
        </w:rPr>
        <w:t xml:space="preserve">%; mango reached </w:t>
      </w:r>
      <w:r>
        <w:rPr>
          <w:rFonts w:ascii="Times New Roman" w:hAnsi="Times New Roman" w:cs="Times New Roman"/>
          <w:sz w:val="28"/>
          <w:szCs w:val="28"/>
          <w:lang w:val="en-US"/>
        </w:rPr>
        <w:t>180.9</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2.4</w:t>
      </w:r>
      <w:r w:rsidRPr="00D64BE4">
        <w:rPr>
          <w:rFonts w:ascii="Times New Roman" w:hAnsi="Times New Roman" w:cs="Times New Roman"/>
          <w:sz w:val="28"/>
          <w:szCs w:val="28"/>
          <w:lang w:val="en-US"/>
        </w:rPr>
        <w:t xml:space="preserve">%; </w:t>
      </w:r>
      <w:r>
        <w:rPr>
          <w:rFonts w:ascii="Times New Roman" w:hAnsi="Times New Roman" w:cs="Times New Roman"/>
          <w:sz w:val="28"/>
          <w:szCs w:val="28"/>
          <w:lang w:val="en-US"/>
        </w:rPr>
        <w:t>pomelo</w:t>
      </w:r>
      <w:r w:rsidRPr="00D64BE4">
        <w:rPr>
          <w:rFonts w:ascii="Times New Roman" w:hAnsi="Times New Roman" w:cs="Times New Roman"/>
          <w:sz w:val="28"/>
          <w:szCs w:val="28"/>
          <w:lang w:val="en-US"/>
        </w:rPr>
        <w:t xml:space="preserve"> reached </w:t>
      </w:r>
      <w:r>
        <w:rPr>
          <w:rFonts w:ascii="Times New Roman" w:hAnsi="Times New Roman" w:cs="Times New Roman"/>
          <w:sz w:val="28"/>
          <w:szCs w:val="28"/>
          <w:lang w:val="en-US"/>
        </w:rPr>
        <w:t>158.2</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3.2</w:t>
      </w:r>
      <w:r w:rsidRPr="00D64BE4">
        <w:rPr>
          <w:rFonts w:ascii="Times New Roman" w:hAnsi="Times New Roman" w:cs="Times New Roman"/>
          <w:sz w:val="28"/>
          <w:szCs w:val="28"/>
          <w:lang w:val="en-US"/>
        </w:rPr>
        <w:t>%.</w:t>
      </w:r>
      <w:r>
        <w:rPr>
          <w:rFonts w:ascii="Times New Roman" w:hAnsi="Times New Roman" w:cs="Times New Roman"/>
          <w:sz w:val="28"/>
          <w:szCs w:val="28"/>
          <w:lang w:val="en-US"/>
        </w:rPr>
        <w:t xml:space="preserve"> P</w:t>
      </w:r>
      <w:r w:rsidRPr="00985649">
        <w:rPr>
          <w:rFonts w:ascii="Times New Roman" w:hAnsi="Times New Roman" w:cs="Times New Roman"/>
          <w:sz w:val="28"/>
          <w:szCs w:val="28"/>
          <w:lang w:val="en-US"/>
        </w:rPr>
        <w:t>articularly</w:t>
      </w:r>
      <w:r>
        <w:rPr>
          <w:rFonts w:ascii="Times New Roman" w:hAnsi="Times New Roman" w:cs="Times New Roman"/>
          <w:sz w:val="28"/>
          <w:szCs w:val="28"/>
          <w:lang w:val="en-US"/>
        </w:rPr>
        <w:t>, dragon fruit</w:t>
      </w:r>
      <w:r w:rsidRPr="00D64BE4">
        <w:rPr>
          <w:rFonts w:ascii="Times New Roman" w:hAnsi="Times New Roman" w:cs="Times New Roman"/>
          <w:sz w:val="28"/>
          <w:szCs w:val="28"/>
          <w:lang w:val="en-US"/>
        </w:rPr>
        <w:t xml:space="preserve"> reached </w:t>
      </w:r>
      <w:r>
        <w:rPr>
          <w:rFonts w:ascii="Times New Roman" w:hAnsi="Times New Roman" w:cs="Times New Roman"/>
          <w:sz w:val="28"/>
          <w:szCs w:val="28"/>
          <w:lang w:val="en-US"/>
        </w:rPr>
        <w:t>349.7</w:t>
      </w:r>
      <w:r w:rsidRPr="00D64BE4">
        <w:rPr>
          <w:rFonts w:ascii="Times New Roman" w:hAnsi="Times New Roman" w:cs="Times New Roman"/>
          <w:sz w:val="28"/>
          <w:szCs w:val="28"/>
          <w:lang w:val="en-US"/>
        </w:rPr>
        <w:t xml:space="preserve"> thousand tons</w:t>
      </w:r>
      <w:r>
        <w:rPr>
          <w:rFonts w:ascii="Times New Roman" w:hAnsi="Times New Roman" w:cs="Times New Roman"/>
          <w:sz w:val="28"/>
          <w:szCs w:val="28"/>
          <w:lang w:val="en-US"/>
        </w:rPr>
        <w:t>, down 3.2</w:t>
      </w:r>
      <w:r w:rsidRPr="00D64BE4">
        <w:rPr>
          <w:rFonts w:ascii="Times New Roman" w:hAnsi="Times New Roman" w:cs="Times New Roman"/>
          <w:sz w:val="28"/>
          <w:szCs w:val="28"/>
          <w:lang w:val="en-US"/>
        </w:rPr>
        <w:t>%</w:t>
      </w:r>
      <w:r>
        <w:rPr>
          <w:rFonts w:ascii="Times New Roman" w:hAnsi="Times New Roman" w:cs="Times New Roman"/>
          <w:sz w:val="28"/>
          <w:szCs w:val="28"/>
          <w:lang w:val="en-US"/>
        </w:rPr>
        <w:t xml:space="preserve"> due to facing difficult export.</w:t>
      </w:r>
    </w:p>
    <w:p w14:paraId="6069AC28" w14:textId="77777777" w:rsidR="00E27359" w:rsidRDefault="00E27359" w:rsidP="00E27359">
      <w:pPr>
        <w:ind w:firstLine="567"/>
        <w:jc w:val="both"/>
        <w:rPr>
          <w:rFonts w:ascii="Times New Roman" w:hAnsi="Times New Roman" w:cs="Times New Roman"/>
          <w:bCs/>
          <w:sz w:val="28"/>
          <w:szCs w:val="28"/>
        </w:rPr>
      </w:pPr>
      <w:r w:rsidRPr="00EC400E">
        <w:rPr>
          <w:rFonts w:ascii="Times New Roman" w:hAnsi="Times New Roman" w:cs="Times New Roman"/>
          <w:sz w:val="28"/>
          <w:szCs w:val="28"/>
        </w:rPr>
        <w:t xml:space="preserve">Buffaloes and </w:t>
      </w:r>
      <w:r>
        <w:rPr>
          <w:rFonts w:ascii="Times New Roman" w:hAnsi="Times New Roman" w:cs="Times New Roman"/>
          <w:sz w:val="28"/>
          <w:szCs w:val="28"/>
        </w:rPr>
        <w:t>cows’</w:t>
      </w:r>
      <w:r w:rsidRPr="00EC400E">
        <w:rPr>
          <w:rFonts w:ascii="Times New Roman" w:hAnsi="Times New Roman" w:cs="Times New Roman"/>
          <w:sz w:val="28"/>
          <w:szCs w:val="28"/>
        </w:rPr>
        <w:t xml:space="preserve"> husbandry </w:t>
      </w:r>
      <w:r>
        <w:rPr>
          <w:rFonts w:ascii="Times New Roman" w:hAnsi="Times New Roman" w:cs="Times New Roman"/>
          <w:sz w:val="28"/>
          <w:szCs w:val="28"/>
        </w:rPr>
        <w:t>in</w:t>
      </w:r>
      <w:r w:rsidRPr="00EC400E">
        <w:rPr>
          <w:rFonts w:ascii="Times New Roman" w:hAnsi="Times New Roman" w:cs="Times New Roman"/>
          <w:sz w:val="28"/>
          <w:szCs w:val="28"/>
        </w:rPr>
        <w:t xml:space="preserve"> the first quarter was affected by severe and harmful colds in February. </w:t>
      </w:r>
      <w:r w:rsidRPr="00EC400E">
        <w:rPr>
          <w:rFonts w:ascii="Times New Roman" w:hAnsi="Times New Roman" w:cs="Times New Roman"/>
          <w:sz w:val="28"/>
          <w:szCs w:val="28"/>
          <w:lang w:val="pl-PL"/>
        </w:rPr>
        <w:t xml:space="preserve">Pig and </w:t>
      </w:r>
      <w:r>
        <w:rPr>
          <w:rFonts w:ascii="Times New Roman" w:hAnsi="Times New Roman" w:cs="Times New Roman"/>
          <w:sz w:val="28"/>
          <w:szCs w:val="28"/>
          <w:lang w:val="pl-PL"/>
        </w:rPr>
        <w:t>poultry</w:t>
      </w:r>
      <w:r w:rsidRPr="00EC400E">
        <w:rPr>
          <w:rFonts w:ascii="Times New Roman" w:hAnsi="Times New Roman" w:cs="Times New Roman"/>
          <w:sz w:val="28"/>
          <w:szCs w:val="28"/>
          <w:lang w:val="pl-PL"/>
        </w:rPr>
        <w:t xml:space="preserve"> farming is gradually stabilizing because businesses, farms, and households were proactive in breeding stock, linking consumption of output products, and ensuring hygiene and biosecurity.</w:t>
      </w:r>
      <w:r w:rsidRPr="00A404CD">
        <w:rPr>
          <w:lang w:val="pl-PL"/>
        </w:rPr>
        <w:t xml:space="preserve"> </w:t>
      </w:r>
    </w:p>
    <w:p w14:paraId="661A2F2D" w14:textId="229DFAFD" w:rsidR="00B90920" w:rsidRPr="00A37C26" w:rsidRDefault="00E27359" w:rsidP="00B90920">
      <w:pPr>
        <w:tabs>
          <w:tab w:val="left" w:pos="567"/>
        </w:tabs>
        <w:spacing w:before="40" w:after="40" w:line="269" w:lineRule="auto"/>
        <w:ind w:firstLine="567"/>
        <w:jc w:val="center"/>
        <w:rPr>
          <w:rFonts w:ascii="Arial" w:hAnsi="Arial" w:cs="Arial"/>
          <w:b/>
          <w:sz w:val="10"/>
          <w:szCs w:val="24"/>
          <w:lang w:val="de-DE"/>
        </w:rPr>
      </w:pPr>
      <w:r w:rsidRPr="00716E50">
        <w:rPr>
          <w:rFonts w:ascii="Arial" w:eastAsiaTheme="minorEastAsia" w:hAnsi="Arial" w:cs="Arial"/>
          <w:b/>
          <w:bCs/>
        </w:rPr>
        <w:t>Main productions of livestock</w:t>
      </w:r>
    </w:p>
    <w:tbl>
      <w:tblPr>
        <w:tblW w:w="9498" w:type="dxa"/>
        <w:jc w:val="center"/>
        <w:tblLook w:val="04A0" w:firstRow="1" w:lastRow="0" w:firstColumn="1" w:lastColumn="0" w:noHBand="0" w:noVBand="1"/>
      </w:tblPr>
      <w:tblGrid>
        <w:gridCol w:w="4536"/>
        <w:gridCol w:w="1527"/>
        <w:gridCol w:w="1478"/>
        <w:gridCol w:w="127"/>
        <w:gridCol w:w="1830"/>
      </w:tblGrid>
      <w:tr w:rsidR="008D7B62" w:rsidRPr="002530B7" w14:paraId="717C0FFF" w14:textId="77777777" w:rsidTr="00DD1FD4">
        <w:trPr>
          <w:trHeight w:val="327"/>
          <w:jc w:val="center"/>
        </w:trPr>
        <w:tc>
          <w:tcPr>
            <w:tcW w:w="4536" w:type="dxa"/>
            <w:tcBorders>
              <w:top w:val="single" w:sz="4" w:space="0" w:color="auto"/>
              <w:left w:val="nil"/>
              <w:bottom w:val="nil"/>
              <w:right w:val="nil"/>
            </w:tcBorders>
            <w:shd w:val="clear" w:color="auto" w:fill="auto"/>
            <w:noWrap/>
            <w:vAlign w:val="center"/>
            <w:hideMark/>
          </w:tcPr>
          <w:p w14:paraId="3856DA19" w14:textId="77777777" w:rsidR="008D7B62" w:rsidRPr="002530B7" w:rsidRDefault="008D7B62" w:rsidP="00DD1FD4">
            <w:pPr>
              <w:spacing w:after="0" w:line="240" w:lineRule="auto"/>
              <w:jc w:val="center"/>
              <w:rPr>
                <w:rFonts w:ascii="Arial" w:hAnsi="Arial" w:cs="Arial"/>
                <w:b/>
                <w:bCs/>
                <w:sz w:val="20"/>
                <w:szCs w:val="20"/>
                <w:lang w:val="en-US"/>
              </w:rPr>
            </w:pPr>
            <w:r w:rsidRPr="002530B7">
              <w:rPr>
                <w:rFonts w:ascii="Arial" w:hAnsi="Arial" w:cs="Arial"/>
                <w:b/>
                <w:bCs/>
                <w:sz w:val="20"/>
                <w:szCs w:val="20"/>
                <w:lang w:val="en-US"/>
              </w:rPr>
              <w:t> </w:t>
            </w:r>
          </w:p>
        </w:tc>
        <w:tc>
          <w:tcPr>
            <w:tcW w:w="1527" w:type="dxa"/>
            <w:tcBorders>
              <w:top w:val="single" w:sz="4" w:space="0" w:color="auto"/>
              <w:left w:val="nil"/>
              <w:bottom w:val="nil"/>
              <w:right w:val="nil"/>
            </w:tcBorders>
            <w:shd w:val="clear" w:color="auto" w:fill="auto"/>
            <w:noWrap/>
            <w:vAlign w:val="center"/>
            <w:hideMark/>
          </w:tcPr>
          <w:p w14:paraId="76F9B869" w14:textId="77777777" w:rsidR="008D7B62" w:rsidRPr="00366E7A" w:rsidRDefault="008D7B62" w:rsidP="00DD1FD4">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The first</w:t>
            </w:r>
          </w:p>
        </w:tc>
        <w:tc>
          <w:tcPr>
            <w:tcW w:w="1478" w:type="dxa"/>
            <w:tcBorders>
              <w:top w:val="single" w:sz="4" w:space="0" w:color="auto"/>
              <w:left w:val="nil"/>
              <w:bottom w:val="nil"/>
              <w:right w:val="nil"/>
            </w:tcBorders>
            <w:shd w:val="clear" w:color="auto" w:fill="auto"/>
            <w:noWrap/>
            <w:vAlign w:val="center"/>
            <w:hideMark/>
          </w:tcPr>
          <w:p w14:paraId="65249159" w14:textId="77777777" w:rsidR="008D7B62" w:rsidRPr="00366E7A" w:rsidRDefault="008D7B62" w:rsidP="00DD1FD4">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Estimate</w:t>
            </w:r>
          </w:p>
        </w:tc>
        <w:tc>
          <w:tcPr>
            <w:tcW w:w="1957" w:type="dxa"/>
            <w:gridSpan w:val="2"/>
            <w:tcBorders>
              <w:top w:val="single" w:sz="4" w:space="0" w:color="auto"/>
              <w:left w:val="nil"/>
              <w:bottom w:val="nil"/>
              <w:right w:val="nil"/>
            </w:tcBorders>
            <w:shd w:val="clear" w:color="auto" w:fill="auto"/>
            <w:noWrap/>
            <w:vAlign w:val="center"/>
            <w:hideMark/>
          </w:tcPr>
          <w:p w14:paraId="46E8F140" w14:textId="77777777" w:rsidR="008D7B62" w:rsidRPr="00366E7A" w:rsidRDefault="008D7B62" w:rsidP="00DD1FD4">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The first quarter of</w:t>
            </w:r>
          </w:p>
        </w:tc>
      </w:tr>
      <w:tr w:rsidR="008D7B62" w:rsidRPr="002530B7" w14:paraId="2125DB25" w14:textId="77777777" w:rsidTr="00DD1FD4">
        <w:trPr>
          <w:trHeight w:val="327"/>
          <w:jc w:val="center"/>
        </w:trPr>
        <w:tc>
          <w:tcPr>
            <w:tcW w:w="4536" w:type="dxa"/>
            <w:tcBorders>
              <w:top w:val="nil"/>
              <w:left w:val="nil"/>
              <w:bottom w:val="nil"/>
              <w:right w:val="nil"/>
            </w:tcBorders>
            <w:shd w:val="clear" w:color="auto" w:fill="auto"/>
            <w:noWrap/>
            <w:vAlign w:val="center"/>
            <w:hideMark/>
          </w:tcPr>
          <w:p w14:paraId="3F7E8B1E" w14:textId="77777777" w:rsidR="008D7B62" w:rsidRPr="002530B7" w:rsidRDefault="008D7B62" w:rsidP="00DD1FD4">
            <w:pPr>
              <w:spacing w:after="0" w:line="240" w:lineRule="auto"/>
              <w:jc w:val="center"/>
              <w:rPr>
                <w:rFonts w:ascii="Arial" w:hAnsi="Arial" w:cs="Arial"/>
                <w:sz w:val="19"/>
                <w:szCs w:val="19"/>
                <w:lang w:val="en-US"/>
              </w:rPr>
            </w:pPr>
          </w:p>
        </w:tc>
        <w:tc>
          <w:tcPr>
            <w:tcW w:w="1527" w:type="dxa"/>
            <w:tcBorders>
              <w:top w:val="nil"/>
              <w:left w:val="nil"/>
              <w:bottom w:val="nil"/>
              <w:right w:val="nil"/>
            </w:tcBorders>
            <w:shd w:val="clear" w:color="auto" w:fill="auto"/>
            <w:noWrap/>
            <w:vAlign w:val="center"/>
            <w:hideMark/>
          </w:tcPr>
          <w:p w14:paraId="74ABE3DF" w14:textId="77777777" w:rsidR="008D7B62" w:rsidRPr="00366E7A" w:rsidRDefault="008D7B62" w:rsidP="00DD1FD4">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quarter</w:t>
            </w:r>
          </w:p>
        </w:tc>
        <w:tc>
          <w:tcPr>
            <w:tcW w:w="1478" w:type="dxa"/>
            <w:tcBorders>
              <w:top w:val="nil"/>
              <w:left w:val="nil"/>
              <w:bottom w:val="nil"/>
              <w:right w:val="nil"/>
            </w:tcBorders>
            <w:shd w:val="clear" w:color="auto" w:fill="auto"/>
            <w:noWrap/>
            <w:vAlign w:val="center"/>
            <w:hideMark/>
          </w:tcPr>
          <w:p w14:paraId="0151EA63" w14:textId="77777777" w:rsidR="008D7B62" w:rsidRPr="00366E7A" w:rsidRDefault="008D7B62" w:rsidP="00DD1FD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w:t>
            </w:r>
            <w:r w:rsidRPr="00366E7A">
              <w:rPr>
                <w:rFonts w:ascii="Times New Roman" w:hAnsi="Times New Roman" w:cs="Times New Roman"/>
                <w:sz w:val="20"/>
                <w:szCs w:val="20"/>
                <w:lang w:val="en-US"/>
              </w:rPr>
              <w:t xml:space="preserve">he first quarter </w:t>
            </w:r>
          </w:p>
        </w:tc>
        <w:tc>
          <w:tcPr>
            <w:tcW w:w="1957" w:type="dxa"/>
            <w:gridSpan w:val="2"/>
            <w:tcBorders>
              <w:top w:val="nil"/>
              <w:left w:val="nil"/>
              <w:bottom w:val="nil"/>
              <w:right w:val="nil"/>
            </w:tcBorders>
            <w:shd w:val="clear" w:color="auto" w:fill="auto"/>
            <w:noWrap/>
            <w:vAlign w:val="center"/>
            <w:hideMark/>
          </w:tcPr>
          <w:p w14:paraId="3E997B8E" w14:textId="77777777" w:rsidR="008D7B62" w:rsidRPr="00366E7A" w:rsidRDefault="008D7B62" w:rsidP="00DD1FD4">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2022 compared with</w:t>
            </w:r>
          </w:p>
        </w:tc>
      </w:tr>
      <w:tr w:rsidR="008D7B62" w:rsidRPr="002530B7" w14:paraId="10C40CFF" w14:textId="77777777" w:rsidTr="00DD1FD4">
        <w:trPr>
          <w:trHeight w:val="327"/>
          <w:jc w:val="center"/>
        </w:trPr>
        <w:tc>
          <w:tcPr>
            <w:tcW w:w="4536" w:type="dxa"/>
            <w:tcBorders>
              <w:top w:val="nil"/>
              <w:left w:val="nil"/>
              <w:bottom w:val="nil"/>
              <w:right w:val="nil"/>
            </w:tcBorders>
            <w:shd w:val="clear" w:color="auto" w:fill="auto"/>
            <w:noWrap/>
            <w:vAlign w:val="center"/>
            <w:hideMark/>
          </w:tcPr>
          <w:p w14:paraId="4454D03D" w14:textId="77777777" w:rsidR="008D7B62" w:rsidRPr="002530B7" w:rsidRDefault="008D7B62" w:rsidP="00DD1FD4">
            <w:pPr>
              <w:spacing w:after="0" w:line="240" w:lineRule="auto"/>
              <w:jc w:val="center"/>
              <w:rPr>
                <w:rFonts w:ascii="Arial" w:hAnsi="Arial" w:cs="Arial"/>
                <w:sz w:val="19"/>
                <w:szCs w:val="19"/>
                <w:lang w:val="en-US"/>
              </w:rPr>
            </w:pPr>
          </w:p>
        </w:tc>
        <w:tc>
          <w:tcPr>
            <w:tcW w:w="1527" w:type="dxa"/>
            <w:tcBorders>
              <w:top w:val="nil"/>
              <w:left w:val="nil"/>
              <w:bottom w:val="single" w:sz="4" w:space="0" w:color="auto"/>
              <w:right w:val="nil"/>
            </w:tcBorders>
            <w:shd w:val="clear" w:color="auto" w:fill="auto"/>
            <w:noWrap/>
            <w:vAlign w:val="center"/>
            <w:hideMark/>
          </w:tcPr>
          <w:p w14:paraId="04C59E0A" w14:textId="77777777" w:rsidR="008D7B62" w:rsidRPr="00366E7A" w:rsidRDefault="008D7B62" w:rsidP="00DD1FD4">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 xml:space="preserve">  of 2021</w:t>
            </w:r>
          </w:p>
        </w:tc>
        <w:tc>
          <w:tcPr>
            <w:tcW w:w="1478" w:type="dxa"/>
            <w:tcBorders>
              <w:top w:val="nil"/>
              <w:left w:val="nil"/>
              <w:bottom w:val="single" w:sz="4" w:space="0" w:color="auto"/>
              <w:right w:val="nil"/>
            </w:tcBorders>
            <w:shd w:val="clear" w:color="auto" w:fill="auto"/>
            <w:noWrap/>
            <w:vAlign w:val="center"/>
            <w:hideMark/>
          </w:tcPr>
          <w:p w14:paraId="2C4C8BFF" w14:textId="77777777" w:rsidR="008D7B62" w:rsidRPr="00366E7A" w:rsidRDefault="008D7B62" w:rsidP="00DD1FD4">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of 2022</w:t>
            </w:r>
          </w:p>
        </w:tc>
        <w:tc>
          <w:tcPr>
            <w:tcW w:w="1957" w:type="dxa"/>
            <w:gridSpan w:val="2"/>
            <w:tcBorders>
              <w:top w:val="nil"/>
              <w:left w:val="nil"/>
              <w:bottom w:val="single" w:sz="4" w:space="0" w:color="auto"/>
              <w:right w:val="nil"/>
            </w:tcBorders>
            <w:shd w:val="clear" w:color="auto" w:fill="auto"/>
            <w:noWrap/>
            <w:vAlign w:val="center"/>
            <w:hideMark/>
          </w:tcPr>
          <w:p w14:paraId="0FA38F7B" w14:textId="77777777" w:rsidR="008D7B62" w:rsidRPr="00366E7A" w:rsidRDefault="008D7B62" w:rsidP="00DD1FD4">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the same period last year (%)</w:t>
            </w:r>
          </w:p>
        </w:tc>
      </w:tr>
      <w:tr w:rsidR="008D7B62" w:rsidRPr="002530B7" w14:paraId="59C12B29" w14:textId="77777777" w:rsidTr="00DD1FD4">
        <w:trPr>
          <w:trHeight w:val="345"/>
          <w:jc w:val="center"/>
        </w:trPr>
        <w:tc>
          <w:tcPr>
            <w:tcW w:w="4536" w:type="dxa"/>
            <w:tcBorders>
              <w:top w:val="nil"/>
              <w:left w:val="nil"/>
              <w:bottom w:val="nil"/>
              <w:right w:val="nil"/>
            </w:tcBorders>
            <w:shd w:val="clear" w:color="auto" w:fill="auto"/>
            <w:noWrap/>
            <w:vAlign w:val="bottom"/>
            <w:hideMark/>
          </w:tcPr>
          <w:p w14:paraId="4C3345AA" w14:textId="77777777" w:rsidR="008D7B62" w:rsidRPr="002530B7" w:rsidRDefault="008D7B62" w:rsidP="00DD1FD4">
            <w:pPr>
              <w:spacing w:after="0" w:line="240" w:lineRule="auto"/>
              <w:rPr>
                <w:rFonts w:ascii="Arial" w:hAnsi="Arial" w:cs="Arial"/>
                <w:b/>
                <w:bCs/>
                <w:color w:val="000000"/>
                <w:sz w:val="20"/>
                <w:szCs w:val="20"/>
                <w:lang w:val="en-US"/>
              </w:rPr>
            </w:pPr>
            <w:r>
              <w:rPr>
                <w:rFonts w:ascii="Times New Roman" w:hAnsi="Times New Roman" w:cs="Times New Roman"/>
                <w:b/>
                <w:bCs/>
                <w:color w:val="000000"/>
                <w:sz w:val="20"/>
                <w:szCs w:val="20"/>
                <w:lang w:val="en-US"/>
              </w:rPr>
              <w:lastRenderedPageBreak/>
              <w:t>L</w:t>
            </w:r>
            <w:r w:rsidRPr="006D7720">
              <w:rPr>
                <w:rFonts w:ascii="Times New Roman" w:hAnsi="Times New Roman" w:cs="Times New Roman"/>
                <w:b/>
                <w:bCs/>
                <w:color w:val="000000"/>
                <w:sz w:val="20"/>
                <w:szCs w:val="20"/>
                <w:lang w:val="en-US"/>
              </w:rPr>
              <w:t>iving-weight (Thous. tons)</w:t>
            </w:r>
          </w:p>
        </w:tc>
        <w:tc>
          <w:tcPr>
            <w:tcW w:w="1527" w:type="dxa"/>
            <w:tcBorders>
              <w:top w:val="nil"/>
              <w:left w:val="nil"/>
              <w:bottom w:val="nil"/>
              <w:right w:val="nil"/>
            </w:tcBorders>
            <w:shd w:val="clear" w:color="auto" w:fill="auto"/>
            <w:noWrap/>
            <w:vAlign w:val="bottom"/>
            <w:hideMark/>
          </w:tcPr>
          <w:p w14:paraId="660458FB" w14:textId="77777777" w:rsidR="008D7B62" w:rsidRPr="002530B7" w:rsidRDefault="008D7B62" w:rsidP="00DD1FD4">
            <w:pPr>
              <w:spacing w:after="0" w:line="240" w:lineRule="auto"/>
              <w:rPr>
                <w:rFonts w:ascii="Arial" w:hAnsi="Arial" w:cs="Arial"/>
                <w:b/>
                <w:bCs/>
                <w:color w:val="000000"/>
                <w:sz w:val="20"/>
                <w:szCs w:val="20"/>
                <w:lang w:val="en-US"/>
              </w:rPr>
            </w:pPr>
          </w:p>
        </w:tc>
        <w:tc>
          <w:tcPr>
            <w:tcW w:w="1478" w:type="dxa"/>
            <w:tcBorders>
              <w:top w:val="nil"/>
              <w:left w:val="nil"/>
              <w:bottom w:val="nil"/>
              <w:right w:val="nil"/>
            </w:tcBorders>
            <w:shd w:val="clear" w:color="auto" w:fill="auto"/>
            <w:noWrap/>
            <w:vAlign w:val="bottom"/>
            <w:hideMark/>
          </w:tcPr>
          <w:p w14:paraId="4FD6874C" w14:textId="77777777" w:rsidR="008D7B62" w:rsidRPr="002530B7" w:rsidRDefault="008D7B62" w:rsidP="00DD1FD4">
            <w:pPr>
              <w:spacing w:after="0" w:line="240" w:lineRule="auto"/>
              <w:rPr>
                <w:rFonts w:ascii="Times New Roman" w:hAnsi="Times New Roman" w:cs="Times New Roman"/>
                <w:sz w:val="20"/>
                <w:szCs w:val="20"/>
                <w:lang w:val="en-US"/>
              </w:rPr>
            </w:pPr>
          </w:p>
        </w:tc>
        <w:tc>
          <w:tcPr>
            <w:tcW w:w="1957" w:type="dxa"/>
            <w:gridSpan w:val="2"/>
            <w:tcBorders>
              <w:top w:val="nil"/>
              <w:left w:val="nil"/>
              <w:bottom w:val="nil"/>
              <w:right w:val="nil"/>
            </w:tcBorders>
            <w:shd w:val="clear" w:color="auto" w:fill="auto"/>
            <w:noWrap/>
            <w:vAlign w:val="bottom"/>
            <w:hideMark/>
          </w:tcPr>
          <w:p w14:paraId="741160F2" w14:textId="77777777" w:rsidR="008D7B62" w:rsidRPr="002530B7" w:rsidRDefault="008D7B62" w:rsidP="00DD1FD4">
            <w:pPr>
              <w:spacing w:after="0" w:line="240" w:lineRule="auto"/>
              <w:rPr>
                <w:rFonts w:ascii="Times New Roman" w:hAnsi="Times New Roman" w:cs="Times New Roman"/>
                <w:sz w:val="20"/>
                <w:szCs w:val="20"/>
                <w:lang w:val="en-US"/>
              </w:rPr>
            </w:pPr>
          </w:p>
        </w:tc>
      </w:tr>
      <w:tr w:rsidR="008D7B62" w:rsidRPr="002530B7" w14:paraId="1244B53A" w14:textId="77777777" w:rsidTr="00DD1FD4">
        <w:trPr>
          <w:trHeight w:val="345"/>
          <w:jc w:val="center"/>
        </w:trPr>
        <w:tc>
          <w:tcPr>
            <w:tcW w:w="4536" w:type="dxa"/>
            <w:tcBorders>
              <w:top w:val="nil"/>
              <w:left w:val="nil"/>
              <w:bottom w:val="nil"/>
              <w:right w:val="nil"/>
            </w:tcBorders>
            <w:shd w:val="clear" w:color="auto" w:fill="auto"/>
            <w:vAlign w:val="bottom"/>
            <w:hideMark/>
          </w:tcPr>
          <w:p w14:paraId="62A1987D" w14:textId="77777777" w:rsidR="008D7B62" w:rsidRPr="006D7720" w:rsidRDefault="008D7B62" w:rsidP="00DD1FD4">
            <w:pPr>
              <w:ind w:firstLineChars="100" w:firstLine="200"/>
              <w:rPr>
                <w:rFonts w:ascii="Times New Roman" w:hAnsi="Times New Roman" w:cs="Times New Roman"/>
                <w:sz w:val="20"/>
                <w:szCs w:val="20"/>
                <w:lang w:val="en-US"/>
              </w:rPr>
            </w:pPr>
            <w:r w:rsidRPr="006D7720">
              <w:rPr>
                <w:rFonts w:ascii="Times New Roman" w:hAnsi="Times New Roman" w:cs="Times New Roman"/>
                <w:sz w:val="20"/>
                <w:szCs w:val="20"/>
                <w:lang w:val="en-US"/>
              </w:rPr>
              <w:t>Buffalo</w:t>
            </w:r>
          </w:p>
        </w:tc>
        <w:tc>
          <w:tcPr>
            <w:tcW w:w="1527" w:type="dxa"/>
            <w:tcBorders>
              <w:top w:val="nil"/>
              <w:left w:val="nil"/>
              <w:bottom w:val="nil"/>
              <w:right w:val="nil"/>
            </w:tcBorders>
            <w:shd w:val="clear" w:color="auto" w:fill="auto"/>
            <w:noWrap/>
            <w:vAlign w:val="bottom"/>
            <w:hideMark/>
          </w:tcPr>
          <w:p w14:paraId="6C63D005" w14:textId="77777777" w:rsidR="008D7B62" w:rsidRPr="002530B7" w:rsidRDefault="008D7B62" w:rsidP="00DD1FD4">
            <w:pPr>
              <w:spacing w:before="120" w:after="12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33</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5</w:t>
            </w:r>
          </w:p>
        </w:tc>
        <w:tc>
          <w:tcPr>
            <w:tcW w:w="1605" w:type="dxa"/>
            <w:gridSpan w:val="2"/>
            <w:tcBorders>
              <w:top w:val="nil"/>
              <w:left w:val="nil"/>
              <w:bottom w:val="nil"/>
              <w:right w:val="nil"/>
            </w:tcBorders>
            <w:shd w:val="clear" w:color="auto" w:fill="auto"/>
            <w:noWrap/>
            <w:vAlign w:val="bottom"/>
            <w:hideMark/>
          </w:tcPr>
          <w:p w14:paraId="4C303D23" w14:textId="77777777" w:rsidR="008D7B62" w:rsidRPr="002530B7" w:rsidRDefault="008D7B62" w:rsidP="00DD1FD4">
            <w:pPr>
              <w:spacing w:before="120" w:after="12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33</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9</w:t>
            </w:r>
          </w:p>
        </w:tc>
        <w:tc>
          <w:tcPr>
            <w:tcW w:w="1830" w:type="dxa"/>
            <w:tcBorders>
              <w:top w:val="nil"/>
              <w:left w:val="nil"/>
              <w:bottom w:val="nil"/>
              <w:right w:val="nil"/>
            </w:tcBorders>
            <w:shd w:val="clear" w:color="auto" w:fill="auto"/>
            <w:noWrap/>
            <w:vAlign w:val="bottom"/>
            <w:hideMark/>
          </w:tcPr>
          <w:p w14:paraId="71A64227" w14:textId="77777777" w:rsidR="008D7B62" w:rsidRPr="002530B7" w:rsidRDefault="008D7B62" w:rsidP="00DD1FD4">
            <w:pPr>
              <w:spacing w:before="120" w:after="12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101</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1</w:t>
            </w:r>
          </w:p>
        </w:tc>
      </w:tr>
      <w:tr w:rsidR="008D7B62" w:rsidRPr="002530B7" w14:paraId="538D52DE" w14:textId="77777777" w:rsidTr="00DD1FD4">
        <w:trPr>
          <w:trHeight w:val="345"/>
          <w:jc w:val="center"/>
        </w:trPr>
        <w:tc>
          <w:tcPr>
            <w:tcW w:w="4536" w:type="dxa"/>
            <w:tcBorders>
              <w:top w:val="nil"/>
              <w:left w:val="nil"/>
              <w:bottom w:val="nil"/>
              <w:right w:val="nil"/>
            </w:tcBorders>
            <w:shd w:val="clear" w:color="auto" w:fill="auto"/>
            <w:vAlign w:val="bottom"/>
            <w:hideMark/>
          </w:tcPr>
          <w:p w14:paraId="70E92AA3" w14:textId="77777777" w:rsidR="008D7B62" w:rsidRPr="006D7720" w:rsidRDefault="008D7B62" w:rsidP="00DD1FD4">
            <w:pPr>
              <w:ind w:firstLineChars="100" w:firstLine="200"/>
              <w:rPr>
                <w:rFonts w:ascii="Times New Roman" w:hAnsi="Times New Roman" w:cs="Times New Roman"/>
                <w:sz w:val="20"/>
                <w:szCs w:val="20"/>
                <w:lang w:val="en-US"/>
              </w:rPr>
            </w:pPr>
            <w:r>
              <w:rPr>
                <w:rFonts w:ascii="Times New Roman" w:hAnsi="Times New Roman" w:cs="Times New Roman"/>
                <w:sz w:val="20"/>
                <w:szCs w:val="20"/>
                <w:lang w:val="en-US"/>
              </w:rPr>
              <w:t>Cattle</w:t>
            </w:r>
          </w:p>
        </w:tc>
        <w:tc>
          <w:tcPr>
            <w:tcW w:w="1527" w:type="dxa"/>
            <w:tcBorders>
              <w:top w:val="nil"/>
              <w:left w:val="nil"/>
              <w:bottom w:val="nil"/>
              <w:right w:val="nil"/>
            </w:tcBorders>
            <w:shd w:val="clear" w:color="auto" w:fill="auto"/>
            <w:noWrap/>
            <w:vAlign w:val="bottom"/>
            <w:hideMark/>
          </w:tcPr>
          <w:p w14:paraId="3C15B4BD"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124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7</w:t>
            </w:r>
          </w:p>
        </w:tc>
        <w:tc>
          <w:tcPr>
            <w:tcW w:w="1605" w:type="dxa"/>
            <w:gridSpan w:val="2"/>
            <w:tcBorders>
              <w:top w:val="nil"/>
              <w:left w:val="nil"/>
              <w:bottom w:val="nil"/>
              <w:right w:val="nil"/>
            </w:tcBorders>
            <w:shd w:val="clear" w:color="auto" w:fill="auto"/>
            <w:noWrap/>
            <w:vAlign w:val="bottom"/>
            <w:hideMark/>
          </w:tcPr>
          <w:p w14:paraId="27C38483" w14:textId="77777777" w:rsidR="008D7B62" w:rsidRPr="002530B7" w:rsidRDefault="008D7B62" w:rsidP="00DD1FD4">
            <w:pPr>
              <w:spacing w:before="100" w:after="10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128</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9</w:t>
            </w:r>
          </w:p>
        </w:tc>
        <w:tc>
          <w:tcPr>
            <w:tcW w:w="1830" w:type="dxa"/>
            <w:tcBorders>
              <w:top w:val="nil"/>
              <w:left w:val="nil"/>
              <w:bottom w:val="nil"/>
              <w:right w:val="nil"/>
            </w:tcBorders>
            <w:shd w:val="clear" w:color="auto" w:fill="auto"/>
            <w:noWrap/>
            <w:vAlign w:val="bottom"/>
            <w:hideMark/>
          </w:tcPr>
          <w:p w14:paraId="12BF64DE"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103</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4</w:t>
            </w:r>
          </w:p>
        </w:tc>
      </w:tr>
      <w:tr w:rsidR="008D7B62" w:rsidRPr="002530B7" w14:paraId="3B0FBDF9" w14:textId="77777777" w:rsidTr="00DD1FD4">
        <w:trPr>
          <w:trHeight w:val="345"/>
          <w:jc w:val="center"/>
        </w:trPr>
        <w:tc>
          <w:tcPr>
            <w:tcW w:w="4536" w:type="dxa"/>
            <w:tcBorders>
              <w:top w:val="nil"/>
              <w:left w:val="nil"/>
              <w:bottom w:val="nil"/>
              <w:right w:val="nil"/>
            </w:tcBorders>
            <w:shd w:val="clear" w:color="auto" w:fill="auto"/>
            <w:vAlign w:val="bottom"/>
            <w:hideMark/>
          </w:tcPr>
          <w:p w14:paraId="6FB0EDA8" w14:textId="77777777" w:rsidR="008D7B62" w:rsidRPr="006D7720" w:rsidRDefault="008D7B62" w:rsidP="00DD1FD4">
            <w:pPr>
              <w:ind w:firstLineChars="100" w:firstLine="200"/>
              <w:rPr>
                <w:rFonts w:ascii="Times New Roman" w:hAnsi="Times New Roman" w:cs="Times New Roman"/>
                <w:sz w:val="20"/>
                <w:szCs w:val="20"/>
                <w:lang w:val="en-US"/>
              </w:rPr>
            </w:pPr>
            <w:r>
              <w:rPr>
                <w:rFonts w:ascii="Times New Roman" w:hAnsi="Times New Roman" w:cs="Times New Roman"/>
                <w:sz w:val="20"/>
                <w:szCs w:val="20"/>
                <w:lang w:val="en-US"/>
              </w:rPr>
              <w:t>Pig</w:t>
            </w:r>
          </w:p>
        </w:tc>
        <w:tc>
          <w:tcPr>
            <w:tcW w:w="1527" w:type="dxa"/>
            <w:tcBorders>
              <w:top w:val="nil"/>
              <w:left w:val="nil"/>
              <w:bottom w:val="nil"/>
              <w:right w:val="nil"/>
            </w:tcBorders>
            <w:shd w:val="clear" w:color="auto" w:fill="auto"/>
            <w:noWrap/>
            <w:vAlign w:val="bottom"/>
            <w:hideMark/>
          </w:tcPr>
          <w:p w14:paraId="719A2C28"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998</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5</w:t>
            </w:r>
          </w:p>
        </w:tc>
        <w:tc>
          <w:tcPr>
            <w:tcW w:w="1605" w:type="dxa"/>
            <w:gridSpan w:val="2"/>
            <w:tcBorders>
              <w:top w:val="nil"/>
              <w:left w:val="nil"/>
              <w:bottom w:val="nil"/>
              <w:right w:val="nil"/>
            </w:tcBorders>
            <w:shd w:val="clear" w:color="auto" w:fill="auto"/>
            <w:noWrap/>
            <w:vAlign w:val="bottom"/>
            <w:hideMark/>
          </w:tcPr>
          <w:p w14:paraId="429CEA8D" w14:textId="77777777" w:rsidR="008D7B62" w:rsidRPr="002530B7" w:rsidRDefault="008D7B62" w:rsidP="00DD1FD4">
            <w:pPr>
              <w:spacing w:before="100" w:after="10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041</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1</w:t>
            </w:r>
          </w:p>
        </w:tc>
        <w:tc>
          <w:tcPr>
            <w:tcW w:w="1830" w:type="dxa"/>
            <w:tcBorders>
              <w:top w:val="nil"/>
              <w:left w:val="nil"/>
              <w:bottom w:val="nil"/>
              <w:right w:val="nil"/>
            </w:tcBorders>
            <w:shd w:val="clear" w:color="auto" w:fill="auto"/>
            <w:noWrap/>
            <w:vAlign w:val="bottom"/>
            <w:hideMark/>
          </w:tcPr>
          <w:p w14:paraId="18DEEBFB"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104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3</w:t>
            </w:r>
          </w:p>
        </w:tc>
      </w:tr>
      <w:tr w:rsidR="008D7B62" w:rsidRPr="002530B7" w14:paraId="620E7B76" w14:textId="77777777" w:rsidTr="00DD1FD4">
        <w:trPr>
          <w:trHeight w:val="345"/>
          <w:jc w:val="center"/>
        </w:trPr>
        <w:tc>
          <w:tcPr>
            <w:tcW w:w="4536" w:type="dxa"/>
            <w:tcBorders>
              <w:top w:val="nil"/>
              <w:left w:val="nil"/>
              <w:bottom w:val="nil"/>
              <w:right w:val="nil"/>
            </w:tcBorders>
            <w:shd w:val="clear" w:color="auto" w:fill="auto"/>
            <w:vAlign w:val="bottom"/>
            <w:hideMark/>
          </w:tcPr>
          <w:p w14:paraId="65F7BF5D" w14:textId="77777777" w:rsidR="008D7B62" w:rsidRPr="006D7720" w:rsidRDefault="008D7B62" w:rsidP="00DD1FD4">
            <w:pPr>
              <w:ind w:firstLineChars="100" w:firstLine="200"/>
              <w:rPr>
                <w:rFonts w:ascii="Times New Roman" w:hAnsi="Times New Roman" w:cs="Times New Roman"/>
                <w:sz w:val="20"/>
                <w:szCs w:val="20"/>
                <w:lang w:val="en-US"/>
              </w:rPr>
            </w:pPr>
            <w:r w:rsidRPr="006D7720">
              <w:rPr>
                <w:rFonts w:ascii="Times New Roman" w:hAnsi="Times New Roman" w:cs="Times New Roman"/>
                <w:sz w:val="20"/>
                <w:szCs w:val="20"/>
                <w:lang w:val="en-US"/>
              </w:rPr>
              <w:t>Poultry</w:t>
            </w:r>
          </w:p>
        </w:tc>
        <w:tc>
          <w:tcPr>
            <w:tcW w:w="1527" w:type="dxa"/>
            <w:tcBorders>
              <w:top w:val="nil"/>
              <w:left w:val="nil"/>
              <w:bottom w:val="nil"/>
              <w:right w:val="nil"/>
            </w:tcBorders>
            <w:shd w:val="clear" w:color="auto" w:fill="auto"/>
            <w:noWrap/>
            <w:vAlign w:val="bottom"/>
            <w:hideMark/>
          </w:tcPr>
          <w:p w14:paraId="6C753EAE"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481</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7</w:t>
            </w:r>
          </w:p>
        </w:tc>
        <w:tc>
          <w:tcPr>
            <w:tcW w:w="1605" w:type="dxa"/>
            <w:gridSpan w:val="2"/>
            <w:tcBorders>
              <w:top w:val="nil"/>
              <w:left w:val="nil"/>
              <w:bottom w:val="nil"/>
              <w:right w:val="nil"/>
            </w:tcBorders>
            <w:shd w:val="clear" w:color="auto" w:fill="auto"/>
            <w:noWrap/>
            <w:vAlign w:val="bottom"/>
            <w:hideMark/>
          </w:tcPr>
          <w:p w14:paraId="68F288A1" w14:textId="77777777" w:rsidR="008D7B62" w:rsidRPr="002530B7" w:rsidRDefault="008D7B62" w:rsidP="00DD1FD4">
            <w:pPr>
              <w:spacing w:before="100" w:after="10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507</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3</w:t>
            </w:r>
          </w:p>
        </w:tc>
        <w:tc>
          <w:tcPr>
            <w:tcW w:w="1830" w:type="dxa"/>
            <w:tcBorders>
              <w:top w:val="nil"/>
              <w:left w:val="nil"/>
              <w:bottom w:val="nil"/>
              <w:right w:val="nil"/>
            </w:tcBorders>
            <w:shd w:val="clear" w:color="auto" w:fill="auto"/>
            <w:noWrap/>
            <w:vAlign w:val="bottom"/>
            <w:hideMark/>
          </w:tcPr>
          <w:p w14:paraId="3B706639"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105</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3</w:t>
            </w:r>
          </w:p>
        </w:tc>
      </w:tr>
      <w:tr w:rsidR="008D7B62" w:rsidRPr="002530B7" w14:paraId="4F8ECA5A" w14:textId="77777777" w:rsidTr="00DD1FD4">
        <w:trPr>
          <w:trHeight w:val="345"/>
          <w:jc w:val="center"/>
        </w:trPr>
        <w:tc>
          <w:tcPr>
            <w:tcW w:w="4536" w:type="dxa"/>
            <w:tcBorders>
              <w:top w:val="nil"/>
              <w:left w:val="nil"/>
              <w:bottom w:val="nil"/>
              <w:right w:val="nil"/>
            </w:tcBorders>
            <w:shd w:val="clear" w:color="auto" w:fill="auto"/>
            <w:noWrap/>
            <w:vAlign w:val="bottom"/>
            <w:hideMark/>
          </w:tcPr>
          <w:p w14:paraId="60A34724" w14:textId="77777777" w:rsidR="008D7B62" w:rsidRPr="002530B7" w:rsidRDefault="008D7B62" w:rsidP="00DD1FD4">
            <w:pPr>
              <w:spacing w:before="100" w:after="100" w:line="240" w:lineRule="auto"/>
              <w:rPr>
                <w:rFonts w:ascii="Arial" w:hAnsi="Arial" w:cs="Arial"/>
                <w:b/>
                <w:bCs/>
                <w:color w:val="000000"/>
                <w:sz w:val="20"/>
                <w:szCs w:val="20"/>
                <w:lang w:val="en-US"/>
              </w:rPr>
            </w:pPr>
            <w:r>
              <w:rPr>
                <w:rFonts w:ascii="Arial" w:hAnsi="Arial" w:cs="Arial"/>
                <w:b/>
                <w:bCs/>
                <w:color w:val="000000"/>
                <w:sz w:val="20"/>
                <w:szCs w:val="20"/>
                <w:lang w:val="en-US"/>
              </w:rPr>
              <w:t>Other production of livestock</w:t>
            </w:r>
            <w:r w:rsidRPr="002530B7">
              <w:rPr>
                <w:rFonts w:ascii="Arial" w:hAnsi="Arial" w:cs="Arial"/>
                <w:b/>
                <w:bCs/>
                <w:color w:val="000000"/>
                <w:sz w:val="20"/>
                <w:szCs w:val="20"/>
                <w:lang w:val="en-US"/>
              </w:rPr>
              <w:t xml:space="preserve"> </w:t>
            </w:r>
          </w:p>
        </w:tc>
        <w:tc>
          <w:tcPr>
            <w:tcW w:w="1527" w:type="dxa"/>
            <w:tcBorders>
              <w:top w:val="nil"/>
              <w:left w:val="nil"/>
              <w:bottom w:val="nil"/>
              <w:right w:val="nil"/>
            </w:tcBorders>
            <w:shd w:val="clear" w:color="auto" w:fill="auto"/>
            <w:noWrap/>
            <w:vAlign w:val="bottom"/>
            <w:hideMark/>
          </w:tcPr>
          <w:p w14:paraId="72ED11C8"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p>
        </w:tc>
        <w:tc>
          <w:tcPr>
            <w:tcW w:w="1605" w:type="dxa"/>
            <w:gridSpan w:val="2"/>
            <w:tcBorders>
              <w:top w:val="nil"/>
              <w:left w:val="nil"/>
              <w:bottom w:val="nil"/>
              <w:right w:val="nil"/>
            </w:tcBorders>
            <w:shd w:val="clear" w:color="auto" w:fill="auto"/>
            <w:noWrap/>
            <w:vAlign w:val="bottom"/>
            <w:hideMark/>
          </w:tcPr>
          <w:p w14:paraId="0BD02078" w14:textId="77777777" w:rsidR="008D7B62" w:rsidRPr="002530B7" w:rsidRDefault="008D7B62" w:rsidP="00DD1FD4">
            <w:pPr>
              <w:spacing w:before="100" w:after="100" w:line="240" w:lineRule="auto"/>
              <w:ind w:right="520"/>
              <w:jc w:val="right"/>
              <w:rPr>
                <w:rFonts w:ascii="Arial" w:hAnsi="Arial" w:cs="Arial"/>
                <w:color w:val="000000"/>
                <w:sz w:val="20"/>
                <w:szCs w:val="20"/>
                <w:lang w:val="en-US" w:eastAsia="en-GB"/>
              </w:rPr>
            </w:pPr>
          </w:p>
        </w:tc>
        <w:tc>
          <w:tcPr>
            <w:tcW w:w="1830" w:type="dxa"/>
            <w:tcBorders>
              <w:top w:val="nil"/>
              <w:left w:val="nil"/>
              <w:bottom w:val="nil"/>
              <w:right w:val="nil"/>
            </w:tcBorders>
            <w:shd w:val="clear" w:color="auto" w:fill="auto"/>
            <w:noWrap/>
            <w:vAlign w:val="bottom"/>
            <w:hideMark/>
          </w:tcPr>
          <w:p w14:paraId="4A7A43FB"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p>
        </w:tc>
      </w:tr>
      <w:tr w:rsidR="008D7B62" w:rsidRPr="002530B7" w14:paraId="16612A04" w14:textId="77777777" w:rsidTr="00DD1FD4">
        <w:trPr>
          <w:trHeight w:val="345"/>
          <w:jc w:val="center"/>
        </w:trPr>
        <w:tc>
          <w:tcPr>
            <w:tcW w:w="4536" w:type="dxa"/>
            <w:tcBorders>
              <w:top w:val="nil"/>
              <w:left w:val="nil"/>
              <w:right w:val="nil"/>
            </w:tcBorders>
            <w:shd w:val="clear" w:color="auto" w:fill="auto"/>
            <w:noWrap/>
            <w:vAlign w:val="bottom"/>
            <w:hideMark/>
          </w:tcPr>
          <w:p w14:paraId="33F5B431" w14:textId="77777777" w:rsidR="008D7B62" w:rsidRPr="006D7720" w:rsidRDefault="008D7B62" w:rsidP="00DD1FD4">
            <w:pPr>
              <w:rPr>
                <w:rFonts w:ascii="Times New Roman" w:hAnsi="Times New Roman" w:cs="Times New Roman"/>
                <w:sz w:val="20"/>
                <w:szCs w:val="20"/>
                <w:lang w:val="en-US"/>
              </w:rPr>
            </w:pPr>
            <w:r w:rsidRPr="006D7720">
              <w:rPr>
                <w:rFonts w:ascii="Times New Roman" w:hAnsi="Times New Roman" w:cs="Times New Roman"/>
                <w:sz w:val="20"/>
                <w:szCs w:val="20"/>
                <w:lang w:val="en-US"/>
              </w:rPr>
              <w:t>Eggs (Mill. pieces)</w:t>
            </w:r>
          </w:p>
        </w:tc>
        <w:tc>
          <w:tcPr>
            <w:tcW w:w="1527" w:type="dxa"/>
            <w:tcBorders>
              <w:top w:val="nil"/>
              <w:left w:val="nil"/>
              <w:right w:val="nil"/>
            </w:tcBorders>
            <w:shd w:val="clear" w:color="auto" w:fill="auto"/>
            <w:noWrap/>
            <w:vAlign w:val="bottom"/>
            <w:hideMark/>
          </w:tcPr>
          <w:p w14:paraId="740E78F0"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403</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8</w:t>
            </w:r>
          </w:p>
        </w:tc>
        <w:tc>
          <w:tcPr>
            <w:tcW w:w="1605" w:type="dxa"/>
            <w:gridSpan w:val="2"/>
            <w:tcBorders>
              <w:top w:val="nil"/>
              <w:left w:val="nil"/>
              <w:right w:val="nil"/>
            </w:tcBorders>
            <w:shd w:val="clear" w:color="auto" w:fill="auto"/>
            <w:noWrap/>
            <w:vAlign w:val="bottom"/>
            <w:hideMark/>
          </w:tcPr>
          <w:p w14:paraId="6A4297C8" w14:textId="77777777" w:rsidR="008D7B62" w:rsidRPr="002530B7" w:rsidRDefault="008D7B62" w:rsidP="00DD1FD4">
            <w:pPr>
              <w:spacing w:before="100" w:after="10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601</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6</w:t>
            </w:r>
          </w:p>
        </w:tc>
        <w:tc>
          <w:tcPr>
            <w:tcW w:w="1830" w:type="dxa"/>
            <w:tcBorders>
              <w:top w:val="nil"/>
              <w:left w:val="nil"/>
              <w:right w:val="nil"/>
            </w:tcBorders>
            <w:shd w:val="clear" w:color="auto" w:fill="auto"/>
            <w:noWrap/>
            <w:vAlign w:val="bottom"/>
            <w:hideMark/>
          </w:tcPr>
          <w:p w14:paraId="17C5B298"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104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5</w:t>
            </w:r>
          </w:p>
        </w:tc>
      </w:tr>
      <w:tr w:rsidR="008D7B62" w:rsidRPr="002530B7" w14:paraId="23963427" w14:textId="77777777" w:rsidTr="00DD1FD4">
        <w:trPr>
          <w:trHeight w:val="345"/>
          <w:jc w:val="center"/>
        </w:trPr>
        <w:tc>
          <w:tcPr>
            <w:tcW w:w="4536" w:type="dxa"/>
            <w:tcBorders>
              <w:top w:val="nil"/>
              <w:left w:val="nil"/>
              <w:bottom w:val="single" w:sz="4" w:space="0" w:color="auto"/>
              <w:right w:val="nil"/>
            </w:tcBorders>
            <w:shd w:val="clear" w:color="auto" w:fill="auto"/>
            <w:noWrap/>
            <w:vAlign w:val="bottom"/>
            <w:hideMark/>
          </w:tcPr>
          <w:p w14:paraId="2895A928" w14:textId="77777777" w:rsidR="008D7B62" w:rsidRPr="006D7720" w:rsidRDefault="008D7B62" w:rsidP="00DD1FD4">
            <w:pPr>
              <w:rPr>
                <w:rFonts w:ascii="Times New Roman" w:hAnsi="Times New Roman" w:cs="Times New Roman"/>
                <w:sz w:val="20"/>
                <w:szCs w:val="20"/>
                <w:lang w:val="en-US"/>
              </w:rPr>
            </w:pPr>
            <w:r w:rsidRPr="006D7720">
              <w:rPr>
                <w:rFonts w:ascii="Times New Roman" w:hAnsi="Times New Roman" w:cs="Times New Roman"/>
                <w:sz w:val="20"/>
                <w:szCs w:val="20"/>
                <w:lang w:val="en-US"/>
              </w:rPr>
              <w:t>Milk (Thous. tons)</w:t>
            </w:r>
          </w:p>
        </w:tc>
        <w:tc>
          <w:tcPr>
            <w:tcW w:w="1527" w:type="dxa"/>
            <w:tcBorders>
              <w:top w:val="nil"/>
              <w:left w:val="nil"/>
              <w:bottom w:val="single" w:sz="4" w:space="0" w:color="auto"/>
              <w:right w:val="nil"/>
            </w:tcBorders>
            <w:shd w:val="clear" w:color="auto" w:fill="auto"/>
            <w:noWrap/>
            <w:vAlign w:val="bottom"/>
            <w:hideMark/>
          </w:tcPr>
          <w:p w14:paraId="108724DF"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275</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5</w:t>
            </w:r>
          </w:p>
        </w:tc>
        <w:tc>
          <w:tcPr>
            <w:tcW w:w="1605" w:type="dxa"/>
            <w:gridSpan w:val="2"/>
            <w:tcBorders>
              <w:top w:val="nil"/>
              <w:left w:val="nil"/>
              <w:bottom w:val="single" w:sz="4" w:space="0" w:color="auto"/>
              <w:right w:val="nil"/>
            </w:tcBorders>
            <w:shd w:val="clear" w:color="auto" w:fill="auto"/>
            <w:noWrap/>
            <w:vAlign w:val="bottom"/>
            <w:hideMark/>
          </w:tcPr>
          <w:p w14:paraId="2B9E417A" w14:textId="77777777" w:rsidR="008D7B62" w:rsidRPr="002530B7" w:rsidRDefault="008D7B62" w:rsidP="00DD1FD4">
            <w:pPr>
              <w:spacing w:before="100" w:after="10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304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4</w:t>
            </w:r>
          </w:p>
        </w:tc>
        <w:tc>
          <w:tcPr>
            <w:tcW w:w="1830" w:type="dxa"/>
            <w:tcBorders>
              <w:top w:val="nil"/>
              <w:left w:val="nil"/>
              <w:bottom w:val="single" w:sz="4" w:space="0" w:color="auto"/>
              <w:right w:val="nil"/>
            </w:tcBorders>
            <w:shd w:val="clear" w:color="auto" w:fill="auto"/>
            <w:noWrap/>
            <w:vAlign w:val="bottom"/>
            <w:hideMark/>
          </w:tcPr>
          <w:p w14:paraId="71429D37" w14:textId="77777777" w:rsidR="008D7B62" w:rsidRPr="002530B7" w:rsidRDefault="008D7B62" w:rsidP="00DD1FD4">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110</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5</w:t>
            </w:r>
          </w:p>
        </w:tc>
      </w:tr>
    </w:tbl>
    <w:p w14:paraId="63DC7184" w14:textId="77777777" w:rsidR="00942BC2" w:rsidRPr="00942BC2" w:rsidRDefault="00942BC2" w:rsidP="00942BC2">
      <w:pPr>
        <w:spacing w:after="40" w:line="264" w:lineRule="auto"/>
        <w:ind w:firstLine="567"/>
        <w:jc w:val="both"/>
        <w:rPr>
          <w:rFonts w:ascii="Times New Roman" w:hAnsi="Times New Roman" w:cs="Times New Roman"/>
          <w:b/>
          <w:i/>
          <w:sz w:val="10"/>
          <w:szCs w:val="28"/>
          <w:lang w:val="de-DE"/>
        </w:rPr>
      </w:pPr>
    </w:p>
    <w:p w14:paraId="1AFBAFD8" w14:textId="7863B651" w:rsidR="00AD1B18" w:rsidRPr="00CA355D" w:rsidRDefault="00571CD4" w:rsidP="00942BC2">
      <w:pPr>
        <w:spacing w:after="40" w:line="264" w:lineRule="auto"/>
        <w:ind w:firstLine="567"/>
        <w:jc w:val="both"/>
        <w:rPr>
          <w:rFonts w:ascii="Times New Roman" w:hAnsi="Times New Roman" w:cs="Times New Roman"/>
          <w:b/>
          <w:i/>
          <w:sz w:val="28"/>
          <w:szCs w:val="28"/>
          <w:lang w:val="de-DE"/>
        </w:rPr>
      </w:pPr>
      <w:r w:rsidRPr="00CA355D">
        <w:rPr>
          <w:rFonts w:ascii="Times New Roman" w:hAnsi="Times New Roman" w:cs="Times New Roman"/>
          <w:b/>
          <w:i/>
          <w:sz w:val="28"/>
          <w:szCs w:val="28"/>
          <w:lang w:val="de-DE"/>
        </w:rPr>
        <w:t xml:space="preserve">b) </w:t>
      </w:r>
      <w:r w:rsidR="00912CD7" w:rsidRPr="006D7720">
        <w:rPr>
          <w:rFonts w:ascii="Times New Roman" w:hAnsi="Times New Roman" w:cs="Times New Roman"/>
          <w:b/>
          <w:i/>
          <w:sz w:val="28"/>
          <w:szCs w:val="28"/>
          <w:lang w:val="de-DE"/>
        </w:rPr>
        <w:t>Forestry</w:t>
      </w:r>
    </w:p>
    <w:p w14:paraId="27A668AF" w14:textId="5AF8C13E" w:rsidR="00D67968" w:rsidRDefault="00D67968" w:rsidP="00D67968">
      <w:pPr>
        <w:shd w:val="clear" w:color="auto" w:fill="FFFFFF"/>
        <w:spacing w:before="40" w:after="40" w:line="269" w:lineRule="auto"/>
        <w:ind w:firstLine="567"/>
        <w:jc w:val="both"/>
        <w:rPr>
          <w:rFonts w:ascii="Times New Roman" w:hAnsi="Times New Roman" w:cs="Times New Roman"/>
          <w:sz w:val="28"/>
          <w:szCs w:val="28"/>
          <w:lang w:val="de-DE"/>
        </w:rPr>
      </w:pPr>
      <w:r w:rsidRPr="004859F8">
        <w:rPr>
          <w:rFonts w:ascii="Times New Roman" w:hAnsi="Times New Roman" w:cs="Times New Roman"/>
          <w:sz w:val="28"/>
          <w:szCs w:val="28"/>
          <w:lang w:val="vi-VN"/>
        </w:rPr>
        <w:t xml:space="preserve">It </w:t>
      </w:r>
      <w:r>
        <w:rPr>
          <w:rFonts w:ascii="Times New Roman" w:hAnsi="Times New Roman" w:cs="Times New Roman"/>
          <w:sz w:val="28"/>
          <w:szCs w:val="28"/>
        </w:rPr>
        <w:t>wa</w:t>
      </w:r>
      <w:r w:rsidRPr="004859F8">
        <w:rPr>
          <w:rFonts w:ascii="Times New Roman" w:hAnsi="Times New Roman" w:cs="Times New Roman"/>
          <w:sz w:val="28"/>
          <w:szCs w:val="28"/>
          <w:lang w:val="vi-VN"/>
        </w:rPr>
        <w:t xml:space="preserve">s estimated that in the first quarter of 2022, the </w:t>
      </w:r>
      <w:r w:rsidRPr="0080480F">
        <w:rPr>
          <w:rFonts w:ascii="Times New Roman" w:hAnsi="Times New Roman" w:cs="Times New Roman"/>
          <w:spacing w:val="-4"/>
          <w:sz w:val="28"/>
          <w:szCs w:val="28"/>
          <w:lang w:val="de-DE"/>
        </w:rPr>
        <w:t>newly concentrated planted forest area</w:t>
      </w:r>
      <w:r w:rsidRPr="004859F8">
        <w:rPr>
          <w:rFonts w:ascii="Times New Roman" w:hAnsi="Times New Roman" w:cs="Times New Roman"/>
          <w:sz w:val="28"/>
          <w:szCs w:val="28"/>
          <w:lang w:val="vi-VN"/>
        </w:rPr>
        <w:t xml:space="preserve"> of ​​the whole country reach</w:t>
      </w:r>
      <w:r>
        <w:rPr>
          <w:rFonts w:ascii="Times New Roman" w:hAnsi="Times New Roman" w:cs="Times New Roman"/>
          <w:sz w:val="28"/>
          <w:szCs w:val="28"/>
        </w:rPr>
        <w:t>ed</w:t>
      </w:r>
      <w:r w:rsidRPr="004859F8">
        <w:rPr>
          <w:rFonts w:ascii="Times New Roman" w:hAnsi="Times New Roman" w:cs="Times New Roman"/>
          <w:sz w:val="28"/>
          <w:szCs w:val="28"/>
          <w:lang w:val="vi-VN"/>
        </w:rPr>
        <w:t xml:space="preserve"> 35.4 thousand hectares, up 5.1% over the same period last year; </w:t>
      </w:r>
      <w:r w:rsidRPr="0080480F">
        <w:rPr>
          <w:rFonts w:ascii="Times New Roman" w:hAnsi="Times New Roman" w:cs="Times New Roman"/>
          <w:spacing w:val="-4"/>
          <w:sz w:val="28"/>
          <w:szCs w:val="28"/>
          <w:lang w:val="de-DE"/>
        </w:rPr>
        <w:t xml:space="preserve">the number of scattered </w:t>
      </w:r>
      <w:r>
        <w:rPr>
          <w:rFonts w:ascii="Times New Roman" w:hAnsi="Times New Roman" w:cs="Times New Roman"/>
          <w:spacing w:val="-4"/>
          <w:sz w:val="28"/>
          <w:szCs w:val="28"/>
          <w:lang w:val="de-DE"/>
        </w:rPr>
        <w:t>planted</w:t>
      </w:r>
      <w:r w:rsidRPr="0080480F">
        <w:rPr>
          <w:rFonts w:ascii="Times New Roman" w:hAnsi="Times New Roman" w:cs="Times New Roman"/>
          <w:spacing w:val="-4"/>
          <w:sz w:val="28"/>
          <w:szCs w:val="28"/>
          <w:lang w:val="de-DE"/>
        </w:rPr>
        <w:t xml:space="preserve"> trees</w:t>
      </w:r>
      <w:r w:rsidRPr="004859F8">
        <w:rPr>
          <w:rFonts w:ascii="Times New Roman" w:hAnsi="Times New Roman" w:cs="Times New Roman"/>
          <w:sz w:val="28"/>
          <w:szCs w:val="28"/>
          <w:lang w:val="vi-VN"/>
        </w:rPr>
        <w:t xml:space="preserve"> reached 27 million trees, up 8.2%; timber production reached more than 3.1 million m</w:t>
      </w:r>
      <w:r w:rsidRPr="006E1C94">
        <w:rPr>
          <w:rFonts w:ascii="Times New Roman" w:hAnsi="Times New Roman" w:cs="Times New Roman"/>
          <w:sz w:val="28"/>
          <w:szCs w:val="28"/>
          <w:vertAlign w:val="superscript"/>
          <w:lang w:val="vi-VN"/>
        </w:rPr>
        <w:t>3</w:t>
      </w:r>
      <w:r w:rsidRPr="004859F8">
        <w:rPr>
          <w:rFonts w:ascii="Times New Roman" w:hAnsi="Times New Roman" w:cs="Times New Roman"/>
          <w:sz w:val="28"/>
          <w:szCs w:val="28"/>
          <w:lang w:val="vi-VN"/>
        </w:rPr>
        <w:t>, an increase of 3.6%; firewood production reached 4.7 million ste, up 0.9%.</w:t>
      </w:r>
      <w:r>
        <w:rPr>
          <w:rFonts w:ascii="Times New Roman" w:hAnsi="Times New Roman" w:cs="Times New Roman"/>
          <w:sz w:val="28"/>
          <w:szCs w:val="28"/>
        </w:rPr>
        <w:t xml:space="preserve"> T</w:t>
      </w:r>
      <w:r w:rsidRPr="006D2413">
        <w:rPr>
          <w:rFonts w:ascii="Times New Roman" w:hAnsi="Times New Roman" w:cs="Times New Roman"/>
          <w:sz w:val="28"/>
          <w:szCs w:val="28"/>
          <w:lang w:val="de-DE"/>
        </w:rPr>
        <w:t xml:space="preserve">he damaged forest area </w:t>
      </w:r>
      <w:r>
        <w:rPr>
          <w:rFonts w:ascii="Times New Roman" w:hAnsi="Times New Roman" w:cs="Times New Roman"/>
          <w:sz w:val="28"/>
          <w:szCs w:val="28"/>
          <w:lang w:val="de-DE"/>
        </w:rPr>
        <w:t>wa</w:t>
      </w:r>
      <w:r w:rsidRPr="006D2413">
        <w:rPr>
          <w:rFonts w:ascii="Times New Roman" w:hAnsi="Times New Roman" w:cs="Times New Roman"/>
          <w:sz w:val="28"/>
          <w:szCs w:val="28"/>
          <w:lang w:val="de-DE"/>
        </w:rPr>
        <w:t xml:space="preserve">s 216.5 hectares, down 40.4% over the same period last year, including </w:t>
      </w:r>
      <w:r>
        <w:rPr>
          <w:rFonts w:ascii="Times New Roman" w:hAnsi="Times New Roman" w:cs="Times New Roman"/>
          <w:sz w:val="28"/>
          <w:szCs w:val="28"/>
          <w:lang w:val="de-DE"/>
        </w:rPr>
        <w:t xml:space="preserve">the </w:t>
      </w:r>
      <w:r w:rsidRPr="001957F5">
        <w:rPr>
          <w:rFonts w:ascii="Times New Roman" w:hAnsi="Times New Roman" w:cs="Times New Roman"/>
          <w:sz w:val="28"/>
          <w:szCs w:val="28"/>
          <w:lang w:val="vi-VN"/>
        </w:rPr>
        <w:t xml:space="preserve">burnt forest area </w:t>
      </w:r>
      <w:r>
        <w:rPr>
          <w:rFonts w:ascii="Times New Roman" w:hAnsi="Times New Roman" w:cs="Times New Roman"/>
          <w:sz w:val="28"/>
          <w:szCs w:val="28"/>
        </w:rPr>
        <w:t xml:space="preserve">was </w:t>
      </w:r>
      <w:r w:rsidRPr="006D2413">
        <w:rPr>
          <w:rFonts w:ascii="Times New Roman" w:hAnsi="Times New Roman" w:cs="Times New Roman"/>
          <w:sz w:val="28"/>
          <w:szCs w:val="28"/>
          <w:lang w:val="de-DE"/>
        </w:rPr>
        <w:t xml:space="preserve">7.8 hectares, down 93.2% (in the first quarter of 2021, the burnt forest area </w:t>
      </w:r>
      <w:r>
        <w:rPr>
          <w:rFonts w:ascii="Times New Roman" w:hAnsi="Times New Roman" w:cs="Times New Roman"/>
          <w:sz w:val="28"/>
          <w:szCs w:val="28"/>
          <w:lang w:val="de-DE"/>
        </w:rPr>
        <w:t>wa</w:t>
      </w:r>
      <w:r w:rsidRPr="006D2413">
        <w:rPr>
          <w:rFonts w:ascii="Times New Roman" w:hAnsi="Times New Roman" w:cs="Times New Roman"/>
          <w:sz w:val="28"/>
          <w:szCs w:val="28"/>
          <w:lang w:val="de-DE"/>
        </w:rPr>
        <w:t xml:space="preserve">s 115.1 ha); </w:t>
      </w:r>
      <w:r w:rsidRPr="006D7720">
        <w:rPr>
          <w:rFonts w:ascii="Times New Roman" w:hAnsi="Times New Roman" w:cs="Times New Roman"/>
          <w:spacing w:val="-4"/>
          <w:sz w:val="28"/>
          <w:szCs w:val="28"/>
        </w:rPr>
        <w:t xml:space="preserve">the </w:t>
      </w:r>
      <w:r w:rsidRPr="006D7720">
        <w:rPr>
          <w:rFonts w:ascii="Times New Roman" w:hAnsi="Times New Roman" w:cs="Times New Roman"/>
          <w:sz w:val="28"/>
          <w:szCs w:val="28"/>
        </w:rPr>
        <w:t>deforested forest area</w:t>
      </w:r>
      <w:r w:rsidRPr="006D7720">
        <w:rPr>
          <w:rFonts w:ascii="Times New Roman" w:hAnsi="Times New Roman" w:cs="Times New Roman"/>
          <w:sz w:val="28"/>
          <w:szCs w:val="28"/>
          <w:lang w:val="pt-BR"/>
        </w:rPr>
        <w:t xml:space="preserve"> </w:t>
      </w:r>
      <w:r w:rsidRPr="006D2413">
        <w:rPr>
          <w:rFonts w:ascii="Times New Roman" w:hAnsi="Times New Roman" w:cs="Times New Roman"/>
          <w:sz w:val="28"/>
          <w:szCs w:val="28"/>
          <w:lang w:val="de-DE"/>
        </w:rPr>
        <w:t>was 208.7 ha, down 15.9%.</w:t>
      </w:r>
    </w:p>
    <w:p w14:paraId="3DCB73BB" w14:textId="79B55BC0" w:rsidR="00AD1B18" w:rsidRPr="00A37C26" w:rsidRDefault="00571CD4" w:rsidP="00942BC2">
      <w:pPr>
        <w:spacing w:after="40" w:line="264" w:lineRule="auto"/>
        <w:ind w:firstLine="567"/>
        <w:jc w:val="both"/>
        <w:rPr>
          <w:rFonts w:ascii="Times New Roman" w:hAnsi="Times New Roman" w:cs="Times New Roman"/>
          <w:b/>
          <w:bCs/>
          <w:i/>
          <w:iCs/>
          <w:sz w:val="28"/>
          <w:szCs w:val="28"/>
          <w:lang w:val="de-DE"/>
        </w:rPr>
      </w:pPr>
      <w:r w:rsidRPr="00A37C26">
        <w:rPr>
          <w:rFonts w:ascii="Times New Roman" w:hAnsi="Times New Roman" w:cs="Times New Roman"/>
          <w:b/>
          <w:bCs/>
          <w:i/>
          <w:iCs/>
          <w:sz w:val="28"/>
          <w:szCs w:val="28"/>
          <w:lang w:val="de-DE"/>
        </w:rPr>
        <w:t xml:space="preserve">c) </w:t>
      </w:r>
      <w:r w:rsidR="00912CD7" w:rsidRPr="006D7720">
        <w:rPr>
          <w:rFonts w:ascii="Times New Roman" w:hAnsi="Times New Roman" w:cs="Times New Roman"/>
          <w:b/>
          <w:bCs/>
          <w:i/>
          <w:iCs/>
          <w:sz w:val="28"/>
          <w:szCs w:val="28"/>
          <w:lang w:val="de-DE"/>
        </w:rPr>
        <w:t>Fishery</w:t>
      </w:r>
    </w:p>
    <w:p w14:paraId="39F1AF86" w14:textId="77777777" w:rsidR="00A81892" w:rsidRDefault="00A81892" w:rsidP="00A81892">
      <w:pPr>
        <w:spacing w:before="40" w:after="40" w:line="274" w:lineRule="auto"/>
        <w:ind w:firstLine="567"/>
        <w:jc w:val="both"/>
        <w:rPr>
          <w:rFonts w:ascii="Times New Roman" w:hAnsi="Times New Roman" w:cs="Times New Roman"/>
          <w:bCs/>
          <w:sz w:val="28"/>
          <w:szCs w:val="28"/>
          <w:lang w:val="vi-VN"/>
        </w:rPr>
      </w:pPr>
      <w:r w:rsidRPr="006509BC">
        <w:rPr>
          <w:rFonts w:ascii="Times New Roman" w:hAnsi="Times New Roman" w:cs="Times New Roman"/>
          <w:bCs/>
          <w:sz w:val="28"/>
          <w:szCs w:val="28"/>
          <w:lang w:val="vi-VN"/>
        </w:rPr>
        <w:t xml:space="preserve">Fishery production in March was estimated at 694.2 thousand tons, up 2% over the same period last year, including Fish reaching 517.4 thousand tons, up 1.9%; shrimp reached 68.2 thousand tons, up 9.1%; other aquatic products reached 108.6 thousand tons, down 1.6%. Generally, in the first quarter of 2022, fishery production was estimated at 1,863.6 thousand tons, up 2% over the same period last year, including Fish reached 1,385.2 thousand tons, up 1.7%; shrimp reached 180.5 thousand tons, up 5.7%; other aquatic products reached 297.9 thousand tons, up 1.2%. </w:t>
      </w:r>
    </w:p>
    <w:p w14:paraId="4FFEA3C6" w14:textId="5A607788" w:rsidR="00D60B6A" w:rsidRPr="006B21E5" w:rsidRDefault="00D60B6A" w:rsidP="00D60B6A">
      <w:pPr>
        <w:spacing w:before="40" w:after="40" w:line="274" w:lineRule="auto"/>
        <w:ind w:firstLine="567"/>
        <w:jc w:val="both"/>
        <w:rPr>
          <w:rFonts w:ascii="Times New Roman" w:hAnsi="Times New Roman" w:cs="Times New Roman"/>
          <w:bCs/>
          <w:sz w:val="28"/>
          <w:szCs w:val="28"/>
          <w:lang w:val="vi-VN"/>
        </w:rPr>
      </w:pPr>
      <w:r>
        <w:rPr>
          <w:rFonts w:ascii="Times New Roman" w:hAnsi="Times New Roman" w:cs="Times New Roman"/>
          <w:bCs/>
          <w:sz w:val="28"/>
          <w:szCs w:val="28"/>
        </w:rPr>
        <w:t>I</w:t>
      </w:r>
      <w:r w:rsidRPr="006509BC">
        <w:rPr>
          <w:rFonts w:ascii="Times New Roman" w:hAnsi="Times New Roman" w:cs="Times New Roman"/>
          <w:bCs/>
          <w:sz w:val="28"/>
          <w:szCs w:val="28"/>
          <w:lang w:val="vi-VN"/>
        </w:rPr>
        <w:t>n the first quarter of 2022, aquaculture production was estimated at 988 thousand tons, up 5.1% over the same period last year, of which: Fish reached 716.5 thousand tons, up 4.6%; shrimp reached 148.1 thousand tons, up 7.1%.</w:t>
      </w:r>
    </w:p>
    <w:p w14:paraId="7B4B83A0" w14:textId="04D01387" w:rsidR="00B90920" w:rsidRPr="00CA355D" w:rsidRDefault="00596FB5" w:rsidP="00942BC2">
      <w:pPr>
        <w:spacing w:after="40" w:line="269" w:lineRule="auto"/>
        <w:ind w:firstLine="567"/>
        <w:jc w:val="both"/>
        <w:rPr>
          <w:rFonts w:ascii="Times New Roman" w:hAnsi="Times New Roman" w:cs="Times New Roman"/>
          <w:sz w:val="28"/>
          <w:szCs w:val="28"/>
          <w:lang w:val="vi-VN"/>
        </w:rPr>
      </w:pPr>
      <w:r w:rsidRPr="005059B1">
        <w:rPr>
          <w:rFonts w:ascii="Times New Roman" w:hAnsi="Times New Roman" w:cs="Times New Roman"/>
          <w:sz w:val="28"/>
          <w:szCs w:val="28"/>
          <w:lang w:val="vi-VN"/>
        </w:rPr>
        <w:t xml:space="preserve">Pangasius prices increased sharply due to low domestic and global pangasius supplies. The price of raw pangasius in the Mekong Delta increased sharply after </w:t>
      </w:r>
      <w:r w:rsidRPr="005059B1">
        <w:rPr>
          <w:rFonts w:ascii="Times New Roman" w:hAnsi="Times New Roman" w:cs="Times New Roman"/>
          <w:sz w:val="28"/>
          <w:szCs w:val="28"/>
          <w:lang w:val="vi-VN"/>
        </w:rPr>
        <w:lastRenderedPageBreak/>
        <w:t>more than two consecutive years at a low level</w:t>
      </w:r>
      <w:r w:rsidR="00AF257B" w:rsidRPr="00CA355D">
        <w:rPr>
          <w:rStyle w:val="FootnoteReference"/>
          <w:rFonts w:ascii="Times New Roman" w:hAnsi="Times New Roman"/>
          <w:bCs/>
          <w:sz w:val="28"/>
          <w:szCs w:val="28"/>
          <w:lang w:val="pt-BR"/>
        </w:rPr>
        <w:footnoteReference w:id="3"/>
      </w:r>
      <w:r w:rsidR="00AF257B" w:rsidRPr="00A37C26">
        <w:rPr>
          <w:rFonts w:ascii="Times New Roman" w:hAnsi="Times New Roman" w:cs="Times New Roman"/>
          <w:bCs/>
          <w:sz w:val="28"/>
          <w:szCs w:val="28"/>
          <w:lang w:val="vi-VN"/>
        </w:rPr>
        <w:t xml:space="preserve">, </w:t>
      </w:r>
      <w:r w:rsidR="0046042E">
        <w:rPr>
          <w:rFonts w:ascii="Times New Roman" w:hAnsi="Times New Roman" w:cs="Times New Roman"/>
          <w:spacing w:val="-2"/>
          <w:sz w:val="28"/>
          <w:szCs w:val="28"/>
        </w:rPr>
        <w:t>s</w:t>
      </w:r>
      <w:r w:rsidR="0046042E" w:rsidRPr="00502B55">
        <w:rPr>
          <w:rFonts w:ascii="Times New Roman" w:hAnsi="Times New Roman" w:cs="Times New Roman"/>
          <w:spacing w:val="-2"/>
          <w:sz w:val="28"/>
          <w:szCs w:val="28"/>
          <w:lang w:val="vi-VN"/>
        </w:rPr>
        <w:t>hrimp prices tend to increase</w:t>
      </w:r>
      <w:r w:rsidR="0046042E" w:rsidRPr="00CA355D">
        <w:rPr>
          <w:rStyle w:val="FootnoteReference"/>
          <w:rFonts w:ascii="Times New Roman" w:hAnsi="Times New Roman"/>
          <w:sz w:val="28"/>
          <w:szCs w:val="28"/>
          <w:lang w:val="pt-BR"/>
        </w:rPr>
        <w:t xml:space="preserve"> </w:t>
      </w:r>
      <w:r w:rsidR="00AF257B" w:rsidRPr="00CA355D">
        <w:rPr>
          <w:rStyle w:val="FootnoteReference"/>
          <w:rFonts w:ascii="Times New Roman" w:hAnsi="Times New Roman"/>
          <w:sz w:val="28"/>
          <w:szCs w:val="28"/>
          <w:lang w:val="pt-BR"/>
        </w:rPr>
        <w:footnoteReference w:id="4"/>
      </w:r>
      <w:r w:rsidR="00B90920" w:rsidRPr="00A37C26">
        <w:rPr>
          <w:rFonts w:ascii="Times New Roman" w:hAnsi="Times New Roman" w:cs="Times New Roman"/>
          <w:bCs/>
          <w:sz w:val="28"/>
          <w:szCs w:val="28"/>
          <w:lang w:val="vi-VN"/>
        </w:rPr>
        <w:t xml:space="preserve">. </w:t>
      </w:r>
      <w:r w:rsidR="0046042E" w:rsidRPr="00502B55">
        <w:rPr>
          <w:rFonts w:ascii="Times New Roman" w:hAnsi="Times New Roman" w:cs="Times New Roman"/>
          <w:spacing w:val="-2"/>
          <w:sz w:val="28"/>
          <w:szCs w:val="28"/>
          <w:lang w:val="vi-VN"/>
        </w:rPr>
        <w:t>In the first quarter of 2022, the output of black tiger shrimp was 47 thousand tons, down 0.8% over the same period last year; vannamei shrimp production reached 89.1 thousand tons, up 12.9%.</w:t>
      </w:r>
    </w:p>
    <w:p w14:paraId="16E25590" w14:textId="77777777" w:rsidR="003A1B49" w:rsidRPr="005E4E80" w:rsidRDefault="003A1B49" w:rsidP="003A1B49">
      <w:pPr>
        <w:spacing w:before="40" w:after="40" w:line="264" w:lineRule="auto"/>
        <w:ind w:firstLine="567"/>
        <w:jc w:val="both"/>
        <w:rPr>
          <w:rFonts w:ascii="Times New Roman" w:hAnsi="Times New Roman" w:cs="Times New Roman"/>
          <w:b/>
          <w:bCs/>
          <w:i/>
          <w:sz w:val="28"/>
          <w:szCs w:val="28"/>
          <w:lang w:val="de-DE"/>
        </w:rPr>
      </w:pPr>
      <w:r w:rsidRPr="00DD71F3">
        <w:rPr>
          <w:rFonts w:ascii="Times New Roman" w:hAnsi="Times New Roman" w:cs="Times New Roman"/>
          <w:sz w:val="28"/>
          <w:szCs w:val="28"/>
          <w:lang w:val="de-DE"/>
        </w:rPr>
        <w:t xml:space="preserve">In general, in the first quarter of 2022, </w:t>
      </w:r>
      <w:r>
        <w:rPr>
          <w:rFonts w:ascii="Times New Roman" w:hAnsi="Times New Roman" w:cs="Times New Roman"/>
          <w:sz w:val="28"/>
          <w:szCs w:val="28"/>
          <w:lang w:val="de-DE"/>
        </w:rPr>
        <w:t xml:space="preserve">catch </w:t>
      </w:r>
      <w:r w:rsidRPr="00DD71F3">
        <w:rPr>
          <w:rFonts w:ascii="Times New Roman" w:hAnsi="Times New Roman" w:cs="Times New Roman"/>
          <w:sz w:val="28"/>
          <w:szCs w:val="28"/>
          <w:lang w:val="de-DE"/>
        </w:rPr>
        <w:t xml:space="preserve">fishery production was estimated at 875.6 thousand tons, down 1.2% over the same period last year, of which: Fish reached 668.7 thousand tons, down 1.1%; shrimp was 32.4 thousand tons, down 0.3%. </w:t>
      </w:r>
      <w:r w:rsidRPr="00BF5D1B">
        <w:rPr>
          <w:rFonts w:ascii="Times New Roman" w:hAnsi="Times New Roman" w:cs="Times New Roman"/>
          <w:spacing w:val="-2"/>
          <w:sz w:val="28"/>
          <w:szCs w:val="28"/>
          <w:lang w:val="de-DE"/>
        </w:rPr>
        <w:t>The output of marine fishing</w:t>
      </w:r>
      <w:r w:rsidRPr="00DD71F3">
        <w:rPr>
          <w:rFonts w:ascii="Times New Roman" w:hAnsi="Times New Roman" w:cs="Times New Roman"/>
          <w:sz w:val="28"/>
          <w:szCs w:val="28"/>
          <w:lang w:val="de-DE"/>
        </w:rPr>
        <w:t xml:space="preserve"> in the first quarter of 2022 </w:t>
      </w:r>
      <w:r>
        <w:rPr>
          <w:rFonts w:ascii="Times New Roman" w:hAnsi="Times New Roman" w:cs="Times New Roman"/>
          <w:sz w:val="28"/>
          <w:szCs w:val="28"/>
          <w:lang w:val="de-DE"/>
        </w:rPr>
        <w:t>wa</w:t>
      </w:r>
      <w:r w:rsidRPr="00DD71F3">
        <w:rPr>
          <w:rFonts w:ascii="Times New Roman" w:hAnsi="Times New Roman" w:cs="Times New Roman"/>
          <w:sz w:val="28"/>
          <w:szCs w:val="28"/>
          <w:lang w:val="de-DE"/>
        </w:rPr>
        <w:t>s estimated at 835.3 thousand tons, down 1.3%.</w:t>
      </w:r>
    </w:p>
    <w:p w14:paraId="3EE19E0F" w14:textId="6C39BE41" w:rsidR="00381C7F" w:rsidRPr="00A37C26" w:rsidRDefault="004A45B6" w:rsidP="00942BC2">
      <w:pPr>
        <w:spacing w:after="40" w:line="269" w:lineRule="auto"/>
        <w:ind w:firstLine="567"/>
        <w:jc w:val="both"/>
        <w:rPr>
          <w:rFonts w:ascii="Times New Roman" w:hAnsi="Times New Roman" w:cs="Times New Roman"/>
          <w:b/>
          <w:i/>
          <w:iCs/>
          <w:sz w:val="28"/>
          <w:szCs w:val="28"/>
          <w:lang w:val="de-DE"/>
        </w:rPr>
      </w:pPr>
      <w:r w:rsidRPr="00A37C26">
        <w:rPr>
          <w:rFonts w:ascii="Times New Roman" w:hAnsi="Times New Roman" w:cs="Times New Roman"/>
          <w:b/>
          <w:i/>
          <w:iCs/>
          <w:sz w:val="28"/>
          <w:szCs w:val="28"/>
          <w:lang w:val="de-DE"/>
        </w:rPr>
        <w:t xml:space="preserve">3. </w:t>
      </w:r>
      <w:r w:rsidR="00C14820" w:rsidRPr="00C14820">
        <w:rPr>
          <w:rFonts w:ascii="Times New Roman" w:hAnsi="Times New Roman" w:cs="Times New Roman"/>
          <w:b/>
          <w:i/>
          <w:iCs/>
          <w:sz w:val="28"/>
          <w:szCs w:val="28"/>
          <w:lang w:val="de-DE"/>
        </w:rPr>
        <w:t>Industrial production in the first quarter of 2022 continued to prosper with the value-added of the whole industry increasing by 7.07% over the same period last year, of which the manufacturing increased by 7.79%; electricity production and distribution grew steadily; the mining and quarrying increased positively due to an increase in coal and metal ore</w:t>
      </w:r>
    </w:p>
    <w:p w14:paraId="7309C498" w14:textId="0A86B5AD" w:rsidR="00776B62" w:rsidRDefault="00776B62" w:rsidP="00942BC2">
      <w:pPr>
        <w:shd w:val="clear" w:color="auto" w:fill="FFFFFF"/>
        <w:spacing w:after="40" w:line="269" w:lineRule="auto"/>
        <w:ind w:firstLine="567"/>
        <w:jc w:val="both"/>
        <w:rPr>
          <w:rFonts w:ascii="Times New Roman" w:hAnsi="Times New Roman" w:cs="Times New Roman"/>
          <w:spacing w:val="-2"/>
          <w:sz w:val="28"/>
          <w:szCs w:val="28"/>
          <w:lang w:val="en-US"/>
        </w:rPr>
      </w:pPr>
      <w:r w:rsidRPr="004D1E09">
        <w:rPr>
          <w:rFonts w:ascii="Times New Roman" w:hAnsi="Times New Roman" w:cs="Times New Roman"/>
          <w:spacing w:val="-2"/>
          <w:sz w:val="28"/>
          <w:szCs w:val="28"/>
          <w:lang w:val="en-US"/>
        </w:rPr>
        <w:t>The added value of the whole industry in the first quarter of 202</w:t>
      </w:r>
      <w:r>
        <w:rPr>
          <w:rFonts w:ascii="Times New Roman" w:hAnsi="Times New Roman" w:cs="Times New Roman"/>
          <w:spacing w:val="-2"/>
          <w:sz w:val="28"/>
          <w:szCs w:val="28"/>
          <w:lang w:val="en-US"/>
        </w:rPr>
        <w:t>2</w:t>
      </w:r>
      <w:r w:rsidRPr="004D1E09">
        <w:rPr>
          <w:rFonts w:ascii="Times New Roman" w:hAnsi="Times New Roman" w:cs="Times New Roman"/>
          <w:spacing w:val="-2"/>
          <w:sz w:val="28"/>
          <w:szCs w:val="28"/>
          <w:lang w:val="en-US"/>
        </w:rPr>
        <w:t xml:space="preserve"> was estimated to increase by </w:t>
      </w:r>
      <w:r>
        <w:rPr>
          <w:rFonts w:ascii="Times New Roman" w:hAnsi="Times New Roman" w:cs="Times New Roman"/>
          <w:spacing w:val="-2"/>
          <w:sz w:val="28"/>
          <w:szCs w:val="28"/>
          <w:lang w:val="en-US"/>
        </w:rPr>
        <w:t>7.07</w:t>
      </w:r>
      <w:r w:rsidRPr="004D1E09">
        <w:rPr>
          <w:rFonts w:ascii="Times New Roman" w:hAnsi="Times New Roman" w:cs="Times New Roman"/>
          <w:spacing w:val="-2"/>
          <w:sz w:val="28"/>
          <w:szCs w:val="28"/>
          <w:lang w:val="en-US"/>
        </w:rPr>
        <w:t xml:space="preserve">% over the same period last year. In which, manufacturing increased by </w:t>
      </w:r>
      <w:r>
        <w:rPr>
          <w:rFonts w:ascii="Times New Roman" w:hAnsi="Times New Roman" w:cs="Times New Roman"/>
          <w:spacing w:val="-2"/>
          <w:sz w:val="28"/>
          <w:szCs w:val="28"/>
          <w:lang w:val="en-US"/>
        </w:rPr>
        <w:t>7.79</w:t>
      </w:r>
      <w:r w:rsidRPr="004D1E09">
        <w:rPr>
          <w:rFonts w:ascii="Times New Roman" w:hAnsi="Times New Roman" w:cs="Times New Roman"/>
          <w:spacing w:val="-2"/>
          <w:sz w:val="28"/>
          <w:szCs w:val="28"/>
          <w:lang w:val="en-US"/>
        </w:rPr>
        <w:t>%, contributing 2.</w:t>
      </w:r>
      <w:r>
        <w:rPr>
          <w:rFonts w:ascii="Times New Roman" w:hAnsi="Times New Roman" w:cs="Times New Roman"/>
          <w:spacing w:val="-2"/>
          <w:sz w:val="28"/>
          <w:szCs w:val="28"/>
          <w:lang w:val="en-US"/>
        </w:rPr>
        <w:t>05</w:t>
      </w:r>
      <w:r w:rsidRPr="004D1E09">
        <w:rPr>
          <w:rFonts w:ascii="Times New Roman" w:hAnsi="Times New Roman" w:cs="Times New Roman"/>
          <w:spacing w:val="-2"/>
          <w:sz w:val="28"/>
          <w:szCs w:val="28"/>
          <w:lang w:val="en-US"/>
        </w:rPr>
        <w:t xml:space="preserve"> percentage points to the general growth of the whole economy; electricity production and distribution increased </w:t>
      </w:r>
      <w:r>
        <w:rPr>
          <w:rFonts w:ascii="Times New Roman" w:hAnsi="Times New Roman" w:cs="Times New Roman"/>
          <w:spacing w:val="-2"/>
          <w:sz w:val="28"/>
          <w:szCs w:val="28"/>
          <w:lang w:val="en-US"/>
        </w:rPr>
        <w:t>by 7.42</w:t>
      </w:r>
      <w:r w:rsidRPr="004D1E09">
        <w:rPr>
          <w:rFonts w:ascii="Times New Roman" w:hAnsi="Times New Roman" w:cs="Times New Roman"/>
          <w:spacing w:val="-2"/>
          <w:sz w:val="28"/>
          <w:szCs w:val="28"/>
          <w:lang w:val="en-US"/>
        </w:rPr>
        <w:t>%, contributing 0.</w:t>
      </w:r>
      <w:r>
        <w:rPr>
          <w:rFonts w:ascii="Times New Roman" w:hAnsi="Times New Roman" w:cs="Times New Roman"/>
          <w:spacing w:val="-2"/>
          <w:sz w:val="28"/>
          <w:szCs w:val="28"/>
          <w:lang w:val="en-US"/>
        </w:rPr>
        <w:t>29</w:t>
      </w:r>
      <w:r w:rsidRPr="004D1E09">
        <w:rPr>
          <w:rFonts w:ascii="Times New Roman" w:hAnsi="Times New Roman" w:cs="Times New Roman"/>
          <w:spacing w:val="-2"/>
          <w:sz w:val="28"/>
          <w:szCs w:val="28"/>
          <w:lang w:val="en-US"/>
        </w:rPr>
        <w:t xml:space="preserve"> percentage points; Water supply; sewerage, waste management</w:t>
      </w:r>
      <w:r>
        <w:rPr>
          <w:rFonts w:ascii="Times New Roman" w:hAnsi="Times New Roman" w:cs="Times New Roman"/>
          <w:spacing w:val="-2"/>
          <w:sz w:val="28"/>
          <w:szCs w:val="28"/>
          <w:lang w:val="en-US"/>
        </w:rPr>
        <w:t>,</w:t>
      </w:r>
      <w:r w:rsidRPr="004D1E09">
        <w:rPr>
          <w:rFonts w:ascii="Times New Roman" w:hAnsi="Times New Roman" w:cs="Times New Roman"/>
          <w:spacing w:val="-2"/>
          <w:sz w:val="28"/>
          <w:szCs w:val="28"/>
          <w:lang w:val="en-US"/>
        </w:rPr>
        <w:t xml:space="preserve"> and remediation activities increased </w:t>
      </w:r>
      <w:r>
        <w:rPr>
          <w:rFonts w:ascii="Times New Roman" w:hAnsi="Times New Roman" w:cs="Times New Roman"/>
          <w:spacing w:val="-2"/>
          <w:sz w:val="28"/>
          <w:szCs w:val="28"/>
          <w:lang w:val="en-US"/>
        </w:rPr>
        <w:t>by 6.54</w:t>
      </w:r>
      <w:r w:rsidRPr="004D1E09">
        <w:rPr>
          <w:rFonts w:ascii="Times New Roman" w:hAnsi="Times New Roman" w:cs="Times New Roman"/>
          <w:spacing w:val="-2"/>
          <w:sz w:val="28"/>
          <w:szCs w:val="28"/>
          <w:lang w:val="en-US"/>
        </w:rPr>
        <w:t>%, contributed 0.0</w:t>
      </w:r>
      <w:r>
        <w:rPr>
          <w:rFonts w:ascii="Times New Roman" w:hAnsi="Times New Roman" w:cs="Times New Roman"/>
          <w:spacing w:val="-2"/>
          <w:sz w:val="28"/>
          <w:szCs w:val="28"/>
          <w:lang w:val="en-US"/>
        </w:rPr>
        <w:t>4</w:t>
      </w:r>
      <w:r w:rsidRPr="004D1E09">
        <w:rPr>
          <w:rFonts w:ascii="Times New Roman" w:hAnsi="Times New Roman" w:cs="Times New Roman"/>
          <w:spacing w:val="-2"/>
          <w:sz w:val="28"/>
          <w:szCs w:val="28"/>
          <w:lang w:val="en-US"/>
        </w:rPr>
        <w:t xml:space="preserve"> percentage points; the mining and quarrying </w:t>
      </w:r>
      <w:r>
        <w:rPr>
          <w:rFonts w:ascii="Times New Roman" w:hAnsi="Times New Roman" w:cs="Times New Roman"/>
          <w:spacing w:val="-2"/>
          <w:sz w:val="28"/>
          <w:szCs w:val="28"/>
          <w:lang w:val="en-US"/>
        </w:rPr>
        <w:t>in</w:t>
      </w:r>
      <w:r w:rsidRPr="004D1E09">
        <w:rPr>
          <w:rFonts w:ascii="Times New Roman" w:hAnsi="Times New Roman" w:cs="Times New Roman"/>
          <w:spacing w:val="-2"/>
          <w:sz w:val="28"/>
          <w:szCs w:val="28"/>
          <w:lang w:val="en-US"/>
        </w:rPr>
        <w:t xml:space="preserve">creased by </w:t>
      </w:r>
      <w:r>
        <w:rPr>
          <w:rFonts w:ascii="Times New Roman" w:hAnsi="Times New Roman" w:cs="Times New Roman"/>
          <w:spacing w:val="-2"/>
          <w:sz w:val="28"/>
          <w:szCs w:val="28"/>
          <w:lang w:val="en-US"/>
        </w:rPr>
        <w:t xml:space="preserve">1.23% due to an increase </w:t>
      </w:r>
      <w:r w:rsidRPr="004D1E09">
        <w:rPr>
          <w:rFonts w:ascii="Times New Roman" w:hAnsi="Times New Roman" w:cs="Times New Roman"/>
          <w:spacing w:val="-2"/>
          <w:sz w:val="28"/>
          <w:szCs w:val="28"/>
          <w:lang w:val="en-US"/>
        </w:rPr>
        <w:t xml:space="preserve">in </w:t>
      </w:r>
      <w:r>
        <w:rPr>
          <w:rFonts w:ascii="Times New Roman" w:hAnsi="Times New Roman" w:cs="Times New Roman"/>
          <w:spacing w:val="-2"/>
          <w:sz w:val="28"/>
          <w:szCs w:val="28"/>
          <w:lang w:val="en-US"/>
        </w:rPr>
        <w:t>coal</w:t>
      </w:r>
      <w:r w:rsidRPr="004D1E09">
        <w:rPr>
          <w:rFonts w:ascii="Times New Roman" w:hAnsi="Times New Roman" w:cs="Times New Roman"/>
          <w:spacing w:val="-2"/>
          <w:sz w:val="28"/>
          <w:szCs w:val="28"/>
          <w:lang w:val="en-US"/>
        </w:rPr>
        <w:t xml:space="preserve"> </w:t>
      </w:r>
      <w:r>
        <w:rPr>
          <w:rFonts w:ascii="Times New Roman" w:hAnsi="Times New Roman" w:cs="Times New Roman"/>
          <w:spacing w:val="-2"/>
          <w:sz w:val="28"/>
          <w:szCs w:val="28"/>
          <w:lang w:val="en-US"/>
        </w:rPr>
        <w:t>by 3.2%; metal ore by 5%.</w:t>
      </w:r>
    </w:p>
    <w:p w14:paraId="4850F9C6" w14:textId="77777777" w:rsidR="00FA4388" w:rsidRPr="006D7720" w:rsidRDefault="00526A3C" w:rsidP="00FA4388">
      <w:pPr>
        <w:shd w:val="clear" w:color="auto" w:fill="FFFFFF"/>
        <w:spacing w:before="40" w:after="40"/>
        <w:ind w:firstLine="567"/>
        <w:jc w:val="both"/>
        <w:rPr>
          <w:rFonts w:ascii="Times New Roman" w:hAnsi="Times New Roman" w:cs="Times New Roman"/>
          <w:i/>
          <w:sz w:val="28"/>
          <w:szCs w:val="28"/>
          <w:lang w:val="en-US"/>
        </w:rPr>
      </w:pPr>
      <w:r w:rsidRPr="006D7720">
        <w:rPr>
          <w:rFonts w:ascii="Times New Roman" w:hAnsi="Times New Roman" w:cs="Times New Roman"/>
          <w:iCs/>
          <w:sz w:val="28"/>
          <w:szCs w:val="28"/>
          <w:lang w:val="en-US"/>
        </w:rPr>
        <w:t xml:space="preserve">Generally, in </w:t>
      </w:r>
      <w:r>
        <w:rPr>
          <w:rFonts w:ascii="Times New Roman" w:hAnsi="Times New Roman" w:cs="Times New Roman"/>
          <w:iCs/>
          <w:sz w:val="28"/>
          <w:szCs w:val="28"/>
          <w:lang w:val="en-US"/>
        </w:rPr>
        <w:t>the first quarter of 2022</w:t>
      </w:r>
      <w:r w:rsidRPr="006D7720">
        <w:rPr>
          <w:rFonts w:ascii="Times New Roman" w:hAnsi="Times New Roman" w:cs="Times New Roman"/>
          <w:iCs/>
          <w:sz w:val="28"/>
          <w:szCs w:val="28"/>
          <w:lang w:val="en-US"/>
        </w:rPr>
        <w:t xml:space="preserve">, the consumption index of the whole manufacturing industry increased by </w:t>
      </w:r>
      <w:r>
        <w:rPr>
          <w:rFonts w:ascii="Times New Roman" w:hAnsi="Times New Roman" w:cs="Times New Roman"/>
          <w:iCs/>
          <w:sz w:val="28"/>
          <w:szCs w:val="28"/>
          <w:lang w:val="en-US"/>
        </w:rPr>
        <w:t>6.6</w:t>
      </w:r>
      <w:r w:rsidRPr="006D7720">
        <w:rPr>
          <w:rFonts w:ascii="Times New Roman" w:hAnsi="Times New Roman" w:cs="Times New Roman"/>
          <w:iCs/>
          <w:sz w:val="28"/>
          <w:szCs w:val="28"/>
          <w:lang w:val="en-US"/>
        </w:rPr>
        <w:t xml:space="preserve">% over the </w:t>
      </w:r>
      <w:r>
        <w:rPr>
          <w:rFonts w:ascii="Times New Roman" w:hAnsi="Times New Roman" w:cs="Times New Roman"/>
          <w:iCs/>
          <w:sz w:val="28"/>
          <w:szCs w:val="28"/>
          <w:lang w:val="en-US"/>
        </w:rPr>
        <w:t xml:space="preserve">same period </w:t>
      </w:r>
      <w:r w:rsidRPr="006D7720">
        <w:rPr>
          <w:rFonts w:ascii="Times New Roman" w:hAnsi="Times New Roman" w:cs="Times New Roman"/>
          <w:iCs/>
          <w:sz w:val="28"/>
          <w:szCs w:val="28"/>
          <w:lang w:val="en-US"/>
        </w:rPr>
        <w:t>last year</w:t>
      </w:r>
      <w:r>
        <w:rPr>
          <w:rFonts w:ascii="Times New Roman" w:hAnsi="Times New Roman" w:cs="Times New Roman"/>
          <w:iCs/>
          <w:sz w:val="28"/>
          <w:szCs w:val="28"/>
          <w:lang w:val="en-US"/>
        </w:rPr>
        <w:t xml:space="preserve"> (the same period last year went up by 5.8%)</w:t>
      </w:r>
      <w:r w:rsidRPr="006D7720">
        <w:rPr>
          <w:rFonts w:ascii="Times New Roman" w:hAnsi="Times New Roman" w:cs="Times New Roman"/>
          <w:iCs/>
          <w:sz w:val="28"/>
          <w:szCs w:val="28"/>
          <w:lang w:val="en-US"/>
        </w:rPr>
        <w:t>.</w:t>
      </w:r>
      <w:r>
        <w:rPr>
          <w:rFonts w:ascii="Times New Roman" w:hAnsi="Times New Roman" w:cs="Times New Roman"/>
          <w:iCs/>
          <w:sz w:val="28"/>
          <w:szCs w:val="28"/>
          <w:lang w:val="en-US"/>
        </w:rPr>
        <w:t xml:space="preserve"> </w:t>
      </w:r>
      <w:r w:rsidR="00FA4388" w:rsidRPr="006D7720">
        <w:rPr>
          <w:rFonts w:ascii="Times New Roman" w:hAnsi="Times New Roman" w:cs="Times New Roman"/>
          <w:i/>
          <w:iCs/>
          <w:sz w:val="28"/>
          <w:szCs w:val="28"/>
          <w:lang w:val="en-US"/>
        </w:rPr>
        <w:t>The inventory index of the manufacturing industry</w:t>
      </w:r>
      <w:r w:rsidR="00FA4388">
        <w:rPr>
          <w:rFonts w:ascii="Times New Roman" w:hAnsi="Times New Roman" w:cs="Times New Roman"/>
          <w:iCs/>
          <w:sz w:val="28"/>
          <w:szCs w:val="28"/>
          <w:lang w:val="en-US"/>
        </w:rPr>
        <w:t> was estimated as of 31/3/</w:t>
      </w:r>
      <w:r w:rsidR="00FA4388" w:rsidRPr="006D7720">
        <w:rPr>
          <w:rFonts w:ascii="Times New Roman" w:hAnsi="Times New Roman" w:cs="Times New Roman"/>
          <w:iCs/>
          <w:sz w:val="28"/>
          <w:szCs w:val="28"/>
          <w:lang w:val="en-US"/>
        </w:rPr>
        <w:t>202</w:t>
      </w:r>
      <w:r w:rsidR="00FA4388">
        <w:rPr>
          <w:rFonts w:ascii="Times New Roman" w:hAnsi="Times New Roman" w:cs="Times New Roman"/>
          <w:iCs/>
          <w:sz w:val="28"/>
          <w:szCs w:val="28"/>
          <w:lang w:val="en-US"/>
        </w:rPr>
        <w:t xml:space="preserve">2 </w:t>
      </w:r>
      <w:r w:rsidR="00FA4388" w:rsidRPr="006D7720">
        <w:rPr>
          <w:rFonts w:ascii="Times New Roman" w:hAnsi="Times New Roman" w:cs="Times New Roman"/>
          <w:iCs/>
          <w:sz w:val="28"/>
          <w:szCs w:val="28"/>
          <w:lang w:val="en-US"/>
        </w:rPr>
        <w:t>increas</w:t>
      </w:r>
      <w:r w:rsidR="00FA4388">
        <w:rPr>
          <w:rFonts w:ascii="Times New Roman" w:hAnsi="Times New Roman" w:cs="Times New Roman"/>
          <w:iCs/>
          <w:sz w:val="28"/>
          <w:szCs w:val="28"/>
          <w:lang w:val="en-US"/>
        </w:rPr>
        <w:t>ed</w:t>
      </w:r>
      <w:r w:rsidR="00FA4388" w:rsidRPr="006D7720">
        <w:rPr>
          <w:rFonts w:ascii="Times New Roman" w:hAnsi="Times New Roman" w:cs="Times New Roman"/>
          <w:iCs/>
          <w:sz w:val="28"/>
          <w:szCs w:val="28"/>
          <w:lang w:val="en-US"/>
        </w:rPr>
        <w:t xml:space="preserve"> by </w:t>
      </w:r>
      <w:r w:rsidR="00FA4388">
        <w:rPr>
          <w:rFonts w:ascii="Times New Roman" w:hAnsi="Times New Roman" w:cs="Times New Roman"/>
          <w:iCs/>
          <w:sz w:val="28"/>
          <w:szCs w:val="28"/>
          <w:lang w:val="en-US"/>
        </w:rPr>
        <w:t>4.8</w:t>
      </w:r>
      <w:r w:rsidR="00FA4388" w:rsidRPr="006D7720">
        <w:rPr>
          <w:rFonts w:ascii="Times New Roman" w:hAnsi="Times New Roman" w:cs="Times New Roman"/>
          <w:iCs/>
          <w:sz w:val="28"/>
          <w:szCs w:val="28"/>
          <w:lang w:val="en-US"/>
        </w:rPr>
        <w:t xml:space="preserve">% over the period month and increased by </w:t>
      </w:r>
      <w:r w:rsidR="00FA4388">
        <w:rPr>
          <w:rFonts w:ascii="Times New Roman" w:hAnsi="Times New Roman" w:cs="Times New Roman"/>
          <w:iCs/>
          <w:sz w:val="28"/>
          <w:szCs w:val="28"/>
          <w:lang w:val="en-US"/>
        </w:rPr>
        <w:t>17.7</w:t>
      </w:r>
      <w:r w:rsidR="00FA4388" w:rsidRPr="006D7720">
        <w:rPr>
          <w:rFonts w:ascii="Times New Roman" w:hAnsi="Times New Roman" w:cs="Times New Roman"/>
          <w:iCs/>
          <w:sz w:val="28"/>
          <w:szCs w:val="28"/>
          <w:lang w:val="en-US"/>
        </w:rPr>
        <w:t xml:space="preserve"> over the same period last year (in the same period of 202</w:t>
      </w:r>
      <w:r w:rsidR="00FA4388">
        <w:rPr>
          <w:rFonts w:ascii="Times New Roman" w:hAnsi="Times New Roman" w:cs="Times New Roman"/>
          <w:iCs/>
          <w:sz w:val="28"/>
          <w:szCs w:val="28"/>
          <w:lang w:val="en-US"/>
        </w:rPr>
        <w:t>2</w:t>
      </w:r>
      <w:r w:rsidR="00FA4388" w:rsidRPr="006D7720">
        <w:rPr>
          <w:rFonts w:ascii="Times New Roman" w:hAnsi="Times New Roman" w:cs="Times New Roman"/>
          <w:iCs/>
          <w:sz w:val="28"/>
          <w:szCs w:val="28"/>
          <w:lang w:val="en-US"/>
        </w:rPr>
        <w:t xml:space="preserve"> increased by </w:t>
      </w:r>
      <w:r w:rsidR="00FA4388">
        <w:rPr>
          <w:rFonts w:ascii="Times New Roman" w:hAnsi="Times New Roman" w:cs="Times New Roman"/>
          <w:iCs/>
          <w:sz w:val="28"/>
          <w:szCs w:val="28"/>
          <w:lang w:val="en-US"/>
        </w:rPr>
        <w:t>22.5</w:t>
      </w:r>
      <w:r w:rsidR="00FA4388" w:rsidRPr="006D7720">
        <w:rPr>
          <w:rFonts w:ascii="Times New Roman" w:hAnsi="Times New Roman" w:cs="Times New Roman"/>
          <w:iCs/>
          <w:sz w:val="28"/>
          <w:szCs w:val="28"/>
          <w:lang w:val="en-US"/>
        </w:rPr>
        <w:t xml:space="preserve">%). The average inventory rate of the whole processing and manufacturing industry in </w:t>
      </w:r>
      <w:r w:rsidR="00FA4388">
        <w:rPr>
          <w:rFonts w:ascii="Times New Roman" w:hAnsi="Times New Roman" w:cs="Times New Roman"/>
          <w:iCs/>
          <w:sz w:val="28"/>
          <w:szCs w:val="28"/>
          <w:lang w:val="en-US"/>
        </w:rPr>
        <w:t xml:space="preserve">the first quarter of </w:t>
      </w:r>
      <w:r w:rsidR="00FA4388" w:rsidRPr="006D7720">
        <w:rPr>
          <w:rFonts w:ascii="Times New Roman" w:hAnsi="Times New Roman" w:cs="Times New Roman"/>
          <w:iCs/>
          <w:sz w:val="28"/>
          <w:szCs w:val="28"/>
          <w:lang w:val="en-US"/>
        </w:rPr>
        <w:t>202</w:t>
      </w:r>
      <w:r w:rsidR="00FA4388">
        <w:rPr>
          <w:rFonts w:ascii="Times New Roman" w:hAnsi="Times New Roman" w:cs="Times New Roman"/>
          <w:iCs/>
          <w:sz w:val="28"/>
          <w:szCs w:val="28"/>
          <w:lang w:val="en-US"/>
        </w:rPr>
        <w:t>2</w:t>
      </w:r>
      <w:r w:rsidR="00FA4388" w:rsidRPr="006D7720">
        <w:rPr>
          <w:rFonts w:ascii="Times New Roman" w:hAnsi="Times New Roman" w:cs="Times New Roman"/>
          <w:iCs/>
          <w:sz w:val="28"/>
          <w:szCs w:val="28"/>
          <w:lang w:val="en-US"/>
        </w:rPr>
        <w:t xml:space="preserve"> </w:t>
      </w:r>
      <w:r w:rsidR="00FA4388">
        <w:rPr>
          <w:rFonts w:ascii="Times New Roman" w:hAnsi="Times New Roman" w:cs="Times New Roman"/>
          <w:iCs/>
          <w:sz w:val="28"/>
          <w:szCs w:val="28"/>
          <w:lang w:val="en-US"/>
        </w:rPr>
        <w:t>wa</w:t>
      </w:r>
      <w:r w:rsidR="00FA4388" w:rsidRPr="006D7720">
        <w:rPr>
          <w:rFonts w:ascii="Times New Roman" w:hAnsi="Times New Roman" w:cs="Times New Roman"/>
          <w:iCs/>
          <w:sz w:val="28"/>
          <w:szCs w:val="28"/>
          <w:lang w:val="en-US"/>
        </w:rPr>
        <w:t xml:space="preserve">s </w:t>
      </w:r>
      <w:r w:rsidR="00FA4388">
        <w:rPr>
          <w:rFonts w:ascii="Times New Roman" w:hAnsi="Times New Roman" w:cs="Times New Roman"/>
          <w:iCs/>
          <w:sz w:val="28"/>
          <w:szCs w:val="28"/>
          <w:lang w:val="en-US"/>
        </w:rPr>
        <w:t>79.9</w:t>
      </w:r>
      <w:r w:rsidR="00FA4388" w:rsidRPr="006D7720">
        <w:rPr>
          <w:rFonts w:ascii="Times New Roman" w:hAnsi="Times New Roman" w:cs="Times New Roman"/>
          <w:iCs/>
          <w:sz w:val="28"/>
          <w:szCs w:val="28"/>
          <w:lang w:val="en-US"/>
        </w:rPr>
        <w:t xml:space="preserve">% (the </w:t>
      </w:r>
      <w:r w:rsidR="00FA4388">
        <w:rPr>
          <w:rFonts w:ascii="Times New Roman" w:hAnsi="Times New Roman" w:cs="Times New Roman"/>
          <w:iCs/>
          <w:sz w:val="28"/>
          <w:szCs w:val="28"/>
          <w:lang w:val="en-US"/>
        </w:rPr>
        <w:t xml:space="preserve">same period </w:t>
      </w:r>
      <w:r w:rsidR="00FA4388" w:rsidRPr="006D7720">
        <w:rPr>
          <w:rFonts w:ascii="Times New Roman" w:hAnsi="Times New Roman" w:cs="Times New Roman"/>
          <w:iCs/>
          <w:sz w:val="28"/>
          <w:szCs w:val="28"/>
          <w:lang w:val="en-US"/>
        </w:rPr>
        <w:t>last year</w:t>
      </w:r>
      <w:r w:rsidR="00FA4388">
        <w:rPr>
          <w:rFonts w:ascii="Times New Roman" w:hAnsi="Times New Roman" w:cs="Times New Roman"/>
          <w:iCs/>
          <w:sz w:val="28"/>
          <w:szCs w:val="28"/>
          <w:lang w:val="en-US"/>
        </w:rPr>
        <w:t xml:space="preserve"> was 75.1</w:t>
      </w:r>
      <w:r w:rsidR="00FA4388" w:rsidRPr="006D7720">
        <w:rPr>
          <w:rFonts w:ascii="Times New Roman" w:hAnsi="Times New Roman" w:cs="Times New Roman"/>
          <w:iCs/>
          <w:sz w:val="28"/>
          <w:szCs w:val="28"/>
          <w:lang w:val="en-US"/>
        </w:rPr>
        <w:t>%).</w:t>
      </w:r>
    </w:p>
    <w:p w14:paraId="702C6F49" w14:textId="77777777" w:rsidR="00D432AD" w:rsidRDefault="00571CD4" w:rsidP="00D432AD">
      <w:pPr>
        <w:shd w:val="clear" w:color="auto" w:fill="FFFFFF"/>
        <w:spacing w:after="40" w:line="269" w:lineRule="auto"/>
        <w:ind w:firstLine="567"/>
        <w:jc w:val="both"/>
        <w:rPr>
          <w:rFonts w:ascii="Times New Roman" w:hAnsi="Times New Roman" w:cs="Times New Roman"/>
          <w:b/>
          <w:bCs/>
          <w:i/>
          <w:sz w:val="28"/>
          <w:szCs w:val="28"/>
          <w:lang w:val="it-IT"/>
        </w:rPr>
      </w:pPr>
      <w:r w:rsidRPr="00A37C26">
        <w:rPr>
          <w:rFonts w:ascii="Times New Roman" w:hAnsi="Times New Roman" w:cs="Times New Roman"/>
          <w:b/>
          <w:bCs/>
          <w:i/>
          <w:sz w:val="28"/>
          <w:szCs w:val="28"/>
          <w:lang w:val="pl-PL"/>
        </w:rPr>
        <w:t xml:space="preserve">4. </w:t>
      </w:r>
      <w:r w:rsidR="00D432AD" w:rsidRPr="00D432AD">
        <w:rPr>
          <w:rFonts w:ascii="Times New Roman" w:hAnsi="Times New Roman" w:cs="Times New Roman"/>
          <w:b/>
          <w:bCs/>
          <w:i/>
          <w:sz w:val="28"/>
          <w:szCs w:val="28"/>
          <w:lang w:val="it-IT"/>
        </w:rPr>
        <w:t xml:space="preserve">The situation of business registration in the first quarter of 2022 has many improvements, the number of newly-established enterprises and re-operated enterprises in the first quarter of 2022 increased by 36.7% compared </w:t>
      </w:r>
      <w:r w:rsidR="00D432AD" w:rsidRPr="00D432AD">
        <w:rPr>
          <w:rFonts w:ascii="Times New Roman" w:hAnsi="Times New Roman" w:cs="Times New Roman"/>
          <w:b/>
          <w:bCs/>
          <w:i/>
          <w:sz w:val="28"/>
          <w:szCs w:val="28"/>
          <w:lang w:val="it-IT"/>
        </w:rPr>
        <w:lastRenderedPageBreak/>
        <w:t>to the same period last year; the total capital registered to the economy increased by 21%, of which the additional registered capital of active enterprises increased by 34.5%. In addition, the results of the survey of business trends of enterprises in the processing and manufacturing industry showed that enterprises are optimistic about the production and business situation in the second quarter of 2022 with 82.3% of enterprises assessing that it will be stable and better than the first quarter of 2022. This is the result of the determination of the National Assembly and the Government to recover and develop the economy in recent years, creating trust and motivation for the business community to develop production and business activities.</w:t>
      </w:r>
    </w:p>
    <w:p w14:paraId="5ECF2172" w14:textId="4970319F" w:rsidR="00C10C16" w:rsidRPr="00912CD7" w:rsidRDefault="00C10C16" w:rsidP="00D432AD">
      <w:pPr>
        <w:shd w:val="clear" w:color="auto" w:fill="FFFFFF"/>
        <w:spacing w:after="40" w:line="269" w:lineRule="auto"/>
        <w:ind w:firstLine="567"/>
        <w:jc w:val="both"/>
        <w:rPr>
          <w:rFonts w:ascii="Times New Roman" w:hAnsi="Times New Roman" w:cs="Times New Roman"/>
          <w:bCs/>
          <w:i/>
          <w:sz w:val="28"/>
          <w:szCs w:val="28"/>
          <w:vertAlign w:val="superscript"/>
        </w:rPr>
      </w:pPr>
      <w:r w:rsidRPr="00CA355D">
        <w:rPr>
          <w:rFonts w:ascii="Times New Roman" w:hAnsi="Times New Roman" w:cs="Times New Roman"/>
          <w:b/>
          <w:i/>
          <w:sz w:val="28"/>
          <w:szCs w:val="28"/>
          <w:lang w:val="it-IT"/>
        </w:rPr>
        <w:t xml:space="preserve">a) </w:t>
      </w:r>
      <w:r w:rsidR="00912CD7" w:rsidRPr="006D7720">
        <w:rPr>
          <w:rFonts w:ascii="Times New Roman" w:hAnsi="Times New Roman" w:cs="Times New Roman"/>
          <w:b/>
          <w:bCs/>
          <w:i/>
          <w:sz w:val="28"/>
          <w:szCs w:val="28"/>
          <w:lang w:val="en-US"/>
        </w:rPr>
        <w:t>Enterprise registration status</w:t>
      </w:r>
      <w:r w:rsidR="00912CD7" w:rsidRPr="006D7720">
        <w:rPr>
          <w:rFonts w:ascii="Times New Roman" w:hAnsi="Times New Roman" w:cs="Times New Roman"/>
          <w:bCs/>
          <w:i/>
          <w:sz w:val="28"/>
          <w:szCs w:val="28"/>
          <w:vertAlign w:val="superscript"/>
        </w:rPr>
        <w:t xml:space="preserve"> </w:t>
      </w:r>
      <w:r w:rsidR="00912CD7" w:rsidRPr="008851E9">
        <w:rPr>
          <w:rFonts w:ascii="Times New Roman" w:hAnsi="Times New Roman" w:cs="Times New Roman"/>
          <w:bCs/>
          <w:i/>
          <w:sz w:val="28"/>
          <w:szCs w:val="28"/>
          <w:vertAlign w:val="superscript"/>
        </w:rPr>
        <w:footnoteReference w:id="5"/>
      </w:r>
    </w:p>
    <w:p w14:paraId="2226DFA0" w14:textId="77777777" w:rsidR="00944B25" w:rsidRDefault="00944B25" w:rsidP="00CA355D">
      <w:pPr>
        <w:spacing w:after="40" w:line="288" w:lineRule="auto"/>
        <w:ind w:firstLine="567"/>
        <w:jc w:val="both"/>
        <w:rPr>
          <w:rFonts w:ascii="Times New Roman" w:hAnsi="Times New Roman" w:cs="Times New Roman"/>
          <w:sz w:val="28"/>
          <w:szCs w:val="28"/>
          <w:lang w:val="it-IT"/>
        </w:rPr>
      </w:pPr>
      <w:r w:rsidRPr="00E43F43">
        <w:rPr>
          <w:rFonts w:ascii="Times New Roman" w:hAnsi="Times New Roman" w:cs="Times New Roman"/>
          <w:sz w:val="28"/>
          <w:szCs w:val="28"/>
          <w:lang w:val="it-IT"/>
        </w:rPr>
        <w:t xml:space="preserve">In March, the whole country had 14.3 thousand newly established enterprises with registered capital was 193.6 trillion VND and a total number of registered employees of 93.8 thousand employees, an increase of 96.3% in the number of enterprises, an increase of 127.3% in registered capital and an increase of 29.2% in the number of employees compared to February 2022. Compared to the same period last year, an increase of 28% in the number of enterprises, 71.3% in registered capital, and 28.8% in the number of employees. </w:t>
      </w:r>
    </w:p>
    <w:p w14:paraId="63BB90C5" w14:textId="32A506CA" w:rsidR="00AA569C" w:rsidRPr="00CA355D" w:rsidRDefault="008409FA" w:rsidP="00CA355D">
      <w:pPr>
        <w:spacing w:after="40" w:line="288" w:lineRule="auto"/>
        <w:ind w:firstLine="567"/>
        <w:jc w:val="both"/>
        <w:rPr>
          <w:rFonts w:ascii="Times New Roman" w:hAnsi="Times New Roman" w:cs="Times New Roman"/>
          <w:sz w:val="28"/>
          <w:szCs w:val="28"/>
          <w:lang w:val="it-IT"/>
        </w:rPr>
      </w:pPr>
      <w:r w:rsidRPr="00753986">
        <w:rPr>
          <w:rFonts w:ascii="Times New Roman" w:hAnsi="Times New Roman" w:cs="Times New Roman"/>
          <w:sz w:val="28"/>
          <w:szCs w:val="28"/>
          <w:lang w:val="en-US"/>
        </w:rPr>
        <w:t xml:space="preserve">In the first 3 months of 2022, the country had nearly 34.6 thousand newly registered enterprises with a total registered capital of 471.2 trillion VND and the total number of registered employees was nearly 243.5 thousand </w:t>
      </w:r>
      <w:r>
        <w:rPr>
          <w:rFonts w:ascii="Times New Roman" w:hAnsi="Times New Roman" w:cs="Times New Roman"/>
          <w:sz w:val="28"/>
          <w:szCs w:val="28"/>
          <w:lang w:val="en-US"/>
        </w:rPr>
        <w:t>employees</w:t>
      </w:r>
      <w:r w:rsidRPr="00753986">
        <w:rPr>
          <w:rFonts w:ascii="Times New Roman" w:hAnsi="Times New Roman" w:cs="Times New Roman"/>
          <w:sz w:val="28"/>
          <w:szCs w:val="28"/>
          <w:lang w:val="en-US"/>
        </w:rPr>
        <w:t xml:space="preserve">, an increase of 18.1% in the number of enterprises, an increase of 5.2% in registered capital and a decrease of 0.9% in the number of employees compared to the same period last year. The average registered capital of a newly established enterprise in the first 3 months of 2022 reached 13.6 billion VND, down 10.9% compared to the same period in 2021. </w:t>
      </w:r>
      <w:r w:rsidR="00733D0F" w:rsidRPr="00753986">
        <w:rPr>
          <w:rFonts w:ascii="Times New Roman" w:hAnsi="Times New Roman" w:cs="Times New Roman"/>
          <w:sz w:val="28"/>
          <w:szCs w:val="28"/>
          <w:lang w:val="en-US"/>
        </w:rPr>
        <w:t xml:space="preserve">If including </w:t>
      </w:r>
      <w:r w:rsidR="00733D0F">
        <w:rPr>
          <w:rFonts w:ascii="Times New Roman" w:hAnsi="Times New Roman" w:cs="Times New Roman"/>
          <w:sz w:val="28"/>
          <w:szCs w:val="28"/>
          <w:lang w:val="en-US"/>
        </w:rPr>
        <w:t>7</w:t>
      </w:r>
      <w:r w:rsidR="00733D0F" w:rsidRPr="00753986">
        <w:rPr>
          <w:rFonts w:ascii="Times New Roman" w:hAnsi="Times New Roman" w:cs="Times New Roman"/>
          <w:sz w:val="28"/>
          <w:szCs w:val="28"/>
          <w:lang w:val="en-US"/>
        </w:rPr>
        <w:t>06.7 trillion VND of</w:t>
      </w:r>
      <w:r w:rsidR="00733D0F">
        <w:rPr>
          <w:rFonts w:ascii="Times New Roman" w:hAnsi="Times New Roman" w:cs="Times New Roman"/>
          <w:sz w:val="28"/>
          <w:szCs w:val="28"/>
          <w:lang w:val="en-US"/>
        </w:rPr>
        <w:t xml:space="preserve"> the</w:t>
      </w:r>
      <w:r w:rsidR="00733D0F" w:rsidRPr="00753986">
        <w:rPr>
          <w:rFonts w:ascii="Times New Roman" w:hAnsi="Times New Roman" w:cs="Times New Roman"/>
          <w:sz w:val="28"/>
          <w:szCs w:val="28"/>
          <w:lang w:val="en-US"/>
        </w:rPr>
        <w:t xml:space="preserve"> additional</w:t>
      </w:r>
      <w:r w:rsidR="00733D0F">
        <w:rPr>
          <w:rFonts w:ascii="Times New Roman" w:hAnsi="Times New Roman" w:cs="Times New Roman"/>
          <w:sz w:val="28"/>
          <w:szCs w:val="28"/>
          <w:lang w:val="en-US"/>
        </w:rPr>
        <w:t>ly</w:t>
      </w:r>
      <w:r w:rsidR="00733D0F" w:rsidRPr="00753986">
        <w:rPr>
          <w:rFonts w:ascii="Times New Roman" w:hAnsi="Times New Roman" w:cs="Times New Roman"/>
          <w:sz w:val="28"/>
          <w:szCs w:val="28"/>
          <w:lang w:val="en-US"/>
        </w:rPr>
        <w:t xml:space="preserve"> registered capital of 11.8 thousand enterprises </w:t>
      </w:r>
      <w:r w:rsidR="00733D0F" w:rsidRPr="004B2F05">
        <w:rPr>
          <w:rFonts w:ascii="Times New Roman" w:hAnsi="Times New Roman" w:cs="Times New Roman"/>
          <w:sz w:val="28"/>
          <w:szCs w:val="28"/>
          <w:lang w:val="en-US"/>
        </w:rPr>
        <w:t>that recorded an upward adjustment of capital</w:t>
      </w:r>
      <w:r w:rsidR="00733D0F">
        <w:rPr>
          <w:rFonts w:ascii="Times New Roman" w:hAnsi="Times New Roman" w:cs="Times New Roman"/>
          <w:sz w:val="28"/>
          <w:szCs w:val="28"/>
          <w:lang w:val="en-US"/>
        </w:rPr>
        <w:t>,</w:t>
      </w:r>
      <w:r w:rsidR="00733D0F" w:rsidRPr="00753986">
        <w:rPr>
          <w:rFonts w:ascii="Times New Roman" w:hAnsi="Times New Roman" w:cs="Times New Roman"/>
          <w:sz w:val="28"/>
          <w:szCs w:val="28"/>
          <w:lang w:val="en-US"/>
        </w:rPr>
        <w:t xml:space="preserve"> </w:t>
      </w:r>
      <w:r w:rsidR="00733D0F" w:rsidRPr="004B2F05">
        <w:rPr>
          <w:rFonts w:ascii="Times New Roman" w:hAnsi="Times New Roman" w:cs="Times New Roman"/>
          <w:sz w:val="28"/>
          <w:szCs w:val="28"/>
          <w:lang w:val="en-US"/>
        </w:rPr>
        <w:t>the total additional registered capital in the economy</w:t>
      </w:r>
      <w:r w:rsidR="00733D0F" w:rsidRPr="00753986">
        <w:rPr>
          <w:rFonts w:ascii="Times New Roman" w:hAnsi="Times New Roman" w:cs="Times New Roman"/>
          <w:sz w:val="28"/>
          <w:szCs w:val="28"/>
          <w:lang w:val="en-US"/>
        </w:rPr>
        <w:t xml:space="preserve"> in the first three months of 2022 was 1,177.9 trillion</w:t>
      </w:r>
      <w:r w:rsidR="00733D0F">
        <w:rPr>
          <w:rFonts w:ascii="Times New Roman" w:hAnsi="Times New Roman" w:cs="Times New Roman"/>
          <w:sz w:val="28"/>
          <w:szCs w:val="28"/>
          <w:lang w:val="en-US"/>
        </w:rPr>
        <w:t xml:space="preserve"> </w:t>
      </w:r>
      <w:r w:rsidR="00733D0F" w:rsidRPr="00753986">
        <w:rPr>
          <w:rFonts w:ascii="Times New Roman" w:hAnsi="Times New Roman" w:cs="Times New Roman"/>
          <w:sz w:val="28"/>
          <w:szCs w:val="28"/>
          <w:lang w:val="en-US"/>
        </w:rPr>
        <w:t xml:space="preserve">VND, an increase of 21% compared to the same period last year. In addition, 25.6 thousand </w:t>
      </w:r>
      <w:r w:rsidR="00733D0F">
        <w:rPr>
          <w:rFonts w:ascii="Times New Roman" w:hAnsi="Times New Roman" w:cs="Times New Roman"/>
          <w:sz w:val="28"/>
          <w:szCs w:val="28"/>
          <w:lang w:val="en-US"/>
        </w:rPr>
        <w:t xml:space="preserve">re-operated enterprises </w:t>
      </w:r>
      <w:r w:rsidR="00733D0F" w:rsidRPr="00753986">
        <w:rPr>
          <w:rFonts w:ascii="Times New Roman" w:hAnsi="Times New Roman" w:cs="Times New Roman"/>
          <w:sz w:val="28"/>
          <w:szCs w:val="28"/>
          <w:lang w:val="en-US"/>
        </w:rPr>
        <w:t xml:space="preserve">(up 73.6% compared to the same period in 2021), bringing the total number of </w:t>
      </w:r>
      <w:r w:rsidR="00733D0F">
        <w:rPr>
          <w:rFonts w:ascii="Times New Roman" w:hAnsi="Times New Roman" w:cs="Times New Roman"/>
          <w:sz w:val="28"/>
          <w:szCs w:val="28"/>
          <w:lang w:val="en-US"/>
        </w:rPr>
        <w:t>newly-established</w:t>
      </w:r>
      <w:r w:rsidR="00733D0F" w:rsidRPr="00753986">
        <w:rPr>
          <w:rFonts w:ascii="Times New Roman" w:hAnsi="Times New Roman" w:cs="Times New Roman"/>
          <w:sz w:val="28"/>
          <w:szCs w:val="28"/>
          <w:lang w:val="en-US"/>
        </w:rPr>
        <w:t xml:space="preserve"> enterprises and </w:t>
      </w:r>
      <w:r w:rsidR="00733D0F" w:rsidRPr="004B2F05">
        <w:rPr>
          <w:rFonts w:ascii="Times New Roman" w:hAnsi="Times New Roman" w:cs="Times New Roman"/>
          <w:sz w:val="28"/>
          <w:szCs w:val="28"/>
          <w:lang w:val="en-US"/>
        </w:rPr>
        <w:t>re-operated enterprises</w:t>
      </w:r>
      <w:r w:rsidR="00733D0F" w:rsidRPr="00753986">
        <w:rPr>
          <w:rFonts w:ascii="Times New Roman" w:hAnsi="Times New Roman" w:cs="Times New Roman"/>
          <w:sz w:val="28"/>
          <w:szCs w:val="28"/>
          <w:lang w:val="en-US"/>
        </w:rPr>
        <w:t xml:space="preserve"> in the first 3 months of 2022 to 60.2 thousand enterprises, up 36.7% compared to the same period last year. </w:t>
      </w:r>
      <w:r w:rsidR="00733D0F" w:rsidRPr="004B2F05">
        <w:rPr>
          <w:rFonts w:ascii="Times New Roman" w:hAnsi="Times New Roman" w:cs="Times New Roman"/>
          <w:sz w:val="28"/>
          <w:szCs w:val="28"/>
          <w:lang w:val="en-US"/>
        </w:rPr>
        <w:t xml:space="preserve">The average every month had </w:t>
      </w:r>
      <w:r w:rsidR="00733D0F">
        <w:rPr>
          <w:rFonts w:ascii="Times New Roman" w:hAnsi="Times New Roman" w:cs="Times New Roman"/>
          <w:sz w:val="28"/>
          <w:szCs w:val="28"/>
          <w:lang w:val="en-US"/>
        </w:rPr>
        <w:t>20</w:t>
      </w:r>
      <w:r w:rsidR="00733D0F" w:rsidRPr="004B2F05">
        <w:rPr>
          <w:rFonts w:ascii="Times New Roman" w:hAnsi="Times New Roman" w:cs="Times New Roman"/>
          <w:sz w:val="28"/>
          <w:szCs w:val="28"/>
          <w:lang w:val="en-US"/>
        </w:rPr>
        <w:t xml:space="preserve"> thousand newly established and re-operated enterprises</w:t>
      </w:r>
      <w:r w:rsidR="00AA569C" w:rsidRPr="00CA355D">
        <w:rPr>
          <w:rStyle w:val="FootnoteReference"/>
          <w:rFonts w:ascii="Times New Roman" w:hAnsi="Times New Roman"/>
          <w:sz w:val="28"/>
          <w:szCs w:val="28"/>
          <w:lang w:val="it-IT"/>
        </w:rPr>
        <w:footnoteReference w:id="6"/>
      </w:r>
      <w:r w:rsidR="00AA569C" w:rsidRPr="00CA355D">
        <w:rPr>
          <w:rFonts w:ascii="Times New Roman" w:hAnsi="Times New Roman" w:cs="Times New Roman"/>
          <w:sz w:val="28"/>
          <w:szCs w:val="28"/>
          <w:lang w:val="it-IT"/>
        </w:rPr>
        <w:t>.</w:t>
      </w:r>
    </w:p>
    <w:p w14:paraId="2DADD47F" w14:textId="526AEE60" w:rsidR="00AA569C" w:rsidRPr="00CA355D" w:rsidRDefault="00B8503B" w:rsidP="00CA355D">
      <w:pPr>
        <w:spacing w:after="40" w:line="288" w:lineRule="auto"/>
        <w:ind w:firstLine="567"/>
        <w:jc w:val="both"/>
        <w:rPr>
          <w:rFonts w:ascii="Times New Roman" w:hAnsi="Times New Roman" w:cs="Times New Roman"/>
          <w:sz w:val="28"/>
          <w:szCs w:val="28"/>
          <w:lang w:val="it-IT"/>
        </w:rPr>
      </w:pPr>
      <w:r w:rsidRPr="00B170A4">
        <w:rPr>
          <w:rFonts w:ascii="Times New Roman" w:hAnsi="Times New Roman" w:cs="Times New Roman"/>
          <w:sz w:val="28"/>
          <w:szCs w:val="28"/>
          <w:lang w:val="en-US"/>
        </w:rPr>
        <w:lastRenderedPageBreak/>
        <w:t xml:space="preserve">In the first 3 months of 2022, </w:t>
      </w:r>
      <w:r>
        <w:rPr>
          <w:rFonts w:ascii="Times New Roman" w:hAnsi="Times New Roman" w:cs="Times New Roman"/>
          <w:sz w:val="28"/>
          <w:szCs w:val="28"/>
          <w:lang w:val="en-US"/>
        </w:rPr>
        <w:t xml:space="preserve">there were </w:t>
      </w:r>
      <w:r w:rsidRPr="00B170A4">
        <w:rPr>
          <w:rFonts w:ascii="Times New Roman" w:hAnsi="Times New Roman" w:cs="Times New Roman"/>
          <w:sz w:val="28"/>
          <w:szCs w:val="28"/>
          <w:lang w:val="en-US"/>
        </w:rPr>
        <w:t>35.7 thousand enterprises</w:t>
      </w:r>
      <w:r w:rsidRPr="00147B0F">
        <w:rPr>
          <w:rFonts w:ascii="Times New Roman" w:hAnsi="Times New Roman" w:cs="Times New Roman"/>
          <w:sz w:val="28"/>
          <w:szCs w:val="28"/>
          <w:lang w:val="en-US"/>
        </w:rPr>
        <w:t xml:space="preserve"> </w:t>
      </w:r>
      <w:r w:rsidRPr="009F65AF">
        <w:rPr>
          <w:rFonts w:ascii="Times New Roman" w:hAnsi="Times New Roman" w:cs="Times New Roman"/>
          <w:sz w:val="28"/>
          <w:szCs w:val="28"/>
          <w:lang w:val="en-US"/>
        </w:rPr>
        <w:t>temporarily ceased for a certain time</w:t>
      </w:r>
      <w:r w:rsidRPr="00B170A4">
        <w:rPr>
          <w:rFonts w:ascii="Times New Roman" w:hAnsi="Times New Roman" w:cs="Times New Roman"/>
          <w:sz w:val="28"/>
          <w:szCs w:val="28"/>
          <w:lang w:val="en-US"/>
        </w:rPr>
        <w:t xml:space="preserve">, an increase of 49.7% compared to the same period last year; 11.3 thousand enterprises </w:t>
      </w:r>
      <w:r w:rsidRPr="009F65AF">
        <w:rPr>
          <w:rFonts w:ascii="Times New Roman" w:hAnsi="Times New Roman" w:cs="Times New Roman"/>
          <w:sz w:val="28"/>
          <w:szCs w:val="28"/>
          <w:lang w:val="en-US"/>
        </w:rPr>
        <w:t>temporarily ceased and awaited dissolution procedure</w:t>
      </w:r>
      <w:r w:rsidRPr="00B170A4">
        <w:rPr>
          <w:rFonts w:ascii="Times New Roman" w:hAnsi="Times New Roman" w:cs="Times New Roman"/>
          <w:sz w:val="28"/>
          <w:szCs w:val="28"/>
          <w:lang w:val="en-US"/>
        </w:rPr>
        <w:t>s, an increase of 0.1%; mor</w:t>
      </w:r>
      <w:r>
        <w:rPr>
          <w:rFonts w:ascii="Times New Roman" w:hAnsi="Times New Roman" w:cs="Times New Roman"/>
          <w:sz w:val="28"/>
          <w:szCs w:val="28"/>
          <w:lang w:val="en-US"/>
        </w:rPr>
        <w:t xml:space="preserve">e than 4.3 thousand enterprises </w:t>
      </w:r>
      <w:r w:rsidRPr="00B170A4">
        <w:rPr>
          <w:rFonts w:ascii="Times New Roman" w:hAnsi="Times New Roman" w:cs="Times New Roman"/>
          <w:sz w:val="28"/>
          <w:szCs w:val="28"/>
          <w:lang w:val="en-US"/>
        </w:rPr>
        <w:t xml:space="preserve">completed dissolution procedures, down 16.7%, </w:t>
      </w:r>
      <w:r w:rsidRPr="009F65AF">
        <w:rPr>
          <w:rFonts w:ascii="Times New Roman" w:hAnsi="Times New Roman" w:cs="Times New Roman"/>
          <w:sz w:val="28"/>
          <w:szCs w:val="28"/>
          <w:lang w:val="en-US"/>
        </w:rPr>
        <w:t>of which</w:t>
      </w:r>
      <w:r w:rsidRPr="00B170A4">
        <w:rPr>
          <w:rFonts w:ascii="Times New Roman" w:hAnsi="Times New Roman" w:cs="Times New Roman"/>
          <w:sz w:val="28"/>
          <w:szCs w:val="28"/>
          <w:lang w:val="en-US"/>
        </w:rPr>
        <w:t xml:space="preserve"> 3.8 thousand enterprises with </w:t>
      </w:r>
      <w:r>
        <w:rPr>
          <w:rFonts w:ascii="Times New Roman" w:hAnsi="Times New Roman" w:cs="Times New Roman"/>
          <w:sz w:val="28"/>
          <w:szCs w:val="28"/>
          <w:lang w:val="en-US"/>
        </w:rPr>
        <w:t xml:space="preserve">a </w:t>
      </w:r>
      <w:r w:rsidRPr="00B170A4">
        <w:rPr>
          <w:rFonts w:ascii="Times New Roman" w:hAnsi="Times New Roman" w:cs="Times New Roman"/>
          <w:sz w:val="28"/>
          <w:szCs w:val="28"/>
          <w:lang w:val="en-US"/>
        </w:rPr>
        <w:t xml:space="preserve">capital </w:t>
      </w:r>
      <w:r>
        <w:rPr>
          <w:rFonts w:ascii="Times New Roman" w:hAnsi="Times New Roman" w:cs="Times New Roman"/>
          <w:sz w:val="28"/>
          <w:szCs w:val="28"/>
          <w:lang w:val="en-US"/>
        </w:rPr>
        <w:t>size</w:t>
      </w:r>
      <w:r w:rsidRPr="00B170A4">
        <w:rPr>
          <w:rFonts w:ascii="Times New Roman" w:hAnsi="Times New Roman" w:cs="Times New Roman"/>
          <w:sz w:val="28"/>
          <w:szCs w:val="28"/>
          <w:lang w:val="en-US"/>
        </w:rPr>
        <w:t xml:space="preserve"> of less than 10 billion</w:t>
      </w:r>
      <w:r>
        <w:rPr>
          <w:rFonts w:ascii="Times New Roman" w:hAnsi="Times New Roman" w:cs="Times New Roman"/>
          <w:sz w:val="28"/>
          <w:szCs w:val="28"/>
          <w:lang w:val="en-US"/>
        </w:rPr>
        <w:t xml:space="preserve"> </w:t>
      </w:r>
      <w:r w:rsidRPr="00B170A4">
        <w:rPr>
          <w:rFonts w:ascii="Times New Roman" w:hAnsi="Times New Roman" w:cs="Times New Roman"/>
          <w:sz w:val="28"/>
          <w:szCs w:val="28"/>
          <w:lang w:val="en-US"/>
        </w:rPr>
        <w:t>VND,</w:t>
      </w:r>
      <w:r>
        <w:rPr>
          <w:rFonts w:ascii="Times New Roman" w:hAnsi="Times New Roman" w:cs="Times New Roman"/>
          <w:sz w:val="28"/>
          <w:szCs w:val="28"/>
          <w:lang w:val="en-US"/>
        </w:rPr>
        <w:t xml:space="preserve"> </w:t>
      </w:r>
      <w:r w:rsidRPr="00B170A4">
        <w:rPr>
          <w:rFonts w:ascii="Times New Roman" w:hAnsi="Times New Roman" w:cs="Times New Roman"/>
          <w:sz w:val="28"/>
          <w:szCs w:val="28"/>
          <w:lang w:val="en-US"/>
        </w:rPr>
        <w:t xml:space="preserve">down 19.7%; </w:t>
      </w:r>
      <w:r>
        <w:rPr>
          <w:rFonts w:ascii="Times New Roman" w:hAnsi="Times New Roman" w:cs="Times New Roman"/>
          <w:sz w:val="28"/>
          <w:szCs w:val="28"/>
          <w:lang w:val="en-US"/>
        </w:rPr>
        <w:t>63 enterprises had a capital size</w:t>
      </w:r>
      <w:r w:rsidRPr="00B170A4">
        <w:rPr>
          <w:rFonts w:ascii="Times New Roman" w:hAnsi="Times New Roman" w:cs="Times New Roman"/>
          <w:sz w:val="28"/>
          <w:szCs w:val="28"/>
          <w:lang w:val="en-US"/>
        </w:rPr>
        <w:t xml:space="preserve"> of over 100 billion</w:t>
      </w:r>
      <w:r>
        <w:rPr>
          <w:rFonts w:ascii="Times New Roman" w:hAnsi="Times New Roman" w:cs="Times New Roman"/>
          <w:sz w:val="28"/>
          <w:szCs w:val="28"/>
          <w:lang w:val="en-US"/>
        </w:rPr>
        <w:t xml:space="preserve"> </w:t>
      </w:r>
      <w:r w:rsidRPr="00B170A4">
        <w:rPr>
          <w:rFonts w:ascii="Times New Roman" w:hAnsi="Times New Roman" w:cs="Times New Roman"/>
          <w:sz w:val="28"/>
          <w:szCs w:val="28"/>
          <w:lang w:val="en-US"/>
        </w:rPr>
        <w:t xml:space="preserve">VND, an increase of 28.6%. On average, 17.1 thousand </w:t>
      </w:r>
      <w:r w:rsidRPr="009F65AF">
        <w:rPr>
          <w:rFonts w:ascii="Times New Roman" w:hAnsi="Times New Roman" w:cs="Times New Roman"/>
          <w:sz w:val="28"/>
          <w:szCs w:val="28"/>
          <w:lang w:val="en-US"/>
        </w:rPr>
        <w:t>enterprises withdraw from the market each month</w:t>
      </w:r>
      <w:r w:rsidR="00AA569C" w:rsidRPr="00CA355D">
        <w:rPr>
          <w:rStyle w:val="FootnoteReference"/>
          <w:rFonts w:ascii="Times New Roman" w:hAnsi="Times New Roman"/>
          <w:sz w:val="28"/>
          <w:szCs w:val="28"/>
          <w:lang w:val="it-IT"/>
        </w:rPr>
        <w:footnoteReference w:id="7"/>
      </w:r>
      <w:r w:rsidR="00AA569C" w:rsidRPr="00CA355D">
        <w:rPr>
          <w:rFonts w:ascii="Times New Roman" w:hAnsi="Times New Roman" w:cs="Times New Roman"/>
          <w:sz w:val="28"/>
          <w:szCs w:val="28"/>
          <w:lang w:val="it-IT"/>
        </w:rPr>
        <w:t>.</w:t>
      </w:r>
    </w:p>
    <w:p w14:paraId="02EE55D2" w14:textId="77777777" w:rsidR="00D74729" w:rsidRDefault="00C10C16" w:rsidP="00D74729">
      <w:pPr>
        <w:spacing w:after="40" w:line="288" w:lineRule="auto"/>
        <w:ind w:firstLine="567"/>
        <w:jc w:val="both"/>
        <w:rPr>
          <w:rFonts w:ascii="Times New Roman" w:hAnsi="Times New Roman" w:cs="Times New Roman"/>
          <w:sz w:val="28"/>
          <w:szCs w:val="28"/>
          <w:lang w:val="it-IT"/>
        </w:rPr>
      </w:pPr>
      <w:r w:rsidRPr="00A37C26">
        <w:rPr>
          <w:rFonts w:ascii="Times New Roman" w:hAnsi="Times New Roman" w:cs="Times New Roman"/>
          <w:b/>
          <w:bCs/>
          <w:i/>
          <w:sz w:val="28"/>
          <w:szCs w:val="28"/>
          <w:lang w:val="it-IT"/>
        </w:rPr>
        <w:t xml:space="preserve">b) </w:t>
      </w:r>
      <w:r w:rsidR="00D74729" w:rsidRPr="006D7720">
        <w:rPr>
          <w:rFonts w:ascii="Times New Roman" w:hAnsi="Times New Roman" w:cs="Times New Roman"/>
          <w:b/>
          <w:i/>
          <w:sz w:val="28"/>
          <w:szCs w:val="28"/>
          <w:lang w:val="en-US"/>
        </w:rPr>
        <w:t>Business trends of the enterprises</w:t>
      </w:r>
      <w:r w:rsidR="00D74729" w:rsidRPr="00CA355D">
        <w:rPr>
          <w:rFonts w:ascii="Times New Roman" w:hAnsi="Times New Roman" w:cs="Times New Roman"/>
          <w:sz w:val="28"/>
          <w:szCs w:val="28"/>
          <w:lang w:val="it-IT"/>
        </w:rPr>
        <w:t xml:space="preserve"> </w:t>
      </w:r>
    </w:p>
    <w:p w14:paraId="0E71CD69" w14:textId="3C46D01A" w:rsidR="00825980" w:rsidRPr="00CA355D" w:rsidRDefault="00091554" w:rsidP="00D74729">
      <w:pPr>
        <w:spacing w:after="40" w:line="288" w:lineRule="auto"/>
        <w:ind w:firstLine="567"/>
        <w:jc w:val="both"/>
        <w:rPr>
          <w:rFonts w:ascii="Times New Roman" w:hAnsi="Times New Roman" w:cs="Times New Roman"/>
          <w:bCs/>
          <w:sz w:val="28"/>
          <w:szCs w:val="28"/>
          <w:lang w:val="vi-VN"/>
        </w:rPr>
      </w:pPr>
      <w:r w:rsidRPr="006D7720">
        <w:rPr>
          <w:rFonts w:ascii="Times New Roman" w:hAnsi="Times New Roman" w:cs="Times New Roman"/>
          <w:sz w:val="28"/>
          <w:szCs w:val="28"/>
          <w:lang w:val="it-IT"/>
        </w:rPr>
        <w:t xml:space="preserve">Results of the business tendency survey of manufacturing enterprises in the </w:t>
      </w:r>
      <w:r>
        <w:rPr>
          <w:rFonts w:ascii="Times New Roman" w:hAnsi="Times New Roman" w:cs="Times New Roman"/>
          <w:sz w:val="28"/>
          <w:szCs w:val="28"/>
          <w:lang w:val="it-IT"/>
        </w:rPr>
        <w:t>first</w:t>
      </w:r>
      <w:r w:rsidRPr="006D7720">
        <w:rPr>
          <w:rFonts w:ascii="Times New Roman" w:hAnsi="Times New Roman" w:cs="Times New Roman"/>
          <w:sz w:val="28"/>
          <w:szCs w:val="28"/>
          <w:lang w:val="it-IT"/>
        </w:rPr>
        <w:t xml:space="preserve"> quarter of 202</w:t>
      </w:r>
      <w:r>
        <w:rPr>
          <w:rFonts w:ascii="Times New Roman" w:hAnsi="Times New Roman" w:cs="Times New Roman"/>
          <w:sz w:val="28"/>
          <w:szCs w:val="28"/>
          <w:lang w:val="it-IT"/>
        </w:rPr>
        <w:t>2</w:t>
      </w:r>
      <w:r w:rsidRPr="006D7720">
        <w:rPr>
          <w:rFonts w:ascii="Times New Roman" w:hAnsi="Times New Roman" w:cs="Times New Roman"/>
          <w:sz w:val="28"/>
          <w:szCs w:val="28"/>
          <w:lang w:val="it-IT"/>
        </w:rPr>
        <w:t xml:space="preserve"> showed that: </w:t>
      </w:r>
      <w:r>
        <w:rPr>
          <w:rFonts w:ascii="Times New Roman" w:hAnsi="Times New Roman" w:cs="Times New Roman"/>
          <w:sz w:val="28"/>
          <w:szCs w:val="28"/>
          <w:lang w:val="it-IT"/>
        </w:rPr>
        <w:t>28,4</w:t>
      </w:r>
      <w:r w:rsidRPr="006D7720">
        <w:rPr>
          <w:rFonts w:ascii="Times New Roman" w:hAnsi="Times New Roman" w:cs="Times New Roman"/>
          <w:sz w:val="28"/>
          <w:szCs w:val="28"/>
          <w:lang w:val="it-IT"/>
        </w:rPr>
        <w:t xml:space="preserve">% of enterprises assessed that the business production situation was better than </w:t>
      </w:r>
      <w:r>
        <w:rPr>
          <w:rFonts w:ascii="Times New Roman" w:hAnsi="Times New Roman" w:cs="Times New Roman"/>
          <w:sz w:val="28"/>
          <w:szCs w:val="28"/>
          <w:lang w:val="it-IT"/>
        </w:rPr>
        <w:t xml:space="preserve">in </w:t>
      </w:r>
      <w:r w:rsidRPr="006D7720">
        <w:rPr>
          <w:rFonts w:ascii="Times New Roman" w:hAnsi="Times New Roman" w:cs="Times New Roman"/>
          <w:sz w:val="28"/>
          <w:szCs w:val="28"/>
          <w:lang w:val="it-IT"/>
        </w:rPr>
        <w:t xml:space="preserve">the </w:t>
      </w:r>
      <w:r>
        <w:rPr>
          <w:rFonts w:ascii="Times New Roman" w:hAnsi="Times New Roman" w:cs="Times New Roman"/>
          <w:sz w:val="28"/>
          <w:szCs w:val="28"/>
          <w:lang w:val="it-IT"/>
        </w:rPr>
        <w:t>fourth</w:t>
      </w:r>
      <w:r w:rsidRPr="006D7720">
        <w:rPr>
          <w:rFonts w:ascii="Times New Roman" w:hAnsi="Times New Roman" w:cs="Times New Roman"/>
          <w:sz w:val="28"/>
          <w:szCs w:val="28"/>
          <w:lang w:val="it-IT"/>
        </w:rPr>
        <w:t xml:space="preserve"> quarter of 2021; </w:t>
      </w:r>
      <w:r>
        <w:rPr>
          <w:rFonts w:ascii="Times New Roman" w:hAnsi="Times New Roman" w:cs="Times New Roman"/>
          <w:sz w:val="28"/>
          <w:szCs w:val="28"/>
          <w:lang w:val="it-IT"/>
        </w:rPr>
        <w:t>35.8</w:t>
      </w:r>
      <w:r w:rsidRPr="006D7720">
        <w:rPr>
          <w:rFonts w:ascii="Times New Roman" w:hAnsi="Times New Roman" w:cs="Times New Roman"/>
          <w:sz w:val="28"/>
          <w:szCs w:val="28"/>
          <w:lang w:val="it-IT"/>
        </w:rPr>
        <w:t xml:space="preserve">% of enterprises said that the business production situation was stable and </w:t>
      </w:r>
      <w:r>
        <w:rPr>
          <w:rFonts w:ascii="Times New Roman" w:hAnsi="Times New Roman" w:cs="Times New Roman"/>
          <w:sz w:val="28"/>
          <w:szCs w:val="28"/>
          <w:lang w:val="it-IT"/>
        </w:rPr>
        <w:t>35</w:t>
      </w:r>
      <w:r w:rsidRPr="006D7720">
        <w:rPr>
          <w:rFonts w:ascii="Times New Roman" w:hAnsi="Times New Roman" w:cs="Times New Roman"/>
          <w:sz w:val="28"/>
          <w:szCs w:val="28"/>
          <w:lang w:val="it-IT"/>
        </w:rPr>
        <w:t>.</w:t>
      </w:r>
      <w:r>
        <w:rPr>
          <w:rFonts w:ascii="Times New Roman" w:hAnsi="Times New Roman" w:cs="Times New Roman"/>
          <w:sz w:val="28"/>
          <w:szCs w:val="28"/>
          <w:lang w:val="it-IT"/>
        </w:rPr>
        <w:t>8</w:t>
      </w:r>
      <w:r w:rsidRPr="006D7720">
        <w:rPr>
          <w:rFonts w:ascii="Times New Roman" w:hAnsi="Times New Roman" w:cs="Times New Roman"/>
          <w:sz w:val="28"/>
          <w:szCs w:val="28"/>
          <w:lang w:val="it-IT"/>
        </w:rPr>
        <w:t>% of enterprises faced difficulties</w:t>
      </w:r>
      <w:r w:rsidR="00825980" w:rsidRPr="00CA355D">
        <w:rPr>
          <w:rFonts w:ascii="Times New Roman" w:hAnsi="Times New Roman" w:cs="Times New Roman"/>
          <w:sz w:val="28"/>
          <w:szCs w:val="28"/>
          <w:vertAlign w:val="superscript"/>
        </w:rPr>
        <w:footnoteReference w:id="8"/>
      </w:r>
      <w:r w:rsidR="00825980" w:rsidRPr="00CA355D">
        <w:rPr>
          <w:rFonts w:ascii="Times New Roman" w:hAnsi="Times New Roman" w:cs="Times New Roman"/>
          <w:sz w:val="28"/>
          <w:szCs w:val="28"/>
          <w:lang w:val="it-IT"/>
        </w:rPr>
        <w:t xml:space="preserve">. </w:t>
      </w:r>
      <w:r w:rsidR="00B52409" w:rsidRPr="006D7720">
        <w:rPr>
          <w:rFonts w:ascii="Times New Roman" w:hAnsi="Times New Roman" w:cs="Times New Roman"/>
          <w:sz w:val="28"/>
          <w:szCs w:val="28"/>
          <w:lang w:val="it-IT"/>
        </w:rPr>
        <w:t xml:space="preserve">For the expected outcome of the </w:t>
      </w:r>
      <w:r w:rsidR="00B52409">
        <w:rPr>
          <w:rFonts w:ascii="Times New Roman" w:hAnsi="Times New Roman" w:cs="Times New Roman"/>
          <w:sz w:val="28"/>
          <w:szCs w:val="28"/>
          <w:lang w:val="it-IT"/>
        </w:rPr>
        <w:t>second quarter</w:t>
      </w:r>
      <w:r w:rsidR="00B52409" w:rsidRPr="006D7720">
        <w:rPr>
          <w:rFonts w:ascii="Times New Roman" w:hAnsi="Times New Roman" w:cs="Times New Roman"/>
          <w:sz w:val="28"/>
          <w:szCs w:val="28"/>
          <w:lang w:val="it-IT"/>
        </w:rPr>
        <w:t xml:space="preserve"> of 202</w:t>
      </w:r>
      <w:r w:rsidR="00B52409">
        <w:rPr>
          <w:rFonts w:ascii="Times New Roman" w:hAnsi="Times New Roman" w:cs="Times New Roman"/>
          <w:sz w:val="28"/>
          <w:szCs w:val="28"/>
          <w:lang w:val="it-IT"/>
        </w:rPr>
        <w:t>2</w:t>
      </w:r>
      <w:r w:rsidR="00B52409" w:rsidRPr="006D7720">
        <w:rPr>
          <w:rFonts w:ascii="Times New Roman" w:hAnsi="Times New Roman" w:cs="Times New Roman"/>
          <w:sz w:val="28"/>
          <w:szCs w:val="28"/>
          <w:lang w:val="it-IT"/>
        </w:rPr>
        <w:t xml:space="preserve">, </w:t>
      </w:r>
      <w:r w:rsidR="00B52409">
        <w:rPr>
          <w:rFonts w:ascii="Times New Roman" w:hAnsi="Times New Roman" w:cs="Times New Roman"/>
          <w:sz w:val="28"/>
          <w:szCs w:val="28"/>
          <w:lang w:val="it-IT"/>
        </w:rPr>
        <w:t>50</w:t>
      </w:r>
      <w:r w:rsidR="00B52409" w:rsidRPr="006D7720">
        <w:rPr>
          <w:rFonts w:ascii="Times New Roman" w:hAnsi="Times New Roman" w:cs="Times New Roman"/>
          <w:sz w:val="28"/>
          <w:szCs w:val="28"/>
          <w:lang w:val="it-IT"/>
        </w:rPr>
        <w:t xml:space="preserve">% of enterprises presented that the tendency would get better than the </w:t>
      </w:r>
      <w:r w:rsidR="00B52409">
        <w:rPr>
          <w:rFonts w:ascii="Times New Roman" w:hAnsi="Times New Roman" w:cs="Times New Roman"/>
          <w:sz w:val="28"/>
          <w:szCs w:val="28"/>
          <w:lang w:val="it-IT"/>
        </w:rPr>
        <w:t>first</w:t>
      </w:r>
      <w:r w:rsidR="00B52409" w:rsidRPr="006D7720">
        <w:rPr>
          <w:rFonts w:ascii="Times New Roman" w:hAnsi="Times New Roman" w:cs="Times New Roman"/>
          <w:sz w:val="28"/>
          <w:szCs w:val="28"/>
          <w:lang w:val="it-IT"/>
        </w:rPr>
        <w:t xml:space="preserve"> quarter of 202</w:t>
      </w:r>
      <w:r w:rsidR="00B52409">
        <w:rPr>
          <w:rFonts w:ascii="Times New Roman" w:hAnsi="Times New Roman" w:cs="Times New Roman"/>
          <w:sz w:val="28"/>
          <w:szCs w:val="28"/>
          <w:lang w:val="it-IT"/>
        </w:rPr>
        <w:t>2</w:t>
      </w:r>
      <w:r w:rsidR="00B52409" w:rsidRPr="006D7720">
        <w:rPr>
          <w:rFonts w:ascii="Times New Roman" w:hAnsi="Times New Roman" w:cs="Times New Roman"/>
          <w:sz w:val="28"/>
          <w:szCs w:val="28"/>
          <w:lang w:val="it-IT"/>
        </w:rPr>
        <w:t xml:space="preserve">; </w:t>
      </w:r>
      <w:r w:rsidR="00B52409">
        <w:rPr>
          <w:rFonts w:ascii="Times New Roman" w:hAnsi="Times New Roman" w:cs="Times New Roman"/>
          <w:sz w:val="28"/>
          <w:szCs w:val="28"/>
          <w:lang w:val="it-IT"/>
        </w:rPr>
        <w:t>17.7</w:t>
      </w:r>
      <w:r w:rsidR="00B52409" w:rsidRPr="006D7720">
        <w:rPr>
          <w:rFonts w:ascii="Times New Roman" w:hAnsi="Times New Roman" w:cs="Times New Roman"/>
          <w:sz w:val="28"/>
          <w:szCs w:val="28"/>
          <w:lang w:val="it-IT"/>
        </w:rPr>
        <w:t xml:space="preserve">% of enterprises predicted that it would be more difficult and </w:t>
      </w:r>
      <w:r w:rsidR="00B52409">
        <w:rPr>
          <w:rFonts w:ascii="Times New Roman" w:hAnsi="Times New Roman" w:cs="Times New Roman"/>
          <w:sz w:val="28"/>
          <w:szCs w:val="28"/>
          <w:lang w:val="it-IT"/>
        </w:rPr>
        <w:t>32.3</w:t>
      </w:r>
      <w:r w:rsidR="00B52409" w:rsidRPr="006D7720">
        <w:rPr>
          <w:rFonts w:ascii="Times New Roman" w:hAnsi="Times New Roman" w:cs="Times New Roman"/>
          <w:sz w:val="28"/>
          <w:szCs w:val="28"/>
          <w:lang w:val="it-IT"/>
        </w:rPr>
        <w:t>% of enterprises said that business production situation would be stable.</w:t>
      </w:r>
    </w:p>
    <w:p w14:paraId="3EE1FD01" w14:textId="2C1298A5" w:rsidR="00467D6E" w:rsidRPr="00CA355D" w:rsidRDefault="00BB7166" w:rsidP="00AD16B7">
      <w:pPr>
        <w:spacing w:after="40" w:line="283" w:lineRule="auto"/>
        <w:ind w:firstLine="567"/>
        <w:jc w:val="both"/>
        <w:rPr>
          <w:rFonts w:ascii="Times New Roman" w:hAnsi="Times New Roman" w:cs="Times New Roman"/>
          <w:b/>
          <w:i/>
          <w:sz w:val="28"/>
          <w:szCs w:val="28"/>
          <w:lang w:val="fr-FR"/>
        </w:rPr>
      </w:pPr>
      <w:r w:rsidRPr="00A37C26">
        <w:rPr>
          <w:rFonts w:ascii="Times New Roman" w:hAnsi="Times New Roman" w:cs="Times New Roman"/>
          <w:b/>
          <w:bCs/>
          <w:i/>
          <w:sz w:val="28"/>
          <w:szCs w:val="28"/>
          <w:lang w:val="vi-VN"/>
        </w:rPr>
        <w:t>5.</w:t>
      </w:r>
      <w:r w:rsidR="00AE19CA" w:rsidRPr="00A37C26">
        <w:rPr>
          <w:rFonts w:ascii="Times New Roman" w:hAnsi="Times New Roman" w:cs="Times New Roman"/>
          <w:b/>
          <w:bCs/>
          <w:i/>
          <w:sz w:val="28"/>
          <w:szCs w:val="28"/>
          <w:lang w:val="vi-VN"/>
        </w:rPr>
        <w:t xml:space="preserve"> </w:t>
      </w:r>
      <w:r w:rsidR="0075298D" w:rsidRPr="0075298D">
        <w:rPr>
          <w:rFonts w:ascii="Times New Roman" w:hAnsi="Times New Roman" w:cs="Times New Roman"/>
          <w:b/>
          <w:bCs/>
          <w:i/>
          <w:sz w:val="28"/>
          <w:szCs w:val="28"/>
          <w:lang w:val="en-IN"/>
        </w:rPr>
        <w:t>In March, commercial and service activities were quite active; the number of international visitors to Vietnam has increased sharply because our country has opened up to tourism and many international flight routes have been restored; Freight activities recorded a positive increase, but passenger transport still faced many difficulties when the travel demand of people decreased compared to the Lunar New Year holiday along with the Covid-19 epidemic that continued to spread and spread strongly in the community.</w:t>
      </w:r>
    </w:p>
    <w:p w14:paraId="1308A512" w14:textId="67DC6939" w:rsidR="00FC0864" w:rsidRDefault="00FC0864" w:rsidP="00FC0864">
      <w:pPr>
        <w:spacing w:before="40" w:after="40"/>
        <w:ind w:firstLine="567"/>
        <w:jc w:val="both"/>
        <w:rPr>
          <w:rFonts w:ascii="Times New Roman" w:hAnsi="Times New Roman" w:cs="Times New Roman"/>
          <w:sz w:val="28"/>
          <w:szCs w:val="28"/>
        </w:rPr>
      </w:pPr>
      <w:r w:rsidRPr="00EB2E80">
        <w:rPr>
          <w:rFonts w:ascii="Times New Roman" w:hAnsi="Times New Roman" w:cs="Times New Roman"/>
          <w:i/>
          <w:iCs/>
          <w:sz w:val="28"/>
          <w:szCs w:val="28"/>
        </w:rPr>
        <w:t xml:space="preserve">Total retail sales of consumer goods and services </w:t>
      </w:r>
      <w:r w:rsidRPr="00EB2E80">
        <w:rPr>
          <w:rFonts w:ascii="Times New Roman" w:hAnsi="Times New Roman" w:cs="Times New Roman"/>
          <w:sz w:val="28"/>
          <w:szCs w:val="28"/>
        </w:rPr>
        <w:t>in March 2022 was estimated at 438 trillion VND, up 2.9% from the previous month and up 9.4% over the same period last year. Generally, in the first quarter of 2022, the total retail sales of consumer goods and services were estimated at 1.318 trillion VND, up 4.4% over the same period last year, if excluding the price factor it was an increase of 1.6% (in the same period in 2021, up 2%).</w:t>
      </w:r>
    </w:p>
    <w:p w14:paraId="0DBDB0D0" w14:textId="77777777" w:rsidR="00E57D8E" w:rsidRDefault="00E57D8E" w:rsidP="00FC0864">
      <w:pPr>
        <w:spacing w:before="40" w:after="40"/>
        <w:ind w:firstLine="567"/>
        <w:jc w:val="both"/>
        <w:rPr>
          <w:rFonts w:ascii="Times New Roman" w:hAnsi="Times New Roman" w:cs="Times New Roman"/>
          <w:sz w:val="28"/>
          <w:szCs w:val="28"/>
        </w:rPr>
      </w:pPr>
    </w:p>
    <w:p w14:paraId="7B7C641E" w14:textId="6E19D858" w:rsidR="00900F93" w:rsidRDefault="00900F93" w:rsidP="00900F93">
      <w:pPr>
        <w:tabs>
          <w:tab w:val="left" w:pos="2835"/>
        </w:tabs>
        <w:spacing w:after="0" w:line="264" w:lineRule="auto"/>
        <w:ind w:right="471" w:firstLine="567"/>
        <w:jc w:val="center"/>
        <w:rPr>
          <w:rFonts w:ascii="Arial" w:hAnsi="Arial" w:cs="Arial"/>
          <w:b/>
          <w:bCs/>
          <w:spacing w:val="-6"/>
          <w:sz w:val="24"/>
          <w:szCs w:val="20"/>
          <w:lang w:val="it-IT"/>
        </w:rPr>
      </w:pPr>
      <w:r w:rsidRPr="00900F93">
        <w:rPr>
          <w:rFonts w:ascii="Arial" w:hAnsi="Arial" w:cs="Arial"/>
          <w:b/>
          <w:bCs/>
          <w:spacing w:val="-6"/>
          <w:sz w:val="24"/>
          <w:szCs w:val="20"/>
          <w:lang w:val="it-IT"/>
        </w:rPr>
        <w:t>Retail sales of consumer goods and services</w:t>
      </w:r>
    </w:p>
    <w:p w14:paraId="5DAC4423" w14:textId="6F4291B3" w:rsidR="00467D6E" w:rsidRPr="00CA355D" w:rsidRDefault="00E57D8E" w:rsidP="00467D6E">
      <w:pPr>
        <w:tabs>
          <w:tab w:val="left" w:pos="2835"/>
        </w:tabs>
        <w:spacing w:after="0" w:line="264" w:lineRule="auto"/>
        <w:ind w:right="471" w:firstLine="567"/>
        <w:jc w:val="right"/>
        <w:rPr>
          <w:rFonts w:ascii="Arial" w:hAnsi="Arial" w:cs="Arial"/>
          <w:b/>
          <w:bCs/>
          <w:i/>
          <w:spacing w:val="-6"/>
          <w:sz w:val="20"/>
          <w:szCs w:val="20"/>
        </w:rPr>
      </w:pPr>
      <w:r w:rsidRPr="00E57D8E">
        <w:rPr>
          <w:rFonts w:ascii="Arial" w:hAnsi="Arial" w:cs="Arial"/>
          <w:b/>
          <w:bCs/>
          <w:i/>
          <w:spacing w:val="-6"/>
          <w:sz w:val="20"/>
          <w:szCs w:val="20"/>
        </w:rPr>
        <w:t>Trillion VND</w:t>
      </w:r>
    </w:p>
    <w:p w14:paraId="3B4BDED8" w14:textId="77777777" w:rsidR="00467D6E" w:rsidRPr="00CA355D" w:rsidRDefault="00467D6E" w:rsidP="00467D6E">
      <w:pPr>
        <w:tabs>
          <w:tab w:val="left" w:pos="2552"/>
          <w:tab w:val="left" w:pos="2835"/>
          <w:tab w:val="left" w:pos="3402"/>
        </w:tabs>
        <w:spacing w:before="40" w:after="40" w:line="247" w:lineRule="auto"/>
        <w:ind w:firstLine="567"/>
        <w:jc w:val="both"/>
        <w:rPr>
          <w:rFonts w:ascii="Times New Roman" w:hAnsi="Times New Roman" w:cs="Times New Roman"/>
          <w:bCs/>
          <w:spacing w:val="2"/>
          <w:sz w:val="8"/>
          <w:szCs w:val="16"/>
        </w:rPr>
      </w:pPr>
    </w:p>
    <w:tbl>
      <w:tblPr>
        <w:tblW w:w="0" w:type="auto"/>
        <w:jc w:val="center"/>
        <w:tblLook w:val="04A0" w:firstRow="1" w:lastRow="0" w:firstColumn="1" w:lastColumn="0" w:noHBand="0" w:noVBand="1"/>
      </w:tblPr>
      <w:tblGrid>
        <w:gridCol w:w="2739"/>
        <w:gridCol w:w="1295"/>
        <w:gridCol w:w="1441"/>
        <w:gridCol w:w="1165"/>
        <w:gridCol w:w="420"/>
        <w:gridCol w:w="1442"/>
        <w:gridCol w:w="78"/>
      </w:tblGrid>
      <w:tr w:rsidR="00E57D8E" w:rsidRPr="00B259F9" w14:paraId="1F33C6ED" w14:textId="77777777" w:rsidTr="00DD1FD4">
        <w:trPr>
          <w:gridAfter w:val="1"/>
          <w:wAfter w:w="77" w:type="dxa"/>
          <w:cantSplit/>
          <w:trHeight w:val="694"/>
          <w:jc w:val="center"/>
        </w:trPr>
        <w:tc>
          <w:tcPr>
            <w:tcW w:w="2739" w:type="dxa"/>
            <w:tcBorders>
              <w:top w:val="single" w:sz="8" w:space="0" w:color="auto"/>
              <w:left w:val="nil"/>
              <w:bottom w:val="nil"/>
              <w:right w:val="nil"/>
            </w:tcBorders>
            <w:shd w:val="clear" w:color="auto" w:fill="auto"/>
            <w:hideMark/>
          </w:tcPr>
          <w:p w14:paraId="63056A06" w14:textId="77777777" w:rsidR="00E57D8E" w:rsidRPr="00B259F9" w:rsidRDefault="00E57D8E" w:rsidP="00DD1FD4">
            <w:pPr>
              <w:jc w:val="both"/>
              <w:rPr>
                <w:rFonts w:ascii="Arial" w:hAnsi="Arial" w:cs="Arial"/>
                <w:color w:val="000000"/>
                <w:sz w:val="20"/>
                <w:szCs w:val="20"/>
              </w:rPr>
            </w:pPr>
            <w:r w:rsidRPr="00B259F9">
              <w:rPr>
                <w:rFonts w:ascii="Arial" w:hAnsi="Arial" w:cs="Arial"/>
                <w:bCs/>
                <w:color w:val="000000"/>
                <w:sz w:val="20"/>
                <w:szCs w:val="20"/>
              </w:rPr>
              <w:lastRenderedPageBreak/>
              <w:t> </w:t>
            </w:r>
          </w:p>
        </w:tc>
        <w:tc>
          <w:tcPr>
            <w:tcW w:w="1295" w:type="dxa"/>
            <w:vMerge w:val="restart"/>
            <w:tcBorders>
              <w:top w:val="single" w:sz="8" w:space="0" w:color="auto"/>
              <w:left w:val="nil"/>
              <w:right w:val="nil"/>
            </w:tcBorders>
            <w:shd w:val="clear" w:color="auto" w:fill="auto"/>
            <w:vAlign w:val="center"/>
            <w:hideMark/>
          </w:tcPr>
          <w:p w14:paraId="61C15BA4" w14:textId="77777777" w:rsidR="00E57D8E" w:rsidRPr="00B259F9" w:rsidRDefault="00E57D8E" w:rsidP="00DD1FD4">
            <w:pPr>
              <w:jc w:val="center"/>
              <w:rPr>
                <w:rFonts w:ascii="Arial" w:hAnsi="Arial" w:cs="Arial"/>
                <w:color w:val="000000"/>
                <w:sz w:val="20"/>
                <w:szCs w:val="20"/>
              </w:rPr>
            </w:pPr>
            <w:r w:rsidRPr="00B259F9">
              <w:rPr>
                <w:rFonts w:ascii="Arial" w:hAnsi="Arial" w:cs="Arial"/>
                <w:bCs/>
                <w:sz w:val="20"/>
                <w:szCs w:val="20"/>
              </w:rPr>
              <w:t>Estimate</w:t>
            </w:r>
          </w:p>
          <w:p w14:paraId="51E59F42" w14:textId="77777777" w:rsidR="00E57D8E" w:rsidRPr="00B259F9" w:rsidRDefault="00E57D8E" w:rsidP="00DD1FD4">
            <w:pPr>
              <w:jc w:val="center"/>
              <w:rPr>
                <w:rFonts w:ascii="Arial" w:hAnsi="Arial" w:cs="Arial"/>
                <w:color w:val="000000"/>
                <w:sz w:val="20"/>
                <w:szCs w:val="20"/>
              </w:rPr>
            </w:pPr>
            <w:r w:rsidRPr="00B259F9">
              <w:rPr>
                <w:rFonts w:ascii="Arial" w:hAnsi="Arial" w:cs="Arial"/>
                <w:color w:val="000000"/>
                <w:sz w:val="20"/>
                <w:szCs w:val="20"/>
              </w:rPr>
              <w:t>March</w:t>
            </w:r>
          </w:p>
          <w:p w14:paraId="711B8A67" w14:textId="77777777" w:rsidR="00E57D8E" w:rsidRPr="00B259F9" w:rsidRDefault="00E57D8E" w:rsidP="00DD1FD4">
            <w:pPr>
              <w:jc w:val="center"/>
              <w:rPr>
                <w:rFonts w:ascii="Arial" w:hAnsi="Arial" w:cs="Arial"/>
                <w:color w:val="000000"/>
                <w:sz w:val="20"/>
                <w:szCs w:val="20"/>
              </w:rPr>
            </w:pPr>
            <w:r w:rsidRPr="00B259F9">
              <w:rPr>
                <w:rFonts w:ascii="Arial" w:hAnsi="Arial" w:cs="Arial"/>
                <w:color w:val="000000"/>
                <w:sz w:val="20"/>
                <w:szCs w:val="20"/>
              </w:rPr>
              <w:t>2022</w:t>
            </w:r>
          </w:p>
        </w:tc>
        <w:tc>
          <w:tcPr>
            <w:tcW w:w="1441" w:type="dxa"/>
            <w:vMerge w:val="restart"/>
            <w:tcBorders>
              <w:top w:val="single" w:sz="8" w:space="0" w:color="auto"/>
              <w:left w:val="nil"/>
              <w:right w:val="nil"/>
            </w:tcBorders>
            <w:shd w:val="clear" w:color="auto" w:fill="auto"/>
            <w:vAlign w:val="center"/>
            <w:hideMark/>
          </w:tcPr>
          <w:p w14:paraId="4899930B" w14:textId="77777777" w:rsidR="00E57D8E" w:rsidRPr="00B259F9" w:rsidRDefault="00E57D8E" w:rsidP="00DD1FD4">
            <w:pPr>
              <w:jc w:val="center"/>
              <w:rPr>
                <w:rFonts w:ascii="Arial" w:hAnsi="Arial" w:cs="Arial"/>
                <w:color w:val="000000"/>
                <w:sz w:val="20"/>
                <w:szCs w:val="20"/>
              </w:rPr>
            </w:pPr>
            <w:r w:rsidRPr="00B259F9">
              <w:rPr>
                <w:rFonts w:ascii="Arial" w:hAnsi="Arial" w:cs="Arial"/>
                <w:bCs/>
                <w:sz w:val="20"/>
                <w:szCs w:val="20"/>
              </w:rPr>
              <w:t>Estimate</w:t>
            </w:r>
          </w:p>
          <w:p w14:paraId="46AAF020" w14:textId="77777777" w:rsidR="00E57D8E" w:rsidRPr="00B259F9" w:rsidRDefault="00E57D8E" w:rsidP="00DD1FD4">
            <w:pPr>
              <w:jc w:val="center"/>
              <w:rPr>
                <w:rFonts w:ascii="Arial" w:hAnsi="Arial" w:cs="Arial"/>
                <w:color w:val="000000"/>
                <w:sz w:val="20"/>
                <w:szCs w:val="20"/>
              </w:rPr>
            </w:pPr>
            <w:r>
              <w:rPr>
                <w:rFonts w:ascii="Arial" w:hAnsi="Arial" w:cs="Arial"/>
                <w:color w:val="000000"/>
                <w:sz w:val="20"/>
                <w:szCs w:val="20"/>
              </w:rPr>
              <w:t>1</w:t>
            </w:r>
            <w:r w:rsidRPr="00DB3336">
              <w:rPr>
                <w:rFonts w:ascii="Arial" w:hAnsi="Arial" w:cs="Arial"/>
                <w:color w:val="000000"/>
                <w:sz w:val="20"/>
                <w:szCs w:val="20"/>
                <w:vertAlign w:val="superscript"/>
              </w:rPr>
              <w:t>st</w:t>
            </w:r>
            <w:r>
              <w:rPr>
                <w:rFonts w:ascii="Arial" w:hAnsi="Arial" w:cs="Arial"/>
                <w:color w:val="000000"/>
                <w:sz w:val="20"/>
                <w:szCs w:val="20"/>
              </w:rPr>
              <w:t xml:space="preserve"> </w:t>
            </w:r>
            <w:r w:rsidRPr="00B259F9">
              <w:rPr>
                <w:rFonts w:ascii="Arial" w:hAnsi="Arial" w:cs="Arial"/>
                <w:color w:val="000000"/>
                <w:sz w:val="20"/>
                <w:szCs w:val="20"/>
              </w:rPr>
              <w:t>quarter</w:t>
            </w:r>
          </w:p>
          <w:p w14:paraId="26CAE161" w14:textId="77777777" w:rsidR="00E57D8E" w:rsidRPr="00B259F9" w:rsidRDefault="00E57D8E" w:rsidP="00DD1FD4">
            <w:pPr>
              <w:jc w:val="center"/>
              <w:rPr>
                <w:rFonts w:ascii="Arial" w:hAnsi="Arial" w:cs="Arial"/>
                <w:color w:val="000000"/>
                <w:sz w:val="20"/>
                <w:szCs w:val="20"/>
              </w:rPr>
            </w:pPr>
            <w:r w:rsidRPr="00B259F9">
              <w:rPr>
                <w:rFonts w:ascii="Arial" w:hAnsi="Arial" w:cs="Arial"/>
                <w:color w:val="000000"/>
                <w:sz w:val="20"/>
                <w:szCs w:val="20"/>
              </w:rPr>
              <w:t>2022</w:t>
            </w:r>
          </w:p>
        </w:tc>
        <w:tc>
          <w:tcPr>
            <w:tcW w:w="3027" w:type="dxa"/>
            <w:gridSpan w:val="3"/>
            <w:vMerge w:val="restart"/>
            <w:tcBorders>
              <w:top w:val="single" w:sz="8" w:space="0" w:color="auto"/>
              <w:left w:val="nil"/>
              <w:right w:val="nil"/>
            </w:tcBorders>
            <w:shd w:val="clear" w:color="auto" w:fill="auto"/>
            <w:vAlign w:val="center"/>
            <w:hideMark/>
          </w:tcPr>
          <w:p w14:paraId="50351357" w14:textId="77777777" w:rsidR="00E57D8E" w:rsidRPr="00B259F9" w:rsidRDefault="00E57D8E" w:rsidP="00DD1FD4">
            <w:pPr>
              <w:jc w:val="center"/>
              <w:rPr>
                <w:rFonts w:ascii="Arial" w:hAnsi="Arial" w:cs="Arial"/>
                <w:color w:val="000000"/>
                <w:sz w:val="20"/>
                <w:szCs w:val="20"/>
              </w:rPr>
            </w:pPr>
            <w:r w:rsidRPr="00B259F9">
              <w:rPr>
                <w:rFonts w:ascii="Arial" w:hAnsi="Arial" w:cs="Arial"/>
                <w:bCs/>
                <w:sz w:val="20"/>
                <w:szCs w:val="20"/>
              </w:rPr>
              <w:t>The growth rate compared to the same period last year (%)</w:t>
            </w:r>
          </w:p>
        </w:tc>
      </w:tr>
      <w:tr w:rsidR="00E57D8E" w:rsidRPr="00B259F9" w14:paraId="09AFCFF2" w14:textId="77777777" w:rsidTr="00DD1FD4">
        <w:trPr>
          <w:gridAfter w:val="1"/>
          <w:wAfter w:w="77" w:type="dxa"/>
          <w:cantSplit/>
          <w:trHeight w:val="401"/>
          <w:jc w:val="center"/>
        </w:trPr>
        <w:tc>
          <w:tcPr>
            <w:tcW w:w="2739" w:type="dxa"/>
            <w:tcBorders>
              <w:top w:val="nil"/>
              <w:left w:val="nil"/>
              <w:bottom w:val="nil"/>
              <w:right w:val="nil"/>
            </w:tcBorders>
            <w:shd w:val="clear" w:color="auto" w:fill="auto"/>
            <w:hideMark/>
          </w:tcPr>
          <w:p w14:paraId="20632F2B" w14:textId="77777777" w:rsidR="00E57D8E" w:rsidRPr="00B259F9" w:rsidRDefault="00E57D8E" w:rsidP="00DD1FD4">
            <w:pPr>
              <w:jc w:val="both"/>
              <w:rPr>
                <w:rFonts w:ascii="Arial" w:hAnsi="Arial" w:cs="Arial"/>
                <w:color w:val="000000"/>
                <w:sz w:val="20"/>
                <w:szCs w:val="20"/>
              </w:rPr>
            </w:pPr>
          </w:p>
        </w:tc>
        <w:tc>
          <w:tcPr>
            <w:tcW w:w="1295" w:type="dxa"/>
            <w:vMerge/>
            <w:tcBorders>
              <w:left w:val="nil"/>
              <w:right w:val="nil"/>
            </w:tcBorders>
            <w:shd w:val="clear" w:color="auto" w:fill="auto"/>
            <w:vAlign w:val="center"/>
            <w:hideMark/>
          </w:tcPr>
          <w:p w14:paraId="18153986" w14:textId="77777777" w:rsidR="00E57D8E" w:rsidRPr="00B259F9" w:rsidRDefault="00E57D8E" w:rsidP="00DD1FD4">
            <w:pPr>
              <w:jc w:val="center"/>
              <w:rPr>
                <w:rFonts w:ascii="Arial" w:hAnsi="Arial" w:cs="Arial"/>
                <w:color w:val="000000"/>
                <w:sz w:val="20"/>
                <w:szCs w:val="20"/>
              </w:rPr>
            </w:pPr>
          </w:p>
        </w:tc>
        <w:tc>
          <w:tcPr>
            <w:tcW w:w="1441" w:type="dxa"/>
            <w:vMerge/>
            <w:tcBorders>
              <w:left w:val="nil"/>
              <w:right w:val="nil"/>
            </w:tcBorders>
            <w:shd w:val="clear" w:color="auto" w:fill="auto"/>
            <w:vAlign w:val="center"/>
            <w:hideMark/>
          </w:tcPr>
          <w:p w14:paraId="014C864D" w14:textId="77777777" w:rsidR="00E57D8E" w:rsidRPr="00B259F9" w:rsidRDefault="00E57D8E" w:rsidP="00DD1FD4">
            <w:pPr>
              <w:jc w:val="center"/>
              <w:rPr>
                <w:rFonts w:ascii="Arial" w:hAnsi="Arial" w:cs="Arial"/>
                <w:color w:val="000000"/>
                <w:sz w:val="20"/>
                <w:szCs w:val="20"/>
              </w:rPr>
            </w:pPr>
          </w:p>
        </w:tc>
        <w:tc>
          <w:tcPr>
            <w:tcW w:w="3027" w:type="dxa"/>
            <w:gridSpan w:val="3"/>
            <w:vMerge/>
            <w:tcBorders>
              <w:left w:val="nil"/>
              <w:bottom w:val="single" w:sz="8" w:space="0" w:color="auto"/>
              <w:right w:val="nil"/>
            </w:tcBorders>
            <w:shd w:val="clear" w:color="auto" w:fill="auto"/>
            <w:vAlign w:val="center"/>
            <w:hideMark/>
          </w:tcPr>
          <w:p w14:paraId="6FC8E96C" w14:textId="77777777" w:rsidR="00E57D8E" w:rsidRPr="00B259F9" w:rsidRDefault="00E57D8E" w:rsidP="00DD1FD4">
            <w:pPr>
              <w:jc w:val="center"/>
              <w:rPr>
                <w:rFonts w:ascii="Arial" w:hAnsi="Arial" w:cs="Arial"/>
                <w:color w:val="000000"/>
                <w:sz w:val="20"/>
                <w:szCs w:val="20"/>
              </w:rPr>
            </w:pPr>
          </w:p>
        </w:tc>
      </w:tr>
      <w:tr w:rsidR="00E57D8E" w:rsidRPr="00B259F9" w14:paraId="76CC1FF6" w14:textId="77777777" w:rsidTr="00DD1FD4">
        <w:trPr>
          <w:gridAfter w:val="1"/>
          <w:wAfter w:w="78" w:type="dxa"/>
          <w:cantSplit/>
          <w:trHeight w:val="217"/>
          <w:jc w:val="center"/>
        </w:trPr>
        <w:tc>
          <w:tcPr>
            <w:tcW w:w="2739" w:type="dxa"/>
            <w:tcBorders>
              <w:top w:val="nil"/>
              <w:left w:val="nil"/>
              <w:bottom w:val="nil"/>
              <w:right w:val="nil"/>
            </w:tcBorders>
            <w:shd w:val="clear" w:color="auto" w:fill="auto"/>
            <w:hideMark/>
          </w:tcPr>
          <w:p w14:paraId="38C931BC" w14:textId="77777777" w:rsidR="00E57D8E" w:rsidRPr="00B259F9" w:rsidRDefault="00E57D8E" w:rsidP="00DD1FD4">
            <w:pPr>
              <w:jc w:val="both"/>
              <w:rPr>
                <w:rFonts w:ascii="Arial" w:hAnsi="Arial" w:cs="Arial"/>
                <w:color w:val="000000"/>
                <w:sz w:val="20"/>
                <w:szCs w:val="20"/>
              </w:rPr>
            </w:pPr>
          </w:p>
        </w:tc>
        <w:tc>
          <w:tcPr>
            <w:tcW w:w="1295" w:type="dxa"/>
            <w:vMerge/>
            <w:tcBorders>
              <w:left w:val="nil"/>
              <w:right w:val="nil"/>
            </w:tcBorders>
            <w:shd w:val="clear" w:color="auto" w:fill="auto"/>
            <w:vAlign w:val="center"/>
            <w:hideMark/>
          </w:tcPr>
          <w:p w14:paraId="1985C354" w14:textId="77777777" w:rsidR="00E57D8E" w:rsidRPr="00B259F9" w:rsidRDefault="00E57D8E" w:rsidP="00DD1FD4">
            <w:pPr>
              <w:jc w:val="center"/>
              <w:rPr>
                <w:rFonts w:ascii="Arial" w:hAnsi="Arial" w:cs="Arial"/>
                <w:color w:val="000000"/>
                <w:sz w:val="20"/>
                <w:szCs w:val="20"/>
              </w:rPr>
            </w:pPr>
          </w:p>
        </w:tc>
        <w:tc>
          <w:tcPr>
            <w:tcW w:w="1441" w:type="dxa"/>
            <w:vMerge/>
            <w:tcBorders>
              <w:left w:val="nil"/>
              <w:right w:val="nil"/>
            </w:tcBorders>
            <w:shd w:val="clear" w:color="auto" w:fill="auto"/>
            <w:vAlign w:val="center"/>
            <w:hideMark/>
          </w:tcPr>
          <w:p w14:paraId="3BA332AD" w14:textId="77777777" w:rsidR="00E57D8E" w:rsidRPr="00B259F9" w:rsidRDefault="00E57D8E" w:rsidP="00DD1FD4">
            <w:pPr>
              <w:jc w:val="center"/>
              <w:rPr>
                <w:rFonts w:ascii="Arial" w:hAnsi="Arial" w:cs="Arial"/>
                <w:color w:val="000000"/>
                <w:sz w:val="20"/>
                <w:szCs w:val="20"/>
              </w:rPr>
            </w:pPr>
          </w:p>
        </w:tc>
        <w:tc>
          <w:tcPr>
            <w:tcW w:w="1585" w:type="dxa"/>
            <w:gridSpan w:val="2"/>
            <w:vMerge w:val="restart"/>
            <w:tcBorders>
              <w:top w:val="nil"/>
              <w:left w:val="nil"/>
              <w:right w:val="nil"/>
            </w:tcBorders>
            <w:shd w:val="clear" w:color="auto" w:fill="auto"/>
            <w:vAlign w:val="center"/>
            <w:hideMark/>
          </w:tcPr>
          <w:p w14:paraId="7EDBE36C" w14:textId="77777777" w:rsidR="00E57D8E" w:rsidRPr="00B259F9" w:rsidRDefault="00E57D8E" w:rsidP="00DD1FD4">
            <w:pPr>
              <w:jc w:val="center"/>
              <w:rPr>
                <w:rFonts w:ascii="Arial" w:hAnsi="Arial" w:cs="Arial"/>
                <w:color w:val="000000"/>
                <w:sz w:val="20"/>
                <w:szCs w:val="20"/>
              </w:rPr>
            </w:pPr>
            <w:r w:rsidRPr="00B259F9">
              <w:rPr>
                <w:rFonts w:ascii="Arial" w:hAnsi="Arial" w:cs="Arial"/>
                <w:color w:val="000000"/>
                <w:sz w:val="20"/>
                <w:szCs w:val="20"/>
              </w:rPr>
              <w:t>March</w:t>
            </w:r>
          </w:p>
          <w:p w14:paraId="54B09880" w14:textId="77777777" w:rsidR="00E57D8E" w:rsidRPr="00B259F9" w:rsidRDefault="00E57D8E" w:rsidP="00DD1FD4">
            <w:pPr>
              <w:jc w:val="center"/>
              <w:rPr>
                <w:rFonts w:ascii="Arial" w:hAnsi="Arial" w:cs="Arial"/>
                <w:color w:val="000000"/>
                <w:sz w:val="20"/>
                <w:szCs w:val="20"/>
              </w:rPr>
            </w:pPr>
            <w:r w:rsidRPr="00B259F9">
              <w:rPr>
                <w:rFonts w:ascii="Arial" w:hAnsi="Arial" w:cs="Arial"/>
                <w:color w:val="000000"/>
                <w:sz w:val="20"/>
                <w:szCs w:val="20"/>
              </w:rPr>
              <w:t>2022</w:t>
            </w:r>
          </w:p>
        </w:tc>
        <w:tc>
          <w:tcPr>
            <w:tcW w:w="1441" w:type="dxa"/>
            <w:vMerge w:val="restart"/>
            <w:tcBorders>
              <w:top w:val="nil"/>
              <w:left w:val="nil"/>
              <w:right w:val="nil"/>
            </w:tcBorders>
            <w:shd w:val="clear" w:color="auto" w:fill="auto"/>
            <w:vAlign w:val="center"/>
            <w:hideMark/>
          </w:tcPr>
          <w:p w14:paraId="15D7407E" w14:textId="77777777" w:rsidR="00E57D8E" w:rsidRPr="00B259F9" w:rsidRDefault="00E57D8E" w:rsidP="00DD1FD4">
            <w:pPr>
              <w:jc w:val="center"/>
              <w:rPr>
                <w:rFonts w:ascii="Arial" w:hAnsi="Arial" w:cs="Arial"/>
                <w:color w:val="000000"/>
                <w:sz w:val="20"/>
                <w:szCs w:val="20"/>
              </w:rPr>
            </w:pPr>
            <w:r>
              <w:rPr>
                <w:rFonts w:ascii="Arial" w:hAnsi="Arial" w:cs="Arial"/>
                <w:color w:val="000000"/>
                <w:sz w:val="20"/>
                <w:szCs w:val="20"/>
              </w:rPr>
              <w:t>1</w:t>
            </w:r>
            <w:r w:rsidRPr="00DB3336">
              <w:rPr>
                <w:rFonts w:ascii="Arial" w:hAnsi="Arial" w:cs="Arial"/>
                <w:color w:val="000000"/>
                <w:sz w:val="20"/>
                <w:szCs w:val="20"/>
                <w:vertAlign w:val="superscript"/>
              </w:rPr>
              <w:t>st</w:t>
            </w:r>
            <w:r>
              <w:rPr>
                <w:rFonts w:ascii="Arial" w:hAnsi="Arial" w:cs="Arial"/>
                <w:color w:val="000000"/>
                <w:sz w:val="20"/>
                <w:szCs w:val="20"/>
              </w:rPr>
              <w:t xml:space="preserve"> </w:t>
            </w:r>
            <w:r w:rsidRPr="00B259F9">
              <w:rPr>
                <w:rFonts w:ascii="Arial" w:hAnsi="Arial" w:cs="Arial"/>
                <w:color w:val="000000"/>
                <w:sz w:val="20"/>
                <w:szCs w:val="20"/>
              </w:rPr>
              <w:t>Quarter</w:t>
            </w:r>
          </w:p>
          <w:p w14:paraId="7DD1DB04" w14:textId="77777777" w:rsidR="00E57D8E" w:rsidRPr="00B259F9" w:rsidRDefault="00E57D8E" w:rsidP="00DD1FD4">
            <w:pPr>
              <w:jc w:val="center"/>
              <w:rPr>
                <w:rFonts w:ascii="Arial" w:hAnsi="Arial" w:cs="Arial"/>
                <w:color w:val="000000"/>
                <w:sz w:val="20"/>
                <w:szCs w:val="20"/>
              </w:rPr>
            </w:pPr>
            <w:r w:rsidRPr="00B259F9">
              <w:rPr>
                <w:rFonts w:ascii="Arial" w:hAnsi="Arial" w:cs="Arial"/>
                <w:color w:val="000000"/>
                <w:sz w:val="20"/>
                <w:szCs w:val="20"/>
              </w:rPr>
              <w:t>2022</w:t>
            </w:r>
          </w:p>
        </w:tc>
      </w:tr>
      <w:tr w:rsidR="00E57D8E" w:rsidRPr="00B259F9" w14:paraId="0C433CAA" w14:textId="77777777" w:rsidTr="00DD1FD4">
        <w:trPr>
          <w:gridAfter w:val="1"/>
          <w:wAfter w:w="78" w:type="dxa"/>
          <w:cantSplit/>
          <w:trHeight w:val="1408"/>
          <w:jc w:val="center"/>
        </w:trPr>
        <w:tc>
          <w:tcPr>
            <w:tcW w:w="2739" w:type="dxa"/>
            <w:tcBorders>
              <w:top w:val="nil"/>
              <w:left w:val="nil"/>
              <w:bottom w:val="nil"/>
              <w:right w:val="nil"/>
            </w:tcBorders>
            <w:shd w:val="clear" w:color="auto" w:fill="auto"/>
            <w:hideMark/>
          </w:tcPr>
          <w:p w14:paraId="0FF315C8" w14:textId="77777777" w:rsidR="00E57D8E" w:rsidRPr="00B259F9" w:rsidRDefault="00E57D8E" w:rsidP="00DD1FD4">
            <w:pPr>
              <w:jc w:val="both"/>
              <w:rPr>
                <w:rFonts w:ascii="Arial" w:hAnsi="Arial" w:cs="Arial"/>
                <w:color w:val="000000"/>
                <w:sz w:val="20"/>
                <w:szCs w:val="20"/>
              </w:rPr>
            </w:pPr>
          </w:p>
        </w:tc>
        <w:tc>
          <w:tcPr>
            <w:tcW w:w="1295" w:type="dxa"/>
            <w:vMerge/>
            <w:tcBorders>
              <w:left w:val="nil"/>
              <w:bottom w:val="single" w:sz="8" w:space="0" w:color="auto"/>
              <w:right w:val="nil"/>
            </w:tcBorders>
            <w:shd w:val="clear" w:color="auto" w:fill="auto"/>
            <w:vAlign w:val="center"/>
          </w:tcPr>
          <w:p w14:paraId="7B976568" w14:textId="77777777" w:rsidR="00E57D8E" w:rsidRPr="00B259F9" w:rsidRDefault="00E57D8E" w:rsidP="00DD1FD4">
            <w:pPr>
              <w:jc w:val="center"/>
              <w:rPr>
                <w:rFonts w:ascii="Arial" w:hAnsi="Arial" w:cs="Arial"/>
                <w:color w:val="000000"/>
                <w:sz w:val="20"/>
                <w:szCs w:val="20"/>
              </w:rPr>
            </w:pPr>
          </w:p>
        </w:tc>
        <w:tc>
          <w:tcPr>
            <w:tcW w:w="1441" w:type="dxa"/>
            <w:vMerge/>
            <w:tcBorders>
              <w:left w:val="nil"/>
              <w:bottom w:val="single" w:sz="8" w:space="0" w:color="auto"/>
              <w:right w:val="nil"/>
            </w:tcBorders>
            <w:shd w:val="clear" w:color="auto" w:fill="auto"/>
            <w:vAlign w:val="center"/>
          </w:tcPr>
          <w:p w14:paraId="7A1A391E" w14:textId="77777777" w:rsidR="00E57D8E" w:rsidRPr="00B259F9" w:rsidRDefault="00E57D8E" w:rsidP="00DD1FD4">
            <w:pPr>
              <w:jc w:val="center"/>
              <w:rPr>
                <w:rFonts w:ascii="Arial" w:hAnsi="Arial" w:cs="Arial"/>
                <w:color w:val="000000"/>
                <w:sz w:val="20"/>
                <w:szCs w:val="20"/>
              </w:rPr>
            </w:pPr>
          </w:p>
        </w:tc>
        <w:tc>
          <w:tcPr>
            <w:tcW w:w="1585" w:type="dxa"/>
            <w:gridSpan w:val="2"/>
            <w:vMerge/>
            <w:tcBorders>
              <w:left w:val="nil"/>
              <w:bottom w:val="single" w:sz="8" w:space="0" w:color="auto"/>
              <w:right w:val="nil"/>
            </w:tcBorders>
            <w:shd w:val="clear" w:color="auto" w:fill="auto"/>
            <w:vAlign w:val="center"/>
            <w:hideMark/>
          </w:tcPr>
          <w:p w14:paraId="5B0E3B4B" w14:textId="77777777" w:rsidR="00E57D8E" w:rsidRPr="00B259F9" w:rsidRDefault="00E57D8E" w:rsidP="00DD1FD4">
            <w:pPr>
              <w:jc w:val="center"/>
              <w:rPr>
                <w:rFonts w:ascii="Arial" w:hAnsi="Arial" w:cs="Arial"/>
                <w:color w:val="000000"/>
                <w:sz w:val="20"/>
                <w:szCs w:val="20"/>
              </w:rPr>
            </w:pPr>
          </w:p>
        </w:tc>
        <w:tc>
          <w:tcPr>
            <w:tcW w:w="1441" w:type="dxa"/>
            <w:vMerge/>
            <w:tcBorders>
              <w:left w:val="nil"/>
              <w:bottom w:val="single" w:sz="8" w:space="0" w:color="auto"/>
              <w:right w:val="nil"/>
            </w:tcBorders>
            <w:shd w:val="clear" w:color="auto" w:fill="auto"/>
            <w:vAlign w:val="center"/>
            <w:hideMark/>
          </w:tcPr>
          <w:p w14:paraId="4C058EC7" w14:textId="77777777" w:rsidR="00E57D8E" w:rsidRPr="00B259F9" w:rsidRDefault="00E57D8E" w:rsidP="00DD1FD4">
            <w:pPr>
              <w:jc w:val="center"/>
              <w:rPr>
                <w:rFonts w:ascii="Arial" w:hAnsi="Arial" w:cs="Arial"/>
                <w:color w:val="000000"/>
                <w:sz w:val="20"/>
                <w:szCs w:val="20"/>
              </w:rPr>
            </w:pPr>
          </w:p>
        </w:tc>
      </w:tr>
      <w:tr w:rsidR="00E57D8E" w:rsidRPr="00B259F9" w14:paraId="5EDF524A" w14:textId="77777777" w:rsidTr="00DD1FD4">
        <w:trPr>
          <w:cantSplit/>
          <w:trHeight w:val="950"/>
          <w:jc w:val="center"/>
        </w:trPr>
        <w:tc>
          <w:tcPr>
            <w:tcW w:w="2739" w:type="dxa"/>
            <w:tcBorders>
              <w:top w:val="nil"/>
              <w:left w:val="nil"/>
              <w:bottom w:val="nil"/>
              <w:right w:val="nil"/>
            </w:tcBorders>
            <w:shd w:val="clear" w:color="auto" w:fill="auto"/>
            <w:vAlign w:val="center"/>
            <w:hideMark/>
          </w:tcPr>
          <w:p w14:paraId="0A7B0D78" w14:textId="77777777" w:rsidR="00E57D8E" w:rsidRPr="00B259F9" w:rsidRDefault="00E57D8E" w:rsidP="00DD1FD4">
            <w:pPr>
              <w:spacing w:before="240" w:after="120"/>
              <w:rPr>
                <w:rFonts w:ascii="Arial" w:hAnsi="Arial" w:cs="Arial"/>
                <w:b/>
                <w:bCs/>
                <w:color w:val="000000"/>
                <w:sz w:val="20"/>
                <w:szCs w:val="20"/>
              </w:rPr>
            </w:pPr>
            <w:r w:rsidRPr="00B259F9">
              <w:rPr>
                <w:rFonts w:ascii="Arial" w:hAnsi="Arial" w:cs="Arial"/>
                <w:b/>
                <w:bCs/>
                <w:sz w:val="20"/>
                <w:szCs w:val="20"/>
              </w:rPr>
              <w:t>Total</w:t>
            </w:r>
          </w:p>
        </w:tc>
        <w:tc>
          <w:tcPr>
            <w:tcW w:w="1295" w:type="dxa"/>
            <w:tcBorders>
              <w:top w:val="nil"/>
              <w:left w:val="nil"/>
              <w:bottom w:val="nil"/>
              <w:right w:val="nil"/>
            </w:tcBorders>
            <w:shd w:val="clear" w:color="auto" w:fill="auto"/>
            <w:vAlign w:val="bottom"/>
            <w:hideMark/>
          </w:tcPr>
          <w:p w14:paraId="2DC0618D" w14:textId="77777777" w:rsidR="00E57D8E" w:rsidRPr="00B259F9" w:rsidRDefault="00E57D8E" w:rsidP="00DD1FD4">
            <w:pPr>
              <w:spacing w:before="40" w:after="40"/>
              <w:ind w:right="234"/>
              <w:jc w:val="right"/>
              <w:rPr>
                <w:rFonts w:ascii="Arial" w:hAnsi="Arial" w:cs="Arial"/>
                <w:b/>
                <w:sz w:val="20"/>
                <w:szCs w:val="20"/>
              </w:rPr>
            </w:pPr>
            <w:r w:rsidRPr="00B259F9">
              <w:rPr>
                <w:rFonts w:ascii="Arial" w:hAnsi="Arial" w:cs="Arial"/>
                <w:b/>
                <w:sz w:val="20"/>
                <w:szCs w:val="20"/>
              </w:rPr>
              <w:t>438.0</w:t>
            </w:r>
          </w:p>
        </w:tc>
        <w:tc>
          <w:tcPr>
            <w:tcW w:w="1441" w:type="dxa"/>
            <w:tcBorders>
              <w:top w:val="nil"/>
              <w:left w:val="nil"/>
              <w:bottom w:val="nil"/>
              <w:right w:val="nil"/>
            </w:tcBorders>
            <w:shd w:val="clear" w:color="auto" w:fill="auto"/>
            <w:vAlign w:val="bottom"/>
            <w:hideMark/>
          </w:tcPr>
          <w:p w14:paraId="486B3776" w14:textId="77777777" w:rsidR="00E57D8E" w:rsidRPr="00B259F9" w:rsidRDefault="00E57D8E" w:rsidP="00DD1FD4">
            <w:pPr>
              <w:spacing w:before="40" w:after="40"/>
              <w:ind w:right="234"/>
              <w:jc w:val="right"/>
              <w:rPr>
                <w:rFonts w:ascii="Arial" w:hAnsi="Arial" w:cs="Arial"/>
                <w:b/>
                <w:sz w:val="20"/>
                <w:szCs w:val="20"/>
              </w:rPr>
            </w:pPr>
            <w:r w:rsidRPr="00B259F9">
              <w:rPr>
                <w:rFonts w:ascii="Arial" w:hAnsi="Arial" w:cs="Arial"/>
                <w:b/>
                <w:sz w:val="20"/>
                <w:szCs w:val="20"/>
              </w:rPr>
              <w:t>1,318.0</w:t>
            </w:r>
          </w:p>
        </w:tc>
        <w:tc>
          <w:tcPr>
            <w:tcW w:w="1165" w:type="dxa"/>
            <w:tcBorders>
              <w:top w:val="nil"/>
              <w:left w:val="nil"/>
              <w:bottom w:val="nil"/>
              <w:right w:val="nil"/>
            </w:tcBorders>
            <w:shd w:val="clear" w:color="auto" w:fill="auto"/>
            <w:vAlign w:val="bottom"/>
            <w:hideMark/>
          </w:tcPr>
          <w:p w14:paraId="543B9085" w14:textId="77777777" w:rsidR="00E57D8E" w:rsidRPr="00B259F9" w:rsidRDefault="00E57D8E" w:rsidP="00DD1FD4">
            <w:pPr>
              <w:spacing w:before="40" w:after="40"/>
              <w:jc w:val="right"/>
              <w:rPr>
                <w:rFonts w:ascii="Arial" w:hAnsi="Arial" w:cs="Arial"/>
                <w:b/>
                <w:sz w:val="20"/>
                <w:szCs w:val="20"/>
              </w:rPr>
            </w:pPr>
            <w:r w:rsidRPr="00B259F9">
              <w:rPr>
                <w:rFonts w:ascii="Arial" w:hAnsi="Arial" w:cs="Arial"/>
                <w:b/>
                <w:sz w:val="20"/>
                <w:szCs w:val="20"/>
              </w:rPr>
              <w:t>9.4</w:t>
            </w:r>
          </w:p>
        </w:tc>
        <w:tc>
          <w:tcPr>
            <w:tcW w:w="1939" w:type="dxa"/>
            <w:gridSpan w:val="3"/>
            <w:tcBorders>
              <w:top w:val="nil"/>
              <w:left w:val="nil"/>
              <w:bottom w:val="nil"/>
              <w:right w:val="nil"/>
            </w:tcBorders>
            <w:shd w:val="clear" w:color="auto" w:fill="auto"/>
            <w:vAlign w:val="bottom"/>
            <w:hideMark/>
          </w:tcPr>
          <w:p w14:paraId="0C241251" w14:textId="77777777" w:rsidR="00E57D8E" w:rsidRPr="00B259F9" w:rsidRDefault="00E57D8E" w:rsidP="00DD1FD4">
            <w:pPr>
              <w:spacing w:before="40" w:after="40"/>
              <w:ind w:right="569"/>
              <w:jc w:val="right"/>
              <w:rPr>
                <w:rFonts w:ascii="Arial" w:hAnsi="Arial" w:cs="Arial"/>
                <w:b/>
                <w:sz w:val="20"/>
                <w:szCs w:val="20"/>
              </w:rPr>
            </w:pPr>
            <w:r w:rsidRPr="00B259F9">
              <w:rPr>
                <w:rFonts w:ascii="Arial" w:hAnsi="Arial" w:cs="Arial"/>
                <w:b/>
                <w:sz w:val="20"/>
                <w:szCs w:val="20"/>
              </w:rPr>
              <w:t>4.4</w:t>
            </w:r>
          </w:p>
        </w:tc>
      </w:tr>
      <w:tr w:rsidR="00E57D8E" w:rsidRPr="00B259F9" w14:paraId="1993D0B0" w14:textId="77777777" w:rsidTr="00DD1FD4">
        <w:trPr>
          <w:cantSplit/>
          <w:trHeight w:val="677"/>
          <w:jc w:val="center"/>
        </w:trPr>
        <w:tc>
          <w:tcPr>
            <w:tcW w:w="2739" w:type="dxa"/>
            <w:tcBorders>
              <w:top w:val="nil"/>
              <w:left w:val="nil"/>
              <w:bottom w:val="nil"/>
              <w:right w:val="nil"/>
            </w:tcBorders>
            <w:shd w:val="clear" w:color="auto" w:fill="auto"/>
            <w:vAlign w:val="center"/>
            <w:hideMark/>
          </w:tcPr>
          <w:p w14:paraId="3864C8CF" w14:textId="77777777" w:rsidR="00E57D8E" w:rsidRPr="00B259F9" w:rsidRDefault="00E57D8E" w:rsidP="00DD1FD4">
            <w:pPr>
              <w:spacing w:before="120" w:after="60"/>
              <w:ind w:firstLine="176"/>
              <w:rPr>
                <w:rFonts w:ascii="Arial" w:hAnsi="Arial" w:cs="Arial"/>
                <w:color w:val="000000"/>
                <w:sz w:val="20"/>
                <w:szCs w:val="20"/>
              </w:rPr>
            </w:pPr>
            <w:r w:rsidRPr="00B259F9">
              <w:rPr>
                <w:rFonts w:ascii="Arial" w:hAnsi="Arial" w:cs="Arial"/>
                <w:bCs/>
                <w:sz w:val="20"/>
                <w:szCs w:val="20"/>
              </w:rPr>
              <w:t>Retail sale</w:t>
            </w:r>
            <w:r>
              <w:rPr>
                <w:rFonts w:ascii="Arial" w:hAnsi="Arial" w:cs="Arial"/>
                <w:bCs/>
                <w:sz w:val="20"/>
                <w:szCs w:val="20"/>
              </w:rPr>
              <w:t>s</w:t>
            </w:r>
          </w:p>
        </w:tc>
        <w:tc>
          <w:tcPr>
            <w:tcW w:w="1295" w:type="dxa"/>
            <w:tcBorders>
              <w:top w:val="nil"/>
              <w:left w:val="nil"/>
              <w:bottom w:val="nil"/>
              <w:right w:val="nil"/>
            </w:tcBorders>
            <w:shd w:val="clear" w:color="auto" w:fill="auto"/>
            <w:vAlign w:val="bottom"/>
            <w:hideMark/>
          </w:tcPr>
          <w:p w14:paraId="0D788492" w14:textId="77777777" w:rsidR="00E57D8E" w:rsidRPr="00B259F9" w:rsidRDefault="00E57D8E" w:rsidP="00DD1FD4">
            <w:pPr>
              <w:spacing w:before="40" w:after="40"/>
              <w:ind w:right="234"/>
              <w:jc w:val="right"/>
              <w:rPr>
                <w:rFonts w:ascii="Arial" w:hAnsi="Arial" w:cs="Arial"/>
                <w:sz w:val="20"/>
                <w:szCs w:val="20"/>
              </w:rPr>
            </w:pPr>
            <w:r w:rsidRPr="00B259F9">
              <w:rPr>
                <w:rFonts w:ascii="Arial" w:hAnsi="Arial" w:cs="Arial"/>
                <w:sz w:val="20"/>
                <w:szCs w:val="20"/>
              </w:rPr>
              <w:t>352.0</w:t>
            </w:r>
          </w:p>
        </w:tc>
        <w:tc>
          <w:tcPr>
            <w:tcW w:w="1441" w:type="dxa"/>
            <w:tcBorders>
              <w:top w:val="nil"/>
              <w:left w:val="nil"/>
              <w:bottom w:val="nil"/>
              <w:right w:val="nil"/>
            </w:tcBorders>
            <w:shd w:val="clear" w:color="auto" w:fill="auto"/>
            <w:vAlign w:val="bottom"/>
            <w:hideMark/>
          </w:tcPr>
          <w:p w14:paraId="63828092" w14:textId="77777777" w:rsidR="00E57D8E" w:rsidRPr="00B259F9" w:rsidRDefault="00E57D8E" w:rsidP="00DD1FD4">
            <w:pPr>
              <w:spacing w:before="40" w:after="40"/>
              <w:ind w:right="234"/>
              <w:jc w:val="right"/>
              <w:rPr>
                <w:rFonts w:ascii="Arial" w:hAnsi="Arial" w:cs="Arial"/>
                <w:sz w:val="20"/>
                <w:szCs w:val="20"/>
              </w:rPr>
            </w:pPr>
            <w:r w:rsidRPr="00B259F9">
              <w:rPr>
                <w:rFonts w:ascii="Arial" w:hAnsi="Arial" w:cs="Arial"/>
                <w:sz w:val="20"/>
                <w:szCs w:val="20"/>
              </w:rPr>
              <w:t>1,062.2</w:t>
            </w:r>
          </w:p>
        </w:tc>
        <w:tc>
          <w:tcPr>
            <w:tcW w:w="1165" w:type="dxa"/>
            <w:tcBorders>
              <w:top w:val="nil"/>
              <w:left w:val="nil"/>
              <w:bottom w:val="nil"/>
              <w:right w:val="nil"/>
            </w:tcBorders>
            <w:shd w:val="clear" w:color="auto" w:fill="auto"/>
            <w:vAlign w:val="bottom"/>
            <w:hideMark/>
          </w:tcPr>
          <w:p w14:paraId="208B4F56" w14:textId="77777777" w:rsidR="00E57D8E" w:rsidRPr="00B259F9" w:rsidRDefault="00E57D8E" w:rsidP="00DD1FD4">
            <w:pPr>
              <w:spacing w:before="40" w:after="40"/>
              <w:jc w:val="right"/>
              <w:rPr>
                <w:rFonts w:ascii="Arial" w:hAnsi="Arial" w:cs="Arial"/>
                <w:sz w:val="20"/>
                <w:szCs w:val="20"/>
              </w:rPr>
            </w:pPr>
            <w:r w:rsidRPr="00B259F9">
              <w:rPr>
                <w:rFonts w:ascii="Arial" w:hAnsi="Arial" w:cs="Arial"/>
                <w:sz w:val="20"/>
                <w:szCs w:val="20"/>
              </w:rPr>
              <w:t>10.7</w:t>
            </w:r>
          </w:p>
        </w:tc>
        <w:tc>
          <w:tcPr>
            <w:tcW w:w="1939" w:type="dxa"/>
            <w:gridSpan w:val="3"/>
            <w:tcBorders>
              <w:top w:val="nil"/>
              <w:left w:val="nil"/>
              <w:bottom w:val="nil"/>
              <w:right w:val="nil"/>
            </w:tcBorders>
            <w:shd w:val="clear" w:color="auto" w:fill="auto"/>
            <w:vAlign w:val="bottom"/>
            <w:hideMark/>
          </w:tcPr>
          <w:p w14:paraId="1B6F581B" w14:textId="77777777" w:rsidR="00E57D8E" w:rsidRPr="00B259F9" w:rsidRDefault="00E57D8E" w:rsidP="00DD1FD4">
            <w:pPr>
              <w:spacing w:before="40" w:after="40"/>
              <w:ind w:right="569"/>
              <w:jc w:val="right"/>
              <w:rPr>
                <w:rFonts w:ascii="Arial" w:hAnsi="Arial" w:cs="Arial"/>
                <w:sz w:val="20"/>
                <w:szCs w:val="20"/>
              </w:rPr>
            </w:pPr>
            <w:r w:rsidRPr="00B259F9">
              <w:rPr>
                <w:rFonts w:ascii="Arial" w:hAnsi="Arial" w:cs="Arial"/>
                <w:sz w:val="20"/>
                <w:szCs w:val="20"/>
              </w:rPr>
              <w:t>5.8</w:t>
            </w:r>
          </w:p>
        </w:tc>
      </w:tr>
      <w:tr w:rsidR="00E57D8E" w:rsidRPr="00B259F9" w14:paraId="1192B2BD" w14:textId="77777777" w:rsidTr="00DD1FD4">
        <w:trPr>
          <w:cantSplit/>
          <w:trHeight w:val="1079"/>
          <w:jc w:val="center"/>
        </w:trPr>
        <w:tc>
          <w:tcPr>
            <w:tcW w:w="2739" w:type="dxa"/>
            <w:tcBorders>
              <w:top w:val="nil"/>
              <w:left w:val="nil"/>
              <w:bottom w:val="nil"/>
              <w:right w:val="nil"/>
            </w:tcBorders>
            <w:shd w:val="clear" w:color="auto" w:fill="auto"/>
            <w:vAlign w:val="center"/>
            <w:hideMark/>
          </w:tcPr>
          <w:p w14:paraId="56B9B159" w14:textId="77777777" w:rsidR="00E57D8E" w:rsidRPr="00B259F9" w:rsidRDefault="00E57D8E" w:rsidP="00DD1FD4">
            <w:pPr>
              <w:spacing w:before="120" w:after="60"/>
              <w:ind w:left="192" w:hanging="16"/>
              <w:rPr>
                <w:rFonts w:ascii="Arial" w:hAnsi="Arial" w:cs="Arial"/>
                <w:color w:val="000000"/>
                <w:sz w:val="20"/>
                <w:szCs w:val="20"/>
              </w:rPr>
            </w:pPr>
            <w:r w:rsidRPr="00B259F9">
              <w:rPr>
                <w:rFonts w:ascii="Arial" w:hAnsi="Arial" w:cs="Arial"/>
                <w:bCs/>
                <w:sz w:val="20"/>
                <w:szCs w:val="20"/>
              </w:rPr>
              <w:t>Accommodation and catering service</w:t>
            </w:r>
          </w:p>
        </w:tc>
        <w:tc>
          <w:tcPr>
            <w:tcW w:w="1295" w:type="dxa"/>
            <w:tcBorders>
              <w:top w:val="nil"/>
              <w:left w:val="nil"/>
              <w:bottom w:val="nil"/>
              <w:right w:val="nil"/>
            </w:tcBorders>
            <w:shd w:val="clear" w:color="auto" w:fill="auto"/>
            <w:vAlign w:val="bottom"/>
            <w:hideMark/>
          </w:tcPr>
          <w:p w14:paraId="2CD59320" w14:textId="77777777" w:rsidR="00E57D8E" w:rsidRPr="00B259F9" w:rsidRDefault="00E57D8E" w:rsidP="00DD1FD4">
            <w:pPr>
              <w:spacing w:before="40" w:after="40"/>
              <w:ind w:right="234"/>
              <w:jc w:val="right"/>
              <w:rPr>
                <w:rFonts w:ascii="Arial" w:hAnsi="Arial" w:cs="Arial"/>
                <w:sz w:val="20"/>
                <w:szCs w:val="20"/>
              </w:rPr>
            </w:pPr>
            <w:r w:rsidRPr="00B259F9">
              <w:rPr>
                <w:rFonts w:ascii="Arial" w:hAnsi="Arial" w:cs="Arial"/>
                <w:sz w:val="20"/>
                <w:szCs w:val="20"/>
              </w:rPr>
              <w:t>41.5</w:t>
            </w:r>
          </w:p>
        </w:tc>
        <w:tc>
          <w:tcPr>
            <w:tcW w:w="1441" w:type="dxa"/>
            <w:tcBorders>
              <w:top w:val="nil"/>
              <w:left w:val="nil"/>
              <w:bottom w:val="nil"/>
              <w:right w:val="nil"/>
            </w:tcBorders>
            <w:shd w:val="clear" w:color="auto" w:fill="auto"/>
            <w:vAlign w:val="bottom"/>
            <w:hideMark/>
          </w:tcPr>
          <w:p w14:paraId="187A0CC4" w14:textId="77777777" w:rsidR="00E57D8E" w:rsidRPr="00B259F9" w:rsidRDefault="00E57D8E" w:rsidP="00DD1FD4">
            <w:pPr>
              <w:spacing w:before="40" w:after="40"/>
              <w:ind w:right="234"/>
              <w:jc w:val="right"/>
              <w:rPr>
                <w:rFonts w:ascii="Arial" w:hAnsi="Arial" w:cs="Arial"/>
                <w:sz w:val="20"/>
                <w:szCs w:val="20"/>
              </w:rPr>
            </w:pPr>
            <w:r w:rsidRPr="00B259F9">
              <w:rPr>
                <w:rFonts w:ascii="Arial" w:hAnsi="Arial" w:cs="Arial"/>
                <w:sz w:val="20"/>
                <w:szCs w:val="20"/>
              </w:rPr>
              <w:t>124.4</w:t>
            </w:r>
          </w:p>
        </w:tc>
        <w:tc>
          <w:tcPr>
            <w:tcW w:w="1165" w:type="dxa"/>
            <w:tcBorders>
              <w:top w:val="nil"/>
              <w:left w:val="nil"/>
              <w:bottom w:val="nil"/>
              <w:right w:val="nil"/>
            </w:tcBorders>
            <w:shd w:val="clear" w:color="auto" w:fill="auto"/>
            <w:vAlign w:val="bottom"/>
            <w:hideMark/>
          </w:tcPr>
          <w:p w14:paraId="1D488263" w14:textId="77777777" w:rsidR="00E57D8E" w:rsidRPr="00B259F9" w:rsidRDefault="00E57D8E" w:rsidP="00DD1FD4">
            <w:pPr>
              <w:spacing w:before="40" w:after="40"/>
              <w:jc w:val="right"/>
              <w:rPr>
                <w:rFonts w:ascii="Arial" w:hAnsi="Arial" w:cs="Arial"/>
                <w:sz w:val="20"/>
                <w:szCs w:val="20"/>
              </w:rPr>
            </w:pPr>
            <w:r w:rsidRPr="00B259F9">
              <w:rPr>
                <w:rFonts w:ascii="Arial" w:hAnsi="Arial" w:cs="Arial"/>
                <w:sz w:val="20"/>
                <w:szCs w:val="20"/>
              </w:rPr>
              <w:t>5.9</w:t>
            </w:r>
          </w:p>
        </w:tc>
        <w:tc>
          <w:tcPr>
            <w:tcW w:w="1939" w:type="dxa"/>
            <w:gridSpan w:val="3"/>
            <w:tcBorders>
              <w:top w:val="nil"/>
              <w:left w:val="nil"/>
              <w:bottom w:val="nil"/>
              <w:right w:val="nil"/>
            </w:tcBorders>
            <w:shd w:val="clear" w:color="auto" w:fill="auto"/>
            <w:vAlign w:val="bottom"/>
            <w:hideMark/>
          </w:tcPr>
          <w:p w14:paraId="01BED8E0" w14:textId="77777777" w:rsidR="00E57D8E" w:rsidRPr="00B259F9" w:rsidRDefault="00E57D8E" w:rsidP="00DD1FD4">
            <w:pPr>
              <w:spacing w:before="40" w:after="40"/>
              <w:ind w:right="569"/>
              <w:jc w:val="right"/>
              <w:rPr>
                <w:rFonts w:ascii="Arial" w:hAnsi="Arial" w:cs="Arial"/>
                <w:sz w:val="20"/>
                <w:szCs w:val="20"/>
              </w:rPr>
            </w:pPr>
            <w:r w:rsidRPr="00B259F9">
              <w:rPr>
                <w:rFonts w:ascii="Arial" w:hAnsi="Arial" w:cs="Arial"/>
                <w:sz w:val="20"/>
                <w:szCs w:val="20"/>
              </w:rPr>
              <w:t>1.2</w:t>
            </w:r>
          </w:p>
        </w:tc>
      </w:tr>
      <w:tr w:rsidR="00E57D8E" w:rsidRPr="00B259F9" w14:paraId="7CCE6AD5" w14:textId="77777777" w:rsidTr="00DD1FD4">
        <w:trPr>
          <w:cantSplit/>
          <w:trHeight w:val="713"/>
          <w:jc w:val="center"/>
        </w:trPr>
        <w:tc>
          <w:tcPr>
            <w:tcW w:w="2739" w:type="dxa"/>
            <w:tcBorders>
              <w:top w:val="nil"/>
              <w:left w:val="nil"/>
              <w:bottom w:val="nil"/>
              <w:right w:val="nil"/>
            </w:tcBorders>
            <w:shd w:val="clear" w:color="auto" w:fill="auto"/>
            <w:vAlign w:val="center"/>
            <w:hideMark/>
          </w:tcPr>
          <w:p w14:paraId="43DFBA54" w14:textId="77777777" w:rsidR="00E57D8E" w:rsidRPr="00B259F9" w:rsidRDefault="00E57D8E" w:rsidP="00DD1FD4">
            <w:pPr>
              <w:spacing w:before="160" w:after="40"/>
              <w:ind w:firstLine="176"/>
              <w:rPr>
                <w:rFonts w:ascii="Arial" w:hAnsi="Arial" w:cs="Arial"/>
                <w:color w:val="000000"/>
                <w:sz w:val="20"/>
                <w:szCs w:val="20"/>
              </w:rPr>
            </w:pPr>
            <w:r w:rsidRPr="00B259F9">
              <w:rPr>
                <w:rFonts w:ascii="Arial" w:hAnsi="Arial" w:cs="Arial"/>
                <w:bCs/>
                <w:sz w:val="20"/>
                <w:szCs w:val="20"/>
              </w:rPr>
              <w:t>Traveling service</w:t>
            </w:r>
          </w:p>
        </w:tc>
        <w:tc>
          <w:tcPr>
            <w:tcW w:w="1295" w:type="dxa"/>
            <w:tcBorders>
              <w:top w:val="nil"/>
              <w:left w:val="nil"/>
              <w:bottom w:val="nil"/>
              <w:right w:val="nil"/>
            </w:tcBorders>
            <w:shd w:val="clear" w:color="auto" w:fill="auto"/>
            <w:vAlign w:val="bottom"/>
            <w:hideMark/>
          </w:tcPr>
          <w:p w14:paraId="78FC05CC" w14:textId="77777777" w:rsidR="00E57D8E" w:rsidRPr="00B259F9" w:rsidRDefault="00E57D8E" w:rsidP="00DD1FD4">
            <w:pPr>
              <w:spacing w:before="40" w:after="40"/>
              <w:ind w:right="234"/>
              <w:jc w:val="right"/>
              <w:rPr>
                <w:rFonts w:ascii="Arial" w:hAnsi="Arial" w:cs="Arial"/>
                <w:sz w:val="20"/>
                <w:szCs w:val="20"/>
              </w:rPr>
            </w:pPr>
            <w:r w:rsidRPr="00B259F9">
              <w:rPr>
                <w:rFonts w:ascii="Arial" w:hAnsi="Arial" w:cs="Arial"/>
                <w:sz w:val="20"/>
                <w:szCs w:val="20"/>
              </w:rPr>
              <w:t>1.1</w:t>
            </w:r>
          </w:p>
        </w:tc>
        <w:tc>
          <w:tcPr>
            <w:tcW w:w="1441" w:type="dxa"/>
            <w:tcBorders>
              <w:top w:val="nil"/>
              <w:left w:val="nil"/>
              <w:bottom w:val="nil"/>
              <w:right w:val="nil"/>
            </w:tcBorders>
            <w:shd w:val="clear" w:color="auto" w:fill="auto"/>
            <w:vAlign w:val="bottom"/>
            <w:hideMark/>
          </w:tcPr>
          <w:p w14:paraId="777768C7" w14:textId="77777777" w:rsidR="00E57D8E" w:rsidRPr="00B259F9" w:rsidRDefault="00E57D8E" w:rsidP="00DD1FD4">
            <w:pPr>
              <w:spacing w:before="40" w:after="40"/>
              <w:ind w:right="234"/>
              <w:jc w:val="right"/>
              <w:rPr>
                <w:rFonts w:ascii="Arial" w:hAnsi="Arial" w:cs="Arial"/>
                <w:sz w:val="20"/>
                <w:szCs w:val="20"/>
              </w:rPr>
            </w:pPr>
            <w:r w:rsidRPr="00B259F9">
              <w:rPr>
                <w:rFonts w:ascii="Arial" w:hAnsi="Arial" w:cs="Arial"/>
                <w:sz w:val="20"/>
                <w:szCs w:val="20"/>
              </w:rPr>
              <w:t>3.1</w:t>
            </w:r>
          </w:p>
        </w:tc>
        <w:tc>
          <w:tcPr>
            <w:tcW w:w="1165" w:type="dxa"/>
            <w:tcBorders>
              <w:top w:val="nil"/>
              <w:left w:val="nil"/>
              <w:bottom w:val="nil"/>
              <w:right w:val="nil"/>
            </w:tcBorders>
            <w:shd w:val="clear" w:color="auto" w:fill="auto"/>
            <w:vAlign w:val="bottom"/>
            <w:hideMark/>
          </w:tcPr>
          <w:p w14:paraId="3AFB9C4B" w14:textId="77777777" w:rsidR="00E57D8E" w:rsidRPr="00B259F9" w:rsidRDefault="00E57D8E" w:rsidP="00DD1FD4">
            <w:pPr>
              <w:spacing w:before="40" w:after="40"/>
              <w:jc w:val="right"/>
              <w:rPr>
                <w:rFonts w:ascii="Arial" w:hAnsi="Arial" w:cs="Arial"/>
                <w:sz w:val="20"/>
                <w:szCs w:val="20"/>
              </w:rPr>
            </w:pPr>
            <w:r w:rsidRPr="00B259F9">
              <w:rPr>
                <w:rFonts w:ascii="Arial" w:hAnsi="Arial" w:cs="Arial"/>
                <w:sz w:val="20"/>
                <w:szCs w:val="20"/>
              </w:rPr>
              <w:t>29.9</w:t>
            </w:r>
          </w:p>
        </w:tc>
        <w:tc>
          <w:tcPr>
            <w:tcW w:w="1939" w:type="dxa"/>
            <w:gridSpan w:val="3"/>
            <w:tcBorders>
              <w:top w:val="nil"/>
              <w:left w:val="nil"/>
              <w:bottom w:val="nil"/>
              <w:right w:val="nil"/>
            </w:tcBorders>
            <w:shd w:val="clear" w:color="auto" w:fill="auto"/>
            <w:vAlign w:val="bottom"/>
            <w:hideMark/>
          </w:tcPr>
          <w:p w14:paraId="61A7C8C7" w14:textId="77777777" w:rsidR="00E57D8E" w:rsidRPr="00B259F9" w:rsidRDefault="00E57D8E" w:rsidP="00DD1FD4">
            <w:pPr>
              <w:spacing w:before="40" w:after="40"/>
              <w:ind w:right="569"/>
              <w:jc w:val="right"/>
              <w:rPr>
                <w:rFonts w:ascii="Arial" w:hAnsi="Arial" w:cs="Arial"/>
                <w:sz w:val="20"/>
                <w:szCs w:val="20"/>
              </w:rPr>
            </w:pPr>
            <w:r w:rsidRPr="00B259F9">
              <w:rPr>
                <w:rFonts w:ascii="Arial" w:hAnsi="Arial" w:cs="Arial"/>
                <w:sz w:val="20"/>
                <w:szCs w:val="20"/>
              </w:rPr>
              <w:t>1.9</w:t>
            </w:r>
          </w:p>
        </w:tc>
      </w:tr>
      <w:tr w:rsidR="00E57D8E" w:rsidRPr="00B259F9" w14:paraId="022F25BD" w14:textId="77777777" w:rsidTr="00DD1FD4">
        <w:trPr>
          <w:cantSplit/>
          <w:trHeight w:val="694"/>
          <w:jc w:val="center"/>
        </w:trPr>
        <w:tc>
          <w:tcPr>
            <w:tcW w:w="2739" w:type="dxa"/>
            <w:tcBorders>
              <w:top w:val="nil"/>
              <w:left w:val="nil"/>
              <w:bottom w:val="single" w:sz="8" w:space="0" w:color="auto"/>
              <w:right w:val="nil"/>
            </w:tcBorders>
            <w:shd w:val="clear" w:color="auto" w:fill="auto"/>
            <w:vAlign w:val="center"/>
            <w:hideMark/>
          </w:tcPr>
          <w:p w14:paraId="15E566D7" w14:textId="77777777" w:rsidR="00E57D8E" w:rsidRPr="00B259F9" w:rsidRDefault="00E57D8E" w:rsidP="00DD1FD4">
            <w:pPr>
              <w:spacing w:before="160" w:after="40"/>
              <w:ind w:firstLine="176"/>
              <w:rPr>
                <w:rFonts w:ascii="Arial" w:hAnsi="Arial" w:cs="Arial"/>
                <w:color w:val="000000"/>
                <w:sz w:val="20"/>
                <w:szCs w:val="20"/>
              </w:rPr>
            </w:pPr>
            <w:r w:rsidRPr="00B259F9">
              <w:rPr>
                <w:rFonts w:ascii="Arial" w:hAnsi="Arial" w:cs="Arial"/>
                <w:bCs/>
                <w:sz w:val="20"/>
                <w:szCs w:val="20"/>
              </w:rPr>
              <w:t>Other services</w:t>
            </w:r>
          </w:p>
        </w:tc>
        <w:tc>
          <w:tcPr>
            <w:tcW w:w="1295" w:type="dxa"/>
            <w:tcBorders>
              <w:top w:val="nil"/>
              <w:left w:val="nil"/>
              <w:bottom w:val="single" w:sz="8" w:space="0" w:color="auto"/>
              <w:right w:val="nil"/>
            </w:tcBorders>
            <w:shd w:val="clear" w:color="auto" w:fill="auto"/>
            <w:vAlign w:val="bottom"/>
            <w:hideMark/>
          </w:tcPr>
          <w:p w14:paraId="1CA70A84" w14:textId="77777777" w:rsidR="00E57D8E" w:rsidRPr="00B259F9" w:rsidRDefault="00E57D8E" w:rsidP="00DD1FD4">
            <w:pPr>
              <w:spacing w:before="40" w:after="40"/>
              <w:ind w:right="234"/>
              <w:jc w:val="right"/>
              <w:rPr>
                <w:rFonts w:ascii="Arial" w:hAnsi="Arial" w:cs="Arial"/>
                <w:sz w:val="20"/>
                <w:szCs w:val="20"/>
              </w:rPr>
            </w:pPr>
            <w:r w:rsidRPr="00B259F9">
              <w:rPr>
                <w:rFonts w:ascii="Arial" w:hAnsi="Arial" w:cs="Arial"/>
                <w:sz w:val="20"/>
                <w:szCs w:val="20"/>
              </w:rPr>
              <w:t>43.4</w:t>
            </w:r>
          </w:p>
        </w:tc>
        <w:tc>
          <w:tcPr>
            <w:tcW w:w="1441" w:type="dxa"/>
            <w:tcBorders>
              <w:top w:val="nil"/>
              <w:left w:val="nil"/>
              <w:bottom w:val="single" w:sz="8" w:space="0" w:color="auto"/>
              <w:right w:val="nil"/>
            </w:tcBorders>
            <w:shd w:val="clear" w:color="auto" w:fill="auto"/>
            <w:vAlign w:val="bottom"/>
            <w:hideMark/>
          </w:tcPr>
          <w:p w14:paraId="4F4B3D93" w14:textId="77777777" w:rsidR="00E57D8E" w:rsidRPr="00B259F9" w:rsidRDefault="00E57D8E" w:rsidP="00DD1FD4">
            <w:pPr>
              <w:spacing w:before="40" w:after="40"/>
              <w:ind w:right="234"/>
              <w:jc w:val="right"/>
              <w:rPr>
                <w:rFonts w:ascii="Arial" w:hAnsi="Arial" w:cs="Arial"/>
                <w:sz w:val="20"/>
                <w:szCs w:val="20"/>
              </w:rPr>
            </w:pPr>
            <w:r w:rsidRPr="00B259F9">
              <w:rPr>
                <w:rFonts w:ascii="Arial" w:hAnsi="Arial" w:cs="Arial"/>
                <w:sz w:val="20"/>
                <w:szCs w:val="20"/>
              </w:rPr>
              <w:t>128.3</w:t>
            </w:r>
          </w:p>
        </w:tc>
        <w:tc>
          <w:tcPr>
            <w:tcW w:w="1165" w:type="dxa"/>
            <w:tcBorders>
              <w:top w:val="nil"/>
              <w:left w:val="nil"/>
              <w:bottom w:val="single" w:sz="8" w:space="0" w:color="auto"/>
              <w:right w:val="nil"/>
            </w:tcBorders>
            <w:shd w:val="clear" w:color="auto" w:fill="auto"/>
            <w:vAlign w:val="bottom"/>
            <w:hideMark/>
          </w:tcPr>
          <w:p w14:paraId="1485FF28" w14:textId="77777777" w:rsidR="00E57D8E" w:rsidRPr="00B259F9" w:rsidRDefault="00E57D8E" w:rsidP="00DD1FD4">
            <w:pPr>
              <w:spacing w:before="40" w:after="40"/>
              <w:jc w:val="right"/>
              <w:rPr>
                <w:rFonts w:ascii="Arial" w:hAnsi="Arial" w:cs="Arial"/>
                <w:sz w:val="20"/>
                <w:szCs w:val="20"/>
              </w:rPr>
            </w:pPr>
            <w:r w:rsidRPr="00B259F9">
              <w:rPr>
                <w:rFonts w:ascii="Arial" w:hAnsi="Arial" w:cs="Arial"/>
                <w:sz w:val="20"/>
                <w:szCs w:val="20"/>
              </w:rPr>
              <w:t>3.2</w:t>
            </w:r>
          </w:p>
        </w:tc>
        <w:tc>
          <w:tcPr>
            <w:tcW w:w="1939" w:type="dxa"/>
            <w:gridSpan w:val="3"/>
            <w:tcBorders>
              <w:top w:val="nil"/>
              <w:left w:val="nil"/>
              <w:bottom w:val="single" w:sz="8" w:space="0" w:color="auto"/>
              <w:right w:val="nil"/>
            </w:tcBorders>
            <w:shd w:val="clear" w:color="auto" w:fill="auto"/>
            <w:vAlign w:val="bottom"/>
            <w:hideMark/>
          </w:tcPr>
          <w:p w14:paraId="739A5155" w14:textId="77777777" w:rsidR="00E57D8E" w:rsidRPr="00B259F9" w:rsidRDefault="00E57D8E" w:rsidP="00DD1FD4">
            <w:pPr>
              <w:spacing w:before="40" w:after="40"/>
              <w:ind w:right="569"/>
              <w:jc w:val="right"/>
              <w:rPr>
                <w:rFonts w:ascii="Arial" w:hAnsi="Arial" w:cs="Arial"/>
                <w:sz w:val="20"/>
                <w:szCs w:val="20"/>
              </w:rPr>
            </w:pPr>
            <w:r w:rsidRPr="00B259F9">
              <w:rPr>
                <w:rFonts w:ascii="Arial" w:hAnsi="Arial" w:cs="Arial"/>
                <w:sz w:val="20"/>
                <w:szCs w:val="20"/>
              </w:rPr>
              <w:t>-2.5</w:t>
            </w:r>
          </w:p>
        </w:tc>
      </w:tr>
    </w:tbl>
    <w:p w14:paraId="5E8D04FE" w14:textId="77777777" w:rsidR="00E57D8E" w:rsidRDefault="00E57D8E" w:rsidP="00FA32A0">
      <w:pPr>
        <w:spacing w:after="40"/>
        <w:ind w:firstLine="567"/>
        <w:jc w:val="both"/>
        <w:rPr>
          <w:rFonts w:ascii="Times New Roman" w:hAnsi="Times New Roman" w:cs="Times New Roman"/>
          <w:i/>
          <w:spacing w:val="-2"/>
          <w:sz w:val="28"/>
          <w:szCs w:val="28"/>
          <w:lang w:val="fr-FR"/>
        </w:rPr>
      </w:pPr>
    </w:p>
    <w:p w14:paraId="58ED482D" w14:textId="158D7CB4" w:rsidR="000B2C7A" w:rsidRDefault="00BE7C17" w:rsidP="000B2C7A">
      <w:pPr>
        <w:spacing w:after="40"/>
        <w:ind w:firstLine="567"/>
        <w:jc w:val="both"/>
        <w:rPr>
          <w:rFonts w:ascii="Times New Roman" w:hAnsi="Times New Roman" w:cs="Times New Roman"/>
          <w:iCs/>
          <w:spacing w:val="-2"/>
          <w:sz w:val="28"/>
          <w:szCs w:val="28"/>
          <w:lang w:val="fr-FR"/>
        </w:rPr>
      </w:pPr>
      <w:r w:rsidRPr="00286364">
        <w:rPr>
          <w:rFonts w:ascii="Times New Roman" w:hAnsi="Times New Roman" w:cs="Times New Roman"/>
          <w:iCs/>
          <w:spacing w:val="-2"/>
          <w:sz w:val="28"/>
          <w:szCs w:val="28"/>
          <w:lang w:val="fr-FR"/>
        </w:rPr>
        <w:t xml:space="preserve">Generally, in the first quarter of 2022, </w:t>
      </w:r>
      <w:r w:rsidRPr="00BE7C17">
        <w:rPr>
          <w:rFonts w:ascii="Times New Roman" w:hAnsi="Times New Roman" w:cs="Times New Roman"/>
          <w:i/>
          <w:spacing w:val="-2"/>
          <w:sz w:val="28"/>
          <w:szCs w:val="28"/>
          <w:lang w:val="fr-FR"/>
        </w:rPr>
        <w:t>passenger carried</w:t>
      </w:r>
      <w:r w:rsidRPr="00286364">
        <w:rPr>
          <w:rFonts w:ascii="Times New Roman" w:hAnsi="Times New Roman" w:cs="Times New Roman"/>
          <w:iCs/>
          <w:spacing w:val="-2"/>
          <w:sz w:val="28"/>
          <w:szCs w:val="28"/>
          <w:lang w:val="fr-FR"/>
        </w:rPr>
        <w:t xml:space="preserve"> reached  740.8 million passengers, a decrease of  23.6% over the same period last year (the same period of 2021 down 15.5%), the passenger traffic gained 34.8 billion passengers-km, down 15.8% (the same period of 2021 decreased by 22.5%). </w:t>
      </w:r>
      <w:r w:rsidR="000B2C7A" w:rsidRPr="000B2C7A">
        <w:rPr>
          <w:rFonts w:ascii="Times New Roman" w:hAnsi="Times New Roman" w:cs="Times New Roman"/>
          <w:i/>
          <w:spacing w:val="-2"/>
          <w:sz w:val="28"/>
          <w:szCs w:val="28"/>
          <w:lang w:val="fr-FR"/>
        </w:rPr>
        <w:t>Freight carried</w:t>
      </w:r>
      <w:r w:rsidR="000B2C7A" w:rsidRPr="00E21EF6">
        <w:rPr>
          <w:rFonts w:ascii="Times New Roman" w:hAnsi="Times New Roman" w:cs="Times New Roman"/>
          <w:iCs/>
          <w:spacing w:val="-2"/>
          <w:sz w:val="28"/>
          <w:szCs w:val="28"/>
          <w:lang w:val="fr-FR"/>
        </w:rPr>
        <w:t xml:space="preserve"> reached 501,8 million tons, up 8.2% against the similar period last year (the same period in 2021 increased by 8.2%), freight traffic gained 94.3 billion tons-km, up 8.8% (the same period of 2021 increased by 5.1%)</w:t>
      </w:r>
      <w:r w:rsidR="000B2C7A">
        <w:rPr>
          <w:rFonts w:ascii="Times New Roman" w:hAnsi="Times New Roman" w:cs="Times New Roman"/>
          <w:iCs/>
          <w:spacing w:val="-2"/>
          <w:sz w:val="28"/>
          <w:szCs w:val="28"/>
          <w:lang w:val="fr-FR"/>
        </w:rPr>
        <w:t>.</w:t>
      </w:r>
    </w:p>
    <w:p w14:paraId="03949C12" w14:textId="67CD6E4A" w:rsidR="00DF696D" w:rsidRDefault="00DF696D" w:rsidP="00AD16B7">
      <w:pPr>
        <w:spacing w:after="40" w:line="288" w:lineRule="auto"/>
        <w:ind w:firstLine="567"/>
        <w:jc w:val="both"/>
        <w:rPr>
          <w:rFonts w:ascii="Times New Roman" w:hAnsi="Times New Roman" w:cs="Times New Roman"/>
          <w:bCs/>
          <w:iCs/>
          <w:spacing w:val="-2"/>
          <w:sz w:val="28"/>
          <w:szCs w:val="28"/>
        </w:rPr>
      </w:pPr>
      <w:r w:rsidRPr="003C49ED">
        <w:rPr>
          <w:rFonts w:ascii="Times New Roman" w:hAnsi="Times New Roman" w:cs="Times New Roman"/>
          <w:bCs/>
          <w:i/>
          <w:sz w:val="28"/>
          <w:szCs w:val="28"/>
        </w:rPr>
        <w:t xml:space="preserve">Telecommunications </w:t>
      </w:r>
      <w:r w:rsidRPr="00896698">
        <w:rPr>
          <w:rFonts w:ascii="Times New Roman" w:hAnsi="Times New Roman" w:cs="Times New Roman"/>
          <w:bCs/>
          <w:iCs/>
          <w:sz w:val="28"/>
          <w:szCs w:val="28"/>
        </w:rPr>
        <w:t xml:space="preserve">activities in the first quarter of 2022 were generally stable with estimated revenue of 83.8 trillion VND, an increase of 5.1% compared to the same period last year (if excluding the price factor, an increase of 4.6%). </w:t>
      </w:r>
      <w:r w:rsidRPr="00887AB5">
        <w:rPr>
          <w:rFonts w:ascii="Times New Roman" w:hAnsi="Times New Roman" w:cs="Times New Roman"/>
          <w:bCs/>
          <w:iCs/>
          <w:spacing w:val="-2"/>
          <w:sz w:val="28"/>
          <w:szCs w:val="28"/>
        </w:rPr>
        <w:t xml:space="preserve">The total number of telephone subscribers by the end of </w:t>
      </w:r>
      <w:r>
        <w:rPr>
          <w:rFonts w:ascii="Times New Roman" w:hAnsi="Times New Roman" w:cs="Times New Roman"/>
          <w:bCs/>
          <w:iCs/>
          <w:spacing w:val="-2"/>
          <w:sz w:val="28"/>
          <w:szCs w:val="28"/>
        </w:rPr>
        <w:t>March 2022</w:t>
      </w:r>
      <w:r w:rsidRPr="00887AB5">
        <w:rPr>
          <w:rFonts w:ascii="Times New Roman" w:hAnsi="Times New Roman" w:cs="Times New Roman"/>
          <w:bCs/>
          <w:iCs/>
          <w:spacing w:val="-2"/>
          <w:sz w:val="28"/>
          <w:szCs w:val="28"/>
        </w:rPr>
        <w:t xml:space="preserve"> was estimated at </w:t>
      </w:r>
      <w:r>
        <w:rPr>
          <w:rFonts w:ascii="Times New Roman" w:hAnsi="Times New Roman" w:cs="Times New Roman"/>
          <w:bCs/>
          <w:iCs/>
          <w:spacing w:val="-2"/>
          <w:sz w:val="28"/>
          <w:szCs w:val="28"/>
        </w:rPr>
        <w:t>127.2</w:t>
      </w:r>
      <w:r w:rsidRPr="00887AB5">
        <w:rPr>
          <w:rFonts w:ascii="Times New Roman" w:hAnsi="Times New Roman" w:cs="Times New Roman"/>
          <w:bCs/>
          <w:iCs/>
          <w:spacing w:val="-2"/>
          <w:sz w:val="28"/>
          <w:szCs w:val="28"/>
        </w:rPr>
        <w:t xml:space="preserve"> million subscribers, a</w:t>
      </w:r>
      <w:r>
        <w:rPr>
          <w:rFonts w:ascii="Times New Roman" w:hAnsi="Times New Roman" w:cs="Times New Roman"/>
          <w:bCs/>
          <w:iCs/>
          <w:spacing w:val="-2"/>
          <w:sz w:val="28"/>
          <w:szCs w:val="28"/>
        </w:rPr>
        <w:t xml:space="preserve"> de</w:t>
      </w:r>
      <w:r w:rsidRPr="00887AB5">
        <w:rPr>
          <w:rFonts w:ascii="Times New Roman" w:hAnsi="Times New Roman" w:cs="Times New Roman"/>
          <w:bCs/>
          <w:iCs/>
          <w:spacing w:val="-2"/>
          <w:sz w:val="28"/>
          <w:szCs w:val="28"/>
        </w:rPr>
        <w:t>crease of</w:t>
      </w:r>
      <w:r>
        <w:rPr>
          <w:rFonts w:ascii="Times New Roman" w:hAnsi="Times New Roman" w:cs="Times New Roman"/>
          <w:bCs/>
          <w:iCs/>
          <w:spacing w:val="-2"/>
          <w:sz w:val="28"/>
          <w:szCs w:val="28"/>
        </w:rPr>
        <w:t xml:space="preserve">  0.8</w:t>
      </w:r>
      <w:r w:rsidRPr="00887AB5">
        <w:rPr>
          <w:rFonts w:ascii="Times New Roman" w:hAnsi="Times New Roman" w:cs="Times New Roman"/>
          <w:bCs/>
          <w:iCs/>
          <w:spacing w:val="-2"/>
          <w:sz w:val="28"/>
          <w:szCs w:val="28"/>
        </w:rPr>
        <w:t xml:space="preserve">% compared to the same period last year, of which mobile phone subscribers reached </w:t>
      </w:r>
      <w:r>
        <w:rPr>
          <w:rFonts w:ascii="Times New Roman" w:hAnsi="Times New Roman" w:cs="Times New Roman"/>
          <w:bCs/>
          <w:iCs/>
          <w:spacing w:val="-2"/>
          <w:sz w:val="28"/>
          <w:szCs w:val="28"/>
        </w:rPr>
        <w:t>124.1</w:t>
      </w:r>
      <w:r w:rsidRPr="00887AB5">
        <w:rPr>
          <w:rFonts w:ascii="Times New Roman" w:hAnsi="Times New Roman" w:cs="Times New Roman"/>
          <w:bCs/>
          <w:iCs/>
          <w:spacing w:val="-2"/>
          <w:sz w:val="28"/>
          <w:szCs w:val="28"/>
        </w:rPr>
        <w:t xml:space="preserve"> million</w:t>
      </w:r>
      <w:r w:rsidRPr="00887AB5">
        <w:rPr>
          <w:rFonts w:ascii="Times New Roman" w:hAnsi="Times New Roman" w:cs="Times New Roman"/>
          <w:bCs/>
          <w:iCs/>
          <w:spacing w:val="-2"/>
          <w:sz w:val="28"/>
          <w:szCs w:val="28"/>
          <w:lang w:val="vi-VN"/>
        </w:rPr>
        <w:t xml:space="preserve"> </w:t>
      </w:r>
      <w:r w:rsidRPr="00887AB5">
        <w:rPr>
          <w:rFonts w:ascii="Times New Roman" w:hAnsi="Times New Roman" w:cs="Times New Roman"/>
          <w:bCs/>
          <w:iCs/>
          <w:spacing w:val="-2"/>
          <w:sz w:val="28"/>
          <w:szCs w:val="28"/>
        </w:rPr>
        <w:t xml:space="preserve">subscribers, </w:t>
      </w:r>
      <w:r>
        <w:rPr>
          <w:rFonts w:ascii="Times New Roman" w:hAnsi="Times New Roman" w:cs="Times New Roman"/>
          <w:bCs/>
          <w:iCs/>
          <w:spacing w:val="-2"/>
          <w:sz w:val="28"/>
          <w:szCs w:val="28"/>
        </w:rPr>
        <w:t>down 0.6</w:t>
      </w:r>
      <w:r w:rsidRPr="00887AB5">
        <w:rPr>
          <w:rFonts w:ascii="Times New Roman" w:hAnsi="Times New Roman" w:cs="Times New Roman"/>
          <w:bCs/>
          <w:iCs/>
          <w:spacing w:val="-2"/>
          <w:sz w:val="28"/>
          <w:szCs w:val="28"/>
        </w:rPr>
        <w:t>%</w:t>
      </w:r>
      <w:r>
        <w:rPr>
          <w:rFonts w:ascii="Times New Roman" w:hAnsi="Times New Roman" w:cs="Times New Roman"/>
          <w:bCs/>
          <w:iCs/>
          <w:spacing w:val="-2"/>
          <w:sz w:val="28"/>
          <w:szCs w:val="28"/>
        </w:rPr>
        <w:t xml:space="preserve">. </w:t>
      </w:r>
      <w:r w:rsidRPr="00887AB5">
        <w:rPr>
          <w:rFonts w:ascii="Times New Roman" w:hAnsi="Times New Roman" w:cs="Times New Roman"/>
          <w:bCs/>
          <w:iCs/>
          <w:spacing w:val="-2"/>
          <w:sz w:val="28"/>
          <w:szCs w:val="28"/>
        </w:rPr>
        <w:t xml:space="preserve">The number of fixed broadband internet subscribers by the end of </w:t>
      </w:r>
      <w:r>
        <w:rPr>
          <w:rFonts w:ascii="Times New Roman" w:hAnsi="Times New Roman" w:cs="Times New Roman"/>
          <w:bCs/>
          <w:iCs/>
          <w:spacing w:val="-2"/>
          <w:sz w:val="28"/>
          <w:szCs w:val="28"/>
        </w:rPr>
        <w:t>March 2022</w:t>
      </w:r>
      <w:r w:rsidRPr="00887AB5">
        <w:rPr>
          <w:rFonts w:ascii="Times New Roman" w:hAnsi="Times New Roman" w:cs="Times New Roman"/>
          <w:bCs/>
          <w:iCs/>
          <w:spacing w:val="-2"/>
          <w:sz w:val="28"/>
          <w:szCs w:val="28"/>
        </w:rPr>
        <w:t xml:space="preserve"> recorded </w:t>
      </w:r>
      <w:r>
        <w:rPr>
          <w:rFonts w:ascii="Times New Roman" w:hAnsi="Times New Roman" w:cs="Times New Roman"/>
          <w:bCs/>
          <w:iCs/>
          <w:spacing w:val="-2"/>
          <w:sz w:val="28"/>
          <w:szCs w:val="28"/>
        </w:rPr>
        <w:t xml:space="preserve"> 19.8 </w:t>
      </w:r>
      <w:r w:rsidRPr="00887AB5">
        <w:rPr>
          <w:rFonts w:ascii="Times New Roman" w:hAnsi="Times New Roman" w:cs="Times New Roman"/>
          <w:bCs/>
          <w:iCs/>
          <w:spacing w:val="-2"/>
          <w:sz w:val="28"/>
          <w:szCs w:val="28"/>
        </w:rPr>
        <w:t>million</w:t>
      </w:r>
      <w:r w:rsidRPr="00887AB5">
        <w:rPr>
          <w:rFonts w:ascii="Times New Roman" w:hAnsi="Times New Roman" w:cs="Times New Roman"/>
          <w:bCs/>
          <w:iCs/>
          <w:spacing w:val="-2"/>
          <w:sz w:val="28"/>
          <w:szCs w:val="28"/>
          <w:lang w:val="vi-VN"/>
        </w:rPr>
        <w:t xml:space="preserve"> </w:t>
      </w:r>
      <w:r w:rsidRPr="00887AB5">
        <w:rPr>
          <w:rFonts w:ascii="Times New Roman" w:hAnsi="Times New Roman" w:cs="Times New Roman"/>
          <w:bCs/>
          <w:iCs/>
          <w:spacing w:val="-2"/>
          <w:sz w:val="28"/>
          <w:szCs w:val="28"/>
        </w:rPr>
        <w:t>subscribers,</w:t>
      </w:r>
      <w:r>
        <w:rPr>
          <w:rFonts w:ascii="Times New Roman" w:hAnsi="Times New Roman" w:cs="Times New Roman"/>
          <w:bCs/>
          <w:iCs/>
          <w:spacing w:val="-2"/>
          <w:sz w:val="28"/>
          <w:szCs w:val="28"/>
        </w:rPr>
        <w:t xml:space="preserve"> up 13.2</w:t>
      </w:r>
      <w:r w:rsidRPr="00887AB5">
        <w:rPr>
          <w:rFonts w:ascii="Times New Roman" w:hAnsi="Times New Roman" w:cs="Times New Roman"/>
          <w:bCs/>
          <w:iCs/>
          <w:spacing w:val="-2"/>
          <w:sz w:val="28"/>
          <w:szCs w:val="28"/>
        </w:rPr>
        <w:t>% compared to the same period last year</w:t>
      </w:r>
      <w:r>
        <w:rPr>
          <w:rFonts w:ascii="Times New Roman" w:hAnsi="Times New Roman" w:cs="Times New Roman"/>
          <w:bCs/>
          <w:iCs/>
          <w:spacing w:val="-2"/>
          <w:sz w:val="28"/>
          <w:szCs w:val="28"/>
        </w:rPr>
        <w:t>.</w:t>
      </w:r>
    </w:p>
    <w:p w14:paraId="4985A610" w14:textId="0DA6B00D" w:rsidR="007E2AFD" w:rsidRPr="00A37C26" w:rsidRDefault="0057706B" w:rsidP="00AD16B7">
      <w:pPr>
        <w:spacing w:after="40" w:line="288" w:lineRule="auto"/>
        <w:ind w:firstLine="567"/>
        <w:jc w:val="both"/>
        <w:rPr>
          <w:rFonts w:ascii="Times New Roman" w:hAnsi="Times New Roman" w:cs="Times New Roman"/>
          <w:sz w:val="24"/>
          <w:szCs w:val="24"/>
          <w:lang w:val="fr-FR" w:eastAsia="en-GB"/>
        </w:rPr>
      </w:pPr>
      <w:r w:rsidRPr="004F6BF5">
        <w:rPr>
          <w:rFonts w:ascii="Times New Roman" w:hAnsi="Times New Roman" w:cs="Times New Roman"/>
          <w:spacing w:val="-4"/>
          <w:sz w:val="28"/>
          <w:szCs w:val="28"/>
        </w:rPr>
        <w:t xml:space="preserve">International visitors to Viet Nam in March were estimated at 41.7 thousand arrivals, up 41.4% compared to the previous month and 2.2 times higher than the same period last year. Generally, in </w:t>
      </w:r>
      <w:r>
        <w:rPr>
          <w:rFonts w:ascii="Times New Roman" w:hAnsi="Times New Roman" w:cs="Times New Roman"/>
          <w:spacing w:val="-4"/>
          <w:sz w:val="28"/>
          <w:szCs w:val="28"/>
        </w:rPr>
        <w:t>the first quarter</w:t>
      </w:r>
      <w:r w:rsidRPr="004F6BF5">
        <w:rPr>
          <w:rFonts w:ascii="Times New Roman" w:hAnsi="Times New Roman" w:cs="Times New Roman"/>
          <w:spacing w:val="-4"/>
          <w:sz w:val="28"/>
          <w:szCs w:val="28"/>
        </w:rPr>
        <w:t xml:space="preserve"> of 2022, international visitors to </w:t>
      </w:r>
      <w:r w:rsidRPr="004F6BF5">
        <w:rPr>
          <w:rFonts w:ascii="Times New Roman" w:hAnsi="Times New Roman" w:cs="Times New Roman"/>
          <w:spacing w:val="-4"/>
          <w:sz w:val="28"/>
          <w:szCs w:val="28"/>
        </w:rPr>
        <w:lastRenderedPageBreak/>
        <w:t xml:space="preserve">Viet Nam was estimated at </w:t>
      </w:r>
      <w:r>
        <w:rPr>
          <w:rFonts w:ascii="Times New Roman" w:hAnsi="Times New Roman" w:cs="Times New Roman"/>
          <w:spacing w:val="-4"/>
          <w:sz w:val="28"/>
          <w:szCs w:val="28"/>
        </w:rPr>
        <w:t>91</w:t>
      </w:r>
      <w:r w:rsidRPr="004F6BF5">
        <w:rPr>
          <w:rFonts w:ascii="Times New Roman" w:hAnsi="Times New Roman" w:cs="Times New Roman"/>
          <w:spacing w:val="-4"/>
          <w:sz w:val="28"/>
          <w:szCs w:val="28"/>
        </w:rPr>
        <w:t xml:space="preserve"> thousand arrivals, up </w:t>
      </w:r>
      <w:r>
        <w:rPr>
          <w:rFonts w:ascii="Times New Roman" w:hAnsi="Times New Roman" w:cs="Times New Roman"/>
          <w:spacing w:val="-4"/>
          <w:sz w:val="28"/>
          <w:szCs w:val="28"/>
        </w:rPr>
        <w:t>89.1</w:t>
      </w:r>
      <w:r w:rsidRPr="004F6BF5">
        <w:rPr>
          <w:rFonts w:ascii="Times New Roman" w:hAnsi="Times New Roman" w:cs="Times New Roman"/>
          <w:spacing w:val="-4"/>
          <w:sz w:val="28"/>
          <w:szCs w:val="28"/>
        </w:rPr>
        <w:t>% compared to the same period last year</w:t>
      </w:r>
      <w:r w:rsidR="007E2AFD" w:rsidRPr="00CA355D">
        <w:rPr>
          <w:rStyle w:val="FootnoteReference"/>
          <w:rFonts w:ascii="Times New Roman" w:hAnsi="Times New Roman"/>
          <w:sz w:val="28"/>
          <w:szCs w:val="28"/>
          <w:lang w:eastAsia="en-GB"/>
        </w:rPr>
        <w:footnoteReference w:id="9"/>
      </w:r>
      <w:r w:rsidR="007E2AFD" w:rsidRPr="00A37C26">
        <w:rPr>
          <w:rFonts w:ascii="Times New Roman" w:hAnsi="Times New Roman" w:cs="Times New Roman"/>
          <w:sz w:val="28"/>
          <w:szCs w:val="28"/>
          <w:lang w:val="fr-FR" w:eastAsia="en-GB"/>
        </w:rPr>
        <w:t xml:space="preserve">. </w:t>
      </w:r>
      <w:r w:rsidR="00662B82" w:rsidRPr="004F6BF5">
        <w:rPr>
          <w:rFonts w:ascii="Times New Roman" w:hAnsi="Times New Roman" w:cs="Times New Roman"/>
          <w:spacing w:val="-4"/>
          <w:sz w:val="28"/>
          <w:szCs w:val="28"/>
        </w:rPr>
        <w:t xml:space="preserve">of which visitors coming by airway gained </w:t>
      </w:r>
      <w:r w:rsidR="00662B82">
        <w:rPr>
          <w:rFonts w:ascii="Times New Roman" w:hAnsi="Times New Roman" w:cs="Times New Roman"/>
          <w:spacing w:val="-4"/>
          <w:sz w:val="28"/>
          <w:szCs w:val="28"/>
        </w:rPr>
        <w:t>82.3</w:t>
      </w:r>
      <w:r w:rsidR="00662B82" w:rsidRPr="004F6BF5">
        <w:rPr>
          <w:rFonts w:ascii="Times New Roman" w:hAnsi="Times New Roman" w:cs="Times New Roman"/>
          <w:spacing w:val="-4"/>
          <w:sz w:val="28"/>
          <w:szCs w:val="28"/>
        </w:rPr>
        <w:t xml:space="preserve"> thousand persons, accounting for </w:t>
      </w:r>
      <w:r w:rsidR="00662B82">
        <w:rPr>
          <w:rFonts w:ascii="Times New Roman" w:hAnsi="Times New Roman" w:cs="Times New Roman"/>
          <w:spacing w:val="-4"/>
          <w:sz w:val="28"/>
          <w:szCs w:val="28"/>
        </w:rPr>
        <w:t>90.5</w:t>
      </w:r>
      <w:r w:rsidR="00662B82" w:rsidRPr="004F6BF5">
        <w:rPr>
          <w:rFonts w:ascii="Times New Roman" w:hAnsi="Times New Roman" w:cs="Times New Roman"/>
          <w:spacing w:val="-4"/>
          <w:sz w:val="28"/>
          <w:szCs w:val="28"/>
        </w:rPr>
        <w:t xml:space="preserve">% of the number of international visitors to Viet Nam, increased by </w:t>
      </w:r>
      <w:r w:rsidR="00662B82">
        <w:rPr>
          <w:rFonts w:ascii="Times New Roman" w:hAnsi="Times New Roman" w:cs="Times New Roman"/>
          <w:spacing w:val="-4"/>
          <w:sz w:val="28"/>
          <w:szCs w:val="28"/>
        </w:rPr>
        <w:t>165.2</w:t>
      </w:r>
      <w:r w:rsidR="00662B82" w:rsidRPr="004F6BF5">
        <w:rPr>
          <w:rFonts w:ascii="Times New Roman" w:hAnsi="Times New Roman" w:cs="Times New Roman"/>
          <w:spacing w:val="-4"/>
          <w:sz w:val="28"/>
          <w:szCs w:val="28"/>
        </w:rPr>
        <w:t xml:space="preserve">%; by roadway achieved </w:t>
      </w:r>
      <w:r w:rsidR="00662B82">
        <w:rPr>
          <w:rFonts w:ascii="Times New Roman" w:hAnsi="Times New Roman" w:cs="Times New Roman"/>
          <w:spacing w:val="-4"/>
          <w:sz w:val="28"/>
          <w:szCs w:val="28"/>
        </w:rPr>
        <w:t>8.6</w:t>
      </w:r>
      <w:r w:rsidR="00662B82" w:rsidRPr="004F6BF5">
        <w:rPr>
          <w:rFonts w:ascii="Times New Roman" w:hAnsi="Times New Roman" w:cs="Times New Roman"/>
          <w:spacing w:val="-4"/>
          <w:sz w:val="28"/>
          <w:szCs w:val="28"/>
        </w:rPr>
        <w:t xml:space="preserve"> thousand arrivals, accounted for </w:t>
      </w:r>
      <w:r w:rsidR="00662B82">
        <w:rPr>
          <w:rFonts w:ascii="Times New Roman" w:hAnsi="Times New Roman" w:cs="Times New Roman"/>
          <w:spacing w:val="-4"/>
          <w:sz w:val="28"/>
          <w:szCs w:val="28"/>
        </w:rPr>
        <w:t>9.5</w:t>
      </w:r>
      <w:r w:rsidR="00662B82" w:rsidRPr="004F6BF5">
        <w:rPr>
          <w:rFonts w:ascii="Times New Roman" w:hAnsi="Times New Roman" w:cs="Times New Roman"/>
          <w:spacing w:val="-4"/>
          <w:sz w:val="28"/>
          <w:szCs w:val="28"/>
        </w:rPr>
        <w:t xml:space="preserve">% and went down by </w:t>
      </w:r>
      <w:r w:rsidR="00662B82">
        <w:rPr>
          <w:rFonts w:ascii="Times New Roman" w:hAnsi="Times New Roman" w:cs="Times New Roman"/>
          <w:spacing w:val="-4"/>
          <w:sz w:val="28"/>
          <w:szCs w:val="28"/>
        </w:rPr>
        <w:t>49.1</w:t>
      </w:r>
      <w:r w:rsidR="00662B82" w:rsidRPr="004F6BF5">
        <w:rPr>
          <w:rFonts w:ascii="Times New Roman" w:hAnsi="Times New Roman" w:cs="Times New Roman"/>
          <w:spacing w:val="-4"/>
          <w:sz w:val="28"/>
          <w:szCs w:val="28"/>
        </w:rPr>
        <w:t xml:space="preserve">%; by seaway achieved </w:t>
      </w:r>
      <w:r w:rsidR="00662B82">
        <w:rPr>
          <w:rFonts w:ascii="Times New Roman" w:hAnsi="Times New Roman" w:cs="Times New Roman"/>
          <w:spacing w:val="-4"/>
          <w:sz w:val="28"/>
          <w:szCs w:val="28"/>
        </w:rPr>
        <w:t>36</w:t>
      </w:r>
      <w:r w:rsidR="00662B82" w:rsidRPr="004F6BF5">
        <w:rPr>
          <w:rFonts w:ascii="Times New Roman" w:hAnsi="Times New Roman" w:cs="Times New Roman"/>
          <w:spacing w:val="-4"/>
          <w:sz w:val="28"/>
          <w:szCs w:val="28"/>
        </w:rPr>
        <w:t xml:space="preserve"> arrivals, accounted for 0.</w:t>
      </w:r>
      <w:r w:rsidR="00662B82">
        <w:rPr>
          <w:rFonts w:ascii="Times New Roman" w:hAnsi="Times New Roman" w:cs="Times New Roman"/>
          <w:spacing w:val="-4"/>
          <w:sz w:val="28"/>
          <w:szCs w:val="28"/>
        </w:rPr>
        <w:t>04</w:t>
      </w:r>
      <w:r w:rsidR="00662B82" w:rsidRPr="004F6BF5">
        <w:rPr>
          <w:rFonts w:ascii="Times New Roman" w:hAnsi="Times New Roman" w:cs="Times New Roman"/>
          <w:spacing w:val="-4"/>
          <w:sz w:val="28"/>
          <w:szCs w:val="28"/>
        </w:rPr>
        <w:t xml:space="preserve">% and decreased by </w:t>
      </w:r>
      <w:r w:rsidR="00662B82">
        <w:rPr>
          <w:rFonts w:ascii="Times New Roman" w:hAnsi="Times New Roman" w:cs="Times New Roman"/>
          <w:spacing w:val="-4"/>
          <w:sz w:val="28"/>
          <w:szCs w:val="28"/>
        </w:rPr>
        <w:t>72.1</w:t>
      </w:r>
      <w:r w:rsidR="00662B82" w:rsidRPr="004F6BF5">
        <w:rPr>
          <w:rFonts w:ascii="Times New Roman" w:hAnsi="Times New Roman" w:cs="Times New Roman"/>
          <w:spacing w:val="-4"/>
          <w:sz w:val="28"/>
          <w:szCs w:val="28"/>
        </w:rPr>
        <w:t>%.</w:t>
      </w:r>
    </w:p>
    <w:p w14:paraId="27407D65" w14:textId="650C3965" w:rsidR="00EE374F" w:rsidRPr="00CA355D" w:rsidRDefault="00BB7166" w:rsidP="00AD16B7">
      <w:pPr>
        <w:tabs>
          <w:tab w:val="left" w:pos="851"/>
        </w:tabs>
        <w:spacing w:after="40" w:line="288" w:lineRule="auto"/>
        <w:ind w:firstLine="567"/>
        <w:jc w:val="both"/>
        <w:rPr>
          <w:rFonts w:ascii="Times New Roman" w:hAnsi="Times New Roman" w:cs="Times New Roman"/>
          <w:b/>
          <w:i/>
          <w:iCs/>
          <w:sz w:val="28"/>
          <w:szCs w:val="28"/>
          <w:lang w:val="pl-PL"/>
        </w:rPr>
      </w:pPr>
      <w:r w:rsidRPr="00CA355D">
        <w:rPr>
          <w:rFonts w:ascii="Times New Roman" w:hAnsi="Times New Roman" w:cs="Times New Roman"/>
          <w:b/>
          <w:i/>
          <w:iCs/>
          <w:sz w:val="28"/>
          <w:szCs w:val="28"/>
          <w:lang w:val="pl-PL"/>
        </w:rPr>
        <w:t xml:space="preserve">6. </w:t>
      </w:r>
      <w:r w:rsidR="00456C7F" w:rsidRPr="00456C7F">
        <w:rPr>
          <w:rFonts w:ascii="Times New Roman" w:hAnsi="Times New Roman" w:cs="Times New Roman"/>
          <w:b/>
          <w:i/>
          <w:iCs/>
          <w:sz w:val="28"/>
          <w:szCs w:val="28"/>
          <w:lang w:val="fr-FR"/>
        </w:rPr>
        <w:t>In the first quarter of 2022, in the context of the economy facing many difficulties due to the impact of the Covid-19 pandemic, the State Bank of Vietnam continued to maintain the operating interest rate, creating favorable conditions for credit institutions to continue to operate. continue to reduce lending interest rates, and support the recovery of the economy. The insurance business grew steadily; The stock market has many positive prospects with the stock market capitalization estimated to increase by 28% over the same period of last year.</w:t>
      </w:r>
    </w:p>
    <w:p w14:paraId="003076C5" w14:textId="77777777" w:rsidR="00456C7F" w:rsidRPr="008A47B0" w:rsidRDefault="00456C7F" w:rsidP="00456C7F">
      <w:pPr>
        <w:shd w:val="clear" w:color="auto" w:fill="FFFFFF"/>
        <w:spacing w:before="40" w:after="40" w:line="259" w:lineRule="auto"/>
        <w:ind w:firstLine="567"/>
        <w:jc w:val="both"/>
        <w:rPr>
          <w:rFonts w:ascii="Times New Roman" w:hAnsi="Times New Roman" w:cs="Times New Roman"/>
          <w:spacing w:val="-2"/>
          <w:sz w:val="28"/>
          <w:szCs w:val="28"/>
          <w:lang w:val="pl-PL"/>
        </w:rPr>
      </w:pPr>
      <w:r w:rsidRPr="008A47B0">
        <w:rPr>
          <w:rFonts w:ascii="Times New Roman" w:hAnsi="Times New Roman" w:cs="Times New Roman"/>
          <w:spacing w:val="-2"/>
          <w:sz w:val="28"/>
          <w:szCs w:val="28"/>
          <w:lang w:val="pl-PL"/>
        </w:rPr>
        <w:t>As of March 21, 2022, the total means of payment increased by 2.49% compared to the end of 2021 (the same period in 2021 increased by 1.49%); capital mobilization by credit institutions increased by 2.15% (in the same period in 2021, it increased by 0.54%); credit growth of the economy reached 4.03% (in the same period of 2021, it increased by 1.47%).</w:t>
      </w:r>
    </w:p>
    <w:p w14:paraId="33EAC271" w14:textId="77777777" w:rsidR="00E14545" w:rsidRPr="004D1BD0" w:rsidRDefault="00E14545" w:rsidP="00E14545">
      <w:pPr>
        <w:shd w:val="clear" w:color="auto" w:fill="FFFFFF"/>
        <w:spacing w:before="40" w:after="40" w:line="259" w:lineRule="auto"/>
        <w:ind w:firstLine="567"/>
        <w:jc w:val="both"/>
        <w:rPr>
          <w:rFonts w:ascii="Times New Roman" w:hAnsi="Times New Roman" w:cs="Times New Roman"/>
          <w:sz w:val="28"/>
          <w:szCs w:val="28"/>
          <w:lang w:val="it-IT"/>
        </w:rPr>
      </w:pPr>
      <w:r w:rsidRPr="004D1BD0">
        <w:rPr>
          <w:rFonts w:ascii="Times New Roman" w:hAnsi="Times New Roman" w:cs="Times New Roman"/>
          <w:sz w:val="28"/>
          <w:szCs w:val="28"/>
          <w:lang w:val="it-IT"/>
        </w:rPr>
        <w:t xml:space="preserve">Premium revenue of the entire insurance market in the first quarter of 2022 </w:t>
      </w:r>
      <w:r>
        <w:rPr>
          <w:rFonts w:ascii="Times New Roman" w:hAnsi="Times New Roman" w:cs="Times New Roman"/>
          <w:sz w:val="28"/>
          <w:szCs w:val="28"/>
          <w:lang w:val="it-IT"/>
        </w:rPr>
        <w:t>was</w:t>
      </w:r>
      <w:r w:rsidRPr="004D1BD0">
        <w:rPr>
          <w:rFonts w:ascii="Times New Roman" w:hAnsi="Times New Roman" w:cs="Times New Roman"/>
          <w:sz w:val="28"/>
          <w:szCs w:val="28"/>
          <w:lang w:val="it-IT"/>
        </w:rPr>
        <w:t xml:space="preserve"> estimated to increase by 13% over the same period last year, of which premium revenue from the life sector increased by 15%, </w:t>
      </w:r>
      <w:r>
        <w:rPr>
          <w:rFonts w:ascii="Times New Roman" w:hAnsi="Times New Roman" w:cs="Times New Roman"/>
          <w:sz w:val="28"/>
          <w:szCs w:val="28"/>
          <w:lang w:val="it-IT"/>
        </w:rPr>
        <w:t xml:space="preserve">and </w:t>
      </w:r>
      <w:r w:rsidRPr="004D1BD0">
        <w:rPr>
          <w:rFonts w:ascii="Times New Roman" w:hAnsi="Times New Roman" w:cs="Times New Roman"/>
          <w:sz w:val="28"/>
          <w:szCs w:val="28"/>
          <w:lang w:val="it-IT"/>
        </w:rPr>
        <w:t>the non-life insurance sector increased by 9%.</w:t>
      </w:r>
    </w:p>
    <w:p w14:paraId="18E9D8C1" w14:textId="77777777" w:rsidR="00CF56FD" w:rsidRPr="004D1BD0" w:rsidRDefault="00141DEC" w:rsidP="00CF56FD">
      <w:pPr>
        <w:tabs>
          <w:tab w:val="left" w:pos="284"/>
          <w:tab w:val="left" w:pos="426"/>
        </w:tabs>
        <w:spacing w:before="40" w:after="40" w:line="269" w:lineRule="auto"/>
        <w:ind w:firstLine="567"/>
        <w:jc w:val="both"/>
        <w:rPr>
          <w:rFonts w:ascii="Times New Roman" w:hAnsi="Times New Roman" w:cs="Times New Roman"/>
          <w:spacing w:val="-4"/>
          <w:sz w:val="28"/>
          <w:szCs w:val="28"/>
          <w:lang w:val="sv-SE"/>
        </w:rPr>
      </w:pPr>
      <w:r w:rsidRPr="004D1BD0">
        <w:rPr>
          <w:rFonts w:ascii="Times New Roman" w:hAnsi="Times New Roman" w:cs="Times New Roman"/>
          <w:i/>
          <w:spacing w:val="-4"/>
          <w:sz w:val="28"/>
          <w:szCs w:val="28"/>
          <w:lang w:val="sv-SE"/>
        </w:rPr>
        <w:t>On the stock market</w:t>
      </w:r>
      <w:r w:rsidRPr="004D1BD0">
        <w:rPr>
          <w:rFonts w:ascii="Times New Roman" w:hAnsi="Times New Roman" w:cs="Times New Roman"/>
          <w:spacing w:val="-4"/>
          <w:sz w:val="28"/>
          <w:szCs w:val="28"/>
          <w:lang w:val="sv-SE"/>
        </w:rPr>
        <w:t>, as of March 25, 2022, the VNIndex reached 1,498.5 points, an increase of 0.5% compared to the time of December 31, 2021. As of March 14, 2022, the market capitalization reached 7,628.6 trillion</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VND, up 28% compared to the same period in 2021.</w:t>
      </w:r>
      <w:r w:rsidR="00374EBF">
        <w:rPr>
          <w:rFonts w:ascii="Times New Roman" w:hAnsi="Times New Roman" w:cs="Times New Roman"/>
          <w:spacing w:val="-4"/>
          <w:sz w:val="28"/>
          <w:szCs w:val="28"/>
          <w:lang w:val="sv-SE"/>
        </w:rPr>
        <w:t xml:space="preserve"> </w:t>
      </w:r>
      <w:r w:rsidR="00374EBF" w:rsidRPr="004D1BD0">
        <w:rPr>
          <w:rFonts w:ascii="Times New Roman" w:hAnsi="Times New Roman" w:cs="Times New Roman"/>
          <w:spacing w:val="-4"/>
          <w:sz w:val="28"/>
          <w:szCs w:val="28"/>
          <w:lang w:val="sv-SE"/>
        </w:rPr>
        <w:t>Generally, in the first quarter of 2022, the average transaction value reached 31,409 billion</w:t>
      </w:r>
      <w:r w:rsidR="00374EBF">
        <w:rPr>
          <w:rFonts w:ascii="Times New Roman" w:hAnsi="Times New Roman" w:cs="Times New Roman"/>
          <w:spacing w:val="-4"/>
          <w:sz w:val="28"/>
          <w:szCs w:val="28"/>
          <w:lang w:val="sv-SE"/>
        </w:rPr>
        <w:t xml:space="preserve"> </w:t>
      </w:r>
      <w:r w:rsidR="00374EBF" w:rsidRPr="004D1BD0">
        <w:rPr>
          <w:rFonts w:ascii="Times New Roman" w:hAnsi="Times New Roman" w:cs="Times New Roman"/>
          <w:spacing w:val="-4"/>
          <w:sz w:val="28"/>
          <w:szCs w:val="28"/>
          <w:lang w:val="sv-SE"/>
        </w:rPr>
        <w:t>VND/session, up 18.1% compared to the previous year's average.</w:t>
      </w:r>
      <w:r w:rsidR="00CF56FD">
        <w:rPr>
          <w:rFonts w:ascii="Times New Roman" w:hAnsi="Times New Roman" w:cs="Times New Roman"/>
          <w:spacing w:val="-4"/>
          <w:sz w:val="28"/>
          <w:szCs w:val="28"/>
          <w:lang w:val="sv-SE"/>
        </w:rPr>
        <w:t xml:space="preserve"> </w:t>
      </w:r>
      <w:r w:rsidR="00CF56FD" w:rsidRPr="004D1BD0">
        <w:rPr>
          <w:rFonts w:ascii="Times New Roman" w:hAnsi="Times New Roman" w:cs="Times New Roman"/>
          <w:spacing w:val="-4"/>
          <w:sz w:val="28"/>
          <w:szCs w:val="28"/>
          <w:lang w:val="sv-SE"/>
        </w:rPr>
        <w:t xml:space="preserve">The stock market currently has 768 listed stocks and fund certificates; 882 shares registered for trading on UPCoM with the total value of listing and registered trading </w:t>
      </w:r>
      <w:r w:rsidR="00CF56FD">
        <w:rPr>
          <w:rFonts w:ascii="Times New Roman" w:hAnsi="Times New Roman" w:cs="Times New Roman"/>
          <w:spacing w:val="-4"/>
          <w:sz w:val="28"/>
          <w:szCs w:val="28"/>
          <w:lang w:val="sv-SE"/>
        </w:rPr>
        <w:t>reaching</w:t>
      </w:r>
      <w:r w:rsidR="00CF56FD" w:rsidRPr="004D1BD0">
        <w:rPr>
          <w:rFonts w:ascii="Times New Roman" w:hAnsi="Times New Roman" w:cs="Times New Roman"/>
          <w:spacing w:val="-4"/>
          <w:sz w:val="28"/>
          <w:szCs w:val="28"/>
          <w:lang w:val="sv-SE"/>
        </w:rPr>
        <w:t xml:space="preserve"> VND 1,777 trillion, up 2.2% compared to the end of 2021.</w:t>
      </w:r>
    </w:p>
    <w:p w14:paraId="370F95F7" w14:textId="3631BFDF" w:rsidR="00BA41F2" w:rsidRPr="00CA355D" w:rsidRDefault="001658FF" w:rsidP="00941FF0">
      <w:pPr>
        <w:tabs>
          <w:tab w:val="left" w:pos="284"/>
          <w:tab w:val="left" w:pos="426"/>
        </w:tabs>
        <w:spacing w:before="40" w:after="40" w:line="269" w:lineRule="auto"/>
        <w:ind w:firstLine="567"/>
        <w:jc w:val="both"/>
        <w:rPr>
          <w:rFonts w:ascii="Times New Roman" w:hAnsi="Times New Roman" w:cs="Times New Roman"/>
          <w:sz w:val="28"/>
          <w:szCs w:val="28"/>
          <w:lang w:val="sv-SE"/>
        </w:rPr>
      </w:pPr>
      <w:r w:rsidRPr="004D1BD0">
        <w:rPr>
          <w:rFonts w:ascii="Times New Roman" w:hAnsi="Times New Roman" w:cs="Times New Roman"/>
          <w:i/>
          <w:spacing w:val="-4"/>
          <w:sz w:val="28"/>
          <w:szCs w:val="28"/>
          <w:lang w:val="sv-SE"/>
        </w:rPr>
        <w:t>In the bond market</w:t>
      </w:r>
      <w:r w:rsidRPr="004D1BD0">
        <w:rPr>
          <w:rFonts w:ascii="Times New Roman" w:hAnsi="Times New Roman" w:cs="Times New Roman"/>
          <w:spacing w:val="-4"/>
          <w:sz w:val="28"/>
          <w:szCs w:val="28"/>
          <w:lang w:val="sv-SE"/>
        </w:rPr>
        <w:t>, the average trading value in March 2022 reached 11,217 billion</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VND/session, down 20.2% from the previous month. Since the beginning of the year, the average transaction value has reached</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13,149 billion</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 xml:space="preserve">VND/session, up </w:t>
      </w:r>
      <w:r w:rsidRPr="004D1BD0">
        <w:rPr>
          <w:rFonts w:ascii="Times New Roman" w:hAnsi="Times New Roman" w:cs="Times New Roman"/>
          <w:spacing w:val="-4"/>
          <w:sz w:val="28"/>
          <w:szCs w:val="28"/>
          <w:lang w:val="sv-SE"/>
        </w:rPr>
        <w:lastRenderedPageBreak/>
        <w:t>15.3% compared to the average in 2021.</w:t>
      </w:r>
      <w:r w:rsidR="00941FF0">
        <w:rPr>
          <w:rFonts w:ascii="Times New Roman" w:hAnsi="Times New Roman" w:cs="Times New Roman"/>
          <w:spacing w:val="-4"/>
          <w:sz w:val="28"/>
          <w:szCs w:val="28"/>
          <w:lang w:val="sv-SE"/>
        </w:rPr>
        <w:t xml:space="preserve"> </w:t>
      </w:r>
      <w:r w:rsidR="008E4163" w:rsidRPr="004D1BD0">
        <w:rPr>
          <w:rFonts w:ascii="Times New Roman" w:hAnsi="Times New Roman" w:cs="Times New Roman"/>
          <w:spacing w:val="-4"/>
          <w:sz w:val="28"/>
          <w:szCs w:val="28"/>
          <w:lang w:val="sv-SE"/>
        </w:rPr>
        <w:t>The bond market currently has 424 listed bond codes with a listed value of more than 1,606 trillion</w:t>
      </w:r>
      <w:r w:rsidR="008E4163">
        <w:rPr>
          <w:rFonts w:ascii="Times New Roman" w:hAnsi="Times New Roman" w:cs="Times New Roman"/>
          <w:spacing w:val="-4"/>
          <w:sz w:val="28"/>
          <w:szCs w:val="28"/>
          <w:lang w:val="sv-SE"/>
        </w:rPr>
        <w:t xml:space="preserve"> </w:t>
      </w:r>
      <w:r w:rsidR="008E4163" w:rsidRPr="004D1BD0">
        <w:rPr>
          <w:rFonts w:ascii="Times New Roman" w:hAnsi="Times New Roman" w:cs="Times New Roman"/>
          <w:spacing w:val="-4"/>
          <w:sz w:val="28"/>
          <w:szCs w:val="28"/>
          <w:lang w:val="sv-SE"/>
        </w:rPr>
        <w:t>VND, up 2% compared to the end of 2021.</w:t>
      </w:r>
    </w:p>
    <w:p w14:paraId="6BF905E9" w14:textId="5BE4336D" w:rsidR="00BA41F2" w:rsidRPr="00A37C26" w:rsidRDefault="00E85A1E" w:rsidP="004E54FE">
      <w:pPr>
        <w:tabs>
          <w:tab w:val="left" w:pos="284"/>
          <w:tab w:val="left" w:pos="426"/>
        </w:tabs>
        <w:spacing w:before="40" w:after="40" w:line="269" w:lineRule="auto"/>
        <w:ind w:firstLine="567"/>
        <w:jc w:val="both"/>
        <w:rPr>
          <w:rFonts w:ascii="Times New Roman" w:hAnsi="Times New Roman" w:cs="Times New Roman"/>
          <w:sz w:val="28"/>
          <w:szCs w:val="28"/>
          <w:lang w:val="sv-SE"/>
        </w:rPr>
      </w:pPr>
      <w:r w:rsidRPr="004D1BD0">
        <w:rPr>
          <w:rFonts w:ascii="Times New Roman" w:hAnsi="Times New Roman" w:cs="Times New Roman"/>
          <w:i/>
          <w:spacing w:val="-4"/>
          <w:sz w:val="28"/>
          <w:szCs w:val="28"/>
          <w:lang w:val="sv-SE"/>
        </w:rPr>
        <w:t>On the derivatives market</w:t>
      </w:r>
      <w:r w:rsidRPr="004D1BD0">
        <w:rPr>
          <w:rFonts w:ascii="Times New Roman" w:hAnsi="Times New Roman" w:cs="Times New Roman"/>
          <w:spacing w:val="-4"/>
          <w:sz w:val="28"/>
          <w:szCs w:val="28"/>
          <w:lang w:val="sv-SE"/>
        </w:rPr>
        <w:t>, the average trading volume of futures products on the VN30 index</w:t>
      </w:r>
      <w:r w:rsidR="00BA41F2" w:rsidRPr="00CA355D">
        <w:rPr>
          <w:rFonts w:ascii="Times New Roman" w:hAnsi="Times New Roman" w:cs="Times New Roman"/>
          <w:sz w:val="28"/>
          <w:szCs w:val="28"/>
          <w:lang w:val="sv-SE"/>
        </w:rPr>
        <w:t xml:space="preserve">, </w:t>
      </w:r>
      <w:r>
        <w:rPr>
          <w:rFonts w:ascii="Times New Roman" w:hAnsi="Times New Roman" w:cs="Times New Roman"/>
          <w:sz w:val="28"/>
          <w:szCs w:val="28"/>
          <w:lang w:val="sv-SE"/>
        </w:rPr>
        <w:t>f</w:t>
      </w:r>
      <w:r>
        <w:rPr>
          <w:rFonts w:ascii="Times New Roman" w:hAnsi="Times New Roman" w:cs="Times New Roman"/>
          <w:spacing w:val="-4"/>
          <w:sz w:val="28"/>
          <w:szCs w:val="28"/>
          <w:lang w:val="sv-SE"/>
        </w:rPr>
        <w:t>rom</w:t>
      </w:r>
      <w:r w:rsidRPr="004D1BD0">
        <w:rPr>
          <w:rFonts w:ascii="Times New Roman" w:hAnsi="Times New Roman" w:cs="Times New Roman"/>
          <w:spacing w:val="-4"/>
          <w:sz w:val="28"/>
          <w:szCs w:val="28"/>
          <w:lang w:val="sv-SE"/>
        </w:rPr>
        <w:t xml:space="preserve"> the beginning of the year until now, the average trading volume of futures products on the VN30 index reached 139,076 contracts/session, down 26% compared to the average of the previous year; The average trading value of secured securities reached 38.42 billion</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VND/session, down 46%.</w:t>
      </w:r>
    </w:p>
    <w:p w14:paraId="4B64AC09" w14:textId="5C74AEE1" w:rsidR="00BE148B" w:rsidRPr="00CA355D" w:rsidRDefault="00BB7166" w:rsidP="00AD16B7">
      <w:pPr>
        <w:spacing w:after="40" w:line="281" w:lineRule="auto"/>
        <w:ind w:firstLine="567"/>
        <w:jc w:val="both"/>
        <w:rPr>
          <w:rFonts w:ascii="Times New Roman" w:hAnsi="Times New Roman" w:cs="Times New Roman"/>
          <w:b/>
          <w:i/>
          <w:iCs/>
          <w:sz w:val="28"/>
          <w:szCs w:val="28"/>
          <w:lang w:val="de-DE"/>
        </w:rPr>
      </w:pPr>
      <w:r w:rsidRPr="00CA355D">
        <w:rPr>
          <w:rFonts w:ascii="Times New Roman" w:hAnsi="Times New Roman" w:cs="Times New Roman"/>
          <w:b/>
          <w:i/>
          <w:iCs/>
          <w:sz w:val="28"/>
          <w:szCs w:val="28"/>
          <w:lang w:val="de-DE"/>
        </w:rPr>
        <w:t xml:space="preserve">7. </w:t>
      </w:r>
      <w:r w:rsidR="00B33EAF" w:rsidRPr="00B33EAF">
        <w:rPr>
          <w:rFonts w:ascii="Times New Roman" w:hAnsi="Times New Roman" w:cs="Times New Roman"/>
          <w:b/>
          <w:i/>
          <w:iCs/>
          <w:sz w:val="28"/>
          <w:szCs w:val="28"/>
          <w:lang w:val="de-DE"/>
        </w:rPr>
        <w:t>Realized social investment capital in the first quarter of 2022 grew positively, in which foreign direct investment capital realized in Vietnam reached the highest level compared to the first quarter of the years 2018-2022, showing that the Positive effect of mobilizing and using investment capital, this is a great driving force contributing to economic growth in 2022.</w:t>
      </w:r>
    </w:p>
    <w:p w14:paraId="08202E81" w14:textId="77777777" w:rsidR="008D63E0" w:rsidRPr="008E02E8" w:rsidRDefault="008D63E0" w:rsidP="008D63E0">
      <w:pPr>
        <w:spacing w:before="40" w:after="40" w:line="286" w:lineRule="auto"/>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 xml:space="preserve">The realized investment in the </w:t>
      </w:r>
      <w:r>
        <w:rPr>
          <w:rFonts w:ascii="Times New Roman" w:hAnsi="Times New Roman" w:cs="Times New Roman"/>
          <w:sz w:val="28"/>
          <w:szCs w:val="28"/>
          <w:lang w:val="en-US"/>
        </w:rPr>
        <w:t>first</w:t>
      </w:r>
      <w:r w:rsidRPr="008E02E8">
        <w:rPr>
          <w:rFonts w:ascii="Times New Roman" w:hAnsi="Times New Roman" w:cs="Times New Roman"/>
          <w:sz w:val="28"/>
          <w:szCs w:val="28"/>
          <w:lang w:val="en-US"/>
        </w:rPr>
        <w:t xml:space="preserve"> quarter of 20</w:t>
      </w:r>
      <w:r>
        <w:rPr>
          <w:rFonts w:ascii="Times New Roman" w:hAnsi="Times New Roman" w:cs="Times New Roman"/>
          <w:sz w:val="28"/>
          <w:szCs w:val="28"/>
          <w:lang w:val="en-US"/>
        </w:rPr>
        <w:t>22</w:t>
      </w:r>
      <w:r w:rsidRPr="008E02E8">
        <w:rPr>
          <w:rFonts w:ascii="Times New Roman" w:hAnsi="Times New Roman" w:cs="Times New Roman"/>
          <w:sz w:val="28"/>
          <w:szCs w:val="28"/>
          <w:lang w:val="en-US"/>
        </w:rPr>
        <w:t xml:space="preserve"> at current prices was estimated at </w:t>
      </w:r>
      <w:r>
        <w:rPr>
          <w:rFonts w:ascii="Times New Roman" w:hAnsi="Times New Roman" w:cs="Times New Roman"/>
          <w:sz w:val="28"/>
          <w:szCs w:val="28"/>
          <w:lang w:val="en-US"/>
        </w:rPr>
        <w:t>562.2</w:t>
      </w:r>
      <w:r w:rsidRPr="008E02E8">
        <w:rPr>
          <w:rFonts w:ascii="Times New Roman" w:hAnsi="Times New Roman" w:cs="Times New Roman"/>
          <w:sz w:val="28"/>
          <w:szCs w:val="28"/>
          <w:lang w:val="en-US"/>
        </w:rPr>
        <w:t xml:space="preserve"> trillion VND, a growth of </w:t>
      </w:r>
      <w:r>
        <w:rPr>
          <w:rFonts w:ascii="Times New Roman" w:hAnsi="Times New Roman" w:cs="Times New Roman"/>
          <w:sz w:val="28"/>
          <w:szCs w:val="28"/>
          <w:lang w:val="en-US"/>
        </w:rPr>
        <w:t>8.9</w:t>
      </w:r>
      <w:r w:rsidRPr="008E02E8">
        <w:rPr>
          <w:rFonts w:ascii="Times New Roman" w:hAnsi="Times New Roman" w:cs="Times New Roman"/>
          <w:sz w:val="28"/>
          <w:szCs w:val="28"/>
          <w:lang w:val="en-US"/>
        </w:rPr>
        <w:t xml:space="preserve">% over the </w:t>
      </w:r>
      <w:r>
        <w:rPr>
          <w:rFonts w:ascii="Times New Roman" w:hAnsi="Times New Roman" w:cs="Times New Roman"/>
          <w:sz w:val="28"/>
          <w:szCs w:val="28"/>
          <w:lang w:val="en-US"/>
        </w:rPr>
        <w:t>same period last year, of which: The investment capital of the S</w:t>
      </w:r>
      <w:r w:rsidRPr="008E02E8">
        <w:rPr>
          <w:rFonts w:ascii="Times New Roman" w:hAnsi="Times New Roman" w:cs="Times New Roman"/>
          <w:sz w:val="28"/>
          <w:szCs w:val="28"/>
          <w:lang w:val="en-US"/>
        </w:rPr>
        <w:t xml:space="preserve">tate sector reached </w:t>
      </w:r>
      <w:r>
        <w:rPr>
          <w:rFonts w:ascii="Times New Roman" w:hAnsi="Times New Roman" w:cs="Times New Roman"/>
          <w:sz w:val="28"/>
          <w:szCs w:val="28"/>
          <w:lang w:val="en-US"/>
        </w:rPr>
        <w:t>136.5</w:t>
      </w:r>
      <w:r w:rsidRPr="008E02E8">
        <w:rPr>
          <w:rFonts w:ascii="Times New Roman" w:hAnsi="Times New Roman" w:cs="Times New Roman"/>
          <w:sz w:val="28"/>
          <w:szCs w:val="28"/>
          <w:lang w:val="en-US"/>
        </w:rPr>
        <w:t xml:space="preserve"> trillion VND, representing </w:t>
      </w:r>
      <w:r>
        <w:rPr>
          <w:rFonts w:ascii="Times New Roman" w:hAnsi="Times New Roman" w:cs="Times New Roman"/>
          <w:sz w:val="28"/>
          <w:szCs w:val="28"/>
          <w:lang w:val="en-US"/>
        </w:rPr>
        <w:t>24.3</w:t>
      </w:r>
      <w:r w:rsidRPr="008E02E8">
        <w:rPr>
          <w:rFonts w:ascii="Times New Roman" w:hAnsi="Times New Roman" w:cs="Times New Roman"/>
          <w:sz w:val="28"/>
          <w:szCs w:val="28"/>
          <w:lang w:val="en-US"/>
        </w:rPr>
        <w:t>% of the total capital and increasing by </w:t>
      </w:r>
      <w:r>
        <w:rPr>
          <w:rFonts w:ascii="Times New Roman" w:hAnsi="Times New Roman" w:cs="Times New Roman"/>
          <w:sz w:val="28"/>
          <w:szCs w:val="28"/>
          <w:lang w:val="en-US"/>
        </w:rPr>
        <w:t>9.3</w:t>
      </w:r>
      <w:r w:rsidRPr="008E02E8">
        <w:rPr>
          <w:rFonts w:ascii="Times New Roman" w:hAnsi="Times New Roman" w:cs="Times New Roman"/>
          <w:sz w:val="28"/>
          <w:szCs w:val="28"/>
          <w:lang w:val="en-US"/>
        </w:rPr>
        <w:t xml:space="preserve">% compared to the same period last year; the non-state sector gained </w:t>
      </w:r>
      <w:r>
        <w:rPr>
          <w:rFonts w:ascii="Times New Roman" w:hAnsi="Times New Roman" w:cs="Times New Roman"/>
          <w:sz w:val="28"/>
          <w:szCs w:val="28"/>
          <w:lang w:val="en-US"/>
        </w:rPr>
        <w:t>323.1</w:t>
      </w:r>
      <w:r w:rsidRPr="008E02E8">
        <w:rPr>
          <w:rFonts w:ascii="Times New Roman" w:hAnsi="Times New Roman" w:cs="Times New Roman"/>
          <w:sz w:val="28"/>
          <w:szCs w:val="28"/>
          <w:lang w:val="en-US"/>
        </w:rPr>
        <w:t xml:space="preserve"> trillion VND, accounting for </w:t>
      </w:r>
      <w:r>
        <w:rPr>
          <w:rFonts w:ascii="Times New Roman" w:hAnsi="Times New Roman" w:cs="Times New Roman"/>
          <w:sz w:val="28"/>
          <w:szCs w:val="28"/>
          <w:lang w:val="en-US"/>
        </w:rPr>
        <w:t>57.5</w:t>
      </w:r>
      <w:r w:rsidRPr="008E02E8">
        <w:rPr>
          <w:rFonts w:ascii="Times New Roman" w:hAnsi="Times New Roman" w:cs="Times New Roman"/>
          <w:sz w:val="28"/>
          <w:szCs w:val="28"/>
          <w:lang w:val="en-US"/>
        </w:rPr>
        <w:t>% and rising by </w:t>
      </w:r>
      <w:r>
        <w:rPr>
          <w:rFonts w:ascii="Times New Roman" w:hAnsi="Times New Roman" w:cs="Times New Roman"/>
          <w:sz w:val="28"/>
          <w:szCs w:val="28"/>
          <w:lang w:val="en-US"/>
        </w:rPr>
        <w:t>9.1</w:t>
      </w:r>
      <w:r w:rsidRPr="008E02E8">
        <w:rPr>
          <w:rFonts w:ascii="Times New Roman" w:hAnsi="Times New Roman" w:cs="Times New Roman"/>
          <w:sz w:val="28"/>
          <w:szCs w:val="28"/>
          <w:lang w:val="en-US"/>
        </w:rPr>
        <w:t xml:space="preserve">%; the foreign direct investment recorded </w:t>
      </w:r>
      <w:r>
        <w:rPr>
          <w:rFonts w:ascii="Times New Roman" w:hAnsi="Times New Roman" w:cs="Times New Roman"/>
          <w:sz w:val="28"/>
          <w:szCs w:val="28"/>
          <w:lang w:val="en-US"/>
        </w:rPr>
        <w:t>102.6</w:t>
      </w:r>
      <w:r w:rsidRPr="008E02E8">
        <w:rPr>
          <w:rFonts w:ascii="Times New Roman" w:hAnsi="Times New Roman" w:cs="Times New Roman"/>
          <w:sz w:val="28"/>
          <w:szCs w:val="28"/>
          <w:lang w:val="en-US"/>
        </w:rPr>
        <w:t xml:space="preserve"> trillion VND, accounting for </w:t>
      </w:r>
      <w:r>
        <w:rPr>
          <w:rFonts w:ascii="Times New Roman" w:hAnsi="Times New Roman" w:cs="Times New Roman"/>
          <w:sz w:val="28"/>
          <w:szCs w:val="28"/>
          <w:lang w:val="en-US"/>
        </w:rPr>
        <w:t>18.2</w:t>
      </w:r>
      <w:r w:rsidRPr="008E02E8">
        <w:rPr>
          <w:rFonts w:ascii="Times New Roman" w:hAnsi="Times New Roman" w:cs="Times New Roman"/>
          <w:sz w:val="28"/>
          <w:szCs w:val="28"/>
          <w:lang w:val="en-US"/>
        </w:rPr>
        <w:t xml:space="preserve">% and decreasing by </w:t>
      </w:r>
      <w:r>
        <w:rPr>
          <w:rFonts w:ascii="Times New Roman" w:hAnsi="Times New Roman" w:cs="Times New Roman"/>
          <w:sz w:val="28"/>
          <w:szCs w:val="28"/>
          <w:lang w:val="en-US"/>
        </w:rPr>
        <w:t>7.9</w:t>
      </w:r>
      <w:r w:rsidRPr="008E02E8">
        <w:rPr>
          <w:rFonts w:ascii="Times New Roman" w:hAnsi="Times New Roman" w:cs="Times New Roman"/>
          <w:sz w:val="28"/>
          <w:szCs w:val="28"/>
          <w:lang w:val="en-US"/>
        </w:rPr>
        <w:t>%.</w:t>
      </w:r>
    </w:p>
    <w:p w14:paraId="0BC3950A" w14:textId="4089D364" w:rsidR="00101476" w:rsidRDefault="00101476" w:rsidP="00101476">
      <w:pPr>
        <w:spacing w:before="40" w:after="40" w:line="286" w:lineRule="auto"/>
        <w:ind w:right="6" w:firstLine="567"/>
        <w:jc w:val="both"/>
        <w:rPr>
          <w:rFonts w:ascii="Times New Roman" w:hAnsi="Times New Roman" w:cs="Times New Roman"/>
          <w:iCs/>
          <w:sz w:val="28"/>
          <w:szCs w:val="28"/>
          <w:lang w:val="de-DE"/>
        </w:rPr>
      </w:pPr>
      <w:r w:rsidRPr="001920B0">
        <w:rPr>
          <w:rFonts w:ascii="Times New Roman" w:hAnsi="Times New Roman" w:cs="Times New Roman"/>
          <w:i/>
          <w:iCs/>
          <w:spacing w:val="2"/>
          <w:sz w:val="28"/>
          <w:szCs w:val="28"/>
          <w:lang w:val="de-DE"/>
        </w:rPr>
        <w:t xml:space="preserve">The foreign direct investment from the beginning of the year </w:t>
      </w:r>
      <w:r>
        <w:rPr>
          <w:rFonts w:ascii="Times New Roman" w:hAnsi="Times New Roman" w:cs="Times New Roman"/>
          <w:i/>
          <w:iCs/>
          <w:spacing w:val="2"/>
          <w:sz w:val="28"/>
          <w:szCs w:val="28"/>
          <w:lang w:val="de-DE"/>
        </w:rPr>
        <w:t>as of</w:t>
      </w:r>
      <w:r w:rsidRPr="001920B0">
        <w:rPr>
          <w:rFonts w:ascii="Times New Roman" w:hAnsi="Times New Roman" w:cs="Times New Roman"/>
          <w:i/>
          <w:iCs/>
          <w:spacing w:val="2"/>
          <w:sz w:val="28"/>
          <w:szCs w:val="28"/>
          <w:lang w:val="de-DE"/>
        </w:rPr>
        <w:t xml:space="preserve"> 20th March 2022</w:t>
      </w:r>
      <w:r w:rsidRPr="00CA4805">
        <w:rPr>
          <w:rStyle w:val="FootnoteReference"/>
          <w:rFonts w:ascii="Times New Roman" w:hAnsi="Times New Roman"/>
          <w:i/>
          <w:iCs/>
          <w:spacing w:val="2"/>
          <w:sz w:val="28"/>
          <w:szCs w:val="28"/>
          <w:lang w:val="de-DE"/>
        </w:rPr>
        <w:footnoteReference w:id="10"/>
      </w:r>
      <w:r w:rsidRPr="00CA4805">
        <w:rPr>
          <w:rFonts w:ascii="Times New Roman" w:hAnsi="Times New Roman" w:cs="Times New Roman"/>
          <w:i/>
          <w:iCs/>
          <w:spacing w:val="2"/>
          <w:sz w:val="28"/>
          <w:szCs w:val="28"/>
          <w:lang w:val="de-DE"/>
        </w:rPr>
        <w:t xml:space="preserve"> </w:t>
      </w:r>
      <w:r w:rsidRPr="001920B0">
        <w:rPr>
          <w:rFonts w:ascii="Times New Roman" w:hAnsi="Times New Roman" w:cs="Times New Roman"/>
          <w:iCs/>
          <w:spacing w:val="2"/>
          <w:sz w:val="28"/>
          <w:szCs w:val="28"/>
          <w:lang w:val="de-DE"/>
        </w:rPr>
        <w:t>including newly registered capital, adjust registered capital, and the total value of capital contribution and share purchases of foreign investors reached 8.91 billion USD, decreased by 12.1% compared to the same period in 2021.</w:t>
      </w:r>
      <w:r>
        <w:rPr>
          <w:rFonts w:ascii="Times New Roman" w:hAnsi="Times New Roman" w:cs="Times New Roman"/>
          <w:iCs/>
          <w:spacing w:val="2"/>
          <w:sz w:val="28"/>
          <w:szCs w:val="28"/>
          <w:lang w:val="de-DE"/>
        </w:rPr>
        <w:t xml:space="preserve"> There were </w:t>
      </w:r>
      <w:r w:rsidRPr="00911D2C">
        <w:rPr>
          <w:rFonts w:ascii="Times New Roman" w:hAnsi="Times New Roman" w:cs="Times New Roman"/>
          <w:iCs/>
          <w:sz w:val="28"/>
          <w:szCs w:val="28"/>
          <w:lang w:val="de-DE"/>
        </w:rPr>
        <w:t xml:space="preserve">341 turns of capital contribution, share purchase caused the increase of charter capital of the enterprise with the value of contributed capital of 819.7 million USD, and 393 turns of foreign investors repurchased domestic shares without increasing the charter capital with a value of 811.4 million USD. </w:t>
      </w:r>
    </w:p>
    <w:p w14:paraId="5D45F673" w14:textId="77777777" w:rsidR="004658D8" w:rsidRPr="004658D8" w:rsidRDefault="004658D8" w:rsidP="004658D8">
      <w:pPr>
        <w:spacing w:before="120" w:after="0" w:line="240" w:lineRule="auto"/>
        <w:ind w:right="424" w:firstLine="720"/>
        <w:jc w:val="right"/>
        <w:rPr>
          <w:rFonts w:ascii="Arial" w:hAnsi="Arial" w:cs="Arial"/>
          <w:b/>
          <w:bCs/>
          <w:sz w:val="24"/>
          <w:lang w:val="de-DE"/>
        </w:rPr>
      </w:pPr>
    </w:p>
    <w:p w14:paraId="7E3A36BD" w14:textId="600C7F9A" w:rsidR="005A01A5" w:rsidRPr="00CA355D" w:rsidRDefault="004658D8" w:rsidP="004658D8">
      <w:pPr>
        <w:spacing w:before="120" w:after="0" w:line="240" w:lineRule="auto"/>
        <w:ind w:right="424" w:firstLine="720"/>
        <w:jc w:val="center"/>
        <w:rPr>
          <w:rFonts w:ascii="Arial" w:hAnsi="Arial" w:cs="Arial"/>
          <w:b/>
          <w:bCs/>
          <w:i/>
          <w:sz w:val="2"/>
          <w:szCs w:val="20"/>
          <w:lang w:val="vi-VN"/>
        </w:rPr>
      </w:pPr>
      <w:r w:rsidRPr="004658D8">
        <w:rPr>
          <w:rFonts w:ascii="Arial" w:hAnsi="Arial" w:cs="Arial"/>
          <w:b/>
          <w:bCs/>
          <w:sz w:val="24"/>
          <w:lang w:val="de-DE"/>
        </w:rPr>
        <w:t>Foreign investment in Vietnam as of March 20 every year</w:t>
      </w:r>
    </w:p>
    <w:p w14:paraId="1A52E76D" w14:textId="656A6A71" w:rsidR="005A01A5" w:rsidRPr="00CA355D" w:rsidRDefault="004658D8" w:rsidP="005A01A5">
      <w:pPr>
        <w:spacing w:before="120" w:after="0" w:line="240" w:lineRule="auto"/>
        <w:ind w:right="424" w:firstLine="720"/>
        <w:jc w:val="right"/>
        <w:rPr>
          <w:rFonts w:ascii="Arial" w:hAnsi="Arial" w:cs="Arial"/>
          <w:b/>
          <w:bCs/>
          <w:i/>
          <w:sz w:val="20"/>
          <w:szCs w:val="20"/>
          <w:lang w:val="pt-BR"/>
        </w:rPr>
      </w:pPr>
      <w:r>
        <w:rPr>
          <w:rFonts w:ascii="Arial" w:hAnsi="Arial" w:cs="Arial"/>
          <w:b/>
          <w:bCs/>
          <w:i/>
          <w:sz w:val="20"/>
          <w:szCs w:val="20"/>
          <w:lang w:val="pt-BR"/>
        </w:rPr>
        <w:t>Billion</w:t>
      </w:r>
      <w:r w:rsidR="005A01A5" w:rsidRPr="00CA355D">
        <w:rPr>
          <w:rFonts w:ascii="Arial" w:hAnsi="Arial" w:cs="Arial"/>
          <w:b/>
          <w:bCs/>
          <w:i/>
          <w:sz w:val="20"/>
          <w:szCs w:val="20"/>
          <w:lang w:val="pt-BR"/>
        </w:rPr>
        <w:t xml:space="preserve"> USD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964"/>
        <w:gridCol w:w="964"/>
        <w:gridCol w:w="964"/>
        <w:gridCol w:w="964"/>
        <w:gridCol w:w="964"/>
      </w:tblGrid>
      <w:tr w:rsidR="00CA355D" w:rsidRPr="00CA355D" w14:paraId="7B41D652" w14:textId="77777777" w:rsidTr="00E40655">
        <w:trPr>
          <w:trHeight w:val="270"/>
          <w:jc w:val="center"/>
        </w:trPr>
        <w:tc>
          <w:tcPr>
            <w:tcW w:w="3430" w:type="dxa"/>
            <w:tcBorders>
              <w:top w:val="single" w:sz="4" w:space="0" w:color="auto"/>
            </w:tcBorders>
          </w:tcPr>
          <w:p w14:paraId="7984F053" w14:textId="77777777" w:rsidR="005A01A5" w:rsidRPr="00CA355D" w:rsidRDefault="005A01A5" w:rsidP="00E40655">
            <w:pPr>
              <w:spacing w:before="60" w:after="60"/>
              <w:jc w:val="both"/>
              <w:rPr>
                <w:rFonts w:ascii="Arial" w:hAnsi="Arial" w:cs="Arial"/>
                <w:iCs/>
                <w:lang w:val="de-DE"/>
              </w:rPr>
            </w:pPr>
          </w:p>
        </w:tc>
        <w:tc>
          <w:tcPr>
            <w:tcW w:w="964" w:type="dxa"/>
            <w:tcBorders>
              <w:top w:val="single" w:sz="4" w:space="0" w:color="auto"/>
              <w:bottom w:val="single" w:sz="4" w:space="0" w:color="auto"/>
            </w:tcBorders>
            <w:vAlign w:val="center"/>
          </w:tcPr>
          <w:p w14:paraId="7C04950A" w14:textId="77777777" w:rsidR="005A01A5" w:rsidRPr="00CA355D" w:rsidRDefault="005A01A5" w:rsidP="00C73304">
            <w:pPr>
              <w:spacing w:before="60" w:after="60"/>
              <w:ind w:right="18"/>
              <w:jc w:val="right"/>
              <w:rPr>
                <w:rFonts w:ascii="Arial" w:hAnsi="Arial" w:cs="Arial"/>
                <w:iCs/>
                <w:lang w:val="de-DE"/>
              </w:rPr>
            </w:pPr>
            <w:r w:rsidRPr="00CA355D">
              <w:rPr>
                <w:rFonts w:ascii="Arial" w:hAnsi="Arial" w:cs="Arial"/>
                <w:iCs/>
                <w:lang w:val="de-DE"/>
              </w:rPr>
              <w:t>201</w:t>
            </w:r>
            <w:r w:rsidR="00C73304" w:rsidRPr="00CA355D">
              <w:rPr>
                <w:rFonts w:ascii="Arial" w:hAnsi="Arial" w:cs="Arial"/>
                <w:iCs/>
                <w:lang w:val="de-DE"/>
              </w:rPr>
              <w:t>8</w:t>
            </w:r>
          </w:p>
        </w:tc>
        <w:tc>
          <w:tcPr>
            <w:tcW w:w="964" w:type="dxa"/>
            <w:tcBorders>
              <w:top w:val="single" w:sz="4" w:space="0" w:color="auto"/>
              <w:bottom w:val="single" w:sz="4" w:space="0" w:color="auto"/>
            </w:tcBorders>
            <w:vAlign w:val="center"/>
          </w:tcPr>
          <w:p w14:paraId="56D68842" w14:textId="77777777" w:rsidR="005A01A5" w:rsidRPr="00CA355D" w:rsidRDefault="005A01A5" w:rsidP="00E40655">
            <w:pPr>
              <w:spacing w:before="60" w:after="60"/>
              <w:ind w:right="18"/>
              <w:jc w:val="right"/>
              <w:rPr>
                <w:rFonts w:ascii="Arial" w:hAnsi="Arial" w:cs="Arial"/>
                <w:iCs/>
                <w:lang w:val="de-DE"/>
              </w:rPr>
            </w:pPr>
            <w:r w:rsidRPr="00CA355D">
              <w:rPr>
                <w:rFonts w:ascii="Arial" w:hAnsi="Arial" w:cs="Arial"/>
                <w:iCs/>
                <w:lang w:val="de-DE"/>
              </w:rPr>
              <w:t>2</w:t>
            </w:r>
            <w:r w:rsidR="00C73304" w:rsidRPr="00CA355D">
              <w:rPr>
                <w:rFonts w:ascii="Arial" w:hAnsi="Arial" w:cs="Arial"/>
                <w:iCs/>
                <w:lang w:val="de-DE"/>
              </w:rPr>
              <w:t>019</w:t>
            </w:r>
          </w:p>
        </w:tc>
        <w:tc>
          <w:tcPr>
            <w:tcW w:w="964" w:type="dxa"/>
            <w:tcBorders>
              <w:top w:val="single" w:sz="4" w:space="0" w:color="auto"/>
              <w:bottom w:val="single" w:sz="4" w:space="0" w:color="auto"/>
            </w:tcBorders>
            <w:vAlign w:val="center"/>
          </w:tcPr>
          <w:p w14:paraId="7F362DE8" w14:textId="77777777" w:rsidR="005A01A5" w:rsidRPr="00CA355D" w:rsidRDefault="005A01A5" w:rsidP="00C73304">
            <w:pPr>
              <w:spacing w:before="60" w:after="60"/>
              <w:ind w:right="18"/>
              <w:jc w:val="right"/>
              <w:rPr>
                <w:rFonts w:ascii="Arial" w:hAnsi="Arial" w:cs="Arial"/>
                <w:iCs/>
                <w:lang w:val="de-DE"/>
              </w:rPr>
            </w:pPr>
            <w:r w:rsidRPr="00CA355D">
              <w:rPr>
                <w:rFonts w:ascii="Arial" w:hAnsi="Arial" w:cs="Arial"/>
                <w:iCs/>
                <w:lang w:val="de-DE"/>
              </w:rPr>
              <w:t>20</w:t>
            </w:r>
            <w:r w:rsidR="00C73304" w:rsidRPr="00CA355D">
              <w:rPr>
                <w:rFonts w:ascii="Arial" w:hAnsi="Arial" w:cs="Arial"/>
                <w:iCs/>
                <w:lang w:val="de-DE"/>
              </w:rPr>
              <w:t>20</w:t>
            </w:r>
          </w:p>
        </w:tc>
        <w:tc>
          <w:tcPr>
            <w:tcW w:w="964" w:type="dxa"/>
            <w:tcBorders>
              <w:top w:val="single" w:sz="4" w:space="0" w:color="auto"/>
              <w:bottom w:val="single" w:sz="4" w:space="0" w:color="auto"/>
            </w:tcBorders>
            <w:vAlign w:val="center"/>
          </w:tcPr>
          <w:p w14:paraId="5C8C06A1" w14:textId="77777777" w:rsidR="005A01A5" w:rsidRPr="00CA355D" w:rsidRDefault="005A01A5" w:rsidP="00C73304">
            <w:pPr>
              <w:spacing w:before="60" w:after="60"/>
              <w:ind w:right="18"/>
              <w:jc w:val="right"/>
              <w:rPr>
                <w:rFonts w:ascii="Arial" w:hAnsi="Arial" w:cs="Arial"/>
                <w:iCs/>
                <w:lang w:val="de-DE"/>
              </w:rPr>
            </w:pPr>
            <w:r w:rsidRPr="00CA355D">
              <w:rPr>
                <w:rFonts w:ascii="Arial" w:hAnsi="Arial" w:cs="Arial"/>
                <w:iCs/>
                <w:lang w:val="de-DE"/>
              </w:rPr>
              <w:t>202</w:t>
            </w:r>
            <w:r w:rsidR="00C73304" w:rsidRPr="00CA355D">
              <w:rPr>
                <w:rFonts w:ascii="Arial" w:hAnsi="Arial" w:cs="Arial"/>
                <w:iCs/>
                <w:lang w:val="de-DE"/>
              </w:rPr>
              <w:t>1</w:t>
            </w:r>
          </w:p>
        </w:tc>
        <w:tc>
          <w:tcPr>
            <w:tcW w:w="964" w:type="dxa"/>
            <w:tcBorders>
              <w:top w:val="single" w:sz="4" w:space="0" w:color="auto"/>
              <w:bottom w:val="single" w:sz="4" w:space="0" w:color="auto"/>
            </w:tcBorders>
            <w:vAlign w:val="center"/>
          </w:tcPr>
          <w:p w14:paraId="02E73751" w14:textId="77777777" w:rsidR="005A01A5" w:rsidRPr="00CA355D" w:rsidRDefault="005A01A5" w:rsidP="00C73304">
            <w:pPr>
              <w:spacing w:before="60" w:after="60"/>
              <w:ind w:right="18"/>
              <w:jc w:val="right"/>
              <w:rPr>
                <w:rFonts w:ascii="Arial" w:hAnsi="Arial" w:cs="Arial"/>
                <w:iCs/>
                <w:lang w:val="de-DE"/>
              </w:rPr>
            </w:pPr>
            <w:r w:rsidRPr="00CA355D">
              <w:rPr>
                <w:rFonts w:ascii="Arial" w:hAnsi="Arial" w:cs="Arial"/>
                <w:iCs/>
                <w:lang w:val="de-DE"/>
              </w:rPr>
              <w:t>202</w:t>
            </w:r>
            <w:r w:rsidR="00C73304" w:rsidRPr="00CA355D">
              <w:rPr>
                <w:rFonts w:ascii="Arial" w:hAnsi="Arial" w:cs="Arial"/>
                <w:iCs/>
                <w:lang w:val="de-DE"/>
              </w:rPr>
              <w:t>2</w:t>
            </w:r>
          </w:p>
        </w:tc>
      </w:tr>
      <w:tr w:rsidR="00CA355D" w:rsidRPr="00CA355D" w14:paraId="57DBC518" w14:textId="77777777" w:rsidTr="00E40655">
        <w:trPr>
          <w:jc w:val="center"/>
        </w:trPr>
        <w:tc>
          <w:tcPr>
            <w:tcW w:w="3430" w:type="dxa"/>
          </w:tcPr>
          <w:p w14:paraId="27C7F4F7" w14:textId="1420795F" w:rsidR="005A01A5" w:rsidRPr="00CA355D" w:rsidRDefault="000C5913" w:rsidP="000C5913">
            <w:pPr>
              <w:spacing w:before="240" w:after="100"/>
              <w:ind w:right="18"/>
              <w:rPr>
                <w:rFonts w:ascii="Arial" w:hAnsi="Arial" w:cs="Arial"/>
                <w:b/>
                <w:bCs/>
                <w:iCs/>
                <w:lang w:val="de-DE"/>
              </w:rPr>
            </w:pPr>
            <w:r w:rsidRPr="000C5913">
              <w:rPr>
                <w:rFonts w:ascii="Arial" w:hAnsi="Arial" w:cs="Arial"/>
                <w:b/>
                <w:bCs/>
                <w:lang w:val="en-US"/>
              </w:rPr>
              <w:t>Registered capital</w:t>
            </w:r>
          </w:p>
        </w:tc>
        <w:tc>
          <w:tcPr>
            <w:tcW w:w="964" w:type="dxa"/>
            <w:tcBorders>
              <w:top w:val="single" w:sz="4" w:space="0" w:color="auto"/>
            </w:tcBorders>
            <w:vAlign w:val="center"/>
          </w:tcPr>
          <w:p w14:paraId="3D0D64CC" w14:textId="6BDF8A5A" w:rsidR="005A01A5" w:rsidRPr="00CA355D" w:rsidRDefault="005A01A5" w:rsidP="00C73304">
            <w:pPr>
              <w:spacing w:before="240" w:after="100"/>
              <w:ind w:right="18"/>
              <w:jc w:val="right"/>
              <w:rPr>
                <w:rFonts w:ascii="Arial" w:hAnsi="Arial" w:cs="Arial"/>
                <w:b/>
                <w:bCs/>
                <w:lang w:val="en-US"/>
              </w:rPr>
            </w:pPr>
            <w:r w:rsidRPr="00CA355D">
              <w:rPr>
                <w:rFonts w:ascii="Arial" w:hAnsi="Arial" w:cs="Arial"/>
                <w:b/>
                <w:bCs/>
                <w:lang w:val="en-US"/>
              </w:rPr>
              <w:t>5</w:t>
            </w:r>
            <w:r w:rsidR="000C5913">
              <w:rPr>
                <w:rFonts w:ascii="Arial" w:hAnsi="Arial" w:cs="Arial"/>
                <w:b/>
                <w:bCs/>
                <w:lang w:val="en-US"/>
              </w:rPr>
              <w:t>.</w:t>
            </w:r>
            <w:r w:rsidRPr="00CA355D">
              <w:rPr>
                <w:rFonts w:ascii="Arial" w:hAnsi="Arial" w:cs="Arial"/>
                <w:b/>
                <w:bCs/>
                <w:lang w:val="en-US"/>
              </w:rPr>
              <w:t>8</w:t>
            </w:r>
          </w:p>
        </w:tc>
        <w:tc>
          <w:tcPr>
            <w:tcW w:w="964" w:type="dxa"/>
            <w:tcBorders>
              <w:top w:val="single" w:sz="4" w:space="0" w:color="auto"/>
            </w:tcBorders>
            <w:vAlign w:val="center"/>
          </w:tcPr>
          <w:p w14:paraId="45E0C15F" w14:textId="1206619D" w:rsidR="005A01A5" w:rsidRPr="00CA355D" w:rsidRDefault="00C73304" w:rsidP="00E40655">
            <w:pPr>
              <w:spacing w:before="240" w:after="100"/>
              <w:ind w:right="18"/>
              <w:jc w:val="right"/>
              <w:rPr>
                <w:rFonts w:ascii="Arial" w:hAnsi="Arial" w:cs="Arial"/>
                <w:b/>
                <w:bCs/>
                <w:lang w:val="en-US"/>
              </w:rPr>
            </w:pPr>
            <w:r w:rsidRPr="00CA355D">
              <w:rPr>
                <w:rFonts w:ascii="Arial" w:hAnsi="Arial" w:cs="Arial"/>
                <w:b/>
                <w:bCs/>
                <w:lang w:val="en-US"/>
              </w:rPr>
              <w:t>10</w:t>
            </w:r>
            <w:r w:rsidR="000C5913">
              <w:rPr>
                <w:rFonts w:ascii="Arial" w:hAnsi="Arial" w:cs="Arial"/>
                <w:b/>
                <w:bCs/>
                <w:lang w:val="en-US"/>
              </w:rPr>
              <w:t>.</w:t>
            </w:r>
            <w:r w:rsidRPr="00CA355D">
              <w:rPr>
                <w:rFonts w:ascii="Arial" w:hAnsi="Arial" w:cs="Arial"/>
                <w:b/>
                <w:bCs/>
                <w:lang w:val="en-US"/>
              </w:rPr>
              <w:t>81</w:t>
            </w:r>
          </w:p>
        </w:tc>
        <w:tc>
          <w:tcPr>
            <w:tcW w:w="964" w:type="dxa"/>
            <w:tcBorders>
              <w:top w:val="single" w:sz="4" w:space="0" w:color="auto"/>
            </w:tcBorders>
            <w:vAlign w:val="center"/>
          </w:tcPr>
          <w:p w14:paraId="5A673C7E" w14:textId="16648D28" w:rsidR="005A01A5" w:rsidRPr="00CA355D" w:rsidRDefault="00C73304" w:rsidP="00E40655">
            <w:pPr>
              <w:spacing w:before="240" w:after="100"/>
              <w:ind w:right="18"/>
              <w:jc w:val="right"/>
              <w:rPr>
                <w:rFonts w:ascii="Arial" w:hAnsi="Arial" w:cs="Arial"/>
                <w:b/>
                <w:bCs/>
                <w:lang w:val="en-US"/>
              </w:rPr>
            </w:pPr>
            <w:r w:rsidRPr="00CA355D">
              <w:rPr>
                <w:rFonts w:ascii="Arial" w:hAnsi="Arial" w:cs="Arial"/>
                <w:b/>
                <w:bCs/>
                <w:lang w:val="en-US"/>
              </w:rPr>
              <w:t>8</w:t>
            </w:r>
            <w:r w:rsidR="000C5913">
              <w:rPr>
                <w:rFonts w:ascii="Arial" w:hAnsi="Arial" w:cs="Arial"/>
                <w:b/>
                <w:bCs/>
                <w:lang w:val="en-US"/>
              </w:rPr>
              <w:t>.</w:t>
            </w:r>
            <w:r w:rsidRPr="00CA355D">
              <w:rPr>
                <w:rFonts w:ascii="Arial" w:hAnsi="Arial" w:cs="Arial"/>
                <w:b/>
                <w:bCs/>
                <w:lang w:val="en-US"/>
              </w:rPr>
              <w:t>55</w:t>
            </w:r>
          </w:p>
        </w:tc>
        <w:tc>
          <w:tcPr>
            <w:tcW w:w="964" w:type="dxa"/>
            <w:tcBorders>
              <w:top w:val="single" w:sz="4" w:space="0" w:color="auto"/>
            </w:tcBorders>
            <w:vAlign w:val="center"/>
          </w:tcPr>
          <w:p w14:paraId="45888597" w14:textId="3E1E1D11" w:rsidR="005A01A5" w:rsidRPr="00CA355D" w:rsidRDefault="00C73304" w:rsidP="00E40655">
            <w:pPr>
              <w:spacing w:before="240" w:after="100"/>
              <w:ind w:right="18"/>
              <w:jc w:val="right"/>
              <w:rPr>
                <w:rFonts w:ascii="Arial" w:hAnsi="Arial" w:cs="Arial"/>
                <w:b/>
                <w:bCs/>
                <w:lang w:val="en-US"/>
              </w:rPr>
            </w:pPr>
            <w:r w:rsidRPr="00CA355D">
              <w:rPr>
                <w:rFonts w:ascii="Arial" w:hAnsi="Arial" w:cs="Arial"/>
                <w:b/>
                <w:bCs/>
                <w:lang w:val="en-US"/>
              </w:rPr>
              <w:t>10</w:t>
            </w:r>
            <w:r w:rsidR="000C5913">
              <w:rPr>
                <w:rFonts w:ascii="Arial" w:hAnsi="Arial" w:cs="Arial"/>
                <w:b/>
                <w:bCs/>
                <w:lang w:val="en-US"/>
              </w:rPr>
              <w:t>.</w:t>
            </w:r>
            <w:r w:rsidRPr="00CA355D">
              <w:rPr>
                <w:rFonts w:ascii="Arial" w:hAnsi="Arial" w:cs="Arial"/>
                <w:b/>
                <w:bCs/>
                <w:lang w:val="en-US"/>
              </w:rPr>
              <w:t>13</w:t>
            </w:r>
          </w:p>
        </w:tc>
        <w:tc>
          <w:tcPr>
            <w:tcW w:w="964" w:type="dxa"/>
            <w:tcBorders>
              <w:top w:val="single" w:sz="4" w:space="0" w:color="auto"/>
            </w:tcBorders>
            <w:vAlign w:val="center"/>
          </w:tcPr>
          <w:p w14:paraId="2179C733" w14:textId="5D9AB554" w:rsidR="005A01A5" w:rsidRPr="00CA355D" w:rsidRDefault="00C73304" w:rsidP="00C73304">
            <w:pPr>
              <w:spacing w:before="240" w:after="100"/>
              <w:ind w:right="18"/>
              <w:jc w:val="right"/>
              <w:rPr>
                <w:rFonts w:ascii="Arial" w:hAnsi="Arial" w:cs="Arial"/>
                <w:b/>
                <w:bCs/>
                <w:lang w:val="en-US"/>
              </w:rPr>
            </w:pPr>
            <w:r w:rsidRPr="00CA355D">
              <w:rPr>
                <w:rFonts w:ascii="Arial" w:hAnsi="Arial" w:cs="Arial"/>
                <w:b/>
                <w:bCs/>
                <w:lang w:val="en-US"/>
              </w:rPr>
              <w:t>8</w:t>
            </w:r>
            <w:r w:rsidR="000C5913">
              <w:rPr>
                <w:rFonts w:ascii="Arial" w:hAnsi="Arial" w:cs="Arial"/>
                <w:b/>
                <w:bCs/>
                <w:lang w:val="en-US"/>
              </w:rPr>
              <w:t>.</w:t>
            </w:r>
            <w:r w:rsidRPr="00CA355D">
              <w:rPr>
                <w:rFonts w:ascii="Arial" w:hAnsi="Arial" w:cs="Arial"/>
                <w:b/>
                <w:bCs/>
                <w:lang w:val="en-US"/>
              </w:rPr>
              <w:t>91</w:t>
            </w:r>
          </w:p>
        </w:tc>
      </w:tr>
      <w:tr w:rsidR="00CA355D" w:rsidRPr="00CA355D" w14:paraId="68A1135E" w14:textId="77777777" w:rsidTr="00E40655">
        <w:trPr>
          <w:jc w:val="center"/>
        </w:trPr>
        <w:tc>
          <w:tcPr>
            <w:tcW w:w="3430" w:type="dxa"/>
          </w:tcPr>
          <w:p w14:paraId="25251432" w14:textId="33219D23" w:rsidR="005A01A5" w:rsidRPr="00CA355D" w:rsidRDefault="000C5913" w:rsidP="00E40655">
            <w:pPr>
              <w:spacing w:before="100" w:after="100"/>
              <w:ind w:firstLine="176"/>
              <w:jc w:val="both"/>
              <w:rPr>
                <w:rFonts w:ascii="Arial" w:hAnsi="Arial" w:cs="Arial"/>
                <w:iCs/>
                <w:lang w:val="de-DE"/>
              </w:rPr>
            </w:pPr>
            <w:r w:rsidRPr="000C5913">
              <w:rPr>
                <w:rFonts w:ascii="Arial" w:hAnsi="Arial" w:cs="Arial"/>
                <w:iCs/>
                <w:lang w:val="de-DE"/>
              </w:rPr>
              <w:t>Newly registered capital</w:t>
            </w:r>
          </w:p>
        </w:tc>
        <w:tc>
          <w:tcPr>
            <w:tcW w:w="964" w:type="dxa"/>
            <w:vAlign w:val="center"/>
          </w:tcPr>
          <w:p w14:paraId="1A8479EA" w14:textId="7EFF5476" w:rsidR="005A01A5" w:rsidRPr="00CA355D" w:rsidRDefault="00C73304" w:rsidP="00C73304">
            <w:pPr>
              <w:spacing w:before="100" w:after="100"/>
              <w:ind w:right="18"/>
              <w:jc w:val="right"/>
              <w:rPr>
                <w:rFonts w:ascii="Arial" w:hAnsi="Arial" w:cs="Arial"/>
                <w:lang w:val="en-US"/>
              </w:rPr>
            </w:pPr>
            <w:r w:rsidRPr="00CA355D">
              <w:rPr>
                <w:rFonts w:ascii="Arial" w:hAnsi="Arial" w:cs="Arial"/>
                <w:lang w:val="en-US"/>
              </w:rPr>
              <w:t>2</w:t>
            </w:r>
            <w:r w:rsidR="000C5913">
              <w:rPr>
                <w:rFonts w:ascii="Arial" w:hAnsi="Arial" w:cs="Arial"/>
                <w:lang w:val="en-US"/>
              </w:rPr>
              <w:t>.</w:t>
            </w:r>
            <w:r w:rsidRPr="00CA355D">
              <w:rPr>
                <w:rFonts w:ascii="Arial" w:hAnsi="Arial" w:cs="Arial"/>
                <w:lang w:val="en-US"/>
              </w:rPr>
              <w:t>12</w:t>
            </w:r>
          </w:p>
        </w:tc>
        <w:tc>
          <w:tcPr>
            <w:tcW w:w="964" w:type="dxa"/>
            <w:vAlign w:val="center"/>
          </w:tcPr>
          <w:p w14:paraId="6745BEE0" w14:textId="68EAF16B"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3</w:t>
            </w:r>
            <w:r w:rsidR="000C5913">
              <w:rPr>
                <w:rFonts w:ascii="Arial" w:hAnsi="Arial" w:cs="Arial"/>
                <w:lang w:val="en-US"/>
              </w:rPr>
              <w:t>.</w:t>
            </w:r>
            <w:r w:rsidRPr="00CA355D">
              <w:rPr>
                <w:rFonts w:ascii="Arial" w:hAnsi="Arial" w:cs="Arial"/>
                <w:lang w:val="en-US"/>
              </w:rPr>
              <w:t>82</w:t>
            </w:r>
          </w:p>
        </w:tc>
        <w:tc>
          <w:tcPr>
            <w:tcW w:w="964" w:type="dxa"/>
            <w:vAlign w:val="center"/>
          </w:tcPr>
          <w:p w14:paraId="79B89267" w14:textId="65875D65"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5</w:t>
            </w:r>
            <w:r w:rsidR="000C5913">
              <w:rPr>
                <w:rFonts w:ascii="Arial" w:hAnsi="Arial" w:cs="Arial"/>
                <w:lang w:val="en-US"/>
              </w:rPr>
              <w:t>.</w:t>
            </w:r>
            <w:r w:rsidRPr="00CA355D">
              <w:rPr>
                <w:rFonts w:ascii="Arial" w:hAnsi="Arial" w:cs="Arial"/>
                <w:lang w:val="en-US"/>
              </w:rPr>
              <w:t>53</w:t>
            </w:r>
          </w:p>
        </w:tc>
        <w:tc>
          <w:tcPr>
            <w:tcW w:w="964" w:type="dxa"/>
            <w:vAlign w:val="center"/>
          </w:tcPr>
          <w:p w14:paraId="38D5835D" w14:textId="27459154"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7</w:t>
            </w:r>
            <w:r w:rsidR="000C5913">
              <w:rPr>
                <w:rFonts w:ascii="Arial" w:hAnsi="Arial" w:cs="Arial"/>
                <w:lang w:val="en-US"/>
              </w:rPr>
              <w:t>.</w:t>
            </w:r>
            <w:r w:rsidRPr="00CA355D">
              <w:rPr>
                <w:rFonts w:ascii="Arial" w:hAnsi="Arial" w:cs="Arial"/>
                <w:lang w:val="en-US"/>
              </w:rPr>
              <w:t>22</w:t>
            </w:r>
          </w:p>
        </w:tc>
        <w:tc>
          <w:tcPr>
            <w:tcW w:w="964" w:type="dxa"/>
            <w:vAlign w:val="center"/>
          </w:tcPr>
          <w:p w14:paraId="721D49B2" w14:textId="1742C4A9" w:rsidR="005A01A5" w:rsidRPr="00CA355D" w:rsidRDefault="00C73304" w:rsidP="00C73304">
            <w:pPr>
              <w:spacing w:before="100" w:after="100"/>
              <w:ind w:right="18"/>
              <w:jc w:val="right"/>
              <w:rPr>
                <w:rFonts w:ascii="Arial" w:hAnsi="Arial" w:cs="Arial"/>
                <w:lang w:val="en-US"/>
              </w:rPr>
            </w:pPr>
            <w:r w:rsidRPr="00CA355D">
              <w:rPr>
                <w:rFonts w:ascii="Arial" w:hAnsi="Arial" w:cs="Arial"/>
                <w:lang w:val="en-US"/>
              </w:rPr>
              <w:t>3</w:t>
            </w:r>
            <w:r w:rsidR="000C5913">
              <w:rPr>
                <w:rFonts w:ascii="Arial" w:hAnsi="Arial" w:cs="Arial"/>
                <w:lang w:val="en-US"/>
              </w:rPr>
              <w:t>.</w:t>
            </w:r>
            <w:r w:rsidRPr="00CA355D">
              <w:rPr>
                <w:rFonts w:ascii="Arial" w:hAnsi="Arial" w:cs="Arial"/>
                <w:lang w:val="en-US"/>
              </w:rPr>
              <w:t>21</w:t>
            </w:r>
          </w:p>
        </w:tc>
      </w:tr>
      <w:tr w:rsidR="00CA355D" w:rsidRPr="00CA355D" w14:paraId="54A0DAEA" w14:textId="77777777" w:rsidTr="00E40655">
        <w:trPr>
          <w:jc w:val="center"/>
        </w:trPr>
        <w:tc>
          <w:tcPr>
            <w:tcW w:w="3430" w:type="dxa"/>
          </w:tcPr>
          <w:p w14:paraId="0670F7F6" w14:textId="222B7500" w:rsidR="005A01A5" w:rsidRPr="00CA355D" w:rsidRDefault="000C5913" w:rsidP="00E40655">
            <w:pPr>
              <w:spacing w:before="100" w:after="100"/>
              <w:ind w:firstLine="176"/>
              <w:jc w:val="both"/>
              <w:rPr>
                <w:rFonts w:ascii="Arial" w:hAnsi="Arial" w:cs="Arial"/>
                <w:iCs/>
                <w:lang w:val="de-DE"/>
              </w:rPr>
            </w:pPr>
            <w:r w:rsidRPr="000C5913">
              <w:rPr>
                <w:rFonts w:ascii="Arial" w:hAnsi="Arial" w:cs="Arial"/>
                <w:iCs/>
                <w:lang w:val="de-DE"/>
              </w:rPr>
              <w:t>Adjust registered capital</w:t>
            </w:r>
          </w:p>
        </w:tc>
        <w:tc>
          <w:tcPr>
            <w:tcW w:w="964" w:type="dxa"/>
            <w:vAlign w:val="center"/>
          </w:tcPr>
          <w:p w14:paraId="36E540AE" w14:textId="68DC9958" w:rsidR="005A01A5" w:rsidRPr="00CA355D" w:rsidRDefault="00C73304" w:rsidP="00C73304">
            <w:pPr>
              <w:spacing w:before="100" w:after="100"/>
              <w:ind w:right="18"/>
              <w:jc w:val="right"/>
              <w:rPr>
                <w:rFonts w:ascii="Arial" w:hAnsi="Arial" w:cs="Arial"/>
                <w:lang w:val="en-US"/>
              </w:rPr>
            </w:pPr>
            <w:r w:rsidRPr="00CA355D">
              <w:rPr>
                <w:rFonts w:ascii="Arial" w:hAnsi="Arial" w:cs="Arial"/>
                <w:lang w:val="en-US"/>
              </w:rPr>
              <w:t>1</w:t>
            </w:r>
            <w:r w:rsidR="000C5913">
              <w:rPr>
                <w:rFonts w:ascii="Arial" w:hAnsi="Arial" w:cs="Arial"/>
                <w:lang w:val="en-US"/>
              </w:rPr>
              <w:t>.</w:t>
            </w:r>
            <w:r w:rsidRPr="00CA355D">
              <w:rPr>
                <w:rFonts w:ascii="Arial" w:hAnsi="Arial" w:cs="Arial"/>
                <w:lang w:val="en-US"/>
              </w:rPr>
              <w:t>79</w:t>
            </w:r>
          </w:p>
        </w:tc>
        <w:tc>
          <w:tcPr>
            <w:tcW w:w="964" w:type="dxa"/>
            <w:vAlign w:val="center"/>
          </w:tcPr>
          <w:p w14:paraId="13EF226A" w14:textId="2BA72B49"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1</w:t>
            </w:r>
            <w:r w:rsidR="000C5913">
              <w:rPr>
                <w:rFonts w:ascii="Arial" w:hAnsi="Arial" w:cs="Arial"/>
                <w:lang w:val="en-US"/>
              </w:rPr>
              <w:t>.</w:t>
            </w:r>
            <w:r w:rsidRPr="00CA355D">
              <w:rPr>
                <w:rFonts w:ascii="Arial" w:hAnsi="Arial" w:cs="Arial"/>
                <w:lang w:val="en-US"/>
              </w:rPr>
              <w:t>30</w:t>
            </w:r>
          </w:p>
        </w:tc>
        <w:tc>
          <w:tcPr>
            <w:tcW w:w="964" w:type="dxa"/>
            <w:vAlign w:val="center"/>
          </w:tcPr>
          <w:p w14:paraId="5807EFC2" w14:textId="3D2E68F6"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1</w:t>
            </w:r>
            <w:r w:rsidR="000C5913">
              <w:rPr>
                <w:rFonts w:ascii="Arial" w:hAnsi="Arial" w:cs="Arial"/>
                <w:lang w:val="en-US"/>
              </w:rPr>
              <w:t>.</w:t>
            </w:r>
            <w:r w:rsidRPr="00CA355D">
              <w:rPr>
                <w:rFonts w:ascii="Arial" w:hAnsi="Arial" w:cs="Arial"/>
                <w:lang w:val="en-US"/>
              </w:rPr>
              <w:t>07</w:t>
            </w:r>
          </w:p>
        </w:tc>
        <w:tc>
          <w:tcPr>
            <w:tcW w:w="964" w:type="dxa"/>
            <w:vAlign w:val="center"/>
          </w:tcPr>
          <w:p w14:paraId="4385C89B" w14:textId="41242A53"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2</w:t>
            </w:r>
            <w:r w:rsidR="000C5913">
              <w:rPr>
                <w:rFonts w:ascii="Arial" w:hAnsi="Arial" w:cs="Arial"/>
                <w:lang w:val="en-US"/>
              </w:rPr>
              <w:t>.</w:t>
            </w:r>
            <w:r w:rsidRPr="00CA355D">
              <w:rPr>
                <w:rFonts w:ascii="Arial" w:hAnsi="Arial" w:cs="Arial"/>
                <w:lang w:val="en-US"/>
              </w:rPr>
              <w:t>10</w:t>
            </w:r>
          </w:p>
        </w:tc>
        <w:tc>
          <w:tcPr>
            <w:tcW w:w="964" w:type="dxa"/>
            <w:vAlign w:val="center"/>
          </w:tcPr>
          <w:p w14:paraId="7E6DC80F" w14:textId="608E78BD"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4</w:t>
            </w:r>
            <w:r w:rsidR="000C5913">
              <w:rPr>
                <w:rFonts w:ascii="Arial" w:hAnsi="Arial" w:cs="Arial"/>
                <w:lang w:val="en-US"/>
              </w:rPr>
              <w:t>.</w:t>
            </w:r>
            <w:r w:rsidRPr="00CA355D">
              <w:rPr>
                <w:rFonts w:ascii="Arial" w:hAnsi="Arial" w:cs="Arial"/>
                <w:lang w:val="en-US"/>
              </w:rPr>
              <w:t>06</w:t>
            </w:r>
          </w:p>
        </w:tc>
      </w:tr>
      <w:tr w:rsidR="00CA355D" w:rsidRPr="00CA355D" w14:paraId="2B18098A" w14:textId="77777777" w:rsidTr="00E40655">
        <w:trPr>
          <w:jc w:val="center"/>
        </w:trPr>
        <w:tc>
          <w:tcPr>
            <w:tcW w:w="3430" w:type="dxa"/>
          </w:tcPr>
          <w:p w14:paraId="39FB1967" w14:textId="2570F87C" w:rsidR="005A01A5" w:rsidRPr="00CA355D" w:rsidRDefault="000C5913" w:rsidP="00E40655">
            <w:pPr>
              <w:spacing w:before="100" w:after="100"/>
              <w:ind w:firstLine="176"/>
              <w:jc w:val="both"/>
              <w:rPr>
                <w:rFonts w:ascii="Arial" w:hAnsi="Arial" w:cs="Arial"/>
                <w:iCs/>
                <w:lang w:val="de-DE"/>
              </w:rPr>
            </w:pPr>
            <w:r w:rsidRPr="000C5913">
              <w:rPr>
                <w:rFonts w:ascii="Arial" w:hAnsi="Arial" w:cs="Arial"/>
                <w:iCs/>
                <w:spacing w:val="-4"/>
                <w:lang w:val="de-DE"/>
              </w:rPr>
              <w:lastRenderedPageBreak/>
              <w:t>Capital contribution and share purchases</w:t>
            </w:r>
          </w:p>
        </w:tc>
        <w:tc>
          <w:tcPr>
            <w:tcW w:w="964" w:type="dxa"/>
            <w:vAlign w:val="center"/>
          </w:tcPr>
          <w:p w14:paraId="710A4873" w14:textId="2066C241" w:rsidR="005A01A5" w:rsidRPr="00CA355D" w:rsidRDefault="00C73304" w:rsidP="00C73304">
            <w:pPr>
              <w:spacing w:before="100" w:after="100"/>
              <w:ind w:right="18"/>
              <w:jc w:val="right"/>
              <w:rPr>
                <w:rFonts w:ascii="Arial" w:hAnsi="Arial" w:cs="Arial"/>
                <w:lang w:val="en-US"/>
              </w:rPr>
            </w:pPr>
            <w:r w:rsidRPr="00CA355D">
              <w:rPr>
                <w:rFonts w:ascii="Arial" w:hAnsi="Arial" w:cs="Arial"/>
                <w:lang w:val="en-US"/>
              </w:rPr>
              <w:t>1</w:t>
            </w:r>
            <w:r w:rsidR="000C5913">
              <w:rPr>
                <w:rFonts w:ascii="Arial" w:hAnsi="Arial" w:cs="Arial"/>
                <w:lang w:val="en-US"/>
              </w:rPr>
              <w:t>.</w:t>
            </w:r>
            <w:r w:rsidRPr="00CA355D">
              <w:rPr>
                <w:rFonts w:ascii="Arial" w:hAnsi="Arial" w:cs="Arial"/>
                <w:lang w:val="en-US"/>
              </w:rPr>
              <w:t>89</w:t>
            </w:r>
          </w:p>
        </w:tc>
        <w:tc>
          <w:tcPr>
            <w:tcW w:w="964" w:type="dxa"/>
            <w:vAlign w:val="center"/>
          </w:tcPr>
          <w:p w14:paraId="328A6149" w14:textId="55E8005E"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5</w:t>
            </w:r>
            <w:r w:rsidR="000C5913">
              <w:rPr>
                <w:rFonts w:ascii="Arial" w:hAnsi="Arial" w:cs="Arial"/>
                <w:lang w:val="en-US"/>
              </w:rPr>
              <w:t>.</w:t>
            </w:r>
            <w:r w:rsidRPr="00CA355D">
              <w:rPr>
                <w:rFonts w:ascii="Arial" w:hAnsi="Arial" w:cs="Arial"/>
                <w:lang w:val="en-US"/>
              </w:rPr>
              <w:t>69</w:t>
            </w:r>
          </w:p>
        </w:tc>
        <w:tc>
          <w:tcPr>
            <w:tcW w:w="964" w:type="dxa"/>
            <w:vAlign w:val="center"/>
          </w:tcPr>
          <w:p w14:paraId="01C2EA97" w14:textId="2FC2C164"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1</w:t>
            </w:r>
            <w:r w:rsidR="000C5913">
              <w:rPr>
                <w:rFonts w:ascii="Arial" w:hAnsi="Arial" w:cs="Arial"/>
                <w:lang w:val="en-US"/>
              </w:rPr>
              <w:t>.</w:t>
            </w:r>
            <w:r w:rsidRPr="00CA355D">
              <w:rPr>
                <w:rFonts w:ascii="Arial" w:hAnsi="Arial" w:cs="Arial"/>
                <w:lang w:val="en-US"/>
              </w:rPr>
              <w:t>96</w:t>
            </w:r>
          </w:p>
        </w:tc>
        <w:tc>
          <w:tcPr>
            <w:tcW w:w="964" w:type="dxa"/>
            <w:vAlign w:val="center"/>
          </w:tcPr>
          <w:p w14:paraId="2DAE57C2" w14:textId="5D888839"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0</w:t>
            </w:r>
            <w:r w:rsidR="000C5913">
              <w:rPr>
                <w:rFonts w:ascii="Arial" w:hAnsi="Arial" w:cs="Arial"/>
                <w:lang w:val="en-US"/>
              </w:rPr>
              <w:t>.</w:t>
            </w:r>
            <w:r w:rsidRPr="00CA355D">
              <w:rPr>
                <w:rFonts w:ascii="Arial" w:hAnsi="Arial" w:cs="Arial"/>
                <w:lang w:val="en-US"/>
              </w:rPr>
              <w:t>81</w:t>
            </w:r>
          </w:p>
        </w:tc>
        <w:tc>
          <w:tcPr>
            <w:tcW w:w="964" w:type="dxa"/>
            <w:vAlign w:val="center"/>
          </w:tcPr>
          <w:p w14:paraId="14696A19" w14:textId="54E696AF"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1</w:t>
            </w:r>
            <w:r w:rsidR="000C5913">
              <w:rPr>
                <w:rFonts w:ascii="Arial" w:hAnsi="Arial" w:cs="Arial"/>
                <w:lang w:val="en-US"/>
              </w:rPr>
              <w:t>.</w:t>
            </w:r>
            <w:r w:rsidRPr="00CA355D">
              <w:rPr>
                <w:rFonts w:ascii="Arial" w:hAnsi="Arial" w:cs="Arial"/>
                <w:lang w:val="en-US"/>
              </w:rPr>
              <w:t>63</w:t>
            </w:r>
          </w:p>
        </w:tc>
      </w:tr>
      <w:tr w:rsidR="00CA355D" w:rsidRPr="00CA355D" w14:paraId="0F0A405A" w14:textId="77777777" w:rsidTr="00E40655">
        <w:trPr>
          <w:jc w:val="center"/>
        </w:trPr>
        <w:tc>
          <w:tcPr>
            <w:tcW w:w="3430" w:type="dxa"/>
            <w:tcBorders>
              <w:bottom w:val="single" w:sz="4" w:space="0" w:color="auto"/>
            </w:tcBorders>
          </w:tcPr>
          <w:p w14:paraId="5432BF69" w14:textId="3DCEEF9A" w:rsidR="005A01A5" w:rsidRPr="00CA355D" w:rsidRDefault="000C5913" w:rsidP="00E40655">
            <w:pPr>
              <w:spacing w:before="100" w:after="100"/>
              <w:jc w:val="both"/>
              <w:rPr>
                <w:rFonts w:ascii="Arial" w:hAnsi="Arial" w:cs="Arial"/>
                <w:b/>
                <w:bCs/>
                <w:iCs/>
                <w:lang w:val="de-DE"/>
              </w:rPr>
            </w:pPr>
            <w:r>
              <w:rPr>
                <w:rFonts w:ascii="Arial" w:hAnsi="Arial" w:cs="Arial"/>
                <w:b/>
                <w:bCs/>
                <w:iCs/>
                <w:lang w:val="de-DE"/>
              </w:rPr>
              <w:t xml:space="preserve">Realized </w:t>
            </w:r>
            <w:r w:rsidRPr="000C5913">
              <w:rPr>
                <w:rFonts w:ascii="Arial" w:hAnsi="Arial" w:cs="Arial"/>
                <w:b/>
                <w:bCs/>
                <w:iCs/>
                <w:lang w:val="de-DE"/>
              </w:rPr>
              <w:t>capital</w:t>
            </w:r>
          </w:p>
        </w:tc>
        <w:tc>
          <w:tcPr>
            <w:tcW w:w="964" w:type="dxa"/>
            <w:tcBorders>
              <w:bottom w:val="single" w:sz="4" w:space="0" w:color="auto"/>
            </w:tcBorders>
            <w:vAlign w:val="center"/>
          </w:tcPr>
          <w:p w14:paraId="39E5F58A" w14:textId="15DBD652" w:rsidR="005A01A5" w:rsidRPr="00CA355D" w:rsidRDefault="00C73304" w:rsidP="00C73304">
            <w:pPr>
              <w:spacing w:before="100" w:after="100"/>
              <w:ind w:right="18"/>
              <w:jc w:val="right"/>
              <w:rPr>
                <w:rFonts w:ascii="Arial" w:hAnsi="Arial" w:cs="Arial"/>
                <w:b/>
                <w:bCs/>
                <w:lang w:val="en-US"/>
              </w:rPr>
            </w:pPr>
            <w:r w:rsidRPr="00CA355D">
              <w:rPr>
                <w:rFonts w:ascii="Arial" w:hAnsi="Arial" w:cs="Arial"/>
                <w:b/>
                <w:bCs/>
                <w:lang w:val="en-US"/>
              </w:rPr>
              <w:t>3</w:t>
            </w:r>
            <w:r w:rsidR="000C5913">
              <w:rPr>
                <w:rFonts w:ascii="Arial" w:hAnsi="Arial" w:cs="Arial"/>
                <w:b/>
                <w:bCs/>
                <w:lang w:val="en-US"/>
              </w:rPr>
              <w:t>.</w:t>
            </w:r>
            <w:r w:rsidRPr="00CA355D">
              <w:rPr>
                <w:rFonts w:ascii="Arial" w:hAnsi="Arial" w:cs="Arial"/>
                <w:b/>
                <w:bCs/>
                <w:lang w:val="en-US"/>
              </w:rPr>
              <w:t>88</w:t>
            </w:r>
          </w:p>
        </w:tc>
        <w:tc>
          <w:tcPr>
            <w:tcW w:w="964" w:type="dxa"/>
            <w:tcBorders>
              <w:bottom w:val="single" w:sz="4" w:space="0" w:color="auto"/>
            </w:tcBorders>
            <w:vAlign w:val="center"/>
          </w:tcPr>
          <w:p w14:paraId="4609732B" w14:textId="491E33B4" w:rsidR="005A01A5" w:rsidRPr="00CA355D" w:rsidRDefault="00C73304" w:rsidP="00C73304">
            <w:pPr>
              <w:spacing w:before="100" w:after="100"/>
              <w:ind w:right="18"/>
              <w:jc w:val="right"/>
              <w:rPr>
                <w:rFonts w:ascii="Arial" w:hAnsi="Arial" w:cs="Arial"/>
                <w:b/>
                <w:bCs/>
                <w:lang w:val="en-US"/>
              </w:rPr>
            </w:pPr>
            <w:r w:rsidRPr="00CA355D">
              <w:rPr>
                <w:rFonts w:ascii="Arial" w:hAnsi="Arial" w:cs="Arial"/>
                <w:b/>
                <w:bCs/>
                <w:lang w:val="en-US"/>
              </w:rPr>
              <w:t>4</w:t>
            </w:r>
            <w:r w:rsidR="000C5913">
              <w:rPr>
                <w:rFonts w:ascii="Arial" w:hAnsi="Arial" w:cs="Arial"/>
                <w:b/>
                <w:bCs/>
                <w:lang w:val="en-US"/>
              </w:rPr>
              <w:t>.</w:t>
            </w:r>
            <w:r w:rsidRPr="00CA355D">
              <w:rPr>
                <w:rFonts w:ascii="Arial" w:hAnsi="Arial" w:cs="Arial"/>
                <w:b/>
                <w:bCs/>
                <w:lang w:val="en-US"/>
              </w:rPr>
              <w:t>12</w:t>
            </w:r>
          </w:p>
        </w:tc>
        <w:tc>
          <w:tcPr>
            <w:tcW w:w="964" w:type="dxa"/>
            <w:tcBorders>
              <w:bottom w:val="single" w:sz="4" w:space="0" w:color="auto"/>
            </w:tcBorders>
            <w:vAlign w:val="center"/>
          </w:tcPr>
          <w:p w14:paraId="73940FC3" w14:textId="22C96048" w:rsidR="005A01A5" w:rsidRPr="00CA355D" w:rsidRDefault="00C73304" w:rsidP="00C73304">
            <w:pPr>
              <w:spacing w:before="100" w:after="100"/>
              <w:ind w:right="18"/>
              <w:jc w:val="right"/>
              <w:rPr>
                <w:rFonts w:ascii="Arial" w:hAnsi="Arial" w:cs="Arial"/>
                <w:b/>
                <w:bCs/>
                <w:lang w:val="en-US"/>
              </w:rPr>
            </w:pPr>
            <w:r w:rsidRPr="00CA355D">
              <w:rPr>
                <w:rFonts w:ascii="Arial" w:hAnsi="Arial" w:cs="Arial"/>
                <w:b/>
                <w:bCs/>
                <w:lang w:val="en-US"/>
              </w:rPr>
              <w:t>3</w:t>
            </w:r>
            <w:r w:rsidR="000C5913">
              <w:rPr>
                <w:rFonts w:ascii="Arial" w:hAnsi="Arial" w:cs="Arial"/>
                <w:b/>
                <w:bCs/>
                <w:lang w:val="en-US"/>
              </w:rPr>
              <w:t>.</w:t>
            </w:r>
            <w:r w:rsidRPr="00CA355D">
              <w:rPr>
                <w:rFonts w:ascii="Arial" w:hAnsi="Arial" w:cs="Arial"/>
                <w:b/>
                <w:bCs/>
                <w:lang w:val="en-US"/>
              </w:rPr>
              <w:t>90</w:t>
            </w:r>
          </w:p>
        </w:tc>
        <w:tc>
          <w:tcPr>
            <w:tcW w:w="964" w:type="dxa"/>
            <w:tcBorders>
              <w:bottom w:val="single" w:sz="4" w:space="0" w:color="auto"/>
            </w:tcBorders>
            <w:vAlign w:val="center"/>
          </w:tcPr>
          <w:p w14:paraId="122D8F33" w14:textId="0CDB8EA5" w:rsidR="005A01A5" w:rsidRPr="00CA355D" w:rsidRDefault="00C73304" w:rsidP="00C73304">
            <w:pPr>
              <w:spacing w:before="100" w:after="100"/>
              <w:ind w:right="18"/>
              <w:jc w:val="right"/>
              <w:rPr>
                <w:rFonts w:ascii="Arial" w:hAnsi="Arial" w:cs="Arial"/>
                <w:b/>
                <w:bCs/>
                <w:lang w:val="en-US"/>
              </w:rPr>
            </w:pPr>
            <w:r w:rsidRPr="00CA355D">
              <w:rPr>
                <w:rFonts w:ascii="Arial" w:hAnsi="Arial" w:cs="Arial"/>
                <w:b/>
                <w:bCs/>
                <w:lang w:val="en-US"/>
              </w:rPr>
              <w:t>4</w:t>
            </w:r>
            <w:r w:rsidR="000C5913">
              <w:rPr>
                <w:rFonts w:ascii="Arial" w:hAnsi="Arial" w:cs="Arial"/>
                <w:b/>
                <w:bCs/>
                <w:lang w:val="en-US"/>
              </w:rPr>
              <w:t>.</w:t>
            </w:r>
            <w:r w:rsidRPr="00CA355D">
              <w:rPr>
                <w:rFonts w:ascii="Arial" w:hAnsi="Arial" w:cs="Arial"/>
                <w:b/>
                <w:bCs/>
                <w:lang w:val="en-US"/>
              </w:rPr>
              <w:t>10</w:t>
            </w:r>
          </w:p>
        </w:tc>
        <w:tc>
          <w:tcPr>
            <w:tcW w:w="964" w:type="dxa"/>
            <w:tcBorders>
              <w:bottom w:val="single" w:sz="4" w:space="0" w:color="auto"/>
            </w:tcBorders>
            <w:vAlign w:val="center"/>
          </w:tcPr>
          <w:p w14:paraId="78DB459B" w14:textId="29DC5D5F" w:rsidR="005A01A5" w:rsidRPr="00CA355D" w:rsidRDefault="00C73304" w:rsidP="00C73304">
            <w:pPr>
              <w:spacing w:before="100" w:after="100"/>
              <w:ind w:right="18"/>
              <w:jc w:val="right"/>
              <w:rPr>
                <w:rFonts w:ascii="Arial" w:hAnsi="Arial" w:cs="Arial"/>
                <w:b/>
                <w:bCs/>
                <w:lang w:val="en-US"/>
              </w:rPr>
            </w:pPr>
            <w:r w:rsidRPr="00CA355D">
              <w:rPr>
                <w:rFonts w:ascii="Arial" w:hAnsi="Arial" w:cs="Arial"/>
                <w:b/>
                <w:bCs/>
                <w:lang w:val="en-US"/>
              </w:rPr>
              <w:t>4</w:t>
            </w:r>
            <w:r w:rsidR="000C5913">
              <w:rPr>
                <w:rFonts w:ascii="Arial" w:hAnsi="Arial" w:cs="Arial"/>
                <w:b/>
                <w:bCs/>
                <w:lang w:val="en-US"/>
              </w:rPr>
              <w:t>.</w:t>
            </w:r>
            <w:r w:rsidRPr="00CA355D">
              <w:rPr>
                <w:rFonts w:ascii="Arial" w:hAnsi="Arial" w:cs="Arial"/>
                <w:b/>
                <w:bCs/>
                <w:lang w:val="en-US"/>
              </w:rPr>
              <w:t>4</w:t>
            </w:r>
          </w:p>
        </w:tc>
      </w:tr>
    </w:tbl>
    <w:p w14:paraId="39BE2014" w14:textId="77777777" w:rsidR="00117E0C" w:rsidRDefault="00117E0C" w:rsidP="007C4CB8">
      <w:pPr>
        <w:spacing w:before="20" w:after="40" w:line="254" w:lineRule="auto"/>
        <w:ind w:firstLine="567"/>
        <w:jc w:val="both"/>
        <w:rPr>
          <w:rFonts w:ascii="Times New Roman" w:hAnsi="Times New Roman" w:cs="Times New Roman"/>
          <w:iCs/>
          <w:sz w:val="28"/>
          <w:szCs w:val="28"/>
          <w:lang w:val="de-DE"/>
        </w:rPr>
      </w:pPr>
    </w:p>
    <w:p w14:paraId="175365AF" w14:textId="1A93278D" w:rsidR="00C73304" w:rsidRPr="00AD16B7" w:rsidRDefault="00117E0C" w:rsidP="00117E0C">
      <w:pPr>
        <w:spacing w:before="40" w:after="40" w:line="266" w:lineRule="auto"/>
        <w:ind w:right="6" w:firstLine="567"/>
        <w:jc w:val="both"/>
        <w:rPr>
          <w:rFonts w:ascii="Times New Roman" w:hAnsi="Times New Roman" w:cs="Times New Roman"/>
          <w:iCs/>
          <w:sz w:val="28"/>
          <w:szCs w:val="28"/>
          <w:lang w:val="de-DE"/>
        </w:rPr>
      </w:pPr>
      <w:r w:rsidRPr="00BA41C1">
        <w:rPr>
          <w:rFonts w:ascii="Times New Roman" w:hAnsi="Times New Roman" w:cs="Times New Roman"/>
          <w:i/>
          <w:iCs/>
          <w:sz w:val="28"/>
          <w:szCs w:val="28"/>
          <w:lang w:val="de-DE"/>
        </w:rPr>
        <w:t xml:space="preserve">Vietnam's investment abroad </w:t>
      </w:r>
      <w:r w:rsidRPr="00BA41C1">
        <w:rPr>
          <w:rFonts w:ascii="Times New Roman" w:hAnsi="Times New Roman" w:cs="Times New Roman"/>
          <w:sz w:val="28"/>
          <w:szCs w:val="28"/>
          <w:lang w:val="de-DE"/>
        </w:rPr>
        <w:t>in 3 months of 2022, there were 24 projects newly granted investment certificates with a total investment capital of 180.2 million USD, up 28.5% over the same period of last year; 03 turns of projects adjusted capital with adjusted capital up 31.2 million USD, down 92.8%.</w:t>
      </w:r>
      <w:r>
        <w:rPr>
          <w:rFonts w:ascii="Times New Roman" w:hAnsi="Times New Roman" w:cs="Times New Roman"/>
          <w:sz w:val="28"/>
          <w:szCs w:val="28"/>
          <w:lang w:val="de-DE"/>
        </w:rPr>
        <w:t xml:space="preserve"> </w:t>
      </w:r>
      <w:r w:rsidRPr="00665CB4">
        <w:rPr>
          <w:rFonts w:ascii="Times New Roman" w:hAnsi="Times New Roman" w:cs="Times New Roman"/>
          <w:iCs/>
          <w:sz w:val="28"/>
          <w:szCs w:val="28"/>
          <w:lang w:val="de-DE"/>
        </w:rPr>
        <w:t>Generally, the total investment capital of Vietnam abroad (newly and additionally licensed capital) reached 211.5 million USD, down 63%  over the same period last year</w:t>
      </w:r>
      <w:r>
        <w:rPr>
          <w:rFonts w:ascii="Times New Roman" w:hAnsi="Times New Roman" w:cs="Times New Roman"/>
          <w:iCs/>
          <w:sz w:val="28"/>
          <w:szCs w:val="28"/>
          <w:lang w:val="de-DE"/>
        </w:rPr>
        <w:t>.</w:t>
      </w:r>
    </w:p>
    <w:p w14:paraId="7570ABC2" w14:textId="64248EF0" w:rsidR="00A54B0B" w:rsidRPr="00AD16B7" w:rsidRDefault="00BB7166" w:rsidP="007C4CB8">
      <w:pPr>
        <w:spacing w:before="20" w:after="40" w:line="254" w:lineRule="auto"/>
        <w:ind w:firstLine="567"/>
        <w:jc w:val="both"/>
        <w:rPr>
          <w:rFonts w:ascii="Times New Roman" w:hAnsi="Times New Roman" w:cs="Times New Roman"/>
          <w:b/>
          <w:bCs/>
          <w:i/>
          <w:spacing w:val="-2"/>
          <w:sz w:val="28"/>
          <w:szCs w:val="28"/>
          <w:lang w:val="de-DE"/>
        </w:rPr>
      </w:pPr>
      <w:r w:rsidRPr="00AD16B7">
        <w:rPr>
          <w:rFonts w:ascii="Times New Roman" w:hAnsi="Times New Roman" w:cs="Times New Roman"/>
          <w:b/>
          <w:bCs/>
          <w:i/>
          <w:spacing w:val="-2"/>
          <w:sz w:val="28"/>
          <w:szCs w:val="28"/>
          <w:lang w:val="de-DE"/>
        </w:rPr>
        <w:t xml:space="preserve">8. </w:t>
      </w:r>
      <w:r w:rsidR="009001FC" w:rsidRPr="009001FC">
        <w:rPr>
          <w:rFonts w:ascii="Times New Roman" w:hAnsi="Times New Roman" w:cs="Times New Roman"/>
          <w:b/>
          <w:bCs/>
          <w:i/>
          <w:spacing w:val="-2"/>
          <w:sz w:val="28"/>
          <w:szCs w:val="28"/>
          <w:lang w:val="de-DE"/>
        </w:rPr>
        <w:t>State budget revenue from the beginning of the year to 15/3/2022 reached 25.5% of the annual estimate. State budget expenditure reached 15.6% of the annual estimate, ensuring needs of socio-economic development, defense, security, state management, payment of due debts as well as timely payment for specified objects.</w:t>
      </w:r>
    </w:p>
    <w:p w14:paraId="7E7A32B9" w14:textId="2051B16C" w:rsidR="00793AC0" w:rsidRPr="00AD16B7" w:rsidRDefault="0082742A" w:rsidP="007C4CB8">
      <w:pPr>
        <w:spacing w:before="20" w:after="40" w:line="254" w:lineRule="auto"/>
        <w:ind w:firstLine="567"/>
        <w:jc w:val="both"/>
        <w:rPr>
          <w:rFonts w:ascii="Times New Roman" w:hAnsi="Times New Roman" w:cs="Times New Roman"/>
          <w:sz w:val="28"/>
          <w:szCs w:val="28"/>
          <w:lang w:val="nl-NL"/>
        </w:rPr>
      </w:pPr>
      <w:r w:rsidRPr="00650AD1">
        <w:rPr>
          <w:rFonts w:ascii="Times New Roman" w:hAnsi="Times New Roman" w:cs="Times New Roman"/>
          <w:sz w:val="28"/>
          <w:szCs w:val="28"/>
          <w:lang w:val="it-IT"/>
        </w:rPr>
        <w:t>The accumulated total state budget revenue from the beginning of the year to March 15, 2022</w:t>
      </w:r>
      <w:r>
        <w:rPr>
          <w:rFonts w:ascii="Times New Roman" w:hAnsi="Times New Roman" w:cs="Times New Roman"/>
          <w:sz w:val="28"/>
          <w:szCs w:val="28"/>
          <w:lang w:val="it-IT"/>
        </w:rPr>
        <w:t>,</w:t>
      </w:r>
      <w:r w:rsidRPr="00650AD1">
        <w:rPr>
          <w:rFonts w:ascii="Times New Roman" w:hAnsi="Times New Roman" w:cs="Times New Roman"/>
          <w:sz w:val="28"/>
          <w:szCs w:val="28"/>
          <w:lang w:val="it-IT"/>
        </w:rPr>
        <w:t xml:space="preserve"> reached 359.9 trillion </w:t>
      </w:r>
      <w:r>
        <w:rPr>
          <w:rFonts w:ascii="Times New Roman" w:hAnsi="Times New Roman" w:cs="Times New Roman"/>
          <w:sz w:val="28"/>
          <w:szCs w:val="28"/>
          <w:lang w:val="it-IT"/>
        </w:rPr>
        <w:t>VND</w:t>
      </w:r>
      <w:r w:rsidRPr="00650AD1">
        <w:rPr>
          <w:rFonts w:ascii="Times New Roman" w:hAnsi="Times New Roman" w:cs="Times New Roman"/>
          <w:sz w:val="28"/>
          <w:szCs w:val="28"/>
          <w:lang w:val="it-IT"/>
        </w:rPr>
        <w:t xml:space="preserve">, equaling 25.5% of the </w:t>
      </w:r>
      <w:r>
        <w:rPr>
          <w:rFonts w:ascii="Times New Roman" w:hAnsi="Times New Roman" w:cs="Times New Roman"/>
          <w:sz w:val="28"/>
          <w:szCs w:val="28"/>
          <w:lang w:val="it-IT"/>
        </w:rPr>
        <w:t>annual estimate, of which</w:t>
      </w:r>
      <w:r w:rsidR="00A54B0B" w:rsidRPr="00AD16B7">
        <w:rPr>
          <w:rFonts w:ascii="Times New Roman" w:hAnsi="Times New Roman" w:cs="Times New Roman"/>
          <w:sz w:val="28"/>
          <w:szCs w:val="28"/>
          <w:lang w:val="it-IT"/>
        </w:rPr>
        <w:t xml:space="preserve">: </w:t>
      </w:r>
      <w:r w:rsidR="00A2692D" w:rsidRPr="00F1149A">
        <w:rPr>
          <w:rFonts w:ascii="Times New Roman" w:hAnsi="Times New Roman" w:cs="Times New Roman"/>
          <w:i/>
          <w:sz w:val="28"/>
          <w:szCs w:val="28"/>
          <w:lang w:val="it-IT"/>
        </w:rPr>
        <w:t xml:space="preserve">Domestic </w:t>
      </w:r>
      <w:r w:rsidR="00A2692D">
        <w:rPr>
          <w:rFonts w:ascii="Times New Roman" w:hAnsi="Times New Roman" w:cs="Times New Roman"/>
          <w:sz w:val="28"/>
          <w:szCs w:val="28"/>
          <w:lang w:val="it-IT"/>
        </w:rPr>
        <w:t>s</w:t>
      </w:r>
      <w:r w:rsidR="00A2692D" w:rsidRPr="00650AD1">
        <w:rPr>
          <w:rFonts w:ascii="Times New Roman" w:hAnsi="Times New Roman" w:cs="Times New Roman"/>
          <w:i/>
          <w:sz w:val="28"/>
          <w:szCs w:val="28"/>
          <w:lang w:val="it-IT"/>
        </w:rPr>
        <w:t>tate budget revenue</w:t>
      </w:r>
      <w:r w:rsidR="00A2692D" w:rsidRPr="00650AD1">
        <w:rPr>
          <w:rFonts w:ascii="Times New Roman" w:hAnsi="Times New Roman" w:cs="Times New Roman"/>
          <w:sz w:val="28"/>
          <w:szCs w:val="28"/>
          <w:lang w:val="it-IT"/>
        </w:rPr>
        <w:t xml:space="preserve"> reached nearly 289 </w:t>
      </w:r>
      <w:r w:rsidR="00A2692D">
        <w:rPr>
          <w:rFonts w:ascii="Times New Roman" w:hAnsi="Times New Roman" w:cs="Times New Roman"/>
          <w:sz w:val="28"/>
          <w:szCs w:val="28"/>
          <w:lang w:val="it-IT"/>
        </w:rPr>
        <w:t>trillion VND</w:t>
      </w:r>
      <w:r w:rsidR="00A2692D" w:rsidRPr="00650AD1">
        <w:rPr>
          <w:rFonts w:ascii="Times New Roman" w:hAnsi="Times New Roman" w:cs="Times New Roman"/>
          <w:sz w:val="28"/>
          <w:szCs w:val="28"/>
          <w:lang w:val="it-IT"/>
        </w:rPr>
        <w:t>, equaling 24.6% of the year estimate</w:t>
      </w:r>
      <w:r w:rsidR="00793AC0" w:rsidRPr="00AD16B7">
        <w:rPr>
          <w:rFonts w:ascii="Times New Roman" w:hAnsi="Times New Roman" w:cs="Times New Roman"/>
          <w:sz w:val="28"/>
          <w:szCs w:val="28"/>
          <w:lang w:val="nl-NL"/>
        </w:rPr>
        <w:t xml:space="preserve">; </w:t>
      </w:r>
      <w:r w:rsidR="00A2692D" w:rsidRPr="00650AD1">
        <w:rPr>
          <w:rFonts w:ascii="Times New Roman" w:hAnsi="Times New Roman" w:cs="Times New Roman"/>
          <w:i/>
          <w:sz w:val="28"/>
          <w:szCs w:val="28"/>
          <w:lang w:val="nl-NL"/>
        </w:rPr>
        <w:t>Revenue from crude oil</w:t>
      </w:r>
      <w:r w:rsidR="00A2692D" w:rsidRPr="00AD16B7">
        <w:rPr>
          <w:rFonts w:ascii="Times New Roman" w:hAnsi="Times New Roman" w:cs="Times New Roman"/>
          <w:sz w:val="28"/>
          <w:szCs w:val="28"/>
          <w:lang w:val="nl-NL"/>
        </w:rPr>
        <w:t xml:space="preserve"> </w:t>
      </w:r>
      <w:r w:rsidR="00A2692D" w:rsidRPr="00650AD1">
        <w:rPr>
          <w:rFonts w:ascii="Times New Roman" w:hAnsi="Times New Roman" w:cs="Times New Roman"/>
          <w:sz w:val="28"/>
          <w:szCs w:val="28"/>
          <w:lang w:val="nl-NL"/>
        </w:rPr>
        <w:t xml:space="preserve">reached 10.7 </w:t>
      </w:r>
      <w:r w:rsidR="00A2692D">
        <w:rPr>
          <w:rFonts w:ascii="Times New Roman" w:hAnsi="Times New Roman" w:cs="Times New Roman"/>
          <w:sz w:val="28"/>
          <w:szCs w:val="28"/>
          <w:lang w:val="nl-NL"/>
        </w:rPr>
        <w:t>trillion VND</w:t>
      </w:r>
      <w:r w:rsidR="00A2692D" w:rsidRPr="00650AD1">
        <w:rPr>
          <w:rFonts w:ascii="Times New Roman" w:hAnsi="Times New Roman" w:cs="Times New Roman"/>
          <w:sz w:val="28"/>
          <w:szCs w:val="28"/>
          <w:lang w:val="nl-NL"/>
        </w:rPr>
        <w:t>, equaling 37.8%</w:t>
      </w:r>
      <w:r w:rsidR="00A54B0B" w:rsidRPr="00AD16B7">
        <w:rPr>
          <w:rFonts w:ascii="Times New Roman" w:hAnsi="Times New Roman" w:cs="Times New Roman"/>
          <w:sz w:val="28"/>
          <w:szCs w:val="28"/>
          <w:lang w:val="nl-NL"/>
        </w:rPr>
        <w:t>;</w:t>
      </w:r>
      <w:r w:rsidR="00793AC0" w:rsidRPr="00AD16B7">
        <w:rPr>
          <w:rFonts w:ascii="Times New Roman" w:hAnsi="Times New Roman" w:cs="Times New Roman"/>
          <w:sz w:val="28"/>
          <w:szCs w:val="28"/>
          <w:lang w:val="nl-NL"/>
        </w:rPr>
        <w:t xml:space="preserve"> </w:t>
      </w:r>
      <w:r w:rsidR="009206B6" w:rsidRPr="00650AD1">
        <w:rPr>
          <w:rFonts w:ascii="Times New Roman" w:hAnsi="Times New Roman" w:cs="Times New Roman"/>
          <w:i/>
          <w:sz w:val="28"/>
          <w:szCs w:val="28"/>
          <w:lang w:val="nl-NL"/>
        </w:rPr>
        <w:t>Balanced budget revenue from import and export activities</w:t>
      </w:r>
      <w:r w:rsidR="009206B6" w:rsidRPr="00650AD1">
        <w:rPr>
          <w:rFonts w:ascii="Times New Roman" w:hAnsi="Times New Roman" w:cs="Times New Roman"/>
          <w:sz w:val="28"/>
          <w:szCs w:val="28"/>
          <w:lang w:val="nl-NL"/>
        </w:rPr>
        <w:t xml:space="preserve"> reached 60.3 </w:t>
      </w:r>
      <w:r w:rsidR="009206B6">
        <w:rPr>
          <w:rFonts w:ascii="Times New Roman" w:hAnsi="Times New Roman" w:cs="Times New Roman"/>
          <w:sz w:val="28"/>
          <w:szCs w:val="28"/>
          <w:lang w:val="nl-NL"/>
        </w:rPr>
        <w:t>trillion VND</w:t>
      </w:r>
      <w:r w:rsidR="009206B6" w:rsidRPr="00650AD1">
        <w:rPr>
          <w:rFonts w:ascii="Times New Roman" w:hAnsi="Times New Roman" w:cs="Times New Roman"/>
          <w:sz w:val="28"/>
          <w:szCs w:val="28"/>
          <w:lang w:val="nl-NL"/>
        </w:rPr>
        <w:t>, equaling 30.3%</w:t>
      </w:r>
      <w:r w:rsidR="00793AC0" w:rsidRPr="00AD16B7">
        <w:rPr>
          <w:rFonts w:ascii="Times New Roman" w:hAnsi="Times New Roman" w:cs="Times New Roman"/>
          <w:sz w:val="28"/>
          <w:szCs w:val="28"/>
          <w:lang w:val="nl-NL"/>
        </w:rPr>
        <w:t>.</w:t>
      </w:r>
    </w:p>
    <w:p w14:paraId="30F8F026" w14:textId="411F10D8" w:rsidR="00A54B0B" w:rsidRPr="00AD16B7" w:rsidRDefault="00A039D8" w:rsidP="00A039D8">
      <w:pPr>
        <w:spacing w:before="40" w:after="40" w:line="262" w:lineRule="auto"/>
        <w:ind w:right="6" w:firstLine="567"/>
        <w:jc w:val="both"/>
        <w:rPr>
          <w:rFonts w:ascii="Times New Roman" w:hAnsi="Times New Roman" w:cs="Times New Roman"/>
          <w:b/>
          <w:bCs/>
          <w:sz w:val="28"/>
          <w:szCs w:val="28"/>
          <w:lang w:val="nl-NL"/>
        </w:rPr>
      </w:pPr>
      <w:r w:rsidRPr="00650AD1">
        <w:rPr>
          <w:rFonts w:ascii="Times New Roman" w:hAnsi="Times New Roman" w:cs="Times New Roman"/>
          <w:sz w:val="28"/>
          <w:szCs w:val="28"/>
          <w:lang w:val="nl-NL"/>
        </w:rPr>
        <w:t xml:space="preserve">Total state budget expenditure from the beginning of the year to March 15, 2022, reached 278.8 </w:t>
      </w:r>
      <w:r>
        <w:rPr>
          <w:rFonts w:ascii="Times New Roman" w:hAnsi="Times New Roman" w:cs="Times New Roman"/>
          <w:sz w:val="28"/>
          <w:szCs w:val="28"/>
          <w:lang w:val="nl-NL"/>
        </w:rPr>
        <w:t>trillion VND</w:t>
      </w:r>
      <w:r w:rsidRPr="00650AD1">
        <w:rPr>
          <w:rFonts w:ascii="Times New Roman" w:hAnsi="Times New Roman" w:cs="Times New Roman"/>
          <w:sz w:val="28"/>
          <w:szCs w:val="28"/>
          <w:lang w:val="nl-NL"/>
        </w:rPr>
        <w:t>, equaling 15.6% of the year estimate</w:t>
      </w:r>
      <w:r>
        <w:rPr>
          <w:rFonts w:ascii="Times New Roman" w:hAnsi="Times New Roman" w:cs="Times New Roman"/>
          <w:sz w:val="28"/>
          <w:szCs w:val="28"/>
          <w:lang w:val="nl-NL"/>
        </w:rPr>
        <w:t xml:space="preserve">, of which: </w:t>
      </w:r>
      <w:r w:rsidRPr="00650AD1">
        <w:rPr>
          <w:rFonts w:ascii="Times New Roman" w:hAnsi="Times New Roman" w:cs="Times New Roman"/>
          <w:sz w:val="28"/>
          <w:szCs w:val="28"/>
          <w:lang w:val="nl-NL"/>
        </w:rPr>
        <w:t>Recurring</w:t>
      </w:r>
      <w:r>
        <w:rPr>
          <w:rFonts w:ascii="Times New Roman" w:hAnsi="Times New Roman" w:cs="Times New Roman"/>
          <w:sz w:val="28"/>
          <w:szCs w:val="28"/>
          <w:lang w:val="nl-NL"/>
        </w:rPr>
        <w:t xml:space="preserve"> expenses reached 205 trillion VND</w:t>
      </w:r>
      <w:r w:rsidRPr="00650AD1">
        <w:rPr>
          <w:rFonts w:ascii="Times New Roman" w:hAnsi="Times New Roman" w:cs="Times New Roman"/>
          <w:sz w:val="28"/>
          <w:szCs w:val="28"/>
          <w:lang w:val="nl-NL"/>
        </w:rPr>
        <w:t xml:space="preserve">, equaling 18.4%; development investment spending 47.4 </w:t>
      </w:r>
      <w:r>
        <w:rPr>
          <w:rFonts w:ascii="Times New Roman" w:hAnsi="Times New Roman" w:cs="Times New Roman"/>
          <w:sz w:val="28"/>
          <w:szCs w:val="28"/>
          <w:lang w:val="nl-NL"/>
        </w:rPr>
        <w:t>trillion VND</w:t>
      </w:r>
      <w:r w:rsidRPr="00650AD1">
        <w:rPr>
          <w:rFonts w:ascii="Times New Roman" w:hAnsi="Times New Roman" w:cs="Times New Roman"/>
          <w:sz w:val="28"/>
          <w:szCs w:val="28"/>
          <w:lang w:val="nl-NL"/>
        </w:rPr>
        <w:t xml:space="preserve">, equaling 9%; debt payment interest </w:t>
      </w:r>
      <w:r>
        <w:rPr>
          <w:rFonts w:ascii="Times New Roman" w:hAnsi="Times New Roman" w:cs="Times New Roman"/>
          <w:sz w:val="28"/>
          <w:szCs w:val="28"/>
          <w:lang w:val="nl-NL"/>
        </w:rPr>
        <w:t>wa</w:t>
      </w:r>
      <w:r w:rsidRPr="00650AD1">
        <w:rPr>
          <w:rFonts w:ascii="Times New Roman" w:hAnsi="Times New Roman" w:cs="Times New Roman"/>
          <w:sz w:val="28"/>
          <w:szCs w:val="28"/>
          <w:lang w:val="nl-NL"/>
        </w:rPr>
        <w:t xml:space="preserve">s 26.2 </w:t>
      </w:r>
      <w:r>
        <w:rPr>
          <w:rFonts w:ascii="Times New Roman" w:hAnsi="Times New Roman" w:cs="Times New Roman"/>
          <w:sz w:val="28"/>
          <w:szCs w:val="28"/>
          <w:lang w:val="nl-NL"/>
        </w:rPr>
        <w:t>trillion VND</w:t>
      </w:r>
      <w:r w:rsidRPr="00650AD1">
        <w:rPr>
          <w:rFonts w:ascii="Times New Roman" w:hAnsi="Times New Roman" w:cs="Times New Roman"/>
          <w:sz w:val="28"/>
          <w:szCs w:val="28"/>
          <w:lang w:val="nl-NL"/>
        </w:rPr>
        <w:t>, equaling 25.3%.</w:t>
      </w:r>
    </w:p>
    <w:p w14:paraId="5921AEE8" w14:textId="1868C908" w:rsidR="005D4FB5" w:rsidRPr="00AD16B7" w:rsidRDefault="005D4FB5" w:rsidP="007C4CB8">
      <w:pPr>
        <w:spacing w:before="20" w:after="40" w:line="254" w:lineRule="auto"/>
        <w:ind w:firstLine="567"/>
        <w:jc w:val="both"/>
        <w:rPr>
          <w:rFonts w:ascii="Times New Roman" w:hAnsi="Times New Roman" w:cs="Times New Roman"/>
          <w:b/>
          <w:bCs/>
          <w:i/>
          <w:iCs/>
          <w:sz w:val="28"/>
          <w:szCs w:val="28"/>
          <w:lang w:val="nl-NL"/>
        </w:rPr>
      </w:pPr>
      <w:r w:rsidRPr="00AD16B7">
        <w:rPr>
          <w:rStyle w:val="Strong"/>
          <w:rFonts w:ascii="Times New Roman" w:hAnsi="Times New Roman"/>
          <w:i/>
          <w:iCs/>
          <w:sz w:val="28"/>
          <w:szCs w:val="28"/>
          <w:lang w:val="de-DE"/>
        </w:rPr>
        <w:t>9.</w:t>
      </w:r>
      <w:r w:rsidRPr="00AD16B7">
        <w:rPr>
          <w:rStyle w:val="Strong"/>
          <w:rFonts w:ascii="Times New Roman" w:hAnsi="Times New Roman"/>
          <w:b w:val="0"/>
          <w:bCs w:val="0"/>
          <w:i/>
          <w:iCs/>
          <w:sz w:val="28"/>
          <w:szCs w:val="28"/>
          <w:lang w:val="de-DE"/>
        </w:rPr>
        <w:t xml:space="preserve"> </w:t>
      </w:r>
      <w:r w:rsidR="006778E8" w:rsidRPr="006778E8">
        <w:rPr>
          <w:rFonts w:ascii="Times New Roman" w:hAnsi="Times New Roman" w:cs="Times New Roman"/>
          <w:b/>
          <w:bCs/>
          <w:i/>
          <w:iCs/>
          <w:sz w:val="28"/>
          <w:szCs w:val="28"/>
          <w:lang w:val="nl-NL"/>
        </w:rPr>
        <w:t>In March 2022, the activities of export and import of goods recovered strongly with the total export and import turnover estimated at 66.73 billion USD, up 36.8% over the previous month and up 14.7 % compared to the same period last year. Generally, in the first quarter of 2022, the total export and import turnover of goods reached 176.35 billion USD, up 14.4% over the same period last year, of which exports increased by 12.9%; imports increased by 15.9%</w:t>
      </w:r>
    </w:p>
    <w:p w14:paraId="7C3FD098" w14:textId="633E7678" w:rsidR="005D4FB5" w:rsidRPr="00AD16B7" w:rsidRDefault="005D4FB5" w:rsidP="007C4CB8">
      <w:pPr>
        <w:tabs>
          <w:tab w:val="num" w:pos="0"/>
        </w:tabs>
        <w:spacing w:before="20" w:after="40" w:line="254" w:lineRule="auto"/>
        <w:ind w:firstLine="567"/>
        <w:jc w:val="both"/>
        <w:rPr>
          <w:rStyle w:val="Strong"/>
          <w:rFonts w:ascii="Times New Roman" w:hAnsi="Times New Roman"/>
          <w:i/>
          <w:iCs/>
          <w:sz w:val="28"/>
          <w:szCs w:val="28"/>
          <w:lang w:val="de-DE"/>
        </w:rPr>
      </w:pPr>
      <w:bookmarkStart w:id="1" w:name="_Hlk54593811"/>
      <w:r w:rsidRPr="00AD16B7">
        <w:rPr>
          <w:rStyle w:val="Strong"/>
          <w:rFonts w:ascii="Times New Roman" w:hAnsi="Times New Roman"/>
          <w:i/>
          <w:iCs/>
          <w:sz w:val="28"/>
          <w:szCs w:val="28"/>
          <w:lang w:val="de-DE"/>
        </w:rPr>
        <w:t xml:space="preserve">a) </w:t>
      </w:r>
      <w:r w:rsidR="002D0C2F" w:rsidRPr="006D7720">
        <w:rPr>
          <w:rStyle w:val="Strong"/>
          <w:rFonts w:ascii="Times New Roman" w:hAnsi="Times New Roman"/>
          <w:i/>
          <w:iCs/>
          <w:sz w:val="28"/>
          <w:szCs w:val="28"/>
          <w:lang w:val="en-US"/>
        </w:rPr>
        <w:t>Export and import of goods</w:t>
      </w:r>
      <w:r w:rsidR="00793AC0" w:rsidRPr="00AD16B7">
        <w:rPr>
          <w:rStyle w:val="FootnoteReference"/>
          <w:rFonts w:ascii="Times New Roman" w:hAnsi="Times New Roman"/>
          <w:i/>
          <w:iCs/>
          <w:sz w:val="28"/>
          <w:szCs w:val="28"/>
          <w:lang w:val="de-DE"/>
        </w:rPr>
        <w:footnoteReference w:id="11"/>
      </w:r>
    </w:p>
    <w:bookmarkEnd w:id="1"/>
    <w:p w14:paraId="37326103" w14:textId="14C65E2E" w:rsidR="00793AC0" w:rsidRPr="00AD16B7" w:rsidRDefault="005E18F8" w:rsidP="000F70AE">
      <w:pPr>
        <w:tabs>
          <w:tab w:val="num" w:pos="0"/>
          <w:tab w:val="left" w:pos="9475"/>
        </w:tabs>
        <w:spacing w:before="40" w:after="40" w:line="288" w:lineRule="auto"/>
        <w:ind w:right="6" w:firstLine="567"/>
        <w:jc w:val="both"/>
        <w:rPr>
          <w:rFonts w:ascii="Times New Roman" w:hAnsi="Times New Roman" w:cs="Times New Roman"/>
          <w:b/>
          <w:bCs/>
          <w:sz w:val="28"/>
          <w:szCs w:val="28"/>
          <w:lang w:val="es-NI"/>
        </w:rPr>
      </w:pPr>
      <w:r w:rsidRPr="002E3A04">
        <w:rPr>
          <w:rFonts w:ascii="Times New Roman" w:hAnsi="Times New Roman" w:cs="Times New Roman"/>
          <w:bCs/>
          <w:i/>
          <w:iCs/>
          <w:sz w:val="28"/>
          <w:szCs w:val="28"/>
          <w:lang w:val="en-US"/>
        </w:rPr>
        <w:t>Export turnover</w:t>
      </w:r>
      <w:r>
        <w:rPr>
          <w:rFonts w:ascii="Times New Roman" w:hAnsi="Times New Roman" w:cs="Times New Roman"/>
          <w:bCs/>
          <w:i/>
          <w:iCs/>
          <w:sz w:val="28"/>
          <w:szCs w:val="28"/>
          <w:lang w:val="en-US"/>
        </w:rPr>
        <w:t xml:space="preserve"> of goods</w:t>
      </w:r>
      <w:r w:rsidRPr="002E3A04">
        <w:rPr>
          <w:rFonts w:ascii="Times New Roman" w:hAnsi="Times New Roman" w:cs="Times New Roman"/>
          <w:bCs/>
          <w:i/>
          <w:iCs/>
          <w:sz w:val="28"/>
          <w:szCs w:val="28"/>
          <w:lang w:val="en-US"/>
        </w:rPr>
        <w:t xml:space="preserve"> in </w:t>
      </w:r>
      <w:r w:rsidRPr="002E3A04">
        <w:rPr>
          <w:rFonts w:ascii="Times New Roman" w:hAnsi="Times New Roman" w:cs="Times New Roman"/>
          <w:bCs/>
          <w:i/>
          <w:iCs/>
          <w:sz w:val="28"/>
          <w:szCs w:val="28"/>
          <w:lang w:val="de-DE"/>
        </w:rPr>
        <w:t>March 2022</w:t>
      </w:r>
      <w:r w:rsidRPr="002E3A04">
        <w:rPr>
          <w:rFonts w:ascii="Times New Roman" w:hAnsi="Times New Roman" w:cs="Times New Roman"/>
          <w:bCs/>
          <w:sz w:val="28"/>
          <w:szCs w:val="28"/>
          <w:lang w:val="de-DE"/>
        </w:rPr>
        <w:t xml:space="preserve"> was estimated at 34.06 billion USD, up 45.5% over the previous month</w:t>
      </w:r>
      <w:r>
        <w:rPr>
          <w:rFonts w:ascii="Times New Roman" w:hAnsi="Times New Roman" w:cs="Times New Roman"/>
          <w:iCs/>
          <w:sz w:val="28"/>
          <w:szCs w:val="28"/>
          <w:lang w:val="de-DE"/>
        </w:rPr>
        <w:t xml:space="preserve">. </w:t>
      </w:r>
      <w:r w:rsidR="00751D56" w:rsidRPr="002E3A04">
        <w:rPr>
          <w:rFonts w:ascii="Times New Roman" w:hAnsi="Times New Roman" w:cs="Times New Roman"/>
          <w:i/>
          <w:iCs/>
          <w:spacing w:val="-4"/>
          <w:sz w:val="28"/>
          <w:szCs w:val="28"/>
          <w:lang w:val="en-US"/>
        </w:rPr>
        <w:t>Generally in</w:t>
      </w:r>
      <w:r w:rsidR="00751D56" w:rsidRPr="002E3A04">
        <w:rPr>
          <w:rFonts w:ascii="Times New Roman" w:hAnsi="Times New Roman" w:cs="Times New Roman"/>
          <w:i/>
          <w:iCs/>
          <w:spacing w:val="-4"/>
          <w:sz w:val="28"/>
          <w:szCs w:val="28"/>
          <w:lang w:val="de-DE"/>
        </w:rPr>
        <w:t xml:space="preserve"> the first quarter of 2022</w:t>
      </w:r>
      <w:r w:rsidR="00751D56" w:rsidRPr="002E3A04">
        <w:rPr>
          <w:rFonts w:ascii="Times New Roman" w:hAnsi="Times New Roman" w:cs="Times New Roman"/>
          <w:iCs/>
          <w:spacing w:val="-4"/>
          <w:sz w:val="28"/>
          <w:szCs w:val="28"/>
          <w:lang w:val="de-DE"/>
        </w:rPr>
        <w:t xml:space="preserve">, export turnover of goods was estimated at 88.58 billion USD, up 12.9% over the same </w:t>
      </w:r>
      <w:r w:rsidR="00751D56" w:rsidRPr="002E3A04">
        <w:rPr>
          <w:rFonts w:ascii="Times New Roman" w:hAnsi="Times New Roman" w:cs="Times New Roman"/>
          <w:iCs/>
          <w:spacing w:val="-4"/>
          <w:sz w:val="28"/>
          <w:szCs w:val="28"/>
          <w:lang w:val="de-DE"/>
        </w:rPr>
        <w:lastRenderedPageBreak/>
        <w:t>period last year. In which, the domestic economic sector reached 23.27 billion USD, up 22%, accounting for 26.3% of total export turnover; FDI sector (including crude oil) reached 65.31 billion USD, up 10%, accounting for 73.7%.</w:t>
      </w:r>
      <w:r w:rsidR="00751D56" w:rsidRPr="00BC5895">
        <w:rPr>
          <w:rFonts w:ascii="Times New Roman" w:hAnsi="Times New Roman" w:cs="Times New Roman"/>
          <w:iCs/>
          <w:spacing w:val="-4"/>
          <w:sz w:val="28"/>
          <w:szCs w:val="28"/>
          <w:lang w:val="de-DE"/>
        </w:rPr>
        <w:t xml:space="preserve"> </w:t>
      </w:r>
      <w:r w:rsidR="00751D56" w:rsidRPr="002730D8">
        <w:rPr>
          <w:rFonts w:ascii="Times New Roman" w:hAnsi="Times New Roman" w:cs="Times New Roman"/>
          <w:spacing w:val="-4"/>
          <w:sz w:val="28"/>
          <w:szCs w:val="28"/>
          <w:lang w:val="de-DE"/>
        </w:rPr>
        <w:t xml:space="preserve">In the first quarter of 2022, there </w:t>
      </w:r>
      <w:r w:rsidR="00751D56">
        <w:rPr>
          <w:rFonts w:ascii="Times New Roman" w:hAnsi="Times New Roman" w:cs="Times New Roman"/>
          <w:spacing w:val="-4"/>
          <w:sz w:val="28"/>
          <w:szCs w:val="28"/>
          <w:lang w:val="de-DE"/>
        </w:rPr>
        <w:t>we</w:t>
      </w:r>
      <w:r w:rsidR="00751D56" w:rsidRPr="002730D8">
        <w:rPr>
          <w:rFonts w:ascii="Times New Roman" w:hAnsi="Times New Roman" w:cs="Times New Roman"/>
          <w:spacing w:val="-4"/>
          <w:sz w:val="28"/>
          <w:szCs w:val="28"/>
          <w:lang w:val="de-DE"/>
        </w:rPr>
        <w:t xml:space="preserve">re 15 items with export turnover of over 1 billion USD, accounting for 80% of total export turnover (there </w:t>
      </w:r>
      <w:r w:rsidR="00751D56">
        <w:rPr>
          <w:rFonts w:ascii="Times New Roman" w:hAnsi="Times New Roman" w:cs="Times New Roman"/>
          <w:spacing w:val="-4"/>
          <w:sz w:val="28"/>
          <w:szCs w:val="28"/>
          <w:lang w:val="de-DE"/>
        </w:rPr>
        <w:t>we</w:t>
      </w:r>
      <w:r w:rsidR="00751D56" w:rsidRPr="002730D8">
        <w:rPr>
          <w:rFonts w:ascii="Times New Roman" w:hAnsi="Times New Roman" w:cs="Times New Roman"/>
          <w:spacing w:val="-4"/>
          <w:sz w:val="28"/>
          <w:szCs w:val="28"/>
          <w:lang w:val="de-DE"/>
        </w:rPr>
        <w:t>re 5 export products with over 5 billion USD, accounting for 58%).</w:t>
      </w:r>
      <w:r w:rsidR="00751D56" w:rsidRPr="00FF3382">
        <w:rPr>
          <w:rFonts w:ascii="Times New Roman" w:hAnsi="Times New Roman" w:cs="Times New Roman"/>
          <w:spacing w:val="-4"/>
          <w:sz w:val="28"/>
          <w:szCs w:val="28"/>
          <w:lang w:val="de-DE"/>
        </w:rPr>
        <w:t xml:space="preserve"> </w:t>
      </w:r>
    </w:p>
    <w:p w14:paraId="22C08B6E" w14:textId="45171F98" w:rsidR="00793AC0" w:rsidRPr="00AD16B7" w:rsidRDefault="000F70AE" w:rsidP="008475E3">
      <w:pPr>
        <w:tabs>
          <w:tab w:val="num" w:pos="0"/>
          <w:tab w:val="left" w:pos="9475"/>
        </w:tabs>
        <w:spacing w:before="40" w:after="40" w:line="283" w:lineRule="auto"/>
        <w:ind w:right="6" w:firstLine="567"/>
        <w:jc w:val="both"/>
        <w:rPr>
          <w:rFonts w:ascii="Times New Roman" w:hAnsi="Times New Roman" w:cs="Times New Roman"/>
          <w:sz w:val="28"/>
          <w:szCs w:val="28"/>
          <w:lang w:val="pl-PL"/>
        </w:rPr>
      </w:pPr>
      <w:r w:rsidRPr="00BF2FFF">
        <w:rPr>
          <w:rFonts w:ascii="Times New Roman" w:hAnsi="Times New Roman" w:cs="Times New Roman"/>
          <w:bCs/>
          <w:i/>
          <w:iCs/>
          <w:spacing w:val="-4"/>
          <w:sz w:val="28"/>
          <w:szCs w:val="28"/>
          <w:lang w:val="de-DE"/>
        </w:rPr>
        <w:t>Import turnover of goods in March 2022</w:t>
      </w:r>
      <w:r w:rsidRPr="00BF2FFF">
        <w:rPr>
          <w:rFonts w:ascii="Times New Roman" w:hAnsi="Times New Roman" w:cs="Times New Roman"/>
          <w:bCs/>
          <w:spacing w:val="-4"/>
          <w:sz w:val="28"/>
          <w:szCs w:val="28"/>
          <w:lang w:val="de-DE"/>
        </w:rPr>
        <w:t xml:space="preserve"> was estimated at 32.67 billion USD, up 28.7% over the previous month</w:t>
      </w:r>
      <w:r w:rsidR="00793AC0" w:rsidRPr="00AD16B7">
        <w:rPr>
          <w:rFonts w:ascii="Times New Roman" w:hAnsi="Times New Roman" w:cs="Times New Roman"/>
          <w:bCs/>
          <w:sz w:val="28"/>
          <w:szCs w:val="28"/>
          <w:lang w:val="de-DE"/>
        </w:rPr>
        <w:t xml:space="preserve">. </w:t>
      </w:r>
      <w:r w:rsidRPr="00BF2FFF">
        <w:rPr>
          <w:rFonts w:ascii="Times New Roman" w:hAnsi="Times New Roman" w:cs="Times New Roman"/>
          <w:i/>
          <w:iCs/>
          <w:spacing w:val="-4"/>
          <w:sz w:val="28"/>
          <w:szCs w:val="28"/>
          <w:lang w:val="en-US"/>
        </w:rPr>
        <w:t>Generally in</w:t>
      </w:r>
      <w:r w:rsidRPr="00BF2FFF">
        <w:rPr>
          <w:rFonts w:ascii="Times New Roman" w:hAnsi="Times New Roman" w:cs="Times New Roman"/>
          <w:i/>
          <w:iCs/>
          <w:spacing w:val="-4"/>
          <w:sz w:val="28"/>
          <w:szCs w:val="28"/>
          <w:lang w:val="de-DE"/>
        </w:rPr>
        <w:t xml:space="preserve"> the first quarter of 2022</w:t>
      </w:r>
      <w:r w:rsidRPr="00BF2FFF">
        <w:rPr>
          <w:rFonts w:ascii="Times New Roman" w:hAnsi="Times New Roman" w:cs="Times New Roman"/>
          <w:spacing w:val="-4"/>
          <w:sz w:val="28"/>
          <w:szCs w:val="28"/>
          <w:lang w:val="de-DE"/>
        </w:rPr>
        <w:t>, the import turnover of goods was estimated at 87.77 billion USD, up 15.9% over the same period last year, of which the domestic economic sector reached 29.43 billion USD, up 13.7%; FDI sector reached 58.34 billion USD, up 17.1%.</w:t>
      </w:r>
      <w:r w:rsidRPr="007B3832">
        <w:rPr>
          <w:rFonts w:ascii="Times New Roman" w:hAnsi="Times New Roman" w:cs="Times New Roman"/>
          <w:bCs/>
          <w:spacing w:val="-4"/>
          <w:sz w:val="28"/>
          <w:szCs w:val="28"/>
          <w:lang w:val="de-DE"/>
        </w:rPr>
        <w:t xml:space="preserve"> </w:t>
      </w:r>
      <w:r w:rsidRPr="00BF2FFF">
        <w:rPr>
          <w:rFonts w:ascii="Times New Roman" w:hAnsi="Times New Roman" w:cs="Times New Roman"/>
          <w:sz w:val="28"/>
          <w:szCs w:val="28"/>
          <w:lang w:val="en"/>
        </w:rPr>
        <w:t>In the first quarter of 2022, there are 16 imported products with a value of over 1 billion USD, accounting for 76.1% of the total import turnover.</w:t>
      </w:r>
      <w:r w:rsidRPr="00BF2FFF">
        <w:rPr>
          <w:rFonts w:ascii="Times New Roman" w:hAnsi="Times New Roman" w:cs="Times New Roman"/>
          <w:sz w:val="28"/>
          <w:szCs w:val="28"/>
          <w:lang w:val="en-US"/>
        </w:rPr>
        <w:t xml:space="preserve"> </w:t>
      </w:r>
    </w:p>
    <w:p w14:paraId="0A12840B" w14:textId="77777777" w:rsidR="00426762" w:rsidRDefault="00426762" w:rsidP="00426762">
      <w:pPr>
        <w:spacing w:before="40" w:after="40" w:line="288" w:lineRule="auto"/>
        <w:ind w:firstLine="567"/>
        <w:jc w:val="both"/>
        <w:rPr>
          <w:rFonts w:ascii="Times New Roman" w:hAnsi="Times New Roman" w:cs="Times New Roman"/>
          <w:iCs/>
          <w:sz w:val="28"/>
          <w:szCs w:val="28"/>
        </w:rPr>
      </w:pPr>
      <w:r w:rsidRPr="00E32D8C">
        <w:rPr>
          <w:rFonts w:ascii="Times New Roman" w:hAnsi="Times New Roman" w:cs="Times New Roman"/>
          <w:i/>
          <w:sz w:val="28"/>
          <w:szCs w:val="28"/>
          <w:lang w:val="en-US"/>
        </w:rPr>
        <w:t>The trade balance of goods</w:t>
      </w:r>
      <w:r w:rsidRPr="00E32D8C">
        <w:rPr>
          <w:rFonts w:ascii="Times New Roman" w:hAnsi="Times New Roman" w:cs="Times New Roman"/>
          <w:iCs/>
          <w:sz w:val="28"/>
          <w:szCs w:val="28"/>
          <w:lang w:val="en-US"/>
        </w:rPr>
        <w:t xml:space="preserve"> in </w:t>
      </w:r>
      <w:r w:rsidRPr="00E32D8C">
        <w:rPr>
          <w:rFonts w:ascii="Times New Roman" w:hAnsi="Times New Roman" w:cs="Times New Roman"/>
          <w:iCs/>
          <w:sz w:val="28"/>
          <w:szCs w:val="28"/>
        </w:rPr>
        <w:t>February had a trade deficit of 1.96 billion USD</w:t>
      </w:r>
      <w:r w:rsidRPr="00BC5895">
        <w:rPr>
          <w:rFonts w:ascii="Times New Roman" w:hAnsi="Times New Roman" w:cs="Times New Roman"/>
          <w:iCs/>
          <w:sz w:val="28"/>
          <w:szCs w:val="28"/>
          <w:vertAlign w:val="superscript"/>
        </w:rPr>
        <w:footnoteReference w:id="12"/>
      </w:r>
      <w:r w:rsidRPr="00BC5895">
        <w:rPr>
          <w:rFonts w:ascii="Times New Roman" w:hAnsi="Times New Roman" w:cs="Times New Roman"/>
          <w:iCs/>
          <w:sz w:val="28"/>
          <w:szCs w:val="28"/>
        </w:rPr>
        <w:t xml:space="preserve">; </w:t>
      </w:r>
      <w:r w:rsidRPr="00E32D8C">
        <w:rPr>
          <w:rFonts w:ascii="Times New Roman" w:hAnsi="Times New Roman" w:cs="Times New Roman"/>
          <w:iCs/>
          <w:sz w:val="28"/>
          <w:szCs w:val="28"/>
        </w:rPr>
        <w:t xml:space="preserve">2 months had a trade deficit of 581 million USD; March was estimated to have a trade surplus of 1.39 billion USD. </w:t>
      </w:r>
      <w:r>
        <w:rPr>
          <w:rFonts w:ascii="Times New Roman" w:hAnsi="Times New Roman" w:cs="Times New Roman"/>
          <w:iCs/>
          <w:sz w:val="28"/>
          <w:szCs w:val="28"/>
        </w:rPr>
        <w:t>G</w:t>
      </w:r>
      <w:r w:rsidRPr="00E32D8C">
        <w:rPr>
          <w:rFonts w:ascii="Times New Roman" w:hAnsi="Times New Roman" w:cs="Times New Roman"/>
          <w:iCs/>
          <w:sz w:val="28"/>
          <w:szCs w:val="28"/>
        </w:rPr>
        <w:t>eneral</w:t>
      </w:r>
      <w:r>
        <w:rPr>
          <w:rFonts w:ascii="Times New Roman" w:hAnsi="Times New Roman" w:cs="Times New Roman"/>
          <w:iCs/>
          <w:sz w:val="28"/>
          <w:szCs w:val="28"/>
        </w:rPr>
        <w:t>ly,</w:t>
      </w:r>
      <w:r w:rsidRPr="00E32D8C">
        <w:rPr>
          <w:rFonts w:ascii="Times New Roman" w:hAnsi="Times New Roman" w:cs="Times New Roman"/>
          <w:iCs/>
          <w:sz w:val="28"/>
          <w:szCs w:val="28"/>
        </w:rPr>
        <w:t xml:space="preserve"> in the first quarter of 2022, the trade balance of goods </w:t>
      </w:r>
      <w:r>
        <w:rPr>
          <w:rFonts w:ascii="Times New Roman" w:hAnsi="Times New Roman" w:cs="Times New Roman"/>
          <w:iCs/>
          <w:sz w:val="28"/>
          <w:szCs w:val="28"/>
        </w:rPr>
        <w:t>wa</w:t>
      </w:r>
      <w:r w:rsidRPr="00E32D8C">
        <w:rPr>
          <w:rFonts w:ascii="Times New Roman" w:hAnsi="Times New Roman" w:cs="Times New Roman"/>
          <w:iCs/>
          <w:sz w:val="28"/>
          <w:szCs w:val="28"/>
        </w:rPr>
        <w:t xml:space="preserve">s estimated to have a trade surplus of 809 million USD (in the same period last year, </w:t>
      </w:r>
      <w:r>
        <w:rPr>
          <w:rFonts w:ascii="Times New Roman" w:hAnsi="Times New Roman" w:cs="Times New Roman"/>
          <w:iCs/>
          <w:sz w:val="28"/>
          <w:szCs w:val="28"/>
        </w:rPr>
        <w:t>the</w:t>
      </w:r>
      <w:r w:rsidRPr="00E32D8C">
        <w:rPr>
          <w:rFonts w:ascii="Times New Roman" w:hAnsi="Times New Roman" w:cs="Times New Roman"/>
          <w:iCs/>
          <w:sz w:val="28"/>
          <w:szCs w:val="28"/>
        </w:rPr>
        <w:t xml:space="preserve"> trade surplus of 2.76 billion USD). In which, the domestic economic sector ha</w:t>
      </w:r>
      <w:r>
        <w:rPr>
          <w:rFonts w:ascii="Times New Roman" w:hAnsi="Times New Roman" w:cs="Times New Roman"/>
          <w:iCs/>
          <w:sz w:val="28"/>
          <w:szCs w:val="28"/>
        </w:rPr>
        <w:t>d</w:t>
      </w:r>
      <w:r w:rsidRPr="00E32D8C">
        <w:rPr>
          <w:rFonts w:ascii="Times New Roman" w:hAnsi="Times New Roman" w:cs="Times New Roman"/>
          <w:iCs/>
          <w:sz w:val="28"/>
          <w:szCs w:val="28"/>
        </w:rPr>
        <w:t xml:space="preserve"> a trade deficit of 6.16 billion USD; the FDI sector (including crude oil) had a trade surplus of 6.97 billion USD.</w:t>
      </w:r>
    </w:p>
    <w:p w14:paraId="70E7D48D" w14:textId="130C433A" w:rsidR="005D4FB5" w:rsidRPr="00A37C26" w:rsidRDefault="005D4FB5" w:rsidP="00601DC6">
      <w:pPr>
        <w:spacing w:after="40" w:line="252" w:lineRule="auto"/>
        <w:ind w:firstLine="567"/>
        <w:jc w:val="both"/>
        <w:rPr>
          <w:rFonts w:ascii="Times New Roman" w:hAnsi="Times New Roman" w:cs="Times New Roman"/>
          <w:b/>
          <w:bCs/>
          <w:i/>
          <w:sz w:val="28"/>
          <w:szCs w:val="28"/>
          <w:lang w:val="pl-PL"/>
        </w:rPr>
      </w:pPr>
      <w:r w:rsidRPr="00A37C26">
        <w:rPr>
          <w:rFonts w:ascii="Times New Roman" w:hAnsi="Times New Roman" w:cs="Times New Roman"/>
          <w:b/>
          <w:bCs/>
          <w:i/>
          <w:sz w:val="28"/>
          <w:szCs w:val="28"/>
          <w:lang w:val="pl-PL"/>
        </w:rPr>
        <w:t xml:space="preserve">b) </w:t>
      </w:r>
      <w:r w:rsidR="006528BA" w:rsidRPr="00B87FA1">
        <w:rPr>
          <w:rFonts w:ascii="Times New Roman" w:hAnsi="Times New Roman" w:cs="Times New Roman"/>
          <w:b/>
          <w:bCs/>
          <w:i/>
          <w:sz w:val="28"/>
          <w:szCs w:val="28"/>
          <w:lang w:val="en-US"/>
        </w:rPr>
        <w:t>Export and import of services</w:t>
      </w:r>
    </w:p>
    <w:p w14:paraId="455D5C36" w14:textId="77777777" w:rsidR="008C2A33" w:rsidRDefault="008C2A33" w:rsidP="008C2A33">
      <w:pPr>
        <w:tabs>
          <w:tab w:val="num" w:pos="0"/>
        </w:tabs>
        <w:spacing w:before="40" w:after="40" w:line="269" w:lineRule="auto"/>
        <w:ind w:firstLine="567"/>
        <w:jc w:val="both"/>
        <w:rPr>
          <w:rFonts w:ascii="Times New Roman" w:hAnsi="Times New Roman" w:cs="Times New Roman"/>
          <w:sz w:val="28"/>
          <w:szCs w:val="28"/>
        </w:rPr>
      </w:pPr>
      <w:r w:rsidRPr="00E32D8C">
        <w:rPr>
          <w:rFonts w:ascii="Times New Roman" w:hAnsi="Times New Roman" w:cs="Times New Roman"/>
          <w:sz w:val="28"/>
          <w:szCs w:val="28"/>
        </w:rPr>
        <w:t>In the first quarter of 2022, service export turnover was estimated at 1.05 billion USD, up 19.6% over the same period last year, of which tourism services gained 77 million USD (accounting for 7.3% of total turnover), an increase of 75%; transportation services reached 140 million USD (accounting for 13.4%), up 97.2%.</w:t>
      </w:r>
    </w:p>
    <w:p w14:paraId="29A76C72" w14:textId="77777777" w:rsidR="008C2A33" w:rsidRDefault="008C2A33" w:rsidP="008C2A33">
      <w:pPr>
        <w:tabs>
          <w:tab w:val="num" w:pos="0"/>
        </w:tabs>
        <w:spacing w:before="40" w:after="40" w:line="269" w:lineRule="auto"/>
        <w:ind w:firstLine="567"/>
        <w:jc w:val="both"/>
        <w:rPr>
          <w:rFonts w:ascii="Times New Roman" w:hAnsi="Times New Roman" w:cs="Times New Roman"/>
          <w:sz w:val="28"/>
          <w:szCs w:val="28"/>
        </w:rPr>
      </w:pPr>
      <w:r w:rsidRPr="00E32D8C">
        <w:rPr>
          <w:rFonts w:ascii="Times New Roman" w:hAnsi="Times New Roman" w:cs="Times New Roman"/>
          <w:sz w:val="28"/>
          <w:szCs w:val="28"/>
        </w:rPr>
        <w:t>Service import turnover in the first quarter of this year was estimated at 5.18 billion</w:t>
      </w:r>
      <w:r>
        <w:rPr>
          <w:rFonts w:ascii="Times New Roman" w:hAnsi="Times New Roman" w:cs="Times New Roman"/>
          <w:sz w:val="28"/>
          <w:szCs w:val="28"/>
        </w:rPr>
        <w:t xml:space="preserve"> USD</w:t>
      </w:r>
      <w:r w:rsidRPr="00E32D8C">
        <w:rPr>
          <w:rFonts w:ascii="Times New Roman" w:hAnsi="Times New Roman" w:cs="Times New Roman"/>
          <w:sz w:val="28"/>
          <w:szCs w:val="28"/>
        </w:rPr>
        <w:t xml:space="preserve">, up 10% over the same period last year, of which transportation services gained 2.6 billion </w:t>
      </w:r>
      <w:r>
        <w:rPr>
          <w:rFonts w:ascii="Times New Roman" w:hAnsi="Times New Roman" w:cs="Times New Roman"/>
          <w:sz w:val="28"/>
          <w:szCs w:val="28"/>
        </w:rPr>
        <w:t xml:space="preserve">USD </w:t>
      </w:r>
      <w:r w:rsidRPr="00E32D8C">
        <w:rPr>
          <w:rFonts w:ascii="Times New Roman" w:hAnsi="Times New Roman" w:cs="Times New Roman"/>
          <w:sz w:val="28"/>
          <w:szCs w:val="28"/>
        </w:rPr>
        <w:t>(accounting for 49.4% of total turnover), up 11.3%; tourism services reached 1.1 billion USD (accounting for 20.3%), up 16.7%.</w:t>
      </w:r>
      <w:r w:rsidRPr="00BC5895">
        <w:rPr>
          <w:rFonts w:ascii="Times New Roman" w:hAnsi="Times New Roman" w:cs="Times New Roman"/>
          <w:sz w:val="28"/>
          <w:szCs w:val="28"/>
        </w:rPr>
        <w:t xml:space="preserve"> </w:t>
      </w:r>
    </w:p>
    <w:p w14:paraId="16F80950" w14:textId="77777777" w:rsidR="008C2A33" w:rsidRPr="00ED2F5A" w:rsidRDefault="008C2A33" w:rsidP="008C2A33">
      <w:pPr>
        <w:tabs>
          <w:tab w:val="num" w:pos="0"/>
        </w:tabs>
        <w:spacing w:before="40" w:after="40" w:line="269" w:lineRule="auto"/>
        <w:ind w:firstLine="567"/>
        <w:jc w:val="both"/>
        <w:rPr>
          <w:rFonts w:ascii="Times New Roman" w:hAnsi="Times New Roman" w:cs="Times New Roman"/>
          <w:b/>
          <w:bCs/>
          <w:i/>
          <w:iCs/>
          <w:sz w:val="28"/>
          <w:szCs w:val="28"/>
          <w:lang w:val="de-DE"/>
        </w:rPr>
      </w:pPr>
      <w:r>
        <w:rPr>
          <w:rFonts w:ascii="Times New Roman" w:hAnsi="Times New Roman" w:cs="Times New Roman"/>
          <w:sz w:val="28"/>
          <w:szCs w:val="28"/>
          <w:lang w:val="es-NI"/>
        </w:rPr>
        <w:t>T</w:t>
      </w:r>
      <w:r w:rsidRPr="00E32D8C">
        <w:rPr>
          <w:rFonts w:ascii="Times New Roman" w:hAnsi="Times New Roman" w:cs="Times New Roman"/>
          <w:sz w:val="28"/>
          <w:szCs w:val="28"/>
          <w:lang w:val="es-NI"/>
        </w:rPr>
        <w:t xml:space="preserve">rade deficit </w:t>
      </w:r>
      <w:r>
        <w:rPr>
          <w:rFonts w:ascii="Times New Roman" w:hAnsi="Times New Roman" w:cs="Times New Roman"/>
          <w:sz w:val="28"/>
          <w:szCs w:val="28"/>
          <w:lang w:val="es-NI"/>
        </w:rPr>
        <w:t>of s</w:t>
      </w:r>
      <w:r w:rsidRPr="00E32D8C">
        <w:rPr>
          <w:rFonts w:ascii="Times New Roman" w:hAnsi="Times New Roman" w:cs="Times New Roman"/>
          <w:sz w:val="28"/>
          <w:szCs w:val="28"/>
          <w:lang w:val="es-NI"/>
        </w:rPr>
        <w:t xml:space="preserve">ervice in the first quarter of 2022 </w:t>
      </w:r>
      <w:r>
        <w:rPr>
          <w:rFonts w:ascii="Times New Roman" w:hAnsi="Times New Roman" w:cs="Times New Roman"/>
          <w:sz w:val="28"/>
          <w:szCs w:val="28"/>
          <w:lang w:val="es-NI"/>
        </w:rPr>
        <w:t>wa</w:t>
      </w:r>
      <w:r w:rsidRPr="00E32D8C">
        <w:rPr>
          <w:rFonts w:ascii="Times New Roman" w:hAnsi="Times New Roman" w:cs="Times New Roman"/>
          <w:sz w:val="28"/>
          <w:szCs w:val="28"/>
          <w:lang w:val="es-NI"/>
        </w:rPr>
        <w:t xml:space="preserve">s 4.1 billion USD (of which transportation and insurance service fees for imported goods </w:t>
      </w:r>
      <w:r>
        <w:rPr>
          <w:rFonts w:ascii="Times New Roman" w:hAnsi="Times New Roman" w:cs="Times New Roman"/>
          <w:sz w:val="28"/>
          <w:szCs w:val="28"/>
          <w:lang w:val="es-NI"/>
        </w:rPr>
        <w:t>we</w:t>
      </w:r>
      <w:r w:rsidRPr="00E32D8C">
        <w:rPr>
          <w:rFonts w:ascii="Times New Roman" w:hAnsi="Times New Roman" w:cs="Times New Roman"/>
          <w:sz w:val="28"/>
          <w:szCs w:val="28"/>
          <w:lang w:val="es-NI"/>
        </w:rPr>
        <w:t>re 2.1 billion USD).</w:t>
      </w:r>
    </w:p>
    <w:p w14:paraId="6EF6E393" w14:textId="04049F28" w:rsidR="00793AC0" w:rsidRPr="00A37C26" w:rsidRDefault="00BB7166" w:rsidP="00601DC6">
      <w:pPr>
        <w:shd w:val="clear" w:color="auto" w:fill="FFFFFF"/>
        <w:spacing w:after="40" w:line="252" w:lineRule="auto"/>
        <w:ind w:firstLine="567"/>
        <w:jc w:val="both"/>
        <w:rPr>
          <w:rFonts w:ascii="Times New Roman" w:hAnsi="Times New Roman" w:cs="Times New Roman"/>
          <w:b/>
          <w:i/>
          <w:sz w:val="28"/>
          <w:szCs w:val="28"/>
          <w:lang w:val="pl-PL"/>
        </w:rPr>
      </w:pPr>
      <w:r w:rsidRPr="00A37C26">
        <w:rPr>
          <w:rFonts w:ascii="Times New Roman" w:hAnsi="Times New Roman" w:cs="Times New Roman"/>
          <w:b/>
          <w:bCs/>
          <w:i/>
          <w:iCs/>
          <w:sz w:val="28"/>
          <w:szCs w:val="28"/>
          <w:lang w:val="pl-PL"/>
        </w:rPr>
        <w:t xml:space="preserve">10. </w:t>
      </w:r>
      <w:r w:rsidR="000D2F6A" w:rsidRPr="000D2F6A">
        <w:rPr>
          <w:rFonts w:ascii="Times New Roman" w:hAnsi="Times New Roman" w:cs="Times New Roman"/>
          <w:b/>
          <w:i/>
          <w:sz w:val="28"/>
          <w:szCs w:val="28"/>
          <w:lang w:val="pl-PL"/>
        </w:rPr>
        <w:t xml:space="preserve">Petrol and gas prices increase according to world fuel prices; rental housing prices increased again after the Covid-19 epidemic was controlled; the increase in the price of essential consumer goods and services in line with the </w:t>
      </w:r>
      <w:r w:rsidR="000D2F6A" w:rsidRPr="000D2F6A">
        <w:rPr>
          <w:rFonts w:ascii="Times New Roman" w:hAnsi="Times New Roman" w:cs="Times New Roman"/>
          <w:b/>
          <w:i/>
          <w:sz w:val="28"/>
          <w:szCs w:val="28"/>
          <w:lang w:val="pl-PL"/>
        </w:rPr>
        <w:lastRenderedPageBreak/>
        <w:t>price of input materials and the price of petrol was the main reason why the consumer price index (CPI) in March 2022 increased by 0.7% compared to the previous month, up 1.91% compared to December 2021 and up 2.41% over the same period in 2021.</w:t>
      </w:r>
      <w:r w:rsidR="00793AC0" w:rsidRPr="00A37C26">
        <w:rPr>
          <w:rFonts w:ascii="Times New Roman" w:hAnsi="Times New Roman" w:cs="Times New Roman"/>
          <w:b/>
          <w:i/>
          <w:sz w:val="28"/>
          <w:szCs w:val="28"/>
          <w:lang w:val="pl-PL"/>
        </w:rPr>
        <w:t xml:space="preserve"> </w:t>
      </w:r>
      <w:r w:rsidR="000D2F6A" w:rsidRPr="000D2F6A">
        <w:rPr>
          <w:rFonts w:ascii="Times New Roman" w:hAnsi="Times New Roman" w:cs="Times New Roman"/>
          <w:b/>
          <w:i/>
          <w:sz w:val="28"/>
          <w:szCs w:val="28"/>
          <w:lang w:val="pl-PL"/>
        </w:rPr>
        <w:t>In the first quarter of 2022, CPI increased by 1.92% over the same period last year, and core inflation increased by 0.81%.</w:t>
      </w:r>
      <w:r w:rsidR="000D2F6A">
        <w:rPr>
          <w:rFonts w:ascii="Times New Roman" w:hAnsi="Times New Roman" w:cs="Times New Roman"/>
          <w:b/>
          <w:i/>
          <w:sz w:val="28"/>
          <w:szCs w:val="28"/>
          <w:lang w:val="pl-PL"/>
        </w:rPr>
        <w:t xml:space="preserve"> </w:t>
      </w:r>
      <w:r w:rsidR="00337599" w:rsidRPr="00337599">
        <w:rPr>
          <w:rFonts w:ascii="Times New Roman" w:hAnsi="Times New Roman" w:cs="Times New Roman"/>
          <w:b/>
          <w:i/>
          <w:sz w:val="28"/>
          <w:szCs w:val="28"/>
          <w:lang w:val="pl-PL"/>
        </w:rPr>
        <w:t>Due to the influence of economic, social, and political factors in the world, along with the domestic economic recovery momentum and many countries, the Producer price index, the Input producer price index, the Merchandise import</w:t>
      </w:r>
      <w:r w:rsidR="00337599">
        <w:rPr>
          <w:rFonts w:ascii="Times New Roman" w:hAnsi="Times New Roman" w:cs="Times New Roman"/>
          <w:b/>
          <w:i/>
          <w:sz w:val="28"/>
          <w:szCs w:val="28"/>
          <w:lang w:val="pl-PL"/>
        </w:rPr>
        <w:t xml:space="preserve"> </w:t>
      </w:r>
      <w:r w:rsidR="00337599" w:rsidRPr="00337599">
        <w:rPr>
          <w:rFonts w:ascii="Times New Roman" w:hAnsi="Times New Roman" w:cs="Times New Roman"/>
          <w:b/>
          <w:i/>
          <w:sz w:val="28"/>
          <w:szCs w:val="28"/>
          <w:lang w:val="pl-PL"/>
        </w:rPr>
        <w:t>and export price index in the first quarter of 2022 all increased compared to the same period in 2021.</w:t>
      </w:r>
    </w:p>
    <w:p w14:paraId="108580C8" w14:textId="67177533" w:rsidR="00BC6BAB" w:rsidRPr="00A37C26" w:rsidRDefault="00BC6BAB" w:rsidP="00601DC6">
      <w:pPr>
        <w:shd w:val="clear" w:color="auto" w:fill="FFFFFF"/>
        <w:spacing w:after="40" w:line="252" w:lineRule="auto"/>
        <w:ind w:firstLine="567"/>
        <w:jc w:val="both"/>
        <w:rPr>
          <w:rFonts w:ascii="Times New Roman" w:hAnsi="Times New Roman" w:cs="Times New Roman"/>
          <w:b/>
          <w:bCs/>
          <w:i/>
          <w:iCs/>
          <w:sz w:val="28"/>
          <w:szCs w:val="28"/>
          <w:lang w:val="pt-BR"/>
        </w:rPr>
      </w:pPr>
      <w:r w:rsidRPr="00A37C26">
        <w:rPr>
          <w:rFonts w:ascii="Times New Roman" w:hAnsi="Times New Roman" w:cs="Times New Roman"/>
          <w:b/>
          <w:bCs/>
          <w:i/>
          <w:iCs/>
          <w:sz w:val="28"/>
          <w:szCs w:val="28"/>
          <w:lang w:val="pt-BR"/>
        </w:rPr>
        <w:t xml:space="preserve">a) </w:t>
      </w:r>
      <w:r w:rsidR="00DB68F7" w:rsidRPr="006D7720">
        <w:rPr>
          <w:rFonts w:ascii="Times New Roman" w:hAnsi="Times New Roman" w:cs="Times New Roman"/>
          <w:b/>
          <w:bCs/>
          <w:i/>
          <w:iCs/>
          <w:sz w:val="28"/>
          <w:szCs w:val="28"/>
        </w:rPr>
        <w:t>Consumer price index</w:t>
      </w:r>
    </w:p>
    <w:p w14:paraId="7B4E4DC8" w14:textId="77777777" w:rsidR="00385ACE" w:rsidRDefault="00385ACE" w:rsidP="00601DC6">
      <w:pPr>
        <w:spacing w:after="40" w:line="252" w:lineRule="auto"/>
        <w:ind w:firstLine="567"/>
        <w:jc w:val="both"/>
        <w:rPr>
          <w:rStyle w:val="normalchar"/>
          <w:rFonts w:ascii="Times New Roman" w:hAnsi="Times New Roman"/>
          <w:sz w:val="28"/>
          <w:szCs w:val="28"/>
          <w:lang w:val="nl-NL"/>
        </w:rPr>
      </w:pPr>
      <w:r w:rsidRPr="00385ACE">
        <w:rPr>
          <w:rStyle w:val="normalchar"/>
          <w:rFonts w:ascii="Times New Roman" w:hAnsi="Times New Roman"/>
          <w:sz w:val="28"/>
          <w:szCs w:val="28"/>
          <w:lang w:val="nl-NL"/>
        </w:rPr>
        <w:t>In the increase of 0.7% of CPI in March 2022 compared to the previous month, 10 commodity groups increased in price compared to February, of which the transportation group had the highest increase with 4.8%; Particularly, the group of food and food services with the reduced price. Average CPI in the first quarter of 2022 compared to the same period in 2021 increased by 1.92%; CPI in March 2022 increased by 1.91% compared to December 2021 and 2.41% over the same period in 2021. Core inflation in the first quarter of 2022, up 0.81% compared to the average of the same period in 2021, lower than the general average CPI (up 1.92%) shows that the fluctuations in consumer prices are mainly due to an increase in food, gasoline, oil and gas prices.</w:t>
      </w:r>
    </w:p>
    <w:p w14:paraId="57BC6267" w14:textId="7660D167" w:rsidR="00BC6BAB" w:rsidRPr="00A37C26" w:rsidRDefault="00BC6BAB" w:rsidP="00601DC6">
      <w:pPr>
        <w:spacing w:after="40" w:line="252" w:lineRule="auto"/>
        <w:ind w:firstLine="567"/>
        <w:jc w:val="both"/>
        <w:rPr>
          <w:rStyle w:val="a21"/>
          <w:rFonts w:ascii="Times New Roman" w:hAnsi="Times New Roman" w:cs="Times New Roman"/>
          <w:b/>
          <w:i/>
          <w:sz w:val="28"/>
          <w:szCs w:val="28"/>
          <w:lang w:val="nl-NL"/>
        </w:rPr>
      </w:pPr>
      <w:r w:rsidRPr="00A37C26">
        <w:rPr>
          <w:rStyle w:val="a21"/>
          <w:rFonts w:ascii="Times New Roman" w:hAnsi="Times New Roman" w:cs="Times New Roman"/>
          <w:b/>
          <w:i/>
          <w:sz w:val="28"/>
          <w:szCs w:val="28"/>
          <w:lang w:val="nl-NL"/>
        </w:rPr>
        <w:t xml:space="preserve">b) </w:t>
      </w:r>
      <w:r w:rsidR="00A948C8" w:rsidRPr="006D7720">
        <w:rPr>
          <w:rStyle w:val="a21"/>
          <w:rFonts w:ascii="Times New Roman" w:hAnsi="Times New Roman" w:cs="Times New Roman"/>
          <w:b/>
          <w:i/>
          <w:sz w:val="28"/>
          <w:szCs w:val="28"/>
        </w:rPr>
        <w:t>Gold price index and US dollar</w:t>
      </w:r>
    </w:p>
    <w:p w14:paraId="7538D459" w14:textId="77777777" w:rsidR="00940EB1" w:rsidRPr="00D2474C" w:rsidRDefault="00940EB1" w:rsidP="00940EB1">
      <w:pPr>
        <w:pStyle w:val="NormalWeb"/>
        <w:spacing w:before="40" w:beforeAutospacing="0" w:after="40" w:afterAutospacing="0" w:line="276" w:lineRule="auto"/>
        <w:ind w:firstLine="567"/>
        <w:jc w:val="both"/>
        <w:rPr>
          <w:rFonts w:ascii="Times New Roman" w:hAnsi="Times New Roman" w:cs="Times New Roman"/>
          <w:sz w:val="28"/>
          <w:szCs w:val="28"/>
          <w:lang w:val="nl-NL"/>
        </w:rPr>
      </w:pPr>
      <w:r w:rsidRPr="00BA13A4">
        <w:rPr>
          <w:rFonts w:ascii="Times New Roman" w:hAnsi="Times New Roman" w:cs="Times New Roman"/>
          <w:sz w:val="28"/>
          <w:szCs w:val="28"/>
          <w:lang w:val="nl-NL"/>
        </w:rPr>
        <w:t xml:space="preserve">Domestic gold prices fluctuated in the same direction as world gold prices when inflation in countries increased and the impact of </w:t>
      </w:r>
      <w:r>
        <w:rPr>
          <w:rFonts w:ascii="Times New Roman" w:hAnsi="Times New Roman" w:cs="Times New Roman"/>
          <w:sz w:val="28"/>
          <w:szCs w:val="28"/>
          <w:lang w:val="vi-VN"/>
        </w:rPr>
        <w:t xml:space="preserve">the </w:t>
      </w:r>
      <w:r w:rsidRPr="00BA13A4">
        <w:rPr>
          <w:rFonts w:ascii="Times New Roman" w:hAnsi="Times New Roman" w:cs="Times New Roman"/>
          <w:sz w:val="28"/>
          <w:szCs w:val="28"/>
          <w:lang w:val="nl-NL"/>
        </w:rPr>
        <w:t xml:space="preserve">war between Russia and Ukraine. As of March 25, 2022, the average world gold price was at 1,956.07 USD/ounce, up 4.95% compared to February 2022. Domestically, the demand for gold increased, making the gold price index in March 2022 increase </w:t>
      </w:r>
      <w:r>
        <w:rPr>
          <w:rFonts w:ascii="Times New Roman" w:hAnsi="Times New Roman" w:cs="Times New Roman"/>
          <w:sz w:val="28"/>
          <w:szCs w:val="28"/>
          <w:lang w:val="vi-VN"/>
        </w:rPr>
        <w:t xml:space="preserve">by </w:t>
      </w:r>
      <w:r w:rsidRPr="00BA13A4">
        <w:rPr>
          <w:rFonts w:ascii="Times New Roman" w:hAnsi="Times New Roman" w:cs="Times New Roman"/>
          <w:sz w:val="28"/>
          <w:szCs w:val="28"/>
          <w:lang w:val="nl-NL"/>
        </w:rPr>
        <w:t>4.51% compared to the previous month; increased by 9.36% o</w:t>
      </w:r>
      <w:r>
        <w:rPr>
          <w:rFonts w:ascii="Times New Roman" w:hAnsi="Times New Roman" w:cs="Times New Roman"/>
          <w:sz w:val="28"/>
          <w:szCs w:val="28"/>
          <w:lang w:val="nl-NL"/>
        </w:rPr>
        <w:t>ver the same period last year; o</w:t>
      </w:r>
      <w:r w:rsidRPr="00BA13A4">
        <w:rPr>
          <w:rFonts w:ascii="Times New Roman" w:hAnsi="Times New Roman" w:cs="Times New Roman"/>
          <w:sz w:val="28"/>
          <w:szCs w:val="28"/>
          <w:lang w:val="nl-NL"/>
        </w:rPr>
        <w:t>n average, in the first quarter of 2022, the domestic gold price index increased by 3.52%.</w:t>
      </w:r>
    </w:p>
    <w:p w14:paraId="03AD9046" w14:textId="77777777" w:rsidR="00940EB1" w:rsidRPr="00D2474C" w:rsidRDefault="00940EB1" w:rsidP="00940EB1">
      <w:pPr>
        <w:pStyle w:val="NormalWeb"/>
        <w:spacing w:before="40" w:beforeAutospacing="0" w:after="40" w:afterAutospacing="0" w:line="276" w:lineRule="auto"/>
        <w:ind w:firstLine="567"/>
        <w:jc w:val="both"/>
        <w:rPr>
          <w:rStyle w:val="a21"/>
          <w:rFonts w:ascii="Times New Roman" w:hAnsi="Times New Roman" w:cs="Times New Roman"/>
          <w:b/>
          <w:i/>
          <w:color w:val="000000" w:themeColor="text1"/>
          <w:sz w:val="28"/>
          <w:szCs w:val="28"/>
          <w:lang w:val="nl-NL"/>
        </w:rPr>
      </w:pPr>
      <w:r w:rsidRPr="006F31DB">
        <w:rPr>
          <w:rFonts w:ascii="Times New Roman" w:hAnsi="Times New Roman" w:cs="Times New Roman"/>
          <w:sz w:val="28"/>
          <w:szCs w:val="28"/>
        </w:rPr>
        <w:t>US dollar price index in March 2022 increased by 0.64% over the previous month; down 0.43% over the same period last year; on average, in the first quarter of 2022, the domestic US dollar price index decreased by 0.67%.</w:t>
      </w:r>
    </w:p>
    <w:p w14:paraId="394459D3" w14:textId="77777777" w:rsidR="00052694" w:rsidRPr="00193CE8" w:rsidRDefault="0030185D" w:rsidP="00052694">
      <w:pPr>
        <w:tabs>
          <w:tab w:val="left" w:pos="720"/>
        </w:tabs>
        <w:spacing w:after="120" w:line="340" w:lineRule="exact"/>
        <w:ind w:firstLine="567"/>
        <w:jc w:val="both"/>
        <w:rPr>
          <w:rFonts w:ascii="Times New Roman" w:hAnsi="Times New Roman" w:cs="Times New Roman"/>
          <w:sz w:val="28"/>
          <w:szCs w:val="28"/>
        </w:rPr>
      </w:pPr>
      <w:r w:rsidRPr="00A37C26">
        <w:rPr>
          <w:rFonts w:ascii="Times New Roman" w:hAnsi="Times New Roman" w:cs="Times New Roman"/>
          <w:b/>
          <w:i/>
          <w:sz w:val="28"/>
          <w:szCs w:val="28"/>
          <w:lang w:val="nl-NL"/>
        </w:rPr>
        <w:t xml:space="preserve">c) </w:t>
      </w:r>
      <w:r w:rsidR="00052694" w:rsidRPr="006D7720">
        <w:rPr>
          <w:rFonts w:ascii="Times New Roman" w:hAnsi="Times New Roman" w:cs="Times New Roman"/>
          <w:b/>
          <w:i/>
          <w:sz w:val="28"/>
          <w:szCs w:val="28"/>
        </w:rPr>
        <w:t>Producer price index</w:t>
      </w:r>
      <w:r w:rsidR="00052694">
        <w:rPr>
          <w:rFonts w:ascii="Times New Roman" w:hAnsi="Times New Roman" w:cs="Times New Roman"/>
          <w:sz w:val="28"/>
          <w:szCs w:val="28"/>
        </w:rPr>
        <w:t xml:space="preserve">, </w:t>
      </w:r>
      <w:r w:rsidR="00052694" w:rsidRPr="006D7720">
        <w:rPr>
          <w:rFonts w:ascii="Times New Roman" w:hAnsi="Times New Roman" w:cs="Times New Roman"/>
          <w:b/>
          <w:i/>
          <w:sz w:val="28"/>
          <w:szCs w:val="28"/>
          <w:lang w:val="vi-VN"/>
        </w:rPr>
        <w:t>Price index of materials, fuels used for production</w:t>
      </w:r>
    </w:p>
    <w:p w14:paraId="2A6866B8" w14:textId="68AF2848" w:rsidR="0030185D" w:rsidRPr="00052694" w:rsidRDefault="00052694" w:rsidP="00601DC6">
      <w:pPr>
        <w:tabs>
          <w:tab w:val="left" w:pos="720"/>
        </w:tabs>
        <w:spacing w:after="40" w:line="252" w:lineRule="auto"/>
        <w:ind w:firstLine="567"/>
        <w:jc w:val="both"/>
        <w:rPr>
          <w:rFonts w:ascii="Times New Roman" w:hAnsi="Times New Roman" w:cs="Times New Roman"/>
          <w:b/>
          <w:i/>
          <w:sz w:val="28"/>
          <w:szCs w:val="28"/>
          <w:lang w:val="vi-VN"/>
        </w:rPr>
      </w:pPr>
      <w:r>
        <w:rPr>
          <w:rFonts w:ascii="Times New Roman" w:hAnsi="Times New Roman" w:cs="Times New Roman"/>
          <w:b/>
          <w:i/>
          <w:sz w:val="28"/>
          <w:szCs w:val="28"/>
          <w:lang w:val="nl-NL"/>
        </w:rPr>
        <w:t>and</w:t>
      </w:r>
      <w:r>
        <w:rPr>
          <w:rFonts w:ascii="Times New Roman" w:hAnsi="Times New Roman" w:cs="Times New Roman"/>
          <w:b/>
          <w:i/>
          <w:sz w:val="28"/>
          <w:szCs w:val="28"/>
          <w:lang w:val="vi-VN"/>
        </w:rPr>
        <w:t xml:space="preserve"> </w:t>
      </w:r>
      <w:r w:rsidRPr="00FA3297">
        <w:rPr>
          <w:rFonts w:ascii="Times New Roman" w:hAnsi="Times New Roman" w:cs="Times New Roman"/>
          <w:b/>
          <w:i/>
          <w:sz w:val="28"/>
          <w:szCs w:val="28"/>
          <w:lang w:val="de-DE"/>
        </w:rPr>
        <w:t>Merchandise import and export price index</w:t>
      </w:r>
    </w:p>
    <w:p w14:paraId="122BDE48" w14:textId="77777777" w:rsidR="003B0D4B" w:rsidRDefault="003B0D4B" w:rsidP="003B0D4B">
      <w:pPr>
        <w:spacing w:after="40" w:line="252" w:lineRule="auto"/>
        <w:ind w:firstLine="567"/>
        <w:jc w:val="both"/>
        <w:rPr>
          <w:rFonts w:ascii="Times New Roman" w:hAnsi="Times New Roman" w:cs="Times New Roman"/>
          <w:sz w:val="28"/>
          <w:szCs w:val="28"/>
          <w:lang w:val="nl-NL"/>
        </w:rPr>
      </w:pPr>
      <w:r>
        <w:rPr>
          <w:rFonts w:ascii="Times New Roman" w:hAnsi="Times New Roman" w:cs="Times New Roman"/>
          <w:i/>
          <w:sz w:val="28"/>
          <w:szCs w:val="28"/>
          <w:lang w:val="nl-NL"/>
        </w:rPr>
        <w:t>The producer</w:t>
      </w:r>
      <w:r w:rsidRPr="00173C4D">
        <w:rPr>
          <w:rFonts w:ascii="Times New Roman" w:hAnsi="Times New Roman" w:cs="Times New Roman"/>
          <w:i/>
          <w:sz w:val="28"/>
          <w:szCs w:val="28"/>
          <w:lang w:val="nl-NL"/>
        </w:rPr>
        <w:t xml:space="preserve"> price index </w:t>
      </w:r>
      <w:r>
        <w:rPr>
          <w:rFonts w:ascii="Times New Roman" w:hAnsi="Times New Roman" w:cs="Times New Roman"/>
          <w:i/>
          <w:sz w:val="28"/>
          <w:szCs w:val="28"/>
          <w:lang w:val="vi-VN"/>
        </w:rPr>
        <w:t>(</w:t>
      </w:r>
      <w:r>
        <w:rPr>
          <w:rFonts w:ascii="Times New Roman" w:hAnsi="Times New Roman" w:cs="Times New Roman"/>
          <w:i/>
          <w:sz w:val="28"/>
          <w:szCs w:val="28"/>
        </w:rPr>
        <w:t>PPI</w:t>
      </w:r>
      <w:r>
        <w:rPr>
          <w:rFonts w:ascii="Times New Roman" w:hAnsi="Times New Roman" w:cs="Times New Roman"/>
          <w:i/>
          <w:sz w:val="28"/>
          <w:szCs w:val="28"/>
          <w:lang w:val="vi-VN"/>
        </w:rPr>
        <w:t>)</w:t>
      </w:r>
      <w:r>
        <w:rPr>
          <w:rFonts w:ascii="Times New Roman" w:hAnsi="Times New Roman" w:cs="Times New Roman"/>
          <w:i/>
          <w:sz w:val="28"/>
          <w:szCs w:val="28"/>
        </w:rPr>
        <w:t xml:space="preserve"> </w:t>
      </w:r>
      <w:r w:rsidRPr="00173C4D">
        <w:rPr>
          <w:rFonts w:ascii="Times New Roman" w:hAnsi="Times New Roman" w:cs="Times New Roman"/>
          <w:i/>
          <w:sz w:val="28"/>
          <w:szCs w:val="28"/>
          <w:lang w:val="nl-NL"/>
        </w:rPr>
        <w:t>of agricultural, forestry</w:t>
      </w:r>
      <w:r>
        <w:rPr>
          <w:rFonts w:ascii="Times New Roman" w:hAnsi="Times New Roman" w:cs="Times New Roman"/>
          <w:i/>
          <w:sz w:val="28"/>
          <w:szCs w:val="28"/>
          <w:lang w:val="nl-NL"/>
        </w:rPr>
        <w:t>,</w:t>
      </w:r>
      <w:r w:rsidRPr="00173C4D">
        <w:rPr>
          <w:rFonts w:ascii="Times New Roman" w:hAnsi="Times New Roman" w:cs="Times New Roman"/>
          <w:i/>
          <w:sz w:val="28"/>
          <w:szCs w:val="28"/>
          <w:lang w:val="nl-NL"/>
        </w:rPr>
        <w:t xml:space="preserve"> and fishery</w:t>
      </w:r>
      <w:r w:rsidRPr="00173C4D">
        <w:rPr>
          <w:rFonts w:ascii="Times New Roman" w:hAnsi="Times New Roman" w:cs="Times New Roman"/>
          <w:sz w:val="28"/>
          <w:szCs w:val="28"/>
          <w:lang w:val="nl-NL"/>
        </w:rPr>
        <w:t xml:space="preserve"> in the first quarter of 2022 increased by 1.89% compared to the previous quarter and by 0.58% over the same period last year</w:t>
      </w:r>
      <w:r w:rsidRPr="00FA32A0">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 </w:t>
      </w:r>
      <w:r w:rsidRPr="003B0D4B">
        <w:rPr>
          <w:rFonts w:ascii="Times New Roman" w:hAnsi="Times New Roman" w:cs="Times New Roman"/>
          <w:sz w:val="28"/>
          <w:szCs w:val="28"/>
          <w:lang w:val="nl-NL"/>
        </w:rPr>
        <w:t>The producer price index of industrial in the first quarter of 2022 increased by 1.09% compared to the previous quarter and by 4.39% over the same period last year</w:t>
      </w:r>
      <w:r>
        <w:rPr>
          <w:rFonts w:ascii="Times New Roman" w:hAnsi="Times New Roman" w:cs="Times New Roman"/>
          <w:sz w:val="28"/>
          <w:szCs w:val="28"/>
          <w:lang w:val="nl-NL"/>
        </w:rPr>
        <w:t>.</w:t>
      </w:r>
    </w:p>
    <w:p w14:paraId="184B6366" w14:textId="77777777" w:rsidR="00B67E1C" w:rsidRPr="00D2474C" w:rsidRDefault="00B67E1C" w:rsidP="00B67E1C">
      <w:pPr>
        <w:pStyle w:val="BodyText2"/>
        <w:tabs>
          <w:tab w:val="left" w:pos="567"/>
        </w:tabs>
        <w:spacing w:before="40" w:after="40" w:line="252" w:lineRule="auto"/>
        <w:ind w:right="-1" w:firstLine="567"/>
        <w:jc w:val="both"/>
        <w:rPr>
          <w:rFonts w:ascii="Times New Roman" w:hAnsi="Times New Roman"/>
          <w:spacing w:val="-2"/>
          <w:sz w:val="28"/>
          <w:szCs w:val="28"/>
          <w:lang w:val="de-DE"/>
        </w:rPr>
      </w:pPr>
      <w:r w:rsidRPr="00173C4D">
        <w:rPr>
          <w:rFonts w:ascii="Times New Roman" w:hAnsi="Times New Roman"/>
          <w:i/>
          <w:spacing w:val="-2"/>
          <w:sz w:val="28"/>
          <w:szCs w:val="28"/>
          <w:lang w:val="de-DE"/>
        </w:rPr>
        <w:lastRenderedPageBreak/>
        <w:t>Input producer price index</w:t>
      </w:r>
      <w:r>
        <w:rPr>
          <w:rFonts w:ascii="Times New Roman" w:hAnsi="Times New Roman"/>
          <w:i/>
          <w:spacing w:val="-2"/>
          <w:sz w:val="28"/>
          <w:szCs w:val="28"/>
          <w:lang w:val="de-DE"/>
        </w:rPr>
        <w:t xml:space="preserve"> </w:t>
      </w:r>
      <w:r w:rsidRPr="00173C4D">
        <w:rPr>
          <w:rFonts w:ascii="Times New Roman" w:hAnsi="Times New Roman"/>
          <w:spacing w:val="-2"/>
          <w:sz w:val="28"/>
          <w:szCs w:val="28"/>
          <w:lang w:val="de-DE"/>
        </w:rPr>
        <w:t>in the first quarter of 2022 increased by 1.49% compared to the previous quarter and by 5.7% over the same period last year. In which: Price index of raw materials for agricultural, forestry and fishery production increased by 2.21% and 9.1%; used for industrial production, processing</w:t>
      </w:r>
      <w:r>
        <w:rPr>
          <w:rFonts w:ascii="Times New Roman" w:hAnsi="Times New Roman"/>
          <w:spacing w:val="-2"/>
          <w:sz w:val="28"/>
          <w:szCs w:val="28"/>
          <w:lang w:val="de-DE"/>
        </w:rPr>
        <w:t>,</w:t>
      </w:r>
      <w:r w:rsidRPr="00173C4D">
        <w:rPr>
          <w:rFonts w:ascii="Times New Roman" w:hAnsi="Times New Roman"/>
          <w:spacing w:val="-2"/>
          <w:sz w:val="28"/>
          <w:szCs w:val="28"/>
          <w:lang w:val="de-DE"/>
        </w:rPr>
        <w:t xml:space="preserve"> and manufacturing increased by 1.47% and 5.52%; used for construction increased </w:t>
      </w:r>
      <w:r>
        <w:rPr>
          <w:rFonts w:ascii="Times New Roman" w:hAnsi="Times New Roman"/>
          <w:spacing w:val="-2"/>
          <w:sz w:val="28"/>
          <w:szCs w:val="28"/>
          <w:lang w:val="de-DE"/>
        </w:rPr>
        <w:t xml:space="preserve">by </w:t>
      </w:r>
      <w:r w:rsidRPr="00173C4D">
        <w:rPr>
          <w:rFonts w:ascii="Times New Roman" w:hAnsi="Times New Roman"/>
          <w:spacing w:val="-2"/>
          <w:sz w:val="28"/>
          <w:szCs w:val="28"/>
          <w:lang w:val="de-DE"/>
        </w:rPr>
        <w:t>1.67%</w:t>
      </w:r>
      <w:r>
        <w:rPr>
          <w:rFonts w:ascii="Times New Roman" w:hAnsi="Times New Roman"/>
          <w:spacing w:val="-2"/>
          <w:sz w:val="28"/>
          <w:szCs w:val="28"/>
          <w:lang w:val="de-DE"/>
        </w:rPr>
        <w:t>,</w:t>
      </w:r>
      <w:r w:rsidRPr="00173C4D">
        <w:rPr>
          <w:rFonts w:ascii="Times New Roman" w:hAnsi="Times New Roman"/>
          <w:spacing w:val="-2"/>
          <w:sz w:val="28"/>
          <w:szCs w:val="28"/>
          <w:lang w:val="de-DE"/>
        </w:rPr>
        <w:t xml:space="preserve"> and 8.26%.</w:t>
      </w:r>
    </w:p>
    <w:p w14:paraId="17A05A44" w14:textId="688D8429" w:rsidR="002404D8" w:rsidRPr="00A37C26" w:rsidRDefault="00955D50" w:rsidP="00601DC6">
      <w:pPr>
        <w:tabs>
          <w:tab w:val="left" w:pos="567"/>
        </w:tabs>
        <w:spacing w:after="40" w:line="252" w:lineRule="auto"/>
        <w:ind w:firstLine="567"/>
        <w:jc w:val="both"/>
        <w:rPr>
          <w:rFonts w:ascii="Times New Roman" w:hAnsi="Times New Roman" w:cs="Times New Roman"/>
          <w:sz w:val="28"/>
          <w:szCs w:val="28"/>
          <w:lang w:val="fr-FR"/>
        </w:rPr>
      </w:pPr>
      <w:r>
        <w:rPr>
          <w:rFonts w:ascii="Times New Roman" w:hAnsi="Times New Roman" w:cs="Times New Roman"/>
          <w:i/>
          <w:spacing w:val="2"/>
          <w:sz w:val="28"/>
          <w:szCs w:val="28"/>
          <w:lang w:val="fr-FR"/>
        </w:rPr>
        <w:t>The commodity</w:t>
      </w:r>
      <w:r w:rsidRPr="00EA7B1E">
        <w:rPr>
          <w:rFonts w:ascii="Times New Roman" w:hAnsi="Times New Roman" w:cs="Times New Roman"/>
          <w:i/>
          <w:spacing w:val="2"/>
          <w:sz w:val="28"/>
          <w:szCs w:val="28"/>
          <w:lang w:val="fr-FR"/>
        </w:rPr>
        <w:t xml:space="preserve"> export price index</w:t>
      </w:r>
      <w:r w:rsidRPr="00EA7B1E">
        <w:rPr>
          <w:rFonts w:ascii="Times New Roman" w:hAnsi="Times New Roman" w:cs="Times New Roman"/>
          <w:spacing w:val="2"/>
          <w:sz w:val="28"/>
          <w:szCs w:val="28"/>
          <w:lang w:val="fr-FR"/>
        </w:rPr>
        <w:t xml:space="preserve"> in the first quarter of 2022 increased by 2.47% compared to the previous quarter and by 7.51% over the same period last year</w:t>
      </w:r>
      <w:r w:rsidR="002404D8" w:rsidRPr="00A37C26">
        <w:rPr>
          <w:rFonts w:ascii="Times New Roman" w:hAnsi="Times New Roman" w:cs="Times New Roman"/>
          <w:sz w:val="28"/>
          <w:szCs w:val="28"/>
          <w:lang w:val="de-DE"/>
        </w:rPr>
        <w:t xml:space="preserve">; </w:t>
      </w:r>
      <w:r>
        <w:rPr>
          <w:rFonts w:ascii="Times New Roman" w:hAnsi="Times New Roman" w:cs="Times New Roman"/>
          <w:i/>
          <w:sz w:val="28"/>
          <w:szCs w:val="28"/>
          <w:lang w:val="fr-FR"/>
        </w:rPr>
        <w:t>The import</w:t>
      </w:r>
      <w:r w:rsidRPr="00EA7B1E">
        <w:rPr>
          <w:rFonts w:ascii="Times New Roman" w:hAnsi="Times New Roman" w:cs="Times New Roman"/>
          <w:i/>
          <w:sz w:val="28"/>
          <w:szCs w:val="28"/>
          <w:lang w:val="fr-FR"/>
        </w:rPr>
        <w:t xml:space="preserve"> price index of goods</w:t>
      </w:r>
      <w:r w:rsidRPr="00EA7B1E">
        <w:rPr>
          <w:rFonts w:ascii="Times New Roman" w:hAnsi="Times New Roman" w:cs="Times New Roman"/>
          <w:sz w:val="28"/>
          <w:szCs w:val="28"/>
          <w:lang w:val="fr-FR"/>
        </w:rPr>
        <w:t xml:space="preserve"> in the first quarter of this year increased by 2.7% compared to the previous quarter and increased by 10.98% over the same period last year</w:t>
      </w:r>
      <w:r>
        <w:rPr>
          <w:rFonts w:ascii="Times New Roman" w:hAnsi="Times New Roman" w:cs="Times New Roman"/>
          <w:sz w:val="28"/>
          <w:szCs w:val="28"/>
          <w:lang w:val="fr-FR"/>
        </w:rPr>
        <w:t xml:space="preserve">. </w:t>
      </w:r>
      <w:r w:rsidR="00EF3369" w:rsidRPr="00EA7B1E">
        <w:rPr>
          <w:rFonts w:ascii="Times New Roman" w:hAnsi="Times New Roman" w:cs="Times New Roman"/>
          <w:i/>
          <w:sz w:val="28"/>
          <w:szCs w:val="28"/>
          <w:lang w:val="fr-FR"/>
        </w:rPr>
        <w:t xml:space="preserve">The commodity trade rate </w:t>
      </w:r>
      <w:r w:rsidR="00EF3369" w:rsidRPr="00D2474C">
        <w:rPr>
          <w:rFonts w:ascii="Times New Roman" w:hAnsi="Times New Roman"/>
          <w:i/>
          <w:sz w:val="28"/>
          <w:szCs w:val="28"/>
          <w:lang w:val="fr-FR"/>
        </w:rPr>
        <w:t>(TOT)</w:t>
      </w:r>
      <w:r w:rsidR="00EF3369" w:rsidRPr="005F17AE">
        <w:rPr>
          <w:rStyle w:val="FootnoteReference"/>
          <w:sz w:val="28"/>
          <w:szCs w:val="28"/>
        </w:rPr>
        <w:footnoteReference w:id="13"/>
      </w:r>
      <w:r w:rsidR="00EF3369" w:rsidRPr="00D2474C">
        <w:rPr>
          <w:rFonts w:ascii="Times New Roman" w:hAnsi="Times New Roman"/>
          <w:sz w:val="28"/>
          <w:szCs w:val="28"/>
          <w:lang w:val="fr-FR"/>
        </w:rPr>
        <w:t xml:space="preserve"> </w:t>
      </w:r>
      <w:r w:rsidR="00EF3369" w:rsidRPr="00EA7B1E">
        <w:rPr>
          <w:rFonts w:ascii="Times New Roman" w:hAnsi="Times New Roman" w:cs="Times New Roman"/>
          <w:sz w:val="28"/>
          <w:szCs w:val="28"/>
          <w:lang w:val="fr-FR"/>
        </w:rPr>
        <w:t>in the first quarter of 2022 decreased by 0.23% compared to the previous quarter and by 3.13% compared to the same period last year.</w:t>
      </w:r>
    </w:p>
    <w:p w14:paraId="7DB39E45" w14:textId="5D2F9E77" w:rsidR="00B54309" w:rsidRPr="00A37C26" w:rsidRDefault="00B53429" w:rsidP="00601DC6">
      <w:pPr>
        <w:spacing w:after="40" w:line="252" w:lineRule="auto"/>
        <w:ind w:firstLine="567"/>
        <w:jc w:val="both"/>
        <w:rPr>
          <w:rFonts w:ascii="Times New Roman" w:hAnsi="Times New Roman" w:cs="Times New Roman"/>
          <w:b/>
          <w:sz w:val="28"/>
          <w:szCs w:val="28"/>
          <w:lang w:val="fr-FR"/>
        </w:rPr>
      </w:pPr>
      <w:r w:rsidRPr="00A37C26">
        <w:rPr>
          <w:rFonts w:ascii="Times New Roman" w:hAnsi="Times New Roman" w:cs="Times New Roman"/>
          <w:b/>
          <w:sz w:val="28"/>
          <w:szCs w:val="28"/>
          <w:lang w:val="fr-FR"/>
        </w:rPr>
        <w:t xml:space="preserve">II. </w:t>
      </w:r>
      <w:r w:rsidR="002A3B5F" w:rsidRPr="00444DE1">
        <w:rPr>
          <w:rFonts w:ascii="Times New Roman" w:hAnsi="Times New Roman" w:cs="Times New Roman"/>
          <w:b/>
          <w:sz w:val="28"/>
          <w:szCs w:val="28"/>
          <w:lang w:val="en-US"/>
        </w:rPr>
        <w:t>SOME SOCIAL ISSUES</w:t>
      </w:r>
    </w:p>
    <w:p w14:paraId="6ECBA66A" w14:textId="12B92232" w:rsidR="0030185D" w:rsidRPr="00A37C26" w:rsidRDefault="0030185D" w:rsidP="00601DC6">
      <w:pPr>
        <w:spacing w:after="40" w:line="252" w:lineRule="auto"/>
        <w:ind w:firstLine="567"/>
        <w:jc w:val="both"/>
        <w:rPr>
          <w:rFonts w:ascii="Times New Roman" w:hAnsi="Times New Roman" w:cs="Times New Roman"/>
          <w:b/>
          <w:i/>
          <w:iCs/>
          <w:sz w:val="28"/>
          <w:szCs w:val="28"/>
          <w:shd w:val="clear" w:color="auto" w:fill="FFFFFF"/>
          <w:lang w:val="fr-FR"/>
        </w:rPr>
      </w:pPr>
      <w:r w:rsidRPr="00A37C26">
        <w:rPr>
          <w:rFonts w:ascii="Times New Roman" w:hAnsi="Times New Roman" w:cs="Times New Roman"/>
          <w:b/>
          <w:i/>
          <w:iCs/>
          <w:sz w:val="28"/>
          <w:szCs w:val="28"/>
          <w:lang w:val="fr-FR"/>
        </w:rPr>
        <w:t xml:space="preserve">1. </w:t>
      </w:r>
      <w:r w:rsidR="004A68F7" w:rsidRPr="004A68F7">
        <w:rPr>
          <w:rFonts w:ascii="Times New Roman" w:hAnsi="Times New Roman" w:cs="Times New Roman"/>
          <w:b/>
          <w:i/>
          <w:iCs/>
          <w:sz w:val="28"/>
          <w:szCs w:val="28"/>
          <w:lang w:val="fr-FR"/>
        </w:rPr>
        <w:t>The policy of safe, flexible adaptation and effective control of the Covid-19 epidemic made the labor market in the first quarter of 2022 had many signs of prosperity. Labor force, the number of employed people and average monthly income of employees increased compared to the previous quarter and to the same period last year. The unemployment rate and underemployment rate in working-age both decreased compared to the previous quarter, although still higher than the same period last year, but gradually decreasing.</w:t>
      </w:r>
    </w:p>
    <w:p w14:paraId="3F257747" w14:textId="1B5DADC5" w:rsidR="000B694C" w:rsidRDefault="00917B1C" w:rsidP="00601DC6">
      <w:pPr>
        <w:spacing w:after="40" w:line="252" w:lineRule="auto"/>
        <w:ind w:firstLine="567"/>
        <w:jc w:val="both"/>
        <w:rPr>
          <w:rFonts w:ascii="Times New Roman" w:hAnsi="Times New Roman" w:cs="Times New Roman"/>
          <w:sz w:val="28"/>
          <w:szCs w:val="28"/>
          <w:lang w:val="fr-FR"/>
        </w:rPr>
      </w:pPr>
      <w:r w:rsidRPr="00917B1C">
        <w:rPr>
          <w:rFonts w:ascii="Times New Roman" w:hAnsi="Times New Roman" w:cs="Times New Roman"/>
          <w:sz w:val="28"/>
          <w:szCs w:val="28"/>
          <w:lang w:val="fr-FR"/>
        </w:rPr>
        <w:t>The country's labor force aged 15 and over in the first quarter of 2022 was estimated at 51.2 million people, an increase of 441.1 thousand people compared to the previous quarter and an increase of 158.9 thousand people over the same period in 2021; the labor force participation rate reached 68.1%, an increase of 0.4 percentage points compared to the previous quarter and a decrease of 0.6 percentage points compared to the same period last year</w:t>
      </w:r>
      <w:r w:rsidR="00E50570" w:rsidRPr="00A37C26">
        <w:rPr>
          <w:rFonts w:ascii="Times New Roman" w:eastAsia="Calibri" w:hAnsi="Times New Roman" w:cs="Times New Roman"/>
          <w:bCs/>
          <w:iCs/>
          <w:sz w:val="28"/>
          <w:szCs w:val="28"/>
          <w:lang w:val="fr-FR"/>
        </w:rPr>
        <w:t xml:space="preserve">; </w:t>
      </w:r>
      <w:r w:rsidR="000B694C" w:rsidRPr="000B694C">
        <w:rPr>
          <w:rFonts w:ascii="Times New Roman" w:hAnsi="Times New Roman" w:cs="Times New Roman"/>
          <w:sz w:val="28"/>
          <w:szCs w:val="28"/>
          <w:lang w:val="fr-FR"/>
        </w:rPr>
        <w:t>The number of employed workers aged 15 and above was estimated at 50 million people, an increase of 132.2 thousand people over the same period last year</w:t>
      </w:r>
      <w:r w:rsidR="000B694C">
        <w:rPr>
          <w:rFonts w:ascii="Times New Roman" w:hAnsi="Times New Roman" w:cs="Times New Roman"/>
          <w:sz w:val="28"/>
          <w:szCs w:val="28"/>
          <w:lang w:val="fr-FR"/>
        </w:rPr>
        <w:t>.</w:t>
      </w:r>
    </w:p>
    <w:p w14:paraId="3F55B38E" w14:textId="798C373A" w:rsidR="00422EB4" w:rsidRPr="00422EB4" w:rsidRDefault="00422EB4" w:rsidP="00422EB4">
      <w:pPr>
        <w:spacing w:after="40" w:line="252" w:lineRule="auto"/>
        <w:ind w:firstLine="567"/>
        <w:jc w:val="both"/>
        <w:rPr>
          <w:rFonts w:ascii="Times New Roman" w:hAnsi="Times New Roman" w:cs="Times New Roman"/>
          <w:sz w:val="28"/>
          <w:szCs w:val="28"/>
          <w:lang w:val="fr-FR"/>
        </w:rPr>
      </w:pPr>
      <w:r w:rsidRPr="00422EB4">
        <w:rPr>
          <w:rFonts w:ascii="Times New Roman" w:hAnsi="Times New Roman" w:cs="Times New Roman"/>
          <w:sz w:val="28"/>
          <w:szCs w:val="28"/>
          <w:lang w:val="fr-FR"/>
        </w:rPr>
        <w:t xml:space="preserve">The unemployment rate of the labor force at the working age of the whole country in the first quarter of 2022 was estimated at 2.46%, of which in urban areas was 2.88%; in rural areas was 2.19%. </w:t>
      </w:r>
    </w:p>
    <w:p w14:paraId="7134DAFE" w14:textId="55D63529" w:rsidR="00422EB4" w:rsidRPr="00A37C26" w:rsidRDefault="00422EB4" w:rsidP="00422EB4">
      <w:pPr>
        <w:spacing w:after="40" w:line="252" w:lineRule="auto"/>
        <w:ind w:firstLine="567"/>
        <w:jc w:val="both"/>
        <w:rPr>
          <w:rFonts w:ascii="Times New Roman" w:hAnsi="Times New Roman" w:cs="Times New Roman"/>
          <w:sz w:val="28"/>
          <w:szCs w:val="28"/>
          <w:lang w:val="fr-FR"/>
        </w:rPr>
      </w:pPr>
      <w:r w:rsidRPr="00422EB4">
        <w:rPr>
          <w:rFonts w:ascii="Times New Roman" w:hAnsi="Times New Roman" w:cs="Times New Roman"/>
          <w:sz w:val="28"/>
          <w:szCs w:val="28"/>
          <w:lang w:val="fr-FR"/>
        </w:rPr>
        <w:t>The underemployment rate of the whole country in the first quarter of 2022 was estimated at 3.01%, of which in urban areas was 2.39%;  in rural areas was 3.40%.</w:t>
      </w:r>
    </w:p>
    <w:p w14:paraId="602F09EE" w14:textId="000AFA73" w:rsidR="008D7EDC" w:rsidRPr="00A37C26" w:rsidRDefault="00A57D4F" w:rsidP="00601DC6">
      <w:pPr>
        <w:spacing w:after="40" w:line="252" w:lineRule="auto"/>
        <w:ind w:firstLine="567"/>
        <w:jc w:val="both"/>
        <w:rPr>
          <w:rFonts w:ascii="Times New Roman" w:hAnsi="Times New Roman" w:cs="Times New Roman"/>
          <w:b/>
          <w:bCs/>
          <w:i/>
          <w:iCs/>
          <w:sz w:val="28"/>
          <w:szCs w:val="28"/>
          <w:lang w:val="fr-FR"/>
        </w:rPr>
      </w:pPr>
      <w:r w:rsidRPr="00FA32A0">
        <w:rPr>
          <w:rStyle w:val="normalchar"/>
          <w:rFonts w:ascii="Times New Roman" w:hAnsi="Times New Roman"/>
          <w:b/>
          <w:i/>
          <w:sz w:val="28"/>
          <w:szCs w:val="28"/>
          <w:lang w:val="nl-NL"/>
        </w:rPr>
        <w:t>2</w:t>
      </w:r>
      <w:r w:rsidR="00846C2A" w:rsidRPr="00FA32A0">
        <w:rPr>
          <w:rStyle w:val="normalchar"/>
          <w:rFonts w:ascii="Times New Roman" w:hAnsi="Times New Roman"/>
          <w:b/>
          <w:i/>
          <w:sz w:val="28"/>
          <w:szCs w:val="28"/>
          <w:lang w:val="nl-NL"/>
        </w:rPr>
        <w:t>.</w:t>
      </w:r>
      <w:r w:rsidR="00E32B63" w:rsidRPr="00FA32A0">
        <w:rPr>
          <w:rStyle w:val="normalchar"/>
          <w:rFonts w:ascii="Times New Roman" w:hAnsi="Times New Roman"/>
          <w:b/>
          <w:i/>
          <w:sz w:val="28"/>
          <w:szCs w:val="28"/>
          <w:lang w:val="nl-NL"/>
        </w:rPr>
        <w:t xml:space="preserve"> </w:t>
      </w:r>
      <w:r w:rsidR="003A5D3C" w:rsidRPr="003A5D3C">
        <w:rPr>
          <w:rFonts w:ascii="Times New Roman" w:hAnsi="Times New Roman" w:cs="Times New Roman"/>
          <w:b/>
          <w:i/>
          <w:sz w:val="28"/>
          <w:szCs w:val="28"/>
          <w:lang w:val="fr-FR"/>
        </w:rPr>
        <w:t>Social security work was concerned and implemented at all levels from the central to local</w:t>
      </w:r>
      <w:r w:rsidRPr="00A37C26">
        <w:rPr>
          <w:rFonts w:ascii="Times New Roman" w:hAnsi="Times New Roman" w:cs="Times New Roman"/>
          <w:b/>
          <w:i/>
          <w:sz w:val="28"/>
          <w:szCs w:val="28"/>
          <w:lang w:val="fr-FR"/>
        </w:rPr>
        <w:t xml:space="preserve">; </w:t>
      </w:r>
      <w:r w:rsidR="003A5D3C">
        <w:rPr>
          <w:rFonts w:ascii="Times New Roman" w:hAnsi="Times New Roman" w:cs="Times New Roman"/>
          <w:b/>
          <w:i/>
          <w:sz w:val="28"/>
          <w:szCs w:val="28"/>
          <w:lang w:val="fr-FR"/>
        </w:rPr>
        <w:t>t</w:t>
      </w:r>
      <w:r w:rsidR="003A5D3C" w:rsidRPr="003A5D3C">
        <w:rPr>
          <w:rFonts w:ascii="Times New Roman" w:hAnsi="Times New Roman" w:cs="Times New Roman"/>
          <w:b/>
          <w:i/>
          <w:sz w:val="28"/>
          <w:szCs w:val="28"/>
          <w:lang w:val="fr-FR"/>
        </w:rPr>
        <w:t>he program on building a new countryside in recent years has had a positive impact, contributing to improving people's lives in rural areas, promoting the development of socio-economic infrastructure systems in rural areas.</w:t>
      </w:r>
    </w:p>
    <w:p w14:paraId="48D3CD97" w14:textId="77777777" w:rsidR="00660272" w:rsidRPr="00886697" w:rsidRDefault="00E44076" w:rsidP="00660272">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lastRenderedPageBreak/>
        <w:t>In the first quarter of this year</w:t>
      </w:r>
      <w:r>
        <w:rPr>
          <w:rFonts w:ascii="Times New Roman" w:hAnsi="Times New Roman" w:cs="Times New Roman"/>
          <w:sz w:val="28"/>
          <w:szCs w:val="28"/>
          <w:lang w:val="fr-FR"/>
        </w:rPr>
        <w:t xml:space="preserve">, </w:t>
      </w:r>
      <w:r w:rsidRPr="00886697">
        <w:rPr>
          <w:rFonts w:ascii="Times New Roman" w:hAnsi="Times New Roman"/>
          <w:sz w:val="28"/>
          <w:szCs w:val="28"/>
        </w:rPr>
        <w:t xml:space="preserve">the value of gifts for social protection beneficiaries from the budget and socialization </w:t>
      </w:r>
      <w:r>
        <w:rPr>
          <w:rFonts w:ascii="Times New Roman" w:hAnsi="Times New Roman"/>
          <w:sz w:val="28"/>
          <w:szCs w:val="28"/>
        </w:rPr>
        <w:t>wa</w:t>
      </w:r>
      <w:r w:rsidRPr="00886697">
        <w:rPr>
          <w:rFonts w:ascii="Times New Roman" w:hAnsi="Times New Roman"/>
          <w:sz w:val="28"/>
          <w:szCs w:val="28"/>
        </w:rPr>
        <w:t xml:space="preserve">s nearly 1 trillion VND; the value of money, gifts and supports for poor and near-poor households </w:t>
      </w:r>
      <w:r>
        <w:rPr>
          <w:rFonts w:ascii="Times New Roman" w:hAnsi="Times New Roman"/>
          <w:sz w:val="28"/>
          <w:szCs w:val="28"/>
        </w:rPr>
        <w:t>wa</w:t>
      </w:r>
      <w:r w:rsidRPr="00886697">
        <w:rPr>
          <w:rFonts w:ascii="Times New Roman" w:hAnsi="Times New Roman"/>
          <w:sz w:val="28"/>
          <w:szCs w:val="28"/>
        </w:rPr>
        <w:t xml:space="preserve">s nearly 1.3 trillion VND; the value of money and gifts for preferential subjects who with meritorious services and relatives of people with meritorious services to the revolution </w:t>
      </w:r>
      <w:r>
        <w:rPr>
          <w:rFonts w:ascii="Times New Roman" w:hAnsi="Times New Roman"/>
          <w:sz w:val="28"/>
          <w:szCs w:val="28"/>
        </w:rPr>
        <w:t>wa</w:t>
      </w:r>
      <w:r w:rsidRPr="00886697">
        <w:rPr>
          <w:rFonts w:ascii="Times New Roman" w:hAnsi="Times New Roman"/>
          <w:sz w:val="28"/>
          <w:szCs w:val="28"/>
        </w:rPr>
        <w:t xml:space="preserve">s nearly 2.1 trillion </w:t>
      </w:r>
      <w:r>
        <w:rPr>
          <w:rFonts w:ascii="Times New Roman" w:hAnsi="Times New Roman"/>
          <w:sz w:val="28"/>
          <w:szCs w:val="28"/>
        </w:rPr>
        <w:t>VND</w:t>
      </w:r>
      <w:r w:rsidRPr="00886697">
        <w:rPr>
          <w:rFonts w:ascii="Times New Roman" w:hAnsi="Times New Roman"/>
          <w:sz w:val="28"/>
          <w:szCs w:val="28"/>
        </w:rPr>
        <w:t>; supporting sudden and unusual situations (natural disasters, storms, floods...) arising in the locality with nearly 1.9 trillion VND. In addition, more than 25.5 million health insurance cards/books/cards for free medical examination and treatment were distributed and donated to policy beneficiaries nationwide.</w:t>
      </w:r>
      <w:r>
        <w:rPr>
          <w:rFonts w:ascii="Times New Roman" w:hAnsi="Times New Roman"/>
          <w:sz w:val="28"/>
          <w:szCs w:val="28"/>
        </w:rPr>
        <w:t xml:space="preserve"> </w:t>
      </w:r>
      <w:r w:rsidRPr="00886697">
        <w:rPr>
          <w:rFonts w:ascii="Times New Roman" w:hAnsi="Times New Roman"/>
          <w:sz w:val="28"/>
          <w:szCs w:val="28"/>
        </w:rPr>
        <w:t>In addition, support packages due to the impact of the Covid-19 epidemic continue to be implemented</w:t>
      </w:r>
      <w:r w:rsidRPr="00FA32A0">
        <w:rPr>
          <w:rStyle w:val="FootnoteReference"/>
          <w:rFonts w:ascii="Times New Roman" w:hAnsi="Times New Roman"/>
          <w:sz w:val="28"/>
          <w:szCs w:val="28"/>
        </w:rPr>
        <w:t xml:space="preserve"> </w:t>
      </w:r>
      <w:r w:rsidR="00E50570" w:rsidRPr="00FA32A0">
        <w:rPr>
          <w:rStyle w:val="FootnoteReference"/>
          <w:rFonts w:ascii="Times New Roman" w:hAnsi="Times New Roman"/>
          <w:sz w:val="28"/>
          <w:szCs w:val="28"/>
        </w:rPr>
        <w:footnoteReference w:id="14"/>
      </w:r>
      <w:r w:rsidR="00E50570" w:rsidRPr="00A37C26">
        <w:rPr>
          <w:rFonts w:ascii="Times New Roman" w:hAnsi="Times New Roman" w:cs="Times New Roman"/>
          <w:sz w:val="28"/>
          <w:szCs w:val="28"/>
          <w:lang w:val="fr-FR"/>
        </w:rPr>
        <w:t xml:space="preserve">. </w:t>
      </w:r>
      <w:r w:rsidR="00660272" w:rsidRPr="00886697">
        <w:rPr>
          <w:rFonts w:ascii="Times New Roman" w:hAnsi="Times New Roman"/>
          <w:sz w:val="28"/>
          <w:szCs w:val="28"/>
        </w:rPr>
        <w:t xml:space="preserve">In addition, to ensure that people </w:t>
      </w:r>
      <w:r w:rsidR="00660272">
        <w:rPr>
          <w:rFonts w:ascii="Times New Roman" w:hAnsi="Times New Roman"/>
          <w:sz w:val="28"/>
          <w:szCs w:val="28"/>
        </w:rPr>
        <w:t>we</w:t>
      </w:r>
      <w:r w:rsidR="00660272" w:rsidRPr="00886697">
        <w:rPr>
          <w:rFonts w:ascii="Times New Roman" w:hAnsi="Times New Roman"/>
          <w:sz w:val="28"/>
          <w:szCs w:val="28"/>
        </w:rPr>
        <w:t>re not affected by grain shortages, on March 15, 2022, the Government issued Decision No. 340/Q</w:t>
      </w:r>
      <w:r w:rsidR="00660272">
        <w:rPr>
          <w:rFonts w:ascii="Times New Roman" w:hAnsi="Times New Roman"/>
          <w:sz w:val="28"/>
          <w:szCs w:val="28"/>
        </w:rPr>
        <w:t>Đ</w:t>
      </w:r>
      <w:r w:rsidR="00660272" w:rsidRPr="00886697">
        <w:rPr>
          <w:rFonts w:ascii="Times New Roman" w:hAnsi="Times New Roman"/>
          <w:sz w:val="28"/>
          <w:szCs w:val="28"/>
        </w:rPr>
        <w:t>-TTg to export 1,006.6 tons of rice from national reserves to Son La and Dien Bien provinces.</w:t>
      </w:r>
    </w:p>
    <w:p w14:paraId="7A02A4B6" w14:textId="77777777" w:rsidR="00F13699" w:rsidRPr="00886697" w:rsidRDefault="00F13699" w:rsidP="00F13699">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 xml:space="preserve">As of February 28, 2022, the whole country has 5,650/8,233 communes (68.6%) reaching new rural standards; there </w:t>
      </w:r>
      <w:r>
        <w:rPr>
          <w:rFonts w:ascii="Times New Roman" w:hAnsi="Times New Roman"/>
          <w:sz w:val="28"/>
          <w:szCs w:val="28"/>
        </w:rPr>
        <w:t>were</w:t>
      </w:r>
      <w:r w:rsidRPr="00886697">
        <w:rPr>
          <w:rFonts w:ascii="Times New Roman" w:hAnsi="Times New Roman"/>
          <w:sz w:val="28"/>
          <w:szCs w:val="28"/>
        </w:rPr>
        <w:t xml:space="preserve"> 561 communes meeting the newly enhanced rural standards; there are 221/664 district-level units in 54 provinces and centrally-run cities that have been recognized by the Prime Minister to complete new rural tasks; 14 provinces reaching 100% of the new rural standard communes.</w:t>
      </w:r>
    </w:p>
    <w:p w14:paraId="570A5D24" w14:textId="77777777" w:rsidR="00B67859" w:rsidRPr="00601DC6" w:rsidRDefault="00A57D4F" w:rsidP="00601DC6">
      <w:pPr>
        <w:pStyle w:val="Normal2"/>
        <w:spacing w:before="0" w:beforeAutospacing="0" w:after="40" w:afterAutospacing="0" w:line="259" w:lineRule="auto"/>
        <w:ind w:firstLine="567"/>
        <w:jc w:val="both"/>
        <w:rPr>
          <w:rFonts w:ascii="Times New Roman Bold Italic" w:hAnsi="Times New Roman Bold Italic" w:cs="Times New Roman"/>
          <w:b/>
          <w:i/>
          <w:spacing w:val="-4"/>
          <w:sz w:val="28"/>
          <w:szCs w:val="28"/>
          <w:lang w:val="nl-NL"/>
        </w:rPr>
      </w:pPr>
      <w:r w:rsidRPr="00601DC6">
        <w:rPr>
          <w:rStyle w:val="normalchar"/>
          <w:rFonts w:ascii="Times New Roman Bold Italic" w:hAnsi="Times New Roman Bold Italic"/>
          <w:b/>
          <w:i/>
          <w:spacing w:val="-4"/>
          <w:sz w:val="28"/>
          <w:szCs w:val="28"/>
          <w:lang w:val="nl-NL"/>
        </w:rPr>
        <w:t>3</w:t>
      </w:r>
      <w:r w:rsidR="00AD1B18" w:rsidRPr="00601DC6">
        <w:rPr>
          <w:rStyle w:val="normalchar"/>
          <w:rFonts w:ascii="Times New Roman Bold Italic" w:hAnsi="Times New Roman Bold Italic"/>
          <w:b/>
          <w:i/>
          <w:spacing w:val="-4"/>
          <w:sz w:val="28"/>
          <w:szCs w:val="28"/>
          <w:lang w:val="nl-NL"/>
        </w:rPr>
        <w:t xml:space="preserve">. </w:t>
      </w:r>
      <w:r w:rsidR="00B67859" w:rsidRPr="00601DC6">
        <w:rPr>
          <w:rFonts w:ascii="Times New Roman Bold Italic" w:hAnsi="Times New Roman Bold Italic" w:cs="Times New Roman"/>
          <w:b/>
          <w:i/>
          <w:spacing w:val="-4"/>
          <w:sz w:val="28"/>
          <w:szCs w:val="28"/>
          <w:lang w:val="nl-NL"/>
        </w:rPr>
        <w:t xml:space="preserve">Trước những diễn biến phức tạp của dịch Covid-19, ngành Giáo dục đã triển khai nhiều giải pháp nhằm hướng dẫn địa phương tổ chức dạy học linh hoạt phù hợp với tình hình thực tế với phương châm “Tạm dừng đến trường nhưng không dừng học”. Đến nay, nhiều địa phương đủ điều kiện phòng chống dịch đã đón học sinh trở lại trường học tập trực tiếp và đã tổ chức dạy học 2 buổi/ngày. </w:t>
      </w:r>
    </w:p>
    <w:p w14:paraId="43A40538" w14:textId="77777777" w:rsidR="00B67859" w:rsidRPr="00FA32A0" w:rsidRDefault="00B67859" w:rsidP="00601DC6">
      <w:pPr>
        <w:pStyle w:val="Normal2"/>
        <w:spacing w:before="0" w:beforeAutospacing="0" w:after="40" w:afterAutospacing="0" w:line="259" w:lineRule="auto"/>
        <w:ind w:firstLine="567"/>
        <w:jc w:val="both"/>
        <w:rPr>
          <w:rFonts w:ascii="Times New Roman" w:hAnsi="Times New Roman" w:cs="Times New Roman"/>
          <w:sz w:val="28"/>
          <w:szCs w:val="28"/>
          <w:lang w:val="es-BO"/>
        </w:rPr>
      </w:pPr>
      <w:r w:rsidRPr="00A37C26">
        <w:rPr>
          <w:rFonts w:ascii="Times New Roman" w:hAnsi="Times New Roman" w:cs="Times New Roman"/>
          <w:sz w:val="28"/>
          <w:szCs w:val="28"/>
          <w:lang w:val="nl-NL"/>
        </w:rPr>
        <w:t>Theo Bộ Lao động - Thương Binh và Xã hội, kế hoạch tuyển sinh giáo dục nghề nghiệp năm 2022 là 2.086 nghìn người. Trong đó, trình độ cao đẳng, trung cấp đạt 530 nghìn người</w:t>
      </w:r>
      <w:r w:rsidR="000E7A86">
        <w:rPr>
          <w:rFonts w:ascii="Times New Roman" w:hAnsi="Times New Roman" w:cs="Times New Roman"/>
          <w:sz w:val="28"/>
          <w:szCs w:val="28"/>
          <w:lang w:val="nl-NL"/>
        </w:rPr>
        <w:t>;</w:t>
      </w:r>
      <w:r w:rsidRPr="00A37C26">
        <w:rPr>
          <w:rFonts w:ascii="Times New Roman" w:hAnsi="Times New Roman" w:cs="Times New Roman"/>
          <w:sz w:val="28"/>
          <w:szCs w:val="28"/>
          <w:lang w:val="nl-NL"/>
        </w:rPr>
        <w:t xml:space="preserve"> trình độ sơ cấp và các chương trình đào tạo nghề nghiệp khác đạt 1.556 nghìn người. Ước tính tuyển sinh 3 tháng đầu năm 2022 đạt hơn 11.000 người. Công tác rà soát, sắp xếp các cơ sở giáo dục nghề nghiệp công lập thuộc bộ, ngành, địa phương tiếp tục được thực hiện. Ước tính năm 2022 có khoảng 1.877 cơ sở giáo dục nghề nghiệp,</w:t>
      </w:r>
      <w:r w:rsidRPr="00FA32A0">
        <w:rPr>
          <w:rFonts w:ascii="Times New Roman" w:hAnsi="Times New Roman" w:cs="Times New Roman"/>
          <w:sz w:val="28"/>
          <w:szCs w:val="28"/>
          <w:lang w:val="es-BO"/>
        </w:rPr>
        <w:t xml:space="preserve"> trong đó 409 trường cao đẳng; 438 trường trung cấp; 1.030 trung tâm giáo dục nghề nghiệp. Tổng số cơ sở giáo dục nghề nghiệp công lập là 1.184 cơ sở, giảm 4% so với năm 2021.</w:t>
      </w:r>
    </w:p>
    <w:p w14:paraId="066918B4" w14:textId="7CF6034C" w:rsidR="00AE5EAE" w:rsidRPr="00FA32A0" w:rsidRDefault="00A57D4F" w:rsidP="00601DC6">
      <w:pPr>
        <w:pStyle w:val="Normal2"/>
        <w:spacing w:before="0" w:beforeAutospacing="0" w:after="40" w:afterAutospacing="0" w:line="259" w:lineRule="auto"/>
        <w:ind w:firstLine="567"/>
        <w:jc w:val="both"/>
        <w:rPr>
          <w:rFonts w:ascii="Times New Roman" w:hAnsi="Times New Roman" w:cs="Times New Roman"/>
          <w:b/>
          <w:i/>
          <w:sz w:val="28"/>
          <w:szCs w:val="28"/>
          <w:lang w:val="de-DE"/>
        </w:rPr>
      </w:pPr>
      <w:r w:rsidRPr="00A37C26">
        <w:rPr>
          <w:rFonts w:ascii="Times New Roman" w:hAnsi="Times New Roman" w:cs="Times New Roman"/>
          <w:sz w:val="28"/>
          <w:szCs w:val="28"/>
          <w:lang w:val="es-BO"/>
        </w:rPr>
        <w:lastRenderedPageBreak/>
        <w:t xml:space="preserve"> </w:t>
      </w:r>
      <w:r w:rsidRPr="00FA32A0">
        <w:rPr>
          <w:rStyle w:val="normalchar"/>
          <w:rFonts w:ascii="Times New Roman" w:hAnsi="Times New Roman"/>
          <w:b/>
          <w:i/>
          <w:sz w:val="28"/>
          <w:szCs w:val="28"/>
          <w:lang w:val="nl-NL"/>
        </w:rPr>
        <w:t>4</w:t>
      </w:r>
      <w:r w:rsidR="00AD1B18" w:rsidRPr="00FA32A0">
        <w:rPr>
          <w:rStyle w:val="normalchar"/>
          <w:rFonts w:ascii="Times New Roman" w:hAnsi="Times New Roman"/>
          <w:b/>
          <w:i/>
          <w:sz w:val="28"/>
          <w:szCs w:val="28"/>
          <w:lang w:val="nl-NL"/>
        </w:rPr>
        <w:t>.</w:t>
      </w:r>
      <w:r w:rsidR="002D71AC">
        <w:rPr>
          <w:rStyle w:val="normalchar"/>
          <w:rFonts w:ascii="Times New Roman" w:hAnsi="Times New Roman"/>
          <w:b/>
          <w:i/>
          <w:sz w:val="28"/>
          <w:szCs w:val="28"/>
          <w:lang w:val="nl-NL"/>
        </w:rPr>
        <w:t xml:space="preserve"> T</w:t>
      </w:r>
      <w:r w:rsidR="00DD2544" w:rsidRPr="00DD2544">
        <w:rPr>
          <w:rFonts w:ascii="Times New Roman" w:hAnsi="Times New Roman" w:cs="Times New Roman"/>
          <w:b/>
          <w:i/>
          <w:sz w:val="28"/>
          <w:szCs w:val="28"/>
          <w:lang w:val="de-DE"/>
        </w:rPr>
        <w:t>he epidemic of Covid-19 in the world continues to be complicated . In Vietnam, the number of covid-19 cases continues to increase rapidly in localities mainly because the BA.2 variant of the Omicron variant spreads faster, however with a high rate of vaccine coverage, especially taking care of high-risk subjects, the number of severe cases decreased and the death rate per number of cases decreased deeply</w:t>
      </w:r>
      <w:r w:rsidR="00B67859" w:rsidRPr="00FA32A0">
        <w:rPr>
          <w:rStyle w:val="FootnoteReference"/>
          <w:rFonts w:ascii="Times New Roman" w:hAnsi="Times New Roman"/>
          <w:b/>
          <w:i/>
          <w:sz w:val="28"/>
          <w:szCs w:val="28"/>
          <w:lang w:val="de-DE"/>
        </w:rPr>
        <w:footnoteReference w:id="15"/>
      </w:r>
      <w:r w:rsidR="00B67859" w:rsidRPr="00FA32A0">
        <w:rPr>
          <w:rFonts w:ascii="Times New Roman" w:hAnsi="Times New Roman" w:cs="Times New Roman"/>
          <w:b/>
          <w:i/>
          <w:sz w:val="28"/>
          <w:szCs w:val="28"/>
          <w:lang w:val="de-DE"/>
        </w:rPr>
        <w:t>.</w:t>
      </w:r>
    </w:p>
    <w:p w14:paraId="46B1E16F" w14:textId="77777777" w:rsidR="00E2142B" w:rsidRDefault="00E2142B" w:rsidP="00601DC6">
      <w:pPr>
        <w:spacing w:after="40" w:line="262" w:lineRule="auto"/>
        <w:ind w:firstLine="567"/>
        <w:jc w:val="both"/>
        <w:rPr>
          <w:rFonts w:ascii="Times New Roman" w:hAnsi="Times New Roman" w:cs="Times New Roman"/>
          <w:spacing w:val="-4"/>
          <w:sz w:val="28"/>
          <w:szCs w:val="28"/>
          <w:lang w:val="de-DE"/>
        </w:rPr>
      </w:pPr>
      <w:r>
        <w:rPr>
          <w:rFonts w:ascii="Times New Roman" w:hAnsi="Times New Roman" w:cs="Times New Roman"/>
          <w:sz w:val="28"/>
          <w:szCs w:val="28"/>
          <w:lang w:val="de-DE"/>
        </w:rPr>
        <w:t>I</w:t>
      </w:r>
      <w:r w:rsidRPr="00D64BE4">
        <w:rPr>
          <w:rFonts w:ascii="Times New Roman" w:hAnsi="Times New Roman" w:cs="Times New Roman"/>
          <w:sz w:val="28"/>
          <w:szCs w:val="28"/>
          <w:lang w:val="de-DE"/>
        </w:rPr>
        <w:t>n the first 3 months</w:t>
      </w:r>
      <w:r>
        <w:rPr>
          <w:rFonts w:ascii="Times New Roman" w:hAnsi="Times New Roman" w:cs="Times New Roman"/>
          <w:sz w:val="28"/>
          <w:szCs w:val="28"/>
          <w:lang w:val="de-DE"/>
        </w:rPr>
        <w:t xml:space="preserve"> in</w:t>
      </w:r>
      <w:r w:rsidRPr="00EC73DD">
        <w:rPr>
          <w:rFonts w:ascii="Times New Roman" w:hAnsi="Times New Roman" w:cs="Times New Roman"/>
          <w:spacing w:val="-4"/>
          <w:sz w:val="28"/>
          <w:szCs w:val="28"/>
          <w:lang w:val="de-DE"/>
        </w:rPr>
        <w:t xml:space="preserve"> 2022, </w:t>
      </w:r>
      <w:r w:rsidRPr="00D64BE4">
        <w:rPr>
          <w:rFonts w:ascii="Times New Roman" w:hAnsi="Times New Roman" w:cs="Times New Roman"/>
          <w:sz w:val="28"/>
          <w:szCs w:val="28"/>
          <w:lang w:val="de-DE"/>
        </w:rPr>
        <w:t xml:space="preserve">there were </w:t>
      </w:r>
      <w:r>
        <w:rPr>
          <w:rFonts w:ascii="Times New Roman" w:hAnsi="Times New Roman" w:cs="Times New Roman"/>
          <w:spacing w:val="-4"/>
          <w:sz w:val="28"/>
          <w:szCs w:val="28"/>
          <w:lang w:val="de-DE"/>
        </w:rPr>
        <w:t>9,</w:t>
      </w:r>
      <w:r w:rsidRPr="00EC73DD">
        <w:rPr>
          <w:rFonts w:ascii="Times New Roman" w:hAnsi="Times New Roman" w:cs="Times New Roman"/>
          <w:spacing w:val="-4"/>
          <w:sz w:val="28"/>
          <w:szCs w:val="28"/>
          <w:lang w:val="de-DE"/>
        </w:rPr>
        <w:t xml:space="preserve">919 </w:t>
      </w:r>
      <w:r w:rsidRPr="00D64BE4">
        <w:rPr>
          <w:rFonts w:ascii="Times New Roman" w:hAnsi="Times New Roman" w:cs="Times New Roman"/>
          <w:sz w:val="28"/>
          <w:szCs w:val="28"/>
          <w:lang w:val="de-DE"/>
        </w:rPr>
        <w:t>cases of hemorrhagic fever</w:t>
      </w:r>
      <w:r w:rsidRPr="00EC73DD">
        <w:rPr>
          <w:rFonts w:ascii="Times New Roman" w:hAnsi="Times New Roman" w:cs="Times New Roman"/>
          <w:spacing w:val="-4"/>
          <w:sz w:val="28"/>
          <w:szCs w:val="28"/>
          <w:lang w:val="de-DE"/>
        </w:rPr>
        <w:t xml:space="preserve"> (02 </w:t>
      </w:r>
      <w:r w:rsidRPr="006D7720">
        <w:rPr>
          <w:rFonts w:ascii="Times New Roman" w:hAnsi="Times New Roman" w:cs="Times New Roman"/>
          <w:sz w:val="28"/>
          <w:szCs w:val="28"/>
          <w:lang w:val="de-DE"/>
        </w:rPr>
        <w:t>cases died</w:t>
      </w:r>
      <w:r w:rsidRPr="00EC73DD">
        <w:rPr>
          <w:rFonts w:ascii="Times New Roman" w:hAnsi="Times New Roman" w:cs="Times New Roman"/>
          <w:spacing w:val="-4"/>
          <w:sz w:val="28"/>
          <w:szCs w:val="28"/>
          <w:lang w:val="de-DE"/>
        </w:rPr>
        <w:t xml:space="preserve">); 406 </w:t>
      </w:r>
      <w:r w:rsidRPr="006D7720">
        <w:rPr>
          <w:rFonts w:ascii="Times New Roman" w:hAnsi="Times New Roman" w:cs="Times New Roman"/>
          <w:sz w:val="28"/>
          <w:szCs w:val="28"/>
          <w:lang w:val="de-DE"/>
        </w:rPr>
        <w:t>cases of hand, foot and mouth disease</w:t>
      </w:r>
      <w:r w:rsidRPr="00EC73DD">
        <w:rPr>
          <w:rFonts w:ascii="Times New Roman" w:hAnsi="Times New Roman" w:cs="Times New Roman"/>
          <w:spacing w:val="-4"/>
          <w:sz w:val="28"/>
          <w:szCs w:val="28"/>
          <w:lang w:val="de-DE"/>
        </w:rPr>
        <w:t xml:space="preserve">; 28 </w:t>
      </w:r>
      <w:r w:rsidRPr="006D7720">
        <w:rPr>
          <w:rFonts w:ascii="Times New Roman" w:hAnsi="Times New Roman" w:cs="Times New Roman"/>
          <w:sz w:val="28"/>
          <w:szCs w:val="28"/>
          <w:lang w:val="de-DE"/>
        </w:rPr>
        <w:t>cases of virus encephalitis</w:t>
      </w:r>
      <w:r w:rsidRPr="00EC73DD">
        <w:rPr>
          <w:rFonts w:ascii="Times New Roman" w:hAnsi="Times New Roman" w:cs="Times New Roman"/>
          <w:spacing w:val="-4"/>
          <w:sz w:val="28"/>
          <w:szCs w:val="28"/>
          <w:lang w:val="de-DE"/>
        </w:rPr>
        <w:t xml:space="preserve">; 01 </w:t>
      </w:r>
      <w:r w:rsidRPr="00D64BE4">
        <w:rPr>
          <w:rFonts w:ascii="Times New Roman" w:hAnsi="Times New Roman" w:cs="Times New Roman"/>
          <w:sz w:val="28"/>
          <w:szCs w:val="28"/>
          <w:lang w:val="de-DE"/>
        </w:rPr>
        <w:t>case of meningococcal disease</w:t>
      </w:r>
      <w:r>
        <w:rPr>
          <w:rFonts w:ascii="Times New Roman" w:hAnsi="Times New Roman" w:cs="Times New Roman"/>
          <w:sz w:val="28"/>
          <w:szCs w:val="28"/>
          <w:lang w:val="de-DE"/>
        </w:rPr>
        <w:t xml:space="preserve"> and</w:t>
      </w:r>
      <w:r w:rsidRPr="00EC73DD">
        <w:rPr>
          <w:rFonts w:ascii="Times New Roman" w:hAnsi="Times New Roman" w:cs="Times New Roman"/>
          <w:spacing w:val="-4"/>
          <w:sz w:val="28"/>
          <w:szCs w:val="28"/>
          <w:lang w:val="de-DE"/>
        </w:rPr>
        <w:t xml:space="preserve"> 07 </w:t>
      </w:r>
      <w:r w:rsidRPr="006D7720">
        <w:rPr>
          <w:rFonts w:ascii="Times New Roman" w:hAnsi="Times New Roman" w:cs="Times New Roman"/>
          <w:sz w:val="28"/>
          <w:szCs w:val="28"/>
          <w:lang w:val="de-DE"/>
        </w:rPr>
        <w:t>cases of scarlet fever suspected for measles</w:t>
      </w:r>
      <w:r w:rsidRPr="00EC73DD">
        <w:rPr>
          <w:rFonts w:ascii="Times New Roman" w:hAnsi="Times New Roman" w:cs="Times New Roman"/>
          <w:spacing w:val="-4"/>
          <w:sz w:val="28"/>
          <w:szCs w:val="28"/>
          <w:lang w:val="de-DE"/>
        </w:rPr>
        <w:t>.</w:t>
      </w:r>
    </w:p>
    <w:p w14:paraId="0B208388" w14:textId="77777777" w:rsidR="00E2142B" w:rsidRPr="00D2474C" w:rsidRDefault="00E2142B" w:rsidP="00E2142B">
      <w:pPr>
        <w:spacing w:before="40" w:after="40" w:line="254" w:lineRule="auto"/>
        <w:ind w:firstLine="567"/>
        <w:jc w:val="both"/>
        <w:rPr>
          <w:rFonts w:ascii="Times New Roman" w:hAnsi="Times New Roman" w:cs="Times New Roman"/>
          <w:sz w:val="28"/>
          <w:szCs w:val="28"/>
          <w:lang w:val="de-DE"/>
        </w:rPr>
      </w:pPr>
      <w:r w:rsidRPr="00DC7FE4">
        <w:rPr>
          <w:rFonts w:ascii="Times New Roman" w:hAnsi="Times New Roman" w:cs="Times New Roman"/>
          <w:sz w:val="28"/>
          <w:szCs w:val="28"/>
          <w:lang w:val="de-DE"/>
        </w:rPr>
        <w:t>Vietnam is currently one of the six countries with the highest Covid-19 vaccine coverage in the world.</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As of March 25</w:t>
      </w:r>
      <w:r>
        <w:rPr>
          <w:rFonts w:ascii="Times New Roman" w:hAnsi="Times New Roman" w:cs="Times New Roman"/>
          <w:sz w:val="28"/>
          <w:szCs w:val="28"/>
          <w:vertAlign w:val="superscript"/>
          <w:lang w:val="de-DE"/>
        </w:rPr>
        <w:t>th</w:t>
      </w:r>
      <w:r>
        <w:rPr>
          <w:rFonts w:ascii="Times New Roman" w:hAnsi="Times New Roman" w:cs="Times New Roman"/>
          <w:sz w:val="28"/>
          <w:szCs w:val="28"/>
          <w:lang w:val="de-DE"/>
        </w:rPr>
        <w:t>, 2022</w:t>
      </w:r>
      <w:r w:rsidRPr="00EC73DD">
        <w:rPr>
          <w:rFonts w:ascii="Times New Roman" w:hAnsi="Times New Roman" w:cs="Times New Roman"/>
          <w:sz w:val="28"/>
          <w:szCs w:val="28"/>
          <w:lang w:val="de-DE"/>
        </w:rPr>
        <w:t xml:space="preserve">, </w:t>
      </w:r>
      <w:r w:rsidRPr="00321DA0">
        <w:rPr>
          <w:rFonts w:ascii="Times New Roman" w:hAnsi="Times New Roman" w:cs="Times New Roman"/>
          <w:sz w:val="28"/>
          <w:szCs w:val="28"/>
          <w:lang w:val="de-DE"/>
        </w:rPr>
        <w:t xml:space="preserve">The total number of doses of Covid-19 vaccine that have been administered </w:t>
      </w:r>
      <w:r>
        <w:rPr>
          <w:rFonts w:ascii="Times New Roman" w:hAnsi="Times New Roman" w:cs="Times New Roman"/>
          <w:sz w:val="28"/>
          <w:szCs w:val="28"/>
          <w:lang w:val="de-DE"/>
        </w:rPr>
        <w:t>was</w:t>
      </w:r>
      <w:r w:rsidRPr="00EC73DD">
        <w:rPr>
          <w:rFonts w:ascii="Times New Roman" w:hAnsi="Times New Roman" w:cs="Times New Roman"/>
          <w:sz w:val="28"/>
          <w:szCs w:val="28"/>
          <w:lang w:val="de-DE"/>
        </w:rPr>
        <w:t xml:space="preserve"> 20</w:t>
      </w:r>
      <w:r>
        <w:rPr>
          <w:rFonts w:ascii="Times New Roman" w:hAnsi="Times New Roman" w:cs="Times New Roman"/>
          <w:sz w:val="28"/>
          <w:szCs w:val="28"/>
          <w:lang w:val="de-DE"/>
        </w:rPr>
        <w:t>4,566</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thousand </w:t>
      </w:r>
      <w:r w:rsidRPr="00321DA0">
        <w:rPr>
          <w:rFonts w:ascii="Times New Roman" w:hAnsi="Times New Roman" w:cs="Times New Roman"/>
          <w:sz w:val="28"/>
          <w:szCs w:val="28"/>
          <w:lang w:val="de-DE"/>
        </w:rPr>
        <w:t>doses</w:t>
      </w:r>
      <w:r w:rsidRPr="00EC73DD">
        <w:rPr>
          <w:rFonts w:ascii="Times New Roman" w:hAnsi="Times New Roman" w:cs="Times New Roman"/>
          <w:sz w:val="28"/>
          <w:szCs w:val="28"/>
          <w:lang w:val="de-DE"/>
        </w:rPr>
        <w:t xml:space="preserve">, </w:t>
      </w:r>
      <w:r w:rsidRPr="00321DA0">
        <w:rPr>
          <w:rFonts w:ascii="Times New Roman" w:hAnsi="Times New Roman" w:cs="Times New Roman"/>
          <w:sz w:val="28"/>
          <w:szCs w:val="28"/>
          <w:lang w:val="de-DE"/>
        </w:rPr>
        <w:t xml:space="preserve">of which the first </w:t>
      </w:r>
      <w:r>
        <w:rPr>
          <w:rFonts w:ascii="Times New Roman" w:hAnsi="Times New Roman" w:cs="Times New Roman"/>
          <w:sz w:val="28"/>
          <w:szCs w:val="28"/>
          <w:lang w:val="de-DE"/>
        </w:rPr>
        <w:t xml:space="preserve">time </w:t>
      </w:r>
      <w:r w:rsidRPr="00321DA0">
        <w:rPr>
          <w:rFonts w:ascii="Times New Roman" w:hAnsi="Times New Roman" w:cs="Times New Roman"/>
          <w:sz w:val="28"/>
          <w:szCs w:val="28"/>
          <w:lang w:val="de-DE"/>
        </w:rPr>
        <w:t>was</w:t>
      </w:r>
      <w:r>
        <w:rPr>
          <w:rFonts w:ascii="Times New Roman" w:hAnsi="Times New Roman" w:cs="Times New Roman"/>
          <w:sz w:val="28"/>
          <w:szCs w:val="28"/>
          <w:lang w:val="de-DE"/>
        </w:rPr>
        <w:t xml:space="preserve"> 79,974.2</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thousand doses</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the </w:t>
      </w:r>
      <w:r w:rsidRPr="00321DA0">
        <w:rPr>
          <w:rFonts w:ascii="Times New Roman" w:hAnsi="Times New Roman" w:cs="Times New Roman"/>
          <w:sz w:val="28"/>
          <w:szCs w:val="28"/>
          <w:lang w:val="de-DE"/>
        </w:rPr>
        <w:t xml:space="preserve">second </w:t>
      </w:r>
      <w:r>
        <w:rPr>
          <w:rFonts w:ascii="Times New Roman" w:hAnsi="Times New Roman" w:cs="Times New Roman"/>
          <w:sz w:val="28"/>
          <w:szCs w:val="28"/>
          <w:lang w:val="de-DE"/>
        </w:rPr>
        <w:t>time was</w:t>
      </w:r>
      <w:r w:rsidRPr="00EC73DD">
        <w:rPr>
          <w:rFonts w:ascii="Times New Roman" w:hAnsi="Times New Roman" w:cs="Times New Roman"/>
          <w:sz w:val="28"/>
          <w:szCs w:val="28"/>
          <w:lang w:val="de-DE"/>
        </w:rPr>
        <w:t xml:space="preserve"> 7</w:t>
      </w:r>
      <w:r>
        <w:rPr>
          <w:rFonts w:ascii="Times New Roman" w:hAnsi="Times New Roman" w:cs="Times New Roman"/>
          <w:sz w:val="28"/>
          <w:szCs w:val="28"/>
          <w:lang w:val="de-DE"/>
        </w:rPr>
        <w:t>6,301</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thousand doses</w:t>
      </w:r>
      <w:r w:rsidRPr="00EC73DD">
        <w:rPr>
          <w:rFonts w:ascii="Times New Roman" w:hAnsi="Times New Roman" w:cs="Times New Roman"/>
          <w:sz w:val="28"/>
          <w:szCs w:val="28"/>
          <w:lang w:val="de-DE"/>
        </w:rPr>
        <w:t xml:space="preserve">; </w:t>
      </w:r>
      <w:r w:rsidRPr="00321DA0">
        <w:rPr>
          <w:rFonts w:ascii="Times New Roman" w:hAnsi="Times New Roman" w:cs="Times New Roman"/>
          <w:sz w:val="28"/>
          <w:szCs w:val="28"/>
          <w:lang w:val="de-DE"/>
        </w:rPr>
        <w:t xml:space="preserve">the 3rd </w:t>
      </w:r>
      <w:r>
        <w:rPr>
          <w:rFonts w:ascii="Times New Roman" w:hAnsi="Times New Roman" w:cs="Times New Roman"/>
          <w:sz w:val="28"/>
          <w:szCs w:val="28"/>
          <w:lang w:val="de-DE"/>
        </w:rPr>
        <w:t xml:space="preserve">time </w:t>
      </w:r>
      <w:r w:rsidRPr="00321DA0">
        <w:rPr>
          <w:rFonts w:ascii="Times New Roman" w:hAnsi="Times New Roman" w:cs="Times New Roman"/>
          <w:sz w:val="28"/>
          <w:szCs w:val="28"/>
          <w:lang w:val="de-DE"/>
        </w:rPr>
        <w:t>(</w:t>
      </w:r>
      <w:r w:rsidRPr="004E22F5">
        <w:rPr>
          <w:rFonts w:ascii="Times New Roman" w:hAnsi="Times New Roman" w:cs="Times New Roman"/>
          <w:sz w:val="28"/>
          <w:szCs w:val="28"/>
          <w:lang w:val="de-DE"/>
        </w:rPr>
        <w:t>Additional injections, booster injections and basic 3-dose injections</w:t>
      </w:r>
      <w:r w:rsidRPr="00321DA0">
        <w:rPr>
          <w:rFonts w:ascii="Times New Roman" w:hAnsi="Times New Roman" w:cs="Times New Roman"/>
          <w:sz w:val="28"/>
          <w:szCs w:val="28"/>
          <w:lang w:val="de-DE"/>
        </w:rPr>
        <w:t xml:space="preserve">) </w:t>
      </w:r>
      <w:r>
        <w:rPr>
          <w:rFonts w:ascii="Times New Roman" w:hAnsi="Times New Roman" w:cs="Times New Roman"/>
          <w:sz w:val="28"/>
          <w:szCs w:val="28"/>
          <w:lang w:val="de-DE"/>
        </w:rPr>
        <w:t>was</w:t>
      </w:r>
      <w:r w:rsidRPr="00EC73DD">
        <w:rPr>
          <w:rFonts w:ascii="Times New Roman" w:hAnsi="Times New Roman" w:cs="Times New Roman"/>
          <w:sz w:val="28"/>
          <w:szCs w:val="28"/>
          <w:lang w:val="de-DE"/>
        </w:rPr>
        <w:t xml:space="preserve"> 4</w:t>
      </w:r>
      <w:r>
        <w:rPr>
          <w:rFonts w:ascii="Times New Roman" w:hAnsi="Times New Roman" w:cs="Times New Roman"/>
          <w:sz w:val="28"/>
          <w:szCs w:val="28"/>
          <w:lang w:val="de-DE"/>
        </w:rPr>
        <w:t>8,290.8</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thousand doses</w:t>
      </w:r>
      <w:r w:rsidRPr="00EC73DD">
        <w:rPr>
          <w:rFonts w:ascii="Times New Roman" w:hAnsi="Times New Roman" w:cs="Times New Roman"/>
          <w:sz w:val="28"/>
          <w:szCs w:val="28"/>
          <w:lang w:val="de-DE"/>
        </w:rPr>
        <w:t>.</w:t>
      </w:r>
    </w:p>
    <w:p w14:paraId="2D9C25CF" w14:textId="77777777" w:rsidR="00E2142B" w:rsidRPr="00EC73DD" w:rsidRDefault="00E2142B" w:rsidP="00E2142B">
      <w:pPr>
        <w:spacing w:before="40" w:after="40" w:line="254" w:lineRule="auto"/>
        <w:ind w:firstLine="567"/>
        <w:jc w:val="both"/>
        <w:rPr>
          <w:rFonts w:ascii="Times New Roman" w:hAnsi="Times New Roman" w:cs="Times New Roman"/>
          <w:sz w:val="28"/>
          <w:szCs w:val="28"/>
          <w:lang w:val="de-DE"/>
        </w:rPr>
      </w:pPr>
      <w:r w:rsidRPr="00D64BE4">
        <w:rPr>
          <w:rFonts w:ascii="Times New Roman" w:hAnsi="Times New Roman" w:cs="Times New Roman"/>
          <w:sz w:val="28"/>
          <w:szCs w:val="28"/>
          <w:lang w:val="de-DE"/>
        </w:rPr>
        <w:t>The total number of alive HIV-infected persons over the country as of March 18, 2021 was</w:t>
      </w:r>
      <w:r>
        <w:rPr>
          <w:rFonts w:ascii="Times New Roman" w:hAnsi="Times New Roman" w:cs="Times New Roman"/>
          <w:sz w:val="28"/>
          <w:szCs w:val="28"/>
          <w:lang w:val="de-DE"/>
        </w:rPr>
        <w:t xml:space="preserve"> 215,</w:t>
      </w:r>
      <w:r w:rsidRPr="00EC73DD">
        <w:rPr>
          <w:rFonts w:ascii="Times New Roman" w:hAnsi="Times New Roman" w:cs="Times New Roman"/>
          <w:sz w:val="28"/>
          <w:szCs w:val="28"/>
          <w:lang w:val="de-DE"/>
        </w:rPr>
        <w:t xml:space="preserve">062 </w:t>
      </w:r>
      <w:r>
        <w:rPr>
          <w:rFonts w:ascii="Times New Roman" w:hAnsi="Times New Roman" w:cs="Times New Roman"/>
          <w:sz w:val="28"/>
          <w:szCs w:val="28"/>
          <w:lang w:val="de-DE"/>
        </w:rPr>
        <w:t>persons and</w:t>
      </w:r>
      <w:r w:rsidRPr="00EC73DD">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 xml:space="preserve">the number of </w:t>
      </w:r>
      <w:r>
        <w:rPr>
          <w:rFonts w:ascii="Times New Roman" w:hAnsi="Times New Roman" w:cs="Times New Roman"/>
          <w:sz w:val="28"/>
          <w:szCs w:val="28"/>
          <w:lang w:val="de-DE"/>
        </w:rPr>
        <w:t>deaths by</w:t>
      </w:r>
      <w:r w:rsidRPr="00D64BE4">
        <w:rPr>
          <w:rFonts w:ascii="Times New Roman" w:hAnsi="Times New Roman" w:cs="Times New Roman"/>
          <w:sz w:val="28"/>
          <w:szCs w:val="28"/>
          <w:lang w:val="de-DE"/>
        </w:rPr>
        <w:t xml:space="preserve"> HIV/AIDS as of </w:t>
      </w:r>
      <w:r>
        <w:rPr>
          <w:rFonts w:ascii="Times New Roman" w:hAnsi="Times New Roman" w:cs="Times New Roman"/>
          <w:sz w:val="28"/>
          <w:szCs w:val="28"/>
          <w:lang w:val="de-DE"/>
        </w:rPr>
        <w:t xml:space="preserve">the </w:t>
      </w:r>
      <w:r w:rsidRPr="00D64BE4">
        <w:rPr>
          <w:rFonts w:ascii="Times New Roman" w:hAnsi="Times New Roman" w:cs="Times New Roman"/>
          <w:sz w:val="28"/>
          <w:szCs w:val="28"/>
          <w:lang w:val="de-DE"/>
        </w:rPr>
        <w:t xml:space="preserve">above time-point was </w:t>
      </w:r>
      <w:r w:rsidRPr="00EC73DD">
        <w:rPr>
          <w:rFonts w:ascii="Times New Roman" w:hAnsi="Times New Roman" w:cs="Times New Roman"/>
          <w:sz w:val="28"/>
          <w:szCs w:val="28"/>
          <w:lang w:val="de-DE"/>
        </w:rPr>
        <w:t>111</w:t>
      </w:r>
      <w:r>
        <w:rPr>
          <w:rFonts w:ascii="Times New Roman" w:hAnsi="Times New Roman" w:cs="Times New Roman"/>
          <w:sz w:val="28"/>
          <w:szCs w:val="28"/>
          <w:lang w:val="de-DE"/>
        </w:rPr>
        <w:t>,</w:t>
      </w:r>
      <w:r w:rsidRPr="00EC73DD">
        <w:rPr>
          <w:rFonts w:ascii="Times New Roman" w:hAnsi="Times New Roman" w:cs="Times New Roman"/>
          <w:sz w:val="28"/>
          <w:szCs w:val="28"/>
          <w:lang w:val="de-DE"/>
        </w:rPr>
        <w:t xml:space="preserve">300 </w:t>
      </w:r>
      <w:r>
        <w:rPr>
          <w:rFonts w:ascii="Times New Roman" w:hAnsi="Times New Roman" w:cs="Times New Roman"/>
          <w:sz w:val="28"/>
          <w:szCs w:val="28"/>
          <w:lang w:val="de-DE"/>
        </w:rPr>
        <w:t>persons</w:t>
      </w:r>
      <w:r w:rsidRPr="00EC73DD">
        <w:rPr>
          <w:rFonts w:ascii="Times New Roman" w:hAnsi="Times New Roman" w:cs="Times New Roman"/>
          <w:sz w:val="28"/>
          <w:szCs w:val="28"/>
          <w:lang w:val="de-DE"/>
        </w:rPr>
        <w:t>.</w:t>
      </w:r>
    </w:p>
    <w:p w14:paraId="5A63446C" w14:textId="77777777" w:rsidR="00E2142B" w:rsidRPr="00EC73DD" w:rsidRDefault="00E2142B" w:rsidP="00E2142B">
      <w:pPr>
        <w:spacing w:before="40" w:after="40" w:line="254" w:lineRule="auto"/>
        <w:ind w:firstLine="567"/>
        <w:jc w:val="both"/>
        <w:rPr>
          <w:rFonts w:ascii="Times New Roman" w:hAnsi="Times New Roman" w:cs="Times New Roman"/>
          <w:sz w:val="28"/>
          <w:szCs w:val="28"/>
          <w:lang w:val="de-DE"/>
        </w:rPr>
      </w:pPr>
      <w:r w:rsidRPr="00D64BE4">
        <w:rPr>
          <w:rFonts w:ascii="Times New Roman" w:hAnsi="Times New Roman" w:cs="Times New Roman"/>
          <w:sz w:val="28"/>
          <w:szCs w:val="28"/>
          <w:lang w:val="de-DE"/>
        </w:rPr>
        <w:t>In March 202</w:t>
      </w:r>
      <w:r>
        <w:rPr>
          <w:rFonts w:ascii="Times New Roman" w:hAnsi="Times New Roman" w:cs="Times New Roman"/>
          <w:sz w:val="28"/>
          <w:szCs w:val="28"/>
          <w:lang w:val="de-DE"/>
        </w:rPr>
        <w:t>2</w:t>
      </w:r>
      <w:r w:rsidRPr="00D64BE4">
        <w:rPr>
          <w:rFonts w:ascii="Times New Roman" w:hAnsi="Times New Roman" w:cs="Times New Roman"/>
          <w:sz w:val="28"/>
          <w:szCs w:val="28"/>
          <w:lang w:val="de-DE"/>
        </w:rPr>
        <w:t>, there were</w:t>
      </w:r>
      <w:r w:rsidRPr="00EC73DD">
        <w:rPr>
          <w:rFonts w:ascii="Times New Roman" w:hAnsi="Times New Roman" w:cs="Times New Roman"/>
          <w:sz w:val="28"/>
          <w:szCs w:val="28"/>
          <w:lang w:val="de-DE"/>
        </w:rPr>
        <w:t xml:space="preserve"> 02 </w:t>
      </w:r>
      <w:r w:rsidRPr="00D64BE4">
        <w:rPr>
          <w:rFonts w:ascii="Times New Roman" w:hAnsi="Times New Roman" w:cs="Times New Roman"/>
          <w:sz w:val="28"/>
          <w:szCs w:val="28"/>
          <w:lang w:val="de-DE"/>
        </w:rPr>
        <w:t>cases of foo</w:t>
      </w:r>
      <w:r>
        <w:rPr>
          <w:rFonts w:ascii="Times New Roman" w:hAnsi="Times New Roman" w:cs="Times New Roman"/>
          <w:sz w:val="28"/>
          <w:szCs w:val="28"/>
          <w:lang w:val="de-DE"/>
        </w:rPr>
        <w:t>d</w:t>
      </w:r>
      <w:r w:rsidRPr="00D64BE4">
        <w:rPr>
          <w:rFonts w:ascii="Times New Roman" w:hAnsi="Times New Roman" w:cs="Times New Roman"/>
          <w:sz w:val="28"/>
          <w:szCs w:val="28"/>
          <w:lang w:val="de-DE"/>
        </w:rPr>
        <w:t xml:space="preserve"> poisoning with </w:t>
      </w:r>
      <w:r w:rsidRPr="00EC73DD">
        <w:rPr>
          <w:rFonts w:ascii="Times New Roman" w:hAnsi="Times New Roman" w:cs="Times New Roman"/>
          <w:sz w:val="28"/>
          <w:szCs w:val="28"/>
          <w:lang w:val="de-DE"/>
        </w:rPr>
        <w:t xml:space="preserve">81 </w:t>
      </w:r>
      <w:r>
        <w:rPr>
          <w:rFonts w:ascii="Times New Roman" w:hAnsi="Times New Roman" w:cs="Times New Roman"/>
          <w:sz w:val="28"/>
          <w:szCs w:val="28"/>
          <w:lang w:val="de-DE"/>
        </w:rPr>
        <w:t>persons poisoned</w:t>
      </w:r>
      <w:r w:rsidRPr="00EC73DD">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in the first 3 months of 202</w:t>
      </w:r>
      <w:r>
        <w:rPr>
          <w:rFonts w:ascii="Times New Roman" w:hAnsi="Times New Roman" w:cs="Times New Roman"/>
          <w:sz w:val="28"/>
          <w:szCs w:val="28"/>
          <w:lang w:val="de-DE"/>
        </w:rPr>
        <w:t>2</w:t>
      </w:r>
      <w:r w:rsidRPr="00D64BE4">
        <w:rPr>
          <w:rFonts w:ascii="Times New Roman" w:hAnsi="Times New Roman" w:cs="Times New Roman"/>
          <w:sz w:val="28"/>
          <w:szCs w:val="28"/>
          <w:lang w:val="de-DE"/>
        </w:rPr>
        <w:t>, there were</w:t>
      </w:r>
      <w:r w:rsidRPr="00EC73DD">
        <w:rPr>
          <w:rFonts w:ascii="Times New Roman" w:hAnsi="Times New Roman" w:cs="Times New Roman"/>
          <w:sz w:val="28"/>
          <w:szCs w:val="28"/>
          <w:lang w:val="de-DE"/>
        </w:rPr>
        <w:t xml:space="preserve"> 04 </w:t>
      </w:r>
      <w:r w:rsidRPr="00D64BE4">
        <w:rPr>
          <w:rFonts w:ascii="Times New Roman" w:hAnsi="Times New Roman" w:cs="Times New Roman"/>
          <w:sz w:val="28"/>
          <w:szCs w:val="28"/>
          <w:lang w:val="de-DE"/>
        </w:rPr>
        <w:t>cases of foo</w:t>
      </w:r>
      <w:r>
        <w:rPr>
          <w:rFonts w:ascii="Times New Roman" w:hAnsi="Times New Roman" w:cs="Times New Roman"/>
          <w:sz w:val="28"/>
          <w:szCs w:val="28"/>
          <w:lang w:val="de-DE"/>
        </w:rPr>
        <w:t>d</w:t>
      </w:r>
      <w:r w:rsidRPr="00D64BE4">
        <w:rPr>
          <w:rFonts w:ascii="Times New Roman" w:hAnsi="Times New Roman" w:cs="Times New Roman"/>
          <w:sz w:val="28"/>
          <w:szCs w:val="28"/>
          <w:lang w:val="de-DE"/>
        </w:rPr>
        <w:t xml:space="preserve"> poisoning with</w:t>
      </w:r>
      <w:r w:rsidRPr="00EC73DD">
        <w:rPr>
          <w:rFonts w:ascii="Times New Roman" w:hAnsi="Times New Roman" w:cs="Times New Roman"/>
          <w:sz w:val="28"/>
          <w:szCs w:val="28"/>
          <w:lang w:val="de-DE"/>
        </w:rPr>
        <w:t xml:space="preserve"> 91 </w:t>
      </w:r>
      <w:r>
        <w:rPr>
          <w:rFonts w:ascii="Times New Roman" w:hAnsi="Times New Roman" w:cs="Times New Roman"/>
          <w:sz w:val="28"/>
          <w:szCs w:val="28"/>
          <w:lang w:val="de-DE"/>
        </w:rPr>
        <w:t>poisoned</w:t>
      </w:r>
      <w:r w:rsidRPr="00EC73DD">
        <w:rPr>
          <w:rFonts w:ascii="Times New Roman" w:hAnsi="Times New Roman" w:cs="Times New Roman"/>
          <w:sz w:val="28"/>
          <w:szCs w:val="28"/>
          <w:lang w:val="de-DE"/>
        </w:rPr>
        <w:t>.</w:t>
      </w:r>
    </w:p>
    <w:p w14:paraId="1F72B8A3" w14:textId="4F23243D" w:rsidR="00B67859" w:rsidRPr="00A37C26" w:rsidRDefault="00AE5EAE" w:rsidP="00601DC6">
      <w:pPr>
        <w:spacing w:after="40" w:line="262" w:lineRule="auto"/>
        <w:ind w:firstLine="567"/>
        <w:jc w:val="both"/>
        <w:rPr>
          <w:rFonts w:ascii="Times New Roman" w:hAnsi="Times New Roman" w:cs="Times New Roman"/>
          <w:b/>
          <w:i/>
          <w:sz w:val="28"/>
          <w:szCs w:val="28"/>
          <w:lang w:val="de-DE"/>
        </w:rPr>
      </w:pPr>
      <w:r w:rsidRPr="00FA32A0">
        <w:rPr>
          <w:rStyle w:val="normalchar"/>
          <w:rFonts w:ascii="Times New Roman" w:hAnsi="Times New Roman"/>
          <w:b/>
          <w:i/>
          <w:sz w:val="28"/>
          <w:szCs w:val="28"/>
          <w:lang w:val="nl-NL"/>
        </w:rPr>
        <w:t>5</w:t>
      </w:r>
      <w:r w:rsidR="00AD1B18" w:rsidRPr="00FA32A0">
        <w:rPr>
          <w:rStyle w:val="normalchar"/>
          <w:rFonts w:ascii="Times New Roman" w:hAnsi="Times New Roman"/>
          <w:b/>
          <w:i/>
          <w:sz w:val="28"/>
          <w:szCs w:val="28"/>
          <w:lang w:val="nl-NL"/>
        </w:rPr>
        <w:t xml:space="preserve">. </w:t>
      </w:r>
      <w:r w:rsidR="00871D55">
        <w:rPr>
          <w:rFonts w:ascii="Times New Roman" w:hAnsi="Times New Roman" w:cs="Times New Roman"/>
          <w:b/>
          <w:i/>
          <w:sz w:val="28"/>
          <w:szCs w:val="28"/>
          <w:lang w:val="nl-NL"/>
        </w:rPr>
        <w:t>T</w:t>
      </w:r>
      <w:r w:rsidR="00871D55" w:rsidRPr="00871D55">
        <w:rPr>
          <w:rFonts w:ascii="Times New Roman" w:hAnsi="Times New Roman" w:cs="Times New Roman"/>
          <w:b/>
          <w:i/>
          <w:sz w:val="28"/>
          <w:szCs w:val="28"/>
          <w:lang w:val="nl-NL"/>
        </w:rPr>
        <w:t>he protection and promotion of cultural heritage values is concerned and implemented.</w:t>
      </w:r>
      <w:r w:rsidR="00871D55">
        <w:rPr>
          <w:rFonts w:ascii="Times New Roman" w:hAnsi="Times New Roman" w:cs="Times New Roman"/>
          <w:b/>
          <w:i/>
          <w:sz w:val="28"/>
          <w:szCs w:val="28"/>
          <w:lang w:val="de-DE"/>
        </w:rPr>
        <w:t xml:space="preserve"> </w:t>
      </w:r>
      <w:r w:rsidR="001F0A3E" w:rsidRPr="001F0A3E">
        <w:rPr>
          <w:rFonts w:ascii="Times New Roman" w:hAnsi="Times New Roman" w:cs="Times New Roman"/>
          <w:b/>
          <w:i/>
          <w:sz w:val="28"/>
          <w:szCs w:val="28"/>
          <w:lang w:val="de-DE"/>
        </w:rPr>
        <w:t>Developing physical training and sports in general and mass sports in particular has always been a major policy and social policy of our Party and State in order to contribute to promoting the human factor and building social resources.</w:t>
      </w:r>
    </w:p>
    <w:p w14:paraId="6089F203" w14:textId="77777777" w:rsidR="00B761CD" w:rsidRDefault="00B761CD" w:rsidP="00601DC6">
      <w:pPr>
        <w:pStyle w:val="NormalWeb"/>
        <w:spacing w:before="0" w:beforeAutospacing="0" w:after="40" w:afterAutospacing="0" w:line="262" w:lineRule="auto"/>
        <w:ind w:firstLine="567"/>
        <w:jc w:val="both"/>
        <w:rPr>
          <w:rFonts w:ascii="Times New Roman" w:hAnsi="Times New Roman" w:cs="Times New Roman"/>
          <w:sz w:val="28"/>
          <w:szCs w:val="28"/>
          <w:lang w:val="nl-NL"/>
        </w:rPr>
      </w:pPr>
      <w:r w:rsidRPr="0031055D">
        <w:rPr>
          <w:rFonts w:ascii="Times New Roman" w:hAnsi="Times New Roman" w:cs="Times New Roman"/>
          <w:sz w:val="28"/>
          <w:szCs w:val="28"/>
          <w:lang w:val="nl-NL"/>
        </w:rPr>
        <w:t>Some outstanding activities must be mentioned such as: The program of cooperation between the Ministry of Culture, Sports and Tourism and the Ministry of Education and Training in the work of traditional education for pupils and stu</w:t>
      </w:r>
      <w:r>
        <w:rPr>
          <w:rFonts w:ascii="Times New Roman" w:hAnsi="Times New Roman" w:cs="Times New Roman"/>
          <w:sz w:val="28"/>
          <w:szCs w:val="28"/>
          <w:lang w:val="nl-NL"/>
        </w:rPr>
        <w:t>dents through cultural heritage</w:t>
      </w:r>
      <w:r w:rsidRPr="0031055D">
        <w:rPr>
          <w:rFonts w:ascii="Times New Roman" w:hAnsi="Times New Roman" w:cs="Times New Roman"/>
          <w:sz w:val="28"/>
          <w:szCs w:val="28"/>
          <w:lang w:val="nl-NL"/>
        </w:rPr>
        <w:t xml:space="preserve"> for the period of 2021-2026; Decision on registration of intangible cultural heritage Tu Luong Sam Festival (Hai Phong) on the list of national intangible cultural heritage; complete the national dossier of the Ba Chua Xu Festival of Sam Mountain (An Giang) and submit it to UNESCO for inscription on the List of Intangible Cultural Heritage of Humanity.</w:t>
      </w:r>
    </w:p>
    <w:p w14:paraId="2C5CAEC1" w14:textId="77777777" w:rsidR="001F0A3E" w:rsidRPr="00D2474C" w:rsidRDefault="001F0A3E" w:rsidP="001F0A3E">
      <w:pPr>
        <w:pStyle w:val="NormalWeb"/>
        <w:spacing w:before="40" w:beforeAutospacing="0" w:after="40" w:afterAutospacing="0" w:line="276" w:lineRule="auto"/>
        <w:ind w:firstLine="567"/>
        <w:jc w:val="both"/>
        <w:rPr>
          <w:rFonts w:ascii="Times New Roman" w:hAnsi="Times New Roman" w:cs="Times New Roman"/>
          <w:sz w:val="28"/>
          <w:szCs w:val="28"/>
          <w:lang w:val="nl-NL"/>
        </w:rPr>
      </w:pPr>
      <w:r w:rsidRPr="0031055D">
        <w:rPr>
          <w:rFonts w:ascii="Times New Roman" w:hAnsi="Times New Roman" w:cs="Times New Roman"/>
          <w:sz w:val="28"/>
          <w:szCs w:val="28"/>
          <w:lang w:val="nl-NL"/>
        </w:rPr>
        <w:t xml:space="preserve">Exercise and sports movements were widely organized, many mass sports movements were launched, </w:t>
      </w:r>
      <w:r>
        <w:rPr>
          <w:rFonts w:ascii="Times New Roman" w:hAnsi="Times New Roman" w:cs="Times New Roman"/>
          <w:sz w:val="28"/>
          <w:szCs w:val="28"/>
          <w:lang w:val="nl-NL"/>
        </w:rPr>
        <w:t>of which</w:t>
      </w:r>
      <w:r w:rsidRPr="0031055D">
        <w:rPr>
          <w:rFonts w:ascii="Times New Roman" w:hAnsi="Times New Roman" w:cs="Times New Roman"/>
          <w:sz w:val="28"/>
          <w:szCs w:val="28"/>
          <w:lang w:val="nl-NL"/>
        </w:rPr>
        <w:t xml:space="preserve"> the Danang International Marathon 2022 (DNIM 2022) t</w:t>
      </w:r>
      <w:r>
        <w:rPr>
          <w:rFonts w:ascii="Times New Roman" w:hAnsi="Times New Roman" w:cs="Times New Roman"/>
          <w:sz w:val="28"/>
          <w:szCs w:val="28"/>
          <w:lang w:val="nl-NL"/>
        </w:rPr>
        <w:t>ook</w:t>
      </w:r>
      <w:r w:rsidRPr="0031055D">
        <w:rPr>
          <w:rFonts w:ascii="Times New Roman" w:hAnsi="Times New Roman" w:cs="Times New Roman"/>
          <w:sz w:val="28"/>
          <w:szCs w:val="28"/>
          <w:lang w:val="nl-NL"/>
        </w:rPr>
        <w:t xml:space="preserve"> place on 20</w:t>
      </w:r>
      <w:r>
        <w:rPr>
          <w:rFonts w:ascii="Times New Roman" w:hAnsi="Times New Roman" w:cs="Times New Roman"/>
          <w:sz w:val="28"/>
          <w:szCs w:val="28"/>
          <w:lang w:val="nl-NL"/>
        </w:rPr>
        <w:t xml:space="preserve">th </w:t>
      </w:r>
      <w:r w:rsidRPr="0031055D">
        <w:rPr>
          <w:rFonts w:ascii="Times New Roman" w:hAnsi="Times New Roman" w:cs="Times New Roman"/>
          <w:sz w:val="28"/>
          <w:szCs w:val="28"/>
          <w:lang w:val="nl-NL"/>
        </w:rPr>
        <w:t xml:space="preserve">March 2022 with the participation of nearly 5,000 athletes, people, domestic and international tourists; The running </w:t>
      </w:r>
      <w:r w:rsidRPr="0031055D">
        <w:rPr>
          <w:rFonts w:ascii="Times New Roman" w:hAnsi="Times New Roman" w:cs="Times New Roman"/>
          <w:sz w:val="28"/>
          <w:szCs w:val="28"/>
          <w:lang w:val="nl-NL"/>
        </w:rPr>
        <w:lastRenderedPageBreak/>
        <w:t xml:space="preserve">tournament for students, S-RACE 2022 </w:t>
      </w:r>
      <w:r>
        <w:rPr>
          <w:rFonts w:ascii="Times New Roman" w:hAnsi="Times New Roman" w:cs="Times New Roman"/>
          <w:sz w:val="28"/>
          <w:szCs w:val="28"/>
          <w:lang w:val="nl-NL"/>
        </w:rPr>
        <w:t>ha</w:t>
      </w:r>
      <w:r w:rsidRPr="0031055D">
        <w:rPr>
          <w:rFonts w:ascii="Times New Roman" w:hAnsi="Times New Roman" w:cs="Times New Roman"/>
          <w:sz w:val="28"/>
          <w:szCs w:val="28"/>
          <w:lang w:val="nl-NL"/>
        </w:rPr>
        <w:t>s launched and will be held at the end of March 2022 with about 20,000 participating athletes.</w:t>
      </w:r>
    </w:p>
    <w:p w14:paraId="31B8373F" w14:textId="77777777" w:rsidR="005D3D24" w:rsidRPr="00EC73DD" w:rsidRDefault="005D3D24" w:rsidP="005D3D24">
      <w:pPr>
        <w:spacing w:before="40" w:after="40"/>
        <w:ind w:firstLine="567"/>
        <w:jc w:val="both"/>
        <w:rPr>
          <w:rStyle w:val="normalchar"/>
          <w:rFonts w:ascii="Times New Roman" w:hAnsi="Times New Roman"/>
          <w:b/>
          <w:spacing w:val="-2"/>
          <w:sz w:val="28"/>
          <w:szCs w:val="28"/>
          <w:lang w:val="nl-NL"/>
        </w:rPr>
      </w:pPr>
      <w:r w:rsidRPr="0031055D">
        <w:rPr>
          <w:rFonts w:ascii="Times New Roman" w:hAnsi="Times New Roman" w:cs="Times New Roman"/>
          <w:spacing w:val="-2"/>
          <w:sz w:val="28"/>
          <w:szCs w:val="28"/>
          <w:lang w:val="nl-NL"/>
        </w:rPr>
        <w:t>Regarding Vietnam's high-achieving sports, mainly focused on preparing forces to attend the 31st SEA Games in Vietnam, and the 19th ASIAD in China. The preparation for the 31st SEA Games has basically been completed from registration, logistics and other work</w:t>
      </w:r>
      <w:r>
        <w:rPr>
          <w:rFonts w:ascii="Times New Roman" w:hAnsi="Times New Roman" w:cs="Times New Roman"/>
          <w:spacing w:val="-2"/>
          <w:sz w:val="28"/>
          <w:szCs w:val="28"/>
          <w:lang w:val="nl-NL"/>
        </w:rPr>
        <w:t>s</w:t>
      </w:r>
      <w:r w:rsidRPr="0031055D">
        <w:rPr>
          <w:rFonts w:ascii="Times New Roman" w:hAnsi="Times New Roman" w:cs="Times New Roman"/>
          <w:spacing w:val="-2"/>
          <w:sz w:val="28"/>
          <w:szCs w:val="28"/>
          <w:lang w:val="nl-NL"/>
        </w:rPr>
        <w:t xml:space="preserve"> related to the Games.</w:t>
      </w:r>
    </w:p>
    <w:p w14:paraId="7BBE1700" w14:textId="373E926A" w:rsidR="000413BB" w:rsidRPr="00FA32A0" w:rsidRDefault="00AE5EAE" w:rsidP="00601DC6">
      <w:pPr>
        <w:spacing w:after="40" w:line="262" w:lineRule="auto"/>
        <w:ind w:firstLine="567"/>
        <w:jc w:val="both"/>
        <w:rPr>
          <w:rStyle w:val="normalchar"/>
          <w:rFonts w:ascii="Times New Roman" w:hAnsi="Times New Roman"/>
          <w:b/>
          <w:bCs/>
          <w:sz w:val="28"/>
          <w:szCs w:val="28"/>
          <w:lang w:val="nl-NL"/>
        </w:rPr>
      </w:pPr>
      <w:r w:rsidRPr="00FA32A0">
        <w:rPr>
          <w:rStyle w:val="normalchar"/>
          <w:rFonts w:ascii="Times New Roman" w:hAnsi="Times New Roman"/>
          <w:b/>
          <w:i/>
          <w:iCs/>
          <w:sz w:val="28"/>
          <w:szCs w:val="28"/>
          <w:lang w:val="nl-NL"/>
        </w:rPr>
        <w:t xml:space="preserve">6. </w:t>
      </w:r>
      <w:r w:rsidR="00404913" w:rsidRPr="00404913">
        <w:rPr>
          <w:rStyle w:val="normalchar"/>
          <w:rFonts w:ascii="Times New Roman" w:hAnsi="Times New Roman"/>
          <w:b/>
          <w:i/>
          <w:sz w:val="28"/>
          <w:szCs w:val="28"/>
          <w:lang w:val="nl-NL"/>
        </w:rPr>
        <w:t>Traffic accident</w:t>
      </w:r>
      <w:r w:rsidR="00404913" w:rsidRPr="00EC73DD">
        <w:rPr>
          <w:rStyle w:val="FootnoteReference"/>
          <w:rFonts w:ascii="Times New Roman" w:eastAsia="Calibri" w:hAnsi="Times New Roman"/>
          <w:sz w:val="28"/>
          <w:szCs w:val="28"/>
        </w:rPr>
        <w:footnoteReference w:id="16"/>
      </w:r>
      <w:r w:rsidR="00404913" w:rsidRPr="00404913">
        <w:rPr>
          <w:rStyle w:val="normalchar"/>
          <w:rFonts w:ascii="Times New Roman" w:hAnsi="Times New Roman"/>
          <w:b/>
          <w:i/>
          <w:sz w:val="28"/>
          <w:szCs w:val="28"/>
          <w:lang w:val="nl-NL"/>
        </w:rPr>
        <w:t xml:space="preserve"> </w:t>
      </w:r>
      <w:r w:rsidR="00404913">
        <w:rPr>
          <w:rStyle w:val="normalchar"/>
          <w:rFonts w:ascii="Times New Roman" w:hAnsi="Times New Roman"/>
          <w:b/>
          <w:i/>
          <w:sz w:val="28"/>
          <w:szCs w:val="28"/>
          <w:lang w:val="nl-NL"/>
        </w:rPr>
        <w:t>in March, 2</w:t>
      </w:r>
      <w:r w:rsidR="000413BB" w:rsidRPr="00FA32A0">
        <w:rPr>
          <w:rStyle w:val="normalchar"/>
          <w:rFonts w:ascii="Times New Roman" w:hAnsi="Times New Roman"/>
          <w:b/>
          <w:i/>
          <w:sz w:val="28"/>
          <w:szCs w:val="28"/>
          <w:lang w:val="nl-NL"/>
        </w:rPr>
        <w:t xml:space="preserve">022 </w:t>
      </w:r>
      <w:r w:rsidR="00803C07" w:rsidRPr="00803C07">
        <w:rPr>
          <w:rStyle w:val="normalchar"/>
          <w:rFonts w:ascii="Times New Roman" w:hAnsi="Times New Roman"/>
          <w:b/>
          <w:i/>
          <w:sz w:val="28"/>
          <w:szCs w:val="28"/>
          <w:lang w:val="nl-NL"/>
        </w:rPr>
        <w:t>decreased on all 3 criteria (number of cases, number of deaths, number of injured) compared to the previous month. Generally, in the first three months of the year, traffic accidents decreased compared to the same period last year, but the number of deaths increased.</w:t>
      </w:r>
    </w:p>
    <w:p w14:paraId="66A7C125" w14:textId="77777777" w:rsidR="00300F2E" w:rsidRPr="00886697" w:rsidRDefault="00300F2E" w:rsidP="00300F2E">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 xml:space="preserve">In the month (from February 15 to March 14), there were 788 </w:t>
      </w:r>
      <w:r w:rsidRPr="005541C1">
        <w:rPr>
          <w:rFonts w:ascii="Times New Roman" w:eastAsia="Calibri" w:hAnsi="Times New Roman" w:cs="Times New Roman"/>
          <w:iCs/>
          <w:spacing w:val="-2"/>
          <w:sz w:val="28"/>
          <w:szCs w:val="28"/>
          <w:lang w:val="de-DE"/>
        </w:rPr>
        <w:t>traffic accidents nationwide</w:t>
      </w:r>
      <w:r w:rsidRPr="00886697">
        <w:rPr>
          <w:rFonts w:ascii="Times New Roman" w:hAnsi="Times New Roman"/>
          <w:sz w:val="28"/>
          <w:szCs w:val="28"/>
        </w:rPr>
        <w:t xml:space="preserve">, including 556 </w:t>
      </w:r>
      <w:r w:rsidRPr="005541C1">
        <w:rPr>
          <w:rFonts w:ascii="Times New Roman" w:eastAsia="Calibri" w:hAnsi="Times New Roman" w:cs="Times New Roman"/>
          <w:iCs/>
          <w:spacing w:val="-2"/>
          <w:sz w:val="28"/>
          <w:szCs w:val="28"/>
          <w:lang w:val="de-DE"/>
        </w:rPr>
        <w:t xml:space="preserve">traffic accidents </w:t>
      </w:r>
      <w:r>
        <w:rPr>
          <w:rFonts w:ascii="Times New Roman" w:eastAsia="Calibri" w:hAnsi="Times New Roman" w:cs="Times New Roman"/>
          <w:iCs/>
          <w:spacing w:val="-2"/>
          <w:sz w:val="28"/>
          <w:szCs w:val="28"/>
          <w:lang w:val="de-DE"/>
        </w:rPr>
        <w:t xml:space="preserve">of </w:t>
      </w:r>
      <w:r w:rsidRPr="006D7720">
        <w:rPr>
          <w:rFonts w:ascii="Times New Roman" w:eastAsia="Calibri" w:hAnsi="Times New Roman" w:cs="Times New Roman"/>
          <w:iCs/>
          <w:sz w:val="28"/>
          <w:szCs w:val="28"/>
          <w:lang w:val="de-DE"/>
        </w:rPr>
        <w:t>less serious or more serious</w:t>
      </w:r>
      <w:r w:rsidRPr="00886697">
        <w:rPr>
          <w:rFonts w:ascii="Times New Roman" w:hAnsi="Times New Roman"/>
          <w:sz w:val="28"/>
          <w:szCs w:val="28"/>
        </w:rPr>
        <w:t xml:space="preserve"> and 232 </w:t>
      </w:r>
      <w:r w:rsidRPr="005541C1">
        <w:rPr>
          <w:rFonts w:ascii="Times New Roman" w:eastAsia="Calibri" w:hAnsi="Times New Roman" w:cs="Times New Roman"/>
          <w:iCs/>
          <w:spacing w:val="-2"/>
          <w:sz w:val="28"/>
          <w:szCs w:val="28"/>
          <w:lang w:val="de-DE"/>
        </w:rPr>
        <w:t>traffic collision cases</w:t>
      </w:r>
      <w:r>
        <w:rPr>
          <w:rFonts w:ascii="Times New Roman" w:hAnsi="Times New Roman"/>
          <w:sz w:val="28"/>
          <w:szCs w:val="28"/>
        </w:rPr>
        <w:t xml:space="preserve">, </w:t>
      </w:r>
      <w:r w:rsidRPr="00886697">
        <w:rPr>
          <w:rFonts w:ascii="Times New Roman" w:hAnsi="Times New Roman"/>
          <w:sz w:val="28"/>
          <w:szCs w:val="28"/>
        </w:rPr>
        <w:t>causing 491 deaths, 252 injuries and 229 minor injuries. Compared to the previous month, the number of traffic accidents in March decreased by 22.1% (</w:t>
      </w:r>
      <w:r w:rsidRPr="005541C1">
        <w:rPr>
          <w:rFonts w:ascii="Times New Roman" w:eastAsia="Calibri" w:hAnsi="Times New Roman" w:cs="Times New Roman"/>
          <w:iCs/>
          <w:spacing w:val="-2"/>
          <w:sz w:val="28"/>
          <w:szCs w:val="28"/>
          <w:lang w:val="de-DE"/>
        </w:rPr>
        <w:t xml:space="preserve">the number of traffic accidents </w:t>
      </w:r>
      <w:r>
        <w:rPr>
          <w:rFonts w:ascii="Times New Roman" w:eastAsia="Calibri" w:hAnsi="Times New Roman" w:cs="Times New Roman"/>
          <w:iCs/>
          <w:spacing w:val="-2"/>
          <w:sz w:val="28"/>
          <w:szCs w:val="28"/>
          <w:lang w:val="de-DE"/>
        </w:rPr>
        <w:t xml:space="preserve">of </w:t>
      </w:r>
      <w:r w:rsidRPr="006D7720">
        <w:rPr>
          <w:rFonts w:ascii="Times New Roman" w:eastAsia="Calibri" w:hAnsi="Times New Roman" w:cs="Times New Roman"/>
          <w:iCs/>
          <w:sz w:val="28"/>
          <w:szCs w:val="28"/>
          <w:lang w:val="de-DE"/>
        </w:rPr>
        <w:t>less serious or more serious</w:t>
      </w:r>
      <w:r w:rsidRPr="00886697">
        <w:rPr>
          <w:rFonts w:ascii="Times New Roman" w:hAnsi="Times New Roman"/>
          <w:sz w:val="28"/>
          <w:szCs w:val="28"/>
        </w:rPr>
        <w:t xml:space="preserve"> decreased by 23.1% and </w:t>
      </w:r>
      <w:r w:rsidRPr="005541C1">
        <w:rPr>
          <w:rFonts w:ascii="Times New Roman" w:eastAsia="Calibri" w:hAnsi="Times New Roman" w:cs="Times New Roman"/>
          <w:iCs/>
          <w:spacing w:val="-2"/>
          <w:sz w:val="28"/>
          <w:szCs w:val="28"/>
          <w:lang w:val="de-DE"/>
        </w:rPr>
        <w:t xml:space="preserve">and the number of traffic collisions </w:t>
      </w:r>
      <w:r w:rsidRPr="00886697">
        <w:rPr>
          <w:rFonts w:ascii="Times New Roman" w:hAnsi="Times New Roman"/>
          <w:sz w:val="28"/>
          <w:szCs w:val="28"/>
        </w:rPr>
        <w:t>decreased by 19.4%); the number of deaths decreased by 20.8%; the number of injured people decreased by 29.8% and the number of minor injuries decreased by 24.2%. Compared to the same period last year, the number of traffic accidents in March decreased by 7.4% (</w:t>
      </w:r>
      <w:r w:rsidRPr="005541C1">
        <w:rPr>
          <w:rFonts w:ascii="Times New Roman" w:eastAsia="Calibri" w:hAnsi="Times New Roman" w:cs="Times New Roman"/>
          <w:iCs/>
          <w:spacing w:val="-2"/>
          <w:sz w:val="28"/>
          <w:szCs w:val="28"/>
          <w:lang w:val="de-DE"/>
        </w:rPr>
        <w:t xml:space="preserve">the number of traffic accidents </w:t>
      </w:r>
      <w:r>
        <w:rPr>
          <w:rFonts w:ascii="Times New Roman" w:eastAsia="Calibri" w:hAnsi="Times New Roman" w:cs="Times New Roman"/>
          <w:iCs/>
          <w:sz w:val="28"/>
          <w:szCs w:val="28"/>
          <w:lang w:val="de-DE"/>
        </w:rPr>
        <w:t>of l</w:t>
      </w:r>
      <w:r w:rsidRPr="006D7720">
        <w:rPr>
          <w:rFonts w:ascii="Times New Roman" w:eastAsia="Calibri" w:hAnsi="Times New Roman" w:cs="Times New Roman"/>
          <w:iCs/>
          <w:sz w:val="28"/>
          <w:szCs w:val="28"/>
          <w:lang w:val="de-DE"/>
        </w:rPr>
        <w:t>ess serious or more serious</w:t>
      </w:r>
      <w:r w:rsidRPr="005541C1">
        <w:rPr>
          <w:rFonts w:ascii="Times New Roman" w:eastAsia="Calibri" w:hAnsi="Times New Roman" w:cs="Times New Roman"/>
          <w:iCs/>
          <w:spacing w:val="-2"/>
          <w:sz w:val="28"/>
          <w:szCs w:val="28"/>
          <w:lang w:val="de-DE"/>
        </w:rPr>
        <w:t xml:space="preserve"> </w:t>
      </w:r>
      <w:r w:rsidRPr="00886697">
        <w:rPr>
          <w:rFonts w:ascii="Times New Roman" w:hAnsi="Times New Roman"/>
          <w:sz w:val="28"/>
          <w:szCs w:val="28"/>
        </w:rPr>
        <w:t>decreased by 2.6% and the number of traffic collisions decreased by 17.1%); the number of deaths increased by 11.1%; the number of injured people decreased by 26.3% and the number of minor injuries decreased by 22.6%.</w:t>
      </w:r>
    </w:p>
    <w:p w14:paraId="6C2D3F9F" w14:textId="77777777" w:rsidR="00A06176" w:rsidRDefault="00A06176" w:rsidP="00A06176">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Generally</w:t>
      </w:r>
      <w:r>
        <w:rPr>
          <w:rFonts w:ascii="Times New Roman" w:hAnsi="Times New Roman"/>
          <w:sz w:val="28"/>
          <w:szCs w:val="28"/>
        </w:rPr>
        <w:t>,</w:t>
      </w:r>
      <w:r w:rsidRPr="00886697">
        <w:rPr>
          <w:rFonts w:ascii="Times New Roman" w:hAnsi="Times New Roman"/>
          <w:sz w:val="28"/>
          <w:szCs w:val="28"/>
        </w:rPr>
        <w:t xml:space="preserve"> in the first quarter of 2022, there were 2,762 traffic accidents nationwide, including 1,966 </w:t>
      </w:r>
      <w:r w:rsidRPr="0055232C">
        <w:rPr>
          <w:rFonts w:ascii="Times New Roman" w:eastAsia="Calibri" w:hAnsi="Times New Roman" w:cs="Times New Roman"/>
          <w:sz w:val="28"/>
          <w:szCs w:val="28"/>
          <w:lang w:val="de-DE"/>
        </w:rPr>
        <w:t xml:space="preserve">traffic accidents </w:t>
      </w:r>
      <w:r>
        <w:rPr>
          <w:rFonts w:ascii="Times New Roman" w:eastAsia="Calibri" w:hAnsi="Times New Roman" w:cs="Times New Roman"/>
          <w:sz w:val="28"/>
          <w:szCs w:val="28"/>
          <w:lang w:val="de-DE"/>
        </w:rPr>
        <w:t xml:space="preserve">of </w:t>
      </w:r>
      <w:r w:rsidRPr="006D7720">
        <w:rPr>
          <w:rFonts w:ascii="Times New Roman" w:eastAsia="Calibri" w:hAnsi="Times New Roman" w:cs="Times New Roman"/>
          <w:iCs/>
          <w:sz w:val="28"/>
          <w:szCs w:val="28"/>
          <w:lang w:val="de-DE"/>
        </w:rPr>
        <w:t>less serious or more serious</w:t>
      </w:r>
      <w:r w:rsidRPr="00886697">
        <w:rPr>
          <w:rFonts w:ascii="Times New Roman" w:hAnsi="Times New Roman"/>
          <w:sz w:val="28"/>
          <w:szCs w:val="28"/>
        </w:rPr>
        <w:t xml:space="preserve"> and 796 traffic collisions, causing 1,676 deaths, 947 people injured and 794 people slightly injured. Compared to the same period last year, the number of traffic accidents in the first 3 months of 2022 decreased by 13.8% (</w:t>
      </w:r>
      <w:r w:rsidRPr="0055232C">
        <w:rPr>
          <w:rFonts w:ascii="Times New Roman" w:eastAsia="Calibri" w:hAnsi="Times New Roman" w:cs="Times New Roman"/>
          <w:sz w:val="28"/>
          <w:szCs w:val="28"/>
          <w:lang w:val="de-DE"/>
        </w:rPr>
        <w:t xml:space="preserve">traffic accidents </w:t>
      </w:r>
      <w:r>
        <w:rPr>
          <w:rFonts w:ascii="Times New Roman" w:eastAsia="Calibri" w:hAnsi="Times New Roman" w:cs="Times New Roman"/>
          <w:sz w:val="28"/>
          <w:szCs w:val="28"/>
          <w:lang w:val="de-DE"/>
        </w:rPr>
        <w:t xml:space="preserve">of </w:t>
      </w:r>
      <w:r w:rsidRPr="006D7720">
        <w:rPr>
          <w:rFonts w:ascii="Times New Roman" w:eastAsia="Calibri" w:hAnsi="Times New Roman" w:cs="Times New Roman"/>
          <w:iCs/>
          <w:sz w:val="28"/>
          <w:szCs w:val="28"/>
          <w:lang w:val="de-DE"/>
        </w:rPr>
        <w:t>less serious or more serious</w:t>
      </w:r>
      <w:r w:rsidRPr="00886697">
        <w:rPr>
          <w:rFonts w:ascii="Times New Roman" w:hAnsi="Times New Roman"/>
          <w:sz w:val="28"/>
          <w:szCs w:val="28"/>
        </w:rPr>
        <w:t xml:space="preserve"> decreased by 5.2%; the number of traffic collisions decreased by 29.7%); the number of deaths increased by 0.2%; the number of injured people decreased by 15.6% and the number of people with minor injuries decreased by 37.2%. On average, 1 day in the first 3 months of the year, there were 31 traffic accidents nationwide, including 22 </w:t>
      </w:r>
      <w:r w:rsidRPr="0055232C">
        <w:rPr>
          <w:rFonts w:ascii="Times New Roman" w:eastAsia="Calibri" w:hAnsi="Times New Roman" w:cs="Times New Roman"/>
          <w:sz w:val="28"/>
          <w:szCs w:val="28"/>
          <w:lang w:val="de-DE"/>
        </w:rPr>
        <w:t xml:space="preserve">traffic accidents </w:t>
      </w:r>
      <w:r>
        <w:rPr>
          <w:rFonts w:ascii="Times New Roman" w:eastAsia="Calibri" w:hAnsi="Times New Roman" w:cs="Times New Roman"/>
          <w:sz w:val="28"/>
          <w:szCs w:val="28"/>
          <w:lang w:val="de-DE"/>
        </w:rPr>
        <w:t xml:space="preserve">of </w:t>
      </w:r>
      <w:r w:rsidRPr="006D7720">
        <w:rPr>
          <w:rFonts w:ascii="Times New Roman" w:eastAsia="Calibri" w:hAnsi="Times New Roman" w:cs="Times New Roman"/>
          <w:iCs/>
          <w:sz w:val="28"/>
          <w:szCs w:val="28"/>
          <w:lang w:val="de-DE"/>
        </w:rPr>
        <w:t>less serious or more serious</w:t>
      </w:r>
      <w:r w:rsidRPr="00886697">
        <w:rPr>
          <w:rFonts w:ascii="Times New Roman" w:hAnsi="Times New Roman"/>
          <w:sz w:val="28"/>
          <w:szCs w:val="28"/>
        </w:rPr>
        <w:t xml:space="preserve"> and 09 traffic collisions, causing 19 deaths</w:t>
      </w:r>
      <w:r>
        <w:rPr>
          <w:rFonts w:ascii="Times New Roman" w:hAnsi="Times New Roman"/>
          <w:sz w:val="28"/>
          <w:szCs w:val="28"/>
        </w:rPr>
        <w:t xml:space="preserve">, </w:t>
      </w:r>
      <w:r w:rsidRPr="00886697">
        <w:rPr>
          <w:rFonts w:ascii="Times New Roman" w:hAnsi="Times New Roman"/>
          <w:sz w:val="28"/>
          <w:szCs w:val="28"/>
        </w:rPr>
        <w:t xml:space="preserve">11 people injured </w:t>
      </w:r>
      <w:r>
        <w:rPr>
          <w:rFonts w:ascii="Times New Roman" w:hAnsi="Times New Roman"/>
          <w:sz w:val="28"/>
          <w:szCs w:val="28"/>
        </w:rPr>
        <w:t xml:space="preserve">and 9 </w:t>
      </w:r>
      <w:r w:rsidRPr="00886697">
        <w:rPr>
          <w:rFonts w:ascii="Times New Roman" w:hAnsi="Times New Roman"/>
          <w:sz w:val="28"/>
          <w:szCs w:val="28"/>
        </w:rPr>
        <w:t>people slightly injured</w:t>
      </w:r>
      <w:r>
        <w:rPr>
          <w:rFonts w:ascii="Times New Roman" w:hAnsi="Times New Roman"/>
          <w:sz w:val="28"/>
          <w:szCs w:val="28"/>
        </w:rPr>
        <w:t xml:space="preserve">. </w:t>
      </w:r>
    </w:p>
    <w:p w14:paraId="3720FFF6" w14:textId="7BB187BD" w:rsidR="00055A29" w:rsidRPr="00FA32A0" w:rsidRDefault="000413BB" w:rsidP="002B25CB">
      <w:pPr>
        <w:spacing w:after="40" w:line="264" w:lineRule="auto"/>
        <w:ind w:firstLine="567"/>
        <w:jc w:val="both"/>
        <w:rPr>
          <w:rStyle w:val="normalchar"/>
          <w:rFonts w:ascii="Times New Roman" w:hAnsi="Times New Roman"/>
          <w:b/>
          <w:i/>
          <w:sz w:val="28"/>
          <w:szCs w:val="28"/>
          <w:lang w:val="nl-NL"/>
        </w:rPr>
      </w:pPr>
      <w:r w:rsidRPr="00FA32A0">
        <w:rPr>
          <w:rStyle w:val="normalchar"/>
          <w:rFonts w:ascii="Times New Roman" w:hAnsi="Times New Roman"/>
          <w:b/>
          <w:i/>
          <w:sz w:val="28"/>
          <w:szCs w:val="28"/>
          <w:lang w:val="nl-NL"/>
        </w:rPr>
        <w:lastRenderedPageBreak/>
        <w:t xml:space="preserve">7. </w:t>
      </w:r>
      <w:r w:rsidR="0030567F" w:rsidRPr="00271AF4">
        <w:rPr>
          <w:rStyle w:val="normalchar"/>
          <w:rFonts w:ascii="Times New Roman" w:hAnsi="Times New Roman"/>
          <w:b/>
          <w:i/>
          <w:sz w:val="28"/>
          <w:szCs w:val="28"/>
          <w:lang w:val="nl-NL"/>
        </w:rPr>
        <w:t>Natural disasters, environmental pollution, fires, and explosions significantly affect people's lives in some localities.</w:t>
      </w:r>
    </w:p>
    <w:p w14:paraId="080844C8" w14:textId="0DEDF83A" w:rsidR="000413BB" w:rsidRPr="00FA32A0" w:rsidRDefault="000413BB" w:rsidP="00431F5D">
      <w:pPr>
        <w:spacing w:before="120" w:after="120" w:line="288" w:lineRule="auto"/>
        <w:ind w:firstLine="720"/>
        <w:jc w:val="both"/>
        <w:rPr>
          <w:rFonts w:ascii="Times New Roman" w:hAnsi="Times New Roman" w:cs="Times New Roman"/>
          <w:sz w:val="28"/>
          <w:szCs w:val="28"/>
          <w:lang w:val="de-DE"/>
        </w:rPr>
      </w:pPr>
      <w:r w:rsidRPr="00FA32A0">
        <w:rPr>
          <w:rStyle w:val="normalchar"/>
          <w:rFonts w:ascii="Times New Roman" w:hAnsi="Times New Roman"/>
          <w:b/>
          <w:sz w:val="28"/>
          <w:szCs w:val="28"/>
          <w:lang w:val="nl-NL"/>
        </w:rPr>
        <w:t> </w:t>
      </w:r>
      <w:r w:rsidR="00431F5D" w:rsidRPr="00886697">
        <w:rPr>
          <w:rFonts w:ascii="Times New Roman" w:hAnsi="Times New Roman"/>
          <w:sz w:val="28"/>
          <w:szCs w:val="28"/>
        </w:rPr>
        <w:t>Generally</w:t>
      </w:r>
      <w:r w:rsidR="00431F5D">
        <w:rPr>
          <w:rFonts w:ascii="Times New Roman" w:hAnsi="Times New Roman"/>
          <w:sz w:val="28"/>
          <w:szCs w:val="28"/>
        </w:rPr>
        <w:t>,</w:t>
      </w:r>
      <w:r w:rsidR="00431F5D" w:rsidRPr="00886697">
        <w:rPr>
          <w:rFonts w:ascii="Times New Roman" w:hAnsi="Times New Roman"/>
          <w:sz w:val="28"/>
          <w:szCs w:val="28"/>
        </w:rPr>
        <w:t xml:space="preserve"> in the first 3 months of the year, natural disasters caused 03 deaths and missing; 01 person was injured; 38.6 thousand hectares of rice and 4.1 thousand hectares of crops were damaged; nearly 12.2 thousand cattle and poultry died; nearly 1.5 thousand houses collapsed, washed away and damaged. The total value of property damage caused by natural disasters in the first quarter of 2022 was estimated at more than 832.5 billion</w:t>
      </w:r>
      <w:r w:rsidR="00431F5D">
        <w:rPr>
          <w:rFonts w:ascii="Times New Roman" w:hAnsi="Times New Roman"/>
          <w:sz w:val="28"/>
          <w:szCs w:val="28"/>
        </w:rPr>
        <w:t xml:space="preserve"> </w:t>
      </w:r>
      <w:r w:rsidR="00431F5D" w:rsidRPr="00886697">
        <w:rPr>
          <w:rFonts w:ascii="Times New Roman" w:hAnsi="Times New Roman"/>
          <w:sz w:val="28"/>
          <w:szCs w:val="28"/>
        </w:rPr>
        <w:t>VND, 19.6 times higher than the same period last year.</w:t>
      </w:r>
    </w:p>
    <w:p w14:paraId="404370EB" w14:textId="0AE73F80" w:rsidR="00496F9A" w:rsidRPr="00FA32A0" w:rsidRDefault="00431F5D" w:rsidP="00431F5D">
      <w:pPr>
        <w:spacing w:before="120" w:after="120" w:line="288" w:lineRule="auto"/>
        <w:ind w:firstLine="720"/>
        <w:jc w:val="both"/>
        <w:rPr>
          <w:rFonts w:ascii="Times New Roman" w:hAnsi="Times New Roman" w:cs="Times New Roman"/>
          <w:sz w:val="28"/>
          <w:szCs w:val="28"/>
          <w:lang w:val="de-DE"/>
        </w:rPr>
      </w:pPr>
      <w:r>
        <w:rPr>
          <w:rFonts w:ascii="Times New Roman" w:hAnsi="Times New Roman"/>
          <w:sz w:val="28"/>
          <w:szCs w:val="28"/>
        </w:rPr>
        <w:t>I</w:t>
      </w:r>
      <w:r w:rsidRPr="00886697">
        <w:rPr>
          <w:rFonts w:ascii="Times New Roman" w:hAnsi="Times New Roman"/>
          <w:sz w:val="28"/>
          <w:szCs w:val="28"/>
        </w:rPr>
        <w:t>n the first 3 months of the year, 6,068 cases of environmental violations were detected, of which 5,139 cases were handled with a total fine of 65.8 billion VND</w:t>
      </w:r>
      <w:r w:rsidR="00055A29" w:rsidRPr="00FA32A0">
        <w:rPr>
          <w:rFonts w:ascii="Times New Roman" w:hAnsi="Times New Roman" w:cs="Times New Roman"/>
          <w:sz w:val="28"/>
          <w:szCs w:val="28"/>
          <w:lang w:val="de-DE"/>
        </w:rPr>
        <w:t xml:space="preserve">; </w:t>
      </w:r>
      <w:r w:rsidRPr="00886697">
        <w:rPr>
          <w:rFonts w:ascii="Times New Roman" w:hAnsi="Times New Roman"/>
          <w:sz w:val="28"/>
          <w:szCs w:val="28"/>
        </w:rPr>
        <w:t>there were 446 fires and explosions in the whole country, killing 23 people and injuring 30 people, and property damage was estimated at 56.7 billion VND</w:t>
      </w:r>
      <w:r w:rsidR="000413BB" w:rsidRPr="00FA32A0">
        <w:rPr>
          <w:rFonts w:ascii="Times New Roman" w:hAnsi="Times New Roman" w:cs="Times New Roman"/>
          <w:sz w:val="28"/>
          <w:szCs w:val="28"/>
          <w:lang w:val="de-DE"/>
        </w:rPr>
        <w:t>.</w:t>
      </w:r>
      <w:r w:rsidR="00496F9A" w:rsidRPr="00FA32A0">
        <w:rPr>
          <w:rFonts w:ascii="Times New Roman" w:hAnsi="Times New Roman" w:cs="Times New Roman"/>
          <w:sz w:val="28"/>
          <w:szCs w:val="28"/>
          <w:lang w:val="de-DE"/>
        </w:rPr>
        <w:t>/.</w:t>
      </w:r>
    </w:p>
    <w:p w14:paraId="764FAD0D" w14:textId="77777777" w:rsidR="002B1FED" w:rsidRPr="00CA355D" w:rsidRDefault="002B1FED" w:rsidP="00F568ED">
      <w:pPr>
        <w:pStyle w:val="Normal10"/>
        <w:spacing w:before="0" w:beforeAutospacing="0" w:afterAutospacing="0"/>
        <w:ind w:firstLine="567"/>
        <w:jc w:val="both"/>
        <w:rPr>
          <w:rFonts w:ascii="Times New Roman" w:hAnsi="Times New Roman" w:cs="Times New Roman"/>
          <w:sz w:val="10"/>
          <w:szCs w:val="28"/>
          <w:lang w:val="de-DE"/>
        </w:rPr>
      </w:pPr>
    </w:p>
    <w:p w14:paraId="69AEC913" w14:textId="6C5A3A41" w:rsidR="00097926" w:rsidRPr="00CA355D" w:rsidRDefault="00F74998" w:rsidP="00CF70FF">
      <w:pPr>
        <w:pStyle w:val="Normal10"/>
        <w:spacing w:before="40" w:beforeAutospacing="0" w:after="40" w:afterAutospacing="0" w:line="276" w:lineRule="auto"/>
        <w:ind w:right="282" w:firstLine="567"/>
        <w:jc w:val="right"/>
        <w:rPr>
          <w:rFonts w:ascii="Times New Roman" w:hAnsi="Times New Roman" w:cs="Times New Roman"/>
          <w:i/>
          <w:sz w:val="28"/>
          <w:szCs w:val="28"/>
          <w:highlight w:val="yellow"/>
          <w:lang w:val="de-DE"/>
        </w:rPr>
      </w:pPr>
      <w:r w:rsidRPr="00FA706C">
        <w:rPr>
          <w:rStyle w:val="normalchar"/>
          <w:rFonts w:ascii="Times New Roman" w:hAnsi="Times New Roman"/>
          <w:b/>
          <w:iCs/>
          <w:sz w:val="32"/>
          <w:szCs w:val="28"/>
          <w:lang w:val="nl-NL"/>
        </w:rPr>
        <w:t>GENERAL STATISTICS OFFICE</w:t>
      </w:r>
    </w:p>
    <w:sectPr w:rsidR="00097926" w:rsidRPr="00CA355D" w:rsidSect="008A04C3">
      <w:headerReference w:type="default" r:id="rId8"/>
      <w:footerReference w:type="default" r:id="rId9"/>
      <w:pgSz w:w="11906" w:h="16838" w:code="9"/>
      <w:pgMar w:top="1134" w:right="1134" w:bottom="851" w:left="1701" w:header="50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507E2" w14:textId="77777777" w:rsidR="00677DEC" w:rsidRDefault="00677DEC" w:rsidP="00140F6C">
      <w:pPr>
        <w:spacing w:after="0" w:line="240" w:lineRule="auto"/>
        <w:rPr>
          <w:rFonts w:cs="Times New Roman"/>
        </w:rPr>
      </w:pPr>
      <w:r>
        <w:rPr>
          <w:rFonts w:cs="Times New Roman"/>
        </w:rPr>
        <w:separator/>
      </w:r>
    </w:p>
  </w:endnote>
  <w:endnote w:type="continuationSeparator" w:id="0">
    <w:p w14:paraId="065F7417" w14:textId="77777777" w:rsidR="00677DEC" w:rsidRDefault="00677DEC"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D389" w14:textId="77777777"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B7884" w14:textId="77777777" w:rsidR="00677DEC" w:rsidRDefault="00677DEC" w:rsidP="00140F6C">
      <w:pPr>
        <w:spacing w:after="0" w:line="240" w:lineRule="auto"/>
        <w:rPr>
          <w:rFonts w:cs="Times New Roman"/>
        </w:rPr>
      </w:pPr>
      <w:r>
        <w:rPr>
          <w:rFonts w:cs="Times New Roman"/>
        </w:rPr>
        <w:separator/>
      </w:r>
    </w:p>
  </w:footnote>
  <w:footnote w:type="continuationSeparator" w:id="0">
    <w:p w14:paraId="560037BC" w14:textId="77777777" w:rsidR="00677DEC" w:rsidRDefault="00677DEC" w:rsidP="00140F6C">
      <w:pPr>
        <w:spacing w:after="0" w:line="240" w:lineRule="auto"/>
        <w:rPr>
          <w:rFonts w:cs="Times New Roman"/>
        </w:rPr>
      </w:pPr>
      <w:r>
        <w:rPr>
          <w:rFonts w:cs="Times New Roman"/>
        </w:rPr>
        <w:continuationSeparator/>
      </w:r>
    </w:p>
  </w:footnote>
  <w:footnote w:id="1">
    <w:p w14:paraId="0A0CF417" w14:textId="77777777" w:rsidR="001967AE" w:rsidRPr="00856D2E" w:rsidRDefault="001967AE" w:rsidP="001967AE">
      <w:pPr>
        <w:pStyle w:val="FootnoteText"/>
        <w:spacing w:after="60"/>
        <w:ind w:left="153" w:hanging="153"/>
        <w:jc w:val="both"/>
        <w:rPr>
          <w:rFonts w:ascii="Times New Roman" w:hAnsi="Times New Roman" w:cs="Times New Roman"/>
          <w:lang w:val="en-US"/>
        </w:rPr>
      </w:pPr>
      <w:r w:rsidRPr="00856D2E">
        <w:rPr>
          <w:rStyle w:val="FootnoteReference"/>
          <w:rFonts w:ascii="Times New Roman" w:hAnsi="Times New Roman"/>
        </w:rPr>
        <w:footnoteRef/>
      </w:r>
      <w:r w:rsidRPr="00856D2E">
        <w:rPr>
          <w:rFonts w:ascii="Times New Roman" w:hAnsi="Times New Roman" w:cs="Times New Roman"/>
        </w:rPr>
        <w:t xml:space="preserve"> </w:t>
      </w:r>
      <w:r w:rsidRPr="001448C4">
        <w:rPr>
          <w:rFonts w:ascii="Times New Roman" w:hAnsi="Times New Roman" w:cs="Times New Roman"/>
          <w:lang w:val="en-US"/>
        </w:rPr>
        <w:t xml:space="preserve">Press releases and infographics on the socio-economic situation in the </w:t>
      </w:r>
      <w:r>
        <w:rPr>
          <w:rFonts w:ascii="Times New Roman" w:hAnsi="Times New Roman" w:cs="Times New Roman"/>
          <w:lang w:val="en-US"/>
        </w:rPr>
        <w:t>fourth</w:t>
      </w:r>
      <w:r w:rsidRPr="001448C4">
        <w:rPr>
          <w:rFonts w:ascii="Times New Roman" w:hAnsi="Times New Roman" w:cs="Times New Roman"/>
          <w:lang w:val="en-US"/>
        </w:rPr>
        <w:t xml:space="preserve"> quarter and </w:t>
      </w:r>
      <w:r>
        <w:rPr>
          <w:rFonts w:ascii="Times New Roman" w:hAnsi="Times New Roman" w:cs="Times New Roman"/>
          <w:lang w:val="en-US"/>
        </w:rPr>
        <w:t xml:space="preserve">the year </w:t>
      </w:r>
      <w:r w:rsidRPr="001448C4">
        <w:rPr>
          <w:rFonts w:ascii="Times New Roman" w:hAnsi="Times New Roman" w:cs="Times New Roman"/>
          <w:lang w:val="en-US"/>
        </w:rPr>
        <w:t>2021 were posted on the website of the General Statistics Office). (</w:t>
      </w:r>
      <w:hyperlink r:id="rId1" w:history="1">
        <w:r w:rsidRPr="001448C4">
          <w:rPr>
            <w:rStyle w:val="Hyperlink"/>
            <w:rFonts w:ascii="Times New Roman" w:hAnsi="Times New Roman" w:cs="Times New Roman"/>
          </w:rPr>
          <w:t>https://www.gso.gov.vn)</w:t>
        </w:r>
      </w:hyperlink>
      <w:r w:rsidRPr="001448C4">
        <w:rPr>
          <w:rFonts w:ascii="Times New Roman" w:hAnsi="Times New Roman" w:cs="Times New Roman"/>
        </w:rPr>
        <w:t>.</w:t>
      </w:r>
    </w:p>
  </w:footnote>
  <w:footnote w:id="2">
    <w:p w14:paraId="5FF7C119" w14:textId="4FA65671" w:rsidR="00381C7F" w:rsidRPr="00381C7F" w:rsidRDefault="00381C7F" w:rsidP="00381C7F">
      <w:pPr>
        <w:pStyle w:val="FootnoteText"/>
        <w:spacing w:after="60"/>
        <w:ind w:left="142" w:hanging="142"/>
        <w:jc w:val="both"/>
        <w:rPr>
          <w:rFonts w:ascii="Times New Roman" w:hAnsi="Times New Roman" w:cs="Times New Roman"/>
          <w:sz w:val="22"/>
          <w:szCs w:val="22"/>
          <w:lang w:val="en-IN"/>
        </w:rPr>
      </w:pPr>
      <w:r w:rsidRPr="00CA355D">
        <w:rPr>
          <w:rStyle w:val="FootnoteReference"/>
          <w:rFonts w:ascii="Times New Roman" w:hAnsi="Times New Roman"/>
          <w:szCs w:val="22"/>
        </w:rPr>
        <w:footnoteRef/>
      </w:r>
      <w:r w:rsidRPr="00CA355D">
        <w:rPr>
          <w:rFonts w:ascii="Times New Roman" w:hAnsi="Times New Roman" w:cs="Times New Roman"/>
          <w:szCs w:val="22"/>
        </w:rPr>
        <w:t xml:space="preserve"> </w:t>
      </w:r>
      <w:r w:rsidR="00A651F4" w:rsidRPr="00A651F4">
        <w:rPr>
          <w:rFonts w:ascii="Times New Roman" w:hAnsi="Times New Roman" w:cs="Times New Roman"/>
          <w:spacing w:val="-4"/>
          <w:szCs w:val="22"/>
        </w:rPr>
        <w:t>The Organization for Economic Cooperation and Development predicts that global growth could fall by more than 1 percentage point in 2022, compared with a forecast of 4.5% made in December 2021. Fitch Rating has revised down 0.7 percentage points, forecasting world GDP growth in 2022 to 3.5%. The World Bank forecasts global economic growth will be 4.1% in 2022 while the figure of the International Monetary Fund by 4.4%</w:t>
      </w:r>
    </w:p>
  </w:footnote>
  <w:footnote w:id="3">
    <w:p w14:paraId="3EB7C6C8" w14:textId="3EE566EE" w:rsidR="00AF257B" w:rsidRPr="00A37C26" w:rsidRDefault="00AF257B" w:rsidP="00CA355D">
      <w:pPr>
        <w:pStyle w:val="FootnoteText"/>
        <w:spacing w:after="40"/>
        <w:ind w:left="142" w:hanging="142"/>
        <w:jc w:val="both"/>
        <w:rPr>
          <w:rFonts w:ascii="Times New Roman" w:hAnsi="Times New Roman" w:cs="Times New Roman"/>
          <w:lang w:val="sv-SE"/>
        </w:rPr>
      </w:pPr>
      <w:r w:rsidRPr="00CA355D">
        <w:rPr>
          <w:rStyle w:val="FootnoteReference"/>
          <w:rFonts w:ascii="Times New Roman" w:hAnsi="Times New Roman"/>
        </w:rPr>
        <w:footnoteRef/>
      </w:r>
      <w:r w:rsidRPr="00CA355D">
        <w:rPr>
          <w:rFonts w:ascii="Times New Roman" w:hAnsi="Times New Roman" w:cs="Times New Roman"/>
        </w:rPr>
        <w:t xml:space="preserve"> </w:t>
      </w:r>
      <w:r w:rsidR="00596FB5" w:rsidRPr="00596FB5">
        <w:rPr>
          <w:rFonts w:ascii="Times New Roman" w:hAnsi="Times New Roman" w:cs="Times New Roman"/>
          <w:bCs/>
          <w:lang w:val="en-IN"/>
        </w:rPr>
        <w:t>In January 2022, the price of raw pangasius 0.9 kg/head in Dong Thap, An Giang, and Can Tho provinces fluctuated at 23.5-24 thousand VND/kg, up 3.5-4.0 thousand VND compared to the same period last year. This price was maintained until the beginning of February. In the middle of February, the price of pangasius increased to 26-28 thousand VND/kg and the first week of March reached 32,000 VND/kg</w:t>
      </w:r>
      <w:r w:rsidRPr="00CA355D">
        <w:rPr>
          <w:rFonts w:ascii="Times New Roman" w:hAnsi="Times New Roman" w:cs="Times New Roman"/>
          <w:lang w:val="sv-SE"/>
        </w:rPr>
        <w:t>. (</w:t>
      </w:r>
      <w:r w:rsidR="00596FB5">
        <w:rPr>
          <w:rFonts w:ascii="Times New Roman" w:hAnsi="Times New Roman" w:cs="Times New Roman"/>
          <w:lang w:val="sv-SE"/>
        </w:rPr>
        <w:t>Source</w:t>
      </w:r>
      <w:r w:rsidRPr="00A37C26">
        <w:rPr>
          <w:rFonts w:ascii="Times New Roman" w:hAnsi="Times New Roman" w:cs="Times New Roman"/>
          <w:bCs/>
          <w:spacing w:val="-2"/>
          <w:lang w:val="sv-SE"/>
        </w:rPr>
        <w:t xml:space="preserve">: </w:t>
      </w:r>
      <w:hyperlink r:id="rId2" w:history="1">
        <w:r w:rsidRPr="00A37C26">
          <w:rPr>
            <w:rStyle w:val="Hyperlink"/>
            <w:rFonts w:ascii="Times New Roman" w:hAnsi="Times New Roman" w:cs="Times New Roman"/>
            <w:bCs/>
            <w:color w:val="auto"/>
            <w:spacing w:val="-2"/>
            <w:lang w:val="sv-SE"/>
          </w:rPr>
          <w:t>http://agromonitor.vn/group/48/280/giam-sat-gia</w:t>
        </w:r>
      </w:hyperlink>
      <w:r w:rsidRPr="00A37C26">
        <w:rPr>
          <w:rStyle w:val="Hyperlink"/>
          <w:rFonts w:ascii="Times New Roman" w:hAnsi="Times New Roman" w:cs="Times New Roman"/>
          <w:bCs/>
          <w:color w:val="auto"/>
          <w:spacing w:val="-2"/>
          <w:lang w:val="sv-SE"/>
        </w:rPr>
        <w:t>)</w:t>
      </w:r>
    </w:p>
  </w:footnote>
  <w:footnote w:id="4">
    <w:p w14:paraId="2B51B34F" w14:textId="0910DD09" w:rsidR="00AF257B" w:rsidRPr="00A37C26" w:rsidRDefault="00AF257B" w:rsidP="00CA355D">
      <w:pPr>
        <w:pStyle w:val="FootnoteText"/>
        <w:spacing w:after="40"/>
        <w:ind w:left="142" w:hanging="142"/>
        <w:jc w:val="both"/>
        <w:rPr>
          <w:rFonts w:ascii="Times New Roman" w:hAnsi="Times New Roman" w:cs="Times New Roman"/>
          <w:bCs/>
          <w:color w:val="0000FF"/>
          <w:spacing w:val="-2"/>
          <w:lang w:val="sv-SE"/>
        </w:rPr>
      </w:pPr>
      <w:r w:rsidRPr="00CA355D">
        <w:rPr>
          <w:rStyle w:val="FootnoteReference"/>
          <w:rFonts w:ascii="Times New Roman" w:hAnsi="Times New Roman"/>
        </w:rPr>
        <w:footnoteRef/>
      </w:r>
      <w:r w:rsidRPr="00CA355D">
        <w:rPr>
          <w:rFonts w:ascii="Times New Roman" w:hAnsi="Times New Roman" w:cs="Times New Roman"/>
          <w:lang w:val="vi-VN"/>
        </w:rPr>
        <w:t xml:space="preserve"> </w:t>
      </w:r>
      <w:r w:rsidR="000D0F71" w:rsidRPr="00502B55">
        <w:rPr>
          <w:rFonts w:ascii="Times New Roman" w:hAnsi="Times New Roman" w:cs="Times New Roman"/>
          <w:bCs/>
          <w:spacing w:val="-2"/>
        </w:rPr>
        <w:t xml:space="preserve">The price of vannamei shrimp of 100 shrimps/kg and 70 shrimps/kg tended to increase from mid-January to early March but still not as high as the price in the first two weeks of the year. As of early March 2021, the price of vannamei shrimp in the Southwest region, of 100 shrimps/kg was at 95.5 thousand VND/kg, 70 shrimps/kg was at 117.5 thousand VND/kg </w:t>
      </w:r>
      <w:r w:rsidRPr="00A37C26">
        <w:rPr>
          <w:rFonts w:ascii="Times New Roman" w:hAnsi="Times New Roman" w:cs="Times New Roman"/>
          <w:bCs/>
          <w:spacing w:val="-2"/>
          <w:lang w:val="sv-SE"/>
        </w:rPr>
        <w:t>(</w:t>
      </w:r>
      <w:r w:rsidR="000D0F71">
        <w:rPr>
          <w:rFonts w:ascii="Times New Roman" w:hAnsi="Times New Roman" w:cs="Times New Roman"/>
          <w:bCs/>
          <w:spacing w:val="-2"/>
          <w:lang w:val="sv-SE"/>
        </w:rPr>
        <w:t>Source</w:t>
      </w:r>
      <w:r w:rsidRPr="00A37C26">
        <w:rPr>
          <w:rFonts w:ascii="Times New Roman" w:hAnsi="Times New Roman" w:cs="Times New Roman"/>
          <w:bCs/>
          <w:spacing w:val="-2"/>
          <w:lang w:val="sv-SE"/>
        </w:rPr>
        <w:t>:</w:t>
      </w:r>
      <w:r w:rsidRPr="00CA355D">
        <w:rPr>
          <w:rFonts w:ascii="Times New Roman" w:hAnsi="Times New Roman" w:cs="Times New Roman"/>
          <w:bCs/>
          <w:spacing w:val="-2"/>
          <w:lang w:val="vi-VN"/>
        </w:rPr>
        <w:t xml:space="preserve"> </w:t>
      </w:r>
      <w:hyperlink r:id="rId3" w:history="1">
        <w:r w:rsidRPr="00A37C26">
          <w:rPr>
            <w:rStyle w:val="Hyperlink"/>
            <w:rFonts w:ascii="Times New Roman" w:hAnsi="Times New Roman" w:cs="Times New Roman"/>
            <w:color w:val="auto"/>
            <w:lang w:val="sv-SE"/>
          </w:rPr>
          <w:t>http://agromonitor.vn/group/47/272/giam-sat-gia</w:t>
        </w:r>
      </w:hyperlink>
      <w:r w:rsidRPr="00CA355D">
        <w:rPr>
          <w:rFonts w:ascii="Times New Roman" w:hAnsi="Times New Roman" w:cs="Times New Roman"/>
          <w:lang w:val="vi-VN"/>
        </w:rPr>
        <w:t>)</w:t>
      </w:r>
      <w:r w:rsidRPr="00A37C26">
        <w:rPr>
          <w:rFonts w:ascii="Times New Roman" w:hAnsi="Times New Roman" w:cs="Times New Roman"/>
          <w:lang w:val="sv-SE"/>
        </w:rPr>
        <w:t>.</w:t>
      </w:r>
    </w:p>
  </w:footnote>
  <w:footnote w:id="5">
    <w:p w14:paraId="066455AA" w14:textId="77777777" w:rsidR="00912CD7" w:rsidRPr="009F297E" w:rsidRDefault="00912CD7" w:rsidP="00912CD7">
      <w:pPr>
        <w:pStyle w:val="FootnoteText"/>
        <w:ind w:left="142" w:hanging="142"/>
        <w:jc w:val="both"/>
        <w:rPr>
          <w:rFonts w:ascii="Times New Roman" w:hAnsi="Times New Roman" w:cs="Times New Roman"/>
          <w:spacing w:val="-4"/>
          <w:lang w:val="vi-VN"/>
        </w:rPr>
      </w:pPr>
      <w:r w:rsidRPr="00F531EB">
        <w:rPr>
          <w:rStyle w:val="FootnoteReference"/>
          <w:rFonts w:ascii="Times New Roman" w:hAnsi="Times New Roman"/>
        </w:rPr>
        <w:footnoteRef/>
      </w:r>
      <w:r w:rsidRPr="009F297E">
        <w:rPr>
          <w:rFonts w:ascii="Times New Roman" w:hAnsi="Times New Roman" w:cs="Times New Roman"/>
          <w:lang w:val="vi-VN"/>
        </w:rPr>
        <w:t xml:space="preserve"> </w:t>
      </w:r>
      <w:r w:rsidRPr="00A90717">
        <w:rPr>
          <w:rFonts w:ascii="Times New Roman" w:hAnsi="Times New Roman" w:cs="Times New Roman"/>
          <w:lang w:val="vi-VN"/>
        </w:rPr>
        <w:t>Source: National Enterprise Registration Information System, Business Registration Management Agency, Ministry of Planning and Investment (Received the report on 24</w:t>
      </w:r>
      <w:r w:rsidRPr="00A90717">
        <w:rPr>
          <w:rFonts w:ascii="Times New Roman" w:hAnsi="Times New Roman" w:cs="Times New Roman"/>
          <w:vertAlign w:val="superscript"/>
          <w:lang w:val="vi-VN"/>
        </w:rPr>
        <w:t xml:space="preserve">th </w:t>
      </w:r>
      <w:r>
        <w:rPr>
          <w:rFonts w:ascii="Times New Roman" w:hAnsi="Times New Roman" w:cs="Times New Roman"/>
          <w:lang w:val="en-US"/>
        </w:rPr>
        <w:t>March</w:t>
      </w:r>
      <w:r w:rsidRPr="00A90717">
        <w:rPr>
          <w:rFonts w:ascii="Times New Roman" w:hAnsi="Times New Roman" w:cs="Times New Roman"/>
          <w:lang w:val="vi-VN"/>
        </w:rPr>
        <w:t xml:space="preserve"> </w:t>
      </w:r>
      <w:r>
        <w:rPr>
          <w:rFonts w:ascii="Times New Roman" w:hAnsi="Times New Roman" w:cs="Times New Roman"/>
          <w:lang w:val="vi-VN"/>
        </w:rPr>
        <w:t>2022</w:t>
      </w:r>
      <w:r w:rsidRPr="00A90717">
        <w:rPr>
          <w:rFonts w:ascii="Times New Roman" w:hAnsi="Times New Roman" w:cs="Times New Roman"/>
          <w:lang w:val="vi-VN"/>
        </w:rPr>
        <w:t>).</w:t>
      </w:r>
    </w:p>
  </w:footnote>
  <w:footnote w:id="6">
    <w:p w14:paraId="7D7AA6D4" w14:textId="6754945E" w:rsidR="00AA569C" w:rsidRPr="00A37C26" w:rsidRDefault="00AA569C" w:rsidP="00AA569C">
      <w:pPr>
        <w:pStyle w:val="FootnoteText"/>
        <w:ind w:left="142" w:hanging="142"/>
        <w:jc w:val="both"/>
        <w:rPr>
          <w:rFonts w:ascii="Times New Roman" w:hAnsi="Times New Roman" w:cs="Times New Roman"/>
          <w:lang w:val="vi-VN"/>
        </w:rPr>
      </w:pPr>
      <w:r w:rsidRPr="00EB7A9C">
        <w:rPr>
          <w:rStyle w:val="FootnoteReference"/>
          <w:rFonts w:ascii="Times New Roman" w:hAnsi="Times New Roman"/>
        </w:rPr>
        <w:footnoteRef/>
      </w:r>
      <w:r w:rsidRPr="00A37C26">
        <w:rPr>
          <w:rFonts w:ascii="Times New Roman" w:hAnsi="Times New Roman" w:cs="Times New Roman"/>
          <w:lang w:val="vi-VN"/>
        </w:rPr>
        <w:t xml:space="preserve"> </w:t>
      </w:r>
      <w:r w:rsidR="00A318E5" w:rsidRPr="008417C7">
        <w:rPr>
          <w:rFonts w:ascii="Times New Roman" w:hAnsi="Times New Roman" w:cs="Times New Roman"/>
          <w:spacing w:val="-4"/>
          <w:lang w:val="en-US"/>
        </w:rPr>
        <w:t>The number of newly established and returning to operations on average a month in the first quarter of 2017-2021 was: 11.9 thousand enterprises; 11.7 thousand enterprises; 14.5 thousand enterprises; 14.8 thousand enterprises; 14.7 thousand enterprises.</w:t>
      </w:r>
    </w:p>
  </w:footnote>
  <w:footnote w:id="7">
    <w:p w14:paraId="655F1277" w14:textId="7E5F58ED" w:rsidR="00AA569C" w:rsidRPr="00A37C26" w:rsidRDefault="00AA569C" w:rsidP="00AA569C">
      <w:pPr>
        <w:pStyle w:val="FootnoteText"/>
        <w:ind w:left="142" w:hanging="142"/>
        <w:jc w:val="both"/>
        <w:rPr>
          <w:rFonts w:ascii="Times New Roman" w:hAnsi="Times New Roman" w:cs="Times New Roman"/>
          <w:lang w:val="vi-VN"/>
        </w:rPr>
      </w:pPr>
      <w:r w:rsidRPr="00EB7A9C">
        <w:rPr>
          <w:rStyle w:val="FootnoteReference"/>
          <w:rFonts w:ascii="Times New Roman" w:hAnsi="Times New Roman"/>
        </w:rPr>
        <w:footnoteRef/>
      </w:r>
      <w:r w:rsidRPr="00A37C26">
        <w:rPr>
          <w:rFonts w:ascii="Times New Roman" w:hAnsi="Times New Roman" w:cs="Times New Roman"/>
          <w:lang w:val="vi-VN"/>
        </w:rPr>
        <w:t xml:space="preserve"> </w:t>
      </w:r>
      <w:r w:rsidR="009D2327" w:rsidRPr="008417C7">
        <w:rPr>
          <w:rFonts w:ascii="Times New Roman" w:hAnsi="Times New Roman" w:cs="Times New Roman"/>
          <w:spacing w:val="-4"/>
          <w:lang w:val="en-US"/>
        </w:rPr>
        <w:t>Enterprises withdrew from the market on average a month in the first quarter of 2017-2021 were: 8 thousand enterprises; 7.9 thousand enterprises; 11.4 thousand enterprises; 11.6 thousand enterprises; 13.4 thousand enterprises, respectively</w:t>
      </w:r>
    </w:p>
  </w:footnote>
  <w:footnote w:id="8">
    <w:p w14:paraId="0B545E63" w14:textId="17290ABC" w:rsidR="00825980" w:rsidRPr="00CD1B64" w:rsidRDefault="00825980" w:rsidP="00AD16B7">
      <w:pPr>
        <w:pStyle w:val="FootnoteText"/>
        <w:ind w:left="142" w:hanging="142"/>
        <w:jc w:val="both"/>
        <w:rPr>
          <w:rFonts w:ascii="Times New Roman" w:hAnsi="Times New Roman" w:cs="Times New Roman"/>
          <w:lang w:val="vi-VN"/>
        </w:rPr>
      </w:pPr>
      <w:r w:rsidRPr="00CD1B64">
        <w:rPr>
          <w:rStyle w:val="FootnoteReference"/>
          <w:rFonts w:ascii="Times New Roman" w:hAnsi="Times New Roman"/>
        </w:rPr>
        <w:footnoteRef/>
      </w:r>
      <w:r w:rsidRPr="00CD1B64">
        <w:rPr>
          <w:rFonts w:ascii="Times New Roman" w:hAnsi="Times New Roman" w:cs="Times New Roman"/>
          <w:lang w:val="vi-VN"/>
        </w:rPr>
        <w:t xml:space="preserve"> </w:t>
      </w:r>
      <w:r w:rsidR="00AB6A3A" w:rsidRPr="008417C7">
        <w:rPr>
          <w:rFonts w:ascii="Times New Roman" w:hAnsi="Times New Roman" w:cs="Times New Roman"/>
          <w:spacing w:val="-4"/>
          <w:lang w:val="en-US"/>
        </w:rPr>
        <w:t>Corresponding index of the fourth quarter of 2021: 44% of enterprises rated their business and production situation better joint; 31.1% of enterprises said that the business and production situation was stable and 24.9% of enterprises rated that it was difficult compared to the previous quarter.</w:t>
      </w:r>
    </w:p>
  </w:footnote>
  <w:footnote w:id="9">
    <w:p w14:paraId="3EB5B8CF" w14:textId="4F3E7B0F" w:rsidR="007E2AFD" w:rsidRPr="00A37C26" w:rsidRDefault="007E2AFD" w:rsidP="007E2AFD">
      <w:pPr>
        <w:pStyle w:val="FootnoteText"/>
        <w:spacing w:after="40"/>
        <w:ind w:left="142" w:hanging="142"/>
        <w:jc w:val="both"/>
        <w:rPr>
          <w:rFonts w:ascii="Times New Roman" w:eastAsia="Calibri" w:hAnsi="Times New Roman" w:cs="Times New Roman"/>
          <w:lang w:val="vi-VN"/>
        </w:rPr>
      </w:pPr>
      <w:r w:rsidRPr="007E2AFD">
        <w:rPr>
          <w:rStyle w:val="FootnoteReference"/>
          <w:rFonts w:ascii="Times New Roman" w:hAnsi="Times New Roman"/>
        </w:rPr>
        <w:footnoteRef/>
      </w:r>
      <w:r w:rsidRPr="00A37C26">
        <w:rPr>
          <w:rFonts w:ascii="Times New Roman" w:hAnsi="Times New Roman" w:cs="Times New Roman"/>
          <w:lang w:val="vi-VN"/>
        </w:rPr>
        <w:t xml:space="preserve"> </w:t>
      </w:r>
      <w:r w:rsidR="00A12BF8" w:rsidRPr="00A12BF8">
        <w:rPr>
          <w:rFonts w:ascii="Times New Roman" w:eastAsia="Calibri" w:hAnsi="Times New Roman" w:cs="Times New Roman"/>
          <w:lang w:val="vi-VN"/>
        </w:rPr>
        <w:t>Visitors from Asia reached 58.5 thousand arrivals, accounting for 64.3% of the total international visitors to Vietnam, up 37.3% over the same period last year. Visitors from Europe reached 16.6 thousand arrivals, up 360.3%; visitors from the Americas recorded 12.3 thousand arrivals, up 874.2%; visitors from Australia was 3.1 thousand arrivals, up 857.2%; Visitors from Africa gained 449 arrivals, up 48.2%.</w:t>
      </w:r>
    </w:p>
    <w:p w14:paraId="5C7FA38E" w14:textId="77777777" w:rsidR="007E2AFD" w:rsidRPr="00A37C26" w:rsidRDefault="007E2AFD">
      <w:pPr>
        <w:pStyle w:val="FootnoteText"/>
        <w:rPr>
          <w:lang w:val="vi-VN"/>
        </w:rPr>
      </w:pPr>
    </w:p>
  </w:footnote>
  <w:footnote w:id="10">
    <w:p w14:paraId="39472557" w14:textId="77777777" w:rsidR="00101476" w:rsidRPr="00D2474C" w:rsidRDefault="00101476" w:rsidP="00101476">
      <w:pPr>
        <w:pStyle w:val="FootnoteText"/>
        <w:rPr>
          <w:rFonts w:ascii="Times New Roman" w:hAnsi="Times New Roman" w:cs="Times New Roman"/>
          <w:lang w:val="vi-VN"/>
        </w:rPr>
      </w:pPr>
      <w:r w:rsidRPr="00741308">
        <w:rPr>
          <w:rStyle w:val="FootnoteReference"/>
          <w:rFonts w:ascii="Times New Roman" w:hAnsi="Times New Roman"/>
        </w:rPr>
        <w:footnoteRef/>
      </w:r>
      <w:r w:rsidRPr="00D2474C">
        <w:rPr>
          <w:rFonts w:ascii="Times New Roman" w:hAnsi="Times New Roman" w:cs="Times New Roman"/>
          <w:lang w:val="vi-VN"/>
        </w:rPr>
        <w:t xml:space="preserve"> </w:t>
      </w:r>
      <w:r w:rsidRPr="008417C7">
        <w:rPr>
          <w:rFonts w:ascii="Times New Roman" w:hAnsi="Times New Roman" w:cs="Times New Roman"/>
          <w:spacing w:val="-4"/>
          <w:lang w:val="en-US"/>
        </w:rPr>
        <w:t>According to the report of the Foreign Investment Department, Ministry of Planning and Investment, received on March 22, 2022</w:t>
      </w:r>
    </w:p>
  </w:footnote>
  <w:footnote w:id="11">
    <w:p w14:paraId="03301A28" w14:textId="1356EFA2" w:rsidR="00793AC0" w:rsidRPr="009F297E" w:rsidRDefault="00793AC0" w:rsidP="00346F15">
      <w:pPr>
        <w:spacing w:before="20" w:after="20" w:line="240" w:lineRule="auto"/>
        <w:ind w:left="198" w:hanging="198"/>
        <w:jc w:val="both"/>
        <w:rPr>
          <w:rFonts w:ascii="Times New Roman" w:hAnsi="Times New Roman" w:cs="Times New Roman"/>
          <w:sz w:val="20"/>
          <w:szCs w:val="20"/>
          <w:lang w:val="vi-VN"/>
        </w:rPr>
      </w:pPr>
      <w:r w:rsidRPr="00BC5895">
        <w:rPr>
          <w:rStyle w:val="FootnoteReference"/>
        </w:rPr>
        <w:footnoteRef/>
      </w:r>
      <w:r w:rsidRPr="009F297E">
        <w:rPr>
          <w:rFonts w:ascii="Times New Roman" w:hAnsi="Times New Roman" w:cs="Times New Roman"/>
          <w:sz w:val="20"/>
          <w:szCs w:val="20"/>
          <w:lang w:val="vi-VN"/>
        </w:rPr>
        <w:t xml:space="preserve"> </w:t>
      </w:r>
      <w:r w:rsidR="002E4D9B" w:rsidRPr="002E4D9B">
        <w:rPr>
          <w:rFonts w:ascii="Times New Roman" w:hAnsi="Times New Roman" w:cs="Times New Roman"/>
          <w:spacing w:val="-2"/>
          <w:sz w:val="20"/>
          <w:szCs w:val="20"/>
          <w:lang w:val="vi-VN"/>
        </w:rPr>
        <w:t>Estimated total export and import value in March 2022 provided by the General Department of Customs on March 28, 2022. The General Statistics Office estimated the import and export value of key commodities in March 2022 based on preliminary data provided by the General Department of Customs by March 15, 2022.</w:t>
      </w:r>
    </w:p>
  </w:footnote>
  <w:footnote w:id="12">
    <w:p w14:paraId="036059EA" w14:textId="77777777" w:rsidR="00426762" w:rsidRPr="009F297E" w:rsidRDefault="00426762" w:rsidP="00426762">
      <w:pPr>
        <w:pStyle w:val="FootnoteText"/>
        <w:spacing w:before="40" w:after="40" w:line="250" w:lineRule="auto"/>
        <w:ind w:left="198" w:hanging="198"/>
        <w:jc w:val="both"/>
        <w:rPr>
          <w:rFonts w:ascii="Times New Roman" w:hAnsi="Times New Roman" w:cs="Times New Roman"/>
          <w:lang w:val="vi-VN"/>
        </w:rPr>
      </w:pPr>
      <w:r w:rsidRPr="00F63179">
        <w:rPr>
          <w:rStyle w:val="FootnoteReference"/>
        </w:rPr>
        <w:footnoteRef/>
      </w:r>
      <w:r w:rsidRPr="009F297E">
        <w:rPr>
          <w:rFonts w:ascii="Times New Roman" w:hAnsi="Times New Roman" w:cs="Times New Roman"/>
          <w:lang w:val="vi-VN"/>
        </w:rPr>
        <w:t xml:space="preserve"> </w:t>
      </w:r>
      <w:r w:rsidRPr="00327BB2">
        <w:rPr>
          <w:rFonts w:ascii="Times New Roman" w:hAnsi="Times New Roman" w:cs="Times New Roman"/>
          <w:lang w:val="vi-VN"/>
        </w:rPr>
        <w:t xml:space="preserve">Estimated trade deficit in February </w:t>
      </w:r>
      <w:r>
        <w:rPr>
          <w:rFonts w:ascii="Times New Roman" w:hAnsi="Times New Roman" w:cs="Times New Roman"/>
        </w:rPr>
        <w:t>wa</w:t>
      </w:r>
      <w:r w:rsidRPr="00327BB2">
        <w:rPr>
          <w:rFonts w:ascii="Times New Roman" w:hAnsi="Times New Roman" w:cs="Times New Roman"/>
          <w:lang w:val="vi-VN"/>
        </w:rPr>
        <w:t>s 2.34 billion USD.</w:t>
      </w:r>
    </w:p>
  </w:footnote>
  <w:footnote w:id="13">
    <w:p w14:paraId="18140F22" w14:textId="77777777" w:rsidR="00EF3369" w:rsidRPr="00D2474C" w:rsidRDefault="00EF3369" w:rsidP="00EF3369">
      <w:pPr>
        <w:pStyle w:val="FootnoteText"/>
        <w:ind w:left="284" w:hanging="284"/>
        <w:jc w:val="both"/>
        <w:rPr>
          <w:rFonts w:ascii="Arial" w:hAnsi="Arial" w:cs="Arial"/>
          <w:lang w:val="vi-VN"/>
        </w:rPr>
      </w:pPr>
      <w:r w:rsidRPr="0091218E">
        <w:rPr>
          <w:rStyle w:val="FootnoteReference"/>
          <w:rFonts w:ascii="Arial" w:hAnsi="Arial" w:cs="Arial"/>
        </w:rPr>
        <w:footnoteRef/>
      </w:r>
      <w:r w:rsidRPr="00D2474C">
        <w:rPr>
          <w:rFonts w:ascii="Arial" w:hAnsi="Arial" w:cs="Arial"/>
          <w:vertAlign w:val="superscript"/>
          <w:lang w:val="vi-VN"/>
        </w:rPr>
        <w:t xml:space="preserve"> </w:t>
      </w:r>
      <w:r w:rsidRPr="001B5895">
        <w:rPr>
          <w:rFonts w:ascii="Times New Roman" w:hAnsi="Times New Roman" w:cs="Times New Roman"/>
          <w:lang w:val="vi-VN"/>
        </w:rPr>
        <w:t>Commodity export price index compared to commodity import price index.</w:t>
      </w:r>
      <w:r w:rsidRPr="00D2474C">
        <w:rPr>
          <w:rFonts w:ascii="Times New Roman" w:hAnsi="Times New Roman" w:cs="Times New Roman"/>
          <w:lang w:val="vi-VN"/>
        </w:rPr>
        <w:t>.</w:t>
      </w:r>
    </w:p>
  </w:footnote>
  <w:footnote w:id="14">
    <w:p w14:paraId="34F3E498" w14:textId="6F4CCD4A" w:rsidR="00E50570" w:rsidRPr="00A37C26" w:rsidRDefault="00E50570" w:rsidP="00E50570">
      <w:pPr>
        <w:pStyle w:val="FootnoteText"/>
        <w:ind w:left="210" w:hanging="210"/>
        <w:jc w:val="both"/>
        <w:rPr>
          <w:rFonts w:ascii="Times New Roman" w:hAnsi="Times New Roman" w:cs="Times New Roman"/>
          <w:lang w:val="vi-VN"/>
        </w:rPr>
      </w:pPr>
      <w:r w:rsidRPr="00FA32A0">
        <w:rPr>
          <w:rStyle w:val="FootnoteReference"/>
          <w:rFonts w:ascii="Times New Roman" w:hAnsi="Times New Roman"/>
        </w:rPr>
        <w:footnoteRef/>
      </w:r>
      <w:r w:rsidRPr="00A37C26">
        <w:rPr>
          <w:rFonts w:ascii="Times New Roman" w:hAnsi="Times New Roman" w:cs="Times New Roman"/>
          <w:lang w:val="vi-VN"/>
        </w:rPr>
        <w:t xml:space="preserve"> </w:t>
      </w:r>
      <w:r w:rsidR="005B385D" w:rsidRPr="005B385D">
        <w:rPr>
          <w:rStyle w:val="fontstyle01"/>
          <w:rFonts w:cs="Times New Roman"/>
          <w:color w:val="auto"/>
          <w:sz w:val="20"/>
          <w:lang w:val="vi-VN"/>
        </w:rPr>
        <w:t>As of March 22, 2022, the support package under Resolution No. 68/NQ-CP dated July 01, 2021 and Resolution No. 126/NQ-CP dated October 8, 2021 of the Government reached nearly 40.6 trillion VND to support 35.6 million turns of employees and 378.9 thousand employers/business households; The support package under Resolution No. 116/NQ-CP dated September 24, 2021 of the Government reached nearly 38.6 trillion VND, supporting over 13 million labors and 363.6 thousand business units/households. employment.</w:t>
      </w:r>
    </w:p>
  </w:footnote>
  <w:footnote w:id="15">
    <w:p w14:paraId="7B6BA3A6" w14:textId="0F5B9284" w:rsidR="00B67859" w:rsidRPr="00A37C26" w:rsidRDefault="00B67859" w:rsidP="00B67859">
      <w:pPr>
        <w:pStyle w:val="FootnoteText"/>
        <w:spacing w:before="40"/>
        <w:ind w:left="198" w:hanging="198"/>
        <w:jc w:val="both"/>
        <w:rPr>
          <w:rFonts w:ascii="Times New Roman" w:hAnsi="Times New Roman" w:cs="Times New Roman"/>
          <w:lang w:val="vi-VN"/>
        </w:rPr>
      </w:pPr>
      <w:r w:rsidRPr="00FA32A0">
        <w:rPr>
          <w:rStyle w:val="FootnoteReference"/>
          <w:rFonts w:ascii="Times New Roman" w:hAnsi="Times New Roman"/>
        </w:rPr>
        <w:footnoteRef/>
      </w:r>
      <w:r w:rsidRPr="00A37C26">
        <w:rPr>
          <w:rFonts w:ascii="Times New Roman" w:hAnsi="Times New Roman" w:cs="Times New Roman"/>
          <w:lang w:val="vi-VN"/>
        </w:rPr>
        <w:t xml:space="preserve"> </w:t>
      </w:r>
      <w:r w:rsidR="00DD2544" w:rsidRPr="00DD2544">
        <w:rPr>
          <w:rFonts w:ascii="Times New Roman" w:hAnsi="Times New Roman" w:cs="Times New Roman"/>
          <w:spacing w:val="-4"/>
          <w:lang w:val="de-DE"/>
        </w:rPr>
        <w:t>As of 16:00 pm on March 27th 2022, there were 9,011.5 thousand cases have been reported, of which 5,352 thousand cases have been cured and 42.3 thousand cases died.</w:t>
      </w:r>
    </w:p>
  </w:footnote>
  <w:footnote w:id="16">
    <w:p w14:paraId="3B8F919B" w14:textId="77777777" w:rsidR="00404913" w:rsidRPr="00D2474C" w:rsidRDefault="00404913" w:rsidP="00404913">
      <w:pPr>
        <w:pStyle w:val="FootnoteText"/>
        <w:spacing w:before="20" w:after="20"/>
        <w:ind w:left="198" w:hanging="198"/>
        <w:jc w:val="both"/>
        <w:rPr>
          <w:rFonts w:ascii="Times New Roman" w:hAnsi="Times New Roman"/>
          <w:lang w:val="vi-VN"/>
        </w:rPr>
      </w:pPr>
      <w:r w:rsidRPr="003536EE">
        <w:rPr>
          <w:rStyle w:val="FootnoteReference"/>
          <w:rFonts w:ascii="Times New Roman" w:hAnsi="Times New Roman"/>
        </w:rPr>
        <w:footnoteRef/>
      </w:r>
      <w:r w:rsidRPr="00D2474C">
        <w:rPr>
          <w:rFonts w:ascii="Times New Roman" w:hAnsi="Times New Roman"/>
          <w:lang w:val="vi-VN"/>
        </w:rPr>
        <w:t xml:space="preserve"> </w:t>
      </w:r>
      <w:r w:rsidRPr="00864253">
        <w:rPr>
          <w:rFonts w:ascii="Times New Roman" w:hAnsi="Times New Roman"/>
          <w:lang w:val="vi-VN"/>
        </w:rPr>
        <w:t>According to a quick report from the Office of the Ministry of Public Security and the Vietnam Maritime Administration (Ministry of Transport) from February 15, 2022 to March 14,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3CF2" w14:textId="77777777" w:rsidR="00DD4DEE" w:rsidRPr="00464862" w:rsidRDefault="007E217D"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DD4DEE"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384D0F">
      <w:rPr>
        <w:rStyle w:val="PageNumber"/>
        <w:rFonts w:ascii="Times New Roman" w:hAnsi="Times New Roman"/>
        <w:noProof/>
        <w:sz w:val="24"/>
        <w:szCs w:val="24"/>
      </w:rPr>
      <w:t>14</w:t>
    </w:r>
    <w:r w:rsidRPr="00464862">
      <w:rPr>
        <w:rStyle w:val="PageNumber"/>
        <w:rFonts w:ascii="Times New Roman" w:hAnsi="Times New Roman"/>
        <w:sz w:val="24"/>
        <w:szCs w:val="24"/>
      </w:rPr>
      <w:fldChar w:fldCharType="end"/>
    </w:r>
  </w:p>
  <w:p w14:paraId="4746F3F1" w14:textId="77777777" w:rsidR="00DD4DEE" w:rsidRDefault="00DD4DEE">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81062807">
    <w:abstractNumId w:val="11"/>
  </w:num>
  <w:num w:numId="2" w16cid:durableId="1726177554">
    <w:abstractNumId w:val="19"/>
  </w:num>
  <w:num w:numId="3" w16cid:durableId="1680113163">
    <w:abstractNumId w:val="15"/>
  </w:num>
  <w:num w:numId="4" w16cid:durableId="1756900361">
    <w:abstractNumId w:val="2"/>
  </w:num>
  <w:num w:numId="5" w16cid:durableId="1512839130">
    <w:abstractNumId w:val="20"/>
  </w:num>
  <w:num w:numId="6" w16cid:durableId="145822227">
    <w:abstractNumId w:val="14"/>
  </w:num>
  <w:num w:numId="7" w16cid:durableId="445006075">
    <w:abstractNumId w:val="17"/>
  </w:num>
  <w:num w:numId="8" w16cid:durableId="954558918">
    <w:abstractNumId w:val="7"/>
  </w:num>
  <w:num w:numId="9" w16cid:durableId="1748960566">
    <w:abstractNumId w:val="13"/>
  </w:num>
  <w:num w:numId="10" w16cid:durableId="1470635369">
    <w:abstractNumId w:val="16"/>
  </w:num>
  <w:num w:numId="11" w16cid:durableId="608585386">
    <w:abstractNumId w:val="5"/>
  </w:num>
  <w:num w:numId="12" w16cid:durableId="849871480">
    <w:abstractNumId w:val="18"/>
  </w:num>
  <w:num w:numId="13" w16cid:durableId="1918635771">
    <w:abstractNumId w:val="12"/>
  </w:num>
  <w:num w:numId="14" w16cid:durableId="403528882">
    <w:abstractNumId w:val="0"/>
  </w:num>
  <w:num w:numId="15" w16cid:durableId="351491454">
    <w:abstractNumId w:val="1"/>
  </w:num>
  <w:num w:numId="16" w16cid:durableId="1471748007">
    <w:abstractNumId w:val="3"/>
  </w:num>
  <w:num w:numId="17" w16cid:durableId="565798683">
    <w:abstractNumId w:val="21"/>
  </w:num>
  <w:num w:numId="18" w16cid:durableId="1300454886">
    <w:abstractNumId w:val="22"/>
  </w:num>
  <w:num w:numId="19" w16cid:durableId="2088378021">
    <w:abstractNumId w:val="8"/>
  </w:num>
  <w:num w:numId="20" w16cid:durableId="1282809846">
    <w:abstractNumId w:val="10"/>
  </w:num>
  <w:num w:numId="21" w16cid:durableId="2062903891">
    <w:abstractNumId w:val="9"/>
  </w:num>
  <w:num w:numId="22" w16cid:durableId="1236550565">
    <w:abstractNumId w:val="4"/>
  </w:num>
  <w:num w:numId="23" w16cid:durableId="1300454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2626"/>
    <w:rsid w:val="00003A1F"/>
    <w:rsid w:val="00004203"/>
    <w:rsid w:val="0000550B"/>
    <w:rsid w:val="00005AE0"/>
    <w:rsid w:val="00005E0C"/>
    <w:rsid w:val="0000637E"/>
    <w:rsid w:val="00007290"/>
    <w:rsid w:val="000072FC"/>
    <w:rsid w:val="000076AF"/>
    <w:rsid w:val="000079ED"/>
    <w:rsid w:val="0001081E"/>
    <w:rsid w:val="00010F94"/>
    <w:rsid w:val="00012302"/>
    <w:rsid w:val="00012D5D"/>
    <w:rsid w:val="00014131"/>
    <w:rsid w:val="0001431E"/>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13BB"/>
    <w:rsid w:val="00044564"/>
    <w:rsid w:val="0005026A"/>
    <w:rsid w:val="00050A78"/>
    <w:rsid w:val="00051CE8"/>
    <w:rsid w:val="0005236F"/>
    <w:rsid w:val="00052694"/>
    <w:rsid w:val="00053265"/>
    <w:rsid w:val="00053528"/>
    <w:rsid w:val="000538B3"/>
    <w:rsid w:val="0005564F"/>
    <w:rsid w:val="0005584C"/>
    <w:rsid w:val="00055A29"/>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554"/>
    <w:rsid w:val="00091B4A"/>
    <w:rsid w:val="0009272E"/>
    <w:rsid w:val="00092D7F"/>
    <w:rsid w:val="00093B2F"/>
    <w:rsid w:val="000976AE"/>
    <w:rsid w:val="00097926"/>
    <w:rsid w:val="000A089F"/>
    <w:rsid w:val="000A0C71"/>
    <w:rsid w:val="000A1588"/>
    <w:rsid w:val="000A19BF"/>
    <w:rsid w:val="000A1DE1"/>
    <w:rsid w:val="000A2028"/>
    <w:rsid w:val="000A4BFE"/>
    <w:rsid w:val="000A5647"/>
    <w:rsid w:val="000A5FFB"/>
    <w:rsid w:val="000A7907"/>
    <w:rsid w:val="000A79C2"/>
    <w:rsid w:val="000B173B"/>
    <w:rsid w:val="000B2A22"/>
    <w:rsid w:val="000B2C7A"/>
    <w:rsid w:val="000B33F6"/>
    <w:rsid w:val="000B694C"/>
    <w:rsid w:val="000B7B53"/>
    <w:rsid w:val="000C016B"/>
    <w:rsid w:val="000C0F5B"/>
    <w:rsid w:val="000C19C2"/>
    <w:rsid w:val="000C1AFC"/>
    <w:rsid w:val="000C270E"/>
    <w:rsid w:val="000C3A72"/>
    <w:rsid w:val="000C41F7"/>
    <w:rsid w:val="000C5913"/>
    <w:rsid w:val="000C5E1D"/>
    <w:rsid w:val="000D0F71"/>
    <w:rsid w:val="000D2ED4"/>
    <w:rsid w:val="000D2F6A"/>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E7A86"/>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0F70AE"/>
    <w:rsid w:val="0010001A"/>
    <w:rsid w:val="00101476"/>
    <w:rsid w:val="001023CE"/>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D01"/>
    <w:rsid w:val="00117E0C"/>
    <w:rsid w:val="00120BA6"/>
    <w:rsid w:val="00121AB4"/>
    <w:rsid w:val="001252BD"/>
    <w:rsid w:val="00127194"/>
    <w:rsid w:val="0013094D"/>
    <w:rsid w:val="00131D2B"/>
    <w:rsid w:val="001343D3"/>
    <w:rsid w:val="00134B4A"/>
    <w:rsid w:val="001378E0"/>
    <w:rsid w:val="00137C9A"/>
    <w:rsid w:val="0014036D"/>
    <w:rsid w:val="00140B38"/>
    <w:rsid w:val="00140E07"/>
    <w:rsid w:val="00140F6C"/>
    <w:rsid w:val="00141B87"/>
    <w:rsid w:val="00141DEC"/>
    <w:rsid w:val="001425FD"/>
    <w:rsid w:val="00142BE0"/>
    <w:rsid w:val="00142DA8"/>
    <w:rsid w:val="001430E1"/>
    <w:rsid w:val="0014459C"/>
    <w:rsid w:val="00144A29"/>
    <w:rsid w:val="00144E7A"/>
    <w:rsid w:val="00145054"/>
    <w:rsid w:val="00150B92"/>
    <w:rsid w:val="001518AA"/>
    <w:rsid w:val="00151E23"/>
    <w:rsid w:val="00152F6B"/>
    <w:rsid w:val="001602EC"/>
    <w:rsid w:val="00160712"/>
    <w:rsid w:val="001608BD"/>
    <w:rsid w:val="001614AF"/>
    <w:rsid w:val="001615F9"/>
    <w:rsid w:val="00162B6E"/>
    <w:rsid w:val="00164EC6"/>
    <w:rsid w:val="0016501B"/>
    <w:rsid w:val="001651D1"/>
    <w:rsid w:val="001658FF"/>
    <w:rsid w:val="00170081"/>
    <w:rsid w:val="00170BCE"/>
    <w:rsid w:val="00172979"/>
    <w:rsid w:val="00173B0D"/>
    <w:rsid w:val="00174075"/>
    <w:rsid w:val="001745F2"/>
    <w:rsid w:val="0017700B"/>
    <w:rsid w:val="001772E0"/>
    <w:rsid w:val="00180553"/>
    <w:rsid w:val="00183934"/>
    <w:rsid w:val="00183A90"/>
    <w:rsid w:val="00183C10"/>
    <w:rsid w:val="0018553E"/>
    <w:rsid w:val="00185E3C"/>
    <w:rsid w:val="0018650F"/>
    <w:rsid w:val="00186DFF"/>
    <w:rsid w:val="0019027E"/>
    <w:rsid w:val="00191876"/>
    <w:rsid w:val="001919F1"/>
    <w:rsid w:val="00191D87"/>
    <w:rsid w:val="0019386E"/>
    <w:rsid w:val="001950AD"/>
    <w:rsid w:val="001967AE"/>
    <w:rsid w:val="001968F8"/>
    <w:rsid w:val="001A0220"/>
    <w:rsid w:val="001A05F5"/>
    <w:rsid w:val="001A26D2"/>
    <w:rsid w:val="001A2C20"/>
    <w:rsid w:val="001A51B7"/>
    <w:rsid w:val="001A68A9"/>
    <w:rsid w:val="001A719F"/>
    <w:rsid w:val="001B02AB"/>
    <w:rsid w:val="001B6FE4"/>
    <w:rsid w:val="001C06C8"/>
    <w:rsid w:val="001C09CE"/>
    <w:rsid w:val="001C0CF9"/>
    <w:rsid w:val="001C1087"/>
    <w:rsid w:val="001C147A"/>
    <w:rsid w:val="001C216B"/>
    <w:rsid w:val="001C243B"/>
    <w:rsid w:val="001C2B9A"/>
    <w:rsid w:val="001C3C0F"/>
    <w:rsid w:val="001C5B2B"/>
    <w:rsid w:val="001C6A86"/>
    <w:rsid w:val="001C6EC2"/>
    <w:rsid w:val="001D14BE"/>
    <w:rsid w:val="001D1B1E"/>
    <w:rsid w:val="001D2307"/>
    <w:rsid w:val="001D2840"/>
    <w:rsid w:val="001D45A7"/>
    <w:rsid w:val="001D6F9B"/>
    <w:rsid w:val="001D7200"/>
    <w:rsid w:val="001E1534"/>
    <w:rsid w:val="001E191A"/>
    <w:rsid w:val="001E1C5F"/>
    <w:rsid w:val="001E3339"/>
    <w:rsid w:val="001E4D83"/>
    <w:rsid w:val="001E5422"/>
    <w:rsid w:val="001E544B"/>
    <w:rsid w:val="001E55EC"/>
    <w:rsid w:val="001E68FB"/>
    <w:rsid w:val="001F032E"/>
    <w:rsid w:val="001F0A3E"/>
    <w:rsid w:val="001F1910"/>
    <w:rsid w:val="001F33FE"/>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194F"/>
    <w:rsid w:val="00211AE6"/>
    <w:rsid w:val="002124FC"/>
    <w:rsid w:val="00212A13"/>
    <w:rsid w:val="0022074F"/>
    <w:rsid w:val="0022078F"/>
    <w:rsid w:val="00220ED7"/>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4D8"/>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23BD"/>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B42"/>
    <w:rsid w:val="002A2332"/>
    <w:rsid w:val="002A2A91"/>
    <w:rsid w:val="002A2CE9"/>
    <w:rsid w:val="002A3A06"/>
    <w:rsid w:val="002A3B5F"/>
    <w:rsid w:val="002A3EEB"/>
    <w:rsid w:val="002A4466"/>
    <w:rsid w:val="002A4B27"/>
    <w:rsid w:val="002A5175"/>
    <w:rsid w:val="002A5A90"/>
    <w:rsid w:val="002A60AC"/>
    <w:rsid w:val="002A6EE4"/>
    <w:rsid w:val="002B0DB7"/>
    <w:rsid w:val="002B194F"/>
    <w:rsid w:val="002B19CA"/>
    <w:rsid w:val="002B1FED"/>
    <w:rsid w:val="002B21D7"/>
    <w:rsid w:val="002B25CB"/>
    <w:rsid w:val="002B2B7C"/>
    <w:rsid w:val="002B3257"/>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C2F"/>
    <w:rsid w:val="002D0DE3"/>
    <w:rsid w:val="002D0E70"/>
    <w:rsid w:val="002D1F22"/>
    <w:rsid w:val="002D504D"/>
    <w:rsid w:val="002D5153"/>
    <w:rsid w:val="002D533D"/>
    <w:rsid w:val="002D71AC"/>
    <w:rsid w:val="002E0293"/>
    <w:rsid w:val="002E1F55"/>
    <w:rsid w:val="002E20C9"/>
    <w:rsid w:val="002E2175"/>
    <w:rsid w:val="002E2F81"/>
    <w:rsid w:val="002E45A4"/>
    <w:rsid w:val="002E48A6"/>
    <w:rsid w:val="002E4D9B"/>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71EF"/>
    <w:rsid w:val="00300297"/>
    <w:rsid w:val="00300469"/>
    <w:rsid w:val="00300F2E"/>
    <w:rsid w:val="00301147"/>
    <w:rsid w:val="00301177"/>
    <w:rsid w:val="0030185D"/>
    <w:rsid w:val="00303782"/>
    <w:rsid w:val="00303F1B"/>
    <w:rsid w:val="0030543B"/>
    <w:rsid w:val="0030567F"/>
    <w:rsid w:val="003057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5908"/>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599"/>
    <w:rsid w:val="003377B4"/>
    <w:rsid w:val="00340450"/>
    <w:rsid w:val="00344836"/>
    <w:rsid w:val="003448D5"/>
    <w:rsid w:val="003448E0"/>
    <w:rsid w:val="00345F52"/>
    <w:rsid w:val="00346F15"/>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FBD"/>
    <w:rsid w:val="00374730"/>
    <w:rsid w:val="00374EBF"/>
    <w:rsid w:val="00375B27"/>
    <w:rsid w:val="003760C3"/>
    <w:rsid w:val="0037744A"/>
    <w:rsid w:val="003807CF"/>
    <w:rsid w:val="00381C7F"/>
    <w:rsid w:val="00381CA2"/>
    <w:rsid w:val="00381D0F"/>
    <w:rsid w:val="0038256B"/>
    <w:rsid w:val="003825CE"/>
    <w:rsid w:val="00383816"/>
    <w:rsid w:val="00383ACA"/>
    <w:rsid w:val="00383EE5"/>
    <w:rsid w:val="00384D0F"/>
    <w:rsid w:val="00385ACE"/>
    <w:rsid w:val="003865C6"/>
    <w:rsid w:val="00391BA8"/>
    <w:rsid w:val="00391BF6"/>
    <w:rsid w:val="00391E3A"/>
    <w:rsid w:val="003923E9"/>
    <w:rsid w:val="0039281C"/>
    <w:rsid w:val="003936D4"/>
    <w:rsid w:val="00393E41"/>
    <w:rsid w:val="00393E5A"/>
    <w:rsid w:val="0039793D"/>
    <w:rsid w:val="00397A54"/>
    <w:rsid w:val="00397AAE"/>
    <w:rsid w:val="003A062B"/>
    <w:rsid w:val="003A184C"/>
    <w:rsid w:val="003A1B49"/>
    <w:rsid w:val="003A271D"/>
    <w:rsid w:val="003A297B"/>
    <w:rsid w:val="003A41CB"/>
    <w:rsid w:val="003A457F"/>
    <w:rsid w:val="003A5D3C"/>
    <w:rsid w:val="003A6675"/>
    <w:rsid w:val="003A6B62"/>
    <w:rsid w:val="003A7335"/>
    <w:rsid w:val="003B0D4B"/>
    <w:rsid w:val="003B1A1A"/>
    <w:rsid w:val="003B5B87"/>
    <w:rsid w:val="003B60B9"/>
    <w:rsid w:val="003B73B8"/>
    <w:rsid w:val="003C028C"/>
    <w:rsid w:val="003C1136"/>
    <w:rsid w:val="003C11AE"/>
    <w:rsid w:val="003C22F6"/>
    <w:rsid w:val="003C2C12"/>
    <w:rsid w:val="003C4279"/>
    <w:rsid w:val="003C49ED"/>
    <w:rsid w:val="003C5407"/>
    <w:rsid w:val="003C6199"/>
    <w:rsid w:val="003C6F35"/>
    <w:rsid w:val="003D050E"/>
    <w:rsid w:val="003D21A2"/>
    <w:rsid w:val="003D2349"/>
    <w:rsid w:val="003D2E54"/>
    <w:rsid w:val="003D49B5"/>
    <w:rsid w:val="003D50BB"/>
    <w:rsid w:val="003D7A6E"/>
    <w:rsid w:val="003E09AF"/>
    <w:rsid w:val="003E4D75"/>
    <w:rsid w:val="003E4FEA"/>
    <w:rsid w:val="003E55F4"/>
    <w:rsid w:val="003E58C5"/>
    <w:rsid w:val="003E6B3E"/>
    <w:rsid w:val="003F4F87"/>
    <w:rsid w:val="003F53F9"/>
    <w:rsid w:val="003F63C2"/>
    <w:rsid w:val="004001B0"/>
    <w:rsid w:val="00401492"/>
    <w:rsid w:val="0040229B"/>
    <w:rsid w:val="0040242E"/>
    <w:rsid w:val="00402EDE"/>
    <w:rsid w:val="00403267"/>
    <w:rsid w:val="00404913"/>
    <w:rsid w:val="00406BFC"/>
    <w:rsid w:val="00406E64"/>
    <w:rsid w:val="00406F4B"/>
    <w:rsid w:val="00410381"/>
    <w:rsid w:val="00411690"/>
    <w:rsid w:val="004122C7"/>
    <w:rsid w:val="00412A8F"/>
    <w:rsid w:val="00417B11"/>
    <w:rsid w:val="00420112"/>
    <w:rsid w:val="00422C9A"/>
    <w:rsid w:val="00422EB4"/>
    <w:rsid w:val="0042459C"/>
    <w:rsid w:val="00424A87"/>
    <w:rsid w:val="00426213"/>
    <w:rsid w:val="004263DF"/>
    <w:rsid w:val="00426762"/>
    <w:rsid w:val="004269C9"/>
    <w:rsid w:val="00426B31"/>
    <w:rsid w:val="00427702"/>
    <w:rsid w:val="004301BB"/>
    <w:rsid w:val="0043069F"/>
    <w:rsid w:val="00431F5D"/>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47858"/>
    <w:rsid w:val="00450A4A"/>
    <w:rsid w:val="0045140F"/>
    <w:rsid w:val="004528A7"/>
    <w:rsid w:val="004540DB"/>
    <w:rsid w:val="00454832"/>
    <w:rsid w:val="00455893"/>
    <w:rsid w:val="00455A8D"/>
    <w:rsid w:val="00455FF4"/>
    <w:rsid w:val="00456C7F"/>
    <w:rsid w:val="00457056"/>
    <w:rsid w:val="0045761B"/>
    <w:rsid w:val="0046042E"/>
    <w:rsid w:val="004613E2"/>
    <w:rsid w:val="0046349F"/>
    <w:rsid w:val="004634E7"/>
    <w:rsid w:val="00463982"/>
    <w:rsid w:val="00464828"/>
    <w:rsid w:val="00464862"/>
    <w:rsid w:val="00464F98"/>
    <w:rsid w:val="0046587D"/>
    <w:rsid w:val="004658D8"/>
    <w:rsid w:val="00465CF4"/>
    <w:rsid w:val="00466ACA"/>
    <w:rsid w:val="00467751"/>
    <w:rsid w:val="00467D6E"/>
    <w:rsid w:val="00470E6F"/>
    <w:rsid w:val="00471061"/>
    <w:rsid w:val="00471142"/>
    <w:rsid w:val="004712E0"/>
    <w:rsid w:val="00472189"/>
    <w:rsid w:val="004725F9"/>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7FFE"/>
    <w:rsid w:val="00490568"/>
    <w:rsid w:val="00490C73"/>
    <w:rsid w:val="004924E8"/>
    <w:rsid w:val="00495EAD"/>
    <w:rsid w:val="00496453"/>
    <w:rsid w:val="00496795"/>
    <w:rsid w:val="00496E85"/>
    <w:rsid w:val="00496F9A"/>
    <w:rsid w:val="00497C67"/>
    <w:rsid w:val="004A3B5D"/>
    <w:rsid w:val="004A3D11"/>
    <w:rsid w:val="004A45B6"/>
    <w:rsid w:val="004A5473"/>
    <w:rsid w:val="004A58D7"/>
    <w:rsid w:val="004A5F32"/>
    <w:rsid w:val="004A68F7"/>
    <w:rsid w:val="004A6EDF"/>
    <w:rsid w:val="004A777D"/>
    <w:rsid w:val="004A7D52"/>
    <w:rsid w:val="004B0853"/>
    <w:rsid w:val="004B0F0D"/>
    <w:rsid w:val="004B1B10"/>
    <w:rsid w:val="004B1E94"/>
    <w:rsid w:val="004B1EAF"/>
    <w:rsid w:val="004B2B0F"/>
    <w:rsid w:val="004B2C9A"/>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9EA"/>
    <w:rsid w:val="004E3E8C"/>
    <w:rsid w:val="004E4BDB"/>
    <w:rsid w:val="004E54FE"/>
    <w:rsid w:val="004E61AB"/>
    <w:rsid w:val="004E6905"/>
    <w:rsid w:val="004E75C9"/>
    <w:rsid w:val="004E79D8"/>
    <w:rsid w:val="004F0CC7"/>
    <w:rsid w:val="004F243E"/>
    <w:rsid w:val="004F2CEA"/>
    <w:rsid w:val="004F46B1"/>
    <w:rsid w:val="004F50E6"/>
    <w:rsid w:val="004F55E4"/>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6A3C"/>
    <w:rsid w:val="00526DC8"/>
    <w:rsid w:val="00527154"/>
    <w:rsid w:val="00527DF5"/>
    <w:rsid w:val="00527F6A"/>
    <w:rsid w:val="0053020D"/>
    <w:rsid w:val="00530497"/>
    <w:rsid w:val="00531018"/>
    <w:rsid w:val="00531918"/>
    <w:rsid w:val="00531D07"/>
    <w:rsid w:val="00532E07"/>
    <w:rsid w:val="005333C9"/>
    <w:rsid w:val="005334DE"/>
    <w:rsid w:val="00536AC3"/>
    <w:rsid w:val="0053766B"/>
    <w:rsid w:val="00537F8D"/>
    <w:rsid w:val="00541797"/>
    <w:rsid w:val="00541F90"/>
    <w:rsid w:val="00542DF0"/>
    <w:rsid w:val="00543B52"/>
    <w:rsid w:val="00545A79"/>
    <w:rsid w:val="00545DE6"/>
    <w:rsid w:val="00545E9E"/>
    <w:rsid w:val="00546C12"/>
    <w:rsid w:val="00546F06"/>
    <w:rsid w:val="0054734B"/>
    <w:rsid w:val="00554606"/>
    <w:rsid w:val="00555AB6"/>
    <w:rsid w:val="00555DC9"/>
    <w:rsid w:val="00556F3B"/>
    <w:rsid w:val="00557AD3"/>
    <w:rsid w:val="00557ADC"/>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06B"/>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3D48"/>
    <w:rsid w:val="00596FB5"/>
    <w:rsid w:val="005978F2"/>
    <w:rsid w:val="00597E4D"/>
    <w:rsid w:val="005A01A5"/>
    <w:rsid w:val="005A0A34"/>
    <w:rsid w:val="005A3829"/>
    <w:rsid w:val="005A38D9"/>
    <w:rsid w:val="005A4E46"/>
    <w:rsid w:val="005A6387"/>
    <w:rsid w:val="005A708B"/>
    <w:rsid w:val="005A79FB"/>
    <w:rsid w:val="005A7CAD"/>
    <w:rsid w:val="005A7FF0"/>
    <w:rsid w:val="005B11FA"/>
    <w:rsid w:val="005B23C7"/>
    <w:rsid w:val="005B24B5"/>
    <w:rsid w:val="005B385D"/>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D24"/>
    <w:rsid w:val="005D3E4F"/>
    <w:rsid w:val="005D4338"/>
    <w:rsid w:val="005D4FB5"/>
    <w:rsid w:val="005D5AD6"/>
    <w:rsid w:val="005D5EAA"/>
    <w:rsid w:val="005D60EA"/>
    <w:rsid w:val="005D6653"/>
    <w:rsid w:val="005D68EA"/>
    <w:rsid w:val="005D6B29"/>
    <w:rsid w:val="005D7270"/>
    <w:rsid w:val="005D743D"/>
    <w:rsid w:val="005E18F8"/>
    <w:rsid w:val="005E1FA8"/>
    <w:rsid w:val="005E32EB"/>
    <w:rsid w:val="005E4294"/>
    <w:rsid w:val="005E45D4"/>
    <w:rsid w:val="005E538A"/>
    <w:rsid w:val="005E6FBE"/>
    <w:rsid w:val="005F3CF7"/>
    <w:rsid w:val="005F4778"/>
    <w:rsid w:val="005F4C18"/>
    <w:rsid w:val="005F56CA"/>
    <w:rsid w:val="005F5AD9"/>
    <w:rsid w:val="00600AD5"/>
    <w:rsid w:val="006015D4"/>
    <w:rsid w:val="00601DC6"/>
    <w:rsid w:val="00604944"/>
    <w:rsid w:val="0060604B"/>
    <w:rsid w:val="00610805"/>
    <w:rsid w:val="00610880"/>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7907"/>
    <w:rsid w:val="00627BDE"/>
    <w:rsid w:val="00631E25"/>
    <w:rsid w:val="00632206"/>
    <w:rsid w:val="00632378"/>
    <w:rsid w:val="006333A8"/>
    <w:rsid w:val="006334F2"/>
    <w:rsid w:val="00634283"/>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1F99"/>
    <w:rsid w:val="006528BA"/>
    <w:rsid w:val="00652D03"/>
    <w:rsid w:val="00652E90"/>
    <w:rsid w:val="00653C11"/>
    <w:rsid w:val="00654691"/>
    <w:rsid w:val="006568D7"/>
    <w:rsid w:val="00660272"/>
    <w:rsid w:val="00661386"/>
    <w:rsid w:val="00661F5E"/>
    <w:rsid w:val="00662B82"/>
    <w:rsid w:val="00662CD1"/>
    <w:rsid w:val="006637ED"/>
    <w:rsid w:val="006645A9"/>
    <w:rsid w:val="00665BBA"/>
    <w:rsid w:val="006670FB"/>
    <w:rsid w:val="006708BC"/>
    <w:rsid w:val="00670BC6"/>
    <w:rsid w:val="00670C13"/>
    <w:rsid w:val="00671016"/>
    <w:rsid w:val="00671304"/>
    <w:rsid w:val="00671AA7"/>
    <w:rsid w:val="00672A48"/>
    <w:rsid w:val="00673B33"/>
    <w:rsid w:val="00673DC9"/>
    <w:rsid w:val="00674F1C"/>
    <w:rsid w:val="00675255"/>
    <w:rsid w:val="00675EF5"/>
    <w:rsid w:val="006767AC"/>
    <w:rsid w:val="006775A1"/>
    <w:rsid w:val="006778E8"/>
    <w:rsid w:val="00677DEC"/>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1758"/>
    <w:rsid w:val="006B2B1E"/>
    <w:rsid w:val="006B3162"/>
    <w:rsid w:val="006B3FCE"/>
    <w:rsid w:val="006B4A4C"/>
    <w:rsid w:val="006B52B5"/>
    <w:rsid w:val="006B6759"/>
    <w:rsid w:val="006B6BA4"/>
    <w:rsid w:val="006C030C"/>
    <w:rsid w:val="006C167B"/>
    <w:rsid w:val="006C3F5F"/>
    <w:rsid w:val="006C42AB"/>
    <w:rsid w:val="006C696D"/>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DC6"/>
    <w:rsid w:val="006F0E4C"/>
    <w:rsid w:val="006F1003"/>
    <w:rsid w:val="006F2DD5"/>
    <w:rsid w:val="006F2EAC"/>
    <w:rsid w:val="006F6553"/>
    <w:rsid w:val="006F6F4C"/>
    <w:rsid w:val="00700976"/>
    <w:rsid w:val="00701ED7"/>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26CAB"/>
    <w:rsid w:val="007303FC"/>
    <w:rsid w:val="00730C23"/>
    <w:rsid w:val="00730EB4"/>
    <w:rsid w:val="00732C43"/>
    <w:rsid w:val="007339F7"/>
    <w:rsid w:val="00733BCF"/>
    <w:rsid w:val="00733D0F"/>
    <w:rsid w:val="00735025"/>
    <w:rsid w:val="00735F33"/>
    <w:rsid w:val="0073644D"/>
    <w:rsid w:val="007367FF"/>
    <w:rsid w:val="0073692B"/>
    <w:rsid w:val="00736D12"/>
    <w:rsid w:val="007373BF"/>
    <w:rsid w:val="007433CC"/>
    <w:rsid w:val="00744207"/>
    <w:rsid w:val="0074450C"/>
    <w:rsid w:val="00744AAB"/>
    <w:rsid w:val="0074627F"/>
    <w:rsid w:val="0074721B"/>
    <w:rsid w:val="00747614"/>
    <w:rsid w:val="00750A13"/>
    <w:rsid w:val="00750D99"/>
    <w:rsid w:val="00751971"/>
    <w:rsid w:val="00751D56"/>
    <w:rsid w:val="0075298D"/>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1F1A"/>
    <w:rsid w:val="007620EA"/>
    <w:rsid w:val="00762133"/>
    <w:rsid w:val="0076304F"/>
    <w:rsid w:val="00763066"/>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6B62"/>
    <w:rsid w:val="007773CB"/>
    <w:rsid w:val="00781AB5"/>
    <w:rsid w:val="00781DA4"/>
    <w:rsid w:val="00782084"/>
    <w:rsid w:val="007834DA"/>
    <w:rsid w:val="0078360C"/>
    <w:rsid w:val="00785201"/>
    <w:rsid w:val="0078531A"/>
    <w:rsid w:val="00787600"/>
    <w:rsid w:val="0079077A"/>
    <w:rsid w:val="00791870"/>
    <w:rsid w:val="00791EFE"/>
    <w:rsid w:val="00791FF1"/>
    <w:rsid w:val="00792287"/>
    <w:rsid w:val="00793A1C"/>
    <w:rsid w:val="00793AC0"/>
    <w:rsid w:val="00794242"/>
    <w:rsid w:val="00794F5B"/>
    <w:rsid w:val="007951AE"/>
    <w:rsid w:val="00795264"/>
    <w:rsid w:val="007957B1"/>
    <w:rsid w:val="007968CB"/>
    <w:rsid w:val="00797071"/>
    <w:rsid w:val="007A01BB"/>
    <w:rsid w:val="007A0EB4"/>
    <w:rsid w:val="007A1443"/>
    <w:rsid w:val="007A2CB2"/>
    <w:rsid w:val="007A3579"/>
    <w:rsid w:val="007A3718"/>
    <w:rsid w:val="007A3D78"/>
    <w:rsid w:val="007A4371"/>
    <w:rsid w:val="007A4D7F"/>
    <w:rsid w:val="007A50F0"/>
    <w:rsid w:val="007A5FB1"/>
    <w:rsid w:val="007A6BF0"/>
    <w:rsid w:val="007B00C6"/>
    <w:rsid w:val="007B09B4"/>
    <w:rsid w:val="007B229F"/>
    <w:rsid w:val="007B3A8F"/>
    <w:rsid w:val="007B41A8"/>
    <w:rsid w:val="007B42B9"/>
    <w:rsid w:val="007B595F"/>
    <w:rsid w:val="007C0DF3"/>
    <w:rsid w:val="007C12F6"/>
    <w:rsid w:val="007C1C54"/>
    <w:rsid w:val="007C2AE7"/>
    <w:rsid w:val="007C3F13"/>
    <w:rsid w:val="007C433C"/>
    <w:rsid w:val="007C4773"/>
    <w:rsid w:val="007C4CB8"/>
    <w:rsid w:val="007C6D55"/>
    <w:rsid w:val="007D09F8"/>
    <w:rsid w:val="007D144D"/>
    <w:rsid w:val="007D1DA8"/>
    <w:rsid w:val="007D22AE"/>
    <w:rsid w:val="007D27C5"/>
    <w:rsid w:val="007D2AE8"/>
    <w:rsid w:val="007D3569"/>
    <w:rsid w:val="007D3AFD"/>
    <w:rsid w:val="007D52A5"/>
    <w:rsid w:val="007D5DFB"/>
    <w:rsid w:val="007D7987"/>
    <w:rsid w:val="007E217D"/>
    <w:rsid w:val="007E28D4"/>
    <w:rsid w:val="007E2AFD"/>
    <w:rsid w:val="007E3099"/>
    <w:rsid w:val="007E319E"/>
    <w:rsid w:val="007E4F23"/>
    <w:rsid w:val="007F13A9"/>
    <w:rsid w:val="007F1DD3"/>
    <w:rsid w:val="007F2480"/>
    <w:rsid w:val="007F3F3B"/>
    <w:rsid w:val="007F4183"/>
    <w:rsid w:val="007F41E4"/>
    <w:rsid w:val="007F4B2A"/>
    <w:rsid w:val="007F4F9E"/>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3C07"/>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1C7"/>
    <w:rsid w:val="0081752A"/>
    <w:rsid w:val="00820494"/>
    <w:rsid w:val="00820DF5"/>
    <w:rsid w:val="0082166E"/>
    <w:rsid w:val="00822226"/>
    <w:rsid w:val="0082299E"/>
    <w:rsid w:val="0082368B"/>
    <w:rsid w:val="00823946"/>
    <w:rsid w:val="008240F3"/>
    <w:rsid w:val="00824B1A"/>
    <w:rsid w:val="00824DC9"/>
    <w:rsid w:val="00825980"/>
    <w:rsid w:val="00826690"/>
    <w:rsid w:val="00826C4F"/>
    <w:rsid w:val="0082742A"/>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09FA"/>
    <w:rsid w:val="008417A6"/>
    <w:rsid w:val="00843F12"/>
    <w:rsid w:val="00843FF0"/>
    <w:rsid w:val="008443AC"/>
    <w:rsid w:val="00844CDC"/>
    <w:rsid w:val="00846C2A"/>
    <w:rsid w:val="008475E3"/>
    <w:rsid w:val="008479D2"/>
    <w:rsid w:val="00847FCE"/>
    <w:rsid w:val="00850077"/>
    <w:rsid w:val="00850124"/>
    <w:rsid w:val="00851429"/>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1D55"/>
    <w:rsid w:val="00872038"/>
    <w:rsid w:val="00872460"/>
    <w:rsid w:val="00873680"/>
    <w:rsid w:val="0087434E"/>
    <w:rsid w:val="008745F5"/>
    <w:rsid w:val="00874CCC"/>
    <w:rsid w:val="00881F8E"/>
    <w:rsid w:val="00882389"/>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90A"/>
    <w:rsid w:val="008A04C3"/>
    <w:rsid w:val="008A0545"/>
    <w:rsid w:val="008A0A05"/>
    <w:rsid w:val="008A2835"/>
    <w:rsid w:val="008A30AF"/>
    <w:rsid w:val="008A3305"/>
    <w:rsid w:val="008A59BD"/>
    <w:rsid w:val="008A6928"/>
    <w:rsid w:val="008A6A00"/>
    <w:rsid w:val="008A6C08"/>
    <w:rsid w:val="008A7AEA"/>
    <w:rsid w:val="008B065E"/>
    <w:rsid w:val="008B07FE"/>
    <w:rsid w:val="008B1ABA"/>
    <w:rsid w:val="008B1D2F"/>
    <w:rsid w:val="008B2AAE"/>
    <w:rsid w:val="008B382C"/>
    <w:rsid w:val="008B4062"/>
    <w:rsid w:val="008B4A92"/>
    <w:rsid w:val="008B4AA3"/>
    <w:rsid w:val="008B7987"/>
    <w:rsid w:val="008B7CBA"/>
    <w:rsid w:val="008C0B37"/>
    <w:rsid w:val="008C1BCA"/>
    <w:rsid w:val="008C1E97"/>
    <w:rsid w:val="008C2297"/>
    <w:rsid w:val="008C253F"/>
    <w:rsid w:val="008C286B"/>
    <w:rsid w:val="008C2A33"/>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74E"/>
    <w:rsid w:val="008D4F7B"/>
    <w:rsid w:val="008D4F94"/>
    <w:rsid w:val="008D5537"/>
    <w:rsid w:val="008D63E0"/>
    <w:rsid w:val="008D6B75"/>
    <w:rsid w:val="008D7B62"/>
    <w:rsid w:val="008D7EDC"/>
    <w:rsid w:val="008E0393"/>
    <w:rsid w:val="008E22E3"/>
    <w:rsid w:val="008E25D6"/>
    <w:rsid w:val="008E4163"/>
    <w:rsid w:val="008E5021"/>
    <w:rsid w:val="008E5B0F"/>
    <w:rsid w:val="008E5E48"/>
    <w:rsid w:val="008E63AD"/>
    <w:rsid w:val="008E756A"/>
    <w:rsid w:val="008E7781"/>
    <w:rsid w:val="008F0EC2"/>
    <w:rsid w:val="008F22EC"/>
    <w:rsid w:val="008F262E"/>
    <w:rsid w:val="008F28DB"/>
    <w:rsid w:val="008F36B2"/>
    <w:rsid w:val="008F698A"/>
    <w:rsid w:val="008F74EE"/>
    <w:rsid w:val="009001FC"/>
    <w:rsid w:val="00900430"/>
    <w:rsid w:val="00900543"/>
    <w:rsid w:val="0090098E"/>
    <w:rsid w:val="00900F2E"/>
    <w:rsid w:val="00900F93"/>
    <w:rsid w:val="009034B4"/>
    <w:rsid w:val="00905044"/>
    <w:rsid w:val="0090588D"/>
    <w:rsid w:val="00906B80"/>
    <w:rsid w:val="00906BCB"/>
    <w:rsid w:val="00907F8A"/>
    <w:rsid w:val="00912CD7"/>
    <w:rsid w:val="00913266"/>
    <w:rsid w:val="009138BF"/>
    <w:rsid w:val="00913972"/>
    <w:rsid w:val="0091472C"/>
    <w:rsid w:val="00914CEC"/>
    <w:rsid w:val="00914DE8"/>
    <w:rsid w:val="00915920"/>
    <w:rsid w:val="00915A6A"/>
    <w:rsid w:val="00915D10"/>
    <w:rsid w:val="0091636E"/>
    <w:rsid w:val="00917B1C"/>
    <w:rsid w:val="009206B6"/>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375BF"/>
    <w:rsid w:val="0094026B"/>
    <w:rsid w:val="00940EB1"/>
    <w:rsid w:val="00941112"/>
    <w:rsid w:val="00941753"/>
    <w:rsid w:val="00941FF0"/>
    <w:rsid w:val="00942BC2"/>
    <w:rsid w:val="0094309D"/>
    <w:rsid w:val="0094314B"/>
    <w:rsid w:val="0094383D"/>
    <w:rsid w:val="00943B28"/>
    <w:rsid w:val="00944B25"/>
    <w:rsid w:val="0094559D"/>
    <w:rsid w:val="009455A4"/>
    <w:rsid w:val="00946AAF"/>
    <w:rsid w:val="00951FFE"/>
    <w:rsid w:val="009525F7"/>
    <w:rsid w:val="00953732"/>
    <w:rsid w:val="00953DF7"/>
    <w:rsid w:val="00954580"/>
    <w:rsid w:val="00954DE6"/>
    <w:rsid w:val="0095555A"/>
    <w:rsid w:val="0095590D"/>
    <w:rsid w:val="00955D50"/>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7152A"/>
    <w:rsid w:val="00971660"/>
    <w:rsid w:val="0097167A"/>
    <w:rsid w:val="00971884"/>
    <w:rsid w:val="00971894"/>
    <w:rsid w:val="0097201D"/>
    <w:rsid w:val="00974D6B"/>
    <w:rsid w:val="00976890"/>
    <w:rsid w:val="00976D60"/>
    <w:rsid w:val="0097721A"/>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5"/>
    <w:rsid w:val="009B321C"/>
    <w:rsid w:val="009B3D73"/>
    <w:rsid w:val="009B5631"/>
    <w:rsid w:val="009B6CC2"/>
    <w:rsid w:val="009B6F24"/>
    <w:rsid w:val="009B79CF"/>
    <w:rsid w:val="009C0B5D"/>
    <w:rsid w:val="009C1CDB"/>
    <w:rsid w:val="009C2E1F"/>
    <w:rsid w:val="009C2E77"/>
    <w:rsid w:val="009C2FF0"/>
    <w:rsid w:val="009C36D2"/>
    <w:rsid w:val="009C42AE"/>
    <w:rsid w:val="009C4984"/>
    <w:rsid w:val="009C4CF2"/>
    <w:rsid w:val="009C7A32"/>
    <w:rsid w:val="009D2327"/>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39D8"/>
    <w:rsid w:val="00A042B0"/>
    <w:rsid w:val="00A05A3D"/>
    <w:rsid w:val="00A06176"/>
    <w:rsid w:val="00A0636E"/>
    <w:rsid w:val="00A063B4"/>
    <w:rsid w:val="00A06E58"/>
    <w:rsid w:val="00A11978"/>
    <w:rsid w:val="00A128DE"/>
    <w:rsid w:val="00A12BF8"/>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692D"/>
    <w:rsid w:val="00A27B5C"/>
    <w:rsid w:val="00A318E5"/>
    <w:rsid w:val="00A31DB2"/>
    <w:rsid w:val="00A33BCD"/>
    <w:rsid w:val="00A341C7"/>
    <w:rsid w:val="00A34A99"/>
    <w:rsid w:val="00A36864"/>
    <w:rsid w:val="00A37119"/>
    <w:rsid w:val="00A3788A"/>
    <w:rsid w:val="00A37C26"/>
    <w:rsid w:val="00A41188"/>
    <w:rsid w:val="00A421D2"/>
    <w:rsid w:val="00A42283"/>
    <w:rsid w:val="00A4355A"/>
    <w:rsid w:val="00A44184"/>
    <w:rsid w:val="00A44DEC"/>
    <w:rsid w:val="00A44FBC"/>
    <w:rsid w:val="00A4771D"/>
    <w:rsid w:val="00A50426"/>
    <w:rsid w:val="00A511AE"/>
    <w:rsid w:val="00A52503"/>
    <w:rsid w:val="00A52ECD"/>
    <w:rsid w:val="00A548AF"/>
    <w:rsid w:val="00A54B0B"/>
    <w:rsid w:val="00A56B3B"/>
    <w:rsid w:val="00A57D4F"/>
    <w:rsid w:val="00A57FD0"/>
    <w:rsid w:val="00A627BC"/>
    <w:rsid w:val="00A62F7B"/>
    <w:rsid w:val="00A636F8"/>
    <w:rsid w:val="00A63D01"/>
    <w:rsid w:val="00A651F4"/>
    <w:rsid w:val="00A6545C"/>
    <w:rsid w:val="00A6574D"/>
    <w:rsid w:val="00A66435"/>
    <w:rsid w:val="00A66679"/>
    <w:rsid w:val="00A6679E"/>
    <w:rsid w:val="00A74978"/>
    <w:rsid w:val="00A754D4"/>
    <w:rsid w:val="00A81892"/>
    <w:rsid w:val="00A8223A"/>
    <w:rsid w:val="00A82372"/>
    <w:rsid w:val="00A8373A"/>
    <w:rsid w:val="00A85177"/>
    <w:rsid w:val="00A86E04"/>
    <w:rsid w:val="00A92D54"/>
    <w:rsid w:val="00A92E1E"/>
    <w:rsid w:val="00A948C8"/>
    <w:rsid w:val="00A95473"/>
    <w:rsid w:val="00AA1E2B"/>
    <w:rsid w:val="00AA39C8"/>
    <w:rsid w:val="00AA569C"/>
    <w:rsid w:val="00AA5AD0"/>
    <w:rsid w:val="00AA5F9E"/>
    <w:rsid w:val="00AA6DB1"/>
    <w:rsid w:val="00AA7EA1"/>
    <w:rsid w:val="00AB07FD"/>
    <w:rsid w:val="00AB2A64"/>
    <w:rsid w:val="00AB2BAD"/>
    <w:rsid w:val="00AB4130"/>
    <w:rsid w:val="00AB5E8D"/>
    <w:rsid w:val="00AB6A3A"/>
    <w:rsid w:val="00AB6CDF"/>
    <w:rsid w:val="00AB766E"/>
    <w:rsid w:val="00AC0616"/>
    <w:rsid w:val="00AC2167"/>
    <w:rsid w:val="00AC250C"/>
    <w:rsid w:val="00AC37B2"/>
    <w:rsid w:val="00AC6634"/>
    <w:rsid w:val="00AC70F2"/>
    <w:rsid w:val="00AC7190"/>
    <w:rsid w:val="00AC7BF7"/>
    <w:rsid w:val="00AD015E"/>
    <w:rsid w:val="00AD0D1C"/>
    <w:rsid w:val="00AD16B7"/>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F034B"/>
    <w:rsid w:val="00AF0410"/>
    <w:rsid w:val="00AF0D2A"/>
    <w:rsid w:val="00AF257B"/>
    <w:rsid w:val="00AF289B"/>
    <w:rsid w:val="00AF2F99"/>
    <w:rsid w:val="00AF32C6"/>
    <w:rsid w:val="00AF3E7F"/>
    <w:rsid w:val="00AF3FBD"/>
    <w:rsid w:val="00AF4FC1"/>
    <w:rsid w:val="00AF716C"/>
    <w:rsid w:val="00B00BBF"/>
    <w:rsid w:val="00B0398C"/>
    <w:rsid w:val="00B03DDC"/>
    <w:rsid w:val="00B0451C"/>
    <w:rsid w:val="00B04A5E"/>
    <w:rsid w:val="00B108D5"/>
    <w:rsid w:val="00B10BD6"/>
    <w:rsid w:val="00B10C54"/>
    <w:rsid w:val="00B11778"/>
    <w:rsid w:val="00B117AD"/>
    <w:rsid w:val="00B11A7F"/>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4B72"/>
    <w:rsid w:val="00B27E06"/>
    <w:rsid w:val="00B30DCB"/>
    <w:rsid w:val="00B33EAF"/>
    <w:rsid w:val="00B347F7"/>
    <w:rsid w:val="00B351D1"/>
    <w:rsid w:val="00B358D9"/>
    <w:rsid w:val="00B35E71"/>
    <w:rsid w:val="00B362E7"/>
    <w:rsid w:val="00B36B28"/>
    <w:rsid w:val="00B37F20"/>
    <w:rsid w:val="00B4388C"/>
    <w:rsid w:val="00B454DC"/>
    <w:rsid w:val="00B45880"/>
    <w:rsid w:val="00B4669C"/>
    <w:rsid w:val="00B46889"/>
    <w:rsid w:val="00B46C50"/>
    <w:rsid w:val="00B46DC0"/>
    <w:rsid w:val="00B50C81"/>
    <w:rsid w:val="00B5233A"/>
    <w:rsid w:val="00B52409"/>
    <w:rsid w:val="00B528AA"/>
    <w:rsid w:val="00B52FA9"/>
    <w:rsid w:val="00B53429"/>
    <w:rsid w:val="00B5410D"/>
    <w:rsid w:val="00B54309"/>
    <w:rsid w:val="00B5671A"/>
    <w:rsid w:val="00B5743F"/>
    <w:rsid w:val="00B61C24"/>
    <w:rsid w:val="00B62E5E"/>
    <w:rsid w:val="00B66B49"/>
    <w:rsid w:val="00B67503"/>
    <w:rsid w:val="00B67859"/>
    <w:rsid w:val="00B67E1C"/>
    <w:rsid w:val="00B710D0"/>
    <w:rsid w:val="00B71476"/>
    <w:rsid w:val="00B71F4F"/>
    <w:rsid w:val="00B72B83"/>
    <w:rsid w:val="00B72BA3"/>
    <w:rsid w:val="00B73F36"/>
    <w:rsid w:val="00B7489F"/>
    <w:rsid w:val="00B74B81"/>
    <w:rsid w:val="00B761CD"/>
    <w:rsid w:val="00B80B45"/>
    <w:rsid w:val="00B81632"/>
    <w:rsid w:val="00B81833"/>
    <w:rsid w:val="00B81A0F"/>
    <w:rsid w:val="00B82087"/>
    <w:rsid w:val="00B8225E"/>
    <w:rsid w:val="00B830C7"/>
    <w:rsid w:val="00B8460D"/>
    <w:rsid w:val="00B8503B"/>
    <w:rsid w:val="00B85206"/>
    <w:rsid w:val="00B85EE6"/>
    <w:rsid w:val="00B87C9D"/>
    <w:rsid w:val="00B90920"/>
    <w:rsid w:val="00B917C4"/>
    <w:rsid w:val="00B92FA5"/>
    <w:rsid w:val="00B9315C"/>
    <w:rsid w:val="00B95C00"/>
    <w:rsid w:val="00B96C1D"/>
    <w:rsid w:val="00B96E42"/>
    <w:rsid w:val="00B96EAF"/>
    <w:rsid w:val="00B97941"/>
    <w:rsid w:val="00BA0E57"/>
    <w:rsid w:val="00BA121A"/>
    <w:rsid w:val="00BA41F2"/>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6BAB"/>
    <w:rsid w:val="00BC70AB"/>
    <w:rsid w:val="00BD09BB"/>
    <w:rsid w:val="00BD3BC2"/>
    <w:rsid w:val="00BD56C7"/>
    <w:rsid w:val="00BD5CF0"/>
    <w:rsid w:val="00BE0067"/>
    <w:rsid w:val="00BE0608"/>
    <w:rsid w:val="00BE0EFB"/>
    <w:rsid w:val="00BE148B"/>
    <w:rsid w:val="00BE2280"/>
    <w:rsid w:val="00BE408D"/>
    <w:rsid w:val="00BE785B"/>
    <w:rsid w:val="00BE7C17"/>
    <w:rsid w:val="00BF01B1"/>
    <w:rsid w:val="00BF08BE"/>
    <w:rsid w:val="00BF08CA"/>
    <w:rsid w:val="00BF119B"/>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0F15"/>
    <w:rsid w:val="00C013FB"/>
    <w:rsid w:val="00C032BA"/>
    <w:rsid w:val="00C041F4"/>
    <w:rsid w:val="00C0469C"/>
    <w:rsid w:val="00C05013"/>
    <w:rsid w:val="00C05110"/>
    <w:rsid w:val="00C07B24"/>
    <w:rsid w:val="00C07B8A"/>
    <w:rsid w:val="00C10C16"/>
    <w:rsid w:val="00C10E66"/>
    <w:rsid w:val="00C11564"/>
    <w:rsid w:val="00C12DE5"/>
    <w:rsid w:val="00C1409E"/>
    <w:rsid w:val="00C14767"/>
    <w:rsid w:val="00C14820"/>
    <w:rsid w:val="00C163CD"/>
    <w:rsid w:val="00C16721"/>
    <w:rsid w:val="00C17057"/>
    <w:rsid w:val="00C219C7"/>
    <w:rsid w:val="00C22D3A"/>
    <w:rsid w:val="00C23740"/>
    <w:rsid w:val="00C241C5"/>
    <w:rsid w:val="00C24A22"/>
    <w:rsid w:val="00C24D7A"/>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9A5"/>
    <w:rsid w:val="00C72825"/>
    <w:rsid w:val="00C73304"/>
    <w:rsid w:val="00C7479A"/>
    <w:rsid w:val="00C74A39"/>
    <w:rsid w:val="00C75A4C"/>
    <w:rsid w:val="00C75CCE"/>
    <w:rsid w:val="00C76139"/>
    <w:rsid w:val="00C76663"/>
    <w:rsid w:val="00C77E95"/>
    <w:rsid w:val="00C80835"/>
    <w:rsid w:val="00C815B2"/>
    <w:rsid w:val="00C817F2"/>
    <w:rsid w:val="00C8232F"/>
    <w:rsid w:val="00C82F0B"/>
    <w:rsid w:val="00C846D0"/>
    <w:rsid w:val="00C85D72"/>
    <w:rsid w:val="00C86C30"/>
    <w:rsid w:val="00C86E0C"/>
    <w:rsid w:val="00C86F1F"/>
    <w:rsid w:val="00C87093"/>
    <w:rsid w:val="00C877C0"/>
    <w:rsid w:val="00C87B94"/>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5D"/>
    <w:rsid w:val="00CA3586"/>
    <w:rsid w:val="00CA3D73"/>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2FC"/>
    <w:rsid w:val="00CC35CD"/>
    <w:rsid w:val="00CC429F"/>
    <w:rsid w:val="00CC500F"/>
    <w:rsid w:val="00CC66F1"/>
    <w:rsid w:val="00CC6F25"/>
    <w:rsid w:val="00CC7A6C"/>
    <w:rsid w:val="00CD0990"/>
    <w:rsid w:val="00CD425F"/>
    <w:rsid w:val="00CD482B"/>
    <w:rsid w:val="00CD650B"/>
    <w:rsid w:val="00CD763C"/>
    <w:rsid w:val="00CD7901"/>
    <w:rsid w:val="00CE01D5"/>
    <w:rsid w:val="00CE5915"/>
    <w:rsid w:val="00CE69CA"/>
    <w:rsid w:val="00CE7AE2"/>
    <w:rsid w:val="00CF0EC9"/>
    <w:rsid w:val="00CF0FE8"/>
    <w:rsid w:val="00CF158C"/>
    <w:rsid w:val="00CF2F79"/>
    <w:rsid w:val="00CF4DD3"/>
    <w:rsid w:val="00CF56FD"/>
    <w:rsid w:val="00CF5E12"/>
    <w:rsid w:val="00CF70FF"/>
    <w:rsid w:val="00CF7C19"/>
    <w:rsid w:val="00CF7D47"/>
    <w:rsid w:val="00D0041C"/>
    <w:rsid w:val="00D005DF"/>
    <w:rsid w:val="00D01238"/>
    <w:rsid w:val="00D012F7"/>
    <w:rsid w:val="00D01E43"/>
    <w:rsid w:val="00D0245E"/>
    <w:rsid w:val="00D04C90"/>
    <w:rsid w:val="00D05B7E"/>
    <w:rsid w:val="00D06B6F"/>
    <w:rsid w:val="00D07C4B"/>
    <w:rsid w:val="00D1117B"/>
    <w:rsid w:val="00D1141E"/>
    <w:rsid w:val="00D11743"/>
    <w:rsid w:val="00D13754"/>
    <w:rsid w:val="00D1429E"/>
    <w:rsid w:val="00D145F6"/>
    <w:rsid w:val="00D14E61"/>
    <w:rsid w:val="00D167E0"/>
    <w:rsid w:val="00D16BBD"/>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3871"/>
    <w:rsid w:val="00D34067"/>
    <w:rsid w:val="00D34BC9"/>
    <w:rsid w:val="00D34EC7"/>
    <w:rsid w:val="00D3533F"/>
    <w:rsid w:val="00D35AB1"/>
    <w:rsid w:val="00D36799"/>
    <w:rsid w:val="00D37DE2"/>
    <w:rsid w:val="00D419E9"/>
    <w:rsid w:val="00D41E4C"/>
    <w:rsid w:val="00D42924"/>
    <w:rsid w:val="00D42CBF"/>
    <w:rsid w:val="00D432AD"/>
    <w:rsid w:val="00D43AC8"/>
    <w:rsid w:val="00D44260"/>
    <w:rsid w:val="00D4510E"/>
    <w:rsid w:val="00D505A5"/>
    <w:rsid w:val="00D50AC3"/>
    <w:rsid w:val="00D50C3E"/>
    <w:rsid w:val="00D51D0C"/>
    <w:rsid w:val="00D52AB9"/>
    <w:rsid w:val="00D541CE"/>
    <w:rsid w:val="00D54C61"/>
    <w:rsid w:val="00D55D29"/>
    <w:rsid w:val="00D56E40"/>
    <w:rsid w:val="00D572E1"/>
    <w:rsid w:val="00D5746B"/>
    <w:rsid w:val="00D57975"/>
    <w:rsid w:val="00D57DDB"/>
    <w:rsid w:val="00D600BF"/>
    <w:rsid w:val="00D6016A"/>
    <w:rsid w:val="00D60B6A"/>
    <w:rsid w:val="00D61FF0"/>
    <w:rsid w:val="00D64211"/>
    <w:rsid w:val="00D650F5"/>
    <w:rsid w:val="00D673C1"/>
    <w:rsid w:val="00D67968"/>
    <w:rsid w:val="00D70F83"/>
    <w:rsid w:val="00D71817"/>
    <w:rsid w:val="00D720AB"/>
    <w:rsid w:val="00D72B0E"/>
    <w:rsid w:val="00D74729"/>
    <w:rsid w:val="00D809B5"/>
    <w:rsid w:val="00D819A9"/>
    <w:rsid w:val="00D819E7"/>
    <w:rsid w:val="00D81C20"/>
    <w:rsid w:val="00D824C0"/>
    <w:rsid w:val="00D82A9F"/>
    <w:rsid w:val="00D83842"/>
    <w:rsid w:val="00D83BD7"/>
    <w:rsid w:val="00D83D19"/>
    <w:rsid w:val="00D8622D"/>
    <w:rsid w:val="00D86515"/>
    <w:rsid w:val="00D905BA"/>
    <w:rsid w:val="00D919CC"/>
    <w:rsid w:val="00D91A1F"/>
    <w:rsid w:val="00D938C8"/>
    <w:rsid w:val="00D94BE9"/>
    <w:rsid w:val="00D94DE4"/>
    <w:rsid w:val="00D97246"/>
    <w:rsid w:val="00DA03A4"/>
    <w:rsid w:val="00DA0731"/>
    <w:rsid w:val="00DA1640"/>
    <w:rsid w:val="00DA2059"/>
    <w:rsid w:val="00DA2E38"/>
    <w:rsid w:val="00DA3688"/>
    <w:rsid w:val="00DA4444"/>
    <w:rsid w:val="00DA566D"/>
    <w:rsid w:val="00DA57A7"/>
    <w:rsid w:val="00DA5A4C"/>
    <w:rsid w:val="00DB157F"/>
    <w:rsid w:val="00DB4E2F"/>
    <w:rsid w:val="00DB68F7"/>
    <w:rsid w:val="00DB71EB"/>
    <w:rsid w:val="00DC1BFE"/>
    <w:rsid w:val="00DC475A"/>
    <w:rsid w:val="00DC515F"/>
    <w:rsid w:val="00DC5189"/>
    <w:rsid w:val="00DC5483"/>
    <w:rsid w:val="00DC753A"/>
    <w:rsid w:val="00DC772C"/>
    <w:rsid w:val="00DD0A79"/>
    <w:rsid w:val="00DD0BF6"/>
    <w:rsid w:val="00DD187C"/>
    <w:rsid w:val="00DD2544"/>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96D"/>
    <w:rsid w:val="00DF6C92"/>
    <w:rsid w:val="00DF7733"/>
    <w:rsid w:val="00DF77E4"/>
    <w:rsid w:val="00E005BB"/>
    <w:rsid w:val="00E01855"/>
    <w:rsid w:val="00E0194E"/>
    <w:rsid w:val="00E01D70"/>
    <w:rsid w:val="00E031DE"/>
    <w:rsid w:val="00E03B88"/>
    <w:rsid w:val="00E03E50"/>
    <w:rsid w:val="00E045C9"/>
    <w:rsid w:val="00E05840"/>
    <w:rsid w:val="00E0650A"/>
    <w:rsid w:val="00E06EAB"/>
    <w:rsid w:val="00E0732F"/>
    <w:rsid w:val="00E07359"/>
    <w:rsid w:val="00E1188C"/>
    <w:rsid w:val="00E11E59"/>
    <w:rsid w:val="00E1285B"/>
    <w:rsid w:val="00E12CFD"/>
    <w:rsid w:val="00E14545"/>
    <w:rsid w:val="00E151E6"/>
    <w:rsid w:val="00E156AD"/>
    <w:rsid w:val="00E16E90"/>
    <w:rsid w:val="00E17165"/>
    <w:rsid w:val="00E174D1"/>
    <w:rsid w:val="00E174F2"/>
    <w:rsid w:val="00E17916"/>
    <w:rsid w:val="00E206CD"/>
    <w:rsid w:val="00E20758"/>
    <w:rsid w:val="00E2142B"/>
    <w:rsid w:val="00E21843"/>
    <w:rsid w:val="00E21D3C"/>
    <w:rsid w:val="00E2278D"/>
    <w:rsid w:val="00E24714"/>
    <w:rsid w:val="00E26394"/>
    <w:rsid w:val="00E264B3"/>
    <w:rsid w:val="00E26B91"/>
    <w:rsid w:val="00E27359"/>
    <w:rsid w:val="00E2739F"/>
    <w:rsid w:val="00E3088C"/>
    <w:rsid w:val="00E31A09"/>
    <w:rsid w:val="00E32B63"/>
    <w:rsid w:val="00E33A4C"/>
    <w:rsid w:val="00E3450A"/>
    <w:rsid w:val="00E3737A"/>
    <w:rsid w:val="00E4085C"/>
    <w:rsid w:val="00E426FF"/>
    <w:rsid w:val="00E4326C"/>
    <w:rsid w:val="00E437A2"/>
    <w:rsid w:val="00E43EBA"/>
    <w:rsid w:val="00E43F53"/>
    <w:rsid w:val="00E44076"/>
    <w:rsid w:val="00E463E7"/>
    <w:rsid w:val="00E47E31"/>
    <w:rsid w:val="00E50570"/>
    <w:rsid w:val="00E529E7"/>
    <w:rsid w:val="00E52A00"/>
    <w:rsid w:val="00E53127"/>
    <w:rsid w:val="00E54E55"/>
    <w:rsid w:val="00E54E63"/>
    <w:rsid w:val="00E5535A"/>
    <w:rsid w:val="00E5579E"/>
    <w:rsid w:val="00E564E5"/>
    <w:rsid w:val="00E5668B"/>
    <w:rsid w:val="00E56CD7"/>
    <w:rsid w:val="00E5779A"/>
    <w:rsid w:val="00E57897"/>
    <w:rsid w:val="00E57D8E"/>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77D07"/>
    <w:rsid w:val="00E806CA"/>
    <w:rsid w:val="00E8112D"/>
    <w:rsid w:val="00E82EFD"/>
    <w:rsid w:val="00E841CC"/>
    <w:rsid w:val="00E8596B"/>
    <w:rsid w:val="00E85A1E"/>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0BB"/>
    <w:rsid w:val="00EC7D6B"/>
    <w:rsid w:val="00ED00B3"/>
    <w:rsid w:val="00ED2F59"/>
    <w:rsid w:val="00ED3320"/>
    <w:rsid w:val="00ED74B5"/>
    <w:rsid w:val="00EE1230"/>
    <w:rsid w:val="00EE1C46"/>
    <w:rsid w:val="00EE374F"/>
    <w:rsid w:val="00EE5A93"/>
    <w:rsid w:val="00EE6AD5"/>
    <w:rsid w:val="00EE6C8D"/>
    <w:rsid w:val="00EE70FA"/>
    <w:rsid w:val="00EE7F0C"/>
    <w:rsid w:val="00EF0081"/>
    <w:rsid w:val="00EF054D"/>
    <w:rsid w:val="00EF0B27"/>
    <w:rsid w:val="00EF1946"/>
    <w:rsid w:val="00EF2D7B"/>
    <w:rsid w:val="00EF3369"/>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99"/>
    <w:rsid w:val="00F136AC"/>
    <w:rsid w:val="00F140A6"/>
    <w:rsid w:val="00F14494"/>
    <w:rsid w:val="00F14DD9"/>
    <w:rsid w:val="00F15000"/>
    <w:rsid w:val="00F15582"/>
    <w:rsid w:val="00F16CD4"/>
    <w:rsid w:val="00F17B7A"/>
    <w:rsid w:val="00F21D8A"/>
    <w:rsid w:val="00F23DEF"/>
    <w:rsid w:val="00F252A8"/>
    <w:rsid w:val="00F25CE7"/>
    <w:rsid w:val="00F27893"/>
    <w:rsid w:val="00F27E38"/>
    <w:rsid w:val="00F30AB4"/>
    <w:rsid w:val="00F3155E"/>
    <w:rsid w:val="00F327EA"/>
    <w:rsid w:val="00F32B6E"/>
    <w:rsid w:val="00F337FF"/>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4998"/>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32A0"/>
    <w:rsid w:val="00FA4388"/>
    <w:rsid w:val="00FA5D69"/>
    <w:rsid w:val="00FA7DF6"/>
    <w:rsid w:val="00FB0E04"/>
    <w:rsid w:val="00FB1713"/>
    <w:rsid w:val="00FB1D18"/>
    <w:rsid w:val="00FB24E6"/>
    <w:rsid w:val="00FB25D7"/>
    <w:rsid w:val="00FB39F4"/>
    <w:rsid w:val="00FB50BD"/>
    <w:rsid w:val="00FB5587"/>
    <w:rsid w:val="00FB61E4"/>
    <w:rsid w:val="00FB6389"/>
    <w:rsid w:val="00FB6906"/>
    <w:rsid w:val="00FB6A9B"/>
    <w:rsid w:val="00FC0864"/>
    <w:rsid w:val="00FC0D54"/>
    <w:rsid w:val="00FC127C"/>
    <w:rsid w:val="00FC2C82"/>
    <w:rsid w:val="00FC2CB6"/>
    <w:rsid w:val="00FC4288"/>
    <w:rsid w:val="00FC48D2"/>
    <w:rsid w:val="00FC4FB1"/>
    <w:rsid w:val="00FC5EF2"/>
    <w:rsid w:val="00FC5F0A"/>
    <w:rsid w:val="00FC61B7"/>
    <w:rsid w:val="00FC7E33"/>
    <w:rsid w:val="00FD1438"/>
    <w:rsid w:val="00FD232E"/>
    <w:rsid w:val="00FD40E1"/>
    <w:rsid w:val="00FD5777"/>
    <w:rsid w:val="00FD5DE6"/>
    <w:rsid w:val="00FD5E21"/>
    <w:rsid w:val="00FD76AE"/>
    <w:rsid w:val="00FD76DD"/>
    <w:rsid w:val="00FD7E60"/>
    <w:rsid w:val="00FE05DE"/>
    <w:rsid w:val="00FE179C"/>
    <w:rsid w:val="00FE4BC2"/>
    <w:rsid w:val="00FE4BC6"/>
    <w:rsid w:val="00FE6426"/>
    <w:rsid w:val="00FE6567"/>
    <w:rsid w:val="00FE7F66"/>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73F260"/>
  <w15:docId w15:val="{3CF417A3-EA41-4D80-A7CD-4336FB39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character" w:customStyle="1" w:styleId="fontstyle01">
    <w:name w:val="fontstyle01"/>
    <w:rsid w:val="00E50570"/>
    <w:rPr>
      <w:rFonts w:ascii="Times New Roman" w:hAnsi="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agromonitor.vn/group/47/272/giam-sat-gia" TargetMode="External"/><Relationship Id="rId2" Type="http://schemas.openxmlformats.org/officeDocument/2006/relationships/hyperlink" Target="http://agromonitor.vn/group/48/280/giam-sat-gia" TargetMode="External"/><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B9-AC70-406C-A603-9A3E0597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4294924820</TotalTime>
  <Pages>18</Pages>
  <Words>6389</Words>
  <Characters>36419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42723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Dương Thùy</cp:lastModifiedBy>
  <cp:revision>306</cp:revision>
  <cp:lastPrinted>2022-03-28T10:31:00Z</cp:lastPrinted>
  <dcterms:created xsi:type="dcterms:W3CDTF">2022-03-29T01:41:00Z</dcterms:created>
  <dcterms:modified xsi:type="dcterms:W3CDTF">2022-04-01T10:00:00Z</dcterms:modified>
</cp:coreProperties>
</file>