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14" w:type="dxa"/>
        <w:tblInd w:w="-318" w:type="dxa"/>
        <w:tblLayout w:type="fixed"/>
        <w:tblLook w:val="01E0"/>
      </w:tblPr>
      <w:tblGrid>
        <w:gridCol w:w="3828"/>
        <w:gridCol w:w="6286"/>
      </w:tblGrid>
      <w:tr w:rsidR="000513DA" w:rsidRPr="00AA7C07" w:rsidTr="00DB64EB">
        <w:tc>
          <w:tcPr>
            <w:tcW w:w="3828" w:type="dxa"/>
          </w:tcPr>
          <w:p w:rsidR="008C0D94" w:rsidRPr="00AA7C07" w:rsidRDefault="008C0D94" w:rsidP="00DB64EB">
            <w:pPr>
              <w:tabs>
                <w:tab w:val="left" w:pos="3686"/>
              </w:tabs>
              <w:ind w:right="142"/>
              <w:jc w:val="center"/>
              <w:rPr>
                <w:b/>
                <w:noProof/>
                <w:sz w:val="26"/>
                <w:szCs w:val="26"/>
              </w:rPr>
            </w:pPr>
            <w:r w:rsidRPr="00AA7C07">
              <w:rPr>
                <w:sz w:val="26"/>
                <w:szCs w:val="26"/>
              </w:rPr>
              <w:t>BỘ KẾ HOẠCH VÀ ĐẦU TƯ</w:t>
            </w:r>
          </w:p>
          <w:p w:rsidR="008C0D94" w:rsidRPr="00AA7C07" w:rsidRDefault="008C0D94" w:rsidP="00DB64EB">
            <w:pPr>
              <w:tabs>
                <w:tab w:val="left" w:pos="3686"/>
              </w:tabs>
              <w:spacing w:before="20"/>
              <w:ind w:right="142"/>
              <w:jc w:val="center"/>
              <w:rPr>
                <w:b/>
                <w:noProof/>
                <w:sz w:val="26"/>
                <w:szCs w:val="26"/>
              </w:rPr>
            </w:pPr>
            <w:r w:rsidRPr="00AA7C07">
              <w:rPr>
                <w:b/>
                <w:noProof/>
                <w:sz w:val="26"/>
                <w:szCs w:val="26"/>
              </w:rPr>
              <w:t>TỔNG CỤC THỐNG KÊ</w:t>
            </w:r>
          </w:p>
          <w:p w:rsidR="008C0D94" w:rsidRPr="00AA7C07" w:rsidRDefault="007D0444" w:rsidP="00066985">
            <w:pPr>
              <w:spacing w:after="120"/>
              <w:jc w:val="center"/>
              <w:rPr>
                <w:i/>
                <w:sz w:val="26"/>
                <w:szCs w:val="26"/>
                <w:lang w:val="fr-FR"/>
              </w:rPr>
            </w:pPr>
            <w:r w:rsidRPr="007D0444">
              <w:rPr>
                <w:b/>
                <w:noProof/>
                <w:sz w:val="26"/>
                <w:szCs w:val="26"/>
              </w:rPr>
              <w:pict>
                <v:line id="Straight Connector 2" o:spid="_x0000_s1026" style="position:absolute;left:0;text-align:left;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75pt,2.2pt" to="12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"/>
              </w:pict>
            </w:r>
          </w:p>
          <w:p w:rsidR="008C0D94" w:rsidRPr="00AA7C07" w:rsidRDefault="008C0D94" w:rsidP="00066985">
            <w:pPr>
              <w:spacing w:after="120"/>
              <w:jc w:val="center"/>
              <w:rPr>
                <w:i/>
                <w:sz w:val="26"/>
                <w:szCs w:val="26"/>
                <w:lang w:val="fr-FR"/>
              </w:rPr>
            </w:pPr>
          </w:p>
        </w:tc>
        <w:tc>
          <w:tcPr>
            <w:tcW w:w="6286" w:type="dxa"/>
          </w:tcPr>
          <w:p w:rsidR="008C0D94" w:rsidRPr="00AA7C07" w:rsidRDefault="006D2CE9" w:rsidP="00DB64EB">
            <w:pPr>
              <w:ind w:right="142"/>
              <w:jc w:val="center"/>
              <w:rPr>
                <w:b/>
                <w:sz w:val="26"/>
                <w:szCs w:val="26"/>
                <w:lang w:val="fr-FR"/>
              </w:rPr>
            </w:pPr>
            <w:r w:rsidRPr="00AA7C07">
              <w:rPr>
                <w:b/>
                <w:sz w:val="26"/>
                <w:szCs w:val="26"/>
                <w:lang w:val="fr-FR"/>
              </w:rPr>
              <w:t>CỘNG HÒA</w:t>
            </w:r>
            <w:r w:rsidR="008C0D94" w:rsidRPr="00AA7C07">
              <w:rPr>
                <w:b/>
                <w:sz w:val="26"/>
                <w:szCs w:val="26"/>
                <w:lang w:val="fr-FR"/>
              </w:rPr>
              <w:t xml:space="preserve"> XÃ HỘI CHỦ NGHĨA VIỆT NAM</w:t>
            </w:r>
          </w:p>
          <w:p w:rsidR="008C0D94" w:rsidRPr="00AA7C07" w:rsidRDefault="008C0D94" w:rsidP="00DB64EB">
            <w:pPr>
              <w:spacing w:before="20"/>
              <w:ind w:right="142"/>
              <w:jc w:val="center"/>
              <w:rPr>
                <w:b/>
                <w:sz w:val="28"/>
                <w:szCs w:val="28"/>
              </w:rPr>
            </w:pPr>
            <w:r w:rsidRPr="00AA7C07">
              <w:rPr>
                <w:b/>
                <w:sz w:val="28"/>
                <w:szCs w:val="28"/>
              </w:rPr>
              <w:t>Độc lập - Tự do - Hạnh phúc</w:t>
            </w:r>
          </w:p>
          <w:p w:rsidR="009A4842" w:rsidRPr="00AA7C07" w:rsidRDefault="009A4842" w:rsidP="00DB64EB">
            <w:pPr>
              <w:ind w:right="142"/>
              <w:jc w:val="center"/>
              <w:rPr>
                <w:i/>
                <w:sz w:val="28"/>
                <w:szCs w:val="28"/>
              </w:rPr>
            </w:pPr>
          </w:p>
          <w:p w:rsidR="008C0D94" w:rsidRPr="00AA7C07" w:rsidRDefault="0085506F" w:rsidP="003F1E65">
            <w:pPr>
              <w:ind w:right="142"/>
              <w:jc w:val="center"/>
              <w:rPr>
                <w:i/>
                <w:sz w:val="28"/>
                <w:szCs w:val="28"/>
              </w:rPr>
            </w:pPr>
            <w:r w:rsidRPr="00AA7C07">
              <w:rPr>
                <w:i/>
                <w:sz w:val="28"/>
                <w:szCs w:val="28"/>
              </w:rPr>
              <w:t>Hà Nội, ngày</w:t>
            </w:r>
            <w:r w:rsidR="00A15DB3">
              <w:rPr>
                <w:i/>
                <w:sz w:val="28"/>
                <w:szCs w:val="28"/>
              </w:rPr>
              <w:t xml:space="preserve"> </w:t>
            </w:r>
            <w:r w:rsidR="0059355C" w:rsidRPr="00AA7C07">
              <w:rPr>
                <w:i/>
                <w:sz w:val="28"/>
                <w:szCs w:val="28"/>
              </w:rPr>
              <w:t>2</w:t>
            </w:r>
            <w:r w:rsidR="003F1E65">
              <w:rPr>
                <w:i/>
                <w:sz w:val="28"/>
                <w:szCs w:val="28"/>
              </w:rPr>
              <w:t>9</w:t>
            </w:r>
            <w:r w:rsidR="001C47A9">
              <w:rPr>
                <w:i/>
                <w:sz w:val="28"/>
                <w:szCs w:val="28"/>
              </w:rPr>
              <w:t xml:space="preserve"> </w:t>
            </w:r>
            <w:r w:rsidR="00CB53EB" w:rsidRPr="00AA7C07">
              <w:rPr>
                <w:i/>
                <w:sz w:val="28"/>
                <w:szCs w:val="28"/>
              </w:rPr>
              <w:t xml:space="preserve">tháng </w:t>
            </w:r>
            <w:r w:rsidR="001C47A9">
              <w:rPr>
                <w:i/>
                <w:sz w:val="28"/>
                <w:szCs w:val="28"/>
              </w:rPr>
              <w:t>3</w:t>
            </w:r>
            <w:r w:rsidR="008C0D94" w:rsidRPr="00AA7C07">
              <w:rPr>
                <w:i/>
                <w:sz w:val="28"/>
                <w:szCs w:val="28"/>
              </w:rPr>
              <w:t xml:space="preserve"> năm 20</w:t>
            </w:r>
            <w:r w:rsidR="000553FE" w:rsidRPr="00AA7C07">
              <w:rPr>
                <w:i/>
                <w:sz w:val="28"/>
                <w:szCs w:val="28"/>
              </w:rPr>
              <w:t>2</w:t>
            </w:r>
            <w:r w:rsidR="001C47A9">
              <w:rPr>
                <w:i/>
                <w:sz w:val="28"/>
                <w:szCs w:val="28"/>
              </w:rPr>
              <w:t>2</w:t>
            </w:r>
          </w:p>
        </w:tc>
      </w:tr>
    </w:tbl>
    <w:p w:rsidR="009A4842" w:rsidRPr="00E27EEE" w:rsidRDefault="009A4842" w:rsidP="00DB64EB">
      <w:pPr>
        <w:jc w:val="center"/>
        <w:rPr>
          <w:b/>
          <w:sz w:val="16"/>
          <w:szCs w:val="38"/>
        </w:rPr>
      </w:pPr>
    </w:p>
    <w:p w:rsidR="00915E66" w:rsidRPr="00A66BF7" w:rsidRDefault="00915E66" w:rsidP="00915E66">
      <w:pPr>
        <w:jc w:val="center"/>
        <w:rPr>
          <w:b/>
          <w:bCs/>
          <w:color w:val="000000"/>
          <w:sz w:val="30"/>
          <w:szCs w:val="30"/>
          <w:lang w:val="pt-BR"/>
        </w:rPr>
      </w:pPr>
      <w:r w:rsidRPr="00A66BF7">
        <w:rPr>
          <w:b/>
          <w:bCs/>
          <w:color w:val="000000"/>
          <w:sz w:val="32"/>
          <w:szCs w:val="30"/>
          <w:lang w:val="pt-BR"/>
        </w:rPr>
        <w:t>THÔNG CÁO BÁO CHÍ</w:t>
      </w:r>
    </w:p>
    <w:p w:rsidR="00915E66" w:rsidRPr="00A66BF7" w:rsidRDefault="00915E66" w:rsidP="00915E66">
      <w:pPr>
        <w:jc w:val="center"/>
        <w:rPr>
          <w:b/>
          <w:bCs/>
          <w:color w:val="000000"/>
          <w:sz w:val="28"/>
          <w:szCs w:val="28"/>
          <w:lang w:val="pt-BR"/>
        </w:rPr>
      </w:pPr>
      <w:r w:rsidRPr="00A66BF7">
        <w:rPr>
          <w:b/>
          <w:bCs/>
          <w:color w:val="000000"/>
          <w:sz w:val="28"/>
          <w:szCs w:val="28"/>
          <w:lang w:val="pt-BR"/>
        </w:rPr>
        <w:t xml:space="preserve">VỀ TÌNH HÌNH GIÁ THÁNG </w:t>
      </w:r>
      <w:r w:rsidR="001C47A9">
        <w:rPr>
          <w:b/>
          <w:bCs/>
          <w:color w:val="000000"/>
          <w:sz w:val="28"/>
          <w:szCs w:val="28"/>
          <w:lang w:val="pt-BR"/>
        </w:rPr>
        <w:t>BA VÀ</w:t>
      </w:r>
      <w:r w:rsidRPr="00A66BF7">
        <w:rPr>
          <w:b/>
          <w:bCs/>
          <w:color w:val="000000"/>
          <w:sz w:val="28"/>
          <w:szCs w:val="28"/>
          <w:lang w:val="pt-BR"/>
        </w:rPr>
        <w:t xml:space="preserve"> QUÝ I NĂM 202</w:t>
      </w:r>
      <w:r w:rsidR="001C47A9">
        <w:rPr>
          <w:b/>
          <w:bCs/>
          <w:color w:val="000000"/>
          <w:sz w:val="28"/>
          <w:szCs w:val="28"/>
          <w:lang w:val="pt-BR"/>
        </w:rPr>
        <w:t>2</w:t>
      </w:r>
    </w:p>
    <w:p w:rsidR="00915E66" w:rsidRPr="00A66BF7" w:rsidRDefault="007D0444" w:rsidP="00915E66">
      <w:pPr>
        <w:spacing w:before="40" w:after="40"/>
        <w:jc w:val="center"/>
        <w:rPr>
          <w:color w:val="000000"/>
          <w:sz w:val="29"/>
          <w:szCs w:val="29"/>
          <w:lang w:val="pt-BR"/>
        </w:rPr>
      </w:pPr>
      <w:r w:rsidRPr="007D0444">
        <w:rPr>
          <w:b/>
          <w:bCs/>
          <w:noProof/>
          <w:color w:val="000000"/>
          <w:sz w:val="28"/>
          <w:szCs w:val="28"/>
        </w:rPr>
        <w:pict>
          <v:shapetype id="_x0000_t32" coordsize="21600,21600" o:spt="32" o:oned="t" path="m,l21600,21600e" filled="f">
            <v:path arrowok="t" fillok="f" o:connecttype="none"/>
            <o:lock v:ext="edit" shapetype="t"/>
          </v:shapetype>
          <v:shape id="AutoShape 4" o:spid="_x0000_s1027" type="#_x0000_t32" style="position:absolute;left:0;text-align:left;margin-left:204pt;margin-top:5.4pt;width:59.4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VkHQIAADo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"/>
        </w:pict>
      </w:r>
    </w:p>
    <w:p w:rsidR="00EA1E6A" w:rsidRPr="004438D2" w:rsidRDefault="00EA1E6A" w:rsidP="00E27EEE">
      <w:pPr>
        <w:spacing w:before="40" w:after="40"/>
        <w:ind w:firstLine="567"/>
        <w:jc w:val="both"/>
        <w:rPr>
          <w:sz w:val="28"/>
          <w:szCs w:val="28"/>
        </w:rPr>
      </w:pPr>
      <w:r w:rsidRPr="004438D2">
        <w:rPr>
          <w:sz w:val="28"/>
          <w:szCs w:val="28"/>
        </w:rPr>
        <w:t xml:space="preserve">Quý I/2022, kinh tế thế giới phục hồi, nhu cầu nguyên nhiên vật liệu phục vụ sản xuất tăng cao trong khi nguồn cung bị đứt gãy khiến giá cả hàng hóa trên thị trường quốc tế có xu hướng tăng mạnh. </w:t>
      </w:r>
      <w:r w:rsidRPr="004438D2">
        <w:rPr>
          <w:color w:val="000000" w:themeColor="text1"/>
          <w:sz w:val="28"/>
          <w:szCs w:val="28"/>
        </w:rPr>
        <w:t>Áp lực lạm phát tăng cao tại nhiều nước, gồm cả những nền kinh tế hàng đầu như Mỹ, Nhật Bản và các nước châu Âu.</w:t>
      </w:r>
      <w:r w:rsidRPr="004438D2">
        <w:rPr>
          <w:sz w:val="28"/>
          <w:szCs w:val="28"/>
        </w:rPr>
        <w:t xml:space="preserve"> Chỉ số giá tiêu dùng của Mỹ tháng 02/2022 tăng 7,9% so với cùng kỳ năm trước, cao nhất kể từ tháng 01/1982, Nhật Bản tháng thứ 6 liên tiếp có chỉ số giá tiêu dùng tăng, lạm phát tại Anh cũng lên mức cao nhất trong 30 năm qua. Thêm vào đó, xung đột giữa Nga và Ucraina cùng với các biện pháp trừng phạt kinh tế của Mỹ và các nước đối với Nga, nước xuất khẩu khí đốt tự nhiên lớn nhất và xuất khẩu dầu mỏ lớn thứ hai trên thế giới đã đẩy giá năng lượng toàn cầu lên cao, đặc biệt giảm mạnh nguồn cung cho các nước châu Âu vốn phụ thuộc đáng kể vào việc nhập khẩu năng lượng từ Nga. Nga cũng là nước xuất khẩu phân bón và lúa mì quan trọng, tình trạng thiếu hụt hai mặt hàng này làm tăng giá lương thực toàn cầu và gây áp lực lạm phát thêm trầm trọng.</w:t>
      </w:r>
    </w:p>
    <w:p w:rsidR="00EA1E6A" w:rsidRPr="004438D2" w:rsidRDefault="00EA1E6A" w:rsidP="00E27EEE">
      <w:pPr>
        <w:spacing w:before="40" w:after="40"/>
        <w:ind w:firstLine="567"/>
        <w:jc w:val="both"/>
        <w:rPr>
          <w:sz w:val="28"/>
          <w:szCs w:val="28"/>
        </w:rPr>
      </w:pPr>
      <w:r w:rsidRPr="004438D2">
        <w:rPr>
          <w:sz w:val="28"/>
          <w:szCs w:val="28"/>
        </w:rPr>
        <w:t>Trong nước, kinh tế tiếp tục đà tăng trưởng trong điều kiện bình thường mới, nhu cầu sản xuất hàng hóa phục vụ tiêu dùng và xuất khẩu cùng với tác động của giá hàng hóa thế giới đã đẩy giá một số hàng hóa tăng lên nhưng nhìn chung mặt bằng giá vẫn cơ bản được kiểm soát</w:t>
      </w:r>
      <w:r>
        <w:rPr>
          <w:sz w:val="28"/>
          <w:szCs w:val="28"/>
        </w:rPr>
        <w:t xml:space="preserve"> tốt</w:t>
      </w:r>
      <w:r w:rsidRPr="004438D2">
        <w:rPr>
          <w:sz w:val="28"/>
          <w:szCs w:val="28"/>
        </w:rPr>
        <w:t>. Chỉ số giá tiêu dùng quý I/2022 tăng 1,92% so với cùng kỳ năm trước, tuy cao hơn mức tăng 0,29% của quý I/2021 nhưng thấp hơn mức tăng của quý I các năm 2017-2020</w:t>
      </w:r>
      <w:r w:rsidRPr="004438D2">
        <w:rPr>
          <w:rStyle w:val="FootnoteReference"/>
          <w:sz w:val="28"/>
          <w:szCs w:val="28"/>
        </w:rPr>
        <w:footnoteReference w:id="1"/>
      </w:r>
      <w:r w:rsidRPr="004438D2">
        <w:rPr>
          <w:sz w:val="28"/>
          <w:szCs w:val="28"/>
        </w:rPr>
        <w:t xml:space="preserve">. Để chủ động ứng phó với những thách thức trước áp lực lạm phát gia tăng, trong thời gian qua Chính phủ đã chỉ đạo quyết liệt các bộ, ngành, địa phương thực hiện đồng bộ các giải pháp bình ổn giá, hạn chế những tác động tiêu cực đến phát triển kinh tế - xã hội. Các chính sách được ban hành kịp thời giúp ổn định hoạt động sản xuất kinh doanh của doanh nghiệp và người dân, giảm áp lực đáng kể lên mặt bằng giá như giảm thuế giá trị gia tăng với một số nhóm hàng hóa, dịch vụ từ 10% xuống còn 8% từ ngày 01/02/2022; giảm 50% mức thuế bảo vệ môi trường đối với nhiên liệu bay từ ngày 01/01/2022 đến hết ngày 31/12/2022; giảm mức thu 37 khoản phí, lệ phí trong 6 tháng đầu năm 2022. Đồng thời, đảm bảo nguồn cung các mặt hàng tiêu dùng thiết yếu, lương thực, thực phẩm trong nước dồi dào, đáp ứng nhu cầu của người dân nên giá cả ổn định. Công tác điều hành giá xăng dầu theo sát diễn biến giá thế giới, nguồn cung xăng dầu được chỉ đạo khắc phục kịp thời. Các địa phương tăng cường quản lý giá trên địa bàn, nhiều doanh nghiệp tích cực tham gia chương trình bình ổn giá. </w:t>
      </w:r>
    </w:p>
    <w:p w:rsidR="00EA1E6A" w:rsidRPr="001A65D0" w:rsidRDefault="00EA1E6A" w:rsidP="00E27EEE">
      <w:pPr>
        <w:pStyle w:val="NormalWeb"/>
        <w:spacing w:before="40" w:beforeAutospacing="0" w:after="40" w:afterAutospacing="0"/>
        <w:ind w:right="-45" w:firstLine="567"/>
        <w:jc w:val="both"/>
        <w:rPr>
          <w:b/>
          <w:sz w:val="28"/>
          <w:szCs w:val="28"/>
        </w:rPr>
      </w:pPr>
      <w:r w:rsidRPr="004438D2">
        <w:rPr>
          <w:sz w:val="28"/>
          <w:szCs w:val="28"/>
        </w:rPr>
        <w:lastRenderedPageBreak/>
        <w:t>Đến nay, mặt bằng giá trong nước vẫn cơ bản được kiểm soát nhưng áp lực lạm phát trong những tháng còn lại của năm khá lớn. Diễn biến giá cả hàng hóa, nguyên nhiên vật liệu trên thế giới đang tiếp tục tăng mạnh trong bối cảnh chiến sự Nga - Ucraina còn phức tạp gây gián đoạn chuỗi cung ứng, đặc biệt là giá xăng dầu tạo áp lực lớn đến chi phí sản xuất của doanh nghiệp và tiêu dùng của người dân. Cùng với tác động của các gói hỗ trợ thúc đẩy tăng trưởng, kinh tế Việt Nam có khả năng phục hồi mạnh hơn trong các quý tiếp theo, nhu cầu tiêu dùng hàng hóa và dịch vụ tăng sẽ đẩy giá cả hàng hóa lên cao. Mặc dù là quốc gia có nguồn lương thực, thực phẩm dồi dào nhưng sẽ không tránh khỏi những ảnh hưởng từ giá thế giới khi nguồn cung phân bón và ngũ cốc dùng làm thức ăn chăn nuôi sụt giảm mạnh. Chính vì vậy, công tác quản lý, điều hành giá trong thời gian tới cần tiếp tục thực hiện một cách thận trọng, chủ động và linh hoạt nhằm bảo đảm kiểm soát tốc độ tăng chỉ số giá tiêu dùng bình quân năm 2022 ở mức khoảng 4% theo mục tiêu Quốc hội đề ra.</w:t>
      </w:r>
    </w:p>
    <w:p w:rsidR="003F1E65" w:rsidRDefault="003F1E65" w:rsidP="00435424">
      <w:pPr>
        <w:spacing w:beforeLines="80" w:afterLines="80"/>
        <w:jc w:val="center"/>
        <w:rPr>
          <w:b/>
          <w:bCs/>
          <w:color w:val="000000"/>
          <w:sz w:val="28"/>
          <w:szCs w:val="28"/>
          <w:lang w:val="pt-BR"/>
        </w:rPr>
      </w:pPr>
      <w:r w:rsidRPr="00A66BF7">
        <w:rPr>
          <w:b/>
          <w:bCs/>
          <w:color w:val="000000"/>
          <w:sz w:val="28"/>
          <w:szCs w:val="28"/>
          <w:lang w:val="pt-BR"/>
        </w:rPr>
        <w:t xml:space="preserve">PHẦN I: </w:t>
      </w:r>
      <w:r>
        <w:rPr>
          <w:b/>
          <w:bCs/>
          <w:color w:val="000000"/>
          <w:sz w:val="28"/>
          <w:szCs w:val="28"/>
          <w:lang w:val="pt-BR"/>
        </w:rPr>
        <w:t>CHỈ SỐ</w:t>
      </w:r>
      <w:r w:rsidRPr="00A66BF7">
        <w:rPr>
          <w:b/>
          <w:bCs/>
          <w:color w:val="000000"/>
          <w:sz w:val="28"/>
          <w:szCs w:val="28"/>
          <w:lang w:val="pt-BR"/>
        </w:rPr>
        <w:t xml:space="preserve"> GIÁ TIÊU DÙNG</w:t>
      </w:r>
    </w:p>
    <w:p w:rsidR="003F1E65" w:rsidRPr="001A65D0" w:rsidRDefault="003F1E65" w:rsidP="00E27EEE">
      <w:pPr>
        <w:pStyle w:val="NormalWeb"/>
        <w:spacing w:before="40" w:beforeAutospacing="0" w:after="40" w:afterAutospacing="0"/>
        <w:ind w:firstLine="567"/>
        <w:jc w:val="both"/>
        <w:rPr>
          <w:i/>
          <w:sz w:val="28"/>
          <w:szCs w:val="28"/>
        </w:rPr>
      </w:pPr>
      <w:r w:rsidRPr="001A65D0">
        <w:rPr>
          <w:i/>
          <w:sz w:val="28"/>
          <w:szCs w:val="28"/>
        </w:rPr>
        <w:t xml:space="preserve">Giá xăng dầu, giá gas tăng theo giá nhiên liệu thế giới; giá nhà ở thuê tăng trở lại sau khi dịch Covid-19 được kiểm soát; giá hàng hóa và dịch vụ tiêu dùng thiết yếu tăng theo giá nguyên liệu đầu vào và giá xăng dầu là nguyên nhân </w:t>
      </w:r>
      <w:r w:rsidRPr="004438D2">
        <w:rPr>
          <w:i/>
          <w:spacing w:val="-2"/>
          <w:sz w:val="28"/>
          <w:szCs w:val="28"/>
        </w:rPr>
        <w:t>chính làm chỉ số giá tiêu dùng (CPI) tháng 3/2022 tăng 0,7% so với tháng trước, tăng 1,91% so với tháng 12/2021 và tăng 2,41% so với cùng kỳ năm 2021.</w:t>
      </w:r>
    </w:p>
    <w:p w:rsidR="003F1E65" w:rsidRDefault="003F1E65" w:rsidP="00E27EEE">
      <w:pPr>
        <w:pStyle w:val="NormalWeb"/>
        <w:spacing w:before="40" w:beforeAutospacing="0" w:after="40" w:afterAutospacing="0"/>
        <w:ind w:right="-45" w:firstLine="567"/>
        <w:rPr>
          <w:b/>
          <w:sz w:val="28"/>
          <w:szCs w:val="28"/>
        </w:rPr>
      </w:pPr>
      <w:r>
        <w:rPr>
          <w:i/>
          <w:sz w:val="28"/>
          <w:szCs w:val="28"/>
        </w:rPr>
        <w:t>Tính chung quý I/2022,</w:t>
      </w:r>
      <w:r w:rsidRPr="001A65D0">
        <w:rPr>
          <w:i/>
          <w:sz w:val="28"/>
          <w:szCs w:val="28"/>
        </w:rPr>
        <w:t xml:space="preserve"> CPI </w:t>
      </w:r>
      <w:r w:rsidRPr="00C36D49">
        <w:rPr>
          <w:i/>
          <w:sz w:val="28"/>
          <w:szCs w:val="28"/>
        </w:rPr>
        <w:t>tăng 1,92%</w:t>
      </w:r>
      <w:r>
        <w:rPr>
          <w:i/>
          <w:sz w:val="28"/>
          <w:szCs w:val="28"/>
        </w:rPr>
        <w:t xml:space="preserve"> so với cùng kỳ năm trước, </w:t>
      </w:r>
      <w:r w:rsidRPr="00C63274">
        <w:rPr>
          <w:i/>
          <w:sz w:val="28"/>
          <w:szCs w:val="28"/>
        </w:rPr>
        <w:t>cao hơn mức tăng 0,29% của quý I/2021 nhưng thấp hơn mức tăng của quý I các năm 2017-2020</w:t>
      </w:r>
      <w:r>
        <w:rPr>
          <w:i/>
          <w:sz w:val="28"/>
          <w:szCs w:val="28"/>
        </w:rPr>
        <w:t>;</w:t>
      </w:r>
      <w:r w:rsidRPr="001A65D0">
        <w:rPr>
          <w:i/>
          <w:sz w:val="28"/>
          <w:szCs w:val="28"/>
        </w:rPr>
        <w:t xml:space="preserve"> lạm phát cơ bản </w:t>
      </w:r>
      <w:r w:rsidRPr="00C36D49">
        <w:rPr>
          <w:i/>
          <w:sz w:val="28"/>
          <w:szCs w:val="28"/>
        </w:rPr>
        <w:t>tăng 0,81%.</w:t>
      </w:r>
    </w:p>
    <w:p w:rsidR="00EA1E6A" w:rsidRPr="00C36D49" w:rsidRDefault="00EA1E6A" w:rsidP="00E27EEE">
      <w:pPr>
        <w:pStyle w:val="NormalWeb"/>
        <w:spacing w:before="40" w:beforeAutospacing="0" w:after="40" w:afterAutospacing="0"/>
        <w:ind w:right="-45" w:firstLine="567"/>
        <w:rPr>
          <w:b/>
          <w:sz w:val="28"/>
          <w:szCs w:val="28"/>
        </w:rPr>
      </w:pPr>
      <w:r w:rsidRPr="001A65D0">
        <w:rPr>
          <w:b/>
          <w:sz w:val="28"/>
          <w:szCs w:val="28"/>
        </w:rPr>
        <w:t>I</w:t>
      </w:r>
      <w:r w:rsidRPr="00C36D49">
        <w:rPr>
          <w:b/>
          <w:sz w:val="28"/>
          <w:szCs w:val="28"/>
        </w:rPr>
        <w:t>. CHỈ SỐ GIÁ TIÊU DÙNG THÁNG 3/2022</w:t>
      </w:r>
    </w:p>
    <w:p w:rsidR="00EA1E6A" w:rsidRPr="001A65D0" w:rsidRDefault="00EA1E6A" w:rsidP="00E27EEE">
      <w:pPr>
        <w:pStyle w:val="NormalWeb"/>
        <w:spacing w:before="40" w:beforeAutospacing="0" w:after="40" w:afterAutospacing="0"/>
        <w:ind w:firstLine="567"/>
        <w:jc w:val="both"/>
        <w:rPr>
          <w:sz w:val="28"/>
          <w:szCs w:val="28"/>
        </w:rPr>
      </w:pPr>
      <w:r w:rsidRPr="004438D2">
        <w:rPr>
          <w:b/>
          <w:i/>
          <w:sz w:val="28"/>
          <w:szCs w:val="28"/>
        </w:rPr>
        <w:t>So với tháng trước,</w:t>
      </w:r>
      <w:r w:rsidRPr="004438D2">
        <w:rPr>
          <w:sz w:val="28"/>
          <w:szCs w:val="28"/>
        </w:rPr>
        <w:t xml:space="preserve"> CPI tháng 3/2022 tăng 0,7</w:t>
      </w:r>
      <w:r w:rsidRPr="004438D2">
        <w:rPr>
          <w:sz w:val="28"/>
          <w:szCs w:val="28"/>
          <w:lang w:val="en-GB"/>
        </w:rPr>
        <w:t>%</w:t>
      </w:r>
      <w:r w:rsidRPr="009A41DA">
        <w:rPr>
          <w:sz w:val="28"/>
          <w:szCs w:val="28"/>
        </w:rPr>
        <w:t xml:space="preserve"> </w:t>
      </w:r>
      <w:r>
        <w:rPr>
          <w:sz w:val="28"/>
          <w:szCs w:val="28"/>
        </w:rPr>
        <w:t>(</w:t>
      </w:r>
      <w:r w:rsidRPr="004438D2">
        <w:rPr>
          <w:sz w:val="28"/>
          <w:szCs w:val="28"/>
        </w:rPr>
        <w:t>khu vực thành thị tăng 0,75%; khu vực nông thôn tăng 0,66%</w:t>
      </w:r>
      <w:r>
        <w:rPr>
          <w:sz w:val="28"/>
          <w:szCs w:val="28"/>
        </w:rPr>
        <w:t>)</w:t>
      </w:r>
      <w:r>
        <w:rPr>
          <w:sz w:val="28"/>
          <w:szCs w:val="28"/>
          <w:lang w:val="en-GB"/>
        </w:rPr>
        <w:t>, mức tăng cao nhất kể từ năm 2012</w:t>
      </w:r>
      <w:r w:rsidRPr="004438D2">
        <w:rPr>
          <w:rStyle w:val="FootnoteReference"/>
          <w:sz w:val="28"/>
          <w:szCs w:val="28"/>
        </w:rPr>
        <w:footnoteReference w:id="2"/>
      </w:r>
      <w:r>
        <w:rPr>
          <w:sz w:val="28"/>
          <w:szCs w:val="28"/>
        </w:rPr>
        <w:t>.</w:t>
      </w:r>
      <w:r w:rsidRPr="004438D2">
        <w:rPr>
          <w:sz w:val="28"/>
          <w:szCs w:val="28"/>
        </w:rPr>
        <w:t xml:space="preserve"> Trong 11 nhóm hàng hóa và dịch vụ tiêu dùng chính, có 10</w:t>
      </w:r>
      <w:r w:rsidRPr="001A65D0">
        <w:rPr>
          <w:sz w:val="28"/>
          <w:szCs w:val="28"/>
        </w:rPr>
        <w:t xml:space="preserve"> nhóm hàng tăng giá so với tháng trước</w:t>
      </w:r>
      <w:r w:rsidRPr="00C36D49">
        <w:rPr>
          <w:sz w:val="28"/>
          <w:szCs w:val="28"/>
        </w:rPr>
        <w:t xml:space="preserve">; riêng </w:t>
      </w:r>
      <w:r w:rsidRPr="004438D2">
        <w:rPr>
          <w:sz w:val="28"/>
          <w:szCs w:val="28"/>
        </w:rPr>
        <w:t>nhóm hàng ăn và dịch vụ ăn uống giảm giá</w:t>
      </w:r>
      <w:r w:rsidRPr="001A65D0">
        <w:rPr>
          <w:sz w:val="28"/>
          <w:szCs w:val="28"/>
        </w:rPr>
        <w:t>.</w:t>
      </w:r>
    </w:p>
    <w:p w:rsidR="00EA1E6A" w:rsidRDefault="00EA1E6A" w:rsidP="00EA1E6A">
      <w:pPr>
        <w:pStyle w:val="NormalWeb"/>
        <w:spacing w:before="0" w:beforeAutospacing="0" w:after="120" w:afterAutospacing="0" w:line="264" w:lineRule="auto"/>
        <w:rPr>
          <w:sz w:val="28"/>
          <w:szCs w:val="28"/>
        </w:rPr>
      </w:pPr>
      <w:r>
        <w:rPr>
          <w:noProof/>
        </w:rPr>
        <w:lastRenderedPageBreak/>
        <w:drawing>
          <wp:inline distT="0" distB="0" distL="0" distR="0">
            <wp:extent cx="5695950" cy="2576223"/>
            <wp:effectExtent l="0" t="0" r="0" b="14605"/>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3B65B3E2-7E12-4935-A8AE-35614BB5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A1E6A" w:rsidRPr="00C36D49" w:rsidRDefault="00EA1E6A" w:rsidP="00EA1E6A">
      <w:pPr>
        <w:pStyle w:val="NormalWeb"/>
        <w:spacing w:before="40" w:beforeAutospacing="0" w:after="40" w:afterAutospacing="0" w:line="247" w:lineRule="auto"/>
        <w:ind w:firstLine="567"/>
        <w:jc w:val="both"/>
        <w:rPr>
          <w:i/>
          <w:iCs/>
          <w:sz w:val="28"/>
          <w:szCs w:val="28"/>
        </w:rPr>
      </w:pPr>
      <w:r w:rsidRPr="001A65D0">
        <w:rPr>
          <w:i/>
          <w:iCs/>
          <w:sz w:val="28"/>
          <w:szCs w:val="28"/>
        </w:rPr>
        <w:t>Diễn biến giá tiêu dùng tháng 3/202</w:t>
      </w:r>
      <w:r w:rsidRPr="00C36D49">
        <w:rPr>
          <w:i/>
          <w:iCs/>
          <w:sz w:val="28"/>
          <w:szCs w:val="28"/>
        </w:rPr>
        <w:t>2 so với tháng trước của một số nhóm hàng chính như sau:</w:t>
      </w:r>
    </w:p>
    <w:p w:rsidR="00EA1E6A" w:rsidRPr="00C36D49" w:rsidRDefault="00EA1E6A" w:rsidP="00EA1E6A">
      <w:pPr>
        <w:pStyle w:val="NormalWeb"/>
        <w:spacing w:before="40" w:beforeAutospacing="0" w:after="40" w:afterAutospacing="0" w:line="247" w:lineRule="auto"/>
        <w:ind w:firstLine="567"/>
        <w:jc w:val="both"/>
        <w:rPr>
          <w:b/>
          <w:iCs/>
          <w:sz w:val="28"/>
          <w:szCs w:val="28"/>
        </w:rPr>
      </w:pPr>
      <w:r w:rsidRPr="00C36D49">
        <w:rPr>
          <w:b/>
          <w:iCs/>
          <w:sz w:val="28"/>
          <w:szCs w:val="28"/>
        </w:rPr>
        <w:t>1. Hàng ăn và dịch vụ ăn uống (-0,27%)</w:t>
      </w:r>
    </w:p>
    <w:p w:rsidR="00EA1E6A" w:rsidRPr="00C36D49" w:rsidRDefault="00EA1E6A" w:rsidP="00EA1E6A">
      <w:pPr>
        <w:pStyle w:val="NormalWeb"/>
        <w:spacing w:before="40" w:beforeAutospacing="0" w:after="40" w:afterAutospacing="0" w:line="247" w:lineRule="auto"/>
        <w:ind w:right="-38" w:firstLine="567"/>
        <w:jc w:val="both"/>
        <w:rPr>
          <w:iCs/>
          <w:sz w:val="28"/>
          <w:szCs w:val="28"/>
        </w:rPr>
      </w:pPr>
      <w:r w:rsidRPr="00C36D49">
        <w:rPr>
          <w:iCs/>
          <w:sz w:val="28"/>
          <w:szCs w:val="28"/>
        </w:rPr>
        <w:t>Chỉ số giá nhóm hàng ăn và dịch vụ ăn uống tháng 3/2022 giảm 0,27% so với tháng trước, tác động làm CPI chung giảm 0,09 điểm phần trăm, trong đó lương thực tăng 0,17%, tác động tăng 0,01 điểm phần trăm; thực phẩm giảm 0,48%, tác động giảm 0,1 điểm phần trăm; ăn uống ngoài gia đình tăng 0,08%, tác động tăng 0,01 điểm phần trăm.</w:t>
      </w:r>
    </w:p>
    <w:p w:rsidR="00EA1E6A" w:rsidRPr="00C36D49" w:rsidRDefault="00EA1E6A" w:rsidP="00EA1E6A">
      <w:pPr>
        <w:pStyle w:val="NormalWeb"/>
        <w:spacing w:before="40" w:beforeAutospacing="0" w:after="40" w:afterAutospacing="0" w:line="247" w:lineRule="auto"/>
        <w:ind w:right="-38" w:firstLine="567"/>
        <w:rPr>
          <w:b/>
          <w:i/>
          <w:iCs/>
          <w:sz w:val="28"/>
          <w:szCs w:val="28"/>
        </w:rPr>
      </w:pPr>
      <w:r w:rsidRPr="00C36D49">
        <w:rPr>
          <w:b/>
          <w:i/>
          <w:iCs/>
          <w:sz w:val="28"/>
          <w:szCs w:val="28"/>
        </w:rPr>
        <w:t xml:space="preserve">1.1. Lương thực (+0,17%) </w:t>
      </w:r>
    </w:p>
    <w:p w:rsidR="00EA1E6A" w:rsidRPr="004438D2" w:rsidRDefault="00EA1E6A" w:rsidP="00EA1E6A">
      <w:pPr>
        <w:pStyle w:val="NormalWeb"/>
        <w:spacing w:before="40" w:beforeAutospacing="0" w:after="40" w:afterAutospacing="0" w:line="247" w:lineRule="auto"/>
        <w:ind w:firstLine="567"/>
        <w:jc w:val="both"/>
        <w:rPr>
          <w:sz w:val="28"/>
          <w:szCs w:val="28"/>
        </w:rPr>
      </w:pPr>
      <w:r w:rsidRPr="00C36D49">
        <w:rPr>
          <w:sz w:val="28"/>
          <w:szCs w:val="28"/>
        </w:rPr>
        <w:t>Chỉ số giá nhóm lương thực tháng 3/2022 tăng 0,17% so với tháng trước, trong đó chỉ số giá nhóm gạo tăng 0,08% (Gạo tẻ ngon tăng 0,1%; gạo tẻ thường tăng 0,1%). Giá gạo trong nước tăng theo giá gạo xuất khẩu và giá vật tư phân bón</w:t>
      </w:r>
      <w:r>
        <w:rPr>
          <w:sz w:val="28"/>
          <w:szCs w:val="28"/>
        </w:rPr>
        <w:t>,</w:t>
      </w:r>
      <w:r w:rsidRPr="00C36D49">
        <w:rPr>
          <w:sz w:val="28"/>
          <w:szCs w:val="28"/>
        </w:rPr>
        <w:t xml:space="preserve"> </w:t>
      </w:r>
      <w:r w:rsidRPr="004438D2">
        <w:rPr>
          <w:sz w:val="28"/>
          <w:szCs w:val="28"/>
        </w:rPr>
        <w:t>các doanh nghiệp trong nước đẩy mạnh thu mua để dự trữ.</w:t>
      </w:r>
    </w:p>
    <w:p w:rsidR="00EA1E6A" w:rsidRPr="00C36D49" w:rsidRDefault="00EA1E6A" w:rsidP="00EA1E6A">
      <w:pPr>
        <w:spacing w:before="40" w:after="40" w:line="247" w:lineRule="auto"/>
        <w:ind w:firstLine="720"/>
        <w:jc w:val="both"/>
        <w:rPr>
          <w:sz w:val="28"/>
          <w:szCs w:val="28"/>
        </w:rPr>
      </w:pPr>
      <w:r w:rsidRPr="001A65D0">
        <w:rPr>
          <w:sz w:val="28"/>
          <w:szCs w:val="28"/>
        </w:rPr>
        <w:t>Trong tháng, giá gạo tẻ thường dao động từ 11.500-13.000 đồng/kg; giá gạo Bắc Hương từ 17.500-20.000 đồng/kg; giá gạo tẻ ngon Nàng Thơm chợ Đào từ 17.800-20.000 đồng/kg; giá gạo nếp từ 24.300-35.000 đồng/kg.</w:t>
      </w:r>
    </w:p>
    <w:p w:rsidR="00EA1E6A" w:rsidRPr="00C36D49" w:rsidRDefault="00EA1E6A" w:rsidP="00EA1E6A">
      <w:pPr>
        <w:spacing w:before="40" w:after="40" w:line="247" w:lineRule="auto"/>
        <w:ind w:firstLine="720"/>
        <w:jc w:val="both"/>
        <w:rPr>
          <w:sz w:val="28"/>
          <w:szCs w:val="28"/>
        </w:rPr>
      </w:pPr>
      <w:r w:rsidRPr="00C36D49">
        <w:rPr>
          <w:sz w:val="28"/>
          <w:szCs w:val="28"/>
        </w:rPr>
        <w:t>Giá nguyên liệu đầu vào, giá cước vận chuyển tăng</w:t>
      </w:r>
      <w:r w:rsidRPr="00C36D49">
        <w:rPr>
          <w:color w:val="000000"/>
          <w:sz w:val="28"/>
          <w:szCs w:val="28"/>
        </w:rPr>
        <w:t xml:space="preserve"> tác động đến giá các mặt hàng lương thực chế biến khác. Theo đó, </w:t>
      </w:r>
      <w:r w:rsidRPr="00C36D49">
        <w:rPr>
          <w:sz w:val="28"/>
          <w:szCs w:val="28"/>
        </w:rPr>
        <w:t>giá mỳ sợi, mỳ, phở, cháo ăn liền tăng 0,95% so với tháng trước; bột mì tăng 0,65%; bột ngô tăng 0,56%; ngũ cốc ăn liền tăng 0,25%; bánh mì tăng 0,23%.</w:t>
      </w:r>
    </w:p>
    <w:p w:rsidR="00EA1E6A" w:rsidRPr="00C36D49" w:rsidRDefault="00EA1E6A" w:rsidP="00EA1E6A">
      <w:pPr>
        <w:pStyle w:val="NormalWeb"/>
        <w:spacing w:before="40" w:beforeAutospacing="0" w:after="40" w:afterAutospacing="0" w:line="247" w:lineRule="auto"/>
        <w:ind w:firstLine="567"/>
        <w:jc w:val="both"/>
        <w:rPr>
          <w:b/>
          <w:i/>
          <w:iCs/>
          <w:sz w:val="28"/>
          <w:szCs w:val="28"/>
          <w:lang w:val="nl-NL"/>
        </w:rPr>
      </w:pPr>
      <w:r w:rsidRPr="00C36D49">
        <w:rPr>
          <w:b/>
          <w:i/>
          <w:iCs/>
          <w:sz w:val="28"/>
          <w:szCs w:val="28"/>
          <w:lang w:val="nl-NL"/>
        </w:rPr>
        <w:t>1.2. Thực phẩm (-0,48%)</w:t>
      </w:r>
    </w:p>
    <w:p w:rsidR="00EA1E6A" w:rsidRPr="00C36D49" w:rsidRDefault="00EA1E6A" w:rsidP="00EA1E6A">
      <w:pPr>
        <w:spacing w:before="40" w:after="40" w:line="247" w:lineRule="auto"/>
        <w:ind w:firstLine="567"/>
        <w:jc w:val="both"/>
        <w:rPr>
          <w:sz w:val="28"/>
          <w:szCs w:val="28"/>
          <w:lang w:val="vi-VN"/>
        </w:rPr>
      </w:pPr>
      <w:r w:rsidRPr="00C36D49">
        <w:rPr>
          <w:sz w:val="28"/>
          <w:szCs w:val="28"/>
          <w:lang w:val="vi-VN"/>
        </w:rPr>
        <w:t>Chỉ số giá nhóm thực phẩm</w:t>
      </w:r>
      <w:r w:rsidRPr="00C36D49">
        <w:rPr>
          <w:sz w:val="28"/>
          <w:szCs w:val="28"/>
        </w:rPr>
        <w:t xml:space="preserve"> tháng 3/2022 giảm 0,48% so với tháng trước, tập trung ở một số mặt hàng</w:t>
      </w:r>
      <w:r w:rsidRPr="00C36D49">
        <w:rPr>
          <w:sz w:val="28"/>
          <w:szCs w:val="28"/>
          <w:lang w:val="vi-VN"/>
        </w:rPr>
        <w:t>:</w:t>
      </w:r>
    </w:p>
    <w:p w:rsidR="00EA1E6A" w:rsidRPr="00C36D49" w:rsidRDefault="00EA1E6A" w:rsidP="00EA1E6A">
      <w:pPr>
        <w:pStyle w:val="FootnoteText"/>
        <w:spacing w:before="40" w:after="40" w:line="247" w:lineRule="auto"/>
        <w:ind w:left="142" w:firstLine="425"/>
        <w:jc w:val="both"/>
        <w:rPr>
          <w:sz w:val="28"/>
          <w:szCs w:val="28"/>
        </w:rPr>
      </w:pPr>
      <w:r w:rsidRPr="00C36D49">
        <w:rPr>
          <w:sz w:val="28"/>
          <w:szCs w:val="28"/>
        </w:rPr>
        <w:t>- Giá thịt lợn giảm 2,72% so với tháng trước (làm CPI chung giảm 0,09 điểm phần trăm), trong đó khu vực thành thị giảm 3,11%; khu vực nông thôn giảm 2,45%. Giá thịt lợn giảm do quy luật tiêu dùng sau Tết Nguyên đán, giá trở về mức bình thường khi nguồn cung được đảm bảo.</w:t>
      </w:r>
      <w:r w:rsidRPr="004438D2">
        <w:rPr>
          <w:sz w:val="22"/>
          <w:szCs w:val="22"/>
        </w:rPr>
        <w:t xml:space="preserve"> </w:t>
      </w:r>
      <w:r w:rsidRPr="001A65D0">
        <w:rPr>
          <w:sz w:val="28"/>
          <w:szCs w:val="28"/>
        </w:rPr>
        <w:t>Sản lượng thịt lợn hơi xuất chuồng quý I/2022 ước tính đạt 1.041,6 nghìn tấn, tăng 4,3% so với cùng kỳ năm trước.</w:t>
      </w:r>
      <w:r w:rsidRPr="00C36D49">
        <w:rPr>
          <w:sz w:val="28"/>
          <w:szCs w:val="28"/>
        </w:rPr>
        <w:t xml:space="preserve"> Theo đó, </w:t>
      </w:r>
      <w:r w:rsidRPr="00C36D49">
        <w:rPr>
          <w:sz w:val="28"/>
          <w:szCs w:val="28"/>
          <w:lang w:val="nl-NL"/>
        </w:rPr>
        <w:t>giá thịt quay, giò, chả tháng Ba giảm 0,81% so với tháng trước; mỡ động vật giảm 0,43%.</w:t>
      </w:r>
    </w:p>
    <w:p w:rsidR="00EA1E6A" w:rsidRPr="00C36D49" w:rsidRDefault="00EA1E6A" w:rsidP="00EA1E6A">
      <w:pPr>
        <w:spacing w:before="40" w:after="40" w:line="247" w:lineRule="auto"/>
        <w:ind w:firstLine="567"/>
        <w:jc w:val="both"/>
        <w:rPr>
          <w:sz w:val="28"/>
          <w:szCs w:val="28"/>
          <w:lang w:val="nl-NL"/>
        </w:rPr>
      </w:pPr>
      <w:r w:rsidRPr="00C36D49">
        <w:rPr>
          <w:sz w:val="28"/>
          <w:szCs w:val="28"/>
          <w:lang w:val="nl-NL"/>
        </w:rPr>
        <w:t xml:space="preserve">- Giá thịt gia cầm giảm 0,31% so với tháng trước do nguồn cung </w:t>
      </w:r>
      <w:r>
        <w:rPr>
          <w:sz w:val="28"/>
          <w:szCs w:val="28"/>
          <w:lang w:val="nl-NL"/>
        </w:rPr>
        <w:t>đảm bảo và</w:t>
      </w:r>
      <w:r w:rsidRPr="00C36D49">
        <w:rPr>
          <w:sz w:val="28"/>
          <w:szCs w:val="28"/>
          <w:lang w:val="nl-NL"/>
        </w:rPr>
        <w:t xml:space="preserve"> nhu cầu tiêu dùng sau Tết Nguyên đán giảm. Theo đó, giá thịt gà giảm 0,36%, giá thịt gia cầm khác giảm 0,22%. </w:t>
      </w:r>
    </w:p>
    <w:p w:rsidR="00EA1E6A" w:rsidRPr="004438D2" w:rsidRDefault="00EA1E6A" w:rsidP="00EA1E6A">
      <w:pPr>
        <w:spacing w:before="40" w:after="40" w:line="247" w:lineRule="auto"/>
        <w:ind w:firstLine="567"/>
        <w:jc w:val="both"/>
        <w:rPr>
          <w:spacing w:val="-2"/>
          <w:sz w:val="28"/>
          <w:szCs w:val="28"/>
          <w:lang w:val="nl-NL"/>
        </w:rPr>
      </w:pPr>
      <w:r w:rsidRPr="004438D2">
        <w:rPr>
          <w:spacing w:val="-2"/>
          <w:sz w:val="28"/>
          <w:szCs w:val="28"/>
          <w:lang w:val="nl-NL"/>
        </w:rPr>
        <w:t>- Sau Tết nhu cầu tiêu dùng giảm, trong khi các loại cá biển đến vụ khai thác mới, hàng hóa dồi dào khiến giá hải sản tươi sống giảm 0,43% so với tháng trước.</w:t>
      </w:r>
    </w:p>
    <w:p w:rsidR="00EA1E6A" w:rsidRPr="00C36D49" w:rsidRDefault="00EA1E6A" w:rsidP="00EA1E6A">
      <w:pPr>
        <w:spacing w:before="40" w:after="40" w:line="247" w:lineRule="auto"/>
        <w:ind w:firstLine="567"/>
        <w:jc w:val="both"/>
        <w:rPr>
          <w:sz w:val="28"/>
          <w:szCs w:val="28"/>
        </w:rPr>
      </w:pPr>
      <w:r w:rsidRPr="00C36D49">
        <w:rPr>
          <w:sz w:val="28"/>
          <w:szCs w:val="28"/>
          <w:lang w:val="vi-VN"/>
        </w:rPr>
        <w:t xml:space="preserve">- </w:t>
      </w:r>
      <w:r w:rsidRPr="00C36D49">
        <w:rPr>
          <w:sz w:val="28"/>
          <w:szCs w:val="28"/>
        </w:rPr>
        <w:t>Giá quả tươi và chế biến giảm 0</w:t>
      </w:r>
      <w:r w:rsidRPr="00C36D49">
        <w:rPr>
          <w:sz w:val="28"/>
          <w:szCs w:val="28"/>
          <w:lang w:val="vi-VN"/>
        </w:rPr>
        <w:t>,</w:t>
      </w:r>
      <w:r w:rsidRPr="00C36D49">
        <w:rPr>
          <w:sz w:val="28"/>
          <w:szCs w:val="28"/>
        </w:rPr>
        <w:t>4</w:t>
      </w:r>
      <w:r w:rsidRPr="00C36D49">
        <w:rPr>
          <w:sz w:val="28"/>
          <w:szCs w:val="28"/>
          <w:lang w:val="vi-VN"/>
        </w:rPr>
        <w:t xml:space="preserve">% </w:t>
      </w:r>
      <w:r w:rsidRPr="00C36D49">
        <w:rPr>
          <w:sz w:val="28"/>
          <w:szCs w:val="28"/>
        </w:rPr>
        <w:t>so với tháng trước</w:t>
      </w:r>
      <w:r>
        <w:rPr>
          <w:sz w:val="28"/>
          <w:szCs w:val="28"/>
        </w:rPr>
        <w:t>, trong đó</w:t>
      </w:r>
      <w:r w:rsidRPr="00C36D49">
        <w:rPr>
          <w:sz w:val="28"/>
          <w:szCs w:val="28"/>
        </w:rPr>
        <w:t xml:space="preserve"> </w:t>
      </w:r>
      <w:r>
        <w:rPr>
          <w:sz w:val="28"/>
          <w:szCs w:val="28"/>
        </w:rPr>
        <w:t>x</w:t>
      </w:r>
      <w:r w:rsidRPr="00C36D49">
        <w:rPr>
          <w:sz w:val="28"/>
          <w:szCs w:val="28"/>
          <w:lang w:val="vi-VN"/>
        </w:rPr>
        <w:t>oài</w:t>
      </w:r>
      <w:r w:rsidRPr="00C36D49">
        <w:rPr>
          <w:sz w:val="28"/>
          <w:szCs w:val="28"/>
        </w:rPr>
        <w:t xml:space="preserve"> giảm 1,68%;</w:t>
      </w:r>
      <w:r w:rsidRPr="00C36D49">
        <w:rPr>
          <w:sz w:val="28"/>
          <w:szCs w:val="28"/>
          <w:lang w:val="vi-VN"/>
        </w:rPr>
        <w:t xml:space="preserve"> </w:t>
      </w:r>
      <w:r w:rsidRPr="00C36D49">
        <w:rPr>
          <w:sz w:val="28"/>
          <w:szCs w:val="28"/>
        </w:rPr>
        <w:t xml:space="preserve">chuối giảm 1,02%; </w:t>
      </w:r>
      <w:r w:rsidRPr="004438D2">
        <w:rPr>
          <w:sz w:val="28"/>
          <w:szCs w:val="28"/>
          <w:lang w:val="vi-VN"/>
        </w:rPr>
        <w:t xml:space="preserve">các loại trái cây khác giảm </w:t>
      </w:r>
      <w:r w:rsidRPr="004438D2">
        <w:rPr>
          <w:sz w:val="28"/>
          <w:szCs w:val="28"/>
        </w:rPr>
        <w:t>2,55</w:t>
      </w:r>
      <w:r w:rsidRPr="004438D2">
        <w:rPr>
          <w:sz w:val="28"/>
          <w:szCs w:val="28"/>
          <w:lang w:val="vi-VN"/>
        </w:rPr>
        <w:t>%</w:t>
      </w:r>
      <w:r w:rsidRPr="004438D2">
        <w:rPr>
          <w:sz w:val="28"/>
          <w:szCs w:val="28"/>
        </w:rPr>
        <w:t>.</w:t>
      </w:r>
      <w:r w:rsidRPr="004438D2">
        <w:rPr>
          <w:sz w:val="28"/>
          <w:szCs w:val="28"/>
          <w:lang w:val="vi-VN"/>
        </w:rPr>
        <w:t xml:space="preserve"> </w:t>
      </w:r>
      <w:r w:rsidRPr="004438D2">
        <w:rPr>
          <w:sz w:val="28"/>
          <w:szCs w:val="28"/>
        </w:rPr>
        <w:t>Đ</w:t>
      </w:r>
      <w:r w:rsidRPr="001A65D0">
        <w:rPr>
          <w:sz w:val="28"/>
          <w:szCs w:val="28"/>
        </w:rPr>
        <w:t>ặc biệt</w:t>
      </w:r>
      <w:r>
        <w:rPr>
          <w:sz w:val="28"/>
          <w:szCs w:val="28"/>
        </w:rPr>
        <w:t>,</w:t>
      </w:r>
      <w:r w:rsidRPr="001A65D0">
        <w:rPr>
          <w:sz w:val="28"/>
          <w:szCs w:val="28"/>
        </w:rPr>
        <w:t xml:space="preserve"> tình trạng ứ đọng hàng hóa tại cửa khẩu sang Trung Quốc</w:t>
      </w:r>
      <w:r w:rsidRPr="00C36D49">
        <w:rPr>
          <w:sz w:val="28"/>
          <w:szCs w:val="28"/>
        </w:rPr>
        <w:t xml:space="preserve"> khiến giá một số loại trái cây đang vào mùa như dưa hấu, thanh long giảm mạnh.</w:t>
      </w:r>
    </w:p>
    <w:p w:rsidR="00EA1E6A" w:rsidRPr="00C36D49" w:rsidRDefault="00EA1E6A" w:rsidP="00EA1E6A">
      <w:pPr>
        <w:pStyle w:val="NormalWeb"/>
        <w:spacing w:before="40" w:beforeAutospacing="0" w:after="40" w:afterAutospacing="0" w:line="247" w:lineRule="auto"/>
        <w:ind w:firstLine="567"/>
        <w:jc w:val="both"/>
        <w:rPr>
          <w:sz w:val="28"/>
          <w:szCs w:val="28"/>
          <w:lang w:val="nl-NL"/>
        </w:rPr>
      </w:pPr>
      <w:r w:rsidRPr="00C36D49">
        <w:rPr>
          <w:sz w:val="28"/>
          <w:szCs w:val="28"/>
          <w:lang w:val="nl-NL"/>
        </w:rPr>
        <w:t xml:space="preserve">Bên cạnh các mặt hàng giảm giá, do </w:t>
      </w:r>
      <w:r w:rsidRPr="00C36D49">
        <w:rPr>
          <w:sz w:val="28"/>
          <w:szCs w:val="28"/>
        </w:rPr>
        <w:t>giá nguyên liệu đầu vào, chi phí vận chuyển tăng</w:t>
      </w:r>
      <w:r w:rsidRPr="00C36D49">
        <w:rPr>
          <w:sz w:val="28"/>
          <w:szCs w:val="28"/>
          <w:lang w:val="nl-NL"/>
        </w:rPr>
        <w:t xml:space="preserve"> làm cho giá dầu thực vật trong tháng tăng 2,1% so với tháng trước; đường mật tăng 0,34%; bánh, mứt, kẹo tăng 0,31%; sữa, bơ, phô mai tăng 0,24%; đồ gia vị tăng 0,21%</w:t>
      </w:r>
      <w:r w:rsidRPr="00C36D49">
        <w:rPr>
          <w:sz w:val="28"/>
          <w:szCs w:val="28"/>
        </w:rPr>
        <w:t>.</w:t>
      </w:r>
      <w:r>
        <w:rPr>
          <w:sz w:val="28"/>
          <w:szCs w:val="28"/>
        </w:rPr>
        <w:t xml:space="preserve"> </w:t>
      </w:r>
      <w:r w:rsidRPr="00C36D49">
        <w:rPr>
          <w:sz w:val="28"/>
          <w:szCs w:val="28"/>
        </w:rPr>
        <w:t xml:space="preserve">Giá rau tươi, khô và chế biến tháng 3/2022 bình quân tăng 0,99% so với tháng </w:t>
      </w:r>
      <w:r>
        <w:rPr>
          <w:sz w:val="28"/>
          <w:szCs w:val="28"/>
        </w:rPr>
        <w:t>trước,</w:t>
      </w:r>
      <w:r w:rsidRPr="00A35ECB">
        <w:rPr>
          <w:sz w:val="28"/>
          <w:szCs w:val="28"/>
        </w:rPr>
        <w:t xml:space="preserve"> </w:t>
      </w:r>
      <w:r>
        <w:rPr>
          <w:sz w:val="28"/>
          <w:szCs w:val="28"/>
        </w:rPr>
        <w:t>t</w:t>
      </w:r>
      <w:r w:rsidRPr="00307E7B">
        <w:rPr>
          <w:sz w:val="28"/>
          <w:szCs w:val="28"/>
          <w:lang w:val="nl-NL"/>
        </w:rPr>
        <w:t>rong đó giá su hào tăng 7,95%</w:t>
      </w:r>
      <w:r>
        <w:rPr>
          <w:sz w:val="28"/>
          <w:szCs w:val="28"/>
          <w:lang w:val="nl-NL"/>
        </w:rPr>
        <w:t>;</w:t>
      </w:r>
      <w:r w:rsidRPr="00307E7B">
        <w:rPr>
          <w:sz w:val="28"/>
          <w:szCs w:val="28"/>
          <w:lang w:val="nl-NL"/>
        </w:rPr>
        <w:t xml:space="preserve"> đỗ quả tươi tăng 3,21%; rau muống tăng 3,16%</w:t>
      </w:r>
      <w:r>
        <w:rPr>
          <w:sz w:val="28"/>
          <w:szCs w:val="28"/>
          <w:lang w:val="nl-NL"/>
        </w:rPr>
        <w:t>;</w:t>
      </w:r>
      <w:r w:rsidRPr="00307E7B">
        <w:rPr>
          <w:sz w:val="28"/>
          <w:szCs w:val="28"/>
          <w:lang w:val="nl-NL"/>
        </w:rPr>
        <w:t xml:space="preserve"> rau gia vị tăng 0,95%</w:t>
      </w:r>
      <w:r>
        <w:rPr>
          <w:sz w:val="28"/>
          <w:szCs w:val="28"/>
          <w:lang w:val="nl-NL"/>
        </w:rPr>
        <w:t>;</w:t>
      </w:r>
      <w:r w:rsidRPr="00307E7B">
        <w:rPr>
          <w:sz w:val="28"/>
          <w:szCs w:val="28"/>
          <w:lang w:val="nl-NL"/>
        </w:rPr>
        <w:t xml:space="preserve"> bắp cải tăng 0,64%; riêng giá cà chua giảm 10,22%</w:t>
      </w:r>
      <w:r>
        <w:rPr>
          <w:sz w:val="28"/>
          <w:szCs w:val="28"/>
        </w:rPr>
        <w:t>.</w:t>
      </w:r>
      <w:r w:rsidRPr="00C36D49">
        <w:rPr>
          <w:sz w:val="28"/>
          <w:szCs w:val="28"/>
        </w:rPr>
        <w:t xml:space="preserve"> </w:t>
      </w:r>
      <w:r>
        <w:rPr>
          <w:sz w:val="28"/>
          <w:szCs w:val="28"/>
        </w:rPr>
        <w:t>G</w:t>
      </w:r>
      <w:r w:rsidRPr="00C36D49">
        <w:rPr>
          <w:sz w:val="28"/>
          <w:szCs w:val="28"/>
        </w:rPr>
        <w:t xml:space="preserve">iá rau tăng chủ yếu ở các tỉnh phía Bắc do thời tiết mưa rét kéo dài trong tháng 2 đã tác động đến sản lượng và giá các mặt hàng rau xanh đầu tháng 3/2022. Ở chiều ngược lại, giá rau tại các tỉnh miền Trung và miền Nam giảm do nguồn cung dồi dào. </w:t>
      </w:r>
    </w:p>
    <w:p w:rsidR="00EA1E6A" w:rsidRPr="00C36D49" w:rsidRDefault="00EA1E6A" w:rsidP="00EA1E6A">
      <w:pPr>
        <w:pStyle w:val="NormalWeb"/>
        <w:spacing w:before="40" w:beforeAutospacing="0" w:after="40" w:afterAutospacing="0" w:line="247" w:lineRule="auto"/>
        <w:ind w:firstLine="567"/>
        <w:jc w:val="both"/>
        <w:rPr>
          <w:i/>
          <w:iCs/>
          <w:sz w:val="28"/>
          <w:szCs w:val="28"/>
          <w:lang w:val="nl-NL"/>
        </w:rPr>
      </w:pPr>
      <w:r w:rsidRPr="00C36D49">
        <w:rPr>
          <w:b/>
          <w:i/>
          <w:iCs/>
          <w:sz w:val="28"/>
          <w:szCs w:val="28"/>
          <w:lang w:val="nl-NL"/>
        </w:rPr>
        <w:t>1.3. Ăn uống ngoài gia đình (+0,08%)</w:t>
      </w:r>
    </w:p>
    <w:p w:rsidR="00EA1E6A" w:rsidRPr="00C36D49" w:rsidRDefault="00EA1E6A" w:rsidP="00EA1E6A">
      <w:pPr>
        <w:pStyle w:val="NormalWeb"/>
        <w:spacing w:before="40" w:beforeAutospacing="0" w:after="40" w:afterAutospacing="0" w:line="247" w:lineRule="auto"/>
        <w:ind w:firstLine="567"/>
        <w:jc w:val="both"/>
        <w:rPr>
          <w:sz w:val="28"/>
          <w:szCs w:val="28"/>
        </w:rPr>
      </w:pPr>
      <w:r w:rsidRPr="00C36D49">
        <w:rPr>
          <w:sz w:val="28"/>
          <w:szCs w:val="28"/>
          <w:lang w:val="nl-NL"/>
        </w:rPr>
        <w:t xml:space="preserve">Chỉ số giá nhóm ăn uống ngoài gia đình tháng 3/2022 </w:t>
      </w:r>
      <w:r w:rsidRPr="00C36D49">
        <w:rPr>
          <w:sz w:val="28"/>
          <w:szCs w:val="28"/>
          <w:lang w:val="vi-VN"/>
        </w:rPr>
        <w:t xml:space="preserve">tăng </w:t>
      </w:r>
      <w:r w:rsidRPr="00C36D49">
        <w:rPr>
          <w:sz w:val="28"/>
          <w:szCs w:val="28"/>
        </w:rPr>
        <w:t>0,08%</w:t>
      </w:r>
      <w:r w:rsidRPr="00C36D49">
        <w:rPr>
          <w:sz w:val="28"/>
          <w:szCs w:val="28"/>
          <w:lang w:val="nl-NL"/>
        </w:rPr>
        <w:t xml:space="preserve"> so với tháng trước, trong đó giá ăn ngoài gia đình tăng 0</w:t>
      </w:r>
      <w:r w:rsidRPr="00C36D49">
        <w:rPr>
          <w:sz w:val="28"/>
          <w:szCs w:val="28"/>
          <w:lang w:val="en-GB"/>
        </w:rPr>
        <w:t>,13</w:t>
      </w:r>
      <w:r w:rsidRPr="00C36D49">
        <w:rPr>
          <w:sz w:val="28"/>
          <w:szCs w:val="28"/>
          <w:lang w:val="nl-NL"/>
        </w:rPr>
        <w:t>% do giá nguyên liệu chế biến và giá xăng dầu tăng</w:t>
      </w:r>
      <w:r>
        <w:rPr>
          <w:sz w:val="28"/>
          <w:szCs w:val="28"/>
          <w:lang w:val="nl-NL"/>
        </w:rPr>
        <w:t>;</w:t>
      </w:r>
      <w:r w:rsidRPr="00C36D49">
        <w:rPr>
          <w:sz w:val="28"/>
          <w:szCs w:val="28"/>
          <w:lang w:val="nl-NL"/>
        </w:rPr>
        <w:t xml:space="preserve"> giá uống ngoài gia đình giảm 0</w:t>
      </w:r>
      <w:r w:rsidRPr="00C36D49">
        <w:rPr>
          <w:sz w:val="28"/>
          <w:szCs w:val="28"/>
          <w:lang w:val="en-GB"/>
        </w:rPr>
        <w:t>,17</w:t>
      </w:r>
      <w:r w:rsidRPr="00C36D49">
        <w:rPr>
          <w:sz w:val="28"/>
          <w:szCs w:val="28"/>
          <w:lang w:val="nl-NL"/>
        </w:rPr>
        <w:t xml:space="preserve">%; </w:t>
      </w:r>
      <w:r w:rsidRPr="00C36D49">
        <w:rPr>
          <w:sz w:val="28"/>
          <w:szCs w:val="28"/>
        </w:rPr>
        <w:t>đồ ăn nhanh mang đi giảm 0</w:t>
      </w:r>
      <w:r w:rsidRPr="00C36D49">
        <w:rPr>
          <w:sz w:val="28"/>
          <w:szCs w:val="28"/>
          <w:lang w:val="en-GB"/>
        </w:rPr>
        <w:t>,05</w:t>
      </w:r>
      <w:r w:rsidRPr="00C36D49">
        <w:rPr>
          <w:sz w:val="28"/>
          <w:szCs w:val="28"/>
        </w:rPr>
        <w:t>% do sau Tết Nguyên đán giá trở lại bình thường.</w:t>
      </w:r>
    </w:p>
    <w:p w:rsidR="00EA1E6A" w:rsidRPr="00C36D49" w:rsidRDefault="00EA1E6A" w:rsidP="00EA1E6A">
      <w:pPr>
        <w:pStyle w:val="NormalWeb"/>
        <w:spacing w:before="40" w:beforeAutospacing="0" w:after="40" w:afterAutospacing="0" w:line="247" w:lineRule="auto"/>
        <w:ind w:firstLine="567"/>
        <w:jc w:val="both"/>
        <w:rPr>
          <w:b/>
          <w:sz w:val="28"/>
          <w:szCs w:val="28"/>
          <w:lang w:val="nl-NL"/>
        </w:rPr>
      </w:pPr>
      <w:r w:rsidRPr="00C36D49">
        <w:rPr>
          <w:b/>
          <w:sz w:val="28"/>
          <w:szCs w:val="28"/>
          <w:lang w:val="nl-NL"/>
        </w:rPr>
        <w:t>2. Đồ uống và thuốc lá (+0,06%)</w:t>
      </w:r>
    </w:p>
    <w:p w:rsidR="00EA1E6A" w:rsidRPr="00C36D49" w:rsidRDefault="00EA1E6A" w:rsidP="00EA1E6A">
      <w:pPr>
        <w:pStyle w:val="NormalWeb"/>
        <w:spacing w:before="40" w:beforeAutospacing="0" w:after="40" w:afterAutospacing="0" w:line="247" w:lineRule="auto"/>
        <w:ind w:firstLine="510"/>
        <w:jc w:val="both"/>
        <w:rPr>
          <w:sz w:val="28"/>
          <w:szCs w:val="28"/>
          <w:lang w:val="nl-NL"/>
        </w:rPr>
      </w:pPr>
      <w:r w:rsidRPr="00C36D49">
        <w:rPr>
          <w:sz w:val="28"/>
          <w:szCs w:val="28"/>
          <w:lang w:val="nl-NL"/>
        </w:rPr>
        <w:t>Chỉ số giá nhóm đồ uống và thuốc lá tháng 3/2022 tăng 0,06% so với tháng trước. C</w:t>
      </w:r>
      <w:r w:rsidRPr="00C36D49">
        <w:rPr>
          <w:sz w:val="28"/>
          <w:szCs w:val="28"/>
        </w:rPr>
        <w:t>hi phí vận chuyển tăng</w:t>
      </w:r>
      <w:r w:rsidRPr="00C36D49">
        <w:rPr>
          <w:sz w:val="28"/>
          <w:szCs w:val="28"/>
          <w:lang w:val="nl-NL"/>
        </w:rPr>
        <w:t xml:space="preserve"> nên giá đồ uống, thuốc lá các loại đều tăng</w:t>
      </w:r>
      <w:r>
        <w:rPr>
          <w:sz w:val="28"/>
          <w:szCs w:val="28"/>
          <w:lang w:val="nl-NL"/>
        </w:rPr>
        <w:t>,</w:t>
      </w:r>
      <w:r w:rsidRPr="00C36D49">
        <w:rPr>
          <w:sz w:val="28"/>
          <w:szCs w:val="28"/>
          <w:lang w:val="nl-NL"/>
        </w:rPr>
        <w:t xml:space="preserve"> </w:t>
      </w:r>
      <w:r>
        <w:rPr>
          <w:sz w:val="28"/>
          <w:szCs w:val="28"/>
          <w:lang w:val="nl-NL"/>
        </w:rPr>
        <w:t>t</w:t>
      </w:r>
      <w:r w:rsidRPr="00C36D49">
        <w:rPr>
          <w:sz w:val="28"/>
          <w:szCs w:val="28"/>
          <w:lang w:val="nl-NL"/>
        </w:rPr>
        <w:t>rong đó đồ uống không cồn tăng 0,1% so với tháng trước; rượu bia tăng 0,07%; thuốc hút tăng 0,02%.</w:t>
      </w:r>
    </w:p>
    <w:p w:rsidR="00EA1E6A" w:rsidRPr="00C36D49" w:rsidRDefault="00EA1E6A" w:rsidP="00EA1E6A">
      <w:pPr>
        <w:pStyle w:val="NormalWeb"/>
        <w:spacing w:before="40" w:beforeAutospacing="0" w:after="40" w:afterAutospacing="0" w:line="247" w:lineRule="auto"/>
        <w:ind w:firstLine="567"/>
        <w:jc w:val="both"/>
        <w:rPr>
          <w:b/>
          <w:sz w:val="28"/>
          <w:szCs w:val="28"/>
          <w:lang w:val="vi-VN"/>
        </w:rPr>
      </w:pPr>
      <w:r w:rsidRPr="00C36D49">
        <w:rPr>
          <w:b/>
          <w:sz w:val="28"/>
          <w:szCs w:val="28"/>
          <w:lang w:val="vi-VN"/>
        </w:rPr>
        <w:t>3. May mặc, mũ nón, gi</w:t>
      </w:r>
      <w:r w:rsidRPr="00C36D49">
        <w:rPr>
          <w:b/>
          <w:sz w:val="28"/>
          <w:szCs w:val="28"/>
        </w:rPr>
        <w:t>à</w:t>
      </w:r>
      <w:r w:rsidRPr="00C36D49">
        <w:rPr>
          <w:b/>
          <w:sz w:val="28"/>
          <w:szCs w:val="28"/>
          <w:lang w:val="vi-VN"/>
        </w:rPr>
        <w:t>y dép (+</w:t>
      </w:r>
      <w:r w:rsidRPr="00C36D49">
        <w:rPr>
          <w:b/>
          <w:sz w:val="28"/>
          <w:szCs w:val="28"/>
        </w:rPr>
        <w:t>0</w:t>
      </w:r>
      <w:r w:rsidRPr="00C36D49">
        <w:rPr>
          <w:b/>
          <w:sz w:val="28"/>
          <w:szCs w:val="28"/>
          <w:lang w:val="en-GB"/>
        </w:rPr>
        <w:t>,12</w:t>
      </w:r>
      <w:r w:rsidRPr="00C36D49">
        <w:rPr>
          <w:b/>
          <w:sz w:val="28"/>
          <w:szCs w:val="28"/>
        </w:rPr>
        <w:t>%</w:t>
      </w:r>
      <w:r w:rsidRPr="00C36D49">
        <w:rPr>
          <w:b/>
          <w:sz w:val="28"/>
          <w:szCs w:val="28"/>
          <w:lang w:val="vi-VN"/>
        </w:rPr>
        <w:t>)</w:t>
      </w:r>
    </w:p>
    <w:p w:rsidR="00EA1E6A" w:rsidRPr="00C36D49" w:rsidRDefault="00EA1E6A" w:rsidP="00EA1E6A">
      <w:pPr>
        <w:pStyle w:val="NormalWeb"/>
        <w:spacing w:before="40" w:beforeAutospacing="0" w:after="40" w:afterAutospacing="0" w:line="247" w:lineRule="auto"/>
        <w:ind w:firstLine="567"/>
        <w:jc w:val="both"/>
        <w:rPr>
          <w:color w:val="000000" w:themeColor="text1"/>
          <w:sz w:val="28"/>
          <w:szCs w:val="28"/>
        </w:rPr>
      </w:pPr>
      <w:r w:rsidRPr="00C36D49">
        <w:rPr>
          <w:sz w:val="28"/>
          <w:szCs w:val="28"/>
          <w:lang w:val="vi-VN"/>
        </w:rPr>
        <w:t>Chỉ số giá nhóm may mặc, mũ nón, gi</w:t>
      </w:r>
      <w:r w:rsidRPr="00C36D49">
        <w:rPr>
          <w:sz w:val="28"/>
          <w:szCs w:val="28"/>
        </w:rPr>
        <w:t>à</w:t>
      </w:r>
      <w:r w:rsidRPr="00C36D49">
        <w:rPr>
          <w:sz w:val="28"/>
          <w:szCs w:val="28"/>
          <w:lang w:val="vi-VN"/>
        </w:rPr>
        <w:t xml:space="preserve">y dép tháng </w:t>
      </w:r>
      <w:r w:rsidRPr="00C36D49">
        <w:rPr>
          <w:sz w:val="28"/>
          <w:szCs w:val="28"/>
        </w:rPr>
        <w:t>3</w:t>
      </w:r>
      <w:r w:rsidRPr="00C36D49">
        <w:rPr>
          <w:sz w:val="28"/>
          <w:szCs w:val="28"/>
          <w:lang w:val="vi-VN"/>
        </w:rPr>
        <w:t>/202</w:t>
      </w:r>
      <w:r w:rsidRPr="00C36D49">
        <w:rPr>
          <w:sz w:val="28"/>
          <w:szCs w:val="28"/>
        </w:rPr>
        <w:t>2</w:t>
      </w:r>
      <w:r w:rsidRPr="00C36D49">
        <w:rPr>
          <w:sz w:val="28"/>
          <w:szCs w:val="28"/>
          <w:lang w:val="vi-VN"/>
        </w:rPr>
        <w:t xml:space="preserve"> tăng </w:t>
      </w:r>
      <w:r w:rsidRPr="00C36D49">
        <w:rPr>
          <w:sz w:val="28"/>
          <w:szCs w:val="28"/>
          <w:lang w:val="en-GB"/>
        </w:rPr>
        <w:t>0,12</w:t>
      </w:r>
      <w:r w:rsidRPr="00C36D49">
        <w:rPr>
          <w:sz w:val="28"/>
          <w:szCs w:val="28"/>
        </w:rPr>
        <w:t>%</w:t>
      </w:r>
      <w:r w:rsidRPr="00C36D49">
        <w:rPr>
          <w:sz w:val="28"/>
          <w:szCs w:val="28"/>
          <w:lang w:val="vi-VN"/>
        </w:rPr>
        <w:t xml:space="preserve"> so với tháng trước </w:t>
      </w:r>
      <w:r w:rsidRPr="00C36D49">
        <w:rPr>
          <w:sz w:val="28"/>
          <w:szCs w:val="28"/>
        </w:rPr>
        <w:t>do giá xăng dầu và chi phí sản xuất tăng</w:t>
      </w:r>
      <w:r w:rsidRPr="00C36D49">
        <w:rPr>
          <w:sz w:val="28"/>
          <w:szCs w:val="28"/>
          <w:lang w:val="nl-NL"/>
        </w:rPr>
        <w:t xml:space="preserve">. </w:t>
      </w:r>
      <w:r w:rsidRPr="00C36D49">
        <w:rPr>
          <w:color w:val="000000" w:themeColor="text1"/>
          <w:sz w:val="28"/>
          <w:szCs w:val="28"/>
        </w:rPr>
        <w:t>Trong đó, giá vải các loại tăng 0,32% so với tháng trước; mũ nón tăng 0,2%; gi</w:t>
      </w:r>
      <w:r>
        <w:rPr>
          <w:color w:val="000000" w:themeColor="text1"/>
          <w:sz w:val="28"/>
          <w:szCs w:val="28"/>
        </w:rPr>
        <w:t>à</w:t>
      </w:r>
      <w:r w:rsidRPr="00C36D49">
        <w:rPr>
          <w:color w:val="000000" w:themeColor="text1"/>
          <w:sz w:val="28"/>
          <w:szCs w:val="28"/>
        </w:rPr>
        <w:t>y dép tăng 0,11%; dịch vụ may mặc tăng 0,4%; dịch vụ sửa chữa gi</w:t>
      </w:r>
      <w:r>
        <w:rPr>
          <w:color w:val="000000" w:themeColor="text1"/>
          <w:sz w:val="28"/>
          <w:szCs w:val="28"/>
        </w:rPr>
        <w:t>à</w:t>
      </w:r>
      <w:r w:rsidRPr="00C36D49">
        <w:rPr>
          <w:color w:val="000000" w:themeColor="text1"/>
          <w:sz w:val="28"/>
          <w:szCs w:val="28"/>
        </w:rPr>
        <w:t>y dép tăng 0,58%.</w:t>
      </w:r>
    </w:p>
    <w:p w:rsidR="00EA1E6A" w:rsidRPr="00C36D49" w:rsidRDefault="00EA1E6A" w:rsidP="00EA1E6A">
      <w:pPr>
        <w:pStyle w:val="BodyTextIndent3"/>
        <w:spacing w:before="40" w:after="40" w:line="247" w:lineRule="auto"/>
        <w:ind w:left="0" w:right="-38" w:firstLine="567"/>
        <w:rPr>
          <w:b/>
          <w:sz w:val="28"/>
          <w:szCs w:val="28"/>
          <w:lang w:val="nl-NL"/>
        </w:rPr>
      </w:pPr>
      <w:r w:rsidRPr="00C36D49">
        <w:rPr>
          <w:b/>
          <w:sz w:val="28"/>
          <w:szCs w:val="28"/>
          <w:lang w:val="nl-NL"/>
        </w:rPr>
        <w:t>4. Nhà ở và vật liệu xây dựng (</w:t>
      </w:r>
      <w:r w:rsidRPr="00C36D49">
        <w:rPr>
          <w:b/>
          <w:sz w:val="28"/>
          <w:szCs w:val="28"/>
        </w:rPr>
        <w:t>+</w:t>
      </w:r>
      <w:r w:rsidRPr="00C36D49">
        <w:rPr>
          <w:b/>
          <w:sz w:val="28"/>
          <w:szCs w:val="28"/>
          <w:lang w:val="en-GB"/>
        </w:rPr>
        <w:t>1,49</w:t>
      </w:r>
      <w:r w:rsidRPr="00C36D49">
        <w:rPr>
          <w:b/>
          <w:sz w:val="28"/>
          <w:szCs w:val="28"/>
          <w:lang w:val="nl-NL"/>
        </w:rPr>
        <w:t>%)</w:t>
      </w:r>
    </w:p>
    <w:p w:rsidR="00EA1E6A" w:rsidRPr="00C36D49" w:rsidRDefault="00EA1E6A" w:rsidP="00EA1E6A">
      <w:pPr>
        <w:pStyle w:val="Normal1"/>
        <w:spacing w:before="40" w:beforeAutospacing="0" w:after="40" w:afterAutospacing="0" w:line="247" w:lineRule="auto"/>
        <w:ind w:firstLine="567"/>
        <w:jc w:val="both"/>
        <w:rPr>
          <w:sz w:val="28"/>
          <w:szCs w:val="28"/>
        </w:rPr>
      </w:pPr>
      <w:r w:rsidRPr="00C36D49">
        <w:rPr>
          <w:sz w:val="28"/>
          <w:szCs w:val="28"/>
        </w:rPr>
        <w:t>Chỉ số giá nhóm nhà ở và vật liệu xây dựng tháng 3/2022 tăng 1</w:t>
      </w:r>
      <w:r w:rsidRPr="00C36D49">
        <w:rPr>
          <w:sz w:val="28"/>
          <w:szCs w:val="28"/>
          <w:lang w:val="en-GB"/>
        </w:rPr>
        <w:t>,49</w:t>
      </w:r>
      <w:r w:rsidRPr="00C36D49">
        <w:rPr>
          <w:sz w:val="28"/>
          <w:szCs w:val="28"/>
        </w:rPr>
        <w:t>% so với tháng trước. Diễn biến giá một số mặt hàng tăng trong nhóm như sau:</w:t>
      </w:r>
    </w:p>
    <w:p w:rsidR="00EA1E6A" w:rsidRPr="00C36D49" w:rsidRDefault="00EA1E6A" w:rsidP="00EA1E6A">
      <w:pPr>
        <w:pStyle w:val="NormalWeb"/>
        <w:spacing w:before="40" w:beforeAutospacing="0" w:after="40" w:afterAutospacing="0" w:line="247" w:lineRule="auto"/>
        <w:ind w:firstLine="567"/>
        <w:jc w:val="both"/>
        <w:rPr>
          <w:sz w:val="28"/>
          <w:szCs w:val="28"/>
          <w:lang w:val="vi-VN"/>
        </w:rPr>
      </w:pPr>
      <w:r w:rsidRPr="00C36D49">
        <w:rPr>
          <w:sz w:val="28"/>
          <w:szCs w:val="28"/>
        </w:rPr>
        <w:t>- Giá dầu hỏa tăng</w:t>
      </w:r>
      <w:r w:rsidRPr="00C36D49">
        <w:rPr>
          <w:sz w:val="28"/>
          <w:szCs w:val="28"/>
          <w:lang w:val="vi-VN"/>
        </w:rPr>
        <w:t xml:space="preserve"> </w:t>
      </w:r>
      <w:r w:rsidRPr="00C36D49">
        <w:rPr>
          <w:sz w:val="28"/>
          <w:szCs w:val="28"/>
        </w:rPr>
        <w:t>18</w:t>
      </w:r>
      <w:r w:rsidRPr="00C36D49">
        <w:rPr>
          <w:sz w:val="28"/>
          <w:szCs w:val="28"/>
          <w:lang w:val="en-GB"/>
        </w:rPr>
        <w:t>,18</w:t>
      </w:r>
      <w:r w:rsidRPr="00C36D49">
        <w:rPr>
          <w:sz w:val="28"/>
          <w:szCs w:val="28"/>
        </w:rPr>
        <w:t>% so với tháng 02/2022</w:t>
      </w:r>
      <w:r w:rsidRPr="00C36D49">
        <w:rPr>
          <w:sz w:val="28"/>
          <w:szCs w:val="28"/>
          <w:lang w:val="vi-VN"/>
        </w:rPr>
        <w:t xml:space="preserve"> do ảnh hưởng</w:t>
      </w:r>
      <w:r w:rsidRPr="00C36D49">
        <w:rPr>
          <w:sz w:val="28"/>
          <w:szCs w:val="28"/>
        </w:rPr>
        <w:t xml:space="preserve"> của các</w:t>
      </w:r>
      <w:r w:rsidRPr="00C36D49">
        <w:rPr>
          <w:sz w:val="28"/>
          <w:szCs w:val="28"/>
          <w:lang w:val="vi-VN"/>
        </w:rPr>
        <w:t xml:space="preserve"> đợt </w:t>
      </w:r>
      <w:r w:rsidRPr="00C36D49">
        <w:rPr>
          <w:sz w:val="28"/>
          <w:szCs w:val="28"/>
        </w:rPr>
        <w:t>điều chỉnh giá vào ngày 01/3/2022, 11/3/</w:t>
      </w:r>
      <w:r w:rsidRPr="00C36D49">
        <w:rPr>
          <w:sz w:val="28"/>
          <w:szCs w:val="28"/>
          <w:lang w:val="vi-VN"/>
        </w:rPr>
        <w:t>202</w:t>
      </w:r>
      <w:r w:rsidRPr="00C36D49">
        <w:rPr>
          <w:sz w:val="28"/>
          <w:szCs w:val="28"/>
        </w:rPr>
        <w:t>2</w:t>
      </w:r>
      <w:r w:rsidRPr="00C36D49">
        <w:rPr>
          <w:sz w:val="28"/>
          <w:szCs w:val="28"/>
          <w:lang w:val="en-GB"/>
        </w:rPr>
        <w:t xml:space="preserve"> và 21/3/2022</w:t>
      </w:r>
      <w:r w:rsidRPr="00C36D49">
        <w:rPr>
          <w:sz w:val="28"/>
          <w:szCs w:val="28"/>
          <w:lang w:val="vi-VN"/>
        </w:rPr>
        <w:t>.</w:t>
      </w:r>
    </w:p>
    <w:p w:rsidR="00EA1E6A" w:rsidRPr="00C36D49" w:rsidRDefault="00EA1E6A" w:rsidP="00EA1E6A">
      <w:pPr>
        <w:pStyle w:val="NormalWeb"/>
        <w:spacing w:before="40" w:beforeAutospacing="0" w:after="40" w:afterAutospacing="0" w:line="247" w:lineRule="auto"/>
        <w:ind w:firstLine="567"/>
        <w:jc w:val="both"/>
        <w:rPr>
          <w:sz w:val="28"/>
          <w:szCs w:val="28"/>
        </w:rPr>
      </w:pPr>
      <w:r w:rsidRPr="00C36D49">
        <w:rPr>
          <w:sz w:val="28"/>
          <w:szCs w:val="28"/>
        </w:rPr>
        <w:t>- Giá gas tăng 9</w:t>
      </w:r>
      <w:r w:rsidRPr="00C36D49">
        <w:rPr>
          <w:sz w:val="28"/>
          <w:szCs w:val="28"/>
          <w:lang w:val="en-GB"/>
        </w:rPr>
        <w:t>,33%</w:t>
      </w:r>
      <w:r w:rsidRPr="00C36D49">
        <w:rPr>
          <w:sz w:val="28"/>
          <w:szCs w:val="28"/>
        </w:rPr>
        <w:t xml:space="preserve"> so với tháng trước do từ ngày 01/3/2022 giá gas trong nước điều chỉnh tăng 42.000 đồng/bình 12 kg, sau khi giá gas thế giới tăng 132,5 USD/tấn (từ mức 775 USD/tấn lên mức </w:t>
      </w:r>
      <w:r w:rsidRPr="00C36D49">
        <w:rPr>
          <w:sz w:val="28"/>
          <w:szCs w:val="28"/>
          <w:lang w:val="vi-VN"/>
        </w:rPr>
        <w:t>907,5</w:t>
      </w:r>
      <w:r w:rsidRPr="00C36D49">
        <w:rPr>
          <w:sz w:val="28"/>
          <w:szCs w:val="28"/>
        </w:rPr>
        <w:t xml:space="preserve"> USD/tấn). </w:t>
      </w:r>
    </w:p>
    <w:p w:rsidR="00EA1E6A" w:rsidRPr="00C36D49" w:rsidRDefault="00EA1E6A" w:rsidP="00EA1E6A">
      <w:pPr>
        <w:pStyle w:val="NormalWeb"/>
        <w:spacing w:before="40" w:beforeAutospacing="0" w:after="40" w:afterAutospacing="0" w:line="247" w:lineRule="auto"/>
        <w:ind w:firstLine="567"/>
        <w:jc w:val="both"/>
        <w:rPr>
          <w:sz w:val="28"/>
          <w:szCs w:val="28"/>
          <w:lang w:val="en-GB"/>
        </w:rPr>
      </w:pPr>
      <w:r w:rsidRPr="00C36D49">
        <w:rPr>
          <w:sz w:val="28"/>
          <w:szCs w:val="28"/>
          <w:lang w:val="en-GB"/>
        </w:rPr>
        <w:t xml:space="preserve">- Giá thuê nhà tăng 3,26% so với tháng trước do sau nhiều tháng giảm giá nhằm hỗ trợ người dân bị ảnh hưởng bởi dịch Covid-19, các nhà trọ quay trở về mức giá như cũ. </w:t>
      </w:r>
    </w:p>
    <w:p w:rsidR="00EA1E6A" w:rsidRPr="00C36D49" w:rsidRDefault="00EA1E6A" w:rsidP="00EA1E6A">
      <w:pPr>
        <w:pStyle w:val="NormalWeb"/>
        <w:spacing w:before="40" w:beforeAutospacing="0" w:after="40" w:afterAutospacing="0" w:line="247" w:lineRule="auto"/>
        <w:ind w:firstLine="567"/>
        <w:jc w:val="both"/>
        <w:rPr>
          <w:sz w:val="28"/>
          <w:szCs w:val="28"/>
        </w:rPr>
      </w:pPr>
      <w:r w:rsidRPr="00C36D49">
        <w:rPr>
          <w:sz w:val="28"/>
          <w:szCs w:val="28"/>
        </w:rPr>
        <w:t>- Giá vật liệu bảo dưỡng nhà ở tăng 1,56% do giá thép tăng khi giá nguyên liệu từ quặng sắt, thép phế liệu… tăng mạnh; giá nguyên vật liệu đầu vào trong sản xuất xi măng đều tăng, đặc biệt giá xăng dầu và than đá dẫn đến giá xi măng tăng</w:t>
      </w:r>
      <w:r>
        <w:rPr>
          <w:sz w:val="28"/>
          <w:szCs w:val="28"/>
        </w:rPr>
        <w:t xml:space="preserve"> cao</w:t>
      </w:r>
      <w:r w:rsidRPr="00C36D49">
        <w:rPr>
          <w:sz w:val="28"/>
          <w:szCs w:val="28"/>
        </w:rPr>
        <w:t>. Bên cạnh đó, giá một số sản phẩm vật liệu xây dựng tăng như đá, cát, gạch xây dựng.</w:t>
      </w:r>
    </w:p>
    <w:p w:rsidR="00EA1E6A" w:rsidRPr="00C36D49" w:rsidRDefault="00EA1E6A" w:rsidP="00EA1E6A">
      <w:pPr>
        <w:pStyle w:val="NormalWeb"/>
        <w:spacing w:before="40" w:beforeAutospacing="0" w:after="40" w:afterAutospacing="0" w:line="247" w:lineRule="auto"/>
        <w:ind w:firstLine="567"/>
        <w:jc w:val="both"/>
        <w:rPr>
          <w:sz w:val="28"/>
          <w:szCs w:val="28"/>
          <w:lang w:val="en-GB"/>
        </w:rPr>
      </w:pPr>
      <w:r w:rsidRPr="00C36D49">
        <w:rPr>
          <w:sz w:val="28"/>
          <w:szCs w:val="28"/>
          <w:lang w:val="vi-VN"/>
        </w:rPr>
        <w:t xml:space="preserve">- </w:t>
      </w:r>
      <w:r w:rsidRPr="00C36D49">
        <w:rPr>
          <w:sz w:val="28"/>
          <w:szCs w:val="28"/>
        </w:rPr>
        <w:t>Giá điện sinh hoạt tăng 1,51% so với tháng trước</w:t>
      </w:r>
      <w:r w:rsidRPr="001A65D0">
        <w:rPr>
          <w:rStyle w:val="FootnoteReference"/>
          <w:sz w:val="28"/>
          <w:szCs w:val="28"/>
        </w:rPr>
        <w:footnoteReference w:id="3"/>
      </w:r>
      <w:r w:rsidRPr="001A65D0">
        <w:rPr>
          <w:sz w:val="28"/>
          <w:szCs w:val="28"/>
        </w:rPr>
        <w:t>, g</w:t>
      </w:r>
      <w:r w:rsidRPr="001A65D0">
        <w:rPr>
          <w:sz w:val="28"/>
          <w:szCs w:val="28"/>
          <w:lang w:val="vi-VN"/>
        </w:rPr>
        <w:t xml:space="preserve">iá nước sinh hoạt </w:t>
      </w:r>
      <w:r w:rsidRPr="00C36D49">
        <w:rPr>
          <w:sz w:val="28"/>
          <w:szCs w:val="28"/>
        </w:rPr>
        <w:t xml:space="preserve">tăng 0,12% </w:t>
      </w:r>
      <w:r w:rsidRPr="00C36D49">
        <w:rPr>
          <w:sz w:val="28"/>
          <w:szCs w:val="28"/>
          <w:lang w:val="vi-VN"/>
        </w:rPr>
        <w:t xml:space="preserve">do </w:t>
      </w:r>
      <w:r w:rsidRPr="00C36D49">
        <w:rPr>
          <w:sz w:val="28"/>
          <w:szCs w:val="28"/>
        </w:rPr>
        <w:t xml:space="preserve">nhu cầu </w:t>
      </w:r>
      <w:r w:rsidRPr="00C36D49">
        <w:rPr>
          <w:sz w:val="28"/>
          <w:szCs w:val="28"/>
          <w:lang w:val="en-GB"/>
        </w:rPr>
        <w:t xml:space="preserve">sử dụng điện, nước trong tháng tăng cao. </w:t>
      </w:r>
    </w:p>
    <w:p w:rsidR="00EA1E6A" w:rsidRPr="00C36D49" w:rsidRDefault="00EA1E6A" w:rsidP="00EA1E6A">
      <w:pPr>
        <w:pStyle w:val="NormalWeb"/>
        <w:spacing w:before="40" w:beforeAutospacing="0" w:after="40" w:afterAutospacing="0" w:line="259" w:lineRule="auto"/>
        <w:ind w:firstLine="567"/>
        <w:jc w:val="both"/>
        <w:rPr>
          <w:rStyle w:val="a21"/>
          <w:rFonts w:ascii="Times New Roman" w:hAnsi="Times New Roman" w:cs="Times New Roman"/>
          <w:b/>
          <w:sz w:val="28"/>
          <w:szCs w:val="28"/>
          <w:lang w:val="vi-VN"/>
        </w:rPr>
      </w:pPr>
      <w:r w:rsidRPr="00C36D49">
        <w:rPr>
          <w:rStyle w:val="a21"/>
          <w:rFonts w:ascii="Times New Roman" w:hAnsi="Times New Roman" w:cs="Times New Roman"/>
          <w:b/>
          <w:sz w:val="28"/>
          <w:szCs w:val="28"/>
        </w:rPr>
        <w:t>5</w:t>
      </w:r>
      <w:r w:rsidRPr="00C36D49">
        <w:rPr>
          <w:rStyle w:val="a21"/>
          <w:rFonts w:ascii="Times New Roman" w:hAnsi="Times New Roman" w:cs="Times New Roman"/>
          <w:b/>
          <w:sz w:val="28"/>
          <w:szCs w:val="28"/>
          <w:lang w:val="vi-VN"/>
        </w:rPr>
        <w:t>. Thiết bị và đồ dùng gia đình (</w:t>
      </w:r>
      <w:r w:rsidRPr="00C36D49">
        <w:rPr>
          <w:rStyle w:val="a21"/>
          <w:rFonts w:ascii="Times New Roman" w:hAnsi="Times New Roman" w:cs="Times New Roman"/>
          <w:b/>
          <w:sz w:val="28"/>
          <w:szCs w:val="28"/>
        </w:rPr>
        <w:t>+0,19</w:t>
      </w:r>
      <w:r w:rsidRPr="00C36D49">
        <w:rPr>
          <w:rStyle w:val="a21"/>
          <w:rFonts w:ascii="Times New Roman" w:hAnsi="Times New Roman" w:cs="Times New Roman"/>
          <w:b/>
          <w:sz w:val="28"/>
          <w:szCs w:val="28"/>
          <w:lang w:val="vi-VN"/>
        </w:rPr>
        <w:t>%)</w:t>
      </w:r>
    </w:p>
    <w:p w:rsidR="00EA1E6A" w:rsidRPr="00C36D49" w:rsidRDefault="00EA1E6A" w:rsidP="00EA1E6A">
      <w:pPr>
        <w:pStyle w:val="NormalWeb"/>
        <w:spacing w:before="40" w:beforeAutospacing="0" w:after="40" w:afterAutospacing="0" w:line="259" w:lineRule="auto"/>
        <w:ind w:firstLine="567"/>
        <w:jc w:val="both"/>
        <w:rPr>
          <w:sz w:val="28"/>
          <w:szCs w:val="28"/>
          <w:lang w:val="vi-VN"/>
        </w:rPr>
      </w:pPr>
      <w:r w:rsidRPr="00C36D49">
        <w:rPr>
          <w:sz w:val="28"/>
          <w:szCs w:val="28"/>
          <w:lang w:val="nl-NL"/>
        </w:rPr>
        <w:t>Chỉ số giá nhóm thiết bị và đồ dùng gia đình tháng 3/2022 tăng 0,19% so với tháng trước</w:t>
      </w:r>
      <w:r w:rsidRPr="00C36D49">
        <w:rPr>
          <w:sz w:val="28"/>
          <w:szCs w:val="28"/>
          <w:lang w:val="vi-VN"/>
        </w:rPr>
        <w:t xml:space="preserve">. Trong đó, </w:t>
      </w:r>
      <w:r w:rsidRPr="00C36D49">
        <w:rPr>
          <w:sz w:val="28"/>
          <w:szCs w:val="28"/>
        </w:rPr>
        <w:t xml:space="preserve">giá máy sinh tố, ép hoa quả tăng 0,72%; bàn là điện tăng 0,57%; lò vi sóng, lò nướng, bếp từ tăng 0,48%; bình nước nóng nhà tắm tăng 0,38%; đồng hồ và gương treo tường tăng 0,31%; </w:t>
      </w:r>
      <w:r w:rsidRPr="00C36D49">
        <w:rPr>
          <w:sz w:val="28"/>
          <w:szCs w:val="28"/>
          <w:lang w:val="nl-NL"/>
        </w:rPr>
        <w:t>xà phòng và chất tẩy rửa tăng 0,29%</w:t>
      </w:r>
      <w:r w:rsidRPr="00C36D49">
        <w:rPr>
          <w:sz w:val="28"/>
          <w:szCs w:val="28"/>
        </w:rPr>
        <w:t xml:space="preserve">; </w:t>
      </w:r>
      <w:r w:rsidRPr="00C36D49">
        <w:rPr>
          <w:sz w:val="28"/>
          <w:szCs w:val="28"/>
          <w:lang w:val="vi-VN"/>
        </w:rPr>
        <w:t xml:space="preserve">giường, tủ, bàn, ghế tăng </w:t>
      </w:r>
      <w:r w:rsidRPr="00C36D49">
        <w:rPr>
          <w:sz w:val="28"/>
          <w:szCs w:val="28"/>
          <w:lang w:val="en-GB"/>
        </w:rPr>
        <w:t>0,27%</w:t>
      </w:r>
      <w:r w:rsidRPr="00C36D49">
        <w:rPr>
          <w:sz w:val="28"/>
          <w:szCs w:val="28"/>
          <w:lang w:val="vi-VN"/>
        </w:rPr>
        <w:t xml:space="preserve">; </w:t>
      </w:r>
      <w:r w:rsidRPr="00C36D49">
        <w:rPr>
          <w:sz w:val="28"/>
          <w:szCs w:val="28"/>
        </w:rPr>
        <w:t xml:space="preserve">đồ thủy tinh, sành sứ tăng 0,23%; </w:t>
      </w:r>
      <w:r w:rsidRPr="00C36D49">
        <w:rPr>
          <w:sz w:val="28"/>
          <w:szCs w:val="28"/>
          <w:lang w:val="nl-NL"/>
        </w:rPr>
        <w:t xml:space="preserve">vật phẩm tiêu dùng khác tăng </w:t>
      </w:r>
      <w:r w:rsidRPr="00C36D49">
        <w:rPr>
          <w:sz w:val="28"/>
          <w:szCs w:val="28"/>
          <w:lang w:val="en-GB"/>
        </w:rPr>
        <w:t>0,16</w:t>
      </w:r>
      <w:r w:rsidRPr="00C36D49">
        <w:rPr>
          <w:sz w:val="28"/>
          <w:szCs w:val="28"/>
          <w:lang w:val="nl-NL"/>
        </w:rPr>
        <w:t>%</w:t>
      </w:r>
      <w:r w:rsidRPr="00C36D49">
        <w:rPr>
          <w:sz w:val="28"/>
          <w:szCs w:val="28"/>
          <w:lang w:val="vi-VN"/>
        </w:rPr>
        <w:t>.</w:t>
      </w:r>
    </w:p>
    <w:p w:rsidR="00EA1E6A" w:rsidRPr="00C36D49" w:rsidRDefault="00EA1E6A" w:rsidP="00EA1E6A">
      <w:pPr>
        <w:pStyle w:val="NormalWeb"/>
        <w:spacing w:before="40" w:beforeAutospacing="0" w:after="40" w:afterAutospacing="0" w:line="259" w:lineRule="auto"/>
        <w:ind w:firstLine="567"/>
        <w:rPr>
          <w:b/>
          <w:sz w:val="28"/>
          <w:szCs w:val="28"/>
          <w:lang w:val="nl-NL"/>
        </w:rPr>
      </w:pPr>
      <w:bookmarkStart w:id="0" w:name="_Hlk67815168"/>
      <w:r w:rsidRPr="00C36D49">
        <w:rPr>
          <w:b/>
          <w:sz w:val="28"/>
          <w:szCs w:val="28"/>
          <w:lang w:val="nl-NL"/>
        </w:rPr>
        <w:t>6. Giao thông (+4,8%)</w:t>
      </w:r>
    </w:p>
    <w:p w:rsidR="00EA1E6A" w:rsidRPr="00C36D49" w:rsidRDefault="00EA1E6A" w:rsidP="00EA1E6A">
      <w:pPr>
        <w:pStyle w:val="NormalWeb"/>
        <w:spacing w:before="40" w:beforeAutospacing="0" w:after="40" w:afterAutospacing="0" w:line="259" w:lineRule="auto"/>
        <w:ind w:firstLine="510"/>
        <w:jc w:val="both"/>
        <w:rPr>
          <w:sz w:val="28"/>
          <w:szCs w:val="28"/>
          <w:lang w:val="nl-NL"/>
        </w:rPr>
      </w:pPr>
      <w:r w:rsidRPr="00C36D49">
        <w:rPr>
          <w:sz w:val="28"/>
          <w:szCs w:val="28"/>
          <w:lang w:val="nl-NL"/>
        </w:rPr>
        <w:t>Chỉ số giá nhóm giao thông tháng 3/2022 tăng 4,8% so với tháng trước, tập trung vào những mặt hàng sau:</w:t>
      </w:r>
    </w:p>
    <w:p w:rsidR="00EA1E6A" w:rsidRPr="00C36D49" w:rsidRDefault="00EA1E6A" w:rsidP="00EA1E6A">
      <w:pPr>
        <w:pStyle w:val="NormalWeb"/>
        <w:spacing w:before="40" w:beforeAutospacing="0" w:after="40" w:afterAutospacing="0" w:line="259" w:lineRule="auto"/>
        <w:ind w:firstLine="567"/>
        <w:jc w:val="both"/>
        <w:rPr>
          <w:sz w:val="28"/>
          <w:szCs w:val="28"/>
          <w:lang w:val="vi-VN"/>
        </w:rPr>
      </w:pPr>
      <w:r w:rsidRPr="00C36D49">
        <w:rPr>
          <w:sz w:val="28"/>
          <w:szCs w:val="28"/>
        </w:rPr>
        <w:t xml:space="preserve">- Giá xăng, dầu </w:t>
      </w:r>
      <w:r w:rsidRPr="00C36D49">
        <w:rPr>
          <w:color w:val="000000"/>
          <w:sz w:val="28"/>
          <w:szCs w:val="28"/>
        </w:rPr>
        <w:t>tăng 13,44% so với tháng trước</w:t>
      </w:r>
      <w:r w:rsidRPr="00C36D49">
        <w:rPr>
          <w:color w:val="000000"/>
          <w:sz w:val="28"/>
          <w:szCs w:val="28"/>
          <w:lang w:val="vi-VN"/>
        </w:rPr>
        <w:t xml:space="preserve"> </w:t>
      </w:r>
      <w:r w:rsidRPr="00C36D49">
        <w:rPr>
          <w:color w:val="000000"/>
          <w:sz w:val="28"/>
          <w:szCs w:val="28"/>
        </w:rPr>
        <w:t xml:space="preserve">làm CPI chung tăng 0,48 điểm phần trăm do </w:t>
      </w:r>
      <w:r w:rsidRPr="00C36D49">
        <w:rPr>
          <w:color w:val="000000"/>
          <w:sz w:val="28"/>
          <w:szCs w:val="28"/>
          <w:lang w:val="vi-VN"/>
        </w:rPr>
        <w:t xml:space="preserve">ảnh hưởng của đợt </w:t>
      </w:r>
      <w:r w:rsidRPr="00C36D49">
        <w:rPr>
          <w:color w:val="000000"/>
          <w:sz w:val="28"/>
          <w:szCs w:val="28"/>
        </w:rPr>
        <w:t xml:space="preserve">điều chỉnh giá vào </w:t>
      </w:r>
      <w:r w:rsidRPr="00C36D49">
        <w:rPr>
          <w:sz w:val="28"/>
          <w:szCs w:val="28"/>
        </w:rPr>
        <w:t>ngày 01/3/2022, 11/3/</w:t>
      </w:r>
      <w:r w:rsidRPr="00C36D49">
        <w:rPr>
          <w:sz w:val="28"/>
          <w:szCs w:val="28"/>
          <w:lang w:val="vi-VN"/>
        </w:rPr>
        <w:t>202</w:t>
      </w:r>
      <w:r w:rsidRPr="00C36D49">
        <w:rPr>
          <w:sz w:val="28"/>
          <w:szCs w:val="28"/>
        </w:rPr>
        <w:t>2</w:t>
      </w:r>
      <w:r w:rsidRPr="00C36D49">
        <w:rPr>
          <w:sz w:val="28"/>
          <w:szCs w:val="28"/>
          <w:lang w:val="en-GB"/>
        </w:rPr>
        <w:t xml:space="preserve"> và 21/3/2022</w:t>
      </w:r>
      <w:r w:rsidRPr="00C36D49">
        <w:rPr>
          <w:sz w:val="28"/>
          <w:szCs w:val="28"/>
          <w:lang w:val="vi-VN"/>
        </w:rPr>
        <w:t>.</w:t>
      </w:r>
    </w:p>
    <w:p w:rsidR="00EA1E6A" w:rsidRPr="00C36D49" w:rsidRDefault="00EA1E6A" w:rsidP="00EA1E6A">
      <w:pPr>
        <w:spacing w:before="40" w:after="40" w:line="259" w:lineRule="auto"/>
        <w:ind w:right="-5" w:firstLine="510"/>
        <w:jc w:val="both"/>
        <w:rPr>
          <w:sz w:val="28"/>
          <w:szCs w:val="28"/>
          <w:lang w:val="nl-NL"/>
        </w:rPr>
      </w:pPr>
      <w:r w:rsidRPr="00C36D49">
        <w:rPr>
          <w:sz w:val="28"/>
          <w:szCs w:val="28"/>
          <w:lang w:val="vi-VN"/>
        </w:rPr>
        <w:t xml:space="preserve">- Giá </w:t>
      </w:r>
      <w:r w:rsidRPr="00C36D49">
        <w:rPr>
          <w:sz w:val="28"/>
          <w:szCs w:val="28"/>
        </w:rPr>
        <w:t>vận tải hành khách bằng đường bộ</w:t>
      </w:r>
      <w:r w:rsidRPr="00C36D49">
        <w:rPr>
          <w:sz w:val="28"/>
          <w:szCs w:val="28"/>
          <w:lang w:val="vi-VN"/>
        </w:rPr>
        <w:t xml:space="preserve"> tăng </w:t>
      </w:r>
      <w:r w:rsidRPr="00C36D49">
        <w:rPr>
          <w:sz w:val="28"/>
          <w:szCs w:val="28"/>
        </w:rPr>
        <w:t>0,8</w:t>
      </w:r>
      <w:r w:rsidRPr="00C36D49">
        <w:rPr>
          <w:sz w:val="28"/>
          <w:szCs w:val="28"/>
          <w:lang w:val="vi-VN"/>
        </w:rPr>
        <w:t>% so với tháng trước</w:t>
      </w:r>
      <w:r w:rsidRPr="00C36D49">
        <w:rPr>
          <w:sz w:val="28"/>
          <w:szCs w:val="28"/>
          <w:lang w:val="en-GB"/>
        </w:rPr>
        <w:t>, giá vận tải hành khách bằng taxi tăng 1,26%, vận tải hành khách bằng xe buýt tăng 2,22%,</w:t>
      </w:r>
      <w:r w:rsidRPr="00C36D49">
        <w:rPr>
          <w:sz w:val="28"/>
          <w:szCs w:val="28"/>
          <w:lang w:val="vi-VN"/>
        </w:rPr>
        <w:t xml:space="preserve"> dịch vụ giao nhận hàng lý ký gửi tăng 1,32% do </w:t>
      </w:r>
      <w:r w:rsidRPr="00C36D49">
        <w:rPr>
          <w:sz w:val="28"/>
          <w:szCs w:val="28"/>
          <w:lang w:val="nl-NL"/>
        </w:rPr>
        <w:t>một số đơn vị kinh doanh vận tải thực hiện kê khai tăng giá khi giá xăng dầu tăng.</w:t>
      </w:r>
    </w:p>
    <w:p w:rsidR="00EA1E6A" w:rsidRPr="00C36D49" w:rsidRDefault="00EA1E6A" w:rsidP="00EA1E6A">
      <w:pPr>
        <w:spacing w:before="40" w:after="40" w:line="259" w:lineRule="auto"/>
        <w:ind w:right="-5" w:firstLine="510"/>
        <w:jc w:val="both"/>
        <w:rPr>
          <w:color w:val="000000"/>
          <w:sz w:val="28"/>
          <w:szCs w:val="28"/>
        </w:rPr>
      </w:pPr>
      <w:r w:rsidRPr="00C36D49">
        <w:rPr>
          <w:color w:val="000000"/>
          <w:sz w:val="28"/>
          <w:szCs w:val="28"/>
        </w:rPr>
        <w:t>- Giá dịch vụ bảo dưỡng phương tiện đi lại tăng 1,03%; phí thuê ô tô, xe máy tự lái tăng 0,53%; phí học bằng lái xe tăng 0,44%.</w:t>
      </w:r>
    </w:p>
    <w:p w:rsidR="00EA1E6A" w:rsidRPr="00C36D49" w:rsidRDefault="00EA1E6A" w:rsidP="00EA1E6A">
      <w:pPr>
        <w:spacing w:before="40" w:after="40" w:line="259" w:lineRule="auto"/>
        <w:ind w:right="-5" w:firstLine="510"/>
        <w:jc w:val="both"/>
        <w:rPr>
          <w:color w:val="000000"/>
          <w:sz w:val="28"/>
          <w:szCs w:val="28"/>
        </w:rPr>
      </w:pPr>
      <w:r w:rsidRPr="00C36D49">
        <w:rPr>
          <w:sz w:val="28"/>
          <w:szCs w:val="28"/>
          <w:lang w:val="nl-NL"/>
        </w:rPr>
        <w:t>Ở chiều ngược lại, g</w:t>
      </w:r>
      <w:r w:rsidRPr="00C36D49">
        <w:rPr>
          <w:color w:val="000000"/>
          <w:sz w:val="28"/>
          <w:szCs w:val="28"/>
        </w:rPr>
        <w:t>iá vé tàu hỏa giảm 10,63% so với tháng 2/2022, giá vé máy bay giảm 13,63% do trở về mức giá</w:t>
      </w:r>
      <w:r>
        <w:rPr>
          <w:color w:val="000000"/>
          <w:sz w:val="28"/>
          <w:szCs w:val="28"/>
        </w:rPr>
        <w:t xml:space="preserve"> bình thường</w:t>
      </w:r>
      <w:r w:rsidRPr="00C36D49">
        <w:rPr>
          <w:color w:val="000000"/>
          <w:sz w:val="28"/>
          <w:szCs w:val="28"/>
        </w:rPr>
        <w:t xml:space="preserve"> sau Tết Nguyên đán.</w:t>
      </w:r>
    </w:p>
    <w:p w:rsidR="00EA1E6A" w:rsidRPr="00C36D49" w:rsidRDefault="00EA1E6A" w:rsidP="00EA1E6A">
      <w:pPr>
        <w:pStyle w:val="NormalWeb"/>
        <w:spacing w:before="40" w:beforeAutospacing="0" w:after="40" w:afterAutospacing="0" w:line="259" w:lineRule="auto"/>
        <w:ind w:firstLine="567"/>
        <w:jc w:val="both"/>
        <w:rPr>
          <w:b/>
          <w:sz w:val="28"/>
          <w:szCs w:val="28"/>
        </w:rPr>
      </w:pPr>
      <w:r w:rsidRPr="00C36D49">
        <w:rPr>
          <w:b/>
          <w:sz w:val="28"/>
          <w:szCs w:val="28"/>
        </w:rPr>
        <w:t>7. Văn hóa, giải trí và du lịch (+0,21%)</w:t>
      </w:r>
    </w:p>
    <w:p w:rsidR="00EA1E6A" w:rsidRPr="00C36D49" w:rsidRDefault="00EA1E6A" w:rsidP="00EA1E6A">
      <w:pPr>
        <w:pStyle w:val="NormalWeb"/>
        <w:spacing w:before="40" w:beforeAutospacing="0" w:after="40" w:afterAutospacing="0" w:line="259" w:lineRule="auto"/>
        <w:ind w:firstLine="567"/>
        <w:jc w:val="both"/>
        <w:rPr>
          <w:sz w:val="28"/>
          <w:szCs w:val="28"/>
        </w:rPr>
      </w:pPr>
      <w:r w:rsidRPr="00C36D49">
        <w:rPr>
          <w:sz w:val="28"/>
          <w:szCs w:val="28"/>
        </w:rPr>
        <w:t>Chỉ số giá nhóm văn hóa, giải trí và du lịch tháng Ba tăng 0,21% so với tháng trước do</w:t>
      </w:r>
      <w:r>
        <w:rPr>
          <w:sz w:val="28"/>
          <w:szCs w:val="28"/>
        </w:rPr>
        <w:t xml:space="preserve"> các hoạt động trên</w:t>
      </w:r>
      <w:r w:rsidRPr="00C36D49">
        <w:rPr>
          <w:sz w:val="28"/>
          <w:szCs w:val="28"/>
        </w:rPr>
        <w:t xml:space="preserve"> cả nước đ</w:t>
      </w:r>
      <w:r>
        <w:rPr>
          <w:sz w:val="28"/>
          <w:szCs w:val="28"/>
        </w:rPr>
        <w:t>ang</w:t>
      </w:r>
      <w:r w:rsidRPr="00C36D49">
        <w:rPr>
          <w:sz w:val="28"/>
          <w:szCs w:val="28"/>
        </w:rPr>
        <w:t xml:space="preserve"> trở về trạng thái “bình thường mới” sau nhiều tháng</w:t>
      </w:r>
      <w:r>
        <w:rPr>
          <w:sz w:val="28"/>
          <w:szCs w:val="28"/>
        </w:rPr>
        <w:t xml:space="preserve"> chịu</w:t>
      </w:r>
      <w:r w:rsidRPr="00C36D49">
        <w:rPr>
          <w:sz w:val="28"/>
          <w:szCs w:val="28"/>
        </w:rPr>
        <w:t xml:space="preserve"> ảnh hưởng </w:t>
      </w:r>
      <w:r>
        <w:rPr>
          <w:sz w:val="28"/>
          <w:szCs w:val="28"/>
        </w:rPr>
        <w:t>của</w:t>
      </w:r>
      <w:r w:rsidRPr="00C36D49">
        <w:rPr>
          <w:sz w:val="28"/>
          <w:szCs w:val="28"/>
        </w:rPr>
        <w:t xml:space="preserve"> dịch Covid-19, giá du lịch trọn gói tăng 0,61%; vé thuê chỗ chơi thể thao tăng 0,31%; khách sạn, nhà khách tăng 0,29%; xem phim, ca nhạc tăng 0,27%; thiết bị</w:t>
      </w:r>
      <w:r>
        <w:rPr>
          <w:sz w:val="28"/>
          <w:szCs w:val="28"/>
        </w:rPr>
        <w:t>,</w:t>
      </w:r>
      <w:r w:rsidRPr="00C36D49">
        <w:rPr>
          <w:sz w:val="28"/>
          <w:szCs w:val="28"/>
        </w:rPr>
        <w:t xml:space="preserve"> dụng cụ thể thao tăng 0,06%.</w:t>
      </w:r>
    </w:p>
    <w:bookmarkEnd w:id="0"/>
    <w:p w:rsidR="00EA1E6A" w:rsidRPr="00C36D49" w:rsidRDefault="00EA1E6A" w:rsidP="00EA1E6A">
      <w:pPr>
        <w:spacing w:before="40" w:after="40" w:line="259" w:lineRule="auto"/>
        <w:ind w:firstLine="567"/>
        <w:jc w:val="both"/>
        <w:rPr>
          <w:b/>
          <w:sz w:val="28"/>
          <w:szCs w:val="28"/>
          <w:lang w:val="vi-VN"/>
        </w:rPr>
      </w:pPr>
      <w:r w:rsidRPr="00C36D49">
        <w:rPr>
          <w:b/>
          <w:sz w:val="28"/>
          <w:szCs w:val="28"/>
        </w:rPr>
        <w:t>8</w:t>
      </w:r>
      <w:r w:rsidRPr="00C36D49">
        <w:rPr>
          <w:b/>
          <w:sz w:val="28"/>
          <w:szCs w:val="28"/>
          <w:lang w:val="vi-VN"/>
        </w:rPr>
        <w:t>. Hàng hóa và dịch vụ khác (+</w:t>
      </w:r>
      <w:r w:rsidRPr="00C36D49">
        <w:rPr>
          <w:b/>
          <w:sz w:val="28"/>
          <w:szCs w:val="28"/>
        </w:rPr>
        <w:t>0,46%</w:t>
      </w:r>
      <w:r w:rsidRPr="00C36D49">
        <w:rPr>
          <w:b/>
          <w:sz w:val="28"/>
          <w:szCs w:val="28"/>
          <w:lang w:val="vi-VN"/>
        </w:rPr>
        <w:t>)</w:t>
      </w:r>
    </w:p>
    <w:p w:rsidR="00EA1E6A" w:rsidRPr="00C36D49" w:rsidRDefault="00EA1E6A" w:rsidP="00EA1E6A">
      <w:pPr>
        <w:pStyle w:val="NormalWeb"/>
        <w:spacing w:before="40" w:beforeAutospacing="0" w:after="40" w:afterAutospacing="0" w:line="259" w:lineRule="auto"/>
        <w:ind w:firstLine="567"/>
        <w:jc w:val="both"/>
        <w:rPr>
          <w:color w:val="000000" w:themeColor="text1"/>
          <w:sz w:val="28"/>
          <w:szCs w:val="28"/>
          <w:lang w:val="de-DE"/>
        </w:rPr>
      </w:pPr>
      <w:r w:rsidRPr="00C36D49">
        <w:rPr>
          <w:sz w:val="28"/>
          <w:szCs w:val="28"/>
          <w:lang w:val="vi-VN"/>
        </w:rPr>
        <w:t xml:space="preserve">Chỉ số giá nhóm hàng hóa và dịch vụ khác tháng </w:t>
      </w:r>
      <w:r w:rsidRPr="00C36D49">
        <w:rPr>
          <w:sz w:val="28"/>
          <w:szCs w:val="28"/>
        </w:rPr>
        <w:t>3</w:t>
      </w:r>
      <w:r w:rsidRPr="00C36D49">
        <w:rPr>
          <w:sz w:val="28"/>
          <w:szCs w:val="28"/>
          <w:lang w:val="vi-VN"/>
        </w:rPr>
        <w:t>/202</w:t>
      </w:r>
      <w:r w:rsidRPr="00C36D49">
        <w:rPr>
          <w:sz w:val="28"/>
          <w:szCs w:val="28"/>
        </w:rPr>
        <w:t>2</w:t>
      </w:r>
      <w:r w:rsidRPr="00C36D49">
        <w:rPr>
          <w:sz w:val="28"/>
          <w:szCs w:val="28"/>
          <w:lang w:val="vi-VN"/>
        </w:rPr>
        <w:t xml:space="preserve"> tăng </w:t>
      </w:r>
      <w:r w:rsidRPr="00C36D49">
        <w:rPr>
          <w:sz w:val="28"/>
          <w:szCs w:val="28"/>
          <w:lang w:val="en-GB"/>
        </w:rPr>
        <w:t>0,46</w:t>
      </w:r>
      <w:r w:rsidRPr="00C36D49">
        <w:rPr>
          <w:sz w:val="28"/>
          <w:szCs w:val="28"/>
        </w:rPr>
        <w:t>%</w:t>
      </w:r>
      <w:r w:rsidRPr="00C36D49">
        <w:rPr>
          <w:sz w:val="28"/>
          <w:szCs w:val="28"/>
          <w:lang w:val="vi-VN"/>
        </w:rPr>
        <w:t xml:space="preserve"> so với tháng trước</w:t>
      </w:r>
      <w:r w:rsidRPr="00C36D49">
        <w:rPr>
          <w:sz w:val="28"/>
          <w:szCs w:val="28"/>
        </w:rPr>
        <w:t xml:space="preserve">, tập trung ở giá nhóm </w:t>
      </w:r>
      <w:r w:rsidRPr="00C36D49">
        <w:rPr>
          <w:sz w:val="28"/>
          <w:szCs w:val="28"/>
          <w:lang w:val="vi-VN"/>
        </w:rPr>
        <w:t xml:space="preserve">đồ trang sức tăng </w:t>
      </w:r>
      <w:r w:rsidRPr="00C36D49">
        <w:rPr>
          <w:sz w:val="28"/>
          <w:szCs w:val="28"/>
        </w:rPr>
        <w:t>5</w:t>
      </w:r>
      <w:r w:rsidRPr="00C36D49">
        <w:rPr>
          <w:sz w:val="28"/>
          <w:szCs w:val="28"/>
          <w:lang w:val="en-GB"/>
        </w:rPr>
        <w:t>,17</w:t>
      </w:r>
      <w:r w:rsidRPr="00C36D49">
        <w:rPr>
          <w:sz w:val="28"/>
          <w:szCs w:val="28"/>
        </w:rPr>
        <w:t>% theo</w:t>
      </w:r>
      <w:r w:rsidRPr="00C36D49">
        <w:rPr>
          <w:sz w:val="28"/>
          <w:szCs w:val="28"/>
          <w:lang w:val="vi-VN"/>
        </w:rPr>
        <w:t xml:space="preserve"> giá vàng </w:t>
      </w:r>
      <w:r w:rsidRPr="00C36D49">
        <w:rPr>
          <w:sz w:val="28"/>
          <w:szCs w:val="28"/>
        </w:rPr>
        <w:t>trong nước;</w:t>
      </w:r>
      <w:r w:rsidRPr="00C36D49">
        <w:rPr>
          <w:sz w:val="28"/>
          <w:szCs w:val="28"/>
          <w:lang w:val="vi-VN"/>
        </w:rPr>
        <w:t xml:space="preserve"> dịch vụ cắt tóc gội đầu tăng </w:t>
      </w:r>
      <w:r w:rsidRPr="00C36D49">
        <w:rPr>
          <w:sz w:val="28"/>
          <w:szCs w:val="28"/>
        </w:rPr>
        <w:t>0</w:t>
      </w:r>
      <w:r w:rsidRPr="00C36D49">
        <w:rPr>
          <w:sz w:val="28"/>
          <w:szCs w:val="28"/>
          <w:lang w:val="en-GB"/>
        </w:rPr>
        <w:t>,98</w:t>
      </w:r>
      <w:r w:rsidRPr="00C36D49">
        <w:rPr>
          <w:sz w:val="28"/>
          <w:szCs w:val="28"/>
        </w:rPr>
        <w:t xml:space="preserve">%; vật dụng và </w:t>
      </w:r>
      <w:r w:rsidRPr="00C36D49">
        <w:rPr>
          <w:color w:val="000000" w:themeColor="text1"/>
          <w:sz w:val="28"/>
          <w:szCs w:val="28"/>
          <w:lang w:val="de-DE"/>
        </w:rPr>
        <w:t>dịch vụ về cưới hỏi tăng 0,79%; vật dụng và dịch vụ thờ cúng tăng 0,25% so với tháng trước.</w:t>
      </w:r>
    </w:p>
    <w:p w:rsidR="00EA1E6A" w:rsidRPr="00C36D49" w:rsidRDefault="00EA1E6A" w:rsidP="00EA1E6A">
      <w:pPr>
        <w:pStyle w:val="NormalWeb"/>
        <w:spacing w:before="40" w:beforeAutospacing="0" w:after="40" w:afterAutospacing="0" w:line="259" w:lineRule="auto"/>
        <w:ind w:firstLine="567"/>
        <w:jc w:val="both"/>
        <w:rPr>
          <w:b/>
          <w:sz w:val="28"/>
          <w:szCs w:val="28"/>
          <w:lang w:val="de-DE"/>
        </w:rPr>
      </w:pPr>
      <w:r w:rsidRPr="00C36D49">
        <w:rPr>
          <w:b/>
          <w:sz w:val="28"/>
          <w:szCs w:val="28"/>
          <w:lang w:val="de-DE"/>
        </w:rPr>
        <w:t>9. Chỉ số giá vàng (+4,51%)</w:t>
      </w:r>
    </w:p>
    <w:p w:rsidR="00EA1E6A" w:rsidRPr="004438D2" w:rsidRDefault="00EA1E6A" w:rsidP="00EA1E6A">
      <w:pPr>
        <w:pStyle w:val="NormalWeb"/>
        <w:spacing w:before="40" w:beforeAutospacing="0" w:after="40" w:afterAutospacing="0" w:line="259" w:lineRule="auto"/>
        <w:ind w:firstLine="567"/>
        <w:jc w:val="both"/>
        <w:rPr>
          <w:rStyle w:val="a21"/>
          <w:rFonts w:ascii="Times New Roman" w:hAnsi="Times New Roman" w:cs="Times New Roman"/>
          <w:spacing w:val="-2"/>
          <w:sz w:val="28"/>
          <w:szCs w:val="28"/>
        </w:rPr>
      </w:pPr>
      <w:bookmarkStart w:id="1" w:name="_Hlk67815215"/>
      <w:r w:rsidRPr="004438D2">
        <w:rPr>
          <w:rStyle w:val="a21"/>
          <w:rFonts w:ascii="Times New Roman" w:hAnsi="Times New Roman" w:cs="Times New Roman"/>
          <w:spacing w:val="-2"/>
          <w:sz w:val="28"/>
          <w:szCs w:val="28"/>
        </w:rPr>
        <w:t xml:space="preserve">Giá vàng trong nước biến động tăng cùng chiều với giá vàng thế giới khi lạm phát các quốc gia tăng cao và </w:t>
      </w:r>
      <w:r w:rsidRPr="004438D2">
        <w:rPr>
          <w:rStyle w:val="a21"/>
          <w:rFonts w:ascii="Times New Roman" w:hAnsi="Times New Roman" w:cs="Times New Roman"/>
          <w:spacing w:val="-2"/>
          <w:sz w:val="28"/>
          <w:szCs w:val="28"/>
          <w:lang w:val="vi-VN"/>
        </w:rPr>
        <w:t>ảnh hưởng của</w:t>
      </w:r>
      <w:r w:rsidRPr="004438D2">
        <w:rPr>
          <w:rStyle w:val="a21"/>
          <w:rFonts w:ascii="Times New Roman" w:hAnsi="Times New Roman" w:cs="Times New Roman"/>
          <w:spacing w:val="-2"/>
          <w:sz w:val="28"/>
          <w:szCs w:val="28"/>
        </w:rPr>
        <w:t xml:space="preserve"> chiến tranh </w:t>
      </w:r>
      <w:r w:rsidRPr="004438D2">
        <w:rPr>
          <w:rStyle w:val="a21"/>
          <w:rFonts w:ascii="Times New Roman" w:hAnsi="Times New Roman" w:cs="Times New Roman"/>
          <w:spacing w:val="-2"/>
          <w:sz w:val="28"/>
          <w:szCs w:val="28"/>
          <w:lang w:val="vi-VN"/>
        </w:rPr>
        <w:t>giữa</w:t>
      </w:r>
      <w:r w:rsidRPr="004438D2">
        <w:rPr>
          <w:rStyle w:val="a21"/>
          <w:rFonts w:ascii="Times New Roman" w:hAnsi="Times New Roman" w:cs="Times New Roman"/>
          <w:spacing w:val="-2"/>
          <w:sz w:val="28"/>
          <w:szCs w:val="28"/>
        </w:rPr>
        <w:t xml:space="preserve"> Nga - Ucraina.</w:t>
      </w:r>
      <w:r w:rsidRPr="00C36D49">
        <w:rPr>
          <w:rStyle w:val="a21"/>
          <w:rFonts w:ascii="Times New Roman" w:hAnsi="Times New Roman" w:cs="Times New Roman"/>
          <w:sz w:val="28"/>
          <w:szCs w:val="28"/>
        </w:rPr>
        <w:t xml:space="preserve"> </w:t>
      </w:r>
      <w:r w:rsidRPr="004438D2">
        <w:rPr>
          <w:rStyle w:val="a21"/>
          <w:rFonts w:ascii="Times New Roman" w:hAnsi="Times New Roman" w:cs="Times New Roman"/>
          <w:spacing w:val="-2"/>
          <w:sz w:val="28"/>
          <w:szCs w:val="28"/>
        </w:rPr>
        <w:t>Tính đến ngày 25/3/2022, bình quân giá vàng thế giới ở mức 1.956,07 USD/ounce, tăng 4,95% so với tháng 2/2022.</w:t>
      </w:r>
    </w:p>
    <w:p w:rsidR="00EA1E6A" w:rsidRPr="00C36D49" w:rsidRDefault="00EA1E6A" w:rsidP="00EA1E6A">
      <w:pPr>
        <w:pStyle w:val="NormalWeb"/>
        <w:spacing w:before="40" w:beforeAutospacing="0" w:after="40" w:afterAutospacing="0" w:line="259" w:lineRule="auto"/>
        <w:ind w:firstLine="567"/>
        <w:jc w:val="both"/>
        <w:rPr>
          <w:rStyle w:val="a21"/>
          <w:rFonts w:ascii="Times New Roman" w:hAnsi="Times New Roman" w:cs="Times New Roman"/>
          <w:sz w:val="28"/>
          <w:szCs w:val="28"/>
        </w:rPr>
      </w:pPr>
      <w:r w:rsidRPr="00C36D49">
        <w:rPr>
          <w:rStyle w:val="a21"/>
          <w:rFonts w:ascii="Times New Roman" w:hAnsi="Times New Roman" w:cs="Times New Roman"/>
          <w:sz w:val="28"/>
          <w:szCs w:val="28"/>
        </w:rPr>
        <w:t xml:space="preserve">Trong nước, nhu cầu mua sắm vàng gia tăng làm chỉ số giá vàng tháng 3/2022 </w:t>
      </w:r>
      <w:r w:rsidRPr="00C36D49">
        <w:rPr>
          <w:rStyle w:val="a21"/>
          <w:rFonts w:ascii="Times New Roman" w:hAnsi="Times New Roman" w:cs="Times New Roman"/>
          <w:sz w:val="28"/>
          <w:szCs w:val="28"/>
          <w:lang w:val="vi-VN"/>
        </w:rPr>
        <w:t xml:space="preserve">tăng </w:t>
      </w:r>
      <w:r w:rsidRPr="00C36D49">
        <w:rPr>
          <w:rStyle w:val="a21"/>
          <w:rFonts w:ascii="Times New Roman" w:hAnsi="Times New Roman" w:cs="Times New Roman"/>
          <w:sz w:val="28"/>
          <w:szCs w:val="28"/>
        </w:rPr>
        <w:t>4</w:t>
      </w:r>
      <w:r w:rsidRPr="00C36D49">
        <w:rPr>
          <w:rStyle w:val="a21"/>
          <w:rFonts w:ascii="Times New Roman" w:hAnsi="Times New Roman" w:cs="Times New Roman"/>
          <w:sz w:val="28"/>
          <w:szCs w:val="28"/>
          <w:lang w:val="en-GB"/>
        </w:rPr>
        <w:t>,51</w:t>
      </w:r>
      <w:r w:rsidRPr="00C36D49">
        <w:rPr>
          <w:rStyle w:val="a21"/>
          <w:rFonts w:ascii="Times New Roman" w:hAnsi="Times New Roman" w:cs="Times New Roman"/>
          <w:sz w:val="28"/>
          <w:szCs w:val="28"/>
        </w:rPr>
        <w:t>% so với tháng trước; tăng 9,36% so với cùng kỳ năm trước</w:t>
      </w:r>
      <w:bookmarkEnd w:id="1"/>
      <w:r w:rsidRPr="00C36D49">
        <w:rPr>
          <w:rStyle w:val="a21"/>
          <w:rFonts w:ascii="Times New Roman" w:hAnsi="Times New Roman" w:cs="Times New Roman"/>
          <w:sz w:val="28"/>
          <w:szCs w:val="28"/>
        </w:rPr>
        <w:t>; bình quân quý I năm 2022, chỉ số giá vàng trong nước tăng 3,52%.</w:t>
      </w:r>
    </w:p>
    <w:p w:rsidR="00EA1E6A" w:rsidRPr="00C36D49" w:rsidRDefault="00EA1E6A" w:rsidP="00EA1E6A">
      <w:pPr>
        <w:pStyle w:val="NormalWeb"/>
        <w:spacing w:before="40" w:beforeAutospacing="0" w:after="40" w:afterAutospacing="0" w:line="247" w:lineRule="auto"/>
        <w:ind w:firstLine="567"/>
        <w:jc w:val="both"/>
        <w:rPr>
          <w:rStyle w:val="a21"/>
          <w:rFonts w:ascii="Times New Roman" w:hAnsi="Times New Roman" w:cs="Times New Roman"/>
          <w:b/>
          <w:sz w:val="28"/>
          <w:szCs w:val="28"/>
        </w:rPr>
      </w:pPr>
      <w:r w:rsidRPr="00C36D49">
        <w:rPr>
          <w:rStyle w:val="a21"/>
          <w:rFonts w:ascii="Times New Roman" w:hAnsi="Times New Roman" w:cs="Times New Roman"/>
          <w:b/>
          <w:sz w:val="28"/>
          <w:szCs w:val="28"/>
        </w:rPr>
        <w:t>10. Chỉ số giá đô la Mỹ (+0,64%)</w:t>
      </w:r>
    </w:p>
    <w:p w:rsidR="00EA1E6A" w:rsidRPr="004438D2" w:rsidRDefault="00EA1E6A" w:rsidP="00EA1E6A">
      <w:pPr>
        <w:pStyle w:val="NormalWeb"/>
        <w:spacing w:before="40" w:beforeAutospacing="0" w:after="40" w:afterAutospacing="0" w:line="247" w:lineRule="auto"/>
        <w:ind w:firstLine="567"/>
        <w:jc w:val="both"/>
        <w:rPr>
          <w:rStyle w:val="a21"/>
          <w:rFonts w:ascii="Times New Roman" w:hAnsi="Times New Roman" w:cs="Times New Roman"/>
          <w:sz w:val="28"/>
          <w:szCs w:val="28"/>
        </w:rPr>
      </w:pPr>
      <w:r w:rsidRPr="004438D2">
        <w:rPr>
          <w:rStyle w:val="a21"/>
          <w:rFonts w:ascii="Times New Roman" w:hAnsi="Times New Roman" w:cs="Times New Roman"/>
          <w:sz w:val="28"/>
          <w:szCs w:val="28"/>
        </w:rPr>
        <w:t>Ngày 16/3/2022, Cục Dự trữ Liên bang Mỹ (FED) đã tăng lãi suất cơ bản lần đầu tiên sau hơn 3 năm lên mức 0,25%-0,5% trước áp lực lạm phát gia tăng.</w:t>
      </w:r>
      <w:r w:rsidRPr="001A65D0">
        <w:rPr>
          <w:sz w:val="28"/>
          <w:szCs w:val="28"/>
        </w:rPr>
        <w:t xml:space="preserve"> C</w:t>
      </w:r>
      <w:r w:rsidRPr="004438D2">
        <w:rPr>
          <w:rStyle w:val="a21"/>
          <w:rFonts w:ascii="Times New Roman" w:hAnsi="Times New Roman" w:cs="Times New Roman"/>
          <w:sz w:val="28"/>
          <w:szCs w:val="28"/>
        </w:rPr>
        <w:t xml:space="preserve">hỉ số đô la Mỹ tháng 3/2022 trên thị trường quốc tế đạt mức 98,47 điểm, tăng 2,58% so với tháng trước. </w:t>
      </w:r>
    </w:p>
    <w:p w:rsidR="00EA1E6A" w:rsidRPr="00536B23" w:rsidRDefault="00EA1E6A" w:rsidP="00EA1E6A">
      <w:pPr>
        <w:pStyle w:val="NormalWeb"/>
        <w:spacing w:before="40" w:beforeAutospacing="0" w:after="40" w:afterAutospacing="0" w:line="247" w:lineRule="auto"/>
        <w:ind w:firstLine="567"/>
        <w:jc w:val="both"/>
        <w:rPr>
          <w:rStyle w:val="a21"/>
          <w:rFonts w:ascii="Times New Roman" w:hAnsi="Times New Roman" w:cs="Times New Roman"/>
          <w:sz w:val="28"/>
          <w:szCs w:val="28"/>
        </w:rPr>
      </w:pPr>
      <w:r w:rsidRPr="001A65D0">
        <w:rPr>
          <w:rStyle w:val="a21"/>
          <w:rFonts w:ascii="Times New Roman" w:hAnsi="Times New Roman" w:cs="Times New Roman"/>
          <w:sz w:val="28"/>
          <w:szCs w:val="28"/>
        </w:rPr>
        <w:t>Trong nước, g</w:t>
      </w:r>
      <w:r w:rsidRPr="00C36D49">
        <w:rPr>
          <w:rStyle w:val="a21"/>
          <w:rFonts w:ascii="Times New Roman" w:hAnsi="Times New Roman" w:cs="Times New Roman"/>
          <w:sz w:val="28"/>
          <w:szCs w:val="28"/>
        </w:rPr>
        <w:t>iá đô la Mỹ bình quân trên thị trường tự do quanh mức 23.000 VND/USD. Chỉ số giá đô la Mỹ tháng 3/2022 tăng</w:t>
      </w:r>
      <w:r w:rsidRPr="00C36D49">
        <w:rPr>
          <w:rStyle w:val="a21"/>
          <w:rFonts w:ascii="Times New Roman" w:hAnsi="Times New Roman" w:cs="Times New Roman"/>
          <w:sz w:val="28"/>
          <w:szCs w:val="28"/>
          <w:lang w:val="vi-VN"/>
        </w:rPr>
        <w:t xml:space="preserve"> </w:t>
      </w:r>
      <w:r w:rsidRPr="00C36D49">
        <w:rPr>
          <w:rStyle w:val="a21"/>
          <w:rFonts w:ascii="Times New Roman" w:hAnsi="Times New Roman" w:cs="Times New Roman"/>
          <w:sz w:val="28"/>
          <w:szCs w:val="28"/>
          <w:lang w:val="en-GB"/>
        </w:rPr>
        <w:t>0,64</w:t>
      </w:r>
      <w:r w:rsidRPr="00C36D49">
        <w:rPr>
          <w:rStyle w:val="a21"/>
          <w:rFonts w:ascii="Times New Roman" w:hAnsi="Times New Roman" w:cs="Times New Roman"/>
          <w:sz w:val="28"/>
          <w:szCs w:val="28"/>
        </w:rPr>
        <w:t>% so với tháng trước; giảm 0,43% so với cùng kỳ năm trước; bình quân quý I năm 2022, chỉ số giá đô la Mỹ trong nước giảm 0,67%.</w:t>
      </w:r>
    </w:p>
    <w:p w:rsidR="00EA1E6A" w:rsidRPr="00536B23" w:rsidRDefault="00EA1E6A" w:rsidP="00EA1E6A">
      <w:pPr>
        <w:pStyle w:val="NormalWeb"/>
        <w:spacing w:before="240" w:beforeAutospacing="0" w:after="40" w:afterAutospacing="0" w:line="264" w:lineRule="auto"/>
        <w:ind w:firstLine="561"/>
        <w:jc w:val="center"/>
        <w:rPr>
          <w:rFonts w:ascii="Arial" w:hAnsi="Arial" w:cs="Arial"/>
          <w:b/>
        </w:rPr>
      </w:pPr>
      <w:r w:rsidRPr="00536B23">
        <w:rPr>
          <w:rFonts w:ascii="Arial" w:hAnsi="Arial" w:cs="Arial"/>
          <w:b/>
        </w:rPr>
        <w:t xml:space="preserve">Bảng 1. Tốc độ tăng/giảm CPI tháng </w:t>
      </w:r>
      <w:r>
        <w:rPr>
          <w:rFonts w:ascii="Arial" w:hAnsi="Arial" w:cs="Arial"/>
          <w:b/>
        </w:rPr>
        <w:t>Ba</w:t>
      </w:r>
      <w:r w:rsidRPr="00536B23">
        <w:rPr>
          <w:rFonts w:ascii="Arial" w:hAnsi="Arial" w:cs="Arial"/>
          <w:b/>
        </w:rPr>
        <w:t xml:space="preserve"> từ năm 201</w:t>
      </w:r>
      <w:r w:rsidRPr="00536B23">
        <w:rPr>
          <w:rFonts w:ascii="Arial" w:hAnsi="Arial" w:cs="Arial"/>
          <w:b/>
          <w:lang w:val="vi-VN"/>
        </w:rPr>
        <w:t>8</w:t>
      </w:r>
      <w:r w:rsidRPr="00536B23">
        <w:rPr>
          <w:rFonts w:ascii="Arial" w:hAnsi="Arial" w:cs="Arial"/>
          <w:b/>
        </w:rPr>
        <w:t xml:space="preserve"> đến năm 2022</w:t>
      </w:r>
    </w:p>
    <w:p w:rsidR="00EA1E6A" w:rsidRPr="00536B23" w:rsidRDefault="00EA1E6A" w:rsidP="00EA1E6A">
      <w:pPr>
        <w:jc w:val="right"/>
        <w:rPr>
          <w:rStyle w:val="fftimenewsromanfs12pt1"/>
          <w:rFonts w:ascii="Arial" w:hAnsi="Arial" w:cs="Arial"/>
          <w:i/>
          <w:sz w:val="20"/>
          <w:szCs w:val="20"/>
        </w:rPr>
      </w:pPr>
      <w:r w:rsidRPr="00536B23">
        <w:rPr>
          <w:rStyle w:val="fftimenewsromanfs12pt1"/>
          <w:rFonts w:ascii="Arial" w:hAnsi="Arial" w:cs="Arial"/>
          <w:i/>
          <w:sz w:val="20"/>
          <w:szCs w:val="20"/>
        </w:rPr>
        <w:t xml:space="preserve">                                                                                                        </w:t>
      </w:r>
    </w:p>
    <w:p w:rsidR="00EA1E6A" w:rsidRPr="00536B23" w:rsidRDefault="00EA1E6A" w:rsidP="00EA1E6A">
      <w:pPr>
        <w:jc w:val="right"/>
      </w:pPr>
      <w:r w:rsidRPr="00536B23">
        <w:rPr>
          <w:rStyle w:val="fftimenewsromanfs12pt1"/>
          <w:rFonts w:ascii="Arial" w:hAnsi="Arial" w:cs="Arial"/>
          <w:i/>
          <w:sz w:val="20"/>
          <w:szCs w:val="20"/>
        </w:rPr>
        <w:t xml:space="preserve"> Đơn vị tính: %</w:t>
      </w:r>
    </w:p>
    <w:tbl>
      <w:tblPr>
        <w:tblW w:w="5035" w:type="pct"/>
        <w:jc w:val="center"/>
        <w:tblLook w:val="01E0"/>
      </w:tblPr>
      <w:tblGrid>
        <w:gridCol w:w="2532"/>
        <w:gridCol w:w="1425"/>
        <w:gridCol w:w="1349"/>
        <w:gridCol w:w="1349"/>
        <w:gridCol w:w="1349"/>
        <w:gridCol w:w="1349"/>
      </w:tblGrid>
      <w:tr w:rsidR="00EA1E6A" w:rsidRPr="00536B23" w:rsidTr="00327DC3">
        <w:trPr>
          <w:trHeight w:val="569"/>
          <w:jc w:val="center"/>
        </w:trPr>
        <w:tc>
          <w:tcPr>
            <w:tcW w:w="1353" w:type="pct"/>
            <w:tcBorders>
              <w:top w:val="single" w:sz="4" w:space="0" w:color="auto"/>
              <w:left w:val="nil"/>
              <w:bottom w:val="nil"/>
              <w:right w:val="nil"/>
            </w:tcBorders>
            <w:vAlign w:val="center"/>
          </w:tcPr>
          <w:p w:rsidR="00EA1E6A" w:rsidRPr="00536B23" w:rsidRDefault="00EA1E6A" w:rsidP="00327DC3">
            <w:pPr>
              <w:spacing w:before="40" w:after="40" w:line="264" w:lineRule="auto"/>
              <w:jc w:val="both"/>
              <w:rPr>
                <w:rStyle w:val="fftimenewsromanfs12pt1"/>
                <w:rFonts w:ascii="Arial" w:hAnsi="Arial" w:cs="Arial"/>
                <w:sz w:val="22"/>
                <w:szCs w:val="22"/>
              </w:rPr>
            </w:pPr>
          </w:p>
        </w:tc>
        <w:tc>
          <w:tcPr>
            <w:tcW w:w="762" w:type="pct"/>
            <w:tcBorders>
              <w:top w:val="single" w:sz="4" w:space="0" w:color="auto"/>
              <w:left w:val="nil"/>
              <w:bottom w:val="single" w:sz="4" w:space="0" w:color="auto"/>
              <w:right w:val="nil"/>
            </w:tcBorders>
            <w:vAlign w:val="center"/>
            <w:hideMark/>
          </w:tcPr>
          <w:p w:rsidR="00EA1E6A" w:rsidRPr="00536B23" w:rsidRDefault="00EA1E6A" w:rsidP="00327DC3">
            <w:pPr>
              <w:spacing w:before="40" w:after="40" w:line="264" w:lineRule="auto"/>
              <w:jc w:val="center"/>
              <w:rPr>
                <w:rStyle w:val="fftimenewsromanfs12pt1"/>
                <w:rFonts w:ascii="Arial" w:hAnsi="Arial" w:cs="Arial"/>
                <w:sz w:val="22"/>
                <w:szCs w:val="22"/>
              </w:rPr>
            </w:pPr>
            <w:r w:rsidRPr="00536B23">
              <w:rPr>
                <w:rStyle w:val="fftimenewsromanfs12pt1"/>
                <w:rFonts w:ascii="Arial" w:hAnsi="Arial" w:cs="Arial"/>
                <w:sz w:val="22"/>
                <w:szCs w:val="22"/>
              </w:rPr>
              <w:t>Năm 2018</w:t>
            </w:r>
          </w:p>
        </w:tc>
        <w:tc>
          <w:tcPr>
            <w:tcW w:w="721" w:type="pct"/>
            <w:tcBorders>
              <w:top w:val="single" w:sz="4" w:space="0" w:color="auto"/>
              <w:left w:val="nil"/>
              <w:bottom w:val="single" w:sz="4" w:space="0" w:color="auto"/>
              <w:right w:val="nil"/>
            </w:tcBorders>
            <w:vAlign w:val="center"/>
            <w:hideMark/>
          </w:tcPr>
          <w:p w:rsidR="00EA1E6A" w:rsidRPr="00536B23" w:rsidRDefault="00EA1E6A" w:rsidP="00327DC3">
            <w:pPr>
              <w:spacing w:before="40" w:after="40" w:line="264" w:lineRule="auto"/>
              <w:jc w:val="center"/>
              <w:rPr>
                <w:rStyle w:val="fftimenewsromanfs12pt1"/>
                <w:rFonts w:ascii="Arial" w:hAnsi="Arial" w:cs="Arial"/>
                <w:sz w:val="22"/>
                <w:szCs w:val="22"/>
              </w:rPr>
            </w:pPr>
            <w:r w:rsidRPr="00536B23">
              <w:rPr>
                <w:rStyle w:val="fftimenewsromanfs12pt1"/>
                <w:rFonts w:ascii="Arial" w:hAnsi="Arial" w:cs="Arial"/>
                <w:sz w:val="22"/>
                <w:szCs w:val="22"/>
              </w:rPr>
              <w:t>Năm 2019</w:t>
            </w:r>
          </w:p>
        </w:tc>
        <w:tc>
          <w:tcPr>
            <w:tcW w:w="721" w:type="pct"/>
            <w:tcBorders>
              <w:top w:val="single" w:sz="4" w:space="0" w:color="auto"/>
              <w:left w:val="nil"/>
              <w:bottom w:val="single" w:sz="4" w:space="0" w:color="auto"/>
              <w:right w:val="nil"/>
            </w:tcBorders>
            <w:vAlign w:val="center"/>
          </w:tcPr>
          <w:p w:rsidR="00EA1E6A" w:rsidRPr="00536B23" w:rsidRDefault="00EA1E6A" w:rsidP="00327DC3">
            <w:pPr>
              <w:spacing w:before="40" w:after="40" w:line="264" w:lineRule="auto"/>
              <w:jc w:val="center"/>
              <w:rPr>
                <w:rStyle w:val="fftimenewsromanfs12pt1"/>
                <w:rFonts w:ascii="Arial" w:hAnsi="Arial" w:cs="Arial"/>
                <w:sz w:val="22"/>
                <w:szCs w:val="22"/>
              </w:rPr>
            </w:pPr>
            <w:r w:rsidRPr="00536B23">
              <w:rPr>
                <w:rStyle w:val="fftimenewsromanfs12pt1"/>
                <w:rFonts w:ascii="Arial" w:hAnsi="Arial" w:cs="Arial"/>
                <w:sz w:val="22"/>
                <w:szCs w:val="22"/>
              </w:rPr>
              <w:t>Năm 2020</w:t>
            </w:r>
          </w:p>
        </w:tc>
        <w:tc>
          <w:tcPr>
            <w:tcW w:w="721" w:type="pct"/>
            <w:tcBorders>
              <w:top w:val="single" w:sz="4" w:space="0" w:color="auto"/>
              <w:left w:val="nil"/>
              <w:bottom w:val="single" w:sz="4" w:space="0" w:color="auto"/>
              <w:right w:val="nil"/>
            </w:tcBorders>
            <w:vAlign w:val="center"/>
          </w:tcPr>
          <w:p w:rsidR="00EA1E6A" w:rsidRPr="00536B23" w:rsidRDefault="00EA1E6A" w:rsidP="00327DC3">
            <w:pPr>
              <w:spacing w:before="40" w:after="40" w:line="264" w:lineRule="auto"/>
              <w:jc w:val="center"/>
              <w:rPr>
                <w:rStyle w:val="fftimenewsromanfs12pt1"/>
                <w:rFonts w:ascii="Arial" w:hAnsi="Arial" w:cs="Arial"/>
                <w:sz w:val="22"/>
                <w:szCs w:val="22"/>
              </w:rPr>
            </w:pPr>
            <w:r w:rsidRPr="00536B23">
              <w:rPr>
                <w:rStyle w:val="fftimenewsromanfs12pt1"/>
                <w:rFonts w:ascii="Arial" w:hAnsi="Arial" w:cs="Arial"/>
                <w:sz w:val="22"/>
                <w:szCs w:val="22"/>
              </w:rPr>
              <w:t>Năm 2021</w:t>
            </w:r>
          </w:p>
        </w:tc>
        <w:tc>
          <w:tcPr>
            <w:tcW w:w="721" w:type="pct"/>
            <w:tcBorders>
              <w:top w:val="single" w:sz="4" w:space="0" w:color="auto"/>
              <w:left w:val="nil"/>
              <w:bottom w:val="single" w:sz="4" w:space="0" w:color="auto"/>
              <w:right w:val="nil"/>
            </w:tcBorders>
            <w:vAlign w:val="center"/>
          </w:tcPr>
          <w:p w:rsidR="00EA1E6A" w:rsidRPr="00536B23" w:rsidRDefault="00EA1E6A" w:rsidP="00327DC3">
            <w:pPr>
              <w:spacing w:before="40" w:after="40" w:line="264" w:lineRule="auto"/>
              <w:jc w:val="center"/>
              <w:rPr>
                <w:rStyle w:val="fftimenewsromanfs12pt1"/>
                <w:rFonts w:ascii="Arial" w:hAnsi="Arial" w:cs="Arial"/>
                <w:sz w:val="22"/>
                <w:szCs w:val="22"/>
              </w:rPr>
            </w:pPr>
            <w:r w:rsidRPr="00536B23">
              <w:rPr>
                <w:rStyle w:val="fftimenewsromanfs12pt1"/>
                <w:rFonts w:ascii="Arial" w:hAnsi="Arial" w:cs="Arial"/>
                <w:sz w:val="22"/>
                <w:szCs w:val="22"/>
              </w:rPr>
              <w:t>Năm 2022</w:t>
            </w:r>
          </w:p>
        </w:tc>
      </w:tr>
      <w:tr w:rsidR="00EA1E6A" w:rsidRPr="00536B23" w:rsidTr="00327DC3">
        <w:trPr>
          <w:trHeight w:val="737"/>
          <w:jc w:val="center"/>
        </w:trPr>
        <w:tc>
          <w:tcPr>
            <w:tcW w:w="1353" w:type="pct"/>
            <w:vAlign w:val="center"/>
            <w:hideMark/>
          </w:tcPr>
          <w:p w:rsidR="00EA1E6A" w:rsidRPr="00536B23" w:rsidRDefault="00EA1E6A" w:rsidP="00327DC3">
            <w:pPr>
              <w:jc w:val="center"/>
              <w:rPr>
                <w:rStyle w:val="fftimenewsromanfs12pt1"/>
                <w:rFonts w:ascii="Arial" w:hAnsi="Arial" w:cs="Arial"/>
                <w:sz w:val="22"/>
                <w:szCs w:val="22"/>
              </w:rPr>
            </w:pPr>
            <w:r>
              <w:rPr>
                <w:rStyle w:val="fftimenewsromanfs12pt1"/>
                <w:rFonts w:ascii="Arial" w:hAnsi="Arial" w:cs="Arial"/>
                <w:sz w:val="22"/>
                <w:szCs w:val="22"/>
              </w:rPr>
              <w:t>CPI tháng 3</w:t>
            </w:r>
            <w:r w:rsidRPr="00536B23">
              <w:rPr>
                <w:rStyle w:val="fftimenewsromanfs12pt1"/>
                <w:rFonts w:ascii="Arial" w:hAnsi="Arial" w:cs="Arial"/>
                <w:sz w:val="22"/>
                <w:szCs w:val="22"/>
              </w:rPr>
              <w:t xml:space="preserve"> so với tháng trước </w:t>
            </w:r>
          </w:p>
        </w:tc>
        <w:tc>
          <w:tcPr>
            <w:tcW w:w="762" w:type="pct"/>
            <w:tcBorders>
              <w:top w:val="single" w:sz="4" w:space="0" w:color="auto"/>
              <w:left w:val="nil"/>
              <w:bottom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sz w:val="22"/>
                <w:szCs w:val="22"/>
                <w:lang w:val="vi-VN"/>
              </w:rPr>
              <w:t>-0,27</w:t>
            </w:r>
          </w:p>
        </w:tc>
        <w:tc>
          <w:tcPr>
            <w:tcW w:w="721" w:type="pct"/>
            <w:tcBorders>
              <w:top w:val="single" w:sz="4" w:space="0" w:color="auto"/>
              <w:left w:val="nil"/>
              <w:bottom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sz w:val="22"/>
                <w:szCs w:val="22"/>
              </w:rPr>
              <w:t>-0,21</w:t>
            </w:r>
          </w:p>
        </w:tc>
        <w:tc>
          <w:tcPr>
            <w:tcW w:w="721" w:type="pct"/>
            <w:tcBorders>
              <w:top w:val="single" w:sz="4" w:space="0" w:color="auto"/>
              <w:left w:val="nil"/>
              <w:bottom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sz w:val="22"/>
                <w:szCs w:val="22"/>
              </w:rPr>
              <w:t>-0,72</w:t>
            </w:r>
          </w:p>
        </w:tc>
        <w:tc>
          <w:tcPr>
            <w:tcW w:w="721" w:type="pct"/>
            <w:tcBorders>
              <w:top w:val="single" w:sz="4" w:space="0" w:color="auto"/>
              <w:left w:val="nil"/>
              <w:bottom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sz w:val="22"/>
                <w:szCs w:val="22"/>
              </w:rPr>
              <w:t>-0,27</w:t>
            </w:r>
          </w:p>
        </w:tc>
        <w:tc>
          <w:tcPr>
            <w:tcW w:w="721" w:type="pct"/>
            <w:tcBorders>
              <w:top w:val="single" w:sz="4" w:space="0" w:color="auto"/>
              <w:left w:val="nil"/>
              <w:bottom w:val="nil"/>
              <w:right w:val="nil"/>
            </w:tcBorders>
            <w:vAlign w:val="center"/>
          </w:tcPr>
          <w:p w:rsidR="00EA1E6A" w:rsidRPr="00536B23" w:rsidRDefault="00EA1E6A" w:rsidP="00327DC3">
            <w:pPr>
              <w:ind w:right="-38"/>
              <w:jc w:val="center"/>
              <w:rPr>
                <w:rFonts w:ascii="Arial" w:hAnsi="Arial" w:cs="Arial"/>
                <w:bCs/>
                <w:sz w:val="22"/>
                <w:szCs w:val="22"/>
              </w:rPr>
            </w:pPr>
            <w:r>
              <w:rPr>
                <w:rFonts w:ascii="Arial" w:hAnsi="Arial" w:cs="Arial"/>
                <w:bCs/>
                <w:sz w:val="22"/>
                <w:szCs w:val="22"/>
              </w:rPr>
              <w:t>0,70</w:t>
            </w:r>
          </w:p>
        </w:tc>
      </w:tr>
      <w:tr w:rsidR="00EA1E6A" w:rsidRPr="00536B23" w:rsidTr="00327DC3">
        <w:trPr>
          <w:trHeight w:val="888"/>
          <w:jc w:val="center"/>
        </w:trPr>
        <w:tc>
          <w:tcPr>
            <w:tcW w:w="1353" w:type="pct"/>
            <w:tcBorders>
              <w:top w:val="nil"/>
              <w:left w:val="nil"/>
              <w:right w:val="nil"/>
            </w:tcBorders>
            <w:vAlign w:val="center"/>
            <w:hideMark/>
          </w:tcPr>
          <w:p w:rsidR="00EA1E6A" w:rsidRPr="00536B23" w:rsidRDefault="00EA1E6A" w:rsidP="00327DC3">
            <w:pPr>
              <w:jc w:val="center"/>
              <w:rPr>
                <w:rStyle w:val="fftimenewsromanfs12pt1"/>
                <w:rFonts w:ascii="Arial" w:hAnsi="Arial" w:cs="Arial"/>
                <w:sz w:val="22"/>
                <w:szCs w:val="22"/>
              </w:rPr>
            </w:pPr>
            <w:r>
              <w:rPr>
                <w:rStyle w:val="fftimenewsromanfs12pt1"/>
                <w:rFonts w:ascii="Arial" w:hAnsi="Arial" w:cs="Arial"/>
                <w:sz w:val="22"/>
                <w:szCs w:val="22"/>
              </w:rPr>
              <w:t>CPI tháng 3</w:t>
            </w:r>
            <w:r w:rsidRPr="00536B23">
              <w:rPr>
                <w:rStyle w:val="fftimenewsromanfs12pt1"/>
                <w:rFonts w:ascii="Arial" w:hAnsi="Arial" w:cs="Arial"/>
                <w:sz w:val="22"/>
                <w:szCs w:val="22"/>
              </w:rPr>
              <w:t xml:space="preserve"> so với cùng kỳ năm trước</w:t>
            </w:r>
          </w:p>
        </w:tc>
        <w:tc>
          <w:tcPr>
            <w:tcW w:w="762"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lang w:val="vi-VN"/>
              </w:rPr>
              <w:t>2,66</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2,70</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4,87</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1,16</w:t>
            </w:r>
          </w:p>
        </w:tc>
        <w:tc>
          <w:tcPr>
            <w:tcW w:w="721" w:type="pct"/>
            <w:tcBorders>
              <w:top w:val="nil"/>
              <w:left w:val="nil"/>
              <w:right w:val="nil"/>
            </w:tcBorders>
            <w:vAlign w:val="center"/>
          </w:tcPr>
          <w:p w:rsidR="00EA1E6A" w:rsidRPr="00536B23" w:rsidRDefault="00EA1E6A" w:rsidP="00327DC3">
            <w:pPr>
              <w:jc w:val="center"/>
              <w:rPr>
                <w:rFonts w:ascii="Arial" w:hAnsi="Arial" w:cs="Arial"/>
                <w:bCs/>
                <w:sz w:val="22"/>
                <w:szCs w:val="22"/>
              </w:rPr>
            </w:pPr>
            <w:r>
              <w:rPr>
                <w:rFonts w:ascii="Arial" w:hAnsi="Arial" w:cs="Arial"/>
                <w:bCs/>
                <w:sz w:val="22"/>
                <w:szCs w:val="22"/>
              </w:rPr>
              <w:t>2,41</w:t>
            </w:r>
          </w:p>
        </w:tc>
      </w:tr>
      <w:tr w:rsidR="00EA1E6A" w:rsidRPr="00536B23" w:rsidTr="00327DC3">
        <w:trPr>
          <w:trHeight w:val="888"/>
          <w:jc w:val="center"/>
        </w:trPr>
        <w:tc>
          <w:tcPr>
            <w:tcW w:w="1353" w:type="pct"/>
            <w:tcBorders>
              <w:top w:val="nil"/>
              <w:left w:val="nil"/>
              <w:right w:val="nil"/>
            </w:tcBorders>
            <w:vAlign w:val="center"/>
          </w:tcPr>
          <w:p w:rsidR="00EA1E6A" w:rsidRPr="00536B23" w:rsidRDefault="00EA1E6A" w:rsidP="00327DC3">
            <w:pPr>
              <w:jc w:val="center"/>
              <w:rPr>
                <w:rStyle w:val="fftimenewsromanfs12pt1"/>
                <w:rFonts w:ascii="Arial" w:hAnsi="Arial" w:cs="Arial"/>
                <w:sz w:val="22"/>
                <w:szCs w:val="22"/>
              </w:rPr>
            </w:pPr>
            <w:r w:rsidRPr="00497512">
              <w:rPr>
                <w:rStyle w:val="fftimenewsromanfs12pt1"/>
                <w:rFonts w:ascii="Arial" w:hAnsi="Arial" w:cs="Arial"/>
                <w:sz w:val="22"/>
                <w:szCs w:val="22"/>
              </w:rPr>
              <w:t>CPI tháng 3 so với tháng 12 năm trước</w:t>
            </w:r>
          </w:p>
        </w:tc>
        <w:tc>
          <w:tcPr>
            <w:tcW w:w="762"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0</w:t>
            </w:r>
            <w:r w:rsidRPr="003776FE">
              <w:rPr>
                <w:rFonts w:ascii="Arial" w:hAnsi="Arial" w:cs="Arial"/>
                <w:bCs/>
                <w:sz w:val="22"/>
                <w:szCs w:val="22"/>
                <w:lang w:val="vi-VN"/>
              </w:rPr>
              <w:t>,</w:t>
            </w:r>
            <w:r w:rsidRPr="003776FE">
              <w:rPr>
                <w:rFonts w:ascii="Arial" w:hAnsi="Arial" w:cs="Arial"/>
                <w:bCs/>
                <w:sz w:val="22"/>
                <w:szCs w:val="22"/>
              </w:rPr>
              <w:t>97</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0,69</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0,34</w:t>
            </w:r>
          </w:p>
        </w:tc>
        <w:tc>
          <w:tcPr>
            <w:tcW w:w="721" w:type="pct"/>
            <w:tcBorders>
              <w:top w:val="nil"/>
              <w:left w:val="nil"/>
              <w:right w:val="nil"/>
            </w:tcBorders>
            <w:vAlign w:val="center"/>
          </w:tcPr>
          <w:p w:rsidR="00EA1E6A" w:rsidRPr="003776FE" w:rsidRDefault="00EA1E6A" w:rsidP="00327DC3">
            <w:pPr>
              <w:jc w:val="center"/>
              <w:rPr>
                <w:rFonts w:ascii="Arial" w:hAnsi="Arial" w:cs="Arial"/>
                <w:bCs/>
                <w:sz w:val="22"/>
                <w:szCs w:val="22"/>
              </w:rPr>
            </w:pPr>
            <w:r w:rsidRPr="003776FE">
              <w:rPr>
                <w:rFonts w:ascii="Arial" w:hAnsi="Arial" w:cs="Arial"/>
                <w:bCs/>
                <w:sz w:val="22"/>
                <w:szCs w:val="22"/>
              </w:rPr>
              <w:t>1,31</w:t>
            </w:r>
          </w:p>
        </w:tc>
        <w:tc>
          <w:tcPr>
            <w:tcW w:w="721" w:type="pct"/>
            <w:tcBorders>
              <w:top w:val="nil"/>
              <w:left w:val="nil"/>
              <w:right w:val="nil"/>
            </w:tcBorders>
            <w:vAlign w:val="center"/>
          </w:tcPr>
          <w:p w:rsidR="00EA1E6A" w:rsidRPr="00536B23" w:rsidRDefault="00EA1E6A" w:rsidP="00327DC3">
            <w:pPr>
              <w:jc w:val="center"/>
              <w:rPr>
                <w:rFonts w:ascii="Arial" w:hAnsi="Arial" w:cs="Arial"/>
                <w:bCs/>
                <w:sz w:val="22"/>
                <w:szCs w:val="22"/>
              </w:rPr>
            </w:pPr>
            <w:r>
              <w:rPr>
                <w:rFonts w:ascii="Arial" w:hAnsi="Arial" w:cs="Arial"/>
                <w:bCs/>
                <w:sz w:val="22"/>
                <w:szCs w:val="22"/>
              </w:rPr>
              <w:t>1,91</w:t>
            </w:r>
          </w:p>
        </w:tc>
      </w:tr>
      <w:tr w:rsidR="00EA1E6A" w:rsidRPr="00C347D3" w:rsidTr="00327DC3">
        <w:trPr>
          <w:trHeight w:val="888"/>
          <w:jc w:val="center"/>
        </w:trPr>
        <w:tc>
          <w:tcPr>
            <w:tcW w:w="1353" w:type="pct"/>
            <w:tcBorders>
              <w:left w:val="nil"/>
              <w:bottom w:val="single" w:sz="4" w:space="0" w:color="auto"/>
              <w:right w:val="nil"/>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 xml:space="preserve">CPI bình quân </w:t>
            </w:r>
            <w:r>
              <w:rPr>
                <w:rStyle w:val="fftimenewsromanfs12pt1"/>
                <w:rFonts w:ascii="Arial" w:hAnsi="Arial" w:cs="Arial"/>
                <w:sz w:val="22"/>
                <w:szCs w:val="22"/>
              </w:rPr>
              <w:t>quý I</w:t>
            </w:r>
            <w:r w:rsidRPr="00536B23">
              <w:rPr>
                <w:rStyle w:val="fftimenewsromanfs12pt1"/>
                <w:rFonts w:ascii="Arial" w:hAnsi="Arial" w:cs="Arial"/>
                <w:sz w:val="22"/>
                <w:szCs w:val="22"/>
              </w:rPr>
              <w:t xml:space="preserve"> so với cùng kỳ năm trước</w:t>
            </w:r>
          </w:p>
        </w:tc>
        <w:tc>
          <w:tcPr>
            <w:tcW w:w="762" w:type="pct"/>
            <w:tcBorders>
              <w:left w:val="nil"/>
              <w:bottom w:val="single" w:sz="4" w:space="0" w:color="auto"/>
              <w:right w:val="nil"/>
            </w:tcBorders>
            <w:vAlign w:val="center"/>
          </w:tcPr>
          <w:p w:rsidR="00EA1E6A" w:rsidRPr="00C347D3" w:rsidRDefault="00EA1E6A" w:rsidP="00327DC3">
            <w:pPr>
              <w:jc w:val="center"/>
              <w:rPr>
                <w:rStyle w:val="fftimenewsromanfs12pt1"/>
                <w:rFonts w:ascii="Arial" w:hAnsi="Arial" w:cs="Arial"/>
                <w:sz w:val="22"/>
                <w:szCs w:val="22"/>
              </w:rPr>
            </w:pPr>
            <w:r w:rsidRPr="00C347D3">
              <w:rPr>
                <w:rStyle w:val="fftimenewsromanfs12pt1"/>
                <w:rFonts w:ascii="Arial" w:hAnsi="Arial" w:cs="Arial"/>
                <w:sz w:val="22"/>
                <w:szCs w:val="22"/>
              </w:rPr>
              <w:t>2,82</w:t>
            </w:r>
          </w:p>
        </w:tc>
        <w:tc>
          <w:tcPr>
            <w:tcW w:w="721" w:type="pct"/>
            <w:tcBorders>
              <w:left w:val="nil"/>
              <w:bottom w:val="single" w:sz="4" w:space="0" w:color="auto"/>
              <w:right w:val="nil"/>
            </w:tcBorders>
            <w:vAlign w:val="center"/>
          </w:tcPr>
          <w:p w:rsidR="00EA1E6A" w:rsidRPr="00C347D3" w:rsidRDefault="00EA1E6A" w:rsidP="00327DC3">
            <w:pPr>
              <w:jc w:val="center"/>
              <w:rPr>
                <w:rStyle w:val="fftimenewsromanfs12pt1"/>
                <w:rFonts w:ascii="Arial" w:hAnsi="Arial" w:cs="Arial"/>
                <w:sz w:val="22"/>
                <w:szCs w:val="22"/>
              </w:rPr>
            </w:pPr>
            <w:r w:rsidRPr="00C347D3">
              <w:rPr>
                <w:rStyle w:val="fftimenewsromanfs12pt1"/>
                <w:rFonts w:ascii="Arial" w:hAnsi="Arial" w:cs="Arial"/>
                <w:sz w:val="22"/>
                <w:szCs w:val="22"/>
              </w:rPr>
              <w:t>2,63</w:t>
            </w:r>
          </w:p>
        </w:tc>
        <w:tc>
          <w:tcPr>
            <w:tcW w:w="721" w:type="pct"/>
            <w:tcBorders>
              <w:left w:val="nil"/>
              <w:bottom w:val="single" w:sz="4" w:space="0" w:color="auto"/>
              <w:right w:val="nil"/>
            </w:tcBorders>
            <w:vAlign w:val="center"/>
          </w:tcPr>
          <w:p w:rsidR="00EA1E6A" w:rsidRPr="00C347D3" w:rsidRDefault="00EA1E6A" w:rsidP="00327DC3">
            <w:pPr>
              <w:jc w:val="center"/>
              <w:rPr>
                <w:rStyle w:val="fftimenewsromanfs12pt1"/>
                <w:rFonts w:ascii="Arial" w:hAnsi="Arial" w:cs="Arial"/>
                <w:sz w:val="22"/>
                <w:szCs w:val="22"/>
              </w:rPr>
            </w:pPr>
            <w:r w:rsidRPr="00C347D3">
              <w:rPr>
                <w:rStyle w:val="fftimenewsromanfs12pt1"/>
                <w:rFonts w:ascii="Arial" w:hAnsi="Arial" w:cs="Arial"/>
                <w:sz w:val="22"/>
                <w:szCs w:val="22"/>
              </w:rPr>
              <w:t>5,56</w:t>
            </w:r>
          </w:p>
        </w:tc>
        <w:tc>
          <w:tcPr>
            <w:tcW w:w="721" w:type="pct"/>
            <w:tcBorders>
              <w:left w:val="nil"/>
              <w:bottom w:val="single" w:sz="4" w:space="0" w:color="auto"/>
              <w:right w:val="nil"/>
            </w:tcBorders>
            <w:vAlign w:val="center"/>
          </w:tcPr>
          <w:p w:rsidR="00EA1E6A" w:rsidRPr="00C347D3" w:rsidRDefault="00EA1E6A" w:rsidP="00327DC3">
            <w:pPr>
              <w:jc w:val="center"/>
              <w:rPr>
                <w:rStyle w:val="fftimenewsromanfs12pt1"/>
                <w:rFonts w:ascii="Arial" w:hAnsi="Arial" w:cs="Arial"/>
                <w:sz w:val="22"/>
                <w:szCs w:val="22"/>
              </w:rPr>
            </w:pPr>
            <w:r w:rsidRPr="00C347D3">
              <w:rPr>
                <w:rStyle w:val="fftimenewsromanfs12pt1"/>
                <w:rFonts w:ascii="Arial" w:hAnsi="Arial" w:cs="Arial"/>
                <w:sz w:val="22"/>
                <w:szCs w:val="22"/>
              </w:rPr>
              <w:t>0,29</w:t>
            </w:r>
          </w:p>
        </w:tc>
        <w:tc>
          <w:tcPr>
            <w:tcW w:w="721" w:type="pct"/>
            <w:tcBorders>
              <w:left w:val="nil"/>
              <w:bottom w:val="single" w:sz="4" w:space="0" w:color="auto"/>
              <w:right w:val="nil"/>
            </w:tcBorders>
            <w:vAlign w:val="center"/>
          </w:tcPr>
          <w:p w:rsidR="00EA1E6A" w:rsidRPr="00C347D3" w:rsidRDefault="00EA1E6A" w:rsidP="00327DC3">
            <w:pPr>
              <w:jc w:val="center"/>
              <w:rPr>
                <w:rStyle w:val="fftimenewsromanfs12pt1"/>
                <w:rFonts w:ascii="Arial" w:hAnsi="Arial" w:cs="Arial"/>
                <w:sz w:val="22"/>
                <w:szCs w:val="22"/>
              </w:rPr>
            </w:pPr>
            <w:r>
              <w:rPr>
                <w:rStyle w:val="fftimenewsromanfs12pt1"/>
                <w:rFonts w:ascii="Arial" w:hAnsi="Arial" w:cs="Arial"/>
                <w:sz w:val="22"/>
                <w:szCs w:val="22"/>
              </w:rPr>
              <w:t>1,92</w:t>
            </w:r>
          </w:p>
        </w:tc>
      </w:tr>
    </w:tbl>
    <w:p w:rsidR="00EA1E6A" w:rsidRDefault="00EA1E6A" w:rsidP="00EA1E6A">
      <w:pPr>
        <w:pStyle w:val="NormalWeb"/>
        <w:spacing w:before="240" w:beforeAutospacing="0" w:after="40" w:afterAutospacing="0" w:line="295" w:lineRule="auto"/>
        <w:ind w:firstLine="567"/>
        <w:jc w:val="both"/>
        <w:rPr>
          <w:sz w:val="28"/>
          <w:szCs w:val="28"/>
        </w:rPr>
      </w:pPr>
      <w:r w:rsidRPr="00536B23">
        <w:rPr>
          <w:b/>
          <w:i/>
          <w:sz w:val="28"/>
          <w:szCs w:val="28"/>
          <w:lang w:val="nl-NL"/>
        </w:rPr>
        <w:t>So với cùng kỳ năm trước,</w:t>
      </w:r>
      <w:r w:rsidRPr="00536B23">
        <w:rPr>
          <w:sz w:val="28"/>
          <w:szCs w:val="28"/>
          <w:lang w:val="nl-NL"/>
        </w:rPr>
        <w:t xml:space="preserve"> CPI tháng </w:t>
      </w:r>
      <w:r>
        <w:rPr>
          <w:sz w:val="28"/>
          <w:szCs w:val="28"/>
          <w:lang w:val="nl-NL"/>
        </w:rPr>
        <w:t>3</w:t>
      </w:r>
      <w:r w:rsidRPr="00536B23">
        <w:rPr>
          <w:sz w:val="28"/>
          <w:szCs w:val="28"/>
          <w:lang w:val="nl-NL"/>
        </w:rPr>
        <w:t xml:space="preserve">/2022 tăng </w:t>
      </w:r>
      <w:r>
        <w:rPr>
          <w:sz w:val="28"/>
          <w:szCs w:val="28"/>
          <w:lang w:val="nl-NL"/>
        </w:rPr>
        <w:t>2</w:t>
      </w:r>
      <w:r w:rsidRPr="00536B23">
        <w:rPr>
          <w:sz w:val="28"/>
          <w:szCs w:val="28"/>
          <w:lang w:val="nl-NL"/>
        </w:rPr>
        <w:t>,</w:t>
      </w:r>
      <w:r>
        <w:rPr>
          <w:sz w:val="28"/>
          <w:szCs w:val="28"/>
          <w:lang w:val="nl-NL"/>
        </w:rPr>
        <w:t>41</w:t>
      </w:r>
      <w:r w:rsidRPr="00536B23">
        <w:rPr>
          <w:sz w:val="28"/>
          <w:szCs w:val="28"/>
          <w:lang w:val="nl-NL"/>
        </w:rPr>
        <w:t xml:space="preserve">%. Trong 11 nhóm hàng tiêu dùng chính </w:t>
      </w:r>
      <w:r w:rsidRPr="00536B23">
        <w:rPr>
          <w:sz w:val="28"/>
          <w:szCs w:val="28"/>
        </w:rPr>
        <w:t xml:space="preserve">có </w:t>
      </w:r>
      <w:r>
        <w:rPr>
          <w:sz w:val="28"/>
          <w:szCs w:val="28"/>
        </w:rPr>
        <w:t>9</w:t>
      </w:r>
      <w:r w:rsidRPr="00536B23">
        <w:rPr>
          <w:sz w:val="28"/>
          <w:szCs w:val="28"/>
        </w:rPr>
        <w:t xml:space="preserve"> nhóm tăng giá và </w:t>
      </w:r>
      <w:r>
        <w:rPr>
          <w:sz w:val="28"/>
          <w:szCs w:val="28"/>
        </w:rPr>
        <w:t>2</w:t>
      </w:r>
      <w:r w:rsidRPr="00536B23">
        <w:rPr>
          <w:sz w:val="28"/>
          <w:szCs w:val="28"/>
        </w:rPr>
        <w:t xml:space="preserve"> nhóm giảm giá. </w:t>
      </w:r>
    </w:p>
    <w:p w:rsidR="00EA1E6A" w:rsidRPr="00536B23" w:rsidRDefault="00EA1E6A" w:rsidP="00EA1E6A">
      <w:pPr>
        <w:pStyle w:val="NormalWeb"/>
        <w:spacing w:before="240" w:beforeAutospacing="0" w:after="40" w:afterAutospacing="0" w:line="295" w:lineRule="auto"/>
        <w:jc w:val="both"/>
        <w:rPr>
          <w:sz w:val="28"/>
          <w:szCs w:val="28"/>
        </w:rPr>
      </w:pPr>
      <w:r>
        <w:rPr>
          <w:noProof/>
        </w:rPr>
        <w:drawing>
          <wp:inline distT="0" distB="0" distL="0" distR="0">
            <wp:extent cx="5804453" cy="3252084"/>
            <wp:effectExtent l="0" t="0" r="6350" b="5715"/>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3B65B3E2-7E12-4935-A8AE-35614BB5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1E6A" w:rsidRPr="00536B23" w:rsidRDefault="00EA1E6A" w:rsidP="00EA1E6A">
      <w:pPr>
        <w:pStyle w:val="NormalWeb"/>
        <w:spacing w:before="120" w:beforeAutospacing="0" w:after="40" w:afterAutospacing="0" w:line="259" w:lineRule="auto"/>
        <w:ind w:firstLine="567"/>
        <w:jc w:val="both"/>
        <w:rPr>
          <w:sz w:val="28"/>
          <w:szCs w:val="28"/>
          <w:lang w:val="vi-VN"/>
        </w:rPr>
      </w:pPr>
      <w:r w:rsidRPr="00536B23">
        <w:rPr>
          <w:sz w:val="28"/>
          <w:szCs w:val="28"/>
        </w:rPr>
        <w:t>Các n</w:t>
      </w:r>
      <w:r w:rsidRPr="00536B23">
        <w:rPr>
          <w:sz w:val="28"/>
          <w:szCs w:val="28"/>
          <w:lang w:val="vi-VN"/>
        </w:rPr>
        <w:t>hóm</w:t>
      </w:r>
      <w:r w:rsidRPr="00536B23">
        <w:rPr>
          <w:sz w:val="28"/>
          <w:szCs w:val="28"/>
          <w:lang w:val="en-GB"/>
        </w:rPr>
        <w:t xml:space="preserve"> hàng</w:t>
      </w:r>
      <w:r w:rsidRPr="00536B23">
        <w:rPr>
          <w:sz w:val="28"/>
          <w:szCs w:val="28"/>
          <w:lang w:val="vi-VN"/>
        </w:rPr>
        <w:t xml:space="preserve"> tăng giá:</w:t>
      </w:r>
    </w:p>
    <w:p w:rsidR="00EA1E6A" w:rsidRPr="00536B23" w:rsidRDefault="00EA1E6A" w:rsidP="00EA1E6A">
      <w:pPr>
        <w:pStyle w:val="NormalWeb"/>
        <w:spacing w:before="40" w:beforeAutospacing="0" w:after="40" w:afterAutospacing="0" w:line="259" w:lineRule="auto"/>
        <w:ind w:firstLine="567"/>
        <w:jc w:val="both"/>
        <w:rPr>
          <w:sz w:val="28"/>
          <w:szCs w:val="28"/>
        </w:rPr>
      </w:pPr>
      <w:r w:rsidRPr="00536B23">
        <w:rPr>
          <w:sz w:val="28"/>
          <w:szCs w:val="28"/>
        </w:rPr>
        <w:t xml:space="preserve">- Nhóm giao thông tháng </w:t>
      </w:r>
      <w:r>
        <w:rPr>
          <w:sz w:val="28"/>
          <w:szCs w:val="28"/>
        </w:rPr>
        <w:t>3/</w:t>
      </w:r>
      <w:r w:rsidRPr="00536B23">
        <w:rPr>
          <w:sz w:val="28"/>
          <w:szCs w:val="28"/>
        </w:rPr>
        <w:t xml:space="preserve">2022 tăng cao nhất với </w:t>
      </w:r>
      <w:r>
        <w:rPr>
          <w:sz w:val="28"/>
          <w:szCs w:val="28"/>
        </w:rPr>
        <w:t>18</w:t>
      </w:r>
      <w:r w:rsidRPr="00536B23">
        <w:rPr>
          <w:sz w:val="28"/>
          <w:szCs w:val="28"/>
          <w:lang w:val="vi-VN"/>
        </w:rPr>
        <w:t>,</w:t>
      </w:r>
      <w:r>
        <w:rPr>
          <w:sz w:val="28"/>
          <w:szCs w:val="28"/>
        </w:rPr>
        <w:t>29</w:t>
      </w:r>
      <w:r w:rsidRPr="00536B23">
        <w:rPr>
          <w:sz w:val="28"/>
          <w:szCs w:val="28"/>
        </w:rPr>
        <w:t xml:space="preserve">% so với cùng kỳ năm trước, </w:t>
      </w:r>
      <w:r w:rsidRPr="00536B23">
        <w:rPr>
          <w:sz w:val="28"/>
          <w:szCs w:val="28"/>
          <w:lang w:val="nl-NL"/>
        </w:rPr>
        <w:t xml:space="preserve">làm CPI chung </w:t>
      </w:r>
      <w:r w:rsidRPr="00536B23">
        <w:rPr>
          <w:sz w:val="28"/>
          <w:szCs w:val="28"/>
          <w:lang w:val="vi-VN"/>
        </w:rPr>
        <w:t xml:space="preserve">tăng </w:t>
      </w:r>
      <w:r w:rsidRPr="00536B23">
        <w:rPr>
          <w:sz w:val="28"/>
          <w:szCs w:val="28"/>
        </w:rPr>
        <w:t>1</w:t>
      </w:r>
      <w:r w:rsidRPr="00536B23">
        <w:rPr>
          <w:sz w:val="28"/>
          <w:szCs w:val="28"/>
          <w:lang w:val="en-GB"/>
        </w:rPr>
        <w:t>,</w:t>
      </w:r>
      <w:r>
        <w:rPr>
          <w:sz w:val="28"/>
          <w:szCs w:val="28"/>
          <w:lang w:val="en-GB"/>
        </w:rPr>
        <w:t>77</w:t>
      </w:r>
      <w:r w:rsidRPr="00536B23">
        <w:rPr>
          <w:sz w:val="28"/>
          <w:szCs w:val="28"/>
          <w:lang w:val="en-GB"/>
        </w:rPr>
        <w:t xml:space="preserve"> </w:t>
      </w:r>
      <w:r w:rsidRPr="00536B23">
        <w:rPr>
          <w:sz w:val="28"/>
          <w:szCs w:val="28"/>
          <w:lang w:val="nl-NL"/>
        </w:rPr>
        <w:t xml:space="preserve">điểm phần trăm, </w:t>
      </w:r>
      <w:r w:rsidRPr="00536B23">
        <w:rPr>
          <w:sz w:val="28"/>
          <w:szCs w:val="28"/>
        </w:rPr>
        <w:t>trong đó</w:t>
      </w:r>
      <w:r w:rsidRPr="00536B23">
        <w:rPr>
          <w:sz w:val="28"/>
          <w:szCs w:val="28"/>
          <w:lang w:val="vi-VN"/>
        </w:rPr>
        <w:t xml:space="preserve"> giá xăng </w:t>
      </w:r>
      <w:r w:rsidRPr="00536B23">
        <w:rPr>
          <w:sz w:val="28"/>
          <w:szCs w:val="28"/>
        </w:rPr>
        <w:t xml:space="preserve">dầu </w:t>
      </w:r>
      <w:r w:rsidRPr="00536B23">
        <w:rPr>
          <w:sz w:val="28"/>
          <w:szCs w:val="28"/>
          <w:lang w:val="vi-VN"/>
        </w:rPr>
        <w:t xml:space="preserve">tăng </w:t>
      </w:r>
      <w:r>
        <w:rPr>
          <w:sz w:val="28"/>
          <w:szCs w:val="28"/>
        </w:rPr>
        <w:t>56</w:t>
      </w:r>
      <w:r w:rsidRPr="00536B23">
        <w:rPr>
          <w:sz w:val="28"/>
          <w:szCs w:val="28"/>
          <w:lang w:val="en-GB"/>
        </w:rPr>
        <w:t>,</w:t>
      </w:r>
      <w:r>
        <w:rPr>
          <w:sz w:val="28"/>
          <w:szCs w:val="28"/>
          <w:lang w:val="en-GB"/>
        </w:rPr>
        <w:t>08</w:t>
      </w:r>
      <w:r w:rsidRPr="00536B23">
        <w:rPr>
          <w:sz w:val="28"/>
          <w:szCs w:val="28"/>
        </w:rPr>
        <w:t xml:space="preserve">% do từ tháng </w:t>
      </w:r>
      <w:r>
        <w:rPr>
          <w:sz w:val="28"/>
          <w:szCs w:val="28"/>
        </w:rPr>
        <w:t>3</w:t>
      </w:r>
      <w:r w:rsidRPr="00536B23">
        <w:rPr>
          <w:sz w:val="28"/>
          <w:szCs w:val="28"/>
        </w:rPr>
        <w:t xml:space="preserve">/2021 đến nay xăng A95 tăng </w:t>
      </w:r>
      <w:r>
        <w:rPr>
          <w:sz w:val="28"/>
          <w:szCs w:val="28"/>
        </w:rPr>
        <w:t>10</w:t>
      </w:r>
      <w:r w:rsidRPr="00536B23">
        <w:rPr>
          <w:sz w:val="28"/>
          <w:szCs w:val="28"/>
        </w:rPr>
        <w:t>.</w:t>
      </w:r>
      <w:r>
        <w:rPr>
          <w:sz w:val="28"/>
          <w:szCs w:val="28"/>
        </w:rPr>
        <w:t>150</w:t>
      </w:r>
      <w:r w:rsidRPr="00536B23">
        <w:rPr>
          <w:sz w:val="28"/>
          <w:szCs w:val="28"/>
        </w:rPr>
        <w:t xml:space="preserve"> đồng/lít; xăng E5 tăng </w:t>
      </w:r>
      <w:r>
        <w:rPr>
          <w:sz w:val="28"/>
          <w:szCs w:val="28"/>
        </w:rPr>
        <w:t>10</w:t>
      </w:r>
      <w:r w:rsidRPr="00536B23">
        <w:rPr>
          <w:sz w:val="28"/>
          <w:szCs w:val="28"/>
        </w:rPr>
        <w:t>.</w:t>
      </w:r>
      <w:r>
        <w:rPr>
          <w:sz w:val="28"/>
          <w:szCs w:val="28"/>
        </w:rPr>
        <w:t>48</w:t>
      </w:r>
      <w:r w:rsidRPr="00536B23">
        <w:rPr>
          <w:sz w:val="28"/>
          <w:szCs w:val="28"/>
        </w:rPr>
        <w:t xml:space="preserve">0 đồng/lít và giá dầu diezen tăng </w:t>
      </w:r>
      <w:r>
        <w:rPr>
          <w:sz w:val="28"/>
          <w:szCs w:val="28"/>
        </w:rPr>
        <w:t>9</w:t>
      </w:r>
      <w:r w:rsidRPr="00536B23">
        <w:rPr>
          <w:sz w:val="28"/>
          <w:szCs w:val="28"/>
        </w:rPr>
        <w:t>.</w:t>
      </w:r>
      <w:r>
        <w:rPr>
          <w:sz w:val="28"/>
          <w:szCs w:val="28"/>
        </w:rPr>
        <w:t>39</w:t>
      </w:r>
      <w:r w:rsidRPr="00536B23">
        <w:rPr>
          <w:sz w:val="28"/>
          <w:szCs w:val="28"/>
        </w:rPr>
        <w:t xml:space="preserve">0 đồng/lít. </w:t>
      </w:r>
    </w:p>
    <w:p w:rsidR="00EA1E6A" w:rsidRPr="00536B23" w:rsidRDefault="00EA1E6A" w:rsidP="00EA1E6A">
      <w:pPr>
        <w:pStyle w:val="NormalWeb"/>
        <w:spacing w:before="40" w:beforeAutospacing="0" w:after="40" w:afterAutospacing="0" w:line="259" w:lineRule="auto"/>
        <w:ind w:firstLine="567"/>
        <w:jc w:val="both"/>
        <w:rPr>
          <w:sz w:val="28"/>
          <w:szCs w:val="28"/>
        </w:rPr>
      </w:pPr>
      <w:r w:rsidRPr="00536B23">
        <w:rPr>
          <w:sz w:val="28"/>
          <w:szCs w:val="28"/>
        </w:rPr>
        <w:t xml:space="preserve">- Nhóm đồ uống và thuốc lá tăng </w:t>
      </w:r>
      <w:r>
        <w:rPr>
          <w:sz w:val="28"/>
          <w:szCs w:val="28"/>
        </w:rPr>
        <w:t>2</w:t>
      </w:r>
      <w:r w:rsidRPr="00536B23">
        <w:rPr>
          <w:sz w:val="28"/>
          <w:szCs w:val="28"/>
          <w:lang w:val="vi-VN"/>
        </w:rPr>
        <w:t>,</w:t>
      </w:r>
      <w:r>
        <w:rPr>
          <w:sz w:val="28"/>
          <w:szCs w:val="28"/>
        </w:rPr>
        <w:t>65</w:t>
      </w:r>
      <w:r w:rsidRPr="00536B23">
        <w:rPr>
          <w:sz w:val="28"/>
          <w:szCs w:val="28"/>
        </w:rPr>
        <w:t xml:space="preserve">% chủ yếu do </w:t>
      </w:r>
      <w:r>
        <w:rPr>
          <w:sz w:val="28"/>
          <w:szCs w:val="28"/>
        </w:rPr>
        <w:t xml:space="preserve">nhu cầu tăng trong dịp Tết Nguyên đán và Rằm tháng Giêng, thêm vào đó </w:t>
      </w:r>
      <w:r w:rsidRPr="00536B23">
        <w:rPr>
          <w:sz w:val="28"/>
          <w:szCs w:val="28"/>
        </w:rPr>
        <w:t>chi phí vận chuyển tăng và nguồn cung thuốc lá giảm.</w:t>
      </w:r>
    </w:p>
    <w:p w:rsidR="00EA1E6A" w:rsidRPr="00536B23" w:rsidRDefault="00EA1E6A" w:rsidP="00EA1E6A">
      <w:pPr>
        <w:pStyle w:val="NormalWeb"/>
        <w:spacing w:before="40" w:beforeAutospacing="0" w:after="40" w:afterAutospacing="0" w:line="259" w:lineRule="auto"/>
        <w:ind w:firstLine="567"/>
        <w:jc w:val="both"/>
        <w:rPr>
          <w:spacing w:val="-4"/>
          <w:sz w:val="28"/>
          <w:szCs w:val="28"/>
        </w:rPr>
      </w:pPr>
      <w:r w:rsidRPr="00536B23">
        <w:rPr>
          <w:spacing w:val="-4"/>
          <w:sz w:val="28"/>
          <w:szCs w:val="28"/>
        </w:rPr>
        <w:t xml:space="preserve">- Bên cạnh đó, nhóm </w:t>
      </w:r>
      <w:r>
        <w:rPr>
          <w:spacing w:val="-4"/>
          <w:sz w:val="28"/>
          <w:szCs w:val="28"/>
        </w:rPr>
        <w:t xml:space="preserve">hàng hóa và dịch vụ khác </w:t>
      </w:r>
      <w:r w:rsidRPr="00536B23">
        <w:rPr>
          <w:spacing w:val="-4"/>
          <w:sz w:val="28"/>
          <w:szCs w:val="28"/>
        </w:rPr>
        <w:t xml:space="preserve">tháng </w:t>
      </w:r>
      <w:r>
        <w:rPr>
          <w:spacing w:val="-4"/>
          <w:sz w:val="28"/>
          <w:szCs w:val="28"/>
        </w:rPr>
        <w:t>Ba</w:t>
      </w:r>
      <w:r w:rsidRPr="00536B23">
        <w:rPr>
          <w:spacing w:val="-4"/>
          <w:sz w:val="28"/>
          <w:szCs w:val="28"/>
        </w:rPr>
        <w:t xml:space="preserve"> tăng </w:t>
      </w:r>
      <w:r>
        <w:rPr>
          <w:spacing w:val="-4"/>
          <w:sz w:val="28"/>
          <w:szCs w:val="28"/>
        </w:rPr>
        <w:t>1</w:t>
      </w:r>
      <w:r w:rsidRPr="00536B23">
        <w:rPr>
          <w:spacing w:val="-4"/>
          <w:sz w:val="28"/>
          <w:szCs w:val="28"/>
        </w:rPr>
        <w:t>,</w:t>
      </w:r>
      <w:r>
        <w:rPr>
          <w:spacing w:val="-4"/>
          <w:sz w:val="28"/>
          <w:szCs w:val="28"/>
        </w:rPr>
        <w:t>78</w:t>
      </w:r>
      <w:r w:rsidRPr="00536B23">
        <w:rPr>
          <w:spacing w:val="-4"/>
          <w:sz w:val="28"/>
          <w:szCs w:val="28"/>
        </w:rPr>
        <w:t xml:space="preserve">% so với cùng kỳ năm trước; nhóm nhà ở và vật liệu xây dựng </w:t>
      </w:r>
      <w:r>
        <w:rPr>
          <w:spacing w:val="-4"/>
          <w:sz w:val="28"/>
          <w:szCs w:val="28"/>
        </w:rPr>
        <w:t>tăng 1,7%; nhóm thiết bị và đồ dùng gia đình tăng 1,44%; nhóm may mặc, mũ nón, giày dép tăng 1</w:t>
      </w:r>
      <w:r w:rsidRPr="00536B23">
        <w:rPr>
          <w:spacing w:val="-4"/>
          <w:sz w:val="28"/>
          <w:szCs w:val="28"/>
        </w:rPr>
        <w:t>,</w:t>
      </w:r>
      <w:r>
        <w:rPr>
          <w:spacing w:val="-4"/>
          <w:sz w:val="28"/>
          <w:szCs w:val="28"/>
        </w:rPr>
        <w:t>01</w:t>
      </w:r>
      <w:r w:rsidRPr="00536B23">
        <w:rPr>
          <w:spacing w:val="-4"/>
          <w:sz w:val="28"/>
          <w:szCs w:val="28"/>
        </w:rPr>
        <w:t>%; nhóm</w:t>
      </w:r>
      <w:r>
        <w:rPr>
          <w:spacing w:val="-4"/>
          <w:sz w:val="28"/>
          <w:szCs w:val="28"/>
        </w:rPr>
        <w:t xml:space="preserve"> hàng ăn và dịch vụ ăn uống </w:t>
      </w:r>
      <w:r w:rsidRPr="00536B23">
        <w:rPr>
          <w:spacing w:val="-4"/>
          <w:sz w:val="28"/>
          <w:szCs w:val="28"/>
        </w:rPr>
        <w:t xml:space="preserve">tăng </w:t>
      </w:r>
      <w:r>
        <w:rPr>
          <w:spacing w:val="-4"/>
          <w:sz w:val="28"/>
          <w:szCs w:val="28"/>
        </w:rPr>
        <w:t>1%;</w:t>
      </w:r>
      <w:r w:rsidRPr="00536B23">
        <w:rPr>
          <w:spacing w:val="-4"/>
          <w:sz w:val="28"/>
          <w:szCs w:val="28"/>
        </w:rPr>
        <w:t xml:space="preserve"> nhóm văn hóa, giải trí và du lịch tăng 0,</w:t>
      </w:r>
      <w:r>
        <w:rPr>
          <w:spacing w:val="-4"/>
          <w:sz w:val="28"/>
          <w:szCs w:val="28"/>
        </w:rPr>
        <w:t>52</w:t>
      </w:r>
      <w:r w:rsidRPr="00536B23">
        <w:rPr>
          <w:spacing w:val="-4"/>
          <w:sz w:val="28"/>
          <w:szCs w:val="28"/>
        </w:rPr>
        <w:t>%; nhóm</w:t>
      </w:r>
      <w:r>
        <w:rPr>
          <w:spacing w:val="-4"/>
          <w:sz w:val="28"/>
          <w:szCs w:val="28"/>
        </w:rPr>
        <w:t xml:space="preserve"> thuốc và dịch vụ y tế tăng 0,31</w:t>
      </w:r>
      <w:r w:rsidRPr="00536B23">
        <w:rPr>
          <w:spacing w:val="-4"/>
          <w:sz w:val="28"/>
          <w:szCs w:val="28"/>
        </w:rPr>
        <w:t>%.</w:t>
      </w:r>
    </w:p>
    <w:p w:rsidR="00EA1E6A" w:rsidRPr="00536B23" w:rsidRDefault="00EA1E6A" w:rsidP="00EA1E6A">
      <w:pPr>
        <w:pStyle w:val="NormalWeb"/>
        <w:spacing w:before="40" w:beforeAutospacing="0" w:after="40" w:afterAutospacing="0" w:line="259" w:lineRule="auto"/>
        <w:ind w:firstLine="567"/>
        <w:jc w:val="both"/>
        <w:rPr>
          <w:sz w:val="28"/>
          <w:szCs w:val="28"/>
        </w:rPr>
      </w:pPr>
      <w:r w:rsidRPr="00536B23">
        <w:rPr>
          <w:sz w:val="28"/>
          <w:szCs w:val="28"/>
        </w:rPr>
        <w:t xml:space="preserve">Ở chiều ngược lại, có </w:t>
      </w:r>
      <w:r>
        <w:rPr>
          <w:sz w:val="28"/>
          <w:szCs w:val="28"/>
        </w:rPr>
        <w:t>2</w:t>
      </w:r>
      <w:r w:rsidRPr="00536B23">
        <w:rPr>
          <w:sz w:val="28"/>
          <w:szCs w:val="28"/>
        </w:rPr>
        <w:t xml:space="preserve"> nhóm hàng giảm giá:</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sidRPr="00536B23">
        <w:rPr>
          <w:sz w:val="28"/>
          <w:szCs w:val="28"/>
          <w:lang w:val="pl-PL"/>
        </w:rPr>
        <w:t>- Nhóm giáo dục giảm 3</w:t>
      </w:r>
      <w:r w:rsidRPr="00536B23">
        <w:rPr>
          <w:sz w:val="28"/>
          <w:szCs w:val="28"/>
          <w:lang w:val="vi-VN"/>
        </w:rPr>
        <w:t>,</w:t>
      </w:r>
      <w:r>
        <w:rPr>
          <w:sz w:val="28"/>
          <w:szCs w:val="28"/>
        </w:rPr>
        <w:t>21</w:t>
      </w:r>
      <w:r w:rsidRPr="00536B23">
        <w:rPr>
          <w:sz w:val="28"/>
          <w:szCs w:val="28"/>
          <w:lang w:val="pl-PL"/>
        </w:rPr>
        <w:t>% do từ học kỳ I năm học 2021-2022, một số tỉnh, thành phố trực thuộc Trung ương miễn, giảm học phí trong đại dịch.</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sidRPr="00536B23">
        <w:rPr>
          <w:sz w:val="28"/>
          <w:szCs w:val="28"/>
        </w:rPr>
        <w:t>- Nhóm bưu chính, viễn thông giảm 0</w:t>
      </w:r>
      <w:r w:rsidRPr="00536B23">
        <w:rPr>
          <w:sz w:val="28"/>
          <w:szCs w:val="28"/>
          <w:lang w:val="vi-VN"/>
        </w:rPr>
        <w:t>,</w:t>
      </w:r>
      <w:r>
        <w:rPr>
          <w:sz w:val="28"/>
          <w:szCs w:val="28"/>
        </w:rPr>
        <w:t>58</w:t>
      </w:r>
      <w:r w:rsidRPr="00536B23">
        <w:rPr>
          <w:sz w:val="28"/>
          <w:szCs w:val="28"/>
        </w:rPr>
        <w:t>% do</w:t>
      </w:r>
      <w:r w:rsidRPr="00536B23">
        <w:rPr>
          <w:sz w:val="28"/>
          <w:szCs w:val="28"/>
          <w:lang w:val="pl-PL"/>
        </w:rPr>
        <w:t xml:space="preserve"> giá phụ kiện điện thoại thông minh giảm. </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sidRPr="00536B23">
        <w:rPr>
          <w:b/>
          <w:i/>
          <w:sz w:val="28"/>
          <w:szCs w:val="28"/>
          <w:lang w:val="pl-PL"/>
        </w:rPr>
        <w:t>So với tháng 12/2021,</w:t>
      </w:r>
      <w:r w:rsidRPr="00536B23">
        <w:rPr>
          <w:sz w:val="28"/>
          <w:szCs w:val="28"/>
          <w:lang w:val="pl-PL"/>
        </w:rPr>
        <w:t xml:space="preserve"> CPI tháng </w:t>
      </w:r>
      <w:r>
        <w:rPr>
          <w:sz w:val="28"/>
          <w:szCs w:val="28"/>
          <w:lang w:val="pl-PL"/>
        </w:rPr>
        <w:t>Ba tăng 1,91</w:t>
      </w:r>
      <w:r w:rsidRPr="00536B23">
        <w:rPr>
          <w:sz w:val="28"/>
          <w:szCs w:val="28"/>
          <w:lang w:val="pl-PL"/>
        </w:rPr>
        <w:t>%, trong đó có 10 nhóm hàng tăng giá, riêng nhóm bưu chính, viễn thông giảm 0,0</w:t>
      </w:r>
      <w:r>
        <w:rPr>
          <w:sz w:val="28"/>
          <w:szCs w:val="28"/>
          <w:lang w:val="pl-PL"/>
        </w:rPr>
        <w:t>6</w:t>
      </w:r>
      <w:r w:rsidRPr="00536B23">
        <w:rPr>
          <w:sz w:val="28"/>
          <w:szCs w:val="28"/>
          <w:lang w:val="pl-PL"/>
        </w:rPr>
        <w:t xml:space="preserve">%. </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sidRPr="00536B23">
        <w:rPr>
          <w:sz w:val="28"/>
          <w:szCs w:val="28"/>
          <w:lang w:val="pl-PL"/>
        </w:rPr>
        <w:t xml:space="preserve">Trong các nhóm tăng giá: </w:t>
      </w:r>
    </w:p>
    <w:p w:rsidR="00EA1E6A" w:rsidRDefault="00EA1E6A" w:rsidP="00EA1E6A">
      <w:pPr>
        <w:pStyle w:val="NormalWeb"/>
        <w:spacing w:before="40" w:beforeAutospacing="0" w:after="40" w:afterAutospacing="0" w:line="259" w:lineRule="auto"/>
        <w:ind w:firstLine="567"/>
        <w:jc w:val="both"/>
        <w:rPr>
          <w:sz w:val="28"/>
          <w:szCs w:val="28"/>
          <w:lang w:val="pl-PL"/>
        </w:rPr>
      </w:pPr>
      <w:r w:rsidRPr="00536B23">
        <w:rPr>
          <w:sz w:val="28"/>
          <w:szCs w:val="28"/>
          <w:lang w:val="pl-PL"/>
        </w:rPr>
        <w:t xml:space="preserve">- Nhóm giao thông tháng </w:t>
      </w:r>
      <w:r>
        <w:rPr>
          <w:sz w:val="28"/>
          <w:szCs w:val="28"/>
          <w:lang w:val="pl-PL"/>
        </w:rPr>
        <w:t>3</w:t>
      </w:r>
      <w:r w:rsidRPr="00536B23">
        <w:rPr>
          <w:sz w:val="28"/>
          <w:szCs w:val="28"/>
          <w:lang w:val="pl-PL"/>
        </w:rPr>
        <w:t xml:space="preserve">/2022 tăng cao nhất với </w:t>
      </w:r>
      <w:r>
        <w:rPr>
          <w:sz w:val="28"/>
          <w:szCs w:val="28"/>
          <w:lang w:val="pl-PL"/>
        </w:rPr>
        <w:t>8,53</w:t>
      </w:r>
      <w:r w:rsidRPr="00536B23">
        <w:rPr>
          <w:sz w:val="28"/>
          <w:szCs w:val="28"/>
          <w:lang w:val="pl-PL"/>
        </w:rPr>
        <w:t xml:space="preserve">% so với tháng 12/2021, trong đó giá xăng dầu tăng </w:t>
      </w:r>
      <w:r>
        <w:rPr>
          <w:sz w:val="28"/>
          <w:szCs w:val="28"/>
          <w:lang w:val="pl-PL"/>
        </w:rPr>
        <w:t>23</w:t>
      </w:r>
      <w:r w:rsidRPr="00536B23">
        <w:rPr>
          <w:sz w:val="28"/>
          <w:szCs w:val="28"/>
          <w:lang w:val="pl-PL"/>
        </w:rPr>
        <w:t>,</w:t>
      </w:r>
      <w:r>
        <w:rPr>
          <w:sz w:val="28"/>
          <w:szCs w:val="28"/>
          <w:lang w:val="pl-PL"/>
        </w:rPr>
        <w:t>21</w:t>
      </w:r>
      <w:r w:rsidRPr="00536B23">
        <w:rPr>
          <w:sz w:val="28"/>
          <w:szCs w:val="28"/>
          <w:lang w:val="pl-PL"/>
        </w:rPr>
        <w:t>% do từ tháng 12/2021 đến nay, giá xăng</w:t>
      </w:r>
      <w:r>
        <w:rPr>
          <w:sz w:val="28"/>
          <w:szCs w:val="28"/>
          <w:lang w:val="pl-PL"/>
        </w:rPr>
        <w:t xml:space="preserve">, dầu trong nước </w:t>
      </w:r>
      <w:r w:rsidRPr="005F17AE">
        <w:rPr>
          <w:sz w:val="28"/>
          <w:szCs w:val="28"/>
        </w:rPr>
        <w:t xml:space="preserve">được điều chỉnh tăng 6 đợt, giảm 1 đợt, trong đó giá xăng A95 tăng 5.900 đồng/lít so với tháng 12/2021; giá xăng E5 tăng 5.780 đồng/lít và giá dầu diezen tăng 6.060 đồng/lít. </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Pr>
          <w:sz w:val="28"/>
          <w:szCs w:val="28"/>
          <w:lang w:val="pl-PL"/>
        </w:rPr>
        <w:t>- Nhóm nhà ở và vật liệu xây dựng tăng 2,49% so với tháng 12/2021 chủ yếu do giá vật liệu bảo dưỡng nhà ở tăng cao.</w:t>
      </w:r>
    </w:p>
    <w:p w:rsidR="00EA1E6A" w:rsidRPr="00536B23" w:rsidRDefault="00EA1E6A" w:rsidP="00EA1E6A">
      <w:pPr>
        <w:pStyle w:val="NormalWeb"/>
        <w:spacing w:before="40" w:beforeAutospacing="0" w:after="40" w:afterAutospacing="0" w:line="259" w:lineRule="auto"/>
        <w:ind w:firstLine="567"/>
        <w:jc w:val="both"/>
        <w:rPr>
          <w:sz w:val="28"/>
          <w:szCs w:val="28"/>
          <w:lang w:val="pl-PL"/>
        </w:rPr>
      </w:pPr>
      <w:r w:rsidRPr="00536B23">
        <w:rPr>
          <w:sz w:val="28"/>
          <w:szCs w:val="28"/>
          <w:lang w:val="pl-PL"/>
        </w:rPr>
        <w:t>- Nhóm hàng ăn và dịch vụ ăn uống tăng 1,</w:t>
      </w:r>
      <w:r>
        <w:rPr>
          <w:sz w:val="28"/>
          <w:szCs w:val="28"/>
          <w:lang w:val="pl-PL"/>
        </w:rPr>
        <w:t>27</w:t>
      </w:r>
      <w:r w:rsidRPr="00536B23">
        <w:rPr>
          <w:sz w:val="28"/>
          <w:szCs w:val="28"/>
          <w:lang w:val="pl-PL"/>
        </w:rPr>
        <w:t xml:space="preserve">% do giá </w:t>
      </w:r>
      <w:r>
        <w:rPr>
          <w:sz w:val="28"/>
          <w:szCs w:val="28"/>
          <w:lang w:val="pl-PL"/>
        </w:rPr>
        <w:t xml:space="preserve">nguyên liệu đầu vào </w:t>
      </w:r>
      <w:r w:rsidRPr="00536B23">
        <w:rPr>
          <w:sz w:val="28"/>
          <w:szCs w:val="28"/>
          <w:lang w:val="pl-PL"/>
        </w:rPr>
        <w:t xml:space="preserve">và ăn uống ngoài gia đình tăng. </w:t>
      </w:r>
    </w:p>
    <w:p w:rsidR="00EA1E6A" w:rsidRPr="00536B23" w:rsidRDefault="00EA1E6A" w:rsidP="00EA1E6A">
      <w:pPr>
        <w:pStyle w:val="NormalWeb"/>
        <w:spacing w:before="40" w:beforeAutospacing="0" w:after="40" w:afterAutospacing="0" w:line="259" w:lineRule="auto"/>
        <w:ind w:firstLine="567"/>
        <w:jc w:val="both"/>
        <w:rPr>
          <w:rFonts w:ascii="Times New Roman Bold" w:hAnsi="Times New Roman Bold"/>
          <w:b/>
          <w:spacing w:val="-8"/>
          <w:sz w:val="28"/>
          <w:szCs w:val="28"/>
        </w:rPr>
      </w:pPr>
      <w:r>
        <w:rPr>
          <w:sz w:val="28"/>
          <w:szCs w:val="28"/>
          <w:lang w:val="pl-PL"/>
        </w:rPr>
        <w:t>- Nhóm đồ uống, thuốc lá tăng 1</w:t>
      </w:r>
      <w:r w:rsidRPr="00536B23">
        <w:rPr>
          <w:sz w:val="28"/>
          <w:szCs w:val="28"/>
          <w:lang w:val="pl-PL"/>
        </w:rPr>
        <w:t>% do nhu cầu tiêu dùng tăng cao trong dịp Tết</w:t>
      </w:r>
      <w:r>
        <w:rPr>
          <w:sz w:val="28"/>
          <w:szCs w:val="28"/>
          <w:lang w:val="pl-PL"/>
        </w:rPr>
        <w:t xml:space="preserve"> Nguyên đán và Rằm tháng Giêng.</w:t>
      </w:r>
    </w:p>
    <w:p w:rsidR="00EA1E6A" w:rsidRPr="00536B23" w:rsidRDefault="00EA1E6A" w:rsidP="00EA1E6A">
      <w:pPr>
        <w:pStyle w:val="NormalWeb"/>
        <w:spacing w:before="40" w:beforeAutospacing="0" w:after="40" w:afterAutospacing="0" w:line="259" w:lineRule="auto"/>
        <w:ind w:firstLine="510"/>
        <w:jc w:val="both"/>
        <w:rPr>
          <w:rFonts w:ascii="Times New Roman Bold" w:hAnsi="Times New Roman Bold"/>
          <w:b/>
          <w:spacing w:val="-8"/>
          <w:sz w:val="28"/>
          <w:szCs w:val="28"/>
        </w:rPr>
      </w:pPr>
      <w:r w:rsidRPr="00536B23">
        <w:rPr>
          <w:rFonts w:ascii="Times New Roman Bold" w:hAnsi="Times New Roman Bold"/>
          <w:b/>
          <w:spacing w:val="-8"/>
          <w:sz w:val="28"/>
          <w:szCs w:val="28"/>
        </w:rPr>
        <w:t xml:space="preserve">II. </w:t>
      </w:r>
      <w:r>
        <w:rPr>
          <w:rFonts w:ascii="Times New Roman Bold" w:hAnsi="Times New Roman Bold"/>
          <w:b/>
          <w:spacing w:val="-8"/>
          <w:sz w:val="28"/>
          <w:szCs w:val="28"/>
        </w:rPr>
        <w:t>CHỈ SỐ GIÁ TIÊU DÙNG</w:t>
      </w:r>
      <w:r w:rsidRPr="00536B23">
        <w:rPr>
          <w:rFonts w:ascii="Times New Roman Bold" w:hAnsi="Times New Roman Bold"/>
          <w:b/>
          <w:spacing w:val="-8"/>
          <w:sz w:val="28"/>
          <w:szCs w:val="28"/>
        </w:rPr>
        <w:t xml:space="preserve"> </w:t>
      </w:r>
      <w:r>
        <w:rPr>
          <w:rFonts w:ascii="Times New Roman Bold" w:hAnsi="Times New Roman Bold"/>
          <w:b/>
          <w:spacing w:val="-8"/>
          <w:sz w:val="28"/>
          <w:szCs w:val="28"/>
        </w:rPr>
        <w:t xml:space="preserve">QUÝ I </w:t>
      </w:r>
      <w:r w:rsidRPr="00536B23">
        <w:rPr>
          <w:rFonts w:ascii="Times New Roman Bold" w:hAnsi="Times New Roman Bold"/>
          <w:b/>
          <w:spacing w:val="-8"/>
          <w:sz w:val="28"/>
          <w:szCs w:val="28"/>
        </w:rPr>
        <w:t>NĂM 2022</w:t>
      </w:r>
    </w:p>
    <w:p w:rsidR="00EA1E6A" w:rsidRPr="00536B23" w:rsidRDefault="00EA1E6A" w:rsidP="00EA1E6A">
      <w:pPr>
        <w:pStyle w:val="Heading1"/>
        <w:spacing w:before="40" w:after="40" w:line="259" w:lineRule="auto"/>
        <w:ind w:firstLine="510"/>
        <w:jc w:val="both"/>
        <w:rPr>
          <w:rFonts w:ascii="Times New Roman" w:eastAsia="Calibri" w:hAnsi="Times New Roman"/>
          <w:b w:val="0"/>
          <w:bCs w:val="0"/>
          <w:spacing w:val="6"/>
          <w:sz w:val="28"/>
          <w:szCs w:val="28"/>
          <w:lang w:val="vi-VN"/>
        </w:rPr>
      </w:pPr>
      <w:r w:rsidRPr="00536B23">
        <w:rPr>
          <w:rFonts w:ascii="Times New Roman" w:hAnsi="Times New Roman"/>
          <w:b w:val="0"/>
          <w:bCs w:val="0"/>
          <w:spacing w:val="6"/>
          <w:sz w:val="28"/>
          <w:szCs w:val="28"/>
        </w:rPr>
        <w:t xml:space="preserve">Chỉ số giá tiêu dùng </w:t>
      </w:r>
      <w:r>
        <w:rPr>
          <w:rFonts w:ascii="Times New Roman" w:hAnsi="Times New Roman"/>
          <w:b w:val="0"/>
          <w:bCs w:val="0"/>
          <w:spacing w:val="6"/>
          <w:sz w:val="28"/>
          <w:szCs w:val="28"/>
        </w:rPr>
        <w:t>quý I</w:t>
      </w:r>
      <w:r>
        <w:rPr>
          <w:rStyle w:val="a21"/>
          <w:rFonts w:ascii="Times New Roman" w:hAnsi="Times New Roman" w:cs="Times New Roman"/>
          <w:b w:val="0"/>
          <w:bCs w:val="0"/>
          <w:spacing w:val="6"/>
          <w:sz w:val="28"/>
          <w:szCs w:val="28"/>
        </w:rPr>
        <w:t>/</w:t>
      </w:r>
      <w:r w:rsidRPr="00536B23">
        <w:rPr>
          <w:rFonts w:ascii="Times New Roman" w:hAnsi="Times New Roman"/>
          <w:b w:val="0"/>
          <w:bCs w:val="0"/>
          <w:spacing w:val="6"/>
          <w:sz w:val="28"/>
          <w:szCs w:val="28"/>
        </w:rPr>
        <w:t xml:space="preserve">2022 tăng </w:t>
      </w:r>
      <w:r>
        <w:rPr>
          <w:rFonts w:ascii="Times New Roman" w:hAnsi="Times New Roman"/>
          <w:b w:val="0"/>
          <w:bCs w:val="0"/>
          <w:spacing w:val="6"/>
          <w:sz w:val="28"/>
          <w:szCs w:val="28"/>
        </w:rPr>
        <w:t>1</w:t>
      </w:r>
      <w:r w:rsidRPr="00536B23">
        <w:rPr>
          <w:rFonts w:ascii="Times New Roman" w:hAnsi="Times New Roman"/>
          <w:b w:val="0"/>
          <w:bCs w:val="0"/>
          <w:spacing w:val="6"/>
          <w:sz w:val="28"/>
          <w:szCs w:val="28"/>
        </w:rPr>
        <w:t>,</w:t>
      </w:r>
      <w:r>
        <w:rPr>
          <w:rFonts w:ascii="Times New Roman" w:hAnsi="Times New Roman"/>
          <w:b w:val="0"/>
          <w:bCs w:val="0"/>
          <w:spacing w:val="6"/>
          <w:sz w:val="28"/>
          <w:szCs w:val="28"/>
        </w:rPr>
        <w:t>92</w:t>
      </w:r>
      <w:r w:rsidRPr="00536B23">
        <w:rPr>
          <w:rStyle w:val="a21"/>
          <w:rFonts w:ascii="Times New Roman" w:hAnsi="Times New Roman" w:cs="Times New Roman"/>
          <w:b w:val="0"/>
          <w:bCs w:val="0"/>
          <w:spacing w:val="6"/>
          <w:sz w:val="28"/>
          <w:szCs w:val="28"/>
        </w:rPr>
        <w:t>% so với cùng kỳ năm 2021.</w:t>
      </w:r>
    </w:p>
    <w:p w:rsidR="00EA1E6A" w:rsidRPr="00536B23" w:rsidRDefault="00EA1E6A" w:rsidP="00EA1E6A">
      <w:pPr>
        <w:pStyle w:val="NormalWeb"/>
        <w:spacing w:before="40" w:beforeAutospacing="0" w:after="40" w:afterAutospacing="0" w:line="259" w:lineRule="auto"/>
        <w:ind w:right="144" w:firstLine="567"/>
        <w:jc w:val="both"/>
        <w:rPr>
          <w:b/>
          <w:sz w:val="28"/>
          <w:szCs w:val="28"/>
        </w:rPr>
      </w:pPr>
      <w:r w:rsidRPr="00536B23">
        <w:rPr>
          <w:b/>
          <w:sz w:val="28"/>
          <w:szCs w:val="28"/>
        </w:rPr>
        <w:t xml:space="preserve">1. </w:t>
      </w:r>
      <w:r w:rsidRPr="00536B23">
        <w:rPr>
          <w:b/>
          <w:sz w:val="28"/>
          <w:szCs w:val="28"/>
          <w:lang w:val="vi-VN"/>
        </w:rPr>
        <w:t xml:space="preserve">Các yếu tố </w:t>
      </w:r>
      <w:r w:rsidRPr="00536B23">
        <w:rPr>
          <w:b/>
          <w:sz w:val="28"/>
          <w:szCs w:val="28"/>
        </w:rPr>
        <w:t xml:space="preserve">làm tăng </w:t>
      </w:r>
      <w:r w:rsidRPr="00536B23">
        <w:rPr>
          <w:b/>
          <w:sz w:val="28"/>
          <w:szCs w:val="28"/>
          <w:lang w:val="vi-VN"/>
        </w:rPr>
        <w:t>CPI</w:t>
      </w:r>
      <w:r w:rsidRPr="00536B23">
        <w:rPr>
          <w:b/>
          <w:sz w:val="28"/>
          <w:szCs w:val="28"/>
        </w:rPr>
        <w:t xml:space="preserve"> trong </w:t>
      </w:r>
      <w:r>
        <w:rPr>
          <w:b/>
          <w:sz w:val="28"/>
          <w:szCs w:val="28"/>
        </w:rPr>
        <w:t xml:space="preserve">quý I </w:t>
      </w:r>
      <w:r w:rsidRPr="00536B23">
        <w:rPr>
          <w:b/>
          <w:sz w:val="28"/>
          <w:szCs w:val="28"/>
        </w:rPr>
        <w:t>năm 2022</w:t>
      </w:r>
    </w:p>
    <w:p w:rsidR="00EA1E6A" w:rsidRPr="00536B23" w:rsidRDefault="00EA1E6A" w:rsidP="00EA1E6A">
      <w:pPr>
        <w:pStyle w:val="NormalWeb"/>
        <w:spacing w:before="40" w:beforeAutospacing="0" w:after="40" w:afterAutospacing="0" w:line="259" w:lineRule="auto"/>
        <w:ind w:firstLine="567"/>
        <w:jc w:val="both"/>
        <w:rPr>
          <w:sz w:val="28"/>
          <w:szCs w:val="28"/>
        </w:rPr>
      </w:pPr>
      <w:r w:rsidRPr="00536B23">
        <w:rPr>
          <w:sz w:val="28"/>
          <w:szCs w:val="28"/>
        </w:rPr>
        <w:t xml:space="preserve">- Trong </w:t>
      </w:r>
      <w:r>
        <w:rPr>
          <w:sz w:val="28"/>
          <w:szCs w:val="28"/>
        </w:rPr>
        <w:t>quý I/2022</w:t>
      </w:r>
      <w:r w:rsidRPr="00536B23">
        <w:rPr>
          <w:sz w:val="28"/>
          <w:szCs w:val="28"/>
        </w:rPr>
        <w:t>,</w:t>
      </w:r>
      <w:r>
        <w:rPr>
          <w:sz w:val="28"/>
          <w:szCs w:val="28"/>
        </w:rPr>
        <w:t xml:space="preserve"> giá xăng dầu được điều chỉnh 7</w:t>
      </w:r>
      <w:r w:rsidRPr="00536B23">
        <w:rPr>
          <w:sz w:val="28"/>
          <w:szCs w:val="28"/>
        </w:rPr>
        <w:t xml:space="preserve"> đợt, </w:t>
      </w:r>
      <w:r>
        <w:rPr>
          <w:sz w:val="28"/>
          <w:szCs w:val="28"/>
        </w:rPr>
        <w:t xml:space="preserve">làm </w:t>
      </w:r>
      <w:r w:rsidRPr="00536B23">
        <w:rPr>
          <w:sz w:val="28"/>
          <w:szCs w:val="28"/>
          <w:lang w:val="pl-PL"/>
        </w:rPr>
        <w:t xml:space="preserve">cho giá xăng A95 tăng </w:t>
      </w:r>
      <w:r>
        <w:rPr>
          <w:sz w:val="28"/>
          <w:szCs w:val="28"/>
          <w:lang w:val="pl-PL"/>
        </w:rPr>
        <w:t>5</w:t>
      </w:r>
      <w:r w:rsidRPr="00536B23">
        <w:rPr>
          <w:sz w:val="28"/>
          <w:szCs w:val="28"/>
          <w:lang w:val="pl-PL"/>
        </w:rPr>
        <w:t>.9</w:t>
      </w:r>
      <w:r>
        <w:rPr>
          <w:sz w:val="28"/>
          <w:szCs w:val="28"/>
          <w:lang w:val="pl-PL"/>
        </w:rPr>
        <w:t>00 đồng/lít; giá xăng E5 tăng 5.7</w:t>
      </w:r>
      <w:r w:rsidRPr="00536B23">
        <w:rPr>
          <w:sz w:val="28"/>
          <w:szCs w:val="28"/>
          <w:lang w:val="pl-PL"/>
        </w:rPr>
        <w:t>80 đ</w:t>
      </w:r>
      <w:r>
        <w:rPr>
          <w:sz w:val="28"/>
          <w:szCs w:val="28"/>
          <w:lang w:val="pl-PL"/>
        </w:rPr>
        <w:t>ồng/lít và giá dầu diezen tăng 6.06</w:t>
      </w:r>
      <w:r w:rsidRPr="00536B23">
        <w:rPr>
          <w:sz w:val="28"/>
          <w:szCs w:val="28"/>
          <w:lang w:val="pl-PL"/>
        </w:rPr>
        <w:t xml:space="preserve">0 đồng/lít. </w:t>
      </w:r>
      <w:r w:rsidRPr="00536B23">
        <w:rPr>
          <w:sz w:val="28"/>
          <w:szCs w:val="28"/>
        </w:rPr>
        <w:t xml:space="preserve">Bình quân </w:t>
      </w:r>
      <w:r>
        <w:rPr>
          <w:sz w:val="28"/>
          <w:szCs w:val="28"/>
        </w:rPr>
        <w:t>quý I năm 2022</w:t>
      </w:r>
      <w:r w:rsidRPr="00536B23">
        <w:rPr>
          <w:sz w:val="28"/>
          <w:szCs w:val="28"/>
        </w:rPr>
        <w:t>, giá xăng dầu trong nước tăng 4</w:t>
      </w:r>
      <w:r>
        <w:rPr>
          <w:sz w:val="28"/>
          <w:szCs w:val="28"/>
        </w:rPr>
        <w:t>8</w:t>
      </w:r>
      <w:r w:rsidRPr="00536B23">
        <w:rPr>
          <w:sz w:val="28"/>
          <w:szCs w:val="28"/>
        </w:rPr>
        <w:t>,</w:t>
      </w:r>
      <w:r>
        <w:rPr>
          <w:sz w:val="28"/>
          <w:szCs w:val="28"/>
        </w:rPr>
        <w:t>81</w:t>
      </w:r>
      <w:r w:rsidRPr="00536B23">
        <w:rPr>
          <w:sz w:val="28"/>
          <w:szCs w:val="28"/>
        </w:rPr>
        <w:t>% so với cùng kỳ năm trước, tác động làm CPI chung tăng 1,</w:t>
      </w:r>
      <w:r>
        <w:rPr>
          <w:sz w:val="28"/>
          <w:szCs w:val="28"/>
        </w:rPr>
        <w:t>76</w:t>
      </w:r>
      <w:r w:rsidRPr="00536B23">
        <w:rPr>
          <w:sz w:val="28"/>
          <w:szCs w:val="28"/>
        </w:rPr>
        <w:t xml:space="preserve"> điểm phần trăm.</w:t>
      </w:r>
    </w:p>
    <w:p w:rsidR="00EA1E6A" w:rsidRPr="00536B23" w:rsidRDefault="00EA1E6A" w:rsidP="00EA1E6A">
      <w:pPr>
        <w:pStyle w:val="NormalWeb"/>
        <w:shd w:val="clear" w:color="auto" w:fill="FFFFFF"/>
        <w:spacing w:before="40" w:beforeAutospacing="0" w:after="40" w:afterAutospacing="0"/>
        <w:ind w:firstLine="567"/>
        <w:jc w:val="both"/>
        <w:rPr>
          <w:sz w:val="28"/>
          <w:szCs w:val="28"/>
        </w:rPr>
      </w:pPr>
      <w:r w:rsidRPr="00536B23">
        <w:rPr>
          <w:sz w:val="28"/>
          <w:szCs w:val="28"/>
        </w:rPr>
        <w:t xml:space="preserve">- Giá gas trong nước biến động theo giá gas thế giới, bình quân </w:t>
      </w:r>
      <w:r>
        <w:rPr>
          <w:sz w:val="28"/>
          <w:szCs w:val="28"/>
        </w:rPr>
        <w:t xml:space="preserve">quý I </w:t>
      </w:r>
      <w:r w:rsidRPr="00536B23">
        <w:rPr>
          <w:sz w:val="28"/>
          <w:szCs w:val="28"/>
        </w:rPr>
        <w:t xml:space="preserve">giá gas tăng </w:t>
      </w:r>
      <w:r>
        <w:rPr>
          <w:sz w:val="28"/>
          <w:szCs w:val="28"/>
        </w:rPr>
        <w:t>21,0</w:t>
      </w:r>
      <w:r w:rsidRPr="00536B23">
        <w:rPr>
          <w:sz w:val="28"/>
          <w:szCs w:val="28"/>
        </w:rPr>
        <w:t>4% so với cùng kỳ năm trước</w:t>
      </w:r>
      <w:r w:rsidRPr="00536B23">
        <w:rPr>
          <w:sz w:val="28"/>
          <w:szCs w:val="28"/>
          <w:lang w:val="nl-NL"/>
        </w:rPr>
        <w:t xml:space="preserve">, góp phần làm CPI chung tăng </w:t>
      </w:r>
      <w:r>
        <w:rPr>
          <w:sz w:val="28"/>
          <w:szCs w:val="28"/>
          <w:lang w:val="nl-NL"/>
        </w:rPr>
        <w:t>0,31</w:t>
      </w:r>
      <w:r w:rsidRPr="00536B23">
        <w:rPr>
          <w:sz w:val="28"/>
          <w:szCs w:val="28"/>
          <w:lang w:val="nl-NL"/>
        </w:rPr>
        <w:t xml:space="preserve"> điểm phần trăm</w:t>
      </w:r>
      <w:r w:rsidRPr="00536B23">
        <w:rPr>
          <w:sz w:val="28"/>
          <w:szCs w:val="28"/>
        </w:rPr>
        <w:t>.</w:t>
      </w:r>
    </w:p>
    <w:p w:rsidR="00EA1E6A" w:rsidRPr="00536B23" w:rsidRDefault="00EA1E6A" w:rsidP="00EA1E6A">
      <w:pPr>
        <w:pStyle w:val="NormalWeb"/>
        <w:shd w:val="clear" w:color="auto" w:fill="FFFFFF"/>
        <w:spacing w:before="40" w:beforeAutospacing="0" w:after="40" w:afterAutospacing="0"/>
        <w:ind w:firstLine="567"/>
        <w:jc w:val="both"/>
        <w:rPr>
          <w:sz w:val="28"/>
          <w:szCs w:val="28"/>
          <w:lang w:val="nl-NL"/>
        </w:rPr>
      </w:pPr>
      <w:r w:rsidRPr="00536B23">
        <w:rPr>
          <w:sz w:val="28"/>
          <w:szCs w:val="28"/>
          <w:lang w:val="nl-NL"/>
        </w:rPr>
        <w:t xml:space="preserve">- Giá vật liệu bảo dưỡng nhà ở </w:t>
      </w:r>
      <w:r>
        <w:rPr>
          <w:sz w:val="28"/>
          <w:szCs w:val="28"/>
          <w:lang w:val="nl-NL"/>
        </w:rPr>
        <w:t xml:space="preserve">quý I/2022 </w:t>
      </w:r>
      <w:r w:rsidRPr="00536B23">
        <w:rPr>
          <w:sz w:val="28"/>
          <w:szCs w:val="28"/>
          <w:lang w:val="nl-NL"/>
        </w:rPr>
        <w:t xml:space="preserve">tăng </w:t>
      </w:r>
      <w:r>
        <w:rPr>
          <w:sz w:val="28"/>
          <w:szCs w:val="28"/>
          <w:lang w:val="nl-NL"/>
        </w:rPr>
        <w:t>8</w:t>
      </w:r>
      <w:r w:rsidRPr="00536B23">
        <w:rPr>
          <w:sz w:val="28"/>
          <w:szCs w:val="28"/>
          <w:lang w:val="nl-NL"/>
        </w:rPr>
        <w:t>,</w:t>
      </w:r>
      <w:r>
        <w:rPr>
          <w:sz w:val="28"/>
          <w:szCs w:val="28"/>
          <w:lang w:val="nl-NL"/>
        </w:rPr>
        <w:t>08</w:t>
      </w:r>
      <w:r w:rsidRPr="00536B23">
        <w:rPr>
          <w:sz w:val="28"/>
          <w:szCs w:val="28"/>
          <w:lang w:val="nl-NL"/>
        </w:rPr>
        <w:t>% so với cùng kỳ năm trước do giá xi măng, sắt, thép, cát tăng theo giá nguyên nhiên vật liệu đầu vào, làm CPI chung tăng 0,16 điểm phần trăm.</w:t>
      </w:r>
    </w:p>
    <w:p w:rsidR="00EA1E6A" w:rsidRPr="00536B23" w:rsidRDefault="00EA1E6A" w:rsidP="00EA1E6A">
      <w:pPr>
        <w:pStyle w:val="NormalWeb"/>
        <w:shd w:val="clear" w:color="auto" w:fill="FFFFFF"/>
        <w:spacing w:before="40" w:beforeAutospacing="0" w:after="40" w:afterAutospacing="0"/>
        <w:ind w:firstLine="567"/>
        <w:jc w:val="both"/>
        <w:rPr>
          <w:sz w:val="28"/>
          <w:szCs w:val="28"/>
          <w:lang w:val="nl-NL"/>
        </w:rPr>
      </w:pPr>
      <w:r w:rsidRPr="00536B23">
        <w:rPr>
          <w:sz w:val="28"/>
          <w:szCs w:val="28"/>
          <w:lang w:val="nl-NL"/>
        </w:rPr>
        <w:t xml:space="preserve">- </w:t>
      </w:r>
      <w:r w:rsidRPr="00536B23">
        <w:rPr>
          <w:sz w:val="28"/>
          <w:szCs w:val="28"/>
          <w:lang w:val="vi-VN"/>
        </w:rPr>
        <w:t>Giá gạo trong nước tăng theo giá gạo xuất khẩu</w:t>
      </w:r>
      <w:r w:rsidRPr="00536B23">
        <w:rPr>
          <w:sz w:val="28"/>
          <w:szCs w:val="28"/>
        </w:rPr>
        <w:t xml:space="preserve"> và</w:t>
      </w:r>
      <w:r w:rsidRPr="00536B23">
        <w:rPr>
          <w:sz w:val="28"/>
          <w:szCs w:val="28"/>
          <w:lang w:val="nl-NL"/>
        </w:rPr>
        <w:t xml:space="preserve"> nhu cầu </w:t>
      </w:r>
      <w:r w:rsidRPr="00536B23">
        <w:rPr>
          <w:sz w:val="28"/>
          <w:szCs w:val="28"/>
          <w:lang w:val="vi-VN"/>
        </w:rPr>
        <w:t>tiêu dùng gạo nếp và gạo tẻ ngon trong dịp Tết Nguyên đán</w:t>
      </w:r>
      <w:r>
        <w:rPr>
          <w:sz w:val="28"/>
          <w:szCs w:val="28"/>
        </w:rPr>
        <w:t xml:space="preserve"> và Rằm tháng Giêng</w:t>
      </w:r>
      <w:r w:rsidRPr="00536B23">
        <w:rPr>
          <w:sz w:val="28"/>
          <w:szCs w:val="28"/>
          <w:lang w:val="vi-VN"/>
        </w:rPr>
        <w:t xml:space="preserve"> </w:t>
      </w:r>
      <w:r w:rsidRPr="00536B23">
        <w:rPr>
          <w:sz w:val="28"/>
          <w:szCs w:val="28"/>
          <w:lang w:val="nl-NL"/>
        </w:rPr>
        <w:t>tăng cao</w:t>
      </w:r>
      <w:r w:rsidRPr="00536B23">
        <w:rPr>
          <w:sz w:val="28"/>
          <w:szCs w:val="28"/>
          <w:lang w:val="vi-VN"/>
        </w:rPr>
        <w:t xml:space="preserve"> làm cho giá gạo</w:t>
      </w:r>
      <w:r w:rsidRPr="00536B23">
        <w:rPr>
          <w:sz w:val="28"/>
          <w:szCs w:val="28"/>
          <w:lang w:val="nl-NL"/>
        </w:rPr>
        <w:t xml:space="preserve"> </w:t>
      </w:r>
      <w:r>
        <w:rPr>
          <w:sz w:val="28"/>
          <w:szCs w:val="28"/>
          <w:lang w:val="nl-NL"/>
        </w:rPr>
        <w:t>quý I</w:t>
      </w:r>
      <w:r w:rsidRPr="00536B23">
        <w:rPr>
          <w:sz w:val="28"/>
          <w:szCs w:val="28"/>
          <w:lang w:val="nl-NL"/>
        </w:rPr>
        <w:t xml:space="preserve"> năm </w:t>
      </w:r>
      <w:r>
        <w:rPr>
          <w:sz w:val="28"/>
          <w:szCs w:val="28"/>
          <w:lang w:val="nl-NL"/>
        </w:rPr>
        <w:t>nay</w:t>
      </w:r>
      <w:r w:rsidRPr="00536B23">
        <w:rPr>
          <w:sz w:val="28"/>
          <w:szCs w:val="28"/>
          <w:lang w:val="nl-NL"/>
        </w:rPr>
        <w:t xml:space="preserve"> tăng 1,</w:t>
      </w:r>
      <w:r>
        <w:rPr>
          <w:sz w:val="28"/>
          <w:szCs w:val="28"/>
          <w:lang w:val="nl-NL"/>
        </w:rPr>
        <w:t>1</w:t>
      </w:r>
      <w:r w:rsidRPr="00536B23">
        <w:rPr>
          <w:sz w:val="28"/>
          <w:szCs w:val="28"/>
          <w:lang w:val="nl-NL"/>
        </w:rPr>
        <w:t>% so với cùng kỳ năm trước, tác động làm CPI chung tăng 0,0</w:t>
      </w:r>
      <w:r>
        <w:rPr>
          <w:sz w:val="28"/>
          <w:szCs w:val="28"/>
          <w:lang w:val="nl-NL"/>
        </w:rPr>
        <w:t>3</w:t>
      </w:r>
      <w:r w:rsidRPr="00536B23">
        <w:rPr>
          <w:sz w:val="28"/>
          <w:szCs w:val="28"/>
          <w:lang w:val="nl-NL"/>
        </w:rPr>
        <w:t xml:space="preserve"> điểm phần trăm.</w:t>
      </w:r>
    </w:p>
    <w:p w:rsidR="00EA1E6A" w:rsidRPr="00536B23" w:rsidRDefault="00EA1E6A" w:rsidP="00EA1E6A">
      <w:pPr>
        <w:pStyle w:val="NormalWeb"/>
        <w:spacing w:before="40" w:beforeAutospacing="0" w:after="40" w:afterAutospacing="0"/>
        <w:ind w:firstLine="567"/>
        <w:jc w:val="both"/>
        <w:rPr>
          <w:b/>
          <w:sz w:val="28"/>
          <w:szCs w:val="28"/>
        </w:rPr>
      </w:pPr>
      <w:r w:rsidRPr="00536B23">
        <w:rPr>
          <w:b/>
          <w:sz w:val="28"/>
          <w:szCs w:val="28"/>
        </w:rPr>
        <w:t xml:space="preserve">2. Một số nguyên nhân làm giảm CPI trong </w:t>
      </w:r>
      <w:r>
        <w:rPr>
          <w:b/>
          <w:sz w:val="28"/>
          <w:szCs w:val="28"/>
        </w:rPr>
        <w:t xml:space="preserve">quý I </w:t>
      </w:r>
      <w:r w:rsidRPr="00536B23">
        <w:rPr>
          <w:b/>
          <w:sz w:val="28"/>
          <w:szCs w:val="28"/>
        </w:rPr>
        <w:t>năm 2022</w:t>
      </w:r>
    </w:p>
    <w:p w:rsidR="00EA1E6A" w:rsidRPr="00536B23" w:rsidRDefault="00EA1E6A" w:rsidP="00EA1E6A">
      <w:pPr>
        <w:pStyle w:val="NormalWeb"/>
        <w:shd w:val="clear" w:color="auto" w:fill="FFFFFF"/>
        <w:spacing w:before="40" w:beforeAutospacing="0" w:after="40" w:afterAutospacing="0"/>
        <w:ind w:firstLine="567"/>
        <w:jc w:val="both"/>
        <w:rPr>
          <w:sz w:val="28"/>
          <w:szCs w:val="28"/>
          <w:lang w:val="nl-NL"/>
        </w:rPr>
      </w:pPr>
      <w:r w:rsidRPr="00536B23">
        <w:rPr>
          <w:sz w:val="28"/>
          <w:szCs w:val="28"/>
          <w:lang w:val="nl-NL"/>
        </w:rPr>
        <w:t xml:space="preserve">- Giá các mặt hàng thực phẩm </w:t>
      </w:r>
      <w:r>
        <w:rPr>
          <w:sz w:val="28"/>
          <w:szCs w:val="28"/>
          <w:lang w:val="nl-NL"/>
        </w:rPr>
        <w:t>quý I/</w:t>
      </w:r>
      <w:r w:rsidRPr="00536B23">
        <w:rPr>
          <w:sz w:val="28"/>
          <w:szCs w:val="28"/>
          <w:lang w:val="nl-NL"/>
        </w:rPr>
        <w:t>2022 giảm 1,</w:t>
      </w:r>
      <w:r>
        <w:rPr>
          <w:sz w:val="28"/>
          <w:szCs w:val="28"/>
          <w:lang w:val="nl-NL"/>
        </w:rPr>
        <w:t>2</w:t>
      </w:r>
      <w:r w:rsidRPr="00536B23">
        <w:rPr>
          <w:sz w:val="28"/>
          <w:szCs w:val="28"/>
          <w:lang w:val="nl-NL"/>
        </w:rPr>
        <w:t>% so với cùng kỳ năm trước, làm CPI giảm 0,</w:t>
      </w:r>
      <w:r>
        <w:rPr>
          <w:sz w:val="28"/>
          <w:szCs w:val="28"/>
          <w:lang w:val="nl-NL"/>
        </w:rPr>
        <w:t>26</w:t>
      </w:r>
      <w:r w:rsidRPr="00536B23">
        <w:rPr>
          <w:sz w:val="28"/>
          <w:szCs w:val="28"/>
          <w:lang w:val="nl-NL"/>
        </w:rPr>
        <w:t xml:space="preserve"> điểm phần trăm</w:t>
      </w:r>
      <w:r w:rsidRPr="00536B23">
        <w:rPr>
          <w:sz w:val="28"/>
          <w:szCs w:val="28"/>
        </w:rPr>
        <w:t>, trong đó</w:t>
      </w:r>
      <w:r w:rsidRPr="00536B23">
        <w:rPr>
          <w:sz w:val="28"/>
          <w:szCs w:val="28"/>
          <w:lang w:val="nl-NL"/>
        </w:rPr>
        <w:t xml:space="preserve"> giá thịt lợn giảm 21,</w:t>
      </w:r>
      <w:r>
        <w:rPr>
          <w:sz w:val="28"/>
          <w:szCs w:val="28"/>
          <w:lang w:val="nl-NL"/>
        </w:rPr>
        <w:t>55</w:t>
      </w:r>
      <w:r w:rsidRPr="00536B23">
        <w:rPr>
          <w:sz w:val="28"/>
          <w:szCs w:val="28"/>
          <w:lang w:val="nl-NL"/>
        </w:rPr>
        <w:t xml:space="preserve">%, mỡ ăn giảm </w:t>
      </w:r>
      <w:r>
        <w:rPr>
          <w:sz w:val="28"/>
          <w:szCs w:val="28"/>
          <w:lang w:val="nl-NL"/>
        </w:rPr>
        <w:t>22</w:t>
      </w:r>
      <w:r w:rsidRPr="00536B23">
        <w:rPr>
          <w:sz w:val="28"/>
          <w:szCs w:val="28"/>
          <w:lang w:val="nl-NL"/>
        </w:rPr>
        <w:t>,</w:t>
      </w:r>
      <w:r>
        <w:rPr>
          <w:sz w:val="28"/>
          <w:szCs w:val="28"/>
          <w:lang w:val="nl-NL"/>
        </w:rPr>
        <w:t>6</w:t>
      </w:r>
      <w:r w:rsidRPr="00536B23">
        <w:rPr>
          <w:sz w:val="28"/>
          <w:szCs w:val="28"/>
          <w:lang w:val="nl-NL"/>
        </w:rPr>
        <w:t>%; theo đó giá thịt chế biến giảm 4,</w:t>
      </w:r>
      <w:r>
        <w:rPr>
          <w:sz w:val="28"/>
          <w:szCs w:val="28"/>
          <w:lang w:val="nl-NL"/>
        </w:rPr>
        <w:t>63</w:t>
      </w:r>
      <w:r w:rsidRPr="00536B23">
        <w:rPr>
          <w:sz w:val="28"/>
          <w:szCs w:val="28"/>
          <w:lang w:val="nl-NL"/>
        </w:rPr>
        <w:t xml:space="preserve">%. </w:t>
      </w:r>
    </w:p>
    <w:p w:rsidR="00EA1E6A" w:rsidRPr="00536B23" w:rsidRDefault="00EA1E6A" w:rsidP="00EA1E6A">
      <w:pPr>
        <w:pStyle w:val="NormalWeb"/>
        <w:shd w:val="clear" w:color="auto" w:fill="FFFFFF"/>
        <w:spacing w:before="40" w:beforeAutospacing="0" w:after="40" w:afterAutospacing="0"/>
        <w:ind w:firstLine="567"/>
        <w:jc w:val="both"/>
        <w:rPr>
          <w:sz w:val="28"/>
          <w:szCs w:val="28"/>
          <w:lang w:val="nl-NL"/>
        </w:rPr>
      </w:pPr>
      <w:r w:rsidRPr="00536B23">
        <w:rPr>
          <w:sz w:val="28"/>
          <w:szCs w:val="28"/>
          <w:lang w:val="pl-PL"/>
        </w:rPr>
        <w:t>- Giá dịch vụ giáo dục giảm 4</w:t>
      </w:r>
      <w:r w:rsidRPr="00536B23">
        <w:rPr>
          <w:sz w:val="28"/>
          <w:szCs w:val="28"/>
          <w:lang w:val="vi-VN"/>
        </w:rPr>
        <w:t>,</w:t>
      </w:r>
      <w:r>
        <w:rPr>
          <w:sz w:val="28"/>
          <w:szCs w:val="28"/>
        </w:rPr>
        <w:t>24</w:t>
      </w:r>
      <w:r w:rsidRPr="00536B23">
        <w:rPr>
          <w:sz w:val="28"/>
          <w:szCs w:val="28"/>
          <w:lang w:val="pl-PL"/>
        </w:rPr>
        <w:t>% do một số tỉnh, thành phố trực thuộc Trung ương miễn giảm học phí từ học kỳ I năm học 2021-2022 do ảnh hưởng của dịch Covid-19,</w:t>
      </w:r>
      <w:r w:rsidRPr="00536B23">
        <w:rPr>
          <w:sz w:val="28"/>
          <w:szCs w:val="28"/>
          <w:lang w:val="nl-NL"/>
        </w:rPr>
        <w:t xml:space="preserve"> làm CPI giảm 0,2</w:t>
      </w:r>
      <w:r>
        <w:rPr>
          <w:sz w:val="28"/>
          <w:szCs w:val="28"/>
          <w:lang w:val="nl-NL"/>
        </w:rPr>
        <w:t>3</w:t>
      </w:r>
      <w:r w:rsidRPr="00536B23">
        <w:rPr>
          <w:sz w:val="28"/>
          <w:szCs w:val="28"/>
          <w:lang w:val="nl-NL"/>
        </w:rPr>
        <w:t xml:space="preserve"> điểm phần trăm</w:t>
      </w:r>
      <w:r w:rsidRPr="00536B23">
        <w:rPr>
          <w:sz w:val="28"/>
          <w:szCs w:val="28"/>
        </w:rPr>
        <w:t>.</w:t>
      </w:r>
    </w:p>
    <w:p w:rsidR="00EA1E6A" w:rsidRPr="00536B23" w:rsidRDefault="00EA1E6A" w:rsidP="00EA1E6A">
      <w:pPr>
        <w:pStyle w:val="NormalWeb"/>
        <w:shd w:val="clear" w:color="auto" w:fill="FFFFFF"/>
        <w:spacing w:before="40" w:beforeAutospacing="0" w:after="40" w:afterAutospacing="0"/>
        <w:ind w:firstLine="567"/>
        <w:jc w:val="both"/>
        <w:rPr>
          <w:sz w:val="28"/>
          <w:szCs w:val="28"/>
        </w:rPr>
      </w:pPr>
      <w:r>
        <w:rPr>
          <w:sz w:val="28"/>
          <w:szCs w:val="28"/>
        </w:rPr>
        <w:t>- Giá thuê nhà ở giảm 15,14</w:t>
      </w:r>
      <w:r w:rsidRPr="00536B23">
        <w:rPr>
          <w:sz w:val="28"/>
          <w:szCs w:val="28"/>
        </w:rPr>
        <w:t xml:space="preserve">% </w:t>
      </w:r>
      <w:r w:rsidRPr="00536B23">
        <w:rPr>
          <w:sz w:val="28"/>
          <w:szCs w:val="28"/>
          <w:lang w:val="vi-VN"/>
        </w:rPr>
        <w:t xml:space="preserve">so với cùng kỳ năm trước </w:t>
      </w:r>
      <w:r w:rsidRPr="00536B23">
        <w:rPr>
          <w:sz w:val="28"/>
          <w:szCs w:val="28"/>
        </w:rPr>
        <w:t xml:space="preserve">do nhiều hộ gia đình giảm giá hỗ trợ người thuê nhà trong tình hình dịch </w:t>
      </w:r>
      <w:r>
        <w:rPr>
          <w:sz w:val="28"/>
          <w:szCs w:val="28"/>
        </w:rPr>
        <w:t xml:space="preserve">bệnh </w:t>
      </w:r>
      <w:r w:rsidRPr="00536B23">
        <w:rPr>
          <w:sz w:val="28"/>
          <w:szCs w:val="28"/>
        </w:rPr>
        <w:t xml:space="preserve">diễn biến phức tạp, </w:t>
      </w:r>
      <w:r>
        <w:rPr>
          <w:sz w:val="28"/>
          <w:szCs w:val="28"/>
          <w:lang w:val="nl-NL"/>
        </w:rPr>
        <w:t>làm CPI giảm 0,07</w:t>
      </w:r>
      <w:r w:rsidRPr="00536B23">
        <w:rPr>
          <w:sz w:val="28"/>
          <w:szCs w:val="28"/>
          <w:lang w:val="nl-NL"/>
        </w:rPr>
        <w:t xml:space="preserve"> điểm phần trăm</w:t>
      </w:r>
      <w:r w:rsidRPr="00536B23">
        <w:rPr>
          <w:sz w:val="28"/>
          <w:szCs w:val="28"/>
        </w:rPr>
        <w:t>.</w:t>
      </w:r>
    </w:p>
    <w:p w:rsidR="00EA1E6A" w:rsidRPr="00536B23" w:rsidRDefault="00EA1E6A" w:rsidP="00EA1E6A">
      <w:pPr>
        <w:spacing w:before="40" w:after="40"/>
        <w:ind w:firstLine="567"/>
        <w:rPr>
          <w:b/>
          <w:sz w:val="28"/>
          <w:szCs w:val="28"/>
        </w:rPr>
      </w:pPr>
      <w:r w:rsidRPr="00536B23">
        <w:rPr>
          <w:b/>
          <w:sz w:val="28"/>
          <w:szCs w:val="28"/>
        </w:rPr>
        <w:t>I</w:t>
      </w:r>
      <w:r w:rsidR="003F1E65">
        <w:rPr>
          <w:b/>
          <w:sz w:val="28"/>
          <w:szCs w:val="28"/>
        </w:rPr>
        <w:t>II</w:t>
      </w:r>
      <w:r w:rsidRPr="00536B23">
        <w:rPr>
          <w:b/>
          <w:sz w:val="28"/>
          <w:szCs w:val="28"/>
        </w:rPr>
        <w:t>. LẠM PHÁT CƠ BẢN</w:t>
      </w:r>
    </w:p>
    <w:p w:rsidR="00EA1E6A" w:rsidRDefault="00EA1E6A" w:rsidP="00EA1E6A">
      <w:pPr>
        <w:pStyle w:val="NormalWeb"/>
        <w:spacing w:before="40" w:beforeAutospacing="0" w:after="40" w:afterAutospacing="0"/>
        <w:ind w:firstLine="567"/>
        <w:jc w:val="both"/>
        <w:rPr>
          <w:sz w:val="28"/>
          <w:szCs w:val="28"/>
        </w:rPr>
      </w:pPr>
      <w:r w:rsidRPr="00536B23">
        <w:rPr>
          <w:sz w:val="28"/>
          <w:szCs w:val="28"/>
        </w:rPr>
        <w:t>Lạm phát cơ bản</w:t>
      </w:r>
      <w:r w:rsidRPr="00536B23">
        <w:rPr>
          <w:rStyle w:val="FootnoteReference"/>
          <w:sz w:val="28"/>
          <w:szCs w:val="28"/>
        </w:rPr>
        <w:footnoteReference w:id="4"/>
      </w:r>
      <w:r w:rsidRPr="00536B23">
        <w:rPr>
          <w:sz w:val="28"/>
          <w:szCs w:val="28"/>
        </w:rPr>
        <w:t xml:space="preserve"> tháng </w:t>
      </w:r>
      <w:r>
        <w:rPr>
          <w:sz w:val="28"/>
          <w:szCs w:val="28"/>
        </w:rPr>
        <w:t>3</w:t>
      </w:r>
      <w:r w:rsidRPr="00536B23">
        <w:rPr>
          <w:sz w:val="28"/>
          <w:szCs w:val="28"/>
        </w:rPr>
        <w:t xml:space="preserve">/2022 </w:t>
      </w:r>
      <w:r w:rsidRPr="00536B23">
        <w:rPr>
          <w:sz w:val="28"/>
          <w:szCs w:val="28"/>
          <w:lang w:val="vi-VN"/>
        </w:rPr>
        <w:t xml:space="preserve">tăng </w:t>
      </w:r>
      <w:r w:rsidRPr="00536B23">
        <w:rPr>
          <w:sz w:val="28"/>
          <w:szCs w:val="28"/>
          <w:lang w:val="en-GB"/>
        </w:rPr>
        <w:t>0,</w:t>
      </w:r>
      <w:r>
        <w:rPr>
          <w:sz w:val="28"/>
          <w:szCs w:val="28"/>
          <w:lang w:val="en-GB"/>
        </w:rPr>
        <w:t>2</w:t>
      </w:r>
      <w:r w:rsidRPr="00536B23">
        <w:rPr>
          <w:sz w:val="28"/>
          <w:szCs w:val="28"/>
          <w:lang w:val="en-GB"/>
        </w:rPr>
        <w:t>9</w:t>
      </w:r>
      <w:r w:rsidRPr="00536B23">
        <w:rPr>
          <w:sz w:val="28"/>
          <w:szCs w:val="28"/>
        </w:rPr>
        <w:t>%</w:t>
      </w:r>
      <w:r w:rsidRPr="00536B23">
        <w:rPr>
          <w:sz w:val="28"/>
          <w:szCs w:val="28"/>
          <w:lang w:val="vi-VN"/>
        </w:rPr>
        <w:t xml:space="preserve"> so </w:t>
      </w:r>
      <w:r w:rsidRPr="00536B23">
        <w:rPr>
          <w:sz w:val="28"/>
          <w:szCs w:val="28"/>
        </w:rPr>
        <w:t>với tháng trước</w:t>
      </w:r>
      <w:r w:rsidRPr="00536B23">
        <w:rPr>
          <w:sz w:val="28"/>
          <w:szCs w:val="28"/>
          <w:lang w:val="vi-VN"/>
        </w:rPr>
        <w:t xml:space="preserve">, tăng </w:t>
      </w:r>
      <w:r>
        <w:rPr>
          <w:sz w:val="28"/>
          <w:szCs w:val="28"/>
        </w:rPr>
        <w:t>1</w:t>
      </w:r>
      <w:r w:rsidRPr="00536B23">
        <w:rPr>
          <w:sz w:val="28"/>
          <w:szCs w:val="28"/>
          <w:lang w:val="en-GB"/>
        </w:rPr>
        <w:t>,</w:t>
      </w:r>
      <w:r>
        <w:rPr>
          <w:sz w:val="28"/>
          <w:szCs w:val="28"/>
          <w:lang w:val="en-GB"/>
        </w:rPr>
        <w:t>09</w:t>
      </w:r>
      <w:r w:rsidRPr="00536B23">
        <w:rPr>
          <w:sz w:val="28"/>
          <w:szCs w:val="28"/>
        </w:rPr>
        <w:t xml:space="preserve">% so với cùng kỳ năm trước. Trong </w:t>
      </w:r>
      <w:r>
        <w:rPr>
          <w:sz w:val="28"/>
          <w:szCs w:val="28"/>
        </w:rPr>
        <w:t>quý I/</w:t>
      </w:r>
      <w:r w:rsidRPr="00536B23">
        <w:rPr>
          <w:sz w:val="28"/>
          <w:szCs w:val="28"/>
        </w:rPr>
        <w:t>2022, lạm phát cơ bản bình quân</w:t>
      </w:r>
      <w:r w:rsidRPr="00536B23">
        <w:rPr>
          <w:sz w:val="28"/>
          <w:szCs w:val="28"/>
          <w:lang w:val="vi-VN"/>
        </w:rPr>
        <w:t xml:space="preserve"> tăng </w:t>
      </w:r>
      <w:r w:rsidRPr="00536B23">
        <w:rPr>
          <w:sz w:val="28"/>
          <w:szCs w:val="28"/>
        </w:rPr>
        <w:t>0,</w:t>
      </w:r>
      <w:r>
        <w:rPr>
          <w:sz w:val="28"/>
          <w:szCs w:val="28"/>
        </w:rPr>
        <w:t>81</w:t>
      </w:r>
      <w:r w:rsidRPr="00536B23">
        <w:rPr>
          <w:sz w:val="28"/>
          <w:szCs w:val="28"/>
          <w:lang w:val="vi-VN"/>
        </w:rPr>
        <w:t>%</w:t>
      </w:r>
      <w:r w:rsidRPr="00536B23">
        <w:rPr>
          <w:sz w:val="28"/>
          <w:szCs w:val="28"/>
        </w:rPr>
        <w:t xml:space="preserve"> so với bình quân cùng kỳ năm 2021, thấp hơn mức CPI bình quân chung (tăng 1</w:t>
      </w:r>
      <w:r>
        <w:rPr>
          <w:sz w:val="28"/>
          <w:szCs w:val="28"/>
          <w:lang w:val="en-GB"/>
        </w:rPr>
        <w:t>,92</w:t>
      </w:r>
      <w:r w:rsidRPr="00536B23">
        <w:rPr>
          <w:sz w:val="28"/>
          <w:szCs w:val="28"/>
        </w:rPr>
        <w:t xml:space="preserve">%), điều này phản ánh biến động giá tiêu dùng chủ yếu do giá lương thực, xăng, dầu và gas tăng. </w:t>
      </w:r>
    </w:p>
    <w:p w:rsidR="00EA1E6A" w:rsidRPr="00536B23" w:rsidRDefault="00EA1E6A" w:rsidP="00EA1E6A">
      <w:pPr>
        <w:pStyle w:val="NormalWeb"/>
        <w:spacing w:before="120" w:beforeAutospacing="0" w:after="40" w:afterAutospacing="0" w:line="276" w:lineRule="auto"/>
        <w:jc w:val="center"/>
        <w:rPr>
          <w:rFonts w:ascii="Arial" w:hAnsi="Arial" w:cs="Arial"/>
          <w:b/>
          <w:szCs w:val="22"/>
        </w:rPr>
      </w:pPr>
      <w:r w:rsidRPr="00536B23">
        <w:rPr>
          <w:rFonts w:ascii="Arial" w:hAnsi="Arial" w:cs="Arial"/>
          <w:b/>
          <w:szCs w:val="22"/>
        </w:rPr>
        <w:t xml:space="preserve">Bảng 2. Lạm phát cơ bản tháng </w:t>
      </w:r>
      <w:r>
        <w:rPr>
          <w:rFonts w:ascii="Arial" w:hAnsi="Arial" w:cs="Arial"/>
          <w:b/>
          <w:szCs w:val="22"/>
        </w:rPr>
        <w:t>Ba</w:t>
      </w:r>
      <w:r w:rsidRPr="00536B23">
        <w:rPr>
          <w:rFonts w:ascii="Arial" w:hAnsi="Arial" w:cs="Arial"/>
          <w:b/>
          <w:szCs w:val="22"/>
        </w:rPr>
        <w:t xml:space="preserve"> từ năm 2018 đến năm 2022</w:t>
      </w:r>
    </w:p>
    <w:p w:rsidR="00EA1E6A" w:rsidRPr="00536B23" w:rsidRDefault="00EA1E6A" w:rsidP="00EA1E6A">
      <w:pPr>
        <w:spacing w:before="120"/>
        <w:jc w:val="center"/>
        <w:rPr>
          <w:rFonts w:ascii="Arial" w:hAnsi="Arial" w:cs="Arial"/>
          <w:b/>
          <w:sz w:val="6"/>
          <w:szCs w:val="22"/>
        </w:rPr>
      </w:pPr>
    </w:p>
    <w:p w:rsidR="00EA1E6A" w:rsidRPr="00536B23" w:rsidRDefault="00EA1E6A" w:rsidP="00EA1E6A">
      <w:pPr>
        <w:spacing w:before="120"/>
        <w:ind w:left="7200" w:right="425" w:hanging="537"/>
        <w:jc w:val="right"/>
        <w:rPr>
          <w:rFonts w:ascii="Arial" w:hAnsi="Arial" w:cs="Arial"/>
          <w:i/>
          <w:sz w:val="22"/>
          <w:szCs w:val="22"/>
        </w:rPr>
      </w:pPr>
      <w:r w:rsidRPr="00536B23">
        <w:rPr>
          <w:rStyle w:val="fftimenewsromanfs12pt1"/>
          <w:rFonts w:ascii="Arial" w:hAnsi="Arial" w:cs="Arial"/>
          <w:i/>
          <w:sz w:val="22"/>
          <w:szCs w:val="22"/>
        </w:rPr>
        <w:t xml:space="preserve">       Đơn vị tính: %</w:t>
      </w:r>
    </w:p>
    <w:tbl>
      <w:tblPr>
        <w:tblW w:w="4736" w:type="pct"/>
        <w:jc w:val="center"/>
        <w:tblBorders>
          <w:top w:val="single" w:sz="4" w:space="0" w:color="auto"/>
        </w:tblBorders>
        <w:tblLook w:val="01E0"/>
      </w:tblPr>
      <w:tblGrid>
        <w:gridCol w:w="2859"/>
        <w:gridCol w:w="1123"/>
        <w:gridCol w:w="1121"/>
        <w:gridCol w:w="1121"/>
        <w:gridCol w:w="1121"/>
        <w:gridCol w:w="1453"/>
      </w:tblGrid>
      <w:tr w:rsidR="00EA1E6A" w:rsidRPr="00536B23" w:rsidTr="00327DC3">
        <w:trPr>
          <w:trHeight w:val="647"/>
          <w:jc w:val="center"/>
        </w:trPr>
        <w:tc>
          <w:tcPr>
            <w:tcW w:w="1625" w:type="pct"/>
          </w:tcPr>
          <w:p w:rsidR="00EA1E6A" w:rsidRPr="00536B23" w:rsidRDefault="00EA1E6A" w:rsidP="00327DC3">
            <w:pPr>
              <w:jc w:val="both"/>
              <w:rPr>
                <w:rStyle w:val="fftimenewsromanfs12pt1"/>
                <w:rFonts w:ascii="Arial" w:hAnsi="Arial" w:cs="Arial"/>
                <w:sz w:val="22"/>
                <w:szCs w:val="22"/>
              </w:rPr>
            </w:pPr>
          </w:p>
        </w:tc>
        <w:tc>
          <w:tcPr>
            <w:tcW w:w="638" w:type="pct"/>
            <w:tcBorders>
              <w:top w:val="single" w:sz="4" w:space="0" w:color="auto"/>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Năm 2018</w:t>
            </w:r>
          </w:p>
        </w:tc>
        <w:tc>
          <w:tcPr>
            <w:tcW w:w="637" w:type="pct"/>
            <w:tcBorders>
              <w:top w:val="single" w:sz="4" w:space="0" w:color="auto"/>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Năm 2019</w:t>
            </w:r>
          </w:p>
        </w:tc>
        <w:tc>
          <w:tcPr>
            <w:tcW w:w="637" w:type="pct"/>
            <w:tcBorders>
              <w:top w:val="single" w:sz="4" w:space="0" w:color="auto"/>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Năm 2020</w:t>
            </w:r>
          </w:p>
        </w:tc>
        <w:tc>
          <w:tcPr>
            <w:tcW w:w="637" w:type="pct"/>
            <w:tcBorders>
              <w:top w:val="single" w:sz="4" w:space="0" w:color="auto"/>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Năm 2021</w:t>
            </w:r>
          </w:p>
        </w:tc>
        <w:tc>
          <w:tcPr>
            <w:tcW w:w="826" w:type="pct"/>
            <w:tcBorders>
              <w:top w:val="single" w:sz="4" w:space="0" w:color="auto"/>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 xml:space="preserve">Năm </w:t>
            </w:r>
            <w:r w:rsidRPr="00536B23">
              <w:rPr>
                <w:rStyle w:val="fftimenewsromanfs12pt1"/>
                <w:rFonts w:ascii="Arial" w:hAnsi="Arial" w:cs="Arial"/>
                <w:sz w:val="22"/>
                <w:szCs w:val="22"/>
              </w:rPr>
              <w:br/>
              <w:t>2022</w:t>
            </w:r>
          </w:p>
        </w:tc>
      </w:tr>
      <w:tr w:rsidR="00EA1E6A" w:rsidRPr="00536B23" w:rsidTr="00327DC3">
        <w:trPr>
          <w:trHeight w:val="1104"/>
          <w:jc w:val="center"/>
        </w:trPr>
        <w:tc>
          <w:tcPr>
            <w:tcW w:w="1625" w:type="pct"/>
            <w:vAlign w:val="center"/>
          </w:tcPr>
          <w:p w:rsidR="00EA1E6A" w:rsidRPr="00536B23" w:rsidRDefault="00EA1E6A" w:rsidP="00327DC3">
            <w:pPr>
              <w:jc w:val="center"/>
              <w:rPr>
                <w:rStyle w:val="fftimenewsromanfs12pt1"/>
                <w:rFonts w:ascii="Arial" w:hAnsi="Arial" w:cs="Arial"/>
                <w:sz w:val="22"/>
                <w:szCs w:val="22"/>
              </w:rPr>
            </w:pPr>
            <w:r>
              <w:rPr>
                <w:rStyle w:val="fftimenewsromanfs12pt1"/>
                <w:rFonts w:ascii="Arial" w:hAnsi="Arial" w:cs="Arial"/>
                <w:sz w:val="22"/>
                <w:szCs w:val="22"/>
              </w:rPr>
              <w:t>Lạm phát cơ bản tháng 3</w:t>
            </w:r>
            <w:r w:rsidRPr="00536B23">
              <w:rPr>
                <w:rStyle w:val="fftimenewsromanfs12pt1"/>
                <w:rFonts w:ascii="Arial" w:hAnsi="Arial" w:cs="Arial"/>
                <w:sz w:val="22"/>
                <w:szCs w:val="22"/>
              </w:rPr>
              <w:t xml:space="preserve"> so với tháng trước </w:t>
            </w:r>
          </w:p>
        </w:tc>
        <w:tc>
          <w:tcPr>
            <w:tcW w:w="638" w:type="pct"/>
            <w:tcBorders>
              <w:top w:val="single" w:sz="4" w:space="0" w:color="auto"/>
            </w:tcBorders>
            <w:vAlign w:val="center"/>
          </w:tcPr>
          <w:p w:rsidR="00EA1E6A" w:rsidRPr="003776FE" w:rsidRDefault="00EA1E6A" w:rsidP="00327DC3">
            <w:pPr>
              <w:ind w:right="-38"/>
              <w:jc w:val="center"/>
              <w:rPr>
                <w:rStyle w:val="fftimenewsromanfs12pt1"/>
                <w:rFonts w:ascii="Arial" w:hAnsi="Arial" w:cs="Arial"/>
                <w:color w:val="000000"/>
                <w:sz w:val="22"/>
                <w:szCs w:val="22"/>
              </w:rPr>
            </w:pPr>
            <w:r w:rsidRPr="003776FE">
              <w:rPr>
                <w:rStyle w:val="fftimenewsromanfs12pt1"/>
                <w:rFonts w:ascii="Arial" w:hAnsi="Arial" w:cs="Arial"/>
                <w:color w:val="000000"/>
                <w:sz w:val="22"/>
                <w:szCs w:val="22"/>
              </w:rPr>
              <w:t>-0,09</w:t>
            </w:r>
          </w:p>
        </w:tc>
        <w:tc>
          <w:tcPr>
            <w:tcW w:w="637" w:type="pct"/>
            <w:tcBorders>
              <w:top w:val="single" w:sz="4" w:space="0" w:color="auto"/>
            </w:tcBorders>
            <w:vAlign w:val="center"/>
          </w:tcPr>
          <w:p w:rsidR="00EA1E6A" w:rsidRPr="003776FE" w:rsidRDefault="00EA1E6A" w:rsidP="00327DC3">
            <w:pPr>
              <w:ind w:right="-38"/>
              <w:jc w:val="center"/>
              <w:rPr>
                <w:rStyle w:val="fftimenewsromanfs12pt1"/>
                <w:rFonts w:ascii="Arial" w:hAnsi="Arial" w:cs="Arial"/>
                <w:color w:val="000000"/>
                <w:sz w:val="22"/>
                <w:szCs w:val="22"/>
              </w:rPr>
            </w:pPr>
            <w:r w:rsidRPr="003776FE">
              <w:rPr>
                <w:rStyle w:val="fftimenewsromanfs12pt1"/>
                <w:rFonts w:ascii="Arial" w:hAnsi="Arial" w:cs="Arial"/>
                <w:color w:val="000000"/>
                <w:sz w:val="22"/>
                <w:szCs w:val="22"/>
              </w:rPr>
              <w:t>-0,06</w:t>
            </w:r>
          </w:p>
        </w:tc>
        <w:tc>
          <w:tcPr>
            <w:tcW w:w="637" w:type="pct"/>
            <w:tcBorders>
              <w:top w:val="single" w:sz="4" w:space="0" w:color="auto"/>
            </w:tcBorders>
            <w:vAlign w:val="center"/>
          </w:tcPr>
          <w:p w:rsidR="00EA1E6A" w:rsidRPr="003776FE" w:rsidRDefault="00EA1E6A" w:rsidP="00327DC3">
            <w:pPr>
              <w:ind w:right="-38"/>
              <w:jc w:val="center"/>
              <w:rPr>
                <w:rStyle w:val="fftimenewsromanfs12pt1"/>
                <w:rFonts w:ascii="Arial" w:hAnsi="Arial" w:cs="Arial"/>
                <w:color w:val="000000"/>
                <w:sz w:val="22"/>
                <w:szCs w:val="22"/>
              </w:rPr>
            </w:pPr>
            <w:r w:rsidRPr="003776FE">
              <w:rPr>
                <w:rStyle w:val="fftimenewsromanfs12pt1"/>
                <w:rFonts w:ascii="Arial" w:hAnsi="Arial" w:cs="Arial"/>
                <w:color w:val="000000"/>
                <w:sz w:val="22"/>
                <w:szCs w:val="22"/>
              </w:rPr>
              <w:t>-</w:t>
            </w:r>
            <w:r w:rsidRPr="003776FE">
              <w:rPr>
                <w:rStyle w:val="fftimenewsromanfs12pt1"/>
                <w:rFonts w:ascii="Arial" w:hAnsi="Arial" w:cs="Arial"/>
                <w:color w:val="000000"/>
                <w:sz w:val="22"/>
                <w:szCs w:val="22"/>
                <w:lang w:val="vi-VN"/>
              </w:rPr>
              <w:t>0,</w:t>
            </w:r>
            <w:r w:rsidRPr="003776FE">
              <w:rPr>
                <w:rStyle w:val="fftimenewsromanfs12pt1"/>
                <w:rFonts w:ascii="Arial" w:hAnsi="Arial" w:cs="Arial"/>
                <w:color w:val="000000"/>
                <w:sz w:val="22"/>
                <w:szCs w:val="22"/>
              </w:rPr>
              <w:t>06</w:t>
            </w:r>
          </w:p>
        </w:tc>
        <w:tc>
          <w:tcPr>
            <w:tcW w:w="637" w:type="pct"/>
            <w:tcBorders>
              <w:top w:val="single" w:sz="4" w:space="0" w:color="auto"/>
            </w:tcBorders>
            <w:vAlign w:val="center"/>
          </w:tcPr>
          <w:p w:rsidR="00EA1E6A" w:rsidRPr="003776FE" w:rsidRDefault="00EA1E6A" w:rsidP="00327DC3">
            <w:pPr>
              <w:ind w:right="-38"/>
              <w:jc w:val="center"/>
              <w:rPr>
                <w:rStyle w:val="fftimenewsromanfs12pt1"/>
                <w:rFonts w:ascii="Arial" w:hAnsi="Arial" w:cs="Arial"/>
                <w:color w:val="000000"/>
                <w:sz w:val="22"/>
                <w:szCs w:val="22"/>
              </w:rPr>
            </w:pPr>
            <w:r w:rsidRPr="003776FE">
              <w:rPr>
                <w:rStyle w:val="fftimenewsromanfs12pt1"/>
                <w:rFonts w:ascii="Arial" w:hAnsi="Arial" w:cs="Arial"/>
                <w:color w:val="000000"/>
                <w:sz w:val="22"/>
                <w:szCs w:val="22"/>
              </w:rPr>
              <w:t>-0,12</w:t>
            </w:r>
          </w:p>
        </w:tc>
        <w:tc>
          <w:tcPr>
            <w:tcW w:w="826" w:type="pct"/>
            <w:tcBorders>
              <w:top w:val="single" w:sz="4" w:space="0" w:color="auto"/>
            </w:tcBorders>
            <w:vAlign w:val="center"/>
          </w:tcPr>
          <w:p w:rsidR="00EA1E6A" w:rsidRPr="003776FE" w:rsidRDefault="00EA1E6A" w:rsidP="00327DC3">
            <w:pPr>
              <w:ind w:right="-38"/>
              <w:jc w:val="center"/>
              <w:rPr>
                <w:rStyle w:val="fftimenewsromanfs12pt1"/>
                <w:rFonts w:ascii="Arial" w:hAnsi="Arial" w:cs="Arial"/>
                <w:color w:val="000000"/>
                <w:sz w:val="22"/>
                <w:szCs w:val="22"/>
              </w:rPr>
            </w:pPr>
            <w:r>
              <w:rPr>
                <w:rStyle w:val="fftimenewsromanfs12pt1"/>
                <w:rFonts w:ascii="Arial" w:hAnsi="Arial" w:cs="Arial"/>
                <w:color w:val="000000"/>
                <w:sz w:val="22"/>
                <w:szCs w:val="22"/>
              </w:rPr>
              <w:t>0,29</w:t>
            </w:r>
          </w:p>
        </w:tc>
      </w:tr>
      <w:tr w:rsidR="00EA1E6A" w:rsidRPr="00536B23" w:rsidTr="00327DC3">
        <w:trPr>
          <w:trHeight w:val="889"/>
          <w:jc w:val="center"/>
        </w:trPr>
        <w:tc>
          <w:tcPr>
            <w:tcW w:w="1625" w:type="pct"/>
            <w:tcBorders>
              <w:top w:val="nil"/>
              <w:bottom w:val="nil"/>
            </w:tcBorders>
            <w:vAlign w:val="center"/>
          </w:tcPr>
          <w:p w:rsidR="00EA1E6A" w:rsidRPr="00536B23" w:rsidRDefault="00EA1E6A" w:rsidP="00327DC3">
            <w:pPr>
              <w:jc w:val="center"/>
              <w:rPr>
                <w:rStyle w:val="fftimenewsromanfs12pt1"/>
                <w:rFonts w:ascii="Arial" w:hAnsi="Arial" w:cs="Arial"/>
                <w:sz w:val="22"/>
                <w:szCs w:val="22"/>
              </w:rPr>
            </w:pPr>
            <w:r>
              <w:rPr>
                <w:rStyle w:val="fftimenewsromanfs12pt1"/>
                <w:rFonts w:ascii="Arial" w:hAnsi="Arial" w:cs="Arial"/>
                <w:sz w:val="22"/>
                <w:szCs w:val="22"/>
              </w:rPr>
              <w:t>Lạm phát cơ bản tháng 3</w:t>
            </w:r>
            <w:r w:rsidRPr="00536B23">
              <w:rPr>
                <w:rStyle w:val="fftimenewsromanfs12pt1"/>
                <w:rFonts w:ascii="Arial" w:hAnsi="Arial" w:cs="Arial"/>
                <w:sz w:val="22"/>
                <w:szCs w:val="22"/>
              </w:rPr>
              <w:t xml:space="preserve"> so với cùng kỳ năm trước</w:t>
            </w:r>
          </w:p>
        </w:tc>
        <w:tc>
          <w:tcPr>
            <w:tcW w:w="638" w:type="pct"/>
            <w:tcBorders>
              <w:top w:val="nil"/>
              <w:bottom w:val="nil"/>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1,38</w:t>
            </w:r>
          </w:p>
        </w:tc>
        <w:tc>
          <w:tcPr>
            <w:tcW w:w="637" w:type="pct"/>
            <w:tcBorders>
              <w:top w:val="nil"/>
              <w:bottom w:val="nil"/>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1,84</w:t>
            </w:r>
          </w:p>
        </w:tc>
        <w:tc>
          <w:tcPr>
            <w:tcW w:w="637" w:type="pct"/>
            <w:tcBorders>
              <w:top w:val="nil"/>
              <w:bottom w:val="nil"/>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lang w:val="vi-VN"/>
              </w:rPr>
              <w:t>2,9</w:t>
            </w:r>
            <w:r w:rsidRPr="003776FE">
              <w:rPr>
                <w:rFonts w:ascii="Arial" w:hAnsi="Arial" w:cs="Arial"/>
                <w:bCs/>
                <w:color w:val="000000"/>
                <w:sz w:val="22"/>
                <w:szCs w:val="22"/>
              </w:rPr>
              <w:t>5</w:t>
            </w:r>
          </w:p>
        </w:tc>
        <w:tc>
          <w:tcPr>
            <w:tcW w:w="637" w:type="pct"/>
            <w:tcBorders>
              <w:top w:val="nil"/>
              <w:bottom w:val="nil"/>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0,73</w:t>
            </w:r>
          </w:p>
        </w:tc>
        <w:tc>
          <w:tcPr>
            <w:tcW w:w="826" w:type="pct"/>
            <w:tcBorders>
              <w:top w:val="nil"/>
              <w:bottom w:val="nil"/>
            </w:tcBorders>
            <w:vAlign w:val="center"/>
          </w:tcPr>
          <w:p w:rsidR="00EA1E6A" w:rsidRPr="003776FE" w:rsidRDefault="00EA1E6A" w:rsidP="00327DC3">
            <w:pPr>
              <w:jc w:val="center"/>
              <w:rPr>
                <w:rFonts w:ascii="Arial" w:hAnsi="Arial" w:cs="Arial"/>
                <w:bCs/>
                <w:color w:val="000000"/>
                <w:sz w:val="22"/>
                <w:szCs w:val="22"/>
              </w:rPr>
            </w:pPr>
            <w:r>
              <w:rPr>
                <w:rFonts w:ascii="Arial" w:hAnsi="Arial" w:cs="Arial"/>
                <w:bCs/>
                <w:color w:val="000000"/>
                <w:sz w:val="22"/>
                <w:szCs w:val="22"/>
              </w:rPr>
              <w:t>1,09</w:t>
            </w:r>
          </w:p>
        </w:tc>
      </w:tr>
      <w:tr w:rsidR="00EA1E6A" w:rsidRPr="00536B23" w:rsidTr="00327DC3">
        <w:trPr>
          <w:trHeight w:val="889"/>
          <w:jc w:val="center"/>
        </w:trPr>
        <w:tc>
          <w:tcPr>
            <w:tcW w:w="1625" w:type="pct"/>
            <w:tcBorders>
              <w:top w:val="nil"/>
              <w:bottom w:val="single" w:sz="4" w:space="0" w:color="auto"/>
            </w:tcBorders>
            <w:vAlign w:val="center"/>
          </w:tcPr>
          <w:p w:rsidR="00EA1E6A" w:rsidRPr="00536B23" w:rsidRDefault="00EA1E6A" w:rsidP="00327DC3">
            <w:pPr>
              <w:jc w:val="center"/>
              <w:rPr>
                <w:rStyle w:val="fftimenewsromanfs12pt1"/>
                <w:rFonts w:ascii="Arial" w:hAnsi="Arial" w:cs="Arial"/>
                <w:sz w:val="22"/>
                <w:szCs w:val="22"/>
              </w:rPr>
            </w:pPr>
            <w:r w:rsidRPr="00536B23">
              <w:rPr>
                <w:rStyle w:val="fftimenewsromanfs12pt1"/>
                <w:rFonts w:ascii="Arial" w:hAnsi="Arial" w:cs="Arial"/>
                <w:sz w:val="22"/>
                <w:szCs w:val="22"/>
              </w:rPr>
              <w:t xml:space="preserve">Lạm phát cơ bản </w:t>
            </w:r>
            <w:r>
              <w:rPr>
                <w:rStyle w:val="fftimenewsromanfs12pt1"/>
                <w:rFonts w:ascii="Arial" w:hAnsi="Arial" w:cs="Arial"/>
                <w:sz w:val="22"/>
                <w:szCs w:val="22"/>
              </w:rPr>
              <w:t xml:space="preserve">quý I </w:t>
            </w:r>
            <w:r w:rsidRPr="00536B23">
              <w:rPr>
                <w:rStyle w:val="fftimenewsromanfs12pt1"/>
                <w:rFonts w:ascii="Arial" w:hAnsi="Arial" w:cs="Arial"/>
                <w:sz w:val="22"/>
                <w:szCs w:val="22"/>
              </w:rPr>
              <w:t>so với cùng kỳ năm trước</w:t>
            </w:r>
          </w:p>
        </w:tc>
        <w:tc>
          <w:tcPr>
            <w:tcW w:w="638" w:type="pct"/>
            <w:tcBorders>
              <w:top w:val="nil"/>
              <w:bottom w:val="single" w:sz="4" w:space="0" w:color="auto"/>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1,34</w:t>
            </w:r>
          </w:p>
        </w:tc>
        <w:tc>
          <w:tcPr>
            <w:tcW w:w="637" w:type="pct"/>
            <w:tcBorders>
              <w:top w:val="nil"/>
              <w:bottom w:val="single" w:sz="4" w:space="0" w:color="auto"/>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1,83</w:t>
            </w:r>
          </w:p>
        </w:tc>
        <w:tc>
          <w:tcPr>
            <w:tcW w:w="637" w:type="pct"/>
            <w:tcBorders>
              <w:top w:val="nil"/>
              <w:bottom w:val="single" w:sz="4" w:space="0" w:color="auto"/>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lang w:val="vi-VN"/>
              </w:rPr>
              <w:t>3,0</w:t>
            </w:r>
            <w:r w:rsidRPr="003776FE">
              <w:rPr>
                <w:rFonts w:ascii="Arial" w:hAnsi="Arial" w:cs="Arial"/>
                <w:bCs/>
                <w:color w:val="000000"/>
                <w:sz w:val="22"/>
                <w:szCs w:val="22"/>
              </w:rPr>
              <w:t>5</w:t>
            </w:r>
          </w:p>
        </w:tc>
        <w:tc>
          <w:tcPr>
            <w:tcW w:w="637" w:type="pct"/>
            <w:tcBorders>
              <w:top w:val="nil"/>
              <w:bottom w:val="single" w:sz="4" w:space="0" w:color="auto"/>
            </w:tcBorders>
            <w:vAlign w:val="center"/>
          </w:tcPr>
          <w:p w:rsidR="00EA1E6A" w:rsidRPr="003776FE" w:rsidRDefault="00EA1E6A" w:rsidP="00327DC3">
            <w:pPr>
              <w:jc w:val="center"/>
              <w:rPr>
                <w:rFonts w:ascii="Arial" w:hAnsi="Arial" w:cs="Arial"/>
                <w:bCs/>
                <w:color w:val="000000"/>
                <w:sz w:val="22"/>
                <w:szCs w:val="22"/>
              </w:rPr>
            </w:pPr>
            <w:r w:rsidRPr="003776FE">
              <w:rPr>
                <w:rFonts w:ascii="Arial" w:hAnsi="Arial" w:cs="Arial"/>
                <w:bCs/>
                <w:color w:val="000000"/>
                <w:sz w:val="22"/>
                <w:szCs w:val="22"/>
              </w:rPr>
              <w:t>0,67</w:t>
            </w:r>
          </w:p>
        </w:tc>
        <w:tc>
          <w:tcPr>
            <w:tcW w:w="826" w:type="pct"/>
            <w:tcBorders>
              <w:top w:val="nil"/>
              <w:bottom w:val="single" w:sz="4" w:space="0" w:color="auto"/>
            </w:tcBorders>
            <w:vAlign w:val="center"/>
          </w:tcPr>
          <w:p w:rsidR="00EA1E6A" w:rsidRPr="003776FE" w:rsidRDefault="00EA1E6A" w:rsidP="00327DC3">
            <w:pPr>
              <w:jc w:val="center"/>
              <w:rPr>
                <w:rFonts w:ascii="Arial" w:hAnsi="Arial" w:cs="Arial"/>
                <w:bCs/>
                <w:color w:val="000000"/>
                <w:sz w:val="22"/>
                <w:szCs w:val="22"/>
              </w:rPr>
            </w:pPr>
            <w:r>
              <w:rPr>
                <w:rFonts w:ascii="Arial" w:hAnsi="Arial" w:cs="Arial"/>
                <w:bCs/>
                <w:color w:val="000000"/>
                <w:sz w:val="22"/>
                <w:szCs w:val="22"/>
              </w:rPr>
              <w:t>0,81</w:t>
            </w:r>
          </w:p>
        </w:tc>
      </w:tr>
    </w:tbl>
    <w:p w:rsidR="00915E66" w:rsidRDefault="00915E66" w:rsidP="00A07A45">
      <w:pPr>
        <w:shd w:val="clear" w:color="auto" w:fill="FFFFFF"/>
        <w:spacing w:before="240" w:after="20" w:line="264" w:lineRule="auto"/>
        <w:ind w:right="-6"/>
        <w:jc w:val="center"/>
        <w:rPr>
          <w:b/>
          <w:color w:val="000000"/>
          <w:sz w:val="28"/>
          <w:szCs w:val="28"/>
          <w:lang w:val="pt-BR"/>
        </w:rPr>
      </w:pPr>
      <w:r w:rsidRPr="00A66BF7">
        <w:rPr>
          <w:b/>
          <w:color w:val="000000"/>
          <w:sz w:val="28"/>
          <w:szCs w:val="28"/>
          <w:lang w:val="vi-VN"/>
        </w:rPr>
        <w:t xml:space="preserve">PHẦN II: </w:t>
      </w:r>
      <w:r w:rsidRPr="00A66BF7">
        <w:rPr>
          <w:b/>
          <w:color w:val="000000"/>
          <w:sz w:val="28"/>
          <w:szCs w:val="28"/>
          <w:lang w:val="pt-BR"/>
        </w:rPr>
        <w:t>CHỈ SỐ GIÁ SẢN XUẤT, CHỈ SỐ GIÁ NGUYÊN NHIÊN                             VẬT LIỆU DÙNG CHO SẢN XUẤT, CHỈ SỐ GI</w:t>
      </w:r>
      <w:r>
        <w:rPr>
          <w:b/>
          <w:color w:val="000000"/>
          <w:sz w:val="28"/>
          <w:szCs w:val="28"/>
          <w:lang w:val="pt-BR"/>
        </w:rPr>
        <w:t>Á XUẤT KHẨU</w:t>
      </w:r>
      <w:r>
        <w:rPr>
          <w:b/>
          <w:color w:val="000000"/>
          <w:sz w:val="28"/>
          <w:szCs w:val="28"/>
          <w:lang w:val="pt-BR"/>
        </w:rPr>
        <w:br/>
        <w:t>VÀ NHẬP KHẨU QUÝ I</w:t>
      </w:r>
      <w:r w:rsidR="00A15DB3">
        <w:rPr>
          <w:b/>
          <w:color w:val="000000"/>
          <w:sz w:val="28"/>
          <w:szCs w:val="28"/>
          <w:lang w:val="pt-BR"/>
        </w:rPr>
        <w:t xml:space="preserve"> NĂM 2022</w:t>
      </w:r>
    </w:p>
    <w:p w:rsidR="00915E66" w:rsidRPr="00A66BF7" w:rsidRDefault="00915E66" w:rsidP="00915E66">
      <w:pPr>
        <w:shd w:val="clear" w:color="auto" w:fill="FFFFFF"/>
        <w:spacing w:before="20" w:after="20" w:line="264" w:lineRule="auto"/>
        <w:ind w:right="-6"/>
        <w:jc w:val="center"/>
        <w:rPr>
          <w:i/>
          <w:color w:val="000000"/>
          <w:sz w:val="2"/>
          <w:szCs w:val="28"/>
          <w:lang w:val="nl-NL"/>
        </w:rPr>
      </w:pPr>
    </w:p>
    <w:p w:rsidR="00A15DB3" w:rsidRDefault="00A15DB3" w:rsidP="00A15DB3">
      <w:pPr>
        <w:shd w:val="clear" w:color="auto" w:fill="FFFFFF"/>
        <w:spacing w:before="40" w:after="40" w:line="264" w:lineRule="auto"/>
        <w:ind w:firstLine="567"/>
        <w:jc w:val="both"/>
        <w:rPr>
          <w:i/>
          <w:sz w:val="28"/>
          <w:szCs w:val="28"/>
        </w:rPr>
      </w:pPr>
      <w:r w:rsidRPr="005F17AE">
        <w:rPr>
          <w:i/>
          <w:sz w:val="28"/>
          <w:szCs w:val="28"/>
        </w:rPr>
        <w:t xml:space="preserve">Trong quý I/2022, giá các loại hàng hóa trên thị trường thế giới tăng cao do chịu tác động bởi các yếu tố kinh tế, xã hội, chính trị của các nước và chiến sự Nga - Ucraina, cùng với đà phục hồi kinh tế tại nhiều quốc gia khiến nhu cầu nguyên nhiên vật liệu tăng mạnh trong khi nguồn cung bị đứt gãy. Trong nước, nền kinh tế tăng trưởng trở lại, nhu cầu sản xuất hàng hóa phục vụ tiêu dùng của người dân đẩy giá cả hàng hóa tăng lên. Chỉ số giá sản xuất, chỉ số giá nguyên nhiên vật liệu dùng cho sản xuất, chỉ số giá xuất khẩu, nhập khẩu quý I/2022 đều tăng so với cùng kỳ năm 2021.  </w:t>
      </w:r>
    </w:p>
    <w:p w:rsidR="001308A3" w:rsidRPr="001308A3" w:rsidRDefault="00481E49" w:rsidP="001308A3">
      <w:pPr>
        <w:shd w:val="clear" w:color="auto" w:fill="FFFFFF"/>
        <w:spacing w:before="40" w:after="40" w:line="264" w:lineRule="auto"/>
        <w:jc w:val="both"/>
        <w:rPr>
          <w:sz w:val="28"/>
          <w:szCs w:val="28"/>
        </w:rPr>
      </w:pPr>
      <w:r>
        <w:rPr>
          <w:noProof/>
        </w:rPr>
        <w:drawing>
          <wp:inline distT="0" distB="0" distL="0" distR="0">
            <wp:extent cx="5760720" cy="2871470"/>
            <wp:effectExtent l="0" t="0" r="11430"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5E66" w:rsidRPr="00A66BF7" w:rsidRDefault="00915E66" w:rsidP="00DA22B6">
      <w:pPr>
        <w:spacing w:before="20" w:after="20" w:line="252" w:lineRule="auto"/>
        <w:ind w:firstLine="562"/>
        <w:jc w:val="both"/>
        <w:rPr>
          <w:b/>
          <w:color w:val="000000"/>
          <w:sz w:val="28"/>
          <w:szCs w:val="28"/>
          <w:lang w:val="pt-BR"/>
        </w:rPr>
      </w:pPr>
      <w:r w:rsidRPr="00A66BF7">
        <w:rPr>
          <w:b/>
          <w:color w:val="000000"/>
          <w:sz w:val="28"/>
          <w:szCs w:val="28"/>
          <w:lang w:val="pt-BR"/>
        </w:rPr>
        <w:t xml:space="preserve">I. </w:t>
      </w:r>
      <w:r w:rsidR="00373DB7">
        <w:rPr>
          <w:b/>
          <w:color w:val="000000"/>
          <w:sz w:val="28"/>
          <w:szCs w:val="28"/>
          <w:lang w:val="pt-BR"/>
        </w:rPr>
        <w:t>CHỈ SỐ GIÁ SẢN XUẤT SẢN PHẨM NÔNG, LÂM NGHIỆP VÀ THỦY SẢN</w:t>
      </w:r>
    </w:p>
    <w:p w:rsidR="0021364F" w:rsidRPr="005F17AE" w:rsidRDefault="0021364F" w:rsidP="0021364F">
      <w:pPr>
        <w:spacing w:before="40" w:after="40" w:line="271" w:lineRule="auto"/>
        <w:ind w:right="-1" w:firstLine="567"/>
        <w:jc w:val="both"/>
        <w:rPr>
          <w:sz w:val="28"/>
          <w:szCs w:val="28"/>
          <w:lang w:val="de-DE"/>
        </w:rPr>
      </w:pPr>
      <w:r w:rsidRPr="005F17AE">
        <w:rPr>
          <w:sz w:val="28"/>
          <w:szCs w:val="28"/>
          <w:lang w:val="pt-BR"/>
        </w:rPr>
        <w:t xml:space="preserve">Chỉ số giá sản xuất sản phẩm nông, lâm nghiệp và thủy sản quý I/2022 tăng 1,89% so với quý trước và tăng 0,58% so với cùng kỳ năm trước, </w:t>
      </w:r>
      <w:r w:rsidRPr="005F17AE">
        <w:rPr>
          <w:sz w:val="28"/>
          <w:szCs w:val="28"/>
          <w:lang w:val="nl-NL"/>
        </w:rPr>
        <w:t>trong đó c</w:t>
      </w:r>
      <w:r w:rsidRPr="005F17AE">
        <w:rPr>
          <w:sz w:val="28"/>
          <w:szCs w:val="28"/>
          <w:lang w:val="vi-VN"/>
        </w:rPr>
        <w:t>hỉ số giá sản xuất</w:t>
      </w:r>
      <w:r w:rsidRPr="005F17AE">
        <w:rPr>
          <w:sz w:val="28"/>
          <w:szCs w:val="28"/>
          <w:lang w:val="nl-NL"/>
        </w:rPr>
        <w:t xml:space="preserve"> sản phẩm nông nghiệp và dịch vụ có liên quan tăng 1,04% và giảm 0,59%; lâm nghiệp và dịch vụ có liên quan tăng 0,57% và tăng 1,36%; thủy sản khai thác, nuôi trồng tăng 4,69% và tăng 4,22%. </w:t>
      </w:r>
    </w:p>
    <w:p w:rsidR="00915E66" w:rsidRPr="001D32FB" w:rsidRDefault="00915E66" w:rsidP="00DA22B6">
      <w:pPr>
        <w:tabs>
          <w:tab w:val="left" w:pos="567"/>
        </w:tabs>
        <w:spacing w:before="40" w:after="40" w:line="252" w:lineRule="auto"/>
        <w:ind w:right="-1" w:firstLine="567"/>
        <w:jc w:val="both"/>
        <w:rPr>
          <w:b/>
          <w:sz w:val="28"/>
          <w:szCs w:val="28"/>
          <w:lang w:val="pt-BR"/>
        </w:rPr>
      </w:pPr>
      <w:r w:rsidRPr="001D32FB">
        <w:rPr>
          <w:b/>
          <w:sz w:val="28"/>
          <w:szCs w:val="28"/>
          <w:lang w:val="pt-BR"/>
        </w:rPr>
        <w:t xml:space="preserve">1. Chỉ số giá sản xuất sản phẩm nông nghiệp và dịch vụ có liên quan </w:t>
      </w:r>
    </w:p>
    <w:p w:rsidR="0021364F" w:rsidRPr="005F17AE" w:rsidRDefault="0021364F" w:rsidP="0021364F">
      <w:pPr>
        <w:tabs>
          <w:tab w:val="left" w:pos="567"/>
        </w:tabs>
        <w:spacing w:before="40" w:after="40" w:line="271" w:lineRule="auto"/>
        <w:ind w:right="-1" w:firstLine="567"/>
        <w:jc w:val="both"/>
        <w:rPr>
          <w:sz w:val="28"/>
          <w:szCs w:val="28"/>
        </w:rPr>
      </w:pPr>
      <w:r w:rsidRPr="005F17AE">
        <w:rPr>
          <w:sz w:val="28"/>
          <w:szCs w:val="28"/>
          <w:lang w:val="pt-BR"/>
        </w:rPr>
        <w:t xml:space="preserve">Chỉ số giá sản xuất sản phẩm nông nghiệp và dịch vụ có liên quan quý I/2022 tăng 1,04% so với quý trước và giảm 0,59% so với cùng kỳ năm trước, </w:t>
      </w:r>
      <w:r w:rsidRPr="005F17AE">
        <w:rPr>
          <w:sz w:val="28"/>
          <w:szCs w:val="28"/>
        </w:rPr>
        <w:t>trong đó chỉ số giá sản phẩm từ cây hàng năm tăng 0,35% và tăng 2,63%; sản phẩm từ cây lâu năm tăng 2,15% và tăng 9,69%; sản phẩm từ chăn nuôi tăng 1,36% và giảm 13,16%; dịch vụ nông nghiệp tăng 0,58% và tăng 1,78%; sản phẩm săn bắt, đánh bẫy và dịch vụ có liên quan tăng 3,21% và tăng 0,24%.</w:t>
      </w:r>
    </w:p>
    <w:p w:rsidR="0021364F" w:rsidRPr="005F17AE" w:rsidRDefault="0021364F" w:rsidP="0021364F">
      <w:pPr>
        <w:shd w:val="clear" w:color="auto" w:fill="FFFFFF"/>
        <w:spacing w:before="40" w:after="40" w:line="269" w:lineRule="auto"/>
        <w:ind w:right="-1" w:firstLine="567"/>
        <w:jc w:val="both"/>
        <w:rPr>
          <w:sz w:val="28"/>
          <w:szCs w:val="28"/>
        </w:rPr>
      </w:pPr>
      <w:r w:rsidRPr="00C17700">
        <w:rPr>
          <w:sz w:val="28"/>
          <w:szCs w:val="28"/>
        </w:rPr>
        <w:t>Chỉ số giá sản phẩm từ cây hàng năm,</w:t>
      </w:r>
      <w:r w:rsidRPr="005F17AE">
        <w:rPr>
          <w:sz w:val="28"/>
          <w:szCs w:val="28"/>
        </w:rPr>
        <w:t xml:space="preserve"> quý I/2022 tăng 2,63% so với cùng kỳ năm trước. Trong đó, giá thóc khô giảm 1,56%; giá sản phẩm ngô và cây lương thực có hạt khác tăng 8,87% </w:t>
      </w:r>
      <w:r w:rsidRPr="005F17AE">
        <w:rPr>
          <w:sz w:val="28"/>
          <w:szCs w:val="28"/>
          <w:lang w:val="vi-VN"/>
        </w:rPr>
        <w:t xml:space="preserve">do </w:t>
      </w:r>
      <w:r w:rsidRPr="005F17AE">
        <w:rPr>
          <w:sz w:val="28"/>
          <w:szCs w:val="28"/>
        </w:rPr>
        <w:t xml:space="preserve">nhu cầu sử dụng </w:t>
      </w:r>
      <w:r w:rsidRPr="005F17AE">
        <w:rPr>
          <w:sz w:val="28"/>
          <w:szCs w:val="28"/>
          <w:lang w:val="vi-VN"/>
        </w:rPr>
        <w:t xml:space="preserve">làm thức ăn </w:t>
      </w:r>
      <w:r w:rsidRPr="005F17AE">
        <w:rPr>
          <w:sz w:val="28"/>
          <w:szCs w:val="28"/>
        </w:rPr>
        <w:t xml:space="preserve">chăn nuôi </w:t>
      </w:r>
      <w:r w:rsidRPr="005F17AE">
        <w:rPr>
          <w:sz w:val="28"/>
          <w:szCs w:val="28"/>
          <w:lang w:val="vi-VN"/>
        </w:rPr>
        <w:t>tăng</w:t>
      </w:r>
      <w:r w:rsidRPr="005F17AE">
        <w:rPr>
          <w:sz w:val="28"/>
          <w:szCs w:val="28"/>
        </w:rPr>
        <w:t xml:space="preserve"> trong khi nguồn cung trong và ngoài nước giảm; giá </w:t>
      </w:r>
      <w:r w:rsidRPr="005F17AE">
        <w:rPr>
          <w:sz w:val="28"/>
          <w:szCs w:val="28"/>
          <w:lang w:val="vi-VN"/>
        </w:rPr>
        <w:t xml:space="preserve">sản phẩm </w:t>
      </w:r>
      <w:r w:rsidRPr="005F17AE">
        <w:rPr>
          <w:sz w:val="28"/>
          <w:szCs w:val="28"/>
        </w:rPr>
        <w:t>cây gia vị hàng năm tăng 8,88%; mía cây tươi tăng 8,75%; giá rau các loại tăng 6,75%.</w:t>
      </w:r>
    </w:p>
    <w:p w:rsidR="0021364F" w:rsidRDefault="0021364F" w:rsidP="00997651">
      <w:pPr>
        <w:spacing w:before="40" w:after="40" w:line="269" w:lineRule="auto"/>
        <w:ind w:firstLine="567"/>
        <w:jc w:val="both"/>
        <w:rPr>
          <w:sz w:val="28"/>
          <w:szCs w:val="28"/>
        </w:rPr>
      </w:pPr>
      <w:r w:rsidRPr="00C17700">
        <w:rPr>
          <w:sz w:val="28"/>
          <w:szCs w:val="28"/>
        </w:rPr>
        <w:t xml:space="preserve">Chỉ số giá sản phẩm từ cây lâu năm, </w:t>
      </w:r>
      <w:r w:rsidRPr="005F17AE">
        <w:rPr>
          <w:sz w:val="28"/>
          <w:szCs w:val="28"/>
        </w:rPr>
        <w:t xml:space="preserve">quý I/2022 tăng 9,69% so với cùng kỳ năm trước. Trong đó, giá hồ tiêu tăng 49,72% do </w:t>
      </w:r>
      <w:r w:rsidRPr="005F17AE">
        <w:rPr>
          <w:sz w:val="28"/>
          <w:szCs w:val="28"/>
          <w:lang w:val="pt-BR"/>
        </w:rPr>
        <w:t xml:space="preserve">các tỉnh Tây Nguyên và Đông Nam Bộ bị ảnh hưởng một số trận mưa trái mùa khiến sản lượng hồ tiêu giảm trong khi </w:t>
      </w:r>
      <w:r w:rsidRPr="005F17AE">
        <w:rPr>
          <w:sz w:val="28"/>
          <w:szCs w:val="28"/>
        </w:rPr>
        <w:t xml:space="preserve">nhu cầu nhập khẩu hồ tiêu của các nước tăng. Giá sản phẩm mủ cao su khô tăng 5,93% theo giá thế giới, nhu cầu nhập khẩu cao su làm nguyên liệu đầu vào cho các ngành công nghiệp sản xuất ô tô và lĩnh vực y tế tại </w:t>
      </w:r>
      <w:r w:rsidRPr="005F17AE">
        <w:rPr>
          <w:sz w:val="28"/>
          <w:szCs w:val="28"/>
          <w:shd w:val="clear" w:color="auto" w:fill="FFFFFF"/>
        </w:rPr>
        <w:t>Liên minh châu Âu (EU), Trung Quốc, Mỹ và Ấn Độ tăng</w:t>
      </w:r>
      <w:r w:rsidRPr="005F17AE">
        <w:rPr>
          <w:sz w:val="28"/>
          <w:szCs w:val="28"/>
        </w:rPr>
        <w:t xml:space="preserve"> cao. </w:t>
      </w:r>
      <w:r w:rsidRPr="005F17AE">
        <w:rPr>
          <w:sz w:val="28"/>
          <w:szCs w:val="28"/>
          <w:shd w:val="clear" w:color="auto" w:fill="FFFFFF"/>
        </w:rPr>
        <w:t>Giá cà phê tăng 25,81% do giá cà phê trên thị trường quốc tế tăng mạnh, ảnh hưởng dịch Covid-19 và chiến tranh Nga - Ucraina đã tác động tới quá trình lưu thông hàng hóa, gây lo ngại tình trạng khan hiếm cà phê.</w:t>
      </w:r>
      <w:r w:rsidR="00997651">
        <w:rPr>
          <w:sz w:val="28"/>
          <w:szCs w:val="28"/>
          <w:shd w:val="clear" w:color="auto" w:fill="FFFFFF"/>
        </w:rPr>
        <w:t xml:space="preserve"> </w:t>
      </w:r>
      <w:r w:rsidRPr="005F17AE">
        <w:rPr>
          <w:sz w:val="28"/>
          <w:szCs w:val="28"/>
        </w:rPr>
        <w:t>Ở chiều ngược lại, giá sản phẩm cây ăn quả quý I/2022 giảm 5,65% so với cùng kỳ năm trước, chủ yếu do ảnh hưởng của dịch Covid-19 khiến các chuỗi cung ứng bị gián đoạn, xuất khẩu hoa quả sang Trung Quốc gặp nhiều khó khăn; giá sản phẩm cây gia vị, dược liệu giảm 3,3%.</w:t>
      </w:r>
    </w:p>
    <w:p w:rsidR="0021364F" w:rsidRPr="00630FBD" w:rsidRDefault="00C801C1" w:rsidP="00C801C1">
      <w:pPr>
        <w:spacing w:before="40" w:after="40" w:line="269" w:lineRule="auto"/>
        <w:ind w:firstLine="567"/>
        <w:jc w:val="both"/>
        <w:rPr>
          <w:spacing w:val="-4"/>
          <w:sz w:val="28"/>
          <w:szCs w:val="28"/>
        </w:rPr>
      </w:pPr>
      <w:r w:rsidRPr="00630FBD">
        <w:rPr>
          <w:spacing w:val="-4"/>
          <w:sz w:val="28"/>
          <w:szCs w:val="28"/>
        </w:rPr>
        <w:t>Chỉ số giá sản phẩm từ chăn nuôi, quý I/2022 giảm 13,16% so với cùng kỳ năm trước. Trong đó</w:t>
      </w:r>
      <w:r w:rsidR="00630FBD" w:rsidRPr="00630FBD">
        <w:rPr>
          <w:spacing w:val="-4"/>
          <w:sz w:val="28"/>
          <w:szCs w:val="28"/>
        </w:rPr>
        <w:t>,</w:t>
      </w:r>
      <w:r w:rsidRPr="00630FBD">
        <w:rPr>
          <w:spacing w:val="-4"/>
          <w:sz w:val="28"/>
          <w:szCs w:val="28"/>
        </w:rPr>
        <w:t xml:space="preserve"> giá sản phẩm chăn nuôi lợn giảm 26,25% so cùng kỳ năm trước, </w:t>
      </w:r>
      <w:r w:rsidR="00630FBD" w:rsidRPr="00630FBD">
        <w:rPr>
          <w:spacing w:val="-4"/>
          <w:sz w:val="28"/>
          <w:szCs w:val="28"/>
        </w:rPr>
        <w:t>chủ yếu</w:t>
      </w:r>
      <w:r w:rsidRPr="00630FBD">
        <w:rPr>
          <w:spacing w:val="-4"/>
          <w:sz w:val="28"/>
          <w:szCs w:val="28"/>
        </w:rPr>
        <w:t xml:space="preserve"> do giá thức ăn chăn nuôi tăng cao </w:t>
      </w:r>
      <w:r w:rsidRPr="00630FBD">
        <w:rPr>
          <w:spacing w:val="-4"/>
          <w:sz w:val="28"/>
          <w:szCs w:val="28"/>
          <w:shd w:val="clear" w:color="auto" w:fill="FFFFFF"/>
        </w:rPr>
        <w:t>làm cho các hộ chăn nuôi phải bán sớm cắt lỗ,</w:t>
      </w:r>
      <w:r w:rsidRPr="00630FBD">
        <w:rPr>
          <w:spacing w:val="-4"/>
          <w:sz w:val="28"/>
          <w:szCs w:val="28"/>
        </w:rPr>
        <w:t xml:space="preserve"> dịch tả lợn châu Phi được kiểm soát</w:t>
      </w:r>
      <w:r w:rsidR="00630FBD" w:rsidRPr="00630FBD">
        <w:rPr>
          <w:spacing w:val="-4"/>
          <w:sz w:val="28"/>
          <w:szCs w:val="28"/>
        </w:rPr>
        <w:t xml:space="preserve"> nên</w:t>
      </w:r>
      <w:r w:rsidR="0021364F" w:rsidRPr="00630FBD">
        <w:rPr>
          <w:spacing w:val="-4"/>
          <w:sz w:val="28"/>
          <w:szCs w:val="28"/>
        </w:rPr>
        <w:t xml:space="preserve"> nguồn cung được đảm bảo</w:t>
      </w:r>
      <w:r w:rsidR="0021364F" w:rsidRPr="00630FBD">
        <w:rPr>
          <w:rStyle w:val="FootnoteReference"/>
          <w:spacing w:val="-4"/>
          <w:sz w:val="28"/>
          <w:szCs w:val="28"/>
        </w:rPr>
        <w:footnoteReference w:id="5"/>
      </w:r>
      <w:r w:rsidR="0021364F" w:rsidRPr="00630FBD">
        <w:rPr>
          <w:spacing w:val="-4"/>
          <w:sz w:val="28"/>
          <w:szCs w:val="28"/>
        </w:rPr>
        <w:t xml:space="preserve"> và </w:t>
      </w:r>
      <w:r w:rsidR="0021364F" w:rsidRPr="00630FBD">
        <w:rPr>
          <w:spacing w:val="-4"/>
          <w:sz w:val="28"/>
          <w:szCs w:val="28"/>
          <w:lang w:val="pt-BR"/>
        </w:rPr>
        <w:t>các cơ quan chức năng đã nỗ lực trong việc bình ổn giá thịt lợn hơi trên thị trường</w:t>
      </w:r>
      <w:r w:rsidR="0021364F" w:rsidRPr="00630FBD">
        <w:rPr>
          <w:spacing w:val="-4"/>
          <w:sz w:val="28"/>
          <w:szCs w:val="28"/>
          <w:shd w:val="clear" w:color="auto" w:fill="FFFFFF"/>
        </w:rPr>
        <w:t>. G</w:t>
      </w:r>
      <w:r w:rsidR="0021364F" w:rsidRPr="00630FBD">
        <w:rPr>
          <w:spacing w:val="-4"/>
          <w:sz w:val="28"/>
          <w:szCs w:val="28"/>
        </w:rPr>
        <w:t xml:space="preserve">iá sản phẩm chăn nuôi gia cầm quý I/2022 tăng 2,24% so với cùng kỳ năm trước do nhu cầu sử dụng sản phẩm gia cầm tăng trong dịp Tết Nguyên đán, chi phí đầu vào như giá thức ăn chăn nuôi gia cầm </w:t>
      </w:r>
      <w:r w:rsidR="0021364F" w:rsidRPr="00630FBD">
        <w:rPr>
          <w:spacing w:val="-4"/>
          <w:sz w:val="28"/>
          <w:szCs w:val="28"/>
          <w:lang w:val="pt-BR"/>
        </w:rPr>
        <w:t>và dịch vụ an toàn sinh học tăng,</w:t>
      </w:r>
      <w:r w:rsidR="0021364F" w:rsidRPr="00630FBD">
        <w:rPr>
          <w:spacing w:val="-4"/>
          <w:sz w:val="28"/>
          <w:szCs w:val="28"/>
        </w:rPr>
        <w:t xml:space="preserve"> trong đó giá sản phẩm chăn nuôi gà tăng 2,17%; vịt, ngan, ngỗng tăng 1,58%.</w:t>
      </w:r>
    </w:p>
    <w:p w:rsidR="00915E66" w:rsidRPr="001B603C" w:rsidRDefault="00915E66" w:rsidP="00DA22B6">
      <w:pPr>
        <w:tabs>
          <w:tab w:val="left" w:pos="567"/>
        </w:tabs>
        <w:spacing w:before="40" w:after="40" w:line="252" w:lineRule="auto"/>
        <w:ind w:firstLine="562"/>
        <w:jc w:val="both"/>
        <w:rPr>
          <w:b/>
          <w:sz w:val="28"/>
          <w:szCs w:val="28"/>
          <w:lang w:val="pt-BR"/>
        </w:rPr>
      </w:pPr>
      <w:r w:rsidRPr="001B603C">
        <w:rPr>
          <w:b/>
          <w:sz w:val="28"/>
          <w:szCs w:val="28"/>
          <w:lang w:val="pt-BR"/>
        </w:rPr>
        <w:t>2. Chỉ số giá sản xuất sản phẩm lâm nghiệp và dịch vụ có liên quan</w:t>
      </w:r>
    </w:p>
    <w:p w:rsidR="0021364F" w:rsidRPr="005F17AE" w:rsidRDefault="0021364F" w:rsidP="0021364F">
      <w:pPr>
        <w:shd w:val="clear" w:color="auto" w:fill="FFFFFF"/>
        <w:spacing w:before="40" w:after="40" w:line="269" w:lineRule="auto"/>
        <w:ind w:right="-1" w:firstLine="567"/>
        <w:jc w:val="both"/>
        <w:rPr>
          <w:sz w:val="28"/>
          <w:szCs w:val="28"/>
        </w:rPr>
      </w:pPr>
      <w:r w:rsidRPr="005F17AE">
        <w:rPr>
          <w:sz w:val="28"/>
          <w:szCs w:val="28"/>
        </w:rPr>
        <w:t xml:space="preserve">Chỉ số giá sản xuất sản phẩm lâm nghiệp và dịch vụ có liên quan quý I/2022 tăng 0,57% so với quý trước và tăng 1,36% so với cùng kỳ năm trước. Trong đó, chỉ số giá sản xuất sản phẩm trồng rừng, chăm sóc rừng và cây giống lâm nghiệp tăng 0,27% và tăng 1,08%; gỗ khai thác tăng 1,41% và tăng 3,69%; lâm sản khai thác, thu nhặt khác trừ gỗ giảm 0,82% và giảm 1,29%; dịch vụ lâm nghiệp giảm 0,15% và tăng 1,95%. </w:t>
      </w:r>
    </w:p>
    <w:p w:rsidR="0021364F" w:rsidRPr="005F17AE" w:rsidRDefault="0021364F" w:rsidP="0021364F">
      <w:pPr>
        <w:shd w:val="clear" w:color="auto" w:fill="FFFFFF"/>
        <w:spacing w:before="40" w:after="40" w:line="269" w:lineRule="auto"/>
        <w:ind w:firstLine="567"/>
        <w:jc w:val="both"/>
        <w:rPr>
          <w:sz w:val="28"/>
          <w:szCs w:val="28"/>
        </w:rPr>
      </w:pPr>
      <w:r w:rsidRPr="005F17AE">
        <w:rPr>
          <w:sz w:val="28"/>
          <w:szCs w:val="28"/>
        </w:rPr>
        <w:t xml:space="preserve">Chỉ số giá sản xuất sản phẩm lâm nghiệp và dịch vụ có liên quan tăng chủ yếu do giá sản phẩm các loại gỗ khai thác tăng. Ảnh hưởng của dịch Covid-19 làm cho </w:t>
      </w:r>
      <w:r w:rsidRPr="005F17AE">
        <w:rPr>
          <w:sz w:val="28"/>
          <w:szCs w:val="28"/>
          <w:lang w:val="de-DE"/>
        </w:rPr>
        <w:t xml:space="preserve">khai thác gỗ gặp nhiều khó khăn như thiếu nhân công, chuỗi cung ứng bị đứt gãy, các doanh nghiệp chế biến gỗ gặp trở ngại trong thu mua nguyên liệu, tổ chức sản xuất và tiêu thụ sản phẩm gỗ, trong khi </w:t>
      </w:r>
      <w:r w:rsidRPr="005F17AE">
        <w:rPr>
          <w:sz w:val="28"/>
          <w:szCs w:val="28"/>
        </w:rPr>
        <w:t>nhu cầu gỗ cho xây dựng, gỗ cho sản xuất và xuất khẩu tăng khiến giá gỗ tăng. Ở chiều ngược lại, giá các sản phẩm như củi, giang, lá dong, mộc nhĩ, nấm rừng, măng tươi, thảo quả giảm do nhu cầu tiêu thụ giảm đã làm cho giá nhóm sản phẩm lâm sản khai thác, thu nhặt khác trừ gỗ giảm so với cùng kỳ năm trước.</w:t>
      </w:r>
    </w:p>
    <w:p w:rsidR="00915E66" w:rsidRPr="001B603C" w:rsidRDefault="00915E66" w:rsidP="00DA22B6">
      <w:pPr>
        <w:shd w:val="clear" w:color="auto" w:fill="FFFFFF"/>
        <w:spacing w:before="40" w:after="40" w:line="252" w:lineRule="auto"/>
        <w:ind w:firstLine="562"/>
        <w:jc w:val="both"/>
        <w:rPr>
          <w:b/>
          <w:sz w:val="28"/>
          <w:szCs w:val="28"/>
          <w:lang w:val="pt-BR"/>
        </w:rPr>
      </w:pPr>
      <w:r w:rsidRPr="001B603C">
        <w:rPr>
          <w:b/>
          <w:sz w:val="28"/>
          <w:szCs w:val="28"/>
          <w:lang w:val="pt-BR"/>
        </w:rPr>
        <w:t>3. Chỉ số giá sản xuất sản phẩm thủy sản khai thác, nuôi trồng</w:t>
      </w:r>
    </w:p>
    <w:p w:rsidR="0021364F" w:rsidRPr="00630FBD" w:rsidRDefault="0021364F" w:rsidP="0021364F">
      <w:pPr>
        <w:shd w:val="clear" w:color="auto" w:fill="FFFFFF"/>
        <w:spacing w:before="40" w:after="40" w:line="259" w:lineRule="auto"/>
        <w:ind w:right="-1" w:firstLine="567"/>
        <w:jc w:val="both"/>
        <w:rPr>
          <w:spacing w:val="-2"/>
          <w:sz w:val="28"/>
          <w:szCs w:val="28"/>
        </w:rPr>
      </w:pPr>
      <w:r w:rsidRPr="00630FBD">
        <w:rPr>
          <w:spacing w:val="-2"/>
          <w:sz w:val="28"/>
          <w:szCs w:val="28"/>
        </w:rPr>
        <w:t xml:space="preserve">Chỉ số giá sản xuất sản phẩm thủy sản quý I/2022 tăng 4,69% so với quý trước và tăng 4,22% so với cùng kỳ năm trước, trong đó giá nhóm thủy sản khai thác tăng 3,56% và tăng 1,06%; giá nhóm thủy sản nuôi trồng tăng 5,42% và tăng 6,29%. </w:t>
      </w:r>
    </w:p>
    <w:p w:rsidR="0021364F" w:rsidRPr="005F17AE" w:rsidRDefault="0021364F" w:rsidP="0021364F">
      <w:pPr>
        <w:shd w:val="clear" w:color="auto" w:fill="FFFFFF"/>
        <w:spacing w:before="40" w:after="40" w:line="259" w:lineRule="auto"/>
        <w:ind w:right="-1" w:firstLine="567"/>
        <w:jc w:val="both"/>
        <w:rPr>
          <w:sz w:val="28"/>
          <w:szCs w:val="28"/>
        </w:rPr>
      </w:pPr>
      <w:r w:rsidRPr="0021364F">
        <w:rPr>
          <w:sz w:val="28"/>
          <w:szCs w:val="28"/>
        </w:rPr>
        <w:t>Trong nhóm thủy sản khai thác,</w:t>
      </w:r>
      <w:r w:rsidRPr="005F17AE">
        <w:rPr>
          <w:sz w:val="28"/>
          <w:szCs w:val="28"/>
        </w:rPr>
        <w:t xml:space="preserve"> chỉ số giá sản phẩm thủy sản khai thác biển quý I/2022 tăng 0,94% so với cùng kỳ năm trước, do chi phí nguyên liệu đầu vào phục vụ khai thác biển như giá xăng dầu tăng cao.</w:t>
      </w:r>
      <w:r>
        <w:rPr>
          <w:sz w:val="28"/>
          <w:szCs w:val="28"/>
        </w:rPr>
        <w:t xml:space="preserve"> </w:t>
      </w:r>
      <w:r w:rsidRPr="0021364F">
        <w:rPr>
          <w:sz w:val="28"/>
          <w:szCs w:val="28"/>
        </w:rPr>
        <w:t>Trong nhóm thủy sản nuôi trồng,</w:t>
      </w:r>
      <w:r w:rsidRPr="005F17AE">
        <w:rPr>
          <w:sz w:val="28"/>
          <w:szCs w:val="28"/>
        </w:rPr>
        <w:t xml:space="preserve"> chỉ số giá sản phẩm tôm nuôi nội địa quý I/2022 tăng 10,68% so với cùng kỳ năm trước, chủ yếu do giá thức ăn chăn nuôi và giá thuốc thủy sản tăng; nhu cầu tiêu thụ tiêu thụ trong dịp Tết Nguyên đán Nhâm Dần và nhu cầu xuất khẩu tăng mạnh.</w:t>
      </w:r>
    </w:p>
    <w:p w:rsidR="00915E66" w:rsidRPr="001B603C" w:rsidRDefault="00915E66" w:rsidP="00E27EEE">
      <w:pPr>
        <w:tabs>
          <w:tab w:val="left" w:pos="567"/>
        </w:tabs>
        <w:spacing w:before="40" w:after="40" w:line="259" w:lineRule="auto"/>
        <w:ind w:firstLine="562"/>
        <w:jc w:val="both"/>
        <w:rPr>
          <w:b/>
          <w:sz w:val="28"/>
          <w:szCs w:val="28"/>
          <w:lang w:val="pt-BR"/>
        </w:rPr>
      </w:pPr>
      <w:r w:rsidRPr="001B603C">
        <w:rPr>
          <w:b/>
          <w:sz w:val="28"/>
          <w:szCs w:val="28"/>
          <w:lang w:val="pt-BR"/>
        </w:rPr>
        <w:t xml:space="preserve">II. </w:t>
      </w:r>
      <w:r w:rsidR="00373DB7">
        <w:rPr>
          <w:b/>
          <w:sz w:val="28"/>
          <w:szCs w:val="28"/>
          <w:lang w:val="pt-BR"/>
        </w:rPr>
        <w:t>CHỈ SỐ GIÁ SẢN XUẤT SẢN PHẨM CÔNG NGHIỆP</w:t>
      </w:r>
    </w:p>
    <w:p w:rsidR="00541B70" w:rsidRDefault="00541B70" w:rsidP="00E27EEE">
      <w:pPr>
        <w:pStyle w:val="BodyText2"/>
        <w:tabs>
          <w:tab w:val="left" w:pos="567"/>
        </w:tabs>
        <w:spacing w:before="40" w:after="40" w:line="259" w:lineRule="auto"/>
        <w:jc w:val="both"/>
        <w:rPr>
          <w:b/>
          <w:sz w:val="28"/>
          <w:szCs w:val="28"/>
          <w:lang w:val="pt-BR"/>
        </w:rPr>
      </w:pPr>
      <w:r>
        <w:rPr>
          <w:sz w:val="28"/>
          <w:szCs w:val="28"/>
          <w:lang w:val="pt-BR"/>
        </w:rPr>
        <w:tab/>
      </w:r>
      <w:r w:rsidRPr="005F17AE">
        <w:rPr>
          <w:sz w:val="28"/>
          <w:szCs w:val="28"/>
          <w:lang w:val="pt-BR"/>
        </w:rPr>
        <w:t xml:space="preserve">Chỉ số giá sản xuất sản phẩm công nghiệp quý I/2022 tăng 1,09% so với </w:t>
      </w:r>
      <w:r>
        <w:rPr>
          <w:sz w:val="28"/>
          <w:szCs w:val="28"/>
          <w:lang w:val="pt-BR"/>
        </w:rPr>
        <w:t xml:space="preserve"> </w:t>
      </w:r>
      <w:r w:rsidRPr="005F17AE">
        <w:rPr>
          <w:sz w:val="28"/>
          <w:szCs w:val="28"/>
          <w:lang w:val="pt-BR"/>
        </w:rPr>
        <w:t>quý trước và tăng 4,39% so với cùng kỳ năm trước. Biến động giá sản xuất 4 nhóm sản phẩm công nghiệp như sau:</w:t>
      </w:r>
    </w:p>
    <w:p w:rsidR="00915E66" w:rsidRPr="001B603C" w:rsidRDefault="00915E66" w:rsidP="00E27EEE">
      <w:pPr>
        <w:pStyle w:val="BodyText2"/>
        <w:tabs>
          <w:tab w:val="left" w:pos="567"/>
        </w:tabs>
        <w:spacing w:before="40" w:after="40" w:line="259" w:lineRule="auto"/>
        <w:ind w:firstLine="562"/>
        <w:rPr>
          <w:b/>
          <w:sz w:val="28"/>
          <w:szCs w:val="28"/>
          <w:lang w:val="pt-BR"/>
        </w:rPr>
      </w:pPr>
      <w:r w:rsidRPr="001B603C">
        <w:rPr>
          <w:b/>
          <w:sz w:val="28"/>
          <w:szCs w:val="28"/>
          <w:lang w:val="pt-BR"/>
        </w:rPr>
        <w:t>1. Chỉ số giá sản xuất sản phẩm khai khoáng</w:t>
      </w:r>
    </w:p>
    <w:p w:rsidR="00294FFA" w:rsidRDefault="005C5EFA" w:rsidP="00E27EEE">
      <w:pPr>
        <w:pStyle w:val="BodyText2"/>
        <w:tabs>
          <w:tab w:val="left" w:pos="567"/>
        </w:tabs>
        <w:spacing w:before="40" w:after="40" w:line="259" w:lineRule="auto"/>
        <w:ind w:firstLine="567"/>
        <w:jc w:val="both"/>
        <w:rPr>
          <w:sz w:val="28"/>
          <w:szCs w:val="28"/>
        </w:rPr>
      </w:pPr>
      <w:r w:rsidRPr="005F17AE">
        <w:rPr>
          <w:sz w:val="28"/>
          <w:szCs w:val="28"/>
        </w:rPr>
        <w:t xml:space="preserve">Chỉ số giá </w:t>
      </w:r>
      <w:r w:rsidRPr="005F17AE">
        <w:rPr>
          <w:sz w:val="28"/>
          <w:szCs w:val="28"/>
          <w:lang w:val="pt-BR"/>
        </w:rPr>
        <w:t xml:space="preserve">sản xuất </w:t>
      </w:r>
      <w:r w:rsidRPr="005F17AE">
        <w:rPr>
          <w:sz w:val="28"/>
          <w:szCs w:val="28"/>
        </w:rPr>
        <w:t>sản phẩm khai khoáng quý I/2022 tăng 4,86% so với quý trước và tăng 18,69% so với cùng kỳ năm trước</w:t>
      </w:r>
      <w:r w:rsidR="001A67EB">
        <w:rPr>
          <w:sz w:val="28"/>
          <w:szCs w:val="28"/>
        </w:rPr>
        <w:t>, t</w:t>
      </w:r>
      <w:r w:rsidRPr="005F17AE">
        <w:rPr>
          <w:sz w:val="28"/>
          <w:szCs w:val="28"/>
          <w:lang w:val="pt-BR"/>
        </w:rPr>
        <w:t>rong đó</w:t>
      </w:r>
      <w:r w:rsidR="00AE5679">
        <w:rPr>
          <w:sz w:val="28"/>
          <w:szCs w:val="28"/>
          <w:lang w:val="pt-BR"/>
        </w:rPr>
        <w:t>:</w:t>
      </w:r>
      <w:r w:rsidR="00AE5679" w:rsidRPr="005F17AE">
        <w:rPr>
          <w:sz w:val="28"/>
          <w:szCs w:val="28"/>
          <w:lang w:val="pt-BR"/>
        </w:rPr>
        <w:t xml:space="preserve"> </w:t>
      </w:r>
      <w:r w:rsidR="00AE5679">
        <w:rPr>
          <w:sz w:val="28"/>
          <w:szCs w:val="28"/>
          <w:lang w:val="pt-BR"/>
        </w:rPr>
        <w:t>C</w:t>
      </w:r>
      <w:r w:rsidRPr="005F17AE">
        <w:rPr>
          <w:sz w:val="28"/>
          <w:szCs w:val="28"/>
          <w:lang w:val="pt-BR"/>
        </w:rPr>
        <w:t>hỉ số giá sản xuất dầu thô và khí đốt tự nhiên quý I tăng 36,77% do giá thế giới tăng cao khi hoạt động sản xuất tại các quốc gia đang hồi phục nhanh, căng thẳng địa chính trị tại nhiều khu vực đẩy giá các mặt hàng năng lượng tăng cao trong khi áp lực thiếu hụt nguồn cung lớn.</w:t>
      </w:r>
      <w:r w:rsidR="00AE5679">
        <w:rPr>
          <w:sz w:val="28"/>
          <w:szCs w:val="28"/>
          <w:lang w:val="pt-BR"/>
        </w:rPr>
        <w:t xml:space="preserve"> </w:t>
      </w:r>
      <w:r w:rsidRPr="005F17AE">
        <w:rPr>
          <w:sz w:val="28"/>
          <w:szCs w:val="28"/>
        </w:rPr>
        <w:t>Chỉ số giá sản phẩm quặng kim loại và tinh quặng kim loại quý I tăng 15,34% do ảnh hưởng của giá thế giới</w:t>
      </w:r>
      <w:r w:rsidR="00294FFA">
        <w:rPr>
          <w:sz w:val="28"/>
          <w:szCs w:val="28"/>
        </w:rPr>
        <w:t xml:space="preserve">. </w:t>
      </w:r>
    </w:p>
    <w:p w:rsidR="00915E66" w:rsidRPr="001D32FB" w:rsidRDefault="00915E66" w:rsidP="00E27EEE">
      <w:pPr>
        <w:pStyle w:val="BodyText2"/>
        <w:tabs>
          <w:tab w:val="left" w:pos="567"/>
        </w:tabs>
        <w:spacing w:before="40" w:after="40" w:line="259" w:lineRule="auto"/>
        <w:ind w:firstLine="562"/>
        <w:jc w:val="both"/>
        <w:rPr>
          <w:b/>
          <w:sz w:val="28"/>
          <w:szCs w:val="28"/>
          <w:lang w:val="pt-BR"/>
        </w:rPr>
      </w:pPr>
      <w:r w:rsidRPr="001D32FB">
        <w:rPr>
          <w:b/>
          <w:sz w:val="28"/>
          <w:szCs w:val="28"/>
          <w:lang w:val="pt-BR"/>
        </w:rPr>
        <w:t xml:space="preserve">2. Chỉ số giá sản xuất sản phẩm công nghiệp chế biến, chế tạo </w:t>
      </w:r>
    </w:p>
    <w:p w:rsidR="00294FFA" w:rsidRPr="005F17AE" w:rsidRDefault="00294FFA" w:rsidP="00342F21">
      <w:pPr>
        <w:pStyle w:val="BodyText2"/>
        <w:tabs>
          <w:tab w:val="left" w:pos="567"/>
        </w:tabs>
        <w:spacing w:before="40" w:after="40" w:line="264" w:lineRule="auto"/>
        <w:ind w:firstLine="567"/>
        <w:jc w:val="both"/>
        <w:rPr>
          <w:sz w:val="28"/>
          <w:szCs w:val="28"/>
        </w:rPr>
      </w:pPr>
      <w:r w:rsidRPr="005F17AE">
        <w:rPr>
          <w:sz w:val="28"/>
          <w:szCs w:val="28"/>
          <w:lang w:val="pt-BR"/>
        </w:rPr>
        <w:t>Chỉ số giá sản xuất sản phẩm công nghiệp chế biến, chế tạo quý I/2022 tăng 0,87% so với quý trước và tăng 3,84% so với cùng kỳ năm trước, trong đó</w:t>
      </w:r>
      <w:r>
        <w:rPr>
          <w:sz w:val="28"/>
          <w:szCs w:val="28"/>
          <w:lang w:val="pt-BR"/>
        </w:rPr>
        <w:t xml:space="preserve"> nguyên nhân chủ yếu do</w:t>
      </w:r>
      <w:r w:rsidRPr="005F17AE">
        <w:rPr>
          <w:sz w:val="28"/>
          <w:szCs w:val="28"/>
          <w:lang w:val="pt-BR"/>
        </w:rPr>
        <w:t>:</w:t>
      </w:r>
      <w:r>
        <w:rPr>
          <w:sz w:val="28"/>
          <w:szCs w:val="28"/>
          <w:lang w:val="pt-BR"/>
        </w:rPr>
        <w:t xml:space="preserve"> </w:t>
      </w:r>
      <w:r w:rsidRPr="005F17AE">
        <w:rPr>
          <w:sz w:val="28"/>
          <w:szCs w:val="28"/>
          <w:lang w:val="pt-BR"/>
        </w:rPr>
        <w:t>Chỉ số giá than cốc, sản phẩm dầu mỏ tinh chế tăng 48,63% do chi phí đầu vào sản xuất tăng; nhu cầu sử dụng nhiên liệu, xăng dầu trên thế giới tăng mạnh khi các nước cơ bản kiểm soát được dịch Covid-19 và căng thẳng giữa Nga - Ucraina đã tác động đến giá nhiên liệu xăng dầu trong nước.</w:t>
      </w:r>
      <w:r>
        <w:rPr>
          <w:sz w:val="28"/>
          <w:szCs w:val="28"/>
          <w:lang w:val="pt-BR"/>
        </w:rPr>
        <w:t xml:space="preserve"> </w:t>
      </w:r>
      <w:r w:rsidRPr="005F17AE">
        <w:rPr>
          <w:sz w:val="28"/>
          <w:szCs w:val="28"/>
          <w:lang w:val="pt-BR"/>
        </w:rPr>
        <w:t xml:space="preserve">Chỉ số giá sản phẩm kim loại tăng 18,35%, do giá sản phẩm sắt, thép tăng theo giá thế giới; chi phí đầu vào sản xuất tăng trong khi nguồn cung sắt, thép toàn cầu giảm do Trung Quốc cắt giảm sản lượng sản xuất. Chỉ số giá hóa chất tăng 8,44% do </w:t>
      </w:r>
      <w:r w:rsidRPr="005F17AE">
        <w:rPr>
          <w:sz w:val="28"/>
          <w:szCs w:val="28"/>
        </w:rPr>
        <w:t>giá nguyên vật liệu đầu vào sản xuất hóa chất như nhựa thông, xăng dầu… tăng cao và chi phí vận chuyển trong nước và thế giới tăng do ảnh hưởng của dịch Covid-19.</w:t>
      </w:r>
      <w:r>
        <w:rPr>
          <w:sz w:val="28"/>
          <w:szCs w:val="28"/>
        </w:rPr>
        <w:t xml:space="preserve"> </w:t>
      </w:r>
      <w:r w:rsidRPr="005F17AE">
        <w:rPr>
          <w:sz w:val="28"/>
          <w:szCs w:val="28"/>
          <w:lang w:val="pt-BR"/>
        </w:rPr>
        <w:t xml:space="preserve">Chỉ số giá thực phẩm chế biến tăng 6,79% do chi phí đầu vào sản xuất </w:t>
      </w:r>
      <w:r w:rsidRPr="005F17AE">
        <w:rPr>
          <w:sz w:val="28"/>
          <w:szCs w:val="28"/>
        </w:rPr>
        <w:t>tăng cao và nhu cầu phục vụ trong và sau Tết Nguyên đán tăng.</w:t>
      </w:r>
      <w:r>
        <w:rPr>
          <w:sz w:val="28"/>
          <w:szCs w:val="28"/>
        </w:rPr>
        <w:t xml:space="preserve"> </w:t>
      </w:r>
      <w:r w:rsidRPr="005F17AE">
        <w:rPr>
          <w:sz w:val="28"/>
          <w:szCs w:val="28"/>
          <w:lang w:val="pt-BR"/>
        </w:rPr>
        <w:t xml:space="preserve">Chỉ số giá sản phẩm dệt tăng 3,24%, do giá nguyên vật liệu đầu vào như </w:t>
      </w:r>
      <w:r w:rsidRPr="005F17AE">
        <w:rPr>
          <w:sz w:val="28"/>
          <w:szCs w:val="28"/>
        </w:rPr>
        <w:t>sợi, bông, xăng dầu tăng do ảnh hưởng dịch Covid-19 và xung đột giữa Nga -Ucraina khiến chuỗi cung ứng hàng hóa đầu vào sản xuất bị gián đoạn.</w:t>
      </w:r>
    </w:p>
    <w:p w:rsidR="00915E66" w:rsidRPr="001D32FB" w:rsidRDefault="00915E66" w:rsidP="00342F21">
      <w:pPr>
        <w:tabs>
          <w:tab w:val="left" w:pos="567"/>
        </w:tabs>
        <w:spacing w:before="40" w:after="40" w:line="264" w:lineRule="auto"/>
        <w:ind w:firstLine="567"/>
        <w:jc w:val="both"/>
        <w:rPr>
          <w:rFonts w:eastAsia="Calibri"/>
          <w:sz w:val="28"/>
          <w:szCs w:val="28"/>
          <w:lang w:val="pt-BR"/>
        </w:rPr>
      </w:pPr>
      <w:r>
        <w:rPr>
          <w:b/>
          <w:sz w:val="28"/>
          <w:szCs w:val="28"/>
          <w:lang w:val="pt-BR"/>
        </w:rPr>
        <w:t>3.</w:t>
      </w:r>
      <w:r w:rsidRPr="001D32FB">
        <w:rPr>
          <w:b/>
          <w:sz w:val="28"/>
          <w:szCs w:val="28"/>
          <w:lang w:val="pt-BR"/>
        </w:rPr>
        <w:t xml:space="preserve"> Chỉ số giá sản xuất và phân phối điện, khí đốt, nước nóng, hơi nước và điều hòa không khí</w:t>
      </w:r>
    </w:p>
    <w:p w:rsidR="00294FFA" w:rsidRPr="005F17AE" w:rsidRDefault="00294FFA" w:rsidP="00342F21">
      <w:pPr>
        <w:pStyle w:val="BodyText2"/>
        <w:tabs>
          <w:tab w:val="left" w:pos="0"/>
          <w:tab w:val="left" w:pos="284"/>
          <w:tab w:val="left" w:pos="900"/>
        </w:tabs>
        <w:spacing w:before="40" w:after="40" w:line="264" w:lineRule="auto"/>
        <w:ind w:right="58" w:firstLine="567"/>
        <w:jc w:val="both"/>
        <w:rPr>
          <w:sz w:val="28"/>
          <w:szCs w:val="28"/>
          <w:lang w:val="pt-BR"/>
        </w:rPr>
      </w:pPr>
      <w:r w:rsidRPr="005F17AE">
        <w:rPr>
          <w:sz w:val="28"/>
          <w:szCs w:val="28"/>
          <w:lang w:val="pt-BR"/>
        </w:rPr>
        <w:t xml:space="preserve">Chỉ số giá sản xuất và phân phối điện, khí đốt, nước nóng, hơi nước và điều hòa không khí </w:t>
      </w:r>
      <w:r w:rsidR="00D61C9C">
        <w:rPr>
          <w:sz w:val="28"/>
          <w:szCs w:val="28"/>
          <w:lang w:val="pt-BR"/>
        </w:rPr>
        <w:t xml:space="preserve">quý I/2022 </w:t>
      </w:r>
      <w:r w:rsidRPr="005F17AE">
        <w:rPr>
          <w:sz w:val="28"/>
          <w:szCs w:val="28"/>
          <w:lang w:val="pt-BR"/>
        </w:rPr>
        <w:t>tăng 1,89% so với quý</w:t>
      </w:r>
      <w:r w:rsidR="00D61C9C">
        <w:rPr>
          <w:sz w:val="28"/>
          <w:szCs w:val="28"/>
          <w:lang w:val="pt-BR"/>
        </w:rPr>
        <w:t xml:space="preserve"> trước</w:t>
      </w:r>
      <w:r w:rsidRPr="005F17AE">
        <w:rPr>
          <w:sz w:val="28"/>
          <w:szCs w:val="28"/>
          <w:lang w:val="pt-BR"/>
        </w:rPr>
        <w:t xml:space="preserve"> và tăng 4,92% so với cùng kỳ năm trước. Nguyên nhân chủ yếu do chi phí nguyên nhiên vật liệu đầu vào sản xuất điện tăng như giá xăng dầu tăng; giá khí đốt tăng tác động tới giá của các nhà máy điện khí. Bên cạnh đó, giá than nhập khẩu và giá than trong nước tăng tác động tăng giá điện các nhà máy nhiệt điện sử dụng than làm nguyên liệu đầu vào sản xuất điện. </w:t>
      </w:r>
    </w:p>
    <w:p w:rsidR="00915E66" w:rsidRPr="001D32FB" w:rsidRDefault="00915E66" w:rsidP="00342F21">
      <w:pPr>
        <w:pStyle w:val="BodyText2"/>
        <w:tabs>
          <w:tab w:val="left" w:pos="567"/>
        </w:tabs>
        <w:spacing w:before="40" w:after="40" w:line="264" w:lineRule="auto"/>
        <w:ind w:firstLine="567"/>
        <w:jc w:val="both"/>
        <w:rPr>
          <w:b/>
          <w:sz w:val="28"/>
          <w:szCs w:val="28"/>
          <w:lang w:val="pt-BR"/>
        </w:rPr>
      </w:pPr>
      <w:r>
        <w:rPr>
          <w:b/>
          <w:sz w:val="28"/>
          <w:szCs w:val="28"/>
          <w:lang w:val="pt-BR"/>
        </w:rPr>
        <w:t>4.</w:t>
      </w:r>
      <w:r w:rsidRPr="001D32FB">
        <w:rPr>
          <w:b/>
          <w:sz w:val="28"/>
          <w:szCs w:val="28"/>
          <w:lang w:val="pt-BR"/>
        </w:rPr>
        <w:t xml:space="preserve"> Chỉ số giá sản xuất cung cấp nước, hoạt động quản lý và xử lý rác thải, nước thải</w:t>
      </w:r>
    </w:p>
    <w:p w:rsidR="00294FFA" w:rsidRPr="005F17AE" w:rsidRDefault="00294FFA" w:rsidP="00342F21">
      <w:pPr>
        <w:tabs>
          <w:tab w:val="left" w:pos="567"/>
        </w:tabs>
        <w:spacing w:before="40" w:after="40" w:line="264" w:lineRule="auto"/>
        <w:ind w:firstLine="567"/>
        <w:jc w:val="both"/>
        <w:rPr>
          <w:color w:val="222222"/>
          <w:sz w:val="28"/>
          <w:szCs w:val="28"/>
          <w:bdr w:val="none" w:sz="0" w:space="0" w:color="auto" w:frame="1"/>
        </w:rPr>
      </w:pPr>
      <w:r w:rsidRPr="005F17AE">
        <w:rPr>
          <w:spacing w:val="-2"/>
          <w:sz w:val="28"/>
          <w:szCs w:val="28"/>
          <w:lang w:val="pt-BR"/>
        </w:rPr>
        <w:t xml:space="preserve">Chỉ số giá sản xuất cung cấp nước, hoạt động quản lý và xử lý rác thải, nước thải quý I/2022 tăng 0,93% so với quý trước và tăng 1,91% so với cùng kỳ năm trước. Nguyên nhân do </w:t>
      </w:r>
      <w:r w:rsidRPr="005F17AE">
        <w:rPr>
          <w:color w:val="222222"/>
          <w:spacing w:val="-2"/>
          <w:sz w:val="28"/>
          <w:szCs w:val="28"/>
          <w:bdr w:val="none" w:sz="0" w:space="0" w:color="auto" w:frame="1"/>
        </w:rPr>
        <w:t>chỉ số giá sản phẩm nước tự nhiên khai thác tăng tại một số tỉnh, thành phố trực thuộc Trung ương</w:t>
      </w:r>
      <w:r w:rsidRPr="005F17AE">
        <w:rPr>
          <w:color w:val="222222"/>
          <w:sz w:val="28"/>
          <w:szCs w:val="28"/>
          <w:bdr w:val="none" w:sz="0" w:space="0" w:color="auto" w:frame="1"/>
        </w:rPr>
        <w:t>.</w:t>
      </w:r>
    </w:p>
    <w:p w:rsidR="00915E66" w:rsidRPr="001D32FB" w:rsidRDefault="00915E66" w:rsidP="00342F21">
      <w:pPr>
        <w:pStyle w:val="BodyText2"/>
        <w:tabs>
          <w:tab w:val="left" w:pos="0"/>
          <w:tab w:val="left" w:pos="720"/>
        </w:tabs>
        <w:spacing w:before="40" w:after="40" w:line="264" w:lineRule="auto"/>
        <w:ind w:right="-1" w:firstLine="567"/>
        <w:rPr>
          <w:b/>
          <w:sz w:val="28"/>
          <w:szCs w:val="28"/>
          <w:lang w:val="pt-BR"/>
        </w:rPr>
      </w:pPr>
      <w:r>
        <w:rPr>
          <w:b/>
          <w:sz w:val="28"/>
          <w:szCs w:val="28"/>
          <w:lang w:val="pt-BR"/>
        </w:rPr>
        <w:t>III</w:t>
      </w:r>
      <w:r w:rsidRPr="001D32FB">
        <w:rPr>
          <w:b/>
          <w:sz w:val="28"/>
          <w:szCs w:val="28"/>
          <w:lang w:val="pt-BR"/>
        </w:rPr>
        <w:t xml:space="preserve">. </w:t>
      </w:r>
      <w:r w:rsidR="00373DB7">
        <w:rPr>
          <w:b/>
          <w:sz w:val="28"/>
          <w:szCs w:val="28"/>
          <w:lang w:val="pt-BR"/>
        </w:rPr>
        <w:t>CHỈ SỐ GIÁ SẢN XUẤT DỊCH VỤ</w:t>
      </w:r>
    </w:p>
    <w:p w:rsidR="00481E49" w:rsidRPr="00630FBD" w:rsidRDefault="00481E49" w:rsidP="00342F21">
      <w:pPr>
        <w:spacing w:before="40" w:after="40" w:line="264" w:lineRule="auto"/>
        <w:ind w:right="-1" w:firstLine="567"/>
        <w:jc w:val="both"/>
        <w:outlineLvl w:val="2"/>
        <w:rPr>
          <w:spacing w:val="-2"/>
          <w:sz w:val="28"/>
          <w:szCs w:val="28"/>
        </w:rPr>
      </w:pPr>
      <w:r w:rsidRPr="00630FBD">
        <w:rPr>
          <w:spacing w:val="-2"/>
          <w:sz w:val="28"/>
          <w:szCs w:val="28"/>
        </w:rPr>
        <w:t>Chỉ số giá sản xuất dịch vụ quý I/2022 tăng 0,79% so với quý trước và tăng 1,98% so với cùng kỳ năm trước, trong đó: Dịch vụ vận tải, kho bãi tăng 2,79% và tăng 3,08%; dịch vụ lưu trú và ăn uống tăng 2,01% và tăng 3,38%; giáo dục và đào tạo tăng 0,11% và tăng 0,6%; hoạt động làm thuê các công việc trong các hộ gia đình tăng 1,35% và tăng 1,58%; hoạt động dịch vụ khác tăng 1,38% và tăng 1,95%.</w:t>
      </w:r>
    </w:p>
    <w:p w:rsidR="00915E66" w:rsidRPr="001D32FB" w:rsidRDefault="00147863" w:rsidP="00342F21">
      <w:pPr>
        <w:pStyle w:val="BodyText2"/>
        <w:tabs>
          <w:tab w:val="left" w:pos="567"/>
        </w:tabs>
        <w:spacing w:before="40" w:after="40" w:line="264" w:lineRule="auto"/>
        <w:rPr>
          <w:b/>
          <w:sz w:val="28"/>
          <w:szCs w:val="28"/>
          <w:lang w:val="pt-BR"/>
        </w:rPr>
      </w:pPr>
      <w:r>
        <w:rPr>
          <w:b/>
          <w:sz w:val="28"/>
          <w:szCs w:val="28"/>
          <w:lang w:val="pt-BR"/>
        </w:rPr>
        <w:tab/>
      </w:r>
      <w:r w:rsidR="00915E66">
        <w:rPr>
          <w:b/>
          <w:sz w:val="28"/>
          <w:szCs w:val="28"/>
          <w:lang w:val="pt-BR"/>
        </w:rPr>
        <w:t>1.</w:t>
      </w:r>
      <w:r w:rsidR="00915E66" w:rsidRPr="001D32FB">
        <w:rPr>
          <w:b/>
          <w:sz w:val="28"/>
          <w:szCs w:val="28"/>
          <w:lang w:val="pt-BR"/>
        </w:rPr>
        <w:t xml:space="preserve"> Chỉ số giá dịch vụ vận tải, kho bãi</w:t>
      </w:r>
    </w:p>
    <w:p w:rsidR="00B04936" w:rsidRPr="005F17AE" w:rsidRDefault="00B3209E" w:rsidP="00342F21">
      <w:pPr>
        <w:spacing w:before="40" w:after="40" w:line="264" w:lineRule="auto"/>
        <w:ind w:firstLine="567"/>
        <w:jc w:val="both"/>
        <w:rPr>
          <w:sz w:val="28"/>
          <w:szCs w:val="28"/>
        </w:rPr>
      </w:pPr>
      <w:r w:rsidRPr="00B04936">
        <w:rPr>
          <w:sz w:val="28"/>
          <w:szCs w:val="28"/>
        </w:rPr>
        <w:t>So với quý trước,</w:t>
      </w:r>
      <w:r w:rsidRPr="005F17AE">
        <w:rPr>
          <w:sz w:val="28"/>
          <w:szCs w:val="28"/>
        </w:rPr>
        <w:t xml:space="preserve"> chỉ số giá dịch vụ vận tải, kho bãi quý I/2022 tăng 2,79% do nhu cầu đi lại của người dân và nhu cầu vận chuyển hàng hóa trong dịp Tết Nguyên đán tăng, giá xăng dầu trong nước tăng mạ</w:t>
      </w:r>
      <w:r w:rsidR="00B04936">
        <w:rPr>
          <w:sz w:val="28"/>
          <w:szCs w:val="28"/>
        </w:rPr>
        <w:t xml:space="preserve">nh theo giá nhiên liệu thế giới, bình quân quý I/2022 giá xăng dầu trong nước tăng 48,81% so với cùng kỳ năm trước. </w:t>
      </w:r>
      <w:r w:rsidR="00B04936" w:rsidRPr="005F17AE">
        <w:rPr>
          <w:sz w:val="28"/>
          <w:szCs w:val="28"/>
        </w:rPr>
        <w:t xml:space="preserve">Trong dịch vụ vận tải, kho bãi, chỉ số giá dịch vụ vận tải đường hàng không quý I/2022 tăng cao nhất với 15,46%; chỉ số giá dịch vụ vận tải đường sắt tăng 4,57% do Tổng công ty đường sắt Việt Nam tăng giá vé vào dịp Tết Nguyên đán trong tháng 1 và tháng 2, sang tháng 3 vận tải đường sắt giảm giá vé do nhu cầu đi lại giảm; chỉ số giá vận tải đường bộ và xe buýt tăng 1,85%; vận tải đường thủy tăng 0,65% </w:t>
      </w:r>
      <w:r w:rsidR="00B04936" w:rsidRPr="005F17AE">
        <w:rPr>
          <w:color w:val="000000"/>
          <w:sz w:val="28"/>
          <w:szCs w:val="28"/>
        </w:rPr>
        <w:t xml:space="preserve">do </w:t>
      </w:r>
      <w:r w:rsidR="00B04936" w:rsidRPr="005F17AE">
        <w:rPr>
          <w:sz w:val="28"/>
          <w:szCs w:val="28"/>
          <w:lang w:val="nl-NL"/>
        </w:rPr>
        <w:t xml:space="preserve">một số đơn vị kinh doanh vận tải thực hiện kê khai tăng giá phụ thu khi giá xăng dầu tăng và ảnh hưởng của dịch bệnh hạn chế chở số lượng khách trong dịp Tết Nguyên đán. </w:t>
      </w:r>
      <w:r w:rsidR="00B04936" w:rsidRPr="005F17AE">
        <w:rPr>
          <w:sz w:val="28"/>
          <w:szCs w:val="28"/>
        </w:rPr>
        <w:t>Chỉ số giá dịch vụ bưu chính chuyển phát tăng 0,57% do giá xăng dầu tăng cao.</w:t>
      </w:r>
    </w:p>
    <w:p w:rsidR="00B3209E" w:rsidRPr="005F17AE" w:rsidRDefault="00B3209E" w:rsidP="00630FBD">
      <w:pPr>
        <w:spacing w:before="40" w:after="40" w:line="264" w:lineRule="auto"/>
        <w:ind w:firstLine="567"/>
        <w:jc w:val="both"/>
        <w:rPr>
          <w:sz w:val="28"/>
          <w:szCs w:val="28"/>
        </w:rPr>
      </w:pPr>
      <w:r w:rsidRPr="00B04936">
        <w:rPr>
          <w:sz w:val="28"/>
          <w:szCs w:val="28"/>
        </w:rPr>
        <w:t>So với cùng kỳ năm trước,</w:t>
      </w:r>
      <w:r w:rsidRPr="005F17AE">
        <w:rPr>
          <w:sz w:val="28"/>
          <w:szCs w:val="28"/>
        </w:rPr>
        <w:t xml:space="preserve"> chỉ số giá dịch vụ vận tải, kho bãi quý I/2022 tăng 3,08%, chủ yếu do giá xăng dầu tăng</w:t>
      </w:r>
      <w:r w:rsidR="00B73C4C">
        <w:rPr>
          <w:sz w:val="28"/>
          <w:szCs w:val="28"/>
        </w:rPr>
        <w:t>,</w:t>
      </w:r>
      <w:r w:rsidR="00B04936">
        <w:rPr>
          <w:sz w:val="28"/>
          <w:szCs w:val="28"/>
        </w:rPr>
        <w:t xml:space="preserve"> </w:t>
      </w:r>
      <w:r w:rsidR="00B73C4C">
        <w:rPr>
          <w:sz w:val="28"/>
          <w:szCs w:val="28"/>
        </w:rPr>
        <w:t>t</w:t>
      </w:r>
      <w:r w:rsidRPr="005F17AE">
        <w:rPr>
          <w:sz w:val="28"/>
          <w:szCs w:val="28"/>
        </w:rPr>
        <w:t>rong đó:</w:t>
      </w:r>
      <w:r w:rsidR="00B04936">
        <w:rPr>
          <w:sz w:val="28"/>
          <w:szCs w:val="28"/>
        </w:rPr>
        <w:t xml:space="preserve"> </w:t>
      </w:r>
      <w:r w:rsidRPr="00B04936">
        <w:rPr>
          <w:sz w:val="28"/>
          <w:szCs w:val="28"/>
        </w:rPr>
        <w:t>Chỉ số giá dịch vụ vận tải đường sắt, đường bộ</w:t>
      </w:r>
      <w:r w:rsidRPr="005F17AE">
        <w:rPr>
          <w:sz w:val="28"/>
          <w:szCs w:val="28"/>
        </w:rPr>
        <w:t xml:space="preserve"> quý I tăng 2,92%, bao gồm dịch vụ vận tải đường sắt tăng 6,73%; vận tải đường bộ và xe buýt tăng 2,76%.</w:t>
      </w:r>
      <w:r w:rsidR="00B73C4C">
        <w:rPr>
          <w:sz w:val="28"/>
          <w:szCs w:val="28"/>
        </w:rPr>
        <w:t xml:space="preserve"> </w:t>
      </w:r>
      <w:r w:rsidRPr="00B73C4C">
        <w:rPr>
          <w:sz w:val="28"/>
          <w:szCs w:val="28"/>
        </w:rPr>
        <w:t>Chỉ số giá dịch vụ vận tải đường thủy</w:t>
      </w:r>
      <w:r w:rsidRPr="005F17AE">
        <w:rPr>
          <w:i/>
          <w:sz w:val="28"/>
          <w:szCs w:val="28"/>
        </w:rPr>
        <w:t xml:space="preserve"> </w:t>
      </w:r>
      <w:r w:rsidRPr="005F17AE">
        <w:rPr>
          <w:sz w:val="28"/>
          <w:szCs w:val="28"/>
        </w:rPr>
        <w:t xml:space="preserve">quý I tăng 15,21% do hiện tượng thiếu tàu, thiếu </w:t>
      </w:r>
      <w:r w:rsidRPr="005F17AE">
        <w:rPr>
          <w:bCs/>
          <w:sz w:val="28"/>
          <w:szCs w:val="28"/>
        </w:rPr>
        <w:t>công-ten-nơ</w:t>
      </w:r>
      <w:r w:rsidRPr="005F17AE">
        <w:rPr>
          <w:sz w:val="28"/>
          <w:szCs w:val="28"/>
        </w:rPr>
        <w:t xml:space="preserve"> rỗng tại các cảng biển trong kh</w:t>
      </w:r>
      <w:bookmarkStart w:id="2" w:name="_GoBack"/>
      <w:bookmarkEnd w:id="2"/>
      <w:r w:rsidRPr="005F17AE">
        <w:rPr>
          <w:sz w:val="28"/>
          <w:szCs w:val="28"/>
        </w:rPr>
        <w:t>i nhu cầu vận chuyển hàng hóa tăng cao, đồng thời phải đảm bảo yêu cầu phòng dịch tại các bến cảng là nguyên nhân chính đẩy giá vận tải đường thủy tăng.</w:t>
      </w:r>
      <w:r w:rsidR="001A67EB">
        <w:rPr>
          <w:sz w:val="28"/>
          <w:szCs w:val="28"/>
        </w:rPr>
        <w:t xml:space="preserve"> </w:t>
      </w:r>
      <w:r w:rsidRPr="001A67EB">
        <w:rPr>
          <w:sz w:val="28"/>
          <w:szCs w:val="28"/>
        </w:rPr>
        <w:t>Chỉ số giá dịch vụ vận tải đường hàng không</w:t>
      </w:r>
      <w:r w:rsidRPr="005F17AE">
        <w:rPr>
          <w:sz w:val="28"/>
          <w:szCs w:val="28"/>
        </w:rPr>
        <w:t xml:space="preserve"> quý I tăng 9,14%, do hoạt động vận tải hàng không trên cả nước đang trở về trạng thái “bình thường mới”, các hãng hàng không tăng giá vé trong dịp Tết Nguyên đán.</w:t>
      </w:r>
      <w:r w:rsidR="001A67EB">
        <w:rPr>
          <w:sz w:val="28"/>
          <w:szCs w:val="28"/>
        </w:rPr>
        <w:t xml:space="preserve"> </w:t>
      </w:r>
      <w:r w:rsidRPr="001A67EB">
        <w:rPr>
          <w:sz w:val="28"/>
          <w:szCs w:val="28"/>
        </w:rPr>
        <w:t>Chỉ số giá dịch vụ kho bãi và các dịch vụ liên quan đến hỗ trợ vận tải quý I/2022 tăng 0,5%; chỉ số giá dịch vụ bưu chính và chuyển phát</w:t>
      </w:r>
      <w:r w:rsidRPr="005F17AE">
        <w:rPr>
          <w:sz w:val="28"/>
          <w:szCs w:val="28"/>
        </w:rPr>
        <w:t xml:space="preserve"> tăng 0,82%.</w:t>
      </w:r>
    </w:p>
    <w:p w:rsidR="00915E66" w:rsidRPr="001D32FB" w:rsidRDefault="00915E66" w:rsidP="00630FBD">
      <w:pPr>
        <w:spacing w:before="40" w:after="40" w:line="264" w:lineRule="auto"/>
        <w:ind w:firstLine="562"/>
        <w:jc w:val="both"/>
        <w:rPr>
          <w:sz w:val="28"/>
          <w:szCs w:val="28"/>
        </w:rPr>
      </w:pPr>
      <w:r>
        <w:rPr>
          <w:b/>
          <w:sz w:val="28"/>
          <w:szCs w:val="28"/>
          <w:lang w:val="pt-BR"/>
        </w:rPr>
        <w:t>2.</w:t>
      </w:r>
      <w:r w:rsidRPr="001D32FB">
        <w:rPr>
          <w:b/>
          <w:sz w:val="28"/>
          <w:szCs w:val="28"/>
          <w:lang w:val="pt-BR"/>
        </w:rPr>
        <w:t xml:space="preserve"> Chỉ số giá dịch vụ lưu trú và ăn uống</w:t>
      </w:r>
    </w:p>
    <w:p w:rsidR="00E87AAB" w:rsidRPr="005F17AE" w:rsidRDefault="00E87AAB" w:rsidP="00630FBD">
      <w:pPr>
        <w:spacing w:before="40" w:after="40" w:line="264" w:lineRule="auto"/>
        <w:ind w:firstLine="567"/>
        <w:jc w:val="both"/>
        <w:outlineLvl w:val="2"/>
        <w:rPr>
          <w:sz w:val="28"/>
          <w:szCs w:val="28"/>
          <w:lang w:val="pt-BR"/>
        </w:rPr>
      </w:pPr>
      <w:r w:rsidRPr="005F17AE">
        <w:rPr>
          <w:sz w:val="28"/>
          <w:szCs w:val="28"/>
        </w:rPr>
        <w:t xml:space="preserve">Chỉ số giá dịch vụ lưu trú và ăn uống quý I/2022 tăng 2,01% so với quý trước và tăng 3,38% so với cùng kỳ năm 2021, trong đó dịch vụ lưu trú tăng 1,28% và tăng 2,63%; dịch vụ ăn uống tăng 2,13% và tăng 3,5%. </w:t>
      </w:r>
      <w:r>
        <w:rPr>
          <w:sz w:val="28"/>
          <w:szCs w:val="28"/>
        </w:rPr>
        <w:t xml:space="preserve">Trong đó </w:t>
      </w:r>
      <w:r w:rsidRPr="005F17AE">
        <w:rPr>
          <w:sz w:val="28"/>
          <w:szCs w:val="28"/>
        </w:rPr>
        <w:t>so với cùng kỳ năm trước</w:t>
      </w:r>
      <w:r>
        <w:rPr>
          <w:sz w:val="28"/>
          <w:szCs w:val="28"/>
        </w:rPr>
        <w:t xml:space="preserve">: </w:t>
      </w:r>
      <w:r w:rsidRPr="00E87AAB">
        <w:rPr>
          <w:sz w:val="28"/>
          <w:szCs w:val="28"/>
        </w:rPr>
        <w:t>Chỉ số giá dịch vụ lưu trú</w:t>
      </w:r>
      <w:r w:rsidRPr="005F17AE">
        <w:rPr>
          <w:sz w:val="28"/>
          <w:szCs w:val="28"/>
        </w:rPr>
        <w:t xml:space="preserve"> quý I tăng 2,63% do các hãng hàng không tăng số lượng chuyến bay nội địa, quốc tế nên khách đến lưu trú nhiều hơn, sinh viên quay trở lại học trực tiếp làm nhu cầu ở ký túc xá tăng cao. Thêm vào đó, quý I/2022 có Tết Nguyên đán Nhâm Dần, các hoạt động du lịch, du xuân, vui chơi tăng sau thời gian dài chịu ảnh hưởng của dịch Covid-19, các khách sạn, nhà nghỉ tăng giá phòng để cân đối chi phí hoạt động, đáp ứng nhu cầu nghỉ dưỡng trong kỳ nghỉ dài ngày của du khách.</w:t>
      </w:r>
      <w:r>
        <w:rPr>
          <w:sz w:val="28"/>
          <w:szCs w:val="28"/>
        </w:rPr>
        <w:t xml:space="preserve"> </w:t>
      </w:r>
      <w:r w:rsidRPr="00E87AAB">
        <w:rPr>
          <w:sz w:val="28"/>
          <w:szCs w:val="28"/>
        </w:rPr>
        <w:t>Chỉ số giá dịch vụ ăn uống quý I</w:t>
      </w:r>
      <w:r w:rsidRPr="005F17AE">
        <w:rPr>
          <w:sz w:val="28"/>
          <w:szCs w:val="28"/>
        </w:rPr>
        <w:t xml:space="preserve"> </w:t>
      </w:r>
      <w:r w:rsidRPr="005F17AE">
        <w:rPr>
          <w:sz w:val="28"/>
          <w:szCs w:val="28"/>
          <w:lang w:val="pt-BR"/>
        </w:rPr>
        <w:t>tăng 3,5% do trong dịp Tết Nguyên đán,</w:t>
      </w:r>
      <w:r w:rsidRPr="005F17AE" w:rsidDel="0090277B">
        <w:rPr>
          <w:sz w:val="28"/>
          <w:szCs w:val="28"/>
          <w:lang w:val="pt-BR"/>
        </w:rPr>
        <w:t xml:space="preserve"> </w:t>
      </w:r>
      <w:r w:rsidRPr="005F17AE">
        <w:rPr>
          <w:sz w:val="28"/>
          <w:szCs w:val="28"/>
          <w:lang w:val="pt-BR"/>
        </w:rPr>
        <w:t>nhu cầu ăn uống tăng cao và giá các mặt hàng thực phẩm tươi sống, giá trứng, đường, sữa, dầu ăn tăng. Giá xăng dầu tăng theo giá nhiên liệu thế giới là nguyên nhân khiến các nhà hàng, quán ăn tăng giá bán nhằm bảo đảm chi phí.</w:t>
      </w:r>
    </w:p>
    <w:p w:rsidR="00915E66" w:rsidRPr="001D32FB" w:rsidRDefault="00926017" w:rsidP="00630FBD">
      <w:pPr>
        <w:pStyle w:val="BodyText2"/>
        <w:tabs>
          <w:tab w:val="left" w:pos="567"/>
        </w:tabs>
        <w:spacing w:before="40" w:after="40" w:line="264" w:lineRule="auto"/>
        <w:rPr>
          <w:b/>
          <w:sz w:val="28"/>
          <w:szCs w:val="28"/>
          <w:lang w:val="pt-BR"/>
        </w:rPr>
      </w:pPr>
      <w:r>
        <w:rPr>
          <w:b/>
          <w:sz w:val="28"/>
          <w:szCs w:val="28"/>
          <w:lang w:val="pt-BR"/>
        </w:rPr>
        <w:tab/>
        <w:t>3</w:t>
      </w:r>
      <w:r w:rsidR="00915E66">
        <w:rPr>
          <w:b/>
          <w:sz w:val="28"/>
          <w:szCs w:val="28"/>
          <w:lang w:val="pt-BR"/>
        </w:rPr>
        <w:t>.</w:t>
      </w:r>
      <w:r w:rsidR="00915E66" w:rsidRPr="001D32FB">
        <w:rPr>
          <w:b/>
          <w:sz w:val="28"/>
          <w:szCs w:val="28"/>
          <w:lang w:val="pt-BR"/>
        </w:rPr>
        <w:t xml:space="preserve"> Chỉ số giá dịch vụ giáo dục và đào tạo</w:t>
      </w:r>
    </w:p>
    <w:p w:rsidR="00926017" w:rsidRPr="005F17AE" w:rsidRDefault="00926017" w:rsidP="00630FBD">
      <w:pPr>
        <w:pStyle w:val="BodyText2"/>
        <w:tabs>
          <w:tab w:val="left" w:pos="567"/>
        </w:tabs>
        <w:spacing w:before="40" w:after="40" w:line="264" w:lineRule="auto"/>
        <w:ind w:firstLine="567"/>
        <w:jc w:val="both"/>
        <w:rPr>
          <w:sz w:val="28"/>
          <w:szCs w:val="28"/>
        </w:rPr>
      </w:pPr>
      <w:r w:rsidRPr="005F17AE">
        <w:rPr>
          <w:sz w:val="28"/>
          <w:szCs w:val="28"/>
          <w:lang w:val="pt-BR"/>
        </w:rPr>
        <w:t>Chỉ số giá dịch vụ giáo dục và đào tạo quý I/2022 tăng 0,11% so với quý trước chủ yếu do một số cơ sở giáo dục ngoài công lập điều chỉnh mức học phí  học trực tuyến sang mức phí học trực tiếp sau khi học sinh trở lại trường.</w:t>
      </w:r>
      <w:r>
        <w:rPr>
          <w:sz w:val="28"/>
          <w:szCs w:val="28"/>
          <w:lang w:val="pt-BR"/>
        </w:rPr>
        <w:t xml:space="preserve"> </w:t>
      </w:r>
      <w:r w:rsidRPr="005F17AE">
        <w:rPr>
          <w:sz w:val="28"/>
          <w:szCs w:val="28"/>
          <w:lang w:val="pt-BR"/>
        </w:rPr>
        <w:t xml:space="preserve">So với cùng kỳ năm trước, chỉ số giá dịch vụ giáo dục và đào tạo quý I/2022 tăng 0,6% do các cơ sở giáo dục ngoài công lập ở một số địa phương như Bình Dương, Đồng Nai và Thành phố Hồ Chí Minh tăng học phí đào tạo tiếng Anh và lệ phí thi chứng chỉ Toeic từ quý II/2021. </w:t>
      </w:r>
    </w:p>
    <w:p w:rsidR="00926017" w:rsidRPr="00926017" w:rsidRDefault="00926017" w:rsidP="00630FBD">
      <w:pPr>
        <w:pStyle w:val="BodyText2"/>
        <w:tabs>
          <w:tab w:val="left" w:pos="567"/>
        </w:tabs>
        <w:spacing w:before="40" w:after="40" w:line="264" w:lineRule="auto"/>
        <w:ind w:firstLine="432"/>
        <w:jc w:val="both"/>
        <w:rPr>
          <w:b/>
          <w:sz w:val="28"/>
          <w:szCs w:val="28"/>
          <w:lang w:val="pt-BR"/>
        </w:rPr>
      </w:pPr>
      <w:r w:rsidRPr="00926017">
        <w:rPr>
          <w:b/>
          <w:sz w:val="28"/>
          <w:szCs w:val="28"/>
          <w:lang w:val="pt-BR"/>
        </w:rPr>
        <w:t>4. Chỉ số giá dịch vụ</w:t>
      </w:r>
      <w:r w:rsidRPr="005F17AE">
        <w:rPr>
          <w:sz w:val="28"/>
          <w:szCs w:val="28"/>
          <w:lang w:val="pt-BR"/>
        </w:rPr>
        <w:t xml:space="preserve"> </w:t>
      </w:r>
      <w:r>
        <w:rPr>
          <w:b/>
          <w:sz w:val="28"/>
          <w:szCs w:val="28"/>
          <w:lang w:val="pt-BR"/>
        </w:rPr>
        <w:t>h</w:t>
      </w:r>
      <w:r w:rsidRPr="00926017">
        <w:rPr>
          <w:b/>
          <w:sz w:val="28"/>
          <w:szCs w:val="28"/>
          <w:lang w:val="pt-BR"/>
        </w:rPr>
        <w:t>oạt động làm thuê công việc trong các hộ gia đình</w:t>
      </w:r>
    </w:p>
    <w:p w:rsidR="00926017" w:rsidRPr="005F17AE" w:rsidRDefault="00926017" w:rsidP="00630FBD">
      <w:pPr>
        <w:pStyle w:val="BodyText2"/>
        <w:tabs>
          <w:tab w:val="left" w:pos="450"/>
        </w:tabs>
        <w:spacing w:before="40" w:after="40" w:line="264" w:lineRule="auto"/>
        <w:jc w:val="both"/>
        <w:rPr>
          <w:sz w:val="28"/>
          <w:szCs w:val="28"/>
        </w:rPr>
      </w:pPr>
      <w:r>
        <w:rPr>
          <w:sz w:val="28"/>
          <w:szCs w:val="28"/>
          <w:lang w:val="pt-BR"/>
        </w:rPr>
        <w:tab/>
      </w:r>
      <w:r w:rsidRPr="005F17AE">
        <w:rPr>
          <w:sz w:val="28"/>
          <w:szCs w:val="28"/>
          <w:lang w:val="pt-BR"/>
        </w:rPr>
        <w:t>Chỉ số giá dịch vụ hoạt động làm thuê công việc trong các hộ gia đình quý I/2022 tăng 1,35% so với quý trước và tăng 1,58% so với cùng kỳ năm trước</w:t>
      </w:r>
      <w:r>
        <w:rPr>
          <w:sz w:val="28"/>
          <w:szCs w:val="28"/>
          <w:lang w:val="pt-BR"/>
        </w:rPr>
        <w:t xml:space="preserve">, </w:t>
      </w:r>
      <w:r w:rsidRPr="005F17AE">
        <w:rPr>
          <w:sz w:val="28"/>
          <w:szCs w:val="28"/>
          <w:lang w:val="pt-BR"/>
        </w:rPr>
        <w:t xml:space="preserve">do nhu cầu thuê người giúp việc tăng cao trong khi nguồn cung lao động giảm do ảnh hưởng của dịch Covid-19. </w:t>
      </w:r>
      <w:r w:rsidRPr="005F17AE">
        <w:rPr>
          <w:sz w:val="28"/>
          <w:szCs w:val="28"/>
        </w:rPr>
        <w:t xml:space="preserve"> </w:t>
      </w:r>
    </w:p>
    <w:p w:rsidR="00915E66" w:rsidRPr="00373DB7" w:rsidRDefault="00926017" w:rsidP="00630FBD">
      <w:pPr>
        <w:pStyle w:val="BodyText2"/>
        <w:tabs>
          <w:tab w:val="left" w:pos="567"/>
        </w:tabs>
        <w:spacing w:before="40" w:after="40" w:line="240" w:lineRule="auto"/>
        <w:rPr>
          <w:rFonts w:ascii="Times New Roman Bold" w:hAnsi="Times New Roman Bold"/>
          <w:b/>
          <w:spacing w:val="-6"/>
          <w:sz w:val="28"/>
          <w:szCs w:val="28"/>
          <w:lang w:val="pt-BR"/>
        </w:rPr>
      </w:pPr>
      <w:r>
        <w:rPr>
          <w:rFonts w:ascii="Times New Roman Bold" w:hAnsi="Times New Roman Bold"/>
          <w:b/>
          <w:spacing w:val="-6"/>
          <w:sz w:val="28"/>
          <w:szCs w:val="28"/>
          <w:lang w:val="pt-BR"/>
        </w:rPr>
        <w:tab/>
      </w:r>
      <w:r w:rsidR="00915E66" w:rsidRPr="00373DB7">
        <w:rPr>
          <w:rFonts w:ascii="Times New Roman Bold" w:hAnsi="Times New Roman Bold"/>
          <w:b/>
          <w:spacing w:val="-6"/>
          <w:sz w:val="28"/>
          <w:szCs w:val="28"/>
          <w:lang w:val="pt-BR"/>
        </w:rPr>
        <w:t xml:space="preserve">IV. </w:t>
      </w:r>
      <w:r w:rsidR="00373DB7" w:rsidRPr="00373DB7">
        <w:rPr>
          <w:rFonts w:ascii="Times New Roman Bold" w:hAnsi="Times New Roman Bold"/>
          <w:b/>
          <w:spacing w:val="-6"/>
          <w:sz w:val="28"/>
          <w:szCs w:val="28"/>
          <w:lang w:val="pt-BR"/>
        </w:rPr>
        <w:t>CHỈ SỐ GIÁ NGUYÊN NHIÊN VẬT LIỆU DÙNG CHO SẢN XUẤT</w:t>
      </w:r>
    </w:p>
    <w:p w:rsidR="003D1C45" w:rsidRPr="005F17AE" w:rsidRDefault="003D1C45" w:rsidP="00630FBD">
      <w:pPr>
        <w:pStyle w:val="BodyText2"/>
        <w:tabs>
          <w:tab w:val="left" w:pos="567"/>
        </w:tabs>
        <w:spacing w:before="40" w:after="40" w:line="240" w:lineRule="auto"/>
        <w:ind w:firstLine="567"/>
        <w:jc w:val="both"/>
        <w:rPr>
          <w:sz w:val="28"/>
          <w:szCs w:val="28"/>
          <w:lang w:val="pt-BR"/>
        </w:rPr>
      </w:pPr>
      <w:r w:rsidRPr="005F17AE">
        <w:rPr>
          <w:sz w:val="28"/>
          <w:szCs w:val="28"/>
          <w:lang w:val="pt-BR"/>
        </w:rPr>
        <w:t xml:space="preserve">Chỉ số giá nguyên nhiên vật liệu dùng cho sản xuất quý I/2022 tăng 1,49% so với quý trước và tăng 5,7% so với cùng kỳ năm trước. Trong đó, chỉ số giá nguyên nhiên vật liệu dùng cho sản xuất nông, lâm nghiệp và thủy sản tăng 2,21% và tăng 9,1%; dùng cho sản xuất công nghiệp chế biến, chế tạo tăng 1,47% và tăng 5,52%; dùng cho xây dựng tăng 1,67% và tăng 8,26%. </w:t>
      </w:r>
    </w:p>
    <w:p w:rsidR="003D1C45" w:rsidRPr="00630FBD" w:rsidRDefault="003D1C45" w:rsidP="00630FBD">
      <w:pPr>
        <w:pStyle w:val="BodyText2"/>
        <w:tabs>
          <w:tab w:val="left" w:pos="567"/>
        </w:tabs>
        <w:spacing w:before="40" w:after="40" w:line="240" w:lineRule="auto"/>
        <w:ind w:firstLine="567"/>
        <w:jc w:val="both"/>
        <w:rPr>
          <w:spacing w:val="-2"/>
          <w:sz w:val="28"/>
          <w:szCs w:val="28"/>
          <w:shd w:val="clear" w:color="auto" w:fill="FFFFFF"/>
        </w:rPr>
      </w:pPr>
      <w:r w:rsidRPr="00630FBD">
        <w:rPr>
          <w:spacing w:val="-2"/>
          <w:sz w:val="28"/>
          <w:szCs w:val="28"/>
          <w:lang w:val="pt-BR"/>
        </w:rPr>
        <w:t xml:space="preserve">Chỉ số giá nguyên nhiên vật liệu dùng cho sản xuất quý I/2022 tăng cao so với cùng kỳ năm trước chủ yếu do: </w:t>
      </w:r>
      <w:r w:rsidRPr="00630FBD">
        <w:rPr>
          <w:spacing w:val="-2"/>
          <w:sz w:val="28"/>
          <w:szCs w:val="28"/>
        </w:rPr>
        <w:t>Chỉ số giá nguyên liệu sản xuất sản phẩm gang, sắt thép trong công nghiệp chế biến, chế tạo quý I tăng 12,52% do n</w:t>
      </w:r>
      <w:r w:rsidRPr="00630FBD">
        <w:rPr>
          <w:spacing w:val="-2"/>
          <w:sz w:val="28"/>
          <w:szCs w:val="28"/>
          <w:lang w:val="vi-VN"/>
        </w:rPr>
        <w:t xml:space="preserve">guyên liệu sản xuất </w:t>
      </w:r>
      <w:r w:rsidRPr="00630FBD">
        <w:rPr>
          <w:spacing w:val="-2"/>
          <w:sz w:val="28"/>
          <w:szCs w:val="28"/>
        </w:rPr>
        <w:t xml:space="preserve">gang, sắt </w:t>
      </w:r>
      <w:r w:rsidRPr="00630FBD">
        <w:rPr>
          <w:spacing w:val="-2"/>
          <w:sz w:val="28"/>
          <w:szCs w:val="28"/>
          <w:lang w:val="vi-VN"/>
        </w:rPr>
        <w:t>thép</w:t>
      </w:r>
      <w:r w:rsidRPr="00630FBD">
        <w:rPr>
          <w:spacing w:val="-2"/>
          <w:sz w:val="28"/>
          <w:szCs w:val="28"/>
        </w:rPr>
        <w:t xml:space="preserve"> trong nước chủ yếu từ nhập khẩu, trong khi giá nhập khẩu đầu vào như quặng sắt, phế liệu, phôi thép, than và chi phí vận chuyển tăng. Bên cạnh đó, do ảnh hưởng của dịch Covid-19 và căng thẳng giữa Nga - Ucraina khiến thời gian giao hàng nguyên liệu đầu vào sản xuất gang, sắt thép kéo dài; giá xăng, dầu phục vụ sản xuất tăng cao cũng tác động đẩy giá sản phẩm tăng. Chỉ số giá nhóm </w:t>
      </w:r>
      <w:r w:rsidRPr="00630FBD">
        <w:rPr>
          <w:spacing w:val="-2"/>
          <w:sz w:val="28"/>
          <w:szCs w:val="28"/>
          <w:lang w:val="pt-BR"/>
        </w:rPr>
        <w:t xml:space="preserve">nguyên liệu sản xuất thức ăn gia súc, gia cầm và thủy sản </w:t>
      </w:r>
      <w:r w:rsidRPr="00630FBD">
        <w:rPr>
          <w:spacing w:val="-2"/>
          <w:sz w:val="28"/>
          <w:szCs w:val="28"/>
        </w:rPr>
        <w:t>trong công nghiệp chế biến, chế tạo</w:t>
      </w:r>
      <w:r w:rsidRPr="00630FBD">
        <w:rPr>
          <w:spacing w:val="-2"/>
          <w:sz w:val="28"/>
          <w:szCs w:val="28"/>
          <w:lang w:val="pt-BR"/>
        </w:rPr>
        <w:t xml:space="preserve"> quý I tăng 8,04% do chịu ảnh hưởng của dịch Covid-19 khiến chi phí vận chuyển hàng hóa tăng; thời tiết bất lợi từ các khu vực trồng chính trên thế giới tại các nước Nam Mỹ và xung đột Nga - Ucraina đã tác động đến giá ngô và lúa mỳ, làm gián đoạn nguồn cung nguyên liệu đầu vào sản xuất, theo đó làm cho giá thức ăn chăn nuôi trong nước tăng. Chỉ số giá nguyên liệu sản xuất nhóm sản phẩm khai khoáng quý I tăng 6,97% do nguồn nguyên liệu khai khoáng giảm sản lượng khai thác và giảm số lượng tiêu thụ, trong khi chi phí khai thác và vận chuyển tăng cao đã tác động lên giá bán của vật liệu xây dựng như đá, cát, sỏi đất sét. Bên cạnh đó, giá nhóm sản phẩm thiết bị điện tăng 5,62% so với cùng kỳ năm trước do ảnh hưởng giá nguyên phụ liệu sản xuất thiết bị tăng cao. Chỉ số giá nhóm nguyên liệu sản xuất nhóm sản phẩm hóa chất cơ bản và phân bón </w:t>
      </w:r>
      <w:r w:rsidRPr="00630FBD">
        <w:rPr>
          <w:spacing w:val="-2"/>
          <w:sz w:val="28"/>
          <w:szCs w:val="28"/>
        </w:rPr>
        <w:t xml:space="preserve">trong công nghiệp chế biến, chế tạo </w:t>
      </w:r>
      <w:r w:rsidRPr="00630FBD">
        <w:rPr>
          <w:spacing w:val="-2"/>
          <w:sz w:val="28"/>
          <w:szCs w:val="28"/>
          <w:lang w:val="pt-BR"/>
        </w:rPr>
        <w:t>quý I tăng 6,04%</w:t>
      </w:r>
      <w:r w:rsidRPr="00630FBD">
        <w:rPr>
          <w:spacing w:val="-2"/>
          <w:sz w:val="28"/>
          <w:szCs w:val="28"/>
          <w:shd w:val="clear" w:color="auto" w:fill="FFFFFF"/>
        </w:rPr>
        <w:t xml:space="preserve"> do Nga, Trung Quốc, hai nước xuất khẩu phân bón hàng đầu thế giới và Thổ Nhĩ Kỳ, nước sản xuất phân bón chủ lực ở châu Âu đã hạn chế xuất khẩu mặt hàng này khiến giá phân bón trên thế giới tăng.</w:t>
      </w:r>
    </w:p>
    <w:p w:rsidR="00373DB7" w:rsidRDefault="00915E66" w:rsidP="00E27EEE">
      <w:pPr>
        <w:pStyle w:val="BodyText2"/>
        <w:tabs>
          <w:tab w:val="left" w:pos="0"/>
        </w:tabs>
        <w:spacing w:before="40" w:after="40" w:line="259" w:lineRule="auto"/>
        <w:ind w:firstLine="567"/>
        <w:jc w:val="both"/>
        <w:rPr>
          <w:b/>
          <w:sz w:val="28"/>
          <w:szCs w:val="28"/>
          <w:lang w:val="pt-BR"/>
        </w:rPr>
      </w:pPr>
      <w:r>
        <w:rPr>
          <w:b/>
          <w:sz w:val="28"/>
          <w:szCs w:val="28"/>
          <w:lang w:val="pt-BR"/>
        </w:rPr>
        <w:t>V</w:t>
      </w:r>
      <w:r w:rsidRPr="001D32FB">
        <w:rPr>
          <w:b/>
          <w:sz w:val="28"/>
          <w:szCs w:val="28"/>
          <w:lang w:val="pt-BR"/>
        </w:rPr>
        <w:t xml:space="preserve">. </w:t>
      </w:r>
      <w:r w:rsidR="00373DB7">
        <w:rPr>
          <w:b/>
          <w:sz w:val="28"/>
          <w:szCs w:val="28"/>
          <w:lang w:val="pt-BR"/>
        </w:rPr>
        <w:t>CHỈ SỐ GIÁ XUẤT KHẨU, NHẬP KHẨU, TỶ GIÁ THƯƠNG MẠI HÀNG HÓA</w:t>
      </w:r>
    </w:p>
    <w:p w:rsidR="00481E49" w:rsidRDefault="00481E49" w:rsidP="00481E49">
      <w:pPr>
        <w:pStyle w:val="BodyText2"/>
        <w:tabs>
          <w:tab w:val="left" w:pos="0"/>
        </w:tabs>
        <w:spacing w:before="40" w:after="40" w:line="259" w:lineRule="auto"/>
        <w:jc w:val="both"/>
        <w:rPr>
          <w:b/>
          <w:sz w:val="28"/>
          <w:szCs w:val="28"/>
          <w:lang w:val="pt-BR"/>
        </w:rPr>
      </w:pPr>
      <w:r>
        <w:rPr>
          <w:noProof/>
        </w:rPr>
        <w:drawing>
          <wp:inline distT="0" distB="0" distL="0" distR="0">
            <wp:extent cx="5505450" cy="2623930"/>
            <wp:effectExtent l="0" t="0" r="0"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5E66" w:rsidRPr="001D32FB" w:rsidRDefault="00915E66" w:rsidP="00E27EEE">
      <w:pPr>
        <w:pStyle w:val="NoSpacing"/>
        <w:spacing w:before="40" w:after="40" w:line="259" w:lineRule="auto"/>
        <w:ind w:firstLine="567"/>
        <w:jc w:val="both"/>
        <w:rPr>
          <w:b/>
          <w:bCs/>
          <w:sz w:val="28"/>
          <w:szCs w:val="28"/>
          <w:lang w:val="pt-BR"/>
        </w:rPr>
      </w:pPr>
      <w:r>
        <w:rPr>
          <w:b/>
          <w:bCs/>
          <w:sz w:val="28"/>
          <w:szCs w:val="28"/>
          <w:lang w:val="pt-BR"/>
        </w:rPr>
        <w:t>1.</w:t>
      </w:r>
      <w:r w:rsidRPr="001D32FB">
        <w:rPr>
          <w:b/>
          <w:bCs/>
          <w:sz w:val="28"/>
          <w:szCs w:val="28"/>
          <w:lang w:val="pt-BR"/>
        </w:rPr>
        <w:t xml:space="preserve"> Chỉ số giá xuất khẩu hàng hóa</w:t>
      </w:r>
    </w:p>
    <w:p w:rsidR="000941BB" w:rsidRDefault="00C53C13" w:rsidP="00E27EEE">
      <w:pPr>
        <w:tabs>
          <w:tab w:val="left" w:pos="567"/>
        </w:tabs>
        <w:spacing w:before="40" w:after="40" w:line="259" w:lineRule="auto"/>
        <w:ind w:firstLine="567"/>
        <w:jc w:val="both"/>
        <w:rPr>
          <w:sz w:val="28"/>
          <w:szCs w:val="28"/>
          <w:lang w:val="pt-BR"/>
        </w:rPr>
      </w:pPr>
      <w:r w:rsidRPr="005F17AE">
        <w:rPr>
          <w:sz w:val="28"/>
          <w:szCs w:val="28"/>
          <w:lang w:val="pt-BR"/>
        </w:rPr>
        <w:t>Chỉ số giá xuất khẩu hàng hóa quý I/2022 tăng 2,47% so với quý trước và tăng 7,51% so với cùng kỳ năm trước, trong đó chỉ số giá của nhóm nông sản, thực phẩm tăng 2,13% và tăng 9,32%; nhóm nhiên liệu tăng 16,12% và tăng 55,7%; nhóm hàng hóa chế biến, chế tạo khác tăng 2,02% và tăng 5,73%.</w:t>
      </w:r>
    </w:p>
    <w:p w:rsidR="00C53C13" w:rsidRPr="005F17AE" w:rsidRDefault="00C53C13" w:rsidP="00E27EEE">
      <w:pPr>
        <w:tabs>
          <w:tab w:val="left" w:pos="567"/>
        </w:tabs>
        <w:spacing w:before="40" w:after="40" w:line="259" w:lineRule="auto"/>
        <w:ind w:firstLine="567"/>
        <w:jc w:val="both"/>
        <w:rPr>
          <w:sz w:val="28"/>
          <w:szCs w:val="28"/>
          <w:lang w:val="pt-BR"/>
        </w:rPr>
      </w:pPr>
      <w:r w:rsidRPr="005F17AE">
        <w:rPr>
          <w:sz w:val="28"/>
          <w:szCs w:val="28"/>
          <w:lang w:val="pt-BR"/>
        </w:rPr>
        <w:t>Trong 40 nhóm hàng xuất khẩu chính, 39 nhóm hàng có chỉ số giá quý I/2022 tăng so với cùng kỳ năm trước, riêng nhóm giấy và sản phẩm từ giấy giảm 1,45%</w:t>
      </w:r>
      <w:r w:rsidR="000941BB">
        <w:rPr>
          <w:sz w:val="28"/>
          <w:szCs w:val="28"/>
          <w:lang w:val="pt-BR"/>
        </w:rPr>
        <w:t>, t</w:t>
      </w:r>
      <w:r w:rsidRPr="005F17AE">
        <w:rPr>
          <w:sz w:val="28"/>
          <w:szCs w:val="28"/>
          <w:lang w:val="pt-BR"/>
        </w:rPr>
        <w:t>rong đó: Giá xuất khẩu dầu thô tăng 60,39% và giá xuất khẩu xăng dầu tăng 51,01% do ảnh hưởng của giá thế giới</w:t>
      </w:r>
      <w:r>
        <w:rPr>
          <w:sz w:val="28"/>
          <w:szCs w:val="28"/>
          <w:lang w:val="pt-BR"/>
        </w:rPr>
        <w:t xml:space="preserve">; </w:t>
      </w:r>
      <w:r w:rsidRPr="00C53C13">
        <w:rPr>
          <w:sz w:val="28"/>
          <w:szCs w:val="28"/>
          <w:lang w:val="pt-BR"/>
        </w:rPr>
        <w:t>giá xuất khẩu phân bón tăng 46,33% do c</w:t>
      </w:r>
      <w:r w:rsidRPr="00C53C13">
        <w:rPr>
          <w:sz w:val="28"/>
          <w:szCs w:val="28"/>
          <w:shd w:val="clear" w:color="auto" w:fill="FFFFFF"/>
        </w:rPr>
        <w:t>hiến dịch quân sự Nga - Ucraina khiến giá phân bón thế giới biến động mạnh; ả</w:t>
      </w:r>
      <w:r w:rsidRPr="00C53C13">
        <w:rPr>
          <w:sz w:val="28"/>
          <w:szCs w:val="28"/>
          <w:lang w:val="pt-BR"/>
        </w:rPr>
        <w:t>nh hưởng giá dầu thế giới tăng mạnh</w:t>
      </w:r>
      <w:r w:rsidRPr="00C53C13">
        <w:rPr>
          <w:sz w:val="28"/>
          <w:szCs w:val="28"/>
          <w:shd w:val="clear" w:color="auto" w:fill="FFFFFF"/>
        </w:rPr>
        <w:t xml:space="preserve"> bởi đạm urê là sản phẩm gia tăng của ngành chế hóa dầu khí; các lệnh hạn chế, cấm xuất khẩu một số mặt hàng phân bón chủ lực của Nga và Trung Quốc khiến nguồn cung các loại phân bón đặc biệt là Kali, DAP giảm nghiêm trọng; g</w:t>
      </w:r>
      <w:r w:rsidRPr="00C53C13">
        <w:rPr>
          <w:sz w:val="28"/>
          <w:szCs w:val="28"/>
          <w:lang w:val="pt-BR"/>
        </w:rPr>
        <w:t>iá</w:t>
      </w:r>
      <w:r w:rsidRPr="005F17AE">
        <w:rPr>
          <w:sz w:val="28"/>
          <w:szCs w:val="28"/>
          <w:lang w:val="pt-BR"/>
        </w:rPr>
        <w:t xml:space="preserve"> xuất khẩu than tăng 29,1% do giá than thế giới tăng và Trung Quốc tăng nhập khẩu than trên toàn cầu; Indonesia, nước xuất khẩu than đá lớn nhất thế giới ban hành lệnh cấm xuất khẩu nhiên liệu hóa thạch do lo ngại thiếu hụt nguồn cung trong nước</w:t>
      </w:r>
      <w:r>
        <w:rPr>
          <w:sz w:val="28"/>
          <w:szCs w:val="28"/>
          <w:lang w:val="pt-BR"/>
        </w:rPr>
        <w:t>; g</w:t>
      </w:r>
      <w:r w:rsidRPr="005F17AE">
        <w:rPr>
          <w:sz w:val="28"/>
          <w:szCs w:val="28"/>
          <w:lang w:val="pt-BR"/>
        </w:rPr>
        <w:t xml:space="preserve">iá xuất khẩu sắt, thép tăng 20,24% do kinh tế thế giới trong giai đoạn phục hồi, nhu cầu sản xuất, xây dựng tăng trong khi </w:t>
      </w:r>
      <w:r w:rsidRPr="005F17AE">
        <w:rPr>
          <w:sz w:val="28"/>
          <w:szCs w:val="28"/>
        </w:rPr>
        <w:t xml:space="preserve">Trung </w:t>
      </w:r>
      <w:r w:rsidRPr="005F17AE">
        <w:rPr>
          <w:sz w:val="28"/>
          <w:szCs w:val="28"/>
          <w:lang w:val="pt-BR"/>
        </w:rPr>
        <w:t>Quốc áp đặt các biện pháp kiểm soát sản lượng nghiêm ngặt và hạn chế sử dụng điện làm sụt giảm nguồn cung sắt, thép toàn cầu.</w:t>
      </w:r>
    </w:p>
    <w:p w:rsidR="00915E66" w:rsidRPr="001D32FB" w:rsidRDefault="00915E66" w:rsidP="00DA22B6">
      <w:pPr>
        <w:pStyle w:val="BodyText2"/>
        <w:tabs>
          <w:tab w:val="left" w:pos="0"/>
        </w:tabs>
        <w:spacing w:before="40" w:after="40" w:line="252" w:lineRule="auto"/>
        <w:ind w:firstLine="562"/>
        <w:rPr>
          <w:b/>
          <w:sz w:val="28"/>
          <w:szCs w:val="28"/>
          <w:lang w:val="pt-BR"/>
        </w:rPr>
      </w:pPr>
      <w:r>
        <w:rPr>
          <w:b/>
          <w:sz w:val="28"/>
          <w:szCs w:val="28"/>
          <w:lang w:val="pt-BR"/>
        </w:rPr>
        <w:t>2.</w:t>
      </w:r>
      <w:r w:rsidRPr="001D32FB">
        <w:rPr>
          <w:b/>
          <w:sz w:val="28"/>
          <w:szCs w:val="28"/>
          <w:lang w:val="pt-BR"/>
        </w:rPr>
        <w:t xml:space="preserve"> Chỉ số giá nhập khẩu hàng hóa</w:t>
      </w:r>
    </w:p>
    <w:p w:rsidR="000941BB" w:rsidRPr="005F17AE" w:rsidRDefault="000941BB" w:rsidP="000941BB">
      <w:pPr>
        <w:tabs>
          <w:tab w:val="left" w:pos="567"/>
        </w:tabs>
        <w:spacing w:before="40" w:after="40" w:line="252" w:lineRule="auto"/>
        <w:ind w:firstLine="567"/>
        <w:jc w:val="both"/>
        <w:rPr>
          <w:sz w:val="28"/>
          <w:szCs w:val="28"/>
          <w:lang w:val="pt-BR"/>
        </w:rPr>
      </w:pPr>
      <w:r w:rsidRPr="005F17AE">
        <w:rPr>
          <w:sz w:val="28"/>
          <w:szCs w:val="28"/>
          <w:lang w:val="pt-BR"/>
        </w:rPr>
        <w:t>Chỉ số giá nhập khẩu hàng hóa quý I/2022 tăng 2,7% so với quý trước và tăng 10,98% so với cùng kỳ năm trước, trong đó chỉ số giá nhóm nông sản, thực phẩm tăng 4,11% và tăng 10,95%; nhóm nhiên liệu tăng 5,7% và tăng 37,43%; nhóm hàng hóa chế biến, chế tạo khác tăng 2,48% và tăng 9,84%.</w:t>
      </w:r>
    </w:p>
    <w:p w:rsidR="000941BB" w:rsidRPr="005F17AE" w:rsidRDefault="000941BB" w:rsidP="00432FA7">
      <w:pPr>
        <w:tabs>
          <w:tab w:val="left" w:pos="567"/>
        </w:tabs>
        <w:spacing w:before="40" w:after="40" w:line="252" w:lineRule="auto"/>
        <w:ind w:firstLine="567"/>
        <w:jc w:val="both"/>
        <w:rPr>
          <w:bCs/>
          <w:color w:val="FF0000"/>
          <w:sz w:val="28"/>
          <w:szCs w:val="28"/>
          <w:lang w:val="pt-BR"/>
        </w:rPr>
      </w:pPr>
      <w:r w:rsidRPr="005F17AE">
        <w:rPr>
          <w:bCs/>
          <w:sz w:val="28"/>
          <w:szCs w:val="28"/>
          <w:lang w:val="pt-BR"/>
        </w:rPr>
        <w:t>Trong 42 nhóm hàng nhập khẩu chính, 38 nhóm hàng có chỉ số giá quý I/2022 tăng so với cùng kỳ năm trước. Trong đó:</w:t>
      </w:r>
      <w:r>
        <w:rPr>
          <w:bCs/>
          <w:sz w:val="28"/>
          <w:szCs w:val="28"/>
          <w:lang w:val="pt-BR"/>
        </w:rPr>
        <w:t xml:space="preserve"> </w:t>
      </w:r>
      <w:r w:rsidRPr="005F17AE">
        <w:rPr>
          <w:bCs/>
          <w:sz w:val="28"/>
          <w:szCs w:val="28"/>
          <w:lang w:val="pt-BR"/>
        </w:rPr>
        <w:t xml:space="preserve">Giá nhập khẩu sắt, thép tăng 43,87% do </w:t>
      </w:r>
      <w:r w:rsidRPr="005F17AE">
        <w:rPr>
          <w:color w:val="000000"/>
          <w:sz w:val="28"/>
          <w:szCs w:val="28"/>
        </w:rPr>
        <w:t xml:space="preserve">nhu cầu tăng mạnh khi các nền kinh tế phục hồi sau dịch Covid-19 trong khi Trung Quốc hạn chế sản lượng </w:t>
      </w:r>
      <w:r>
        <w:rPr>
          <w:color w:val="000000"/>
          <w:sz w:val="28"/>
          <w:szCs w:val="28"/>
        </w:rPr>
        <w:t>để kiểm soát ô nhiễm môi trường; g</w:t>
      </w:r>
      <w:r w:rsidRPr="005F17AE">
        <w:rPr>
          <w:sz w:val="28"/>
          <w:szCs w:val="28"/>
          <w:lang w:val="pt-BR"/>
        </w:rPr>
        <w:t>iá nhập khẩu phân bón các loại tăng 42,68% do nhập khẩu phân bón từ Nga gặp nhiều khó khăn, đặc biệt đối với phân kali do cả Nga và Belarus chiếm gần 50% lượng kali cung cấp trên toàn thế giới và phí vận chuyển tăng cao</w:t>
      </w:r>
      <w:r>
        <w:rPr>
          <w:sz w:val="28"/>
          <w:szCs w:val="28"/>
          <w:lang w:val="pt-BR"/>
        </w:rPr>
        <w:t>; g</w:t>
      </w:r>
      <w:r w:rsidRPr="005F17AE">
        <w:rPr>
          <w:sz w:val="28"/>
          <w:szCs w:val="28"/>
          <w:lang w:val="pt-BR"/>
        </w:rPr>
        <w:t>iá nhập khẩu xăng dầu các loại tăng 40,44% theo giá xăng dầu</w:t>
      </w:r>
      <w:r>
        <w:rPr>
          <w:sz w:val="28"/>
          <w:szCs w:val="28"/>
          <w:lang w:val="pt-BR"/>
        </w:rPr>
        <w:t xml:space="preserve"> thế giới; g</w:t>
      </w:r>
      <w:r w:rsidRPr="005F17AE">
        <w:rPr>
          <w:sz w:val="28"/>
          <w:szCs w:val="28"/>
          <w:lang w:val="nl-NL"/>
        </w:rPr>
        <w:t>iá nhập khẩu lúa mì tăng 25,57% do giá lúa mỳ ở Canada và Úc tăng cao và ảnh hưởng của dịch Covid-19 làm nguồn cung giảm</w:t>
      </w:r>
      <w:r>
        <w:rPr>
          <w:sz w:val="28"/>
          <w:szCs w:val="28"/>
          <w:lang w:val="nl-NL"/>
        </w:rPr>
        <w:t>; g</w:t>
      </w:r>
      <w:r w:rsidRPr="00152EB2">
        <w:rPr>
          <w:sz w:val="28"/>
          <w:szCs w:val="28"/>
          <w:lang w:val="nl-NL"/>
        </w:rPr>
        <w:t xml:space="preserve">iá than nhập khẩu tăng 21,26% do </w:t>
      </w:r>
      <w:r>
        <w:rPr>
          <w:sz w:val="28"/>
          <w:szCs w:val="28"/>
          <w:lang w:val="nl-NL"/>
        </w:rPr>
        <w:t>nhiều</w:t>
      </w:r>
      <w:r w:rsidRPr="00152EB2">
        <w:rPr>
          <w:sz w:val="28"/>
          <w:szCs w:val="28"/>
          <w:lang w:val="nl-NL"/>
        </w:rPr>
        <w:t xml:space="preserve"> nước khởi động các ngành công nghiệp sản xuất khiến nhu cầu sử dụng than tăng và do ảnh hưởng xung đột Nga - Ucraina, các thị trường châu Âu tìm kiếm nguồn cung khác ngoài Nga để giảm sự phụ thuộc, làm cho giá than các thị trường Indonesia, Úc... tăng cao.</w:t>
      </w:r>
      <w:r w:rsidR="00432FA7">
        <w:rPr>
          <w:sz w:val="28"/>
          <w:szCs w:val="28"/>
          <w:lang w:val="nl-NL"/>
        </w:rPr>
        <w:t xml:space="preserve"> </w:t>
      </w:r>
      <w:r w:rsidRPr="00152EB2">
        <w:rPr>
          <w:bCs/>
          <w:sz w:val="28"/>
          <w:szCs w:val="28"/>
          <w:lang w:val="pt-BR"/>
        </w:rPr>
        <w:t>Ở chiều ngược lại, có 4 nhóm hàng có chỉ số giá nhập khẩu quý I/2022 giảm, trong đó giá nhập khẩu xe máy, linh kiện và phụ tùng giảm 4,13%; giá nhập khẩu nguyên phụ liệu thuốc lá giảm 0,65%.</w:t>
      </w:r>
    </w:p>
    <w:p w:rsidR="00915E66" w:rsidRPr="001D32FB" w:rsidRDefault="00915E66" w:rsidP="00DA22B6">
      <w:pPr>
        <w:tabs>
          <w:tab w:val="left" w:pos="567"/>
        </w:tabs>
        <w:spacing w:before="40" w:after="40" w:line="252" w:lineRule="auto"/>
        <w:ind w:firstLine="562"/>
        <w:jc w:val="both"/>
        <w:rPr>
          <w:b/>
          <w:sz w:val="28"/>
          <w:szCs w:val="28"/>
          <w:lang w:val="pt-BR"/>
        </w:rPr>
      </w:pPr>
      <w:r>
        <w:rPr>
          <w:b/>
          <w:sz w:val="28"/>
          <w:szCs w:val="28"/>
          <w:lang w:val="pt-BR"/>
        </w:rPr>
        <w:t>3.</w:t>
      </w:r>
      <w:r w:rsidRPr="001D32FB">
        <w:rPr>
          <w:b/>
          <w:sz w:val="28"/>
          <w:szCs w:val="28"/>
          <w:lang w:val="pt-BR"/>
        </w:rPr>
        <w:t xml:space="preserve"> Tỷ giá thương mại hàng hóa</w:t>
      </w:r>
    </w:p>
    <w:p w:rsidR="00432FA7" w:rsidRPr="005F17AE" w:rsidRDefault="00432FA7" w:rsidP="00432FA7">
      <w:pPr>
        <w:pStyle w:val="BodyText2"/>
        <w:tabs>
          <w:tab w:val="left" w:pos="0"/>
          <w:tab w:val="left" w:pos="284"/>
          <w:tab w:val="left" w:pos="360"/>
          <w:tab w:val="left" w:pos="425"/>
          <w:tab w:val="left" w:pos="900"/>
        </w:tabs>
        <w:spacing w:before="40" w:after="40" w:line="264" w:lineRule="auto"/>
        <w:ind w:firstLine="567"/>
        <w:jc w:val="both"/>
        <w:rPr>
          <w:sz w:val="28"/>
          <w:szCs w:val="28"/>
          <w:lang w:val="pt-BR"/>
        </w:rPr>
      </w:pPr>
      <w:r w:rsidRPr="005F17AE">
        <w:rPr>
          <w:sz w:val="28"/>
          <w:szCs w:val="28"/>
          <w:lang w:val="pt-BR"/>
        </w:rPr>
        <w:t>Tỷ giá thương mại hàng hóa (TOT)</w:t>
      </w:r>
      <w:r w:rsidRPr="005F17AE">
        <w:rPr>
          <w:rStyle w:val="FootnoteReference"/>
          <w:sz w:val="28"/>
          <w:szCs w:val="28"/>
        </w:rPr>
        <w:footnoteReference w:id="6"/>
      </w:r>
      <w:r w:rsidRPr="005F17AE">
        <w:rPr>
          <w:sz w:val="28"/>
          <w:szCs w:val="28"/>
          <w:lang w:val="pt-BR"/>
        </w:rPr>
        <w:t xml:space="preserve"> quý I/2022 giảm 0,23% so với quý trước và giảm 3,13% so với cùng kỳ năm trước, trong đó sắt, thép giảm 10,08% và giảm 16,43%; gỗ và sản phẩm gỗ giảm 0,08% và giảm 9,11%; hàng rau quả giảm 1,2% và giảm 1,12%; cao su tăng 0,99% và giảm 4,6%; hàng thủy sản tăng 0,48% và tăng 2,71%; xăng dầu các loại tăng 4,38% và tăng 7,52%; máy vi tính, sản phẩm điện tử và linh kiện tăng 3,95% và tăng 3,07%.</w:t>
      </w:r>
    </w:p>
    <w:p w:rsidR="00432FA7" w:rsidRPr="005F17AE" w:rsidRDefault="00432FA7" w:rsidP="00432FA7">
      <w:pPr>
        <w:pStyle w:val="BodyText2"/>
        <w:tabs>
          <w:tab w:val="left" w:pos="0"/>
          <w:tab w:val="left" w:pos="284"/>
          <w:tab w:val="left" w:pos="360"/>
          <w:tab w:val="left" w:pos="425"/>
          <w:tab w:val="left" w:pos="900"/>
        </w:tabs>
        <w:spacing w:before="40" w:after="40" w:line="264" w:lineRule="auto"/>
        <w:ind w:right="-1" w:firstLine="567"/>
        <w:jc w:val="both"/>
        <w:rPr>
          <w:sz w:val="28"/>
          <w:szCs w:val="28"/>
          <w:lang w:val="pt-BR"/>
        </w:rPr>
      </w:pPr>
      <w:r w:rsidRPr="005F17AE">
        <w:rPr>
          <w:sz w:val="28"/>
          <w:szCs w:val="28"/>
          <w:lang w:val="pt-BR"/>
        </w:rPr>
        <w:t>So với quý trước và cùng kỳ năm trước, TOT quý I/2022 đều giảm do chỉ số giá xuất khẩu có mức tăng thấp hơn mức tăng của chỉ số giá nhập khẩu, phản ánh Việt Nam đang ở vị trí không thuận lợi khi giá hàng nhập khẩu có lợi thế hơn so với giá hàng xuất khẩu.</w:t>
      </w:r>
    </w:p>
    <w:p w:rsidR="00915E66" w:rsidRPr="001D32FB" w:rsidRDefault="00915E66" w:rsidP="00915E66">
      <w:pPr>
        <w:pStyle w:val="BodyText2"/>
        <w:tabs>
          <w:tab w:val="left" w:pos="0"/>
          <w:tab w:val="left" w:pos="284"/>
          <w:tab w:val="left" w:pos="360"/>
          <w:tab w:val="left" w:pos="425"/>
          <w:tab w:val="left" w:pos="900"/>
        </w:tabs>
        <w:spacing w:before="40" w:after="40" w:line="264" w:lineRule="auto"/>
        <w:ind w:right="-1" w:firstLine="567"/>
        <w:jc w:val="both"/>
        <w:rPr>
          <w:sz w:val="28"/>
          <w:szCs w:val="28"/>
          <w:lang w:val="pt-BR"/>
        </w:rPr>
      </w:pPr>
    </w:p>
    <w:p w:rsidR="00915E66" w:rsidRPr="00AA7C07" w:rsidRDefault="00915E66" w:rsidP="00373DB7">
      <w:pPr>
        <w:spacing w:before="20" w:after="20" w:line="264" w:lineRule="auto"/>
        <w:ind w:left="5041" w:firstLine="720"/>
        <w:jc w:val="right"/>
        <w:rPr>
          <w:sz w:val="28"/>
          <w:szCs w:val="28"/>
        </w:rPr>
      </w:pPr>
      <w:r w:rsidRPr="00DA22B6">
        <w:rPr>
          <w:b/>
          <w:color w:val="000000"/>
          <w:sz w:val="28"/>
          <w:szCs w:val="28"/>
        </w:rPr>
        <w:t>TỔNG CỤC THỐNG KÊ</w:t>
      </w:r>
    </w:p>
    <w:sectPr w:rsidR="00915E66" w:rsidRPr="00AA7C07" w:rsidSect="00DB64EB">
      <w:headerReference w:type="default" r:id="rId12"/>
      <w:footerReference w:type="even" r:id="rId13"/>
      <w:footerReference w:type="default" r:id="rId14"/>
      <w:pgSz w:w="11907" w:h="16840" w:code="9"/>
      <w:pgMar w:top="1134" w:right="1134"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33C" w:rsidRDefault="009E233C">
      <w:r>
        <w:separator/>
      </w:r>
    </w:p>
  </w:endnote>
  <w:endnote w:type="continuationSeparator" w:id="0">
    <w:p w:rsidR="009E233C" w:rsidRDefault="009E2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085" w:rsidRDefault="007D0444" w:rsidP="0013670C">
    <w:pPr>
      <w:pStyle w:val="Footer"/>
      <w:framePr w:wrap="around" w:vAnchor="text" w:hAnchor="margin" w:xAlign="right" w:y="1"/>
      <w:rPr>
        <w:rStyle w:val="PageNumber"/>
      </w:rPr>
    </w:pPr>
    <w:r>
      <w:rPr>
        <w:rStyle w:val="PageNumber"/>
      </w:rPr>
      <w:fldChar w:fldCharType="begin"/>
    </w:r>
    <w:r w:rsidR="00DB6085">
      <w:rPr>
        <w:rStyle w:val="PageNumber"/>
      </w:rPr>
      <w:instrText xml:space="preserve">PAGE  </w:instrText>
    </w:r>
    <w:r>
      <w:rPr>
        <w:rStyle w:val="PageNumber"/>
      </w:rPr>
      <w:fldChar w:fldCharType="end"/>
    </w:r>
  </w:p>
  <w:p w:rsidR="00DB6085" w:rsidRDefault="00DB6085" w:rsidP="002B206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085" w:rsidRDefault="00DB6085" w:rsidP="002B206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33C" w:rsidRDefault="009E233C">
      <w:r>
        <w:separator/>
      </w:r>
    </w:p>
  </w:footnote>
  <w:footnote w:type="continuationSeparator" w:id="0">
    <w:p w:rsidR="009E233C" w:rsidRDefault="009E233C">
      <w:r>
        <w:continuationSeparator/>
      </w:r>
    </w:p>
  </w:footnote>
  <w:footnote w:id="1">
    <w:p w:rsidR="00EA1E6A" w:rsidRDefault="00EA1E6A" w:rsidP="00EA1E6A">
      <w:pPr>
        <w:pStyle w:val="FootnoteText"/>
        <w:ind w:left="142" w:hanging="142"/>
        <w:jc w:val="both"/>
      </w:pPr>
      <w:r>
        <w:rPr>
          <w:rStyle w:val="FootnoteReference"/>
        </w:rPr>
        <w:footnoteRef/>
      </w:r>
      <w:r>
        <w:t xml:space="preserve"> Tốc độ tăng chỉ số giá tiêu dùng quý I các năm 2017-2020 so với cùng kỳ năm trước lần lượt là: tăng 4,96%; tăng 2,82%; tăng 2,63%; tăng 5,56%.</w:t>
      </w:r>
    </w:p>
  </w:footnote>
  <w:footnote w:id="2">
    <w:p w:rsidR="00EA1E6A" w:rsidRDefault="00EA1E6A" w:rsidP="00EA1E6A">
      <w:pPr>
        <w:pStyle w:val="FootnoteText"/>
        <w:ind w:left="142" w:hanging="142"/>
        <w:jc w:val="both"/>
      </w:pPr>
      <w:r>
        <w:rPr>
          <w:rStyle w:val="FootnoteReference"/>
        </w:rPr>
        <w:footnoteRef/>
      </w:r>
      <w:r>
        <w:t xml:space="preserve"> Tốc độ tăng chỉ số giá tiêu dùng tháng 3 các năm 2012-2021 so với tháng trước lần lượt là: tăng 0,16%; giảm 0,19%; giảm 0,44%; tăng 0,15%; tăng 0,57%; tăng 0,21%; giảm 0,27%; giảm 0,21%; giảm 0,72%; giảm 0,27%. </w:t>
      </w:r>
    </w:p>
  </w:footnote>
  <w:footnote w:id="3">
    <w:p w:rsidR="00EA1E6A" w:rsidRDefault="00EA1E6A" w:rsidP="00EA1E6A">
      <w:pPr>
        <w:pStyle w:val="FootnoteText"/>
        <w:ind w:left="142" w:hanging="142"/>
        <w:jc w:val="both"/>
      </w:pPr>
      <w:r w:rsidRPr="00765F43">
        <w:rPr>
          <w:rStyle w:val="FootnoteReference"/>
        </w:rPr>
        <w:footnoteRef/>
      </w:r>
      <w:r w:rsidRPr="00765F43">
        <w:t xml:space="preserve"> Chỉ số giá điện sinh hoạt tháng </w:t>
      </w:r>
      <w:r>
        <w:t>3</w:t>
      </w:r>
      <w:r w:rsidRPr="00765F43">
        <w:t>/202</w:t>
      </w:r>
      <w:r>
        <w:t>2</w:t>
      </w:r>
      <w:r w:rsidRPr="00765F43">
        <w:t xml:space="preserve"> được tính dựa trên doanh thu và sản lư</w:t>
      </w:r>
      <w:r>
        <w:t xml:space="preserve">ợng điện tiêu dùng từ ngày </w:t>
      </w:r>
      <w:r>
        <w:br/>
        <w:t>01-28</w:t>
      </w:r>
      <w:r w:rsidRPr="00765F43">
        <w:t>/</w:t>
      </w:r>
      <w:r>
        <w:t>02</w:t>
      </w:r>
      <w:r w:rsidRPr="00765F43">
        <w:t>/202</w:t>
      </w:r>
      <w:r>
        <w:t>2</w:t>
      </w:r>
      <w:r w:rsidRPr="00765F43">
        <w:t>, do đó phản ánh biến động trễ một</w:t>
      </w:r>
      <w:r>
        <w:t xml:space="preserve"> tháng so với các mặt hàng khác.</w:t>
      </w:r>
    </w:p>
  </w:footnote>
  <w:footnote w:id="4">
    <w:p w:rsidR="00EA1E6A" w:rsidRPr="00F66D0E" w:rsidRDefault="00EA1E6A" w:rsidP="00EA1E6A">
      <w:pPr>
        <w:pStyle w:val="FootnoteText"/>
        <w:ind w:left="142" w:hanging="142"/>
        <w:jc w:val="both"/>
      </w:pPr>
      <w:r w:rsidRPr="00F66D0E">
        <w:rPr>
          <w:rStyle w:val="FootnoteReference"/>
        </w:rPr>
        <w:footnoteRef/>
      </w:r>
      <w:r w:rsidRPr="00F66D0E">
        <w:t xml:space="preserve"> CPI sau khi loại trừ lương thực, thực phẩm tươi sống, năng lượng và mặt hàng do Nhà nước quản lý bao gồm</w:t>
      </w:r>
      <w:r>
        <w:t xml:space="preserve"> dịch vụ y tế và giáo dục.</w:t>
      </w:r>
    </w:p>
  </w:footnote>
  <w:footnote w:id="5">
    <w:p w:rsidR="0021364F" w:rsidRPr="004A564E" w:rsidRDefault="0021364F" w:rsidP="0021364F">
      <w:pPr>
        <w:pStyle w:val="FootnoteText"/>
        <w:ind w:left="142" w:hanging="142"/>
        <w:jc w:val="both"/>
        <w:rPr>
          <w:b/>
          <w:i/>
          <w:color w:val="FF0000"/>
          <w:sz w:val="22"/>
          <w:szCs w:val="22"/>
        </w:rPr>
      </w:pPr>
      <w:r w:rsidRPr="005C6846">
        <w:rPr>
          <w:rStyle w:val="FootnoteReference"/>
          <w:sz w:val="22"/>
          <w:szCs w:val="22"/>
        </w:rPr>
        <w:footnoteRef/>
      </w:r>
      <w:r w:rsidRPr="005C6846">
        <w:rPr>
          <w:sz w:val="22"/>
          <w:szCs w:val="22"/>
        </w:rPr>
        <w:t xml:space="preserve"> </w:t>
      </w:r>
      <w:r w:rsidRPr="00933C92">
        <w:rPr>
          <w:spacing w:val="-4"/>
          <w:sz w:val="22"/>
          <w:szCs w:val="22"/>
        </w:rPr>
        <w:t>Sản lượng thịt lợn hơi xuất chuồng quý I/2022 ước tính đạt 1.041,6 nghìn tấn, tăng 4,3% so với cùng kỳ năm trước.</w:t>
      </w:r>
    </w:p>
  </w:footnote>
  <w:footnote w:id="6">
    <w:p w:rsidR="00432FA7" w:rsidRPr="00DC04CB" w:rsidRDefault="00432FA7" w:rsidP="00432FA7">
      <w:pPr>
        <w:pStyle w:val="FootnoteText"/>
        <w:ind w:left="284" w:hanging="284"/>
        <w:jc w:val="both"/>
      </w:pPr>
      <w:r w:rsidRPr="00DC04CB">
        <w:rPr>
          <w:rStyle w:val="FootnoteReference"/>
        </w:rPr>
        <w:footnoteRef/>
      </w:r>
      <w:r w:rsidRPr="00DC04CB">
        <w:rPr>
          <w:vertAlign w:val="superscript"/>
        </w:rPr>
        <w:t xml:space="preserve"> </w:t>
      </w:r>
      <w:r>
        <w:t>Chỉ số giá xuất khẩu hàng hóa so với chỉ số giá nhập khẩu hàng hóa.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085" w:rsidRDefault="007D0444">
    <w:pPr>
      <w:pStyle w:val="Header"/>
      <w:jc w:val="center"/>
    </w:pPr>
    <w:r>
      <w:fldChar w:fldCharType="begin"/>
    </w:r>
    <w:r w:rsidR="00DB6085">
      <w:instrText xml:space="preserve"> PAGE   \* MERGEFORMAT </w:instrText>
    </w:r>
    <w:r>
      <w:fldChar w:fldCharType="separate"/>
    </w:r>
    <w:r w:rsidR="00435424">
      <w:rPr>
        <w:noProof/>
      </w:rPr>
      <w:t>16</w:t>
    </w:r>
    <w:r>
      <w:rPr>
        <w:noProof/>
      </w:rPr>
      <w:fldChar w:fldCharType="end"/>
    </w:r>
  </w:p>
  <w:p w:rsidR="00DB6085" w:rsidRDefault="00DB60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45A7C"/>
    <w:multiLevelType w:val="hybridMultilevel"/>
    <w:tmpl w:val="3104F1E8"/>
    <w:lvl w:ilvl="0" w:tplc="9AEA69A4">
      <w:start w:val="1"/>
      <w:numFmt w:val="bullet"/>
      <w:lvlText w:val="-"/>
      <w:lvlJc w:val="left"/>
      <w:pPr>
        <w:ind w:left="2771" w:hanging="360"/>
      </w:pPr>
      <w:rPr>
        <w:rFonts w:ascii="Times New Roman" w:eastAsia="Times New Roman" w:hAnsi="Times New Roman" w:cs="Times New Roman" w:hint="default"/>
      </w:rPr>
    </w:lvl>
    <w:lvl w:ilvl="1" w:tplc="04090003" w:tentative="1">
      <w:start w:val="1"/>
      <w:numFmt w:val="bullet"/>
      <w:lvlText w:val="o"/>
      <w:lvlJc w:val="left"/>
      <w:pPr>
        <w:ind w:left="3491" w:hanging="360"/>
      </w:pPr>
      <w:rPr>
        <w:rFonts w:ascii="Courier New" w:hAnsi="Courier New" w:cs="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cs="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cs="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
    <w:nsid w:val="3FE20BF8"/>
    <w:multiLevelType w:val="hybridMultilevel"/>
    <w:tmpl w:val="808A8B24"/>
    <w:lvl w:ilvl="0" w:tplc="FDB842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30D3994"/>
    <w:multiLevelType w:val="hybridMultilevel"/>
    <w:tmpl w:val="B3D0CB0E"/>
    <w:lvl w:ilvl="0" w:tplc="D026BC2E">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3D81CF9"/>
    <w:multiLevelType w:val="hybridMultilevel"/>
    <w:tmpl w:val="86C22D28"/>
    <w:lvl w:ilvl="0" w:tplc="372E4F96">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A9438D"/>
    <w:multiLevelType w:val="multilevel"/>
    <w:tmpl w:val="03A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4220"/>
    <w:rsid w:val="00000DBC"/>
    <w:rsid w:val="000034C8"/>
    <w:rsid w:val="00003B27"/>
    <w:rsid w:val="00004CE5"/>
    <w:rsid w:val="00006B00"/>
    <w:rsid w:val="00007C5D"/>
    <w:rsid w:val="00011B9E"/>
    <w:rsid w:val="00012442"/>
    <w:rsid w:val="000136C9"/>
    <w:rsid w:val="000147AD"/>
    <w:rsid w:val="0001502B"/>
    <w:rsid w:val="000154ED"/>
    <w:rsid w:val="00016B09"/>
    <w:rsid w:val="000170E0"/>
    <w:rsid w:val="00020ECF"/>
    <w:rsid w:val="0002101F"/>
    <w:rsid w:val="000231E8"/>
    <w:rsid w:val="00024291"/>
    <w:rsid w:val="00024AC6"/>
    <w:rsid w:val="00024B25"/>
    <w:rsid w:val="00030A0E"/>
    <w:rsid w:val="000322ED"/>
    <w:rsid w:val="0003265E"/>
    <w:rsid w:val="00033CD4"/>
    <w:rsid w:val="00033EE9"/>
    <w:rsid w:val="00034269"/>
    <w:rsid w:val="00034717"/>
    <w:rsid w:val="00036637"/>
    <w:rsid w:val="0003682A"/>
    <w:rsid w:val="00040B88"/>
    <w:rsid w:val="00042A2E"/>
    <w:rsid w:val="00043E9B"/>
    <w:rsid w:val="0004446A"/>
    <w:rsid w:val="00044524"/>
    <w:rsid w:val="00045C40"/>
    <w:rsid w:val="00047EC2"/>
    <w:rsid w:val="000513DA"/>
    <w:rsid w:val="00051ECE"/>
    <w:rsid w:val="00052628"/>
    <w:rsid w:val="00052702"/>
    <w:rsid w:val="00052886"/>
    <w:rsid w:val="00053559"/>
    <w:rsid w:val="00053E74"/>
    <w:rsid w:val="00053EBB"/>
    <w:rsid w:val="000553FE"/>
    <w:rsid w:val="000578A4"/>
    <w:rsid w:val="00057EDF"/>
    <w:rsid w:val="00064A23"/>
    <w:rsid w:val="00064C20"/>
    <w:rsid w:val="00065499"/>
    <w:rsid w:val="00065861"/>
    <w:rsid w:val="00066985"/>
    <w:rsid w:val="00071451"/>
    <w:rsid w:val="00071D99"/>
    <w:rsid w:val="00074C38"/>
    <w:rsid w:val="00075536"/>
    <w:rsid w:val="00075D90"/>
    <w:rsid w:val="000762F3"/>
    <w:rsid w:val="000766CF"/>
    <w:rsid w:val="00077E06"/>
    <w:rsid w:val="0008065E"/>
    <w:rsid w:val="00081AED"/>
    <w:rsid w:val="00082DB4"/>
    <w:rsid w:val="000833E8"/>
    <w:rsid w:val="00083577"/>
    <w:rsid w:val="0008389B"/>
    <w:rsid w:val="00083D4E"/>
    <w:rsid w:val="000847F6"/>
    <w:rsid w:val="00084F9F"/>
    <w:rsid w:val="00086196"/>
    <w:rsid w:val="00086E0E"/>
    <w:rsid w:val="0009022B"/>
    <w:rsid w:val="0009047F"/>
    <w:rsid w:val="000941BB"/>
    <w:rsid w:val="00094FA9"/>
    <w:rsid w:val="000A3E6E"/>
    <w:rsid w:val="000A3EE9"/>
    <w:rsid w:val="000B0785"/>
    <w:rsid w:val="000B0DC0"/>
    <w:rsid w:val="000B2BE2"/>
    <w:rsid w:val="000B30F3"/>
    <w:rsid w:val="000B3C40"/>
    <w:rsid w:val="000B517B"/>
    <w:rsid w:val="000B5924"/>
    <w:rsid w:val="000B6AFD"/>
    <w:rsid w:val="000B773C"/>
    <w:rsid w:val="000C030C"/>
    <w:rsid w:val="000C1887"/>
    <w:rsid w:val="000C2B1F"/>
    <w:rsid w:val="000C357C"/>
    <w:rsid w:val="000C42B0"/>
    <w:rsid w:val="000C4C5F"/>
    <w:rsid w:val="000C5694"/>
    <w:rsid w:val="000D0B1D"/>
    <w:rsid w:val="000D176E"/>
    <w:rsid w:val="000D1789"/>
    <w:rsid w:val="000D2265"/>
    <w:rsid w:val="000D6604"/>
    <w:rsid w:val="000D68FE"/>
    <w:rsid w:val="000D7E17"/>
    <w:rsid w:val="000E0791"/>
    <w:rsid w:val="000E102D"/>
    <w:rsid w:val="000E22E8"/>
    <w:rsid w:val="000E24BE"/>
    <w:rsid w:val="000E2E24"/>
    <w:rsid w:val="000F062B"/>
    <w:rsid w:val="000F0DBA"/>
    <w:rsid w:val="000F1EB0"/>
    <w:rsid w:val="000F2F06"/>
    <w:rsid w:val="000F4462"/>
    <w:rsid w:val="000F6472"/>
    <w:rsid w:val="000F6F67"/>
    <w:rsid w:val="0010044F"/>
    <w:rsid w:val="0010201E"/>
    <w:rsid w:val="001024E0"/>
    <w:rsid w:val="0010386E"/>
    <w:rsid w:val="001047FF"/>
    <w:rsid w:val="00104DA9"/>
    <w:rsid w:val="001052B9"/>
    <w:rsid w:val="0010574C"/>
    <w:rsid w:val="00105A90"/>
    <w:rsid w:val="0010637A"/>
    <w:rsid w:val="00106C7A"/>
    <w:rsid w:val="001072CF"/>
    <w:rsid w:val="001100AF"/>
    <w:rsid w:val="00110321"/>
    <w:rsid w:val="00111783"/>
    <w:rsid w:val="00112538"/>
    <w:rsid w:val="00112978"/>
    <w:rsid w:val="00116210"/>
    <w:rsid w:val="00116BD7"/>
    <w:rsid w:val="00121DE3"/>
    <w:rsid w:val="00122A19"/>
    <w:rsid w:val="00123263"/>
    <w:rsid w:val="00123AB5"/>
    <w:rsid w:val="00124949"/>
    <w:rsid w:val="00126D34"/>
    <w:rsid w:val="00127182"/>
    <w:rsid w:val="001308A3"/>
    <w:rsid w:val="00130BDE"/>
    <w:rsid w:val="00132D2E"/>
    <w:rsid w:val="0013524A"/>
    <w:rsid w:val="00135CA7"/>
    <w:rsid w:val="00136539"/>
    <w:rsid w:val="0013670C"/>
    <w:rsid w:val="00136960"/>
    <w:rsid w:val="0013696A"/>
    <w:rsid w:val="00136D1D"/>
    <w:rsid w:val="001431D1"/>
    <w:rsid w:val="00143781"/>
    <w:rsid w:val="00144905"/>
    <w:rsid w:val="001454FF"/>
    <w:rsid w:val="00146039"/>
    <w:rsid w:val="00147863"/>
    <w:rsid w:val="001501C3"/>
    <w:rsid w:val="00150490"/>
    <w:rsid w:val="001504F7"/>
    <w:rsid w:val="001508FE"/>
    <w:rsid w:val="00151145"/>
    <w:rsid w:val="00151D8F"/>
    <w:rsid w:val="00153504"/>
    <w:rsid w:val="00153ADC"/>
    <w:rsid w:val="00155DAB"/>
    <w:rsid w:val="001576C4"/>
    <w:rsid w:val="00160143"/>
    <w:rsid w:val="00161AF9"/>
    <w:rsid w:val="00162867"/>
    <w:rsid w:val="00167D32"/>
    <w:rsid w:val="00167EA7"/>
    <w:rsid w:val="00167F08"/>
    <w:rsid w:val="00170DBE"/>
    <w:rsid w:val="001721CB"/>
    <w:rsid w:val="00173689"/>
    <w:rsid w:val="00173C32"/>
    <w:rsid w:val="0017439A"/>
    <w:rsid w:val="00175EA5"/>
    <w:rsid w:val="0017620D"/>
    <w:rsid w:val="00177A30"/>
    <w:rsid w:val="00177E80"/>
    <w:rsid w:val="00177EE6"/>
    <w:rsid w:val="00180133"/>
    <w:rsid w:val="0018079D"/>
    <w:rsid w:val="0018115D"/>
    <w:rsid w:val="00184C3D"/>
    <w:rsid w:val="001873AD"/>
    <w:rsid w:val="00190F63"/>
    <w:rsid w:val="001911E5"/>
    <w:rsid w:val="0019279C"/>
    <w:rsid w:val="0019481B"/>
    <w:rsid w:val="00194EE7"/>
    <w:rsid w:val="001968EC"/>
    <w:rsid w:val="001978A3"/>
    <w:rsid w:val="001A1581"/>
    <w:rsid w:val="001A1D69"/>
    <w:rsid w:val="001A215B"/>
    <w:rsid w:val="001A2B0C"/>
    <w:rsid w:val="001A330B"/>
    <w:rsid w:val="001A3B8C"/>
    <w:rsid w:val="001A4878"/>
    <w:rsid w:val="001A67EB"/>
    <w:rsid w:val="001A6B86"/>
    <w:rsid w:val="001A716D"/>
    <w:rsid w:val="001A73A5"/>
    <w:rsid w:val="001A797A"/>
    <w:rsid w:val="001B2032"/>
    <w:rsid w:val="001B257E"/>
    <w:rsid w:val="001B297E"/>
    <w:rsid w:val="001B2DA9"/>
    <w:rsid w:val="001B6327"/>
    <w:rsid w:val="001B7390"/>
    <w:rsid w:val="001C1070"/>
    <w:rsid w:val="001C219A"/>
    <w:rsid w:val="001C3F3B"/>
    <w:rsid w:val="001C432F"/>
    <w:rsid w:val="001C47A9"/>
    <w:rsid w:val="001D156A"/>
    <w:rsid w:val="001D2CD9"/>
    <w:rsid w:val="001D30AB"/>
    <w:rsid w:val="001D331A"/>
    <w:rsid w:val="001D4220"/>
    <w:rsid w:val="001D483A"/>
    <w:rsid w:val="001D5CE8"/>
    <w:rsid w:val="001D71C9"/>
    <w:rsid w:val="001D7554"/>
    <w:rsid w:val="001D77E9"/>
    <w:rsid w:val="001D7C32"/>
    <w:rsid w:val="001D7D12"/>
    <w:rsid w:val="001E299B"/>
    <w:rsid w:val="001E35A4"/>
    <w:rsid w:val="001E397B"/>
    <w:rsid w:val="001E5B6D"/>
    <w:rsid w:val="001E5C63"/>
    <w:rsid w:val="001E5CBC"/>
    <w:rsid w:val="001F260D"/>
    <w:rsid w:val="001F6539"/>
    <w:rsid w:val="001F6DC0"/>
    <w:rsid w:val="001F7320"/>
    <w:rsid w:val="001F7843"/>
    <w:rsid w:val="002011B2"/>
    <w:rsid w:val="00203356"/>
    <w:rsid w:val="00203E5E"/>
    <w:rsid w:val="00204DBC"/>
    <w:rsid w:val="00205209"/>
    <w:rsid w:val="00205927"/>
    <w:rsid w:val="002103A4"/>
    <w:rsid w:val="00212E8C"/>
    <w:rsid w:val="002135F5"/>
    <w:rsid w:val="0021364F"/>
    <w:rsid w:val="00214841"/>
    <w:rsid w:val="00214ED8"/>
    <w:rsid w:val="002202C5"/>
    <w:rsid w:val="0022247C"/>
    <w:rsid w:val="002243C3"/>
    <w:rsid w:val="0022560C"/>
    <w:rsid w:val="00226209"/>
    <w:rsid w:val="00227067"/>
    <w:rsid w:val="00234B49"/>
    <w:rsid w:val="00235B33"/>
    <w:rsid w:val="00236DA0"/>
    <w:rsid w:val="00237847"/>
    <w:rsid w:val="0024027C"/>
    <w:rsid w:val="002448AC"/>
    <w:rsid w:val="00247800"/>
    <w:rsid w:val="00252D6A"/>
    <w:rsid w:val="002546C1"/>
    <w:rsid w:val="00255CF6"/>
    <w:rsid w:val="00257D3E"/>
    <w:rsid w:val="00260472"/>
    <w:rsid w:val="00260985"/>
    <w:rsid w:val="002636B3"/>
    <w:rsid w:val="002648AB"/>
    <w:rsid w:val="002674AE"/>
    <w:rsid w:val="00271127"/>
    <w:rsid w:val="00271788"/>
    <w:rsid w:val="0027227A"/>
    <w:rsid w:val="002747A9"/>
    <w:rsid w:val="002749A8"/>
    <w:rsid w:val="00274F0D"/>
    <w:rsid w:val="00277790"/>
    <w:rsid w:val="00281D58"/>
    <w:rsid w:val="00281E11"/>
    <w:rsid w:val="00282A0A"/>
    <w:rsid w:val="00284465"/>
    <w:rsid w:val="00285087"/>
    <w:rsid w:val="00285859"/>
    <w:rsid w:val="00286319"/>
    <w:rsid w:val="002865CB"/>
    <w:rsid w:val="00287840"/>
    <w:rsid w:val="002909A6"/>
    <w:rsid w:val="00290E76"/>
    <w:rsid w:val="00294978"/>
    <w:rsid w:val="00294FFA"/>
    <w:rsid w:val="00295BA7"/>
    <w:rsid w:val="00296BB4"/>
    <w:rsid w:val="002973FD"/>
    <w:rsid w:val="002A0FB2"/>
    <w:rsid w:val="002A15A3"/>
    <w:rsid w:val="002A40BC"/>
    <w:rsid w:val="002A4FEB"/>
    <w:rsid w:val="002A60C5"/>
    <w:rsid w:val="002A7316"/>
    <w:rsid w:val="002B0CB0"/>
    <w:rsid w:val="002B2063"/>
    <w:rsid w:val="002B276D"/>
    <w:rsid w:val="002B601A"/>
    <w:rsid w:val="002B6220"/>
    <w:rsid w:val="002B71C5"/>
    <w:rsid w:val="002C34CE"/>
    <w:rsid w:val="002C3744"/>
    <w:rsid w:val="002C578E"/>
    <w:rsid w:val="002C5C3D"/>
    <w:rsid w:val="002C6CD9"/>
    <w:rsid w:val="002D119C"/>
    <w:rsid w:val="002D1D9B"/>
    <w:rsid w:val="002D5724"/>
    <w:rsid w:val="002D5FE5"/>
    <w:rsid w:val="002D6B29"/>
    <w:rsid w:val="002E1947"/>
    <w:rsid w:val="002E1A07"/>
    <w:rsid w:val="002E1FF9"/>
    <w:rsid w:val="002E367E"/>
    <w:rsid w:val="002E3A90"/>
    <w:rsid w:val="002F3268"/>
    <w:rsid w:val="002F46C1"/>
    <w:rsid w:val="003032A4"/>
    <w:rsid w:val="003051BE"/>
    <w:rsid w:val="00305A77"/>
    <w:rsid w:val="003068ED"/>
    <w:rsid w:val="0031050E"/>
    <w:rsid w:val="00311443"/>
    <w:rsid w:val="00311EBF"/>
    <w:rsid w:val="00315024"/>
    <w:rsid w:val="00316844"/>
    <w:rsid w:val="00326967"/>
    <w:rsid w:val="00327404"/>
    <w:rsid w:val="00332CDA"/>
    <w:rsid w:val="003350C5"/>
    <w:rsid w:val="00336B37"/>
    <w:rsid w:val="003373FC"/>
    <w:rsid w:val="00337BC3"/>
    <w:rsid w:val="00342F21"/>
    <w:rsid w:val="00343DC6"/>
    <w:rsid w:val="00343E03"/>
    <w:rsid w:val="00345361"/>
    <w:rsid w:val="00347C1C"/>
    <w:rsid w:val="0035081D"/>
    <w:rsid w:val="0035228C"/>
    <w:rsid w:val="003546CD"/>
    <w:rsid w:val="00356C61"/>
    <w:rsid w:val="003576CC"/>
    <w:rsid w:val="00357815"/>
    <w:rsid w:val="00366A89"/>
    <w:rsid w:val="00372247"/>
    <w:rsid w:val="00372AD4"/>
    <w:rsid w:val="00372E81"/>
    <w:rsid w:val="00373DB7"/>
    <w:rsid w:val="00373F30"/>
    <w:rsid w:val="0037483B"/>
    <w:rsid w:val="00374BE3"/>
    <w:rsid w:val="00376621"/>
    <w:rsid w:val="00377BBF"/>
    <w:rsid w:val="00380B34"/>
    <w:rsid w:val="003817B0"/>
    <w:rsid w:val="003825C2"/>
    <w:rsid w:val="00382EA1"/>
    <w:rsid w:val="00394C05"/>
    <w:rsid w:val="003952DD"/>
    <w:rsid w:val="00395B46"/>
    <w:rsid w:val="003967F4"/>
    <w:rsid w:val="00396C2C"/>
    <w:rsid w:val="003A0A17"/>
    <w:rsid w:val="003A1E1E"/>
    <w:rsid w:val="003A2073"/>
    <w:rsid w:val="003A3EE3"/>
    <w:rsid w:val="003A79C2"/>
    <w:rsid w:val="003A7E9A"/>
    <w:rsid w:val="003B1450"/>
    <w:rsid w:val="003B1FFA"/>
    <w:rsid w:val="003B45E8"/>
    <w:rsid w:val="003B4922"/>
    <w:rsid w:val="003B5491"/>
    <w:rsid w:val="003B56E5"/>
    <w:rsid w:val="003B58AF"/>
    <w:rsid w:val="003B5F46"/>
    <w:rsid w:val="003B6437"/>
    <w:rsid w:val="003B6E84"/>
    <w:rsid w:val="003C03B9"/>
    <w:rsid w:val="003C0643"/>
    <w:rsid w:val="003C136B"/>
    <w:rsid w:val="003C148F"/>
    <w:rsid w:val="003C2E15"/>
    <w:rsid w:val="003C3EA5"/>
    <w:rsid w:val="003C5563"/>
    <w:rsid w:val="003C6114"/>
    <w:rsid w:val="003C668E"/>
    <w:rsid w:val="003C69B8"/>
    <w:rsid w:val="003C724B"/>
    <w:rsid w:val="003C7BC1"/>
    <w:rsid w:val="003D03F9"/>
    <w:rsid w:val="003D1C45"/>
    <w:rsid w:val="003D1D21"/>
    <w:rsid w:val="003D20DF"/>
    <w:rsid w:val="003D5900"/>
    <w:rsid w:val="003D5D1F"/>
    <w:rsid w:val="003D7894"/>
    <w:rsid w:val="003E05EC"/>
    <w:rsid w:val="003E2DB0"/>
    <w:rsid w:val="003E72EC"/>
    <w:rsid w:val="003E79EE"/>
    <w:rsid w:val="003F0D12"/>
    <w:rsid w:val="003F1017"/>
    <w:rsid w:val="003F1393"/>
    <w:rsid w:val="003F1B61"/>
    <w:rsid w:val="003F1E65"/>
    <w:rsid w:val="003F4EB0"/>
    <w:rsid w:val="003F587F"/>
    <w:rsid w:val="003F5ABC"/>
    <w:rsid w:val="003F6C43"/>
    <w:rsid w:val="003F6DD7"/>
    <w:rsid w:val="003F738F"/>
    <w:rsid w:val="003F791F"/>
    <w:rsid w:val="00401213"/>
    <w:rsid w:val="004035C7"/>
    <w:rsid w:val="0040514B"/>
    <w:rsid w:val="00405AAE"/>
    <w:rsid w:val="00405EDD"/>
    <w:rsid w:val="00406E2F"/>
    <w:rsid w:val="00407A53"/>
    <w:rsid w:val="00410DC9"/>
    <w:rsid w:val="0041129F"/>
    <w:rsid w:val="0041159F"/>
    <w:rsid w:val="0041175A"/>
    <w:rsid w:val="004135E4"/>
    <w:rsid w:val="00414529"/>
    <w:rsid w:val="00415355"/>
    <w:rsid w:val="0043087E"/>
    <w:rsid w:val="004319C3"/>
    <w:rsid w:val="00432BAE"/>
    <w:rsid w:val="00432FA7"/>
    <w:rsid w:val="00433995"/>
    <w:rsid w:val="004347A9"/>
    <w:rsid w:val="0043494E"/>
    <w:rsid w:val="00435424"/>
    <w:rsid w:val="004357F1"/>
    <w:rsid w:val="00436FE5"/>
    <w:rsid w:val="004400AF"/>
    <w:rsid w:val="004400B8"/>
    <w:rsid w:val="00440347"/>
    <w:rsid w:val="004408E0"/>
    <w:rsid w:val="00440B0A"/>
    <w:rsid w:val="0044244D"/>
    <w:rsid w:val="00442F6D"/>
    <w:rsid w:val="00445633"/>
    <w:rsid w:val="00445CE2"/>
    <w:rsid w:val="00445D3B"/>
    <w:rsid w:val="004469B8"/>
    <w:rsid w:val="00446C30"/>
    <w:rsid w:val="00446FAF"/>
    <w:rsid w:val="004472C7"/>
    <w:rsid w:val="004506A4"/>
    <w:rsid w:val="00451694"/>
    <w:rsid w:val="00451980"/>
    <w:rsid w:val="00451D1E"/>
    <w:rsid w:val="00452B67"/>
    <w:rsid w:val="0045337B"/>
    <w:rsid w:val="00453592"/>
    <w:rsid w:val="004572EB"/>
    <w:rsid w:val="00457CDF"/>
    <w:rsid w:val="00457E08"/>
    <w:rsid w:val="004603B0"/>
    <w:rsid w:val="00461AA6"/>
    <w:rsid w:val="0046240B"/>
    <w:rsid w:val="00462A04"/>
    <w:rsid w:val="004630D7"/>
    <w:rsid w:val="00464005"/>
    <w:rsid w:val="00464C5B"/>
    <w:rsid w:val="00465C6F"/>
    <w:rsid w:val="00472448"/>
    <w:rsid w:val="0047637A"/>
    <w:rsid w:val="00481E49"/>
    <w:rsid w:val="00482B16"/>
    <w:rsid w:val="00482C49"/>
    <w:rsid w:val="004831FD"/>
    <w:rsid w:val="00484A2C"/>
    <w:rsid w:val="004861AD"/>
    <w:rsid w:val="0049003E"/>
    <w:rsid w:val="004922FA"/>
    <w:rsid w:val="00492A24"/>
    <w:rsid w:val="00492F4D"/>
    <w:rsid w:val="00493F58"/>
    <w:rsid w:val="00494931"/>
    <w:rsid w:val="00494B82"/>
    <w:rsid w:val="0049553C"/>
    <w:rsid w:val="00496B34"/>
    <w:rsid w:val="00497512"/>
    <w:rsid w:val="00497C6A"/>
    <w:rsid w:val="00497FD5"/>
    <w:rsid w:val="004A1414"/>
    <w:rsid w:val="004A4627"/>
    <w:rsid w:val="004A501B"/>
    <w:rsid w:val="004A5B38"/>
    <w:rsid w:val="004A6287"/>
    <w:rsid w:val="004A638E"/>
    <w:rsid w:val="004B1291"/>
    <w:rsid w:val="004B16EC"/>
    <w:rsid w:val="004B250E"/>
    <w:rsid w:val="004B28AF"/>
    <w:rsid w:val="004B33BC"/>
    <w:rsid w:val="004B4444"/>
    <w:rsid w:val="004B70C8"/>
    <w:rsid w:val="004C2B53"/>
    <w:rsid w:val="004C4F19"/>
    <w:rsid w:val="004C58F7"/>
    <w:rsid w:val="004C5D11"/>
    <w:rsid w:val="004C66E0"/>
    <w:rsid w:val="004C6C5F"/>
    <w:rsid w:val="004C6FD8"/>
    <w:rsid w:val="004C72FE"/>
    <w:rsid w:val="004C7AAF"/>
    <w:rsid w:val="004D0683"/>
    <w:rsid w:val="004D1AA8"/>
    <w:rsid w:val="004D1BC6"/>
    <w:rsid w:val="004D1D73"/>
    <w:rsid w:val="004D303B"/>
    <w:rsid w:val="004D46D5"/>
    <w:rsid w:val="004D538F"/>
    <w:rsid w:val="004D55A9"/>
    <w:rsid w:val="004D5F7E"/>
    <w:rsid w:val="004E0DEF"/>
    <w:rsid w:val="004E3C60"/>
    <w:rsid w:val="004E3DC6"/>
    <w:rsid w:val="004E4048"/>
    <w:rsid w:val="004E51BB"/>
    <w:rsid w:val="004E60A1"/>
    <w:rsid w:val="004E6956"/>
    <w:rsid w:val="004E6C1B"/>
    <w:rsid w:val="004F0235"/>
    <w:rsid w:val="004F2E14"/>
    <w:rsid w:val="004F497C"/>
    <w:rsid w:val="004F5B8F"/>
    <w:rsid w:val="004F6271"/>
    <w:rsid w:val="004F783B"/>
    <w:rsid w:val="005001FA"/>
    <w:rsid w:val="00500B85"/>
    <w:rsid w:val="00502F13"/>
    <w:rsid w:val="00503525"/>
    <w:rsid w:val="00504CB3"/>
    <w:rsid w:val="00506784"/>
    <w:rsid w:val="00507BF3"/>
    <w:rsid w:val="00507F31"/>
    <w:rsid w:val="00511202"/>
    <w:rsid w:val="00511CC9"/>
    <w:rsid w:val="00512B37"/>
    <w:rsid w:val="00512BAF"/>
    <w:rsid w:val="00515474"/>
    <w:rsid w:val="0051566D"/>
    <w:rsid w:val="00517060"/>
    <w:rsid w:val="00517BEB"/>
    <w:rsid w:val="00517CA2"/>
    <w:rsid w:val="00521003"/>
    <w:rsid w:val="00521D1B"/>
    <w:rsid w:val="0052202D"/>
    <w:rsid w:val="00522A21"/>
    <w:rsid w:val="00523765"/>
    <w:rsid w:val="00524B34"/>
    <w:rsid w:val="00524FE0"/>
    <w:rsid w:val="005254AC"/>
    <w:rsid w:val="00525A47"/>
    <w:rsid w:val="00526FD3"/>
    <w:rsid w:val="00527B66"/>
    <w:rsid w:val="005314DA"/>
    <w:rsid w:val="00531FF5"/>
    <w:rsid w:val="00532483"/>
    <w:rsid w:val="005329BF"/>
    <w:rsid w:val="005348CF"/>
    <w:rsid w:val="005355B5"/>
    <w:rsid w:val="00535F47"/>
    <w:rsid w:val="00537796"/>
    <w:rsid w:val="00537F78"/>
    <w:rsid w:val="0054003D"/>
    <w:rsid w:val="0054047A"/>
    <w:rsid w:val="00541B70"/>
    <w:rsid w:val="00541F78"/>
    <w:rsid w:val="005426AE"/>
    <w:rsid w:val="005428F3"/>
    <w:rsid w:val="005431E6"/>
    <w:rsid w:val="00543E89"/>
    <w:rsid w:val="005440FF"/>
    <w:rsid w:val="0054461D"/>
    <w:rsid w:val="00544E5B"/>
    <w:rsid w:val="005458A9"/>
    <w:rsid w:val="0054656D"/>
    <w:rsid w:val="0054691F"/>
    <w:rsid w:val="00546CFB"/>
    <w:rsid w:val="005473C3"/>
    <w:rsid w:val="0055096A"/>
    <w:rsid w:val="00551C24"/>
    <w:rsid w:val="00554854"/>
    <w:rsid w:val="00555311"/>
    <w:rsid w:val="0056005A"/>
    <w:rsid w:val="00560A4A"/>
    <w:rsid w:val="00560DE1"/>
    <w:rsid w:val="0056134A"/>
    <w:rsid w:val="00561F69"/>
    <w:rsid w:val="00562AB3"/>
    <w:rsid w:val="00562CE1"/>
    <w:rsid w:val="005633E5"/>
    <w:rsid w:val="00563791"/>
    <w:rsid w:val="00563893"/>
    <w:rsid w:val="00563C71"/>
    <w:rsid w:val="005655DB"/>
    <w:rsid w:val="00565609"/>
    <w:rsid w:val="00566100"/>
    <w:rsid w:val="00571A5F"/>
    <w:rsid w:val="00572496"/>
    <w:rsid w:val="0057250E"/>
    <w:rsid w:val="00572687"/>
    <w:rsid w:val="00575B21"/>
    <w:rsid w:val="00576A32"/>
    <w:rsid w:val="0058129D"/>
    <w:rsid w:val="0058180C"/>
    <w:rsid w:val="005828F1"/>
    <w:rsid w:val="0058535B"/>
    <w:rsid w:val="005862ED"/>
    <w:rsid w:val="005872E7"/>
    <w:rsid w:val="005904A8"/>
    <w:rsid w:val="00593375"/>
    <w:rsid w:val="0059355C"/>
    <w:rsid w:val="0059366F"/>
    <w:rsid w:val="00594431"/>
    <w:rsid w:val="00594532"/>
    <w:rsid w:val="00597868"/>
    <w:rsid w:val="005A1699"/>
    <w:rsid w:val="005A1A3F"/>
    <w:rsid w:val="005A1E37"/>
    <w:rsid w:val="005A21BE"/>
    <w:rsid w:val="005A316C"/>
    <w:rsid w:val="005A4493"/>
    <w:rsid w:val="005A681B"/>
    <w:rsid w:val="005A6EEB"/>
    <w:rsid w:val="005B0B7D"/>
    <w:rsid w:val="005B0FD9"/>
    <w:rsid w:val="005B1EF3"/>
    <w:rsid w:val="005B332B"/>
    <w:rsid w:val="005B355C"/>
    <w:rsid w:val="005B5ACF"/>
    <w:rsid w:val="005B745A"/>
    <w:rsid w:val="005C04F9"/>
    <w:rsid w:val="005C0DFF"/>
    <w:rsid w:val="005C1C42"/>
    <w:rsid w:val="005C2774"/>
    <w:rsid w:val="005C2C86"/>
    <w:rsid w:val="005C3506"/>
    <w:rsid w:val="005C591D"/>
    <w:rsid w:val="005C5E02"/>
    <w:rsid w:val="005C5EFA"/>
    <w:rsid w:val="005D0BBB"/>
    <w:rsid w:val="005D2301"/>
    <w:rsid w:val="005D3771"/>
    <w:rsid w:val="005D6803"/>
    <w:rsid w:val="005D6D28"/>
    <w:rsid w:val="005D708C"/>
    <w:rsid w:val="005D7A3D"/>
    <w:rsid w:val="005E0321"/>
    <w:rsid w:val="005E0963"/>
    <w:rsid w:val="005E13E0"/>
    <w:rsid w:val="005E3CB5"/>
    <w:rsid w:val="005E5106"/>
    <w:rsid w:val="005E523A"/>
    <w:rsid w:val="005E71A7"/>
    <w:rsid w:val="005F01A7"/>
    <w:rsid w:val="005F086C"/>
    <w:rsid w:val="005F16DA"/>
    <w:rsid w:val="005F1B77"/>
    <w:rsid w:val="005F1C55"/>
    <w:rsid w:val="005F3051"/>
    <w:rsid w:val="005F37AF"/>
    <w:rsid w:val="005F474B"/>
    <w:rsid w:val="005F4AA8"/>
    <w:rsid w:val="005F5031"/>
    <w:rsid w:val="005F56C1"/>
    <w:rsid w:val="005F5C20"/>
    <w:rsid w:val="006000D1"/>
    <w:rsid w:val="0060074B"/>
    <w:rsid w:val="00602208"/>
    <w:rsid w:val="006025A5"/>
    <w:rsid w:val="00602D32"/>
    <w:rsid w:val="00603C04"/>
    <w:rsid w:val="00604396"/>
    <w:rsid w:val="00604CC8"/>
    <w:rsid w:val="0060611D"/>
    <w:rsid w:val="00607959"/>
    <w:rsid w:val="00610263"/>
    <w:rsid w:val="006115D3"/>
    <w:rsid w:val="00612AA3"/>
    <w:rsid w:val="006130EE"/>
    <w:rsid w:val="006134F3"/>
    <w:rsid w:val="006134FD"/>
    <w:rsid w:val="00613A68"/>
    <w:rsid w:val="00614959"/>
    <w:rsid w:val="00614E87"/>
    <w:rsid w:val="00616142"/>
    <w:rsid w:val="0061620E"/>
    <w:rsid w:val="00622557"/>
    <w:rsid w:val="00630A21"/>
    <w:rsid w:val="00630FBD"/>
    <w:rsid w:val="00631AD0"/>
    <w:rsid w:val="00632359"/>
    <w:rsid w:val="0063297F"/>
    <w:rsid w:val="00632C70"/>
    <w:rsid w:val="00632EDA"/>
    <w:rsid w:val="006336B0"/>
    <w:rsid w:val="006347D8"/>
    <w:rsid w:val="0063667C"/>
    <w:rsid w:val="006367E5"/>
    <w:rsid w:val="00636851"/>
    <w:rsid w:val="00636A0D"/>
    <w:rsid w:val="00640012"/>
    <w:rsid w:val="00641525"/>
    <w:rsid w:val="00642B07"/>
    <w:rsid w:val="0064370F"/>
    <w:rsid w:val="00643F20"/>
    <w:rsid w:val="00645EA4"/>
    <w:rsid w:val="006471B9"/>
    <w:rsid w:val="00647B81"/>
    <w:rsid w:val="00647F33"/>
    <w:rsid w:val="0065020C"/>
    <w:rsid w:val="00651A30"/>
    <w:rsid w:val="0065288F"/>
    <w:rsid w:val="00652C09"/>
    <w:rsid w:val="00655D90"/>
    <w:rsid w:val="00657956"/>
    <w:rsid w:val="00663EAA"/>
    <w:rsid w:val="00664704"/>
    <w:rsid w:val="00671519"/>
    <w:rsid w:val="0067177D"/>
    <w:rsid w:val="00672609"/>
    <w:rsid w:val="0067461B"/>
    <w:rsid w:val="00675AB4"/>
    <w:rsid w:val="00676643"/>
    <w:rsid w:val="00677232"/>
    <w:rsid w:val="006823AA"/>
    <w:rsid w:val="006826CA"/>
    <w:rsid w:val="00683723"/>
    <w:rsid w:val="00684025"/>
    <w:rsid w:val="00684388"/>
    <w:rsid w:val="00684987"/>
    <w:rsid w:val="0069150B"/>
    <w:rsid w:val="00691F4A"/>
    <w:rsid w:val="00692056"/>
    <w:rsid w:val="0069445C"/>
    <w:rsid w:val="00696588"/>
    <w:rsid w:val="006A0737"/>
    <w:rsid w:val="006A3F21"/>
    <w:rsid w:val="006A3F2B"/>
    <w:rsid w:val="006A4B1C"/>
    <w:rsid w:val="006A5D09"/>
    <w:rsid w:val="006A5E1D"/>
    <w:rsid w:val="006A7559"/>
    <w:rsid w:val="006A7ED9"/>
    <w:rsid w:val="006B4387"/>
    <w:rsid w:val="006B7BA9"/>
    <w:rsid w:val="006C1576"/>
    <w:rsid w:val="006C28DE"/>
    <w:rsid w:val="006C42DD"/>
    <w:rsid w:val="006C7FDE"/>
    <w:rsid w:val="006D0571"/>
    <w:rsid w:val="006D0FAC"/>
    <w:rsid w:val="006D1312"/>
    <w:rsid w:val="006D1A3A"/>
    <w:rsid w:val="006D2CE9"/>
    <w:rsid w:val="006D4A6C"/>
    <w:rsid w:val="006D6338"/>
    <w:rsid w:val="006D6C22"/>
    <w:rsid w:val="006D6CB4"/>
    <w:rsid w:val="006D7644"/>
    <w:rsid w:val="006E1DAD"/>
    <w:rsid w:val="006E36AF"/>
    <w:rsid w:val="006E3FD3"/>
    <w:rsid w:val="006E4B8E"/>
    <w:rsid w:val="006F0702"/>
    <w:rsid w:val="006F0AA2"/>
    <w:rsid w:val="006F112F"/>
    <w:rsid w:val="006F2031"/>
    <w:rsid w:val="006F4013"/>
    <w:rsid w:val="006F5337"/>
    <w:rsid w:val="006F5348"/>
    <w:rsid w:val="006F75B4"/>
    <w:rsid w:val="00703536"/>
    <w:rsid w:val="00703909"/>
    <w:rsid w:val="00704D25"/>
    <w:rsid w:val="00710112"/>
    <w:rsid w:val="007113D2"/>
    <w:rsid w:val="007116A7"/>
    <w:rsid w:val="00711883"/>
    <w:rsid w:val="00715DB3"/>
    <w:rsid w:val="00716E80"/>
    <w:rsid w:val="00717EE2"/>
    <w:rsid w:val="00720049"/>
    <w:rsid w:val="00720800"/>
    <w:rsid w:val="007221DF"/>
    <w:rsid w:val="007229A3"/>
    <w:rsid w:val="00722F5A"/>
    <w:rsid w:val="0072318B"/>
    <w:rsid w:val="00724C46"/>
    <w:rsid w:val="00724ED4"/>
    <w:rsid w:val="00725255"/>
    <w:rsid w:val="0073083A"/>
    <w:rsid w:val="00730BB1"/>
    <w:rsid w:val="00732501"/>
    <w:rsid w:val="007328CD"/>
    <w:rsid w:val="007335E6"/>
    <w:rsid w:val="00734E1F"/>
    <w:rsid w:val="00735899"/>
    <w:rsid w:val="007373BD"/>
    <w:rsid w:val="007378A7"/>
    <w:rsid w:val="00740F91"/>
    <w:rsid w:val="00741390"/>
    <w:rsid w:val="00742D61"/>
    <w:rsid w:val="00744D9E"/>
    <w:rsid w:val="00745207"/>
    <w:rsid w:val="00745E1E"/>
    <w:rsid w:val="00746B1F"/>
    <w:rsid w:val="007478B6"/>
    <w:rsid w:val="007502D2"/>
    <w:rsid w:val="00750D86"/>
    <w:rsid w:val="0075114C"/>
    <w:rsid w:val="007513F9"/>
    <w:rsid w:val="00753F04"/>
    <w:rsid w:val="00755D1C"/>
    <w:rsid w:val="00756062"/>
    <w:rsid w:val="00756843"/>
    <w:rsid w:val="00757E4B"/>
    <w:rsid w:val="007605B5"/>
    <w:rsid w:val="00761AB2"/>
    <w:rsid w:val="0076234E"/>
    <w:rsid w:val="00762AFA"/>
    <w:rsid w:val="00762B2C"/>
    <w:rsid w:val="007630AA"/>
    <w:rsid w:val="007633FD"/>
    <w:rsid w:val="00765B84"/>
    <w:rsid w:val="00766FA7"/>
    <w:rsid w:val="00771EFD"/>
    <w:rsid w:val="00774266"/>
    <w:rsid w:val="00774685"/>
    <w:rsid w:val="0077663B"/>
    <w:rsid w:val="00777B1E"/>
    <w:rsid w:val="00783E46"/>
    <w:rsid w:val="00785192"/>
    <w:rsid w:val="00785887"/>
    <w:rsid w:val="00787906"/>
    <w:rsid w:val="00790EB3"/>
    <w:rsid w:val="00794869"/>
    <w:rsid w:val="00796727"/>
    <w:rsid w:val="00796F96"/>
    <w:rsid w:val="0079704D"/>
    <w:rsid w:val="00797924"/>
    <w:rsid w:val="00797CBB"/>
    <w:rsid w:val="00797F11"/>
    <w:rsid w:val="007A01BA"/>
    <w:rsid w:val="007A145F"/>
    <w:rsid w:val="007A4E5E"/>
    <w:rsid w:val="007A5464"/>
    <w:rsid w:val="007A5CAB"/>
    <w:rsid w:val="007A678B"/>
    <w:rsid w:val="007A6F88"/>
    <w:rsid w:val="007B02D6"/>
    <w:rsid w:val="007B2110"/>
    <w:rsid w:val="007B3492"/>
    <w:rsid w:val="007B413F"/>
    <w:rsid w:val="007B45E9"/>
    <w:rsid w:val="007B5B95"/>
    <w:rsid w:val="007B67B8"/>
    <w:rsid w:val="007B6CA0"/>
    <w:rsid w:val="007B7A0A"/>
    <w:rsid w:val="007B7A4A"/>
    <w:rsid w:val="007B7CF6"/>
    <w:rsid w:val="007C1D56"/>
    <w:rsid w:val="007C6094"/>
    <w:rsid w:val="007C64DF"/>
    <w:rsid w:val="007C7825"/>
    <w:rsid w:val="007D0444"/>
    <w:rsid w:val="007D293F"/>
    <w:rsid w:val="007D2C53"/>
    <w:rsid w:val="007D2C93"/>
    <w:rsid w:val="007D2DA0"/>
    <w:rsid w:val="007E05A2"/>
    <w:rsid w:val="007E0FBC"/>
    <w:rsid w:val="007E264F"/>
    <w:rsid w:val="007F214F"/>
    <w:rsid w:val="007F3259"/>
    <w:rsid w:val="007F65E8"/>
    <w:rsid w:val="00800D39"/>
    <w:rsid w:val="00801A60"/>
    <w:rsid w:val="00801DFC"/>
    <w:rsid w:val="00805D1F"/>
    <w:rsid w:val="00806FF2"/>
    <w:rsid w:val="00807C16"/>
    <w:rsid w:val="008105DE"/>
    <w:rsid w:val="00811578"/>
    <w:rsid w:val="0081265D"/>
    <w:rsid w:val="00820D7C"/>
    <w:rsid w:val="008230AD"/>
    <w:rsid w:val="00823143"/>
    <w:rsid w:val="00823F59"/>
    <w:rsid w:val="008256F3"/>
    <w:rsid w:val="00825ED5"/>
    <w:rsid w:val="00826C76"/>
    <w:rsid w:val="00830F66"/>
    <w:rsid w:val="00831AD1"/>
    <w:rsid w:val="00832AA9"/>
    <w:rsid w:val="00833D42"/>
    <w:rsid w:val="00835B73"/>
    <w:rsid w:val="00836BA4"/>
    <w:rsid w:val="008400BC"/>
    <w:rsid w:val="0084085D"/>
    <w:rsid w:val="00841AA2"/>
    <w:rsid w:val="00842D43"/>
    <w:rsid w:val="00845567"/>
    <w:rsid w:val="0084662B"/>
    <w:rsid w:val="008466C3"/>
    <w:rsid w:val="00846B96"/>
    <w:rsid w:val="00846BDF"/>
    <w:rsid w:val="008475C0"/>
    <w:rsid w:val="00847905"/>
    <w:rsid w:val="00850A49"/>
    <w:rsid w:val="0085506F"/>
    <w:rsid w:val="008559A1"/>
    <w:rsid w:val="00856FFB"/>
    <w:rsid w:val="00861BD0"/>
    <w:rsid w:val="00862949"/>
    <w:rsid w:val="0086320A"/>
    <w:rsid w:val="0086569B"/>
    <w:rsid w:val="00866218"/>
    <w:rsid w:val="00866BFE"/>
    <w:rsid w:val="00867A17"/>
    <w:rsid w:val="0087011D"/>
    <w:rsid w:val="008775F1"/>
    <w:rsid w:val="00877B43"/>
    <w:rsid w:val="0088013D"/>
    <w:rsid w:val="00881C8E"/>
    <w:rsid w:val="008830F7"/>
    <w:rsid w:val="008831FE"/>
    <w:rsid w:val="00884391"/>
    <w:rsid w:val="00884EE7"/>
    <w:rsid w:val="008850C7"/>
    <w:rsid w:val="00885533"/>
    <w:rsid w:val="00885AED"/>
    <w:rsid w:val="00886393"/>
    <w:rsid w:val="00886866"/>
    <w:rsid w:val="00890B7E"/>
    <w:rsid w:val="00890BEA"/>
    <w:rsid w:val="00891602"/>
    <w:rsid w:val="0089218D"/>
    <w:rsid w:val="00893240"/>
    <w:rsid w:val="00895AD0"/>
    <w:rsid w:val="00896931"/>
    <w:rsid w:val="00896BAA"/>
    <w:rsid w:val="00896E04"/>
    <w:rsid w:val="008A03C6"/>
    <w:rsid w:val="008A078D"/>
    <w:rsid w:val="008A07AF"/>
    <w:rsid w:val="008A3D79"/>
    <w:rsid w:val="008B037C"/>
    <w:rsid w:val="008B285C"/>
    <w:rsid w:val="008B29EB"/>
    <w:rsid w:val="008B4113"/>
    <w:rsid w:val="008B493B"/>
    <w:rsid w:val="008B5A8A"/>
    <w:rsid w:val="008B6D72"/>
    <w:rsid w:val="008B76B8"/>
    <w:rsid w:val="008C0016"/>
    <w:rsid w:val="008C0D94"/>
    <w:rsid w:val="008C1C33"/>
    <w:rsid w:val="008C2406"/>
    <w:rsid w:val="008C2F52"/>
    <w:rsid w:val="008C3FA5"/>
    <w:rsid w:val="008C4411"/>
    <w:rsid w:val="008C4E8A"/>
    <w:rsid w:val="008C5D03"/>
    <w:rsid w:val="008D067C"/>
    <w:rsid w:val="008D4020"/>
    <w:rsid w:val="008D4575"/>
    <w:rsid w:val="008D57E8"/>
    <w:rsid w:val="008D60FD"/>
    <w:rsid w:val="008D790D"/>
    <w:rsid w:val="008E191B"/>
    <w:rsid w:val="008E24D3"/>
    <w:rsid w:val="008E56CF"/>
    <w:rsid w:val="008F1ED2"/>
    <w:rsid w:val="008F2C23"/>
    <w:rsid w:val="008F7078"/>
    <w:rsid w:val="00900DED"/>
    <w:rsid w:val="00901200"/>
    <w:rsid w:val="00901D8B"/>
    <w:rsid w:val="009023B8"/>
    <w:rsid w:val="009025DA"/>
    <w:rsid w:val="00902653"/>
    <w:rsid w:val="009027C4"/>
    <w:rsid w:val="00902B6E"/>
    <w:rsid w:val="00902E63"/>
    <w:rsid w:val="00903EFD"/>
    <w:rsid w:val="009055B0"/>
    <w:rsid w:val="00905D27"/>
    <w:rsid w:val="00907024"/>
    <w:rsid w:val="00907DD0"/>
    <w:rsid w:val="00910640"/>
    <w:rsid w:val="00914295"/>
    <w:rsid w:val="00914B2E"/>
    <w:rsid w:val="00915BC7"/>
    <w:rsid w:val="00915E66"/>
    <w:rsid w:val="00917648"/>
    <w:rsid w:val="009229A7"/>
    <w:rsid w:val="00925D57"/>
    <w:rsid w:val="00926017"/>
    <w:rsid w:val="00926A91"/>
    <w:rsid w:val="00927C5B"/>
    <w:rsid w:val="009323CC"/>
    <w:rsid w:val="00933E86"/>
    <w:rsid w:val="009363F0"/>
    <w:rsid w:val="009365F9"/>
    <w:rsid w:val="00936FBB"/>
    <w:rsid w:val="009371A3"/>
    <w:rsid w:val="0093768B"/>
    <w:rsid w:val="00941889"/>
    <w:rsid w:val="00942764"/>
    <w:rsid w:val="009431E1"/>
    <w:rsid w:val="0094347C"/>
    <w:rsid w:val="00943699"/>
    <w:rsid w:val="00943D8B"/>
    <w:rsid w:val="009463FA"/>
    <w:rsid w:val="009469DB"/>
    <w:rsid w:val="00947334"/>
    <w:rsid w:val="009502D8"/>
    <w:rsid w:val="00950704"/>
    <w:rsid w:val="00950775"/>
    <w:rsid w:val="009508D3"/>
    <w:rsid w:val="009508FB"/>
    <w:rsid w:val="0095261F"/>
    <w:rsid w:val="00952FD7"/>
    <w:rsid w:val="0095303B"/>
    <w:rsid w:val="0095316E"/>
    <w:rsid w:val="0095496B"/>
    <w:rsid w:val="00954A7F"/>
    <w:rsid w:val="009561D8"/>
    <w:rsid w:val="009603C7"/>
    <w:rsid w:val="00961295"/>
    <w:rsid w:val="0096212C"/>
    <w:rsid w:val="00962937"/>
    <w:rsid w:val="00962E46"/>
    <w:rsid w:val="00963D2E"/>
    <w:rsid w:val="009643D1"/>
    <w:rsid w:val="00964671"/>
    <w:rsid w:val="009648B8"/>
    <w:rsid w:val="00964B55"/>
    <w:rsid w:val="00965040"/>
    <w:rsid w:val="00965C6C"/>
    <w:rsid w:val="00970041"/>
    <w:rsid w:val="00973841"/>
    <w:rsid w:val="00974890"/>
    <w:rsid w:val="009807F5"/>
    <w:rsid w:val="00981D64"/>
    <w:rsid w:val="00983CE8"/>
    <w:rsid w:val="00984084"/>
    <w:rsid w:val="00985170"/>
    <w:rsid w:val="009871FF"/>
    <w:rsid w:val="00987318"/>
    <w:rsid w:val="009906C3"/>
    <w:rsid w:val="00991A22"/>
    <w:rsid w:val="009925F3"/>
    <w:rsid w:val="00993B0D"/>
    <w:rsid w:val="00993D2A"/>
    <w:rsid w:val="0099479E"/>
    <w:rsid w:val="0099485A"/>
    <w:rsid w:val="00997651"/>
    <w:rsid w:val="009A4842"/>
    <w:rsid w:val="009A48FF"/>
    <w:rsid w:val="009A4B9E"/>
    <w:rsid w:val="009A4F70"/>
    <w:rsid w:val="009A5EDB"/>
    <w:rsid w:val="009A7A6C"/>
    <w:rsid w:val="009B021E"/>
    <w:rsid w:val="009B0DE3"/>
    <w:rsid w:val="009B1AE9"/>
    <w:rsid w:val="009B362F"/>
    <w:rsid w:val="009B3F65"/>
    <w:rsid w:val="009B444E"/>
    <w:rsid w:val="009B499E"/>
    <w:rsid w:val="009B558E"/>
    <w:rsid w:val="009C5712"/>
    <w:rsid w:val="009C688B"/>
    <w:rsid w:val="009C7402"/>
    <w:rsid w:val="009C78BE"/>
    <w:rsid w:val="009D0BE8"/>
    <w:rsid w:val="009D2A8D"/>
    <w:rsid w:val="009D4F40"/>
    <w:rsid w:val="009E1A9B"/>
    <w:rsid w:val="009E233C"/>
    <w:rsid w:val="009E258A"/>
    <w:rsid w:val="009E2665"/>
    <w:rsid w:val="009E2922"/>
    <w:rsid w:val="009E30A2"/>
    <w:rsid w:val="009E32A7"/>
    <w:rsid w:val="009E3ABD"/>
    <w:rsid w:val="009E7C05"/>
    <w:rsid w:val="009F13C7"/>
    <w:rsid w:val="009F603D"/>
    <w:rsid w:val="009F6D2C"/>
    <w:rsid w:val="009F7353"/>
    <w:rsid w:val="00A00931"/>
    <w:rsid w:val="00A01731"/>
    <w:rsid w:val="00A0285F"/>
    <w:rsid w:val="00A02E67"/>
    <w:rsid w:val="00A032B9"/>
    <w:rsid w:val="00A03C60"/>
    <w:rsid w:val="00A042ED"/>
    <w:rsid w:val="00A06615"/>
    <w:rsid w:val="00A068DE"/>
    <w:rsid w:val="00A06BAA"/>
    <w:rsid w:val="00A06C1E"/>
    <w:rsid w:val="00A0794E"/>
    <w:rsid w:val="00A07A45"/>
    <w:rsid w:val="00A1366B"/>
    <w:rsid w:val="00A148BD"/>
    <w:rsid w:val="00A15AE0"/>
    <w:rsid w:val="00A15DB3"/>
    <w:rsid w:val="00A16A75"/>
    <w:rsid w:val="00A17065"/>
    <w:rsid w:val="00A1768E"/>
    <w:rsid w:val="00A17EB3"/>
    <w:rsid w:val="00A20FE5"/>
    <w:rsid w:val="00A21F67"/>
    <w:rsid w:val="00A22A00"/>
    <w:rsid w:val="00A236F3"/>
    <w:rsid w:val="00A23E09"/>
    <w:rsid w:val="00A24F18"/>
    <w:rsid w:val="00A2649C"/>
    <w:rsid w:val="00A26AA9"/>
    <w:rsid w:val="00A26E10"/>
    <w:rsid w:val="00A30305"/>
    <w:rsid w:val="00A30AEE"/>
    <w:rsid w:val="00A30E7C"/>
    <w:rsid w:val="00A319DA"/>
    <w:rsid w:val="00A32E88"/>
    <w:rsid w:val="00A33D62"/>
    <w:rsid w:val="00A34850"/>
    <w:rsid w:val="00A36DD7"/>
    <w:rsid w:val="00A4604A"/>
    <w:rsid w:val="00A50823"/>
    <w:rsid w:val="00A5123B"/>
    <w:rsid w:val="00A52A07"/>
    <w:rsid w:val="00A53CB8"/>
    <w:rsid w:val="00A558A2"/>
    <w:rsid w:val="00A60F30"/>
    <w:rsid w:val="00A61D22"/>
    <w:rsid w:val="00A6229D"/>
    <w:rsid w:val="00A62988"/>
    <w:rsid w:val="00A62D94"/>
    <w:rsid w:val="00A6358B"/>
    <w:rsid w:val="00A63BDE"/>
    <w:rsid w:val="00A642CB"/>
    <w:rsid w:val="00A65453"/>
    <w:rsid w:val="00A65821"/>
    <w:rsid w:val="00A65A66"/>
    <w:rsid w:val="00A73CB2"/>
    <w:rsid w:val="00A76748"/>
    <w:rsid w:val="00A82B14"/>
    <w:rsid w:val="00A82D89"/>
    <w:rsid w:val="00A82DF7"/>
    <w:rsid w:val="00A82FA1"/>
    <w:rsid w:val="00A843D7"/>
    <w:rsid w:val="00A8451B"/>
    <w:rsid w:val="00A84976"/>
    <w:rsid w:val="00A84D4D"/>
    <w:rsid w:val="00A85143"/>
    <w:rsid w:val="00A87481"/>
    <w:rsid w:val="00A901CA"/>
    <w:rsid w:val="00A90AE1"/>
    <w:rsid w:val="00A9251E"/>
    <w:rsid w:val="00A9743F"/>
    <w:rsid w:val="00A97620"/>
    <w:rsid w:val="00AA0C5C"/>
    <w:rsid w:val="00AA0E47"/>
    <w:rsid w:val="00AA16AF"/>
    <w:rsid w:val="00AA1C26"/>
    <w:rsid w:val="00AA3373"/>
    <w:rsid w:val="00AA4199"/>
    <w:rsid w:val="00AA4A3D"/>
    <w:rsid w:val="00AA57C4"/>
    <w:rsid w:val="00AA6186"/>
    <w:rsid w:val="00AA77D3"/>
    <w:rsid w:val="00AA7C07"/>
    <w:rsid w:val="00AA7DF6"/>
    <w:rsid w:val="00AA7FD4"/>
    <w:rsid w:val="00AB109A"/>
    <w:rsid w:val="00AB28C1"/>
    <w:rsid w:val="00AB5D9A"/>
    <w:rsid w:val="00AB66C1"/>
    <w:rsid w:val="00AB6754"/>
    <w:rsid w:val="00AC1221"/>
    <w:rsid w:val="00AC3389"/>
    <w:rsid w:val="00AC463E"/>
    <w:rsid w:val="00AC5789"/>
    <w:rsid w:val="00AC6B46"/>
    <w:rsid w:val="00AC7681"/>
    <w:rsid w:val="00AC7E0E"/>
    <w:rsid w:val="00AD0C93"/>
    <w:rsid w:val="00AE263E"/>
    <w:rsid w:val="00AE3649"/>
    <w:rsid w:val="00AE561F"/>
    <w:rsid w:val="00AE5679"/>
    <w:rsid w:val="00AE5C38"/>
    <w:rsid w:val="00AE6256"/>
    <w:rsid w:val="00AE636C"/>
    <w:rsid w:val="00AE63FA"/>
    <w:rsid w:val="00AE718F"/>
    <w:rsid w:val="00AE7F4C"/>
    <w:rsid w:val="00AF12FB"/>
    <w:rsid w:val="00AF1E28"/>
    <w:rsid w:val="00AF2C3B"/>
    <w:rsid w:val="00AF326B"/>
    <w:rsid w:val="00AF4477"/>
    <w:rsid w:val="00AF46EB"/>
    <w:rsid w:val="00AF4AD5"/>
    <w:rsid w:val="00AF7051"/>
    <w:rsid w:val="00AF7804"/>
    <w:rsid w:val="00B01C79"/>
    <w:rsid w:val="00B03B1C"/>
    <w:rsid w:val="00B04936"/>
    <w:rsid w:val="00B050A5"/>
    <w:rsid w:val="00B0636F"/>
    <w:rsid w:val="00B06607"/>
    <w:rsid w:val="00B06738"/>
    <w:rsid w:val="00B06CF3"/>
    <w:rsid w:val="00B10D71"/>
    <w:rsid w:val="00B11B4D"/>
    <w:rsid w:val="00B13779"/>
    <w:rsid w:val="00B16CEF"/>
    <w:rsid w:val="00B17570"/>
    <w:rsid w:val="00B21649"/>
    <w:rsid w:val="00B21BE6"/>
    <w:rsid w:val="00B2261C"/>
    <w:rsid w:val="00B231E1"/>
    <w:rsid w:val="00B23202"/>
    <w:rsid w:val="00B23E99"/>
    <w:rsid w:val="00B26C86"/>
    <w:rsid w:val="00B27B6A"/>
    <w:rsid w:val="00B319C0"/>
    <w:rsid w:val="00B31DE0"/>
    <w:rsid w:val="00B3209E"/>
    <w:rsid w:val="00B32D81"/>
    <w:rsid w:val="00B330C0"/>
    <w:rsid w:val="00B3348B"/>
    <w:rsid w:val="00B34009"/>
    <w:rsid w:val="00B34646"/>
    <w:rsid w:val="00B34A7E"/>
    <w:rsid w:val="00B35AA1"/>
    <w:rsid w:val="00B4289F"/>
    <w:rsid w:val="00B43EEF"/>
    <w:rsid w:val="00B4427E"/>
    <w:rsid w:val="00B47346"/>
    <w:rsid w:val="00B50BD0"/>
    <w:rsid w:val="00B51740"/>
    <w:rsid w:val="00B51E88"/>
    <w:rsid w:val="00B52C0E"/>
    <w:rsid w:val="00B5318B"/>
    <w:rsid w:val="00B53CDE"/>
    <w:rsid w:val="00B55360"/>
    <w:rsid w:val="00B5632D"/>
    <w:rsid w:val="00B603CE"/>
    <w:rsid w:val="00B61FD7"/>
    <w:rsid w:val="00B63E74"/>
    <w:rsid w:val="00B64FC5"/>
    <w:rsid w:val="00B65D97"/>
    <w:rsid w:val="00B66847"/>
    <w:rsid w:val="00B67A79"/>
    <w:rsid w:val="00B67E8F"/>
    <w:rsid w:val="00B7049F"/>
    <w:rsid w:val="00B7148C"/>
    <w:rsid w:val="00B72A0B"/>
    <w:rsid w:val="00B73C4C"/>
    <w:rsid w:val="00B747C1"/>
    <w:rsid w:val="00B74ACF"/>
    <w:rsid w:val="00B75848"/>
    <w:rsid w:val="00B771D5"/>
    <w:rsid w:val="00B77DA2"/>
    <w:rsid w:val="00B80BED"/>
    <w:rsid w:val="00B81578"/>
    <w:rsid w:val="00B82D73"/>
    <w:rsid w:val="00B83124"/>
    <w:rsid w:val="00B860E9"/>
    <w:rsid w:val="00B86334"/>
    <w:rsid w:val="00B86CA4"/>
    <w:rsid w:val="00B87EE2"/>
    <w:rsid w:val="00B913B7"/>
    <w:rsid w:val="00B92712"/>
    <w:rsid w:val="00B93492"/>
    <w:rsid w:val="00B93B95"/>
    <w:rsid w:val="00B943E3"/>
    <w:rsid w:val="00B95027"/>
    <w:rsid w:val="00B95471"/>
    <w:rsid w:val="00B957FD"/>
    <w:rsid w:val="00B95FA8"/>
    <w:rsid w:val="00B9629B"/>
    <w:rsid w:val="00B96E1C"/>
    <w:rsid w:val="00BA0799"/>
    <w:rsid w:val="00BA08C8"/>
    <w:rsid w:val="00BA385D"/>
    <w:rsid w:val="00BA3A2D"/>
    <w:rsid w:val="00BA6171"/>
    <w:rsid w:val="00BA6A9C"/>
    <w:rsid w:val="00BA70AA"/>
    <w:rsid w:val="00BB1120"/>
    <w:rsid w:val="00BB3CBE"/>
    <w:rsid w:val="00BB3D97"/>
    <w:rsid w:val="00BB5C7A"/>
    <w:rsid w:val="00BC0295"/>
    <w:rsid w:val="00BC07C3"/>
    <w:rsid w:val="00BC190C"/>
    <w:rsid w:val="00BC1D00"/>
    <w:rsid w:val="00BC322E"/>
    <w:rsid w:val="00BC3BCD"/>
    <w:rsid w:val="00BC4504"/>
    <w:rsid w:val="00BC5A8B"/>
    <w:rsid w:val="00BC6106"/>
    <w:rsid w:val="00BC6E13"/>
    <w:rsid w:val="00BC71A3"/>
    <w:rsid w:val="00BD1B33"/>
    <w:rsid w:val="00BD5E9B"/>
    <w:rsid w:val="00BD650F"/>
    <w:rsid w:val="00BD674D"/>
    <w:rsid w:val="00BD6C15"/>
    <w:rsid w:val="00BD6FE8"/>
    <w:rsid w:val="00BD7170"/>
    <w:rsid w:val="00BE0D69"/>
    <w:rsid w:val="00BE2083"/>
    <w:rsid w:val="00BE22F4"/>
    <w:rsid w:val="00BE24B0"/>
    <w:rsid w:val="00BE3373"/>
    <w:rsid w:val="00BE43D8"/>
    <w:rsid w:val="00BE65C2"/>
    <w:rsid w:val="00BE7782"/>
    <w:rsid w:val="00BE7CD3"/>
    <w:rsid w:val="00BF0838"/>
    <w:rsid w:val="00BF147D"/>
    <w:rsid w:val="00BF1984"/>
    <w:rsid w:val="00BF1F4D"/>
    <w:rsid w:val="00BF30FD"/>
    <w:rsid w:val="00BF43EB"/>
    <w:rsid w:val="00BF46C1"/>
    <w:rsid w:val="00BF495E"/>
    <w:rsid w:val="00BF550E"/>
    <w:rsid w:val="00BF660B"/>
    <w:rsid w:val="00C0178C"/>
    <w:rsid w:val="00C01DC2"/>
    <w:rsid w:val="00C03809"/>
    <w:rsid w:val="00C03FD5"/>
    <w:rsid w:val="00C04257"/>
    <w:rsid w:val="00C05E54"/>
    <w:rsid w:val="00C07AF3"/>
    <w:rsid w:val="00C10E4D"/>
    <w:rsid w:val="00C1141D"/>
    <w:rsid w:val="00C1321E"/>
    <w:rsid w:val="00C14728"/>
    <w:rsid w:val="00C15A00"/>
    <w:rsid w:val="00C15F7D"/>
    <w:rsid w:val="00C17700"/>
    <w:rsid w:val="00C233D3"/>
    <w:rsid w:val="00C24066"/>
    <w:rsid w:val="00C24768"/>
    <w:rsid w:val="00C24A2E"/>
    <w:rsid w:val="00C30835"/>
    <w:rsid w:val="00C32C9B"/>
    <w:rsid w:val="00C33EE0"/>
    <w:rsid w:val="00C345CB"/>
    <w:rsid w:val="00C3582E"/>
    <w:rsid w:val="00C362B1"/>
    <w:rsid w:val="00C41A87"/>
    <w:rsid w:val="00C42B07"/>
    <w:rsid w:val="00C453C4"/>
    <w:rsid w:val="00C45851"/>
    <w:rsid w:val="00C45AC3"/>
    <w:rsid w:val="00C50EAF"/>
    <w:rsid w:val="00C51FCF"/>
    <w:rsid w:val="00C53C13"/>
    <w:rsid w:val="00C5422E"/>
    <w:rsid w:val="00C54C7E"/>
    <w:rsid w:val="00C5556C"/>
    <w:rsid w:val="00C579E7"/>
    <w:rsid w:val="00C60404"/>
    <w:rsid w:val="00C6081B"/>
    <w:rsid w:val="00C629B7"/>
    <w:rsid w:val="00C629E3"/>
    <w:rsid w:val="00C6308A"/>
    <w:rsid w:val="00C648AB"/>
    <w:rsid w:val="00C70905"/>
    <w:rsid w:val="00C712E7"/>
    <w:rsid w:val="00C74C0C"/>
    <w:rsid w:val="00C751D5"/>
    <w:rsid w:val="00C75B23"/>
    <w:rsid w:val="00C76593"/>
    <w:rsid w:val="00C77AB2"/>
    <w:rsid w:val="00C77FB9"/>
    <w:rsid w:val="00C801C1"/>
    <w:rsid w:val="00C806F6"/>
    <w:rsid w:val="00C80F32"/>
    <w:rsid w:val="00C90BD2"/>
    <w:rsid w:val="00C923CC"/>
    <w:rsid w:val="00C924F3"/>
    <w:rsid w:val="00C9371F"/>
    <w:rsid w:val="00C953B6"/>
    <w:rsid w:val="00C96118"/>
    <w:rsid w:val="00C972EA"/>
    <w:rsid w:val="00CA181C"/>
    <w:rsid w:val="00CA302E"/>
    <w:rsid w:val="00CA4BFF"/>
    <w:rsid w:val="00CA4F35"/>
    <w:rsid w:val="00CA7A5E"/>
    <w:rsid w:val="00CB029E"/>
    <w:rsid w:val="00CB1945"/>
    <w:rsid w:val="00CB2A10"/>
    <w:rsid w:val="00CB414C"/>
    <w:rsid w:val="00CB534D"/>
    <w:rsid w:val="00CB53EB"/>
    <w:rsid w:val="00CB5D0A"/>
    <w:rsid w:val="00CB5DB8"/>
    <w:rsid w:val="00CB60BB"/>
    <w:rsid w:val="00CB6B74"/>
    <w:rsid w:val="00CB7A2C"/>
    <w:rsid w:val="00CC09F1"/>
    <w:rsid w:val="00CC1A74"/>
    <w:rsid w:val="00CC1B4A"/>
    <w:rsid w:val="00CC2157"/>
    <w:rsid w:val="00CC2D10"/>
    <w:rsid w:val="00CC325A"/>
    <w:rsid w:val="00CC3830"/>
    <w:rsid w:val="00CC4252"/>
    <w:rsid w:val="00CD3A24"/>
    <w:rsid w:val="00CD6BE0"/>
    <w:rsid w:val="00CE0CED"/>
    <w:rsid w:val="00CE1EEB"/>
    <w:rsid w:val="00CE37B1"/>
    <w:rsid w:val="00CE381F"/>
    <w:rsid w:val="00CF050A"/>
    <w:rsid w:val="00CF08FC"/>
    <w:rsid w:val="00CF10F4"/>
    <w:rsid w:val="00CF2A30"/>
    <w:rsid w:val="00CF34C0"/>
    <w:rsid w:val="00CF3E28"/>
    <w:rsid w:val="00D0120D"/>
    <w:rsid w:val="00D029C0"/>
    <w:rsid w:val="00D02FCC"/>
    <w:rsid w:val="00D0339C"/>
    <w:rsid w:val="00D03E48"/>
    <w:rsid w:val="00D0651B"/>
    <w:rsid w:val="00D06AC6"/>
    <w:rsid w:val="00D07B59"/>
    <w:rsid w:val="00D10733"/>
    <w:rsid w:val="00D11199"/>
    <w:rsid w:val="00D11883"/>
    <w:rsid w:val="00D1580A"/>
    <w:rsid w:val="00D15960"/>
    <w:rsid w:val="00D17B5E"/>
    <w:rsid w:val="00D2402F"/>
    <w:rsid w:val="00D24557"/>
    <w:rsid w:val="00D252EF"/>
    <w:rsid w:val="00D26113"/>
    <w:rsid w:val="00D262BD"/>
    <w:rsid w:val="00D26781"/>
    <w:rsid w:val="00D27F29"/>
    <w:rsid w:val="00D30518"/>
    <w:rsid w:val="00D3052A"/>
    <w:rsid w:val="00D30C98"/>
    <w:rsid w:val="00D329D2"/>
    <w:rsid w:val="00D34A4C"/>
    <w:rsid w:val="00D35857"/>
    <w:rsid w:val="00D37C01"/>
    <w:rsid w:val="00D37E6D"/>
    <w:rsid w:val="00D4016B"/>
    <w:rsid w:val="00D4081A"/>
    <w:rsid w:val="00D40CF5"/>
    <w:rsid w:val="00D450AF"/>
    <w:rsid w:val="00D45E94"/>
    <w:rsid w:val="00D46279"/>
    <w:rsid w:val="00D47688"/>
    <w:rsid w:val="00D5164D"/>
    <w:rsid w:val="00D53AE3"/>
    <w:rsid w:val="00D55BED"/>
    <w:rsid w:val="00D57482"/>
    <w:rsid w:val="00D6089E"/>
    <w:rsid w:val="00D60FC0"/>
    <w:rsid w:val="00D61C9C"/>
    <w:rsid w:val="00D624C2"/>
    <w:rsid w:val="00D63A4D"/>
    <w:rsid w:val="00D64B3E"/>
    <w:rsid w:val="00D66768"/>
    <w:rsid w:val="00D6789B"/>
    <w:rsid w:val="00D67B5B"/>
    <w:rsid w:val="00D71BB5"/>
    <w:rsid w:val="00D742B1"/>
    <w:rsid w:val="00D749F7"/>
    <w:rsid w:val="00D77D40"/>
    <w:rsid w:val="00D865E5"/>
    <w:rsid w:val="00D86607"/>
    <w:rsid w:val="00D9129E"/>
    <w:rsid w:val="00D912A1"/>
    <w:rsid w:val="00D91502"/>
    <w:rsid w:val="00D919F0"/>
    <w:rsid w:val="00D92760"/>
    <w:rsid w:val="00D93E37"/>
    <w:rsid w:val="00D93EF2"/>
    <w:rsid w:val="00D93FC3"/>
    <w:rsid w:val="00D9529F"/>
    <w:rsid w:val="00D97E7A"/>
    <w:rsid w:val="00DA22B6"/>
    <w:rsid w:val="00DA4379"/>
    <w:rsid w:val="00DA7276"/>
    <w:rsid w:val="00DB004E"/>
    <w:rsid w:val="00DB0560"/>
    <w:rsid w:val="00DB1279"/>
    <w:rsid w:val="00DB2EE5"/>
    <w:rsid w:val="00DB48DA"/>
    <w:rsid w:val="00DB49E7"/>
    <w:rsid w:val="00DB6085"/>
    <w:rsid w:val="00DB64EB"/>
    <w:rsid w:val="00DB673D"/>
    <w:rsid w:val="00DB6882"/>
    <w:rsid w:val="00DB6D29"/>
    <w:rsid w:val="00DB78CC"/>
    <w:rsid w:val="00DB7B74"/>
    <w:rsid w:val="00DC0A9E"/>
    <w:rsid w:val="00DC1747"/>
    <w:rsid w:val="00DC2343"/>
    <w:rsid w:val="00DC3309"/>
    <w:rsid w:val="00DC39D5"/>
    <w:rsid w:val="00DC5E18"/>
    <w:rsid w:val="00DC6533"/>
    <w:rsid w:val="00DC68C3"/>
    <w:rsid w:val="00DC7889"/>
    <w:rsid w:val="00DD021A"/>
    <w:rsid w:val="00DD3433"/>
    <w:rsid w:val="00DD5378"/>
    <w:rsid w:val="00DD6846"/>
    <w:rsid w:val="00DD7D6F"/>
    <w:rsid w:val="00DD7ED6"/>
    <w:rsid w:val="00DE1F45"/>
    <w:rsid w:val="00DE1FB0"/>
    <w:rsid w:val="00DE411A"/>
    <w:rsid w:val="00DE7A0A"/>
    <w:rsid w:val="00DF0F1D"/>
    <w:rsid w:val="00DF184B"/>
    <w:rsid w:val="00DF2EA6"/>
    <w:rsid w:val="00DF4E51"/>
    <w:rsid w:val="00DF534F"/>
    <w:rsid w:val="00DF7536"/>
    <w:rsid w:val="00DF784E"/>
    <w:rsid w:val="00E03AAC"/>
    <w:rsid w:val="00E03DC6"/>
    <w:rsid w:val="00E05E29"/>
    <w:rsid w:val="00E07D8E"/>
    <w:rsid w:val="00E10C8F"/>
    <w:rsid w:val="00E11257"/>
    <w:rsid w:val="00E155ED"/>
    <w:rsid w:val="00E16F9C"/>
    <w:rsid w:val="00E21FB1"/>
    <w:rsid w:val="00E2225F"/>
    <w:rsid w:val="00E2227D"/>
    <w:rsid w:val="00E22A67"/>
    <w:rsid w:val="00E22C25"/>
    <w:rsid w:val="00E22DD9"/>
    <w:rsid w:val="00E22F8A"/>
    <w:rsid w:val="00E2458E"/>
    <w:rsid w:val="00E24E46"/>
    <w:rsid w:val="00E25F89"/>
    <w:rsid w:val="00E27065"/>
    <w:rsid w:val="00E27B04"/>
    <w:rsid w:val="00E27EEE"/>
    <w:rsid w:val="00E30950"/>
    <w:rsid w:val="00E31A02"/>
    <w:rsid w:val="00E32117"/>
    <w:rsid w:val="00E3271F"/>
    <w:rsid w:val="00E32841"/>
    <w:rsid w:val="00E33567"/>
    <w:rsid w:val="00E377CD"/>
    <w:rsid w:val="00E3787D"/>
    <w:rsid w:val="00E40375"/>
    <w:rsid w:val="00E40935"/>
    <w:rsid w:val="00E4742F"/>
    <w:rsid w:val="00E50D40"/>
    <w:rsid w:val="00E51085"/>
    <w:rsid w:val="00E51453"/>
    <w:rsid w:val="00E524B6"/>
    <w:rsid w:val="00E55064"/>
    <w:rsid w:val="00E60121"/>
    <w:rsid w:val="00E62D61"/>
    <w:rsid w:val="00E630A2"/>
    <w:rsid w:val="00E655A9"/>
    <w:rsid w:val="00E669B4"/>
    <w:rsid w:val="00E66C44"/>
    <w:rsid w:val="00E67D7B"/>
    <w:rsid w:val="00E708EF"/>
    <w:rsid w:val="00E728FA"/>
    <w:rsid w:val="00E7586B"/>
    <w:rsid w:val="00E764F5"/>
    <w:rsid w:val="00E77911"/>
    <w:rsid w:val="00E77D32"/>
    <w:rsid w:val="00E80356"/>
    <w:rsid w:val="00E816BB"/>
    <w:rsid w:val="00E83707"/>
    <w:rsid w:val="00E853AF"/>
    <w:rsid w:val="00E86496"/>
    <w:rsid w:val="00E86718"/>
    <w:rsid w:val="00E87AAB"/>
    <w:rsid w:val="00E921F5"/>
    <w:rsid w:val="00E932E1"/>
    <w:rsid w:val="00E93C93"/>
    <w:rsid w:val="00E94009"/>
    <w:rsid w:val="00E942CB"/>
    <w:rsid w:val="00E96365"/>
    <w:rsid w:val="00EA0E73"/>
    <w:rsid w:val="00EA15FF"/>
    <w:rsid w:val="00EA1E6A"/>
    <w:rsid w:val="00EA3042"/>
    <w:rsid w:val="00EA4542"/>
    <w:rsid w:val="00EA4F46"/>
    <w:rsid w:val="00EA6FB0"/>
    <w:rsid w:val="00EB12CD"/>
    <w:rsid w:val="00EB1BAF"/>
    <w:rsid w:val="00EB3B9A"/>
    <w:rsid w:val="00EB415B"/>
    <w:rsid w:val="00EB43E7"/>
    <w:rsid w:val="00EB5CF6"/>
    <w:rsid w:val="00EB75F0"/>
    <w:rsid w:val="00EC0793"/>
    <w:rsid w:val="00EC1276"/>
    <w:rsid w:val="00EC133F"/>
    <w:rsid w:val="00EC16C7"/>
    <w:rsid w:val="00EC2D92"/>
    <w:rsid w:val="00EC3178"/>
    <w:rsid w:val="00EC3CEB"/>
    <w:rsid w:val="00EC3DB2"/>
    <w:rsid w:val="00EC447C"/>
    <w:rsid w:val="00ED27A7"/>
    <w:rsid w:val="00ED478B"/>
    <w:rsid w:val="00ED4D6D"/>
    <w:rsid w:val="00ED5313"/>
    <w:rsid w:val="00ED622C"/>
    <w:rsid w:val="00ED637F"/>
    <w:rsid w:val="00EE34D4"/>
    <w:rsid w:val="00EE5242"/>
    <w:rsid w:val="00EE55A4"/>
    <w:rsid w:val="00EF1B22"/>
    <w:rsid w:val="00EF2FE7"/>
    <w:rsid w:val="00EF4ADD"/>
    <w:rsid w:val="00EF507E"/>
    <w:rsid w:val="00EF58FE"/>
    <w:rsid w:val="00EF5E24"/>
    <w:rsid w:val="00EF7407"/>
    <w:rsid w:val="00EF7EEF"/>
    <w:rsid w:val="00F01D06"/>
    <w:rsid w:val="00F01D11"/>
    <w:rsid w:val="00F023E6"/>
    <w:rsid w:val="00F05A9A"/>
    <w:rsid w:val="00F07386"/>
    <w:rsid w:val="00F073FA"/>
    <w:rsid w:val="00F07403"/>
    <w:rsid w:val="00F11575"/>
    <w:rsid w:val="00F11C7C"/>
    <w:rsid w:val="00F12BBF"/>
    <w:rsid w:val="00F12C09"/>
    <w:rsid w:val="00F14BC5"/>
    <w:rsid w:val="00F14C98"/>
    <w:rsid w:val="00F167A5"/>
    <w:rsid w:val="00F2081D"/>
    <w:rsid w:val="00F20ED6"/>
    <w:rsid w:val="00F2545A"/>
    <w:rsid w:val="00F275CD"/>
    <w:rsid w:val="00F27D29"/>
    <w:rsid w:val="00F30A0E"/>
    <w:rsid w:val="00F30FA9"/>
    <w:rsid w:val="00F3356A"/>
    <w:rsid w:val="00F3459A"/>
    <w:rsid w:val="00F36295"/>
    <w:rsid w:val="00F37349"/>
    <w:rsid w:val="00F3749E"/>
    <w:rsid w:val="00F42D7E"/>
    <w:rsid w:val="00F432EF"/>
    <w:rsid w:val="00F43847"/>
    <w:rsid w:val="00F44264"/>
    <w:rsid w:val="00F44D08"/>
    <w:rsid w:val="00F45D49"/>
    <w:rsid w:val="00F45EA3"/>
    <w:rsid w:val="00F470B3"/>
    <w:rsid w:val="00F50659"/>
    <w:rsid w:val="00F52238"/>
    <w:rsid w:val="00F52A35"/>
    <w:rsid w:val="00F53C48"/>
    <w:rsid w:val="00F53DC7"/>
    <w:rsid w:val="00F567D7"/>
    <w:rsid w:val="00F60185"/>
    <w:rsid w:val="00F60839"/>
    <w:rsid w:val="00F6316B"/>
    <w:rsid w:val="00F64D99"/>
    <w:rsid w:val="00F6555B"/>
    <w:rsid w:val="00F66742"/>
    <w:rsid w:val="00F66D0E"/>
    <w:rsid w:val="00F67486"/>
    <w:rsid w:val="00F67625"/>
    <w:rsid w:val="00F67F6F"/>
    <w:rsid w:val="00F714E6"/>
    <w:rsid w:val="00F7177E"/>
    <w:rsid w:val="00F720B5"/>
    <w:rsid w:val="00F752A5"/>
    <w:rsid w:val="00F808B3"/>
    <w:rsid w:val="00F80DC2"/>
    <w:rsid w:val="00F81A30"/>
    <w:rsid w:val="00F8296A"/>
    <w:rsid w:val="00F82BA4"/>
    <w:rsid w:val="00F85449"/>
    <w:rsid w:val="00F85A45"/>
    <w:rsid w:val="00F8624F"/>
    <w:rsid w:val="00F90A7B"/>
    <w:rsid w:val="00F915A8"/>
    <w:rsid w:val="00F919FE"/>
    <w:rsid w:val="00F9210A"/>
    <w:rsid w:val="00F9244F"/>
    <w:rsid w:val="00F93CC3"/>
    <w:rsid w:val="00F9478E"/>
    <w:rsid w:val="00F94BC9"/>
    <w:rsid w:val="00F951F3"/>
    <w:rsid w:val="00F9662B"/>
    <w:rsid w:val="00F974B2"/>
    <w:rsid w:val="00F97F41"/>
    <w:rsid w:val="00FA0205"/>
    <w:rsid w:val="00FA1258"/>
    <w:rsid w:val="00FA182B"/>
    <w:rsid w:val="00FA2766"/>
    <w:rsid w:val="00FA3052"/>
    <w:rsid w:val="00FA3A5A"/>
    <w:rsid w:val="00FA4F7C"/>
    <w:rsid w:val="00FB05ED"/>
    <w:rsid w:val="00FB0786"/>
    <w:rsid w:val="00FB0A7D"/>
    <w:rsid w:val="00FB32D1"/>
    <w:rsid w:val="00FB4642"/>
    <w:rsid w:val="00FB4D08"/>
    <w:rsid w:val="00FB5089"/>
    <w:rsid w:val="00FB53B8"/>
    <w:rsid w:val="00FB5AC7"/>
    <w:rsid w:val="00FB78D3"/>
    <w:rsid w:val="00FC0FCA"/>
    <w:rsid w:val="00FC1B0E"/>
    <w:rsid w:val="00FC2A7B"/>
    <w:rsid w:val="00FC3874"/>
    <w:rsid w:val="00FC552F"/>
    <w:rsid w:val="00FC574D"/>
    <w:rsid w:val="00FC65EC"/>
    <w:rsid w:val="00FC6689"/>
    <w:rsid w:val="00FC6D38"/>
    <w:rsid w:val="00FD0754"/>
    <w:rsid w:val="00FD15FE"/>
    <w:rsid w:val="00FD17D4"/>
    <w:rsid w:val="00FD3CB7"/>
    <w:rsid w:val="00FD3EB3"/>
    <w:rsid w:val="00FD437F"/>
    <w:rsid w:val="00FE1325"/>
    <w:rsid w:val="00FE1850"/>
    <w:rsid w:val="00FE1A4C"/>
    <w:rsid w:val="00FE2B69"/>
    <w:rsid w:val="00FE2F40"/>
    <w:rsid w:val="00FE31A5"/>
    <w:rsid w:val="00FE33BC"/>
    <w:rsid w:val="00FE4C44"/>
    <w:rsid w:val="00FF2BBA"/>
    <w:rsid w:val="00FF3049"/>
    <w:rsid w:val="00FF4462"/>
    <w:rsid w:val="00FF557A"/>
    <w:rsid w:val="00FF6CF5"/>
    <w:rsid w:val="00FF7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FA8"/>
    <w:rPr>
      <w:sz w:val="24"/>
      <w:szCs w:val="24"/>
    </w:rPr>
  </w:style>
  <w:style w:type="paragraph" w:styleId="Heading1">
    <w:name w:val="heading 1"/>
    <w:basedOn w:val="Normal"/>
    <w:next w:val="Normal"/>
    <w:qFormat/>
    <w:rsid w:val="00B86334"/>
    <w:pPr>
      <w:keepNext/>
      <w:spacing w:line="360" w:lineRule="exact"/>
      <w:jc w:val="center"/>
      <w:outlineLvl w:val="0"/>
    </w:pPr>
    <w:rPr>
      <w:rFonts w:ascii=".VnArial" w:hAnsi=".VnArial"/>
      <w:b/>
      <w:bCs/>
      <w:sz w:val="26"/>
      <w:szCs w:val="26"/>
    </w:rPr>
  </w:style>
  <w:style w:type="paragraph" w:styleId="Heading2">
    <w:name w:val="heading 2"/>
    <w:basedOn w:val="Normal"/>
    <w:next w:val="Normal"/>
    <w:qFormat/>
    <w:rsid w:val="002B601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E2225F"/>
    <w:pPr>
      <w:spacing w:before="100" w:beforeAutospacing="1" w:after="100" w:afterAutospacing="1"/>
    </w:pPr>
  </w:style>
  <w:style w:type="character" w:styleId="Strong">
    <w:name w:val="Strong"/>
    <w:uiPriority w:val="22"/>
    <w:qFormat/>
    <w:rsid w:val="00E2225F"/>
    <w:rPr>
      <w:b/>
      <w:bCs/>
    </w:rPr>
  </w:style>
  <w:style w:type="paragraph" w:styleId="Footer">
    <w:name w:val="footer"/>
    <w:basedOn w:val="Normal"/>
    <w:link w:val="FooterChar"/>
    <w:uiPriority w:val="99"/>
    <w:rsid w:val="002B2063"/>
    <w:pPr>
      <w:tabs>
        <w:tab w:val="center" w:pos="4320"/>
        <w:tab w:val="right" w:pos="8640"/>
      </w:tabs>
    </w:pPr>
  </w:style>
  <w:style w:type="character" w:styleId="PageNumber">
    <w:name w:val="page number"/>
    <w:basedOn w:val="DefaultParagraphFont"/>
    <w:rsid w:val="002B2063"/>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020ECF"/>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020ECF"/>
  </w:style>
  <w:style w:type="character" w:styleId="FootnoteReference">
    <w:name w:val="footnote reference"/>
    <w:aliases w:val="Footnote,Footnote text,BearingPoint,Ref,de nota al pie,ftref,BVI fnr,16 Point,Superscript 6 Point,fr,Footnote Text1,Footnote + Arial,10 pt,Black,Footnote Text11,(NECG) Footnote Reference,R"/>
    <w:link w:val="CharChar1CharCharCharChar1CharCharCharCharCharCharCharChar"/>
    <w:uiPriority w:val="99"/>
    <w:qFormat/>
    <w:rsid w:val="00020ECF"/>
    <w:rPr>
      <w:vertAlign w:val="superscript"/>
    </w:rPr>
  </w:style>
  <w:style w:type="paragraph" w:styleId="BodyText">
    <w:name w:val="Body Text"/>
    <w:basedOn w:val="Normal"/>
    <w:link w:val="BodyTextChar1"/>
    <w:rsid w:val="00F9210A"/>
    <w:rPr>
      <w:b/>
      <w:bCs/>
      <w:sz w:val="28"/>
    </w:rPr>
  </w:style>
  <w:style w:type="character" w:customStyle="1" w:styleId="BodyTextChar">
    <w:name w:val="Body Text Char"/>
    <w:rsid w:val="00F9210A"/>
    <w:rPr>
      <w:sz w:val="24"/>
      <w:szCs w:val="24"/>
    </w:rPr>
  </w:style>
  <w:style w:type="character" w:customStyle="1" w:styleId="BodyTextChar1">
    <w:name w:val="Body Text Char1"/>
    <w:link w:val="BodyText"/>
    <w:rsid w:val="00F9210A"/>
    <w:rPr>
      <w:b/>
      <w:bCs/>
      <w:sz w:val="28"/>
      <w:szCs w:val="24"/>
    </w:rPr>
  </w:style>
  <w:style w:type="paragraph" w:styleId="ListParagraph">
    <w:name w:val="List Paragraph"/>
    <w:basedOn w:val="Normal"/>
    <w:uiPriority w:val="34"/>
    <w:qFormat/>
    <w:rsid w:val="00065861"/>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551C24"/>
    <w:rPr>
      <w:color w:val="0000FF"/>
      <w:u w:val="single"/>
    </w:rPr>
  </w:style>
  <w:style w:type="character" w:customStyle="1" w:styleId="NormalWebChar">
    <w:name w:val="Normal (Web) Char"/>
    <w:aliases w:val="Char Char Char Char, Char Char Char Char"/>
    <w:link w:val="NormalWeb"/>
    <w:uiPriority w:val="99"/>
    <w:rsid w:val="003F1393"/>
    <w:rPr>
      <w:sz w:val="24"/>
      <w:szCs w:val="24"/>
    </w:rPr>
  </w:style>
  <w:style w:type="paragraph" w:styleId="Header">
    <w:name w:val="header"/>
    <w:basedOn w:val="Normal"/>
    <w:link w:val="HeaderChar"/>
    <w:uiPriority w:val="99"/>
    <w:rsid w:val="00D24557"/>
    <w:pPr>
      <w:tabs>
        <w:tab w:val="center" w:pos="4680"/>
        <w:tab w:val="right" w:pos="9360"/>
      </w:tabs>
    </w:pPr>
  </w:style>
  <w:style w:type="character" w:customStyle="1" w:styleId="HeaderChar">
    <w:name w:val="Header Char"/>
    <w:link w:val="Header"/>
    <w:uiPriority w:val="99"/>
    <w:rsid w:val="00D24557"/>
    <w:rPr>
      <w:sz w:val="24"/>
      <w:szCs w:val="24"/>
    </w:rPr>
  </w:style>
  <w:style w:type="character" w:customStyle="1" w:styleId="FooterChar">
    <w:name w:val="Footer Char"/>
    <w:link w:val="Footer"/>
    <w:uiPriority w:val="99"/>
    <w:rsid w:val="00D24557"/>
    <w:rPr>
      <w:sz w:val="24"/>
      <w:szCs w:val="24"/>
    </w:rPr>
  </w:style>
  <w:style w:type="character" w:customStyle="1" w:styleId="normalchar">
    <w:name w:val="normal__char"/>
    <w:basedOn w:val="DefaultParagraphFont"/>
    <w:rsid w:val="0010201E"/>
  </w:style>
  <w:style w:type="paragraph" w:styleId="BalloonText">
    <w:name w:val="Balloon Text"/>
    <w:basedOn w:val="Normal"/>
    <w:link w:val="BalloonTextChar"/>
    <w:rsid w:val="009A4842"/>
    <w:rPr>
      <w:rFonts w:ascii="Segoe UI" w:hAnsi="Segoe UI"/>
      <w:sz w:val="18"/>
      <w:szCs w:val="18"/>
    </w:rPr>
  </w:style>
  <w:style w:type="character" w:customStyle="1" w:styleId="BalloonTextChar">
    <w:name w:val="Balloon Text Char"/>
    <w:link w:val="BalloonText"/>
    <w:rsid w:val="009A4842"/>
    <w:rPr>
      <w:rFonts w:ascii="Segoe UI" w:hAnsi="Segoe UI" w:cs="Segoe UI"/>
      <w:sz w:val="18"/>
      <w:szCs w:val="18"/>
    </w:rPr>
  </w:style>
  <w:style w:type="paragraph" w:styleId="BodyTextIndent2">
    <w:name w:val="Body Text Indent 2"/>
    <w:basedOn w:val="Normal"/>
    <w:link w:val="BodyTextIndent2Char"/>
    <w:rsid w:val="00DB64EB"/>
    <w:pPr>
      <w:spacing w:after="120" w:line="480" w:lineRule="auto"/>
      <w:ind w:left="360"/>
    </w:pPr>
  </w:style>
  <w:style w:type="character" w:customStyle="1" w:styleId="BodyTextIndent2Char">
    <w:name w:val="Body Text Indent 2 Char"/>
    <w:link w:val="BodyTextIndent2"/>
    <w:rsid w:val="00DB64EB"/>
    <w:rPr>
      <w:sz w:val="24"/>
      <w:szCs w:val="24"/>
    </w:rPr>
  </w:style>
  <w:style w:type="paragraph" w:styleId="BodyTextIndent3">
    <w:name w:val="Body Text Indent 3"/>
    <w:basedOn w:val="Normal"/>
    <w:link w:val="BodyTextIndent3Char"/>
    <w:rsid w:val="00DB64EB"/>
    <w:pPr>
      <w:spacing w:after="120"/>
      <w:ind w:left="360"/>
    </w:pPr>
    <w:rPr>
      <w:sz w:val="16"/>
      <w:szCs w:val="16"/>
    </w:rPr>
  </w:style>
  <w:style w:type="character" w:customStyle="1" w:styleId="BodyTextIndent3Char">
    <w:name w:val="Body Text Indent 3 Char"/>
    <w:link w:val="BodyTextIndent3"/>
    <w:rsid w:val="00DB64EB"/>
    <w:rPr>
      <w:sz w:val="16"/>
      <w:szCs w:val="16"/>
    </w:rPr>
  </w:style>
  <w:style w:type="paragraph" w:styleId="BodyText2">
    <w:name w:val="Body Text 2"/>
    <w:basedOn w:val="Normal"/>
    <w:link w:val="BodyText2Char"/>
    <w:rsid w:val="00DB64EB"/>
    <w:pPr>
      <w:spacing w:after="120" w:line="480" w:lineRule="auto"/>
    </w:pPr>
  </w:style>
  <w:style w:type="character" w:customStyle="1" w:styleId="BodyText2Char">
    <w:name w:val="Body Text 2 Char"/>
    <w:link w:val="BodyText2"/>
    <w:rsid w:val="00DB64EB"/>
    <w:rPr>
      <w:sz w:val="24"/>
      <w:szCs w:val="24"/>
    </w:rPr>
  </w:style>
  <w:style w:type="character" w:customStyle="1" w:styleId="a21">
    <w:name w:val="a21"/>
    <w:rsid w:val="00DB64EB"/>
    <w:rPr>
      <w:rFonts w:ascii="Arial" w:hAnsi="Arial" w:cs="Arial" w:hint="default"/>
      <w:strike w:val="0"/>
      <w:dstrike w:val="0"/>
      <w:sz w:val="20"/>
      <w:szCs w:val="20"/>
      <w:u w:val="none"/>
      <w:effect w:val="none"/>
    </w:rPr>
  </w:style>
  <w:style w:type="character" w:customStyle="1" w:styleId="fftimenewsromanfs12pt1">
    <w:name w:val="ff_time_news_roman_fs_12pt1"/>
    <w:rsid w:val="00DB64EB"/>
    <w:rPr>
      <w:rFonts w:ascii="Times New Roman" w:hAnsi="Times New Roman" w:cs="Times New Roman"/>
      <w:sz w:val="24"/>
      <w:szCs w:val="24"/>
      <w:shd w:val="clear" w:color="auto" w:fill="FFFFFF"/>
    </w:rPr>
  </w:style>
  <w:style w:type="paragraph" w:customStyle="1" w:styleId="Normal1">
    <w:name w:val="Normal1"/>
    <w:basedOn w:val="Normal"/>
    <w:rsid w:val="00DB64EB"/>
    <w:pPr>
      <w:spacing w:before="100" w:beforeAutospacing="1" w:after="100" w:afterAutospacing="1"/>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22A21"/>
    <w:pPr>
      <w:spacing w:after="160" w:line="240" w:lineRule="exact"/>
    </w:pPr>
    <w:rPr>
      <w:sz w:val="20"/>
      <w:szCs w:val="20"/>
      <w:vertAlign w:val="superscript"/>
    </w:rPr>
  </w:style>
  <w:style w:type="paragraph" w:styleId="NoSpacing">
    <w:name w:val="No Spacing"/>
    <w:uiPriority w:val="1"/>
    <w:qFormat/>
    <w:rsid w:val="001D331A"/>
    <w:rPr>
      <w:sz w:val="24"/>
      <w:szCs w:val="24"/>
    </w:rPr>
  </w:style>
  <w:style w:type="character" w:styleId="CommentReference">
    <w:name w:val="annotation reference"/>
    <w:basedOn w:val="DefaultParagraphFont"/>
    <w:rsid w:val="00A52A07"/>
    <w:rPr>
      <w:sz w:val="16"/>
      <w:szCs w:val="16"/>
    </w:rPr>
  </w:style>
  <w:style w:type="paragraph" w:styleId="CommentText">
    <w:name w:val="annotation text"/>
    <w:basedOn w:val="Normal"/>
    <w:link w:val="CommentTextChar"/>
    <w:rsid w:val="00A52A07"/>
    <w:rPr>
      <w:rFonts w:ascii=".VnTime" w:hAnsi=".VnTime"/>
      <w:sz w:val="20"/>
      <w:szCs w:val="20"/>
      <w:lang w:val="en-GB"/>
    </w:rPr>
  </w:style>
  <w:style w:type="character" w:customStyle="1" w:styleId="CommentTextChar">
    <w:name w:val="Comment Text Char"/>
    <w:basedOn w:val="DefaultParagraphFont"/>
    <w:link w:val="CommentText"/>
    <w:rsid w:val="00A52A07"/>
    <w:rPr>
      <w:rFonts w:ascii=".VnTime" w:hAnsi=".VnTime"/>
      <w:lang w:val="en-GB"/>
    </w:rPr>
  </w:style>
  <w:style w:type="paragraph" w:styleId="BodyTextIndent">
    <w:name w:val="Body Text Indent"/>
    <w:basedOn w:val="Normal"/>
    <w:link w:val="BodyTextIndentChar"/>
    <w:semiHidden/>
    <w:unhideWhenUsed/>
    <w:rsid w:val="00170DBE"/>
    <w:pPr>
      <w:spacing w:after="120"/>
      <w:ind w:left="360"/>
    </w:pPr>
  </w:style>
  <w:style w:type="character" w:customStyle="1" w:styleId="BodyTextIndentChar">
    <w:name w:val="Body Text Indent Char"/>
    <w:basedOn w:val="DefaultParagraphFont"/>
    <w:link w:val="BodyTextIndent"/>
    <w:semiHidden/>
    <w:rsid w:val="00170DBE"/>
    <w:rPr>
      <w:sz w:val="24"/>
      <w:szCs w:val="24"/>
    </w:rPr>
  </w:style>
  <w:style w:type="paragraph" w:styleId="CommentSubject">
    <w:name w:val="annotation subject"/>
    <w:basedOn w:val="CommentText"/>
    <w:next w:val="CommentText"/>
    <w:link w:val="CommentSubjectChar"/>
    <w:semiHidden/>
    <w:unhideWhenUsed/>
    <w:rsid w:val="00BF30FD"/>
    <w:rPr>
      <w:rFonts w:ascii="Times New Roman" w:hAnsi="Times New Roman"/>
      <w:b/>
      <w:bCs/>
      <w:lang w:val="en-US"/>
    </w:rPr>
  </w:style>
  <w:style w:type="character" w:customStyle="1" w:styleId="CommentSubjectChar">
    <w:name w:val="Comment Subject Char"/>
    <w:basedOn w:val="CommentTextChar"/>
    <w:link w:val="CommentSubject"/>
    <w:semiHidden/>
    <w:rsid w:val="00BF30FD"/>
    <w:rPr>
      <w:rFonts w:ascii=".VnTime" w:hAnsi=".VnTime"/>
      <w:b/>
      <w:bCs/>
      <w:lang w:val="en-GB"/>
    </w:rPr>
  </w:style>
  <w:style w:type="paragraph" w:styleId="Revision">
    <w:name w:val="Revision"/>
    <w:hidden/>
    <w:uiPriority w:val="99"/>
    <w:semiHidden/>
    <w:rsid w:val="00FC6689"/>
    <w:rPr>
      <w:sz w:val="24"/>
      <w:szCs w:val="24"/>
    </w:rPr>
  </w:style>
  <w:style w:type="character" w:styleId="Emphasis">
    <w:name w:val="Emphasis"/>
    <w:basedOn w:val="DefaultParagraphFont"/>
    <w:uiPriority w:val="20"/>
    <w:qFormat/>
    <w:rsid w:val="00492F4D"/>
    <w:rPr>
      <w:i/>
      <w:iCs/>
    </w:rPr>
  </w:style>
</w:styles>
</file>

<file path=word/webSettings.xml><?xml version="1.0" encoding="utf-8"?>
<w:webSettings xmlns:r="http://schemas.openxmlformats.org/officeDocument/2006/relationships" xmlns:w="http://schemas.openxmlformats.org/wordprocessingml/2006/main">
  <w:divs>
    <w:div w:id="27487653">
      <w:bodyDiv w:val="1"/>
      <w:marLeft w:val="0"/>
      <w:marRight w:val="0"/>
      <w:marTop w:val="0"/>
      <w:marBottom w:val="0"/>
      <w:divBdr>
        <w:top w:val="none" w:sz="0" w:space="0" w:color="auto"/>
        <w:left w:val="none" w:sz="0" w:space="0" w:color="auto"/>
        <w:bottom w:val="none" w:sz="0" w:space="0" w:color="auto"/>
        <w:right w:val="none" w:sz="0" w:space="0" w:color="auto"/>
      </w:divBdr>
    </w:div>
    <w:div w:id="65883689">
      <w:bodyDiv w:val="1"/>
      <w:marLeft w:val="0"/>
      <w:marRight w:val="0"/>
      <w:marTop w:val="0"/>
      <w:marBottom w:val="0"/>
      <w:divBdr>
        <w:top w:val="none" w:sz="0" w:space="0" w:color="auto"/>
        <w:left w:val="none" w:sz="0" w:space="0" w:color="auto"/>
        <w:bottom w:val="none" w:sz="0" w:space="0" w:color="auto"/>
        <w:right w:val="none" w:sz="0" w:space="0" w:color="auto"/>
      </w:divBdr>
    </w:div>
    <w:div w:id="69229827">
      <w:bodyDiv w:val="1"/>
      <w:marLeft w:val="0"/>
      <w:marRight w:val="0"/>
      <w:marTop w:val="0"/>
      <w:marBottom w:val="0"/>
      <w:divBdr>
        <w:top w:val="none" w:sz="0" w:space="0" w:color="auto"/>
        <w:left w:val="none" w:sz="0" w:space="0" w:color="auto"/>
        <w:bottom w:val="none" w:sz="0" w:space="0" w:color="auto"/>
        <w:right w:val="none" w:sz="0" w:space="0" w:color="auto"/>
      </w:divBdr>
    </w:div>
    <w:div w:id="185481088">
      <w:bodyDiv w:val="1"/>
      <w:marLeft w:val="0"/>
      <w:marRight w:val="0"/>
      <w:marTop w:val="0"/>
      <w:marBottom w:val="0"/>
      <w:divBdr>
        <w:top w:val="none" w:sz="0" w:space="0" w:color="auto"/>
        <w:left w:val="none" w:sz="0" w:space="0" w:color="auto"/>
        <w:bottom w:val="none" w:sz="0" w:space="0" w:color="auto"/>
        <w:right w:val="none" w:sz="0" w:space="0" w:color="auto"/>
      </w:divBdr>
    </w:div>
    <w:div w:id="384065540">
      <w:bodyDiv w:val="1"/>
      <w:marLeft w:val="0"/>
      <w:marRight w:val="0"/>
      <w:marTop w:val="0"/>
      <w:marBottom w:val="0"/>
      <w:divBdr>
        <w:top w:val="none" w:sz="0" w:space="0" w:color="auto"/>
        <w:left w:val="none" w:sz="0" w:space="0" w:color="auto"/>
        <w:bottom w:val="none" w:sz="0" w:space="0" w:color="auto"/>
        <w:right w:val="none" w:sz="0" w:space="0" w:color="auto"/>
      </w:divBdr>
    </w:div>
    <w:div w:id="391318727">
      <w:bodyDiv w:val="1"/>
      <w:marLeft w:val="0"/>
      <w:marRight w:val="0"/>
      <w:marTop w:val="0"/>
      <w:marBottom w:val="0"/>
      <w:divBdr>
        <w:top w:val="none" w:sz="0" w:space="0" w:color="auto"/>
        <w:left w:val="none" w:sz="0" w:space="0" w:color="auto"/>
        <w:bottom w:val="none" w:sz="0" w:space="0" w:color="auto"/>
        <w:right w:val="none" w:sz="0" w:space="0" w:color="auto"/>
      </w:divBdr>
    </w:div>
    <w:div w:id="589894540">
      <w:bodyDiv w:val="1"/>
      <w:marLeft w:val="0"/>
      <w:marRight w:val="0"/>
      <w:marTop w:val="0"/>
      <w:marBottom w:val="0"/>
      <w:divBdr>
        <w:top w:val="none" w:sz="0" w:space="0" w:color="auto"/>
        <w:left w:val="none" w:sz="0" w:space="0" w:color="auto"/>
        <w:bottom w:val="none" w:sz="0" w:space="0" w:color="auto"/>
        <w:right w:val="none" w:sz="0" w:space="0" w:color="auto"/>
      </w:divBdr>
    </w:div>
    <w:div w:id="637298774">
      <w:bodyDiv w:val="1"/>
      <w:marLeft w:val="0"/>
      <w:marRight w:val="0"/>
      <w:marTop w:val="0"/>
      <w:marBottom w:val="0"/>
      <w:divBdr>
        <w:top w:val="none" w:sz="0" w:space="0" w:color="auto"/>
        <w:left w:val="none" w:sz="0" w:space="0" w:color="auto"/>
        <w:bottom w:val="none" w:sz="0" w:space="0" w:color="auto"/>
        <w:right w:val="none" w:sz="0" w:space="0" w:color="auto"/>
      </w:divBdr>
    </w:div>
    <w:div w:id="976833054">
      <w:bodyDiv w:val="1"/>
      <w:marLeft w:val="0"/>
      <w:marRight w:val="0"/>
      <w:marTop w:val="0"/>
      <w:marBottom w:val="0"/>
      <w:divBdr>
        <w:top w:val="none" w:sz="0" w:space="0" w:color="auto"/>
        <w:left w:val="none" w:sz="0" w:space="0" w:color="auto"/>
        <w:bottom w:val="none" w:sz="0" w:space="0" w:color="auto"/>
        <w:right w:val="none" w:sz="0" w:space="0" w:color="auto"/>
      </w:divBdr>
    </w:div>
    <w:div w:id="1081637996">
      <w:bodyDiv w:val="1"/>
      <w:marLeft w:val="0"/>
      <w:marRight w:val="0"/>
      <w:marTop w:val="0"/>
      <w:marBottom w:val="0"/>
      <w:divBdr>
        <w:top w:val="none" w:sz="0" w:space="0" w:color="auto"/>
        <w:left w:val="none" w:sz="0" w:space="0" w:color="auto"/>
        <w:bottom w:val="none" w:sz="0" w:space="0" w:color="auto"/>
        <w:right w:val="none" w:sz="0" w:space="0" w:color="auto"/>
      </w:divBdr>
    </w:div>
    <w:div w:id="1137066462">
      <w:bodyDiv w:val="1"/>
      <w:marLeft w:val="0"/>
      <w:marRight w:val="0"/>
      <w:marTop w:val="0"/>
      <w:marBottom w:val="0"/>
      <w:divBdr>
        <w:top w:val="none" w:sz="0" w:space="0" w:color="auto"/>
        <w:left w:val="none" w:sz="0" w:space="0" w:color="auto"/>
        <w:bottom w:val="none" w:sz="0" w:space="0" w:color="auto"/>
        <w:right w:val="none" w:sz="0" w:space="0" w:color="auto"/>
      </w:divBdr>
    </w:div>
    <w:div w:id="1179156165">
      <w:bodyDiv w:val="1"/>
      <w:marLeft w:val="0"/>
      <w:marRight w:val="0"/>
      <w:marTop w:val="0"/>
      <w:marBottom w:val="0"/>
      <w:divBdr>
        <w:top w:val="none" w:sz="0" w:space="0" w:color="auto"/>
        <w:left w:val="none" w:sz="0" w:space="0" w:color="auto"/>
        <w:bottom w:val="none" w:sz="0" w:space="0" w:color="auto"/>
        <w:right w:val="none" w:sz="0" w:space="0" w:color="auto"/>
      </w:divBdr>
    </w:div>
    <w:div w:id="1253785038">
      <w:bodyDiv w:val="1"/>
      <w:marLeft w:val="0"/>
      <w:marRight w:val="0"/>
      <w:marTop w:val="0"/>
      <w:marBottom w:val="0"/>
      <w:divBdr>
        <w:top w:val="none" w:sz="0" w:space="0" w:color="auto"/>
        <w:left w:val="none" w:sz="0" w:space="0" w:color="auto"/>
        <w:bottom w:val="none" w:sz="0" w:space="0" w:color="auto"/>
        <w:right w:val="none" w:sz="0" w:space="0" w:color="auto"/>
      </w:divBdr>
    </w:div>
    <w:div w:id="1342001972">
      <w:bodyDiv w:val="1"/>
      <w:marLeft w:val="0"/>
      <w:marRight w:val="0"/>
      <w:marTop w:val="0"/>
      <w:marBottom w:val="0"/>
      <w:divBdr>
        <w:top w:val="none" w:sz="0" w:space="0" w:color="auto"/>
        <w:left w:val="none" w:sz="0" w:space="0" w:color="auto"/>
        <w:bottom w:val="none" w:sz="0" w:space="0" w:color="auto"/>
        <w:right w:val="none" w:sz="0" w:space="0" w:color="auto"/>
      </w:divBdr>
    </w:div>
    <w:div w:id="1366754335">
      <w:bodyDiv w:val="1"/>
      <w:marLeft w:val="0"/>
      <w:marRight w:val="0"/>
      <w:marTop w:val="0"/>
      <w:marBottom w:val="0"/>
      <w:divBdr>
        <w:top w:val="none" w:sz="0" w:space="0" w:color="auto"/>
        <w:left w:val="none" w:sz="0" w:space="0" w:color="auto"/>
        <w:bottom w:val="none" w:sz="0" w:space="0" w:color="auto"/>
        <w:right w:val="none" w:sz="0" w:space="0" w:color="auto"/>
      </w:divBdr>
    </w:div>
    <w:div w:id="1468208320">
      <w:bodyDiv w:val="1"/>
      <w:marLeft w:val="0"/>
      <w:marRight w:val="0"/>
      <w:marTop w:val="0"/>
      <w:marBottom w:val="0"/>
      <w:divBdr>
        <w:top w:val="none" w:sz="0" w:space="0" w:color="auto"/>
        <w:left w:val="none" w:sz="0" w:space="0" w:color="auto"/>
        <w:bottom w:val="none" w:sz="0" w:space="0" w:color="auto"/>
        <w:right w:val="none" w:sz="0" w:space="0" w:color="auto"/>
      </w:divBdr>
    </w:div>
    <w:div w:id="1556625280">
      <w:bodyDiv w:val="1"/>
      <w:marLeft w:val="0"/>
      <w:marRight w:val="0"/>
      <w:marTop w:val="0"/>
      <w:marBottom w:val="0"/>
      <w:divBdr>
        <w:top w:val="none" w:sz="0" w:space="0" w:color="auto"/>
        <w:left w:val="none" w:sz="0" w:space="0" w:color="auto"/>
        <w:bottom w:val="none" w:sz="0" w:space="0" w:color="auto"/>
        <w:right w:val="none" w:sz="0" w:space="0" w:color="auto"/>
      </w:divBdr>
    </w:div>
    <w:div w:id="195147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F:\0.%20Luu_Thu%20Huyen\Nam%202022\CPI\Th&#225;ng%203.2022\&#272;&#7891;%20th&#7883;%20CPI_Th&#225;ng%203.2022_Thu%20Huy&#7873;n_25.3.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0.%20Luu_Thu%20Huyen\Nam%202022\CPI\Th&#225;ng%203.2022\&#272;&#7891;%20th&#7883;%20CPI_Th&#225;ng%203.2022_Thu%20Huy&#7873;n_25.3.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tthuyen\Desktop\CSG-%20H&#236;nh%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tthuyen\Desktop\CSG-H&#236;nh%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lgn="l">
              <a:defRPr sz="1300" b="1" i="0" u="none" strike="noStrike" kern="1200" spc="0" baseline="0">
                <a:solidFill>
                  <a:sysClr val="windowText" lastClr="000000"/>
                </a:solidFill>
                <a:latin typeface="+mn-lt"/>
                <a:ea typeface="+mn-ea"/>
                <a:cs typeface="+mn-cs"/>
              </a:defRPr>
            </a:pPr>
            <a:r>
              <a:rPr lang="en-US" sz="1300" b="1">
                <a:solidFill>
                  <a:sysClr val="windowText" lastClr="000000"/>
                </a:solidFill>
              </a:rPr>
              <a:t>Hình</a:t>
            </a:r>
            <a:r>
              <a:rPr lang="en-US" sz="1300" b="1" baseline="0">
                <a:solidFill>
                  <a:sysClr val="windowText" lastClr="000000"/>
                </a:solidFill>
              </a:rPr>
              <a:t> 1: </a:t>
            </a:r>
            <a:r>
              <a:rPr lang="en-US" sz="1300" b="1">
                <a:solidFill>
                  <a:sysClr val="windowText" lastClr="000000"/>
                </a:solidFill>
              </a:rPr>
              <a:t>Tốc</a:t>
            </a:r>
            <a:r>
              <a:rPr lang="en-US" sz="1300" b="1" baseline="0">
                <a:solidFill>
                  <a:sysClr val="windowText" lastClr="000000"/>
                </a:solidFill>
              </a:rPr>
              <a:t> độ tăng/giảm CPI tháng 3/2022 so với tháng trước</a:t>
            </a:r>
            <a:endParaRPr lang="en-US" sz="1300" b="1">
              <a:solidFill>
                <a:sysClr val="windowText" lastClr="000000"/>
              </a:solidFill>
            </a:endParaRPr>
          </a:p>
        </c:rich>
      </c:tx>
      <c:spPr>
        <a:noFill/>
        <a:ln>
          <a:noFill/>
        </a:ln>
        <a:effectLst/>
      </c:spPr>
    </c:title>
    <c:plotArea>
      <c:layout/>
      <c:barChart>
        <c:barDir val="col"/>
        <c:grouping val="clustered"/>
        <c:ser>
          <c:idx val="0"/>
          <c:order val="0"/>
          <c:spPr>
            <a:solidFill>
              <a:schemeClr val="accent1"/>
            </a:solidFill>
            <a:ln>
              <a:noFill/>
            </a:ln>
            <a:effectLst/>
          </c:spPr>
          <c:dPt>
            <c:idx val="0"/>
            <c:spPr>
              <a:solidFill>
                <a:srgbClr val="C00000"/>
              </a:solidFill>
              <a:ln>
                <a:noFill/>
              </a:ln>
              <a:effectLst/>
            </c:spPr>
            <c:extLst xmlns:c16r2="http://schemas.microsoft.com/office/drawing/2015/06/chart">
              <c:ext xmlns:c16="http://schemas.microsoft.com/office/drawing/2014/chart" uri="{C3380CC4-5D6E-409C-BE32-E72D297353CC}">
                <c16:uniqueId val="{00000001-EE1D-40A3-8A7C-39D06E48C66B}"/>
              </c:ext>
            </c:extLst>
          </c:dPt>
          <c:dPt>
            <c:idx val="1"/>
            <c:extLst xmlns:c16r2="http://schemas.microsoft.com/office/drawing/2015/06/chart">
              <c:ext xmlns:c16="http://schemas.microsoft.com/office/drawing/2014/chart" uri="{C3380CC4-5D6E-409C-BE32-E72D297353CC}">
                <c16:uniqueId val="{00000002-2340-45ED-B0CB-9ABCE4869B47}"/>
              </c:ext>
            </c:extLst>
          </c:dPt>
          <c:dPt>
            <c:idx val="3"/>
            <c:extLst xmlns:c16r2="http://schemas.microsoft.com/office/drawing/2015/06/chart">
              <c:ext xmlns:c16="http://schemas.microsoft.com/office/drawing/2014/chart" uri="{C3380CC4-5D6E-409C-BE32-E72D297353CC}">
                <c16:uniqueId val="{00000003-EE1D-40A3-8A7C-39D06E48C66B}"/>
              </c:ext>
            </c:extLst>
          </c:dPt>
          <c:dPt>
            <c:idx val="11"/>
            <c:spPr>
              <a:solidFill>
                <a:srgbClr val="FFC000"/>
              </a:solidFill>
              <a:ln>
                <a:noFill/>
              </a:ln>
              <a:effectLst/>
            </c:spPr>
            <c:extLst xmlns:c16r2="http://schemas.microsoft.com/office/drawing/2015/06/chart">
              <c:ext xmlns:c16="http://schemas.microsoft.com/office/drawing/2014/chart" uri="{C3380CC4-5D6E-409C-BE32-E72D297353CC}">
                <c16:uniqueId val="{00000005-EE1D-40A3-8A7C-39D06E48C66B}"/>
              </c:ext>
            </c:extLst>
          </c:dPt>
          <c:dLbls>
            <c:dLbl>
              <c:idx val="0"/>
              <c:tx>
                <c:rich>
                  <a:bodyPr/>
                  <a:lstStyle/>
                  <a:p>
                    <a:r>
                      <a:rPr lang="en-US"/>
                      <a:t>0,7%</a:t>
                    </a:r>
                  </a:p>
                </c:rich>
              </c:tx>
              <c:showVal val="1"/>
              <c:extLst xmlns:c16r2="http://schemas.microsoft.com/office/drawing/2015/06/chart">
                <c:ext xmlns:c16="http://schemas.microsoft.com/office/drawing/2014/chart" uri="{C3380CC4-5D6E-409C-BE32-E72D297353CC}">
                  <c16:uniqueId val="{00000001-EE1D-40A3-8A7C-39D06E48C66B}"/>
                </c:ext>
                <c:ext xmlns:c15="http://schemas.microsoft.com/office/drawing/2012/chart" uri="{CE6537A1-D6FC-4f65-9D91-7224C49458BB}"/>
              </c:extLst>
            </c:dLbl>
            <c:dLbl>
              <c:idx val="1"/>
              <c:layout>
                <c:manualLayout>
                  <c:x val="0"/>
                  <c:y val="1.3888888888888919E-2"/>
                </c:manualLayout>
              </c:layout>
              <c:tx>
                <c:rich>
                  <a:bodyPr/>
                  <a:lstStyle/>
                  <a:p>
                    <a:r>
                      <a:rPr lang="en-US"/>
                      <a:t>4,8%</a:t>
                    </a:r>
                  </a:p>
                </c:rich>
              </c:tx>
              <c:showVal val="1"/>
              <c:extLst xmlns:c16r2="http://schemas.microsoft.com/office/drawing/2015/06/chart">
                <c:ext xmlns:c16="http://schemas.microsoft.com/office/drawing/2014/chart" uri="{C3380CC4-5D6E-409C-BE32-E72D297353CC}">
                  <c16:uniqueId val="{00000002-2340-45ED-B0CB-9ABCE4869B47}"/>
                </c:ext>
                <c:ext xmlns:c15="http://schemas.microsoft.com/office/drawing/2012/chart" uri="{CE6537A1-D6FC-4f65-9D91-7224C49458BB}"/>
              </c:extLst>
            </c:dLbl>
            <c:dLbl>
              <c:idx val="2"/>
              <c:tx>
                <c:rich>
                  <a:bodyPr/>
                  <a:lstStyle/>
                  <a:p>
                    <a:r>
                      <a:rPr lang="en-US"/>
                      <a:t>1,49%</a:t>
                    </a:r>
                  </a:p>
                </c:rich>
              </c:tx>
              <c:showVal val="1"/>
              <c:extLst xmlns:c16r2="http://schemas.microsoft.com/office/drawing/2015/06/chart">
                <c:ext xmlns:c16="http://schemas.microsoft.com/office/drawing/2014/chart" uri="{C3380CC4-5D6E-409C-BE32-E72D297353CC}">
                  <c16:uniqueId val="{00000006-EE1D-40A3-8A7C-39D06E48C66B}"/>
                </c:ext>
                <c:ext xmlns:c15="http://schemas.microsoft.com/office/drawing/2012/chart" uri="{CE6537A1-D6FC-4f65-9D91-7224C49458BB}"/>
              </c:extLst>
            </c:dLbl>
            <c:dLbl>
              <c:idx val="3"/>
              <c:tx>
                <c:rich>
                  <a:bodyPr/>
                  <a:lstStyle/>
                  <a:p>
                    <a:r>
                      <a:rPr lang="en-US"/>
                      <a:t>0,46%</a:t>
                    </a:r>
                  </a:p>
                </c:rich>
              </c:tx>
              <c:showVal val="1"/>
              <c:extLst xmlns:c16r2="http://schemas.microsoft.com/office/drawing/2015/06/chart">
                <c:ext xmlns:c16="http://schemas.microsoft.com/office/drawing/2014/chart" uri="{C3380CC4-5D6E-409C-BE32-E72D297353CC}">
                  <c16:uniqueId val="{00000003-EE1D-40A3-8A7C-39D06E48C66B}"/>
                </c:ext>
                <c:ext xmlns:c15="http://schemas.microsoft.com/office/drawing/2012/chart" uri="{CE6537A1-D6FC-4f65-9D91-7224C49458BB}"/>
              </c:extLst>
            </c:dLbl>
            <c:dLbl>
              <c:idx val="4"/>
              <c:tx>
                <c:rich>
                  <a:bodyPr/>
                  <a:lstStyle/>
                  <a:p>
                    <a:r>
                      <a:rPr lang="en-US"/>
                      <a:t>0,21%</a:t>
                    </a:r>
                  </a:p>
                </c:rich>
              </c:tx>
              <c:showVal val="1"/>
              <c:extLst xmlns:c16r2="http://schemas.microsoft.com/office/drawing/2015/06/chart">
                <c:ext xmlns:c16="http://schemas.microsoft.com/office/drawing/2014/chart" uri="{C3380CC4-5D6E-409C-BE32-E72D297353CC}">
                  <c16:uniqueId val="{00000007-EE1D-40A3-8A7C-39D06E48C66B}"/>
                </c:ext>
                <c:ext xmlns:c15="http://schemas.microsoft.com/office/drawing/2012/chart" uri="{CE6537A1-D6FC-4f65-9D91-7224C49458BB}"/>
              </c:extLst>
            </c:dLbl>
            <c:dLbl>
              <c:idx val="5"/>
              <c:tx>
                <c:rich>
                  <a:bodyPr/>
                  <a:lstStyle/>
                  <a:p>
                    <a:r>
                      <a:rPr lang="en-US"/>
                      <a:t>0,19%</a:t>
                    </a:r>
                  </a:p>
                </c:rich>
              </c:tx>
              <c:showVal val="1"/>
              <c:extLst xmlns:c16r2="http://schemas.microsoft.com/office/drawing/2015/06/chart">
                <c:ext xmlns:c16="http://schemas.microsoft.com/office/drawing/2014/chart" uri="{C3380CC4-5D6E-409C-BE32-E72D297353CC}">
                  <c16:uniqueId val="{00000008-EE1D-40A3-8A7C-39D06E48C66B}"/>
                </c:ext>
                <c:ext xmlns:c15="http://schemas.microsoft.com/office/drawing/2012/chart" uri="{CE6537A1-D6FC-4f65-9D91-7224C49458BB}"/>
              </c:extLst>
            </c:dLbl>
            <c:dLbl>
              <c:idx val="6"/>
              <c:tx>
                <c:rich>
                  <a:bodyPr/>
                  <a:lstStyle/>
                  <a:p>
                    <a:r>
                      <a:rPr lang="en-US"/>
                      <a:t>0,12%</a:t>
                    </a:r>
                  </a:p>
                </c:rich>
              </c:tx>
              <c:showVal val="1"/>
              <c:extLst xmlns:c16r2="http://schemas.microsoft.com/office/drawing/2015/06/chart">
                <c:ext xmlns:c16="http://schemas.microsoft.com/office/drawing/2014/chart" uri="{C3380CC4-5D6E-409C-BE32-E72D297353CC}">
                  <c16:uniqueId val="{00000009-EE1D-40A3-8A7C-39D06E48C66B}"/>
                </c:ext>
                <c:ext xmlns:c15="http://schemas.microsoft.com/office/drawing/2012/chart" uri="{CE6537A1-D6FC-4f65-9D91-7224C49458BB}"/>
              </c:extLst>
            </c:dLbl>
            <c:dLbl>
              <c:idx val="7"/>
              <c:tx>
                <c:rich>
                  <a:bodyPr/>
                  <a:lstStyle/>
                  <a:p>
                    <a:r>
                      <a:rPr lang="en-US"/>
                      <a:t>0,1%</a:t>
                    </a:r>
                  </a:p>
                </c:rich>
              </c:tx>
              <c:showVal val="1"/>
              <c:extLst xmlns:c16r2="http://schemas.microsoft.com/office/drawing/2015/06/chart">
                <c:ext xmlns:c16="http://schemas.microsoft.com/office/drawing/2014/chart" uri="{C3380CC4-5D6E-409C-BE32-E72D297353CC}">
                  <c16:uniqueId val="{0000000A-EE1D-40A3-8A7C-39D06E48C66B}"/>
                </c:ext>
                <c:ext xmlns:c15="http://schemas.microsoft.com/office/drawing/2012/chart" uri="{CE6537A1-D6FC-4f65-9D91-7224C49458BB}"/>
              </c:extLst>
            </c:dLbl>
            <c:dLbl>
              <c:idx val="8"/>
              <c:tx>
                <c:rich>
                  <a:bodyPr/>
                  <a:lstStyle/>
                  <a:p>
                    <a:r>
                      <a:rPr lang="en-US"/>
                      <a:t>0,06%</a:t>
                    </a:r>
                  </a:p>
                </c:rich>
              </c:tx>
              <c:showVal val="1"/>
              <c:extLst xmlns:c16r2="http://schemas.microsoft.com/office/drawing/2015/06/chart">
                <c:ext xmlns:c16="http://schemas.microsoft.com/office/drawing/2014/chart" uri="{C3380CC4-5D6E-409C-BE32-E72D297353CC}">
                  <c16:uniqueId val="{0000000B-EE1D-40A3-8A7C-39D06E48C66B}"/>
                </c:ext>
                <c:ext xmlns:c15="http://schemas.microsoft.com/office/drawing/2012/chart" uri="{CE6537A1-D6FC-4f65-9D91-7224C49458BB}"/>
              </c:extLst>
            </c:dLbl>
            <c:dLbl>
              <c:idx val="9"/>
              <c:tx>
                <c:rich>
                  <a:bodyPr/>
                  <a:lstStyle/>
                  <a:p>
                    <a:r>
                      <a:rPr lang="en-US"/>
                      <a:t>0,06%</a:t>
                    </a:r>
                  </a:p>
                </c:rich>
              </c:tx>
              <c:showVal val="1"/>
              <c:extLst xmlns:c16r2="http://schemas.microsoft.com/office/drawing/2015/06/chart">
                <c:ext xmlns:c16="http://schemas.microsoft.com/office/drawing/2014/chart" uri="{C3380CC4-5D6E-409C-BE32-E72D297353CC}">
                  <c16:uniqueId val="{0000000C-EE1D-40A3-8A7C-39D06E48C66B}"/>
                </c:ext>
                <c:ext xmlns:c15="http://schemas.microsoft.com/office/drawing/2012/chart" uri="{CE6537A1-D6FC-4f65-9D91-7224C49458BB}"/>
              </c:extLst>
            </c:dLbl>
            <c:dLbl>
              <c:idx val="10"/>
              <c:tx>
                <c:rich>
                  <a:bodyPr/>
                  <a:lstStyle/>
                  <a:p>
                    <a:r>
                      <a:rPr lang="en-US"/>
                      <a:t>0,02%</a:t>
                    </a:r>
                  </a:p>
                </c:rich>
              </c:tx>
              <c:showVal val="1"/>
              <c:extLst xmlns:c16r2="http://schemas.microsoft.com/office/drawing/2015/06/chart">
                <c:ext xmlns:c16="http://schemas.microsoft.com/office/drawing/2014/chart" uri="{C3380CC4-5D6E-409C-BE32-E72D297353CC}">
                  <c16:uniqueId val="{0000000D-EE1D-40A3-8A7C-39D06E48C66B}"/>
                </c:ext>
                <c:ext xmlns:c15="http://schemas.microsoft.com/office/drawing/2012/chart" uri="{CE6537A1-D6FC-4f65-9D91-7224C49458BB}"/>
              </c:extLst>
            </c:dLbl>
            <c:dLbl>
              <c:idx val="11"/>
              <c:tx>
                <c:rich>
                  <a:bodyPr/>
                  <a:lstStyle/>
                  <a:p>
                    <a:r>
                      <a:rPr lang="en-US"/>
                      <a:t>-0,27%</a:t>
                    </a:r>
                  </a:p>
                </c:rich>
              </c:tx>
              <c:showVal val="1"/>
              <c:extLst xmlns:c16r2="http://schemas.microsoft.com/office/drawing/2015/06/chart">
                <c:ext xmlns:c16="http://schemas.microsoft.com/office/drawing/2014/chart" uri="{C3380CC4-5D6E-409C-BE32-E72D297353CC}">
                  <c16:uniqueId val="{00000005-EE1D-40A3-8A7C-39D06E48C66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 voi thang truoc'!$A$2:$A$13</c:f>
              <c:strCache>
                <c:ptCount val="12"/>
                <c:pt idx="0">
                  <c:v>CHỈ SỐ GIÁ TIÊU DÙNG</c:v>
                </c:pt>
                <c:pt idx="1">
                  <c:v>VII. Giao thông</c:v>
                </c:pt>
                <c:pt idx="2">
                  <c:v>IV. Nhà ở và vật liệu xây dựng</c:v>
                </c:pt>
                <c:pt idx="3">
                  <c:v>XI. Hàng hoá và dịch vụ khác</c:v>
                </c:pt>
                <c:pt idx="4">
                  <c:v>X. Văn hoá, giải trí và du lịch</c:v>
                </c:pt>
                <c:pt idx="5">
                  <c:v>V. Thiết bị và đồ dùng gia đình</c:v>
                </c:pt>
                <c:pt idx="6">
                  <c:v>III. May mặc, mũ nón, giầy dép</c:v>
                </c:pt>
                <c:pt idx="7">
                  <c:v>IX. Giáo dục</c:v>
                </c:pt>
                <c:pt idx="8">
                  <c:v>II. Đồ uống và thuốc lá</c:v>
                </c:pt>
                <c:pt idx="9">
                  <c:v>VI. Thuốc và dịch vụ y tế</c:v>
                </c:pt>
                <c:pt idx="10">
                  <c:v>VIII. Bưu chính viễn thông</c:v>
                </c:pt>
                <c:pt idx="11">
                  <c:v>I. Hàng ăn và dịch vụ ăn uống</c:v>
                </c:pt>
              </c:strCache>
            </c:strRef>
          </c:cat>
          <c:val>
            <c:numRef>
              <c:f>'So voi thang truoc'!$B$2:$B$13</c:f>
              <c:numCache>
                <c:formatCode>0.00%</c:formatCode>
                <c:ptCount val="12"/>
                <c:pt idx="0">
                  <c:v>7.0000000000000019E-3</c:v>
                </c:pt>
                <c:pt idx="1">
                  <c:v>4.8000000000000008E-2</c:v>
                </c:pt>
                <c:pt idx="2">
                  <c:v>1.4900000000000004E-2</c:v>
                </c:pt>
                <c:pt idx="3">
                  <c:v>4.6000000000000008E-3</c:v>
                </c:pt>
                <c:pt idx="4">
                  <c:v>2.1000000000000003E-3</c:v>
                </c:pt>
                <c:pt idx="5">
                  <c:v>1.9000000000000004E-3</c:v>
                </c:pt>
                <c:pt idx="6">
                  <c:v>1.2000000000000001E-3</c:v>
                </c:pt>
                <c:pt idx="7">
                  <c:v>1.0000000000000002E-3</c:v>
                </c:pt>
                <c:pt idx="8">
                  <c:v>6.0000000000000016E-4</c:v>
                </c:pt>
                <c:pt idx="9">
                  <c:v>6.0000000000000016E-4</c:v>
                </c:pt>
                <c:pt idx="10">
                  <c:v>2.0000000000000006E-4</c:v>
                </c:pt>
                <c:pt idx="11">
                  <c:v>-2.700000000000001E-3</c:v>
                </c:pt>
              </c:numCache>
            </c:numRef>
          </c:val>
          <c:extLst xmlns:c16r2="http://schemas.microsoft.com/office/drawing/2015/06/chart">
            <c:ext xmlns:c16="http://schemas.microsoft.com/office/drawing/2014/chart" uri="{C3380CC4-5D6E-409C-BE32-E72D297353CC}">
              <c16:uniqueId val="{00000000-2340-45ED-B0CB-9ABCE4869B47}"/>
            </c:ext>
          </c:extLst>
        </c:ser>
        <c:dLbls/>
        <c:gapWidth val="219"/>
        <c:overlap val="-27"/>
        <c:axId val="44037632"/>
        <c:axId val="44039168"/>
      </c:barChart>
      <c:catAx>
        <c:axId val="44037632"/>
        <c:scaling>
          <c:orientation val="minMax"/>
        </c:scaling>
        <c:axPos val="b"/>
        <c:numFmt formatCode="General" sourceLinked="1"/>
        <c:maj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039168"/>
        <c:crossesAt val="0"/>
        <c:auto val="1"/>
        <c:lblAlgn val="ctr"/>
        <c:lblOffset val="100"/>
      </c:catAx>
      <c:valAx>
        <c:axId val="44039168"/>
        <c:scaling>
          <c:orientation val="minMax"/>
          <c:max val="5.0000000000000017E-2"/>
          <c:min val="-1.0000000000000004E-2"/>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one"/>
        <c:crossAx val="440376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300" b="1" i="0" u="none" strike="noStrike" kern="1200" spc="0" baseline="0">
                <a:solidFill>
                  <a:sysClr val="windowText" lastClr="000000"/>
                </a:solidFill>
                <a:latin typeface="+mn-lt"/>
                <a:ea typeface="+mn-ea"/>
                <a:cs typeface="+mn-cs"/>
              </a:defRPr>
            </a:pPr>
            <a:r>
              <a:rPr lang="en-US" sz="1200" b="1">
                <a:solidFill>
                  <a:sysClr val="windowText" lastClr="000000"/>
                </a:solidFill>
              </a:rPr>
              <a:t>Hình</a:t>
            </a:r>
            <a:r>
              <a:rPr lang="en-US" sz="1200" b="1" baseline="0">
                <a:solidFill>
                  <a:sysClr val="windowText" lastClr="000000"/>
                </a:solidFill>
              </a:rPr>
              <a:t> 2: </a:t>
            </a:r>
            <a:r>
              <a:rPr lang="en-US" sz="1200" b="1">
                <a:solidFill>
                  <a:sysClr val="windowText" lastClr="000000"/>
                </a:solidFill>
              </a:rPr>
              <a:t>Tốc</a:t>
            </a:r>
            <a:r>
              <a:rPr lang="en-US" sz="1200" b="1" baseline="0">
                <a:solidFill>
                  <a:sysClr val="windowText" lastClr="000000"/>
                </a:solidFill>
              </a:rPr>
              <a:t> độ tăng/giảm CPI tháng 3/2022 so với cùng kỳ năm trước</a:t>
            </a:r>
            <a:endParaRPr lang="en-US" sz="1200" b="1">
              <a:solidFill>
                <a:sysClr val="windowText" lastClr="000000"/>
              </a:solidFill>
            </a:endParaRPr>
          </a:p>
        </c:rich>
      </c:tx>
      <c:spPr>
        <a:noFill/>
        <a:ln>
          <a:noFill/>
        </a:ln>
        <a:effectLst/>
      </c:spPr>
    </c:title>
    <c:plotArea>
      <c:layout/>
      <c:barChart>
        <c:barDir val="col"/>
        <c:grouping val="clustered"/>
        <c:ser>
          <c:idx val="0"/>
          <c:order val="0"/>
          <c:spPr>
            <a:solidFill>
              <a:schemeClr val="accent1"/>
            </a:solidFill>
            <a:ln>
              <a:noFill/>
            </a:ln>
            <a:effectLst/>
          </c:spPr>
          <c:dPt>
            <c:idx val="0"/>
            <c:spPr>
              <a:solidFill>
                <a:srgbClr val="C00000"/>
              </a:solidFill>
              <a:ln>
                <a:noFill/>
              </a:ln>
              <a:effectLst/>
            </c:spPr>
            <c:extLst xmlns:c16r2="http://schemas.microsoft.com/office/drawing/2015/06/chart">
              <c:ext xmlns:c16="http://schemas.microsoft.com/office/drawing/2014/chart" uri="{C3380CC4-5D6E-409C-BE32-E72D297353CC}">
                <c16:uniqueId val="{00000001-BBBE-464E-A5D6-D9600E920BBA}"/>
              </c:ext>
            </c:extLst>
          </c:dPt>
          <c:dPt>
            <c:idx val="4"/>
            <c:extLst xmlns:c16r2="http://schemas.microsoft.com/office/drawing/2015/06/chart">
              <c:ext xmlns:c16="http://schemas.microsoft.com/office/drawing/2014/chart" uri="{C3380CC4-5D6E-409C-BE32-E72D297353CC}">
                <c16:uniqueId val="{00000002-BBBE-464E-A5D6-D9600E920BBA}"/>
              </c:ext>
            </c:extLst>
          </c:dPt>
          <c:dPt>
            <c:idx val="7"/>
            <c:extLst xmlns:c16r2="http://schemas.microsoft.com/office/drawing/2015/06/chart">
              <c:ext xmlns:c16="http://schemas.microsoft.com/office/drawing/2014/chart" uri="{C3380CC4-5D6E-409C-BE32-E72D297353CC}">
                <c16:uniqueId val="{00000003-BBBE-464E-A5D6-D9600E920BBA}"/>
              </c:ext>
            </c:extLst>
          </c:dPt>
          <c:dPt>
            <c:idx val="9"/>
            <c:extLst xmlns:c16r2="http://schemas.microsoft.com/office/drawing/2015/06/chart">
              <c:ext xmlns:c16="http://schemas.microsoft.com/office/drawing/2014/chart" uri="{C3380CC4-5D6E-409C-BE32-E72D297353CC}">
                <c16:uniqueId val="{00000004-BBBE-464E-A5D6-D9600E920BBA}"/>
              </c:ext>
            </c:extLst>
          </c:dPt>
          <c:dPt>
            <c:idx val="10"/>
            <c:spPr>
              <a:solidFill>
                <a:schemeClr val="accent2"/>
              </a:solidFill>
              <a:ln>
                <a:noFill/>
              </a:ln>
              <a:effectLst/>
            </c:spPr>
            <c:extLst xmlns:c16r2="http://schemas.microsoft.com/office/drawing/2015/06/chart">
              <c:ext xmlns:c16="http://schemas.microsoft.com/office/drawing/2014/chart" uri="{C3380CC4-5D6E-409C-BE32-E72D297353CC}">
                <c16:uniqueId val="{00000002-2340-45ED-B0CB-9ABCE4869B47}"/>
              </c:ext>
            </c:extLst>
          </c:dPt>
          <c:dPt>
            <c:idx val="11"/>
            <c:spPr>
              <a:solidFill>
                <a:schemeClr val="accent2"/>
              </a:solidFill>
              <a:ln>
                <a:noFill/>
              </a:ln>
              <a:effectLst/>
            </c:spPr>
            <c:extLst xmlns:c16r2="http://schemas.microsoft.com/office/drawing/2015/06/chart">
              <c:ext xmlns:c16="http://schemas.microsoft.com/office/drawing/2014/chart" uri="{C3380CC4-5D6E-409C-BE32-E72D297353CC}">
                <c16:uniqueId val="{00000008-BBBE-464E-A5D6-D9600E920BBA}"/>
              </c:ext>
            </c:extLst>
          </c:dPt>
          <c:dLbls>
            <c:dLbl>
              <c:idx val="0"/>
              <c:tx>
                <c:rich>
                  <a:bodyPr/>
                  <a:lstStyle/>
                  <a:p>
                    <a:r>
                      <a:rPr lang="en-US"/>
                      <a:t>2,41%</a:t>
                    </a:r>
                  </a:p>
                </c:rich>
              </c:tx>
              <c:showVal val="1"/>
              <c:extLst xmlns:c16r2="http://schemas.microsoft.com/office/drawing/2015/06/chart">
                <c:ext xmlns:c16="http://schemas.microsoft.com/office/drawing/2014/chart" uri="{C3380CC4-5D6E-409C-BE32-E72D297353CC}">
                  <c16:uniqueId val="{00000001-BBBE-464E-A5D6-D9600E920BBA}"/>
                </c:ext>
                <c:ext xmlns:c15="http://schemas.microsoft.com/office/drawing/2012/chart" uri="{CE6537A1-D6FC-4f65-9D91-7224C49458BB}"/>
              </c:extLst>
            </c:dLbl>
            <c:dLbl>
              <c:idx val="1"/>
              <c:tx>
                <c:rich>
                  <a:bodyPr/>
                  <a:lstStyle/>
                  <a:p>
                    <a:r>
                      <a:rPr lang="en-US"/>
                      <a:t>18,29%</a:t>
                    </a:r>
                  </a:p>
                </c:rich>
              </c:tx>
              <c:showVal val="1"/>
              <c:extLst xmlns:c16r2="http://schemas.microsoft.com/office/drawing/2015/06/chart">
                <c:ext xmlns:c16="http://schemas.microsoft.com/office/drawing/2014/chart" uri="{C3380CC4-5D6E-409C-BE32-E72D297353CC}">
                  <c16:uniqueId val="{00000009-BBBE-464E-A5D6-D9600E920BBA}"/>
                </c:ext>
                <c:ext xmlns:c15="http://schemas.microsoft.com/office/drawing/2012/chart" uri="{CE6537A1-D6FC-4f65-9D91-7224C49458BB}"/>
              </c:extLst>
            </c:dLbl>
            <c:dLbl>
              <c:idx val="2"/>
              <c:tx>
                <c:rich>
                  <a:bodyPr/>
                  <a:lstStyle/>
                  <a:p>
                    <a:r>
                      <a:rPr lang="en-US"/>
                      <a:t>2,65%</a:t>
                    </a:r>
                  </a:p>
                </c:rich>
              </c:tx>
              <c:showVal val="1"/>
              <c:extLst xmlns:c16r2="http://schemas.microsoft.com/office/drawing/2015/06/chart">
                <c:ext xmlns:c16="http://schemas.microsoft.com/office/drawing/2014/chart" uri="{C3380CC4-5D6E-409C-BE32-E72D297353CC}">
                  <c16:uniqueId val="{0000000A-BBBE-464E-A5D6-D9600E920BBA}"/>
                </c:ext>
                <c:ext xmlns:c15="http://schemas.microsoft.com/office/drawing/2012/chart" uri="{CE6537A1-D6FC-4f65-9D91-7224C49458BB}"/>
              </c:extLst>
            </c:dLbl>
            <c:dLbl>
              <c:idx val="3"/>
              <c:tx>
                <c:rich>
                  <a:bodyPr/>
                  <a:lstStyle/>
                  <a:p>
                    <a:r>
                      <a:rPr lang="en-US"/>
                      <a:t>1,78%</a:t>
                    </a:r>
                  </a:p>
                </c:rich>
              </c:tx>
              <c:showVal val="1"/>
              <c:extLst xmlns:c16r2="http://schemas.microsoft.com/office/drawing/2015/06/chart">
                <c:ext xmlns:c16="http://schemas.microsoft.com/office/drawing/2014/chart" uri="{C3380CC4-5D6E-409C-BE32-E72D297353CC}">
                  <c16:uniqueId val="{0000000B-BBBE-464E-A5D6-D9600E920BBA}"/>
                </c:ext>
                <c:ext xmlns:c15="http://schemas.microsoft.com/office/drawing/2012/chart" uri="{CE6537A1-D6FC-4f65-9D91-7224C49458BB}"/>
              </c:extLst>
            </c:dLbl>
            <c:dLbl>
              <c:idx val="4"/>
              <c:tx>
                <c:rich>
                  <a:bodyPr/>
                  <a:lstStyle/>
                  <a:p>
                    <a:r>
                      <a:rPr lang="en-US"/>
                      <a:t>1,7%</a:t>
                    </a:r>
                  </a:p>
                </c:rich>
              </c:tx>
              <c:showVal val="1"/>
              <c:extLst xmlns:c16r2="http://schemas.microsoft.com/office/drawing/2015/06/chart">
                <c:ext xmlns:c16="http://schemas.microsoft.com/office/drawing/2014/chart" uri="{C3380CC4-5D6E-409C-BE32-E72D297353CC}">
                  <c16:uniqueId val="{00000002-BBBE-464E-A5D6-D9600E920BBA}"/>
                </c:ext>
                <c:ext xmlns:c15="http://schemas.microsoft.com/office/drawing/2012/chart" uri="{CE6537A1-D6FC-4f65-9D91-7224C49458BB}"/>
              </c:extLst>
            </c:dLbl>
            <c:dLbl>
              <c:idx val="5"/>
              <c:tx>
                <c:rich>
                  <a:bodyPr/>
                  <a:lstStyle/>
                  <a:p>
                    <a:r>
                      <a:rPr lang="en-US"/>
                      <a:t>1,44%</a:t>
                    </a:r>
                  </a:p>
                </c:rich>
              </c:tx>
              <c:showVal val="1"/>
              <c:extLst xmlns:c16r2="http://schemas.microsoft.com/office/drawing/2015/06/chart">
                <c:ext xmlns:c16="http://schemas.microsoft.com/office/drawing/2014/chart" uri="{C3380CC4-5D6E-409C-BE32-E72D297353CC}">
                  <c16:uniqueId val="{0000000C-BBBE-464E-A5D6-D9600E920BBA}"/>
                </c:ext>
                <c:ext xmlns:c15="http://schemas.microsoft.com/office/drawing/2012/chart" uri="{CE6537A1-D6FC-4f65-9D91-7224C49458BB}"/>
              </c:extLst>
            </c:dLbl>
            <c:dLbl>
              <c:idx val="6"/>
              <c:tx>
                <c:rich>
                  <a:bodyPr/>
                  <a:lstStyle/>
                  <a:p>
                    <a:r>
                      <a:rPr lang="en-US"/>
                      <a:t>1,01%</a:t>
                    </a:r>
                  </a:p>
                </c:rich>
              </c:tx>
              <c:showVal val="1"/>
              <c:extLst xmlns:c16r2="http://schemas.microsoft.com/office/drawing/2015/06/chart">
                <c:ext xmlns:c16="http://schemas.microsoft.com/office/drawing/2014/chart" uri="{C3380CC4-5D6E-409C-BE32-E72D297353CC}">
                  <c16:uniqueId val="{0000000D-BBBE-464E-A5D6-D9600E920BBA}"/>
                </c:ext>
                <c:ext xmlns:c15="http://schemas.microsoft.com/office/drawing/2012/chart" uri="{CE6537A1-D6FC-4f65-9D91-7224C49458BB}"/>
              </c:extLst>
            </c:dLbl>
            <c:dLbl>
              <c:idx val="7"/>
              <c:tx>
                <c:rich>
                  <a:bodyPr/>
                  <a:lstStyle/>
                  <a:p>
                    <a:r>
                      <a:rPr lang="en-US"/>
                      <a:t>1%</a:t>
                    </a:r>
                  </a:p>
                </c:rich>
              </c:tx>
              <c:showVal val="1"/>
              <c:extLst xmlns:c16r2="http://schemas.microsoft.com/office/drawing/2015/06/chart">
                <c:ext xmlns:c16="http://schemas.microsoft.com/office/drawing/2014/chart" uri="{C3380CC4-5D6E-409C-BE32-E72D297353CC}">
                  <c16:uniqueId val="{00000003-BBBE-464E-A5D6-D9600E920BBA}"/>
                </c:ext>
                <c:ext xmlns:c15="http://schemas.microsoft.com/office/drawing/2012/chart" uri="{CE6537A1-D6FC-4f65-9D91-7224C49458BB}"/>
              </c:extLst>
            </c:dLbl>
            <c:dLbl>
              <c:idx val="8"/>
              <c:tx>
                <c:rich>
                  <a:bodyPr/>
                  <a:lstStyle/>
                  <a:p>
                    <a:r>
                      <a:rPr lang="en-US"/>
                      <a:t>0,52%</a:t>
                    </a:r>
                  </a:p>
                </c:rich>
              </c:tx>
              <c:showVal val="1"/>
              <c:extLst xmlns:c16r2="http://schemas.microsoft.com/office/drawing/2015/06/chart">
                <c:ext xmlns:c16="http://schemas.microsoft.com/office/drawing/2014/chart" uri="{C3380CC4-5D6E-409C-BE32-E72D297353CC}">
                  <c16:uniqueId val="{0000000E-BBBE-464E-A5D6-D9600E920BBA}"/>
                </c:ext>
                <c:ext xmlns:c15="http://schemas.microsoft.com/office/drawing/2012/chart" uri="{CE6537A1-D6FC-4f65-9D91-7224C49458BB}"/>
              </c:extLst>
            </c:dLbl>
            <c:dLbl>
              <c:idx val="9"/>
              <c:tx>
                <c:rich>
                  <a:bodyPr/>
                  <a:lstStyle/>
                  <a:p>
                    <a:r>
                      <a:rPr lang="en-US"/>
                      <a:t>0,31%</a:t>
                    </a:r>
                  </a:p>
                </c:rich>
              </c:tx>
              <c:showVal val="1"/>
              <c:extLst xmlns:c16r2="http://schemas.microsoft.com/office/drawing/2015/06/chart">
                <c:ext xmlns:c16="http://schemas.microsoft.com/office/drawing/2014/chart" uri="{C3380CC4-5D6E-409C-BE32-E72D297353CC}">
                  <c16:uniqueId val="{00000004-BBBE-464E-A5D6-D9600E920BBA}"/>
                </c:ext>
                <c:ext xmlns:c15="http://schemas.microsoft.com/office/drawing/2012/chart" uri="{CE6537A1-D6FC-4f65-9D91-7224C49458BB}"/>
              </c:extLst>
            </c:dLbl>
            <c:dLbl>
              <c:idx val="10"/>
              <c:layout>
                <c:manualLayout>
                  <c:x val="0"/>
                  <c:y val="1.3888888888888926E-2"/>
                </c:manualLayout>
              </c:layout>
              <c:tx>
                <c:rich>
                  <a:bodyPr/>
                  <a:lstStyle/>
                  <a:p>
                    <a:r>
                      <a:rPr lang="en-US"/>
                      <a:t>-0,58%</a:t>
                    </a:r>
                  </a:p>
                </c:rich>
              </c:tx>
              <c:showVal val="1"/>
              <c:extLst xmlns:c16r2="http://schemas.microsoft.com/office/drawing/2015/06/chart">
                <c:ext xmlns:c16="http://schemas.microsoft.com/office/drawing/2014/chart" uri="{C3380CC4-5D6E-409C-BE32-E72D297353CC}">
                  <c16:uniqueId val="{00000002-2340-45ED-B0CB-9ABCE4869B47}"/>
                </c:ext>
                <c:ext xmlns:c15="http://schemas.microsoft.com/office/drawing/2012/chart" uri="{CE6537A1-D6FC-4f65-9D91-7224C49458BB}"/>
              </c:extLst>
            </c:dLbl>
            <c:dLbl>
              <c:idx val="11"/>
              <c:tx>
                <c:rich>
                  <a:bodyPr/>
                  <a:lstStyle/>
                  <a:p>
                    <a:r>
                      <a:rPr lang="en-US"/>
                      <a:t>-3,21%</a:t>
                    </a:r>
                  </a:p>
                </c:rich>
              </c:tx>
              <c:showVal val="1"/>
              <c:extLst xmlns:c16r2="http://schemas.microsoft.com/office/drawing/2015/06/chart">
                <c:ext xmlns:c16="http://schemas.microsoft.com/office/drawing/2014/chart" uri="{C3380CC4-5D6E-409C-BE32-E72D297353CC}">
                  <c16:uniqueId val="{00000008-BBBE-464E-A5D6-D9600E920BB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 voi cung ky'!$A$2:$A$13</c:f>
              <c:strCache>
                <c:ptCount val="12"/>
                <c:pt idx="0">
                  <c:v>CHỈ SỐ GIÁ TIÊU DÙNG</c:v>
                </c:pt>
                <c:pt idx="1">
                  <c:v>VII. Giao thông</c:v>
                </c:pt>
                <c:pt idx="2">
                  <c:v>II. Đồ uống và thuốc lá</c:v>
                </c:pt>
                <c:pt idx="3">
                  <c:v>XI. Hàng hoá và dịch vụ khác</c:v>
                </c:pt>
                <c:pt idx="4">
                  <c:v>IV. Nhà ở và vật liệu xây dựng</c:v>
                </c:pt>
                <c:pt idx="5">
                  <c:v>V. Thiết bị và đồ dùng gia đình</c:v>
                </c:pt>
                <c:pt idx="6">
                  <c:v>III. May mặc, mũ nón, giầy dép</c:v>
                </c:pt>
                <c:pt idx="7">
                  <c:v>I. Hàng ăn và dịch vụ ăn uống</c:v>
                </c:pt>
                <c:pt idx="8">
                  <c:v>X. Văn hoá, giải trí và du lịch</c:v>
                </c:pt>
                <c:pt idx="9">
                  <c:v>VI. Thuốc và dịch vụ y tế</c:v>
                </c:pt>
                <c:pt idx="10">
                  <c:v>VIII. Bưu chính viễn thông</c:v>
                </c:pt>
                <c:pt idx="11">
                  <c:v>IX. Giáo dục</c:v>
                </c:pt>
              </c:strCache>
            </c:strRef>
          </c:cat>
          <c:val>
            <c:numRef>
              <c:f>'So voi cung ky'!$B$2:$B$13</c:f>
              <c:numCache>
                <c:formatCode>0.00%</c:formatCode>
                <c:ptCount val="12"/>
                <c:pt idx="0">
                  <c:v>2.41E-2</c:v>
                </c:pt>
                <c:pt idx="1">
                  <c:v>0.18290000000000003</c:v>
                </c:pt>
                <c:pt idx="2">
                  <c:v>2.6500000000000003E-2</c:v>
                </c:pt>
                <c:pt idx="3">
                  <c:v>1.7800000000000003E-2</c:v>
                </c:pt>
                <c:pt idx="4">
                  <c:v>1.7000000000000001E-2</c:v>
                </c:pt>
                <c:pt idx="5">
                  <c:v>1.4400000000000001E-2</c:v>
                </c:pt>
                <c:pt idx="6">
                  <c:v>1.0100000000000001E-2</c:v>
                </c:pt>
                <c:pt idx="7">
                  <c:v>1.0000000000000002E-2</c:v>
                </c:pt>
                <c:pt idx="8">
                  <c:v>5.1999999999999998E-3</c:v>
                </c:pt>
                <c:pt idx="9">
                  <c:v>3.1000000000000003E-3</c:v>
                </c:pt>
                <c:pt idx="10">
                  <c:v>-5.8000000000000005E-3</c:v>
                </c:pt>
                <c:pt idx="11">
                  <c:v>-3.2100000000000004E-2</c:v>
                </c:pt>
              </c:numCache>
            </c:numRef>
          </c:val>
          <c:extLst xmlns:c16r2="http://schemas.microsoft.com/office/drawing/2015/06/chart">
            <c:ext xmlns:c16="http://schemas.microsoft.com/office/drawing/2014/chart" uri="{C3380CC4-5D6E-409C-BE32-E72D297353CC}">
              <c16:uniqueId val="{00000000-2340-45ED-B0CB-9ABCE4869B47}"/>
            </c:ext>
          </c:extLst>
        </c:ser>
        <c:dLbls/>
        <c:gapWidth val="219"/>
        <c:overlap val="-27"/>
        <c:axId val="44573824"/>
        <c:axId val="44575360"/>
      </c:barChart>
      <c:catAx>
        <c:axId val="44573824"/>
        <c:scaling>
          <c:orientation val="minMax"/>
        </c:scaling>
        <c:axPos val="b"/>
        <c:numFmt formatCode="General" sourceLinked="1"/>
        <c:maj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575360"/>
        <c:crossesAt val="0"/>
        <c:auto val="1"/>
        <c:lblAlgn val="ctr"/>
        <c:lblOffset val="100"/>
      </c:catAx>
      <c:valAx>
        <c:axId val="44575360"/>
        <c:scaling>
          <c:orientation val="minMax"/>
          <c:max val="0.19000000000000003"/>
          <c:min val="-6.0000000000000019E-2"/>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one"/>
        <c:crossAx val="44573824"/>
        <c:crosses val="autoZero"/>
        <c:crossBetween val="between"/>
        <c:majorUnit val="3.0000000000000009E-2"/>
        <c:minorUnit val="5.0000000000000018E-3"/>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Hình</a:t>
            </a:r>
            <a:r>
              <a:rPr lang="en-US" sz="1100" b="1" baseline="0"/>
              <a:t> 3: Chỉ số giá sản xuất, chỉ số giá nguyên nhiên vật liệu đầu vào quý I                                             từ năm 2018 đến năm 2022 so với cùng kỳ năm trước</a:t>
            </a:r>
            <a:endParaRPr lang="en-US" sz="1100" b="1"/>
          </a:p>
        </c:rich>
      </c:tx>
      <c:layout>
        <c:manualLayout>
          <c:xMode val="edge"/>
          <c:yMode val="edge"/>
          <c:x val="0.13580229794823001"/>
          <c:y val="0"/>
        </c:manualLayout>
      </c:layout>
      <c:spPr>
        <a:noFill/>
        <a:ln>
          <a:noFill/>
        </a:ln>
        <a:effectLst/>
      </c:spPr>
    </c:title>
    <c:plotArea>
      <c:layout>
        <c:manualLayout>
          <c:layoutTarget val="inner"/>
          <c:xMode val="edge"/>
          <c:yMode val="edge"/>
          <c:x val="7.858748897561442E-2"/>
          <c:y val="0.14633294907615463"/>
          <c:w val="0.89535351479050451"/>
          <c:h val="0.6290938694697904"/>
        </c:manualLayout>
      </c:layout>
      <c:lineChart>
        <c:grouping val="standard"/>
        <c:ser>
          <c:idx val="0"/>
          <c:order val="0"/>
          <c:tx>
            <c:strRef>
              <c:f>'Hình 1'!$A$4</c:f>
              <c:strCache>
                <c:ptCount val="1"/>
                <c:pt idx="0">
                  <c:v>Chỉ số giá SX sản phẩm nông, lâm nghiệp và thủy sản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7634403291507454E-2"/>
                  <c:y val="3.7296028168779666E-2"/>
                </c:manualLayout>
              </c:layout>
              <c:showVal val="1"/>
              <c:extLst xmlns:c16r2="http://schemas.microsoft.com/office/drawing/2015/06/chart">
                <c:ext xmlns:c16="http://schemas.microsoft.com/office/drawing/2014/chart" uri="{C3380CC4-5D6E-409C-BE32-E72D297353CC}">
                  <c16:uniqueId val="{00000006-29A5-49FC-AFC9-15BF8D86E747}"/>
                </c:ext>
                <c:ext xmlns:c15="http://schemas.microsoft.com/office/drawing/2012/chart" uri="{CE6537A1-D6FC-4f65-9D91-7224C49458BB}"/>
              </c:extLst>
            </c:dLbl>
            <c:dLbl>
              <c:idx val="1"/>
              <c:layout>
                <c:manualLayout>
                  <c:x val="-3.6308623298033318E-2"/>
                  <c:y val="-4.3243243243243294E-2"/>
                </c:manualLayout>
              </c:layout>
              <c:showVal val="1"/>
              <c:extLst xmlns:c16r2="http://schemas.microsoft.com/office/drawing/2015/06/chart">
                <c:ext xmlns:c16="http://schemas.microsoft.com/office/drawing/2014/chart" uri="{C3380CC4-5D6E-409C-BE32-E72D297353CC}">
                  <c16:uniqueId val="{00000005-29A5-49FC-AFC9-15BF8D86E747}"/>
                </c:ext>
                <c:ext xmlns:c15="http://schemas.microsoft.com/office/drawing/2012/chart" uri="{CE6537A1-D6FC-4f65-9D91-7224C49458BB}"/>
              </c:extLst>
            </c:dLbl>
            <c:dLbl>
              <c:idx val="2"/>
              <c:layout>
                <c:manualLayout>
                  <c:x val="-4.0108355439527281E-2"/>
                  <c:y val="-2.6288800330962959E-2"/>
                </c:manualLayout>
              </c:layout>
              <c:showVal val="1"/>
              <c:extLst xmlns:c16r2="http://schemas.microsoft.com/office/drawing/2015/06/chart">
                <c:ext xmlns:c16="http://schemas.microsoft.com/office/drawing/2014/chart" uri="{C3380CC4-5D6E-409C-BE32-E72D297353CC}">
                  <c16:uniqueId val="{00000004-29A5-49FC-AFC9-15BF8D86E747}"/>
                </c:ext>
                <c:ext xmlns:c15="http://schemas.microsoft.com/office/drawing/2012/chart" uri="{CE6537A1-D6FC-4f65-9D91-7224C49458BB}"/>
              </c:extLst>
            </c:dLbl>
            <c:dLbl>
              <c:idx val="3"/>
              <c:layout>
                <c:manualLayout>
                  <c:x val="-4.3010746618865787E-2"/>
                  <c:y val="4.3512032863576335E-2"/>
                </c:manualLayout>
              </c:layout>
              <c:showVal val="1"/>
              <c:extLst xmlns:c16r2="http://schemas.microsoft.com/office/drawing/2015/06/chart">
                <c:ext xmlns:c16="http://schemas.microsoft.com/office/drawing/2014/chart" uri="{C3380CC4-5D6E-409C-BE32-E72D297353CC}">
                  <c16:uniqueId val="{00000007-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1'!$B$3:$F$3</c:f>
              <c:strCache>
                <c:ptCount val="5"/>
                <c:pt idx="0">
                  <c:v>2018</c:v>
                </c:pt>
                <c:pt idx="1">
                  <c:v>2019</c:v>
                </c:pt>
                <c:pt idx="2">
                  <c:v>2020</c:v>
                </c:pt>
                <c:pt idx="3">
                  <c:v>2021</c:v>
                </c:pt>
                <c:pt idx="4">
                  <c:v>Sơ bộ 2022</c:v>
                </c:pt>
              </c:strCache>
            </c:strRef>
          </c:cat>
          <c:val>
            <c:numRef>
              <c:f>'Hình 1'!$B$4:$F$4</c:f>
              <c:numCache>
                <c:formatCode>0.00</c:formatCode>
                <c:ptCount val="5"/>
                <c:pt idx="0">
                  <c:v>97.414868152529067</c:v>
                </c:pt>
                <c:pt idx="1">
                  <c:v>103.60351091357514</c:v>
                </c:pt>
                <c:pt idx="2">
                  <c:v>106.43037838390568</c:v>
                </c:pt>
                <c:pt idx="3">
                  <c:v>104.58867103327913</c:v>
                </c:pt>
                <c:pt idx="4">
                  <c:v>100.58466067871267</c:v>
                </c:pt>
              </c:numCache>
            </c:numRef>
          </c:val>
          <c:extLst xmlns:c16r2="http://schemas.microsoft.com/office/drawing/2015/06/chart">
            <c:ext xmlns:c16="http://schemas.microsoft.com/office/drawing/2014/chart" uri="{C3380CC4-5D6E-409C-BE32-E72D297353CC}">
              <c16:uniqueId val="{00000000-29A5-49FC-AFC9-15BF8D86E747}"/>
            </c:ext>
          </c:extLst>
        </c:ser>
        <c:ser>
          <c:idx val="1"/>
          <c:order val="1"/>
          <c:tx>
            <c:strRef>
              <c:f>'Hình 1'!$A$5</c:f>
              <c:strCache>
                <c:ptCount val="1"/>
                <c:pt idx="0">
                  <c:v>Chỉ số giá SX sản phẩm công nghiệp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838708994622392E-2"/>
                  <c:y val="6.2160046947966202E-2"/>
                </c:manualLayout>
              </c:layout>
              <c:showVal val="1"/>
              <c:extLst xmlns:c16r2="http://schemas.microsoft.com/office/drawing/2015/06/chart">
                <c:ext xmlns:c16="http://schemas.microsoft.com/office/drawing/2014/chart" uri="{C3380CC4-5D6E-409C-BE32-E72D297353CC}">
                  <c16:uniqueId val="{00000011-29A5-49FC-AFC9-15BF8D86E747}"/>
                </c:ext>
                <c:ext xmlns:c15="http://schemas.microsoft.com/office/drawing/2012/chart" uri="{CE6537A1-D6FC-4f65-9D91-7224C49458BB}"/>
              </c:extLst>
            </c:dLbl>
            <c:dLbl>
              <c:idx val="1"/>
              <c:layout>
                <c:manualLayout>
                  <c:x val="-3.7634403291507454E-2"/>
                  <c:y val="4.6620035210974596E-2"/>
                </c:manualLayout>
              </c:layout>
              <c:showVal val="1"/>
              <c:extLst xmlns:c16r2="http://schemas.microsoft.com/office/drawing/2015/06/chart">
                <c:ext xmlns:c16="http://schemas.microsoft.com/office/drawing/2014/chart" uri="{C3380CC4-5D6E-409C-BE32-E72D297353CC}">
                  <c16:uniqueId val="{00000012-29A5-49FC-AFC9-15BF8D86E747}"/>
                </c:ext>
                <c:ext xmlns:c15="http://schemas.microsoft.com/office/drawing/2012/chart" uri="{CE6537A1-D6FC-4f65-9D91-7224C49458BB}"/>
              </c:extLst>
            </c:dLbl>
            <c:dLbl>
              <c:idx val="2"/>
              <c:layout>
                <c:manualLayout>
                  <c:x val="5.0179204388676603E-2"/>
                  <c:y val="-1.8648014084389857E-2"/>
                </c:manualLayout>
              </c:layout>
              <c:showVal val="1"/>
              <c:extLst xmlns:c16r2="http://schemas.microsoft.com/office/drawing/2015/06/chart">
                <c:ext xmlns:c16="http://schemas.microsoft.com/office/drawing/2014/chart" uri="{C3380CC4-5D6E-409C-BE32-E72D297353CC}">
                  <c16:uniqueId val="{00000013-29A5-49FC-AFC9-15BF8D86E747}"/>
                </c:ext>
                <c:ext xmlns:c15="http://schemas.microsoft.com/office/drawing/2012/chart" uri="{CE6537A1-D6FC-4f65-9D91-7224C49458BB}"/>
              </c:extLst>
            </c:dLbl>
            <c:dLbl>
              <c:idx val="3"/>
              <c:layout>
                <c:manualLayout>
                  <c:x val="-2.6881716636791193E-2"/>
                  <c:y val="-5.5944042253169513E-2"/>
                </c:manualLayout>
              </c:layout>
              <c:showVal val="1"/>
              <c:extLst xmlns:c16r2="http://schemas.microsoft.com/office/drawing/2015/06/chart">
                <c:ext xmlns:c16="http://schemas.microsoft.com/office/drawing/2014/chart" uri="{C3380CC4-5D6E-409C-BE32-E72D297353CC}">
                  <c16:uniqueId val="{00000014-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1'!$B$3:$F$3</c:f>
              <c:strCache>
                <c:ptCount val="5"/>
                <c:pt idx="0">
                  <c:v>2018</c:v>
                </c:pt>
                <c:pt idx="1">
                  <c:v>2019</c:v>
                </c:pt>
                <c:pt idx="2">
                  <c:v>2020</c:v>
                </c:pt>
                <c:pt idx="3">
                  <c:v>2021</c:v>
                </c:pt>
                <c:pt idx="4">
                  <c:v>Sơ bộ 2022</c:v>
                </c:pt>
              </c:strCache>
            </c:strRef>
          </c:cat>
          <c:val>
            <c:numRef>
              <c:f>'Hình 1'!$B$5:$F$5</c:f>
              <c:numCache>
                <c:formatCode>0.00</c:formatCode>
                <c:ptCount val="5"/>
                <c:pt idx="0">
                  <c:v>102.64423457082911</c:v>
                </c:pt>
                <c:pt idx="1">
                  <c:v>101.44694269332872</c:v>
                </c:pt>
                <c:pt idx="2">
                  <c:v>101.04600160373931</c:v>
                </c:pt>
                <c:pt idx="3">
                  <c:v>100.27304190059006</c:v>
                </c:pt>
                <c:pt idx="4">
                  <c:v>104.38834720424208</c:v>
                </c:pt>
              </c:numCache>
            </c:numRef>
          </c:val>
          <c:extLst xmlns:c16r2="http://schemas.microsoft.com/office/drawing/2015/06/chart">
            <c:ext xmlns:c16="http://schemas.microsoft.com/office/drawing/2014/chart" uri="{C3380CC4-5D6E-409C-BE32-E72D297353CC}">
              <c16:uniqueId val="{00000001-29A5-49FC-AFC9-15BF8D86E747}"/>
            </c:ext>
          </c:extLst>
        </c:ser>
        <c:ser>
          <c:idx val="2"/>
          <c:order val="2"/>
          <c:tx>
            <c:strRef>
              <c:f>'Hình 1'!$A$6</c:f>
              <c:strCache>
                <c:ptCount val="1"/>
                <c:pt idx="0">
                  <c:v>Chỉ số giá SX dịch vụ</c:v>
                </c:pt>
              </c:strCache>
            </c:strRef>
          </c:tx>
          <c:spPr>
            <a:ln w="28575" cap="rnd">
              <a:solidFill>
                <a:schemeClr val="bg2">
                  <a:lumMod val="50000"/>
                </a:schemeClr>
              </a:solidFill>
              <a:round/>
            </a:ln>
            <a:effectLst/>
          </c:spPr>
          <c:marker>
            <c:symbol val="circle"/>
            <c:size val="5"/>
            <c:spPr>
              <a:solidFill>
                <a:schemeClr val="tx1">
                  <a:lumMod val="95000"/>
                  <a:lumOff val="5000"/>
                </a:schemeClr>
              </a:solidFill>
              <a:ln w="9525">
                <a:solidFill>
                  <a:schemeClr val="bg2">
                    <a:lumMod val="50000"/>
                  </a:schemeClr>
                </a:solidFill>
              </a:ln>
              <a:effectLst/>
            </c:spPr>
          </c:marker>
          <c:dLbls>
            <c:dLbl>
              <c:idx val="0"/>
              <c:layout>
                <c:manualLayout>
                  <c:x val="-7.3476692140562183E-2"/>
                  <c:y val="-2.1756016431788188E-2"/>
                </c:manualLayout>
              </c:layout>
              <c:showVal val="1"/>
              <c:extLst xmlns:c16r2="http://schemas.microsoft.com/office/drawing/2015/06/chart">
                <c:ext xmlns:c16="http://schemas.microsoft.com/office/drawing/2014/chart" uri="{C3380CC4-5D6E-409C-BE32-E72D297353CC}">
                  <c16:uniqueId val="{0000000D-29A5-49FC-AFC9-15BF8D86E747}"/>
                </c:ext>
                <c:ext xmlns:c15="http://schemas.microsoft.com/office/drawing/2012/chart" uri="{CE6537A1-D6FC-4f65-9D91-7224C49458BB}"/>
              </c:extLst>
            </c:dLbl>
            <c:dLbl>
              <c:idx val="1"/>
              <c:layout>
                <c:manualLayout>
                  <c:x val="-9.1397836565089596E-2"/>
                  <c:y val="-2.7972021126584787E-2"/>
                </c:manualLayout>
              </c:layout>
              <c:showVal val="1"/>
              <c:extLst xmlns:c16r2="http://schemas.microsoft.com/office/drawing/2015/06/chart">
                <c:ext xmlns:c16="http://schemas.microsoft.com/office/drawing/2014/chart" uri="{C3380CC4-5D6E-409C-BE32-E72D297353CC}">
                  <c16:uniqueId val="{0000000E-29A5-49FC-AFC9-15BF8D86E747}"/>
                </c:ext>
                <c:ext xmlns:c15="http://schemas.microsoft.com/office/drawing/2012/chart" uri="{CE6537A1-D6FC-4f65-9D91-7224C49458BB}"/>
              </c:extLst>
            </c:dLbl>
            <c:dLbl>
              <c:idx val="2"/>
              <c:layout>
                <c:manualLayout>
                  <c:x val="-2.3297487751885566E-2"/>
                  <c:y val="-6.5268049295364464E-2"/>
                </c:manualLayout>
              </c:layout>
              <c:showVal val="1"/>
              <c:extLst xmlns:c16r2="http://schemas.microsoft.com/office/drawing/2015/06/chart">
                <c:ext xmlns:c16="http://schemas.microsoft.com/office/drawing/2014/chart" uri="{C3380CC4-5D6E-409C-BE32-E72D297353CC}">
                  <c16:uniqueId val="{0000000F-29A5-49FC-AFC9-15BF8D86E747}"/>
                </c:ext>
                <c:ext xmlns:c15="http://schemas.microsoft.com/office/drawing/2012/chart" uri="{CE6537A1-D6FC-4f65-9D91-7224C49458BB}"/>
              </c:extLst>
            </c:dLbl>
            <c:dLbl>
              <c:idx val="3"/>
              <c:layout>
                <c:manualLayout>
                  <c:x val="-3.0465945521696541E-2"/>
                  <c:y val="4.9728037558372906E-2"/>
                </c:manualLayout>
              </c:layout>
              <c:showVal val="1"/>
              <c:extLst xmlns:c16r2="http://schemas.microsoft.com/office/drawing/2015/06/chart">
                <c:ext xmlns:c16="http://schemas.microsoft.com/office/drawing/2014/chart" uri="{C3380CC4-5D6E-409C-BE32-E72D297353CC}">
                  <c16:uniqueId val="{00000010-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1'!$B$3:$F$3</c:f>
              <c:strCache>
                <c:ptCount val="5"/>
                <c:pt idx="0">
                  <c:v>2018</c:v>
                </c:pt>
                <c:pt idx="1">
                  <c:v>2019</c:v>
                </c:pt>
                <c:pt idx="2">
                  <c:v>2020</c:v>
                </c:pt>
                <c:pt idx="3">
                  <c:v>2021</c:v>
                </c:pt>
                <c:pt idx="4">
                  <c:v>Sơ bộ 2022</c:v>
                </c:pt>
              </c:strCache>
            </c:strRef>
          </c:cat>
          <c:val>
            <c:numRef>
              <c:f>'Hình 1'!$B$6:$F$6</c:f>
              <c:numCache>
                <c:formatCode>0.00</c:formatCode>
                <c:ptCount val="5"/>
                <c:pt idx="0">
                  <c:v>102.92609884811668</c:v>
                </c:pt>
                <c:pt idx="1">
                  <c:v>103.33298748956591</c:v>
                </c:pt>
                <c:pt idx="2">
                  <c:v>100.93871613825539</c:v>
                </c:pt>
                <c:pt idx="3">
                  <c:v>99.785013284458216</c:v>
                </c:pt>
                <c:pt idx="4">
                  <c:v>101.9758396633585</c:v>
                </c:pt>
              </c:numCache>
            </c:numRef>
          </c:val>
          <c:extLst xmlns:c16r2="http://schemas.microsoft.com/office/drawing/2015/06/chart">
            <c:ext xmlns:c16="http://schemas.microsoft.com/office/drawing/2014/chart" uri="{C3380CC4-5D6E-409C-BE32-E72D297353CC}">
              <c16:uniqueId val="{00000002-29A5-49FC-AFC9-15BF8D86E747}"/>
            </c:ext>
          </c:extLst>
        </c:ser>
        <c:ser>
          <c:idx val="3"/>
          <c:order val="3"/>
          <c:tx>
            <c:strRef>
              <c:f>'Hình 1'!$A$7</c:f>
              <c:strCache>
                <c:ptCount val="1"/>
                <c:pt idx="0">
                  <c:v>Chỉ số giá nguyên liệu, nhiên liệu, vật liệu dùng cho sản xuất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2258059964149245E-2"/>
                  <c:y val="-3.418802582138139E-2"/>
                </c:manualLayout>
              </c:layout>
              <c:showVal val="1"/>
              <c:extLst xmlns:c16r2="http://schemas.microsoft.com/office/drawing/2015/06/chart">
                <c:ext xmlns:c16="http://schemas.microsoft.com/office/drawing/2014/chart" uri="{C3380CC4-5D6E-409C-BE32-E72D297353CC}">
                  <c16:uniqueId val="{00000008-29A5-49FC-AFC9-15BF8D86E747}"/>
                </c:ext>
                <c:ext xmlns:c15="http://schemas.microsoft.com/office/drawing/2012/chart" uri="{CE6537A1-D6FC-4f65-9D91-7224C49458BB}"/>
              </c:extLst>
            </c:dLbl>
            <c:dLbl>
              <c:idx val="1"/>
              <c:layout>
                <c:manualLayout>
                  <c:x val="2.6881716636791054E-2"/>
                  <c:y val="-4.0404030516178066E-2"/>
                </c:manualLayout>
              </c:layout>
              <c:showVal val="1"/>
              <c:extLst xmlns:c16r2="http://schemas.microsoft.com/office/drawing/2015/06/chart">
                <c:ext xmlns:c16="http://schemas.microsoft.com/office/drawing/2014/chart" uri="{C3380CC4-5D6E-409C-BE32-E72D297353CC}">
                  <c16:uniqueId val="{00000009-29A5-49FC-AFC9-15BF8D86E747}"/>
                </c:ext>
                <c:ext xmlns:c15="http://schemas.microsoft.com/office/drawing/2012/chart" uri="{CE6537A1-D6FC-4f65-9D91-7224C49458BB}"/>
              </c:extLst>
            </c:dLbl>
            <c:dLbl>
              <c:idx val="2"/>
              <c:layout>
                <c:manualLayout>
                  <c:x val="-3.5842288849054736E-2"/>
                  <c:y val="7.4592056337559429E-2"/>
                </c:manualLayout>
              </c:layout>
              <c:showVal val="1"/>
              <c:extLst xmlns:c16r2="http://schemas.microsoft.com/office/drawing/2015/06/chart">
                <c:ext xmlns:c16="http://schemas.microsoft.com/office/drawing/2014/chart" uri="{C3380CC4-5D6E-409C-BE32-E72D297353CC}">
                  <c16:uniqueId val="{0000000A-29A5-49FC-AFC9-15BF8D86E747}"/>
                </c:ext>
                <c:ext xmlns:c15="http://schemas.microsoft.com/office/drawing/2012/chart" uri="{CE6537A1-D6FC-4f65-9D91-7224C49458BB}"/>
              </c:extLst>
            </c:dLbl>
            <c:dLbl>
              <c:idx val="3"/>
              <c:layout>
                <c:manualLayout>
                  <c:x val="-2.8673831079243799E-2"/>
                  <c:y val="-5.594404225316954E-2"/>
                </c:manualLayout>
              </c:layout>
              <c:showVal val="1"/>
              <c:extLst xmlns:c16r2="http://schemas.microsoft.com/office/drawing/2015/06/chart">
                <c:ext xmlns:c16="http://schemas.microsoft.com/office/drawing/2014/chart" uri="{C3380CC4-5D6E-409C-BE32-E72D297353CC}">
                  <c16:uniqueId val="{0000000B-29A5-49FC-AFC9-15BF8D86E747}"/>
                </c:ext>
                <c:ext xmlns:c15="http://schemas.microsoft.com/office/drawing/2012/chart" uri="{CE6537A1-D6FC-4f65-9D91-7224C49458BB}"/>
              </c:extLst>
            </c:dLbl>
            <c:dLbl>
              <c:idx val="4"/>
              <c:layout>
                <c:manualLayout>
                  <c:x val="-4.3010746618865663E-2"/>
                  <c:y val="-4.662003521097461E-2"/>
                </c:manualLayout>
              </c:layout>
              <c:showVal val="1"/>
              <c:extLst xmlns:c16r2="http://schemas.microsoft.com/office/drawing/2015/06/chart">
                <c:ext xmlns:c16="http://schemas.microsoft.com/office/drawing/2014/chart" uri="{C3380CC4-5D6E-409C-BE32-E72D297353CC}">
                  <c16:uniqueId val="{0000000C-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1'!$B$3:$F$3</c:f>
              <c:strCache>
                <c:ptCount val="5"/>
                <c:pt idx="0">
                  <c:v>2018</c:v>
                </c:pt>
                <c:pt idx="1">
                  <c:v>2019</c:v>
                </c:pt>
                <c:pt idx="2">
                  <c:v>2020</c:v>
                </c:pt>
                <c:pt idx="3">
                  <c:v>2021</c:v>
                </c:pt>
                <c:pt idx="4">
                  <c:v>Sơ bộ 2022</c:v>
                </c:pt>
              </c:strCache>
            </c:strRef>
          </c:cat>
          <c:val>
            <c:numRef>
              <c:f>'Hình 1'!$B$7:$F$7</c:f>
              <c:numCache>
                <c:formatCode>0.00</c:formatCode>
                <c:ptCount val="5"/>
                <c:pt idx="0">
                  <c:v>104.09102216874489</c:v>
                </c:pt>
                <c:pt idx="1">
                  <c:v>102.33</c:v>
                </c:pt>
                <c:pt idx="2">
                  <c:v>101.16</c:v>
                </c:pt>
                <c:pt idx="3">
                  <c:v>105.3</c:v>
                </c:pt>
                <c:pt idx="4">
                  <c:v>105.7</c:v>
                </c:pt>
              </c:numCache>
            </c:numRef>
          </c:val>
          <c:extLst xmlns:c16r2="http://schemas.microsoft.com/office/drawing/2015/06/chart">
            <c:ext xmlns:c16="http://schemas.microsoft.com/office/drawing/2014/chart" uri="{C3380CC4-5D6E-409C-BE32-E72D297353CC}">
              <c16:uniqueId val="{00000003-29A5-49FC-AFC9-15BF8D86E747}"/>
            </c:ext>
          </c:extLst>
        </c:ser>
        <c:dLbls/>
        <c:marker val="1"/>
        <c:axId val="44732416"/>
        <c:axId val="44733952"/>
      </c:lineChart>
      <c:catAx>
        <c:axId val="44732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733952"/>
        <c:crosses val="autoZero"/>
        <c:auto val="1"/>
        <c:lblAlgn val="ctr"/>
        <c:lblOffset val="100"/>
      </c:catAx>
      <c:valAx>
        <c:axId val="44733952"/>
        <c:scaling>
          <c:orientation val="minMax"/>
          <c:min val="96"/>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732416"/>
        <c:crosses val="autoZero"/>
        <c:crossBetween val="between"/>
      </c:valAx>
      <c:spPr>
        <a:noFill/>
        <a:ln>
          <a:noFill/>
        </a:ln>
        <a:effectLst/>
      </c:spPr>
    </c:plotArea>
    <c:legend>
      <c:legendPos val="b"/>
      <c:layout>
        <c:manualLayout>
          <c:xMode val="edge"/>
          <c:yMode val="edge"/>
          <c:x val="2.2101434433830371E-2"/>
          <c:y val="0.85111506223012445"/>
          <c:w val="0.94179903992630609"/>
          <c:h val="0.12903382114456535"/>
        </c:manualLayout>
      </c:layout>
      <c:spPr>
        <a:noFill/>
        <a:ln>
          <a:noFill/>
        </a:ln>
        <a:effectLst/>
      </c:spPr>
      <c:txPr>
        <a:bodyPr rot="0" spcFirstLastPara="1" vertOverflow="ellipsis" vert="horz" wrap="square" anchor="ctr" anchorCtr="0"/>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b="1"/>
              <a:t>Hình 4: Chỉ số giá xuất khẩu, nhập khẩu, tỷ giá thương mại hàng hóa quý I</a:t>
            </a:r>
            <a:endParaRPr lang="en-US" sz="1100"/>
          </a:p>
          <a:p>
            <a:pPr>
              <a:defRPr sz="1400" b="0" i="0" u="none" strike="noStrike" kern="1200" spc="0" baseline="0">
                <a:solidFill>
                  <a:schemeClr val="tx1">
                    <a:lumMod val="65000"/>
                    <a:lumOff val="35000"/>
                  </a:schemeClr>
                </a:solidFill>
                <a:latin typeface="+mn-lt"/>
                <a:ea typeface="+mn-ea"/>
                <a:cs typeface="+mn-cs"/>
              </a:defRPr>
            </a:pPr>
            <a:r>
              <a:rPr lang="pt-BR" sz="1100" b="1"/>
              <a:t>từ năm 2018 đến năm 2022 so với cùng kỳ năm trước</a:t>
            </a:r>
            <a:r>
              <a:rPr lang="en-US" sz="1100"/>
              <a:t> </a:t>
            </a:r>
          </a:p>
        </c:rich>
      </c:tx>
      <c:layout>
        <c:manualLayout>
          <c:xMode val="edge"/>
          <c:yMode val="edge"/>
          <c:x val="0.13002878965388839"/>
          <c:y val="0"/>
        </c:manualLayout>
      </c:layout>
      <c:spPr>
        <a:noFill/>
        <a:ln>
          <a:noFill/>
        </a:ln>
        <a:effectLst/>
      </c:spPr>
    </c:title>
    <c:plotArea>
      <c:layout>
        <c:manualLayout>
          <c:layoutTarget val="inner"/>
          <c:xMode val="edge"/>
          <c:yMode val="edge"/>
          <c:x val="6.5811150768783661E-2"/>
          <c:y val="0.13166516700474742"/>
          <c:w val="0.90881399340653368"/>
          <c:h val="0.68154022320265983"/>
        </c:manualLayout>
      </c:layout>
      <c:lineChart>
        <c:grouping val="standard"/>
        <c:ser>
          <c:idx val="0"/>
          <c:order val="0"/>
          <c:tx>
            <c:strRef>
              <c:f>'Hình 2'!$A$3</c:f>
              <c:strCache>
                <c:ptCount val="1"/>
                <c:pt idx="0">
                  <c:v>Chỉ số giá xuất khẩu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2272202998846614E-2"/>
                  <c:y val="0"/>
                </c:manualLayout>
              </c:layout>
              <c:showVal val="1"/>
              <c:extLst xmlns:c16r2="http://schemas.microsoft.com/office/drawing/2015/06/chart">
                <c:ext xmlns:c16="http://schemas.microsoft.com/office/drawing/2014/chart" uri="{C3380CC4-5D6E-409C-BE32-E72D297353CC}">
                  <c16:uniqueId val="{00000007-EE87-4F0E-ABA2-037CCDA79847}"/>
                </c:ext>
                <c:ext xmlns:c15="http://schemas.microsoft.com/office/drawing/2012/chart" uri="{CE6537A1-D6FC-4f65-9D91-7224C49458BB}"/>
              </c:extLst>
            </c:dLbl>
            <c:dLbl>
              <c:idx val="1"/>
              <c:layout>
                <c:manualLayout>
                  <c:x val="-2.9988465974625192E-2"/>
                  <c:y val="-8.4084057574406706E-2"/>
                </c:manualLayout>
              </c:layout>
              <c:showVal val="1"/>
              <c:extLst xmlns:c16r2="http://schemas.microsoft.com/office/drawing/2015/06/chart">
                <c:ext xmlns:c16="http://schemas.microsoft.com/office/drawing/2014/chart" uri="{C3380CC4-5D6E-409C-BE32-E72D297353CC}">
                  <c16:uniqueId val="{00000008-EE87-4F0E-ABA2-037CCDA79847}"/>
                </c:ext>
                <c:ext xmlns:c15="http://schemas.microsoft.com/office/drawing/2012/chart" uri="{CE6537A1-D6FC-4f65-9D91-7224C49458BB}"/>
              </c:extLst>
            </c:dLbl>
            <c:dLbl>
              <c:idx val="2"/>
              <c:layout>
                <c:manualLayout>
                  <c:x val="-5.5363321799307981E-2"/>
                  <c:y val="6.0060041124576205E-2"/>
                </c:manualLayout>
              </c:layout>
              <c:showVal val="1"/>
              <c:extLst xmlns:c16r2="http://schemas.microsoft.com/office/drawing/2015/06/chart">
                <c:ext xmlns:c16="http://schemas.microsoft.com/office/drawing/2014/chart" uri="{C3380CC4-5D6E-409C-BE32-E72D297353CC}">
                  <c16:uniqueId val="{00000009-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2'!$B$2:$F$2</c:f>
              <c:strCache>
                <c:ptCount val="5"/>
                <c:pt idx="0">
                  <c:v>2018</c:v>
                </c:pt>
                <c:pt idx="1">
                  <c:v>2019</c:v>
                </c:pt>
                <c:pt idx="2">
                  <c:v>2020</c:v>
                </c:pt>
                <c:pt idx="3">
                  <c:v>2021</c:v>
                </c:pt>
                <c:pt idx="4">
                  <c:v>Sơ bộ 2022</c:v>
                </c:pt>
              </c:strCache>
            </c:strRef>
          </c:cat>
          <c:val>
            <c:numRef>
              <c:f>'Hình 2'!$B$3:$F$3</c:f>
              <c:numCache>
                <c:formatCode>General</c:formatCode>
                <c:ptCount val="5"/>
                <c:pt idx="0">
                  <c:v>100.26</c:v>
                </c:pt>
                <c:pt idx="1">
                  <c:v>103.43</c:v>
                </c:pt>
                <c:pt idx="2">
                  <c:v>99.47</c:v>
                </c:pt>
                <c:pt idx="3">
                  <c:v>99.149999999999991</c:v>
                </c:pt>
                <c:pt idx="4">
                  <c:v>107.51</c:v>
                </c:pt>
              </c:numCache>
            </c:numRef>
          </c:val>
          <c:extLst xmlns:c16r2="http://schemas.microsoft.com/office/drawing/2015/06/chart">
            <c:ext xmlns:c16="http://schemas.microsoft.com/office/drawing/2014/chart" uri="{C3380CC4-5D6E-409C-BE32-E72D297353CC}">
              <c16:uniqueId val="{00000000-EE87-4F0E-ABA2-037CCDA79847}"/>
            </c:ext>
          </c:extLst>
        </c:ser>
        <c:ser>
          <c:idx val="1"/>
          <c:order val="1"/>
          <c:tx>
            <c:strRef>
              <c:f>'Hình 2'!$A$4</c:f>
              <c:strCache>
                <c:ptCount val="1"/>
                <c:pt idx="0">
                  <c:v>Chỉ số giá nhập khẩu</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9976931949250328E-2"/>
                  <c:y val="-7.6076052091129845E-2"/>
                </c:manualLayout>
              </c:layout>
              <c:showVal val="1"/>
              <c:extLst xmlns:c16r2="http://schemas.microsoft.com/office/drawing/2015/06/chart">
                <c:ext xmlns:c16="http://schemas.microsoft.com/office/drawing/2014/chart" uri="{C3380CC4-5D6E-409C-BE32-E72D297353CC}">
                  <c16:uniqueId val="{00000003-EE87-4F0E-ABA2-037CCDA79847}"/>
                </c:ext>
                <c:ext xmlns:c15="http://schemas.microsoft.com/office/drawing/2012/chart" uri="{CE6537A1-D6FC-4f65-9D91-7224C49458BB}"/>
              </c:extLst>
            </c:dLbl>
            <c:dLbl>
              <c:idx val="1"/>
              <c:layout>
                <c:manualLayout>
                  <c:x val="-5.536332179930803E-2"/>
                  <c:y val="6.4064043866214532E-2"/>
                </c:manualLayout>
              </c:layout>
              <c:showVal val="1"/>
              <c:extLst xmlns:c16r2="http://schemas.microsoft.com/office/drawing/2015/06/chart">
                <c:ext xmlns:c16="http://schemas.microsoft.com/office/drawing/2014/chart" uri="{C3380CC4-5D6E-409C-BE32-E72D297353CC}">
                  <c16:uniqueId val="{00000004-EE87-4F0E-ABA2-037CCDA79847}"/>
                </c:ext>
                <c:ext xmlns:c15="http://schemas.microsoft.com/office/drawing/2012/chart" uri="{CE6537A1-D6FC-4f65-9D91-7224C49458BB}"/>
              </c:extLst>
            </c:dLbl>
            <c:dLbl>
              <c:idx val="2"/>
              <c:layout>
                <c:manualLayout>
                  <c:x val="-5.3056516724336901E-2"/>
                  <c:y val="-7.6076052091129845E-2"/>
                </c:manualLayout>
              </c:layout>
              <c:showVal val="1"/>
              <c:extLst xmlns:c16r2="http://schemas.microsoft.com/office/drawing/2015/06/chart">
                <c:ext xmlns:c16="http://schemas.microsoft.com/office/drawing/2014/chart" uri="{C3380CC4-5D6E-409C-BE32-E72D297353CC}">
                  <c16:uniqueId val="{00000005-EE87-4F0E-ABA2-037CCDA79847}"/>
                </c:ext>
                <c:ext xmlns:c15="http://schemas.microsoft.com/office/drawing/2012/chart" uri="{CE6537A1-D6FC-4f65-9D91-7224C49458BB}"/>
              </c:extLst>
            </c:dLbl>
            <c:dLbl>
              <c:idx val="3"/>
              <c:layout>
                <c:manualLayout>
                  <c:x val="-6.9204152249134954E-2"/>
                  <c:y val="-0.11211207676587563"/>
                </c:manualLayout>
              </c:layout>
              <c:showVal val="1"/>
              <c:extLst xmlns:c16r2="http://schemas.microsoft.com/office/drawing/2015/06/chart">
                <c:ext xmlns:c16="http://schemas.microsoft.com/office/drawing/2014/chart" uri="{C3380CC4-5D6E-409C-BE32-E72D297353CC}">
                  <c16:uniqueId val="{00000006-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2'!$B$2:$F$2</c:f>
              <c:strCache>
                <c:ptCount val="5"/>
                <c:pt idx="0">
                  <c:v>2018</c:v>
                </c:pt>
                <c:pt idx="1">
                  <c:v>2019</c:v>
                </c:pt>
                <c:pt idx="2">
                  <c:v>2020</c:v>
                </c:pt>
                <c:pt idx="3">
                  <c:v>2021</c:v>
                </c:pt>
                <c:pt idx="4">
                  <c:v>Sơ bộ 2022</c:v>
                </c:pt>
              </c:strCache>
            </c:strRef>
          </c:cat>
          <c:val>
            <c:numRef>
              <c:f>'Hình 2'!$B$4:$F$4</c:f>
              <c:numCache>
                <c:formatCode>General</c:formatCode>
                <c:ptCount val="5"/>
                <c:pt idx="0">
                  <c:v>101.84</c:v>
                </c:pt>
                <c:pt idx="1">
                  <c:v>101.13</c:v>
                </c:pt>
                <c:pt idx="2">
                  <c:v>100.08</c:v>
                </c:pt>
                <c:pt idx="3">
                  <c:v>101.41000000000001</c:v>
                </c:pt>
                <c:pt idx="4">
                  <c:v>110.98</c:v>
                </c:pt>
              </c:numCache>
            </c:numRef>
          </c:val>
          <c:extLst xmlns:c16r2="http://schemas.microsoft.com/office/drawing/2015/06/chart">
            <c:ext xmlns:c16="http://schemas.microsoft.com/office/drawing/2014/chart" uri="{C3380CC4-5D6E-409C-BE32-E72D297353CC}">
              <c16:uniqueId val="{00000001-EE87-4F0E-ABA2-037CCDA79847}"/>
            </c:ext>
          </c:extLst>
        </c:ser>
        <c:ser>
          <c:idx val="2"/>
          <c:order val="2"/>
          <c:tx>
            <c:strRef>
              <c:f>'Hình 2'!$A$5</c:f>
              <c:strCache>
                <c:ptCount val="1"/>
                <c:pt idx="0">
                  <c:v>Tỷ giá thương mại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4602076124567491E-2"/>
                  <c:y val="6.8068046607853011E-2"/>
                </c:manualLayout>
              </c:layout>
              <c:showVal val="1"/>
              <c:extLst xmlns:c16r2="http://schemas.microsoft.com/office/drawing/2015/06/chart">
                <c:ext xmlns:c16="http://schemas.microsoft.com/office/drawing/2014/chart" uri="{C3380CC4-5D6E-409C-BE32-E72D297353CC}">
                  <c16:uniqueId val="{0000000A-EE87-4F0E-ABA2-037CCDA79847}"/>
                </c:ext>
                <c:ext xmlns:c15="http://schemas.microsoft.com/office/drawing/2012/chart" uri="{CE6537A1-D6FC-4f65-9D91-7224C49458BB}"/>
              </c:extLst>
            </c:dLbl>
            <c:dLbl>
              <c:idx val="1"/>
              <c:layout>
                <c:manualLayout>
                  <c:x val="-8.4581875651897722E-17"/>
                  <c:y val="-7.2072049349491463E-2"/>
                </c:manualLayout>
              </c:layout>
              <c:showVal val="1"/>
              <c:extLst xmlns:c16r2="http://schemas.microsoft.com/office/drawing/2015/06/chart">
                <c:ext xmlns:c16="http://schemas.microsoft.com/office/drawing/2014/chart" uri="{C3380CC4-5D6E-409C-BE32-E72D297353CC}">
                  <c16:uniqueId val="{0000000B-EE87-4F0E-ABA2-037CCDA79847}"/>
                </c:ext>
                <c:ext xmlns:c15="http://schemas.microsoft.com/office/drawing/2012/chart" uri="{CE6537A1-D6FC-4f65-9D91-7224C49458BB}"/>
              </c:extLst>
            </c:dLbl>
            <c:dLbl>
              <c:idx val="2"/>
              <c:layout>
                <c:manualLayout>
                  <c:x val="-0.11534025374855836"/>
                  <c:y val="1.2012008224915244E-2"/>
                </c:manualLayout>
              </c:layout>
              <c:showVal val="1"/>
              <c:extLst xmlns:c16r2="http://schemas.microsoft.com/office/drawing/2015/06/chart">
                <c:ext xmlns:c16="http://schemas.microsoft.com/office/drawing/2014/chart" uri="{C3380CC4-5D6E-409C-BE32-E72D297353CC}">
                  <c16:uniqueId val="{0000000C-EE87-4F0E-ABA2-037CCDA79847}"/>
                </c:ext>
                <c:ext xmlns:c15="http://schemas.microsoft.com/office/drawing/2012/chart" uri="{CE6537A1-D6FC-4f65-9D91-7224C49458BB}"/>
              </c:extLst>
            </c:dLbl>
            <c:dLbl>
              <c:idx val="3"/>
              <c:layout>
                <c:manualLayout>
                  <c:x val="-7.1510957324106131E-2"/>
                  <c:y val="4.8048032899660947E-2"/>
                </c:manualLayout>
              </c:layout>
              <c:showVal val="1"/>
              <c:extLst xmlns:c16r2="http://schemas.microsoft.com/office/drawing/2015/06/chart">
                <c:ext xmlns:c16="http://schemas.microsoft.com/office/drawing/2014/chart" uri="{C3380CC4-5D6E-409C-BE32-E72D297353CC}">
                  <c16:uniqueId val="{0000000D-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2'!$B$2:$F$2</c:f>
              <c:strCache>
                <c:ptCount val="5"/>
                <c:pt idx="0">
                  <c:v>2018</c:v>
                </c:pt>
                <c:pt idx="1">
                  <c:v>2019</c:v>
                </c:pt>
                <c:pt idx="2">
                  <c:v>2020</c:v>
                </c:pt>
                <c:pt idx="3">
                  <c:v>2021</c:v>
                </c:pt>
                <c:pt idx="4">
                  <c:v>Sơ bộ 2022</c:v>
                </c:pt>
              </c:strCache>
            </c:strRef>
          </c:cat>
          <c:val>
            <c:numRef>
              <c:f>'Hình 2'!$B$5:$F$5</c:f>
              <c:numCache>
                <c:formatCode>General</c:formatCode>
                <c:ptCount val="5"/>
                <c:pt idx="0">
                  <c:v>98.45</c:v>
                </c:pt>
                <c:pt idx="1">
                  <c:v>102.27</c:v>
                </c:pt>
                <c:pt idx="2">
                  <c:v>99.39</c:v>
                </c:pt>
                <c:pt idx="3">
                  <c:v>97.77</c:v>
                </c:pt>
                <c:pt idx="4">
                  <c:v>96.86999999999999</c:v>
                </c:pt>
              </c:numCache>
            </c:numRef>
          </c:val>
          <c:extLst xmlns:c16r2="http://schemas.microsoft.com/office/drawing/2015/06/chart">
            <c:ext xmlns:c16="http://schemas.microsoft.com/office/drawing/2014/chart" uri="{C3380CC4-5D6E-409C-BE32-E72D297353CC}">
              <c16:uniqueId val="{00000002-EE87-4F0E-ABA2-037CCDA79847}"/>
            </c:ext>
          </c:extLst>
        </c:ser>
        <c:dLbls/>
        <c:marker val="1"/>
        <c:axId val="44795776"/>
        <c:axId val="44797312"/>
      </c:lineChart>
      <c:catAx>
        <c:axId val="447957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97312"/>
        <c:crosses val="autoZero"/>
        <c:auto val="1"/>
        <c:lblAlgn val="ctr"/>
        <c:lblOffset val="100"/>
      </c:catAx>
      <c:valAx>
        <c:axId val="44797312"/>
        <c:scaling>
          <c:orientation val="minMax"/>
          <c:min val="95"/>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957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FAE56-537D-4E6A-BA78-5714C057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7967</Words>
  <Characters>29186</Characters>
  <Application>Microsoft Office Word</Application>
  <DocSecurity>0</DocSecurity>
  <Lines>243</Lines>
  <Paragraphs>74</Paragraphs>
  <ScaleCrop>false</ScaleCrop>
  <HeadingPairs>
    <vt:vector size="2" baseType="variant">
      <vt:variant>
        <vt:lpstr>Title</vt:lpstr>
      </vt:variant>
      <vt:variant>
        <vt:i4>1</vt:i4>
      </vt:variant>
    </vt:vector>
  </HeadingPairs>
  <TitlesOfParts>
    <vt:vector size="1" baseType="lpstr">
      <vt:lpstr>T×nh h×nh thÞ tr­êng TÕt nguyªn ®¸n Kû Söu</vt:lpstr>
    </vt:vector>
  </TitlesOfParts>
  <Company>HOME</Company>
  <LinksUpToDate>false</LinksUpToDate>
  <CharactersWithSpaces>37079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T×nh h×nh thÞ tr­êng TÕt nguyªn ®¸n Kû Söu</dc:title>
  <dc:creator>tm86</dc:creator>
  <cp:lastModifiedBy>huyenntt</cp:lastModifiedBy>
  <cp:revision>6</cp:revision>
  <cp:lastPrinted>2022-03-28T07:50:00Z</cp:lastPrinted>
  <dcterms:created xsi:type="dcterms:W3CDTF">2022-03-28T07:36:00Z</dcterms:created>
  <dcterms:modified xsi:type="dcterms:W3CDTF">2022-03-28T09:51:00Z</dcterms:modified>
</cp:coreProperties>
</file>