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svg" ContentType="image/svg+xml"/>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olors3.xml" ContentType="application/vnd.ms-office.chartcolorstyle+xml"/>
  <Override PartName="/word/charts/colors4.xml" ContentType="application/vnd.ms-office.chartcolorstyl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charts/style3.xml" ContentType="application/vnd.ms-office.chartstyle+xml"/>
  <Override PartName="/word/charts/style4.xml" ContentType="application/vnd.ms-office.chartstyle+xml"/>
  <Override PartName="/word/charts/colors2.xml" ContentType="application/vnd.ms-office.chartcolorstyle+xml"/>
  <Override PartName="/word/charts/colors1.xml" ContentType="application/vnd.ms-office.chartcolorsty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charts/style2.xml" ContentType="application/vnd.ms-office.chartstyle+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386"/>
        <w:tblW w:w="10710" w:type="dxa"/>
        <w:tblLayout w:type="fixed"/>
        <w:tblLook w:val="0000"/>
      </w:tblPr>
      <w:tblGrid>
        <w:gridCol w:w="5490"/>
        <w:gridCol w:w="5220"/>
      </w:tblGrid>
      <w:tr w:rsidR="00FB159B" w:rsidRPr="00974B69" w:rsidTr="00FF1B80">
        <w:trPr>
          <w:trHeight w:val="1026"/>
        </w:trPr>
        <w:tc>
          <w:tcPr>
            <w:tcW w:w="5490" w:type="dxa"/>
          </w:tcPr>
          <w:p w:rsidR="00FB159B" w:rsidRDefault="00FB159B" w:rsidP="00FF1B80">
            <w:pPr>
              <w:spacing w:after="0"/>
              <w:ind w:left="72" w:right="-115"/>
              <w:jc w:val="center"/>
              <w:rPr>
                <w:rFonts w:ascii="Times New Roman" w:hAnsi="Times New Roman" w:cs="Times New Roman"/>
                <w:spacing w:val="-6"/>
                <w:sz w:val="24"/>
                <w:szCs w:val="24"/>
              </w:rPr>
            </w:pPr>
            <w:r w:rsidRPr="00974B69">
              <w:rPr>
                <w:rFonts w:ascii="Times New Roman" w:hAnsi="Times New Roman" w:cs="Times New Roman"/>
                <w:spacing w:val="-6"/>
                <w:sz w:val="24"/>
                <w:szCs w:val="24"/>
              </w:rPr>
              <w:softHyphen/>
            </w:r>
            <w:r w:rsidRPr="00974B69">
              <w:rPr>
                <w:rFonts w:ascii="Times New Roman" w:hAnsi="Times New Roman" w:cs="Times New Roman"/>
                <w:spacing w:val="-6"/>
                <w:sz w:val="24"/>
                <w:szCs w:val="24"/>
              </w:rPr>
              <w:softHyphen/>
            </w:r>
            <w:r w:rsidRPr="00974B69">
              <w:rPr>
                <w:rFonts w:ascii="Times New Roman" w:hAnsi="Times New Roman" w:cs="Times New Roman"/>
                <w:spacing w:val="-6"/>
                <w:sz w:val="24"/>
                <w:szCs w:val="24"/>
              </w:rPr>
              <w:softHyphen/>
            </w:r>
            <w:r w:rsidRPr="00974B69">
              <w:rPr>
                <w:rFonts w:ascii="Times New Roman" w:hAnsi="Times New Roman" w:cs="Times New Roman"/>
                <w:spacing w:val="-6"/>
                <w:sz w:val="24"/>
                <w:szCs w:val="24"/>
              </w:rPr>
              <w:softHyphen/>
              <w:t>MINISTRY OF PLANNING AND INVESTMENT</w:t>
            </w:r>
          </w:p>
          <w:p w:rsidR="00FB159B" w:rsidRPr="00974B69" w:rsidRDefault="00A07CDC" w:rsidP="00FF1B80">
            <w:pPr>
              <w:spacing w:after="0"/>
              <w:ind w:left="72" w:right="-115"/>
              <w:jc w:val="center"/>
              <w:rPr>
                <w:rFonts w:ascii="Times New Roman" w:hAnsi="Times New Roman" w:cs="Times New Roman"/>
                <w:b/>
                <w:bCs/>
                <w:spacing w:val="-6"/>
                <w:sz w:val="24"/>
                <w:szCs w:val="24"/>
              </w:rPr>
            </w:pPr>
            <w:r w:rsidRPr="00A07CDC">
              <w:rPr>
                <w:rFonts w:ascii="Times New Roman" w:hAnsi="Times New Roman" w:cs="Times New Roman"/>
                <w:noProof/>
                <w:lang w:val="en-US" w:eastAsia="ko-KR"/>
              </w:rPr>
              <w:pict>
                <v:line id="Straight Connector 7" o:spid="_x0000_s1026" style="position:absolute;left:0;text-align:left;z-index:2516736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0.2pt,16pt" to="166.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" strokeweight="1pt"/>
              </w:pict>
            </w:r>
            <w:r w:rsidR="00FB159B" w:rsidRPr="00974B69">
              <w:rPr>
                <w:rFonts w:ascii="Times New Roman" w:hAnsi="Times New Roman" w:cs="Times New Roman"/>
                <w:b/>
                <w:bCs/>
                <w:spacing w:val="-6"/>
                <w:sz w:val="24"/>
                <w:szCs w:val="24"/>
              </w:rPr>
              <w:t>GENERAL STATISTICS OFFICE</w:t>
            </w:r>
          </w:p>
          <w:p w:rsidR="00FB159B" w:rsidRDefault="00FB159B" w:rsidP="00FF1B80">
            <w:pPr>
              <w:spacing w:before="120" w:after="0" w:line="240" w:lineRule="auto"/>
              <w:ind w:left="16" w:right="-18"/>
              <w:jc w:val="center"/>
              <w:rPr>
                <w:rFonts w:ascii="Times New Roman" w:hAnsi="Times New Roman" w:cs="Times New Roman"/>
                <w:sz w:val="26"/>
                <w:szCs w:val="26"/>
              </w:rPr>
            </w:pPr>
          </w:p>
          <w:p w:rsidR="00FB159B" w:rsidRPr="00974B69" w:rsidRDefault="00FB159B" w:rsidP="00FF1B80">
            <w:pPr>
              <w:spacing w:before="120" w:after="0" w:line="240" w:lineRule="auto"/>
              <w:ind w:left="16" w:right="-18"/>
              <w:jc w:val="center"/>
              <w:rPr>
                <w:rFonts w:ascii="Times New Roman" w:hAnsi="Times New Roman" w:cs="Times New Roman"/>
                <w:sz w:val="26"/>
                <w:szCs w:val="26"/>
                <w:lang w:val="vi-VN"/>
              </w:rPr>
            </w:pPr>
            <w:r w:rsidRPr="00974B69">
              <w:rPr>
                <w:rFonts w:ascii="Times New Roman" w:hAnsi="Times New Roman" w:cs="Times New Roman"/>
                <w:sz w:val="26"/>
                <w:szCs w:val="26"/>
              </w:rPr>
              <w:t xml:space="preserve">No: </w:t>
            </w:r>
            <w:r>
              <w:rPr>
                <w:rFonts w:ascii="Times New Roman" w:hAnsi="Times New Roman" w:cs="Times New Roman"/>
                <w:sz w:val="26"/>
                <w:szCs w:val="26"/>
              </w:rPr>
              <w:t>52</w:t>
            </w:r>
            <w:r w:rsidRPr="00974B69">
              <w:rPr>
                <w:rFonts w:ascii="Times New Roman" w:hAnsi="Times New Roman" w:cs="Times New Roman"/>
                <w:sz w:val="26"/>
                <w:szCs w:val="26"/>
              </w:rPr>
              <w:t>/BC-TCT</w:t>
            </w:r>
            <w:r w:rsidRPr="00974B69">
              <w:rPr>
                <w:rFonts w:ascii="Times New Roman" w:hAnsi="Times New Roman" w:cs="Times New Roman"/>
                <w:sz w:val="26"/>
                <w:szCs w:val="26"/>
                <w:lang w:val="vi-VN"/>
              </w:rPr>
              <w:t>K</w:t>
            </w:r>
          </w:p>
        </w:tc>
        <w:tc>
          <w:tcPr>
            <w:tcW w:w="5220" w:type="dxa"/>
          </w:tcPr>
          <w:p w:rsidR="00FB159B" w:rsidRPr="00974B69" w:rsidRDefault="00FB159B" w:rsidP="00FF1B80">
            <w:pPr>
              <w:spacing w:after="0"/>
              <w:rPr>
                <w:rFonts w:ascii="Times New Roman" w:hAnsi="Times New Roman" w:cs="Times New Roman"/>
                <w:b/>
                <w:bCs/>
                <w:sz w:val="24"/>
                <w:szCs w:val="24"/>
              </w:rPr>
            </w:pPr>
            <w:r w:rsidRPr="00974B69">
              <w:rPr>
                <w:rFonts w:ascii="Times New Roman" w:hAnsi="Times New Roman" w:cs="Times New Roman"/>
                <w:b/>
                <w:bCs/>
                <w:sz w:val="24"/>
                <w:szCs w:val="24"/>
              </w:rPr>
              <w:t>SOCIALIST REPUBLIC OF VIET NAM</w:t>
            </w:r>
          </w:p>
          <w:p w:rsidR="00FB159B" w:rsidRPr="00974B69" w:rsidRDefault="00A07CDC" w:rsidP="00FF1B80">
            <w:pPr>
              <w:spacing w:after="0"/>
              <w:rPr>
                <w:rFonts w:ascii="Times New Roman" w:hAnsi="Times New Roman" w:cs="Times New Roman"/>
                <w:b/>
                <w:bCs/>
                <w:sz w:val="24"/>
                <w:szCs w:val="24"/>
              </w:rPr>
            </w:pPr>
            <w:r w:rsidRPr="00A07CDC">
              <w:rPr>
                <w:rFonts w:ascii="Times New Roman" w:hAnsi="Times New Roman" w:cs="Times New Roman"/>
                <w:noProof/>
                <w:lang w:val="en-US" w:eastAsia="ko-KR"/>
              </w:rPr>
              <w:pict>
                <v:line id="Straight Connector 8" o:spid="_x0000_s1032" style="position:absolute;z-index:2516746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5pt,16pt" to="174.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" strokeweight="1pt"/>
              </w:pict>
            </w:r>
            <w:r w:rsidR="00FB159B" w:rsidRPr="00974B69">
              <w:rPr>
                <w:rFonts w:ascii="Times New Roman" w:hAnsi="Times New Roman" w:cs="Times New Roman"/>
                <w:b/>
                <w:bCs/>
                <w:sz w:val="24"/>
                <w:szCs w:val="24"/>
              </w:rPr>
              <w:t>Independence-Freedom-Happiness</w:t>
            </w:r>
          </w:p>
          <w:p w:rsidR="00FB159B" w:rsidRDefault="00FB159B" w:rsidP="00FF1B80">
            <w:pPr>
              <w:ind w:left="72"/>
              <w:jc w:val="center"/>
              <w:rPr>
                <w:rFonts w:ascii="Times New Roman" w:hAnsi="Times New Roman" w:cs="Times New Roman"/>
                <w:i/>
                <w:iCs/>
                <w:sz w:val="26"/>
                <w:szCs w:val="26"/>
              </w:rPr>
            </w:pPr>
          </w:p>
          <w:p w:rsidR="00FB159B" w:rsidRPr="00974B69" w:rsidRDefault="00FB159B" w:rsidP="00FF1B80">
            <w:pPr>
              <w:ind w:left="72" w:right="849"/>
              <w:jc w:val="center"/>
              <w:rPr>
                <w:rFonts w:ascii="Times New Roman" w:hAnsi="Times New Roman" w:cs="Times New Roman"/>
                <w:b/>
                <w:bCs/>
                <w:i/>
                <w:iCs/>
                <w:sz w:val="26"/>
                <w:szCs w:val="26"/>
              </w:rPr>
            </w:pPr>
            <w:r w:rsidRPr="00974B69">
              <w:rPr>
                <w:rFonts w:ascii="Times New Roman" w:hAnsi="Times New Roman" w:cs="Times New Roman"/>
                <w:i/>
                <w:iCs/>
                <w:sz w:val="26"/>
                <w:szCs w:val="26"/>
              </w:rPr>
              <w:t>Ha Noi, 29</w:t>
            </w:r>
            <w:r w:rsidRPr="00974B69">
              <w:rPr>
                <w:rFonts w:ascii="Times New Roman" w:hAnsi="Times New Roman" w:cs="Times New Roman"/>
                <w:i/>
                <w:iCs/>
                <w:sz w:val="26"/>
                <w:szCs w:val="26"/>
                <w:vertAlign w:val="superscript"/>
              </w:rPr>
              <w:t>th</w:t>
            </w:r>
            <w:r w:rsidRPr="00974B69">
              <w:rPr>
                <w:rFonts w:ascii="Times New Roman" w:hAnsi="Times New Roman" w:cs="Times New Roman"/>
                <w:i/>
                <w:iCs/>
                <w:sz w:val="26"/>
                <w:szCs w:val="26"/>
              </w:rPr>
              <w:t xml:space="preserve"> </w:t>
            </w:r>
            <w:r>
              <w:rPr>
                <w:rFonts w:ascii="Times New Roman" w:hAnsi="Times New Roman" w:cs="Times New Roman"/>
                <w:i/>
                <w:iCs/>
                <w:sz w:val="26"/>
                <w:szCs w:val="26"/>
              </w:rPr>
              <w:t>March</w:t>
            </w:r>
            <w:r w:rsidRPr="00974B69">
              <w:rPr>
                <w:rFonts w:ascii="Times New Roman" w:hAnsi="Times New Roman" w:cs="Times New Roman"/>
                <w:i/>
                <w:iCs/>
                <w:sz w:val="26"/>
                <w:szCs w:val="26"/>
              </w:rPr>
              <w:t xml:space="preserve"> 202</w:t>
            </w:r>
            <w:r>
              <w:rPr>
                <w:rFonts w:ascii="Times New Roman" w:hAnsi="Times New Roman" w:cs="Times New Roman"/>
                <w:i/>
                <w:iCs/>
                <w:sz w:val="26"/>
                <w:szCs w:val="26"/>
              </w:rPr>
              <w:t>2</w:t>
            </w:r>
          </w:p>
        </w:tc>
      </w:tr>
    </w:tbl>
    <w:p w:rsidR="005B4899" w:rsidRPr="00D2474C" w:rsidRDefault="005B4899" w:rsidP="00981B36">
      <w:pPr>
        <w:spacing w:before="120" w:after="40" w:line="240" w:lineRule="auto"/>
        <w:jc w:val="center"/>
        <w:rPr>
          <w:rFonts w:ascii=".VnArialH" w:hAnsi=".VnArialH" w:cs=".VnArialH"/>
          <w:b/>
          <w:bCs/>
          <w:sz w:val="12"/>
          <w:szCs w:val="18"/>
        </w:rPr>
      </w:pPr>
    </w:p>
    <w:p w:rsidR="00A6547A" w:rsidRPr="00D2474C" w:rsidRDefault="00A6547A" w:rsidP="00981B36">
      <w:pPr>
        <w:spacing w:before="120" w:after="40" w:line="240" w:lineRule="auto"/>
        <w:jc w:val="center"/>
        <w:rPr>
          <w:rFonts w:ascii=".VnArialH" w:hAnsi=".VnArialH" w:cs=".VnArialH"/>
          <w:b/>
          <w:bCs/>
          <w:sz w:val="8"/>
          <w:szCs w:val="18"/>
        </w:rPr>
      </w:pPr>
    </w:p>
    <w:p w:rsidR="002B4590" w:rsidRPr="00D2474C" w:rsidRDefault="00FB159B" w:rsidP="002B4590">
      <w:pPr>
        <w:spacing w:after="0" w:line="245" w:lineRule="auto"/>
        <w:jc w:val="center"/>
        <w:rPr>
          <w:rFonts w:ascii="Times New Roman" w:hAnsi="Times New Roman" w:cs="Times New Roman"/>
          <w:b/>
          <w:bCs/>
          <w:sz w:val="34"/>
          <w:szCs w:val="34"/>
        </w:rPr>
      </w:pPr>
      <w:r w:rsidRPr="006D7720">
        <w:rPr>
          <w:rFonts w:ascii="Times New Roman" w:hAnsi="Times New Roman" w:cs="Times New Roman"/>
          <w:b/>
          <w:bCs/>
          <w:sz w:val="32"/>
          <w:szCs w:val="32"/>
          <w:lang w:val="pt-BR"/>
        </w:rPr>
        <w:t xml:space="preserve">Socio-economic situation report </w:t>
      </w:r>
      <w:r>
        <w:rPr>
          <w:rFonts w:ascii="Times New Roman" w:hAnsi="Times New Roman" w:cs="Times New Roman"/>
          <w:b/>
          <w:bCs/>
          <w:sz w:val="32"/>
          <w:szCs w:val="32"/>
          <w:lang w:val="pt-BR"/>
        </w:rPr>
        <w:t>in the</w:t>
      </w:r>
      <w:r w:rsidRPr="006D7720">
        <w:rPr>
          <w:rFonts w:ascii="Times New Roman" w:hAnsi="Times New Roman" w:cs="Times New Roman"/>
          <w:b/>
          <w:bCs/>
          <w:sz w:val="32"/>
          <w:szCs w:val="32"/>
          <w:lang w:val="pt-BR"/>
        </w:rPr>
        <w:t xml:space="preserve"> </w:t>
      </w:r>
      <w:r>
        <w:rPr>
          <w:rFonts w:ascii="Times New Roman" w:hAnsi="Times New Roman" w:cs="Times New Roman"/>
          <w:b/>
          <w:bCs/>
          <w:sz w:val="32"/>
          <w:szCs w:val="32"/>
          <w:lang w:val="pt-BR"/>
        </w:rPr>
        <w:t>first quarter and 2022</w:t>
      </w:r>
    </w:p>
    <w:p w:rsidR="002B4590" w:rsidRPr="00D2474C" w:rsidRDefault="00A07CDC" w:rsidP="002B4590">
      <w:pPr>
        <w:spacing w:after="0" w:line="245" w:lineRule="auto"/>
        <w:jc w:val="center"/>
        <w:rPr>
          <w:rFonts w:ascii="Times New Roman" w:hAnsi="Times New Roman" w:cs="Times New Roman"/>
          <w:b/>
          <w:bCs/>
          <w:sz w:val="34"/>
          <w:szCs w:val="34"/>
        </w:rPr>
      </w:pPr>
      <w:r w:rsidRPr="00A07CDC">
        <w:rPr>
          <w:noProof/>
          <w:lang w:val="en-US"/>
        </w:rPr>
        <w:pict>
          <v:shapetype id="_x0000_t32" coordsize="21600,21600" o:spt="32" o:oned="t" path="m,l21600,21600e" filled="f">
            <v:path arrowok="t" fillok="f" o:connecttype="none"/>
            <o:lock v:ext="edit" shapetype="t"/>
          </v:shapetype>
          <v:shape id="AutoShape 4" o:spid="_x0000_s1031" type="#_x0000_t32" style="position:absolute;left:0;text-align:left;margin-left:171.9pt;margin-top:.95pt;width:109.5pt;height:.75pt;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"/>
        </w:pict>
      </w:r>
    </w:p>
    <w:p w:rsidR="0018530E" w:rsidRPr="001F3697" w:rsidRDefault="005E27FC" w:rsidP="002827C3">
      <w:pPr>
        <w:spacing w:before="120" w:after="120"/>
        <w:ind w:firstLine="567"/>
        <w:jc w:val="both"/>
        <w:rPr>
          <w:rFonts w:ascii="Times New Roman" w:hAnsi="Times New Roman" w:cs="Times New Roman"/>
          <w:spacing w:val="-2"/>
          <w:sz w:val="28"/>
          <w:szCs w:val="28"/>
        </w:rPr>
      </w:pPr>
      <w:r w:rsidRPr="005E27FC">
        <w:rPr>
          <w:rFonts w:ascii="Times New Roman" w:hAnsi="Times New Roman" w:cs="Times New Roman"/>
          <w:spacing w:val="4"/>
          <w:sz w:val="28"/>
          <w:szCs w:val="28"/>
          <w:lang w:val="en-US"/>
        </w:rPr>
        <w:t>The socio-economic of our country in the first three months of 2022 took place in the context that the world economy still maintains its recovery momentum,  promoted production activities, and the global supply chain has been gradually opened. However, the conflict between Russia and Ukraine has created a major humanitarian crisis that affects millions of people and is a shock to global growth. The high price of commodities on the world market, especially the price of crude oil, natural gas, and liquefied natural gas, increased the most since 2011, putting great pressure on global inflation. Recent forecasts for global growth in 2022 by international organizations are all lower than previous forecasts. The Organization for Economic Cooperation and Development predicts that global growth could fall by more than 1 percentage point in 2022, compared with a forecast of 4.5% made in December 2021. Fitch Rating has revised down 0.7 percentage points, forecasting world GDP growth in 2022 to 3.5%. The World Bank forecasts global economic growth will be 4.1% in 2022 while the figure of the International Monetary Fund by 4.4%</w:t>
      </w:r>
      <w:r w:rsidR="0018530E" w:rsidRPr="001F3697">
        <w:rPr>
          <w:rStyle w:val="FootnoteReference"/>
          <w:rFonts w:ascii="Times New Roman" w:hAnsi="Times New Roman"/>
          <w:spacing w:val="-4"/>
          <w:sz w:val="28"/>
          <w:szCs w:val="28"/>
        </w:rPr>
        <w:footnoteReference w:id="1"/>
      </w:r>
      <w:r w:rsidR="0018530E" w:rsidRPr="001F3697">
        <w:rPr>
          <w:rFonts w:ascii="Times New Roman" w:hAnsi="Times New Roman" w:cs="Times New Roman"/>
          <w:spacing w:val="-4"/>
          <w:sz w:val="28"/>
          <w:szCs w:val="28"/>
        </w:rPr>
        <w:t>.</w:t>
      </w:r>
      <w:r w:rsidR="0018530E" w:rsidRPr="001F3697">
        <w:rPr>
          <w:rFonts w:ascii="Times New Roman" w:hAnsi="Times New Roman" w:cs="Times New Roman"/>
          <w:spacing w:val="-2"/>
          <w:sz w:val="28"/>
          <w:szCs w:val="28"/>
        </w:rPr>
        <w:t xml:space="preserve"> </w:t>
      </w:r>
    </w:p>
    <w:p w:rsidR="00014782" w:rsidRDefault="00354C96" w:rsidP="002827C3">
      <w:pPr>
        <w:spacing w:before="40" w:after="40"/>
        <w:ind w:firstLine="567"/>
        <w:jc w:val="both"/>
        <w:rPr>
          <w:rFonts w:ascii="Times New Roman" w:hAnsi="Times New Roman" w:cs="Times New Roman"/>
          <w:sz w:val="28"/>
          <w:szCs w:val="28"/>
          <w:lang w:val="en-US"/>
        </w:rPr>
      </w:pPr>
      <w:r w:rsidRPr="00354C96">
        <w:rPr>
          <w:rFonts w:ascii="Times New Roman" w:hAnsi="Times New Roman" w:cs="Times New Roman"/>
          <w:sz w:val="28"/>
          <w:szCs w:val="28"/>
          <w:lang w:val="en-US"/>
        </w:rPr>
        <w:t>Domestically, with the determination to recover and develop the economy so as not to miss the pace with the recovery of the world economy, and at the same time achieve the goal of the Resolution of the 13th National Party Congress, the Government has issued Resolution 11/NQ-CP dated January 30, 2022, on the program of socio-economic recovery and development and the implementation of Resolution No. 43/2022/QH15 of the National Assembly on fiscal and monetary policies to support program. Ministries, branches, and localities have focused on developing action plans to synchronously implement solutions. Along with that, with the support of the people of the country and the faith of the business community, the Government's socio-economic recovery and development program has brought into play its impact, effectiveness, and created an impetus to restore the economy rapidly and sustainable. In the first three months of 2022, our country's socio-economy has achieved many positive results, most industries and fields tend to recover and grow again.</w:t>
      </w:r>
    </w:p>
    <w:p w:rsidR="009D335F" w:rsidRDefault="009D335F" w:rsidP="002827C3">
      <w:pPr>
        <w:spacing w:before="40" w:after="40"/>
        <w:ind w:firstLine="567"/>
        <w:jc w:val="both"/>
        <w:rPr>
          <w:rFonts w:ascii="Times New Roman" w:hAnsi="Times New Roman" w:cs="Times New Roman"/>
          <w:spacing w:val="-2"/>
          <w:sz w:val="28"/>
          <w:szCs w:val="28"/>
          <w:lang w:val="it-IT"/>
        </w:rPr>
      </w:pPr>
      <w:r w:rsidRPr="009D335F">
        <w:rPr>
          <w:rFonts w:ascii="Times New Roman" w:hAnsi="Times New Roman" w:cs="Times New Roman"/>
          <w:spacing w:val="-2"/>
          <w:sz w:val="28"/>
          <w:szCs w:val="28"/>
          <w:lang w:val="it-IT"/>
        </w:rPr>
        <w:lastRenderedPageBreak/>
        <w:t>Achievements of industries and fields in the first quarter of 2022 are as follows:</w:t>
      </w:r>
    </w:p>
    <w:p w:rsidR="0018530E" w:rsidRPr="0018530E" w:rsidRDefault="0018530E" w:rsidP="002827C3">
      <w:pPr>
        <w:spacing w:before="40" w:after="40"/>
        <w:ind w:firstLine="567"/>
        <w:jc w:val="both"/>
        <w:rPr>
          <w:rFonts w:ascii="Times New Roman" w:hAnsi="Times New Roman" w:cs="Times New Roman"/>
          <w:b/>
          <w:bCs/>
          <w:sz w:val="28"/>
          <w:szCs w:val="28"/>
          <w:lang w:val="de-DE"/>
        </w:rPr>
      </w:pPr>
      <w:r w:rsidRPr="0018530E">
        <w:rPr>
          <w:rFonts w:ascii="Times New Roman" w:hAnsi="Times New Roman" w:cs="Times New Roman"/>
          <w:b/>
          <w:bCs/>
          <w:sz w:val="28"/>
          <w:szCs w:val="28"/>
          <w:lang w:val="de-DE"/>
        </w:rPr>
        <w:t xml:space="preserve">I. </w:t>
      </w:r>
      <w:r w:rsidR="00935CC5" w:rsidRPr="00935CC5">
        <w:rPr>
          <w:rFonts w:ascii="Times New Roman" w:hAnsi="Times New Roman" w:cs="Times New Roman"/>
          <w:b/>
          <w:bCs/>
          <w:sz w:val="28"/>
          <w:szCs w:val="28"/>
          <w:lang w:val="de-DE"/>
        </w:rPr>
        <w:t>ECONOMIC GROWTH</w:t>
      </w:r>
    </w:p>
    <w:p w:rsidR="0018530E" w:rsidRPr="0018530E" w:rsidRDefault="0018530E" w:rsidP="002827C3">
      <w:pPr>
        <w:spacing w:before="40" w:after="40"/>
        <w:ind w:firstLine="567"/>
        <w:jc w:val="both"/>
        <w:rPr>
          <w:rFonts w:ascii="Times New Roman" w:hAnsi="Times New Roman" w:cs="Times New Roman"/>
          <w:b/>
          <w:sz w:val="28"/>
          <w:szCs w:val="28"/>
          <w:lang w:val="de-DE"/>
        </w:rPr>
      </w:pPr>
      <w:r w:rsidRPr="0018530E">
        <w:rPr>
          <w:rFonts w:ascii="Times New Roman" w:hAnsi="Times New Roman" w:cs="Times New Roman"/>
          <w:b/>
          <w:sz w:val="28"/>
          <w:szCs w:val="28"/>
          <w:lang w:val="de-DE"/>
        </w:rPr>
        <w:t xml:space="preserve">1. </w:t>
      </w:r>
      <w:r w:rsidR="00935CC5" w:rsidRPr="00935CC5">
        <w:rPr>
          <w:rFonts w:ascii="Times New Roman" w:hAnsi="Times New Roman" w:cs="Times New Roman"/>
          <w:b/>
          <w:sz w:val="28"/>
          <w:szCs w:val="28"/>
          <w:lang w:val="de-DE"/>
        </w:rPr>
        <w:t>Gross domestic product growth rate</w:t>
      </w:r>
    </w:p>
    <w:p w:rsidR="008237A4" w:rsidRPr="00AA7EC6" w:rsidRDefault="008237A4" w:rsidP="002827C3">
      <w:pPr>
        <w:spacing w:before="40" w:after="40"/>
        <w:ind w:firstLine="567"/>
        <w:jc w:val="both"/>
        <w:rPr>
          <w:rFonts w:ascii="Times New Roman" w:hAnsi="Times New Roman" w:cs="Times New Roman"/>
          <w:spacing w:val="-2"/>
          <w:sz w:val="28"/>
          <w:szCs w:val="28"/>
          <w:lang w:val="vi-VN"/>
        </w:rPr>
      </w:pPr>
      <w:r w:rsidRPr="00AA7EC6">
        <w:rPr>
          <w:rFonts w:ascii="Times New Roman" w:hAnsi="Times New Roman" w:cs="Times New Roman"/>
          <w:spacing w:val="-2"/>
          <w:sz w:val="28"/>
          <w:szCs w:val="28"/>
          <w:lang w:val="vi-VN"/>
        </w:rPr>
        <w:t xml:space="preserve">Gross domestic product (GDP) in the first quarter of 2022 </w:t>
      </w:r>
      <w:r>
        <w:rPr>
          <w:rFonts w:ascii="Times New Roman" w:hAnsi="Times New Roman" w:cs="Times New Roman"/>
          <w:spacing w:val="-2"/>
          <w:sz w:val="28"/>
          <w:szCs w:val="28"/>
        </w:rPr>
        <w:t>wa</w:t>
      </w:r>
      <w:r w:rsidRPr="00AA7EC6">
        <w:rPr>
          <w:rFonts w:ascii="Times New Roman" w:hAnsi="Times New Roman" w:cs="Times New Roman"/>
          <w:spacing w:val="-2"/>
          <w:sz w:val="28"/>
          <w:szCs w:val="28"/>
          <w:lang w:val="vi-VN"/>
        </w:rPr>
        <w:t xml:space="preserve">s estimated to increase by 5.03% over the same period last year, higher than the growth rate of 4.72% in the first quarter of 2021 and 3.66% in the first quarter of 2020 but still lower than the growth rate of 6.85% in the first quarter of 2019. </w:t>
      </w:r>
      <w:r>
        <w:rPr>
          <w:rFonts w:ascii="Times New Roman" w:hAnsi="Times New Roman" w:cs="Times New Roman"/>
          <w:spacing w:val="-2"/>
          <w:sz w:val="28"/>
          <w:szCs w:val="28"/>
        </w:rPr>
        <w:t>Of</w:t>
      </w:r>
      <w:r w:rsidRPr="00AA7EC6">
        <w:rPr>
          <w:rFonts w:ascii="Times New Roman" w:hAnsi="Times New Roman" w:cs="Times New Roman"/>
          <w:spacing w:val="-2"/>
          <w:sz w:val="28"/>
          <w:szCs w:val="28"/>
          <w:lang w:val="vi-VN"/>
        </w:rPr>
        <w:t xml:space="preserve"> which, the agriculture, forestry</w:t>
      </w:r>
      <w:r>
        <w:rPr>
          <w:rFonts w:ascii="Times New Roman" w:hAnsi="Times New Roman" w:cs="Times New Roman"/>
          <w:spacing w:val="-2"/>
          <w:sz w:val="28"/>
          <w:szCs w:val="28"/>
        </w:rPr>
        <w:t>,</w:t>
      </w:r>
      <w:r w:rsidRPr="00AA7EC6">
        <w:rPr>
          <w:rFonts w:ascii="Times New Roman" w:hAnsi="Times New Roman" w:cs="Times New Roman"/>
          <w:spacing w:val="-2"/>
          <w:sz w:val="28"/>
          <w:szCs w:val="28"/>
          <w:lang w:val="vi-VN"/>
        </w:rPr>
        <w:t xml:space="preserve"> and fishery sector increased by 2.45%, contributing 5.76% to the overall growth; the industry and construction sector increased by 6.38%, contributing 51.08%; the service sector increased by 4.58%, contributing 43.16%.</w:t>
      </w:r>
    </w:p>
    <w:p w:rsidR="00D6367F" w:rsidRPr="00AA7EC6" w:rsidRDefault="00D6367F" w:rsidP="002827C3">
      <w:pPr>
        <w:spacing w:before="40" w:after="40"/>
        <w:ind w:firstLine="567"/>
        <w:jc w:val="both"/>
        <w:rPr>
          <w:rFonts w:ascii="Times New Roman" w:hAnsi="Times New Roman" w:cs="Times New Roman"/>
          <w:spacing w:val="-2"/>
          <w:sz w:val="28"/>
          <w:szCs w:val="28"/>
          <w:lang w:val="vi-VN"/>
        </w:rPr>
      </w:pPr>
      <w:r w:rsidRPr="0003484D">
        <w:rPr>
          <w:rFonts w:ascii="Times New Roman" w:hAnsi="Times New Roman" w:cs="Times New Roman"/>
          <w:spacing w:val="-2"/>
          <w:sz w:val="28"/>
          <w:szCs w:val="28"/>
          <w:lang w:val="vi-VN"/>
        </w:rPr>
        <w:t>In the area of ​​agriculture, forestry</w:t>
      </w:r>
      <w:r w:rsidRPr="0003484D">
        <w:rPr>
          <w:rFonts w:ascii="Times New Roman" w:hAnsi="Times New Roman" w:cs="Times New Roman"/>
          <w:spacing w:val="-2"/>
          <w:sz w:val="28"/>
          <w:szCs w:val="28"/>
        </w:rPr>
        <w:t>,</w:t>
      </w:r>
      <w:r w:rsidRPr="0003484D">
        <w:rPr>
          <w:rFonts w:ascii="Times New Roman" w:hAnsi="Times New Roman" w:cs="Times New Roman"/>
          <w:spacing w:val="-2"/>
          <w:sz w:val="28"/>
          <w:szCs w:val="28"/>
          <w:lang w:val="vi-VN"/>
        </w:rPr>
        <w:t xml:space="preserve"> and fishery, the yield of winter rice in the Mekong Delta increased significantly (by 7.4 quintals/ha) compared to the previous year's crop; the livestock industry is gradually recovering, the output of live meat for slaughter in the first quarter of 2022 has increased compared to the same period last year; wood processing and exporting has many positive signals; Aquaculture has developed stably, the prices of farmed pangasius and shrimp are at a high level due to a strong increase in export demand. The added value of the agricultural sector in the first quarter of 2022 increased by 2.35% over the same period last year, contributing 0.22 percentage points to the increase in </w:t>
      </w:r>
      <w:r w:rsidRPr="0003484D">
        <w:rPr>
          <w:rFonts w:ascii="Times New Roman" w:hAnsi="Times New Roman" w:cs="Times New Roman"/>
          <w:spacing w:val="-2"/>
          <w:sz w:val="28"/>
          <w:szCs w:val="28"/>
        </w:rPr>
        <w:t xml:space="preserve">the </w:t>
      </w:r>
      <w:r w:rsidRPr="0003484D">
        <w:rPr>
          <w:rFonts w:ascii="Times New Roman" w:hAnsi="Times New Roman" w:cs="Times New Roman"/>
          <w:spacing w:val="-2"/>
          <w:sz w:val="28"/>
          <w:szCs w:val="28"/>
          <w:lang w:val="vi-VN"/>
        </w:rPr>
        <w:t>total added value of the whole economy; forestry increased by 3.86% but accounted for a low proportion, so it contributed only 0.02</w:t>
      </w:r>
      <w:r w:rsidRPr="00AA7EC6">
        <w:rPr>
          <w:rFonts w:ascii="Times New Roman" w:hAnsi="Times New Roman" w:cs="Times New Roman"/>
          <w:spacing w:val="-2"/>
          <w:sz w:val="28"/>
          <w:szCs w:val="28"/>
          <w:lang w:val="vi-VN"/>
        </w:rPr>
        <w:t xml:space="preserve"> percentage points; the fishe</w:t>
      </w:r>
      <w:r>
        <w:rPr>
          <w:rFonts w:ascii="Times New Roman" w:hAnsi="Times New Roman" w:cs="Times New Roman"/>
          <w:spacing w:val="-2"/>
          <w:sz w:val="28"/>
          <w:szCs w:val="28"/>
        </w:rPr>
        <w:t>ry</w:t>
      </w:r>
      <w:r w:rsidRPr="00AA7EC6">
        <w:rPr>
          <w:rFonts w:ascii="Times New Roman" w:hAnsi="Times New Roman" w:cs="Times New Roman"/>
          <w:spacing w:val="-2"/>
          <w:sz w:val="28"/>
          <w:szCs w:val="28"/>
          <w:lang w:val="vi-VN"/>
        </w:rPr>
        <w:t xml:space="preserve"> sector increased by 2.54%, cont</w:t>
      </w:r>
      <w:r>
        <w:rPr>
          <w:rFonts w:ascii="Times New Roman" w:hAnsi="Times New Roman" w:cs="Times New Roman"/>
          <w:spacing w:val="-2"/>
          <w:sz w:val="28"/>
          <w:szCs w:val="28"/>
          <w:lang w:val="vi-VN"/>
        </w:rPr>
        <w:t>ributing 0.05 percentage points</w:t>
      </w:r>
      <w:r w:rsidRPr="0018530E">
        <w:rPr>
          <w:rStyle w:val="FootnoteReference"/>
          <w:sz w:val="28"/>
          <w:szCs w:val="28"/>
          <w:lang w:val="de-DE"/>
        </w:rPr>
        <w:footnoteReference w:id="2"/>
      </w:r>
      <w:r w:rsidRPr="0018530E">
        <w:rPr>
          <w:rFonts w:ascii="Times New Roman" w:hAnsi="Times New Roman" w:cs="Times New Roman"/>
          <w:sz w:val="28"/>
          <w:szCs w:val="28"/>
          <w:lang w:val="de-DE"/>
        </w:rPr>
        <w:t>.</w:t>
      </w:r>
    </w:p>
    <w:p w:rsidR="0063745A" w:rsidRPr="00AA7EC6" w:rsidRDefault="0063745A" w:rsidP="002827C3">
      <w:pPr>
        <w:spacing w:before="40" w:after="40"/>
        <w:ind w:firstLine="567"/>
        <w:jc w:val="both"/>
        <w:rPr>
          <w:rFonts w:ascii="Times New Roman" w:hAnsi="Times New Roman" w:cs="Times New Roman"/>
          <w:sz w:val="28"/>
          <w:szCs w:val="28"/>
          <w:lang w:val="de-DE"/>
        </w:rPr>
      </w:pPr>
      <w:r w:rsidRPr="00AA7EC6">
        <w:rPr>
          <w:rFonts w:ascii="Times New Roman" w:hAnsi="Times New Roman" w:cs="Times New Roman"/>
          <w:sz w:val="28"/>
          <w:szCs w:val="28"/>
          <w:lang w:val="de-DE"/>
        </w:rPr>
        <w:t xml:space="preserve">In the industry and construction sector, the industry in the first quarter of 2022 increased by 7.07% over the same period last year, higher than the increase of 6.44% in the first quarter of 2021, contributing 2.42 percentage points to the growth rate of total value added of the whole economy. The processing and manufacturing industry continued to play a leading role in the growth of the economy with an increase of 7.79%, contributing 2.05 percentage points. </w:t>
      </w:r>
      <w:r>
        <w:rPr>
          <w:rFonts w:ascii="Times New Roman" w:hAnsi="Times New Roman" w:cs="Times New Roman"/>
          <w:sz w:val="28"/>
          <w:szCs w:val="28"/>
          <w:lang w:val="de-DE"/>
        </w:rPr>
        <w:t>The mining</w:t>
      </w:r>
      <w:r w:rsidRPr="00AA7EC6">
        <w:rPr>
          <w:rFonts w:ascii="Times New Roman" w:hAnsi="Times New Roman" w:cs="Times New Roman"/>
          <w:sz w:val="28"/>
          <w:szCs w:val="28"/>
          <w:lang w:val="de-DE"/>
        </w:rPr>
        <w:t xml:space="preserve"> industry grew positively by 1.23% (coal mining increased by 3.2% and metal ore increased by 5%), increasing by 0.04 percentage points the increase in </w:t>
      </w:r>
      <w:r>
        <w:rPr>
          <w:rFonts w:ascii="Times New Roman" w:hAnsi="Times New Roman" w:cs="Times New Roman"/>
          <w:sz w:val="28"/>
          <w:szCs w:val="28"/>
          <w:lang w:val="de-DE"/>
        </w:rPr>
        <w:t xml:space="preserve">the </w:t>
      </w:r>
      <w:r w:rsidRPr="00AA7EC6">
        <w:rPr>
          <w:rFonts w:ascii="Times New Roman" w:hAnsi="Times New Roman" w:cs="Times New Roman"/>
          <w:sz w:val="28"/>
          <w:szCs w:val="28"/>
          <w:lang w:val="de-DE"/>
        </w:rPr>
        <w:t>total added value of the whole economy. The construction grew by 2.57%, lower than the 6.53% growth rate of the first quarter of 2021, contributing 0.16 percentage points.</w:t>
      </w:r>
    </w:p>
    <w:p w:rsidR="0066347E" w:rsidRPr="00AD705B" w:rsidRDefault="0066347E" w:rsidP="002827C3">
      <w:pPr>
        <w:spacing w:before="40" w:after="40"/>
        <w:ind w:firstLine="567"/>
        <w:jc w:val="both"/>
        <w:rPr>
          <w:rFonts w:ascii="Times New Roman" w:hAnsi="Times New Roman" w:cs="Times New Roman"/>
          <w:spacing w:val="-3"/>
          <w:sz w:val="28"/>
          <w:szCs w:val="28"/>
          <w:lang w:val="de-DE"/>
        </w:rPr>
      </w:pPr>
      <w:r w:rsidRPr="00AD705B">
        <w:rPr>
          <w:rFonts w:ascii="Times New Roman" w:hAnsi="Times New Roman" w:cs="Times New Roman"/>
          <w:spacing w:val="-3"/>
          <w:sz w:val="28"/>
          <w:szCs w:val="28"/>
          <w:lang w:val="de-DE"/>
        </w:rPr>
        <w:t xml:space="preserve">The service sector in the first quarter of 2022 prospered when many service activities were active again. Contributions of some market service industries with a </w:t>
      </w:r>
      <w:r w:rsidRPr="00AD705B">
        <w:rPr>
          <w:rFonts w:ascii="Times New Roman" w:hAnsi="Times New Roman" w:cs="Times New Roman"/>
          <w:spacing w:val="-3"/>
          <w:sz w:val="28"/>
          <w:szCs w:val="28"/>
          <w:lang w:val="de-DE"/>
        </w:rPr>
        <w:lastRenderedPageBreak/>
        <w:t xml:space="preserve">large proportion to the increase in </w:t>
      </w:r>
      <w:r>
        <w:rPr>
          <w:rFonts w:ascii="Times New Roman" w:hAnsi="Times New Roman" w:cs="Times New Roman"/>
          <w:spacing w:val="-3"/>
          <w:sz w:val="28"/>
          <w:szCs w:val="28"/>
          <w:lang w:val="de-DE"/>
        </w:rPr>
        <w:t xml:space="preserve">the </w:t>
      </w:r>
      <w:r w:rsidRPr="00AD705B">
        <w:rPr>
          <w:rFonts w:ascii="Times New Roman" w:hAnsi="Times New Roman" w:cs="Times New Roman"/>
          <w:spacing w:val="-3"/>
          <w:sz w:val="28"/>
          <w:szCs w:val="28"/>
          <w:lang w:val="de-DE"/>
        </w:rPr>
        <w:t xml:space="preserve">total added value of the first quarter of this year </w:t>
      </w:r>
      <w:r>
        <w:rPr>
          <w:rFonts w:ascii="Times New Roman" w:hAnsi="Times New Roman" w:cs="Times New Roman"/>
          <w:spacing w:val="-3"/>
          <w:sz w:val="28"/>
          <w:szCs w:val="28"/>
          <w:lang w:val="de-DE"/>
        </w:rPr>
        <w:t>we</w:t>
      </w:r>
      <w:r w:rsidRPr="00AD705B">
        <w:rPr>
          <w:rFonts w:ascii="Times New Roman" w:hAnsi="Times New Roman" w:cs="Times New Roman"/>
          <w:spacing w:val="-3"/>
          <w:sz w:val="28"/>
          <w:szCs w:val="28"/>
          <w:lang w:val="de-DE"/>
        </w:rPr>
        <w:t>re as follows: Financial, banking</w:t>
      </w:r>
      <w:r>
        <w:rPr>
          <w:rFonts w:ascii="Times New Roman" w:hAnsi="Times New Roman" w:cs="Times New Roman"/>
          <w:spacing w:val="-3"/>
          <w:sz w:val="28"/>
          <w:szCs w:val="28"/>
          <w:lang w:val="de-DE"/>
        </w:rPr>
        <w:t>,</w:t>
      </w:r>
      <w:r w:rsidRPr="00AD705B">
        <w:rPr>
          <w:rFonts w:ascii="Times New Roman" w:hAnsi="Times New Roman" w:cs="Times New Roman"/>
          <w:spacing w:val="-3"/>
          <w:sz w:val="28"/>
          <w:szCs w:val="28"/>
          <w:lang w:val="de-DE"/>
        </w:rPr>
        <w:t xml:space="preserve"> and insurance activities increased by 9.75% over the same period last year in advance, </w:t>
      </w:r>
      <w:r>
        <w:rPr>
          <w:rFonts w:ascii="Times New Roman" w:hAnsi="Times New Roman" w:cs="Times New Roman"/>
          <w:spacing w:val="-3"/>
          <w:sz w:val="28"/>
          <w:szCs w:val="28"/>
          <w:lang w:val="de-DE"/>
        </w:rPr>
        <w:t>contributing</w:t>
      </w:r>
      <w:r w:rsidRPr="00AD705B">
        <w:rPr>
          <w:rFonts w:ascii="Times New Roman" w:hAnsi="Times New Roman" w:cs="Times New Roman"/>
          <w:spacing w:val="-3"/>
          <w:sz w:val="28"/>
          <w:szCs w:val="28"/>
          <w:lang w:val="de-DE"/>
        </w:rPr>
        <w:t xml:space="preserve"> 0.54 percentage points; transportation and warehousing increased by 7.06%, contributing 0.43 percentage points; wholesale and retail increased by 2.98%, contributing 0.31 percentage points; accommodation and catering services decreased by 1.79%, down 0.04 percentage points.</w:t>
      </w:r>
    </w:p>
    <w:p w:rsidR="0066347E" w:rsidRPr="00986208" w:rsidRDefault="0066347E" w:rsidP="002827C3">
      <w:pPr>
        <w:spacing w:before="40" w:after="40"/>
        <w:ind w:firstLine="567"/>
        <w:jc w:val="both"/>
        <w:rPr>
          <w:rFonts w:ascii="Times New Roman" w:hAnsi="Times New Roman" w:cs="Times New Roman"/>
          <w:spacing w:val="-3"/>
          <w:sz w:val="28"/>
          <w:szCs w:val="28"/>
          <w:lang w:val="de-DE"/>
        </w:rPr>
      </w:pPr>
      <w:r w:rsidRPr="00986208">
        <w:rPr>
          <w:rFonts w:ascii="Times New Roman" w:hAnsi="Times New Roman" w:cs="Times New Roman"/>
          <w:spacing w:val="-3"/>
          <w:sz w:val="28"/>
          <w:szCs w:val="28"/>
          <w:lang w:val="de-DE"/>
        </w:rPr>
        <w:t>Regarding the structure of the economy in the first quarter of 2022, the agriculture, forestry</w:t>
      </w:r>
      <w:r>
        <w:rPr>
          <w:rFonts w:ascii="Times New Roman" w:hAnsi="Times New Roman" w:cs="Times New Roman"/>
          <w:spacing w:val="-3"/>
          <w:sz w:val="28"/>
          <w:szCs w:val="28"/>
          <w:lang w:val="de-DE"/>
        </w:rPr>
        <w:t>,</w:t>
      </w:r>
      <w:r w:rsidRPr="00986208">
        <w:rPr>
          <w:rFonts w:ascii="Times New Roman" w:hAnsi="Times New Roman" w:cs="Times New Roman"/>
          <w:spacing w:val="-3"/>
          <w:sz w:val="28"/>
          <w:szCs w:val="28"/>
          <w:lang w:val="de-DE"/>
        </w:rPr>
        <w:t xml:space="preserve"> and fishery sector </w:t>
      </w:r>
      <w:r>
        <w:rPr>
          <w:rFonts w:ascii="Times New Roman" w:hAnsi="Times New Roman" w:cs="Times New Roman"/>
          <w:spacing w:val="-3"/>
          <w:sz w:val="28"/>
          <w:szCs w:val="28"/>
          <w:lang w:val="de-DE"/>
        </w:rPr>
        <w:t>accounted</w:t>
      </w:r>
      <w:r w:rsidRPr="00986208">
        <w:rPr>
          <w:rFonts w:ascii="Times New Roman" w:hAnsi="Times New Roman" w:cs="Times New Roman"/>
          <w:spacing w:val="-3"/>
          <w:sz w:val="28"/>
          <w:szCs w:val="28"/>
          <w:lang w:val="de-DE"/>
        </w:rPr>
        <w:t xml:space="preserve"> for 10.94%; industry and construction accounted for 37.97%; service sector accounted for 41.70%; product tax minus product subsidies accounted for 9.39% (corresponding structure of the same period in 2021 </w:t>
      </w:r>
      <w:r>
        <w:rPr>
          <w:rFonts w:ascii="Times New Roman" w:hAnsi="Times New Roman" w:cs="Times New Roman"/>
          <w:spacing w:val="-3"/>
          <w:sz w:val="28"/>
          <w:szCs w:val="28"/>
          <w:lang w:val="de-DE"/>
        </w:rPr>
        <w:t>wa</w:t>
      </w:r>
      <w:r w:rsidRPr="00986208">
        <w:rPr>
          <w:rFonts w:ascii="Times New Roman" w:hAnsi="Times New Roman" w:cs="Times New Roman"/>
          <w:spacing w:val="-3"/>
          <w:sz w:val="28"/>
          <w:szCs w:val="28"/>
          <w:lang w:val="de-DE"/>
        </w:rPr>
        <w:t>s 11.61%; 36.61%; 42.38%; 9.40%).</w:t>
      </w:r>
    </w:p>
    <w:p w:rsidR="0066347E" w:rsidRPr="00986208" w:rsidRDefault="0066347E" w:rsidP="002827C3">
      <w:pPr>
        <w:spacing w:before="40" w:after="40"/>
        <w:ind w:firstLine="567"/>
        <w:jc w:val="both"/>
        <w:rPr>
          <w:rFonts w:ascii="Times New Roman" w:hAnsi="Times New Roman" w:cs="Times New Roman"/>
          <w:sz w:val="28"/>
          <w:szCs w:val="28"/>
          <w:lang w:val="de-DE"/>
        </w:rPr>
      </w:pPr>
      <w:r w:rsidRPr="00986208">
        <w:rPr>
          <w:rFonts w:ascii="Times New Roman" w:hAnsi="Times New Roman" w:cs="Times New Roman"/>
          <w:sz w:val="28"/>
          <w:szCs w:val="28"/>
          <w:lang w:val="de-DE"/>
        </w:rPr>
        <w:t xml:space="preserve">Regarding GDP </w:t>
      </w:r>
      <w:r>
        <w:rPr>
          <w:rFonts w:ascii="Times New Roman" w:hAnsi="Times New Roman" w:cs="Times New Roman"/>
          <w:sz w:val="28"/>
          <w:szCs w:val="28"/>
          <w:lang w:val="de-DE"/>
        </w:rPr>
        <w:t xml:space="preserve">by </w:t>
      </w:r>
      <w:r w:rsidRPr="00986208">
        <w:rPr>
          <w:rFonts w:ascii="Times New Roman" w:hAnsi="Times New Roman" w:cs="Times New Roman"/>
          <w:sz w:val="28"/>
          <w:szCs w:val="28"/>
          <w:lang w:val="de-DE"/>
        </w:rPr>
        <w:t xml:space="preserve">use </w:t>
      </w:r>
      <w:r>
        <w:rPr>
          <w:rFonts w:ascii="Times New Roman" w:hAnsi="Times New Roman" w:cs="Times New Roman"/>
          <w:sz w:val="28"/>
          <w:szCs w:val="28"/>
          <w:lang w:val="de-DE"/>
        </w:rPr>
        <w:t xml:space="preserve">method </w:t>
      </w:r>
      <w:r w:rsidRPr="00986208">
        <w:rPr>
          <w:rFonts w:ascii="Times New Roman" w:hAnsi="Times New Roman" w:cs="Times New Roman"/>
          <w:sz w:val="28"/>
          <w:szCs w:val="28"/>
          <w:lang w:val="de-DE"/>
        </w:rPr>
        <w:t>in the first quarter of 2022, final consumption increased by 4.28% over the same period last year; accumulated assets increased by 3.22%; exports of goods and services increased by 5.08%; imports of goods and services increased by 4.20%.</w:t>
      </w:r>
    </w:p>
    <w:p w:rsidR="00AD4ADB" w:rsidRDefault="008E12FE" w:rsidP="00AD4ADB">
      <w:pPr>
        <w:spacing w:before="40" w:after="40" w:line="266" w:lineRule="auto"/>
        <w:ind w:firstLine="567"/>
        <w:jc w:val="both"/>
        <w:rPr>
          <w:rFonts w:ascii="Times New Roman" w:hAnsi="Times New Roman" w:cs="Times New Roman"/>
          <w:b/>
          <w:sz w:val="28"/>
          <w:szCs w:val="28"/>
          <w:lang w:val="fr-FR"/>
        </w:rPr>
      </w:pPr>
      <w:r w:rsidRPr="0018530E">
        <w:rPr>
          <w:rFonts w:ascii="Times New Roman" w:hAnsi="Times New Roman" w:cs="Times New Roman"/>
          <w:b/>
          <w:sz w:val="28"/>
          <w:szCs w:val="28"/>
          <w:lang w:val="fr-FR"/>
        </w:rPr>
        <w:t xml:space="preserve">2. </w:t>
      </w:r>
      <w:r w:rsidR="006211FF" w:rsidRPr="006211FF">
        <w:rPr>
          <w:rFonts w:ascii="Times New Roman" w:hAnsi="Times New Roman" w:cs="Times New Roman"/>
          <w:b/>
          <w:sz w:val="28"/>
          <w:szCs w:val="28"/>
          <w:lang w:val="fr-FR"/>
        </w:rPr>
        <w:t>Agriculture, forestry</w:t>
      </w:r>
      <w:r w:rsidR="00AD4ADB">
        <w:rPr>
          <w:rFonts w:ascii="Times New Roman" w:hAnsi="Times New Roman" w:cs="Times New Roman"/>
          <w:b/>
          <w:sz w:val="28"/>
          <w:szCs w:val="28"/>
          <w:lang w:val="fr-FR"/>
        </w:rPr>
        <w:t>,</w:t>
      </w:r>
      <w:r w:rsidR="006211FF" w:rsidRPr="006211FF">
        <w:rPr>
          <w:rFonts w:ascii="Times New Roman" w:hAnsi="Times New Roman" w:cs="Times New Roman"/>
          <w:b/>
          <w:sz w:val="28"/>
          <w:szCs w:val="28"/>
          <w:lang w:val="fr-FR"/>
        </w:rPr>
        <w:t xml:space="preserve"> and</w:t>
      </w:r>
      <w:r w:rsidR="00AD4ADB">
        <w:rPr>
          <w:rFonts w:ascii="Times New Roman" w:hAnsi="Times New Roman" w:cs="Times New Roman"/>
          <w:b/>
          <w:sz w:val="28"/>
          <w:szCs w:val="28"/>
          <w:lang w:val="fr-FR"/>
        </w:rPr>
        <w:t xml:space="preserve"> fishery</w:t>
      </w:r>
    </w:p>
    <w:p w:rsidR="00FC6273" w:rsidRPr="00AD4ADB" w:rsidRDefault="00C148E4" w:rsidP="00AD4ADB">
      <w:pPr>
        <w:spacing w:before="40" w:after="40" w:line="266" w:lineRule="auto"/>
        <w:ind w:firstLine="567"/>
        <w:jc w:val="both"/>
        <w:rPr>
          <w:rFonts w:ascii="Times New Roman" w:hAnsi="Times New Roman" w:cs="Times New Roman"/>
          <w:b/>
          <w:sz w:val="28"/>
          <w:szCs w:val="28"/>
          <w:lang w:val="fr-FR"/>
        </w:rPr>
      </w:pPr>
      <w:r w:rsidRPr="00FB0149">
        <w:rPr>
          <w:rFonts w:ascii="Times New Roman Italic" w:hAnsi="Times New Roman Italic" w:cs="Times New Roman"/>
          <w:i/>
          <w:sz w:val="28"/>
          <w:szCs w:val="28"/>
          <w:lang w:val="fr-FR"/>
        </w:rPr>
        <w:t xml:space="preserve">Agricultural production in the first quarter of 2022 took place in relatively favorable weather conditions for spring rice to grow and develop, but due to the complicated developments of the Covid-19 pandemic, it has greatly affected agricultural production and </w:t>
      </w:r>
      <w:r w:rsidR="0051113A">
        <w:rPr>
          <w:rFonts w:ascii="Times New Roman Italic" w:hAnsi="Times New Roman Italic" w:cs="Times New Roman"/>
          <w:i/>
          <w:sz w:val="28"/>
          <w:szCs w:val="28"/>
          <w:lang w:val="fr-FR"/>
        </w:rPr>
        <w:t>consumption.</w:t>
      </w:r>
      <w:r w:rsidR="00FC6273" w:rsidRPr="00FC6273">
        <w:rPr>
          <w:rFonts w:ascii="Times New Roman Italic" w:hAnsi="Times New Roman Italic" w:cs="Times New Roman"/>
          <w:i/>
          <w:sz w:val="28"/>
          <w:szCs w:val="28"/>
          <w:lang w:val="fr-FR"/>
        </w:rPr>
        <w:t xml:space="preserve"> Livestock production has been in recovery but faced difficulties due to the high price of animal feed. The development of forestry production, wood processing, and export in the first months of 2022 had many positive signs. Aquaculture and seafood processing activities recovered strongly, the price of pangasius increased to a record level in 2018 after more than two consecutive years at a low level. Shrimp prices also tended to increase. Fishing output decreased due to high gasoline prices, many fishing boats lay ashore.</w:t>
      </w:r>
    </w:p>
    <w:p w:rsidR="008E12FE" w:rsidRPr="00FC6273" w:rsidRDefault="00ED5D0D" w:rsidP="006A5371">
      <w:pPr>
        <w:pStyle w:val="Normal11"/>
        <w:numPr>
          <w:ilvl w:val="0"/>
          <w:numId w:val="26"/>
        </w:numPr>
        <w:tabs>
          <w:tab w:val="left" w:pos="851"/>
        </w:tabs>
        <w:spacing w:before="40" w:beforeAutospacing="0" w:after="40" w:afterAutospacing="0" w:line="266" w:lineRule="auto"/>
        <w:ind w:left="0" w:firstLine="567"/>
        <w:jc w:val="both"/>
        <w:rPr>
          <w:rFonts w:ascii="Times New Roman" w:hAnsi="Times New Roman" w:cs="Times New Roman"/>
          <w:b/>
          <w:bCs/>
          <w:i/>
          <w:sz w:val="28"/>
          <w:szCs w:val="28"/>
          <w:lang w:val="de-DE"/>
        </w:rPr>
      </w:pPr>
      <w:r w:rsidRPr="00FC6273">
        <w:rPr>
          <w:rFonts w:ascii="Times New Roman" w:hAnsi="Times New Roman" w:cs="Times New Roman"/>
          <w:b/>
          <w:bCs/>
          <w:i/>
          <w:sz w:val="28"/>
          <w:szCs w:val="28"/>
          <w:lang w:val="de-DE"/>
        </w:rPr>
        <w:t>Agriculture</w:t>
      </w:r>
    </w:p>
    <w:p w:rsidR="00D52054" w:rsidRDefault="00D52054" w:rsidP="002C5270">
      <w:pPr>
        <w:spacing w:before="40" w:after="40" w:line="266" w:lineRule="auto"/>
        <w:ind w:firstLine="567"/>
        <w:jc w:val="both"/>
        <w:rPr>
          <w:rFonts w:ascii="Times New Roman" w:hAnsi="Times New Roman" w:cs="Times New Roman"/>
          <w:bCs/>
          <w:i/>
          <w:sz w:val="28"/>
          <w:szCs w:val="28"/>
          <w:lang w:val="de-DE"/>
        </w:rPr>
      </w:pPr>
      <w:r w:rsidRPr="00D52054">
        <w:rPr>
          <w:rFonts w:ascii="Times New Roman" w:hAnsi="Times New Roman" w:cs="Times New Roman"/>
          <w:bCs/>
          <w:i/>
          <w:sz w:val="28"/>
          <w:szCs w:val="28"/>
          <w:lang w:val="de-DE"/>
        </w:rPr>
        <w:t>Spring paddy</w:t>
      </w:r>
    </w:p>
    <w:p w:rsidR="007C0458" w:rsidRDefault="007C0458" w:rsidP="007C0458">
      <w:pPr>
        <w:spacing w:before="40" w:after="40" w:line="266" w:lineRule="auto"/>
        <w:ind w:firstLine="567"/>
        <w:jc w:val="both"/>
        <w:rPr>
          <w:rFonts w:ascii="Times New Roman" w:hAnsi="Times New Roman" w:cs="Times New Roman"/>
          <w:sz w:val="28"/>
          <w:szCs w:val="28"/>
          <w:lang w:val="en-US"/>
        </w:rPr>
      </w:pPr>
      <w:r w:rsidRPr="00D64BE4">
        <w:rPr>
          <w:rFonts w:ascii="Times New Roman" w:hAnsi="Times New Roman" w:cs="Times New Roman"/>
          <w:sz w:val="28"/>
          <w:szCs w:val="28"/>
          <w:lang w:val="en-US"/>
        </w:rPr>
        <w:t xml:space="preserve">As of </w:t>
      </w:r>
      <w:r>
        <w:rPr>
          <w:rFonts w:ascii="Times New Roman" w:hAnsi="Times New Roman" w:cs="Times New Roman"/>
          <w:sz w:val="28"/>
          <w:szCs w:val="28"/>
          <w:lang w:val="en-US"/>
        </w:rPr>
        <w:t xml:space="preserve">the </w:t>
      </w:r>
      <w:r w:rsidRPr="00D64BE4">
        <w:rPr>
          <w:rFonts w:ascii="Times New Roman" w:hAnsi="Times New Roman" w:cs="Times New Roman"/>
          <w:sz w:val="28"/>
          <w:szCs w:val="28"/>
          <w:lang w:val="en-US"/>
        </w:rPr>
        <w:t>middle of March, the country cultivated 2,9</w:t>
      </w:r>
      <w:r>
        <w:rPr>
          <w:rFonts w:ascii="Times New Roman" w:hAnsi="Times New Roman" w:cs="Times New Roman"/>
          <w:sz w:val="28"/>
          <w:szCs w:val="28"/>
          <w:lang w:val="en-US"/>
        </w:rPr>
        <w:t>59.</w:t>
      </w:r>
      <w:r w:rsidRPr="00D64BE4">
        <w:rPr>
          <w:rFonts w:ascii="Times New Roman" w:hAnsi="Times New Roman" w:cs="Times New Roman"/>
          <w:sz w:val="28"/>
          <w:szCs w:val="28"/>
          <w:lang w:val="en-US"/>
        </w:rPr>
        <w:t>7 thousand hectares of spring paddy, equaling 99.</w:t>
      </w:r>
      <w:r>
        <w:rPr>
          <w:rFonts w:ascii="Times New Roman" w:hAnsi="Times New Roman" w:cs="Times New Roman"/>
          <w:sz w:val="28"/>
          <w:szCs w:val="28"/>
          <w:lang w:val="en-US"/>
        </w:rPr>
        <w:t>5</w:t>
      </w:r>
      <w:r w:rsidRPr="00D64BE4">
        <w:rPr>
          <w:rFonts w:ascii="Times New Roman" w:hAnsi="Times New Roman" w:cs="Times New Roman"/>
          <w:sz w:val="28"/>
          <w:szCs w:val="28"/>
          <w:lang w:val="en-US"/>
        </w:rPr>
        <w:t>% compared with the same period last year,</w:t>
      </w:r>
      <w:r>
        <w:rPr>
          <w:rFonts w:ascii="Times New Roman" w:hAnsi="Times New Roman" w:cs="Times New Roman"/>
          <w:sz w:val="28"/>
          <w:szCs w:val="28"/>
          <w:lang w:val="en-US"/>
        </w:rPr>
        <w:t xml:space="preserve"> of which</w:t>
      </w:r>
      <w:r w:rsidRPr="00D64BE4">
        <w:rPr>
          <w:rFonts w:ascii="Times New Roman" w:hAnsi="Times New Roman" w:cs="Times New Roman"/>
          <w:sz w:val="28"/>
          <w:szCs w:val="28"/>
          <w:lang w:val="en-US"/>
        </w:rPr>
        <w:t>: Northern provinces reached 1,0</w:t>
      </w:r>
      <w:r>
        <w:rPr>
          <w:rFonts w:ascii="Times New Roman" w:hAnsi="Times New Roman" w:cs="Times New Roman"/>
          <w:sz w:val="28"/>
          <w:szCs w:val="28"/>
          <w:lang w:val="en-US"/>
        </w:rPr>
        <w:t>48.8</w:t>
      </w:r>
      <w:r w:rsidRPr="00D64BE4">
        <w:rPr>
          <w:rFonts w:ascii="Times New Roman" w:hAnsi="Times New Roman" w:cs="Times New Roman"/>
          <w:sz w:val="28"/>
          <w:szCs w:val="28"/>
          <w:lang w:val="en-US"/>
        </w:rPr>
        <w:t xml:space="preserve"> thousand hectares, equaling 99</w:t>
      </w:r>
      <w:r>
        <w:rPr>
          <w:rFonts w:ascii="Times New Roman" w:hAnsi="Times New Roman" w:cs="Times New Roman"/>
          <w:sz w:val="28"/>
          <w:szCs w:val="28"/>
          <w:lang w:val="en-US"/>
        </w:rPr>
        <w:t>.1</w:t>
      </w:r>
      <w:r w:rsidRPr="00D64BE4">
        <w:rPr>
          <w:rFonts w:ascii="Times New Roman" w:hAnsi="Times New Roman" w:cs="Times New Roman"/>
          <w:sz w:val="28"/>
          <w:szCs w:val="28"/>
          <w:lang w:val="en-US"/>
        </w:rPr>
        <w:t>%; Southern provinces reached 1,91</w:t>
      </w:r>
      <w:r>
        <w:rPr>
          <w:rFonts w:ascii="Times New Roman" w:hAnsi="Times New Roman" w:cs="Times New Roman"/>
          <w:sz w:val="28"/>
          <w:szCs w:val="28"/>
          <w:lang w:val="en-US"/>
        </w:rPr>
        <w:t>0.9</w:t>
      </w:r>
      <w:r w:rsidRPr="00D64BE4">
        <w:rPr>
          <w:rFonts w:ascii="Times New Roman" w:hAnsi="Times New Roman" w:cs="Times New Roman"/>
          <w:sz w:val="28"/>
          <w:szCs w:val="28"/>
          <w:lang w:val="en-US"/>
        </w:rPr>
        <w:t xml:space="preserve"> thousand hectares, equaling 99.6%, particularly the Mekong River Delta region reached 1,5</w:t>
      </w:r>
      <w:r>
        <w:rPr>
          <w:rFonts w:ascii="Times New Roman" w:hAnsi="Times New Roman" w:cs="Times New Roman"/>
          <w:sz w:val="28"/>
          <w:szCs w:val="28"/>
          <w:lang w:val="en-US"/>
        </w:rPr>
        <w:t>07</w:t>
      </w:r>
      <w:r w:rsidRPr="00D64BE4">
        <w:rPr>
          <w:rFonts w:ascii="Times New Roman" w:hAnsi="Times New Roman" w:cs="Times New Roman"/>
          <w:sz w:val="28"/>
          <w:szCs w:val="28"/>
          <w:lang w:val="en-US"/>
        </w:rPr>
        <w:t xml:space="preserve"> thousand hectares, equaling 9</w:t>
      </w:r>
      <w:r>
        <w:rPr>
          <w:rFonts w:ascii="Times New Roman" w:hAnsi="Times New Roman" w:cs="Times New Roman"/>
          <w:sz w:val="28"/>
          <w:szCs w:val="28"/>
          <w:lang w:val="en-US"/>
        </w:rPr>
        <w:t>9</w:t>
      </w:r>
      <w:r w:rsidRPr="00D64BE4">
        <w:rPr>
          <w:rFonts w:ascii="Times New Roman" w:hAnsi="Times New Roman" w:cs="Times New Roman"/>
          <w:sz w:val="28"/>
          <w:szCs w:val="28"/>
          <w:lang w:val="en-US"/>
        </w:rPr>
        <w:t xml:space="preserve">.2%. </w:t>
      </w:r>
      <w:r w:rsidRPr="00E212C3">
        <w:rPr>
          <w:rFonts w:ascii="Times New Roman" w:hAnsi="Times New Roman" w:cs="Times New Roman"/>
          <w:sz w:val="28"/>
          <w:szCs w:val="28"/>
          <w:lang w:val="en-US"/>
        </w:rPr>
        <w:t xml:space="preserve">The area of spring rice cultivation decreased mainly due to conversion of land use purposes to non-agricultural land, to growing crops and fruit trees for higher economic value, or to aquaculture. Some localities with </w:t>
      </w:r>
      <w:r>
        <w:rPr>
          <w:rFonts w:ascii="Times New Roman" w:hAnsi="Times New Roman" w:cs="Times New Roman"/>
          <w:sz w:val="28"/>
          <w:szCs w:val="28"/>
          <w:lang w:val="en-US"/>
        </w:rPr>
        <w:t>a much-reduced</w:t>
      </w:r>
      <w:r w:rsidRPr="00E212C3">
        <w:rPr>
          <w:rFonts w:ascii="Times New Roman" w:hAnsi="Times New Roman" w:cs="Times New Roman"/>
          <w:sz w:val="28"/>
          <w:szCs w:val="28"/>
          <w:lang w:val="en-US"/>
        </w:rPr>
        <w:t xml:space="preserve"> area </w:t>
      </w:r>
      <w:r>
        <w:rPr>
          <w:rFonts w:ascii="Times New Roman" w:hAnsi="Times New Roman" w:cs="Times New Roman"/>
          <w:sz w:val="28"/>
          <w:szCs w:val="28"/>
          <w:lang w:val="en-US"/>
        </w:rPr>
        <w:t>we</w:t>
      </w:r>
      <w:r w:rsidRPr="00E212C3">
        <w:rPr>
          <w:rFonts w:ascii="Times New Roman" w:hAnsi="Times New Roman" w:cs="Times New Roman"/>
          <w:sz w:val="28"/>
          <w:szCs w:val="28"/>
          <w:lang w:val="en-US"/>
        </w:rPr>
        <w:t xml:space="preserve">re: Ben Tre reduced </w:t>
      </w:r>
      <w:r>
        <w:rPr>
          <w:rFonts w:ascii="Times New Roman" w:hAnsi="Times New Roman" w:cs="Times New Roman"/>
          <w:sz w:val="28"/>
          <w:szCs w:val="28"/>
          <w:lang w:val="en-US"/>
        </w:rPr>
        <w:t xml:space="preserve">by </w:t>
      </w:r>
      <w:r w:rsidRPr="00E212C3">
        <w:rPr>
          <w:rFonts w:ascii="Times New Roman" w:hAnsi="Times New Roman" w:cs="Times New Roman"/>
          <w:sz w:val="28"/>
          <w:szCs w:val="28"/>
          <w:lang w:val="en-US"/>
        </w:rPr>
        <w:t>10.2 thousand ha; Dong Thap decreased by 6.8 thousand hectares.</w:t>
      </w:r>
    </w:p>
    <w:p w:rsidR="009B766A" w:rsidRDefault="009B766A" w:rsidP="009B766A">
      <w:pPr>
        <w:spacing w:before="40" w:after="40" w:line="271" w:lineRule="auto"/>
        <w:ind w:firstLine="567"/>
        <w:jc w:val="both"/>
        <w:rPr>
          <w:rFonts w:ascii="Times New Roman" w:hAnsi="Times New Roman" w:cs="Times New Roman"/>
          <w:sz w:val="28"/>
          <w:szCs w:val="28"/>
          <w:lang w:val="de-DE"/>
        </w:rPr>
      </w:pPr>
      <w:r>
        <w:rPr>
          <w:rFonts w:ascii="Times New Roman" w:hAnsi="Times New Roman" w:cs="Times New Roman"/>
          <w:sz w:val="28"/>
          <w:szCs w:val="28"/>
          <w:lang w:val="en-US"/>
        </w:rPr>
        <w:t xml:space="preserve">In </w:t>
      </w:r>
      <w:r w:rsidRPr="00D64BE4">
        <w:rPr>
          <w:rFonts w:ascii="Times New Roman" w:hAnsi="Times New Roman" w:cs="Times New Roman"/>
          <w:sz w:val="28"/>
          <w:szCs w:val="28"/>
          <w:lang w:val="en-US"/>
        </w:rPr>
        <w:t>Northern provinces</w:t>
      </w:r>
      <w:r>
        <w:rPr>
          <w:rFonts w:ascii="Times New Roman" w:hAnsi="Times New Roman" w:cs="Times New Roman"/>
          <w:sz w:val="28"/>
          <w:szCs w:val="28"/>
          <w:lang w:val="en-US"/>
        </w:rPr>
        <w:t>,</w:t>
      </w:r>
      <w:r w:rsidRPr="00D64BE4">
        <w:rPr>
          <w:rFonts w:ascii="Times New Roman" w:hAnsi="Times New Roman" w:cs="Times New Roman"/>
          <w:sz w:val="28"/>
          <w:szCs w:val="28"/>
          <w:lang w:val="en-US"/>
        </w:rPr>
        <w:t xml:space="preserve"> </w:t>
      </w:r>
      <w:r>
        <w:rPr>
          <w:rFonts w:ascii="Times New Roman" w:hAnsi="Times New Roman" w:cs="Times New Roman"/>
          <w:sz w:val="28"/>
          <w:szCs w:val="28"/>
          <w:lang w:val="en-US"/>
        </w:rPr>
        <w:t>m</w:t>
      </w:r>
      <w:r w:rsidRPr="00D64BE4">
        <w:rPr>
          <w:rFonts w:ascii="Times New Roman" w:hAnsi="Times New Roman" w:cs="Times New Roman"/>
          <w:sz w:val="28"/>
          <w:szCs w:val="28"/>
          <w:lang w:val="en-US"/>
        </w:rPr>
        <w:t>any localities have completed the first rice tending phase and are proceeding with the second rice tending phase. Currently, rice is in the stage of branching, good growth</w:t>
      </w:r>
      <w:r>
        <w:rPr>
          <w:rFonts w:ascii="Times New Roman" w:hAnsi="Times New Roman" w:cs="Times New Roman"/>
          <w:sz w:val="28"/>
          <w:szCs w:val="28"/>
          <w:lang w:val="en-US"/>
        </w:rPr>
        <w:t>,</w:t>
      </w:r>
      <w:r w:rsidRPr="00D64BE4">
        <w:rPr>
          <w:rFonts w:ascii="Times New Roman" w:hAnsi="Times New Roman" w:cs="Times New Roman"/>
          <w:sz w:val="28"/>
          <w:szCs w:val="28"/>
          <w:lang w:val="en-US"/>
        </w:rPr>
        <w:t xml:space="preserve"> and development.</w:t>
      </w:r>
      <w:r>
        <w:rPr>
          <w:rFonts w:ascii="Times New Roman" w:hAnsi="Times New Roman" w:cs="Times New Roman"/>
          <w:sz w:val="28"/>
          <w:szCs w:val="28"/>
          <w:lang w:val="en-US"/>
        </w:rPr>
        <w:t xml:space="preserve"> </w:t>
      </w:r>
      <w:r w:rsidRPr="00E212C3">
        <w:rPr>
          <w:rFonts w:ascii="Times New Roman" w:hAnsi="Times New Roman" w:cs="Times New Roman"/>
          <w:sz w:val="28"/>
          <w:szCs w:val="28"/>
          <w:lang w:val="en-US"/>
        </w:rPr>
        <w:t>Currently, the rice is in the tillering stage, especially the early rice is standing - making a pole, growing and developing well.</w:t>
      </w:r>
      <w:r>
        <w:rPr>
          <w:rFonts w:ascii="Times New Roman" w:hAnsi="Times New Roman" w:cs="Times New Roman"/>
          <w:sz w:val="28"/>
          <w:szCs w:val="28"/>
          <w:lang w:val="en-US"/>
        </w:rPr>
        <w:t xml:space="preserve"> </w:t>
      </w:r>
      <w:r w:rsidRPr="00E212C3">
        <w:rPr>
          <w:rFonts w:ascii="Times New Roman" w:hAnsi="Times New Roman" w:cs="Times New Roman"/>
          <w:sz w:val="28"/>
          <w:szCs w:val="28"/>
          <w:lang w:val="en-US"/>
        </w:rPr>
        <w:t>In the southern provinces, the Mekong Delta has harvested 785 thousand hectares, accounting for 52.1% of the cultivated area and equaling 114.</w:t>
      </w:r>
      <w:r>
        <w:rPr>
          <w:rFonts w:ascii="Times New Roman" w:hAnsi="Times New Roman" w:cs="Times New Roman"/>
          <w:sz w:val="28"/>
          <w:szCs w:val="28"/>
          <w:lang w:val="en-US"/>
        </w:rPr>
        <w:t>8</w:t>
      </w:r>
      <w:r>
        <w:rPr>
          <w:rFonts w:ascii="Times New Roman" w:hAnsi="Times New Roman" w:cs="Times New Roman"/>
          <w:sz w:val="28"/>
          <w:szCs w:val="28"/>
          <w:lang w:val="vi-VN"/>
        </w:rPr>
        <w:t xml:space="preserve">% </w:t>
      </w:r>
      <w:r w:rsidRPr="00E212C3">
        <w:rPr>
          <w:rFonts w:ascii="Times New Roman" w:hAnsi="Times New Roman" w:cs="Times New Roman"/>
          <w:sz w:val="28"/>
          <w:szCs w:val="28"/>
          <w:lang w:val="en-US"/>
        </w:rPr>
        <w:t>of the same period last year, with an estimated yield of 71.8 quintals/ha, down 0.5 quintals/ha compared to the previous year; production reached 10.8 million tons, fell 165.2 thousand tons.</w:t>
      </w:r>
    </w:p>
    <w:p w:rsidR="006D2DAC" w:rsidRPr="00D2474C" w:rsidRDefault="006D2DAC" w:rsidP="006D2DAC">
      <w:pPr>
        <w:spacing w:before="40" w:after="40" w:line="271" w:lineRule="auto"/>
        <w:ind w:firstLine="567"/>
        <w:jc w:val="both"/>
        <w:rPr>
          <w:rFonts w:ascii="Times New Roman" w:hAnsi="Times New Roman" w:cs="Times New Roman"/>
          <w:i/>
          <w:sz w:val="28"/>
          <w:szCs w:val="28"/>
          <w:lang w:val="de-DE"/>
        </w:rPr>
      </w:pPr>
      <w:r>
        <w:rPr>
          <w:rFonts w:ascii="Times New Roman" w:hAnsi="Times New Roman" w:cs="Times New Roman"/>
          <w:i/>
          <w:sz w:val="28"/>
          <w:szCs w:val="28"/>
          <w:lang w:val="de-DE"/>
        </w:rPr>
        <w:t>Winter paddy</w:t>
      </w:r>
    </w:p>
    <w:p w:rsidR="008850E9" w:rsidRDefault="008850E9" w:rsidP="008850E9">
      <w:pPr>
        <w:tabs>
          <w:tab w:val="left" w:pos="567"/>
        </w:tabs>
        <w:spacing w:before="40" w:after="40" w:line="271" w:lineRule="auto"/>
        <w:ind w:firstLine="567"/>
        <w:jc w:val="both"/>
        <w:rPr>
          <w:rFonts w:ascii="Times New Roman" w:hAnsi="Times New Roman" w:cs="Times New Roman"/>
          <w:sz w:val="28"/>
          <w:szCs w:val="28"/>
          <w:lang w:val="de-DE"/>
        </w:rPr>
      </w:pPr>
      <w:r>
        <w:rPr>
          <w:rFonts w:ascii="Times New Roman" w:hAnsi="Times New Roman" w:cs="Times New Roman"/>
          <w:spacing w:val="-2"/>
          <w:sz w:val="28"/>
          <w:szCs w:val="28"/>
          <w:lang w:val="en-US"/>
        </w:rPr>
        <w:t>As</w:t>
      </w:r>
      <w:r w:rsidRPr="00D64BE4">
        <w:rPr>
          <w:rFonts w:ascii="Times New Roman" w:hAnsi="Times New Roman" w:cs="Times New Roman"/>
          <w:spacing w:val="-2"/>
          <w:sz w:val="28"/>
          <w:szCs w:val="28"/>
          <w:lang w:val="en-US"/>
        </w:rPr>
        <w:t xml:space="preserve"> of mid-March, Mekong River Delta provinces basically comple</w:t>
      </w:r>
      <w:r>
        <w:rPr>
          <w:rFonts w:ascii="Times New Roman" w:hAnsi="Times New Roman" w:cs="Times New Roman"/>
          <w:spacing w:val="-2"/>
          <w:sz w:val="28"/>
          <w:szCs w:val="28"/>
          <w:lang w:val="en-US"/>
        </w:rPr>
        <w:t>ted harvesting winter paddy 2021</w:t>
      </w:r>
      <w:r w:rsidRPr="00D64BE4">
        <w:rPr>
          <w:rFonts w:ascii="Times New Roman" w:hAnsi="Times New Roman" w:cs="Times New Roman"/>
          <w:spacing w:val="-2"/>
          <w:sz w:val="28"/>
          <w:szCs w:val="28"/>
          <w:lang w:val="en-US"/>
        </w:rPr>
        <w:t>-202</w:t>
      </w:r>
      <w:r>
        <w:rPr>
          <w:rFonts w:ascii="Times New Roman" w:hAnsi="Times New Roman" w:cs="Times New Roman"/>
          <w:spacing w:val="-2"/>
          <w:sz w:val="28"/>
          <w:szCs w:val="28"/>
          <w:lang w:val="en-US"/>
        </w:rPr>
        <w:t>2</w:t>
      </w:r>
      <w:r w:rsidRPr="00D64BE4">
        <w:rPr>
          <w:rFonts w:ascii="Times New Roman" w:hAnsi="Times New Roman" w:cs="Times New Roman"/>
          <w:spacing w:val="-2"/>
          <w:sz w:val="28"/>
          <w:szCs w:val="28"/>
          <w:lang w:val="en-US"/>
        </w:rPr>
        <w:t xml:space="preserve">. The total cultivated area of the whole region reached </w:t>
      </w:r>
      <w:r>
        <w:rPr>
          <w:rFonts w:ascii="Times New Roman" w:hAnsi="Times New Roman" w:cs="Times New Roman"/>
          <w:spacing w:val="-2"/>
          <w:sz w:val="28"/>
          <w:szCs w:val="28"/>
          <w:lang w:val="en-US"/>
        </w:rPr>
        <w:t>171.2</w:t>
      </w:r>
      <w:r w:rsidRPr="00D64BE4">
        <w:rPr>
          <w:rFonts w:ascii="Times New Roman" w:hAnsi="Times New Roman" w:cs="Times New Roman"/>
          <w:spacing w:val="-2"/>
          <w:sz w:val="28"/>
          <w:szCs w:val="28"/>
          <w:lang w:val="en-US"/>
        </w:rPr>
        <w:t xml:space="preserve"> thousand hectares, equal</w:t>
      </w:r>
      <w:r>
        <w:rPr>
          <w:rFonts w:ascii="Times New Roman" w:hAnsi="Times New Roman" w:cs="Times New Roman"/>
          <w:spacing w:val="-2"/>
          <w:sz w:val="28"/>
          <w:szCs w:val="28"/>
          <w:lang w:val="en-US"/>
        </w:rPr>
        <w:t>ing</w:t>
      </w:r>
      <w:r w:rsidRPr="00D64BE4">
        <w:rPr>
          <w:rFonts w:ascii="Times New Roman" w:hAnsi="Times New Roman" w:cs="Times New Roman"/>
          <w:spacing w:val="-2"/>
          <w:sz w:val="28"/>
          <w:szCs w:val="28"/>
          <w:lang w:val="en-US"/>
        </w:rPr>
        <w:t xml:space="preserve"> </w:t>
      </w:r>
      <w:r>
        <w:rPr>
          <w:rFonts w:ascii="Times New Roman" w:hAnsi="Times New Roman" w:cs="Times New Roman"/>
          <w:spacing w:val="-2"/>
          <w:sz w:val="28"/>
          <w:szCs w:val="28"/>
          <w:lang w:val="en-US"/>
        </w:rPr>
        <w:t>113.6%</w:t>
      </w:r>
      <w:r w:rsidRPr="00D64BE4">
        <w:rPr>
          <w:rFonts w:ascii="Times New Roman" w:hAnsi="Times New Roman" w:cs="Times New Roman"/>
          <w:spacing w:val="-2"/>
          <w:sz w:val="28"/>
          <w:szCs w:val="28"/>
          <w:lang w:val="en-US"/>
        </w:rPr>
        <w:t xml:space="preserve"> compared with the previous winter paddy</w:t>
      </w:r>
      <w:r>
        <w:rPr>
          <w:rFonts w:ascii="Times New Roman" w:hAnsi="Times New Roman" w:cs="Times New Roman"/>
          <w:spacing w:val="-2"/>
          <w:sz w:val="28"/>
          <w:szCs w:val="28"/>
          <w:lang w:val="en-US"/>
        </w:rPr>
        <w:t xml:space="preserve"> season</w:t>
      </w:r>
      <w:r w:rsidRPr="00D64BE4">
        <w:rPr>
          <w:rFonts w:ascii="Times New Roman" w:hAnsi="Times New Roman" w:cs="Times New Roman"/>
          <w:spacing w:val="-2"/>
          <w:sz w:val="28"/>
          <w:szCs w:val="28"/>
          <w:lang w:val="en-US"/>
        </w:rPr>
        <w:t>.</w:t>
      </w:r>
      <w:r>
        <w:rPr>
          <w:rFonts w:ascii="Times New Roman" w:hAnsi="Times New Roman" w:cs="Times New Roman"/>
          <w:spacing w:val="-2"/>
          <w:sz w:val="28"/>
          <w:szCs w:val="28"/>
          <w:lang w:val="en-US"/>
        </w:rPr>
        <w:t xml:space="preserve"> </w:t>
      </w:r>
      <w:r w:rsidRPr="00DA78D0">
        <w:rPr>
          <w:rFonts w:ascii="Times New Roman" w:hAnsi="Times New Roman" w:cs="Times New Roman"/>
          <w:spacing w:val="-2"/>
          <w:sz w:val="28"/>
          <w:szCs w:val="28"/>
          <w:lang w:val="en-US"/>
        </w:rPr>
        <w:t>Due to less saline intrusion in the dry season this year, along with an effective irrigation system to prevent saline intrusion and perform well in field sanitation; deploying the planting of new high-quality rice varieties, the yield of winter rice in the whole region was quite good at 51.6 quintals/ha, an increase of 7.4 quintals/ha compared to the yield of the previous year's crop, the production reached 881.1 thousand tons, an increase of 215.8 thousand tons.</w:t>
      </w:r>
    </w:p>
    <w:p w:rsidR="0006458D" w:rsidRPr="002C5270" w:rsidRDefault="0006458D" w:rsidP="0006458D">
      <w:pPr>
        <w:spacing w:before="40" w:after="40" w:line="271" w:lineRule="auto"/>
        <w:ind w:firstLine="567"/>
        <w:jc w:val="both"/>
        <w:rPr>
          <w:rFonts w:ascii="Arial" w:hAnsi="Arial" w:cs="Arial"/>
          <w:b/>
          <w:sz w:val="4"/>
          <w:szCs w:val="24"/>
          <w:lang w:val="de-DE"/>
        </w:rPr>
      </w:pPr>
      <w:r w:rsidRPr="00DA78D0">
        <w:rPr>
          <w:rFonts w:ascii="Times New Roman" w:hAnsi="Times New Roman" w:cs="Times New Roman"/>
          <w:sz w:val="28"/>
          <w:szCs w:val="28"/>
          <w:lang w:val="de-DE"/>
        </w:rPr>
        <w:t>As of mid-March, the progress of planting many winter-spring crops in general decreased compared to the same period last year mainly due to low economic efficiency and difficulties in product consumption.</w:t>
      </w:r>
    </w:p>
    <w:p w:rsidR="00A6547A" w:rsidRPr="002C5270" w:rsidRDefault="00A6547A" w:rsidP="008E12FE">
      <w:pPr>
        <w:spacing w:before="40" w:after="40" w:line="271" w:lineRule="auto"/>
        <w:jc w:val="center"/>
        <w:rPr>
          <w:rFonts w:ascii="Arial" w:hAnsi="Arial" w:cs="Arial"/>
          <w:b/>
          <w:sz w:val="4"/>
          <w:szCs w:val="24"/>
          <w:lang w:val="de-DE"/>
        </w:rPr>
      </w:pPr>
    </w:p>
    <w:p w:rsidR="00B55E31" w:rsidRPr="008907B5" w:rsidRDefault="00B55E31" w:rsidP="00B55E31">
      <w:pPr>
        <w:spacing w:before="40" w:after="40" w:line="271" w:lineRule="auto"/>
        <w:jc w:val="center"/>
        <w:rPr>
          <w:rFonts w:ascii="Arial" w:hAnsi="Arial" w:cs="Arial"/>
          <w:sz w:val="24"/>
          <w:szCs w:val="24"/>
          <w:lang w:val="de-DE"/>
        </w:rPr>
      </w:pPr>
      <w:r>
        <w:rPr>
          <w:rFonts w:ascii="Arial" w:hAnsi="Arial" w:cs="Arial"/>
          <w:b/>
          <w:sz w:val="24"/>
          <w:szCs w:val="24"/>
          <w:lang w:val="de-DE"/>
        </w:rPr>
        <w:t>Figure</w:t>
      </w:r>
      <w:r w:rsidRPr="009F297E">
        <w:rPr>
          <w:rFonts w:ascii="Arial" w:hAnsi="Arial" w:cs="Arial"/>
          <w:b/>
          <w:sz w:val="24"/>
          <w:szCs w:val="24"/>
          <w:lang w:val="de-DE"/>
        </w:rPr>
        <w:t xml:space="preserve"> </w:t>
      </w:r>
      <w:r>
        <w:rPr>
          <w:rFonts w:ascii="Arial" w:hAnsi="Arial" w:cs="Arial"/>
          <w:b/>
          <w:sz w:val="24"/>
          <w:szCs w:val="24"/>
          <w:lang w:val="de-DE"/>
        </w:rPr>
        <w:t xml:space="preserve">1: </w:t>
      </w:r>
      <w:r w:rsidRPr="0037796E">
        <w:rPr>
          <w:rFonts w:ascii="Arial" w:hAnsi="Arial" w:cs="Arial"/>
          <w:b/>
          <w:sz w:val="24"/>
          <w:szCs w:val="24"/>
          <w:lang w:val="de-DE"/>
        </w:rPr>
        <w:t>Cultivation area of some annual crops</w:t>
      </w:r>
    </w:p>
    <w:p w:rsidR="00B55E31" w:rsidRDefault="00B55E31" w:rsidP="00B55E31">
      <w:pPr>
        <w:spacing w:before="40" w:after="40" w:line="271" w:lineRule="auto"/>
        <w:jc w:val="center"/>
        <w:rPr>
          <w:rFonts w:ascii="Arial" w:hAnsi="Arial" w:cs="Arial"/>
          <w:bCs/>
          <w:i/>
          <w:iCs/>
          <w:sz w:val="24"/>
          <w:szCs w:val="24"/>
          <w:lang w:val="vi-VN"/>
        </w:rPr>
      </w:pPr>
      <w:r w:rsidRPr="00DA78D0">
        <w:rPr>
          <w:rFonts w:ascii="Arial" w:hAnsi="Arial" w:cs="Arial"/>
          <w:bCs/>
          <w:i/>
          <w:iCs/>
          <w:sz w:val="24"/>
          <w:szCs w:val="24"/>
          <w:lang w:val="vi-VN"/>
        </w:rPr>
        <w:t xml:space="preserve"> (</w:t>
      </w:r>
      <w:r w:rsidRPr="00DA78D0">
        <w:rPr>
          <w:rFonts w:ascii="Times New Roman" w:hAnsi="Times New Roman" w:cs="Times New Roman"/>
          <w:i/>
          <w:sz w:val="28"/>
          <w:szCs w:val="28"/>
          <w:lang w:val="de-DE"/>
        </w:rPr>
        <w:t>As of mid-March</w:t>
      </w:r>
      <w:r w:rsidRPr="00DA78D0">
        <w:rPr>
          <w:rFonts w:ascii="Arial" w:hAnsi="Arial" w:cs="Arial"/>
          <w:bCs/>
          <w:i/>
          <w:iCs/>
          <w:sz w:val="24"/>
          <w:szCs w:val="24"/>
          <w:lang w:val="vi-VN"/>
        </w:rPr>
        <w:t>)</w:t>
      </w:r>
    </w:p>
    <w:p w:rsidR="008E12FE" w:rsidRDefault="00226E24" w:rsidP="00226E24">
      <w:pPr>
        <w:spacing w:before="40" w:after="40" w:line="271" w:lineRule="auto"/>
        <w:jc w:val="center"/>
        <w:rPr>
          <w:rFonts w:ascii="Arial" w:hAnsi="Arial" w:cs="Arial"/>
          <w:b/>
          <w:sz w:val="24"/>
          <w:szCs w:val="24"/>
          <w:lang w:val="de-DE"/>
        </w:rPr>
      </w:pPr>
      <w:r w:rsidRPr="00DA78D0">
        <w:rPr>
          <w:noProof/>
          <w:lang w:val="en-US"/>
        </w:rPr>
        <w:drawing>
          <wp:inline distT="0" distB="0" distL="0" distR="0">
            <wp:extent cx="5553507" cy="197358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64359" cy="1977436"/>
                    </a:xfrm>
                    <a:prstGeom prst="rect">
                      <a:avLst/>
                    </a:prstGeom>
                    <a:noFill/>
                    <a:ln>
                      <a:noFill/>
                    </a:ln>
                  </pic:spPr>
                </pic:pic>
              </a:graphicData>
            </a:graphic>
          </wp:inline>
        </w:drawing>
      </w:r>
    </w:p>
    <w:p w:rsidR="0018530E" w:rsidRPr="0018530E" w:rsidRDefault="0018530E" w:rsidP="00B8235D">
      <w:pPr>
        <w:tabs>
          <w:tab w:val="left" w:pos="567"/>
        </w:tabs>
        <w:spacing w:before="40" w:after="40" w:line="288" w:lineRule="auto"/>
        <w:ind w:firstLine="567"/>
        <w:jc w:val="both"/>
        <w:rPr>
          <w:rFonts w:ascii="Times New Roman" w:hAnsi="Times New Roman" w:cs="Times New Roman"/>
          <w:i/>
          <w:sz w:val="14"/>
          <w:szCs w:val="28"/>
        </w:rPr>
      </w:pPr>
    </w:p>
    <w:p w:rsidR="00E9697E" w:rsidRDefault="00E9697E" w:rsidP="00E9697E">
      <w:pPr>
        <w:pStyle w:val="BodyTextIndent2"/>
        <w:spacing w:before="40" w:after="40" w:line="283" w:lineRule="auto"/>
        <w:ind w:left="0" w:firstLine="567"/>
        <w:jc w:val="both"/>
        <w:rPr>
          <w:rFonts w:ascii="Times New Roman" w:hAnsi="Times New Roman" w:cs="Times New Roman"/>
          <w:i/>
          <w:spacing w:val="-2"/>
          <w:sz w:val="28"/>
          <w:szCs w:val="28"/>
          <w:lang w:val="de-DE"/>
        </w:rPr>
      </w:pPr>
      <w:r w:rsidRPr="00BA0B45">
        <w:rPr>
          <w:rFonts w:ascii="Times New Roman" w:hAnsi="Times New Roman" w:cs="Times New Roman"/>
          <w:i/>
          <w:spacing w:val="-2"/>
          <w:sz w:val="28"/>
          <w:szCs w:val="28"/>
          <w:lang w:val="de-DE"/>
        </w:rPr>
        <w:t>Perennial trees</w:t>
      </w:r>
    </w:p>
    <w:p w:rsidR="00AA7966" w:rsidRPr="00D64BE4" w:rsidRDefault="00AA7966" w:rsidP="00AA7966">
      <w:pPr>
        <w:spacing w:before="40" w:after="40" w:line="288"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In the 1</w:t>
      </w:r>
      <w:r w:rsidRPr="0037796E">
        <w:rPr>
          <w:rFonts w:ascii="Times New Roman" w:hAnsi="Times New Roman" w:cs="Times New Roman"/>
          <w:sz w:val="28"/>
          <w:szCs w:val="28"/>
          <w:vertAlign w:val="superscript"/>
          <w:lang w:val="en-US"/>
        </w:rPr>
        <w:t>st</w:t>
      </w:r>
      <w:r>
        <w:rPr>
          <w:rFonts w:ascii="Times New Roman" w:hAnsi="Times New Roman" w:cs="Times New Roman"/>
          <w:sz w:val="28"/>
          <w:szCs w:val="28"/>
          <w:lang w:val="en-US"/>
        </w:rPr>
        <w:t xml:space="preserve"> quarter of 2022</w:t>
      </w:r>
      <w:r w:rsidRPr="00D64BE4">
        <w:rPr>
          <w:rFonts w:ascii="Times New Roman" w:hAnsi="Times New Roman" w:cs="Times New Roman"/>
          <w:sz w:val="28"/>
          <w:szCs w:val="28"/>
          <w:lang w:val="en-US"/>
        </w:rPr>
        <w:t>, some perennial industrial crops were harvested, of which: tea</w:t>
      </w:r>
      <w:r>
        <w:rPr>
          <w:rFonts w:ascii="Times New Roman" w:hAnsi="Times New Roman" w:cs="Times New Roman"/>
          <w:sz w:val="28"/>
          <w:szCs w:val="28"/>
          <w:lang w:val="en-US"/>
        </w:rPr>
        <w:t>-</w:t>
      </w:r>
      <w:r w:rsidRPr="00D64BE4">
        <w:rPr>
          <w:rFonts w:ascii="Times New Roman" w:hAnsi="Times New Roman" w:cs="Times New Roman"/>
          <w:sz w:val="28"/>
          <w:szCs w:val="28"/>
          <w:lang w:val="en-US"/>
        </w:rPr>
        <w:t xml:space="preserve">shoot </w:t>
      </w:r>
      <w:r>
        <w:rPr>
          <w:rFonts w:ascii="Times New Roman" w:hAnsi="Times New Roman" w:cs="Times New Roman"/>
          <w:sz w:val="28"/>
          <w:szCs w:val="28"/>
          <w:lang w:val="en-US"/>
        </w:rPr>
        <w:t xml:space="preserve">production </w:t>
      </w:r>
      <w:r w:rsidRPr="00D64BE4">
        <w:rPr>
          <w:rFonts w:ascii="Times New Roman" w:hAnsi="Times New Roman" w:cs="Times New Roman"/>
          <w:sz w:val="28"/>
          <w:szCs w:val="28"/>
          <w:lang w:val="en-US"/>
        </w:rPr>
        <w:t>was estimated at 1</w:t>
      </w:r>
      <w:r>
        <w:rPr>
          <w:rFonts w:ascii="Times New Roman" w:hAnsi="Times New Roman" w:cs="Times New Roman"/>
          <w:sz w:val="28"/>
          <w:szCs w:val="28"/>
          <w:lang w:val="en-US"/>
        </w:rPr>
        <w:t>71</w:t>
      </w:r>
      <w:r w:rsidRPr="00D64BE4">
        <w:rPr>
          <w:rFonts w:ascii="Times New Roman" w:hAnsi="Times New Roman" w:cs="Times New Roman"/>
          <w:sz w:val="28"/>
          <w:szCs w:val="28"/>
          <w:lang w:val="en-US"/>
        </w:rPr>
        <w:t>.</w:t>
      </w:r>
      <w:r>
        <w:rPr>
          <w:rFonts w:ascii="Times New Roman" w:hAnsi="Times New Roman" w:cs="Times New Roman"/>
          <w:sz w:val="28"/>
          <w:szCs w:val="28"/>
          <w:lang w:val="en-US"/>
        </w:rPr>
        <w:t>3</w:t>
      </w:r>
      <w:r w:rsidRPr="00D64BE4">
        <w:rPr>
          <w:rFonts w:ascii="Times New Roman" w:hAnsi="Times New Roman" w:cs="Times New Roman"/>
          <w:sz w:val="28"/>
          <w:szCs w:val="28"/>
          <w:lang w:val="en-US"/>
        </w:rPr>
        <w:t xml:space="preserve"> thousand tons, </w:t>
      </w:r>
      <w:r>
        <w:rPr>
          <w:rFonts w:ascii="Times New Roman" w:hAnsi="Times New Roman" w:cs="Times New Roman"/>
          <w:sz w:val="28"/>
          <w:szCs w:val="28"/>
          <w:lang w:val="en-US"/>
        </w:rPr>
        <w:t>growing</w:t>
      </w:r>
      <w:r w:rsidRPr="00D64BE4">
        <w:rPr>
          <w:rFonts w:ascii="Times New Roman" w:hAnsi="Times New Roman" w:cs="Times New Roman"/>
          <w:sz w:val="28"/>
          <w:szCs w:val="28"/>
          <w:lang w:val="en-US"/>
        </w:rPr>
        <w:t xml:space="preserve"> up </w:t>
      </w:r>
      <w:r>
        <w:rPr>
          <w:rFonts w:ascii="Times New Roman" w:hAnsi="Times New Roman" w:cs="Times New Roman"/>
          <w:sz w:val="28"/>
          <w:szCs w:val="28"/>
          <w:lang w:val="en-US"/>
        </w:rPr>
        <w:t>2.6</w:t>
      </w:r>
      <w:r w:rsidRPr="00D64BE4">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D64BE4">
        <w:rPr>
          <w:rFonts w:ascii="Times New Roman" w:hAnsi="Times New Roman" w:cs="Times New Roman"/>
          <w:sz w:val="28"/>
          <w:szCs w:val="28"/>
          <w:lang w:val="en-US"/>
        </w:rPr>
        <w:t>compared with the same period last year;</w:t>
      </w:r>
      <w:r>
        <w:rPr>
          <w:rFonts w:ascii="Times New Roman" w:hAnsi="Times New Roman" w:cs="Times New Roman"/>
          <w:sz w:val="28"/>
          <w:szCs w:val="28"/>
          <w:lang w:val="en-US"/>
        </w:rPr>
        <w:t xml:space="preserve"> </w:t>
      </w:r>
      <w:r w:rsidRPr="00D64BE4">
        <w:rPr>
          <w:rFonts w:ascii="Times New Roman" w:hAnsi="Times New Roman" w:cs="Times New Roman"/>
          <w:sz w:val="28"/>
          <w:szCs w:val="28"/>
          <w:lang w:val="en-US"/>
        </w:rPr>
        <w:t xml:space="preserve">pepper reached </w:t>
      </w:r>
      <w:r>
        <w:rPr>
          <w:rFonts w:ascii="Times New Roman" w:hAnsi="Times New Roman" w:cs="Times New Roman"/>
          <w:sz w:val="28"/>
          <w:szCs w:val="28"/>
          <w:lang w:val="en-US"/>
        </w:rPr>
        <w:t>166.1</w:t>
      </w:r>
      <w:r w:rsidRPr="00D64BE4">
        <w:rPr>
          <w:rFonts w:ascii="Times New Roman" w:hAnsi="Times New Roman" w:cs="Times New Roman"/>
          <w:sz w:val="28"/>
          <w:szCs w:val="28"/>
          <w:lang w:val="en-US"/>
        </w:rPr>
        <w:t xml:space="preserve"> thousand tons, </w:t>
      </w:r>
      <w:r>
        <w:rPr>
          <w:rFonts w:ascii="Times New Roman" w:hAnsi="Times New Roman" w:cs="Times New Roman"/>
          <w:sz w:val="28"/>
          <w:szCs w:val="28"/>
          <w:lang w:val="en-US"/>
        </w:rPr>
        <w:t>rising by 3.8</w:t>
      </w:r>
      <w:r w:rsidRPr="00D64BE4">
        <w:rPr>
          <w:rFonts w:ascii="Times New Roman" w:hAnsi="Times New Roman" w:cs="Times New Roman"/>
          <w:sz w:val="28"/>
          <w:szCs w:val="28"/>
          <w:lang w:val="en-US"/>
        </w:rPr>
        <w:t>%; rubber reached 1</w:t>
      </w:r>
      <w:r>
        <w:rPr>
          <w:rFonts w:ascii="Times New Roman" w:hAnsi="Times New Roman" w:cs="Times New Roman"/>
          <w:sz w:val="28"/>
          <w:szCs w:val="28"/>
          <w:lang w:val="en-US"/>
        </w:rPr>
        <w:t>27</w:t>
      </w:r>
      <w:r w:rsidRPr="00D64BE4">
        <w:rPr>
          <w:rFonts w:ascii="Times New Roman" w:hAnsi="Times New Roman" w:cs="Times New Roman"/>
          <w:sz w:val="28"/>
          <w:szCs w:val="28"/>
          <w:lang w:val="en-US"/>
        </w:rPr>
        <w:t xml:space="preserve"> thousand tons, grew up </w:t>
      </w:r>
      <w:r>
        <w:rPr>
          <w:rFonts w:ascii="Times New Roman" w:hAnsi="Times New Roman" w:cs="Times New Roman"/>
          <w:sz w:val="28"/>
          <w:szCs w:val="28"/>
          <w:lang w:val="en-US"/>
        </w:rPr>
        <w:t>2.4</w:t>
      </w:r>
      <w:r w:rsidRPr="00D64BE4">
        <w:rPr>
          <w:rFonts w:ascii="Times New Roman" w:hAnsi="Times New Roman" w:cs="Times New Roman"/>
          <w:sz w:val="28"/>
          <w:szCs w:val="28"/>
          <w:lang w:val="en-US"/>
        </w:rPr>
        <w:t xml:space="preserve">%; cashew reached </w:t>
      </w:r>
      <w:r>
        <w:rPr>
          <w:rFonts w:ascii="Times New Roman" w:hAnsi="Times New Roman" w:cs="Times New Roman"/>
          <w:sz w:val="28"/>
          <w:szCs w:val="28"/>
          <w:lang w:val="en-US"/>
        </w:rPr>
        <w:t>210.7</w:t>
      </w:r>
      <w:r w:rsidRPr="00D64BE4">
        <w:rPr>
          <w:rFonts w:ascii="Times New Roman" w:hAnsi="Times New Roman" w:cs="Times New Roman"/>
          <w:sz w:val="28"/>
          <w:szCs w:val="28"/>
          <w:lang w:val="en-US"/>
        </w:rPr>
        <w:t xml:space="preserve"> thousand tons, fell </w:t>
      </w:r>
      <w:r>
        <w:rPr>
          <w:rFonts w:ascii="Times New Roman" w:hAnsi="Times New Roman" w:cs="Times New Roman"/>
          <w:sz w:val="28"/>
          <w:szCs w:val="28"/>
          <w:lang w:val="en-US"/>
        </w:rPr>
        <w:t>16.6</w:t>
      </w:r>
      <w:r w:rsidRPr="00D64BE4">
        <w:rPr>
          <w:rFonts w:ascii="Times New Roman" w:hAnsi="Times New Roman" w:cs="Times New Roman"/>
          <w:sz w:val="28"/>
          <w:szCs w:val="28"/>
          <w:lang w:val="en-US"/>
        </w:rPr>
        <w:t>%</w:t>
      </w:r>
      <w:r>
        <w:rPr>
          <w:rFonts w:ascii="Times New Roman" w:hAnsi="Times New Roman" w:cs="Times New Roman"/>
          <w:sz w:val="28"/>
          <w:szCs w:val="28"/>
          <w:lang w:val="en-US"/>
        </w:rPr>
        <w:t>.</w:t>
      </w:r>
      <w:r w:rsidRPr="00D64BE4">
        <w:rPr>
          <w:rFonts w:ascii="Times New Roman" w:hAnsi="Times New Roman" w:cs="Times New Roman"/>
          <w:sz w:val="28"/>
          <w:szCs w:val="28"/>
          <w:lang w:val="en-US"/>
        </w:rPr>
        <w:t xml:space="preserve"> Production of some fruit increased quite well</w:t>
      </w:r>
      <w:r>
        <w:rPr>
          <w:rFonts w:ascii="Times New Roman" w:hAnsi="Times New Roman" w:cs="Times New Roman"/>
          <w:sz w:val="28"/>
          <w:szCs w:val="28"/>
          <w:lang w:val="en-US"/>
        </w:rPr>
        <w:t xml:space="preserve"> </w:t>
      </w:r>
      <w:r w:rsidRPr="00D64BE4">
        <w:rPr>
          <w:rFonts w:ascii="Times New Roman" w:hAnsi="Times New Roman" w:cs="Times New Roman"/>
          <w:sz w:val="28"/>
          <w:szCs w:val="28"/>
          <w:lang w:val="en-US"/>
        </w:rPr>
        <w:t xml:space="preserve">compared with the same period last year: </w:t>
      </w:r>
      <w:r>
        <w:rPr>
          <w:rFonts w:ascii="Times New Roman" w:hAnsi="Times New Roman" w:cs="Times New Roman"/>
          <w:sz w:val="28"/>
          <w:szCs w:val="28"/>
          <w:lang w:val="en-US"/>
        </w:rPr>
        <w:t>banana</w:t>
      </w:r>
      <w:r w:rsidRPr="00D64BE4">
        <w:rPr>
          <w:rFonts w:ascii="Times New Roman" w:hAnsi="Times New Roman" w:cs="Times New Roman"/>
          <w:sz w:val="28"/>
          <w:szCs w:val="28"/>
          <w:lang w:val="en-US"/>
        </w:rPr>
        <w:t xml:space="preserve"> </w:t>
      </w:r>
      <w:r>
        <w:rPr>
          <w:rFonts w:ascii="Times New Roman" w:hAnsi="Times New Roman" w:cs="Times New Roman"/>
          <w:sz w:val="28"/>
          <w:szCs w:val="28"/>
          <w:lang w:val="en-US"/>
        </w:rPr>
        <w:t>reached</w:t>
      </w:r>
      <w:r w:rsidRPr="00D64BE4">
        <w:rPr>
          <w:rFonts w:ascii="Times New Roman" w:hAnsi="Times New Roman" w:cs="Times New Roman"/>
          <w:sz w:val="28"/>
          <w:szCs w:val="28"/>
          <w:lang w:val="en-US"/>
        </w:rPr>
        <w:t xml:space="preserve"> </w:t>
      </w:r>
      <w:r>
        <w:rPr>
          <w:rFonts w:ascii="Times New Roman" w:hAnsi="Times New Roman" w:cs="Times New Roman"/>
          <w:sz w:val="28"/>
          <w:szCs w:val="28"/>
          <w:lang w:val="en-US"/>
        </w:rPr>
        <w:t>654.3</w:t>
      </w:r>
      <w:r w:rsidRPr="00D64BE4">
        <w:rPr>
          <w:rFonts w:ascii="Times New Roman" w:hAnsi="Times New Roman" w:cs="Times New Roman"/>
          <w:sz w:val="28"/>
          <w:szCs w:val="28"/>
          <w:lang w:val="en-US"/>
        </w:rPr>
        <w:t xml:space="preserve"> thousand tons, grew up </w:t>
      </w:r>
      <w:r>
        <w:rPr>
          <w:rFonts w:ascii="Times New Roman" w:hAnsi="Times New Roman" w:cs="Times New Roman"/>
          <w:sz w:val="28"/>
          <w:szCs w:val="28"/>
          <w:lang w:val="en-US"/>
        </w:rPr>
        <w:t>3.3</w:t>
      </w:r>
      <w:r w:rsidRPr="00D64BE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orange </w:t>
      </w:r>
      <w:r w:rsidRPr="00D64BE4">
        <w:rPr>
          <w:rFonts w:ascii="Times New Roman" w:hAnsi="Times New Roman" w:cs="Times New Roman"/>
          <w:sz w:val="28"/>
          <w:szCs w:val="28"/>
          <w:lang w:val="en-US"/>
        </w:rPr>
        <w:t xml:space="preserve">reached </w:t>
      </w:r>
      <w:r>
        <w:rPr>
          <w:rFonts w:ascii="Times New Roman" w:hAnsi="Times New Roman" w:cs="Times New Roman"/>
          <w:sz w:val="28"/>
          <w:szCs w:val="28"/>
          <w:lang w:val="en-US"/>
        </w:rPr>
        <w:t>263</w:t>
      </w:r>
      <w:r w:rsidRPr="00D64BE4">
        <w:rPr>
          <w:rFonts w:ascii="Times New Roman" w:hAnsi="Times New Roman" w:cs="Times New Roman"/>
          <w:sz w:val="28"/>
          <w:szCs w:val="28"/>
          <w:lang w:val="en-US"/>
        </w:rPr>
        <w:t xml:space="preserve"> thousand tons, grew up </w:t>
      </w:r>
      <w:r>
        <w:rPr>
          <w:rFonts w:ascii="Times New Roman" w:hAnsi="Times New Roman" w:cs="Times New Roman"/>
          <w:sz w:val="28"/>
          <w:szCs w:val="28"/>
          <w:lang w:val="en-US"/>
        </w:rPr>
        <w:t>2.1</w:t>
      </w:r>
      <w:r w:rsidRPr="00D64BE4">
        <w:rPr>
          <w:rFonts w:ascii="Times New Roman" w:hAnsi="Times New Roman" w:cs="Times New Roman"/>
          <w:sz w:val="28"/>
          <w:szCs w:val="28"/>
          <w:lang w:val="en-US"/>
        </w:rPr>
        <w:t>%; pine</w:t>
      </w:r>
      <w:r>
        <w:rPr>
          <w:rFonts w:ascii="Times New Roman" w:hAnsi="Times New Roman" w:cs="Times New Roman"/>
          <w:sz w:val="28"/>
          <w:szCs w:val="28"/>
          <w:lang w:val="en-US"/>
        </w:rPr>
        <w:t>-</w:t>
      </w:r>
      <w:r w:rsidRPr="00D64BE4">
        <w:rPr>
          <w:rFonts w:ascii="Times New Roman" w:hAnsi="Times New Roman" w:cs="Times New Roman"/>
          <w:sz w:val="28"/>
          <w:szCs w:val="28"/>
          <w:lang w:val="en-US"/>
        </w:rPr>
        <w:t xml:space="preserve">apple reached </w:t>
      </w:r>
      <w:r>
        <w:rPr>
          <w:rFonts w:ascii="Times New Roman" w:hAnsi="Times New Roman" w:cs="Times New Roman"/>
          <w:sz w:val="28"/>
          <w:szCs w:val="28"/>
          <w:lang w:val="en-US"/>
        </w:rPr>
        <w:t>211.2</w:t>
      </w:r>
      <w:r w:rsidRPr="00D64BE4">
        <w:rPr>
          <w:rFonts w:ascii="Times New Roman" w:hAnsi="Times New Roman" w:cs="Times New Roman"/>
          <w:sz w:val="28"/>
          <w:szCs w:val="28"/>
          <w:lang w:val="en-US"/>
        </w:rPr>
        <w:t xml:space="preserve"> thousand tons, grew up </w:t>
      </w:r>
      <w:r>
        <w:rPr>
          <w:rFonts w:ascii="Times New Roman" w:hAnsi="Times New Roman" w:cs="Times New Roman"/>
          <w:sz w:val="28"/>
          <w:szCs w:val="28"/>
          <w:lang w:val="en-US"/>
        </w:rPr>
        <w:t>3,4</w:t>
      </w:r>
      <w:r w:rsidRPr="00D64BE4">
        <w:rPr>
          <w:rFonts w:ascii="Times New Roman" w:hAnsi="Times New Roman" w:cs="Times New Roman"/>
          <w:sz w:val="28"/>
          <w:szCs w:val="28"/>
          <w:lang w:val="en-US"/>
        </w:rPr>
        <w:t xml:space="preserve">%; mango reached </w:t>
      </w:r>
      <w:r>
        <w:rPr>
          <w:rFonts w:ascii="Times New Roman" w:hAnsi="Times New Roman" w:cs="Times New Roman"/>
          <w:sz w:val="28"/>
          <w:szCs w:val="28"/>
          <w:lang w:val="en-US"/>
        </w:rPr>
        <w:t>180.9</w:t>
      </w:r>
      <w:r w:rsidRPr="00D64BE4">
        <w:rPr>
          <w:rFonts w:ascii="Times New Roman" w:hAnsi="Times New Roman" w:cs="Times New Roman"/>
          <w:sz w:val="28"/>
          <w:szCs w:val="28"/>
          <w:lang w:val="en-US"/>
        </w:rPr>
        <w:t xml:space="preserve"> thousand tons, grew up </w:t>
      </w:r>
      <w:r>
        <w:rPr>
          <w:rFonts w:ascii="Times New Roman" w:hAnsi="Times New Roman" w:cs="Times New Roman"/>
          <w:sz w:val="28"/>
          <w:szCs w:val="28"/>
          <w:lang w:val="en-US"/>
        </w:rPr>
        <w:t>2.4</w:t>
      </w:r>
      <w:r w:rsidRPr="00D64BE4">
        <w:rPr>
          <w:rFonts w:ascii="Times New Roman" w:hAnsi="Times New Roman" w:cs="Times New Roman"/>
          <w:sz w:val="28"/>
          <w:szCs w:val="28"/>
          <w:lang w:val="en-US"/>
        </w:rPr>
        <w:t xml:space="preserve">%; </w:t>
      </w:r>
      <w:r>
        <w:rPr>
          <w:rFonts w:ascii="Times New Roman" w:hAnsi="Times New Roman" w:cs="Times New Roman"/>
          <w:sz w:val="28"/>
          <w:szCs w:val="28"/>
          <w:lang w:val="en-US"/>
        </w:rPr>
        <w:t>pomelo</w:t>
      </w:r>
      <w:r w:rsidRPr="00D64BE4">
        <w:rPr>
          <w:rFonts w:ascii="Times New Roman" w:hAnsi="Times New Roman" w:cs="Times New Roman"/>
          <w:sz w:val="28"/>
          <w:szCs w:val="28"/>
          <w:lang w:val="en-US"/>
        </w:rPr>
        <w:t xml:space="preserve"> reached </w:t>
      </w:r>
      <w:r>
        <w:rPr>
          <w:rFonts w:ascii="Times New Roman" w:hAnsi="Times New Roman" w:cs="Times New Roman"/>
          <w:sz w:val="28"/>
          <w:szCs w:val="28"/>
          <w:lang w:val="en-US"/>
        </w:rPr>
        <w:t>158.2</w:t>
      </w:r>
      <w:r w:rsidRPr="00D64BE4">
        <w:rPr>
          <w:rFonts w:ascii="Times New Roman" w:hAnsi="Times New Roman" w:cs="Times New Roman"/>
          <w:sz w:val="28"/>
          <w:szCs w:val="28"/>
          <w:lang w:val="en-US"/>
        </w:rPr>
        <w:t xml:space="preserve"> thousand tons, grew up </w:t>
      </w:r>
      <w:r>
        <w:rPr>
          <w:rFonts w:ascii="Times New Roman" w:hAnsi="Times New Roman" w:cs="Times New Roman"/>
          <w:sz w:val="28"/>
          <w:szCs w:val="28"/>
          <w:lang w:val="en-US"/>
        </w:rPr>
        <w:t>3.2</w:t>
      </w:r>
      <w:r w:rsidRPr="00D64BE4">
        <w:rPr>
          <w:rFonts w:ascii="Times New Roman" w:hAnsi="Times New Roman" w:cs="Times New Roman"/>
          <w:sz w:val="28"/>
          <w:szCs w:val="28"/>
          <w:lang w:val="en-US"/>
        </w:rPr>
        <w:t>%.</w:t>
      </w:r>
      <w:r>
        <w:rPr>
          <w:rFonts w:ascii="Times New Roman" w:hAnsi="Times New Roman" w:cs="Times New Roman"/>
          <w:sz w:val="28"/>
          <w:szCs w:val="28"/>
          <w:lang w:val="en-US"/>
        </w:rPr>
        <w:t xml:space="preserve"> P</w:t>
      </w:r>
      <w:r w:rsidRPr="00985649">
        <w:rPr>
          <w:rFonts w:ascii="Times New Roman" w:hAnsi="Times New Roman" w:cs="Times New Roman"/>
          <w:sz w:val="28"/>
          <w:szCs w:val="28"/>
          <w:lang w:val="en-US"/>
        </w:rPr>
        <w:t>articularly</w:t>
      </w:r>
      <w:r>
        <w:rPr>
          <w:rFonts w:ascii="Times New Roman" w:hAnsi="Times New Roman" w:cs="Times New Roman"/>
          <w:sz w:val="28"/>
          <w:szCs w:val="28"/>
          <w:lang w:val="en-US"/>
        </w:rPr>
        <w:t>, dragon fruit</w:t>
      </w:r>
      <w:r w:rsidRPr="00D64BE4">
        <w:rPr>
          <w:rFonts w:ascii="Times New Roman" w:hAnsi="Times New Roman" w:cs="Times New Roman"/>
          <w:sz w:val="28"/>
          <w:szCs w:val="28"/>
          <w:lang w:val="en-US"/>
        </w:rPr>
        <w:t xml:space="preserve"> reached </w:t>
      </w:r>
      <w:r>
        <w:rPr>
          <w:rFonts w:ascii="Times New Roman" w:hAnsi="Times New Roman" w:cs="Times New Roman"/>
          <w:sz w:val="28"/>
          <w:szCs w:val="28"/>
          <w:lang w:val="en-US"/>
        </w:rPr>
        <w:t>349.7</w:t>
      </w:r>
      <w:r w:rsidRPr="00D64BE4">
        <w:rPr>
          <w:rFonts w:ascii="Times New Roman" w:hAnsi="Times New Roman" w:cs="Times New Roman"/>
          <w:sz w:val="28"/>
          <w:szCs w:val="28"/>
          <w:lang w:val="en-US"/>
        </w:rPr>
        <w:t xml:space="preserve"> thousand tons</w:t>
      </w:r>
      <w:r>
        <w:rPr>
          <w:rFonts w:ascii="Times New Roman" w:hAnsi="Times New Roman" w:cs="Times New Roman"/>
          <w:sz w:val="28"/>
          <w:szCs w:val="28"/>
          <w:lang w:val="en-US"/>
        </w:rPr>
        <w:t>, down 3.2</w:t>
      </w:r>
      <w:r w:rsidRPr="00D64BE4">
        <w:rPr>
          <w:rFonts w:ascii="Times New Roman" w:hAnsi="Times New Roman" w:cs="Times New Roman"/>
          <w:sz w:val="28"/>
          <w:szCs w:val="28"/>
          <w:lang w:val="en-US"/>
        </w:rPr>
        <w:t>%</w:t>
      </w:r>
      <w:r>
        <w:rPr>
          <w:rFonts w:ascii="Times New Roman" w:hAnsi="Times New Roman" w:cs="Times New Roman"/>
          <w:sz w:val="28"/>
          <w:szCs w:val="28"/>
          <w:lang w:val="en-US"/>
        </w:rPr>
        <w:t xml:space="preserve"> due to facing difficult export.</w:t>
      </w:r>
    </w:p>
    <w:p w:rsidR="00B4658D" w:rsidRPr="00D2474C" w:rsidRDefault="00B4658D" w:rsidP="00B4658D">
      <w:pPr>
        <w:spacing w:before="40" w:after="40" w:line="264" w:lineRule="auto"/>
        <w:ind w:firstLine="567"/>
        <w:jc w:val="both"/>
        <w:rPr>
          <w:rFonts w:ascii="Times New Roman" w:hAnsi="Times New Roman" w:cs="Times New Roman"/>
          <w:i/>
          <w:sz w:val="28"/>
          <w:szCs w:val="28"/>
        </w:rPr>
      </w:pPr>
      <w:r>
        <w:rPr>
          <w:rFonts w:ascii="Times New Roman" w:hAnsi="Times New Roman" w:cs="Times New Roman"/>
          <w:i/>
          <w:sz w:val="28"/>
          <w:szCs w:val="28"/>
        </w:rPr>
        <w:t>Livestock</w:t>
      </w:r>
    </w:p>
    <w:p w:rsidR="00313FC6" w:rsidRDefault="00313FC6" w:rsidP="00313FC6">
      <w:pPr>
        <w:ind w:firstLine="567"/>
        <w:jc w:val="both"/>
        <w:rPr>
          <w:rFonts w:ascii="Times New Roman" w:hAnsi="Times New Roman" w:cs="Times New Roman"/>
          <w:bCs/>
          <w:sz w:val="28"/>
          <w:szCs w:val="28"/>
        </w:rPr>
      </w:pPr>
      <w:r w:rsidRPr="00EC400E">
        <w:rPr>
          <w:rFonts w:ascii="Times New Roman" w:hAnsi="Times New Roman" w:cs="Times New Roman"/>
          <w:sz w:val="28"/>
          <w:szCs w:val="28"/>
        </w:rPr>
        <w:t xml:space="preserve">Buffaloes and </w:t>
      </w:r>
      <w:r>
        <w:rPr>
          <w:rFonts w:ascii="Times New Roman" w:hAnsi="Times New Roman" w:cs="Times New Roman"/>
          <w:sz w:val="28"/>
          <w:szCs w:val="28"/>
        </w:rPr>
        <w:t>cows’</w:t>
      </w:r>
      <w:r w:rsidRPr="00EC400E">
        <w:rPr>
          <w:rFonts w:ascii="Times New Roman" w:hAnsi="Times New Roman" w:cs="Times New Roman"/>
          <w:sz w:val="28"/>
          <w:szCs w:val="28"/>
        </w:rPr>
        <w:t xml:space="preserve"> husbandry </w:t>
      </w:r>
      <w:r>
        <w:rPr>
          <w:rFonts w:ascii="Times New Roman" w:hAnsi="Times New Roman" w:cs="Times New Roman"/>
          <w:sz w:val="28"/>
          <w:szCs w:val="28"/>
        </w:rPr>
        <w:t>in</w:t>
      </w:r>
      <w:r w:rsidRPr="00EC400E">
        <w:rPr>
          <w:rFonts w:ascii="Times New Roman" w:hAnsi="Times New Roman" w:cs="Times New Roman"/>
          <w:sz w:val="28"/>
          <w:szCs w:val="28"/>
        </w:rPr>
        <w:t xml:space="preserve"> the first quarter was affected by severe and harmful colds in February. </w:t>
      </w:r>
      <w:r w:rsidRPr="00EC400E">
        <w:rPr>
          <w:rFonts w:ascii="Times New Roman" w:hAnsi="Times New Roman" w:cs="Times New Roman"/>
          <w:sz w:val="28"/>
          <w:szCs w:val="28"/>
          <w:lang w:val="pl-PL"/>
        </w:rPr>
        <w:t xml:space="preserve">Pig and </w:t>
      </w:r>
      <w:r>
        <w:rPr>
          <w:rFonts w:ascii="Times New Roman" w:hAnsi="Times New Roman" w:cs="Times New Roman"/>
          <w:sz w:val="28"/>
          <w:szCs w:val="28"/>
          <w:lang w:val="pl-PL"/>
        </w:rPr>
        <w:t>poultry</w:t>
      </w:r>
      <w:r w:rsidRPr="00EC400E">
        <w:rPr>
          <w:rFonts w:ascii="Times New Roman" w:hAnsi="Times New Roman" w:cs="Times New Roman"/>
          <w:sz w:val="28"/>
          <w:szCs w:val="28"/>
          <w:lang w:val="pl-PL"/>
        </w:rPr>
        <w:t xml:space="preserve"> farming is gradually stabilizing because businesses, farms, and households were proactive in breeding stock, linking consumption of output products, and ensuring hygiene and biosecurity.</w:t>
      </w:r>
      <w:r w:rsidRPr="00A404CD">
        <w:rPr>
          <w:lang w:val="pl-PL"/>
        </w:rPr>
        <w:t xml:space="preserve"> </w:t>
      </w:r>
    </w:p>
    <w:p w:rsidR="00716E50" w:rsidRPr="00B25E36" w:rsidRDefault="00716E50" w:rsidP="00B25E36">
      <w:pPr>
        <w:shd w:val="clear" w:color="auto" w:fill="FFFFFF"/>
        <w:spacing w:before="40" w:after="40" w:line="262" w:lineRule="auto"/>
        <w:jc w:val="center"/>
        <w:rPr>
          <w:rFonts w:ascii="Arial" w:hAnsi="Arial" w:cs="Arial"/>
          <w:b/>
          <w:bCs/>
          <w:lang w:val="pl-PL"/>
        </w:rPr>
      </w:pPr>
      <w:r w:rsidRPr="00B25E36">
        <w:rPr>
          <w:rFonts w:ascii="Arial" w:hAnsi="Arial" w:cs="Arial"/>
          <w:b/>
          <w:bCs/>
          <w:lang w:val="pl-PL"/>
        </w:rPr>
        <w:t>Figure 2. The growth rate of the population of livestock at the</w:t>
      </w:r>
    </w:p>
    <w:p w:rsidR="00837379" w:rsidRPr="00B25E36" w:rsidRDefault="00716E50" w:rsidP="00B25E36">
      <w:pPr>
        <w:shd w:val="clear" w:color="auto" w:fill="FFFFFF"/>
        <w:spacing w:before="40" w:after="40" w:line="262" w:lineRule="auto"/>
        <w:jc w:val="center"/>
        <w:rPr>
          <w:rFonts w:ascii="Arial" w:hAnsi="Arial" w:cs="Arial"/>
          <w:b/>
          <w:bCs/>
          <w:lang w:val="pl-PL"/>
        </w:rPr>
      </w:pPr>
      <w:r w:rsidRPr="00B25E36">
        <w:rPr>
          <w:rFonts w:ascii="Arial" w:hAnsi="Arial" w:cs="Arial"/>
          <w:b/>
          <w:bCs/>
          <w:lang w:val="pl-PL"/>
        </w:rPr>
        <w:t>end of March 2022 compared to the same time last year</w:t>
      </w:r>
    </w:p>
    <w:p w:rsidR="008E12FE" w:rsidRDefault="004F18E2" w:rsidP="00837379">
      <w:pPr>
        <w:spacing w:before="40" w:after="40" w:line="269" w:lineRule="auto"/>
        <w:jc w:val="center"/>
        <w:rPr>
          <w:rFonts w:ascii="Times New Roman" w:hAnsi="Times New Roman" w:cs="Times New Roman"/>
          <w:bCs/>
          <w:sz w:val="28"/>
          <w:szCs w:val="28"/>
        </w:rPr>
      </w:pPr>
      <w:r>
        <w:rPr>
          <w:noProof/>
          <w:lang w:val="en-US"/>
        </w:rPr>
        <w:drawing>
          <wp:inline distT="0" distB="0" distL="0" distR="0">
            <wp:extent cx="5716541" cy="1630680"/>
            <wp:effectExtent l="0" t="0" r="0" b="7620"/>
            <wp:docPr id="37" name="Picture 37"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iagram&#10;&#10;Description automatically generated with low confidence"/>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2198" cy="1632294"/>
                    </a:xfrm>
                    <a:prstGeom prst="rect">
                      <a:avLst/>
                    </a:prstGeom>
                    <a:noFill/>
                    <a:ln>
                      <a:noFill/>
                    </a:ln>
                  </pic:spPr>
                </pic:pic>
              </a:graphicData>
            </a:graphic>
          </wp:inline>
        </w:drawing>
      </w:r>
    </w:p>
    <w:p w:rsidR="008E12FE" w:rsidRDefault="00630B80" w:rsidP="00630B80">
      <w:pPr>
        <w:tabs>
          <w:tab w:val="left" w:pos="567"/>
        </w:tabs>
        <w:spacing w:before="40" w:after="40" w:line="269" w:lineRule="auto"/>
        <w:ind w:firstLine="567"/>
        <w:jc w:val="both"/>
        <w:rPr>
          <w:rFonts w:ascii="Times New Roman" w:hAnsi="Times New Roman" w:cs="Times New Roman"/>
          <w:bCs/>
          <w:sz w:val="28"/>
          <w:szCs w:val="28"/>
        </w:rPr>
      </w:pPr>
      <w:r w:rsidRPr="00E23B95">
        <w:rPr>
          <w:rFonts w:ascii="Times New Roman" w:hAnsi="Times New Roman" w:cs="Times New Roman"/>
          <w:sz w:val="28"/>
          <w:szCs w:val="28"/>
        </w:rPr>
        <w:t>The livestock industry is still facing difficulties due to high feed prices while livestock product prices tend to decreas</w:t>
      </w:r>
      <w:r w:rsidR="00FF7747">
        <w:rPr>
          <w:rFonts w:ascii="Times New Roman" w:hAnsi="Times New Roman" w:cs="Times New Roman"/>
          <w:sz w:val="28"/>
          <w:szCs w:val="28"/>
        </w:rPr>
        <w:t>e</w:t>
      </w:r>
      <w:r>
        <w:rPr>
          <w:rStyle w:val="FootnoteReference"/>
          <w:sz w:val="28"/>
          <w:szCs w:val="28"/>
        </w:rPr>
        <w:t xml:space="preserve"> </w:t>
      </w:r>
      <w:r w:rsidR="008E12FE">
        <w:rPr>
          <w:rStyle w:val="FootnoteReference"/>
          <w:sz w:val="28"/>
          <w:szCs w:val="28"/>
        </w:rPr>
        <w:footnoteReference w:id="3"/>
      </w:r>
      <w:r w:rsidR="00FF7747">
        <w:rPr>
          <w:rFonts w:ascii="Times New Roman" w:hAnsi="Times New Roman" w:cs="Times New Roman"/>
          <w:sz w:val="28"/>
          <w:szCs w:val="28"/>
        </w:rPr>
        <w:t xml:space="preserve">. </w:t>
      </w:r>
      <w:r w:rsidRPr="00E23B95">
        <w:rPr>
          <w:rFonts w:ascii="Times New Roman" w:hAnsi="Times New Roman" w:cs="Times New Roman"/>
          <w:sz w:val="28"/>
          <w:szCs w:val="28"/>
        </w:rPr>
        <w:t xml:space="preserve">The risk of recurrence of African swine fever is great, avian influenza still sporadically occurs in some localities, </w:t>
      </w:r>
      <w:r>
        <w:rPr>
          <w:rFonts w:ascii="Times New Roman" w:hAnsi="Times New Roman" w:cs="Times New Roman"/>
          <w:sz w:val="28"/>
          <w:szCs w:val="28"/>
        </w:rPr>
        <w:t xml:space="preserve">and </w:t>
      </w:r>
      <w:r w:rsidRPr="00E23B95">
        <w:rPr>
          <w:rFonts w:ascii="Times New Roman" w:hAnsi="Times New Roman" w:cs="Times New Roman"/>
          <w:sz w:val="28"/>
          <w:szCs w:val="28"/>
        </w:rPr>
        <w:t>farmers need to take effective measures to prevent and handle epidemics to reduce the risk of outbreaks on a large scale.</w:t>
      </w:r>
    </w:p>
    <w:p w:rsidR="006B21E5" w:rsidRPr="006B21E5" w:rsidRDefault="00780A20" w:rsidP="00716E50">
      <w:pPr>
        <w:spacing w:before="240" w:after="240" w:line="269" w:lineRule="auto"/>
        <w:jc w:val="center"/>
        <w:rPr>
          <w:rFonts w:ascii="Arial" w:hAnsi="Arial" w:cs="Arial"/>
          <w:b/>
          <w:sz w:val="10"/>
          <w:szCs w:val="24"/>
        </w:rPr>
      </w:pPr>
      <w:r w:rsidRPr="00716E50">
        <w:rPr>
          <w:rFonts w:ascii="Arial" w:eastAsiaTheme="minorEastAsia" w:hAnsi="Arial" w:cs="Arial"/>
          <w:b/>
          <w:bCs/>
        </w:rPr>
        <w:t>Table 1. Main productions of livestock</w:t>
      </w:r>
    </w:p>
    <w:tbl>
      <w:tblPr>
        <w:tblW w:w="9498" w:type="dxa"/>
        <w:jc w:val="center"/>
        <w:tblLook w:val="04A0"/>
      </w:tblPr>
      <w:tblGrid>
        <w:gridCol w:w="4536"/>
        <w:gridCol w:w="1527"/>
        <w:gridCol w:w="1478"/>
        <w:gridCol w:w="127"/>
        <w:gridCol w:w="1830"/>
      </w:tblGrid>
      <w:tr w:rsidR="00BC354D" w:rsidRPr="002530B7" w:rsidTr="007B52F3">
        <w:trPr>
          <w:trHeight w:val="327"/>
          <w:jc w:val="center"/>
        </w:trPr>
        <w:tc>
          <w:tcPr>
            <w:tcW w:w="4536" w:type="dxa"/>
            <w:tcBorders>
              <w:top w:val="single" w:sz="4" w:space="0" w:color="auto"/>
              <w:left w:val="nil"/>
              <w:bottom w:val="nil"/>
              <w:right w:val="nil"/>
            </w:tcBorders>
            <w:shd w:val="clear" w:color="auto" w:fill="auto"/>
            <w:noWrap/>
            <w:vAlign w:val="center"/>
            <w:hideMark/>
          </w:tcPr>
          <w:p w:rsidR="00BC354D" w:rsidRPr="002530B7" w:rsidRDefault="00BC354D" w:rsidP="007B52F3">
            <w:pPr>
              <w:spacing w:after="0" w:line="240" w:lineRule="auto"/>
              <w:jc w:val="center"/>
              <w:rPr>
                <w:rFonts w:ascii="Arial" w:hAnsi="Arial" w:cs="Arial"/>
                <w:b/>
                <w:bCs/>
                <w:sz w:val="20"/>
                <w:szCs w:val="20"/>
                <w:lang w:val="en-US"/>
              </w:rPr>
            </w:pPr>
            <w:r w:rsidRPr="002530B7">
              <w:rPr>
                <w:rFonts w:ascii="Arial" w:hAnsi="Arial" w:cs="Arial"/>
                <w:b/>
                <w:bCs/>
                <w:sz w:val="20"/>
                <w:szCs w:val="20"/>
                <w:lang w:val="en-US"/>
              </w:rPr>
              <w:t> </w:t>
            </w:r>
          </w:p>
        </w:tc>
        <w:tc>
          <w:tcPr>
            <w:tcW w:w="1527" w:type="dxa"/>
            <w:tcBorders>
              <w:top w:val="single" w:sz="4" w:space="0" w:color="auto"/>
              <w:left w:val="nil"/>
              <w:bottom w:val="nil"/>
              <w:right w:val="nil"/>
            </w:tcBorders>
            <w:shd w:val="clear" w:color="auto" w:fill="auto"/>
            <w:noWrap/>
            <w:vAlign w:val="center"/>
            <w:hideMark/>
          </w:tcPr>
          <w:p w:rsidR="00BC354D" w:rsidRPr="00366E7A" w:rsidRDefault="00BC354D" w:rsidP="007B52F3">
            <w:pPr>
              <w:spacing w:after="0" w:line="240" w:lineRule="auto"/>
              <w:jc w:val="center"/>
              <w:rPr>
                <w:rFonts w:ascii="Times New Roman" w:hAnsi="Times New Roman" w:cs="Times New Roman"/>
                <w:sz w:val="20"/>
                <w:szCs w:val="20"/>
                <w:lang w:val="en-US"/>
              </w:rPr>
            </w:pPr>
            <w:r w:rsidRPr="00366E7A">
              <w:rPr>
                <w:rFonts w:ascii="Times New Roman" w:hAnsi="Times New Roman" w:cs="Times New Roman"/>
                <w:sz w:val="20"/>
                <w:szCs w:val="20"/>
                <w:lang w:val="en-US"/>
              </w:rPr>
              <w:t>The first</w:t>
            </w:r>
          </w:p>
        </w:tc>
        <w:tc>
          <w:tcPr>
            <w:tcW w:w="1478" w:type="dxa"/>
            <w:tcBorders>
              <w:top w:val="single" w:sz="4" w:space="0" w:color="auto"/>
              <w:left w:val="nil"/>
              <w:bottom w:val="nil"/>
              <w:right w:val="nil"/>
            </w:tcBorders>
            <w:shd w:val="clear" w:color="auto" w:fill="auto"/>
            <w:noWrap/>
            <w:vAlign w:val="center"/>
            <w:hideMark/>
          </w:tcPr>
          <w:p w:rsidR="00BC354D" w:rsidRPr="00366E7A" w:rsidRDefault="00BC354D" w:rsidP="007B52F3">
            <w:pPr>
              <w:spacing w:after="0" w:line="240" w:lineRule="auto"/>
              <w:jc w:val="center"/>
              <w:rPr>
                <w:rFonts w:ascii="Times New Roman" w:hAnsi="Times New Roman" w:cs="Times New Roman"/>
                <w:sz w:val="20"/>
                <w:szCs w:val="20"/>
                <w:lang w:val="en-US"/>
              </w:rPr>
            </w:pPr>
            <w:r w:rsidRPr="00366E7A">
              <w:rPr>
                <w:rFonts w:ascii="Times New Roman" w:hAnsi="Times New Roman" w:cs="Times New Roman"/>
                <w:sz w:val="20"/>
                <w:szCs w:val="20"/>
                <w:lang w:val="en-US"/>
              </w:rPr>
              <w:t>Estimate</w:t>
            </w:r>
          </w:p>
        </w:tc>
        <w:tc>
          <w:tcPr>
            <w:tcW w:w="1957" w:type="dxa"/>
            <w:gridSpan w:val="2"/>
            <w:tcBorders>
              <w:top w:val="single" w:sz="4" w:space="0" w:color="auto"/>
              <w:left w:val="nil"/>
              <w:bottom w:val="nil"/>
              <w:right w:val="nil"/>
            </w:tcBorders>
            <w:shd w:val="clear" w:color="auto" w:fill="auto"/>
            <w:noWrap/>
            <w:vAlign w:val="center"/>
            <w:hideMark/>
          </w:tcPr>
          <w:p w:rsidR="00BC354D" w:rsidRPr="00366E7A" w:rsidRDefault="00BC354D" w:rsidP="007B52F3">
            <w:pPr>
              <w:spacing w:after="0" w:line="240" w:lineRule="auto"/>
              <w:jc w:val="center"/>
              <w:rPr>
                <w:rFonts w:ascii="Times New Roman" w:hAnsi="Times New Roman" w:cs="Times New Roman"/>
                <w:sz w:val="20"/>
                <w:szCs w:val="20"/>
                <w:lang w:val="en-US"/>
              </w:rPr>
            </w:pPr>
            <w:r w:rsidRPr="00366E7A">
              <w:rPr>
                <w:rFonts w:ascii="Times New Roman" w:hAnsi="Times New Roman" w:cs="Times New Roman"/>
                <w:sz w:val="20"/>
                <w:szCs w:val="20"/>
                <w:lang w:val="en-US"/>
              </w:rPr>
              <w:t>The first quarter of</w:t>
            </w:r>
          </w:p>
        </w:tc>
      </w:tr>
      <w:tr w:rsidR="00BC354D" w:rsidRPr="002530B7" w:rsidTr="007B52F3">
        <w:trPr>
          <w:trHeight w:val="327"/>
          <w:jc w:val="center"/>
        </w:trPr>
        <w:tc>
          <w:tcPr>
            <w:tcW w:w="4536" w:type="dxa"/>
            <w:tcBorders>
              <w:top w:val="nil"/>
              <w:left w:val="nil"/>
              <w:bottom w:val="nil"/>
              <w:right w:val="nil"/>
            </w:tcBorders>
            <w:shd w:val="clear" w:color="auto" w:fill="auto"/>
            <w:noWrap/>
            <w:vAlign w:val="center"/>
            <w:hideMark/>
          </w:tcPr>
          <w:p w:rsidR="00BC354D" w:rsidRPr="002530B7" w:rsidRDefault="00BC354D" w:rsidP="007B52F3">
            <w:pPr>
              <w:spacing w:after="0" w:line="240" w:lineRule="auto"/>
              <w:jc w:val="center"/>
              <w:rPr>
                <w:rFonts w:ascii="Arial" w:hAnsi="Arial" w:cs="Arial"/>
                <w:sz w:val="19"/>
                <w:szCs w:val="19"/>
                <w:lang w:val="en-US"/>
              </w:rPr>
            </w:pPr>
          </w:p>
        </w:tc>
        <w:tc>
          <w:tcPr>
            <w:tcW w:w="1527" w:type="dxa"/>
            <w:tcBorders>
              <w:top w:val="nil"/>
              <w:left w:val="nil"/>
              <w:bottom w:val="nil"/>
              <w:right w:val="nil"/>
            </w:tcBorders>
            <w:shd w:val="clear" w:color="auto" w:fill="auto"/>
            <w:noWrap/>
            <w:vAlign w:val="center"/>
            <w:hideMark/>
          </w:tcPr>
          <w:p w:rsidR="00BC354D" w:rsidRPr="00366E7A" w:rsidRDefault="00BC354D" w:rsidP="007B52F3">
            <w:pPr>
              <w:spacing w:after="0" w:line="240" w:lineRule="auto"/>
              <w:jc w:val="center"/>
              <w:rPr>
                <w:rFonts w:ascii="Times New Roman" w:hAnsi="Times New Roman" w:cs="Times New Roman"/>
                <w:sz w:val="20"/>
                <w:szCs w:val="20"/>
                <w:lang w:val="en-US"/>
              </w:rPr>
            </w:pPr>
            <w:r w:rsidRPr="00366E7A">
              <w:rPr>
                <w:rFonts w:ascii="Times New Roman" w:hAnsi="Times New Roman" w:cs="Times New Roman"/>
                <w:sz w:val="20"/>
                <w:szCs w:val="20"/>
                <w:lang w:val="en-US"/>
              </w:rPr>
              <w:t>quarter</w:t>
            </w:r>
          </w:p>
        </w:tc>
        <w:tc>
          <w:tcPr>
            <w:tcW w:w="1478" w:type="dxa"/>
            <w:tcBorders>
              <w:top w:val="nil"/>
              <w:left w:val="nil"/>
              <w:bottom w:val="nil"/>
              <w:right w:val="nil"/>
            </w:tcBorders>
            <w:shd w:val="clear" w:color="auto" w:fill="auto"/>
            <w:noWrap/>
            <w:vAlign w:val="center"/>
            <w:hideMark/>
          </w:tcPr>
          <w:p w:rsidR="00BC354D" w:rsidRPr="00366E7A" w:rsidRDefault="00BC354D" w:rsidP="007B52F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t</w:t>
            </w:r>
            <w:r w:rsidRPr="00366E7A">
              <w:rPr>
                <w:rFonts w:ascii="Times New Roman" w:hAnsi="Times New Roman" w:cs="Times New Roman"/>
                <w:sz w:val="20"/>
                <w:szCs w:val="20"/>
                <w:lang w:val="en-US"/>
              </w:rPr>
              <w:t xml:space="preserve">he first quarter </w:t>
            </w:r>
          </w:p>
        </w:tc>
        <w:tc>
          <w:tcPr>
            <w:tcW w:w="1957" w:type="dxa"/>
            <w:gridSpan w:val="2"/>
            <w:tcBorders>
              <w:top w:val="nil"/>
              <w:left w:val="nil"/>
              <w:bottom w:val="nil"/>
              <w:right w:val="nil"/>
            </w:tcBorders>
            <w:shd w:val="clear" w:color="auto" w:fill="auto"/>
            <w:noWrap/>
            <w:vAlign w:val="center"/>
            <w:hideMark/>
          </w:tcPr>
          <w:p w:rsidR="00BC354D" w:rsidRPr="00366E7A" w:rsidRDefault="00BC354D" w:rsidP="007B52F3">
            <w:pPr>
              <w:spacing w:after="0" w:line="240" w:lineRule="auto"/>
              <w:jc w:val="center"/>
              <w:rPr>
                <w:rFonts w:ascii="Times New Roman" w:hAnsi="Times New Roman" w:cs="Times New Roman"/>
                <w:sz w:val="20"/>
                <w:szCs w:val="20"/>
                <w:lang w:val="en-US"/>
              </w:rPr>
            </w:pPr>
            <w:r w:rsidRPr="00366E7A">
              <w:rPr>
                <w:rFonts w:ascii="Times New Roman" w:hAnsi="Times New Roman" w:cs="Times New Roman"/>
                <w:sz w:val="20"/>
                <w:szCs w:val="20"/>
                <w:lang w:val="en-US"/>
              </w:rPr>
              <w:t>2022 compared with</w:t>
            </w:r>
          </w:p>
        </w:tc>
      </w:tr>
      <w:tr w:rsidR="00BC354D" w:rsidRPr="002530B7" w:rsidTr="007B52F3">
        <w:trPr>
          <w:trHeight w:val="327"/>
          <w:jc w:val="center"/>
        </w:trPr>
        <w:tc>
          <w:tcPr>
            <w:tcW w:w="4536" w:type="dxa"/>
            <w:tcBorders>
              <w:top w:val="nil"/>
              <w:left w:val="nil"/>
              <w:bottom w:val="nil"/>
              <w:right w:val="nil"/>
            </w:tcBorders>
            <w:shd w:val="clear" w:color="auto" w:fill="auto"/>
            <w:noWrap/>
            <w:vAlign w:val="center"/>
            <w:hideMark/>
          </w:tcPr>
          <w:p w:rsidR="00BC354D" w:rsidRPr="002530B7" w:rsidRDefault="00BC354D" w:rsidP="007B52F3">
            <w:pPr>
              <w:spacing w:after="0" w:line="240" w:lineRule="auto"/>
              <w:jc w:val="center"/>
              <w:rPr>
                <w:rFonts w:ascii="Arial" w:hAnsi="Arial" w:cs="Arial"/>
                <w:sz w:val="19"/>
                <w:szCs w:val="19"/>
                <w:lang w:val="en-US"/>
              </w:rPr>
            </w:pPr>
          </w:p>
        </w:tc>
        <w:tc>
          <w:tcPr>
            <w:tcW w:w="1527" w:type="dxa"/>
            <w:tcBorders>
              <w:top w:val="nil"/>
              <w:left w:val="nil"/>
              <w:bottom w:val="single" w:sz="4" w:space="0" w:color="auto"/>
              <w:right w:val="nil"/>
            </w:tcBorders>
            <w:shd w:val="clear" w:color="auto" w:fill="auto"/>
            <w:noWrap/>
            <w:vAlign w:val="center"/>
            <w:hideMark/>
          </w:tcPr>
          <w:p w:rsidR="00BC354D" w:rsidRPr="00366E7A" w:rsidRDefault="00BC354D" w:rsidP="007B52F3">
            <w:pPr>
              <w:spacing w:after="0" w:line="240" w:lineRule="auto"/>
              <w:jc w:val="center"/>
              <w:rPr>
                <w:rFonts w:ascii="Times New Roman" w:hAnsi="Times New Roman" w:cs="Times New Roman"/>
                <w:sz w:val="20"/>
                <w:szCs w:val="20"/>
                <w:lang w:val="en-US"/>
              </w:rPr>
            </w:pPr>
            <w:r w:rsidRPr="00366E7A">
              <w:rPr>
                <w:rFonts w:ascii="Times New Roman" w:hAnsi="Times New Roman" w:cs="Times New Roman"/>
                <w:sz w:val="20"/>
                <w:szCs w:val="20"/>
                <w:lang w:val="en-US"/>
              </w:rPr>
              <w:t xml:space="preserve">  of 2021</w:t>
            </w:r>
          </w:p>
        </w:tc>
        <w:tc>
          <w:tcPr>
            <w:tcW w:w="1478" w:type="dxa"/>
            <w:tcBorders>
              <w:top w:val="nil"/>
              <w:left w:val="nil"/>
              <w:bottom w:val="single" w:sz="4" w:space="0" w:color="auto"/>
              <w:right w:val="nil"/>
            </w:tcBorders>
            <w:shd w:val="clear" w:color="auto" w:fill="auto"/>
            <w:noWrap/>
            <w:vAlign w:val="center"/>
            <w:hideMark/>
          </w:tcPr>
          <w:p w:rsidR="00BC354D" w:rsidRPr="00366E7A" w:rsidRDefault="00BC354D" w:rsidP="007B52F3">
            <w:pPr>
              <w:spacing w:after="0" w:line="240" w:lineRule="auto"/>
              <w:jc w:val="center"/>
              <w:rPr>
                <w:rFonts w:ascii="Times New Roman" w:hAnsi="Times New Roman" w:cs="Times New Roman"/>
                <w:sz w:val="20"/>
                <w:szCs w:val="20"/>
                <w:lang w:val="en-US"/>
              </w:rPr>
            </w:pPr>
            <w:r w:rsidRPr="00366E7A">
              <w:rPr>
                <w:rFonts w:ascii="Times New Roman" w:hAnsi="Times New Roman" w:cs="Times New Roman"/>
                <w:sz w:val="20"/>
                <w:szCs w:val="20"/>
                <w:lang w:val="en-US"/>
              </w:rPr>
              <w:t>of 2022</w:t>
            </w:r>
          </w:p>
        </w:tc>
        <w:tc>
          <w:tcPr>
            <w:tcW w:w="1957" w:type="dxa"/>
            <w:gridSpan w:val="2"/>
            <w:tcBorders>
              <w:top w:val="nil"/>
              <w:left w:val="nil"/>
              <w:bottom w:val="single" w:sz="4" w:space="0" w:color="auto"/>
              <w:right w:val="nil"/>
            </w:tcBorders>
            <w:shd w:val="clear" w:color="auto" w:fill="auto"/>
            <w:noWrap/>
            <w:vAlign w:val="center"/>
            <w:hideMark/>
          </w:tcPr>
          <w:p w:rsidR="00BC354D" w:rsidRPr="00366E7A" w:rsidRDefault="00BC354D" w:rsidP="007B52F3">
            <w:pPr>
              <w:spacing w:after="0" w:line="240" w:lineRule="auto"/>
              <w:jc w:val="center"/>
              <w:rPr>
                <w:rFonts w:ascii="Times New Roman" w:hAnsi="Times New Roman" w:cs="Times New Roman"/>
                <w:sz w:val="20"/>
                <w:szCs w:val="20"/>
                <w:lang w:val="en-US"/>
              </w:rPr>
            </w:pPr>
            <w:r w:rsidRPr="00366E7A">
              <w:rPr>
                <w:rFonts w:ascii="Times New Roman" w:hAnsi="Times New Roman" w:cs="Times New Roman"/>
                <w:sz w:val="20"/>
                <w:szCs w:val="20"/>
                <w:lang w:val="en-US"/>
              </w:rPr>
              <w:t>the same period last year (%)</w:t>
            </w:r>
          </w:p>
        </w:tc>
      </w:tr>
      <w:tr w:rsidR="00BC354D" w:rsidRPr="002530B7" w:rsidTr="007B52F3">
        <w:trPr>
          <w:trHeight w:val="345"/>
          <w:jc w:val="center"/>
        </w:trPr>
        <w:tc>
          <w:tcPr>
            <w:tcW w:w="4536" w:type="dxa"/>
            <w:tcBorders>
              <w:top w:val="nil"/>
              <w:left w:val="nil"/>
              <w:bottom w:val="nil"/>
              <w:right w:val="nil"/>
            </w:tcBorders>
            <w:shd w:val="clear" w:color="auto" w:fill="auto"/>
            <w:noWrap/>
            <w:vAlign w:val="bottom"/>
            <w:hideMark/>
          </w:tcPr>
          <w:p w:rsidR="00BC354D" w:rsidRPr="002530B7" w:rsidRDefault="00BC354D" w:rsidP="007B52F3">
            <w:pPr>
              <w:spacing w:after="0" w:line="240" w:lineRule="auto"/>
              <w:rPr>
                <w:rFonts w:ascii="Arial" w:hAnsi="Arial" w:cs="Arial"/>
                <w:b/>
                <w:bCs/>
                <w:color w:val="000000"/>
                <w:sz w:val="20"/>
                <w:szCs w:val="20"/>
                <w:lang w:val="en-US"/>
              </w:rPr>
            </w:pPr>
            <w:r>
              <w:rPr>
                <w:rFonts w:ascii="Times New Roman" w:hAnsi="Times New Roman" w:cs="Times New Roman"/>
                <w:b/>
                <w:bCs/>
                <w:color w:val="000000"/>
                <w:sz w:val="20"/>
                <w:szCs w:val="20"/>
                <w:lang w:val="en-US"/>
              </w:rPr>
              <w:t>L</w:t>
            </w:r>
            <w:r w:rsidRPr="006D7720">
              <w:rPr>
                <w:rFonts w:ascii="Times New Roman" w:hAnsi="Times New Roman" w:cs="Times New Roman"/>
                <w:b/>
                <w:bCs/>
                <w:color w:val="000000"/>
                <w:sz w:val="20"/>
                <w:szCs w:val="20"/>
                <w:lang w:val="en-US"/>
              </w:rPr>
              <w:t>iving-weight (Thous. tons)</w:t>
            </w:r>
          </w:p>
        </w:tc>
        <w:tc>
          <w:tcPr>
            <w:tcW w:w="1527" w:type="dxa"/>
            <w:tcBorders>
              <w:top w:val="nil"/>
              <w:left w:val="nil"/>
              <w:bottom w:val="nil"/>
              <w:right w:val="nil"/>
            </w:tcBorders>
            <w:shd w:val="clear" w:color="auto" w:fill="auto"/>
            <w:noWrap/>
            <w:vAlign w:val="bottom"/>
            <w:hideMark/>
          </w:tcPr>
          <w:p w:rsidR="00BC354D" w:rsidRPr="002530B7" w:rsidRDefault="00BC354D" w:rsidP="007B52F3">
            <w:pPr>
              <w:spacing w:after="0" w:line="240" w:lineRule="auto"/>
              <w:rPr>
                <w:rFonts w:ascii="Arial" w:hAnsi="Arial" w:cs="Arial"/>
                <w:b/>
                <w:bCs/>
                <w:color w:val="000000"/>
                <w:sz w:val="20"/>
                <w:szCs w:val="20"/>
                <w:lang w:val="en-US"/>
              </w:rPr>
            </w:pPr>
          </w:p>
        </w:tc>
        <w:tc>
          <w:tcPr>
            <w:tcW w:w="1478" w:type="dxa"/>
            <w:tcBorders>
              <w:top w:val="nil"/>
              <w:left w:val="nil"/>
              <w:bottom w:val="nil"/>
              <w:right w:val="nil"/>
            </w:tcBorders>
            <w:shd w:val="clear" w:color="auto" w:fill="auto"/>
            <w:noWrap/>
            <w:vAlign w:val="bottom"/>
            <w:hideMark/>
          </w:tcPr>
          <w:p w:rsidR="00BC354D" w:rsidRPr="002530B7" w:rsidRDefault="00BC354D" w:rsidP="007B52F3">
            <w:pPr>
              <w:spacing w:after="0" w:line="240" w:lineRule="auto"/>
              <w:rPr>
                <w:rFonts w:ascii="Times New Roman" w:hAnsi="Times New Roman" w:cs="Times New Roman"/>
                <w:sz w:val="20"/>
                <w:szCs w:val="20"/>
                <w:lang w:val="en-US"/>
              </w:rPr>
            </w:pPr>
          </w:p>
        </w:tc>
        <w:tc>
          <w:tcPr>
            <w:tcW w:w="1957" w:type="dxa"/>
            <w:gridSpan w:val="2"/>
            <w:tcBorders>
              <w:top w:val="nil"/>
              <w:left w:val="nil"/>
              <w:bottom w:val="nil"/>
              <w:right w:val="nil"/>
            </w:tcBorders>
            <w:shd w:val="clear" w:color="auto" w:fill="auto"/>
            <w:noWrap/>
            <w:vAlign w:val="bottom"/>
            <w:hideMark/>
          </w:tcPr>
          <w:p w:rsidR="00BC354D" w:rsidRPr="002530B7" w:rsidRDefault="00BC354D" w:rsidP="007B52F3">
            <w:pPr>
              <w:spacing w:after="0" w:line="240" w:lineRule="auto"/>
              <w:rPr>
                <w:rFonts w:ascii="Times New Roman" w:hAnsi="Times New Roman" w:cs="Times New Roman"/>
                <w:sz w:val="20"/>
                <w:szCs w:val="20"/>
                <w:lang w:val="en-US"/>
              </w:rPr>
            </w:pPr>
          </w:p>
        </w:tc>
      </w:tr>
      <w:tr w:rsidR="00BC354D" w:rsidRPr="002530B7" w:rsidTr="007B52F3">
        <w:trPr>
          <w:trHeight w:val="345"/>
          <w:jc w:val="center"/>
        </w:trPr>
        <w:tc>
          <w:tcPr>
            <w:tcW w:w="4536" w:type="dxa"/>
            <w:tcBorders>
              <w:top w:val="nil"/>
              <w:left w:val="nil"/>
              <w:bottom w:val="nil"/>
              <w:right w:val="nil"/>
            </w:tcBorders>
            <w:shd w:val="clear" w:color="auto" w:fill="auto"/>
            <w:vAlign w:val="bottom"/>
            <w:hideMark/>
          </w:tcPr>
          <w:p w:rsidR="00BC354D" w:rsidRPr="006D7720" w:rsidRDefault="00BC354D" w:rsidP="007B52F3">
            <w:pPr>
              <w:ind w:firstLineChars="100" w:firstLine="200"/>
              <w:rPr>
                <w:rFonts w:ascii="Times New Roman" w:hAnsi="Times New Roman" w:cs="Times New Roman"/>
                <w:sz w:val="20"/>
                <w:szCs w:val="20"/>
                <w:lang w:val="en-US"/>
              </w:rPr>
            </w:pPr>
            <w:r w:rsidRPr="006D7720">
              <w:rPr>
                <w:rFonts w:ascii="Times New Roman" w:hAnsi="Times New Roman" w:cs="Times New Roman"/>
                <w:sz w:val="20"/>
                <w:szCs w:val="20"/>
                <w:lang w:val="en-US"/>
              </w:rPr>
              <w:t>Buffalo</w:t>
            </w:r>
          </w:p>
        </w:tc>
        <w:tc>
          <w:tcPr>
            <w:tcW w:w="1527" w:type="dxa"/>
            <w:tcBorders>
              <w:top w:val="nil"/>
              <w:left w:val="nil"/>
              <w:bottom w:val="nil"/>
              <w:right w:val="nil"/>
            </w:tcBorders>
            <w:shd w:val="clear" w:color="auto" w:fill="auto"/>
            <w:noWrap/>
            <w:vAlign w:val="bottom"/>
            <w:hideMark/>
          </w:tcPr>
          <w:p w:rsidR="00BC354D" w:rsidRPr="002530B7" w:rsidRDefault="00BC354D" w:rsidP="007B52F3">
            <w:pPr>
              <w:spacing w:before="120" w:after="120" w:line="240" w:lineRule="auto"/>
              <w:ind w:right="33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33</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5</w:t>
            </w:r>
          </w:p>
        </w:tc>
        <w:tc>
          <w:tcPr>
            <w:tcW w:w="1605" w:type="dxa"/>
            <w:gridSpan w:val="2"/>
            <w:tcBorders>
              <w:top w:val="nil"/>
              <w:left w:val="nil"/>
              <w:bottom w:val="nil"/>
              <w:right w:val="nil"/>
            </w:tcBorders>
            <w:shd w:val="clear" w:color="auto" w:fill="auto"/>
            <w:noWrap/>
            <w:vAlign w:val="bottom"/>
            <w:hideMark/>
          </w:tcPr>
          <w:p w:rsidR="00BC354D" w:rsidRPr="002530B7" w:rsidRDefault="00BC354D" w:rsidP="007B52F3">
            <w:pPr>
              <w:spacing w:before="120" w:after="120" w:line="240" w:lineRule="auto"/>
              <w:ind w:right="52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33</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9</w:t>
            </w:r>
          </w:p>
        </w:tc>
        <w:tc>
          <w:tcPr>
            <w:tcW w:w="1830" w:type="dxa"/>
            <w:tcBorders>
              <w:top w:val="nil"/>
              <w:left w:val="nil"/>
              <w:bottom w:val="nil"/>
              <w:right w:val="nil"/>
            </w:tcBorders>
            <w:shd w:val="clear" w:color="auto" w:fill="auto"/>
            <w:noWrap/>
            <w:vAlign w:val="bottom"/>
            <w:hideMark/>
          </w:tcPr>
          <w:p w:rsidR="00BC354D" w:rsidRPr="002530B7" w:rsidRDefault="00BC354D" w:rsidP="007B52F3">
            <w:pPr>
              <w:spacing w:before="120" w:after="120" w:line="240" w:lineRule="auto"/>
              <w:ind w:right="33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101</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1</w:t>
            </w:r>
          </w:p>
        </w:tc>
      </w:tr>
      <w:tr w:rsidR="00BC354D" w:rsidRPr="002530B7" w:rsidTr="007B52F3">
        <w:trPr>
          <w:trHeight w:val="345"/>
          <w:jc w:val="center"/>
        </w:trPr>
        <w:tc>
          <w:tcPr>
            <w:tcW w:w="4536" w:type="dxa"/>
            <w:tcBorders>
              <w:top w:val="nil"/>
              <w:left w:val="nil"/>
              <w:bottom w:val="nil"/>
              <w:right w:val="nil"/>
            </w:tcBorders>
            <w:shd w:val="clear" w:color="auto" w:fill="auto"/>
            <w:vAlign w:val="bottom"/>
            <w:hideMark/>
          </w:tcPr>
          <w:p w:rsidR="00BC354D" w:rsidRPr="006D7720" w:rsidRDefault="00BC354D" w:rsidP="007B52F3">
            <w:pPr>
              <w:ind w:firstLineChars="100" w:firstLine="200"/>
              <w:rPr>
                <w:rFonts w:ascii="Times New Roman" w:hAnsi="Times New Roman" w:cs="Times New Roman"/>
                <w:sz w:val="20"/>
                <w:szCs w:val="20"/>
                <w:lang w:val="en-US"/>
              </w:rPr>
            </w:pPr>
            <w:r>
              <w:rPr>
                <w:rFonts w:ascii="Times New Roman" w:hAnsi="Times New Roman" w:cs="Times New Roman"/>
                <w:sz w:val="20"/>
                <w:szCs w:val="20"/>
                <w:lang w:val="en-US"/>
              </w:rPr>
              <w:t>Cattle</w:t>
            </w:r>
          </w:p>
        </w:tc>
        <w:tc>
          <w:tcPr>
            <w:tcW w:w="1527" w:type="dxa"/>
            <w:tcBorders>
              <w:top w:val="nil"/>
              <w:left w:val="nil"/>
              <w:bottom w:val="nil"/>
              <w:right w:val="nil"/>
            </w:tcBorders>
            <w:shd w:val="clear" w:color="auto" w:fill="auto"/>
            <w:noWrap/>
            <w:vAlign w:val="bottom"/>
            <w:hideMark/>
          </w:tcPr>
          <w:p w:rsidR="00BC354D" w:rsidRPr="002530B7" w:rsidRDefault="00BC354D" w:rsidP="007B52F3">
            <w:pPr>
              <w:spacing w:before="100" w:after="100" w:line="240" w:lineRule="auto"/>
              <w:ind w:right="33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124</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7</w:t>
            </w:r>
          </w:p>
        </w:tc>
        <w:tc>
          <w:tcPr>
            <w:tcW w:w="1605" w:type="dxa"/>
            <w:gridSpan w:val="2"/>
            <w:tcBorders>
              <w:top w:val="nil"/>
              <w:left w:val="nil"/>
              <w:bottom w:val="nil"/>
              <w:right w:val="nil"/>
            </w:tcBorders>
            <w:shd w:val="clear" w:color="auto" w:fill="auto"/>
            <w:noWrap/>
            <w:vAlign w:val="bottom"/>
            <w:hideMark/>
          </w:tcPr>
          <w:p w:rsidR="00BC354D" w:rsidRPr="002530B7" w:rsidRDefault="00BC354D" w:rsidP="007B52F3">
            <w:pPr>
              <w:spacing w:before="100" w:after="100" w:line="240" w:lineRule="auto"/>
              <w:ind w:right="52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128</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9</w:t>
            </w:r>
          </w:p>
        </w:tc>
        <w:tc>
          <w:tcPr>
            <w:tcW w:w="1830" w:type="dxa"/>
            <w:tcBorders>
              <w:top w:val="nil"/>
              <w:left w:val="nil"/>
              <w:bottom w:val="nil"/>
              <w:right w:val="nil"/>
            </w:tcBorders>
            <w:shd w:val="clear" w:color="auto" w:fill="auto"/>
            <w:noWrap/>
            <w:vAlign w:val="bottom"/>
            <w:hideMark/>
          </w:tcPr>
          <w:p w:rsidR="00BC354D" w:rsidRPr="002530B7" w:rsidRDefault="00BC354D" w:rsidP="007B52F3">
            <w:pPr>
              <w:spacing w:before="100" w:after="100" w:line="240" w:lineRule="auto"/>
              <w:ind w:right="33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103</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4</w:t>
            </w:r>
          </w:p>
        </w:tc>
      </w:tr>
      <w:tr w:rsidR="00BC354D" w:rsidRPr="002530B7" w:rsidTr="007B52F3">
        <w:trPr>
          <w:trHeight w:val="345"/>
          <w:jc w:val="center"/>
        </w:trPr>
        <w:tc>
          <w:tcPr>
            <w:tcW w:w="4536" w:type="dxa"/>
            <w:tcBorders>
              <w:top w:val="nil"/>
              <w:left w:val="nil"/>
              <w:bottom w:val="nil"/>
              <w:right w:val="nil"/>
            </w:tcBorders>
            <w:shd w:val="clear" w:color="auto" w:fill="auto"/>
            <w:vAlign w:val="bottom"/>
            <w:hideMark/>
          </w:tcPr>
          <w:p w:rsidR="00BC354D" w:rsidRPr="006D7720" w:rsidRDefault="00BC354D" w:rsidP="007B52F3">
            <w:pPr>
              <w:ind w:firstLineChars="100" w:firstLine="200"/>
              <w:rPr>
                <w:rFonts w:ascii="Times New Roman" w:hAnsi="Times New Roman" w:cs="Times New Roman"/>
                <w:sz w:val="20"/>
                <w:szCs w:val="20"/>
                <w:lang w:val="en-US"/>
              </w:rPr>
            </w:pPr>
            <w:r>
              <w:rPr>
                <w:rFonts w:ascii="Times New Roman" w:hAnsi="Times New Roman" w:cs="Times New Roman"/>
                <w:sz w:val="20"/>
                <w:szCs w:val="20"/>
                <w:lang w:val="en-US"/>
              </w:rPr>
              <w:t>Pig</w:t>
            </w:r>
          </w:p>
        </w:tc>
        <w:tc>
          <w:tcPr>
            <w:tcW w:w="1527" w:type="dxa"/>
            <w:tcBorders>
              <w:top w:val="nil"/>
              <w:left w:val="nil"/>
              <w:bottom w:val="nil"/>
              <w:right w:val="nil"/>
            </w:tcBorders>
            <w:shd w:val="clear" w:color="auto" w:fill="auto"/>
            <w:noWrap/>
            <w:vAlign w:val="bottom"/>
            <w:hideMark/>
          </w:tcPr>
          <w:p w:rsidR="00BC354D" w:rsidRPr="002530B7" w:rsidRDefault="00BC354D" w:rsidP="007B52F3">
            <w:pPr>
              <w:spacing w:before="100" w:after="100" w:line="240" w:lineRule="auto"/>
              <w:ind w:right="33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998</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5</w:t>
            </w:r>
          </w:p>
        </w:tc>
        <w:tc>
          <w:tcPr>
            <w:tcW w:w="1605" w:type="dxa"/>
            <w:gridSpan w:val="2"/>
            <w:tcBorders>
              <w:top w:val="nil"/>
              <w:left w:val="nil"/>
              <w:bottom w:val="nil"/>
              <w:right w:val="nil"/>
            </w:tcBorders>
            <w:shd w:val="clear" w:color="auto" w:fill="auto"/>
            <w:noWrap/>
            <w:vAlign w:val="bottom"/>
            <w:hideMark/>
          </w:tcPr>
          <w:p w:rsidR="00BC354D" w:rsidRPr="002530B7" w:rsidRDefault="00BC354D" w:rsidP="007B52F3">
            <w:pPr>
              <w:spacing w:before="100" w:after="100" w:line="240" w:lineRule="auto"/>
              <w:ind w:right="52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1</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041</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1</w:t>
            </w:r>
          </w:p>
        </w:tc>
        <w:tc>
          <w:tcPr>
            <w:tcW w:w="1830" w:type="dxa"/>
            <w:tcBorders>
              <w:top w:val="nil"/>
              <w:left w:val="nil"/>
              <w:bottom w:val="nil"/>
              <w:right w:val="nil"/>
            </w:tcBorders>
            <w:shd w:val="clear" w:color="auto" w:fill="auto"/>
            <w:noWrap/>
            <w:vAlign w:val="bottom"/>
            <w:hideMark/>
          </w:tcPr>
          <w:p w:rsidR="00BC354D" w:rsidRPr="002530B7" w:rsidRDefault="00BC354D" w:rsidP="007B52F3">
            <w:pPr>
              <w:spacing w:before="100" w:after="100" w:line="240" w:lineRule="auto"/>
              <w:ind w:right="33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104</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3</w:t>
            </w:r>
          </w:p>
        </w:tc>
      </w:tr>
      <w:tr w:rsidR="00BC354D" w:rsidRPr="002530B7" w:rsidTr="007B52F3">
        <w:trPr>
          <w:trHeight w:val="345"/>
          <w:jc w:val="center"/>
        </w:trPr>
        <w:tc>
          <w:tcPr>
            <w:tcW w:w="4536" w:type="dxa"/>
            <w:tcBorders>
              <w:top w:val="nil"/>
              <w:left w:val="nil"/>
              <w:bottom w:val="nil"/>
              <w:right w:val="nil"/>
            </w:tcBorders>
            <w:shd w:val="clear" w:color="auto" w:fill="auto"/>
            <w:vAlign w:val="bottom"/>
            <w:hideMark/>
          </w:tcPr>
          <w:p w:rsidR="00BC354D" w:rsidRPr="006D7720" w:rsidRDefault="00BC354D" w:rsidP="007B52F3">
            <w:pPr>
              <w:ind w:firstLineChars="100" w:firstLine="200"/>
              <w:rPr>
                <w:rFonts w:ascii="Times New Roman" w:hAnsi="Times New Roman" w:cs="Times New Roman"/>
                <w:sz w:val="20"/>
                <w:szCs w:val="20"/>
                <w:lang w:val="en-US"/>
              </w:rPr>
            </w:pPr>
            <w:r w:rsidRPr="006D7720">
              <w:rPr>
                <w:rFonts w:ascii="Times New Roman" w:hAnsi="Times New Roman" w:cs="Times New Roman"/>
                <w:sz w:val="20"/>
                <w:szCs w:val="20"/>
                <w:lang w:val="en-US"/>
              </w:rPr>
              <w:t>Poultry</w:t>
            </w:r>
          </w:p>
        </w:tc>
        <w:tc>
          <w:tcPr>
            <w:tcW w:w="1527" w:type="dxa"/>
            <w:tcBorders>
              <w:top w:val="nil"/>
              <w:left w:val="nil"/>
              <w:bottom w:val="nil"/>
              <w:right w:val="nil"/>
            </w:tcBorders>
            <w:shd w:val="clear" w:color="auto" w:fill="auto"/>
            <w:noWrap/>
            <w:vAlign w:val="bottom"/>
            <w:hideMark/>
          </w:tcPr>
          <w:p w:rsidR="00BC354D" w:rsidRPr="002530B7" w:rsidRDefault="00BC354D" w:rsidP="007B52F3">
            <w:pPr>
              <w:spacing w:before="100" w:after="100" w:line="240" w:lineRule="auto"/>
              <w:ind w:right="33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481</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7</w:t>
            </w:r>
          </w:p>
        </w:tc>
        <w:tc>
          <w:tcPr>
            <w:tcW w:w="1605" w:type="dxa"/>
            <w:gridSpan w:val="2"/>
            <w:tcBorders>
              <w:top w:val="nil"/>
              <w:left w:val="nil"/>
              <w:bottom w:val="nil"/>
              <w:right w:val="nil"/>
            </w:tcBorders>
            <w:shd w:val="clear" w:color="auto" w:fill="auto"/>
            <w:noWrap/>
            <w:vAlign w:val="bottom"/>
            <w:hideMark/>
          </w:tcPr>
          <w:p w:rsidR="00BC354D" w:rsidRPr="002530B7" w:rsidRDefault="00BC354D" w:rsidP="007B52F3">
            <w:pPr>
              <w:spacing w:before="100" w:after="100" w:line="240" w:lineRule="auto"/>
              <w:ind w:right="52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507</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3</w:t>
            </w:r>
          </w:p>
        </w:tc>
        <w:tc>
          <w:tcPr>
            <w:tcW w:w="1830" w:type="dxa"/>
            <w:tcBorders>
              <w:top w:val="nil"/>
              <w:left w:val="nil"/>
              <w:bottom w:val="nil"/>
              <w:right w:val="nil"/>
            </w:tcBorders>
            <w:shd w:val="clear" w:color="auto" w:fill="auto"/>
            <w:noWrap/>
            <w:vAlign w:val="bottom"/>
            <w:hideMark/>
          </w:tcPr>
          <w:p w:rsidR="00BC354D" w:rsidRPr="002530B7" w:rsidRDefault="00BC354D" w:rsidP="007B52F3">
            <w:pPr>
              <w:spacing w:before="100" w:after="100" w:line="240" w:lineRule="auto"/>
              <w:ind w:right="33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105</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3</w:t>
            </w:r>
          </w:p>
        </w:tc>
      </w:tr>
      <w:tr w:rsidR="00BC354D" w:rsidRPr="002530B7" w:rsidTr="007B52F3">
        <w:trPr>
          <w:trHeight w:val="345"/>
          <w:jc w:val="center"/>
        </w:trPr>
        <w:tc>
          <w:tcPr>
            <w:tcW w:w="4536" w:type="dxa"/>
            <w:tcBorders>
              <w:top w:val="nil"/>
              <w:left w:val="nil"/>
              <w:bottom w:val="nil"/>
              <w:right w:val="nil"/>
            </w:tcBorders>
            <w:shd w:val="clear" w:color="auto" w:fill="auto"/>
            <w:noWrap/>
            <w:vAlign w:val="bottom"/>
            <w:hideMark/>
          </w:tcPr>
          <w:p w:rsidR="00BC354D" w:rsidRPr="002530B7" w:rsidRDefault="00BC354D" w:rsidP="007B52F3">
            <w:pPr>
              <w:spacing w:before="100" w:after="100" w:line="240" w:lineRule="auto"/>
              <w:rPr>
                <w:rFonts w:ascii="Arial" w:hAnsi="Arial" w:cs="Arial"/>
                <w:b/>
                <w:bCs/>
                <w:color w:val="000000"/>
                <w:sz w:val="20"/>
                <w:szCs w:val="20"/>
                <w:lang w:val="en-US"/>
              </w:rPr>
            </w:pPr>
            <w:r>
              <w:rPr>
                <w:rFonts w:ascii="Arial" w:hAnsi="Arial" w:cs="Arial"/>
                <w:b/>
                <w:bCs/>
                <w:color w:val="000000"/>
                <w:sz w:val="20"/>
                <w:szCs w:val="20"/>
                <w:lang w:val="en-US"/>
              </w:rPr>
              <w:t>Other production of livestock</w:t>
            </w:r>
            <w:r w:rsidRPr="002530B7">
              <w:rPr>
                <w:rFonts w:ascii="Arial" w:hAnsi="Arial" w:cs="Arial"/>
                <w:b/>
                <w:bCs/>
                <w:color w:val="000000"/>
                <w:sz w:val="20"/>
                <w:szCs w:val="20"/>
                <w:lang w:val="en-US"/>
              </w:rPr>
              <w:t xml:space="preserve"> </w:t>
            </w:r>
          </w:p>
        </w:tc>
        <w:tc>
          <w:tcPr>
            <w:tcW w:w="1527" w:type="dxa"/>
            <w:tcBorders>
              <w:top w:val="nil"/>
              <w:left w:val="nil"/>
              <w:bottom w:val="nil"/>
              <w:right w:val="nil"/>
            </w:tcBorders>
            <w:shd w:val="clear" w:color="auto" w:fill="auto"/>
            <w:noWrap/>
            <w:vAlign w:val="bottom"/>
            <w:hideMark/>
          </w:tcPr>
          <w:p w:rsidR="00BC354D" w:rsidRPr="002530B7" w:rsidRDefault="00BC354D" w:rsidP="007B52F3">
            <w:pPr>
              <w:spacing w:before="100" w:after="100" w:line="240" w:lineRule="auto"/>
              <w:ind w:right="330"/>
              <w:jc w:val="right"/>
              <w:rPr>
                <w:rFonts w:ascii="Arial" w:hAnsi="Arial" w:cs="Arial"/>
                <w:color w:val="000000"/>
                <w:sz w:val="20"/>
                <w:szCs w:val="20"/>
                <w:lang w:val="en-US" w:eastAsia="en-GB"/>
              </w:rPr>
            </w:pPr>
          </w:p>
        </w:tc>
        <w:tc>
          <w:tcPr>
            <w:tcW w:w="1605" w:type="dxa"/>
            <w:gridSpan w:val="2"/>
            <w:tcBorders>
              <w:top w:val="nil"/>
              <w:left w:val="nil"/>
              <w:bottom w:val="nil"/>
              <w:right w:val="nil"/>
            </w:tcBorders>
            <w:shd w:val="clear" w:color="auto" w:fill="auto"/>
            <w:noWrap/>
            <w:vAlign w:val="bottom"/>
            <w:hideMark/>
          </w:tcPr>
          <w:p w:rsidR="00BC354D" w:rsidRPr="002530B7" w:rsidRDefault="00BC354D" w:rsidP="007B52F3">
            <w:pPr>
              <w:spacing w:before="100" w:after="100" w:line="240" w:lineRule="auto"/>
              <w:ind w:right="520"/>
              <w:jc w:val="right"/>
              <w:rPr>
                <w:rFonts w:ascii="Arial" w:hAnsi="Arial" w:cs="Arial"/>
                <w:color w:val="000000"/>
                <w:sz w:val="20"/>
                <w:szCs w:val="20"/>
                <w:lang w:val="en-US" w:eastAsia="en-GB"/>
              </w:rPr>
            </w:pPr>
          </w:p>
        </w:tc>
        <w:tc>
          <w:tcPr>
            <w:tcW w:w="1830" w:type="dxa"/>
            <w:tcBorders>
              <w:top w:val="nil"/>
              <w:left w:val="nil"/>
              <w:bottom w:val="nil"/>
              <w:right w:val="nil"/>
            </w:tcBorders>
            <w:shd w:val="clear" w:color="auto" w:fill="auto"/>
            <w:noWrap/>
            <w:vAlign w:val="bottom"/>
            <w:hideMark/>
          </w:tcPr>
          <w:p w:rsidR="00BC354D" w:rsidRPr="002530B7" w:rsidRDefault="00BC354D" w:rsidP="007B52F3">
            <w:pPr>
              <w:spacing w:before="100" w:after="100" w:line="240" w:lineRule="auto"/>
              <w:ind w:right="330"/>
              <w:jc w:val="right"/>
              <w:rPr>
                <w:rFonts w:ascii="Arial" w:hAnsi="Arial" w:cs="Arial"/>
                <w:color w:val="000000"/>
                <w:sz w:val="20"/>
                <w:szCs w:val="20"/>
                <w:lang w:val="en-US" w:eastAsia="en-GB"/>
              </w:rPr>
            </w:pPr>
          </w:p>
        </w:tc>
      </w:tr>
      <w:tr w:rsidR="00BC354D" w:rsidRPr="002530B7" w:rsidTr="007B52F3">
        <w:trPr>
          <w:trHeight w:val="345"/>
          <w:jc w:val="center"/>
        </w:trPr>
        <w:tc>
          <w:tcPr>
            <w:tcW w:w="4536" w:type="dxa"/>
            <w:tcBorders>
              <w:top w:val="nil"/>
              <w:left w:val="nil"/>
              <w:right w:val="nil"/>
            </w:tcBorders>
            <w:shd w:val="clear" w:color="auto" w:fill="auto"/>
            <w:noWrap/>
            <w:vAlign w:val="bottom"/>
            <w:hideMark/>
          </w:tcPr>
          <w:p w:rsidR="00BC354D" w:rsidRPr="006D7720" w:rsidRDefault="00BC354D" w:rsidP="007B52F3">
            <w:pPr>
              <w:rPr>
                <w:rFonts w:ascii="Times New Roman" w:hAnsi="Times New Roman" w:cs="Times New Roman"/>
                <w:sz w:val="20"/>
                <w:szCs w:val="20"/>
                <w:lang w:val="en-US"/>
              </w:rPr>
            </w:pPr>
            <w:r w:rsidRPr="006D7720">
              <w:rPr>
                <w:rFonts w:ascii="Times New Roman" w:hAnsi="Times New Roman" w:cs="Times New Roman"/>
                <w:sz w:val="20"/>
                <w:szCs w:val="20"/>
                <w:lang w:val="en-US"/>
              </w:rPr>
              <w:t>Eggs (Mill. pieces)</w:t>
            </w:r>
          </w:p>
        </w:tc>
        <w:tc>
          <w:tcPr>
            <w:tcW w:w="1527" w:type="dxa"/>
            <w:tcBorders>
              <w:top w:val="nil"/>
              <w:left w:val="nil"/>
              <w:right w:val="nil"/>
            </w:tcBorders>
            <w:shd w:val="clear" w:color="auto" w:fill="auto"/>
            <w:noWrap/>
            <w:vAlign w:val="bottom"/>
            <w:hideMark/>
          </w:tcPr>
          <w:p w:rsidR="00BC354D" w:rsidRPr="002530B7" w:rsidRDefault="00BC354D" w:rsidP="007B52F3">
            <w:pPr>
              <w:spacing w:before="100" w:after="100" w:line="240" w:lineRule="auto"/>
              <w:ind w:right="33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4</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403</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8</w:t>
            </w:r>
          </w:p>
        </w:tc>
        <w:tc>
          <w:tcPr>
            <w:tcW w:w="1605" w:type="dxa"/>
            <w:gridSpan w:val="2"/>
            <w:tcBorders>
              <w:top w:val="nil"/>
              <w:left w:val="nil"/>
              <w:right w:val="nil"/>
            </w:tcBorders>
            <w:shd w:val="clear" w:color="auto" w:fill="auto"/>
            <w:noWrap/>
            <w:vAlign w:val="bottom"/>
            <w:hideMark/>
          </w:tcPr>
          <w:p w:rsidR="00BC354D" w:rsidRPr="002530B7" w:rsidRDefault="00BC354D" w:rsidP="007B52F3">
            <w:pPr>
              <w:spacing w:before="100" w:after="100" w:line="240" w:lineRule="auto"/>
              <w:ind w:right="52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4</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601</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6</w:t>
            </w:r>
          </w:p>
        </w:tc>
        <w:tc>
          <w:tcPr>
            <w:tcW w:w="1830" w:type="dxa"/>
            <w:tcBorders>
              <w:top w:val="nil"/>
              <w:left w:val="nil"/>
              <w:right w:val="nil"/>
            </w:tcBorders>
            <w:shd w:val="clear" w:color="auto" w:fill="auto"/>
            <w:noWrap/>
            <w:vAlign w:val="bottom"/>
            <w:hideMark/>
          </w:tcPr>
          <w:p w:rsidR="00BC354D" w:rsidRPr="002530B7" w:rsidRDefault="00BC354D" w:rsidP="007B52F3">
            <w:pPr>
              <w:spacing w:before="100" w:after="100" w:line="240" w:lineRule="auto"/>
              <w:ind w:right="33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104</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5</w:t>
            </w:r>
          </w:p>
        </w:tc>
      </w:tr>
      <w:tr w:rsidR="00BC354D" w:rsidRPr="002530B7" w:rsidTr="007B52F3">
        <w:trPr>
          <w:trHeight w:val="345"/>
          <w:jc w:val="center"/>
        </w:trPr>
        <w:tc>
          <w:tcPr>
            <w:tcW w:w="4536" w:type="dxa"/>
            <w:tcBorders>
              <w:top w:val="nil"/>
              <w:left w:val="nil"/>
              <w:bottom w:val="single" w:sz="4" w:space="0" w:color="auto"/>
              <w:right w:val="nil"/>
            </w:tcBorders>
            <w:shd w:val="clear" w:color="auto" w:fill="auto"/>
            <w:noWrap/>
            <w:vAlign w:val="bottom"/>
            <w:hideMark/>
          </w:tcPr>
          <w:p w:rsidR="00BC354D" w:rsidRPr="006D7720" w:rsidRDefault="00BC354D" w:rsidP="007B52F3">
            <w:pPr>
              <w:rPr>
                <w:rFonts w:ascii="Times New Roman" w:hAnsi="Times New Roman" w:cs="Times New Roman"/>
                <w:sz w:val="20"/>
                <w:szCs w:val="20"/>
                <w:lang w:val="en-US"/>
              </w:rPr>
            </w:pPr>
            <w:r w:rsidRPr="006D7720">
              <w:rPr>
                <w:rFonts w:ascii="Times New Roman" w:hAnsi="Times New Roman" w:cs="Times New Roman"/>
                <w:sz w:val="20"/>
                <w:szCs w:val="20"/>
                <w:lang w:val="en-US"/>
              </w:rPr>
              <w:t>Milk (Thous. tons)</w:t>
            </w:r>
          </w:p>
        </w:tc>
        <w:tc>
          <w:tcPr>
            <w:tcW w:w="1527" w:type="dxa"/>
            <w:tcBorders>
              <w:top w:val="nil"/>
              <w:left w:val="nil"/>
              <w:bottom w:val="single" w:sz="4" w:space="0" w:color="auto"/>
              <w:right w:val="nil"/>
            </w:tcBorders>
            <w:shd w:val="clear" w:color="auto" w:fill="auto"/>
            <w:noWrap/>
            <w:vAlign w:val="bottom"/>
            <w:hideMark/>
          </w:tcPr>
          <w:p w:rsidR="00BC354D" w:rsidRPr="002530B7" w:rsidRDefault="00BC354D" w:rsidP="007B52F3">
            <w:pPr>
              <w:spacing w:before="100" w:after="100" w:line="240" w:lineRule="auto"/>
              <w:ind w:right="33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275</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5</w:t>
            </w:r>
          </w:p>
        </w:tc>
        <w:tc>
          <w:tcPr>
            <w:tcW w:w="1605" w:type="dxa"/>
            <w:gridSpan w:val="2"/>
            <w:tcBorders>
              <w:top w:val="nil"/>
              <w:left w:val="nil"/>
              <w:bottom w:val="single" w:sz="4" w:space="0" w:color="auto"/>
              <w:right w:val="nil"/>
            </w:tcBorders>
            <w:shd w:val="clear" w:color="auto" w:fill="auto"/>
            <w:noWrap/>
            <w:vAlign w:val="bottom"/>
            <w:hideMark/>
          </w:tcPr>
          <w:p w:rsidR="00BC354D" w:rsidRPr="002530B7" w:rsidRDefault="00BC354D" w:rsidP="007B52F3">
            <w:pPr>
              <w:spacing w:before="100" w:after="100" w:line="240" w:lineRule="auto"/>
              <w:ind w:right="52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304</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4</w:t>
            </w:r>
          </w:p>
        </w:tc>
        <w:tc>
          <w:tcPr>
            <w:tcW w:w="1830" w:type="dxa"/>
            <w:tcBorders>
              <w:top w:val="nil"/>
              <w:left w:val="nil"/>
              <w:bottom w:val="single" w:sz="4" w:space="0" w:color="auto"/>
              <w:right w:val="nil"/>
            </w:tcBorders>
            <w:shd w:val="clear" w:color="auto" w:fill="auto"/>
            <w:noWrap/>
            <w:vAlign w:val="bottom"/>
            <w:hideMark/>
          </w:tcPr>
          <w:p w:rsidR="00BC354D" w:rsidRPr="002530B7" w:rsidRDefault="00BC354D" w:rsidP="007B52F3">
            <w:pPr>
              <w:spacing w:before="100" w:after="100" w:line="240" w:lineRule="auto"/>
              <w:ind w:right="330"/>
              <w:jc w:val="right"/>
              <w:rPr>
                <w:rFonts w:ascii="Arial" w:hAnsi="Arial" w:cs="Arial"/>
                <w:color w:val="000000"/>
                <w:sz w:val="20"/>
                <w:szCs w:val="20"/>
                <w:lang w:val="en-US" w:eastAsia="en-GB"/>
              </w:rPr>
            </w:pPr>
            <w:r w:rsidRPr="002530B7">
              <w:rPr>
                <w:rFonts w:ascii="Arial" w:hAnsi="Arial" w:cs="Arial"/>
                <w:color w:val="000000"/>
                <w:sz w:val="20"/>
                <w:szCs w:val="20"/>
                <w:lang w:val="en-US" w:eastAsia="en-GB"/>
              </w:rPr>
              <w:t>110</w:t>
            </w:r>
            <w:r>
              <w:rPr>
                <w:rFonts w:ascii="Arial" w:hAnsi="Arial" w:cs="Arial"/>
                <w:color w:val="000000"/>
                <w:sz w:val="20"/>
                <w:szCs w:val="20"/>
                <w:lang w:val="en-US" w:eastAsia="en-GB"/>
              </w:rPr>
              <w:t>.</w:t>
            </w:r>
            <w:r w:rsidRPr="002530B7">
              <w:rPr>
                <w:rFonts w:ascii="Arial" w:hAnsi="Arial" w:cs="Arial"/>
                <w:color w:val="000000"/>
                <w:sz w:val="20"/>
                <w:szCs w:val="20"/>
                <w:lang w:val="en-US" w:eastAsia="en-GB"/>
              </w:rPr>
              <w:t>5</w:t>
            </w:r>
          </w:p>
        </w:tc>
      </w:tr>
    </w:tbl>
    <w:p w:rsidR="008E12FE" w:rsidRPr="006B21E5" w:rsidRDefault="008E12FE" w:rsidP="008E12FE">
      <w:pPr>
        <w:tabs>
          <w:tab w:val="left" w:pos="567"/>
        </w:tabs>
        <w:spacing w:before="40" w:after="40" w:line="269" w:lineRule="auto"/>
        <w:jc w:val="both"/>
        <w:rPr>
          <w:rFonts w:ascii="Times New Roman" w:hAnsi="Times New Roman" w:cs="Times New Roman"/>
          <w:sz w:val="16"/>
          <w:szCs w:val="28"/>
        </w:rPr>
      </w:pPr>
    </w:p>
    <w:p w:rsidR="00994DDD" w:rsidRPr="00DA78D0" w:rsidRDefault="00994DDD" w:rsidP="00994DDD">
      <w:pPr>
        <w:widowControl w:val="0"/>
        <w:spacing w:before="40" w:after="40" w:line="283" w:lineRule="auto"/>
        <w:ind w:firstLine="567"/>
        <w:jc w:val="both"/>
        <w:rPr>
          <w:rFonts w:ascii="Times New Roman" w:hAnsi="Times New Roman" w:cs="Times New Roman"/>
          <w:bCs/>
          <w:spacing w:val="-2"/>
          <w:sz w:val="28"/>
          <w:szCs w:val="28"/>
        </w:rPr>
      </w:pPr>
      <w:r w:rsidRPr="00DA78D0">
        <w:rPr>
          <w:rFonts w:ascii="Times New Roman" w:hAnsi="Times New Roman" w:cs="Times New Roman"/>
          <w:bCs/>
          <w:spacing w:val="-2"/>
          <w:sz w:val="28"/>
          <w:szCs w:val="28"/>
        </w:rPr>
        <w:t>As of March 21, 2022, the whole country has no longer blue-ear disease and foot-and-mouth disease; avian flu was still only in Ha Noi; LSD was still in Quang Nam, Quang Ngai, Binh Dinh, Khanh Hoa, Dak Lak</w:t>
      </w:r>
      <w:r>
        <w:rPr>
          <w:rFonts w:ascii="Times New Roman" w:hAnsi="Times New Roman" w:cs="Times New Roman"/>
          <w:bCs/>
          <w:spacing w:val="-2"/>
          <w:sz w:val="28"/>
          <w:szCs w:val="28"/>
        </w:rPr>
        <w:t>,</w:t>
      </w:r>
      <w:r w:rsidRPr="00DA78D0">
        <w:rPr>
          <w:rFonts w:ascii="Times New Roman" w:hAnsi="Times New Roman" w:cs="Times New Roman"/>
          <w:bCs/>
          <w:spacing w:val="-2"/>
          <w:sz w:val="28"/>
          <w:szCs w:val="28"/>
        </w:rPr>
        <w:t xml:space="preserve"> and African swine fever were reported in 24 localities for less than 21 days.</w:t>
      </w:r>
    </w:p>
    <w:p w:rsidR="008E12FE" w:rsidRPr="006B21E5" w:rsidRDefault="008E12FE" w:rsidP="00B32063">
      <w:pPr>
        <w:spacing w:before="40" w:after="40" w:line="283" w:lineRule="auto"/>
        <w:ind w:firstLine="567"/>
        <w:jc w:val="both"/>
        <w:rPr>
          <w:rFonts w:ascii="Times New Roman" w:hAnsi="Times New Roman" w:cs="Times New Roman"/>
          <w:b/>
          <w:bCs/>
          <w:i/>
          <w:sz w:val="28"/>
          <w:szCs w:val="28"/>
          <w:lang w:val="de-DE"/>
        </w:rPr>
      </w:pPr>
      <w:r w:rsidRPr="006B21E5">
        <w:rPr>
          <w:rFonts w:ascii="Times New Roman" w:hAnsi="Times New Roman" w:cs="Times New Roman"/>
          <w:b/>
          <w:bCs/>
          <w:i/>
          <w:sz w:val="28"/>
          <w:szCs w:val="28"/>
          <w:lang w:val="de-DE"/>
        </w:rPr>
        <w:t xml:space="preserve">b) </w:t>
      </w:r>
      <w:r w:rsidR="004036DA" w:rsidRPr="004036DA">
        <w:rPr>
          <w:rFonts w:ascii="Times New Roman" w:hAnsi="Times New Roman" w:cs="Times New Roman"/>
          <w:b/>
          <w:bCs/>
          <w:i/>
          <w:sz w:val="28"/>
          <w:szCs w:val="28"/>
          <w:lang w:val="de-DE"/>
        </w:rPr>
        <w:t>Forestry</w:t>
      </w:r>
    </w:p>
    <w:p w:rsidR="004859F8" w:rsidRPr="006B21E5" w:rsidRDefault="004859F8" w:rsidP="00B32063">
      <w:pPr>
        <w:shd w:val="clear" w:color="auto" w:fill="FFFFFF"/>
        <w:spacing w:before="40" w:after="40" w:line="283" w:lineRule="auto"/>
        <w:ind w:firstLine="567"/>
        <w:jc w:val="both"/>
        <w:rPr>
          <w:rFonts w:ascii="Times New Roman" w:hAnsi="Times New Roman" w:cs="Times New Roman"/>
          <w:sz w:val="28"/>
          <w:szCs w:val="28"/>
          <w:lang w:val="vi-VN"/>
        </w:rPr>
      </w:pPr>
      <w:r w:rsidRPr="004859F8">
        <w:rPr>
          <w:rFonts w:ascii="Times New Roman" w:hAnsi="Times New Roman" w:cs="Times New Roman"/>
          <w:sz w:val="28"/>
          <w:szCs w:val="28"/>
          <w:lang w:val="vi-VN"/>
        </w:rPr>
        <w:t xml:space="preserve">In March 2022, the </w:t>
      </w:r>
      <w:r w:rsidRPr="00E26331">
        <w:rPr>
          <w:rFonts w:ascii="Times New Roman" w:hAnsi="Times New Roman" w:cs="Times New Roman"/>
          <w:sz w:val="28"/>
          <w:szCs w:val="28"/>
          <w:shd w:val="clear" w:color="auto" w:fill="FFFFFF"/>
          <w:lang w:val="vi-VN"/>
        </w:rPr>
        <w:t xml:space="preserve">newly concentrated planted forest area </w:t>
      </w:r>
      <w:r w:rsidRPr="004859F8">
        <w:rPr>
          <w:rFonts w:ascii="Times New Roman" w:hAnsi="Times New Roman" w:cs="Times New Roman"/>
          <w:sz w:val="28"/>
          <w:szCs w:val="28"/>
          <w:lang w:val="vi-VN"/>
        </w:rPr>
        <w:t xml:space="preserve">of ​​the whole country was estimated at 17.4 thousand hectares, up 5.3% over the same period last year; </w:t>
      </w:r>
      <w:r w:rsidR="0073222E" w:rsidRPr="00E26331">
        <w:rPr>
          <w:rFonts w:ascii="Times New Roman" w:hAnsi="Times New Roman" w:cs="Times New Roman"/>
          <w:sz w:val="28"/>
          <w:szCs w:val="28"/>
          <w:shd w:val="clear" w:color="auto" w:fill="FFFFFF"/>
          <w:lang w:val="vi-VN"/>
        </w:rPr>
        <w:t xml:space="preserve">the number of scattered </w:t>
      </w:r>
      <w:r w:rsidR="0073222E">
        <w:rPr>
          <w:rFonts w:ascii="Times New Roman" w:hAnsi="Times New Roman" w:cs="Times New Roman"/>
          <w:sz w:val="28"/>
          <w:szCs w:val="28"/>
          <w:shd w:val="clear" w:color="auto" w:fill="FFFFFF"/>
          <w:lang w:val="vi-VN"/>
        </w:rPr>
        <w:t xml:space="preserve">planted </w:t>
      </w:r>
      <w:r w:rsidR="0073222E" w:rsidRPr="00E26331">
        <w:rPr>
          <w:rFonts w:ascii="Times New Roman" w:hAnsi="Times New Roman" w:cs="Times New Roman"/>
          <w:sz w:val="28"/>
          <w:szCs w:val="28"/>
          <w:shd w:val="clear" w:color="auto" w:fill="FFFFFF"/>
          <w:lang w:val="vi-VN"/>
        </w:rPr>
        <w:t xml:space="preserve">trees </w:t>
      </w:r>
      <w:r w:rsidRPr="004859F8">
        <w:rPr>
          <w:rFonts w:ascii="Times New Roman" w:hAnsi="Times New Roman" w:cs="Times New Roman"/>
          <w:sz w:val="28"/>
          <w:szCs w:val="28"/>
          <w:lang w:val="vi-VN"/>
        </w:rPr>
        <w:t>reached 13.5 million trees, an increase of 12%; timber production reached 1,216.5 thousand m</w:t>
      </w:r>
      <w:r w:rsidRPr="00653EFA">
        <w:rPr>
          <w:rFonts w:ascii="Times New Roman" w:hAnsi="Times New Roman" w:cs="Times New Roman"/>
          <w:sz w:val="28"/>
          <w:szCs w:val="28"/>
          <w:vertAlign w:val="superscript"/>
          <w:lang w:val="vi-VN"/>
        </w:rPr>
        <w:t>3</w:t>
      </w:r>
      <w:r w:rsidRPr="004859F8">
        <w:rPr>
          <w:rFonts w:ascii="Times New Roman" w:hAnsi="Times New Roman" w:cs="Times New Roman"/>
          <w:sz w:val="28"/>
          <w:szCs w:val="28"/>
          <w:lang w:val="vi-VN"/>
        </w:rPr>
        <w:t xml:space="preserve">, up 4.5%; firewood production reached 1.7 million ste, up 3.1%. The situation of wood consumption in the first months of 2022 has many positive signs, the demand for wood and wood products, especially wooden furniture in the world market, has increased rapidly. Therefore, Vietnam's wood processing enterprises have many opportunities to increase the export market share of wood and wood products in the coming time, contributing to promoting the exploitation and consumption of wood in the country. It </w:t>
      </w:r>
      <w:r w:rsidR="00653EFA">
        <w:rPr>
          <w:rFonts w:ascii="Times New Roman" w:hAnsi="Times New Roman" w:cs="Times New Roman"/>
          <w:sz w:val="28"/>
          <w:szCs w:val="28"/>
        </w:rPr>
        <w:t>wa</w:t>
      </w:r>
      <w:r w:rsidRPr="004859F8">
        <w:rPr>
          <w:rFonts w:ascii="Times New Roman" w:hAnsi="Times New Roman" w:cs="Times New Roman"/>
          <w:sz w:val="28"/>
          <w:szCs w:val="28"/>
          <w:lang w:val="vi-VN"/>
        </w:rPr>
        <w:t xml:space="preserve">s estimated that in the first quarter of 2022, the </w:t>
      </w:r>
      <w:r w:rsidR="00653EFA" w:rsidRPr="0080480F">
        <w:rPr>
          <w:rFonts w:ascii="Times New Roman" w:hAnsi="Times New Roman" w:cs="Times New Roman"/>
          <w:spacing w:val="-4"/>
          <w:sz w:val="28"/>
          <w:szCs w:val="28"/>
          <w:lang w:val="de-DE"/>
        </w:rPr>
        <w:t>newly concentrated planted forest area</w:t>
      </w:r>
      <w:r w:rsidRPr="004859F8">
        <w:rPr>
          <w:rFonts w:ascii="Times New Roman" w:hAnsi="Times New Roman" w:cs="Times New Roman"/>
          <w:sz w:val="28"/>
          <w:szCs w:val="28"/>
          <w:lang w:val="vi-VN"/>
        </w:rPr>
        <w:t xml:space="preserve"> of ​​the whole country reach</w:t>
      </w:r>
      <w:r w:rsidR="006E1C94">
        <w:rPr>
          <w:rFonts w:ascii="Times New Roman" w:hAnsi="Times New Roman" w:cs="Times New Roman"/>
          <w:sz w:val="28"/>
          <w:szCs w:val="28"/>
        </w:rPr>
        <w:t>ed</w:t>
      </w:r>
      <w:r w:rsidRPr="004859F8">
        <w:rPr>
          <w:rFonts w:ascii="Times New Roman" w:hAnsi="Times New Roman" w:cs="Times New Roman"/>
          <w:sz w:val="28"/>
          <w:szCs w:val="28"/>
          <w:lang w:val="vi-VN"/>
        </w:rPr>
        <w:t xml:space="preserve"> 35.4 thousand hectares, up 5.1% over the same period last year; </w:t>
      </w:r>
      <w:r w:rsidR="00EC02D5" w:rsidRPr="0080480F">
        <w:rPr>
          <w:rFonts w:ascii="Times New Roman" w:hAnsi="Times New Roman" w:cs="Times New Roman"/>
          <w:spacing w:val="-4"/>
          <w:sz w:val="28"/>
          <w:szCs w:val="28"/>
          <w:lang w:val="de-DE"/>
        </w:rPr>
        <w:t xml:space="preserve">the number of scattered </w:t>
      </w:r>
      <w:r w:rsidR="00EC02D5">
        <w:rPr>
          <w:rFonts w:ascii="Times New Roman" w:hAnsi="Times New Roman" w:cs="Times New Roman"/>
          <w:spacing w:val="-4"/>
          <w:sz w:val="28"/>
          <w:szCs w:val="28"/>
          <w:lang w:val="de-DE"/>
        </w:rPr>
        <w:t>planted</w:t>
      </w:r>
      <w:r w:rsidR="00EC02D5" w:rsidRPr="0080480F">
        <w:rPr>
          <w:rFonts w:ascii="Times New Roman" w:hAnsi="Times New Roman" w:cs="Times New Roman"/>
          <w:spacing w:val="-4"/>
          <w:sz w:val="28"/>
          <w:szCs w:val="28"/>
          <w:lang w:val="de-DE"/>
        </w:rPr>
        <w:t xml:space="preserve"> trees</w:t>
      </w:r>
      <w:r w:rsidRPr="004859F8">
        <w:rPr>
          <w:rFonts w:ascii="Times New Roman" w:hAnsi="Times New Roman" w:cs="Times New Roman"/>
          <w:sz w:val="28"/>
          <w:szCs w:val="28"/>
          <w:lang w:val="vi-VN"/>
        </w:rPr>
        <w:t xml:space="preserve"> reached 27 million trees, up 8.2%; timber production reached more than 3.1 million m</w:t>
      </w:r>
      <w:r w:rsidRPr="006E1C94">
        <w:rPr>
          <w:rFonts w:ascii="Times New Roman" w:hAnsi="Times New Roman" w:cs="Times New Roman"/>
          <w:sz w:val="28"/>
          <w:szCs w:val="28"/>
          <w:vertAlign w:val="superscript"/>
          <w:lang w:val="vi-VN"/>
        </w:rPr>
        <w:t>3</w:t>
      </w:r>
      <w:r w:rsidRPr="004859F8">
        <w:rPr>
          <w:rFonts w:ascii="Times New Roman" w:hAnsi="Times New Roman" w:cs="Times New Roman"/>
          <w:sz w:val="28"/>
          <w:szCs w:val="28"/>
          <w:lang w:val="vi-VN"/>
        </w:rPr>
        <w:t>, an increase of 3.6%; firewood production reached 4.7 million ste, up 0.9%.</w:t>
      </w:r>
    </w:p>
    <w:p w:rsidR="008E12FE" w:rsidRDefault="006D2413" w:rsidP="00B32063">
      <w:pPr>
        <w:shd w:val="clear" w:color="auto" w:fill="FFFFFF"/>
        <w:spacing w:before="40" w:after="40" w:line="269" w:lineRule="auto"/>
        <w:ind w:firstLine="567"/>
        <w:jc w:val="both"/>
        <w:rPr>
          <w:rFonts w:ascii="Times New Roman" w:hAnsi="Times New Roman" w:cs="Times New Roman"/>
          <w:sz w:val="28"/>
          <w:szCs w:val="28"/>
          <w:lang w:val="de-DE"/>
        </w:rPr>
      </w:pPr>
      <w:r w:rsidRPr="006D2413">
        <w:rPr>
          <w:rFonts w:ascii="Times New Roman" w:hAnsi="Times New Roman" w:cs="Times New Roman"/>
          <w:sz w:val="28"/>
          <w:szCs w:val="28"/>
          <w:lang w:val="de-DE"/>
        </w:rPr>
        <w:t>Damaged forest area</w:t>
      </w:r>
      <w:r w:rsidR="008E12FE" w:rsidRPr="006B21E5">
        <w:rPr>
          <w:rStyle w:val="FootnoteReference"/>
          <w:rFonts w:ascii="Times New Roman" w:hAnsi="Times New Roman"/>
          <w:sz w:val="28"/>
          <w:szCs w:val="28"/>
          <w:lang w:val="de-DE"/>
        </w:rPr>
        <w:footnoteReference w:id="4"/>
      </w:r>
      <w:r w:rsidR="008E12FE" w:rsidRPr="006B21E5">
        <w:rPr>
          <w:rFonts w:ascii="Times New Roman" w:hAnsi="Times New Roman" w:cs="Times New Roman"/>
          <w:sz w:val="28"/>
          <w:szCs w:val="28"/>
          <w:lang w:val="de-DE"/>
        </w:rPr>
        <w:t xml:space="preserve"> </w:t>
      </w:r>
      <w:r w:rsidRPr="006D2413">
        <w:rPr>
          <w:rFonts w:ascii="Times New Roman" w:hAnsi="Times New Roman" w:cs="Times New Roman"/>
          <w:sz w:val="28"/>
          <w:szCs w:val="28"/>
          <w:lang w:val="de-DE"/>
        </w:rPr>
        <w:t xml:space="preserve">in March was 76.4 ha, down 19.7% over the same period last year, </w:t>
      </w:r>
      <w:r w:rsidR="00B73D93" w:rsidRPr="006D2413">
        <w:rPr>
          <w:rFonts w:ascii="Times New Roman" w:hAnsi="Times New Roman" w:cs="Times New Roman"/>
          <w:sz w:val="28"/>
          <w:szCs w:val="28"/>
          <w:lang w:val="de-DE"/>
        </w:rPr>
        <w:t xml:space="preserve">including </w:t>
      </w:r>
      <w:r w:rsidR="00B73D93" w:rsidRPr="001957F5">
        <w:rPr>
          <w:rFonts w:ascii="Times New Roman" w:hAnsi="Times New Roman" w:cs="Times New Roman"/>
          <w:sz w:val="28"/>
          <w:szCs w:val="28"/>
          <w:lang w:val="vi-VN"/>
        </w:rPr>
        <w:t xml:space="preserve">burnt forest area was </w:t>
      </w:r>
      <w:r w:rsidR="00B73D93" w:rsidRPr="006D2413">
        <w:rPr>
          <w:rFonts w:ascii="Times New Roman" w:hAnsi="Times New Roman" w:cs="Times New Roman"/>
          <w:sz w:val="28"/>
          <w:szCs w:val="28"/>
          <w:lang w:val="de-DE"/>
        </w:rPr>
        <w:t>6.9 ha, down 66.1%;</w:t>
      </w:r>
      <w:r w:rsidR="00B73D93">
        <w:rPr>
          <w:rFonts w:ascii="Times New Roman" w:hAnsi="Times New Roman" w:cs="Times New Roman"/>
          <w:sz w:val="28"/>
          <w:szCs w:val="28"/>
          <w:lang w:val="de-DE"/>
        </w:rPr>
        <w:t xml:space="preserve"> </w:t>
      </w:r>
      <w:r w:rsidR="00B73D93" w:rsidRPr="006D7720">
        <w:rPr>
          <w:rFonts w:ascii="Times New Roman" w:hAnsi="Times New Roman" w:cs="Times New Roman"/>
          <w:spacing w:val="-4"/>
          <w:sz w:val="28"/>
          <w:szCs w:val="28"/>
        </w:rPr>
        <w:t xml:space="preserve">the </w:t>
      </w:r>
      <w:r w:rsidR="00B73D93" w:rsidRPr="006D7720">
        <w:rPr>
          <w:rFonts w:ascii="Times New Roman" w:hAnsi="Times New Roman" w:cs="Times New Roman"/>
          <w:sz w:val="28"/>
          <w:szCs w:val="28"/>
        </w:rPr>
        <w:t>deforested forest area</w:t>
      </w:r>
      <w:r w:rsidR="00B73D93" w:rsidRPr="006D2413">
        <w:rPr>
          <w:rFonts w:ascii="Times New Roman" w:hAnsi="Times New Roman" w:cs="Times New Roman"/>
          <w:sz w:val="28"/>
          <w:szCs w:val="28"/>
          <w:lang w:val="de-DE"/>
        </w:rPr>
        <w:t xml:space="preserve"> </w:t>
      </w:r>
      <w:r w:rsidR="00B73D93">
        <w:rPr>
          <w:rFonts w:ascii="Times New Roman" w:hAnsi="Times New Roman" w:cs="Times New Roman"/>
          <w:sz w:val="28"/>
          <w:szCs w:val="28"/>
          <w:lang w:val="de-DE"/>
        </w:rPr>
        <w:t xml:space="preserve">was </w:t>
      </w:r>
      <w:r w:rsidR="00B73D93" w:rsidRPr="006D2413">
        <w:rPr>
          <w:rFonts w:ascii="Times New Roman" w:hAnsi="Times New Roman" w:cs="Times New Roman"/>
          <w:sz w:val="28"/>
          <w:szCs w:val="28"/>
          <w:lang w:val="de-DE"/>
        </w:rPr>
        <w:t xml:space="preserve">69.5 ha, a decrease of 7%. It </w:t>
      </w:r>
      <w:r w:rsidR="00B73D93">
        <w:rPr>
          <w:rFonts w:ascii="Times New Roman" w:hAnsi="Times New Roman" w:cs="Times New Roman"/>
          <w:sz w:val="28"/>
          <w:szCs w:val="28"/>
          <w:lang w:val="de-DE"/>
        </w:rPr>
        <w:t>wa</w:t>
      </w:r>
      <w:r w:rsidR="00B73D93" w:rsidRPr="006D2413">
        <w:rPr>
          <w:rFonts w:ascii="Times New Roman" w:hAnsi="Times New Roman" w:cs="Times New Roman"/>
          <w:sz w:val="28"/>
          <w:szCs w:val="28"/>
          <w:lang w:val="de-DE"/>
        </w:rPr>
        <w:t xml:space="preserve">s estimated that in the first quarter of 2022, the damaged forest area </w:t>
      </w:r>
      <w:r w:rsidR="00B73D93">
        <w:rPr>
          <w:rFonts w:ascii="Times New Roman" w:hAnsi="Times New Roman" w:cs="Times New Roman"/>
          <w:sz w:val="28"/>
          <w:szCs w:val="28"/>
          <w:lang w:val="de-DE"/>
        </w:rPr>
        <w:t>wa</w:t>
      </w:r>
      <w:r w:rsidR="00B73D93" w:rsidRPr="006D2413">
        <w:rPr>
          <w:rFonts w:ascii="Times New Roman" w:hAnsi="Times New Roman" w:cs="Times New Roman"/>
          <w:sz w:val="28"/>
          <w:szCs w:val="28"/>
          <w:lang w:val="de-DE"/>
        </w:rPr>
        <w:t xml:space="preserve">s 216.5 hectares, down 40.4% over the same period last year, including </w:t>
      </w:r>
      <w:r w:rsidR="00B73D93">
        <w:rPr>
          <w:rFonts w:ascii="Times New Roman" w:hAnsi="Times New Roman" w:cs="Times New Roman"/>
          <w:sz w:val="28"/>
          <w:szCs w:val="28"/>
          <w:lang w:val="de-DE"/>
        </w:rPr>
        <w:t xml:space="preserve">the </w:t>
      </w:r>
      <w:r w:rsidR="00B73D93" w:rsidRPr="001957F5">
        <w:rPr>
          <w:rFonts w:ascii="Times New Roman" w:hAnsi="Times New Roman" w:cs="Times New Roman"/>
          <w:sz w:val="28"/>
          <w:szCs w:val="28"/>
          <w:lang w:val="vi-VN"/>
        </w:rPr>
        <w:t xml:space="preserve">burnt forest area </w:t>
      </w:r>
      <w:r w:rsidR="00B73D93">
        <w:rPr>
          <w:rFonts w:ascii="Times New Roman" w:hAnsi="Times New Roman" w:cs="Times New Roman"/>
          <w:sz w:val="28"/>
          <w:szCs w:val="28"/>
        </w:rPr>
        <w:t xml:space="preserve">was </w:t>
      </w:r>
      <w:r w:rsidR="00B73D93" w:rsidRPr="006D2413">
        <w:rPr>
          <w:rFonts w:ascii="Times New Roman" w:hAnsi="Times New Roman" w:cs="Times New Roman"/>
          <w:sz w:val="28"/>
          <w:szCs w:val="28"/>
          <w:lang w:val="de-DE"/>
        </w:rPr>
        <w:t xml:space="preserve">7.8 hectares, down 93.2% (in the first quarter of 2021, the burnt forest area </w:t>
      </w:r>
      <w:r w:rsidR="00B73D93">
        <w:rPr>
          <w:rFonts w:ascii="Times New Roman" w:hAnsi="Times New Roman" w:cs="Times New Roman"/>
          <w:sz w:val="28"/>
          <w:szCs w:val="28"/>
          <w:lang w:val="de-DE"/>
        </w:rPr>
        <w:t>wa</w:t>
      </w:r>
      <w:r w:rsidR="00B73D93" w:rsidRPr="006D2413">
        <w:rPr>
          <w:rFonts w:ascii="Times New Roman" w:hAnsi="Times New Roman" w:cs="Times New Roman"/>
          <w:sz w:val="28"/>
          <w:szCs w:val="28"/>
          <w:lang w:val="de-DE"/>
        </w:rPr>
        <w:t xml:space="preserve">s 115.1 ha); </w:t>
      </w:r>
      <w:r w:rsidR="00B73D93" w:rsidRPr="006D7720">
        <w:rPr>
          <w:rFonts w:ascii="Times New Roman" w:hAnsi="Times New Roman" w:cs="Times New Roman"/>
          <w:spacing w:val="-4"/>
          <w:sz w:val="28"/>
          <w:szCs w:val="28"/>
        </w:rPr>
        <w:t xml:space="preserve">the </w:t>
      </w:r>
      <w:r w:rsidR="00B73D93" w:rsidRPr="006D7720">
        <w:rPr>
          <w:rFonts w:ascii="Times New Roman" w:hAnsi="Times New Roman" w:cs="Times New Roman"/>
          <w:sz w:val="28"/>
          <w:szCs w:val="28"/>
        </w:rPr>
        <w:t>deforested forest area</w:t>
      </w:r>
      <w:r w:rsidR="00B73D93" w:rsidRPr="006D7720">
        <w:rPr>
          <w:rFonts w:ascii="Times New Roman" w:hAnsi="Times New Roman" w:cs="Times New Roman"/>
          <w:sz w:val="28"/>
          <w:szCs w:val="28"/>
          <w:lang w:val="pt-BR"/>
        </w:rPr>
        <w:t xml:space="preserve"> </w:t>
      </w:r>
      <w:r w:rsidR="00B73D93" w:rsidRPr="006D2413">
        <w:rPr>
          <w:rFonts w:ascii="Times New Roman" w:hAnsi="Times New Roman" w:cs="Times New Roman"/>
          <w:sz w:val="28"/>
          <w:szCs w:val="28"/>
          <w:lang w:val="de-DE"/>
        </w:rPr>
        <w:t>was 208.7 ha, down 15.9%.</w:t>
      </w:r>
    </w:p>
    <w:p w:rsidR="008E12FE" w:rsidRPr="006B21E5" w:rsidRDefault="008E12FE" w:rsidP="00B32063">
      <w:pPr>
        <w:pStyle w:val="Normal11"/>
        <w:spacing w:before="40" w:beforeAutospacing="0" w:after="40" w:afterAutospacing="0" w:line="269" w:lineRule="auto"/>
        <w:ind w:firstLine="567"/>
        <w:jc w:val="both"/>
        <w:rPr>
          <w:rFonts w:ascii="Times New Roman" w:hAnsi="Times New Roman" w:cs="Times New Roman"/>
          <w:i/>
          <w:sz w:val="28"/>
          <w:szCs w:val="28"/>
          <w:lang w:val="de-DE"/>
        </w:rPr>
      </w:pPr>
      <w:r w:rsidRPr="006B21E5">
        <w:rPr>
          <w:rFonts w:ascii="Times New Roman" w:hAnsi="Times New Roman" w:cs="Times New Roman"/>
          <w:b/>
          <w:bCs/>
          <w:i/>
          <w:sz w:val="28"/>
          <w:szCs w:val="28"/>
          <w:lang w:val="de-DE"/>
        </w:rPr>
        <w:t xml:space="preserve">c) </w:t>
      </w:r>
      <w:r w:rsidR="006D3634" w:rsidRPr="006D3634">
        <w:rPr>
          <w:rFonts w:ascii="Times New Roman" w:hAnsi="Times New Roman" w:cs="Times New Roman"/>
          <w:b/>
          <w:bCs/>
          <w:i/>
          <w:sz w:val="28"/>
          <w:szCs w:val="28"/>
          <w:lang w:val="de-DE"/>
        </w:rPr>
        <w:t>Fishery</w:t>
      </w:r>
    </w:p>
    <w:p w:rsidR="00905616" w:rsidRDefault="006509BC" w:rsidP="00E43349">
      <w:pPr>
        <w:spacing w:before="40" w:after="40" w:line="274" w:lineRule="auto"/>
        <w:ind w:firstLine="567"/>
        <w:jc w:val="both"/>
        <w:rPr>
          <w:rFonts w:ascii="Times New Roman" w:hAnsi="Times New Roman" w:cs="Times New Roman"/>
          <w:bCs/>
          <w:sz w:val="28"/>
          <w:szCs w:val="28"/>
          <w:lang w:val="vi-VN"/>
        </w:rPr>
      </w:pPr>
      <w:r w:rsidRPr="006509BC">
        <w:rPr>
          <w:rFonts w:ascii="Times New Roman" w:hAnsi="Times New Roman" w:cs="Times New Roman"/>
          <w:bCs/>
          <w:sz w:val="28"/>
          <w:szCs w:val="28"/>
          <w:lang w:val="vi-VN"/>
        </w:rPr>
        <w:t xml:space="preserve">Fishery production in March was estimated at 694.2 thousand tons, up 2% over the same period last year, including Fish reaching 517.4 thousand tons, up 1.9%; shrimp reached 68.2 thousand tons, up 9.1%; other aquatic products reached 108.6 thousand tons, down 1.6%. Generally, in the first quarter of 2022, fishery production was estimated at 1,863.6 thousand tons, up 2% over the same period last year, including Fish reached 1,385.2 thousand tons, up 1.7%; shrimp reached 180.5 thousand tons, up 5.7%; other aquatic products reached 297.9 thousand tons, up 1.2%. </w:t>
      </w:r>
    </w:p>
    <w:p w:rsidR="006509BC" w:rsidRPr="006B21E5" w:rsidRDefault="006509BC" w:rsidP="00E43349">
      <w:pPr>
        <w:spacing w:before="40" w:after="40" w:line="274" w:lineRule="auto"/>
        <w:ind w:firstLine="567"/>
        <w:jc w:val="both"/>
        <w:rPr>
          <w:rFonts w:ascii="Times New Roman" w:hAnsi="Times New Roman" w:cs="Times New Roman"/>
          <w:bCs/>
          <w:sz w:val="28"/>
          <w:szCs w:val="28"/>
          <w:lang w:val="vi-VN"/>
        </w:rPr>
      </w:pPr>
      <w:r w:rsidRPr="006509BC">
        <w:rPr>
          <w:rFonts w:ascii="Times New Roman" w:hAnsi="Times New Roman" w:cs="Times New Roman"/>
          <w:bCs/>
          <w:sz w:val="28"/>
          <w:szCs w:val="28"/>
          <w:lang w:val="vi-VN"/>
        </w:rPr>
        <w:t>Aquaculture production in March was estimated at 367.8 thousand tons, up 7.7% over the same period last year, of which: Fish reached 268.4 thousand tons, up 7.1%; shrimp reached 56 thousand tons, up 11.8%. Generally, in the first quarter of 2022, aquaculture production was estimated at 988 thousand tons, up 5.1% over the same period last year, of which: Fish reached 716.5 thousand tons, up 4.6%; shrimp reached 148.1 thousand tons, up 7.1%.</w:t>
      </w:r>
    </w:p>
    <w:p w:rsidR="005059B1" w:rsidRPr="006B21E5" w:rsidRDefault="005059B1" w:rsidP="005059B1">
      <w:pPr>
        <w:spacing w:before="40" w:after="40" w:line="274" w:lineRule="auto"/>
        <w:ind w:firstLine="567"/>
        <w:jc w:val="both"/>
        <w:rPr>
          <w:rFonts w:ascii="Times New Roman" w:hAnsi="Times New Roman" w:cs="Times New Roman"/>
          <w:sz w:val="28"/>
          <w:szCs w:val="28"/>
          <w:lang w:val="vi-VN"/>
        </w:rPr>
      </w:pPr>
      <w:r w:rsidRPr="005059B1">
        <w:rPr>
          <w:rFonts w:ascii="Times New Roman" w:hAnsi="Times New Roman" w:cs="Times New Roman"/>
          <w:sz w:val="28"/>
          <w:szCs w:val="28"/>
          <w:lang w:val="vi-VN"/>
        </w:rPr>
        <w:t xml:space="preserve">Pangasius prices increased sharply due to low domestic and global pangasius supplies. The price of raw pangasius in the Mekong Delta increased sharply after more than two consecutive years at a low level. In January 2022, the price of raw pangasius 0.9 kg/head in Dong Thap, An Giang, and Can Tho provinces fluctuated at 23.5-24 thousand VND/kg, up 3.5-4.0 thousand </w:t>
      </w:r>
      <w:r w:rsidR="001A0D70">
        <w:rPr>
          <w:rFonts w:ascii="Times New Roman" w:hAnsi="Times New Roman" w:cs="Times New Roman"/>
          <w:sz w:val="28"/>
          <w:szCs w:val="28"/>
        </w:rPr>
        <w:t>VND</w:t>
      </w:r>
      <w:r w:rsidRPr="005059B1">
        <w:rPr>
          <w:rFonts w:ascii="Times New Roman" w:hAnsi="Times New Roman" w:cs="Times New Roman"/>
          <w:sz w:val="28"/>
          <w:szCs w:val="28"/>
          <w:lang w:val="vi-VN"/>
        </w:rPr>
        <w:t xml:space="preserve"> compared to the same period last year. This price </w:t>
      </w:r>
      <w:r w:rsidR="001A0D70">
        <w:rPr>
          <w:rFonts w:ascii="Times New Roman" w:hAnsi="Times New Roman" w:cs="Times New Roman"/>
          <w:sz w:val="28"/>
          <w:szCs w:val="28"/>
        </w:rPr>
        <w:t xml:space="preserve">was </w:t>
      </w:r>
      <w:r w:rsidRPr="005059B1">
        <w:rPr>
          <w:rFonts w:ascii="Times New Roman" w:hAnsi="Times New Roman" w:cs="Times New Roman"/>
          <w:sz w:val="28"/>
          <w:szCs w:val="28"/>
          <w:lang w:val="vi-VN"/>
        </w:rPr>
        <w:t>maintained until the beginning of February. In the middle of February, the price of pangasius increased to 26-28 thousand VND/kg and the first week of March reached 32,000 VND/kg</w:t>
      </w:r>
      <w:r w:rsidR="00B92B4A" w:rsidRPr="006B21E5">
        <w:rPr>
          <w:rStyle w:val="FootnoteReference"/>
          <w:rFonts w:ascii="Times New Roman" w:hAnsi="Times New Roman"/>
          <w:sz w:val="28"/>
          <w:szCs w:val="28"/>
          <w:lang w:val="sv-SE"/>
        </w:rPr>
        <w:footnoteReference w:id="5"/>
      </w:r>
      <w:r w:rsidRPr="005059B1">
        <w:rPr>
          <w:rFonts w:ascii="Times New Roman" w:hAnsi="Times New Roman" w:cs="Times New Roman"/>
          <w:sz w:val="28"/>
          <w:szCs w:val="28"/>
          <w:lang w:val="vi-VN"/>
        </w:rPr>
        <w:t>. The output of pangasius in March was estimated at 140.7 thousand tons, up 13.5% over the same period last year. In the first quarter of 2022, pangasius production reached 342.6 thousand tons, up 6.5% over the same period last year.</w:t>
      </w:r>
    </w:p>
    <w:p w:rsidR="00FD7646" w:rsidRPr="006B21E5" w:rsidRDefault="00FD7646" w:rsidP="00FD7646">
      <w:pPr>
        <w:spacing w:before="40" w:after="40" w:line="274" w:lineRule="auto"/>
        <w:ind w:firstLine="567"/>
        <w:jc w:val="both"/>
        <w:rPr>
          <w:rFonts w:ascii="Times New Roman" w:hAnsi="Times New Roman" w:cs="Times New Roman"/>
          <w:spacing w:val="-2"/>
          <w:sz w:val="28"/>
          <w:szCs w:val="28"/>
          <w:lang w:val="vi-VN"/>
        </w:rPr>
      </w:pPr>
      <w:r w:rsidRPr="00502B55">
        <w:rPr>
          <w:rFonts w:ascii="Times New Roman" w:hAnsi="Times New Roman" w:cs="Times New Roman"/>
          <w:spacing w:val="-2"/>
          <w:sz w:val="28"/>
          <w:szCs w:val="28"/>
          <w:lang w:val="vi-VN"/>
        </w:rPr>
        <w:t>Shrimp prices tend to increase</w:t>
      </w:r>
      <w:r w:rsidR="008E12FE" w:rsidRPr="00837379">
        <w:rPr>
          <w:rStyle w:val="FootnoteReference"/>
          <w:rFonts w:ascii="Times New Roman" w:hAnsi="Times New Roman"/>
          <w:spacing w:val="-2"/>
          <w:sz w:val="28"/>
          <w:szCs w:val="28"/>
          <w:lang w:val="pt-BR"/>
        </w:rPr>
        <w:footnoteReference w:id="6"/>
      </w:r>
      <w:r w:rsidR="008E12FE" w:rsidRPr="006B21E5">
        <w:rPr>
          <w:rFonts w:ascii="Times New Roman" w:hAnsi="Times New Roman" w:cs="Times New Roman"/>
          <w:spacing w:val="-2"/>
          <w:sz w:val="28"/>
          <w:szCs w:val="28"/>
          <w:lang w:val="vi-VN"/>
        </w:rPr>
        <w:t xml:space="preserve">, </w:t>
      </w:r>
      <w:r w:rsidRPr="00502B55">
        <w:rPr>
          <w:rFonts w:ascii="Times New Roman" w:hAnsi="Times New Roman" w:cs="Times New Roman"/>
          <w:spacing w:val="-2"/>
          <w:sz w:val="28"/>
          <w:szCs w:val="28"/>
          <w:lang w:val="vi-VN"/>
        </w:rPr>
        <w:t>localities continue to develop high-tech, semi-intensive vannamei shrimp in parallel with new farming processes, bottom-lined ponds, and proactive environmental control increasingly better. Black tiger shrimp production in March 2022 was estimated at 17.1 thousand tons, down 1.7% over the same period last year; vannamei shrimp production reached 35.2 thousand tons, up 23.1%. In the first quarter of 2022, the output of black tiger shrimp was 47 thousand tons, down 0.8% over the same period last year; vannamei shrimp production reached 89.1 thousand tons, up 12.9%.</w:t>
      </w:r>
    </w:p>
    <w:p w:rsidR="003F012A" w:rsidRPr="00D2474C" w:rsidRDefault="00E842D8" w:rsidP="00CA4805">
      <w:pPr>
        <w:spacing w:before="40" w:after="40" w:line="264" w:lineRule="auto"/>
        <w:ind w:firstLine="567"/>
        <w:jc w:val="both"/>
        <w:rPr>
          <w:rFonts w:ascii="Times New Roman" w:hAnsi="Times New Roman" w:cs="Times New Roman"/>
          <w:spacing w:val="-4"/>
          <w:sz w:val="28"/>
          <w:szCs w:val="28"/>
          <w:lang w:val="vi-VN"/>
        </w:rPr>
      </w:pPr>
      <w:r w:rsidRPr="00563DF9">
        <w:rPr>
          <w:rFonts w:ascii="Times New Roman" w:hAnsi="Times New Roman" w:cs="Times New Roman"/>
          <w:i/>
          <w:iCs/>
          <w:spacing w:val="-2"/>
          <w:sz w:val="28"/>
          <w:szCs w:val="28"/>
          <w:lang w:val="de-DE"/>
        </w:rPr>
        <w:t>Catch Fishery output</w:t>
      </w:r>
      <w:r w:rsidRPr="00BF5D1B">
        <w:rPr>
          <w:rFonts w:ascii="Times New Roman" w:hAnsi="Times New Roman" w:cs="Times New Roman"/>
          <w:spacing w:val="-2"/>
          <w:sz w:val="28"/>
          <w:szCs w:val="28"/>
          <w:lang w:val="de-DE"/>
        </w:rPr>
        <w:t xml:space="preserve"> </w:t>
      </w:r>
      <w:r w:rsidR="003F012A" w:rsidRPr="003F012A">
        <w:rPr>
          <w:rFonts w:ascii="Times New Roman" w:hAnsi="Times New Roman" w:cs="Times New Roman"/>
          <w:spacing w:val="-4"/>
          <w:sz w:val="28"/>
          <w:szCs w:val="28"/>
          <w:lang w:val="vi-VN"/>
        </w:rPr>
        <w:t xml:space="preserve">in March was estimated at 326.4 thousand tons, down 3.7% over the same period last year, of which: Fish reached 249 thousand tons, down 3.1%; shrimp reached 12.2 thousand tons, down 1.6%. Marine fishing output in the month was estimated at 313.6 thousand tons, down 3.9% because the number of boats tended to decrease towards sustainable fishing; The high price of gasoline </w:t>
      </w:r>
      <w:r w:rsidR="00A123AA">
        <w:rPr>
          <w:rFonts w:ascii="Times New Roman" w:hAnsi="Times New Roman" w:cs="Times New Roman"/>
          <w:spacing w:val="-4"/>
          <w:sz w:val="28"/>
          <w:szCs w:val="28"/>
        </w:rPr>
        <w:t xml:space="preserve">caused the </w:t>
      </w:r>
      <w:r w:rsidR="003F012A" w:rsidRPr="003F012A">
        <w:rPr>
          <w:rFonts w:ascii="Times New Roman" w:hAnsi="Times New Roman" w:cs="Times New Roman"/>
          <w:spacing w:val="-4"/>
          <w:sz w:val="28"/>
          <w:szCs w:val="28"/>
          <w:lang w:val="vi-VN"/>
        </w:rPr>
        <w:t xml:space="preserve">input costs </w:t>
      </w:r>
      <w:r w:rsidR="00A123AA">
        <w:rPr>
          <w:rFonts w:ascii="Times New Roman" w:hAnsi="Times New Roman" w:cs="Times New Roman"/>
          <w:spacing w:val="-4"/>
          <w:sz w:val="28"/>
          <w:szCs w:val="28"/>
        </w:rPr>
        <w:t xml:space="preserve">to increase </w:t>
      </w:r>
      <w:r w:rsidR="003F012A" w:rsidRPr="003F012A">
        <w:rPr>
          <w:rFonts w:ascii="Times New Roman" w:hAnsi="Times New Roman" w:cs="Times New Roman"/>
          <w:spacing w:val="-4"/>
          <w:sz w:val="28"/>
          <w:szCs w:val="28"/>
          <w:lang w:val="vi-VN"/>
        </w:rPr>
        <w:t>while the price of exploited seafood tends to decrease, so fishermen limit</w:t>
      </w:r>
      <w:r w:rsidR="00A123AA">
        <w:rPr>
          <w:rFonts w:ascii="Times New Roman" w:hAnsi="Times New Roman" w:cs="Times New Roman"/>
          <w:spacing w:val="-4"/>
          <w:sz w:val="28"/>
          <w:szCs w:val="28"/>
        </w:rPr>
        <w:t>ed</w:t>
      </w:r>
      <w:r w:rsidR="003F012A" w:rsidRPr="003F012A">
        <w:rPr>
          <w:rFonts w:ascii="Times New Roman" w:hAnsi="Times New Roman" w:cs="Times New Roman"/>
          <w:spacing w:val="-4"/>
          <w:sz w:val="28"/>
          <w:szCs w:val="28"/>
          <w:lang w:val="vi-VN"/>
        </w:rPr>
        <w:t xml:space="preserve"> going to </w:t>
      </w:r>
      <w:r w:rsidR="00DA72B5">
        <w:rPr>
          <w:rFonts w:ascii="Times New Roman" w:hAnsi="Times New Roman" w:cs="Times New Roman"/>
          <w:spacing w:val="-4"/>
          <w:sz w:val="28"/>
          <w:szCs w:val="28"/>
        </w:rPr>
        <w:t xml:space="preserve">the </w:t>
      </w:r>
      <w:r w:rsidR="003F012A" w:rsidRPr="003F012A">
        <w:rPr>
          <w:rFonts w:ascii="Times New Roman" w:hAnsi="Times New Roman" w:cs="Times New Roman"/>
          <w:spacing w:val="-4"/>
          <w:sz w:val="28"/>
          <w:szCs w:val="28"/>
          <w:lang w:val="vi-VN"/>
        </w:rPr>
        <w:t>sea.</w:t>
      </w:r>
    </w:p>
    <w:p w:rsidR="00837379" w:rsidRPr="00B32063" w:rsidRDefault="00837379" w:rsidP="008E12FE">
      <w:pPr>
        <w:spacing w:before="40" w:after="40" w:line="268" w:lineRule="auto"/>
        <w:jc w:val="center"/>
        <w:rPr>
          <w:rFonts w:ascii="Arial" w:hAnsi="Arial" w:cs="Arial"/>
          <w:b/>
          <w:bCs/>
          <w:sz w:val="2"/>
          <w:szCs w:val="24"/>
          <w:lang w:val="de-DE"/>
        </w:rPr>
      </w:pPr>
    </w:p>
    <w:p w:rsidR="008E12FE" w:rsidRPr="00D2474C" w:rsidRDefault="002C7959" w:rsidP="00DC63BA">
      <w:pPr>
        <w:spacing w:before="40" w:after="40" w:line="271" w:lineRule="auto"/>
        <w:jc w:val="center"/>
        <w:rPr>
          <w:rFonts w:ascii="Times New Roman" w:hAnsi="Times New Roman" w:cs="Times New Roman"/>
          <w:sz w:val="28"/>
          <w:szCs w:val="28"/>
          <w:lang w:val="de-DE"/>
        </w:rPr>
      </w:pPr>
      <w:r w:rsidRPr="006E1C94">
        <w:rPr>
          <w:rFonts w:ascii="Arial" w:hAnsi="Arial" w:cs="Arial"/>
          <w:b/>
          <w:bCs/>
          <w:lang w:val="de-DE"/>
        </w:rPr>
        <w:t>Figure 3. Aquaculture and catch fishery production</w:t>
      </w:r>
      <w:r w:rsidR="000C1B4A" w:rsidRPr="000C1B4A">
        <w:t xml:space="preserve"> </w:t>
      </w:r>
      <w:r w:rsidR="000C1B4A">
        <w:rPr>
          <w:noProof/>
          <w:lang w:val="en-US"/>
        </w:rPr>
        <w:drawing>
          <wp:inline distT="0" distB="0" distL="0" distR="0">
            <wp:extent cx="5760085" cy="2468880"/>
            <wp:effectExtent l="0" t="0" r="0" b="7620"/>
            <wp:docPr id="12" name="Picture 1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ext&#10;&#10;Description automatically generated"/>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085" cy="2468880"/>
                    </a:xfrm>
                    <a:prstGeom prst="rect">
                      <a:avLst/>
                    </a:prstGeom>
                    <a:noFill/>
                    <a:ln>
                      <a:noFill/>
                    </a:ln>
                  </pic:spPr>
                </pic:pic>
              </a:graphicData>
            </a:graphic>
          </wp:inline>
        </w:drawing>
      </w:r>
    </w:p>
    <w:p w:rsidR="00DD71F3" w:rsidRPr="005E4E80" w:rsidRDefault="00DD71F3" w:rsidP="00CA4805">
      <w:pPr>
        <w:spacing w:before="40" w:after="40" w:line="264" w:lineRule="auto"/>
        <w:ind w:firstLine="567"/>
        <w:jc w:val="both"/>
        <w:rPr>
          <w:rFonts w:ascii="Times New Roman" w:hAnsi="Times New Roman" w:cs="Times New Roman"/>
          <w:b/>
          <w:bCs/>
          <w:i/>
          <w:sz w:val="28"/>
          <w:szCs w:val="28"/>
          <w:lang w:val="de-DE"/>
        </w:rPr>
      </w:pPr>
      <w:r w:rsidRPr="00DD71F3">
        <w:rPr>
          <w:rFonts w:ascii="Times New Roman" w:hAnsi="Times New Roman" w:cs="Times New Roman"/>
          <w:sz w:val="28"/>
          <w:szCs w:val="28"/>
          <w:lang w:val="de-DE"/>
        </w:rPr>
        <w:t xml:space="preserve">In general, in the first quarter of 2022, </w:t>
      </w:r>
      <w:r>
        <w:rPr>
          <w:rFonts w:ascii="Times New Roman" w:hAnsi="Times New Roman" w:cs="Times New Roman"/>
          <w:sz w:val="28"/>
          <w:szCs w:val="28"/>
          <w:lang w:val="de-DE"/>
        </w:rPr>
        <w:t xml:space="preserve">catch </w:t>
      </w:r>
      <w:r w:rsidRPr="00DD71F3">
        <w:rPr>
          <w:rFonts w:ascii="Times New Roman" w:hAnsi="Times New Roman" w:cs="Times New Roman"/>
          <w:sz w:val="28"/>
          <w:szCs w:val="28"/>
          <w:lang w:val="de-DE"/>
        </w:rPr>
        <w:t xml:space="preserve">fishery production was estimated at 875.6 thousand tons, down 1.2% over the same period last year, of which: Fish reached 668.7 thousand tons, down 1.1%; shrimp was 32.4 thousand tons, down 0.3%. </w:t>
      </w:r>
      <w:r w:rsidRPr="00BF5D1B">
        <w:rPr>
          <w:rFonts w:ascii="Times New Roman" w:hAnsi="Times New Roman" w:cs="Times New Roman"/>
          <w:spacing w:val="-2"/>
          <w:sz w:val="28"/>
          <w:szCs w:val="28"/>
          <w:lang w:val="de-DE"/>
        </w:rPr>
        <w:t>The output of marine fishing</w:t>
      </w:r>
      <w:r w:rsidRPr="00DD71F3">
        <w:rPr>
          <w:rFonts w:ascii="Times New Roman" w:hAnsi="Times New Roman" w:cs="Times New Roman"/>
          <w:sz w:val="28"/>
          <w:szCs w:val="28"/>
          <w:lang w:val="de-DE"/>
        </w:rPr>
        <w:t xml:space="preserve"> in the first quarter of 2022 </w:t>
      </w:r>
      <w:r>
        <w:rPr>
          <w:rFonts w:ascii="Times New Roman" w:hAnsi="Times New Roman" w:cs="Times New Roman"/>
          <w:sz w:val="28"/>
          <w:szCs w:val="28"/>
          <w:lang w:val="de-DE"/>
        </w:rPr>
        <w:t>wa</w:t>
      </w:r>
      <w:r w:rsidRPr="00DD71F3">
        <w:rPr>
          <w:rFonts w:ascii="Times New Roman" w:hAnsi="Times New Roman" w:cs="Times New Roman"/>
          <w:sz w:val="28"/>
          <w:szCs w:val="28"/>
          <w:lang w:val="de-DE"/>
        </w:rPr>
        <w:t>s estimated at 835.3 thousand tons, down 1.3%.</w:t>
      </w:r>
    </w:p>
    <w:p w:rsidR="00570EFD" w:rsidRPr="00B9334E" w:rsidRDefault="002F225F" w:rsidP="00CA4805">
      <w:pPr>
        <w:spacing w:before="40" w:after="40" w:line="264" w:lineRule="auto"/>
        <w:ind w:firstLine="567"/>
        <w:jc w:val="both"/>
        <w:rPr>
          <w:rFonts w:ascii="Times New Roman" w:hAnsi="Times New Roman" w:cs="Times New Roman"/>
          <w:b/>
          <w:sz w:val="28"/>
          <w:szCs w:val="28"/>
          <w:lang w:val="sv-SE"/>
        </w:rPr>
      </w:pPr>
      <w:r>
        <w:rPr>
          <w:rFonts w:ascii="Times New Roman" w:hAnsi="Times New Roman" w:cs="Times New Roman"/>
          <w:b/>
          <w:sz w:val="28"/>
          <w:szCs w:val="28"/>
          <w:lang w:val="sv-SE"/>
        </w:rPr>
        <w:t>3</w:t>
      </w:r>
      <w:r w:rsidR="00570EFD" w:rsidRPr="00B9334E">
        <w:rPr>
          <w:rFonts w:ascii="Times New Roman" w:hAnsi="Times New Roman" w:cs="Times New Roman"/>
          <w:b/>
          <w:sz w:val="28"/>
          <w:szCs w:val="28"/>
          <w:lang w:val="sv-SE"/>
        </w:rPr>
        <w:t xml:space="preserve">. </w:t>
      </w:r>
      <w:r w:rsidR="006D3634" w:rsidRPr="006D3634">
        <w:rPr>
          <w:rFonts w:ascii="Times New Roman" w:hAnsi="Times New Roman" w:cs="Times New Roman"/>
          <w:b/>
          <w:sz w:val="28"/>
          <w:szCs w:val="28"/>
          <w:lang w:val="sv-SE"/>
        </w:rPr>
        <w:t>Industrial production</w:t>
      </w:r>
    </w:p>
    <w:p w:rsidR="00B95627" w:rsidRDefault="00B95627" w:rsidP="00CA4805">
      <w:pPr>
        <w:shd w:val="clear" w:color="auto" w:fill="FFFFFF"/>
        <w:spacing w:before="40" w:after="40" w:line="264" w:lineRule="auto"/>
        <w:ind w:firstLine="567"/>
        <w:jc w:val="both"/>
        <w:rPr>
          <w:rFonts w:ascii="Times New Roman" w:hAnsi="Times New Roman" w:cs="Times New Roman"/>
          <w:i/>
          <w:sz w:val="28"/>
          <w:szCs w:val="28"/>
          <w:lang w:val="de-DE"/>
        </w:rPr>
      </w:pPr>
      <w:r w:rsidRPr="00BB75B9">
        <w:rPr>
          <w:rFonts w:ascii="Times New Roman" w:hAnsi="Times New Roman" w:cs="Times New Roman"/>
          <w:i/>
          <w:sz w:val="28"/>
          <w:szCs w:val="28"/>
          <w:lang w:val="de-DE"/>
        </w:rPr>
        <w:t xml:space="preserve">Industrial production in the first quarter of 2022 continued to prosper with the </w:t>
      </w:r>
      <w:r>
        <w:rPr>
          <w:rFonts w:ascii="Times New Roman" w:hAnsi="Times New Roman" w:cs="Times New Roman"/>
          <w:i/>
          <w:sz w:val="28"/>
          <w:szCs w:val="28"/>
          <w:lang w:val="de-DE"/>
        </w:rPr>
        <w:t>value-added</w:t>
      </w:r>
      <w:r w:rsidRPr="00BB75B9">
        <w:rPr>
          <w:rFonts w:ascii="Times New Roman" w:hAnsi="Times New Roman" w:cs="Times New Roman"/>
          <w:i/>
          <w:sz w:val="28"/>
          <w:szCs w:val="28"/>
          <w:lang w:val="de-DE"/>
        </w:rPr>
        <w:t xml:space="preserve"> of the whole industry increasing by 7.07% over the same period last year, of which the manufacturing increased by 7.79%; </w:t>
      </w:r>
      <w:r w:rsidRPr="00A472DA">
        <w:rPr>
          <w:rFonts w:ascii="Times New Roman" w:hAnsi="Times New Roman" w:cs="Times New Roman"/>
          <w:i/>
          <w:spacing w:val="-2"/>
          <w:sz w:val="28"/>
          <w:szCs w:val="28"/>
          <w:lang w:val="en-US"/>
        </w:rPr>
        <w:t>electricity production and distribution</w:t>
      </w:r>
      <w:r w:rsidRPr="00BB75B9">
        <w:rPr>
          <w:rFonts w:ascii="Times New Roman" w:hAnsi="Times New Roman" w:cs="Times New Roman"/>
          <w:i/>
          <w:sz w:val="28"/>
          <w:szCs w:val="28"/>
          <w:lang w:val="de-DE"/>
        </w:rPr>
        <w:t xml:space="preserve"> grew steadily; the</w:t>
      </w:r>
      <w:r>
        <w:rPr>
          <w:rFonts w:ascii="Times New Roman" w:hAnsi="Times New Roman" w:cs="Times New Roman"/>
          <w:i/>
          <w:sz w:val="28"/>
          <w:szCs w:val="28"/>
          <w:lang w:val="de-DE"/>
        </w:rPr>
        <w:t xml:space="preserve"> </w:t>
      </w:r>
      <w:r w:rsidRPr="00BB75B9">
        <w:rPr>
          <w:rFonts w:ascii="Times New Roman" w:hAnsi="Times New Roman" w:cs="Times New Roman"/>
          <w:i/>
          <w:sz w:val="28"/>
          <w:szCs w:val="28"/>
          <w:lang w:val="de-DE"/>
        </w:rPr>
        <w:t xml:space="preserve">mining </w:t>
      </w:r>
      <w:r>
        <w:rPr>
          <w:rFonts w:ascii="Times New Roman" w:hAnsi="Times New Roman" w:cs="Times New Roman"/>
          <w:i/>
          <w:sz w:val="28"/>
          <w:szCs w:val="28"/>
          <w:lang w:val="de-DE"/>
        </w:rPr>
        <w:t>and quarrying</w:t>
      </w:r>
      <w:r w:rsidRPr="00BB75B9">
        <w:rPr>
          <w:rFonts w:ascii="Times New Roman" w:hAnsi="Times New Roman" w:cs="Times New Roman"/>
          <w:i/>
          <w:sz w:val="28"/>
          <w:szCs w:val="28"/>
          <w:lang w:val="de-DE"/>
        </w:rPr>
        <w:t xml:space="preserve"> </w:t>
      </w:r>
      <w:r>
        <w:rPr>
          <w:rFonts w:ascii="Times New Roman" w:hAnsi="Times New Roman" w:cs="Times New Roman"/>
          <w:i/>
          <w:sz w:val="28"/>
          <w:szCs w:val="28"/>
          <w:lang w:val="de-DE"/>
        </w:rPr>
        <w:t xml:space="preserve">increased positively </w:t>
      </w:r>
      <w:r w:rsidRPr="00BB75B9">
        <w:rPr>
          <w:rFonts w:ascii="Times New Roman" w:hAnsi="Times New Roman" w:cs="Times New Roman"/>
          <w:i/>
          <w:sz w:val="28"/>
          <w:szCs w:val="28"/>
          <w:lang w:val="de-DE"/>
        </w:rPr>
        <w:t xml:space="preserve">due to </w:t>
      </w:r>
      <w:r>
        <w:rPr>
          <w:rFonts w:ascii="Times New Roman" w:hAnsi="Times New Roman" w:cs="Times New Roman"/>
          <w:i/>
          <w:sz w:val="28"/>
          <w:szCs w:val="28"/>
          <w:lang w:val="de-DE"/>
        </w:rPr>
        <w:t xml:space="preserve">an </w:t>
      </w:r>
      <w:r w:rsidRPr="00BB75B9">
        <w:rPr>
          <w:rFonts w:ascii="Times New Roman" w:hAnsi="Times New Roman" w:cs="Times New Roman"/>
          <w:i/>
          <w:sz w:val="28"/>
          <w:szCs w:val="28"/>
          <w:lang w:val="de-DE"/>
        </w:rPr>
        <w:t>increase</w:t>
      </w:r>
      <w:r>
        <w:rPr>
          <w:rFonts w:ascii="Times New Roman" w:hAnsi="Times New Roman" w:cs="Times New Roman"/>
          <w:i/>
          <w:sz w:val="28"/>
          <w:szCs w:val="28"/>
          <w:lang w:val="de-DE"/>
        </w:rPr>
        <w:t xml:space="preserve"> in coal and metal ore</w:t>
      </w:r>
    </w:p>
    <w:p w:rsidR="00E51924" w:rsidRPr="004D1E09" w:rsidRDefault="00E51924" w:rsidP="00E51924">
      <w:pPr>
        <w:shd w:val="clear" w:color="auto" w:fill="FFFFFF"/>
        <w:spacing w:before="40" w:after="40" w:line="288" w:lineRule="auto"/>
        <w:ind w:firstLine="567"/>
        <w:jc w:val="both"/>
        <w:rPr>
          <w:rFonts w:ascii="Times New Roman" w:hAnsi="Times New Roman" w:cs="Times New Roman"/>
          <w:spacing w:val="-2"/>
          <w:sz w:val="28"/>
          <w:szCs w:val="28"/>
          <w:lang w:val="en-US"/>
        </w:rPr>
      </w:pPr>
      <w:r w:rsidRPr="004D1E09">
        <w:rPr>
          <w:rFonts w:ascii="Times New Roman" w:hAnsi="Times New Roman" w:cs="Times New Roman"/>
          <w:spacing w:val="-2"/>
          <w:sz w:val="28"/>
          <w:szCs w:val="28"/>
          <w:lang w:val="en-US"/>
        </w:rPr>
        <w:t>The added value of the whole industry in the first quarter of 202</w:t>
      </w:r>
      <w:r>
        <w:rPr>
          <w:rFonts w:ascii="Times New Roman" w:hAnsi="Times New Roman" w:cs="Times New Roman"/>
          <w:spacing w:val="-2"/>
          <w:sz w:val="28"/>
          <w:szCs w:val="28"/>
          <w:lang w:val="en-US"/>
        </w:rPr>
        <w:t>2</w:t>
      </w:r>
      <w:r w:rsidRPr="004D1E09">
        <w:rPr>
          <w:rFonts w:ascii="Times New Roman" w:hAnsi="Times New Roman" w:cs="Times New Roman"/>
          <w:spacing w:val="-2"/>
          <w:sz w:val="28"/>
          <w:szCs w:val="28"/>
          <w:lang w:val="en-US"/>
        </w:rPr>
        <w:t xml:space="preserve"> was estimated to increase by </w:t>
      </w:r>
      <w:r>
        <w:rPr>
          <w:rFonts w:ascii="Times New Roman" w:hAnsi="Times New Roman" w:cs="Times New Roman"/>
          <w:spacing w:val="-2"/>
          <w:sz w:val="28"/>
          <w:szCs w:val="28"/>
          <w:lang w:val="en-US"/>
        </w:rPr>
        <w:t>7.07</w:t>
      </w:r>
      <w:r w:rsidRPr="004D1E09">
        <w:rPr>
          <w:rFonts w:ascii="Times New Roman" w:hAnsi="Times New Roman" w:cs="Times New Roman"/>
          <w:spacing w:val="-2"/>
          <w:sz w:val="28"/>
          <w:szCs w:val="28"/>
          <w:lang w:val="en-US"/>
        </w:rPr>
        <w:t xml:space="preserve">% over the same period last year. In which, manufacturing increased by </w:t>
      </w:r>
      <w:r>
        <w:rPr>
          <w:rFonts w:ascii="Times New Roman" w:hAnsi="Times New Roman" w:cs="Times New Roman"/>
          <w:spacing w:val="-2"/>
          <w:sz w:val="28"/>
          <w:szCs w:val="28"/>
          <w:lang w:val="en-US"/>
        </w:rPr>
        <w:t>7.79</w:t>
      </w:r>
      <w:r w:rsidRPr="004D1E09">
        <w:rPr>
          <w:rFonts w:ascii="Times New Roman" w:hAnsi="Times New Roman" w:cs="Times New Roman"/>
          <w:spacing w:val="-2"/>
          <w:sz w:val="28"/>
          <w:szCs w:val="28"/>
          <w:lang w:val="en-US"/>
        </w:rPr>
        <w:t>%, contributing 2.</w:t>
      </w:r>
      <w:r>
        <w:rPr>
          <w:rFonts w:ascii="Times New Roman" w:hAnsi="Times New Roman" w:cs="Times New Roman"/>
          <w:spacing w:val="-2"/>
          <w:sz w:val="28"/>
          <w:szCs w:val="28"/>
          <w:lang w:val="en-US"/>
        </w:rPr>
        <w:t>05</w:t>
      </w:r>
      <w:r w:rsidRPr="004D1E09">
        <w:rPr>
          <w:rFonts w:ascii="Times New Roman" w:hAnsi="Times New Roman" w:cs="Times New Roman"/>
          <w:spacing w:val="-2"/>
          <w:sz w:val="28"/>
          <w:szCs w:val="28"/>
          <w:lang w:val="en-US"/>
        </w:rPr>
        <w:t xml:space="preserve"> percentage points to the general growth of the whole economy; electricity production and distribution increased </w:t>
      </w:r>
      <w:r>
        <w:rPr>
          <w:rFonts w:ascii="Times New Roman" w:hAnsi="Times New Roman" w:cs="Times New Roman"/>
          <w:spacing w:val="-2"/>
          <w:sz w:val="28"/>
          <w:szCs w:val="28"/>
          <w:lang w:val="en-US"/>
        </w:rPr>
        <w:t>by 7.42</w:t>
      </w:r>
      <w:r w:rsidRPr="004D1E09">
        <w:rPr>
          <w:rFonts w:ascii="Times New Roman" w:hAnsi="Times New Roman" w:cs="Times New Roman"/>
          <w:spacing w:val="-2"/>
          <w:sz w:val="28"/>
          <w:szCs w:val="28"/>
          <w:lang w:val="en-US"/>
        </w:rPr>
        <w:t>%, contributing 0.</w:t>
      </w:r>
      <w:r>
        <w:rPr>
          <w:rFonts w:ascii="Times New Roman" w:hAnsi="Times New Roman" w:cs="Times New Roman"/>
          <w:spacing w:val="-2"/>
          <w:sz w:val="28"/>
          <w:szCs w:val="28"/>
          <w:lang w:val="en-US"/>
        </w:rPr>
        <w:t>29</w:t>
      </w:r>
      <w:r w:rsidRPr="004D1E09">
        <w:rPr>
          <w:rFonts w:ascii="Times New Roman" w:hAnsi="Times New Roman" w:cs="Times New Roman"/>
          <w:spacing w:val="-2"/>
          <w:sz w:val="28"/>
          <w:szCs w:val="28"/>
          <w:lang w:val="en-US"/>
        </w:rPr>
        <w:t xml:space="preserve"> percentage points; Water supply; sewerage, waste management</w:t>
      </w:r>
      <w:r>
        <w:rPr>
          <w:rFonts w:ascii="Times New Roman" w:hAnsi="Times New Roman" w:cs="Times New Roman"/>
          <w:spacing w:val="-2"/>
          <w:sz w:val="28"/>
          <w:szCs w:val="28"/>
          <w:lang w:val="en-US"/>
        </w:rPr>
        <w:t>,</w:t>
      </w:r>
      <w:r w:rsidRPr="004D1E09">
        <w:rPr>
          <w:rFonts w:ascii="Times New Roman" w:hAnsi="Times New Roman" w:cs="Times New Roman"/>
          <w:spacing w:val="-2"/>
          <w:sz w:val="28"/>
          <w:szCs w:val="28"/>
          <w:lang w:val="en-US"/>
        </w:rPr>
        <w:t xml:space="preserve"> and remediation activities increased </w:t>
      </w:r>
      <w:r>
        <w:rPr>
          <w:rFonts w:ascii="Times New Roman" w:hAnsi="Times New Roman" w:cs="Times New Roman"/>
          <w:spacing w:val="-2"/>
          <w:sz w:val="28"/>
          <w:szCs w:val="28"/>
          <w:lang w:val="en-US"/>
        </w:rPr>
        <w:t>by 6.54</w:t>
      </w:r>
      <w:r w:rsidRPr="004D1E09">
        <w:rPr>
          <w:rFonts w:ascii="Times New Roman" w:hAnsi="Times New Roman" w:cs="Times New Roman"/>
          <w:spacing w:val="-2"/>
          <w:sz w:val="28"/>
          <w:szCs w:val="28"/>
          <w:lang w:val="en-US"/>
        </w:rPr>
        <w:t>%, contributed 0.0</w:t>
      </w:r>
      <w:r>
        <w:rPr>
          <w:rFonts w:ascii="Times New Roman" w:hAnsi="Times New Roman" w:cs="Times New Roman"/>
          <w:spacing w:val="-2"/>
          <w:sz w:val="28"/>
          <w:szCs w:val="28"/>
          <w:lang w:val="en-US"/>
        </w:rPr>
        <w:t>4</w:t>
      </w:r>
      <w:r w:rsidRPr="004D1E09">
        <w:rPr>
          <w:rFonts w:ascii="Times New Roman" w:hAnsi="Times New Roman" w:cs="Times New Roman"/>
          <w:spacing w:val="-2"/>
          <w:sz w:val="28"/>
          <w:szCs w:val="28"/>
          <w:lang w:val="en-US"/>
        </w:rPr>
        <w:t xml:space="preserve"> percentage points; the mining and quarrying </w:t>
      </w:r>
      <w:r>
        <w:rPr>
          <w:rFonts w:ascii="Times New Roman" w:hAnsi="Times New Roman" w:cs="Times New Roman"/>
          <w:spacing w:val="-2"/>
          <w:sz w:val="28"/>
          <w:szCs w:val="28"/>
          <w:lang w:val="en-US"/>
        </w:rPr>
        <w:t>in</w:t>
      </w:r>
      <w:r w:rsidRPr="004D1E09">
        <w:rPr>
          <w:rFonts w:ascii="Times New Roman" w:hAnsi="Times New Roman" w:cs="Times New Roman"/>
          <w:spacing w:val="-2"/>
          <w:sz w:val="28"/>
          <w:szCs w:val="28"/>
          <w:lang w:val="en-US"/>
        </w:rPr>
        <w:t xml:space="preserve">creased by </w:t>
      </w:r>
      <w:r>
        <w:rPr>
          <w:rFonts w:ascii="Times New Roman" w:hAnsi="Times New Roman" w:cs="Times New Roman"/>
          <w:spacing w:val="-2"/>
          <w:sz w:val="28"/>
          <w:szCs w:val="28"/>
          <w:lang w:val="en-US"/>
        </w:rPr>
        <w:t xml:space="preserve">1.23% (due to an increase </w:t>
      </w:r>
      <w:r w:rsidRPr="004D1E09">
        <w:rPr>
          <w:rFonts w:ascii="Times New Roman" w:hAnsi="Times New Roman" w:cs="Times New Roman"/>
          <w:spacing w:val="-2"/>
          <w:sz w:val="28"/>
          <w:szCs w:val="28"/>
          <w:lang w:val="en-US"/>
        </w:rPr>
        <w:t xml:space="preserve">in </w:t>
      </w:r>
      <w:r>
        <w:rPr>
          <w:rFonts w:ascii="Times New Roman" w:hAnsi="Times New Roman" w:cs="Times New Roman"/>
          <w:spacing w:val="-2"/>
          <w:sz w:val="28"/>
          <w:szCs w:val="28"/>
          <w:lang w:val="en-US"/>
        </w:rPr>
        <w:t>coal</w:t>
      </w:r>
      <w:r w:rsidRPr="004D1E09">
        <w:rPr>
          <w:rFonts w:ascii="Times New Roman" w:hAnsi="Times New Roman" w:cs="Times New Roman"/>
          <w:spacing w:val="-2"/>
          <w:sz w:val="28"/>
          <w:szCs w:val="28"/>
          <w:lang w:val="en-US"/>
        </w:rPr>
        <w:t xml:space="preserve"> </w:t>
      </w:r>
      <w:r>
        <w:rPr>
          <w:rFonts w:ascii="Times New Roman" w:hAnsi="Times New Roman" w:cs="Times New Roman"/>
          <w:spacing w:val="-2"/>
          <w:sz w:val="28"/>
          <w:szCs w:val="28"/>
          <w:lang w:val="en-US"/>
        </w:rPr>
        <w:t>by 3.2%; metal ore by 5%)</w:t>
      </w:r>
      <w:r w:rsidRPr="004D1E09">
        <w:rPr>
          <w:rFonts w:ascii="Times New Roman" w:hAnsi="Times New Roman" w:cs="Times New Roman"/>
          <w:spacing w:val="-2"/>
          <w:sz w:val="28"/>
          <w:szCs w:val="28"/>
          <w:lang w:val="en-US"/>
        </w:rPr>
        <w:t xml:space="preserve">, </w:t>
      </w:r>
      <w:r>
        <w:rPr>
          <w:rFonts w:ascii="Times New Roman" w:hAnsi="Times New Roman" w:cs="Times New Roman"/>
          <w:spacing w:val="-2"/>
          <w:sz w:val="28"/>
          <w:szCs w:val="28"/>
          <w:lang w:val="en-US"/>
        </w:rPr>
        <w:t>contributing the overall growth rate by 0.04</w:t>
      </w:r>
      <w:r w:rsidRPr="004D1E09">
        <w:rPr>
          <w:rFonts w:ascii="Times New Roman" w:hAnsi="Times New Roman" w:cs="Times New Roman"/>
          <w:spacing w:val="-2"/>
          <w:sz w:val="28"/>
          <w:szCs w:val="28"/>
          <w:lang w:val="en-US"/>
        </w:rPr>
        <w:t xml:space="preserve"> percentage points.</w:t>
      </w:r>
    </w:p>
    <w:p w:rsidR="004B6C45" w:rsidRPr="00B9334E" w:rsidRDefault="004B6C45" w:rsidP="004B6C45">
      <w:pPr>
        <w:shd w:val="clear" w:color="auto" w:fill="FFFFFF"/>
        <w:tabs>
          <w:tab w:val="left" w:pos="8931"/>
        </w:tabs>
        <w:spacing w:before="40" w:after="40" w:line="264" w:lineRule="auto"/>
        <w:ind w:firstLine="567"/>
        <w:jc w:val="both"/>
        <w:rPr>
          <w:rFonts w:ascii="Times New Roman" w:hAnsi="Times New Roman" w:cs="Times New Roman"/>
          <w:sz w:val="28"/>
          <w:szCs w:val="28"/>
          <w:lang w:val="pl-PL"/>
        </w:rPr>
      </w:pPr>
      <w:r w:rsidRPr="00DE3B56">
        <w:rPr>
          <w:rFonts w:ascii="Times New Roman" w:hAnsi="Times New Roman" w:cs="Times New Roman"/>
          <w:i/>
          <w:spacing w:val="-2"/>
          <w:sz w:val="28"/>
          <w:szCs w:val="28"/>
          <w:lang w:val="en-US"/>
        </w:rPr>
        <w:t xml:space="preserve">The index of production in </w:t>
      </w:r>
      <w:r>
        <w:rPr>
          <w:rFonts w:ascii="Times New Roman" w:hAnsi="Times New Roman" w:cs="Times New Roman"/>
          <w:i/>
          <w:spacing w:val="-2"/>
          <w:sz w:val="28"/>
          <w:szCs w:val="28"/>
          <w:lang w:val="en-US"/>
        </w:rPr>
        <w:t xml:space="preserve">the </w:t>
      </w:r>
      <w:r w:rsidRPr="00DE3B56">
        <w:rPr>
          <w:rFonts w:ascii="Times New Roman" w:hAnsi="Times New Roman" w:cs="Times New Roman"/>
          <w:i/>
          <w:spacing w:val="-2"/>
          <w:sz w:val="28"/>
          <w:szCs w:val="28"/>
          <w:lang w:val="en-US"/>
        </w:rPr>
        <w:t>quarter I/202</w:t>
      </w:r>
      <w:r>
        <w:rPr>
          <w:rFonts w:ascii="Times New Roman" w:hAnsi="Times New Roman" w:cs="Times New Roman"/>
          <w:i/>
          <w:spacing w:val="-2"/>
          <w:sz w:val="28"/>
          <w:szCs w:val="28"/>
          <w:lang w:val="en-US"/>
        </w:rPr>
        <w:t>2</w:t>
      </w:r>
      <w:r w:rsidRPr="00DE3B56">
        <w:rPr>
          <w:rFonts w:ascii="Times New Roman" w:hAnsi="Times New Roman" w:cs="Times New Roman"/>
          <w:i/>
          <w:spacing w:val="-2"/>
          <w:sz w:val="28"/>
          <w:szCs w:val="28"/>
          <w:lang w:val="en-US"/>
        </w:rPr>
        <w:t xml:space="preserve"> of some key activities significantly increased compared to the same period last year</w:t>
      </w:r>
      <w:r w:rsidRPr="00B9334E">
        <w:rPr>
          <w:rFonts w:ascii="Times New Roman" w:hAnsi="Times New Roman" w:cs="Times New Roman"/>
          <w:sz w:val="28"/>
          <w:szCs w:val="28"/>
          <w:lang w:val="pl-PL"/>
        </w:rPr>
        <w:t xml:space="preserve">: </w:t>
      </w:r>
      <w:r w:rsidRPr="00DE3B56">
        <w:rPr>
          <w:rFonts w:ascii="Times New Roman" w:hAnsi="Times New Roman" w:cs="Times New Roman"/>
          <w:sz w:val="28"/>
          <w:szCs w:val="28"/>
          <w:lang w:val="pl-PL"/>
        </w:rPr>
        <w:t xml:space="preserve">Manufacture of wearing apparel </w:t>
      </w:r>
      <w:r>
        <w:rPr>
          <w:rFonts w:ascii="Times New Roman" w:hAnsi="Times New Roman" w:cs="Times New Roman"/>
          <w:sz w:val="28"/>
          <w:szCs w:val="28"/>
          <w:lang w:val="pl-PL"/>
        </w:rPr>
        <w:t>(</w:t>
      </w:r>
      <w:r w:rsidRPr="00B9334E">
        <w:rPr>
          <w:rFonts w:ascii="Times New Roman" w:hAnsi="Times New Roman" w:cs="Times New Roman"/>
          <w:sz w:val="28"/>
          <w:szCs w:val="28"/>
          <w:lang w:val="pl-PL"/>
        </w:rPr>
        <w:t>24</w:t>
      </w:r>
      <w:r>
        <w:rPr>
          <w:rFonts w:ascii="Times New Roman" w:hAnsi="Times New Roman" w:cs="Times New Roman"/>
          <w:sz w:val="28"/>
          <w:szCs w:val="28"/>
          <w:lang w:val="pl-PL"/>
        </w:rPr>
        <w:t>.</w:t>
      </w:r>
      <w:r w:rsidRPr="00B9334E">
        <w:rPr>
          <w:rFonts w:ascii="Times New Roman" w:hAnsi="Times New Roman" w:cs="Times New Roman"/>
          <w:sz w:val="28"/>
          <w:szCs w:val="28"/>
          <w:lang w:val="pl-PL"/>
        </w:rPr>
        <w:t>1%</w:t>
      </w:r>
      <w:r>
        <w:rPr>
          <w:rFonts w:ascii="Times New Roman" w:hAnsi="Times New Roman" w:cs="Times New Roman"/>
          <w:sz w:val="28"/>
          <w:szCs w:val="28"/>
          <w:lang w:val="pl-PL"/>
        </w:rPr>
        <w:t>)</w:t>
      </w:r>
      <w:r w:rsidRPr="00B9334E">
        <w:rPr>
          <w:rFonts w:ascii="Times New Roman" w:hAnsi="Times New Roman" w:cs="Times New Roman"/>
          <w:sz w:val="28"/>
          <w:szCs w:val="28"/>
          <w:lang w:val="pl-PL"/>
        </w:rPr>
        <w:t xml:space="preserve">; </w:t>
      </w:r>
      <w:r w:rsidRPr="00DE3B56">
        <w:rPr>
          <w:rFonts w:ascii="Times New Roman" w:hAnsi="Times New Roman" w:cs="Times New Roman"/>
          <w:sz w:val="28"/>
          <w:szCs w:val="28"/>
          <w:lang w:val="pl-PL"/>
        </w:rPr>
        <w:t xml:space="preserve">Manufacture of machinery and equipment n.e.c </w:t>
      </w:r>
      <w:r>
        <w:rPr>
          <w:rFonts w:ascii="Times New Roman" w:hAnsi="Times New Roman" w:cs="Times New Roman"/>
          <w:sz w:val="28"/>
          <w:szCs w:val="28"/>
          <w:lang w:val="pl-PL"/>
        </w:rPr>
        <w:t>(</w:t>
      </w:r>
      <w:r w:rsidRPr="00B9334E">
        <w:rPr>
          <w:rFonts w:ascii="Times New Roman" w:hAnsi="Times New Roman" w:cs="Times New Roman"/>
          <w:sz w:val="28"/>
          <w:szCs w:val="28"/>
          <w:lang w:val="pl-PL"/>
        </w:rPr>
        <w:t>16</w:t>
      </w:r>
      <w:r>
        <w:rPr>
          <w:rFonts w:ascii="Times New Roman" w:hAnsi="Times New Roman" w:cs="Times New Roman"/>
          <w:sz w:val="28"/>
          <w:szCs w:val="28"/>
          <w:lang w:val="pl-PL"/>
        </w:rPr>
        <w:t>.</w:t>
      </w:r>
      <w:r w:rsidRPr="00B9334E">
        <w:rPr>
          <w:rFonts w:ascii="Times New Roman" w:hAnsi="Times New Roman" w:cs="Times New Roman"/>
          <w:sz w:val="28"/>
          <w:szCs w:val="28"/>
          <w:lang w:val="pl-PL"/>
        </w:rPr>
        <w:t>2%</w:t>
      </w:r>
      <w:r>
        <w:rPr>
          <w:rFonts w:ascii="Times New Roman" w:hAnsi="Times New Roman" w:cs="Times New Roman"/>
          <w:sz w:val="28"/>
          <w:szCs w:val="28"/>
          <w:lang w:val="pl-PL"/>
        </w:rPr>
        <w:t>)</w:t>
      </w:r>
      <w:r w:rsidRPr="00B9334E">
        <w:rPr>
          <w:rFonts w:ascii="Times New Roman" w:hAnsi="Times New Roman" w:cs="Times New Roman"/>
          <w:sz w:val="28"/>
          <w:szCs w:val="28"/>
          <w:lang w:val="pl-PL"/>
        </w:rPr>
        <w:t xml:space="preserve">; </w:t>
      </w:r>
      <w:r w:rsidRPr="00DE3B56">
        <w:rPr>
          <w:rFonts w:ascii="Times New Roman" w:hAnsi="Times New Roman" w:cs="Times New Roman"/>
          <w:sz w:val="28"/>
          <w:szCs w:val="28"/>
          <w:lang w:val="pl-PL"/>
        </w:rPr>
        <w:t xml:space="preserve">Manufacture of electrical equipment </w:t>
      </w:r>
      <w:r>
        <w:rPr>
          <w:rFonts w:ascii="Times New Roman" w:hAnsi="Times New Roman" w:cs="Times New Roman"/>
          <w:sz w:val="28"/>
          <w:szCs w:val="28"/>
          <w:lang w:val="pl-PL"/>
        </w:rPr>
        <w:t>(</w:t>
      </w:r>
      <w:r w:rsidRPr="00B9334E">
        <w:rPr>
          <w:rFonts w:ascii="Times New Roman" w:hAnsi="Times New Roman" w:cs="Times New Roman"/>
          <w:sz w:val="28"/>
          <w:szCs w:val="28"/>
          <w:lang w:val="pl-PL"/>
        </w:rPr>
        <w:t>12</w:t>
      </w:r>
      <w:r>
        <w:rPr>
          <w:rFonts w:ascii="Times New Roman" w:hAnsi="Times New Roman" w:cs="Times New Roman"/>
          <w:sz w:val="28"/>
          <w:szCs w:val="28"/>
          <w:lang w:val="pl-PL"/>
        </w:rPr>
        <w:t>.</w:t>
      </w:r>
      <w:r w:rsidRPr="00B9334E">
        <w:rPr>
          <w:rFonts w:ascii="Times New Roman" w:hAnsi="Times New Roman" w:cs="Times New Roman"/>
          <w:sz w:val="28"/>
          <w:szCs w:val="28"/>
          <w:lang w:val="pl-PL"/>
        </w:rPr>
        <w:t>2%</w:t>
      </w:r>
      <w:r>
        <w:rPr>
          <w:rFonts w:ascii="Times New Roman" w:hAnsi="Times New Roman" w:cs="Times New Roman"/>
          <w:sz w:val="28"/>
          <w:szCs w:val="28"/>
          <w:lang w:val="pl-PL"/>
        </w:rPr>
        <w:t>)</w:t>
      </w:r>
      <w:r w:rsidRPr="00B9334E">
        <w:rPr>
          <w:rFonts w:ascii="Times New Roman" w:hAnsi="Times New Roman" w:cs="Times New Roman"/>
          <w:sz w:val="28"/>
          <w:szCs w:val="28"/>
          <w:lang w:val="pl-PL"/>
        </w:rPr>
        <w:t xml:space="preserve">; </w:t>
      </w:r>
      <w:r w:rsidRPr="00DE3B56">
        <w:rPr>
          <w:rFonts w:ascii="Times New Roman" w:hAnsi="Times New Roman" w:cs="Times New Roman"/>
          <w:sz w:val="28"/>
          <w:szCs w:val="28"/>
          <w:lang w:val="pl-PL"/>
        </w:rPr>
        <w:t xml:space="preserve">Manufacture of leather and related products </w:t>
      </w:r>
      <w:r>
        <w:rPr>
          <w:rFonts w:ascii="Times New Roman" w:hAnsi="Times New Roman" w:cs="Times New Roman"/>
          <w:sz w:val="28"/>
          <w:szCs w:val="28"/>
          <w:lang w:val="pl-PL"/>
        </w:rPr>
        <w:t>(</w:t>
      </w:r>
      <w:r w:rsidRPr="00B9334E">
        <w:rPr>
          <w:rFonts w:ascii="Times New Roman" w:hAnsi="Times New Roman" w:cs="Times New Roman"/>
          <w:sz w:val="28"/>
          <w:szCs w:val="28"/>
          <w:lang w:val="pl-PL"/>
        </w:rPr>
        <w:t>10</w:t>
      </w:r>
      <w:r>
        <w:rPr>
          <w:rFonts w:ascii="Times New Roman" w:hAnsi="Times New Roman" w:cs="Times New Roman"/>
          <w:sz w:val="28"/>
          <w:szCs w:val="28"/>
          <w:lang w:val="pl-PL"/>
        </w:rPr>
        <w:t>.</w:t>
      </w:r>
      <w:r w:rsidRPr="00B9334E">
        <w:rPr>
          <w:rFonts w:ascii="Times New Roman" w:hAnsi="Times New Roman" w:cs="Times New Roman"/>
          <w:sz w:val="28"/>
          <w:szCs w:val="28"/>
          <w:lang w:val="pl-PL"/>
        </w:rPr>
        <w:t>4%</w:t>
      </w:r>
      <w:r>
        <w:rPr>
          <w:rFonts w:ascii="Times New Roman" w:hAnsi="Times New Roman" w:cs="Times New Roman"/>
          <w:sz w:val="28"/>
          <w:szCs w:val="28"/>
          <w:lang w:val="pl-PL"/>
        </w:rPr>
        <w:t>)</w:t>
      </w:r>
      <w:r w:rsidRPr="00B9334E">
        <w:rPr>
          <w:rFonts w:ascii="Times New Roman" w:hAnsi="Times New Roman" w:cs="Times New Roman"/>
          <w:sz w:val="28"/>
          <w:szCs w:val="28"/>
          <w:lang w:val="pl-PL"/>
        </w:rPr>
        <w:t xml:space="preserve">; </w:t>
      </w:r>
      <w:r w:rsidRPr="00DE3B56">
        <w:rPr>
          <w:rFonts w:ascii="Times New Roman" w:hAnsi="Times New Roman" w:cs="Times New Roman"/>
          <w:sz w:val="28"/>
          <w:szCs w:val="28"/>
          <w:lang w:val="pl-PL"/>
        </w:rPr>
        <w:t xml:space="preserve">Manufacture of fabricated metal products, except machinery and equipment </w:t>
      </w:r>
      <w:r>
        <w:rPr>
          <w:rFonts w:ascii="Times New Roman" w:hAnsi="Times New Roman" w:cs="Times New Roman"/>
          <w:sz w:val="28"/>
          <w:szCs w:val="28"/>
          <w:lang w:val="pl-PL"/>
        </w:rPr>
        <w:t>(10.</w:t>
      </w:r>
      <w:r w:rsidRPr="00B9334E">
        <w:rPr>
          <w:rFonts w:ascii="Times New Roman" w:hAnsi="Times New Roman" w:cs="Times New Roman"/>
          <w:sz w:val="28"/>
          <w:szCs w:val="28"/>
          <w:lang w:val="pl-PL"/>
        </w:rPr>
        <w:t>1%</w:t>
      </w:r>
      <w:r>
        <w:rPr>
          <w:rFonts w:ascii="Times New Roman" w:hAnsi="Times New Roman" w:cs="Times New Roman"/>
          <w:sz w:val="28"/>
          <w:szCs w:val="28"/>
          <w:lang w:val="pl-PL"/>
        </w:rPr>
        <w:t>)</w:t>
      </w:r>
      <w:r w:rsidRPr="00B9334E">
        <w:rPr>
          <w:rFonts w:ascii="Times New Roman" w:hAnsi="Times New Roman" w:cs="Times New Roman"/>
          <w:sz w:val="28"/>
          <w:szCs w:val="28"/>
          <w:lang w:val="pl-PL"/>
        </w:rPr>
        <w:t>;</w:t>
      </w:r>
      <w:r>
        <w:rPr>
          <w:rFonts w:ascii="Times New Roman" w:hAnsi="Times New Roman" w:cs="Times New Roman"/>
          <w:sz w:val="28"/>
          <w:szCs w:val="28"/>
          <w:lang w:val="pl-PL"/>
        </w:rPr>
        <w:t xml:space="preserve"> </w:t>
      </w:r>
      <w:r w:rsidRPr="00DE3B56">
        <w:rPr>
          <w:rFonts w:ascii="Times New Roman" w:hAnsi="Times New Roman" w:cs="Times New Roman"/>
          <w:sz w:val="28"/>
          <w:szCs w:val="28"/>
          <w:lang w:val="pl-PL"/>
        </w:rPr>
        <w:t xml:space="preserve">Manufacture of computer, electronic and optical products </w:t>
      </w:r>
      <w:r>
        <w:rPr>
          <w:rFonts w:ascii="Times New Roman" w:hAnsi="Times New Roman" w:cs="Times New Roman"/>
          <w:sz w:val="28"/>
          <w:szCs w:val="28"/>
          <w:lang w:val="pl-PL"/>
        </w:rPr>
        <w:t>(</w:t>
      </w:r>
      <w:r w:rsidRPr="00B9334E">
        <w:rPr>
          <w:rFonts w:ascii="Times New Roman" w:hAnsi="Times New Roman" w:cs="Times New Roman"/>
          <w:sz w:val="28"/>
          <w:szCs w:val="28"/>
          <w:lang w:val="pl-PL"/>
        </w:rPr>
        <w:t>9</w:t>
      </w:r>
      <w:r>
        <w:rPr>
          <w:rFonts w:ascii="Times New Roman" w:hAnsi="Times New Roman" w:cs="Times New Roman"/>
          <w:sz w:val="28"/>
          <w:szCs w:val="28"/>
          <w:lang w:val="pl-PL"/>
        </w:rPr>
        <w:t>.</w:t>
      </w:r>
      <w:r w:rsidRPr="00B9334E">
        <w:rPr>
          <w:rFonts w:ascii="Times New Roman" w:hAnsi="Times New Roman" w:cs="Times New Roman"/>
          <w:sz w:val="28"/>
          <w:szCs w:val="28"/>
          <w:lang w:val="pl-PL"/>
        </w:rPr>
        <w:t>4%</w:t>
      </w:r>
      <w:r>
        <w:rPr>
          <w:rFonts w:ascii="Times New Roman" w:hAnsi="Times New Roman" w:cs="Times New Roman"/>
          <w:sz w:val="28"/>
          <w:szCs w:val="28"/>
          <w:lang w:val="pl-PL"/>
        </w:rPr>
        <w:t>)</w:t>
      </w:r>
      <w:r w:rsidRPr="00B9334E">
        <w:rPr>
          <w:rFonts w:ascii="Times New Roman" w:hAnsi="Times New Roman" w:cs="Times New Roman"/>
          <w:sz w:val="28"/>
          <w:szCs w:val="28"/>
          <w:lang w:val="pl-PL"/>
        </w:rPr>
        <w:t xml:space="preserve">; </w:t>
      </w:r>
      <w:r w:rsidRPr="00DE3B56">
        <w:rPr>
          <w:rFonts w:ascii="Times New Roman" w:hAnsi="Times New Roman" w:cs="Times New Roman"/>
          <w:sz w:val="28"/>
          <w:szCs w:val="28"/>
          <w:lang w:val="pl-PL"/>
        </w:rPr>
        <w:t>Manufacture of other non-metallic mineral products</w:t>
      </w:r>
      <w:r w:rsidRPr="00B9334E">
        <w:rPr>
          <w:rFonts w:ascii="Times New Roman" w:hAnsi="Times New Roman" w:cs="Times New Roman"/>
          <w:sz w:val="28"/>
          <w:szCs w:val="28"/>
          <w:lang w:val="pl-PL"/>
        </w:rPr>
        <w:t xml:space="preserve"> </w:t>
      </w:r>
      <w:r>
        <w:rPr>
          <w:rFonts w:ascii="Times New Roman" w:hAnsi="Times New Roman" w:cs="Times New Roman"/>
          <w:sz w:val="28"/>
          <w:szCs w:val="28"/>
          <w:lang w:val="pl-PL"/>
        </w:rPr>
        <w:t>(</w:t>
      </w:r>
      <w:r w:rsidRPr="00B9334E">
        <w:rPr>
          <w:rFonts w:ascii="Times New Roman" w:hAnsi="Times New Roman" w:cs="Times New Roman"/>
          <w:sz w:val="28"/>
          <w:szCs w:val="28"/>
          <w:lang w:val="pl-PL"/>
        </w:rPr>
        <w:t>8%</w:t>
      </w:r>
      <w:r>
        <w:rPr>
          <w:rFonts w:ascii="Times New Roman" w:hAnsi="Times New Roman" w:cs="Times New Roman"/>
          <w:sz w:val="28"/>
          <w:szCs w:val="28"/>
          <w:lang w:val="pl-PL"/>
        </w:rPr>
        <w:t>)</w:t>
      </w:r>
      <w:r w:rsidRPr="00B9334E">
        <w:rPr>
          <w:rFonts w:ascii="Times New Roman" w:hAnsi="Times New Roman" w:cs="Times New Roman"/>
          <w:sz w:val="28"/>
          <w:szCs w:val="28"/>
          <w:lang w:val="pl-PL"/>
        </w:rPr>
        <w:t xml:space="preserve">. </w:t>
      </w:r>
      <w:r>
        <w:rPr>
          <w:rFonts w:ascii="Times New Roman" w:hAnsi="Times New Roman" w:cs="Times New Roman"/>
          <w:sz w:val="28"/>
          <w:szCs w:val="28"/>
          <w:lang w:val="pl-PL"/>
        </w:rPr>
        <w:t>On the opposite side</w:t>
      </w:r>
      <w:r w:rsidRPr="00B9334E">
        <w:rPr>
          <w:rFonts w:ascii="Times New Roman" w:hAnsi="Times New Roman" w:cs="Times New Roman"/>
          <w:sz w:val="28"/>
          <w:szCs w:val="28"/>
          <w:lang w:val="pl-PL"/>
        </w:rPr>
        <w:t xml:space="preserve">, </w:t>
      </w:r>
      <w:r>
        <w:rPr>
          <w:rFonts w:ascii="Times New Roman" w:hAnsi="Times New Roman" w:cs="Times New Roman"/>
          <w:sz w:val="28"/>
          <w:szCs w:val="28"/>
          <w:lang w:val="pl-PL"/>
        </w:rPr>
        <w:t>some industry’s IIP decreased</w:t>
      </w:r>
      <w:r w:rsidRPr="00B9334E">
        <w:rPr>
          <w:rFonts w:ascii="Times New Roman" w:hAnsi="Times New Roman" w:cs="Times New Roman"/>
          <w:sz w:val="28"/>
          <w:szCs w:val="28"/>
          <w:lang w:val="pl-PL"/>
        </w:rPr>
        <w:t xml:space="preserve">: </w:t>
      </w:r>
      <w:r w:rsidRPr="00DE3B56">
        <w:rPr>
          <w:rFonts w:ascii="Times New Roman" w:hAnsi="Times New Roman" w:cs="Times New Roman"/>
          <w:sz w:val="28"/>
          <w:szCs w:val="28"/>
          <w:lang w:val="pl-PL"/>
        </w:rPr>
        <w:t xml:space="preserve">Manufacture of rubber and plastics products </w:t>
      </w:r>
      <w:r>
        <w:rPr>
          <w:rFonts w:ascii="Times New Roman" w:hAnsi="Times New Roman" w:cs="Times New Roman"/>
          <w:sz w:val="28"/>
          <w:szCs w:val="28"/>
          <w:lang w:val="pl-PL"/>
        </w:rPr>
        <w:t>(-</w:t>
      </w:r>
      <w:r w:rsidRPr="00B9334E">
        <w:rPr>
          <w:rFonts w:ascii="Times New Roman" w:hAnsi="Times New Roman" w:cs="Times New Roman"/>
          <w:sz w:val="28"/>
          <w:szCs w:val="28"/>
          <w:lang w:val="pl-PL"/>
        </w:rPr>
        <w:t>15</w:t>
      </w:r>
      <w:r>
        <w:rPr>
          <w:rFonts w:ascii="Times New Roman" w:hAnsi="Times New Roman" w:cs="Times New Roman"/>
          <w:sz w:val="28"/>
          <w:szCs w:val="28"/>
          <w:lang w:val="pl-PL"/>
        </w:rPr>
        <w:t>.</w:t>
      </w:r>
      <w:r w:rsidRPr="00B9334E">
        <w:rPr>
          <w:rFonts w:ascii="Times New Roman" w:hAnsi="Times New Roman" w:cs="Times New Roman"/>
          <w:sz w:val="28"/>
          <w:szCs w:val="28"/>
          <w:lang w:val="pl-PL"/>
        </w:rPr>
        <w:t>5%</w:t>
      </w:r>
      <w:r>
        <w:rPr>
          <w:rFonts w:ascii="Times New Roman" w:hAnsi="Times New Roman" w:cs="Times New Roman"/>
          <w:sz w:val="28"/>
          <w:szCs w:val="28"/>
          <w:lang w:val="pl-PL"/>
        </w:rPr>
        <w:t>)</w:t>
      </w:r>
      <w:r w:rsidRPr="00B9334E">
        <w:rPr>
          <w:rFonts w:ascii="Times New Roman" w:hAnsi="Times New Roman" w:cs="Times New Roman"/>
          <w:sz w:val="28"/>
          <w:szCs w:val="28"/>
          <w:lang w:val="pl-PL"/>
        </w:rPr>
        <w:t xml:space="preserve">; </w:t>
      </w:r>
      <w:r w:rsidRPr="00DE3B56">
        <w:rPr>
          <w:rFonts w:ascii="Times New Roman" w:hAnsi="Times New Roman" w:cs="Times New Roman"/>
          <w:sz w:val="28"/>
          <w:szCs w:val="28"/>
          <w:lang w:val="pl-PL"/>
        </w:rPr>
        <w:t xml:space="preserve">Repair and installation of machinery and equipment </w:t>
      </w:r>
      <w:r>
        <w:rPr>
          <w:rFonts w:ascii="Times New Roman" w:hAnsi="Times New Roman" w:cs="Times New Roman"/>
          <w:sz w:val="28"/>
          <w:szCs w:val="28"/>
          <w:lang w:val="pl-PL"/>
        </w:rPr>
        <w:t>(-</w:t>
      </w:r>
      <w:r w:rsidRPr="00B9334E">
        <w:rPr>
          <w:rFonts w:ascii="Times New Roman" w:hAnsi="Times New Roman" w:cs="Times New Roman"/>
          <w:sz w:val="28"/>
          <w:szCs w:val="28"/>
          <w:lang w:val="pl-PL"/>
        </w:rPr>
        <w:t>11</w:t>
      </w:r>
      <w:r>
        <w:rPr>
          <w:rFonts w:ascii="Times New Roman" w:hAnsi="Times New Roman" w:cs="Times New Roman"/>
          <w:sz w:val="28"/>
          <w:szCs w:val="28"/>
          <w:lang w:val="pl-PL"/>
        </w:rPr>
        <w:t>.</w:t>
      </w:r>
      <w:r w:rsidRPr="00B9334E">
        <w:rPr>
          <w:rFonts w:ascii="Times New Roman" w:hAnsi="Times New Roman" w:cs="Times New Roman"/>
          <w:sz w:val="28"/>
          <w:szCs w:val="28"/>
          <w:lang w:val="pl-PL"/>
        </w:rPr>
        <w:t>9%</w:t>
      </w:r>
      <w:r>
        <w:rPr>
          <w:rFonts w:ascii="Times New Roman" w:hAnsi="Times New Roman" w:cs="Times New Roman"/>
          <w:sz w:val="28"/>
          <w:szCs w:val="28"/>
          <w:lang w:val="pl-PL"/>
        </w:rPr>
        <w:t>)</w:t>
      </w:r>
      <w:r w:rsidRPr="00B9334E">
        <w:rPr>
          <w:rFonts w:ascii="Times New Roman" w:hAnsi="Times New Roman" w:cs="Times New Roman"/>
          <w:sz w:val="28"/>
          <w:szCs w:val="28"/>
          <w:lang w:val="pl-PL"/>
        </w:rPr>
        <w:t xml:space="preserve">; </w:t>
      </w:r>
      <w:r w:rsidRPr="00DE3B56">
        <w:rPr>
          <w:rFonts w:ascii="Times New Roman" w:hAnsi="Times New Roman" w:cs="Times New Roman"/>
          <w:sz w:val="28"/>
          <w:szCs w:val="28"/>
          <w:lang w:val="pl-PL"/>
        </w:rPr>
        <w:t xml:space="preserve">Manufacture of coke and refined petroleum products </w:t>
      </w:r>
      <w:r>
        <w:rPr>
          <w:rFonts w:ascii="Times New Roman" w:hAnsi="Times New Roman" w:cs="Times New Roman"/>
          <w:sz w:val="28"/>
          <w:szCs w:val="28"/>
          <w:lang w:val="pl-PL"/>
        </w:rPr>
        <w:t>(-</w:t>
      </w:r>
      <w:r w:rsidRPr="00B9334E">
        <w:rPr>
          <w:rFonts w:ascii="Times New Roman" w:hAnsi="Times New Roman" w:cs="Times New Roman"/>
          <w:sz w:val="28"/>
          <w:szCs w:val="28"/>
          <w:lang w:val="pl-PL"/>
        </w:rPr>
        <w:t>11</w:t>
      </w:r>
      <w:r>
        <w:rPr>
          <w:rFonts w:ascii="Times New Roman" w:hAnsi="Times New Roman" w:cs="Times New Roman"/>
          <w:sz w:val="28"/>
          <w:szCs w:val="28"/>
          <w:lang w:val="pl-PL"/>
        </w:rPr>
        <w:t>.</w:t>
      </w:r>
      <w:r w:rsidRPr="00B9334E">
        <w:rPr>
          <w:rFonts w:ascii="Times New Roman" w:hAnsi="Times New Roman" w:cs="Times New Roman"/>
          <w:sz w:val="28"/>
          <w:szCs w:val="28"/>
          <w:lang w:val="pl-PL"/>
        </w:rPr>
        <w:t>7%</w:t>
      </w:r>
      <w:r>
        <w:rPr>
          <w:rFonts w:ascii="Times New Roman" w:hAnsi="Times New Roman" w:cs="Times New Roman"/>
          <w:sz w:val="28"/>
          <w:szCs w:val="28"/>
          <w:lang w:val="pl-PL"/>
        </w:rPr>
        <w:t>)</w:t>
      </w:r>
      <w:r w:rsidRPr="00B9334E">
        <w:rPr>
          <w:rFonts w:ascii="Times New Roman" w:hAnsi="Times New Roman" w:cs="Times New Roman"/>
          <w:sz w:val="28"/>
          <w:szCs w:val="28"/>
          <w:lang w:val="pl-PL"/>
        </w:rPr>
        <w:t xml:space="preserve">; </w:t>
      </w:r>
      <w:r w:rsidRPr="00DE3B56">
        <w:rPr>
          <w:rFonts w:ascii="Times New Roman" w:hAnsi="Times New Roman" w:cs="Times New Roman"/>
          <w:sz w:val="28"/>
          <w:szCs w:val="28"/>
          <w:lang w:val="pl-PL"/>
        </w:rPr>
        <w:t xml:space="preserve">Other mining and quarrying </w:t>
      </w:r>
      <w:r>
        <w:rPr>
          <w:rFonts w:ascii="Times New Roman" w:hAnsi="Times New Roman" w:cs="Times New Roman"/>
          <w:sz w:val="28"/>
          <w:szCs w:val="28"/>
          <w:lang w:val="pl-PL"/>
        </w:rPr>
        <w:t>(-3.</w:t>
      </w:r>
      <w:r w:rsidRPr="00B9334E">
        <w:rPr>
          <w:rFonts w:ascii="Times New Roman" w:hAnsi="Times New Roman" w:cs="Times New Roman"/>
          <w:sz w:val="28"/>
          <w:szCs w:val="28"/>
          <w:lang w:val="pl-PL"/>
        </w:rPr>
        <w:t>3%</w:t>
      </w:r>
      <w:r>
        <w:rPr>
          <w:rFonts w:ascii="Times New Roman" w:hAnsi="Times New Roman" w:cs="Times New Roman"/>
          <w:sz w:val="28"/>
          <w:szCs w:val="28"/>
          <w:lang w:val="pl-PL"/>
        </w:rPr>
        <w:t>)</w:t>
      </w:r>
      <w:r w:rsidRPr="00B9334E">
        <w:rPr>
          <w:rFonts w:ascii="Times New Roman" w:hAnsi="Times New Roman" w:cs="Times New Roman"/>
          <w:sz w:val="28"/>
          <w:szCs w:val="28"/>
          <w:lang w:val="pl-PL"/>
        </w:rPr>
        <w:t xml:space="preserve">; </w:t>
      </w:r>
      <w:r w:rsidRPr="00DE3B56">
        <w:rPr>
          <w:rFonts w:ascii="Times New Roman" w:hAnsi="Times New Roman" w:cs="Times New Roman"/>
          <w:sz w:val="28"/>
          <w:szCs w:val="28"/>
          <w:lang w:val="pl-PL"/>
        </w:rPr>
        <w:t xml:space="preserve">Extraction of crude petroleum and </w:t>
      </w:r>
      <w:r>
        <w:rPr>
          <w:rFonts w:ascii="Times New Roman" w:hAnsi="Times New Roman" w:cs="Times New Roman"/>
          <w:sz w:val="28"/>
          <w:szCs w:val="28"/>
          <w:lang w:val="pl-PL"/>
        </w:rPr>
        <w:t>natural</w:t>
      </w:r>
      <w:r w:rsidRPr="00DE3B56">
        <w:rPr>
          <w:rFonts w:ascii="Times New Roman" w:hAnsi="Times New Roman" w:cs="Times New Roman"/>
          <w:sz w:val="28"/>
          <w:szCs w:val="28"/>
          <w:lang w:val="pl-PL"/>
        </w:rPr>
        <w:t xml:space="preserve"> gas</w:t>
      </w:r>
      <w:r>
        <w:rPr>
          <w:rFonts w:ascii="Times New Roman" w:hAnsi="Times New Roman" w:cs="Times New Roman"/>
          <w:sz w:val="28"/>
          <w:szCs w:val="28"/>
          <w:lang w:val="pl-PL"/>
        </w:rPr>
        <w:t xml:space="preserve"> (-</w:t>
      </w:r>
      <w:r w:rsidRPr="00B9334E">
        <w:rPr>
          <w:rFonts w:ascii="Times New Roman" w:hAnsi="Times New Roman" w:cs="Times New Roman"/>
          <w:sz w:val="28"/>
          <w:szCs w:val="28"/>
          <w:lang w:val="pl-PL"/>
        </w:rPr>
        <w:t>2</w:t>
      </w:r>
      <w:r>
        <w:rPr>
          <w:rFonts w:ascii="Times New Roman" w:hAnsi="Times New Roman" w:cs="Times New Roman"/>
          <w:sz w:val="28"/>
          <w:szCs w:val="28"/>
          <w:lang w:val="pl-PL"/>
        </w:rPr>
        <w:t>.</w:t>
      </w:r>
      <w:r w:rsidRPr="00B9334E">
        <w:rPr>
          <w:rFonts w:ascii="Times New Roman" w:hAnsi="Times New Roman" w:cs="Times New Roman"/>
          <w:sz w:val="28"/>
          <w:szCs w:val="28"/>
          <w:lang w:val="pl-PL"/>
        </w:rPr>
        <w:t>2%</w:t>
      </w:r>
      <w:r>
        <w:rPr>
          <w:rFonts w:ascii="Times New Roman" w:hAnsi="Times New Roman" w:cs="Times New Roman"/>
          <w:sz w:val="28"/>
          <w:szCs w:val="28"/>
          <w:lang w:val="pl-PL"/>
        </w:rPr>
        <w:t>)</w:t>
      </w:r>
      <w:r w:rsidRPr="00B9334E">
        <w:rPr>
          <w:rFonts w:ascii="Times New Roman" w:hAnsi="Times New Roman" w:cs="Times New Roman"/>
          <w:sz w:val="28"/>
          <w:szCs w:val="28"/>
          <w:lang w:val="pl-PL"/>
        </w:rPr>
        <w:t>.</w:t>
      </w:r>
    </w:p>
    <w:p w:rsidR="007A6D87" w:rsidRPr="006E1C94" w:rsidRDefault="007A6D87" w:rsidP="007A6D87">
      <w:pPr>
        <w:shd w:val="clear" w:color="auto" w:fill="FFFFFF"/>
        <w:tabs>
          <w:tab w:val="left" w:pos="8931"/>
        </w:tabs>
        <w:spacing w:before="60" w:after="60" w:line="290" w:lineRule="auto"/>
        <w:jc w:val="center"/>
        <w:rPr>
          <w:rFonts w:ascii="Arial" w:hAnsi="Arial" w:cs="Arial"/>
          <w:b/>
          <w:spacing w:val="-2"/>
          <w:lang w:val="pl-PL"/>
        </w:rPr>
      </w:pPr>
      <w:r w:rsidRPr="006E1C94">
        <w:rPr>
          <w:rFonts w:ascii="Arial" w:hAnsi="Arial" w:cs="Arial"/>
          <w:b/>
          <w:lang w:val="pl-PL"/>
        </w:rPr>
        <w:t xml:space="preserve">Table 2. The </w:t>
      </w:r>
      <w:r w:rsidRPr="006E1C94">
        <w:rPr>
          <w:rFonts w:ascii="Arial" w:hAnsi="Arial" w:cs="Arial"/>
          <w:b/>
          <w:spacing w:val="-2"/>
          <w:lang w:val="pl-PL"/>
        </w:rPr>
        <w:t xml:space="preserve">IIP growth rate of every 3 months in 2018-2022 </w:t>
      </w:r>
      <w:r w:rsidRPr="006E1C94">
        <w:rPr>
          <w:rFonts w:ascii="Arial" w:hAnsi="Arial" w:cs="Arial"/>
          <w:b/>
          <w:spacing w:val="-2"/>
          <w:lang w:val="pl-PL"/>
        </w:rPr>
        <w:br/>
        <w:t>of some key industries</w:t>
      </w:r>
    </w:p>
    <w:p w:rsidR="00570EFD" w:rsidRPr="00EC1803" w:rsidRDefault="00570EFD" w:rsidP="00A46334">
      <w:pPr>
        <w:shd w:val="clear" w:color="auto" w:fill="FFFFFF"/>
        <w:spacing w:after="0" w:line="240" w:lineRule="auto"/>
        <w:ind w:right="-142"/>
        <w:jc w:val="right"/>
        <w:rPr>
          <w:rFonts w:ascii="Arial" w:hAnsi="Arial" w:cs="Arial"/>
          <w:spacing w:val="-2"/>
          <w:sz w:val="24"/>
          <w:szCs w:val="20"/>
          <w:lang w:val="pl-PL"/>
        </w:rPr>
      </w:pPr>
      <w:r>
        <w:rPr>
          <w:rFonts w:ascii="Arial" w:hAnsi="Arial" w:cs="Arial"/>
          <w:spacing w:val="-2"/>
          <w:sz w:val="24"/>
          <w:szCs w:val="20"/>
          <w:lang w:val="pl-PL"/>
        </w:rPr>
        <w:t xml:space="preserve">  </w:t>
      </w:r>
      <w:r w:rsidRPr="00A46334">
        <w:rPr>
          <w:rFonts w:ascii="Arial" w:hAnsi="Arial" w:cs="Arial"/>
          <w:spacing w:val="-2"/>
          <w:sz w:val="20"/>
          <w:szCs w:val="20"/>
          <w:lang w:val="pl-PL"/>
        </w:rPr>
        <w:t xml:space="preserve"> %</w:t>
      </w:r>
    </w:p>
    <w:tbl>
      <w:tblPr>
        <w:tblW w:w="9353" w:type="dxa"/>
        <w:jc w:val="center"/>
        <w:tblBorders>
          <w:top w:val="single" w:sz="4" w:space="0" w:color="auto"/>
          <w:bottom w:val="single" w:sz="4" w:space="0" w:color="auto"/>
        </w:tblBorders>
        <w:tblLook w:val="04A0"/>
      </w:tblPr>
      <w:tblGrid>
        <w:gridCol w:w="4998"/>
        <w:gridCol w:w="871"/>
        <w:gridCol w:w="871"/>
        <w:gridCol w:w="871"/>
        <w:gridCol w:w="871"/>
        <w:gridCol w:w="871"/>
      </w:tblGrid>
      <w:tr w:rsidR="007A6D87" w:rsidRPr="006C521A" w:rsidTr="007B52F3">
        <w:trPr>
          <w:trHeight w:val="310"/>
          <w:jc w:val="center"/>
        </w:trPr>
        <w:tc>
          <w:tcPr>
            <w:tcW w:w="4998" w:type="dxa"/>
            <w:shd w:val="clear" w:color="auto" w:fill="auto"/>
            <w:noWrap/>
            <w:vAlign w:val="bottom"/>
            <w:hideMark/>
          </w:tcPr>
          <w:p w:rsidR="007A6D87" w:rsidRPr="006C521A" w:rsidRDefault="007A6D87" w:rsidP="007B52F3">
            <w:pPr>
              <w:rPr>
                <w:sz w:val="20"/>
                <w:szCs w:val="20"/>
                <w:lang w:val="en-US"/>
              </w:rPr>
            </w:pPr>
          </w:p>
        </w:tc>
        <w:tc>
          <w:tcPr>
            <w:tcW w:w="871" w:type="dxa"/>
            <w:tcBorders>
              <w:top w:val="single" w:sz="4" w:space="0" w:color="auto"/>
              <w:bottom w:val="single" w:sz="4" w:space="0" w:color="auto"/>
            </w:tcBorders>
            <w:shd w:val="clear" w:color="auto" w:fill="auto"/>
            <w:noWrap/>
            <w:vAlign w:val="center"/>
            <w:hideMark/>
          </w:tcPr>
          <w:p w:rsidR="007A6D87" w:rsidRPr="006C521A" w:rsidRDefault="007A6D87" w:rsidP="007B52F3">
            <w:pPr>
              <w:spacing w:before="120" w:after="120" w:line="240" w:lineRule="auto"/>
              <w:jc w:val="right"/>
              <w:rPr>
                <w:rFonts w:ascii="Arial" w:hAnsi="Arial" w:cs="Arial"/>
                <w:color w:val="000000"/>
                <w:sz w:val="20"/>
                <w:szCs w:val="20"/>
                <w:lang w:val="en-US"/>
              </w:rPr>
            </w:pPr>
            <w:r w:rsidRPr="006C521A">
              <w:rPr>
                <w:rFonts w:ascii="Arial" w:hAnsi="Arial" w:cs="Arial"/>
                <w:color w:val="000000"/>
                <w:sz w:val="20"/>
                <w:szCs w:val="20"/>
                <w:lang w:val="en-US"/>
              </w:rPr>
              <w:t>2018</w:t>
            </w:r>
          </w:p>
        </w:tc>
        <w:tc>
          <w:tcPr>
            <w:tcW w:w="871" w:type="dxa"/>
            <w:tcBorders>
              <w:top w:val="single" w:sz="4" w:space="0" w:color="auto"/>
              <w:bottom w:val="single" w:sz="4" w:space="0" w:color="auto"/>
            </w:tcBorders>
            <w:shd w:val="clear" w:color="auto" w:fill="auto"/>
            <w:noWrap/>
            <w:vAlign w:val="center"/>
            <w:hideMark/>
          </w:tcPr>
          <w:p w:rsidR="007A6D87" w:rsidRPr="006C521A" w:rsidRDefault="007A6D87" w:rsidP="007B52F3">
            <w:pPr>
              <w:spacing w:before="120" w:after="120" w:line="240" w:lineRule="auto"/>
              <w:jc w:val="right"/>
              <w:rPr>
                <w:rFonts w:ascii="Arial" w:hAnsi="Arial" w:cs="Arial"/>
                <w:color w:val="000000"/>
                <w:sz w:val="20"/>
                <w:szCs w:val="20"/>
                <w:lang w:val="en-US"/>
              </w:rPr>
            </w:pPr>
            <w:r w:rsidRPr="006C521A">
              <w:rPr>
                <w:rFonts w:ascii="Arial" w:hAnsi="Arial" w:cs="Arial"/>
                <w:color w:val="000000"/>
                <w:sz w:val="20"/>
                <w:szCs w:val="20"/>
                <w:lang w:val="en-US"/>
              </w:rPr>
              <w:t>2019</w:t>
            </w:r>
          </w:p>
        </w:tc>
        <w:tc>
          <w:tcPr>
            <w:tcW w:w="871" w:type="dxa"/>
            <w:tcBorders>
              <w:top w:val="single" w:sz="4" w:space="0" w:color="auto"/>
              <w:bottom w:val="single" w:sz="4" w:space="0" w:color="auto"/>
            </w:tcBorders>
            <w:shd w:val="clear" w:color="auto" w:fill="auto"/>
            <w:noWrap/>
            <w:vAlign w:val="center"/>
            <w:hideMark/>
          </w:tcPr>
          <w:p w:rsidR="007A6D87" w:rsidRPr="006C521A" w:rsidRDefault="007A6D87" w:rsidP="007B52F3">
            <w:pPr>
              <w:spacing w:before="120" w:after="120" w:line="240" w:lineRule="auto"/>
              <w:jc w:val="right"/>
              <w:rPr>
                <w:rFonts w:ascii="Arial" w:hAnsi="Arial" w:cs="Arial"/>
                <w:color w:val="000000"/>
                <w:sz w:val="20"/>
                <w:szCs w:val="20"/>
                <w:lang w:val="en-US"/>
              </w:rPr>
            </w:pPr>
            <w:r w:rsidRPr="006C521A">
              <w:rPr>
                <w:rFonts w:ascii="Arial" w:hAnsi="Arial" w:cs="Arial"/>
                <w:color w:val="000000"/>
                <w:sz w:val="20"/>
                <w:szCs w:val="20"/>
                <w:lang w:val="en-US"/>
              </w:rPr>
              <w:t>2020</w:t>
            </w:r>
          </w:p>
        </w:tc>
        <w:tc>
          <w:tcPr>
            <w:tcW w:w="871" w:type="dxa"/>
            <w:tcBorders>
              <w:top w:val="single" w:sz="4" w:space="0" w:color="auto"/>
              <w:bottom w:val="single" w:sz="4" w:space="0" w:color="auto"/>
            </w:tcBorders>
            <w:shd w:val="clear" w:color="auto" w:fill="auto"/>
            <w:noWrap/>
            <w:vAlign w:val="center"/>
            <w:hideMark/>
          </w:tcPr>
          <w:p w:rsidR="007A6D87" w:rsidRPr="006C521A" w:rsidRDefault="007A6D87" w:rsidP="007B52F3">
            <w:pPr>
              <w:spacing w:before="120" w:after="120" w:line="240" w:lineRule="auto"/>
              <w:jc w:val="right"/>
              <w:rPr>
                <w:rFonts w:ascii="Arial" w:hAnsi="Arial" w:cs="Arial"/>
                <w:color w:val="000000"/>
                <w:sz w:val="20"/>
                <w:szCs w:val="20"/>
                <w:lang w:val="en-US"/>
              </w:rPr>
            </w:pPr>
            <w:r w:rsidRPr="006C521A">
              <w:rPr>
                <w:rFonts w:ascii="Arial" w:hAnsi="Arial" w:cs="Arial"/>
                <w:color w:val="000000"/>
                <w:sz w:val="20"/>
                <w:szCs w:val="20"/>
                <w:lang w:val="en-US"/>
              </w:rPr>
              <w:t>2021</w:t>
            </w:r>
          </w:p>
        </w:tc>
        <w:tc>
          <w:tcPr>
            <w:tcW w:w="871" w:type="dxa"/>
            <w:tcBorders>
              <w:top w:val="single" w:sz="4" w:space="0" w:color="auto"/>
              <w:bottom w:val="single" w:sz="4" w:space="0" w:color="auto"/>
            </w:tcBorders>
            <w:shd w:val="clear" w:color="auto" w:fill="auto"/>
            <w:noWrap/>
            <w:vAlign w:val="center"/>
            <w:hideMark/>
          </w:tcPr>
          <w:p w:rsidR="007A6D87" w:rsidRPr="006C521A" w:rsidRDefault="007A6D87" w:rsidP="007B52F3">
            <w:pPr>
              <w:spacing w:before="120" w:after="120" w:line="240" w:lineRule="auto"/>
              <w:jc w:val="right"/>
              <w:rPr>
                <w:rFonts w:ascii="Arial" w:hAnsi="Arial" w:cs="Arial"/>
                <w:color w:val="000000"/>
                <w:sz w:val="20"/>
                <w:szCs w:val="20"/>
                <w:lang w:val="en-US"/>
              </w:rPr>
            </w:pPr>
            <w:r w:rsidRPr="006C521A">
              <w:rPr>
                <w:rFonts w:ascii="Arial" w:hAnsi="Arial" w:cs="Arial"/>
                <w:color w:val="000000"/>
                <w:sz w:val="20"/>
                <w:szCs w:val="20"/>
                <w:lang w:val="en-US"/>
              </w:rPr>
              <w:t>2022</w:t>
            </w:r>
          </w:p>
        </w:tc>
      </w:tr>
      <w:tr w:rsidR="007A6D87" w:rsidRPr="006C521A" w:rsidTr="007B52F3">
        <w:trPr>
          <w:trHeight w:val="238"/>
          <w:jc w:val="center"/>
        </w:trPr>
        <w:tc>
          <w:tcPr>
            <w:tcW w:w="4998" w:type="dxa"/>
            <w:shd w:val="clear" w:color="auto" w:fill="auto"/>
            <w:vAlign w:val="center"/>
            <w:hideMark/>
          </w:tcPr>
          <w:p w:rsidR="007A6D87" w:rsidRPr="00A46334" w:rsidRDefault="007A6D87" w:rsidP="007B52F3">
            <w:pPr>
              <w:spacing w:before="120" w:after="60" w:line="240" w:lineRule="auto"/>
              <w:rPr>
                <w:rFonts w:ascii="Arial" w:hAnsi="Arial" w:cs="Arial"/>
                <w:color w:val="000000"/>
                <w:sz w:val="20"/>
                <w:szCs w:val="20"/>
                <w:lang w:val="en-US"/>
              </w:rPr>
            </w:pPr>
            <w:r w:rsidRPr="007242BD">
              <w:rPr>
                <w:rFonts w:ascii="Arial" w:hAnsi="Arial" w:cs="Arial"/>
                <w:color w:val="000000"/>
                <w:sz w:val="20"/>
                <w:szCs w:val="20"/>
                <w:lang w:val="en-US"/>
              </w:rPr>
              <w:t>Manufacture of wearing apparel</w:t>
            </w:r>
          </w:p>
        </w:tc>
        <w:tc>
          <w:tcPr>
            <w:tcW w:w="871" w:type="dxa"/>
            <w:tcBorders>
              <w:top w:val="single" w:sz="4" w:space="0" w:color="auto"/>
            </w:tcBorders>
            <w:shd w:val="clear" w:color="auto" w:fill="auto"/>
            <w:noWrap/>
            <w:vAlign w:val="center"/>
            <w:hideMark/>
          </w:tcPr>
          <w:p w:rsidR="007A6D87" w:rsidRPr="00A46334" w:rsidRDefault="007A6D87" w:rsidP="007B52F3">
            <w:pPr>
              <w:spacing w:before="120" w:after="6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8</w:t>
            </w:r>
            <w:r>
              <w:rPr>
                <w:rFonts w:ascii="Arial" w:hAnsi="Arial" w:cs="Arial"/>
                <w:color w:val="000000"/>
                <w:sz w:val="20"/>
                <w:szCs w:val="20"/>
                <w:lang w:val="en-US"/>
              </w:rPr>
              <w:t>.</w:t>
            </w:r>
            <w:r w:rsidRPr="00A46334">
              <w:rPr>
                <w:rFonts w:ascii="Arial" w:hAnsi="Arial" w:cs="Arial"/>
                <w:color w:val="000000"/>
                <w:sz w:val="20"/>
                <w:szCs w:val="20"/>
                <w:lang w:val="en-US"/>
              </w:rPr>
              <w:t>1</w:t>
            </w:r>
          </w:p>
        </w:tc>
        <w:tc>
          <w:tcPr>
            <w:tcW w:w="871" w:type="dxa"/>
            <w:tcBorders>
              <w:top w:val="single" w:sz="4" w:space="0" w:color="auto"/>
            </w:tcBorders>
            <w:shd w:val="clear" w:color="auto" w:fill="auto"/>
            <w:noWrap/>
            <w:vAlign w:val="center"/>
            <w:hideMark/>
          </w:tcPr>
          <w:p w:rsidR="007A6D87" w:rsidRPr="00A46334" w:rsidRDefault="007A6D87" w:rsidP="007B52F3">
            <w:pPr>
              <w:spacing w:before="120" w:after="6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7</w:t>
            </w:r>
            <w:r>
              <w:rPr>
                <w:rFonts w:ascii="Arial" w:hAnsi="Arial" w:cs="Arial"/>
                <w:color w:val="000000"/>
                <w:sz w:val="20"/>
                <w:szCs w:val="20"/>
                <w:lang w:val="en-US"/>
              </w:rPr>
              <w:t>.</w:t>
            </w:r>
            <w:r w:rsidRPr="00A46334">
              <w:rPr>
                <w:rFonts w:ascii="Arial" w:hAnsi="Arial" w:cs="Arial"/>
                <w:color w:val="000000"/>
                <w:sz w:val="20"/>
                <w:szCs w:val="20"/>
                <w:lang w:val="en-US"/>
              </w:rPr>
              <w:t>7</w:t>
            </w:r>
          </w:p>
        </w:tc>
        <w:tc>
          <w:tcPr>
            <w:tcW w:w="871" w:type="dxa"/>
            <w:tcBorders>
              <w:top w:val="single" w:sz="4" w:space="0" w:color="auto"/>
            </w:tcBorders>
            <w:shd w:val="clear" w:color="auto" w:fill="auto"/>
            <w:noWrap/>
            <w:vAlign w:val="center"/>
            <w:hideMark/>
          </w:tcPr>
          <w:p w:rsidR="007A6D87" w:rsidRPr="00A46334" w:rsidRDefault="007A6D87" w:rsidP="007B52F3">
            <w:pPr>
              <w:spacing w:before="120" w:after="6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-2</w:t>
            </w:r>
            <w:r>
              <w:rPr>
                <w:rFonts w:ascii="Arial" w:hAnsi="Arial" w:cs="Arial"/>
                <w:color w:val="000000"/>
                <w:sz w:val="20"/>
                <w:szCs w:val="20"/>
                <w:lang w:val="en-US"/>
              </w:rPr>
              <w:t>.</w:t>
            </w:r>
            <w:r w:rsidRPr="00A46334">
              <w:rPr>
                <w:rFonts w:ascii="Arial" w:hAnsi="Arial" w:cs="Arial"/>
                <w:color w:val="000000"/>
                <w:sz w:val="20"/>
                <w:szCs w:val="20"/>
                <w:lang w:val="en-US"/>
              </w:rPr>
              <w:t>2</w:t>
            </w:r>
          </w:p>
        </w:tc>
        <w:tc>
          <w:tcPr>
            <w:tcW w:w="871" w:type="dxa"/>
            <w:tcBorders>
              <w:top w:val="single" w:sz="4" w:space="0" w:color="auto"/>
            </w:tcBorders>
            <w:shd w:val="clear" w:color="auto" w:fill="auto"/>
            <w:noWrap/>
            <w:vAlign w:val="center"/>
            <w:hideMark/>
          </w:tcPr>
          <w:p w:rsidR="007A6D87" w:rsidRPr="00A46334" w:rsidRDefault="007A6D87" w:rsidP="007B52F3">
            <w:pPr>
              <w:spacing w:before="120" w:after="6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3</w:t>
            </w:r>
            <w:r>
              <w:rPr>
                <w:rFonts w:ascii="Arial" w:hAnsi="Arial" w:cs="Arial"/>
                <w:color w:val="000000"/>
                <w:sz w:val="20"/>
                <w:szCs w:val="20"/>
                <w:lang w:val="en-US"/>
              </w:rPr>
              <w:t>.</w:t>
            </w:r>
            <w:r w:rsidRPr="00A46334">
              <w:rPr>
                <w:rFonts w:ascii="Arial" w:hAnsi="Arial" w:cs="Arial"/>
                <w:color w:val="000000"/>
                <w:sz w:val="20"/>
                <w:szCs w:val="20"/>
                <w:lang w:val="en-US"/>
              </w:rPr>
              <w:t>5</w:t>
            </w:r>
          </w:p>
        </w:tc>
        <w:tc>
          <w:tcPr>
            <w:tcW w:w="871" w:type="dxa"/>
            <w:tcBorders>
              <w:top w:val="single" w:sz="4" w:space="0" w:color="auto"/>
            </w:tcBorders>
            <w:shd w:val="clear" w:color="auto" w:fill="auto"/>
            <w:noWrap/>
            <w:vAlign w:val="center"/>
            <w:hideMark/>
          </w:tcPr>
          <w:p w:rsidR="007A6D87" w:rsidRPr="00A46334" w:rsidRDefault="007A6D87" w:rsidP="007B52F3">
            <w:pPr>
              <w:spacing w:before="120" w:after="6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24</w:t>
            </w:r>
            <w:r>
              <w:rPr>
                <w:rFonts w:ascii="Arial" w:hAnsi="Arial" w:cs="Arial"/>
                <w:color w:val="000000"/>
                <w:sz w:val="20"/>
                <w:szCs w:val="20"/>
                <w:lang w:val="en-US"/>
              </w:rPr>
              <w:t>.</w:t>
            </w:r>
            <w:r w:rsidRPr="00A46334">
              <w:rPr>
                <w:rFonts w:ascii="Arial" w:hAnsi="Arial" w:cs="Arial"/>
                <w:color w:val="000000"/>
                <w:sz w:val="20"/>
                <w:szCs w:val="20"/>
                <w:lang w:val="en-US"/>
              </w:rPr>
              <w:t>1</w:t>
            </w:r>
          </w:p>
        </w:tc>
      </w:tr>
      <w:tr w:rsidR="007A6D87" w:rsidRPr="006C521A" w:rsidTr="007B52F3">
        <w:trPr>
          <w:trHeight w:val="405"/>
          <w:jc w:val="center"/>
        </w:trPr>
        <w:tc>
          <w:tcPr>
            <w:tcW w:w="4998" w:type="dxa"/>
            <w:shd w:val="clear" w:color="auto" w:fill="auto"/>
            <w:vAlign w:val="center"/>
            <w:hideMark/>
          </w:tcPr>
          <w:p w:rsidR="007A6D87" w:rsidRPr="00A46334" w:rsidRDefault="007A6D87" w:rsidP="007B52F3">
            <w:pPr>
              <w:spacing w:before="40" w:after="40" w:line="240" w:lineRule="auto"/>
              <w:rPr>
                <w:rFonts w:ascii="Arial" w:hAnsi="Arial" w:cs="Arial"/>
                <w:color w:val="000000"/>
                <w:sz w:val="20"/>
                <w:szCs w:val="20"/>
                <w:lang w:val="en-US"/>
              </w:rPr>
            </w:pPr>
            <w:r w:rsidRPr="007242BD">
              <w:rPr>
                <w:rFonts w:ascii="Arial" w:hAnsi="Arial" w:cs="Arial"/>
                <w:color w:val="000000"/>
                <w:sz w:val="20"/>
                <w:szCs w:val="20"/>
                <w:lang w:val="en-US"/>
              </w:rPr>
              <w:t>Manufacture of machinery and equipment n.e.c</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5</w:t>
            </w:r>
            <w:r>
              <w:rPr>
                <w:rFonts w:ascii="Arial" w:hAnsi="Arial" w:cs="Arial"/>
                <w:color w:val="000000"/>
                <w:sz w:val="20"/>
                <w:szCs w:val="20"/>
                <w:lang w:val="en-US"/>
              </w:rPr>
              <w:t>.</w:t>
            </w:r>
            <w:r w:rsidRPr="00A46334">
              <w:rPr>
                <w:rFonts w:ascii="Arial" w:hAnsi="Arial" w:cs="Arial"/>
                <w:color w:val="000000"/>
                <w:sz w:val="20"/>
                <w:szCs w:val="20"/>
                <w:lang w:val="en-US"/>
              </w:rPr>
              <w:t>6</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16</w:t>
            </w:r>
            <w:r>
              <w:rPr>
                <w:rFonts w:ascii="Arial" w:hAnsi="Arial" w:cs="Arial"/>
                <w:color w:val="000000"/>
                <w:sz w:val="20"/>
                <w:szCs w:val="20"/>
                <w:lang w:val="en-US"/>
              </w:rPr>
              <w:t>.</w:t>
            </w:r>
            <w:r w:rsidRPr="00A46334">
              <w:rPr>
                <w:rFonts w:ascii="Arial" w:hAnsi="Arial" w:cs="Arial"/>
                <w:color w:val="000000"/>
                <w:sz w:val="20"/>
                <w:szCs w:val="20"/>
                <w:lang w:val="en-US"/>
              </w:rPr>
              <w:t>8</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-13</w:t>
            </w:r>
            <w:r>
              <w:rPr>
                <w:rFonts w:ascii="Arial" w:hAnsi="Arial" w:cs="Arial"/>
                <w:color w:val="000000"/>
                <w:sz w:val="20"/>
                <w:szCs w:val="20"/>
                <w:lang w:val="en-US"/>
              </w:rPr>
              <w:t>.</w:t>
            </w:r>
            <w:r w:rsidRPr="00A46334">
              <w:rPr>
                <w:rFonts w:ascii="Arial" w:hAnsi="Arial" w:cs="Arial"/>
                <w:color w:val="000000"/>
                <w:sz w:val="20"/>
                <w:szCs w:val="20"/>
                <w:lang w:val="en-US"/>
              </w:rPr>
              <w:t>0</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9</w:t>
            </w:r>
            <w:r>
              <w:rPr>
                <w:rFonts w:ascii="Arial" w:hAnsi="Arial" w:cs="Arial"/>
                <w:color w:val="000000"/>
                <w:sz w:val="20"/>
                <w:szCs w:val="20"/>
                <w:lang w:val="en-US"/>
              </w:rPr>
              <w:t>.</w:t>
            </w:r>
            <w:r w:rsidRPr="00A46334">
              <w:rPr>
                <w:rFonts w:ascii="Arial" w:hAnsi="Arial" w:cs="Arial"/>
                <w:color w:val="000000"/>
                <w:sz w:val="20"/>
                <w:szCs w:val="20"/>
                <w:lang w:val="en-US"/>
              </w:rPr>
              <w:t>8</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16</w:t>
            </w:r>
            <w:r>
              <w:rPr>
                <w:rFonts w:ascii="Arial" w:hAnsi="Arial" w:cs="Arial"/>
                <w:color w:val="000000"/>
                <w:sz w:val="20"/>
                <w:szCs w:val="20"/>
                <w:lang w:val="en-US"/>
              </w:rPr>
              <w:t>.</w:t>
            </w:r>
            <w:r w:rsidRPr="00A46334">
              <w:rPr>
                <w:rFonts w:ascii="Arial" w:hAnsi="Arial" w:cs="Arial"/>
                <w:color w:val="000000"/>
                <w:sz w:val="20"/>
                <w:szCs w:val="20"/>
                <w:lang w:val="en-US"/>
              </w:rPr>
              <w:t>2</w:t>
            </w:r>
          </w:p>
        </w:tc>
      </w:tr>
      <w:tr w:rsidR="007A6D87" w:rsidRPr="006C521A" w:rsidTr="007B52F3">
        <w:trPr>
          <w:trHeight w:val="238"/>
          <w:jc w:val="center"/>
        </w:trPr>
        <w:tc>
          <w:tcPr>
            <w:tcW w:w="4998" w:type="dxa"/>
            <w:shd w:val="clear" w:color="auto" w:fill="auto"/>
            <w:vAlign w:val="center"/>
            <w:hideMark/>
          </w:tcPr>
          <w:p w:rsidR="007A6D87" w:rsidRPr="00A46334" w:rsidRDefault="007A6D87" w:rsidP="007B52F3">
            <w:pPr>
              <w:spacing w:before="40" w:after="40" w:line="240" w:lineRule="auto"/>
              <w:rPr>
                <w:rFonts w:ascii="Arial" w:hAnsi="Arial" w:cs="Arial"/>
                <w:color w:val="000000"/>
                <w:sz w:val="20"/>
                <w:szCs w:val="20"/>
                <w:lang w:val="en-US"/>
              </w:rPr>
            </w:pPr>
            <w:r w:rsidRPr="007242BD">
              <w:rPr>
                <w:rFonts w:ascii="Arial" w:hAnsi="Arial" w:cs="Arial"/>
                <w:color w:val="000000"/>
                <w:sz w:val="20"/>
                <w:szCs w:val="20"/>
                <w:lang w:val="en-US"/>
              </w:rPr>
              <w:t>Manufacture of electrical equipment</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15</w:t>
            </w:r>
            <w:r>
              <w:rPr>
                <w:rFonts w:ascii="Arial" w:hAnsi="Arial" w:cs="Arial"/>
                <w:color w:val="000000"/>
                <w:sz w:val="20"/>
                <w:szCs w:val="20"/>
                <w:lang w:val="en-US"/>
              </w:rPr>
              <w:t>.</w:t>
            </w:r>
            <w:r w:rsidRPr="00A46334">
              <w:rPr>
                <w:rFonts w:ascii="Arial" w:hAnsi="Arial" w:cs="Arial"/>
                <w:color w:val="000000"/>
                <w:sz w:val="20"/>
                <w:szCs w:val="20"/>
                <w:lang w:val="en-US"/>
              </w:rPr>
              <w:t>6</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7</w:t>
            </w:r>
            <w:r>
              <w:rPr>
                <w:rFonts w:ascii="Arial" w:hAnsi="Arial" w:cs="Arial"/>
                <w:color w:val="000000"/>
                <w:sz w:val="20"/>
                <w:szCs w:val="20"/>
                <w:lang w:val="en-US"/>
              </w:rPr>
              <w:t>.</w:t>
            </w:r>
            <w:r w:rsidRPr="00A46334">
              <w:rPr>
                <w:rFonts w:ascii="Arial" w:hAnsi="Arial" w:cs="Arial"/>
                <w:color w:val="000000"/>
                <w:sz w:val="20"/>
                <w:szCs w:val="20"/>
                <w:lang w:val="en-US"/>
              </w:rPr>
              <w:t>8</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-2</w:t>
            </w:r>
            <w:r>
              <w:rPr>
                <w:rFonts w:ascii="Arial" w:hAnsi="Arial" w:cs="Arial"/>
                <w:color w:val="000000"/>
                <w:sz w:val="20"/>
                <w:szCs w:val="20"/>
                <w:lang w:val="en-US"/>
              </w:rPr>
              <w:t>.</w:t>
            </w:r>
            <w:r w:rsidRPr="00A46334">
              <w:rPr>
                <w:rFonts w:ascii="Arial" w:hAnsi="Arial" w:cs="Arial"/>
                <w:color w:val="000000"/>
                <w:sz w:val="20"/>
                <w:szCs w:val="20"/>
                <w:lang w:val="en-US"/>
              </w:rPr>
              <w:t>6</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11</w:t>
            </w:r>
            <w:r>
              <w:rPr>
                <w:rFonts w:ascii="Arial" w:hAnsi="Arial" w:cs="Arial"/>
                <w:color w:val="000000"/>
                <w:sz w:val="20"/>
                <w:szCs w:val="20"/>
                <w:lang w:val="en-US"/>
              </w:rPr>
              <w:t>.</w:t>
            </w:r>
            <w:r w:rsidRPr="00A46334">
              <w:rPr>
                <w:rFonts w:ascii="Arial" w:hAnsi="Arial" w:cs="Arial"/>
                <w:color w:val="000000"/>
                <w:sz w:val="20"/>
                <w:szCs w:val="20"/>
                <w:lang w:val="en-US"/>
              </w:rPr>
              <w:t>8</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12</w:t>
            </w:r>
            <w:r>
              <w:rPr>
                <w:rFonts w:ascii="Arial" w:hAnsi="Arial" w:cs="Arial"/>
                <w:color w:val="000000"/>
                <w:sz w:val="20"/>
                <w:szCs w:val="20"/>
                <w:lang w:val="en-US"/>
              </w:rPr>
              <w:t>.</w:t>
            </w:r>
            <w:r w:rsidRPr="00A46334">
              <w:rPr>
                <w:rFonts w:ascii="Arial" w:hAnsi="Arial" w:cs="Arial"/>
                <w:color w:val="000000"/>
                <w:sz w:val="20"/>
                <w:szCs w:val="20"/>
                <w:lang w:val="en-US"/>
              </w:rPr>
              <w:t>2</w:t>
            </w:r>
          </w:p>
        </w:tc>
      </w:tr>
      <w:tr w:rsidR="007A6D87" w:rsidRPr="006C521A" w:rsidTr="007B52F3">
        <w:trPr>
          <w:trHeight w:val="405"/>
          <w:jc w:val="center"/>
        </w:trPr>
        <w:tc>
          <w:tcPr>
            <w:tcW w:w="4998" w:type="dxa"/>
            <w:shd w:val="clear" w:color="auto" w:fill="auto"/>
            <w:vAlign w:val="center"/>
            <w:hideMark/>
          </w:tcPr>
          <w:p w:rsidR="007A6D87" w:rsidRPr="00A46334" w:rsidRDefault="007A6D87" w:rsidP="007B52F3">
            <w:pPr>
              <w:spacing w:before="40" w:after="40" w:line="240" w:lineRule="auto"/>
              <w:rPr>
                <w:rFonts w:ascii="Arial" w:hAnsi="Arial" w:cs="Arial"/>
                <w:color w:val="000000"/>
                <w:sz w:val="20"/>
                <w:szCs w:val="20"/>
                <w:lang w:val="en-US"/>
              </w:rPr>
            </w:pPr>
            <w:r w:rsidRPr="007242BD">
              <w:rPr>
                <w:rFonts w:ascii="Arial" w:hAnsi="Arial" w:cs="Arial"/>
                <w:color w:val="000000"/>
                <w:sz w:val="20"/>
                <w:szCs w:val="20"/>
                <w:lang w:val="en-US"/>
              </w:rPr>
              <w:t>Manufacture of leather and related products</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9</w:t>
            </w:r>
            <w:r>
              <w:rPr>
                <w:rFonts w:ascii="Arial" w:hAnsi="Arial" w:cs="Arial"/>
                <w:color w:val="000000"/>
                <w:sz w:val="20"/>
                <w:szCs w:val="20"/>
                <w:lang w:val="en-US"/>
              </w:rPr>
              <w:t>.</w:t>
            </w:r>
            <w:r w:rsidRPr="00A46334">
              <w:rPr>
                <w:rFonts w:ascii="Arial" w:hAnsi="Arial" w:cs="Arial"/>
                <w:color w:val="000000"/>
                <w:sz w:val="20"/>
                <w:szCs w:val="20"/>
                <w:lang w:val="en-US"/>
              </w:rPr>
              <w:t>0</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8</w:t>
            </w:r>
            <w:r>
              <w:rPr>
                <w:rFonts w:ascii="Arial" w:hAnsi="Arial" w:cs="Arial"/>
                <w:color w:val="000000"/>
                <w:sz w:val="20"/>
                <w:szCs w:val="20"/>
                <w:lang w:val="en-US"/>
              </w:rPr>
              <w:t>.</w:t>
            </w:r>
            <w:r w:rsidRPr="00A46334">
              <w:rPr>
                <w:rFonts w:ascii="Arial" w:hAnsi="Arial" w:cs="Arial"/>
                <w:color w:val="000000"/>
                <w:sz w:val="20"/>
                <w:szCs w:val="20"/>
                <w:lang w:val="en-US"/>
              </w:rPr>
              <w:t>3</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5</w:t>
            </w:r>
            <w:r>
              <w:rPr>
                <w:rFonts w:ascii="Arial" w:hAnsi="Arial" w:cs="Arial"/>
                <w:color w:val="000000"/>
                <w:sz w:val="20"/>
                <w:szCs w:val="20"/>
                <w:lang w:val="en-US"/>
              </w:rPr>
              <w:t>.</w:t>
            </w:r>
            <w:r w:rsidRPr="00A46334">
              <w:rPr>
                <w:rFonts w:ascii="Arial" w:hAnsi="Arial" w:cs="Arial"/>
                <w:color w:val="000000"/>
                <w:sz w:val="20"/>
                <w:szCs w:val="20"/>
                <w:lang w:val="en-US"/>
              </w:rPr>
              <w:t>6</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5</w:t>
            </w:r>
            <w:r>
              <w:rPr>
                <w:rFonts w:ascii="Arial" w:hAnsi="Arial" w:cs="Arial"/>
                <w:color w:val="000000"/>
                <w:sz w:val="20"/>
                <w:szCs w:val="20"/>
                <w:lang w:val="en-US"/>
              </w:rPr>
              <w:t>.</w:t>
            </w:r>
            <w:r w:rsidRPr="00A46334">
              <w:rPr>
                <w:rFonts w:ascii="Arial" w:hAnsi="Arial" w:cs="Arial"/>
                <w:color w:val="000000"/>
                <w:sz w:val="20"/>
                <w:szCs w:val="20"/>
                <w:lang w:val="en-US"/>
              </w:rPr>
              <w:t>4</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10</w:t>
            </w:r>
            <w:r>
              <w:rPr>
                <w:rFonts w:ascii="Arial" w:hAnsi="Arial" w:cs="Arial"/>
                <w:color w:val="000000"/>
                <w:sz w:val="20"/>
                <w:szCs w:val="20"/>
                <w:lang w:val="en-US"/>
              </w:rPr>
              <w:t>.</w:t>
            </w:r>
            <w:r w:rsidRPr="00A46334">
              <w:rPr>
                <w:rFonts w:ascii="Arial" w:hAnsi="Arial" w:cs="Arial"/>
                <w:color w:val="000000"/>
                <w:sz w:val="20"/>
                <w:szCs w:val="20"/>
                <w:lang w:val="en-US"/>
              </w:rPr>
              <w:t>4</w:t>
            </w:r>
          </w:p>
        </w:tc>
      </w:tr>
      <w:tr w:rsidR="007A6D87" w:rsidRPr="006C521A" w:rsidTr="007B52F3">
        <w:trPr>
          <w:trHeight w:val="405"/>
          <w:jc w:val="center"/>
        </w:trPr>
        <w:tc>
          <w:tcPr>
            <w:tcW w:w="4998" w:type="dxa"/>
            <w:shd w:val="clear" w:color="auto" w:fill="auto"/>
            <w:vAlign w:val="center"/>
            <w:hideMark/>
          </w:tcPr>
          <w:p w:rsidR="007A6D87" w:rsidRPr="00A46334" w:rsidRDefault="007A6D87" w:rsidP="007B52F3">
            <w:pPr>
              <w:spacing w:before="40" w:after="40" w:line="240" w:lineRule="auto"/>
              <w:rPr>
                <w:rFonts w:ascii="Arial" w:hAnsi="Arial" w:cs="Arial"/>
                <w:color w:val="000000"/>
                <w:sz w:val="20"/>
                <w:szCs w:val="20"/>
                <w:lang w:val="en-US"/>
              </w:rPr>
            </w:pPr>
            <w:r w:rsidRPr="007242BD">
              <w:rPr>
                <w:rFonts w:ascii="Arial" w:hAnsi="Arial" w:cs="Arial"/>
                <w:color w:val="000000"/>
                <w:sz w:val="20"/>
                <w:szCs w:val="20"/>
                <w:lang w:val="en-US"/>
              </w:rPr>
              <w:t>Manufacture of fabricated metal products, except machinery and equipment</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14</w:t>
            </w:r>
            <w:r>
              <w:rPr>
                <w:rFonts w:ascii="Arial" w:hAnsi="Arial" w:cs="Arial"/>
                <w:color w:val="000000"/>
                <w:sz w:val="20"/>
                <w:szCs w:val="20"/>
                <w:lang w:val="en-US"/>
              </w:rPr>
              <w:t>.</w:t>
            </w:r>
            <w:r w:rsidRPr="00A46334">
              <w:rPr>
                <w:rFonts w:ascii="Arial" w:hAnsi="Arial" w:cs="Arial"/>
                <w:color w:val="000000"/>
                <w:sz w:val="20"/>
                <w:szCs w:val="20"/>
                <w:lang w:val="en-US"/>
              </w:rPr>
              <w:t>3</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4</w:t>
            </w:r>
            <w:r>
              <w:rPr>
                <w:rFonts w:ascii="Arial" w:hAnsi="Arial" w:cs="Arial"/>
                <w:color w:val="000000"/>
                <w:sz w:val="20"/>
                <w:szCs w:val="20"/>
                <w:lang w:val="en-US"/>
              </w:rPr>
              <w:t>.</w:t>
            </w:r>
            <w:r w:rsidRPr="00A46334">
              <w:rPr>
                <w:rFonts w:ascii="Arial" w:hAnsi="Arial" w:cs="Arial"/>
                <w:color w:val="000000"/>
                <w:sz w:val="20"/>
                <w:szCs w:val="20"/>
                <w:lang w:val="en-US"/>
              </w:rPr>
              <w:t>4</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5</w:t>
            </w:r>
            <w:r>
              <w:rPr>
                <w:rFonts w:ascii="Arial" w:hAnsi="Arial" w:cs="Arial"/>
                <w:color w:val="000000"/>
                <w:sz w:val="20"/>
                <w:szCs w:val="20"/>
                <w:lang w:val="en-US"/>
              </w:rPr>
              <w:t>.</w:t>
            </w:r>
            <w:r w:rsidRPr="00A46334">
              <w:rPr>
                <w:rFonts w:ascii="Arial" w:hAnsi="Arial" w:cs="Arial"/>
                <w:color w:val="000000"/>
                <w:sz w:val="20"/>
                <w:szCs w:val="20"/>
                <w:lang w:val="en-US"/>
              </w:rPr>
              <w:t>0</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8</w:t>
            </w:r>
            <w:r>
              <w:rPr>
                <w:rFonts w:ascii="Arial" w:hAnsi="Arial" w:cs="Arial"/>
                <w:color w:val="000000"/>
                <w:sz w:val="20"/>
                <w:szCs w:val="20"/>
                <w:lang w:val="en-US"/>
              </w:rPr>
              <w:t>.</w:t>
            </w:r>
            <w:r w:rsidRPr="00A46334">
              <w:rPr>
                <w:rFonts w:ascii="Arial" w:hAnsi="Arial" w:cs="Arial"/>
                <w:color w:val="000000"/>
                <w:sz w:val="20"/>
                <w:szCs w:val="20"/>
                <w:lang w:val="en-US"/>
              </w:rPr>
              <w:t>3</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10</w:t>
            </w:r>
            <w:r>
              <w:rPr>
                <w:rFonts w:ascii="Arial" w:hAnsi="Arial" w:cs="Arial"/>
                <w:color w:val="000000"/>
                <w:sz w:val="20"/>
                <w:szCs w:val="20"/>
                <w:lang w:val="en-US"/>
              </w:rPr>
              <w:t>.</w:t>
            </w:r>
            <w:r w:rsidRPr="00A46334">
              <w:rPr>
                <w:rFonts w:ascii="Arial" w:hAnsi="Arial" w:cs="Arial"/>
                <w:color w:val="000000"/>
                <w:sz w:val="20"/>
                <w:szCs w:val="20"/>
                <w:lang w:val="en-US"/>
              </w:rPr>
              <w:t>1</w:t>
            </w:r>
          </w:p>
        </w:tc>
      </w:tr>
      <w:tr w:rsidR="007A6D87" w:rsidRPr="006C521A" w:rsidTr="007B52F3">
        <w:trPr>
          <w:trHeight w:val="405"/>
          <w:jc w:val="center"/>
        </w:trPr>
        <w:tc>
          <w:tcPr>
            <w:tcW w:w="4998" w:type="dxa"/>
            <w:shd w:val="clear" w:color="auto" w:fill="auto"/>
            <w:vAlign w:val="center"/>
            <w:hideMark/>
          </w:tcPr>
          <w:p w:rsidR="007A6D87" w:rsidRPr="00A46334" w:rsidRDefault="007A6D87" w:rsidP="007B52F3">
            <w:pPr>
              <w:spacing w:before="40" w:after="40" w:line="240" w:lineRule="auto"/>
              <w:rPr>
                <w:rFonts w:ascii="Arial" w:hAnsi="Arial" w:cs="Arial"/>
                <w:color w:val="000000"/>
                <w:sz w:val="20"/>
                <w:szCs w:val="20"/>
                <w:lang w:val="en-US"/>
              </w:rPr>
            </w:pPr>
            <w:r w:rsidRPr="007242BD">
              <w:rPr>
                <w:rFonts w:ascii="Arial" w:hAnsi="Arial" w:cs="Arial"/>
                <w:color w:val="000000"/>
                <w:sz w:val="20"/>
                <w:szCs w:val="20"/>
                <w:lang w:val="en-US"/>
              </w:rPr>
              <w:t>Manufacture of computer, electronic and optical products</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34</w:t>
            </w:r>
            <w:r>
              <w:rPr>
                <w:rFonts w:ascii="Arial" w:hAnsi="Arial" w:cs="Arial"/>
                <w:color w:val="000000"/>
                <w:sz w:val="20"/>
                <w:szCs w:val="20"/>
                <w:lang w:val="en-US"/>
              </w:rPr>
              <w:t>.</w:t>
            </w:r>
            <w:r w:rsidRPr="00A46334">
              <w:rPr>
                <w:rFonts w:ascii="Arial" w:hAnsi="Arial" w:cs="Arial"/>
                <w:color w:val="000000"/>
                <w:sz w:val="20"/>
                <w:szCs w:val="20"/>
                <w:lang w:val="en-US"/>
              </w:rPr>
              <w:t>6</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3</w:t>
            </w:r>
            <w:r>
              <w:rPr>
                <w:rFonts w:ascii="Arial" w:hAnsi="Arial" w:cs="Arial"/>
                <w:color w:val="000000"/>
                <w:sz w:val="20"/>
                <w:szCs w:val="20"/>
                <w:lang w:val="en-US"/>
              </w:rPr>
              <w:t>.</w:t>
            </w:r>
            <w:r w:rsidRPr="00A46334">
              <w:rPr>
                <w:rFonts w:ascii="Arial" w:hAnsi="Arial" w:cs="Arial"/>
                <w:color w:val="000000"/>
                <w:sz w:val="20"/>
                <w:szCs w:val="20"/>
                <w:lang w:val="en-US"/>
              </w:rPr>
              <w:t>0</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14</w:t>
            </w:r>
            <w:r>
              <w:rPr>
                <w:rFonts w:ascii="Arial" w:hAnsi="Arial" w:cs="Arial"/>
                <w:color w:val="000000"/>
                <w:sz w:val="20"/>
                <w:szCs w:val="20"/>
                <w:lang w:val="en-US"/>
              </w:rPr>
              <w:t>.</w:t>
            </w:r>
            <w:r w:rsidRPr="00A46334">
              <w:rPr>
                <w:rFonts w:ascii="Arial" w:hAnsi="Arial" w:cs="Arial"/>
                <w:color w:val="000000"/>
                <w:sz w:val="20"/>
                <w:szCs w:val="20"/>
                <w:lang w:val="en-US"/>
              </w:rPr>
              <w:t>3</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9</w:t>
            </w:r>
            <w:r>
              <w:rPr>
                <w:rFonts w:ascii="Arial" w:hAnsi="Arial" w:cs="Arial"/>
                <w:color w:val="000000"/>
                <w:sz w:val="20"/>
                <w:szCs w:val="20"/>
                <w:lang w:val="en-US"/>
              </w:rPr>
              <w:t>.</w:t>
            </w:r>
            <w:r w:rsidRPr="00A46334">
              <w:rPr>
                <w:rFonts w:ascii="Arial" w:hAnsi="Arial" w:cs="Arial"/>
                <w:color w:val="000000"/>
                <w:sz w:val="20"/>
                <w:szCs w:val="20"/>
                <w:lang w:val="en-US"/>
              </w:rPr>
              <w:t>1</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9</w:t>
            </w:r>
            <w:r>
              <w:rPr>
                <w:rFonts w:ascii="Arial" w:hAnsi="Arial" w:cs="Arial"/>
                <w:color w:val="000000"/>
                <w:sz w:val="20"/>
                <w:szCs w:val="20"/>
                <w:lang w:val="en-US"/>
              </w:rPr>
              <w:t>.</w:t>
            </w:r>
            <w:r w:rsidRPr="00A46334">
              <w:rPr>
                <w:rFonts w:ascii="Arial" w:hAnsi="Arial" w:cs="Arial"/>
                <w:color w:val="000000"/>
                <w:sz w:val="20"/>
                <w:szCs w:val="20"/>
                <w:lang w:val="en-US"/>
              </w:rPr>
              <w:t>4</w:t>
            </w:r>
          </w:p>
        </w:tc>
      </w:tr>
      <w:tr w:rsidR="007A6D87" w:rsidRPr="006C521A" w:rsidTr="007B52F3">
        <w:trPr>
          <w:trHeight w:val="405"/>
          <w:jc w:val="center"/>
        </w:trPr>
        <w:tc>
          <w:tcPr>
            <w:tcW w:w="4998" w:type="dxa"/>
            <w:shd w:val="clear" w:color="auto" w:fill="auto"/>
            <w:vAlign w:val="center"/>
            <w:hideMark/>
          </w:tcPr>
          <w:p w:rsidR="007A6D87" w:rsidRPr="00A46334" w:rsidRDefault="007A6D87" w:rsidP="007B52F3">
            <w:pPr>
              <w:spacing w:before="40" w:after="40" w:line="240" w:lineRule="auto"/>
              <w:rPr>
                <w:rFonts w:ascii="Arial" w:hAnsi="Arial" w:cs="Arial"/>
                <w:color w:val="000000"/>
                <w:sz w:val="20"/>
                <w:szCs w:val="20"/>
                <w:lang w:val="en-US"/>
              </w:rPr>
            </w:pPr>
            <w:r w:rsidRPr="007242BD">
              <w:rPr>
                <w:rFonts w:ascii="Arial" w:hAnsi="Arial" w:cs="Arial"/>
                <w:color w:val="000000"/>
                <w:sz w:val="20"/>
                <w:szCs w:val="20"/>
                <w:lang w:val="en-US"/>
              </w:rPr>
              <w:t>Manufacture of other non-metallic mineral products</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12</w:t>
            </w:r>
            <w:r>
              <w:rPr>
                <w:rFonts w:ascii="Arial" w:hAnsi="Arial" w:cs="Arial"/>
                <w:color w:val="000000"/>
                <w:sz w:val="20"/>
                <w:szCs w:val="20"/>
                <w:lang w:val="en-US"/>
              </w:rPr>
              <w:t>.</w:t>
            </w:r>
            <w:r w:rsidRPr="00A46334">
              <w:rPr>
                <w:rFonts w:ascii="Arial" w:hAnsi="Arial" w:cs="Arial"/>
                <w:color w:val="000000"/>
                <w:sz w:val="20"/>
                <w:szCs w:val="20"/>
                <w:lang w:val="en-US"/>
              </w:rPr>
              <w:t>9</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5</w:t>
            </w:r>
            <w:r>
              <w:rPr>
                <w:rFonts w:ascii="Arial" w:hAnsi="Arial" w:cs="Arial"/>
                <w:color w:val="000000"/>
                <w:sz w:val="20"/>
                <w:szCs w:val="20"/>
                <w:lang w:val="en-US"/>
              </w:rPr>
              <w:t>.</w:t>
            </w:r>
            <w:r w:rsidRPr="00A46334">
              <w:rPr>
                <w:rFonts w:ascii="Arial" w:hAnsi="Arial" w:cs="Arial"/>
                <w:color w:val="000000"/>
                <w:sz w:val="20"/>
                <w:szCs w:val="20"/>
                <w:lang w:val="en-US"/>
              </w:rPr>
              <w:t>5</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0</w:t>
            </w:r>
            <w:r>
              <w:rPr>
                <w:rFonts w:ascii="Arial" w:hAnsi="Arial" w:cs="Arial"/>
                <w:color w:val="000000"/>
                <w:sz w:val="20"/>
                <w:szCs w:val="20"/>
                <w:lang w:val="en-US"/>
              </w:rPr>
              <w:t>.</w:t>
            </w:r>
            <w:r w:rsidRPr="00A46334">
              <w:rPr>
                <w:rFonts w:ascii="Arial" w:hAnsi="Arial" w:cs="Arial"/>
                <w:color w:val="000000"/>
                <w:sz w:val="20"/>
                <w:szCs w:val="20"/>
                <w:lang w:val="en-US"/>
              </w:rPr>
              <w:t>5</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6</w:t>
            </w:r>
            <w:r>
              <w:rPr>
                <w:rFonts w:ascii="Arial" w:hAnsi="Arial" w:cs="Arial"/>
                <w:color w:val="000000"/>
                <w:sz w:val="20"/>
                <w:szCs w:val="20"/>
                <w:lang w:val="en-US"/>
              </w:rPr>
              <w:t>.</w:t>
            </w:r>
            <w:r w:rsidRPr="00A46334">
              <w:rPr>
                <w:rFonts w:ascii="Arial" w:hAnsi="Arial" w:cs="Arial"/>
                <w:color w:val="000000"/>
                <w:sz w:val="20"/>
                <w:szCs w:val="20"/>
                <w:lang w:val="en-US"/>
              </w:rPr>
              <w:t>5</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8</w:t>
            </w:r>
            <w:r>
              <w:rPr>
                <w:rFonts w:ascii="Arial" w:hAnsi="Arial" w:cs="Arial"/>
                <w:color w:val="000000"/>
                <w:sz w:val="20"/>
                <w:szCs w:val="20"/>
                <w:lang w:val="en-US"/>
              </w:rPr>
              <w:t>.</w:t>
            </w:r>
            <w:r w:rsidRPr="00A46334">
              <w:rPr>
                <w:rFonts w:ascii="Arial" w:hAnsi="Arial" w:cs="Arial"/>
                <w:color w:val="000000"/>
                <w:sz w:val="20"/>
                <w:szCs w:val="20"/>
                <w:lang w:val="en-US"/>
              </w:rPr>
              <w:t>0</w:t>
            </w:r>
          </w:p>
        </w:tc>
      </w:tr>
      <w:tr w:rsidR="007A6D87" w:rsidRPr="006C521A" w:rsidTr="007B52F3">
        <w:trPr>
          <w:trHeight w:val="405"/>
          <w:jc w:val="center"/>
        </w:trPr>
        <w:tc>
          <w:tcPr>
            <w:tcW w:w="4998" w:type="dxa"/>
            <w:shd w:val="clear" w:color="auto" w:fill="auto"/>
            <w:vAlign w:val="center"/>
          </w:tcPr>
          <w:p w:rsidR="007A6D87" w:rsidRPr="00A46334" w:rsidRDefault="007A6D87" w:rsidP="007B52F3">
            <w:pPr>
              <w:spacing w:before="40" w:after="40" w:line="240" w:lineRule="auto"/>
              <w:rPr>
                <w:rFonts w:ascii="Arial" w:hAnsi="Arial" w:cs="Arial"/>
                <w:color w:val="000000"/>
                <w:sz w:val="20"/>
                <w:szCs w:val="20"/>
                <w:lang w:val="en-US"/>
              </w:rPr>
            </w:pPr>
            <w:r w:rsidRPr="007242BD">
              <w:rPr>
                <w:rFonts w:ascii="Arial" w:hAnsi="Arial" w:cs="Arial"/>
                <w:color w:val="000000"/>
                <w:sz w:val="20"/>
                <w:szCs w:val="20"/>
                <w:lang w:val="en-US"/>
              </w:rPr>
              <w:t xml:space="preserve">Extraction of crude petroleum and </w:t>
            </w:r>
            <w:r w:rsidR="0084526F">
              <w:rPr>
                <w:rFonts w:ascii="Arial" w:hAnsi="Arial" w:cs="Arial"/>
                <w:color w:val="000000"/>
                <w:sz w:val="20"/>
                <w:szCs w:val="20"/>
                <w:lang w:val="en-US"/>
              </w:rPr>
              <w:t>natural</w:t>
            </w:r>
            <w:r w:rsidRPr="007242BD">
              <w:rPr>
                <w:rFonts w:ascii="Arial" w:hAnsi="Arial" w:cs="Arial"/>
                <w:color w:val="000000"/>
                <w:sz w:val="20"/>
                <w:szCs w:val="20"/>
                <w:lang w:val="en-US"/>
              </w:rPr>
              <w:t xml:space="preserve"> gas</w:t>
            </w:r>
          </w:p>
        </w:tc>
        <w:tc>
          <w:tcPr>
            <w:tcW w:w="871" w:type="dxa"/>
            <w:shd w:val="clear" w:color="auto" w:fill="auto"/>
            <w:noWrap/>
            <w:vAlign w:val="center"/>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-1</w:t>
            </w:r>
            <w:r>
              <w:rPr>
                <w:rFonts w:ascii="Arial" w:hAnsi="Arial" w:cs="Arial"/>
                <w:color w:val="000000"/>
                <w:sz w:val="20"/>
                <w:szCs w:val="20"/>
                <w:lang w:val="en-US"/>
              </w:rPr>
              <w:t>.</w:t>
            </w:r>
            <w:r w:rsidRPr="00A46334">
              <w:rPr>
                <w:rFonts w:ascii="Arial" w:hAnsi="Arial" w:cs="Arial"/>
                <w:color w:val="000000"/>
                <w:sz w:val="20"/>
                <w:szCs w:val="20"/>
                <w:lang w:val="en-US"/>
              </w:rPr>
              <w:t>6</w:t>
            </w:r>
          </w:p>
        </w:tc>
        <w:tc>
          <w:tcPr>
            <w:tcW w:w="871" w:type="dxa"/>
            <w:shd w:val="clear" w:color="auto" w:fill="auto"/>
            <w:noWrap/>
            <w:vAlign w:val="center"/>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-5</w:t>
            </w:r>
            <w:r>
              <w:rPr>
                <w:rFonts w:ascii="Arial" w:hAnsi="Arial" w:cs="Arial"/>
                <w:color w:val="000000"/>
                <w:sz w:val="20"/>
                <w:szCs w:val="20"/>
                <w:lang w:val="en-US"/>
              </w:rPr>
              <w:t>.</w:t>
            </w:r>
            <w:r w:rsidRPr="00A46334">
              <w:rPr>
                <w:rFonts w:ascii="Arial" w:hAnsi="Arial" w:cs="Arial"/>
                <w:color w:val="000000"/>
                <w:sz w:val="20"/>
                <w:szCs w:val="20"/>
                <w:lang w:val="en-US"/>
              </w:rPr>
              <w:t>0</w:t>
            </w:r>
          </w:p>
        </w:tc>
        <w:tc>
          <w:tcPr>
            <w:tcW w:w="871" w:type="dxa"/>
            <w:shd w:val="clear" w:color="auto" w:fill="auto"/>
            <w:noWrap/>
            <w:vAlign w:val="center"/>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-10</w:t>
            </w:r>
            <w:r>
              <w:rPr>
                <w:rFonts w:ascii="Arial" w:hAnsi="Arial" w:cs="Arial"/>
                <w:color w:val="000000"/>
                <w:sz w:val="20"/>
                <w:szCs w:val="20"/>
                <w:lang w:val="en-US"/>
              </w:rPr>
              <w:t>.</w:t>
            </w:r>
            <w:r w:rsidRPr="00A46334">
              <w:rPr>
                <w:rFonts w:ascii="Arial" w:hAnsi="Arial" w:cs="Arial"/>
                <w:color w:val="000000"/>
                <w:sz w:val="20"/>
                <w:szCs w:val="20"/>
                <w:lang w:val="en-US"/>
              </w:rPr>
              <w:t>5</w:t>
            </w:r>
          </w:p>
        </w:tc>
        <w:tc>
          <w:tcPr>
            <w:tcW w:w="871" w:type="dxa"/>
            <w:shd w:val="clear" w:color="auto" w:fill="auto"/>
            <w:noWrap/>
            <w:vAlign w:val="center"/>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-12</w:t>
            </w:r>
            <w:r>
              <w:rPr>
                <w:rFonts w:ascii="Arial" w:hAnsi="Arial" w:cs="Arial"/>
                <w:color w:val="000000"/>
                <w:sz w:val="20"/>
                <w:szCs w:val="20"/>
                <w:lang w:val="en-US"/>
              </w:rPr>
              <w:t>.</w:t>
            </w:r>
            <w:r w:rsidRPr="00A46334">
              <w:rPr>
                <w:rFonts w:ascii="Arial" w:hAnsi="Arial" w:cs="Arial"/>
                <w:color w:val="000000"/>
                <w:sz w:val="20"/>
                <w:szCs w:val="20"/>
                <w:lang w:val="en-US"/>
              </w:rPr>
              <w:t>3</w:t>
            </w:r>
          </w:p>
        </w:tc>
        <w:tc>
          <w:tcPr>
            <w:tcW w:w="871" w:type="dxa"/>
            <w:shd w:val="clear" w:color="auto" w:fill="auto"/>
            <w:noWrap/>
            <w:vAlign w:val="center"/>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-2</w:t>
            </w:r>
            <w:r>
              <w:rPr>
                <w:rFonts w:ascii="Arial" w:hAnsi="Arial" w:cs="Arial"/>
                <w:color w:val="000000"/>
                <w:sz w:val="20"/>
                <w:szCs w:val="20"/>
                <w:lang w:val="en-US"/>
              </w:rPr>
              <w:t>.</w:t>
            </w:r>
            <w:r w:rsidRPr="00A46334">
              <w:rPr>
                <w:rFonts w:ascii="Arial" w:hAnsi="Arial" w:cs="Arial"/>
                <w:color w:val="000000"/>
                <w:sz w:val="20"/>
                <w:szCs w:val="20"/>
                <w:lang w:val="en-US"/>
              </w:rPr>
              <w:t>2</w:t>
            </w:r>
          </w:p>
        </w:tc>
      </w:tr>
      <w:tr w:rsidR="007A6D87" w:rsidRPr="006C521A" w:rsidTr="007B52F3">
        <w:trPr>
          <w:trHeight w:val="238"/>
          <w:jc w:val="center"/>
        </w:trPr>
        <w:tc>
          <w:tcPr>
            <w:tcW w:w="4998" w:type="dxa"/>
            <w:shd w:val="clear" w:color="auto" w:fill="auto"/>
            <w:vAlign w:val="center"/>
            <w:hideMark/>
          </w:tcPr>
          <w:p w:rsidR="007A6D87" w:rsidRPr="00A46334" w:rsidRDefault="007A6D87" w:rsidP="007B52F3">
            <w:pPr>
              <w:spacing w:before="40" w:after="40" w:line="240" w:lineRule="auto"/>
              <w:rPr>
                <w:rFonts w:ascii="Arial" w:hAnsi="Arial" w:cs="Arial"/>
                <w:color w:val="000000"/>
                <w:sz w:val="20"/>
                <w:szCs w:val="20"/>
                <w:lang w:val="en-US"/>
              </w:rPr>
            </w:pPr>
            <w:r w:rsidRPr="007242BD">
              <w:rPr>
                <w:rFonts w:ascii="Arial" w:hAnsi="Arial" w:cs="Arial"/>
                <w:color w:val="000000"/>
                <w:sz w:val="20"/>
                <w:szCs w:val="20"/>
                <w:lang w:val="en-US"/>
              </w:rPr>
              <w:t>Other mining and quarrying</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0</w:t>
            </w:r>
            <w:r>
              <w:rPr>
                <w:rFonts w:ascii="Arial" w:hAnsi="Arial" w:cs="Arial"/>
                <w:color w:val="000000"/>
                <w:sz w:val="20"/>
                <w:szCs w:val="20"/>
                <w:lang w:val="en-US"/>
              </w:rPr>
              <w:t>.</w:t>
            </w:r>
            <w:r w:rsidRPr="00A46334">
              <w:rPr>
                <w:rFonts w:ascii="Arial" w:hAnsi="Arial" w:cs="Arial"/>
                <w:color w:val="000000"/>
                <w:sz w:val="20"/>
                <w:szCs w:val="20"/>
                <w:lang w:val="en-US"/>
              </w:rPr>
              <w:t>4</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-1</w:t>
            </w:r>
            <w:r>
              <w:rPr>
                <w:rFonts w:ascii="Arial" w:hAnsi="Arial" w:cs="Arial"/>
                <w:color w:val="000000"/>
                <w:sz w:val="20"/>
                <w:szCs w:val="20"/>
                <w:lang w:val="en-US"/>
              </w:rPr>
              <w:t>.</w:t>
            </w:r>
            <w:r w:rsidRPr="00A46334">
              <w:rPr>
                <w:rFonts w:ascii="Arial" w:hAnsi="Arial" w:cs="Arial"/>
                <w:color w:val="000000"/>
                <w:sz w:val="20"/>
                <w:szCs w:val="20"/>
                <w:lang w:val="en-US"/>
              </w:rPr>
              <w:t>0</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-0</w:t>
            </w:r>
            <w:r>
              <w:rPr>
                <w:rFonts w:ascii="Arial" w:hAnsi="Arial" w:cs="Arial"/>
                <w:color w:val="000000"/>
                <w:sz w:val="20"/>
                <w:szCs w:val="20"/>
                <w:lang w:val="en-US"/>
              </w:rPr>
              <w:t>.</w:t>
            </w:r>
            <w:r w:rsidRPr="00A46334">
              <w:rPr>
                <w:rFonts w:ascii="Arial" w:hAnsi="Arial" w:cs="Arial"/>
                <w:color w:val="000000"/>
                <w:sz w:val="20"/>
                <w:szCs w:val="20"/>
                <w:lang w:val="en-US"/>
              </w:rPr>
              <w:t>5</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2</w:t>
            </w:r>
            <w:r>
              <w:rPr>
                <w:rFonts w:ascii="Arial" w:hAnsi="Arial" w:cs="Arial"/>
                <w:color w:val="000000"/>
                <w:sz w:val="20"/>
                <w:szCs w:val="20"/>
                <w:lang w:val="en-US"/>
              </w:rPr>
              <w:t>.</w:t>
            </w:r>
            <w:r w:rsidRPr="00A46334">
              <w:rPr>
                <w:rFonts w:ascii="Arial" w:hAnsi="Arial" w:cs="Arial"/>
                <w:color w:val="000000"/>
                <w:sz w:val="20"/>
                <w:szCs w:val="20"/>
                <w:lang w:val="en-US"/>
              </w:rPr>
              <w:t>1</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-3</w:t>
            </w:r>
            <w:r>
              <w:rPr>
                <w:rFonts w:ascii="Arial" w:hAnsi="Arial" w:cs="Arial"/>
                <w:color w:val="000000"/>
                <w:sz w:val="20"/>
                <w:szCs w:val="20"/>
                <w:lang w:val="en-US"/>
              </w:rPr>
              <w:t>.</w:t>
            </w:r>
            <w:r w:rsidRPr="00A46334">
              <w:rPr>
                <w:rFonts w:ascii="Arial" w:hAnsi="Arial" w:cs="Arial"/>
                <w:color w:val="000000"/>
                <w:sz w:val="20"/>
                <w:szCs w:val="20"/>
                <w:lang w:val="en-US"/>
              </w:rPr>
              <w:t>3</w:t>
            </w:r>
          </w:p>
        </w:tc>
      </w:tr>
      <w:tr w:rsidR="007A6D87" w:rsidRPr="006C521A" w:rsidTr="007B52F3">
        <w:trPr>
          <w:trHeight w:val="298"/>
          <w:jc w:val="center"/>
        </w:trPr>
        <w:tc>
          <w:tcPr>
            <w:tcW w:w="4998" w:type="dxa"/>
            <w:shd w:val="clear" w:color="auto" w:fill="auto"/>
            <w:vAlign w:val="center"/>
            <w:hideMark/>
          </w:tcPr>
          <w:p w:rsidR="007A6D87" w:rsidRPr="00A46334" w:rsidRDefault="007A6D87" w:rsidP="007B52F3">
            <w:pPr>
              <w:spacing w:before="40" w:after="40" w:line="240" w:lineRule="auto"/>
              <w:rPr>
                <w:rFonts w:ascii="Arial" w:hAnsi="Arial" w:cs="Arial"/>
                <w:color w:val="000000"/>
                <w:sz w:val="20"/>
                <w:szCs w:val="20"/>
                <w:lang w:val="en-US"/>
              </w:rPr>
            </w:pPr>
            <w:r w:rsidRPr="007242BD">
              <w:rPr>
                <w:rFonts w:ascii="Arial" w:hAnsi="Arial" w:cs="Arial"/>
                <w:color w:val="000000"/>
                <w:sz w:val="20"/>
                <w:szCs w:val="20"/>
                <w:lang w:val="en-US"/>
              </w:rPr>
              <w:t>Manufacture of coke and refined petroleum products</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4</w:t>
            </w:r>
            <w:r>
              <w:rPr>
                <w:rFonts w:ascii="Arial" w:hAnsi="Arial" w:cs="Arial"/>
                <w:color w:val="000000"/>
                <w:sz w:val="20"/>
                <w:szCs w:val="20"/>
                <w:lang w:val="en-US"/>
              </w:rPr>
              <w:t>.</w:t>
            </w:r>
            <w:r w:rsidRPr="00A46334">
              <w:rPr>
                <w:rFonts w:ascii="Arial" w:hAnsi="Arial" w:cs="Arial"/>
                <w:color w:val="000000"/>
                <w:sz w:val="20"/>
                <w:szCs w:val="20"/>
                <w:lang w:val="en-US"/>
              </w:rPr>
              <w:t>4</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72</w:t>
            </w:r>
            <w:r>
              <w:rPr>
                <w:rFonts w:ascii="Arial" w:hAnsi="Arial" w:cs="Arial"/>
                <w:color w:val="000000"/>
                <w:sz w:val="20"/>
                <w:szCs w:val="20"/>
                <w:lang w:val="en-US"/>
              </w:rPr>
              <w:t>.</w:t>
            </w:r>
            <w:r w:rsidRPr="00A46334">
              <w:rPr>
                <w:rFonts w:ascii="Arial" w:hAnsi="Arial" w:cs="Arial"/>
                <w:color w:val="000000"/>
                <w:sz w:val="20"/>
                <w:szCs w:val="20"/>
                <w:lang w:val="en-US"/>
              </w:rPr>
              <w:t>7</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21</w:t>
            </w:r>
            <w:r>
              <w:rPr>
                <w:rFonts w:ascii="Arial" w:hAnsi="Arial" w:cs="Arial"/>
                <w:color w:val="000000"/>
                <w:sz w:val="20"/>
                <w:szCs w:val="20"/>
                <w:lang w:val="en-US"/>
              </w:rPr>
              <w:t>.</w:t>
            </w:r>
            <w:r w:rsidRPr="00A46334">
              <w:rPr>
                <w:rFonts w:ascii="Arial" w:hAnsi="Arial" w:cs="Arial"/>
                <w:color w:val="000000"/>
                <w:sz w:val="20"/>
                <w:szCs w:val="20"/>
                <w:lang w:val="en-US"/>
              </w:rPr>
              <w:t>7</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-2</w:t>
            </w:r>
            <w:r>
              <w:rPr>
                <w:rFonts w:ascii="Arial" w:hAnsi="Arial" w:cs="Arial"/>
                <w:color w:val="000000"/>
                <w:sz w:val="20"/>
                <w:szCs w:val="20"/>
                <w:lang w:val="en-US"/>
              </w:rPr>
              <w:t>.</w:t>
            </w:r>
            <w:r w:rsidRPr="00A46334">
              <w:rPr>
                <w:rFonts w:ascii="Arial" w:hAnsi="Arial" w:cs="Arial"/>
                <w:color w:val="000000"/>
                <w:sz w:val="20"/>
                <w:szCs w:val="20"/>
                <w:lang w:val="en-US"/>
              </w:rPr>
              <w:t>1</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-11</w:t>
            </w:r>
            <w:r>
              <w:rPr>
                <w:rFonts w:ascii="Arial" w:hAnsi="Arial" w:cs="Arial"/>
                <w:color w:val="000000"/>
                <w:sz w:val="20"/>
                <w:szCs w:val="20"/>
                <w:lang w:val="en-US"/>
              </w:rPr>
              <w:t>.</w:t>
            </w:r>
            <w:r w:rsidRPr="00A46334">
              <w:rPr>
                <w:rFonts w:ascii="Arial" w:hAnsi="Arial" w:cs="Arial"/>
                <w:color w:val="000000"/>
                <w:sz w:val="20"/>
                <w:szCs w:val="20"/>
                <w:lang w:val="en-US"/>
              </w:rPr>
              <w:t>7</w:t>
            </w:r>
          </w:p>
        </w:tc>
      </w:tr>
      <w:tr w:rsidR="007A6D87" w:rsidRPr="006C521A" w:rsidTr="007B52F3">
        <w:trPr>
          <w:trHeight w:val="405"/>
          <w:jc w:val="center"/>
        </w:trPr>
        <w:tc>
          <w:tcPr>
            <w:tcW w:w="4998" w:type="dxa"/>
            <w:shd w:val="clear" w:color="auto" w:fill="auto"/>
            <w:vAlign w:val="center"/>
            <w:hideMark/>
          </w:tcPr>
          <w:p w:rsidR="007A6D87" w:rsidRPr="00A46334" w:rsidRDefault="007A6D87" w:rsidP="007B52F3">
            <w:pPr>
              <w:spacing w:before="40" w:after="40" w:line="240" w:lineRule="auto"/>
              <w:rPr>
                <w:rFonts w:ascii="Arial" w:hAnsi="Arial" w:cs="Arial"/>
                <w:color w:val="000000"/>
                <w:sz w:val="20"/>
                <w:szCs w:val="20"/>
                <w:lang w:val="en-US"/>
              </w:rPr>
            </w:pPr>
            <w:r w:rsidRPr="007242BD">
              <w:rPr>
                <w:rFonts w:ascii="Arial" w:hAnsi="Arial" w:cs="Arial"/>
                <w:color w:val="000000"/>
                <w:sz w:val="20"/>
                <w:szCs w:val="20"/>
                <w:lang w:val="en-US"/>
              </w:rPr>
              <w:t>Repair and installation of machinery and equipment</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0</w:t>
            </w:r>
            <w:r>
              <w:rPr>
                <w:rFonts w:ascii="Arial" w:hAnsi="Arial" w:cs="Arial"/>
                <w:color w:val="000000"/>
                <w:sz w:val="20"/>
                <w:szCs w:val="20"/>
                <w:lang w:val="en-US"/>
              </w:rPr>
              <w:t>.</w:t>
            </w:r>
            <w:r w:rsidRPr="00A46334">
              <w:rPr>
                <w:rFonts w:ascii="Arial" w:hAnsi="Arial" w:cs="Arial"/>
                <w:color w:val="000000"/>
                <w:sz w:val="20"/>
                <w:szCs w:val="20"/>
                <w:lang w:val="en-US"/>
              </w:rPr>
              <w:t>0</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-3</w:t>
            </w:r>
            <w:r>
              <w:rPr>
                <w:rFonts w:ascii="Arial" w:hAnsi="Arial" w:cs="Arial"/>
                <w:color w:val="000000"/>
                <w:sz w:val="20"/>
                <w:szCs w:val="20"/>
                <w:lang w:val="en-US"/>
              </w:rPr>
              <w:t>.</w:t>
            </w:r>
            <w:r w:rsidRPr="00A46334">
              <w:rPr>
                <w:rFonts w:ascii="Arial" w:hAnsi="Arial" w:cs="Arial"/>
                <w:color w:val="000000"/>
                <w:sz w:val="20"/>
                <w:szCs w:val="20"/>
                <w:lang w:val="en-US"/>
              </w:rPr>
              <w:t>0</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-5</w:t>
            </w:r>
            <w:r>
              <w:rPr>
                <w:rFonts w:ascii="Arial" w:hAnsi="Arial" w:cs="Arial"/>
                <w:color w:val="000000"/>
                <w:sz w:val="20"/>
                <w:szCs w:val="20"/>
                <w:lang w:val="en-US"/>
              </w:rPr>
              <w:t>.</w:t>
            </w:r>
            <w:r w:rsidRPr="00A46334">
              <w:rPr>
                <w:rFonts w:ascii="Arial" w:hAnsi="Arial" w:cs="Arial"/>
                <w:color w:val="000000"/>
                <w:sz w:val="20"/>
                <w:szCs w:val="20"/>
                <w:lang w:val="en-US"/>
              </w:rPr>
              <w:t>9</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3</w:t>
            </w:r>
            <w:r>
              <w:rPr>
                <w:rFonts w:ascii="Arial" w:hAnsi="Arial" w:cs="Arial"/>
                <w:color w:val="000000"/>
                <w:sz w:val="20"/>
                <w:szCs w:val="20"/>
                <w:lang w:val="en-US"/>
              </w:rPr>
              <w:t>.</w:t>
            </w:r>
            <w:r w:rsidRPr="00A46334">
              <w:rPr>
                <w:rFonts w:ascii="Arial" w:hAnsi="Arial" w:cs="Arial"/>
                <w:color w:val="000000"/>
                <w:sz w:val="20"/>
                <w:szCs w:val="20"/>
                <w:lang w:val="en-US"/>
              </w:rPr>
              <w:t>7</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-11</w:t>
            </w:r>
            <w:r>
              <w:rPr>
                <w:rFonts w:ascii="Arial" w:hAnsi="Arial" w:cs="Arial"/>
                <w:color w:val="000000"/>
                <w:sz w:val="20"/>
                <w:szCs w:val="20"/>
                <w:lang w:val="en-US"/>
              </w:rPr>
              <w:t>.</w:t>
            </w:r>
            <w:r w:rsidRPr="00A46334">
              <w:rPr>
                <w:rFonts w:ascii="Arial" w:hAnsi="Arial" w:cs="Arial"/>
                <w:color w:val="000000"/>
                <w:sz w:val="20"/>
                <w:szCs w:val="20"/>
                <w:lang w:val="en-US"/>
              </w:rPr>
              <w:t>9</w:t>
            </w:r>
          </w:p>
        </w:tc>
      </w:tr>
      <w:tr w:rsidR="007A6D87" w:rsidRPr="006C521A" w:rsidTr="007B52F3">
        <w:trPr>
          <w:trHeight w:val="405"/>
          <w:jc w:val="center"/>
        </w:trPr>
        <w:tc>
          <w:tcPr>
            <w:tcW w:w="4998" w:type="dxa"/>
            <w:shd w:val="clear" w:color="auto" w:fill="auto"/>
            <w:vAlign w:val="center"/>
            <w:hideMark/>
          </w:tcPr>
          <w:p w:rsidR="007A6D87" w:rsidRPr="00A46334" w:rsidRDefault="007A6D87" w:rsidP="007B52F3">
            <w:pPr>
              <w:spacing w:before="40" w:after="40" w:line="240" w:lineRule="auto"/>
              <w:rPr>
                <w:rFonts w:ascii="Arial" w:hAnsi="Arial" w:cs="Arial"/>
                <w:color w:val="000000"/>
                <w:sz w:val="20"/>
                <w:szCs w:val="20"/>
                <w:lang w:val="en-US"/>
              </w:rPr>
            </w:pPr>
            <w:r w:rsidRPr="007242BD">
              <w:rPr>
                <w:rFonts w:ascii="Arial" w:hAnsi="Arial" w:cs="Arial"/>
                <w:color w:val="000000"/>
                <w:sz w:val="20"/>
                <w:szCs w:val="20"/>
                <w:lang w:val="en-US"/>
              </w:rPr>
              <w:t>Manufacture of rubber and plastics products</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2</w:t>
            </w:r>
            <w:r>
              <w:rPr>
                <w:rFonts w:ascii="Arial" w:hAnsi="Arial" w:cs="Arial"/>
                <w:color w:val="000000"/>
                <w:sz w:val="20"/>
                <w:szCs w:val="20"/>
                <w:lang w:val="en-US"/>
              </w:rPr>
              <w:t>.</w:t>
            </w:r>
            <w:r w:rsidRPr="00A46334">
              <w:rPr>
                <w:rFonts w:ascii="Arial" w:hAnsi="Arial" w:cs="Arial"/>
                <w:color w:val="000000"/>
                <w:sz w:val="20"/>
                <w:szCs w:val="20"/>
                <w:lang w:val="en-US"/>
              </w:rPr>
              <w:t>3</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13</w:t>
            </w:r>
            <w:r>
              <w:rPr>
                <w:rFonts w:ascii="Arial" w:hAnsi="Arial" w:cs="Arial"/>
                <w:color w:val="000000"/>
                <w:sz w:val="20"/>
                <w:szCs w:val="20"/>
                <w:lang w:val="en-US"/>
              </w:rPr>
              <w:t>.</w:t>
            </w:r>
            <w:r w:rsidRPr="00A46334">
              <w:rPr>
                <w:rFonts w:ascii="Arial" w:hAnsi="Arial" w:cs="Arial"/>
                <w:color w:val="000000"/>
                <w:sz w:val="20"/>
                <w:szCs w:val="20"/>
                <w:lang w:val="en-US"/>
              </w:rPr>
              <w:t>0</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2</w:t>
            </w:r>
            <w:r>
              <w:rPr>
                <w:rFonts w:ascii="Arial" w:hAnsi="Arial" w:cs="Arial"/>
                <w:color w:val="000000"/>
                <w:sz w:val="20"/>
                <w:szCs w:val="20"/>
                <w:lang w:val="en-US"/>
              </w:rPr>
              <w:t>.</w:t>
            </w:r>
            <w:r w:rsidRPr="00A46334">
              <w:rPr>
                <w:rFonts w:ascii="Arial" w:hAnsi="Arial" w:cs="Arial"/>
                <w:color w:val="000000"/>
                <w:sz w:val="20"/>
                <w:szCs w:val="20"/>
                <w:lang w:val="en-US"/>
              </w:rPr>
              <w:t>5</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10</w:t>
            </w:r>
            <w:r>
              <w:rPr>
                <w:rFonts w:ascii="Arial" w:hAnsi="Arial" w:cs="Arial"/>
                <w:color w:val="000000"/>
                <w:sz w:val="20"/>
                <w:szCs w:val="20"/>
                <w:lang w:val="en-US"/>
              </w:rPr>
              <w:t>.</w:t>
            </w:r>
            <w:r w:rsidRPr="00A46334">
              <w:rPr>
                <w:rFonts w:ascii="Arial" w:hAnsi="Arial" w:cs="Arial"/>
                <w:color w:val="000000"/>
                <w:sz w:val="20"/>
                <w:szCs w:val="20"/>
                <w:lang w:val="en-US"/>
              </w:rPr>
              <w:t>1</w:t>
            </w:r>
          </w:p>
        </w:tc>
        <w:tc>
          <w:tcPr>
            <w:tcW w:w="871" w:type="dxa"/>
            <w:shd w:val="clear" w:color="auto" w:fill="auto"/>
            <w:noWrap/>
            <w:vAlign w:val="center"/>
            <w:hideMark/>
          </w:tcPr>
          <w:p w:rsidR="007A6D87" w:rsidRPr="00A46334" w:rsidRDefault="007A6D87" w:rsidP="007B52F3">
            <w:pPr>
              <w:spacing w:before="40" w:after="40" w:line="240" w:lineRule="auto"/>
              <w:jc w:val="right"/>
              <w:rPr>
                <w:rFonts w:ascii="Arial" w:hAnsi="Arial" w:cs="Arial"/>
                <w:color w:val="000000"/>
                <w:sz w:val="20"/>
                <w:szCs w:val="20"/>
                <w:lang w:val="en-US"/>
              </w:rPr>
            </w:pPr>
            <w:r w:rsidRPr="00A46334">
              <w:rPr>
                <w:rFonts w:ascii="Arial" w:hAnsi="Arial" w:cs="Arial"/>
                <w:color w:val="000000"/>
                <w:sz w:val="20"/>
                <w:szCs w:val="20"/>
                <w:lang w:val="en-US"/>
              </w:rPr>
              <w:t>-15</w:t>
            </w:r>
            <w:r>
              <w:rPr>
                <w:rFonts w:ascii="Arial" w:hAnsi="Arial" w:cs="Arial"/>
                <w:color w:val="000000"/>
                <w:sz w:val="20"/>
                <w:szCs w:val="20"/>
                <w:lang w:val="en-US"/>
              </w:rPr>
              <w:t>.</w:t>
            </w:r>
            <w:r w:rsidRPr="00A46334">
              <w:rPr>
                <w:rFonts w:ascii="Arial" w:hAnsi="Arial" w:cs="Arial"/>
                <w:color w:val="000000"/>
                <w:sz w:val="20"/>
                <w:szCs w:val="20"/>
                <w:lang w:val="en-US"/>
              </w:rPr>
              <w:t>5</w:t>
            </w:r>
          </w:p>
        </w:tc>
      </w:tr>
    </w:tbl>
    <w:p w:rsidR="00EB7A9C" w:rsidRDefault="00EB7A9C" w:rsidP="00570EFD">
      <w:pPr>
        <w:shd w:val="clear" w:color="auto" w:fill="FFFFFF"/>
        <w:spacing w:before="40" w:after="40"/>
        <w:ind w:firstLine="567"/>
        <w:jc w:val="both"/>
        <w:rPr>
          <w:rFonts w:ascii="Times New Roman" w:hAnsi="Times New Roman" w:cs="Times New Roman"/>
          <w:i/>
          <w:sz w:val="8"/>
          <w:szCs w:val="28"/>
          <w:lang w:val="pl-PL"/>
        </w:rPr>
      </w:pPr>
    </w:p>
    <w:p w:rsidR="007A6D87" w:rsidRPr="00B32063" w:rsidRDefault="007A6D87" w:rsidP="00570EFD">
      <w:pPr>
        <w:shd w:val="clear" w:color="auto" w:fill="FFFFFF"/>
        <w:spacing w:before="40" w:after="40"/>
        <w:ind w:firstLine="567"/>
        <w:jc w:val="both"/>
        <w:rPr>
          <w:rFonts w:ascii="Times New Roman" w:hAnsi="Times New Roman" w:cs="Times New Roman"/>
          <w:i/>
          <w:sz w:val="8"/>
          <w:szCs w:val="28"/>
          <w:lang w:val="pl-PL"/>
        </w:rPr>
      </w:pPr>
    </w:p>
    <w:p w:rsidR="00AF08E6" w:rsidRPr="00570EFD" w:rsidRDefault="0084526F" w:rsidP="0084526F">
      <w:pPr>
        <w:shd w:val="clear" w:color="auto" w:fill="FFFFFF"/>
        <w:spacing w:before="40" w:after="40"/>
        <w:ind w:firstLine="567"/>
        <w:jc w:val="both"/>
        <w:rPr>
          <w:rFonts w:ascii="Times New Roman" w:hAnsi="Times New Roman" w:cs="Times New Roman"/>
          <w:sz w:val="28"/>
          <w:szCs w:val="28"/>
          <w:lang w:val="pl-PL"/>
        </w:rPr>
      </w:pPr>
      <w:r w:rsidRPr="0084526F">
        <w:rPr>
          <w:rFonts w:ascii="Times New Roman" w:hAnsi="Times New Roman" w:cs="Times New Roman"/>
          <w:i/>
          <w:iCs/>
          <w:sz w:val="28"/>
          <w:szCs w:val="28"/>
          <w:lang w:val="pl-PL"/>
        </w:rPr>
        <w:t>The 1st quarter of 2022’s</w:t>
      </w:r>
      <w:r>
        <w:rPr>
          <w:rFonts w:ascii="Times New Roman" w:hAnsi="Times New Roman" w:cs="Times New Roman"/>
          <w:sz w:val="28"/>
          <w:szCs w:val="28"/>
          <w:lang w:val="pl-PL"/>
        </w:rPr>
        <w:t xml:space="preserve"> IIP over the same period last year increased in 61 provinces and decreased in 02 provinces across the country.</w:t>
      </w:r>
    </w:p>
    <w:p w:rsidR="00B101E4" w:rsidRPr="00B32063" w:rsidRDefault="00B101E4" w:rsidP="00570EFD">
      <w:pPr>
        <w:shd w:val="clear" w:color="auto" w:fill="FFFFFF"/>
        <w:spacing w:after="0" w:line="240" w:lineRule="auto"/>
        <w:jc w:val="center"/>
        <w:rPr>
          <w:rFonts w:ascii="Arial" w:hAnsi="Arial" w:cs="Arial"/>
          <w:b/>
          <w:bCs/>
          <w:sz w:val="10"/>
          <w:szCs w:val="24"/>
          <w:lang w:val="pl-PL"/>
        </w:rPr>
      </w:pPr>
    </w:p>
    <w:p w:rsidR="00432554" w:rsidRPr="006E1C94" w:rsidRDefault="00432554" w:rsidP="00432554">
      <w:pPr>
        <w:shd w:val="clear" w:color="auto" w:fill="FFFFFF"/>
        <w:spacing w:before="40" w:after="40" w:line="262" w:lineRule="auto"/>
        <w:jc w:val="center"/>
        <w:rPr>
          <w:rFonts w:ascii="Arial" w:hAnsi="Arial" w:cs="Arial"/>
          <w:b/>
          <w:bCs/>
          <w:spacing w:val="-4"/>
          <w:lang w:val="en-US"/>
        </w:rPr>
      </w:pPr>
      <w:r w:rsidRPr="006E1C94">
        <w:rPr>
          <w:rFonts w:ascii="Arial" w:hAnsi="Arial" w:cs="Arial"/>
          <w:b/>
          <w:bCs/>
          <w:lang w:val="pl-PL"/>
        </w:rPr>
        <w:t xml:space="preserve">Figure 4. </w:t>
      </w:r>
      <w:r w:rsidRPr="006E1C94">
        <w:rPr>
          <w:rFonts w:ascii="Arial" w:hAnsi="Arial" w:cs="Arial"/>
          <w:b/>
          <w:bCs/>
          <w:spacing w:val="-4"/>
          <w:lang w:val="en-US"/>
        </w:rPr>
        <w:t xml:space="preserve">The IIP growth rate of some provinces in the first 3 months of 2022 </w:t>
      </w:r>
    </w:p>
    <w:p w:rsidR="00432554" w:rsidRPr="006E1C94" w:rsidRDefault="00432554" w:rsidP="00432554">
      <w:pPr>
        <w:shd w:val="clear" w:color="auto" w:fill="FFFFFF"/>
        <w:spacing w:after="0" w:line="240" w:lineRule="auto"/>
        <w:jc w:val="center"/>
        <w:rPr>
          <w:rFonts w:ascii="Arial" w:hAnsi="Arial" w:cs="Arial"/>
          <w:b/>
          <w:bCs/>
          <w:lang w:val="en-US"/>
        </w:rPr>
      </w:pPr>
      <w:r w:rsidRPr="006E1C94">
        <w:rPr>
          <w:rFonts w:ascii="Arial" w:hAnsi="Arial" w:cs="Arial"/>
          <w:b/>
          <w:bCs/>
          <w:spacing w:val="-4"/>
          <w:lang w:val="en-US"/>
        </w:rPr>
        <w:t>over the same period last year (</w:t>
      </w:r>
      <w:r w:rsidRPr="006E1C94">
        <w:rPr>
          <w:rFonts w:ascii="Arial" w:hAnsi="Arial" w:cs="Arial"/>
          <w:b/>
          <w:bCs/>
          <w:lang w:val="en-US"/>
        </w:rPr>
        <w:t>%)</w:t>
      </w:r>
    </w:p>
    <w:tbl>
      <w:tblPr>
        <w:tblStyle w:val="TableGrid"/>
        <w:tblW w:w="968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841"/>
        <w:gridCol w:w="4845"/>
      </w:tblGrid>
      <w:tr w:rsidR="00570EFD" w:rsidTr="00E62544">
        <w:trPr>
          <w:trHeight w:val="3648"/>
          <w:jc w:val="center"/>
        </w:trPr>
        <w:tc>
          <w:tcPr>
            <w:tcW w:w="4841" w:type="dxa"/>
          </w:tcPr>
          <w:p w:rsidR="00570EFD" w:rsidRDefault="007F3FD9" w:rsidP="00865C5D">
            <w:pPr>
              <w:spacing w:before="20" w:after="20"/>
              <w:jc w:val="center"/>
              <w:rPr>
                <w:rFonts w:ascii="Arial" w:hAnsi="Arial" w:cs="Arial"/>
                <w:b/>
                <w:sz w:val="24"/>
                <w:szCs w:val="24"/>
                <w:lang w:val="pl-PL"/>
              </w:rPr>
            </w:pPr>
            <w:r>
              <w:rPr>
                <w:noProof/>
                <w:lang w:val="en-US"/>
              </w:rPr>
              <w:drawing>
                <wp:inline distT="0" distB="0" distL="0" distR="0">
                  <wp:extent cx="3078480" cy="261366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81507" cy="2616230"/>
                          </a:xfrm>
                          <a:prstGeom prst="rect">
                            <a:avLst/>
                          </a:prstGeom>
                          <a:noFill/>
                          <a:ln>
                            <a:noFill/>
                          </a:ln>
                        </pic:spPr>
                      </pic:pic>
                    </a:graphicData>
                  </a:graphic>
                </wp:inline>
              </w:drawing>
            </w:r>
          </w:p>
        </w:tc>
        <w:tc>
          <w:tcPr>
            <w:tcW w:w="4845" w:type="dxa"/>
          </w:tcPr>
          <w:p w:rsidR="00570EFD" w:rsidRDefault="0030653B" w:rsidP="00865C5D">
            <w:pPr>
              <w:spacing w:before="20" w:after="20"/>
              <w:jc w:val="center"/>
              <w:rPr>
                <w:rFonts w:ascii="Arial" w:hAnsi="Arial" w:cs="Arial"/>
                <w:b/>
                <w:sz w:val="24"/>
                <w:szCs w:val="24"/>
                <w:lang w:val="pl-PL"/>
              </w:rPr>
            </w:pPr>
            <w:r>
              <w:rPr>
                <w:noProof/>
                <w:lang w:val="en-US"/>
              </w:rPr>
              <w:drawing>
                <wp:inline distT="0" distB="0" distL="0" distR="0">
                  <wp:extent cx="2894965" cy="2613660"/>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01334" cy="2619410"/>
                          </a:xfrm>
                          <a:prstGeom prst="rect">
                            <a:avLst/>
                          </a:prstGeom>
                          <a:noFill/>
                          <a:ln>
                            <a:noFill/>
                          </a:ln>
                        </pic:spPr>
                      </pic:pic>
                    </a:graphicData>
                  </a:graphic>
                </wp:inline>
              </w:drawing>
            </w:r>
          </w:p>
        </w:tc>
      </w:tr>
    </w:tbl>
    <w:p w:rsidR="00DF67C5" w:rsidRDefault="00DF67C5" w:rsidP="00DF67C5">
      <w:pPr>
        <w:shd w:val="clear" w:color="auto" w:fill="FFFFFF"/>
        <w:spacing w:before="40" w:after="40"/>
        <w:ind w:firstLine="567"/>
        <w:jc w:val="both"/>
        <w:rPr>
          <w:rFonts w:ascii="Times New Roman" w:hAnsi="Times New Roman" w:cs="Times New Roman"/>
          <w:sz w:val="28"/>
          <w:szCs w:val="28"/>
          <w:lang w:val="pl-PL"/>
        </w:rPr>
      </w:pPr>
      <w:r w:rsidRPr="00DE3B56">
        <w:rPr>
          <w:rFonts w:ascii="Times New Roman" w:hAnsi="Times New Roman" w:cs="Times New Roman"/>
          <w:i/>
          <w:spacing w:val="-4"/>
          <w:sz w:val="28"/>
          <w:szCs w:val="28"/>
          <w:lang w:val="pl-PL"/>
        </w:rPr>
        <w:t xml:space="preserve">Some key industrial products in the </w:t>
      </w:r>
      <w:r w:rsidRPr="007679AA">
        <w:rPr>
          <w:rFonts w:ascii="Times New Roman" w:hAnsi="Times New Roman" w:cs="Times New Roman"/>
          <w:i/>
          <w:spacing w:val="-4"/>
          <w:sz w:val="28"/>
          <w:szCs w:val="28"/>
          <w:lang w:val="pl-PL"/>
        </w:rPr>
        <w:t xml:space="preserve">1st </w:t>
      </w:r>
      <w:r w:rsidRPr="00DE3B56">
        <w:rPr>
          <w:rFonts w:ascii="Times New Roman" w:hAnsi="Times New Roman" w:cs="Times New Roman"/>
          <w:i/>
          <w:spacing w:val="-4"/>
          <w:sz w:val="28"/>
          <w:szCs w:val="28"/>
          <w:lang w:val="pl-PL"/>
        </w:rPr>
        <w:t>quarter 2022 highly increased over same  previous last year</w:t>
      </w:r>
      <w:r w:rsidRPr="00570EFD">
        <w:rPr>
          <w:rFonts w:ascii="Times New Roman" w:hAnsi="Times New Roman" w:cs="Times New Roman"/>
          <w:sz w:val="28"/>
          <w:szCs w:val="28"/>
          <w:lang w:val="pl-PL"/>
        </w:rPr>
        <w:t xml:space="preserve">: </w:t>
      </w:r>
      <w:r w:rsidRPr="003E6588">
        <w:rPr>
          <w:rFonts w:ascii="Times New Roman" w:hAnsi="Times New Roman" w:cs="Times New Roman"/>
          <w:sz w:val="28"/>
          <w:szCs w:val="28"/>
          <w:lang w:val="pl-PL"/>
        </w:rPr>
        <w:t>Phone accessories</w:t>
      </w:r>
      <w:r>
        <w:rPr>
          <w:rFonts w:ascii="Times New Roman" w:hAnsi="Times New Roman" w:cs="Times New Roman"/>
          <w:sz w:val="28"/>
          <w:szCs w:val="28"/>
          <w:lang w:val="pl-PL"/>
        </w:rPr>
        <w:t xml:space="preserve"> (</w:t>
      </w:r>
      <w:r w:rsidRPr="00570EFD">
        <w:rPr>
          <w:rFonts w:ascii="Times New Roman" w:hAnsi="Times New Roman" w:cs="Times New Roman"/>
          <w:sz w:val="28"/>
          <w:szCs w:val="28"/>
          <w:lang w:val="pl-PL"/>
        </w:rPr>
        <w:t>19%</w:t>
      </w:r>
      <w:r>
        <w:rPr>
          <w:rFonts w:ascii="Times New Roman" w:hAnsi="Times New Roman" w:cs="Times New Roman"/>
          <w:sz w:val="28"/>
          <w:szCs w:val="28"/>
          <w:lang w:val="pl-PL"/>
        </w:rPr>
        <w:t>)</w:t>
      </w:r>
      <w:r w:rsidRPr="00570EFD">
        <w:rPr>
          <w:rFonts w:ascii="Times New Roman" w:hAnsi="Times New Roman" w:cs="Times New Roman"/>
          <w:sz w:val="28"/>
          <w:szCs w:val="28"/>
          <w:lang w:val="pl-PL"/>
        </w:rPr>
        <w:t xml:space="preserve">; </w:t>
      </w:r>
      <w:r w:rsidRPr="003E6588">
        <w:rPr>
          <w:rFonts w:ascii="Times New Roman" w:hAnsi="Times New Roman" w:cs="Times New Roman"/>
          <w:sz w:val="28"/>
          <w:szCs w:val="28"/>
          <w:lang w:val="pl-PL"/>
        </w:rPr>
        <w:t>Monosodium glutamate</w:t>
      </w:r>
      <w:r>
        <w:rPr>
          <w:rFonts w:ascii="Times New Roman" w:hAnsi="Times New Roman" w:cs="Times New Roman"/>
          <w:sz w:val="28"/>
          <w:szCs w:val="28"/>
          <w:lang w:val="pl-PL"/>
        </w:rPr>
        <w:t xml:space="preserve"> (</w:t>
      </w:r>
      <w:r w:rsidRPr="00570EFD">
        <w:rPr>
          <w:rFonts w:ascii="Times New Roman" w:hAnsi="Times New Roman" w:cs="Times New Roman"/>
          <w:sz w:val="28"/>
          <w:szCs w:val="28"/>
          <w:lang w:val="pl-PL"/>
        </w:rPr>
        <w:t>15</w:t>
      </w:r>
      <w:r>
        <w:rPr>
          <w:rFonts w:ascii="Times New Roman" w:hAnsi="Times New Roman" w:cs="Times New Roman"/>
          <w:sz w:val="28"/>
          <w:szCs w:val="28"/>
          <w:lang w:val="pl-PL"/>
        </w:rPr>
        <w:t>.</w:t>
      </w:r>
      <w:r w:rsidRPr="00570EFD">
        <w:rPr>
          <w:rFonts w:ascii="Times New Roman" w:hAnsi="Times New Roman" w:cs="Times New Roman"/>
          <w:sz w:val="28"/>
          <w:szCs w:val="28"/>
          <w:lang w:val="pl-PL"/>
        </w:rPr>
        <w:t>7%</w:t>
      </w:r>
      <w:r>
        <w:rPr>
          <w:rFonts w:ascii="Times New Roman" w:hAnsi="Times New Roman" w:cs="Times New Roman"/>
          <w:sz w:val="28"/>
          <w:szCs w:val="28"/>
          <w:lang w:val="pl-PL"/>
        </w:rPr>
        <w:t>)</w:t>
      </w:r>
      <w:r w:rsidRPr="00570EFD">
        <w:rPr>
          <w:rFonts w:ascii="Times New Roman" w:hAnsi="Times New Roman" w:cs="Times New Roman"/>
          <w:sz w:val="28"/>
          <w:szCs w:val="28"/>
          <w:lang w:val="pl-PL"/>
        </w:rPr>
        <w:t xml:space="preserve">; </w:t>
      </w:r>
      <w:r w:rsidRPr="003E6588">
        <w:rPr>
          <w:rFonts w:ascii="Times New Roman" w:hAnsi="Times New Roman" w:cs="Times New Roman"/>
          <w:sz w:val="28"/>
          <w:szCs w:val="28"/>
          <w:lang w:val="pl-PL"/>
        </w:rPr>
        <w:t>Automobile</w:t>
      </w:r>
      <w:r>
        <w:rPr>
          <w:rFonts w:ascii="Times New Roman" w:hAnsi="Times New Roman" w:cs="Times New Roman"/>
          <w:sz w:val="28"/>
          <w:szCs w:val="28"/>
          <w:lang w:val="pl-PL"/>
        </w:rPr>
        <w:t xml:space="preserve"> (</w:t>
      </w:r>
      <w:r w:rsidRPr="00570EFD">
        <w:rPr>
          <w:rFonts w:ascii="Times New Roman" w:hAnsi="Times New Roman" w:cs="Times New Roman"/>
          <w:sz w:val="28"/>
          <w:szCs w:val="28"/>
          <w:lang w:val="pl-PL"/>
        </w:rPr>
        <w:t>13</w:t>
      </w:r>
      <w:r>
        <w:rPr>
          <w:rFonts w:ascii="Times New Roman" w:hAnsi="Times New Roman" w:cs="Times New Roman"/>
          <w:sz w:val="28"/>
          <w:szCs w:val="28"/>
          <w:lang w:val="pl-PL"/>
        </w:rPr>
        <w:t>.</w:t>
      </w:r>
      <w:r w:rsidRPr="00570EFD">
        <w:rPr>
          <w:rFonts w:ascii="Times New Roman" w:hAnsi="Times New Roman" w:cs="Times New Roman"/>
          <w:sz w:val="28"/>
          <w:szCs w:val="28"/>
          <w:lang w:val="pl-PL"/>
        </w:rPr>
        <w:t>4%</w:t>
      </w:r>
      <w:r>
        <w:rPr>
          <w:rFonts w:ascii="Times New Roman" w:hAnsi="Times New Roman" w:cs="Times New Roman"/>
          <w:sz w:val="28"/>
          <w:szCs w:val="28"/>
          <w:lang w:val="pl-PL"/>
        </w:rPr>
        <w:t>)</w:t>
      </w:r>
      <w:r w:rsidRPr="00570EFD">
        <w:rPr>
          <w:rFonts w:ascii="Times New Roman" w:hAnsi="Times New Roman" w:cs="Times New Roman"/>
          <w:sz w:val="28"/>
          <w:szCs w:val="28"/>
          <w:lang w:val="pl-PL"/>
        </w:rPr>
        <w:t xml:space="preserve">; </w:t>
      </w:r>
      <w:r w:rsidRPr="003E6588">
        <w:rPr>
          <w:rFonts w:ascii="Times New Roman" w:hAnsi="Times New Roman" w:cs="Times New Roman"/>
          <w:sz w:val="28"/>
          <w:szCs w:val="28"/>
          <w:lang w:val="pl-PL"/>
        </w:rPr>
        <w:t>Aluminium</w:t>
      </w:r>
      <w:r w:rsidRPr="00570EFD">
        <w:rPr>
          <w:rFonts w:ascii="Times New Roman" w:hAnsi="Times New Roman" w:cs="Times New Roman"/>
          <w:sz w:val="28"/>
          <w:szCs w:val="28"/>
          <w:lang w:val="pl-PL"/>
        </w:rPr>
        <w:t xml:space="preserve"> </w:t>
      </w:r>
      <w:r>
        <w:rPr>
          <w:rFonts w:ascii="Times New Roman" w:hAnsi="Times New Roman" w:cs="Times New Roman"/>
          <w:sz w:val="28"/>
          <w:szCs w:val="28"/>
          <w:lang w:val="pl-PL"/>
        </w:rPr>
        <w:t>(</w:t>
      </w:r>
      <w:r w:rsidRPr="00570EFD">
        <w:rPr>
          <w:rFonts w:ascii="Times New Roman" w:hAnsi="Times New Roman" w:cs="Times New Roman"/>
          <w:sz w:val="28"/>
          <w:szCs w:val="28"/>
          <w:lang w:val="pl-PL"/>
        </w:rPr>
        <w:t>12</w:t>
      </w:r>
      <w:r>
        <w:rPr>
          <w:rFonts w:ascii="Times New Roman" w:hAnsi="Times New Roman" w:cs="Times New Roman"/>
          <w:sz w:val="28"/>
          <w:szCs w:val="28"/>
          <w:lang w:val="pl-PL"/>
        </w:rPr>
        <w:t>.</w:t>
      </w:r>
      <w:r w:rsidRPr="00570EFD">
        <w:rPr>
          <w:rFonts w:ascii="Times New Roman" w:hAnsi="Times New Roman" w:cs="Times New Roman"/>
          <w:sz w:val="28"/>
          <w:szCs w:val="28"/>
          <w:lang w:val="pl-PL"/>
        </w:rPr>
        <w:t>6%</w:t>
      </w:r>
      <w:r>
        <w:rPr>
          <w:rFonts w:ascii="Times New Roman" w:hAnsi="Times New Roman" w:cs="Times New Roman"/>
          <w:sz w:val="28"/>
          <w:szCs w:val="28"/>
          <w:lang w:val="pl-PL"/>
        </w:rPr>
        <w:t>)</w:t>
      </w:r>
      <w:r w:rsidRPr="00570EFD">
        <w:rPr>
          <w:rFonts w:ascii="Times New Roman" w:hAnsi="Times New Roman" w:cs="Times New Roman"/>
          <w:sz w:val="28"/>
          <w:szCs w:val="28"/>
          <w:lang w:val="pl-PL"/>
        </w:rPr>
        <w:t xml:space="preserve">; </w:t>
      </w:r>
      <w:r w:rsidRPr="003E6588">
        <w:rPr>
          <w:rFonts w:ascii="Times New Roman" w:hAnsi="Times New Roman" w:cs="Times New Roman"/>
          <w:sz w:val="28"/>
          <w:szCs w:val="28"/>
          <w:lang w:val="pl-PL"/>
        </w:rPr>
        <w:t>Clothes</w:t>
      </w:r>
      <w:r>
        <w:rPr>
          <w:rFonts w:ascii="Times New Roman" w:hAnsi="Times New Roman" w:cs="Times New Roman"/>
          <w:sz w:val="28"/>
          <w:szCs w:val="28"/>
          <w:lang w:val="pl-PL"/>
        </w:rPr>
        <w:t xml:space="preserve"> (</w:t>
      </w:r>
      <w:r w:rsidRPr="00570EFD">
        <w:rPr>
          <w:rFonts w:ascii="Times New Roman" w:hAnsi="Times New Roman" w:cs="Times New Roman"/>
          <w:sz w:val="28"/>
          <w:szCs w:val="28"/>
          <w:lang w:val="pl-PL"/>
        </w:rPr>
        <w:t>12</w:t>
      </w:r>
      <w:r>
        <w:rPr>
          <w:rFonts w:ascii="Times New Roman" w:hAnsi="Times New Roman" w:cs="Times New Roman"/>
          <w:sz w:val="28"/>
          <w:szCs w:val="28"/>
          <w:lang w:val="pl-PL"/>
        </w:rPr>
        <w:t>.</w:t>
      </w:r>
      <w:r w:rsidRPr="00570EFD">
        <w:rPr>
          <w:rFonts w:ascii="Times New Roman" w:hAnsi="Times New Roman" w:cs="Times New Roman"/>
          <w:sz w:val="28"/>
          <w:szCs w:val="28"/>
          <w:lang w:val="pl-PL"/>
        </w:rPr>
        <w:t>4%</w:t>
      </w:r>
      <w:r>
        <w:rPr>
          <w:rFonts w:ascii="Times New Roman" w:hAnsi="Times New Roman" w:cs="Times New Roman"/>
          <w:sz w:val="28"/>
          <w:szCs w:val="28"/>
          <w:lang w:val="pl-PL"/>
        </w:rPr>
        <w:t>)</w:t>
      </w:r>
      <w:r w:rsidRPr="00570EFD">
        <w:rPr>
          <w:rFonts w:ascii="Times New Roman" w:hAnsi="Times New Roman" w:cs="Times New Roman"/>
          <w:sz w:val="28"/>
          <w:szCs w:val="28"/>
          <w:lang w:val="pl-PL"/>
        </w:rPr>
        <w:t xml:space="preserve">; </w:t>
      </w:r>
      <w:r w:rsidRPr="003E6588">
        <w:rPr>
          <w:rFonts w:ascii="Times New Roman" w:hAnsi="Times New Roman" w:cs="Times New Roman"/>
          <w:sz w:val="28"/>
          <w:szCs w:val="28"/>
          <w:lang w:val="pl-PL"/>
        </w:rPr>
        <w:t>Steel bars and corners</w:t>
      </w:r>
      <w:r>
        <w:rPr>
          <w:rFonts w:ascii="Times New Roman" w:hAnsi="Times New Roman" w:cs="Times New Roman"/>
          <w:sz w:val="28"/>
          <w:szCs w:val="28"/>
          <w:lang w:val="pl-PL"/>
        </w:rPr>
        <w:t xml:space="preserve"> (</w:t>
      </w:r>
      <w:r w:rsidRPr="00570EFD">
        <w:rPr>
          <w:rFonts w:ascii="Times New Roman" w:hAnsi="Times New Roman" w:cs="Times New Roman"/>
          <w:sz w:val="28"/>
          <w:szCs w:val="28"/>
          <w:lang w:val="pl-PL"/>
        </w:rPr>
        <w:t>11%</w:t>
      </w:r>
      <w:r>
        <w:rPr>
          <w:rFonts w:ascii="Times New Roman" w:hAnsi="Times New Roman" w:cs="Times New Roman"/>
          <w:sz w:val="28"/>
          <w:szCs w:val="28"/>
          <w:lang w:val="pl-PL"/>
        </w:rPr>
        <w:t>)</w:t>
      </w:r>
      <w:r w:rsidRPr="00570EFD">
        <w:rPr>
          <w:rFonts w:ascii="Times New Roman" w:hAnsi="Times New Roman" w:cs="Times New Roman"/>
          <w:sz w:val="28"/>
          <w:szCs w:val="28"/>
          <w:lang w:val="pl-PL"/>
        </w:rPr>
        <w:t xml:space="preserve">; </w:t>
      </w:r>
      <w:r w:rsidRPr="003E6588">
        <w:rPr>
          <w:rFonts w:ascii="Times New Roman" w:hAnsi="Times New Roman" w:cs="Times New Roman"/>
          <w:sz w:val="28"/>
          <w:szCs w:val="28"/>
          <w:lang w:val="pl-PL"/>
        </w:rPr>
        <w:t>Fresh milk</w:t>
      </w:r>
      <w:r>
        <w:rPr>
          <w:rFonts w:ascii="Times New Roman" w:hAnsi="Times New Roman" w:cs="Times New Roman"/>
          <w:sz w:val="28"/>
          <w:szCs w:val="28"/>
          <w:lang w:val="pl-PL"/>
        </w:rPr>
        <w:t xml:space="preserve"> (</w:t>
      </w:r>
      <w:r w:rsidRPr="00570EFD">
        <w:rPr>
          <w:rFonts w:ascii="Times New Roman" w:hAnsi="Times New Roman" w:cs="Times New Roman"/>
          <w:sz w:val="28"/>
          <w:szCs w:val="28"/>
          <w:lang w:val="pl-PL"/>
        </w:rPr>
        <w:t>9</w:t>
      </w:r>
      <w:r>
        <w:rPr>
          <w:rFonts w:ascii="Times New Roman" w:hAnsi="Times New Roman" w:cs="Times New Roman"/>
          <w:sz w:val="28"/>
          <w:szCs w:val="28"/>
          <w:lang w:val="pl-PL"/>
        </w:rPr>
        <w:t>.</w:t>
      </w:r>
      <w:r w:rsidRPr="00570EFD">
        <w:rPr>
          <w:rFonts w:ascii="Times New Roman" w:hAnsi="Times New Roman" w:cs="Times New Roman"/>
          <w:sz w:val="28"/>
          <w:szCs w:val="28"/>
          <w:lang w:val="pl-PL"/>
        </w:rPr>
        <w:t>2%</w:t>
      </w:r>
      <w:r>
        <w:rPr>
          <w:rFonts w:ascii="Times New Roman" w:hAnsi="Times New Roman" w:cs="Times New Roman"/>
          <w:sz w:val="28"/>
          <w:szCs w:val="28"/>
          <w:lang w:val="pl-PL"/>
        </w:rPr>
        <w:t>)</w:t>
      </w:r>
      <w:r w:rsidRPr="00570EFD">
        <w:rPr>
          <w:rFonts w:ascii="Times New Roman" w:hAnsi="Times New Roman" w:cs="Times New Roman"/>
          <w:sz w:val="28"/>
          <w:szCs w:val="28"/>
          <w:lang w:val="pl-PL"/>
        </w:rPr>
        <w:t xml:space="preserve">; </w:t>
      </w:r>
      <w:r w:rsidRPr="003E6588">
        <w:rPr>
          <w:rFonts w:ascii="Times New Roman" w:hAnsi="Times New Roman" w:cs="Times New Roman"/>
          <w:sz w:val="28"/>
          <w:szCs w:val="28"/>
          <w:lang w:val="pl-PL"/>
        </w:rPr>
        <w:t>Processed fishery products</w:t>
      </w:r>
      <w:r>
        <w:rPr>
          <w:rFonts w:ascii="Times New Roman" w:hAnsi="Times New Roman" w:cs="Times New Roman"/>
          <w:sz w:val="28"/>
          <w:szCs w:val="28"/>
          <w:lang w:val="pl-PL"/>
        </w:rPr>
        <w:t xml:space="preserve"> (</w:t>
      </w:r>
      <w:r w:rsidRPr="00570EFD">
        <w:rPr>
          <w:rFonts w:ascii="Times New Roman" w:hAnsi="Times New Roman" w:cs="Times New Roman"/>
          <w:sz w:val="28"/>
          <w:szCs w:val="28"/>
          <w:lang w:val="pl-PL"/>
        </w:rPr>
        <w:t>8</w:t>
      </w:r>
      <w:r>
        <w:rPr>
          <w:rFonts w:ascii="Times New Roman" w:hAnsi="Times New Roman" w:cs="Times New Roman"/>
          <w:sz w:val="28"/>
          <w:szCs w:val="28"/>
          <w:lang w:val="pl-PL"/>
        </w:rPr>
        <w:t>.</w:t>
      </w:r>
      <w:r w:rsidRPr="00570EFD">
        <w:rPr>
          <w:rFonts w:ascii="Times New Roman" w:hAnsi="Times New Roman" w:cs="Times New Roman"/>
          <w:sz w:val="28"/>
          <w:szCs w:val="28"/>
          <w:lang w:val="pl-PL"/>
        </w:rPr>
        <w:t>9%</w:t>
      </w:r>
      <w:r>
        <w:rPr>
          <w:rFonts w:ascii="Times New Roman" w:hAnsi="Times New Roman" w:cs="Times New Roman"/>
          <w:sz w:val="28"/>
          <w:szCs w:val="28"/>
          <w:lang w:val="pl-PL"/>
        </w:rPr>
        <w:t>)</w:t>
      </w:r>
      <w:r w:rsidRPr="00570EFD">
        <w:rPr>
          <w:rFonts w:ascii="Times New Roman" w:hAnsi="Times New Roman" w:cs="Times New Roman"/>
          <w:sz w:val="28"/>
          <w:szCs w:val="28"/>
          <w:lang w:val="pl-PL"/>
        </w:rPr>
        <w:t xml:space="preserve">; </w:t>
      </w:r>
      <w:r w:rsidRPr="003E6588">
        <w:rPr>
          <w:rFonts w:ascii="Times New Roman" w:hAnsi="Times New Roman" w:cs="Times New Roman"/>
          <w:sz w:val="28"/>
          <w:szCs w:val="28"/>
          <w:lang w:val="pl-PL"/>
        </w:rPr>
        <w:t>Textile fabric from natural yarn</w:t>
      </w:r>
      <w:r>
        <w:rPr>
          <w:rFonts w:ascii="Times New Roman" w:hAnsi="Times New Roman" w:cs="Times New Roman"/>
          <w:sz w:val="28"/>
          <w:szCs w:val="28"/>
          <w:lang w:val="pl-PL"/>
        </w:rPr>
        <w:t xml:space="preserve"> (</w:t>
      </w:r>
      <w:r w:rsidRPr="00570EFD">
        <w:rPr>
          <w:rFonts w:ascii="Times New Roman" w:hAnsi="Times New Roman" w:cs="Times New Roman"/>
          <w:sz w:val="28"/>
          <w:szCs w:val="28"/>
          <w:lang w:val="pl-PL"/>
        </w:rPr>
        <w:t>8</w:t>
      </w:r>
      <w:r>
        <w:rPr>
          <w:rFonts w:ascii="Times New Roman" w:hAnsi="Times New Roman" w:cs="Times New Roman"/>
          <w:sz w:val="28"/>
          <w:szCs w:val="28"/>
          <w:lang w:val="pl-PL"/>
        </w:rPr>
        <w:t>.</w:t>
      </w:r>
      <w:r w:rsidRPr="00570EFD">
        <w:rPr>
          <w:rFonts w:ascii="Times New Roman" w:hAnsi="Times New Roman" w:cs="Times New Roman"/>
          <w:sz w:val="28"/>
          <w:szCs w:val="28"/>
          <w:lang w:val="pl-PL"/>
        </w:rPr>
        <w:t>7%</w:t>
      </w:r>
      <w:r>
        <w:rPr>
          <w:rFonts w:ascii="Times New Roman" w:hAnsi="Times New Roman" w:cs="Times New Roman"/>
          <w:sz w:val="28"/>
          <w:szCs w:val="28"/>
          <w:lang w:val="pl-PL"/>
        </w:rPr>
        <w:t>)</w:t>
      </w:r>
      <w:r w:rsidRPr="00570EFD">
        <w:rPr>
          <w:rFonts w:ascii="Times New Roman" w:hAnsi="Times New Roman" w:cs="Times New Roman"/>
          <w:sz w:val="28"/>
          <w:szCs w:val="28"/>
          <w:lang w:val="pl-PL"/>
        </w:rPr>
        <w:t xml:space="preserve">. </w:t>
      </w:r>
      <w:r>
        <w:rPr>
          <w:rFonts w:ascii="Times New Roman" w:hAnsi="Times New Roman" w:cs="Times New Roman"/>
          <w:sz w:val="28"/>
          <w:szCs w:val="28"/>
          <w:lang w:val="pl-PL"/>
        </w:rPr>
        <w:t>In the opposite side</w:t>
      </w:r>
      <w:r w:rsidRPr="00570EFD">
        <w:rPr>
          <w:rFonts w:ascii="Times New Roman" w:hAnsi="Times New Roman" w:cs="Times New Roman"/>
          <w:sz w:val="28"/>
          <w:szCs w:val="28"/>
          <w:lang w:val="pl-PL"/>
        </w:rPr>
        <w:t xml:space="preserve">, </w:t>
      </w:r>
      <w:r>
        <w:rPr>
          <w:rFonts w:ascii="Times New Roman" w:hAnsi="Times New Roman" w:cs="Times New Roman"/>
          <w:sz w:val="28"/>
          <w:szCs w:val="28"/>
          <w:lang w:val="pl-PL"/>
        </w:rPr>
        <w:t>some products decreased over the same period last year</w:t>
      </w:r>
      <w:r w:rsidRPr="00570EFD">
        <w:rPr>
          <w:rFonts w:ascii="Times New Roman" w:hAnsi="Times New Roman" w:cs="Times New Roman"/>
          <w:sz w:val="28"/>
          <w:szCs w:val="28"/>
          <w:lang w:val="pl-PL"/>
        </w:rPr>
        <w:t xml:space="preserve">: </w:t>
      </w:r>
      <w:r w:rsidRPr="003E6588">
        <w:rPr>
          <w:rFonts w:ascii="Times New Roman" w:hAnsi="Times New Roman" w:cs="Times New Roman"/>
          <w:sz w:val="28"/>
          <w:szCs w:val="28"/>
          <w:lang w:val="pl-PL"/>
        </w:rPr>
        <w:t>Television</w:t>
      </w:r>
      <w:r>
        <w:rPr>
          <w:rFonts w:ascii="Times New Roman" w:hAnsi="Times New Roman" w:cs="Times New Roman"/>
          <w:sz w:val="28"/>
          <w:szCs w:val="28"/>
          <w:lang w:val="pl-PL"/>
        </w:rPr>
        <w:t xml:space="preserve"> (-</w:t>
      </w:r>
      <w:r w:rsidRPr="00570EFD">
        <w:rPr>
          <w:rFonts w:ascii="Times New Roman" w:hAnsi="Times New Roman" w:cs="Times New Roman"/>
          <w:sz w:val="28"/>
          <w:szCs w:val="28"/>
          <w:lang w:val="pl-PL"/>
        </w:rPr>
        <w:t>23</w:t>
      </w:r>
      <w:r>
        <w:rPr>
          <w:rFonts w:ascii="Times New Roman" w:hAnsi="Times New Roman" w:cs="Times New Roman"/>
          <w:sz w:val="28"/>
          <w:szCs w:val="28"/>
          <w:lang w:val="pl-PL"/>
        </w:rPr>
        <w:t>.</w:t>
      </w:r>
      <w:r w:rsidRPr="00570EFD">
        <w:rPr>
          <w:rFonts w:ascii="Times New Roman" w:hAnsi="Times New Roman" w:cs="Times New Roman"/>
          <w:sz w:val="28"/>
          <w:szCs w:val="28"/>
          <w:lang w:val="pl-PL"/>
        </w:rPr>
        <w:t>3%</w:t>
      </w:r>
      <w:r>
        <w:rPr>
          <w:rFonts w:ascii="Times New Roman" w:hAnsi="Times New Roman" w:cs="Times New Roman"/>
          <w:sz w:val="28"/>
          <w:szCs w:val="28"/>
          <w:lang w:val="pl-PL"/>
        </w:rPr>
        <w:t>)</w:t>
      </w:r>
      <w:r w:rsidRPr="00570EFD">
        <w:rPr>
          <w:rFonts w:ascii="Times New Roman" w:hAnsi="Times New Roman" w:cs="Times New Roman"/>
          <w:sz w:val="28"/>
          <w:szCs w:val="28"/>
          <w:lang w:val="pl-PL"/>
        </w:rPr>
        <w:t>;</w:t>
      </w:r>
      <w:r>
        <w:rPr>
          <w:rFonts w:ascii="Times New Roman" w:hAnsi="Times New Roman" w:cs="Times New Roman"/>
          <w:sz w:val="28"/>
          <w:szCs w:val="28"/>
          <w:lang w:val="pl-PL"/>
        </w:rPr>
        <w:t xml:space="preserve"> </w:t>
      </w:r>
      <w:r w:rsidRPr="003E6588">
        <w:rPr>
          <w:rFonts w:ascii="Times New Roman" w:hAnsi="Times New Roman" w:cs="Times New Roman"/>
          <w:sz w:val="28"/>
          <w:szCs w:val="28"/>
          <w:lang w:val="pl-PL"/>
        </w:rPr>
        <w:t>Petroleum</w:t>
      </w:r>
      <w:r w:rsidRPr="00203FED">
        <w:rPr>
          <w:rFonts w:ascii="Times New Roman" w:hAnsi="Times New Roman" w:cs="Times New Roman"/>
          <w:sz w:val="28"/>
          <w:szCs w:val="28"/>
          <w:lang w:val="pl-PL"/>
        </w:rPr>
        <w:t xml:space="preserve"> </w:t>
      </w:r>
      <w:r>
        <w:rPr>
          <w:rFonts w:ascii="Times New Roman" w:hAnsi="Times New Roman" w:cs="Times New Roman"/>
          <w:sz w:val="28"/>
          <w:szCs w:val="28"/>
          <w:lang w:val="pl-PL"/>
        </w:rPr>
        <w:t>(-</w:t>
      </w:r>
      <w:r w:rsidRPr="00203FED">
        <w:rPr>
          <w:rFonts w:ascii="Times New Roman" w:hAnsi="Times New Roman" w:cs="Times New Roman"/>
          <w:sz w:val="28"/>
          <w:szCs w:val="28"/>
          <w:lang w:val="pl-PL"/>
        </w:rPr>
        <w:t>12</w:t>
      </w:r>
      <w:r>
        <w:rPr>
          <w:rFonts w:ascii="Times New Roman" w:hAnsi="Times New Roman" w:cs="Times New Roman"/>
          <w:sz w:val="28"/>
          <w:szCs w:val="28"/>
          <w:lang w:val="pl-PL"/>
        </w:rPr>
        <w:t>.</w:t>
      </w:r>
      <w:r w:rsidRPr="00203FED">
        <w:rPr>
          <w:rFonts w:ascii="Times New Roman" w:hAnsi="Times New Roman" w:cs="Times New Roman"/>
          <w:sz w:val="28"/>
          <w:szCs w:val="28"/>
          <w:lang w:val="pl-PL"/>
        </w:rPr>
        <w:t>5%</w:t>
      </w:r>
      <w:r>
        <w:rPr>
          <w:rFonts w:ascii="Times New Roman" w:hAnsi="Times New Roman" w:cs="Times New Roman"/>
          <w:sz w:val="28"/>
          <w:szCs w:val="28"/>
          <w:lang w:val="pl-PL"/>
        </w:rPr>
        <w:t>)</w:t>
      </w:r>
      <w:r w:rsidRPr="00203FED">
        <w:rPr>
          <w:rFonts w:ascii="Times New Roman" w:hAnsi="Times New Roman" w:cs="Times New Roman"/>
          <w:sz w:val="28"/>
          <w:szCs w:val="28"/>
          <w:lang w:val="pl-PL"/>
        </w:rPr>
        <w:t>;</w:t>
      </w:r>
      <w:r>
        <w:rPr>
          <w:spacing w:val="-2"/>
          <w:lang w:val="pl-PL"/>
        </w:rPr>
        <w:t xml:space="preserve"> </w:t>
      </w:r>
      <w:r w:rsidRPr="003E6588">
        <w:rPr>
          <w:rFonts w:ascii="Times New Roman" w:hAnsi="Times New Roman" w:cs="Times New Roman"/>
          <w:sz w:val="28"/>
          <w:szCs w:val="28"/>
          <w:lang w:val="pl-PL"/>
        </w:rPr>
        <w:t>Textile fabric from polyester or artificial yarn</w:t>
      </w:r>
      <w:r>
        <w:rPr>
          <w:rFonts w:ascii="Times New Roman" w:hAnsi="Times New Roman" w:cs="Times New Roman"/>
          <w:sz w:val="28"/>
          <w:szCs w:val="28"/>
          <w:lang w:val="pl-PL"/>
        </w:rPr>
        <w:t xml:space="preserve"> (-</w:t>
      </w:r>
      <w:r w:rsidRPr="00570EFD">
        <w:rPr>
          <w:rFonts w:ascii="Times New Roman" w:hAnsi="Times New Roman" w:cs="Times New Roman"/>
          <w:sz w:val="28"/>
          <w:szCs w:val="28"/>
          <w:lang w:val="pl-PL"/>
        </w:rPr>
        <w:t>12</w:t>
      </w:r>
      <w:r>
        <w:rPr>
          <w:rFonts w:ascii="Times New Roman" w:hAnsi="Times New Roman" w:cs="Times New Roman"/>
          <w:sz w:val="28"/>
          <w:szCs w:val="28"/>
          <w:lang w:val="pl-PL"/>
        </w:rPr>
        <w:t>.</w:t>
      </w:r>
      <w:r w:rsidRPr="00570EFD">
        <w:rPr>
          <w:rFonts w:ascii="Times New Roman" w:hAnsi="Times New Roman" w:cs="Times New Roman"/>
          <w:sz w:val="28"/>
          <w:szCs w:val="28"/>
          <w:lang w:val="pl-PL"/>
        </w:rPr>
        <w:t>3%</w:t>
      </w:r>
      <w:r>
        <w:rPr>
          <w:rFonts w:ascii="Times New Roman" w:hAnsi="Times New Roman" w:cs="Times New Roman"/>
          <w:sz w:val="28"/>
          <w:szCs w:val="28"/>
          <w:lang w:val="pl-PL"/>
        </w:rPr>
        <w:t>)</w:t>
      </w:r>
      <w:r w:rsidRPr="00570EFD">
        <w:rPr>
          <w:rFonts w:ascii="Times New Roman" w:hAnsi="Times New Roman" w:cs="Times New Roman"/>
          <w:sz w:val="28"/>
          <w:szCs w:val="28"/>
          <w:lang w:val="pl-PL"/>
        </w:rPr>
        <w:t xml:space="preserve">; </w:t>
      </w:r>
      <w:r w:rsidRPr="003E6588">
        <w:rPr>
          <w:rFonts w:ascii="Times New Roman" w:hAnsi="Times New Roman" w:cs="Times New Roman"/>
          <w:sz w:val="28"/>
          <w:szCs w:val="28"/>
          <w:lang w:val="pl-PL"/>
        </w:rPr>
        <w:t>Aquatic feed</w:t>
      </w:r>
      <w:r>
        <w:rPr>
          <w:rFonts w:ascii="Times New Roman" w:hAnsi="Times New Roman" w:cs="Times New Roman"/>
          <w:sz w:val="28"/>
          <w:szCs w:val="28"/>
          <w:lang w:val="pl-PL"/>
        </w:rPr>
        <w:t xml:space="preserve"> (-</w:t>
      </w:r>
      <w:r w:rsidRPr="00570EFD">
        <w:rPr>
          <w:rFonts w:ascii="Times New Roman" w:hAnsi="Times New Roman" w:cs="Times New Roman"/>
          <w:sz w:val="28"/>
          <w:szCs w:val="28"/>
          <w:lang w:val="pl-PL"/>
        </w:rPr>
        <w:t>11</w:t>
      </w:r>
      <w:r>
        <w:rPr>
          <w:rFonts w:ascii="Times New Roman" w:hAnsi="Times New Roman" w:cs="Times New Roman"/>
          <w:sz w:val="28"/>
          <w:szCs w:val="28"/>
          <w:lang w:val="pl-PL"/>
        </w:rPr>
        <w:t>.</w:t>
      </w:r>
      <w:r w:rsidRPr="00570EFD">
        <w:rPr>
          <w:rFonts w:ascii="Times New Roman" w:hAnsi="Times New Roman" w:cs="Times New Roman"/>
          <w:sz w:val="28"/>
          <w:szCs w:val="28"/>
          <w:lang w:val="pl-PL"/>
        </w:rPr>
        <w:t>7%</w:t>
      </w:r>
      <w:r>
        <w:rPr>
          <w:rFonts w:ascii="Times New Roman" w:hAnsi="Times New Roman" w:cs="Times New Roman"/>
          <w:sz w:val="28"/>
          <w:szCs w:val="28"/>
          <w:lang w:val="pl-PL"/>
        </w:rPr>
        <w:t>)</w:t>
      </w:r>
      <w:r w:rsidRPr="00570EFD">
        <w:rPr>
          <w:rFonts w:ascii="Times New Roman" w:hAnsi="Times New Roman" w:cs="Times New Roman"/>
          <w:sz w:val="28"/>
          <w:szCs w:val="28"/>
          <w:lang w:val="pl-PL"/>
        </w:rPr>
        <w:t xml:space="preserve">; </w:t>
      </w:r>
      <w:r w:rsidRPr="003E6588">
        <w:rPr>
          <w:rFonts w:ascii="Times New Roman" w:hAnsi="Times New Roman" w:cs="Times New Roman"/>
          <w:sz w:val="28"/>
          <w:szCs w:val="28"/>
          <w:lang w:val="pl-PL"/>
        </w:rPr>
        <w:t>Mobile phone</w:t>
      </w:r>
      <w:r>
        <w:rPr>
          <w:rFonts w:ascii="Times New Roman" w:hAnsi="Times New Roman" w:cs="Times New Roman"/>
          <w:sz w:val="28"/>
          <w:szCs w:val="28"/>
          <w:lang w:val="pl-PL"/>
        </w:rPr>
        <w:t xml:space="preserve"> (-</w:t>
      </w:r>
      <w:r w:rsidRPr="00570EFD">
        <w:rPr>
          <w:rFonts w:ascii="Times New Roman" w:hAnsi="Times New Roman" w:cs="Times New Roman"/>
          <w:sz w:val="28"/>
          <w:szCs w:val="28"/>
          <w:lang w:val="pl-PL"/>
        </w:rPr>
        <w:t>9</w:t>
      </w:r>
      <w:r>
        <w:rPr>
          <w:rFonts w:ascii="Times New Roman" w:hAnsi="Times New Roman" w:cs="Times New Roman"/>
          <w:sz w:val="28"/>
          <w:szCs w:val="28"/>
          <w:lang w:val="pl-PL"/>
        </w:rPr>
        <w:t>.</w:t>
      </w:r>
      <w:r w:rsidRPr="00570EFD">
        <w:rPr>
          <w:rFonts w:ascii="Times New Roman" w:hAnsi="Times New Roman" w:cs="Times New Roman"/>
          <w:sz w:val="28"/>
          <w:szCs w:val="28"/>
          <w:lang w:val="pl-PL"/>
        </w:rPr>
        <w:t>3%</w:t>
      </w:r>
      <w:r>
        <w:rPr>
          <w:rFonts w:ascii="Times New Roman" w:hAnsi="Times New Roman" w:cs="Times New Roman"/>
          <w:sz w:val="28"/>
          <w:szCs w:val="28"/>
          <w:lang w:val="pl-PL"/>
        </w:rPr>
        <w:t>)</w:t>
      </w:r>
      <w:r w:rsidRPr="00570EFD">
        <w:rPr>
          <w:rFonts w:ascii="Times New Roman" w:hAnsi="Times New Roman" w:cs="Times New Roman"/>
          <w:sz w:val="28"/>
          <w:szCs w:val="28"/>
          <w:lang w:val="pl-PL"/>
        </w:rPr>
        <w:t xml:space="preserve">; </w:t>
      </w:r>
      <w:r w:rsidRPr="003E6588">
        <w:rPr>
          <w:rFonts w:ascii="Times New Roman" w:hAnsi="Times New Roman" w:cs="Times New Roman"/>
          <w:sz w:val="28"/>
          <w:szCs w:val="28"/>
          <w:lang w:val="pl-PL"/>
        </w:rPr>
        <w:t>N.P.K mixed fertilizer</w:t>
      </w:r>
      <w:r>
        <w:rPr>
          <w:rFonts w:ascii="Times New Roman" w:hAnsi="Times New Roman" w:cs="Times New Roman"/>
          <w:sz w:val="28"/>
          <w:szCs w:val="28"/>
          <w:lang w:val="pl-PL"/>
        </w:rPr>
        <w:t xml:space="preserve"> (-</w:t>
      </w:r>
      <w:r w:rsidRPr="00570EFD">
        <w:rPr>
          <w:rFonts w:ascii="Times New Roman" w:hAnsi="Times New Roman" w:cs="Times New Roman"/>
          <w:sz w:val="28"/>
          <w:szCs w:val="28"/>
          <w:lang w:val="pl-PL"/>
        </w:rPr>
        <w:t>6</w:t>
      </w:r>
      <w:r>
        <w:rPr>
          <w:rFonts w:ascii="Times New Roman" w:hAnsi="Times New Roman" w:cs="Times New Roman"/>
          <w:sz w:val="28"/>
          <w:szCs w:val="28"/>
          <w:lang w:val="pl-PL"/>
        </w:rPr>
        <w:t>.</w:t>
      </w:r>
      <w:r w:rsidRPr="00570EFD">
        <w:rPr>
          <w:rFonts w:ascii="Times New Roman" w:hAnsi="Times New Roman" w:cs="Times New Roman"/>
          <w:sz w:val="28"/>
          <w:szCs w:val="28"/>
          <w:lang w:val="pl-PL"/>
        </w:rPr>
        <w:t>6%</w:t>
      </w:r>
      <w:r>
        <w:rPr>
          <w:rFonts w:ascii="Times New Roman" w:hAnsi="Times New Roman" w:cs="Times New Roman"/>
          <w:sz w:val="28"/>
          <w:szCs w:val="28"/>
          <w:lang w:val="pl-PL"/>
        </w:rPr>
        <w:t>)</w:t>
      </w:r>
      <w:r w:rsidRPr="00570EFD">
        <w:rPr>
          <w:rFonts w:ascii="Times New Roman" w:hAnsi="Times New Roman" w:cs="Times New Roman"/>
          <w:sz w:val="28"/>
          <w:szCs w:val="28"/>
          <w:lang w:val="pl-PL"/>
        </w:rPr>
        <w:t xml:space="preserve">; </w:t>
      </w:r>
      <w:r w:rsidRPr="003E6588">
        <w:rPr>
          <w:rFonts w:ascii="Times New Roman" w:hAnsi="Times New Roman" w:cs="Times New Roman"/>
          <w:sz w:val="28"/>
          <w:szCs w:val="28"/>
          <w:lang w:val="pl-PL"/>
        </w:rPr>
        <w:t>Chemical paint</w:t>
      </w:r>
      <w:r w:rsidRPr="00570EFD">
        <w:rPr>
          <w:rFonts w:ascii="Times New Roman" w:hAnsi="Times New Roman" w:cs="Times New Roman"/>
          <w:sz w:val="28"/>
          <w:szCs w:val="28"/>
          <w:lang w:val="pl-PL"/>
        </w:rPr>
        <w:t xml:space="preserve"> </w:t>
      </w:r>
      <w:r>
        <w:rPr>
          <w:rFonts w:ascii="Times New Roman" w:hAnsi="Times New Roman" w:cs="Times New Roman"/>
          <w:sz w:val="28"/>
          <w:szCs w:val="28"/>
          <w:lang w:val="pl-PL"/>
        </w:rPr>
        <w:t>(-</w:t>
      </w:r>
      <w:r w:rsidRPr="00570EFD">
        <w:rPr>
          <w:rFonts w:ascii="Times New Roman" w:hAnsi="Times New Roman" w:cs="Times New Roman"/>
          <w:sz w:val="28"/>
          <w:szCs w:val="28"/>
          <w:lang w:val="pl-PL"/>
        </w:rPr>
        <w:t>5</w:t>
      </w:r>
      <w:r>
        <w:rPr>
          <w:rFonts w:ascii="Times New Roman" w:hAnsi="Times New Roman" w:cs="Times New Roman"/>
          <w:sz w:val="28"/>
          <w:szCs w:val="28"/>
          <w:lang w:val="pl-PL"/>
        </w:rPr>
        <w:t>.</w:t>
      </w:r>
      <w:r w:rsidRPr="00570EFD">
        <w:rPr>
          <w:rFonts w:ascii="Times New Roman" w:hAnsi="Times New Roman" w:cs="Times New Roman"/>
          <w:sz w:val="28"/>
          <w:szCs w:val="28"/>
          <w:lang w:val="pl-PL"/>
        </w:rPr>
        <w:t>7%</w:t>
      </w:r>
      <w:r>
        <w:rPr>
          <w:rFonts w:ascii="Times New Roman" w:hAnsi="Times New Roman" w:cs="Times New Roman"/>
          <w:sz w:val="28"/>
          <w:szCs w:val="28"/>
          <w:lang w:val="pl-PL"/>
        </w:rPr>
        <w:t>)</w:t>
      </w:r>
      <w:r w:rsidRPr="00570EFD">
        <w:rPr>
          <w:rFonts w:ascii="Times New Roman" w:hAnsi="Times New Roman" w:cs="Times New Roman"/>
          <w:sz w:val="28"/>
          <w:szCs w:val="28"/>
          <w:lang w:val="pl-PL"/>
        </w:rPr>
        <w:t>.</w:t>
      </w:r>
    </w:p>
    <w:p w:rsidR="00373877" w:rsidRPr="006D7720" w:rsidRDefault="00373877" w:rsidP="00373877">
      <w:pPr>
        <w:shd w:val="clear" w:color="auto" w:fill="FFFFFF"/>
        <w:spacing w:before="40" w:after="40"/>
        <w:ind w:firstLine="567"/>
        <w:jc w:val="both"/>
        <w:rPr>
          <w:rFonts w:ascii="Times New Roman" w:hAnsi="Times New Roman" w:cs="Times New Roman"/>
          <w:i/>
          <w:sz w:val="28"/>
          <w:szCs w:val="28"/>
          <w:lang w:val="en-US"/>
        </w:rPr>
      </w:pPr>
      <w:r w:rsidRPr="006D7720">
        <w:rPr>
          <w:rFonts w:ascii="Times New Roman" w:hAnsi="Times New Roman" w:cs="Times New Roman"/>
          <w:i/>
          <w:iCs/>
          <w:sz w:val="28"/>
          <w:szCs w:val="28"/>
          <w:lang w:val="en-US"/>
        </w:rPr>
        <w:t>The consumption index of the manufacturing industry</w:t>
      </w:r>
      <w:r w:rsidRPr="006D7720">
        <w:rPr>
          <w:rFonts w:ascii="Times New Roman" w:hAnsi="Times New Roman" w:cs="Times New Roman"/>
          <w:i/>
          <w:sz w:val="28"/>
          <w:szCs w:val="28"/>
          <w:lang w:val="en-US"/>
        </w:rPr>
        <w:t> </w:t>
      </w:r>
      <w:r w:rsidRPr="006D7720">
        <w:rPr>
          <w:rFonts w:ascii="Times New Roman" w:hAnsi="Times New Roman" w:cs="Times New Roman"/>
          <w:iCs/>
          <w:sz w:val="28"/>
          <w:szCs w:val="28"/>
          <w:lang w:val="en-US"/>
        </w:rPr>
        <w:t xml:space="preserve">in </w:t>
      </w:r>
      <w:r>
        <w:rPr>
          <w:rFonts w:ascii="Times New Roman" w:hAnsi="Times New Roman" w:cs="Times New Roman"/>
          <w:iCs/>
          <w:sz w:val="28"/>
          <w:szCs w:val="28"/>
          <w:lang w:val="en-US"/>
        </w:rPr>
        <w:t>3/2022</w:t>
      </w:r>
      <w:r w:rsidRPr="006D7720">
        <w:rPr>
          <w:rFonts w:ascii="Times New Roman" w:hAnsi="Times New Roman" w:cs="Times New Roman"/>
          <w:iCs/>
          <w:sz w:val="28"/>
          <w:szCs w:val="28"/>
          <w:lang w:val="en-US"/>
        </w:rPr>
        <w:t xml:space="preserve"> increased by </w:t>
      </w:r>
      <w:r>
        <w:rPr>
          <w:rFonts w:ascii="Times New Roman" w:hAnsi="Times New Roman" w:cs="Times New Roman"/>
          <w:iCs/>
          <w:sz w:val="28"/>
          <w:szCs w:val="28"/>
          <w:lang w:val="en-US"/>
        </w:rPr>
        <w:t>19.1</w:t>
      </w:r>
      <w:r w:rsidRPr="006D7720">
        <w:rPr>
          <w:rFonts w:ascii="Times New Roman" w:hAnsi="Times New Roman" w:cs="Times New Roman"/>
          <w:iCs/>
          <w:sz w:val="28"/>
          <w:szCs w:val="28"/>
          <w:lang w:val="en-US"/>
        </w:rPr>
        <w:t xml:space="preserve">% over the previous month and </w:t>
      </w:r>
      <w:r>
        <w:rPr>
          <w:rFonts w:ascii="Times New Roman" w:hAnsi="Times New Roman" w:cs="Times New Roman"/>
          <w:iCs/>
          <w:sz w:val="28"/>
          <w:szCs w:val="28"/>
          <w:lang w:val="en-US"/>
        </w:rPr>
        <w:t>up</w:t>
      </w:r>
      <w:r w:rsidRPr="006D7720">
        <w:rPr>
          <w:rFonts w:ascii="Times New Roman" w:hAnsi="Times New Roman" w:cs="Times New Roman"/>
          <w:iCs/>
          <w:sz w:val="28"/>
          <w:szCs w:val="28"/>
          <w:lang w:val="en-US"/>
        </w:rPr>
        <w:t xml:space="preserve"> </w:t>
      </w:r>
      <w:r>
        <w:rPr>
          <w:rFonts w:ascii="Times New Roman" w:hAnsi="Times New Roman" w:cs="Times New Roman"/>
          <w:iCs/>
          <w:sz w:val="28"/>
          <w:szCs w:val="28"/>
          <w:lang w:val="en-US"/>
        </w:rPr>
        <w:t>7.6</w:t>
      </w:r>
      <w:r w:rsidRPr="006D7720">
        <w:rPr>
          <w:rFonts w:ascii="Times New Roman" w:hAnsi="Times New Roman" w:cs="Times New Roman"/>
          <w:iCs/>
          <w:sz w:val="28"/>
          <w:szCs w:val="28"/>
          <w:lang w:val="en-US"/>
        </w:rPr>
        <w:t xml:space="preserve">% over the same period last year. Generally, in </w:t>
      </w:r>
      <w:r>
        <w:rPr>
          <w:rFonts w:ascii="Times New Roman" w:hAnsi="Times New Roman" w:cs="Times New Roman"/>
          <w:iCs/>
          <w:sz w:val="28"/>
          <w:szCs w:val="28"/>
          <w:lang w:val="en-US"/>
        </w:rPr>
        <w:t>the first quarter of 2022</w:t>
      </w:r>
      <w:r w:rsidRPr="006D7720">
        <w:rPr>
          <w:rFonts w:ascii="Times New Roman" w:hAnsi="Times New Roman" w:cs="Times New Roman"/>
          <w:iCs/>
          <w:sz w:val="28"/>
          <w:szCs w:val="28"/>
          <w:lang w:val="en-US"/>
        </w:rPr>
        <w:t xml:space="preserve">, the consumption index of the whole manufacturing industry increased by </w:t>
      </w:r>
      <w:r>
        <w:rPr>
          <w:rFonts w:ascii="Times New Roman" w:hAnsi="Times New Roman" w:cs="Times New Roman"/>
          <w:iCs/>
          <w:sz w:val="28"/>
          <w:szCs w:val="28"/>
          <w:lang w:val="en-US"/>
        </w:rPr>
        <w:t>6.6</w:t>
      </w:r>
      <w:r w:rsidRPr="006D7720">
        <w:rPr>
          <w:rFonts w:ascii="Times New Roman" w:hAnsi="Times New Roman" w:cs="Times New Roman"/>
          <w:iCs/>
          <w:sz w:val="28"/>
          <w:szCs w:val="28"/>
          <w:lang w:val="en-US"/>
        </w:rPr>
        <w:t xml:space="preserve">% over the </w:t>
      </w:r>
      <w:r>
        <w:rPr>
          <w:rFonts w:ascii="Times New Roman" w:hAnsi="Times New Roman" w:cs="Times New Roman"/>
          <w:iCs/>
          <w:sz w:val="28"/>
          <w:szCs w:val="28"/>
          <w:lang w:val="en-US"/>
        </w:rPr>
        <w:t xml:space="preserve">same period </w:t>
      </w:r>
      <w:r w:rsidRPr="006D7720">
        <w:rPr>
          <w:rFonts w:ascii="Times New Roman" w:hAnsi="Times New Roman" w:cs="Times New Roman"/>
          <w:iCs/>
          <w:sz w:val="28"/>
          <w:szCs w:val="28"/>
          <w:lang w:val="en-US"/>
        </w:rPr>
        <w:t>last year</w:t>
      </w:r>
      <w:r>
        <w:rPr>
          <w:rFonts w:ascii="Times New Roman" w:hAnsi="Times New Roman" w:cs="Times New Roman"/>
          <w:iCs/>
          <w:sz w:val="28"/>
          <w:szCs w:val="28"/>
          <w:lang w:val="en-US"/>
        </w:rPr>
        <w:t xml:space="preserve"> (the same period last year went up by 5.8%)</w:t>
      </w:r>
      <w:r w:rsidRPr="006D7720">
        <w:rPr>
          <w:rFonts w:ascii="Times New Roman" w:hAnsi="Times New Roman" w:cs="Times New Roman"/>
          <w:iCs/>
          <w:sz w:val="28"/>
          <w:szCs w:val="28"/>
          <w:lang w:val="en-US"/>
        </w:rPr>
        <w:t>.</w:t>
      </w:r>
    </w:p>
    <w:p w:rsidR="002104C6" w:rsidRPr="006D7720" w:rsidRDefault="002104C6" w:rsidP="002104C6">
      <w:pPr>
        <w:shd w:val="clear" w:color="auto" w:fill="FFFFFF"/>
        <w:spacing w:before="40" w:after="40"/>
        <w:ind w:firstLine="567"/>
        <w:jc w:val="both"/>
        <w:rPr>
          <w:rFonts w:ascii="Times New Roman" w:hAnsi="Times New Roman" w:cs="Times New Roman"/>
          <w:i/>
          <w:sz w:val="28"/>
          <w:szCs w:val="28"/>
          <w:lang w:val="en-US"/>
        </w:rPr>
      </w:pPr>
      <w:r w:rsidRPr="006D7720">
        <w:rPr>
          <w:rFonts w:ascii="Times New Roman" w:hAnsi="Times New Roman" w:cs="Times New Roman"/>
          <w:i/>
          <w:iCs/>
          <w:sz w:val="28"/>
          <w:szCs w:val="28"/>
          <w:lang w:val="en-US"/>
        </w:rPr>
        <w:t>The inventory index of the manufacturing industry</w:t>
      </w:r>
      <w:r>
        <w:rPr>
          <w:rFonts w:ascii="Times New Roman" w:hAnsi="Times New Roman" w:cs="Times New Roman"/>
          <w:iCs/>
          <w:sz w:val="28"/>
          <w:szCs w:val="28"/>
          <w:lang w:val="en-US"/>
        </w:rPr>
        <w:t> was estimated as of 31/3/</w:t>
      </w:r>
      <w:r w:rsidRPr="006D7720">
        <w:rPr>
          <w:rFonts w:ascii="Times New Roman" w:hAnsi="Times New Roman" w:cs="Times New Roman"/>
          <w:iCs/>
          <w:sz w:val="28"/>
          <w:szCs w:val="28"/>
          <w:lang w:val="en-US"/>
        </w:rPr>
        <w:t>202</w:t>
      </w:r>
      <w:r>
        <w:rPr>
          <w:rFonts w:ascii="Times New Roman" w:hAnsi="Times New Roman" w:cs="Times New Roman"/>
          <w:iCs/>
          <w:sz w:val="28"/>
          <w:szCs w:val="28"/>
          <w:lang w:val="en-US"/>
        </w:rPr>
        <w:t xml:space="preserve">2 </w:t>
      </w:r>
      <w:r w:rsidRPr="006D7720">
        <w:rPr>
          <w:rFonts w:ascii="Times New Roman" w:hAnsi="Times New Roman" w:cs="Times New Roman"/>
          <w:iCs/>
          <w:sz w:val="28"/>
          <w:szCs w:val="28"/>
          <w:lang w:val="en-US"/>
        </w:rPr>
        <w:t>increas</w:t>
      </w:r>
      <w:r>
        <w:rPr>
          <w:rFonts w:ascii="Times New Roman" w:hAnsi="Times New Roman" w:cs="Times New Roman"/>
          <w:iCs/>
          <w:sz w:val="28"/>
          <w:szCs w:val="28"/>
          <w:lang w:val="en-US"/>
        </w:rPr>
        <w:t>ed</w:t>
      </w:r>
      <w:r w:rsidRPr="006D7720">
        <w:rPr>
          <w:rFonts w:ascii="Times New Roman" w:hAnsi="Times New Roman" w:cs="Times New Roman"/>
          <w:iCs/>
          <w:sz w:val="28"/>
          <w:szCs w:val="28"/>
          <w:lang w:val="en-US"/>
        </w:rPr>
        <w:t xml:space="preserve"> by </w:t>
      </w:r>
      <w:r>
        <w:rPr>
          <w:rFonts w:ascii="Times New Roman" w:hAnsi="Times New Roman" w:cs="Times New Roman"/>
          <w:iCs/>
          <w:sz w:val="28"/>
          <w:szCs w:val="28"/>
          <w:lang w:val="en-US"/>
        </w:rPr>
        <w:t>4.8</w:t>
      </w:r>
      <w:r w:rsidRPr="006D7720">
        <w:rPr>
          <w:rFonts w:ascii="Times New Roman" w:hAnsi="Times New Roman" w:cs="Times New Roman"/>
          <w:iCs/>
          <w:sz w:val="28"/>
          <w:szCs w:val="28"/>
          <w:lang w:val="en-US"/>
        </w:rPr>
        <w:t xml:space="preserve">% over the period month and increased by </w:t>
      </w:r>
      <w:r>
        <w:rPr>
          <w:rFonts w:ascii="Times New Roman" w:hAnsi="Times New Roman" w:cs="Times New Roman"/>
          <w:iCs/>
          <w:sz w:val="28"/>
          <w:szCs w:val="28"/>
          <w:lang w:val="en-US"/>
        </w:rPr>
        <w:t>17.7</w:t>
      </w:r>
      <w:r w:rsidRPr="006D7720">
        <w:rPr>
          <w:rFonts w:ascii="Times New Roman" w:hAnsi="Times New Roman" w:cs="Times New Roman"/>
          <w:iCs/>
          <w:sz w:val="28"/>
          <w:szCs w:val="28"/>
          <w:lang w:val="en-US"/>
        </w:rPr>
        <w:t xml:space="preserve"> over the same period last year (in the same period of 202</w:t>
      </w:r>
      <w:r>
        <w:rPr>
          <w:rFonts w:ascii="Times New Roman" w:hAnsi="Times New Roman" w:cs="Times New Roman"/>
          <w:iCs/>
          <w:sz w:val="28"/>
          <w:szCs w:val="28"/>
          <w:lang w:val="en-US"/>
        </w:rPr>
        <w:t>2</w:t>
      </w:r>
      <w:r w:rsidRPr="006D7720">
        <w:rPr>
          <w:rFonts w:ascii="Times New Roman" w:hAnsi="Times New Roman" w:cs="Times New Roman"/>
          <w:iCs/>
          <w:sz w:val="28"/>
          <w:szCs w:val="28"/>
          <w:lang w:val="en-US"/>
        </w:rPr>
        <w:t xml:space="preserve"> increased by </w:t>
      </w:r>
      <w:r>
        <w:rPr>
          <w:rFonts w:ascii="Times New Roman" w:hAnsi="Times New Roman" w:cs="Times New Roman"/>
          <w:iCs/>
          <w:sz w:val="28"/>
          <w:szCs w:val="28"/>
          <w:lang w:val="en-US"/>
        </w:rPr>
        <w:t>22.5</w:t>
      </w:r>
      <w:r w:rsidRPr="006D7720">
        <w:rPr>
          <w:rFonts w:ascii="Times New Roman" w:hAnsi="Times New Roman" w:cs="Times New Roman"/>
          <w:iCs/>
          <w:sz w:val="28"/>
          <w:szCs w:val="28"/>
          <w:lang w:val="en-US"/>
        </w:rPr>
        <w:t xml:space="preserve">%). The average inventory rate of the whole processing and manufacturing industry in </w:t>
      </w:r>
      <w:r>
        <w:rPr>
          <w:rFonts w:ascii="Times New Roman" w:hAnsi="Times New Roman" w:cs="Times New Roman"/>
          <w:iCs/>
          <w:sz w:val="28"/>
          <w:szCs w:val="28"/>
          <w:lang w:val="en-US"/>
        </w:rPr>
        <w:t xml:space="preserve">the first quarter of </w:t>
      </w:r>
      <w:r w:rsidRPr="006D7720">
        <w:rPr>
          <w:rFonts w:ascii="Times New Roman" w:hAnsi="Times New Roman" w:cs="Times New Roman"/>
          <w:iCs/>
          <w:sz w:val="28"/>
          <w:szCs w:val="28"/>
          <w:lang w:val="en-US"/>
        </w:rPr>
        <w:t>202</w:t>
      </w:r>
      <w:r>
        <w:rPr>
          <w:rFonts w:ascii="Times New Roman" w:hAnsi="Times New Roman" w:cs="Times New Roman"/>
          <w:iCs/>
          <w:sz w:val="28"/>
          <w:szCs w:val="28"/>
          <w:lang w:val="en-US"/>
        </w:rPr>
        <w:t>2</w:t>
      </w:r>
      <w:r w:rsidRPr="006D7720">
        <w:rPr>
          <w:rFonts w:ascii="Times New Roman" w:hAnsi="Times New Roman" w:cs="Times New Roman"/>
          <w:iCs/>
          <w:sz w:val="28"/>
          <w:szCs w:val="28"/>
          <w:lang w:val="en-US"/>
        </w:rPr>
        <w:t xml:space="preserve"> </w:t>
      </w:r>
      <w:r>
        <w:rPr>
          <w:rFonts w:ascii="Times New Roman" w:hAnsi="Times New Roman" w:cs="Times New Roman"/>
          <w:iCs/>
          <w:sz w:val="28"/>
          <w:szCs w:val="28"/>
          <w:lang w:val="en-US"/>
        </w:rPr>
        <w:t>wa</w:t>
      </w:r>
      <w:r w:rsidRPr="006D7720">
        <w:rPr>
          <w:rFonts w:ascii="Times New Roman" w:hAnsi="Times New Roman" w:cs="Times New Roman"/>
          <w:iCs/>
          <w:sz w:val="28"/>
          <w:szCs w:val="28"/>
          <w:lang w:val="en-US"/>
        </w:rPr>
        <w:t xml:space="preserve">s </w:t>
      </w:r>
      <w:r>
        <w:rPr>
          <w:rFonts w:ascii="Times New Roman" w:hAnsi="Times New Roman" w:cs="Times New Roman"/>
          <w:iCs/>
          <w:sz w:val="28"/>
          <w:szCs w:val="28"/>
          <w:lang w:val="en-US"/>
        </w:rPr>
        <w:t>79.9</w:t>
      </w:r>
      <w:r w:rsidRPr="006D7720">
        <w:rPr>
          <w:rFonts w:ascii="Times New Roman" w:hAnsi="Times New Roman" w:cs="Times New Roman"/>
          <w:iCs/>
          <w:sz w:val="28"/>
          <w:szCs w:val="28"/>
          <w:lang w:val="en-US"/>
        </w:rPr>
        <w:t xml:space="preserve">% (the </w:t>
      </w:r>
      <w:r>
        <w:rPr>
          <w:rFonts w:ascii="Times New Roman" w:hAnsi="Times New Roman" w:cs="Times New Roman"/>
          <w:iCs/>
          <w:sz w:val="28"/>
          <w:szCs w:val="28"/>
          <w:lang w:val="en-US"/>
        </w:rPr>
        <w:t xml:space="preserve">same period </w:t>
      </w:r>
      <w:r w:rsidRPr="006D7720">
        <w:rPr>
          <w:rFonts w:ascii="Times New Roman" w:hAnsi="Times New Roman" w:cs="Times New Roman"/>
          <w:iCs/>
          <w:sz w:val="28"/>
          <w:szCs w:val="28"/>
          <w:lang w:val="en-US"/>
        </w:rPr>
        <w:t>last year</w:t>
      </w:r>
      <w:r>
        <w:rPr>
          <w:rFonts w:ascii="Times New Roman" w:hAnsi="Times New Roman" w:cs="Times New Roman"/>
          <w:iCs/>
          <w:sz w:val="28"/>
          <w:szCs w:val="28"/>
          <w:lang w:val="en-US"/>
        </w:rPr>
        <w:t xml:space="preserve"> was 75.1</w:t>
      </w:r>
      <w:r w:rsidRPr="006D7720">
        <w:rPr>
          <w:rFonts w:ascii="Times New Roman" w:hAnsi="Times New Roman" w:cs="Times New Roman"/>
          <w:iCs/>
          <w:sz w:val="28"/>
          <w:szCs w:val="28"/>
          <w:lang w:val="en-US"/>
        </w:rPr>
        <w:t>%).</w:t>
      </w:r>
    </w:p>
    <w:p w:rsidR="001C7861" w:rsidRPr="00CA27D9" w:rsidRDefault="001C7861" w:rsidP="001C7861">
      <w:pPr>
        <w:shd w:val="clear" w:color="auto" w:fill="FFFFFF"/>
        <w:spacing w:before="40" w:after="40" w:line="290" w:lineRule="auto"/>
        <w:ind w:firstLine="567"/>
        <w:jc w:val="both"/>
        <w:rPr>
          <w:rFonts w:ascii="Times New Roman" w:hAnsi="Times New Roman" w:cs="Times New Roman"/>
          <w:sz w:val="28"/>
          <w:szCs w:val="28"/>
          <w:lang w:val="en-US"/>
        </w:rPr>
      </w:pPr>
      <w:r w:rsidRPr="007679AA">
        <w:rPr>
          <w:rFonts w:ascii="Times New Roman" w:hAnsi="Times New Roman" w:cs="Times New Roman"/>
          <w:i/>
          <w:iCs/>
          <w:sz w:val="28"/>
          <w:szCs w:val="28"/>
          <w:lang w:val="en-US"/>
        </w:rPr>
        <w:t>The number of employees</w:t>
      </w:r>
      <w:r w:rsidRPr="00CA27D9">
        <w:rPr>
          <w:rFonts w:ascii="Times New Roman" w:hAnsi="Times New Roman" w:cs="Times New Roman"/>
          <w:sz w:val="28"/>
          <w:szCs w:val="28"/>
          <w:lang w:val="en-US"/>
        </w:rPr>
        <w:t xml:space="preserve"> </w:t>
      </w:r>
      <w:r w:rsidRPr="007679AA">
        <w:rPr>
          <w:rFonts w:ascii="Times New Roman" w:hAnsi="Times New Roman" w:cs="Times New Roman"/>
          <w:i/>
          <w:iCs/>
          <w:sz w:val="28"/>
          <w:szCs w:val="28"/>
          <w:lang w:val="en-US"/>
        </w:rPr>
        <w:t>working in industrial enterprises</w:t>
      </w:r>
      <w:r w:rsidRPr="00CA27D9">
        <w:rPr>
          <w:rFonts w:ascii="Times New Roman" w:hAnsi="Times New Roman" w:cs="Times New Roman"/>
          <w:sz w:val="28"/>
          <w:szCs w:val="28"/>
          <w:lang w:val="en-US"/>
        </w:rPr>
        <w:t xml:space="preserve"> as of </w:t>
      </w:r>
      <w:r>
        <w:rPr>
          <w:rFonts w:ascii="Times New Roman" w:hAnsi="Times New Roman" w:cs="Times New Roman"/>
          <w:sz w:val="28"/>
          <w:szCs w:val="28"/>
          <w:lang w:val="en-US"/>
        </w:rPr>
        <w:t>March</w:t>
      </w:r>
      <w:r w:rsidRPr="00CA27D9">
        <w:rPr>
          <w:rFonts w:ascii="Times New Roman" w:hAnsi="Times New Roman" w:cs="Times New Roman"/>
          <w:sz w:val="28"/>
          <w:szCs w:val="28"/>
          <w:lang w:val="en-US"/>
        </w:rPr>
        <w:t xml:space="preserve"> 1</w:t>
      </w:r>
      <w:r>
        <w:rPr>
          <w:rFonts w:ascii="Times New Roman" w:hAnsi="Times New Roman" w:cs="Times New Roman"/>
          <w:sz w:val="28"/>
          <w:szCs w:val="28"/>
          <w:lang w:val="en-US"/>
        </w:rPr>
        <w:t>st</w:t>
      </w:r>
      <w:r w:rsidRPr="00CA27D9">
        <w:rPr>
          <w:rFonts w:ascii="Times New Roman" w:hAnsi="Times New Roman" w:cs="Times New Roman"/>
          <w:sz w:val="28"/>
          <w:szCs w:val="28"/>
          <w:lang w:val="en-US"/>
        </w:rPr>
        <w:t>, 202</w:t>
      </w:r>
      <w:r>
        <w:rPr>
          <w:rFonts w:ascii="Times New Roman" w:hAnsi="Times New Roman" w:cs="Times New Roman"/>
          <w:sz w:val="28"/>
          <w:szCs w:val="28"/>
          <w:lang w:val="en-US"/>
        </w:rPr>
        <w:t xml:space="preserve">2 </w:t>
      </w:r>
      <w:r w:rsidRPr="00CA27D9">
        <w:rPr>
          <w:rFonts w:ascii="Times New Roman" w:hAnsi="Times New Roman" w:cs="Times New Roman"/>
          <w:sz w:val="28"/>
          <w:szCs w:val="28"/>
          <w:lang w:val="en-US"/>
        </w:rPr>
        <w:t xml:space="preserve">increased by </w:t>
      </w:r>
      <w:r>
        <w:rPr>
          <w:rFonts w:ascii="Times New Roman" w:hAnsi="Times New Roman" w:cs="Times New Roman"/>
          <w:sz w:val="28"/>
          <w:szCs w:val="28"/>
          <w:lang w:val="en-US"/>
        </w:rPr>
        <w:t>1.9</w:t>
      </w:r>
      <w:r w:rsidRPr="00CA27D9">
        <w:rPr>
          <w:rFonts w:ascii="Times New Roman" w:hAnsi="Times New Roman" w:cs="Times New Roman"/>
          <w:sz w:val="28"/>
          <w:szCs w:val="28"/>
          <w:lang w:val="en-US"/>
        </w:rPr>
        <w:t xml:space="preserve">% over the same period last month and </w:t>
      </w:r>
      <w:r>
        <w:rPr>
          <w:rFonts w:ascii="Times New Roman" w:hAnsi="Times New Roman" w:cs="Times New Roman"/>
          <w:sz w:val="28"/>
          <w:szCs w:val="28"/>
          <w:lang w:val="en-US"/>
        </w:rPr>
        <w:t>up 2.7</w:t>
      </w:r>
      <w:r w:rsidRPr="00CA27D9">
        <w:rPr>
          <w:rFonts w:ascii="Times New Roman" w:hAnsi="Times New Roman" w:cs="Times New Roman"/>
          <w:sz w:val="28"/>
          <w:szCs w:val="28"/>
          <w:lang w:val="en-US"/>
        </w:rPr>
        <w:t xml:space="preserve">% </w:t>
      </w:r>
      <w:r>
        <w:rPr>
          <w:rFonts w:ascii="Times New Roman" w:hAnsi="Times New Roman" w:cs="Times New Roman"/>
          <w:sz w:val="28"/>
          <w:szCs w:val="28"/>
          <w:lang w:val="en-US"/>
        </w:rPr>
        <w:t>over</w:t>
      </w:r>
      <w:r w:rsidRPr="00CA27D9">
        <w:rPr>
          <w:rFonts w:ascii="Times New Roman" w:hAnsi="Times New Roman" w:cs="Times New Roman"/>
          <w:sz w:val="28"/>
          <w:szCs w:val="28"/>
          <w:lang w:val="en-US"/>
        </w:rPr>
        <w:t xml:space="preserve"> the same period last year, of which the number of working employees in the state-owned enterprise sector </w:t>
      </w:r>
      <w:r>
        <w:rPr>
          <w:rFonts w:ascii="Times New Roman" w:hAnsi="Times New Roman" w:cs="Times New Roman"/>
          <w:sz w:val="28"/>
          <w:szCs w:val="28"/>
          <w:lang w:val="en-US"/>
        </w:rPr>
        <w:t>increased by 0.3%</w:t>
      </w:r>
      <w:r w:rsidRPr="00CA27D9">
        <w:rPr>
          <w:rFonts w:ascii="Times New Roman" w:hAnsi="Times New Roman" w:cs="Times New Roman"/>
          <w:sz w:val="28"/>
          <w:szCs w:val="28"/>
          <w:lang w:val="en-US"/>
        </w:rPr>
        <w:t xml:space="preserve"> and decreased by </w:t>
      </w:r>
      <w:r>
        <w:rPr>
          <w:rFonts w:ascii="Times New Roman" w:hAnsi="Times New Roman" w:cs="Times New Roman"/>
          <w:sz w:val="28"/>
          <w:szCs w:val="28"/>
          <w:lang w:val="en-US"/>
        </w:rPr>
        <w:t>3.3</w:t>
      </w:r>
      <w:r w:rsidRPr="00CA27D9">
        <w:rPr>
          <w:rFonts w:ascii="Times New Roman" w:hAnsi="Times New Roman" w:cs="Times New Roman"/>
          <w:sz w:val="28"/>
          <w:szCs w:val="28"/>
          <w:lang w:val="en-US"/>
        </w:rPr>
        <w:t xml:space="preserve">%; non-state enterprises increased by </w:t>
      </w:r>
      <w:r>
        <w:rPr>
          <w:rFonts w:ascii="Times New Roman" w:hAnsi="Times New Roman" w:cs="Times New Roman"/>
          <w:sz w:val="28"/>
          <w:szCs w:val="28"/>
          <w:lang w:val="en-US"/>
        </w:rPr>
        <w:t>1.4</w:t>
      </w:r>
      <w:r w:rsidRPr="00CA27D9">
        <w:rPr>
          <w:rFonts w:ascii="Times New Roman" w:hAnsi="Times New Roman" w:cs="Times New Roman"/>
          <w:sz w:val="28"/>
          <w:szCs w:val="28"/>
          <w:lang w:val="en-US"/>
        </w:rPr>
        <w:t xml:space="preserve">% and decreased by </w:t>
      </w:r>
      <w:r>
        <w:rPr>
          <w:rFonts w:ascii="Times New Roman" w:hAnsi="Times New Roman" w:cs="Times New Roman"/>
          <w:sz w:val="28"/>
          <w:szCs w:val="28"/>
          <w:lang w:val="en-US"/>
        </w:rPr>
        <w:t>2.8</w:t>
      </w:r>
      <w:r w:rsidRPr="00CA27D9">
        <w:rPr>
          <w:rFonts w:ascii="Times New Roman" w:hAnsi="Times New Roman" w:cs="Times New Roman"/>
          <w:sz w:val="28"/>
          <w:szCs w:val="28"/>
          <w:lang w:val="en-US"/>
        </w:rPr>
        <w:t xml:space="preserve">%; enterprises of foreign direct investment rose by </w:t>
      </w:r>
      <w:r>
        <w:rPr>
          <w:rFonts w:ascii="Times New Roman" w:hAnsi="Times New Roman" w:cs="Times New Roman"/>
          <w:sz w:val="28"/>
          <w:szCs w:val="28"/>
          <w:lang w:val="en-US"/>
        </w:rPr>
        <w:t>2.3</w:t>
      </w:r>
      <w:r w:rsidRPr="00CA27D9">
        <w:rPr>
          <w:rFonts w:ascii="Times New Roman" w:hAnsi="Times New Roman" w:cs="Times New Roman"/>
          <w:sz w:val="28"/>
          <w:szCs w:val="28"/>
          <w:lang w:val="en-US"/>
        </w:rPr>
        <w:t xml:space="preserve">% and went </w:t>
      </w:r>
      <w:r>
        <w:rPr>
          <w:rFonts w:ascii="Times New Roman" w:hAnsi="Times New Roman" w:cs="Times New Roman"/>
          <w:sz w:val="28"/>
          <w:szCs w:val="28"/>
          <w:lang w:val="en-US"/>
        </w:rPr>
        <w:t>up</w:t>
      </w:r>
      <w:r w:rsidRPr="00CA27D9">
        <w:rPr>
          <w:rFonts w:ascii="Times New Roman" w:hAnsi="Times New Roman" w:cs="Times New Roman"/>
          <w:sz w:val="28"/>
          <w:szCs w:val="28"/>
          <w:lang w:val="en-US"/>
        </w:rPr>
        <w:t xml:space="preserve"> by </w:t>
      </w:r>
      <w:r>
        <w:rPr>
          <w:rFonts w:ascii="Times New Roman" w:hAnsi="Times New Roman" w:cs="Times New Roman"/>
          <w:sz w:val="28"/>
          <w:szCs w:val="28"/>
          <w:lang w:val="en-US"/>
        </w:rPr>
        <w:t>4.3</w:t>
      </w:r>
      <w:r w:rsidRPr="00CA27D9">
        <w:rPr>
          <w:rFonts w:ascii="Times New Roman" w:hAnsi="Times New Roman" w:cs="Times New Roman"/>
          <w:sz w:val="28"/>
          <w:szCs w:val="28"/>
          <w:lang w:val="en-US"/>
        </w:rPr>
        <w:t xml:space="preserve">%. By industry, the number of employees working in mining and quarrying </w:t>
      </w:r>
      <w:r>
        <w:rPr>
          <w:rFonts w:ascii="Times New Roman" w:hAnsi="Times New Roman" w:cs="Times New Roman"/>
          <w:sz w:val="28"/>
          <w:szCs w:val="28"/>
          <w:lang w:val="en-US"/>
        </w:rPr>
        <w:t>increased</w:t>
      </w:r>
      <w:r w:rsidRPr="00CA27D9">
        <w:rPr>
          <w:rFonts w:ascii="Times New Roman" w:hAnsi="Times New Roman" w:cs="Times New Roman"/>
          <w:sz w:val="28"/>
          <w:szCs w:val="28"/>
          <w:lang w:val="en-US"/>
        </w:rPr>
        <w:t xml:space="preserve"> by 0.</w:t>
      </w:r>
      <w:r>
        <w:rPr>
          <w:rFonts w:ascii="Times New Roman" w:hAnsi="Times New Roman" w:cs="Times New Roman"/>
          <w:sz w:val="28"/>
          <w:szCs w:val="28"/>
          <w:lang w:val="en-US"/>
        </w:rPr>
        <w:t>3</w:t>
      </w:r>
      <w:r w:rsidRPr="00CA27D9">
        <w:rPr>
          <w:rFonts w:ascii="Times New Roman" w:hAnsi="Times New Roman" w:cs="Times New Roman"/>
          <w:sz w:val="28"/>
          <w:szCs w:val="28"/>
          <w:lang w:val="en-US"/>
        </w:rPr>
        <w:t>% over the same period last month and fell by 1.</w:t>
      </w:r>
      <w:r>
        <w:rPr>
          <w:rFonts w:ascii="Times New Roman" w:hAnsi="Times New Roman" w:cs="Times New Roman"/>
          <w:sz w:val="28"/>
          <w:szCs w:val="28"/>
          <w:lang w:val="en-US"/>
        </w:rPr>
        <w:t>9</w:t>
      </w:r>
      <w:r w:rsidRPr="00CA27D9">
        <w:rPr>
          <w:rFonts w:ascii="Times New Roman" w:hAnsi="Times New Roman" w:cs="Times New Roman"/>
          <w:sz w:val="28"/>
          <w:szCs w:val="28"/>
          <w:lang w:val="en-US"/>
        </w:rPr>
        <w:t xml:space="preserve">% against the same period last year; </w:t>
      </w:r>
      <w:r>
        <w:rPr>
          <w:rFonts w:ascii="Times New Roman" w:hAnsi="Times New Roman" w:cs="Times New Roman"/>
          <w:sz w:val="28"/>
          <w:szCs w:val="28"/>
          <w:lang w:val="en-US"/>
        </w:rPr>
        <w:t>manufacturing peaked up by 2.1</w:t>
      </w:r>
      <w:r w:rsidRPr="00CA27D9">
        <w:rPr>
          <w:rFonts w:ascii="Times New Roman" w:hAnsi="Times New Roman" w:cs="Times New Roman"/>
          <w:sz w:val="28"/>
          <w:szCs w:val="28"/>
          <w:lang w:val="en-US"/>
        </w:rPr>
        <w:t xml:space="preserve">% and </w:t>
      </w:r>
      <w:r>
        <w:rPr>
          <w:rFonts w:ascii="Times New Roman" w:hAnsi="Times New Roman" w:cs="Times New Roman"/>
          <w:sz w:val="28"/>
          <w:szCs w:val="28"/>
          <w:lang w:val="en-US"/>
        </w:rPr>
        <w:t>up</w:t>
      </w:r>
      <w:r w:rsidRPr="00CA27D9">
        <w:rPr>
          <w:rFonts w:ascii="Times New Roman" w:hAnsi="Times New Roman" w:cs="Times New Roman"/>
          <w:sz w:val="28"/>
          <w:szCs w:val="28"/>
          <w:lang w:val="en-US"/>
        </w:rPr>
        <w:t xml:space="preserve"> </w:t>
      </w:r>
      <w:r>
        <w:rPr>
          <w:rFonts w:ascii="Times New Roman" w:hAnsi="Times New Roman" w:cs="Times New Roman"/>
          <w:sz w:val="28"/>
          <w:szCs w:val="28"/>
          <w:lang w:val="en-US"/>
        </w:rPr>
        <w:t>2.9</w:t>
      </w:r>
      <w:r w:rsidRPr="00CA27D9">
        <w:rPr>
          <w:rFonts w:ascii="Times New Roman" w:hAnsi="Times New Roman" w:cs="Times New Roman"/>
          <w:sz w:val="28"/>
          <w:szCs w:val="28"/>
          <w:lang w:val="en-US"/>
        </w:rPr>
        <w:t>%; the production and distribution of electricity rose by 0.</w:t>
      </w:r>
      <w:r>
        <w:rPr>
          <w:rFonts w:ascii="Times New Roman" w:hAnsi="Times New Roman" w:cs="Times New Roman"/>
          <w:sz w:val="28"/>
          <w:szCs w:val="28"/>
          <w:lang w:val="en-US"/>
        </w:rPr>
        <w:t>1</w:t>
      </w:r>
      <w:r w:rsidRPr="00CA27D9">
        <w:rPr>
          <w:rFonts w:ascii="Times New Roman" w:hAnsi="Times New Roman" w:cs="Times New Roman"/>
          <w:sz w:val="28"/>
          <w:szCs w:val="28"/>
          <w:lang w:val="en-US"/>
        </w:rPr>
        <w:t>%</w:t>
      </w:r>
      <w:r>
        <w:rPr>
          <w:rFonts w:ascii="Times New Roman" w:hAnsi="Times New Roman" w:cs="Times New Roman"/>
          <w:sz w:val="28"/>
          <w:szCs w:val="28"/>
          <w:lang w:val="en-US"/>
        </w:rPr>
        <w:t xml:space="preserve"> and surged by 0.4%</w:t>
      </w:r>
      <w:r w:rsidRPr="00CA27D9">
        <w:rPr>
          <w:rFonts w:ascii="Times New Roman" w:hAnsi="Times New Roman" w:cs="Times New Roman"/>
          <w:sz w:val="28"/>
          <w:szCs w:val="28"/>
          <w:lang w:val="en-US"/>
        </w:rPr>
        <w:t xml:space="preserve">; the water supply, sewerage, waste management and remediation activities </w:t>
      </w:r>
      <w:r>
        <w:rPr>
          <w:rFonts w:ascii="Times New Roman" w:hAnsi="Times New Roman" w:cs="Times New Roman"/>
          <w:sz w:val="28"/>
          <w:szCs w:val="28"/>
          <w:lang w:val="en-US"/>
        </w:rPr>
        <w:t>went up by 0.1%</w:t>
      </w:r>
      <w:r w:rsidRPr="00CA27D9">
        <w:rPr>
          <w:rFonts w:ascii="Times New Roman" w:hAnsi="Times New Roman" w:cs="Times New Roman"/>
          <w:sz w:val="28"/>
          <w:szCs w:val="28"/>
          <w:lang w:val="en-US"/>
        </w:rPr>
        <w:t xml:space="preserve"> and </w:t>
      </w:r>
      <w:r>
        <w:rPr>
          <w:rFonts w:ascii="Times New Roman" w:hAnsi="Times New Roman" w:cs="Times New Roman"/>
          <w:sz w:val="28"/>
          <w:szCs w:val="28"/>
          <w:lang w:val="en-US"/>
        </w:rPr>
        <w:t>in</w:t>
      </w:r>
      <w:r w:rsidRPr="00CA27D9">
        <w:rPr>
          <w:rFonts w:ascii="Times New Roman" w:hAnsi="Times New Roman" w:cs="Times New Roman"/>
          <w:sz w:val="28"/>
          <w:szCs w:val="28"/>
          <w:lang w:val="en-US"/>
        </w:rPr>
        <w:t xml:space="preserve">creased by </w:t>
      </w:r>
      <w:r>
        <w:rPr>
          <w:rFonts w:ascii="Times New Roman" w:hAnsi="Times New Roman" w:cs="Times New Roman"/>
          <w:sz w:val="28"/>
          <w:szCs w:val="28"/>
          <w:lang w:val="en-US"/>
        </w:rPr>
        <w:t>2.1</w:t>
      </w:r>
      <w:r w:rsidRPr="00CA27D9">
        <w:rPr>
          <w:rFonts w:ascii="Times New Roman" w:hAnsi="Times New Roman" w:cs="Times New Roman"/>
          <w:sz w:val="28"/>
          <w:szCs w:val="28"/>
          <w:lang w:val="en-US"/>
        </w:rPr>
        <w:t>%.</w:t>
      </w:r>
    </w:p>
    <w:p w:rsidR="00E2141C" w:rsidRPr="00E2141C" w:rsidRDefault="00E2141C" w:rsidP="00B101E4">
      <w:pPr>
        <w:spacing w:before="40" w:after="40"/>
        <w:ind w:firstLine="567"/>
        <w:jc w:val="both"/>
        <w:rPr>
          <w:rFonts w:ascii="Times New Roman" w:hAnsi="Times New Roman" w:cs="Times New Roman"/>
          <w:sz w:val="28"/>
          <w:szCs w:val="28"/>
          <w:lang w:val="it-IT"/>
        </w:rPr>
      </w:pPr>
      <w:r w:rsidRPr="00E2141C">
        <w:rPr>
          <w:rFonts w:ascii="Times New Roman" w:hAnsi="Times New Roman" w:cs="Times New Roman"/>
          <w:b/>
          <w:bCs/>
          <w:sz w:val="28"/>
          <w:szCs w:val="28"/>
          <w:lang w:val="pl-PL"/>
        </w:rPr>
        <w:t xml:space="preserve">4. </w:t>
      </w:r>
      <w:r w:rsidR="006D3634" w:rsidRPr="006D3634">
        <w:rPr>
          <w:rFonts w:ascii="Times New Roman" w:hAnsi="Times New Roman" w:cs="Times New Roman"/>
          <w:b/>
          <w:bCs/>
          <w:sz w:val="28"/>
          <w:szCs w:val="28"/>
          <w:lang w:val="pl-PL"/>
        </w:rPr>
        <w:t>Enterprise activities</w:t>
      </w:r>
    </w:p>
    <w:p w:rsidR="00BB2DC7" w:rsidRDefault="00BB2DC7" w:rsidP="00B101E4">
      <w:pPr>
        <w:spacing w:before="40" w:after="40"/>
        <w:ind w:firstLine="567"/>
        <w:jc w:val="both"/>
        <w:rPr>
          <w:rFonts w:ascii="Times New Roman" w:hAnsi="Times New Roman" w:cs="Times New Roman"/>
          <w:i/>
          <w:spacing w:val="-2"/>
          <w:sz w:val="28"/>
          <w:szCs w:val="28"/>
          <w:lang w:val="it-IT"/>
        </w:rPr>
      </w:pPr>
      <w:r w:rsidRPr="00BB2DC7">
        <w:rPr>
          <w:rFonts w:ascii="Times New Roman" w:hAnsi="Times New Roman" w:cs="Times New Roman"/>
          <w:i/>
          <w:spacing w:val="-2"/>
          <w:sz w:val="28"/>
          <w:szCs w:val="28"/>
          <w:lang w:val="it-IT"/>
        </w:rPr>
        <w:t>The situation of business registration in the first quarter of 2022 has many improvements, the number of newly-established enterprises and re-operated enterprises in the first quarter of 2022 increased by 36.7% compared to the same period last year; the total capital registered to the economy increased by 21%, of which the additional registered capital of active enterprises increased by 34.5%. In addition, the results of the survey of business trends of enterprises in the processing and manufacturing industry showed that enterprises are optimistic about the production and business situation in the second quarter of 2022 with 82.3% of enterprises assessing that it will be stable and better than the first quarter of 2022. This is the result of the determination of the National Assembly and the Government to recover and develop the economy in recent years, creating trust and motivation for the business community to develop production and business activities.</w:t>
      </w:r>
    </w:p>
    <w:p w:rsidR="00E2141C" w:rsidRPr="00EB7A9C" w:rsidRDefault="00E2141C" w:rsidP="00B101E4">
      <w:pPr>
        <w:spacing w:before="40" w:after="40"/>
        <w:ind w:firstLine="567"/>
        <w:jc w:val="both"/>
        <w:rPr>
          <w:rFonts w:ascii="Times New Roman" w:hAnsi="Times New Roman" w:cs="Times New Roman"/>
          <w:i/>
          <w:sz w:val="28"/>
          <w:szCs w:val="28"/>
          <w:lang w:val="it-IT"/>
        </w:rPr>
      </w:pPr>
      <w:r w:rsidRPr="00EB7A9C">
        <w:rPr>
          <w:rFonts w:ascii="Times New Roman" w:hAnsi="Times New Roman" w:cs="Times New Roman"/>
          <w:b/>
          <w:bCs/>
          <w:i/>
          <w:sz w:val="28"/>
          <w:szCs w:val="28"/>
          <w:lang w:val="pl-PL"/>
        </w:rPr>
        <w:t>a)</w:t>
      </w:r>
      <w:r w:rsidRPr="00EB7A9C">
        <w:rPr>
          <w:rFonts w:ascii="Times New Roman" w:hAnsi="Times New Roman" w:cs="Times New Roman"/>
          <w:b/>
          <w:bCs/>
          <w:i/>
          <w:sz w:val="28"/>
          <w:szCs w:val="28"/>
          <w:lang w:val="it-IT"/>
        </w:rPr>
        <w:t xml:space="preserve"> </w:t>
      </w:r>
      <w:r w:rsidR="001E6F77" w:rsidRPr="001E6F77">
        <w:rPr>
          <w:rFonts w:ascii="Times New Roman" w:hAnsi="Times New Roman" w:cs="Times New Roman"/>
          <w:b/>
          <w:i/>
          <w:sz w:val="28"/>
          <w:szCs w:val="28"/>
          <w:lang w:val="it-IT"/>
        </w:rPr>
        <w:t xml:space="preserve">Enterprise registration status </w:t>
      </w:r>
      <w:r w:rsidRPr="00EB7A9C">
        <w:rPr>
          <w:rFonts w:ascii="Times New Roman" w:hAnsi="Times New Roman" w:cs="Times New Roman"/>
          <w:bCs/>
          <w:i/>
          <w:sz w:val="28"/>
          <w:szCs w:val="28"/>
          <w:vertAlign w:val="superscript"/>
        </w:rPr>
        <w:footnoteReference w:id="7"/>
      </w:r>
    </w:p>
    <w:p w:rsidR="00E43F43" w:rsidRDefault="00E43F43" w:rsidP="00B32063">
      <w:pPr>
        <w:spacing w:before="40" w:after="40" w:line="252" w:lineRule="auto"/>
        <w:ind w:firstLine="567"/>
        <w:jc w:val="both"/>
        <w:rPr>
          <w:rFonts w:ascii="Times New Roman" w:hAnsi="Times New Roman" w:cs="Times New Roman"/>
          <w:sz w:val="28"/>
          <w:szCs w:val="28"/>
          <w:lang w:val="it-IT"/>
        </w:rPr>
      </w:pPr>
      <w:r w:rsidRPr="00E43F43">
        <w:rPr>
          <w:rFonts w:ascii="Times New Roman" w:hAnsi="Times New Roman" w:cs="Times New Roman"/>
          <w:sz w:val="28"/>
          <w:szCs w:val="28"/>
          <w:lang w:val="it-IT"/>
        </w:rPr>
        <w:t>In March, the whole country had 14.3 thousand newly established enterprises with registered capital was 193.6 trillion VND and a total number of registered employees of 93.8 thousand employees, an increase of 96.3% in the number of enterprises, an increase of 127.3% in registered capital and an increase of 29.2% in the number of employees compared to February 2022. Compared to the same period last year, an increase of 28% in the number of enterprises, 71.3% in registered capital, and 28.8% in the number of employees. The average registered capital of a newly established enterprise in the month reached 13.5 billion VND, an increase of 15.8% compared to the previous month and an increase of 33.8% over the same period last year. In addition, the country also had 4.3 thousand enterprises re-operated, up 5.6% compared to the previous month and down 5.1% compared to the same period in 2021.</w:t>
      </w:r>
    </w:p>
    <w:p w:rsidR="006A39FB" w:rsidRPr="004B2F05" w:rsidRDefault="006A39FB" w:rsidP="006A39FB">
      <w:pPr>
        <w:spacing w:before="40" w:after="40" w:line="288" w:lineRule="auto"/>
        <w:ind w:firstLine="567"/>
        <w:jc w:val="both"/>
        <w:rPr>
          <w:rFonts w:ascii="Times New Roman" w:hAnsi="Times New Roman" w:cs="Times New Roman"/>
          <w:sz w:val="28"/>
          <w:szCs w:val="28"/>
          <w:lang w:val="en-US"/>
        </w:rPr>
      </w:pPr>
      <w:r w:rsidRPr="00753986">
        <w:rPr>
          <w:rFonts w:ascii="Times New Roman" w:hAnsi="Times New Roman" w:cs="Times New Roman"/>
          <w:sz w:val="28"/>
          <w:szCs w:val="28"/>
          <w:lang w:val="en-US"/>
        </w:rPr>
        <w:t xml:space="preserve">In the first 3 months of 2022, the country had nearly 34.6 thousand newly registered enterprises with a total registered capital of 471.2 trillion VND and the total number of registered employees was nearly 243.5 thousand </w:t>
      </w:r>
      <w:r>
        <w:rPr>
          <w:rFonts w:ascii="Times New Roman" w:hAnsi="Times New Roman" w:cs="Times New Roman"/>
          <w:sz w:val="28"/>
          <w:szCs w:val="28"/>
          <w:lang w:val="en-US"/>
        </w:rPr>
        <w:t>employees</w:t>
      </w:r>
      <w:r w:rsidRPr="00753986">
        <w:rPr>
          <w:rFonts w:ascii="Times New Roman" w:hAnsi="Times New Roman" w:cs="Times New Roman"/>
          <w:sz w:val="28"/>
          <w:szCs w:val="28"/>
          <w:lang w:val="en-US"/>
        </w:rPr>
        <w:t xml:space="preserve">, an increase of 18.1% in the number of enterprises, an increase of 5.2% in registered capital and a decrease of 0.9% in the number of employees compared to the same period last year. The average registered capital of a newly established enterprise in the first 3 months of 2022 reached 13.6 billion VND, down 10.9% compared to the same period in 2021. If including </w:t>
      </w:r>
      <w:r>
        <w:rPr>
          <w:rFonts w:ascii="Times New Roman" w:hAnsi="Times New Roman" w:cs="Times New Roman"/>
          <w:sz w:val="28"/>
          <w:szCs w:val="28"/>
          <w:lang w:val="en-US"/>
        </w:rPr>
        <w:t>7</w:t>
      </w:r>
      <w:r w:rsidRPr="00753986">
        <w:rPr>
          <w:rFonts w:ascii="Times New Roman" w:hAnsi="Times New Roman" w:cs="Times New Roman"/>
          <w:sz w:val="28"/>
          <w:szCs w:val="28"/>
          <w:lang w:val="en-US"/>
        </w:rPr>
        <w:t>06.7 trillion VND of</w:t>
      </w:r>
      <w:r>
        <w:rPr>
          <w:rFonts w:ascii="Times New Roman" w:hAnsi="Times New Roman" w:cs="Times New Roman"/>
          <w:sz w:val="28"/>
          <w:szCs w:val="28"/>
          <w:lang w:val="en-US"/>
        </w:rPr>
        <w:t xml:space="preserve"> the</w:t>
      </w:r>
      <w:r w:rsidRPr="00753986">
        <w:rPr>
          <w:rFonts w:ascii="Times New Roman" w:hAnsi="Times New Roman" w:cs="Times New Roman"/>
          <w:sz w:val="28"/>
          <w:szCs w:val="28"/>
          <w:lang w:val="en-US"/>
        </w:rPr>
        <w:t xml:space="preserve"> additional</w:t>
      </w:r>
      <w:r>
        <w:rPr>
          <w:rFonts w:ascii="Times New Roman" w:hAnsi="Times New Roman" w:cs="Times New Roman"/>
          <w:sz w:val="28"/>
          <w:szCs w:val="28"/>
          <w:lang w:val="en-US"/>
        </w:rPr>
        <w:t>ly</w:t>
      </w:r>
      <w:r w:rsidRPr="00753986">
        <w:rPr>
          <w:rFonts w:ascii="Times New Roman" w:hAnsi="Times New Roman" w:cs="Times New Roman"/>
          <w:sz w:val="28"/>
          <w:szCs w:val="28"/>
          <w:lang w:val="en-US"/>
        </w:rPr>
        <w:t xml:space="preserve"> registered capital of 11.8 thousand enterprises </w:t>
      </w:r>
      <w:r w:rsidRPr="004B2F05">
        <w:rPr>
          <w:rFonts w:ascii="Times New Roman" w:hAnsi="Times New Roman" w:cs="Times New Roman"/>
          <w:sz w:val="28"/>
          <w:szCs w:val="28"/>
          <w:lang w:val="en-US"/>
        </w:rPr>
        <w:t>that recorded an upward adjustment of capital</w:t>
      </w:r>
      <w:r>
        <w:rPr>
          <w:rFonts w:ascii="Times New Roman" w:hAnsi="Times New Roman" w:cs="Times New Roman"/>
          <w:sz w:val="28"/>
          <w:szCs w:val="28"/>
          <w:lang w:val="en-US"/>
        </w:rPr>
        <w:t>,</w:t>
      </w:r>
      <w:r w:rsidRPr="00753986">
        <w:rPr>
          <w:rFonts w:ascii="Times New Roman" w:hAnsi="Times New Roman" w:cs="Times New Roman"/>
          <w:sz w:val="28"/>
          <w:szCs w:val="28"/>
          <w:lang w:val="en-US"/>
        </w:rPr>
        <w:t xml:space="preserve"> </w:t>
      </w:r>
      <w:r w:rsidRPr="004B2F05">
        <w:rPr>
          <w:rFonts w:ascii="Times New Roman" w:hAnsi="Times New Roman" w:cs="Times New Roman"/>
          <w:sz w:val="28"/>
          <w:szCs w:val="28"/>
          <w:lang w:val="en-US"/>
        </w:rPr>
        <w:t>the total additional registered capital in the economy</w:t>
      </w:r>
      <w:r w:rsidRPr="00753986">
        <w:rPr>
          <w:rFonts w:ascii="Times New Roman" w:hAnsi="Times New Roman" w:cs="Times New Roman"/>
          <w:sz w:val="28"/>
          <w:szCs w:val="28"/>
          <w:lang w:val="en-US"/>
        </w:rPr>
        <w:t xml:space="preserve"> in the first three months of 2022 was 1,177.9 trillion</w:t>
      </w:r>
      <w:r>
        <w:rPr>
          <w:rFonts w:ascii="Times New Roman" w:hAnsi="Times New Roman" w:cs="Times New Roman"/>
          <w:sz w:val="28"/>
          <w:szCs w:val="28"/>
          <w:lang w:val="en-US"/>
        </w:rPr>
        <w:t xml:space="preserve"> </w:t>
      </w:r>
      <w:r w:rsidRPr="00753986">
        <w:rPr>
          <w:rFonts w:ascii="Times New Roman" w:hAnsi="Times New Roman" w:cs="Times New Roman"/>
          <w:sz w:val="28"/>
          <w:szCs w:val="28"/>
          <w:lang w:val="en-US"/>
        </w:rPr>
        <w:t xml:space="preserve">VND, an increase of 21% compared to the same period last year. In addition, 25.6 thousand </w:t>
      </w:r>
      <w:r>
        <w:rPr>
          <w:rFonts w:ascii="Times New Roman" w:hAnsi="Times New Roman" w:cs="Times New Roman"/>
          <w:sz w:val="28"/>
          <w:szCs w:val="28"/>
          <w:lang w:val="en-US"/>
        </w:rPr>
        <w:t xml:space="preserve">re-operated enterprises </w:t>
      </w:r>
      <w:r w:rsidRPr="00753986">
        <w:rPr>
          <w:rFonts w:ascii="Times New Roman" w:hAnsi="Times New Roman" w:cs="Times New Roman"/>
          <w:sz w:val="28"/>
          <w:szCs w:val="28"/>
          <w:lang w:val="en-US"/>
        </w:rPr>
        <w:t xml:space="preserve">(up 73.6% compared to the same period in 2021), bringing the total number of </w:t>
      </w:r>
      <w:r>
        <w:rPr>
          <w:rFonts w:ascii="Times New Roman" w:hAnsi="Times New Roman" w:cs="Times New Roman"/>
          <w:sz w:val="28"/>
          <w:szCs w:val="28"/>
          <w:lang w:val="en-US"/>
        </w:rPr>
        <w:t>newly-established</w:t>
      </w:r>
      <w:r w:rsidRPr="00753986">
        <w:rPr>
          <w:rFonts w:ascii="Times New Roman" w:hAnsi="Times New Roman" w:cs="Times New Roman"/>
          <w:sz w:val="28"/>
          <w:szCs w:val="28"/>
          <w:lang w:val="en-US"/>
        </w:rPr>
        <w:t xml:space="preserve"> enterprises and </w:t>
      </w:r>
      <w:r w:rsidRPr="004B2F05">
        <w:rPr>
          <w:rFonts w:ascii="Times New Roman" w:hAnsi="Times New Roman" w:cs="Times New Roman"/>
          <w:sz w:val="28"/>
          <w:szCs w:val="28"/>
          <w:lang w:val="en-US"/>
        </w:rPr>
        <w:t>re-operated enterprises</w:t>
      </w:r>
      <w:r w:rsidRPr="00753986">
        <w:rPr>
          <w:rFonts w:ascii="Times New Roman" w:hAnsi="Times New Roman" w:cs="Times New Roman"/>
          <w:sz w:val="28"/>
          <w:szCs w:val="28"/>
          <w:lang w:val="en-US"/>
        </w:rPr>
        <w:t xml:space="preserve"> in the first 3 months of 2022 to 60.2 thousand enterprises, up 36.7% compared to the same period last year. </w:t>
      </w:r>
      <w:r w:rsidRPr="004B2F05">
        <w:rPr>
          <w:rFonts w:ascii="Times New Roman" w:hAnsi="Times New Roman" w:cs="Times New Roman"/>
          <w:sz w:val="28"/>
          <w:szCs w:val="28"/>
          <w:lang w:val="en-US"/>
        </w:rPr>
        <w:t xml:space="preserve">The average every month had </w:t>
      </w:r>
      <w:r>
        <w:rPr>
          <w:rFonts w:ascii="Times New Roman" w:hAnsi="Times New Roman" w:cs="Times New Roman"/>
          <w:sz w:val="28"/>
          <w:szCs w:val="28"/>
          <w:lang w:val="en-US"/>
        </w:rPr>
        <w:t>20</w:t>
      </w:r>
      <w:r w:rsidRPr="004B2F05">
        <w:rPr>
          <w:rFonts w:ascii="Times New Roman" w:hAnsi="Times New Roman" w:cs="Times New Roman"/>
          <w:sz w:val="28"/>
          <w:szCs w:val="28"/>
          <w:lang w:val="en-US"/>
        </w:rPr>
        <w:t xml:space="preserve"> thousand newly established and re-operated enterprises</w:t>
      </w:r>
      <w:r>
        <w:rPr>
          <w:rStyle w:val="FootnoteReference"/>
          <w:sz w:val="28"/>
          <w:szCs w:val="28"/>
        </w:rPr>
        <w:footnoteReference w:id="8"/>
      </w:r>
      <w:r w:rsidRPr="004B2F05">
        <w:rPr>
          <w:rFonts w:ascii="Times New Roman" w:hAnsi="Times New Roman" w:cs="Times New Roman"/>
          <w:sz w:val="28"/>
          <w:szCs w:val="28"/>
          <w:lang w:val="en-US"/>
        </w:rPr>
        <w:t>.</w:t>
      </w:r>
    </w:p>
    <w:p w:rsidR="00CA48BA" w:rsidRDefault="00CA48BA" w:rsidP="00CA48BA">
      <w:pPr>
        <w:spacing w:before="40" w:after="40" w:line="288" w:lineRule="auto"/>
        <w:ind w:firstLine="567"/>
        <w:jc w:val="both"/>
        <w:rPr>
          <w:rFonts w:ascii="Times New Roman" w:hAnsi="Times New Roman" w:cs="Times New Roman"/>
          <w:sz w:val="28"/>
          <w:szCs w:val="28"/>
          <w:lang w:val="en-US"/>
        </w:rPr>
      </w:pPr>
      <w:r w:rsidRPr="004B2F05">
        <w:rPr>
          <w:rFonts w:ascii="Times New Roman" w:hAnsi="Times New Roman" w:cs="Times New Roman"/>
          <w:sz w:val="28"/>
          <w:szCs w:val="28"/>
          <w:lang w:val="en-US"/>
        </w:rPr>
        <w:t xml:space="preserve">By economic sector in </w:t>
      </w:r>
      <w:r>
        <w:rPr>
          <w:rFonts w:ascii="Times New Roman" w:hAnsi="Times New Roman" w:cs="Times New Roman"/>
          <w:sz w:val="28"/>
          <w:szCs w:val="28"/>
          <w:lang w:val="en-US"/>
        </w:rPr>
        <w:t>3</w:t>
      </w:r>
      <w:r w:rsidRPr="004B2F05">
        <w:rPr>
          <w:rFonts w:ascii="Times New Roman" w:hAnsi="Times New Roman" w:cs="Times New Roman"/>
          <w:sz w:val="28"/>
          <w:szCs w:val="28"/>
          <w:lang w:val="en-US"/>
        </w:rPr>
        <w:t xml:space="preserve"> months,</w:t>
      </w:r>
      <w:r w:rsidRPr="00753986">
        <w:rPr>
          <w:rFonts w:ascii="Times New Roman" w:hAnsi="Times New Roman" w:cs="Times New Roman"/>
          <w:sz w:val="28"/>
          <w:szCs w:val="28"/>
          <w:lang w:val="en-US"/>
        </w:rPr>
        <w:t xml:space="preserve"> there were 519 </w:t>
      </w:r>
      <w:r>
        <w:rPr>
          <w:rFonts w:ascii="Times New Roman" w:hAnsi="Times New Roman" w:cs="Times New Roman"/>
          <w:sz w:val="28"/>
          <w:szCs w:val="28"/>
          <w:lang w:val="en-US"/>
        </w:rPr>
        <w:t>newly-established</w:t>
      </w:r>
      <w:r w:rsidRPr="00753986">
        <w:rPr>
          <w:rFonts w:ascii="Times New Roman" w:hAnsi="Times New Roman" w:cs="Times New Roman"/>
          <w:sz w:val="28"/>
          <w:szCs w:val="28"/>
          <w:lang w:val="en-US"/>
        </w:rPr>
        <w:t xml:space="preserve"> enterprises in the agricultural, forestry</w:t>
      </w:r>
      <w:r>
        <w:rPr>
          <w:rFonts w:ascii="Times New Roman" w:hAnsi="Times New Roman" w:cs="Times New Roman"/>
          <w:sz w:val="28"/>
          <w:szCs w:val="28"/>
          <w:lang w:val="en-US"/>
        </w:rPr>
        <w:t>,</w:t>
      </w:r>
      <w:r w:rsidRPr="00753986">
        <w:rPr>
          <w:rFonts w:ascii="Times New Roman" w:hAnsi="Times New Roman" w:cs="Times New Roman"/>
          <w:sz w:val="28"/>
          <w:szCs w:val="28"/>
          <w:lang w:val="en-US"/>
        </w:rPr>
        <w:t xml:space="preserve"> and fishery sectors, an increase of 10% compared to the same period last year; more than 9</w:t>
      </w:r>
      <w:r>
        <w:rPr>
          <w:rFonts w:ascii="Times New Roman" w:hAnsi="Times New Roman" w:cs="Times New Roman"/>
          <w:sz w:val="28"/>
          <w:szCs w:val="28"/>
          <w:lang w:val="en-US"/>
        </w:rPr>
        <w:t xml:space="preserve"> thousand</w:t>
      </w:r>
      <w:r w:rsidRPr="00753986">
        <w:rPr>
          <w:rFonts w:ascii="Times New Roman" w:hAnsi="Times New Roman" w:cs="Times New Roman"/>
          <w:sz w:val="28"/>
          <w:szCs w:val="28"/>
          <w:lang w:val="en-US"/>
        </w:rPr>
        <w:t xml:space="preserve"> enterprises in the industrial and construction sectors, an increase of 10.7%; nearly 25.1 thousand enterprises in the service sector, an increase of 21.1%.</w:t>
      </w:r>
    </w:p>
    <w:p w:rsidR="00E62544" w:rsidRDefault="00E62544" w:rsidP="00CA48BA">
      <w:pPr>
        <w:spacing w:before="40" w:after="40" w:line="288" w:lineRule="auto"/>
        <w:ind w:firstLine="567"/>
        <w:jc w:val="both"/>
        <w:rPr>
          <w:rFonts w:ascii="Times New Roman" w:hAnsi="Times New Roman" w:cs="Times New Roman"/>
          <w:sz w:val="28"/>
          <w:szCs w:val="28"/>
          <w:lang w:val="en-US"/>
        </w:rPr>
      </w:pPr>
    </w:p>
    <w:p w:rsidR="00E2141C" w:rsidRPr="006E1C94" w:rsidRDefault="00B64118" w:rsidP="00E2141C">
      <w:pPr>
        <w:spacing w:before="40" w:after="40" w:line="288" w:lineRule="auto"/>
        <w:jc w:val="center"/>
        <w:rPr>
          <w:rFonts w:ascii="Arial" w:hAnsi="Arial" w:cs="Arial"/>
          <w:b/>
          <w:lang w:val="it-IT"/>
        </w:rPr>
      </w:pPr>
      <w:r w:rsidRPr="006E1C94">
        <w:rPr>
          <w:rFonts w:ascii="Arial" w:hAnsi="Arial" w:cs="Arial"/>
          <w:b/>
          <w:lang w:val="it-IT"/>
        </w:rPr>
        <w:t>Figure 5. Enterprise registration situation</w:t>
      </w:r>
    </w:p>
    <w:p w:rsidR="009934EC" w:rsidRDefault="009934EC" w:rsidP="00E2141C">
      <w:pPr>
        <w:spacing w:before="40" w:after="40" w:line="288" w:lineRule="auto"/>
        <w:jc w:val="center"/>
        <w:rPr>
          <w:lang w:val="it-IT"/>
        </w:rPr>
      </w:pPr>
      <w:r>
        <w:rPr>
          <w:rFonts w:ascii="Arial" w:hAnsi="Arial" w:cs="Arial"/>
          <w:b/>
          <w:noProof/>
          <w:sz w:val="24"/>
          <w:szCs w:val="24"/>
          <w:lang w:val="en-US"/>
        </w:rPr>
        <w:drawing>
          <wp:inline distT="0" distB="0" distL="0" distR="0">
            <wp:extent cx="5618227" cy="2948940"/>
            <wp:effectExtent l="0" t="0" r="1905" b="3810"/>
            <wp:docPr id="11" name="Picture 11" descr="C:\Users\dtthuy\Documents\4.enterprises T3.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tthuy\Documents\4.enterprises T3.2022.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20008" cy="2949875"/>
                    </a:xfrm>
                    <a:prstGeom prst="rect">
                      <a:avLst/>
                    </a:prstGeom>
                    <a:noFill/>
                    <a:ln>
                      <a:noFill/>
                    </a:ln>
                  </pic:spPr>
                </pic:pic>
              </a:graphicData>
            </a:graphic>
          </wp:inline>
        </w:drawing>
      </w:r>
    </w:p>
    <w:p w:rsidR="003655AD" w:rsidRPr="00B170A4" w:rsidRDefault="003655AD" w:rsidP="003655AD">
      <w:pPr>
        <w:spacing w:before="40" w:after="40" w:line="288" w:lineRule="auto"/>
        <w:ind w:firstLine="567"/>
        <w:jc w:val="both"/>
        <w:rPr>
          <w:rFonts w:ascii="Times New Roman" w:hAnsi="Times New Roman" w:cs="Times New Roman"/>
          <w:sz w:val="28"/>
          <w:szCs w:val="28"/>
          <w:lang w:val="en-US"/>
        </w:rPr>
      </w:pPr>
      <w:r w:rsidRPr="00B170A4">
        <w:rPr>
          <w:rFonts w:ascii="Times New Roman" w:hAnsi="Times New Roman" w:cs="Times New Roman"/>
          <w:sz w:val="28"/>
          <w:szCs w:val="28"/>
          <w:lang w:val="en-US"/>
        </w:rPr>
        <w:t xml:space="preserve">Also in March, 2,976 enterprises </w:t>
      </w:r>
      <w:r w:rsidRPr="009F65AF">
        <w:rPr>
          <w:rFonts w:ascii="Times New Roman" w:hAnsi="Times New Roman" w:cs="Times New Roman"/>
          <w:sz w:val="28"/>
          <w:szCs w:val="28"/>
          <w:lang w:val="en-US"/>
        </w:rPr>
        <w:t>ceased for a certain time</w:t>
      </w:r>
      <w:r w:rsidRPr="00B170A4">
        <w:rPr>
          <w:rFonts w:ascii="Times New Roman" w:hAnsi="Times New Roman" w:cs="Times New Roman"/>
          <w:sz w:val="28"/>
          <w:szCs w:val="28"/>
          <w:lang w:val="en-US"/>
        </w:rPr>
        <w:t xml:space="preserve">, down 14.1% compared to the previous month and up 34.5% over the same period in 2021; 2,474 enterprises </w:t>
      </w:r>
      <w:r w:rsidRPr="009F65AF">
        <w:rPr>
          <w:rFonts w:ascii="Times New Roman" w:hAnsi="Times New Roman" w:cs="Times New Roman"/>
          <w:sz w:val="28"/>
          <w:szCs w:val="28"/>
          <w:lang w:val="en-US"/>
        </w:rPr>
        <w:t>temporarily ceased and awaited dissolution procedures</w:t>
      </w:r>
      <w:r w:rsidRPr="00B170A4">
        <w:rPr>
          <w:rFonts w:ascii="Times New Roman" w:hAnsi="Times New Roman" w:cs="Times New Roman"/>
          <w:sz w:val="28"/>
          <w:szCs w:val="28"/>
          <w:lang w:val="en-US"/>
        </w:rPr>
        <w:t xml:space="preserve">, an increase of 29.1% and a decrease of 28.5%; 1,077 enterprises completed dissolution procedures, down 12.7% and down 33%. </w:t>
      </w:r>
    </w:p>
    <w:p w:rsidR="00373846" w:rsidRDefault="00373846" w:rsidP="00373846">
      <w:pPr>
        <w:spacing w:before="40" w:after="40" w:line="288" w:lineRule="auto"/>
        <w:ind w:firstLine="567"/>
        <w:jc w:val="both"/>
        <w:rPr>
          <w:rFonts w:ascii="Times New Roman" w:hAnsi="Times New Roman" w:cs="Times New Roman"/>
          <w:sz w:val="28"/>
          <w:szCs w:val="28"/>
          <w:lang w:val="en-US"/>
        </w:rPr>
      </w:pPr>
      <w:r w:rsidRPr="00B170A4">
        <w:rPr>
          <w:rFonts w:ascii="Times New Roman" w:hAnsi="Times New Roman" w:cs="Times New Roman"/>
          <w:sz w:val="28"/>
          <w:szCs w:val="28"/>
          <w:lang w:val="en-US"/>
        </w:rPr>
        <w:t xml:space="preserve">In the first 3 months of 2022, </w:t>
      </w:r>
      <w:r>
        <w:rPr>
          <w:rFonts w:ascii="Times New Roman" w:hAnsi="Times New Roman" w:cs="Times New Roman"/>
          <w:sz w:val="28"/>
          <w:szCs w:val="28"/>
          <w:lang w:val="en-US"/>
        </w:rPr>
        <w:t xml:space="preserve">there were </w:t>
      </w:r>
      <w:r w:rsidRPr="00B170A4">
        <w:rPr>
          <w:rFonts w:ascii="Times New Roman" w:hAnsi="Times New Roman" w:cs="Times New Roman"/>
          <w:sz w:val="28"/>
          <w:szCs w:val="28"/>
          <w:lang w:val="en-US"/>
        </w:rPr>
        <w:t>35.7 thousand enterprises</w:t>
      </w:r>
      <w:r w:rsidRPr="00147B0F">
        <w:rPr>
          <w:rFonts w:ascii="Times New Roman" w:hAnsi="Times New Roman" w:cs="Times New Roman"/>
          <w:sz w:val="28"/>
          <w:szCs w:val="28"/>
          <w:lang w:val="en-US"/>
        </w:rPr>
        <w:t xml:space="preserve"> </w:t>
      </w:r>
      <w:r w:rsidRPr="009F65AF">
        <w:rPr>
          <w:rFonts w:ascii="Times New Roman" w:hAnsi="Times New Roman" w:cs="Times New Roman"/>
          <w:sz w:val="28"/>
          <w:szCs w:val="28"/>
          <w:lang w:val="en-US"/>
        </w:rPr>
        <w:t>temporarily ceased for a certain time</w:t>
      </w:r>
      <w:r w:rsidRPr="00B170A4">
        <w:rPr>
          <w:rFonts w:ascii="Times New Roman" w:hAnsi="Times New Roman" w:cs="Times New Roman"/>
          <w:sz w:val="28"/>
          <w:szCs w:val="28"/>
          <w:lang w:val="en-US"/>
        </w:rPr>
        <w:t xml:space="preserve">, an increase of 49.7% compared to the same period last year; 11.3 thousand enterprises </w:t>
      </w:r>
      <w:r w:rsidRPr="009F65AF">
        <w:rPr>
          <w:rFonts w:ascii="Times New Roman" w:hAnsi="Times New Roman" w:cs="Times New Roman"/>
          <w:sz w:val="28"/>
          <w:szCs w:val="28"/>
          <w:lang w:val="en-US"/>
        </w:rPr>
        <w:t>temporarily ceased and awaited dissolution procedure</w:t>
      </w:r>
      <w:r w:rsidRPr="00B170A4">
        <w:rPr>
          <w:rFonts w:ascii="Times New Roman" w:hAnsi="Times New Roman" w:cs="Times New Roman"/>
          <w:sz w:val="28"/>
          <w:szCs w:val="28"/>
          <w:lang w:val="en-US"/>
        </w:rPr>
        <w:t>s, an increase of 0.1%; mor</w:t>
      </w:r>
      <w:r>
        <w:rPr>
          <w:rFonts w:ascii="Times New Roman" w:hAnsi="Times New Roman" w:cs="Times New Roman"/>
          <w:sz w:val="28"/>
          <w:szCs w:val="28"/>
          <w:lang w:val="en-US"/>
        </w:rPr>
        <w:t xml:space="preserve">e than 4.3 thousand enterprises </w:t>
      </w:r>
      <w:r w:rsidRPr="00B170A4">
        <w:rPr>
          <w:rFonts w:ascii="Times New Roman" w:hAnsi="Times New Roman" w:cs="Times New Roman"/>
          <w:sz w:val="28"/>
          <w:szCs w:val="28"/>
          <w:lang w:val="en-US"/>
        </w:rPr>
        <w:t xml:space="preserve">completed dissolution procedures, down 16.7%, </w:t>
      </w:r>
      <w:r w:rsidRPr="009F65AF">
        <w:rPr>
          <w:rFonts w:ascii="Times New Roman" w:hAnsi="Times New Roman" w:cs="Times New Roman"/>
          <w:sz w:val="28"/>
          <w:szCs w:val="28"/>
          <w:lang w:val="en-US"/>
        </w:rPr>
        <w:t>of which</w:t>
      </w:r>
      <w:r w:rsidRPr="00B170A4">
        <w:rPr>
          <w:rFonts w:ascii="Times New Roman" w:hAnsi="Times New Roman" w:cs="Times New Roman"/>
          <w:sz w:val="28"/>
          <w:szCs w:val="28"/>
          <w:lang w:val="en-US"/>
        </w:rPr>
        <w:t xml:space="preserve"> 3.8 thousand enterprises with </w:t>
      </w:r>
      <w:r w:rsidR="00C16FF5">
        <w:rPr>
          <w:rFonts w:ascii="Times New Roman" w:hAnsi="Times New Roman" w:cs="Times New Roman"/>
          <w:sz w:val="28"/>
          <w:szCs w:val="28"/>
          <w:lang w:val="en-US"/>
        </w:rPr>
        <w:t xml:space="preserve">a </w:t>
      </w:r>
      <w:r w:rsidRPr="00B170A4">
        <w:rPr>
          <w:rFonts w:ascii="Times New Roman" w:hAnsi="Times New Roman" w:cs="Times New Roman"/>
          <w:sz w:val="28"/>
          <w:szCs w:val="28"/>
          <w:lang w:val="en-US"/>
        </w:rPr>
        <w:t xml:space="preserve">capital </w:t>
      </w:r>
      <w:r>
        <w:rPr>
          <w:rFonts w:ascii="Times New Roman" w:hAnsi="Times New Roman" w:cs="Times New Roman"/>
          <w:sz w:val="28"/>
          <w:szCs w:val="28"/>
          <w:lang w:val="en-US"/>
        </w:rPr>
        <w:t>size</w:t>
      </w:r>
      <w:r w:rsidRPr="00B170A4">
        <w:rPr>
          <w:rFonts w:ascii="Times New Roman" w:hAnsi="Times New Roman" w:cs="Times New Roman"/>
          <w:sz w:val="28"/>
          <w:szCs w:val="28"/>
          <w:lang w:val="en-US"/>
        </w:rPr>
        <w:t xml:space="preserve"> of less than 10 billion</w:t>
      </w:r>
      <w:r>
        <w:rPr>
          <w:rFonts w:ascii="Times New Roman" w:hAnsi="Times New Roman" w:cs="Times New Roman"/>
          <w:sz w:val="28"/>
          <w:szCs w:val="28"/>
          <w:lang w:val="en-US"/>
        </w:rPr>
        <w:t xml:space="preserve"> </w:t>
      </w:r>
      <w:r w:rsidRPr="00B170A4">
        <w:rPr>
          <w:rFonts w:ascii="Times New Roman" w:hAnsi="Times New Roman" w:cs="Times New Roman"/>
          <w:sz w:val="28"/>
          <w:szCs w:val="28"/>
          <w:lang w:val="en-US"/>
        </w:rPr>
        <w:t>VND,</w:t>
      </w:r>
      <w:r>
        <w:rPr>
          <w:rFonts w:ascii="Times New Roman" w:hAnsi="Times New Roman" w:cs="Times New Roman"/>
          <w:sz w:val="28"/>
          <w:szCs w:val="28"/>
          <w:lang w:val="en-US"/>
        </w:rPr>
        <w:t xml:space="preserve"> </w:t>
      </w:r>
      <w:r w:rsidRPr="00B170A4">
        <w:rPr>
          <w:rFonts w:ascii="Times New Roman" w:hAnsi="Times New Roman" w:cs="Times New Roman"/>
          <w:sz w:val="28"/>
          <w:szCs w:val="28"/>
          <w:lang w:val="en-US"/>
        </w:rPr>
        <w:t xml:space="preserve">down 19.7%; </w:t>
      </w:r>
      <w:r>
        <w:rPr>
          <w:rFonts w:ascii="Times New Roman" w:hAnsi="Times New Roman" w:cs="Times New Roman"/>
          <w:sz w:val="28"/>
          <w:szCs w:val="28"/>
          <w:lang w:val="en-US"/>
        </w:rPr>
        <w:t xml:space="preserve">63 enterprises had </w:t>
      </w:r>
      <w:r w:rsidR="00C16FF5">
        <w:rPr>
          <w:rFonts w:ascii="Times New Roman" w:hAnsi="Times New Roman" w:cs="Times New Roman"/>
          <w:sz w:val="28"/>
          <w:szCs w:val="28"/>
          <w:lang w:val="en-US"/>
        </w:rPr>
        <w:t xml:space="preserve">a </w:t>
      </w:r>
      <w:r>
        <w:rPr>
          <w:rFonts w:ascii="Times New Roman" w:hAnsi="Times New Roman" w:cs="Times New Roman"/>
          <w:sz w:val="28"/>
          <w:szCs w:val="28"/>
          <w:lang w:val="en-US"/>
        </w:rPr>
        <w:t>capital size</w:t>
      </w:r>
      <w:r w:rsidRPr="00B170A4">
        <w:rPr>
          <w:rFonts w:ascii="Times New Roman" w:hAnsi="Times New Roman" w:cs="Times New Roman"/>
          <w:sz w:val="28"/>
          <w:szCs w:val="28"/>
          <w:lang w:val="en-US"/>
        </w:rPr>
        <w:t xml:space="preserve"> of over 100 billion</w:t>
      </w:r>
      <w:r>
        <w:rPr>
          <w:rFonts w:ascii="Times New Roman" w:hAnsi="Times New Roman" w:cs="Times New Roman"/>
          <w:sz w:val="28"/>
          <w:szCs w:val="28"/>
          <w:lang w:val="en-US"/>
        </w:rPr>
        <w:t xml:space="preserve"> </w:t>
      </w:r>
      <w:r w:rsidRPr="00B170A4">
        <w:rPr>
          <w:rFonts w:ascii="Times New Roman" w:hAnsi="Times New Roman" w:cs="Times New Roman"/>
          <w:sz w:val="28"/>
          <w:szCs w:val="28"/>
          <w:lang w:val="en-US"/>
        </w:rPr>
        <w:t xml:space="preserve">VND, an increase of 28.6%. On average, 17.1 thousand </w:t>
      </w:r>
      <w:r w:rsidRPr="009F65AF">
        <w:rPr>
          <w:rFonts w:ascii="Times New Roman" w:hAnsi="Times New Roman" w:cs="Times New Roman"/>
          <w:sz w:val="28"/>
          <w:szCs w:val="28"/>
          <w:lang w:val="en-US"/>
        </w:rPr>
        <w:t>enterprises withdraw from the market each month</w:t>
      </w:r>
      <w:r>
        <w:rPr>
          <w:rStyle w:val="FootnoteReference"/>
          <w:sz w:val="28"/>
          <w:szCs w:val="28"/>
        </w:rPr>
        <w:footnoteReference w:id="9"/>
      </w:r>
      <w:r>
        <w:rPr>
          <w:rFonts w:ascii="Times New Roman" w:hAnsi="Times New Roman" w:cs="Times New Roman"/>
          <w:sz w:val="28"/>
          <w:szCs w:val="28"/>
          <w:lang w:val="en-US"/>
        </w:rPr>
        <w:t>.</w:t>
      </w:r>
      <w:r w:rsidRPr="009F65AF">
        <w:rPr>
          <w:rFonts w:ascii="Times New Roman" w:hAnsi="Times New Roman" w:cs="Times New Roman"/>
          <w:sz w:val="28"/>
          <w:szCs w:val="28"/>
          <w:lang w:val="en-US"/>
        </w:rPr>
        <w:t xml:space="preserve"> </w:t>
      </w:r>
    </w:p>
    <w:p w:rsidR="00E62544" w:rsidRDefault="00E62544" w:rsidP="00373846">
      <w:pPr>
        <w:spacing w:before="40" w:after="40" w:line="288" w:lineRule="auto"/>
        <w:ind w:firstLine="567"/>
        <w:jc w:val="both"/>
        <w:rPr>
          <w:rFonts w:ascii="Times New Roman" w:hAnsi="Times New Roman" w:cs="Times New Roman"/>
          <w:sz w:val="28"/>
          <w:szCs w:val="28"/>
          <w:lang w:val="en-US"/>
        </w:rPr>
      </w:pPr>
    </w:p>
    <w:p w:rsidR="009565A7" w:rsidRDefault="009565A7" w:rsidP="004200B6">
      <w:pPr>
        <w:tabs>
          <w:tab w:val="left" w:pos="6810"/>
        </w:tabs>
        <w:spacing w:after="0" w:line="240" w:lineRule="auto"/>
        <w:jc w:val="center"/>
        <w:rPr>
          <w:rFonts w:ascii="Arial" w:hAnsi="Arial" w:cs="Arial"/>
          <w:b/>
          <w:sz w:val="24"/>
          <w:szCs w:val="20"/>
          <w:lang w:val="it-IT"/>
        </w:rPr>
      </w:pPr>
    </w:p>
    <w:p w:rsidR="00E2141C" w:rsidRPr="006E1C94" w:rsidRDefault="00E71149" w:rsidP="00E2141C">
      <w:pPr>
        <w:tabs>
          <w:tab w:val="left" w:pos="6810"/>
        </w:tabs>
        <w:spacing w:before="40" w:after="40" w:line="278" w:lineRule="auto"/>
        <w:ind w:firstLine="567"/>
        <w:jc w:val="center"/>
        <w:rPr>
          <w:rFonts w:ascii="Arial" w:hAnsi="Arial" w:cs="Arial"/>
          <w:b/>
          <w:lang w:val="it-IT"/>
        </w:rPr>
      </w:pPr>
      <w:r w:rsidRPr="006E1C94">
        <w:rPr>
          <w:rFonts w:ascii="Arial" w:hAnsi="Arial" w:cs="Arial"/>
          <w:b/>
          <w:lang w:val="it-IT"/>
        </w:rPr>
        <w:t>Table 3: Number of newly registered enterprises and  completed dissolution procedures in 3 months, 2022  by kinds of activity</w:t>
      </w:r>
    </w:p>
    <w:p w:rsidR="002911B6" w:rsidRPr="006B032F" w:rsidRDefault="002911B6" w:rsidP="00E2141C">
      <w:pPr>
        <w:tabs>
          <w:tab w:val="left" w:pos="6810"/>
        </w:tabs>
        <w:spacing w:before="40" w:after="40" w:line="278" w:lineRule="auto"/>
        <w:ind w:firstLine="567"/>
        <w:jc w:val="center"/>
        <w:rPr>
          <w:rFonts w:ascii="Arial" w:hAnsi="Arial" w:cs="Arial"/>
          <w:b/>
          <w:sz w:val="4"/>
          <w:szCs w:val="20"/>
          <w:lang w:val="it-IT"/>
        </w:rPr>
      </w:pPr>
    </w:p>
    <w:tbl>
      <w:tblPr>
        <w:tblW w:w="8893" w:type="dxa"/>
        <w:jc w:val="center"/>
        <w:tblLook w:val="04A0"/>
      </w:tblPr>
      <w:tblGrid>
        <w:gridCol w:w="3509"/>
        <w:gridCol w:w="1398"/>
        <w:gridCol w:w="1425"/>
        <w:gridCol w:w="1345"/>
        <w:gridCol w:w="1216"/>
      </w:tblGrid>
      <w:tr w:rsidR="00E71149" w:rsidRPr="00E62544" w:rsidTr="00E62544">
        <w:trPr>
          <w:cantSplit/>
          <w:trHeight w:val="1253"/>
          <w:jc w:val="center"/>
        </w:trPr>
        <w:tc>
          <w:tcPr>
            <w:tcW w:w="3509" w:type="dxa"/>
            <w:vMerge w:val="restart"/>
            <w:tcBorders>
              <w:top w:val="single" w:sz="4" w:space="0" w:color="auto"/>
            </w:tcBorders>
            <w:shd w:val="clear" w:color="auto" w:fill="auto"/>
            <w:noWrap/>
            <w:vAlign w:val="bottom"/>
            <w:hideMark/>
          </w:tcPr>
          <w:p w:rsidR="00E71149" w:rsidRPr="00E62544" w:rsidRDefault="00E71149" w:rsidP="00FF1B80">
            <w:pPr>
              <w:jc w:val="center"/>
              <w:rPr>
                <w:rFonts w:ascii="Arial" w:hAnsi="Arial" w:cs="Arial"/>
                <w:color w:val="000000"/>
                <w:sz w:val="20"/>
                <w:szCs w:val="20"/>
                <w:lang w:val="it-IT"/>
              </w:rPr>
            </w:pPr>
            <w:r w:rsidRPr="00E62544">
              <w:rPr>
                <w:rFonts w:ascii="Arial" w:hAnsi="Arial" w:cs="Arial"/>
                <w:color w:val="000000"/>
                <w:sz w:val="20"/>
                <w:szCs w:val="20"/>
                <w:lang w:val="it-IT"/>
              </w:rPr>
              <w:t> </w:t>
            </w:r>
          </w:p>
        </w:tc>
        <w:tc>
          <w:tcPr>
            <w:tcW w:w="2823" w:type="dxa"/>
            <w:gridSpan w:val="2"/>
            <w:tcBorders>
              <w:top w:val="single" w:sz="4" w:space="0" w:color="auto"/>
              <w:bottom w:val="single" w:sz="4" w:space="0" w:color="auto"/>
            </w:tcBorders>
            <w:shd w:val="clear" w:color="auto" w:fill="auto"/>
            <w:vAlign w:val="center"/>
            <w:hideMark/>
          </w:tcPr>
          <w:p w:rsidR="00E71149" w:rsidRPr="00E62544" w:rsidRDefault="00E71149" w:rsidP="00FF1B80">
            <w:pPr>
              <w:spacing w:before="40" w:after="40" w:line="240" w:lineRule="auto"/>
              <w:jc w:val="center"/>
              <w:rPr>
                <w:rFonts w:ascii="Arial" w:hAnsi="Arial" w:cs="Arial"/>
                <w:bCs/>
                <w:color w:val="000000"/>
                <w:sz w:val="20"/>
                <w:szCs w:val="20"/>
                <w:lang w:val="it-IT"/>
              </w:rPr>
            </w:pPr>
            <w:r w:rsidRPr="00E62544">
              <w:rPr>
                <w:rFonts w:ascii="Arial" w:hAnsi="Arial" w:cs="Arial"/>
                <w:bCs/>
                <w:color w:val="000000"/>
                <w:sz w:val="20"/>
                <w:szCs w:val="20"/>
                <w:lang w:val="en-US"/>
              </w:rPr>
              <w:t>Number of enterprises (Enterprise)</w:t>
            </w:r>
          </w:p>
        </w:tc>
        <w:tc>
          <w:tcPr>
            <w:tcW w:w="2561" w:type="dxa"/>
            <w:gridSpan w:val="2"/>
            <w:tcBorders>
              <w:top w:val="single" w:sz="4" w:space="0" w:color="auto"/>
              <w:bottom w:val="single" w:sz="4" w:space="0" w:color="auto"/>
            </w:tcBorders>
            <w:shd w:val="clear" w:color="auto" w:fill="auto"/>
            <w:vAlign w:val="center"/>
            <w:hideMark/>
          </w:tcPr>
          <w:p w:rsidR="00E71149" w:rsidRPr="00E62544" w:rsidRDefault="00E71149" w:rsidP="00FF1B80">
            <w:pPr>
              <w:spacing w:before="40" w:after="40" w:line="240" w:lineRule="auto"/>
              <w:jc w:val="center"/>
              <w:rPr>
                <w:rFonts w:ascii="Arial" w:hAnsi="Arial" w:cs="Arial"/>
                <w:bCs/>
                <w:color w:val="000000"/>
                <w:sz w:val="20"/>
                <w:szCs w:val="20"/>
              </w:rPr>
            </w:pPr>
            <w:r w:rsidRPr="00E62544">
              <w:rPr>
                <w:rFonts w:ascii="Arial" w:hAnsi="Arial" w:cs="Arial"/>
                <w:bCs/>
                <w:color w:val="000000"/>
                <w:sz w:val="20"/>
                <w:szCs w:val="20"/>
              </w:rPr>
              <w:t xml:space="preserve">Growth rate </w:t>
            </w:r>
          </w:p>
          <w:p w:rsidR="00E71149" w:rsidRPr="00E62544" w:rsidRDefault="00E71149" w:rsidP="00FF1B80">
            <w:pPr>
              <w:spacing w:before="40" w:after="40" w:line="240" w:lineRule="auto"/>
              <w:jc w:val="center"/>
              <w:rPr>
                <w:rFonts w:ascii="Arial" w:hAnsi="Arial" w:cs="Arial"/>
                <w:bCs/>
                <w:color w:val="000000"/>
                <w:sz w:val="20"/>
                <w:szCs w:val="20"/>
                <w:lang w:val="it-IT"/>
              </w:rPr>
            </w:pPr>
            <w:r w:rsidRPr="00E62544">
              <w:rPr>
                <w:rFonts w:ascii="Arial" w:hAnsi="Arial" w:cs="Arial"/>
                <w:bCs/>
                <w:color w:val="000000"/>
                <w:sz w:val="20"/>
                <w:szCs w:val="20"/>
                <w:lang w:val="en-US"/>
              </w:rPr>
              <w:t>over the same period last year (%)</w:t>
            </w:r>
          </w:p>
        </w:tc>
      </w:tr>
      <w:tr w:rsidR="00E71149" w:rsidRPr="00E62544" w:rsidTr="00E62544">
        <w:trPr>
          <w:cantSplit/>
          <w:trHeight w:val="1122"/>
          <w:jc w:val="center"/>
        </w:trPr>
        <w:tc>
          <w:tcPr>
            <w:tcW w:w="3509" w:type="dxa"/>
            <w:vMerge/>
            <w:vAlign w:val="center"/>
            <w:hideMark/>
          </w:tcPr>
          <w:p w:rsidR="00E71149" w:rsidRPr="00E62544" w:rsidRDefault="00E71149" w:rsidP="00FF1B80">
            <w:pPr>
              <w:rPr>
                <w:rFonts w:ascii="Arial" w:hAnsi="Arial" w:cs="Arial"/>
                <w:color w:val="000000"/>
                <w:sz w:val="20"/>
                <w:szCs w:val="20"/>
                <w:lang w:val="it-IT"/>
              </w:rPr>
            </w:pPr>
          </w:p>
        </w:tc>
        <w:tc>
          <w:tcPr>
            <w:tcW w:w="1398" w:type="dxa"/>
            <w:tcBorders>
              <w:top w:val="single" w:sz="4" w:space="0" w:color="auto"/>
              <w:bottom w:val="single" w:sz="4" w:space="0" w:color="auto"/>
            </w:tcBorders>
            <w:shd w:val="clear" w:color="auto" w:fill="auto"/>
            <w:vAlign w:val="center"/>
            <w:hideMark/>
          </w:tcPr>
          <w:p w:rsidR="00E71149" w:rsidRPr="00E62544" w:rsidRDefault="00E71149" w:rsidP="00FF1B80">
            <w:pPr>
              <w:spacing w:before="60" w:after="60"/>
              <w:jc w:val="center"/>
              <w:rPr>
                <w:rFonts w:ascii="Arial" w:hAnsi="Arial" w:cs="Arial"/>
                <w:bCs/>
                <w:color w:val="000000"/>
                <w:sz w:val="20"/>
                <w:szCs w:val="20"/>
                <w:lang w:val="en-US"/>
              </w:rPr>
            </w:pPr>
            <w:r w:rsidRPr="00E62544">
              <w:rPr>
                <w:rFonts w:ascii="Arial" w:hAnsi="Arial" w:cs="Arial"/>
                <w:bCs/>
                <w:color w:val="000000"/>
                <w:sz w:val="20"/>
                <w:szCs w:val="20"/>
                <w:lang w:val="en-US"/>
              </w:rPr>
              <w:t>Newly registered</w:t>
            </w:r>
          </w:p>
        </w:tc>
        <w:tc>
          <w:tcPr>
            <w:tcW w:w="1424" w:type="dxa"/>
            <w:tcBorders>
              <w:top w:val="single" w:sz="4" w:space="0" w:color="auto"/>
              <w:bottom w:val="single" w:sz="4" w:space="0" w:color="auto"/>
            </w:tcBorders>
            <w:shd w:val="clear" w:color="auto" w:fill="auto"/>
            <w:vAlign w:val="center"/>
            <w:hideMark/>
          </w:tcPr>
          <w:p w:rsidR="00E71149" w:rsidRPr="00E62544" w:rsidRDefault="00E71149" w:rsidP="00FF1B80">
            <w:pPr>
              <w:spacing w:before="60" w:after="60"/>
              <w:jc w:val="center"/>
              <w:rPr>
                <w:rFonts w:ascii="Arial" w:hAnsi="Arial" w:cs="Arial"/>
                <w:bCs/>
                <w:color w:val="000000"/>
                <w:sz w:val="20"/>
                <w:szCs w:val="20"/>
                <w:lang w:val="en-US"/>
              </w:rPr>
            </w:pPr>
          </w:p>
          <w:p w:rsidR="00E71149" w:rsidRPr="00E62544" w:rsidRDefault="00E71149" w:rsidP="00FF1B80">
            <w:pPr>
              <w:spacing w:before="60" w:after="60"/>
              <w:jc w:val="center"/>
              <w:rPr>
                <w:rFonts w:ascii="Arial" w:hAnsi="Arial" w:cs="Arial"/>
                <w:bCs/>
                <w:color w:val="000000"/>
                <w:sz w:val="20"/>
                <w:szCs w:val="20"/>
                <w:lang w:val="en-US"/>
              </w:rPr>
            </w:pPr>
            <w:r w:rsidRPr="00E62544">
              <w:rPr>
                <w:rFonts w:ascii="Arial" w:hAnsi="Arial" w:cs="Arial"/>
                <w:bCs/>
                <w:color w:val="000000"/>
                <w:sz w:val="20"/>
                <w:szCs w:val="20"/>
                <w:lang w:val="en-US"/>
              </w:rPr>
              <w:t>Dissolution</w:t>
            </w:r>
          </w:p>
          <w:p w:rsidR="00E71149" w:rsidRPr="00E62544" w:rsidRDefault="00E71149" w:rsidP="00FF1B80">
            <w:pPr>
              <w:spacing w:before="60" w:after="60"/>
              <w:jc w:val="center"/>
              <w:rPr>
                <w:rFonts w:ascii="Arial" w:hAnsi="Arial" w:cs="Arial"/>
                <w:bCs/>
                <w:color w:val="000000"/>
                <w:sz w:val="20"/>
                <w:szCs w:val="20"/>
                <w:lang w:val="en-US"/>
              </w:rPr>
            </w:pPr>
          </w:p>
        </w:tc>
        <w:tc>
          <w:tcPr>
            <w:tcW w:w="1345" w:type="dxa"/>
            <w:tcBorders>
              <w:top w:val="single" w:sz="4" w:space="0" w:color="auto"/>
              <w:bottom w:val="single" w:sz="4" w:space="0" w:color="auto"/>
            </w:tcBorders>
            <w:shd w:val="clear" w:color="auto" w:fill="auto"/>
            <w:vAlign w:val="center"/>
            <w:hideMark/>
          </w:tcPr>
          <w:p w:rsidR="00E71149" w:rsidRPr="00E62544" w:rsidRDefault="00E71149" w:rsidP="00FF1B80">
            <w:pPr>
              <w:spacing w:before="60" w:after="60"/>
              <w:jc w:val="center"/>
              <w:rPr>
                <w:rFonts w:ascii="Arial" w:hAnsi="Arial" w:cs="Arial"/>
                <w:bCs/>
                <w:color w:val="000000"/>
                <w:sz w:val="20"/>
                <w:szCs w:val="20"/>
                <w:lang w:val="en-US"/>
              </w:rPr>
            </w:pPr>
            <w:r w:rsidRPr="00E62544">
              <w:rPr>
                <w:rFonts w:ascii="Arial" w:hAnsi="Arial" w:cs="Arial"/>
                <w:bCs/>
                <w:color w:val="000000"/>
                <w:sz w:val="20"/>
                <w:szCs w:val="20"/>
                <w:lang w:val="en-US"/>
              </w:rPr>
              <w:t>Newly registered</w:t>
            </w:r>
          </w:p>
        </w:tc>
        <w:tc>
          <w:tcPr>
            <w:tcW w:w="1216" w:type="dxa"/>
            <w:tcBorders>
              <w:top w:val="single" w:sz="4" w:space="0" w:color="auto"/>
              <w:bottom w:val="single" w:sz="4" w:space="0" w:color="auto"/>
            </w:tcBorders>
            <w:shd w:val="clear" w:color="auto" w:fill="auto"/>
            <w:vAlign w:val="center"/>
            <w:hideMark/>
          </w:tcPr>
          <w:p w:rsidR="00E71149" w:rsidRPr="00E62544" w:rsidRDefault="00E71149" w:rsidP="00FF1B80">
            <w:pPr>
              <w:spacing w:before="60" w:after="60"/>
              <w:jc w:val="center"/>
              <w:rPr>
                <w:rFonts w:ascii="Arial" w:hAnsi="Arial" w:cs="Arial"/>
                <w:bCs/>
                <w:color w:val="000000"/>
                <w:sz w:val="20"/>
                <w:szCs w:val="20"/>
                <w:lang w:val="en-US"/>
              </w:rPr>
            </w:pPr>
          </w:p>
          <w:p w:rsidR="00E71149" w:rsidRPr="00E62544" w:rsidRDefault="00E71149" w:rsidP="00FF1B80">
            <w:pPr>
              <w:spacing w:before="60" w:after="60"/>
              <w:jc w:val="center"/>
              <w:rPr>
                <w:rFonts w:ascii="Arial" w:hAnsi="Arial" w:cs="Arial"/>
                <w:bCs/>
                <w:color w:val="000000"/>
                <w:sz w:val="20"/>
                <w:szCs w:val="20"/>
                <w:lang w:val="en-US"/>
              </w:rPr>
            </w:pPr>
            <w:r w:rsidRPr="00E62544">
              <w:rPr>
                <w:rFonts w:ascii="Arial" w:hAnsi="Arial" w:cs="Arial"/>
                <w:bCs/>
                <w:color w:val="000000"/>
                <w:sz w:val="20"/>
                <w:szCs w:val="20"/>
                <w:lang w:val="en-US"/>
              </w:rPr>
              <w:t>Dissolution</w:t>
            </w:r>
          </w:p>
          <w:p w:rsidR="00E71149" w:rsidRPr="00E62544" w:rsidRDefault="00E71149" w:rsidP="00FF1B80">
            <w:pPr>
              <w:spacing w:before="60" w:after="60"/>
              <w:jc w:val="center"/>
              <w:rPr>
                <w:rFonts w:ascii="Arial" w:hAnsi="Arial" w:cs="Arial"/>
                <w:bCs/>
                <w:color w:val="000000"/>
                <w:sz w:val="20"/>
                <w:szCs w:val="20"/>
                <w:lang w:val="en-US"/>
              </w:rPr>
            </w:pPr>
          </w:p>
        </w:tc>
      </w:tr>
      <w:tr w:rsidR="00E71149" w:rsidRPr="00E62544" w:rsidTr="00E62544">
        <w:trPr>
          <w:cantSplit/>
          <w:trHeight w:val="1159"/>
          <w:jc w:val="center"/>
        </w:trPr>
        <w:tc>
          <w:tcPr>
            <w:tcW w:w="3509" w:type="dxa"/>
            <w:shd w:val="clear" w:color="auto" w:fill="auto"/>
            <w:noWrap/>
            <w:vAlign w:val="bottom"/>
            <w:hideMark/>
          </w:tcPr>
          <w:p w:rsidR="00E71149" w:rsidRPr="00E62544" w:rsidRDefault="00E71149" w:rsidP="00FF1B80">
            <w:pPr>
              <w:spacing w:before="240" w:after="40" w:line="240" w:lineRule="auto"/>
              <w:rPr>
                <w:rFonts w:ascii="Arial" w:hAnsi="Arial" w:cs="Arial"/>
                <w:color w:val="000000"/>
                <w:sz w:val="20"/>
                <w:szCs w:val="20"/>
              </w:rPr>
            </w:pPr>
            <w:r w:rsidRPr="00E62544">
              <w:rPr>
                <w:rFonts w:ascii="Arial" w:hAnsi="Arial" w:cs="Arial"/>
                <w:color w:val="000000"/>
                <w:sz w:val="20"/>
                <w:szCs w:val="20"/>
                <w:lang w:val="en-US"/>
              </w:rPr>
              <w:t>1. Wholesale and retail trade; repair of motor vehicles and motorcycles</w:t>
            </w:r>
          </w:p>
        </w:tc>
        <w:tc>
          <w:tcPr>
            <w:tcW w:w="1398" w:type="dxa"/>
            <w:tcBorders>
              <w:top w:val="single" w:sz="4" w:space="0" w:color="auto"/>
            </w:tcBorders>
            <w:shd w:val="clear" w:color="auto" w:fill="auto"/>
            <w:noWrap/>
            <w:vAlign w:val="bottom"/>
            <w:hideMark/>
          </w:tcPr>
          <w:p w:rsidR="00E71149" w:rsidRPr="00E62544" w:rsidRDefault="00E71149" w:rsidP="00FF1B80">
            <w:pPr>
              <w:spacing w:before="240" w:after="40" w:line="240" w:lineRule="auto"/>
              <w:ind w:right="176"/>
              <w:jc w:val="right"/>
              <w:rPr>
                <w:rFonts w:ascii="Arial" w:hAnsi="Arial" w:cs="Arial"/>
                <w:color w:val="000000"/>
                <w:sz w:val="20"/>
                <w:szCs w:val="20"/>
                <w:lang w:val="en-US"/>
              </w:rPr>
            </w:pPr>
            <w:r w:rsidRPr="00E62544">
              <w:rPr>
                <w:rFonts w:ascii="Arial" w:hAnsi="Arial" w:cs="Arial"/>
                <w:color w:val="000000"/>
                <w:sz w:val="20"/>
                <w:szCs w:val="20"/>
                <w:lang w:val="en-US"/>
              </w:rPr>
              <w:t>12,285</w:t>
            </w:r>
          </w:p>
        </w:tc>
        <w:tc>
          <w:tcPr>
            <w:tcW w:w="1424" w:type="dxa"/>
            <w:tcBorders>
              <w:top w:val="single" w:sz="4" w:space="0" w:color="auto"/>
            </w:tcBorders>
            <w:shd w:val="clear" w:color="auto" w:fill="auto"/>
            <w:noWrap/>
            <w:vAlign w:val="bottom"/>
            <w:hideMark/>
          </w:tcPr>
          <w:p w:rsidR="00E71149" w:rsidRPr="00E62544" w:rsidRDefault="00E71149" w:rsidP="00FF1B80">
            <w:pPr>
              <w:spacing w:before="240" w:after="40" w:line="240" w:lineRule="auto"/>
              <w:ind w:right="176"/>
              <w:jc w:val="right"/>
              <w:rPr>
                <w:rFonts w:ascii="Arial" w:hAnsi="Arial" w:cs="Arial"/>
                <w:color w:val="FF0000"/>
                <w:sz w:val="20"/>
                <w:szCs w:val="20"/>
                <w:lang w:val="en-US"/>
              </w:rPr>
            </w:pPr>
            <w:r w:rsidRPr="00E62544">
              <w:rPr>
                <w:rFonts w:ascii="Arial" w:hAnsi="Arial" w:cs="Arial"/>
                <w:sz w:val="20"/>
                <w:szCs w:val="20"/>
                <w:lang w:val="en-US"/>
              </w:rPr>
              <w:t>1,592</w:t>
            </w:r>
          </w:p>
        </w:tc>
        <w:tc>
          <w:tcPr>
            <w:tcW w:w="1345" w:type="dxa"/>
            <w:tcBorders>
              <w:top w:val="single" w:sz="4" w:space="0" w:color="auto"/>
            </w:tcBorders>
            <w:shd w:val="clear" w:color="auto" w:fill="auto"/>
            <w:noWrap/>
            <w:vAlign w:val="bottom"/>
            <w:hideMark/>
          </w:tcPr>
          <w:p w:rsidR="00E71149" w:rsidRPr="00E62544" w:rsidRDefault="00E71149" w:rsidP="00FF1B80">
            <w:pPr>
              <w:spacing w:before="240" w:after="40" w:line="240" w:lineRule="auto"/>
              <w:ind w:right="316"/>
              <w:jc w:val="right"/>
              <w:rPr>
                <w:rFonts w:ascii="Arial" w:hAnsi="Arial" w:cs="Arial"/>
                <w:sz w:val="20"/>
                <w:szCs w:val="20"/>
                <w:lang w:val="en-US"/>
              </w:rPr>
            </w:pPr>
            <w:r w:rsidRPr="00E62544">
              <w:rPr>
                <w:rFonts w:ascii="Arial" w:hAnsi="Arial" w:cs="Arial"/>
                <w:sz w:val="20"/>
                <w:szCs w:val="20"/>
                <w:lang w:val="en-US"/>
              </w:rPr>
              <w:t>25.1</w:t>
            </w:r>
          </w:p>
        </w:tc>
        <w:tc>
          <w:tcPr>
            <w:tcW w:w="1216" w:type="dxa"/>
            <w:tcBorders>
              <w:top w:val="single" w:sz="4" w:space="0" w:color="auto"/>
            </w:tcBorders>
            <w:shd w:val="clear" w:color="auto" w:fill="auto"/>
            <w:noWrap/>
            <w:vAlign w:val="bottom"/>
            <w:hideMark/>
          </w:tcPr>
          <w:p w:rsidR="00E71149" w:rsidRPr="00E62544" w:rsidRDefault="00E71149" w:rsidP="00FF1B80">
            <w:pPr>
              <w:spacing w:before="240" w:after="40" w:line="240" w:lineRule="auto"/>
              <w:ind w:right="176"/>
              <w:jc w:val="right"/>
              <w:rPr>
                <w:rFonts w:ascii="Arial" w:hAnsi="Arial" w:cs="Arial"/>
                <w:color w:val="FF0000"/>
                <w:sz w:val="20"/>
                <w:szCs w:val="20"/>
                <w:lang w:val="en-US"/>
              </w:rPr>
            </w:pPr>
            <w:r w:rsidRPr="00E62544">
              <w:rPr>
                <w:rFonts w:ascii="Arial" w:hAnsi="Arial" w:cs="Arial"/>
                <w:sz w:val="20"/>
                <w:szCs w:val="20"/>
                <w:lang w:val="en-US"/>
              </w:rPr>
              <w:t>-18.2</w:t>
            </w:r>
          </w:p>
        </w:tc>
      </w:tr>
      <w:tr w:rsidR="00E71149" w:rsidRPr="00E62544" w:rsidTr="00E62544">
        <w:trPr>
          <w:cantSplit/>
          <w:trHeight w:val="542"/>
          <w:jc w:val="center"/>
        </w:trPr>
        <w:tc>
          <w:tcPr>
            <w:tcW w:w="3509" w:type="dxa"/>
            <w:shd w:val="clear" w:color="auto" w:fill="auto"/>
            <w:noWrap/>
            <w:vAlign w:val="bottom"/>
            <w:hideMark/>
          </w:tcPr>
          <w:p w:rsidR="00E71149" w:rsidRPr="00E62544" w:rsidRDefault="00E71149" w:rsidP="00FF1B80">
            <w:pPr>
              <w:spacing w:before="60" w:after="60" w:line="240" w:lineRule="auto"/>
              <w:rPr>
                <w:rFonts w:ascii="Arial" w:hAnsi="Arial" w:cs="Arial"/>
                <w:color w:val="000000"/>
                <w:sz w:val="20"/>
                <w:szCs w:val="20"/>
              </w:rPr>
            </w:pPr>
            <w:r w:rsidRPr="00E62544">
              <w:rPr>
                <w:rFonts w:ascii="Arial" w:hAnsi="Arial" w:cs="Arial"/>
                <w:color w:val="000000"/>
                <w:sz w:val="20"/>
                <w:szCs w:val="20"/>
                <w:lang w:val="en-US"/>
              </w:rPr>
              <w:t>2. Manufacturing</w:t>
            </w:r>
          </w:p>
        </w:tc>
        <w:tc>
          <w:tcPr>
            <w:tcW w:w="1398" w:type="dxa"/>
            <w:shd w:val="clear" w:color="auto" w:fill="auto"/>
            <w:noWrap/>
            <w:vAlign w:val="bottom"/>
            <w:hideMark/>
          </w:tcPr>
          <w:p w:rsidR="00E71149" w:rsidRPr="00E62544" w:rsidRDefault="00E71149" w:rsidP="00FF1B80">
            <w:pPr>
              <w:spacing w:before="60" w:after="60" w:line="240" w:lineRule="auto"/>
              <w:ind w:right="176"/>
              <w:jc w:val="right"/>
              <w:rPr>
                <w:rFonts w:ascii="Arial" w:hAnsi="Arial" w:cs="Arial"/>
                <w:color w:val="000000"/>
                <w:sz w:val="20"/>
                <w:szCs w:val="20"/>
                <w:lang w:val="en-US"/>
              </w:rPr>
            </w:pPr>
            <w:r w:rsidRPr="00E62544">
              <w:rPr>
                <w:rFonts w:ascii="Arial" w:hAnsi="Arial" w:cs="Arial"/>
                <w:color w:val="000000"/>
                <w:sz w:val="20"/>
                <w:szCs w:val="20"/>
                <w:lang w:val="en-US"/>
              </w:rPr>
              <w:t>4,534</w:t>
            </w:r>
          </w:p>
        </w:tc>
        <w:tc>
          <w:tcPr>
            <w:tcW w:w="1424" w:type="dxa"/>
            <w:shd w:val="clear" w:color="auto" w:fill="auto"/>
            <w:noWrap/>
            <w:vAlign w:val="bottom"/>
            <w:hideMark/>
          </w:tcPr>
          <w:p w:rsidR="00E71149" w:rsidRPr="00E62544" w:rsidRDefault="00E71149" w:rsidP="00FF1B80">
            <w:pPr>
              <w:spacing w:before="60" w:after="60" w:line="240" w:lineRule="auto"/>
              <w:ind w:right="176"/>
              <w:jc w:val="right"/>
              <w:rPr>
                <w:rFonts w:ascii="Arial" w:hAnsi="Arial" w:cs="Arial"/>
                <w:sz w:val="20"/>
                <w:szCs w:val="20"/>
                <w:lang w:val="en-US"/>
              </w:rPr>
            </w:pPr>
            <w:r w:rsidRPr="00E62544">
              <w:rPr>
                <w:rFonts w:ascii="Arial" w:hAnsi="Arial" w:cs="Arial"/>
                <w:sz w:val="20"/>
                <w:szCs w:val="20"/>
                <w:lang w:val="en-US"/>
              </w:rPr>
              <w:t>453</w:t>
            </w:r>
          </w:p>
        </w:tc>
        <w:tc>
          <w:tcPr>
            <w:tcW w:w="1345" w:type="dxa"/>
            <w:shd w:val="clear" w:color="auto" w:fill="auto"/>
            <w:noWrap/>
            <w:vAlign w:val="bottom"/>
            <w:hideMark/>
          </w:tcPr>
          <w:p w:rsidR="00E71149" w:rsidRPr="00E62544" w:rsidRDefault="00E71149" w:rsidP="00FF1B80">
            <w:pPr>
              <w:spacing w:before="60" w:after="60" w:line="240" w:lineRule="auto"/>
              <w:ind w:right="316"/>
              <w:jc w:val="right"/>
              <w:rPr>
                <w:rFonts w:ascii="Arial" w:hAnsi="Arial" w:cs="Arial"/>
                <w:sz w:val="20"/>
                <w:szCs w:val="20"/>
                <w:lang w:val="en-US"/>
              </w:rPr>
            </w:pPr>
            <w:r w:rsidRPr="00E62544">
              <w:rPr>
                <w:rFonts w:ascii="Arial" w:hAnsi="Arial" w:cs="Arial"/>
                <w:sz w:val="20"/>
                <w:szCs w:val="20"/>
                <w:lang w:val="en-US"/>
              </w:rPr>
              <w:t>20.1</w:t>
            </w:r>
          </w:p>
        </w:tc>
        <w:tc>
          <w:tcPr>
            <w:tcW w:w="1216" w:type="dxa"/>
            <w:shd w:val="clear" w:color="auto" w:fill="auto"/>
            <w:noWrap/>
            <w:vAlign w:val="bottom"/>
            <w:hideMark/>
          </w:tcPr>
          <w:p w:rsidR="00E71149" w:rsidRPr="00E62544" w:rsidRDefault="00E71149" w:rsidP="00FF1B80">
            <w:pPr>
              <w:spacing w:before="60" w:after="60" w:line="240" w:lineRule="auto"/>
              <w:ind w:right="176"/>
              <w:jc w:val="right"/>
              <w:rPr>
                <w:rFonts w:ascii="Arial" w:hAnsi="Arial" w:cs="Arial"/>
                <w:color w:val="FF0000"/>
                <w:sz w:val="20"/>
                <w:szCs w:val="20"/>
                <w:lang w:val="en-US"/>
              </w:rPr>
            </w:pPr>
            <w:r w:rsidRPr="00E62544">
              <w:rPr>
                <w:rFonts w:ascii="Arial" w:hAnsi="Arial" w:cs="Arial"/>
                <w:sz w:val="20"/>
                <w:szCs w:val="20"/>
                <w:lang w:val="en-US"/>
              </w:rPr>
              <w:t>-26.5</w:t>
            </w:r>
          </w:p>
        </w:tc>
      </w:tr>
      <w:tr w:rsidR="00E71149" w:rsidRPr="00E62544" w:rsidTr="00E62544">
        <w:trPr>
          <w:cantSplit/>
          <w:trHeight w:val="542"/>
          <w:jc w:val="center"/>
        </w:trPr>
        <w:tc>
          <w:tcPr>
            <w:tcW w:w="3509" w:type="dxa"/>
            <w:shd w:val="clear" w:color="auto" w:fill="auto"/>
            <w:noWrap/>
            <w:vAlign w:val="bottom"/>
            <w:hideMark/>
          </w:tcPr>
          <w:p w:rsidR="00E71149" w:rsidRPr="00E62544" w:rsidRDefault="00E71149" w:rsidP="00FF1B80">
            <w:pPr>
              <w:spacing w:before="60" w:after="60" w:line="240" w:lineRule="auto"/>
              <w:rPr>
                <w:rFonts w:ascii="Arial" w:hAnsi="Arial" w:cs="Arial"/>
                <w:color w:val="000000"/>
                <w:sz w:val="20"/>
                <w:szCs w:val="20"/>
                <w:lang w:val="en-US"/>
              </w:rPr>
            </w:pPr>
            <w:r w:rsidRPr="00E62544">
              <w:rPr>
                <w:rFonts w:ascii="Arial" w:hAnsi="Arial" w:cs="Arial"/>
                <w:color w:val="000000"/>
                <w:sz w:val="20"/>
                <w:szCs w:val="20"/>
                <w:lang w:val="en-US"/>
              </w:rPr>
              <w:t>3. Construction</w:t>
            </w:r>
          </w:p>
        </w:tc>
        <w:tc>
          <w:tcPr>
            <w:tcW w:w="1398" w:type="dxa"/>
            <w:shd w:val="clear" w:color="auto" w:fill="auto"/>
            <w:noWrap/>
            <w:vAlign w:val="bottom"/>
            <w:hideMark/>
          </w:tcPr>
          <w:p w:rsidR="00E71149" w:rsidRPr="00E62544" w:rsidRDefault="00E71149" w:rsidP="00FF1B80">
            <w:pPr>
              <w:spacing w:before="60" w:after="60" w:line="240" w:lineRule="auto"/>
              <w:ind w:right="176"/>
              <w:jc w:val="right"/>
              <w:rPr>
                <w:rFonts w:ascii="Arial" w:hAnsi="Arial" w:cs="Arial"/>
                <w:color w:val="000000"/>
                <w:sz w:val="20"/>
                <w:szCs w:val="20"/>
                <w:lang w:val="en-US"/>
              </w:rPr>
            </w:pPr>
            <w:r w:rsidRPr="00E62544">
              <w:rPr>
                <w:rFonts w:ascii="Arial" w:hAnsi="Arial" w:cs="Arial"/>
                <w:color w:val="000000"/>
                <w:sz w:val="20"/>
                <w:szCs w:val="20"/>
                <w:lang w:val="en-US"/>
              </w:rPr>
              <w:t>4,028</w:t>
            </w:r>
          </w:p>
        </w:tc>
        <w:tc>
          <w:tcPr>
            <w:tcW w:w="1424" w:type="dxa"/>
            <w:shd w:val="clear" w:color="auto" w:fill="auto"/>
            <w:noWrap/>
            <w:vAlign w:val="bottom"/>
            <w:hideMark/>
          </w:tcPr>
          <w:p w:rsidR="00E71149" w:rsidRPr="00E62544" w:rsidRDefault="00E71149" w:rsidP="00FF1B80">
            <w:pPr>
              <w:spacing w:before="60" w:after="60" w:line="240" w:lineRule="auto"/>
              <w:ind w:right="176"/>
              <w:jc w:val="right"/>
              <w:rPr>
                <w:rFonts w:ascii="Arial" w:hAnsi="Arial" w:cs="Arial"/>
                <w:sz w:val="20"/>
                <w:szCs w:val="20"/>
                <w:lang w:val="en-US"/>
              </w:rPr>
            </w:pPr>
            <w:r w:rsidRPr="00E62544">
              <w:rPr>
                <w:rFonts w:ascii="Arial" w:hAnsi="Arial" w:cs="Arial"/>
                <w:sz w:val="20"/>
                <w:szCs w:val="20"/>
                <w:lang w:val="en-US"/>
              </w:rPr>
              <w:t>375</w:t>
            </w:r>
          </w:p>
        </w:tc>
        <w:tc>
          <w:tcPr>
            <w:tcW w:w="1345" w:type="dxa"/>
            <w:shd w:val="clear" w:color="auto" w:fill="auto"/>
            <w:noWrap/>
            <w:vAlign w:val="bottom"/>
            <w:hideMark/>
          </w:tcPr>
          <w:p w:rsidR="00E71149" w:rsidRPr="00E62544" w:rsidRDefault="00E71149" w:rsidP="00FF1B80">
            <w:pPr>
              <w:spacing w:before="60" w:after="60" w:line="240" w:lineRule="auto"/>
              <w:ind w:right="316"/>
              <w:jc w:val="right"/>
              <w:rPr>
                <w:rFonts w:ascii="Arial" w:hAnsi="Arial" w:cs="Arial"/>
                <w:color w:val="FF0000"/>
                <w:sz w:val="20"/>
                <w:szCs w:val="20"/>
                <w:lang w:val="en-US"/>
              </w:rPr>
            </w:pPr>
            <w:r w:rsidRPr="00E62544">
              <w:rPr>
                <w:rFonts w:ascii="Arial" w:hAnsi="Arial" w:cs="Arial"/>
                <w:sz w:val="20"/>
                <w:szCs w:val="20"/>
                <w:lang w:val="en-US"/>
              </w:rPr>
              <w:t>5.4</w:t>
            </w:r>
          </w:p>
        </w:tc>
        <w:tc>
          <w:tcPr>
            <w:tcW w:w="1216" w:type="dxa"/>
            <w:shd w:val="clear" w:color="auto" w:fill="auto"/>
            <w:noWrap/>
            <w:vAlign w:val="bottom"/>
            <w:hideMark/>
          </w:tcPr>
          <w:p w:rsidR="00E71149" w:rsidRPr="00E62544" w:rsidRDefault="00E71149" w:rsidP="00FF1B80">
            <w:pPr>
              <w:spacing w:before="60" w:after="60" w:line="240" w:lineRule="auto"/>
              <w:ind w:right="176"/>
              <w:jc w:val="right"/>
              <w:rPr>
                <w:rFonts w:ascii="Arial" w:hAnsi="Arial" w:cs="Arial"/>
                <w:sz w:val="20"/>
                <w:szCs w:val="20"/>
                <w:lang w:val="en-US"/>
              </w:rPr>
            </w:pPr>
            <w:r w:rsidRPr="00E62544">
              <w:rPr>
                <w:rFonts w:ascii="Arial" w:hAnsi="Arial" w:cs="Arial"/>
                <w:sz w:val="20"/>
                <w:szCs w:val="20"/>
                <w:lang w:val="en-US"/>
              </w:rPr>
              <w:t>-18.8</w:t>
            </w:r>
          </w:p>
        </w:tc>
      </w:tr>
      <w:tr w:rsidR="00E71149" w:rsidRPr="00E62544" w:rsidTr="00E62544">
        <w:trPr>
          <w:cantSplit/>
          <w:trHeight w:val="542"/>
          <w:jc w:val="center"/>
        </w:trPr>
        <w:tc>
          <w:tcPr>
            <w:tcW w:w="3509" w:type="dxa"/>
            <w:shd w:val="clear" w:color="auto" w:fill="auto"/>
            <w:noWrap/>
            <w:vAlign w:val="bottom"/>
            <w:hideMark/>
          </w:tcPr>
          <w:p w:rsidR="00E71149" w:rsidRPr="00E62544" w:rsidRDefault="00E71149" w:rsidP="00FF1B80">
            <w:pPr>
              <w:spacing w:before="60" w:after="60" w:line="240" w:lineRule="auto"/>
              <w:rPr>
                <w:rFonts w:ascii="Arial" w:hAnsi="Arial" w:cs="Arial"/>
                <w:color w:val="000000"/>
                <w:sz w:val="20"/>
                <w:szCs w:val="20"/>
              </w:rPr>
            </w:pPr>
            <w:r w:rsidRPr="00E62544">
              <w:rPr>
                <w:rFonts w:ascii="Arial" w:hAnsi="Arial" w:cs="Arial"/>
                <w:color w:val="000000"/>
                <w:sz w:val="20"/>
                <w:szCs w:val="20"/>
                <w:lang w:val="en-US"/>
              </w:rPr>
              <w:t>4. Real estate business</w:t>
            </w:r>
          </w:p>
        </w:tc>
        <w:tc>
          <w:tcPr>
            <w:tcW w:w="1398" w:type="dxa"/>
            <w:shd w:val="clear" w:color="auto" w:fill="auto"/>
            <w:noWrap/>
            <w:vAlign w:val="bottom"/>
            <w:hideMark/>
          </w:tcPr>
          <w:p w:rsidR="00E71149" w:rsidRPr="00E62544" w:rsidRDefault="00E71149" w:rsidP="00FF1B80">
            <w:pPr>
              <w:spacing w:before="60" w:after="60" w:line="240" w:lineRule="auto"/>
              <w:ind w:right="176"/>
              <w:jc w:val="right"/>
              <w:rPr>
                <w:rFonts w:ascii="Arial" w:hAnsi="Arial" w:cs="Arial"/>
                <w:sz w:val="20"/>
                <w:szCs w:val="20"/>
                <w:lang w:val="en-US"/>
              </w:rPr>
            </w:pPr>
            <w:r w:rsidRPr="00E62544">
              <w:rPr>
                <w:rFonts w:ascii="Arial" w:hAnsi="Arial" w:cs="Arial"/>
                <w:sz w:val="20"/>
                <w:szCs w:val="20"/>
                <w:lang w:val="en-US"/>
              </w:rPr>
              <w:t>2,551</w:t>
            </w:r>
          </w:p>
        </w:tc>
        <w:tc>
          <w:tcPr>
            <w:tcW w:w="1424" w:type="dxa"/>
            <w:shd w:val="clear" w:color="auto" w:fill="auto"/>
            <w:noWrap/>
            <w:vAlign w:val="bottom"/>
            <w:hideMark/>
          </w:tcPr>
          <w:p w:rsidR="00E71149" w:rsidRPr="00E62544" w:rsidRDefault="00E71149" w:rsidP="00FF1B80">
            <w:pPr>
              <w:spacing w:before="60" w:after="60" w:line="240" w:lineRule="auto"/>
              <w:ind w:right="176"/>
              <w:jc w:val="right"/>
              <w:rPr>
                <w:rFonts w:ascii="Arial" w:hAnsi="Arial" w:cs="Arial"/>
                <w:sz w:val="20"/>
                <w:szCs w:val="20"/>
                <w:lang w:val="en-US"/>
              </w:rPr>
            </w:pPr>
            <w:r w:rsidRPr="00E62544">
              <w:rPr>
                <w:rFonts w:ascii="Arial" w:hAnsi="Arial" w:cs="Arial"/>
                <w:sz w:val="20"/>
                <w:szCs w:val="20"/>
                <w:lang w:val="en-US"/>
              </w:rPr>
              <w:t>262</w:t>
            </w:r>
          </w:p>
        </w:tc>
        <w:tc>
          <w:tcPr>
            <w:tcW w:w="1345" w:type="dxa"/>
            <w:shd w:val="clear" w:color="auto" w:fill="auto"/>
            <w:noWrap/>
            <w:vAlign w:val="bottom"/>
            <w:hideMark/>
          </w:tcPr>
          <w:p w:rsidR="00E71149" w:rsidRPr="00E62544" w:rsidRDefault="00E71149" w:rsidP="00FF1B80">
            <w:pPr>
              <w:spacing w:before="60" w:after="60" w:line="240" w:lineRule="auto"/>
              <w:ind w:right="316"/>
              <w:jc w:val="right"/>
              <w:rPr>
                <w:rFonts w:ascii="Arial" w:hAnsi="Arial" w:cs="Arial"/>
                <w:color w:val="000000"/>
                <w:sz w:val="20"/>
                <w:szCs w:val="20"/>
                <w:lang w:val="en-US"/>
              </w:rPr>
            </w:pPr>
            <w:r w:rsidRPr="00E62544">
              <w:rPr>
                <w:rFonts w:ascii="Arial" w:hAnsi="Arial" w:cs="Arial"/>
                <w:color w:val="000000"/>
                <w:sz w:val="20"/>
                <w:szCs w:val="20"/>
                <w:lang w:val="en-US"/>
              </w:rPr>
              <w:t>47.2</w:t>
            </w:r>
          </w:p>
        </w:tc>
        <w:tc>
          <w:tcPr>
            <w:tcW w:w="1216" w:type="dxa"/>
            <w:shd w:val="clear" w:color="auto" w:fill="auto"/>
            <w:noWrap/>
            <w:vAlign w:val="bottom"/>
            <w:hideMark/>
          </w:tcPr>
          <w:p w:rsidR="00E71149" w:rsidRPr="00E62544" w:rsidRDefault="00E71149" w:rsidP="00FF1B80">
            <w:pPr>
              <w:spacing w:before="60" w:after="60" w:line="240" w:lineRule="auto"/>
              <w:ind w:right="176"/>
              <w:jc w:val="right"/>
              <w:rPr>
                <w:rFonts w:ascii="Arial" w:hAnsi="Arial" w:cs="Arial"/>
                <w:sz w:val="20"/>
                <w:szCs w:val="20"/>
                <w:lang w:val="en-US"/>
              </w:rPr>
            </w:pPr>
            <w:r w:rsidRPr="00E62544">
              <w:rPr>
                <w:rFonts w:ascii="Arial" w:hAnsi="Arial" w:cs="Arial"/>
                <w:sz w:val="20"/>
                <w:szCs w:val="20"/>
                <w:lang w:val="en-US"/>
              </w:rPr>
              <w:t>7.8</w:t>
            </w:r>
          </w:p>
        </w:tc>
      </w:tr>
      <w:tr w:rsidR="00E71149" w:rsidRPr="00E62544" w:rsidTr="00E62544">
        <w:trPr>
          <w:cantSplit/>
          <w:trHeight w:val="542"/>
          <w:jc w:val="center"/>
        </w:trPr>
        <w:tc>
          <w:tcPr>
            <w:tcW w:w="3509" w:type="dxa"/>
            <w:shd w:val="clear" w:color="auto" w:fill="auto"/>
            <w:noWrap/>
            <w:vAlign w:val="bottom"/>
            <w:hideMark/>
          </w:tcPr>
          <w:p w:rsidR="00E71149" w:rsidRPr="00E62544" w:rsidRDefault="00E71149" w:rsidP="00FF1B80">
            <w:pPr>
              <w:spacing w:before="60" w:after="60" w:line="240" w:lineRule="auto"/>
              <w:rPr>
                <w:rFonts w:ascii="Arial" w:hAnsi="Arial" w:cs="Arial"/>
                <w:color w:val="000000"/>
                <w:sz w:val="20"/>
                <w:szCs w:val="20"/>
                <w:lang w:val="en-US"/>
              </w:rPr>
            </w:pPr>
            <w:r w:rsidRPr="00E62544">
              <w:rPr>
                <w:rFonts w:ascii="Arial" w:hAnsi="Arial" w:cs="Arial"/>
                <w:color w:val="000000"/>
                <w:sz w:val="20"/>
                <w:szCs w:val="20"/>
                <w:lang w:val="en-US"/>
              </w:rPr>
              <w:t>5. Transportation and storage</w:t>
            </w:r>
          </w:p>
        </w:tc>
        <w:tc>
          <w:tcPr>
            <w:tcW w:w="1398" w:type="dxa"/>
            <w:shd w:val="clear" w:color="auto" w:fill="auto"/>
            <w:noWrap/>
            <w:vAlign w:val="bottom"/>
            <w:hideMark/>
          </w:tcPr>
          <w:p w:rsidR="00E71149" w:rsidRPr="00E62544" w:rsidRDefault="00E71149" w:rsidP="00FF1B80">
            <w:pPr>
              <w:spacing w:before="60" w:after="60" w:line="240" w:lineRule="auto"/>
              <w:ind w:right="176"/>
              <w:jc w:val="right"/>
              <w:rPr>
                <w:rFonts w:ascii="Arial" w:hAnsi="Arial" w:cs="Arial"/>
                <w:sz w:val="20"/>
                <w:szCs w:val="20"/>
                <w:lang w:val="en-US"/>
              </w:rPr>
            </w:pPr>
            <w:r w:rsidRPr="00E62544">
              <w:rPr>
                <w:rFonts w:ascii="Arial" w:hAnsi="Arial" w:cs="Arial"/>
                <w:sz w:val="20"/>
                <w:szCs w:val="20"/>
                <w:lang w:val="en-US"/>
              </w:rPr>
              <w:t>1,810</w:t>
            </w:r>
          </w:p>
        </w:tc>
        <w:tc>
          <w:tcPr>
            <w:tcW w:w="1424" w:type="dxa"/>
            <w:shd w:val="clear" w:color="auto" w:fill="auto"/>
            <w:noWrap/>
            <w:vAlign w:val="bottom"/>
            <w:hideMark/>
          </w:tcPr>
          <w:p w:rsidR="00E71149" w:rsidRPr="00E62544" w:rsidRDefault="00E71149" w:rsidP="00FF1B80">
            <w:pPr>
              <w:spacing w:before="60" w:after="60" w:line="240" w:lineRule="auto"/>
              <w:ind w:right="176"/>
              <w:jc w:val="right"/>
              <w:rPr>
                <w:rFonts w:ascii="Arial" w:hAnsi="Arial" w:cs="Arial"/>
                <w:sz w:val="20"/>
                <w:szCs w:val="20"/>
                <w:lang w:val="en-US"/>
              </w:rPr>
            </w:pPr>
            <w:r w:rsidRPr="00E62544">
              <w:rPr>
                <w:rFonts w:ascii="Arial" w:hAnsi="Arial" w:cs="Arial"/>
                <w:sz w:val="20"/>
                <w:szCs w:val="20"/>
                <w:lang w:val="en-US"/>
              </w:rPr>
              <w:t>181</w:t>
            </w:r>
          </w:p>
        </w:tc>
        <w:tc>
          <w:tcPr>
            <w:tcW w:w="1345" w:type="dxa"/>
            <w:shd w:val="clear" w:color="auto" w:fill="auto"/>
            <w:noWrap/>
            <w:vAlign w:val="bottom"/>
            <w:hideMark/>
          </w:tcPr>
          <w:p w:rsidR="00E71149" w:rsidRPr="00E62544" w:rsidRDefault="00E71149" w:rsidP="00FF1B80">
            <w:pPr>
              <w:spacing w:before="60" w:after="60" w:line="240" w:lineRule="auto"/>
              <w:ind w:right="316"/>
              <w:jc w:val="right"/>
              <w:rPr>
                <w:rFonts w:ascii="Arial" w:hAnsi="Arial" w:cs="Arial"/>
                <w:color w:val="000000"/>
                <w:sz w:val="20"/>
                <w:szCs w:val="20"/>
                <w:lang w:val="en-US"/>
              </w:rPr>
            </w:pPr>
            <w:r w:rsidRPr="00E62544">
              <w:rPr>
                <w:rFonts w:ascii="Arial" w:hAnsi="Arial" w:cs="Arial"/>
                <w:color w:val="000000"/>
                <w:sz w:val="20"/>
                <w:szCs w:val="20"/>
                <w:lang w:val="en-US"/>
              </w:rPr>
              <w:t>32.5</w:t>
            </w:r>
          </w:p>
        </w:tc>
        <w:tc>
          <w:tcPr>
            <w:tcW w:w="1216" w:type="dxa"/>
            <w:shd w:val="clear" w:color="auto" w:fill="auto"/>
            <w:noWrap/>
            <w:vAlign w:val="bottom"/>
            <w:hideMark/>
          </w:tcPr>
          <w:p w:rsidR="00E71149" w:rsidRPr="00E62544" w:rsidRDefault="00E71149" w:rsidP="00FF1B80">
            <w:pPr>
              <w:spacing w:before="60" w:after="60" w:line="240" w:lineRule="auto"/>
              <w:ind w:right="176"/>
              <w:jc w:val="right"/>
              <w:rPr>
                <w:rFonts w:ascii="Arial" w:hAnsi="Arial" w:cs="Arial"/>
                <w:sz w:val="20"/>
                <w:szCs w:val="20"/>
                <w:lang w:val="en-US"/>
              </w:rPr>
            </w:pPr>
            <w:r w:rsidRPr="00E62544">
              <w:rPr>
                <w:rFonts w:ascii="Arial" w:hAnsi="Arial" w:cs="Arial"/>
                <w:sz w:val="20"/>
                <w:szCs w:val="20"/>
                <w:lang w:val="en-US"/>
              </w:rPr>
              <w:t>-26.7</w:t>
            </w:r>
          </w:p>
        </w:tc>
      </w:tr>
      <w:tr w:rsidR="00E71149" w:rsidRPr="00E62544" w:rsidTr="00E62544">
        <w:trPr>
          <w:cantSplit/>
          <w:trHeight w:val="561"/>
          <w:jc w:val="center"/>
        </w:trPr>
        <w:tc>
          <w:tcPr>
            <w:tcW w:w="3509" w:type="dxa"/>
            <w:shd w:val="clear" w:color="auto" w:fill="auto"/>
            <w:noWrap/>
            <w:vAlign w:val="bottom"/>
            <w:hideMark/>
          </w:tcPr>
          <w:p w:rsidR="00E71149" w:rsidRPr="00E62544" w:rsidRDefault="00E71149" w:rsidP="00FF1B80">
            <w:pPr>
              <w:spacing w:before="60" w:after="60" w:line="240" w:lineRule="auto"/>
              <w:rPr>
                <w:rFonts w:ascii="Arial" w:hAnsi="Arial" w:cs="Arial"/>
                <w:color w:val="000000"/>
                <w:sz w:val="20"/>
                <w:szCs w:val="20"/>
              </w:rPr>
            </w:pPr>
            <w:r w:rsidRPr="00E62544">
              <w:rPr>
                <w:rFonts w:ascii="Arial" w:hAnsi="Arial" w:cs="Arial"/>
                <w:color w:val="000000"/>
                <w:sz w:val="20"/>
                <w:szCs w:val="20"/>
                <w:lang w:val="en-US"/>
              </w:rPr>
              <w:t>6. Accommodation and catering service</w:t>
            </w:r>
          </w:p>
        </w:tc>
        <w:tc>
          <w:tcPr>
            <w:tcW w:w="1398" w:type="dxa"/>
            <w:shd w:val="clear" w:color="auto" w:fill="auto"/>
            <w:noWrap/>
            <w:vAlign w:val="bottom"/>
            <w:hideMark/>
          </w:tcPr>
          <w:p w:rsidR="00E71149" w:rsidRPr="00E62544" w:rsidRDefault="00E71149" w:rsidP="00FF1B80">
            <w:pPr>
              <w:spacing w:before="60" w:after="60" w:line="240" w:lineRule="auto"/>
              <w:ind w:right="176"/>
              <w:jc w:val="right"/>
              <w:rPr>
                <w:rFonts w:ascii="Arial" w:hAnsi="Arial" w:cs="Arial"/>
                <w:sz w:val="20"/>
                <w:szCs w:val="20"/>
                <w:lang w:val="en-US"/>
              </w:rPr>
            </w:pPr>
            <w:r w:rsidRPr="00E62544">
              <w:rPr>
                <w:rFonts w:ascii="Arial" w:hAnsi="Arial" w:cs="Arial"/>
                <w:sz w:val="20"/>
                <w:szCs w:val="20"/>
                <w:lang w:val="en-US"/>
              </w:rPr>
              <w:t>1,289</w:t>
            </w:r>
          </w:p>
        </w:tc>
        <w:tc>
          <w:tcPr>
            <w:tcW w:w="1424" w:type="dxa"/>
            <w:shd w:val="clear" w:color="auto" w:fill="auto"/>
            <w:noWrap/>
            <w:vAlign w:val="bottom"/>
            <w:hideMark/>
          </w:tcPr>
          <w:p w:rsidR="00E71149" w:rsidRPr="00E62544" w:rsidRDefault="00E71149" w:rsidP="00FF1B80">
            <w:pPr>
              <w:spacing w:before="60" w:after="60" w:line="240" w:lineRule="auto"/>
              <w:ind w:right="176"/>
              <w:jc w:val="right"/>
              <w:rPr>
                <w:rFonts w:ascii="Arial" w:hAnsi="Arial" w:cs="Arial"/>
                <w:sz w:val="20"/>
                <w:szCs w:val="20"/>
                <w:lang w:val="en-US"/>
              </w:rPr>
            </w:pPr>
            <w:r w:rsidRPr="00E62544">
              <w:rPr>
                <w:rFonts w:ascii="Arial" w:hAnsi="Arial" w:cs="Arial"/>
                <w:sz w:val="20"/>
                <w:szCs w:val="20"/>
                <w:lang w:val="en-US"/>
              </w:rPr>
              <w:t>226</w:t>
            </w:r>
          </w:p>
        </w:tc>
        <w:tc>
          <w:tcPr>
            <w:tcW w:w="1345" w:type="dxa"/>
            <w:shd w:val="clear" w:color="auto" w:fill="auto"/>
            <w:noWrap/>
            <w:vAlign w:val="bottom"/>
            <w:hideMark/>
          </w:tcPr>
          <w:p w:rsidR="00E71149" w:rsidRPr="00E62544" w:rsidRDefault="00E71149" w:rsidP="00FF1B80">
            <w:pPr>
              <w:spacing w:before="60" w:after="60" w:line="240" w:lineRule="auto"/>
              <w:ind w:right="316"/>
              <w:jc w:val="right"/>
              <w:rPr>
                <w:rFonts w:ascii="Arial" w:hAnsi="Arial" w:cs="Arial"/>
                <w:color w:val="000000"/>
                <w:sz w:val="20"/>
                <w:szCs w:val="20"/>
                <w:lang w:val="en-US"/>
              </w:rPr>
            </w:pPr>
            <w:r w:rsidRPr="00E62544">
              <w:rPr>
                <w:rFonts w:ascii="Arial" w:hAnsi="Arial" w:cs="Arial"/>
                <w:color w:val="000000"/>
                <w:sz w:val="20"/>
                <w:szCs w:val="20"/>
                <w:lang w:val="en-US"/>
              </w:rPr>
              <w:t>22.6</w:t>
            </w:r>
          </w:p>
        </w:tc>
        <w:tc>
          <w:tcPr>
            <w:tcW w:w="1216" w:type="dxa"/>
            <w:shd w:val="clear" w:color="auto" w:fill="auto"/>
            <w:noWrap/>
            <w:vAlign w:val="bottom"/>
            <w:hideMark/>
          </w:tcPr>
          <w:p w:rsidR="00E71149" w:rsidRPr="00E62544" w:rsidRDefault="00E71149" w:rsidP="00FF1B80">
            <w:pPr>
              <w:spacing w:before="60" w:after="60" w:line="240" w:lineRule="auto"/>
              <w:ind w:right="176"/>
              <w:jc w:val="right"/>
              <w:rPr>
                <w:rFonts w:ascii="Arial" w:hAnsi="Arial" w:cs="Arial"/>
                <w:sz w:val="20"/>
                <w:szCs w:val="20"/>
                <w:lang w:val="en-US"/>
              </w:rPr>
            </w:pPr>
            <w:r w:rsidRPr="00E62544">
              <w:rPr>
                <w:rFonts w:ascii="Arial" w:hAnsi="Arial" w:cs="Arial"/>
                <w:sz w:val="20"/>
                <w:szCs w:val="20"/>
                <w:lang w:val="en-US"/>
              </w:rPr>
              <w:t>-21.8</w:t>
            </w:r>
          </w:p>
        </w:tc>
      </w:tr>
      <w:tr w:rsidR="00E71149" w:rsidRPr="00E62544" w:rsidTr="00E62544">
        <w:trPr>
          <w:cantSplit/>
          <w:trHeight w:val="897"/>
          <w:jc w:val="center"/>
        </w:trPr>
        <w:tc>
          <w:tcPr>
            <w:tcW w:w="3509" w:type="dxa"/>
            <w:tcBorders>
              <w:bottom w:val="single" w:sz="4" w:space="0" w:color="auto"/>
            </w:tcBorders>
            <w:shd w:val="clear" w:color="auto" w:fill="auto"/>
            <w:noWrap/>
            <w:vAlign w:val="bottom"/>
          </w:tcPr>
          <w:p w:rsidR="00E71149" w:rsidRPr="00E62544" w:rsidRDefault="00E71149" w:rsidP="00FF1B80">
            <w:pPr>
              <w:spacing w:before="60" w:after="60" w:line="240" w:lineRule="auto"/>
              <w:rPr>
                <w:rFonts w:ascii="Arial" w:hAnsi="Arial" w:cs="Arial"/>
                <w:color w:val="000000"/>
                <w:sz w:val="20"/>
                <w:szCs w:val="20"/>
              </w:rPr>
            </w:pPr>
            <w:r w:rsidRPr="00E62544">
              <w:rPr>
                <w:rFonts w:ascii="Arial" w:hAnsi="Arial" w:cs="Arial"/>
                <w:color w:val="000000"/>
                <w:sz w:val="20"/>
                <w:szCs w:val="20"/>
                <w:lang w:val="en-US"/>
              </w:rPr>
              <w:t>7. Production and distribution of electricity, water, gas</w:t>
            </w:r>
          </w:p>
        </w:tc>
        <w:tc>
          <w:tcPr>
            <w:tcW w:w="1398" w:type="dxa"/>
            <w:tcBorders>
              <w:bottom w:val="single" w:sz="4" w:space="0" w:color="auto"/>
            </w:tcBorders>
            <w:shd w:val="clear" w:color="auto" w:fill="auto"/>
            <w:noWrap/>
            <w:vAlign w:val="bottom"/>
          </w:tcPr>
          <w:p w:rsidR="00E71149" w:rsidRPr="00E62544" w:rsidRDefault="00E71149" w:rsidP="00FF1B80">
            <w:pPr>
              <w:spacing w:before="60" w:after="60" w:line="240" w:lineRule="auto"/>
              <w:ind w:right="176"/>
              <w:jc w:val="right"/>
              <w:rPr>
                <w:rFonts w:ascii="Arial" w:hAnsi="Arial" w:cs="Arial"/>
                <w:sz w:val="20"/>
                <w:szCs w:val="20"/>
                <w:lang w:val="en-US"/>
              </w:rPr>
            </w:pPr>
            <w:r w:rsidRPr="00E62544">
              <w:rPr>
                <w:rFonts w:ascii="Arial" w:hAnsi="Arial" w:cs="Arial"/>
                <w:sz w:val="20"/>
                <w:szCs w:val="20"/>
                <w:lang w:val="en-US"/>
              </w:rPr>
              <w:t>275</w:t>
            </w:r>
          </w:p>
        </w:tc>
        <w:tc>
          <w:tcPr>
            <w:tcW w:w="1424" w:type="dxa"/>
            <w:tcBorders>
              <w:bottom w:val="single" w:sz="4" w:space="0" w:color="auto"/>
            </w:tcBorders>
            <w:shd w:val="clear" w:color="auto" w:fill="auto"/>
            <w:noWrap/>
            <w:vAlign w:val="bottom"/>
          </w:tcPr>
          <w:p w:rsidR="00E71149" w:rsidRPr="00E62544" w:rsidRDefault="00E71149" w:rsidP="00FF1B80">
            <w:pPr>
              <w:spacing w:before="60" w:after="60" w:line="240" w:lineRule="auto"/>
              <w:ind w:right="176"/>
              <w:jc w:val="right"/>
              <w:rPr>
                <w:rFonts w:ascii="Arial" w:hAnsi="Arial" w:cs="Arial"/>
                <w:sz w:val="20"/>
                <w:szCs w:val="20"/>
                <w:lang w:val="en-US"/>
              </w:rPr>
            </w:pPr>
            <w:r w:rsidRPr="00E62544">
              <w:rPr>
                <w:rFonts w:ascii="Arial" w:hAnsi="Arial" w:cs="Arial"/>
                <w:sz w:val="20"/>
                <w:szCs w:val="20"/>
                <w:lang w:val="en-US"/>
              </w:rPr>
              <w:t>106</w:t>
            </w:r>
          </w:p>
        </w:tc>
        <w:tc>
          <w:tcPr>
            <w:tcW w:w="1345" w:type="dxa"/>
            <w:tcBorders>
              <w:bottom w:val="single" w:sz="4" w:space="0" w:color="auto"/>
            </w:tcBorders>
            <w:shd w:val="clear" w:color="auto" w:fill="auto"/>
            <w:noWrap/>
            <w:vAlign w:val="bottom"/>
          </w:tcPr>
          <w:p w:rsidR="00E71149" w:rsidRPr="00E62544" w:rsidRDefault="00E71149" w:rsidP="00FF1B80">
            <w:pPr>
              <w:spacing w:before="60" w:after="60" w:line="240" w:lineRule="auto"/>
              <w:ind w:right="316"/>
              <w:jc w:val="right"/>
              <w:rPr>
                <w:rFonts w:ascii="Arial" w:hAnsi="Arial" w:cs="Arial"/>
                <w:color w:val="000000"/>
                <w:sz w:val="20"/>
                <w:szCs w:val="20"/>
                <w:lang w:val="en-US"/>
              </w:rPr>
            </w:pPr>
            <w:r w:rsidRPr="00E62544">
              <w:rPr>
                <w:rFonts w:ascii="Arial" w:hAnsi="Arial" w:cs="Arial"/>
                <w:color w:val="000000"/>
                <w:sz w:val="20"/>
                <w:szCs w:val="20"/>
                <w:lang w:val="en-US"/>
              </w:rPr>
              <w:t>-30.7</w:t>
            </w:r>
          </w:p>
        </w:tc>
        <w:tc>
          <w:tcPr>
            <w:tcW w:w="1216" w:type="dxa"/>
            <w:tcBorders>
              <w:bottom w:val="single" w:sz="4" w:space="0" w:color="auto"/>
            </w:tcBorders>
            <w:shd w:val="clear" w:color="auto" w:fill="auto"/>
            <w:noWrap/>
            <w:vAlign w:val="bottom"/>
          </w:tcPr>
          <w:p w:rsidR="00E71149" w:rsidRPr="00E62544" w:rsidRDefault="00E71149" w:rsidP="00FF1B80">
            <w:pPr>
              <w:spacing w:before="60" w:after="60" w:line="240" w:lineRule="auto"/>
              <w:ind w:right="176"/>
              <w:jc w:val="right"/>
              <w:rPr>
                <w:rFonts w:ascii="Arial" w:hAnsi="Arial" w:cs="Arial"/>
                <w:color w:val="000000"/>
                <w:sz w:val="20"/>
                <w:szCs w:val="20"/>
                <w:lang w:val="en-US"/>
              </w:rPr>
            </w:pPr>
            <w:r w:rsidRPr="00E62544">
              <w:rPr>
                <w:rFonts w:ascii="Arial" w:hAnsi="Arial" w:cs="Arial"/>
                <w:color w:val="000000"/>
                <w:sz w:val="20"/>
                <w:szCs w:val="20"/>
                <w:lang w:val="en-US"/>
              </w:rPr>
              <w:t>-1.9</w:t>
            </w:r>
          </w:p>
        </w:tc>
      </w:tr>
    </w:tbl>
    <w:p w:rsidR="00B32063" w:rsidRPr="00B32063" w:rsidRDefault="00B32063" w:rsidP="00CD1B64">
      <w:pPr>
        <w:spacing w:before="40" w:after="40" w:line="288" w:lineRule="auto"/>
        <w:ind w:firstLine="567"/>
        <w:jc w:val="both"/>
        <w:rPr>
          <w:rFonts w:ascii="Times New Roman" w:hAnsi="Times New Roman" w:cs="Times New Roman"/>
          <w:b/>
          <w:i/>
          <w:sz w:val="16"/>
          <w:szCs w:val="28"/>
          <w:lang w:val="it-IT"/>
        </w:rPr>
      </w:pPr>
    </w:p>
    <w:p w:rsidR="00E2141C" w:rsidRPr="00A42702" w:rsidRDefault="00E2141C" w:rsidP="009565A7">
      <w:pPr>
        <w:spacing w:before="40" w:after="40"/>
        <w:ind w:firstLine="567"/>
        <w:jc w:val="both"/>
        <w:rPr>
          <w:rFonts w:ascii="Times New Roman" w:hAnsi="Times New Roman" w:cs="Times New Roman"/>
          <w:b/>
          <w:i/>
          <w:sz w:val="28"/>
          <w:szCs w:val="28"/>
          <w:lang w:val="it-IT"/>
        </w:rPr>
      </w:pPr>
      <w:r w:rsidRPr="00A42702">
        <w:rPr>
          <w:rFonts w:ascii="Times New Roman" w:hAnsi="Times New Roman" w:cs="Times New Roman"/>
          <w:b/>
          <w:i/>
          <w:sz w:val="28"/>
          <w:szCs w:val="28"/>
          <w:lang w:val="it-IT"/>
        </w:rPr>
        <w:t xml:space="preserve">b) </w:t>
      </w:r>
      <w:r w:rsidR="00F73ADB" w:rsidRPr="006D7720">
        <w:rPr>
          <w:rFonts w:ascii="Times New Roman" w:hAnsi="Times New Roman" w:cs="Times New Roman"/>
          <w:b/>
          <w:i/>
          <w:sz w:val="28"/>
          <w:szCs w:val="28"/>
          <w:lang w:val="en-US"/>
        </w:rPr>
        <w:t>Business trends of the enterprises</w:t>
      </w:r>
    </w:p>
    <w:p w:rsidR="00585220" w:rsidRDefault="00585220" w:rsidP="00585220">
      <w:pPr>
        <w:spacing w:before="60" w:after="60"/>
        <w:ind w:firstLine="567"/>
        <w:jc w:val="both"/>
        <w:rPr>
          <w:rFonts w:ascii="Times New Roman" w:hAnsi="Times New Roman" w:cs="Times New Roman"/>
          <w:sz w:val="28"/>
          <w:szCs w:val="28"/>
          <w:lang w:val="it-IT"/>
        </w:rPr>
      </w:pPr>
      <w:r w:rsidRPr="006D7720">
        <w:rPr>
          <w:rFonts w:ascii="Times New Roman" w:hAnsi="Times New Roman" w:cs="Times New Roman"/>
          <w:sz w:val="28"/>
          <w:szCs w:val="28"/>
          <w:lang w:val="it-IT"/>
        </w:rPr>
        <w:t xml:space="preserve">Results of the business tendency survey of manufacturing enterprises in the </w:t>
      </w:r>
      <w:r>
        <w:rPr>
          <w:rFonts w:ascii="Times New Roman" w:hAnsi="Times New Roman" w:cs="Times New Roman"/>
          <w:sz w:val="28"/>
          <w:szCs w:val="28"/>
          <w:lang w:val="it-IT"/>
        </w:rPr>
        <w:t>first</w:t>
      </w:r>
      <w:r w:rsidRPr="006D7720">
        <w:rPr>
          <w:rFonts w:ascii="Times New Roman" w:hAnsi="Times New Roman" w:cs="Times New Roman"/>
          <w:sz w:val="28"/>
          <w:szCs w:val="28"/>
          <w:lang w:val="it-IT"/>
        </w:rPr>
        <w:t xml:space="preserve"> quarter of 202</w:t>
      </w:r>
      <w:r>
        <w:rPr>
          <w:rFonts w:ascii="Times New Roman" w:hAnsi="Times New Roman" w:cs="Times New Roman"/>
          <w:sz w:val="28"/>
          <w:szCs w:val="28"/>
          <w:lang w:val="it-IT"/>
        </w:rPr>
        <w:t>2</w:t>
      </w:r>
      <w:r w:rsidRPr="006D7720">
        <w:rPr>
          <w:rFonts w:ascii="Times New Roman" w:hAnsi="Times New Roman" w:cs="Times New Roman"/>
          <w:sz w:val="28"/>
          <w:szCs w:val="28"/>
          <w:lang w:val="it-IT"/>
        </w:rPr>
        <w:t xml:space="preserve"> showed that: </w:t>
      </w:r>
      <w:r>
        <w:rPr>
          <w:rFonts w:ascii="Times New Roman" w:hAnsi="Times New Roman" w:cs="Times New Roman"/>
          <w:sz w:val="28"/>
          <w:szCs w:val="28"/>
          <w:lang w:val="it-IT"/>
        </w:rPr>
        <w:t>28,4</w:t>
      </w:r>
      <w:r w:rsidRPr="006D7720">
        <w:rPr>
          <w:rFonts w:ascii="Times New Roman" w:hAnsi="Times New Roman" w:cs="Times New Roman"/>
          <w:sz w:val="28"/>
          <w:szCs w:val="28"/>
          <w:lang w:val="it-IT"/>
        </w:rPr>
        <w:t xml:space="preserve">% of enterprises assessed that the business production situation was better than </w:t>
      </w:r>
      <w:r>
        <w:rPr>
          <w:rFonts w:ascii="Times New Roman" w:hAnsi="Times New Roman" w:cs="Times New Roman"/>
          <w:sz w:val="28"/>
          <w:szCs w:val="28"/>
          <w:lang w:val="it-IT"/>
        </w:rPr>
        <w:t xml:space="preserve">in </w:t>
      </w:r>
      <w:r w:rsidRPr="006D7720">
        <w:rPr>
          <w:rFonts w:ascii="Times New Roman" w:hAnsi="Times New Roman" w:cs="Times New Roman"/>
          <w:sz w:val="28"/>
          <w:szCs w:val="28"/>
          <w:lang w:val="it-IT"/>
        </w:rPr>
        <w:t xml:space="preserve">the </w:t>
      </w:r>
      <w:r>
        <w:rPr>
          <w:rFonts w:ascii="Times New Roman" w:hAnsi="Times New Roman" w:cs="Times New Roman"/>
          <w:sz w:val="28"/>
          <w:szCs w:val="28"/>
          <w:lang w:val="it-IT"/>
        </w:rPr>
        <w:t>fourth</w:t>
      </w:r>
      <w:r w:rsidRPr="006D7720">
        <w:rPr>
          <w:rFonts w:ascii="Times New Roman" w:hAnsi="Times New Roman" w:cs="Times New Roman"/>
          <w:sz w:val="28"/>
          <w:szCs w:val="28"/>
          <w:lang w:val="it-IT"/>
        </w:rPr>
        <w:t xml:space="preserve"> quarter of 2021; </w:t>
      </w:r>
      <w:r>
        <w:rPr>
          <w:rFonts w:ascii="Times New Roman" w:hAnsi="Times New Roman" w:cs="Times New Roman"/>
          <w:sz w:val="28"/>
          <w:szCs w:val="28"/>
          <w:lang w:val="it-IT"/>
        </w:rPr>
        <w:t>35.8</w:t>
      </w:r>
      <w:r w:rsidRPr="006D7720">
        <w:rPr>
          <w:rFonts w:ascii="Times New Roman" w:hAnsi="Times New Roman" w:cs="Times New Roman"/>
          <w:sz w:val="28"/>
          <w:szCs w:val="28"/>
          <w:lang w:val="it-IT"/>
        </w:rPr>
        <w:t xml:space="preserve">% of enterprises said that the business production situation was stable and </w:t>
      </w:r>
      <w:r>
        <w:rPr>
          <w:rFonts w:ascii="Times New Roman" w:hAnsi="Times New Roman" w:cs="Times New Roman"/>
          <w:sz w:val="28"/>
          <w:szCs w:val="28"/>
          <w:lang w:val="it-IT"/>
        </w:rPr>
        <w:t>35</w:t>
      </w:r>
      <w:r w:rsidRPr="006D7720">
        <w:rPr>
          <w:rFonts w:ascii="Times New Roman" w:hAnsi="Times New Roman" w:cs="Times New Roman"/>
          <w:sz w:val="28"/>
          <w:szCs w:val="28"/>
          <w:lang w:val="it-IT"/>
        </w:rPr>
        <w:t>.</w:t>
      </w:r>
      <w:r>
        <w:rPr>
          <w:rFonts w:ascii="Times New Roman" w:hAnsi="Times New Roman" w:cs="Times New Roman"/>
          <w:sz w:val="28"/>
          <w:szCs w:val="28"/>
          <w:lang w:val="it-IT"/>
        </w:rPr>
        <w:t>8</w:t>
      </w:r>
      <w:r w:rsidRPr="006D7720">
        <w:rPr>
          <w:rFonts w:ascii="Times New Roman" w:hAnsi="Times New Roman" w:cs="Times New Roman"/>
          <w:sz w:val="28"/>
          <w:szCs w:val="28"/>
          <w:lang w:val="it-IT"/>
        </w:rPr>
        <w:t>% of enterprises faced difficulties</w:t>
      </w:r>
      <w:r w:rsidRPr="006D7720">
        <w:rPr>
          <w:rStyle w:val="FootnoteReference"/>
          <w:sz w:val="28"/>
          <w:szCs w:val="28"/>
          <w:lang w:val="it-IT"/>
        </w:rPr>
        <w:footnoteReference w:id="10"/>
      </w:r>
      <w:r w:rsidRPr="006D7720">
        <w:rPr>
          <w:rFonts w:ascii="Times New Roman" w:hAnsi="Times New Roman" w:cs="Times New Roman"/>
          <w:sz w:val="28"/>
          <w:szCs w:val="28"/>
          <w:lang w:val="it-IT"/>
        </w:rPr>
        <w:t xml:space="preserve">. For the expected outcome of the </w:t>
      </w:r>
      <w:r>
        <w:rPr>
          <w:rFonts w:ascii="Times New Roman" w:hAnsi="Times New Roman" w:cs="Times New Roman"/>
          <w:sz w:val="28"/>
          <w:szCs w:val="28"/>
          <w:lang w:val="it-IT"/>
        </w:rPr>
        <w:t>second quarter</w:t>
      </w:r>
      <w:r w:rsidRPr="006D7720">
        <w:rPr>
          <w:rFonts w:ascii="Times New Roman" w:hAnsi="Times New Roman" w:cs="Times New Roman"/>
          <w:sz w:val="28"/>
          <w:szCs w:val="28"/>
          <w:lang w:val="it-IT"/>
        </w:rPr>
        <w:t xml:space="preserve"> of 202</w:t>
      </w:r>
      <w:r>
        <w:rPr>
          <w:rFonts w:ascii="Times New Roman" w:hAnsi="Times New Roman" w:cs="Times New Roman"/>
          <w:sz w:val="28"/>
          <w:szCs w:val="28"/>
          <w:lang w:val="it-IT"/>
        </w:rPr>
        <w:t>2</w:t>
      </w:r>
      <w:r w:rsidRPr="006D7720">
        <w:rPr>
          <w:rFonts w:ascii="Times New Roman" w:hAnsi="Times New Roman" w:cs="Times New Roman"/>
          <w:sz w:val="28"/>
          <w:szCs w:val="28"/>
          <w:lang w:val="it-IT"/>
        </w:rPr>
        <w:t xml:space="preserve">, </w:t>
      </w:r>
      <w:r>
        <w:rPr>
          <w:rFonts w:ascii="Times New Roman" w:hAnsi="Times New Roman" w:cs="Times New Roman"/>
          <w:sz w:val="28"/>
          <w:szCs w:val="28"/>
          <w:lang w:val="it-IT"/>
        </w:rPr>
        <w:t>50</w:t>
      </w:r>
      <w:r w:rsidRPr="006D7720">
        <w:rPr>
          <w:rFonts w:ascii="Times New Roman" w:hAnsi="Times New Roman" w:cs="Times New Roman"/>
          <w:sz w:val="28"/>
          <w:szCs w:val="28"/>
          <w:lang w:val="it-IT"/>
        </w:rPr>
        <w:t xml:space="preserve">% of enterprises presented that the tendency would get better than the </w:t>
      </w:r>
      <w:r>
        <w:rPr>
          <w:rFonts w:ascii="Times New Roman" w:hAnsi="Times New Roman" w:cs="Times New Roman"/>
          <w:sz w:val="28"/>
          <w:szCs w:val="28"/>
          <w:lang w:val="it-IT"/>
        </w:rPr>
        <w:t>first</w:t>
      </w:r>
      <w:r w:rsidRPr="006D7720">
        <w:rPr>
          <w:rFonts w:ascii="Times New Roman" w:hAnsi="Times New Roman" w:cs="Times New Roman"/>
          <w:sz w:val="28"/>
          <w:szCs w:val="28"/>
          <w:lang w:val="it-IT"/>
        </w:rPr>
        <w:t xml:space="preserve"> quarter of 202</w:t>
      </w:r>
      <w:r>
        <w:rPr>
          <w:rFonts w:ascii="Times New Roman" w:hAnsi="Times New Roman" w:cs="Times New Roman"/>
          <w:sz w:val="28"/>
          <w:szCs w:val="28"/>
          <w:lang w:val="it-IT"/>
        </w:rPr>
        <w:t>2</w:t>
      </w:r>
      <w:r w:rsidRPr="006D7720">
        <w:rPr>
          <w:rFonts w:ascii="Times New Roman" w:hAnsi="Times New Roman" w:cs="Times New Roman"/>
          <w:sz w:val="28"/>
          <w:szCs w:val="28"/>
          <w:lang w:val="it-IT"/>
        </w:rPr>
        <w:t xml:space="preserve">; </w:t>
      </w:r>
      <w:r>
        <w:rPr>
          <w:rFonts w:ascii="Times New Roman" w:hAnsi="Times New Roman" w:cs="Times New Roman"/>
          <w:sz w:val="28"/>
          <w:szCs w:val="28"/>
          <w:lang w:val="it-IT"/>
        </w:rPr>
        <w:t>17.7</w:t>
      </w:r>
      <w:r w:rsidRPr="006D7720">
        <w:rPr>
          <w:rFonts w:ascii="Times New Roman" w:hAnsi="Times New Roman" w:cs="Times New Roman"/>
          <w:sz w:val="28"/>
          <w:szCs w:val="28"/>
          <w:lang w:val="it-IT"/>
        </w:rPr>
        <w:t xml:space="preserve">% of enterprises predicted that it would be more difficult and </w:t>
      </w:r>
      <w:r>
        <w:rPr>
          <w:rFonts w:ascii="Times New Roman" w:hAnsi="Times New Roman" w:cs="Times New Roman"/>
          <w:sz w:val="28"/>
          <w:szCs w:val="28"/>
          <w:lang w:val="it-IT"/>
        </w:rPr>
        <w:t>32.3</w:t>
      </w:r>
      <w:r w:rsidRPr="006D7720">
        <w:rPr>
          <w:rFonts w:ascii="Times New Roman" w:hAnsi="Times New Roman" w:cs="Times New Roman"/>
          <w:sz w:val="28"/>
          <w:szCs w:val="28"/>
          <w:lang w:val="it-IT"/>
        </w:rPr>
        <w:t xml:space="preserve">% of enterprises said that business production situation would be stable. In which, the foreign direct investment sector was the most optimistic, </w:t>
      </w:r>
      <w:r>
        <w:rPr>
          <w:rFonts w:ascii="Times New Roman" w:hAnsi="Times New Roman" w:cs="Times New Roman"/>
          <w:sz w:val="28"/>
          <w:szCs w:val="28"/>
          <w:lang w:val="it-IT"/>
        </w:rPr>
        <w:t>84.7</w:t>
      </w:r>
      <w:r w:rsidRPr="006D7720">
        <w:rPr>
          <w:rFonts w:ascii="Times New Roman" w:hAnsi="Times New Roman" w:cs="Times New Roman"/>
          <w:sz w:val="28"/>
          <w:szCs w:val="28"/>
          <w:lang w:val="it-IT"/>
        </w:rPr>
        <w:t xml:space="preserve">% of enterprises forecasted a better business production situation in the </w:t>
      </w:r>
      <w:r>
        <w:rPr>
          <w:rFonts w:ascii="Times New Roman" w:hAnsi="Times New Roman" w:cs="Times New Roman"/>
          <w:sz w:val="28"/>
          <w:szCs w:val="28"/>
          <w:lang w:val="it-IT"/>
        </w:rPr>
        <w:t>first</w:t>
      </w:r>
      <w:r w:rsidRPr="006D7720">
        <w:rPr>
          <w:rFonts w:ascii="Times New Roman" w:hAnsi="Times New Roman" w:cs="Times New Roman"/>
          <w:sz w:val="28"/>
          <w:szCs w:val="28"/>
          <w:lang w:val="it-IT"/>
        </w:rPr>
        <w:t xml:space="preserve"> quarter of 202</w:t>
      </w:r>
      <w:r>
        <w:rPr>
          <w:rFonts w:ascii="Times New Roman" w:hAnsi="Times New Roman" w:cs="Times New Roman"/>
          <w:sz w:val="28"/>
          <w:szCs w:val="28"/>
          <w:lang w:val="it-IT"/>
        </w:rPr>
        <w:t>2</w:t>
      </w:r>
      <w:r w:rsidRPr="006D7720">
        <w:rPr>
          <w:rFonts w:ascii="Times New Roman" w:hAnsi="Times New Roman" w:cs="Times New Roman"/>
          <w:sz w:val="28"/>
          <w:szCs w:val="28"/>
          <w:lang w:val="it-IT"/>
        </w:rPr>
        <w:t xml:space="preserve"> and expected to remain stable; these rates in</w:t>
      </w:r>
      <w:r w:rsidRPr="00AF325E">
        <w:rPr>
          <w:rFonts w:ascii="Times New Roman" w:hAnsi="Times New Roman" w:cs="Times New Roman"/>
          <w:sz w:val="28"/>
          <w:szCs w:val="28"/>
          <w:lang w:val="it-IT"/>
        </w:rPr>
        <w:t xml:space="preserve"> </w:t>
      </w:r>
      <w:r w:rsidRPr="006D7720">
        <w:rPr>
          <w:rFonts w:ascii="Times New Roman" w:hAnsi="Times New Roman" w:cs="Times New Roman"/>
          <w:sz w:val="28"/>
          <w:szCs w:val="28"/>
          <w:lang w:val="it-IT"/>
        </w:rPr>
        <w:t xml:space="preserve">the State-owned enterprises and the non-state enterprises were </w:t>
      </w:r>
      <w:r>
        <w:rPr>
          <w:rFonts w:ascii="Times New Roman" w:hAnsi="Times New Roman" w:cs="Times New Roman"/>
          <w:sz w:val="28"/>
          <w:szCs w:val="28"/>
          <w:lang w:val="it-IT"/>
        </w:rPr>
        <w:t>83.6</w:t>
      </w:r>
      <w:r w:rsidRPr="006D7720">
        <w:rPr>
          <w:rFonts w:ascii="Times New Roman" w:hAnsi="Times New Roman" w:cs="Times New Roman"/>
          <w:sz w:val="28"/>
          <w:szCs w:val="28"/>
          <w:lang w:val="it-IT"/>
        </w:rPr>
        <w:t>%</w:t>
      </w:r>
      <w:r w:rsidR="00E30785">
        <w:rPr>
          <w:rFonts w:ascii="Times New Roman" w:hAnsi="Times New Roman" w:cs="Times New Roman"/>
          <w:sz w:val="28"/>
          <w:szCs w:val="28"/>
          <w:lang w:val="it-IT"/>
        </w:rPr>
        <w:t>,</w:t>
      </w:r>
      <w:r w:rsidRPr="006D7720">
        <w:rPr>
          <w:rFonts w:ascii="Times New Roman" w:hAnsi="Times New Roman" w:cs="Times New Roman"/>
          <w:sz w:val="28"/>
          <w:szCs w:val="28"/>
          <w:lang w:val="it-IT"/>
        </w:rPr>
        <w:t xml:space="preserve"> and </w:t>
      </w:r>
      <w:r>
        <w:rPr>
          <w:rFonts w:ascii="Times New Roman" w:hAnsi="Times New Roman" w:cs="Times New Roman"/>
          <w:sz w:val="28"/>
          <w:szCs w:val="28"/>
          <w:lang w:val="it-IT"/>
        </w:rPr>
        <w:t>81.2</w:t>
      </w:r>
      <w:r w:rsidRPr="006D7720">
        <w:rPr>
          <w:rFonts w:ascii="Times New Roman" w:hAnsi="Times New Roman" w:cs="Times New Roman"/>
          <w:sz w:val="28"/>
          <w:szCs w:val="28"/>
          <w:lang w:val="it-IT"/>
        </w:rPr>
        <w:t>% respectively.</w:t>
      </w:r>
    </w:p>
    <w:p w:rsidR="00E62544" w:rsidRDefault="00E62544" w:rsidP="00585220">
      <w:pPr>
        <w:spacing w:before="60" w:after="60"/>
        <w:ind w:firstLine="567"/>
        <w:jc w:val="both"/>
        <w:rPr>
          <w:rFonts w:ascii="Times New Roman" w:hAnsi="Times New Roman" w:cs="Times New Roman"/>
          <w:sz w:val="28"/>
          <w:szCs w:val="28"/>
          <w:lang w:val="it-IT"/>
        </w:rPr>
      </w:pPr>
    </w:p>
    <w:p w:rsidR="0086115F" w:rsidRPr="006E1C94" w:rsidRDefault="0086115F" w:rsidP="0086115F">
      <w:pPr>
        <w:spacing w:before="40" w:after="40" w:line="290" w:lineRule="auto"/>
        <w:ind w:firstLine="567"/>
        <w:jc w:val="both"/>
        <w:rPr>
          <w:rFonts w:ascii="Arial" w:hAnsi="Arial" w:cs="Arial"/>
          <w:b/>
          <w:bCs/>
          <w:lang w:val="vi-VN"/>
        </w:rPr>
      </w:pPr>
      <w:r w:rsidRPr="006E1C94">
        <w:rPr>
          <w:rFonts w:ascii="Arial" w:hAnsi="Arial" w:cs="Arial"/>
          <w:b/>
          <w:bCs/>
          <w:lang w:val="vi-VN"/>
        </w:rPr>
        <w:t>Figure 6. The main factors affecting the business production situation</w:t>
      </w:r>
    </w:p>
    <w:p w:rsidR="00E2141C" w:rsidRPr="006E1C94" w:rsidRDefault="0086115F" w:rsidP="0086115F">
      <w:pPr>
        <w:spacing w:before="40" w:after="40" w:line="290" w:lineRule="auto"/>
        <w:ind w:firstLine="567"/>
        <w:jc w:val="center"/>
        <w:rPr>
          <w:lang w:val="it-IT"/>
        </w:rPr>
      </w:pPr>
      <w:r w:rsidRPr="006E1C94">
        <w:rPr>
          <w:rFonts w:ascii="Arial" w:hAnsi="Arial" w:cs="Arial"/>
          <w:b/>
          <w:bCs/>
          <w:lang w:val="vi-VN"/>
        </w:rPr>
        <w:t>in the first quarter of 2022</w:t>
      </w:r>
    </w:p>
    <w:p w:rsidR="00E2141C" w:rsidRDefault="00196B82" w:rsidP="00E2141C">
      <w:pPr>
        <w:spacing w:before="40" w:after="40" w:line="290" w:lineRule="auto"/>
        <w:jc w:val="center"/>
        <w:rPr>
          <w:lang w:val="it-IT"/>
        </w:rPr>
      </w:pPr>
      <w:r w:rsidRPr="00DD07F3">
        <w:rPr>
          <w:noProof/>
          <w:highlight w:val="black"/>
          <w:lang w:val="en-US"/>
        </w:rPr>
        <w:drawing>
          <wp:inline distT="0" distB="0" distL="0" distR="0">
            <wp:extent cx="5040457" cy="2646218"/>
            <wp:effectExtent l="0" t="0" r="8255" b="190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30785" w:rsidRPr="006D7720" w:rsidRDefault="00E30785" w:rsidP="00E30785">
      <w:pPr>
        <w:spacing w:before="40" w:after="40"/>
        <w:ind w:firstLine="567"/>
        <w:jc w:val="both"/>
        <w:rPr>
          <w:rFonts w:ascii="Times New Roman" w:hAnsi="Times New Roman" w:cs="Times New Roman"/>
          <w:sz w:val="28"/>
          <w:szCs w:val="28"/>
          <w:lang w:val="it-IT"/>
        </w:rPr>
      </w:pPr>
      <w:r w:rsidRPr="006D7720">
        <w:rPr>
          <w:rFonts w:ascii="Times New Roman" w:hAnsi="Times New Roman" w:cs="Times New Roman"/>
          <w:i/>
          <w:iCs/>
          <w:sz w:val="28"/>
          <w:szCs w:val="28"/>
        </w:rPr>
        <w:t>Regarding production volume,</w:t>
      </w:r>
      <w:r w:rsidRPr="006D7720">
        <w:rPr>
          <w:rFonts w:ascii="Times New Roman" w:hAnsi="Times New Roman" w:cs="Times New Roman"/>
          <w:iCs/>
          <w:sz w:val="28"/>
          <w:szCs w:val="28"/>
        </w:rPr>
        <w:t> </w:t>
      </w:r>
      <w:r>
        <w:rPr>
          <w:rFonts w:ascii="Times New Roman" w:hAnsi="Times New Roman" w:cs="Times New Roman"/>
          <w:iCs/>
          <w:sz w:val="28"/>
          <w:szCs w:val="28"/>
        </w:rPr>
        <w:t>30.3</w:t>
      </w:r>
      <w:r w:rsidRPr="006D7720">
        <w:rPr>
          <w:rFonts w:ascii="Times New Roman" w:hAnsi="Times New Roman" w:cs="Times New Roman"/>
          <w:iCs/>
          <w:sz w:val="28"/>
          <w:szCs w:val="28"/>
        </w:rPr>
        <w:t>% of enterprises pointed out the production volume in the</w:t>
      </w:r>
      <w:r>
        <w:rPr>
          <w:rFonts w:ascii="Times New Roman" w:hAnsi="Times New Roman" w:cs="Times New Roman"/>
          <w:iCs/>
          <w:sz w:val="28"/>
          <w:szCs w:val="28"/>
        </w:rPr>
        <w:t xml:space="preserve"> first</w:t>
      </w:r>
      <w:r w:rsidRPr="006D7720">
        <w:rPr>
          <w:rFonts w:ascii="Times New Roman" w:hAnsi="Times New Roman" w:cs="Times New Roman"/>
          <w:iCs/>
          <w:sz w:val="28"/>
          <w:szCs w:val="28"/>
        </w:rPr>
        <w:t xml:space="preserve"> quarter of 202</w:t>
      </w:r>
      <w:r>
        <w:rPr>
          <w:rFonts w:ascii="Times New Roman" w:hAnsi="Times New Roman" w:cs="Times New Roman"/>
          <w:iCs/>
          <w:sz w:val="28"/>
          <w:szCs w:val="28"/>
        </w:rPr>
        <w:t>2</w:t>
      </w:r>
      <w:r w:rsidRPr="006D7720">
        <w:rPr>
          <w:rFonts w:ascii="Times New Roman" w:hAnsi="Times New Roman" w:cs="Times New Roman"/>
          <w:iCs/>
          <w:sz w:val="28"/>
          <w:szCs w:val="28"/>
        </w:rPr>
        <w:t xml:space="preserve"> increased compared to the </w:t>
      </w:r>
      <w:r>
        <w:rPr>
          <w:rFonts w:ascii="Times New Roman" w:hAnsi="Times New Roman" w:cs="Times New Roman"/>
          <w:iCs/>
          <w:sz w:val="28"/>
          <w:szCs w:val="28"/>
        </w:rPr>
        <w:t>fourth</w:t>
      </w:r>
      <w:r w:rsidRPr="006D7720">
        <w:rPr>
          <w:rFonts w:ascii="Times New Roman" w:hAnsi="Times New Roman" w:cs="Times New Roman"/>
          <w:iCs/>
          <w:sz w:val="28"/>
          <w:szCs w:val="28"/>
        </w:rPr>
        <w:t xml:space="preserve"> quarter of 2021; </w:t>
      </w:r>
      <w:r>
        <w:rPr>
          <w:rFonts w:ascii="Times New Roman" w:hAnsi="Times New Roman" w:cs="Times New Roman"/>
          <w:iCs/>
          <w:sz w:val="28"/>
          <w:szCs w:val="28"/>
        </w:rPr>
        <w:t>35</w:t>
      </w:r>
      <w:r w:rsidRPr="006D7720">
        <w:rPr>
          <w:rFonts w:ascii="Times New Roman" w:hAnsi="Times New Roman" w:cs="Times New Roman"/>
          <w:iCs/>
          <w:sz w:val="28"/>
          <w:szCs w:val="28"/>
        </w:rPr>
        <w:t xml:space="preserve">% of enterprises reported that the production volume reduced and </w:t>
      </w:r>
      <w:r>
        <w:rPr>
          <w:rFonts w:ascii="Times New Roman" w:hAnsi="Times New Roman" w:cs="Times New Roman"/>
          <w:iCs/>
          <w:sz w:val="28"/>
          <w:szCs w:val="28"/>
        </w:rPr>
        <w:t>34</w:t>
      </w:r>
      <w:r w:rsidRPr="006D7720">
        <w:rPr>
          <w:rFonts w:ascii="Times New Roman" w:hAnsi="Times New Roman" w:cs="Times New Roman"/>
          <w:iCs/>
          <w:sz w:val="28"/>
          <w:szCs w:val="28"/>
        </w:rPr>
        <w:t>.</w:t>
      </w:r>
      <w:r>
        <w:rPr>
          <w:rFonts w:ascii="Times New Roman" w:hAnsi="Times New Roman" w:cs="Times New Roman"/>
          <w:iCs/>
          <w:sz w:val="28"/>
          <w:szCs w:val="28"/>
        </w:rPr>
        <w:t>7</w:t>
      </w:r>
      <w:r w:rsidRPr="006D7720">
        <w:rPr>
          <w:rFonts w:ascii="Times New Roman" w:hAnsi="Times New Roman" w:cs="Times New Roman"/>
          <w:iCs/>
          <w:sz w:val="28"/>
          <w:szCs w:val="28"/>
        </w:rPr>
        <w:t xml:space="preserve">% of enterprises considered </w:t>
      </w:r>
      <w:r>
        <w:rPr>
          <w:rFonts w:ascii="Times New Roman" w:hAnsi="Times New Roman" w:cs="Times New Roman"/>
          <w:iCs/>
          <w:sz w:val="28"/>
          <w:szCs w:val="28"/>
        </w:rPr>
        <w:t xml:space="preserve">it </w:t>
      </w:r>
      <w:r w:rsidRPr="006D7720">
        <w:rPr>
          <w:rFonts w:ascii="Times New Roman" w:hAnsi="Times New Roman" w:cs="Times New Roman"/>
          <w:iCs/>
          <w:sz w:val="28"/>
          <w:szCs w:val="28"/>
        </w:rPr>
        <w:t>stabl</w:t>
      </w:r>
      <w:r w:rsidRPr="006D7720">
        <w:rPr>
          <w:rFonts w:ascii="Times New Roman" w:hAnsi="Times New Roman" w:cs="Times New Roman"/>
          <w:iCs/>
          <w:sz w:val="28"/>
          <w:szCs w:val="28"/>
          <w:lang w:val="vi-VN"/>
        </w:rPr>
        <w:t>e</w:t>
      </w:r>
      <w:r w:rsidRPr="006D7720">
        <w:rPr>
          <w:rStyle w:val="FootnoteReference"/>
          <w:sz w:val="28"/>
          <w:szCs w:val="28"/>
          <w:lang w:val="it-IT"/>
        </w:rPr>
        <w:footnoteReference w:id="11"/>
      </w:r>
      <w:r w:rsidRPr="006D7720">
        <w:rPr>
          <w:rFonts w:ascii="Times New Roman" w:hAnsi="Times New Roman" w:cs="Times New Roman"/>
          <w:sz w:val="28"/>
          <w:szCs w:val="28"/>
          <w:lang w:val="it-IT"/>
        </w:rPr>
        <w:t xml:space="preserve">. For the trend in the </w:t>
      </w:r>
      <w:r>
        <w:rPr>
          <w:rFonts w:ascii="Times New Roman" w:hAnsi="Times New Roman" w:cs="Times New Roman"/>
          <w:sz w:val="28"/>
          <w:szCs w:val="28"/>
          <w:lang w:val="it-IT"/>
        </w:rPr>
        <w:t>second</w:t>
      </w:r>
      <w:r w:rsidRPr="006D7720">
        <w:rPr>
          <w:rFonts w:ascii="Times New Roman" w:hAnsi="Times New Roman" w:cs="Times New Roman"/>
          <w:sz w:val="28"/>
          <w:szCs w:val="28"/>
          <w:lang w:val="it-IT"/>
        </w:rPr>
        <w:t xml:space="preserve"> quarter of 202</w:t>
      </w:r>
      <w:r>
        <w:rPr>
          <w:rFonts w:ascii="Times New Roman" w:hAnsi="Times New Roman" w:cs="Times New Roman"/>
          <w:sz w:val="28"/>
          <w:szCs w:val="28"/>
          <w:lang w:val="it-IT"/>
        </w:rPr>
        <w:t>2</w:t>
      </w:r>
      <w:r w:rsidRPr="006D7720">
        <w:rPr>
          <w:rFonts w:ascii="Times New Roman" w:hAnsi="Times New Roman" w:cs="Times New Roman"/>
          <w:sz w:val="28"/>
          <w:szCs w:val="28"/>
          <w:lang w:val="it-IT"/>
        </w:rPr>
        <w:t xml:space="preserve">, </w:t>
      </w:r>
      <w:r>
        <w:rPr>
          <w:rFonts w:ascii="Times New Roman" w:hAnsi="Times New Roman" w:cs="Times New Roman"/>
          <w:sz w:val="28"/>
          <w:szCs w:val="28"/>
          <w:lang w:val="it-IT"/>
        </w:rPr>
        <w:t>50.3</w:t>
      </w:r>
      <w:r w:rsidRPr="006D7720">
        <w:rPr>
          <w:rFonts w:ascii="Times New Roman" w:hAnsi="Times New Roman" w:cs="Times New Roman"/>
          <w:sz w:val="28"/>
          <w:szCs w:val="28"/>
          <w:lang w:val="it-IT"/>
        </w:rPr>
        <w:t xml:space="preserve">% of enterprises forecasted an increase in the production volume; </w:t>
      </w:r>
      <w:r>
        <w:rPr>
          <w:rFonts w:ascii="Times New Roman" w:hAnsi="Times New Roman" w:cs="Times New Roman"/>
          <w:sz w:val="28"/>
          <w:szCs w:val="28"/>
          <w:lang w:val="it-IT"/>
        </w:rPr>
        <w:t>15</w:t>
      </w:r>
      <w:r w:rsidRPr="006D7720">
        <w:rPr>
          <w:rFonts w:ascii="Times New Roman" w:hAnsi="Times New Roman" w:cs="Times New Roman"/>
          <w:sz w:val="28"/>
          <w:szCs w:val="28"/>
          <w:lang w:val="it-IT"/>
        </w:rPr>
        <w:t>.</w:t>
      </w:r>
      <w:r>
        <w:rPr>
          <w:rFonts w:ascii="Times New Roman" w:hAnsi="Times New Roman" w:cs="Times New Roman"/>
          <w:sz w:val="28"/>
          <w:szCs w:val="28"/>
          <w:lang w:val="it-IT"/>
        </w:rPr>
        <w:t>6</w:t>
      </w:r>
      <w:r w:rsidRPr="006D7720">
        <w:rPr>
          <w:rFonts w:ascii="Times New Roman" w:hAnsi="Times New Roman" w:cs="Times New Roman"/>
          <w:sz w:val="28"/>
          <w:szCs w:val="28"/>
          <w:lang w:val="it-IT"/>
        </w:rPr>
        <w:t>% of enterprises forecasted a decrease and 3</w:t>
      </w:r>
      <w:r>
        <w:rPr>
          <w:rFonts w:ascii="Times New Roman" w:hAnsi="Times New Roman" w:cs="Times New Roman"/>
          <w:sz w:val="28"/>
          <w:szCs w:val="28"/>
          <w:lang w:val="it-IT"/>
        </w:rPr>
        <w:t>4</w:t>
      </w:r>
      <w:r w:rsidRPr="006D7720">
        <w:rPr>
          <w:rFonts w:ascii="Times New Roman" w:hAnsi="Times New Roman" w:cs="Times New Roman"/>
          <w:sz w:val="28"/>
          <w:szCs w:val="28"/>
          <w:lang w:val="it-IT"/>
        </w:rPr>
        <w:t>.</w:t>
      </w:r>
      <w:r>
        <w:rPr>
          <w:rFonts w:ascii="Times New Roman" w:hAnsi="Times New Roman" w:cs="Times New Roman"/>
          <w:sz w:val="28"/>
          <w:szCs w:val="28"/>
          <w:lang w:val="it-IT"/>
        </w:rPr>
        <w:t>1</w:t>
      </w:r>
      <w:r w:rsidRPr="006D7720">
        <w:rPr>
          <w:rFonts w:ascii="Times New Roman" w:hAnsi="Times New Roman" w:cs="Times New Roman"/>
          <w:sz w:val="28"/>
          <w:szCs w:val="28"/>
          <w:lang w:val="it-IT"/>
        </w:rPr>
        <w:t>% of enterprises predicted stability.</w:t>
      </w:r>
    </w:p>
    <w:p w:rsidR="00DB3E23" w:rsidRDefault="00DB3E23" w:rsidP="00DB3E23">
      <w:pPr>
        <w:spacing w:before="40" w:after="40"/>
        <w:ind w:firstLine="567"/>
        <w:jc w:val="both"/>
        <w:rPr>
          <w:rFonts w:ascii="Times New Roman" w:hAnsi="Times New Roman" w:cs="Times New Roman"/>
          <w:sz w:val="28"/>
          <w:szCs w:val="28"/>
          <w:lang w:val="it-IT"/>
        </w:rPr>
      </w:pPr>
      <w:r w:rsidRPr="006D7720">
        <w:rPr>
          <w:rFonts w:ascii="Times New Roman" w:hAnsi="Times New Roman" w:cs="Times New Roman"/>
          <w:i/>
          <w:iCs/>
          <w:sz w:val="28"/>
          <w:szCs w:val="28"/>
        </w:rPr>
        <w:t>Regarding orders for goods,</w:t>
      </w:r>
      <w:r w:rsidRPr="006D7720">
        <w:rPr>
          <w:rFonts w:ascii="Times New Roman" w:hAnsi="Times New Roman" w:cs="Times New Roman"/>
          <w:i/>
          <w:sz w:val="28"/>
          <w:szCs w:val="28"/>
        </w:rPr>
        <w:t> </w:t>
      </w:r>
      <w:r>
        <w:rPr>
          <w:rFonts w:ascii="Times New Roman" w:hAnsi="Times New Roman" w:cs="Times New Roman"/>
          <w:iCs/>
          <w:sz w:val="28"/>
          <w:szCs w:val="28"/>
        </w:rPr>
        <w:t>26.8</w:t>
      </w:r>
      <w:r w:rsidRPr="006D7720">
        <w:rPr>
          <w:rFonts w:ascii="Times New Roman" w:hAnsi="Times New Roman" w:cs="Times New Roman"/>
          <w:iCs/>
          <w:sz w:val="28"/>
          <w:szCs w:val="28"/>
        </w:rPr>
        <w:t xml:space="preserve">% of enterprises had more orders in the </w:t>
      </w:r>
      <w:r>
        <w:rPr>
          <w:rFonts w:ascii="Times New Roman" w:hAnsi="Times New Roman" w:cs="Times New Roman"/>
          <w:iCs/>
          <w:sz w:val="28"/>
          <w:szCs w:val="28"/>
        </w:rPr>
        <w:t xml:space="preserve">first </w:t>
      </w:r>
      <w:r w:rsidRPr="006D7720">
        <w:rPr>
          <w:rFonts w:ascii="Times New Roman" w:hAnsi="Times New Roman" w:cs="Times New Roman"/>
          <w:iCs/>
          <w:sz w:val="28"/>
          <w:szCs w:val="28"/>
        </w:rPr>
        <w:t>quarter of 202</w:t>
      </w:r>
      <w:r>
        <w:rPr>
          <w:rFonts w:ascii="Times New Roman" w:hAnsi="Times New Roman" w:cs="Times New Roman"/>
          <w:iCs/>
          <w:sz w:val="28"/>
          <w:szCs w:val="28"/>
        </w:rPr>
        <w:t>2</w:t>
      </w:r>
      <w:r w:rsidRPr="006D7720">
        <w:rPr>
          <w:rFonts w:ascii="Times New Roman" w:hAnsi="Times New Roman" w:cs="Times New Roman"/>
          <w:iCs/>
          <w:sz w:val="28"/>
          <w:szCs w:val="28"/>
        </w:rPr>
        <w:t xml:space="preserve"> than </w:t>
      </w:r>
      <w:r>
        <w:rPr>
          <w:rFonts w:ascii="Times New Roman" w:hAnsi="Times New Roman" w:cs="Times New Roman"/>
          <w:iCs/>
          <w:sz w:val="28"/>
          <w:szCs w:val="28"/>
        </w:rPr>
        <w:t xml:space="preserve">in </w:t>
      </w:r>
      <w:r w:rsidRPr="006D7720">
        <w:rPr>
          <w:rFonts w:ascii="Times New Roman" w:hAnsi="Times New Roman" w:cs="Times New Roman"/>
          <w:iCs/>
          <w:sz w:val="28"/>
          <w:szCs w:val="28"/>
        </w:rPr>
        <w:t>the</w:t>
      </w:r>
      <w:r w:rsidRPr="005530E4">
        <w:rPr>
          <w:rFonts w:ascii="Times New Roman" w:hAnsi="Times New Roman" w:cs="Times New Roman"/>
          <w:iCs/>
          <w:sz w:val="28"/>
          <w:szCs w:val="28"/>
        </w:rPr>
        <w:t xml:space="preserve"> </w:t>
      </w:r>
      <w:r>
        <w:rPr>
          <w:rFonts w:ascii="Times New Roman" w:hAnsi="Times New Roman" w:cs="Times New Roman"/>
          <w:iCs/>
          <w:sz w:val="28"/>
          <w:szCs w:val="28"/>
        </w:rPr>
        <w:t>fourth</w:t>
      </w:r>
      <w:r w:rsidRPr="006D7720">
        <w:rPr>
          <w:rFonts w:ascii="Times New Roman" w:hAnsi="Times New Roman" w:cs="Times New Roman"/>
          <w:iCs/>
          <w:sz w:val="28"/>
          <w:szCs w:val="28"/>
        </w:rPr>
        <w:t xml:space="preserve"> quarter of 2021; 3</w:t>
      </w:r>
      <w:r>
        <w:rPr>
          <w:rFonts w:ascii="Times New Roman" w:hAnsi="Times New Roman" w:cs="Times New Roman"/>
          <w:iCs/>
          <w:sz w:val="28"/>
          <w:szCs w:val="28"/>
        </w:rPr>
        <w:t>9</w:t>
      </w:r>
      <w:r w:rsidRPr="006D7720">
        <w:rPr>
          <w:rFonts w:ascii="Times New Roman" w:hAnsi="Times New Roman" w:cs="Times New Roman"/>
          <w:iCs/>
          <w:sz w:val="28"/>
          <w:szCs w:val="28"/>
        </w:rPr>
        <w:t>.</w:t>
      </w:r>
      <w:r>
        <w:rPr>
          <w:rFonts w:ascii="Times New Roman" w:hAnsi="Times New Roman" w:cs="Times New Roman"/>
          <w:iCs/>
          <w:sz w:val="28"/>
          <w:szCs w:val="28"/>
        </w:rPr>
        <w:t>8</w:t>
      </w:r>
      <w:r w:rsidRPr="006D7720">
        <w:rPr>
          <w:rFonts w:ascii="Times New Roman" w:hAnsi="Times New Roman" w:cs="Times New Roman"/>
          <w:iCs/>
          <w:sz w:val="28"/>
          <w:szCs w:val="28"/>
        </w:rPr>
        <w:t xml:space="preserve">% of enterprises had stable orders and </w:t>
      </w:r>
      <w:r>
        <w:rPr>
          <w:rFonts w:ascii="Times New Roman" w:hAnsi="Times New Roman" w:cs="Times New Roman"/>
          <w:iCs/>
          <w:sz w:val="28"/>
          <w:szCs w:val="28"/>
        </w:rPr>
        <w:t>33</w:t>
      </w:r>
      <w:r w:rsidRPr="006D7720">
        <w:rPr>
          <w:rFonts w:ascii="Times New Roman" w:hAnsi="Times New Roman" w:cs="Times New Roman"/>
          <w:iCs/>
          <w:sz w:val="28"/>
          <w:szCs w:val="28"/>
        </w:rPr>
        <w:t>.4% of enterprises recorded a decrease in orders</w:t>
      </w:r>
      <w:r w:rsidRPr="006D7720">
        <w:rPr>
          <w:rStyle w:val="FootnoteReference"/>
          <w:sz w:val="28"/>
          <w:szCs w:val="28"/>
          <w:lang w:val="it-IT"/>
        </w:rPr>
        <w:footnoteReference w:id="12"/>
      </w:r>
      <w:r w:rsidRPr="006D7720">
        <w:rPr>
          <w:rFonts w:ascii="Times New Roman" w:hAnsi="Times New Roman" w:cs="Times New Roman"/>
          <w:sz w:val="28"/>
          <w:szCs w:val="28"/>
          <w:lang w:val="it-IT"/>
        </w:rPr>
        <w:t xml:space="preserve">. About trend in the </w:t>
      </w:r>
      <w:r>
        <w:rPr>
          <w:rFonts w:ascii="Times New Roman" w:hAnsi="Times New Roman" w:cs="Times New Roman"/>
          <w:sz w:val="28"/>
          <w:szCs w:val="28"/>
          <w:lang w:val="it-IT"/>
        </w:rPr>
        <w:t>second</w:t>
      </w:r>
      <w:r w:rsidRPr="006D7720">
        <w:rPr>
          <w:rFonts w:ascii="Times New Roman" w:hAnsi="Times New Roman" w:cs="Times New Roman"/>
          <w:sz w:val="28"/>
          <w:szCs w:val="28"/>
          <w:lang w:val="it-IT"/>
        </w:rPr>
        <w:t xml:space="preserve"> quarter, 202</w:t>
      </w:r>
      <w:r>
        <w:rPr>
          <w:rFonts w:ascii="Times New Roman" w:hAnsi="Times New Roman" w:cs="Times New Roman"/>
          <w:sz w:val="28"/>
          <w:szCs w:val="28"/>
          <w:lang w:val="it-IT"/>
        </w:rPr>
        <w:t>2</w:t>
      </w:r>
      <w:r w:rsidRPr="006D7720">
        <w:rPr>
          <w:rFonts w:ascii="Times New Roman" w:hAnsi="Times New Roman" w:cs="Times New Roman"/>
          <w:sz w:val="28"/>
          <w:szCs w:val="28"/>
          <w:lang w:val="it-IT"/>
        </w:rPr>
        <w:t xml:space="preserve"> over the</w:t>
      </w:r>
      <w:r>
        <w:rPr>
          <w:rFonts w:ascii="Times New Roman" w:hAnsi="Times New Roman" w:cs="Times New Roman"/>
          <w:sz w:val="28"/>
          <w:szCs w:val="28"/>
          <w:lang w:val="it-IT"/>
        </w:rPr>
        <w:t xml:space="preserve"> first</w:t>
      </w:r>
      <w:r w:rsidRPr="006D7720">
        <w:rPr>
          <w:rFonts w:ascii="Times New Roman" w:hAnsi="Times New Roman" w:cs="Times New Roman"/>
          <w:sz w:val="28"/>
          <w:szCs w:val="28"/>
          <w:lang w:val="it-IT"/>
        </w:rPr>
        <w:t xml:space="preserve"> quarter, 202</w:t>
      </w:r>
      <w:r>
        <w:rPr>
          <w:rFonts w:ascii="Times New Roman" w:hAnsi="Times New Roman" w:cs="Times New Roman"/>
          <w:sz w:val="28"/>
          <w:szCs w:val="28"/>
          <w:lang w:val="it-IT"/>
        </w:rPr>
        <w:t>2</w:t>
      </w:r>
      <w:r w:rsidRPr="006D7720">
        <w:rPr>
          <w:rFonts w:ascii="Times New Roman" w:hAnsi="Times New Roman" w:cs="Times New Roman"/>
          <w:sz w:val="28"/>
          <w:szCs w:val="28"/>
          <w:lang w:val="it-IT"/>
        </w:rPr>
        <w:t xml:space="preserve">, </w:t>
      </w:r>
      <w:r>
        <w:rPr>
          <w:rFonts w:ascii="Times New Roman" w:hAnsi="Times New Roman" w:cs="Times New Roman"/>
          <w:sz w:val="28"/>
          <w:szCs w:val="28"/>
          <w:lang w:val="it-IT"/>
        </w:rPr>
        <w:t>46</w:t>
      </w:r>
      <w:r w:rsidRPr="006D7720">
        <w:rPr>
          <w:rFonts w:ascii="Times New Roman" w:hAnsi="Times New Roman" w:cs="Times New Roman"/>
          <w:sz w:val="28"/>
          <w:szCs w:val="28"/>
          <w:lang w:val="it-IT"/>
        </w:rPr>
        <w:t>.</w:t>
      </w:r>
      <w:r>
        <w:rPr>
          <w:rFonts w:ascii="Times New Roman" w:hAnsi="Times New Roman" w:cs="Times New Roman"/>
          <w:sz w:val="28"/>
          <w:szCs w:val="28"/>
          <w:lang w:val="it-IT"/>
        </w:rPr>
        <w:t>6</w:t>
      </w:r>
      <w:r w:rsidRPr="006D7720">
        <w:rPr>
          <w:rFonts w:ascii="Times New Roman" w:hAnsi="Times New Roman" w:cs="Times New Roman"/>
          <w:sz w:val="28"/>
          <w:szCs w:val="28"/>
          <w:lang w:val="it-IT"/>
        </w:rPr>
        <w:t xml:space="preserve">% of enterprises expected an increase in orders; </w:t>
      </w:r>
      <w:r>
        <w:rPr>
          <w:rFonts w:ascii="Times New Roman" w:hAnsi="Times New Roman" w:cs="Times New Roman"/>
          <w:sz w:val="28"/>
          <w:szCs w:val="28"/>
          <w:lang w:val="it-IT"/>
        </w:rPr>
        <w:t>16</w:t>
      </w:r>
      <w:r w:rsidRPr="006D7720">
        <w:rPr>
          <w:rFonts w:ascii="Times New Roman" w:hAnsi="Times New Roman" w:cs="Times New Roman"/>
          <w:sz w:val="28"/>
          <w:szCs w:val="28"/>
          <w:lang w:val="it-IT"/>
        </w:rPr>
        <w:t>.</w:t>
      </w:r>
      <w:r>
        <w:rPr>
          <w:rFonts w:ascii="Times New Roman" w:hAnsi="Times New Roman" w:cs="Times New Roman"/>
          <w:sz w:val="28"/>
          <w:szCs w:val="28"/>
          <w:lang w:val="it-IT"/>
        </w:rPr>
        <w:t>3</w:t>
      </w:r>
      <w:r w:rsidRPr="006D7720">
        <w:rPr>
          <w:rFonts w:ascii="Times New Roman" w:hAnsi="Times New Roman" w:cs="Times New Roman"/>
          <w:sz w:val="28"/>
          <w:szCs w:val="28"/>
          <w:lang w:val="it-IT"/>
        </w:rPr>
        <w:t xml:space="preserve">% of enterprises expected a decrease in orders, and </w:t>
      </w:r>
      <w:r>
        <w:rPr>
          <w:rFonts w:ascii="Times New Roman" w:hAnsi="Times New Roman" w:cs="Times New Roman"/>
          <w:sz w:val="28"/>
          <w:szCs w:val="28"/>
          <w:lang w:val="it-IT"/>
        </w:rPr>
        <w:t>37</w:t>
      </w:r>
      <w:r w:rsidRPr="006D7720">
        <w:rPr>
          <w:rFonts w:ascii="Times New Roman" w:hAnsi="Times New Roman" w:cs="Times New Roman"/>
          <w:sz w:val="28"/>
          <w:szCs w:val="28"/>
          <w:lang w:val="it-IT"/>
        </w:rPr>
        <w:t>.</w:t>
      </w:r>
      <w:r>
        <w:rPr>
          <w:rFonts w:ascii="Times New Roman" w:hAnsi="Times New Roman" w:cs="Times New Roman"/>
          <w:sz w:val="28"/>
          <w:szCs w:val="28"/>
          <w:lang w:val="it-IT"/>
        </w:rPr>
        <w:t>1</w:t>
      </w:r>
      <w:r w:rsidRPr="006D7720">
        <w:rPr>
          <w:rFonts w:ascii="Times New Roman" w:hAnsi="Times New Roman" w:cs="Times New Roman"/>
          <w:sz w:val="28"/>
          <w:szCs w:val="28"/>
          <w:lang w:val="it-IT"/>
        </w:rPr>
        <w:t>% of enterprises expected to have stable orders.</w:t>
      </w:r>
    </w:p>
    <w:p w:rsidR="005C1D80" w:rsidRPr="006D7720" w:rsidRDefault="005C1D80" w:rsidP="005C1D80">
      <w:pPr>
        <w:spacing w:before="40" w:after="40"/>
        <w:ind w:firstLine="567"/>
        <w:jc w:val="both"/>
        <w:rPr>
          <w:rFonts w:ascii="Times New Roman" w:hAnsi="Times New Roman" w:cs="Times New Roman"/>
          <w:iCs/>
          <w:sz w:val="28"/>
          <w:szCs w:val="28"/>
        </w:rPr>
      </w:pPr>
      <w:r w:rsidRPr="006D7720">
        <w:rPr>
          <w:rFonts w:ascii="Times New Roman" w:hAnsi="Times New Roman" w:cs="Times New Roman"/>
          <w:i/>
          <w:iCs/>
          <w:sz w:val="28"/>
          <w:szCs w:val="28"/>
        </w:rPr>
        <w:t>Regarding export orders</w:t>
      </w:r>
      <w:r w:rsidRPr="006D7720">
        <w:rPr>
          <w:rFonts w:ascii="Times New Roman" w:hAnsi="Times New Roman" w:cs="Times New Roman"/>
          <w:i/>
          <w:sz w:val="28"/>
          <w:szCs w:val="28"/>
        </w:rPr>
        <w:t xml:space="preserve">, </w:t>
      </w:r>
      <w:r>
        <w:rPr>
          <w:rFonts w:ascii="Times New Roman" w:hAnsi="Times New Roman" w:cs="Times New Roman"/>
          <w:iCs/>
          <w:sz w:val="28"/>
          <w:szCs w:val="28"/>
        </w:rPr>
        <w:t>24.7</w:t>
      </w:r>
      <w:r w:rsidRPr="006D7720">
        <w:rPr>
          <w:rFonts w:ascii="Times New Roman" w:hAnsi="Times New Roman" w:cs="Times New Roman"/>
          <w:iCs/>
          <w:sz w:val="28"/>
          <w:szCs w:val="28"/>
        </w:rPr>
        <w:t>% of enterprises confirmed more export orders in the</w:t>
      </w:r>
      <w:r>
        <w:rPr>
          <w:rFonts w:ascii="Times New Roman" w:hAnsi="Times New Roman" w:cs="Times New Roman"/>
          <w:iCs/>
          <w:sz w:val="28"/>
          <w:szCs w:val="28"/>
        </w:rPr>
        <w:t xml:space="preserve"> first</w:t>
      </w:r>
      <w:r w:rsidRPr="006D7720">
        <w:rPr>
          <w:rFonts w:ascii="Times New Roman" w:hAnsi="Times New Roman" w:cs="Times New Roman"/>
          <w:iCs/>
          <w:sz w:val="28"/>
          <w:szCs w:val="28"/>
        </w:rPr>
        <w:t xml:space="preserve"> quarter of 202</w:t>
      </w:r>
      <w:r>
        <w:rPr>
          <w:rFonts w:ascii="Times New Roman" w:hAnsi="Times New Roman" w:cs="Times New Roman"/>
          <w:iCs/>
          <w:sz w:val="28"/>
          <w:szCs w:val="28"/>
        </w:rPr>
        <w:t>2</w:t>
      </w:r>
      <w:r w:rsidRPr="006D7720">
        <w:rPr>
          <w:rFonts w:ascii="Times New Roman" w:hAnsi="Times New Roman" w:cs="Times New Roman"/>
          <w:iCs/>
          <w:sz w:val="28"/>
          <w:szCs w:val="28"/>
        </w:rPr>
        <w:t xml:space="preserve"> than the </w:t>
      </w:r>
      <w:r>
        <w:rPr>
          <w:rFonts w:ascii="Times New Roman" w:hAnsi="Times New Roman" w:cs="Times New Roman"/>
          <w:iCs/>
          <w:sz w:val="28"/>
          <w:szCs w:val="28"/>
        </w:rPr>
        <w:t>fourth</w:t>
      </w:r>
      <w:r w:rsidRPr="006D7720">
        <w:rPr>
          <w:rFonts w:ascii="Times New Roman" w:hAnsi="Times New Roman" w:cs="Times New Roman"/>
          <w:iCs/>
          <w:sz w:val="28"/>
          <w:szCs w:val="28"/>
        </w:rPr>
        <w:t xml:space="preserve"> quarter of 2021; </w:t>
      </w:r>
      <w:r>
        <w:rPr>
          <w:rFonts w:ascii="Times New Roman" w:hAnsi="Times New Roman" w:cs="Times New Roman"/>
          <w:iCs/>
          <w:sz w:val="28"/>
          <w:szCs w:val="28"/>
        </w:rPr>
        <w:t>40</w:t>
      </w:r>
      <w:r w:rsidRPr="006D7720">
        <w:rPr>
          <w:rFonts w:ascii="Times New Roman" w:hAnsi="Times New Roman" w:cs="Times New Roman"/>
          <w:iCs/>
          <w:sz w:val="28"/>
          <w:szCs w:val="28"/>
        </w:rPr>
        <w:t>.</w:t>
      </w:r>
      <w:r>
        <w:rPr>
          <w:rFonts w:ascii="Times New Roman" w:hAnsi="Times New Roman" w:cs="Times New Roman"/>
          <w:iCs/>
          <w:sz w:val="28"/>
          <w:szCs w:val="28"/>
        </w:rPr>
        <w:t>9</w:t>
      </w:r>
      <w:r w:rsidRPr="006D7720">
        <w:rPr>
          <w:rFonts w:ascii="Times New Roman" w:hAnsi="Times New Roman" w:cs="Times New Roman"/>
          <w:iCs/>
          <w:sz w:val="28"/>
          <w:szCs w:val="28"/>
        </w:rPr>
        <w:t xml:space="preserve">% of enterprises experienced stable export orders and </w:t>
      </w:r>
      <w:r>
        <w:rPr>
          <w:rFonts w:ascii="Times New Roman" w:hAnsi="Times New Roman" w:cs="Times New Roman"/>
          <w:iCs/>
          <w:sz w:val="28"/>
          <w:szCs w:val="28"/>
        </w:rPr>
        <w:t>34</w:t>
      </w:r>
      <w:r w:rsidRPr="006D7720">
        <w:rPr>
          <w:rFonts w:ascii="Times New Roman" w:hAnsi="Times New Roman" w:cs="Times New Roman"/>
          <w:iCs/>
          <w:sz w:val="28"/>
          <w:szCs w:val="28"/>
        </w:rPr>
        <w:t>.</w:t>
      </w:r>
      <w:r>
        <w:rPr>
          <w:rFonts w:ascii="Times New Roman" w:hAnsi="Times New Roman" w:cs="Times New Roman"/>
          <w:iCs/>
          <w:sz w:val="28"/>
          <w:szCs w:val="28"/>
        </w:rPr>
        <w:t>4</w:t>
      </w:r>
      <w:r w:rsidRPr="006D7720">
        <w:rPr>
          <w:rFonts w:ascii="Times New Roman" w:hAnsi="Times New Roman" w:cs="Times New Roman"/>
          <w:iCs/>
          <w:sz w:val="28"/>
          <w:szCs w:val="28"/>
        </w:rPr>
        <w:t xml:space="preserve">% of enterprises </w:t>
      </w:r>
      <w:r>
        <w:rPr>
          <w:rFonts w:ascii="Times New Roman" w:hAnsi="Times New Roman" w:cs="Times New Roman"/>
          <w:iCs/>
          <w:sz w:val="28"/>
          <w:szCs w:val="28"/>
        </w:rPr>
        <w:t>had</w:t>
      </w:r>
      <w:r w:rsidRPr="006D7720">
        <w:rPr>
          <w:rFonts w:ascii="Times New Roman" w:hAnsi="Times New Roman" w:cs="Times New Roman"/>
          <w:iCs/>
          <w:sz w:val="28"/>
          <w:szCs w:val="28"/>
        </w:rPr>
        <w:t xml:space="preserve"> </w:t>
      </w:r>
      <w:r>
        <w:rPr>
          <w:rFonts w:ascii="Times New Roman" w:hAnsi="Times New Roman" w:cs="Times New Roman"/>
          <w:iCs/>
          <w:sz w:val="28"/>
          <w:szCs w:val="28"/>
        </w:rPr>
        <w:t xml:space="preserve">decreased </w:t>
      </w:r>
      <w:r w:rsidRPr="006D7720">
        <w:rPr>
          <w:rFonts w:ascii="Times New Roman" w:hAnsi="Times New Roman" w:cs="Times New Roman"/>
          <w:iCs/>
          <w:sz w:val="28"/>
          <w:szCs w:val="28"/>
        </w:rPr>
        <w:t xml:space="preserve">export orders. About trend in the </w:t>
      </w:r>
      <w:r>
        <w:rPr>
          <w:rFonts w:ascii="Times New Roman" w:hAnsi="Times New Roman" w:cs="Times New Roman"/>
          <w:iCs/>
          <w:sz w:val="28"/>
          <w:szCs w:val="28"/>
        </w:rPr>
        <w:t xml:space="preserve">second </w:t>
      </w:r>
      <w:r w:rsidRPr="006D7720">
        <w:rPr>
          <w:rFonts w:ascii="Times New Roman" w:hAnsi="Times New Roman" w:cs="Times New Roman"/>
          <w:iCs/>
          <w:sz w:val="28"/>
          <w:szCs w:val="28"/>
        </w:rPr>
        <w:t>quarter of 202</w:t>
      </w:r>
      <w:r>
        <w:rPr>
          <w:rFonts w:ascii="Times New Roman" w:hAnsi="Times New Roman" w:cs="Times New Roman"/>
          <w:iCs/>
          <w:sz w:val="28"/>
          <w:szCs w:val="28"/>
        </w:rPr>
        <w:t>2</w:t>
      </w:r>
      <w:r w:rsidRPr="006D7720">
        <w:rPr>
          <w:rFonts w:ascii="Times New Roman" w:hAnsi="Times New Roman" w:cs="Times New Roman"/>
          <w:iCs/>
          <w:sz w:val="28"/>
          <w:szCs w:val="28"/>
        </w:rPr>
        <w:t>, over the f</w:t>
      </w:r>
      <w:r>
        <w:rPr>
          <w:rFonts w:ascii="Times New Roman" w:hAnsi="Times New Roman" w:cs="Times New Roman"/>
          <w:iCs/>
          <w:sz w:val="28"/>
          <w:szCs w:val="28"/>
        </w:rPr>
        <w:t>irst</w:t>
      </w:r>
      <w:r w:rsidRPr="006D7720">
        <w:rPr>
          <w:rFonts w:ascii="Times New Roman" w:hAnsi="Times New Roman" w:cs="Times New Roman"/>
          <w:iCs/>
          <w:sz w:val="28"/>
          <w:szCs w:val="28"/>
        </w:rPr>
        <w:t xml:space="preserve"> quarter, 202</w:t>
      </w:r>
      <w:r>
        <w:rPr>
          <w:rFonts w:ascii="Times New Roman" w:hAnsi="Times New Roman" w:cs="Times New Roman"/>
          <w:iCs/>
          <w:sz w:val="28"/>
          <w:szCs w:val="28"/>
        </w:rPr>
        <w:t>2</w:t>
      </w:r>
      <w:r w:rsidRPr="006D7720">
        <w:rPr>
          <w:rFonts w:ascii="Times New Roman" w:hAnsi="Times New Roman" w:cs="Times New Roman"/>
          <w:iCs/>
          <w:sz w:val="28"/>
          <w:szCs w:val="28"/>
        </w:rPr>
        <w:t xml:space="preserve">, </w:t>
      </w:r>
      <w:r>
        <w:rPr>
          <w:rFonts w:ascii="Times New Roman" w:hAnsi="Times New Roman" w:cs="Times New Roman"/>
          <w:iCs/>
          <w:sz w:val="28"/>
          <w:szCs w:val="28"/>
        </w:rPr>
        <w:t>40</w:t>
      </w:r>
      <w:r w:rsidRPr="006D7720">
        <w:rPr>
          <w:rFonts w:ascii="Times New Roman" w:hAnsi="Times New Roman" w:cs="Times New Roman"/>
          <w:iCs/>
          <w:sz w:val="28"/>
          <w:szCs w:val="28"/>
        </w:rPr>
        <w:t>.</w:t>
      </w:r>
      <w:r>
        <w:rPr>
          <w:rFonts w:ascii="Times New Roman" w:hAnsi="Times New Roman" w:cs="Times New Roman"/>
          <w:iCs/>
          <w:sz w:val="28"/>
          <w:szCs w:val="28"/>
        </w:rPr>
        <w:t>3</w:t>
      </w:r>
      <w:r w:rsidRPr="006D7720">
        <w:rPr>
          <w:rFonts w:ascii="Times New Roman" w:hAnsi="Times New Roman" w:cs="Times New Roman"/>
          <w:iCs/>
          <w:sz w:val="28"/>
          <w:szCs w:val="28"/>
        </w:rPr>
        <w:t xml:space="preserve">% of enterprises expected to have an increase in export orders; </w:t>
      </w:r>
      <w:r>
        <w:rPr>
          <w:rFonts w:ascii="Times New Roman" w:hAnsi="Times New Roman" w:cs="Times New Roman"/>
          <w:iCs/>
          <w:sz w:val="28"/>
          <w:szCs w:val="28"/>
        </w:rPr>
        <w:t>14</w:t>
      </w:r>
      <w:r w:rsidRPr="006D7720">
        <w:rPr>
          <w:rFonts w:ascii="Times New Roman" w:hAnsi="Times New Roman" w:cs="Times New Roman"/>
          <w:iCs/>
          <w:sz w:val="28"/>
          <w:szCs w:val="28"/>
        </w:rPr>
        <w:t>.</w:t>
      </w:r>
      <w:r>
        <w:rPr>
          <w:rFonts w:ascii="Times New Roman" w:hAnsi="Times New Roman" w:cs="Times New Roman"/>
          <w:iCs/>
          <w:sz w:val="28"/>
          <w:szCs w:val="28"/>
        </w:rPr>
        <w:t>6</w:t>
      </w:r>
      <w:r w:rsidRPr="006D7720">
        <w:rPr>
          <w:rFonts w:ascii="Times New Roman" w:hAnsi="Times New Roman" w:cs="Times New Roman"/>
          <w:iCs/>
          <w:sz w:val="28"/>
          <w:szCs w:val="28"/>
        </w:rPr>
        <w:t>% of enterprises expected to decrease, and 4</w:t>
      </w:r>
      <w:r>
        <w:rPr>
          <w:rFonts w:ascii="Times New Roman" w:hAnsi="Times New Roman" w:cs="Times New Roman"/>
          <w:iCs/>
          <w:sz w:val="28"/>
          <w:szCs w:val="28"/>
        </w:rPr>
        <w:t>5.1</w:t>
      </w:r>
      <w:r w:rsidRPr="006D7720">
        <w:rPr>
          <w:rFonts w:ascii="Times New Roman" w:hAnsi="Times New Roman" w:cs="Times New Roman"/>
          <w:iCs/>
          <w:sz w:val="28"/>
          <w:szCs w:val="28"/>
        </w:rPr>
        <w:t>% of enterprises expected to be stable. </w:t>
      </w:r>
    </w:p>
    <w:p w:rsidR="008E12FE" w:rsidRPr="00D2474C" w:rsidRDefault="008E12FE" w:rsidP="00CA4805">
      <w:pPr>
        <w:spacing w:before="40" w:after="40" w:line="264" w:lineRule="auto"/>
        <w:ind w:firstLine="567"/>
        <w:jc w:val="both"/>
        <w:rPr>
          <w:rFonts w:ascii="Times New Roman" w:hAnsi="Times New Roman" w:cs="Times New Roman"/>
          <w:b/>
          <w:sz w:val="28"/>
          <w:szCs w:val="28"/>
          <w:lang w:val="it-IT"/>
        </w:rPr>
      </w:pPr>
      <w:r w:rsidRPr="00D2474C">
        <w:rPr>
          <w:rFonts w:ascii="Times New Roman" w:hAnsi="Times New Roman" w:cs="Times New Roman"/>
          <w:b/>
          <w:sz w:val="28"/>
          <w:szCs w:val="28"/>
          <w:lang w:val="it-IT"/>
        </w:rPr>
        <w:t xml:space="preserve">5. </w:t>
      </w:r>
      <w:r w:rsidR="00F73ADB" w:rsidRPr="00F73ADB">
        <w:rPr>
          <w:rFonts w:ascii="Times New Roman" w:hAnsi="Times New Roman" w:cs="Times New Roman"/>
          <w:b/>
          <w:sz w:val="28"/>
          <w:szCs w:val="28"/>
          <w:lang w:val="it-IT"/>
        </w:rPr>
        <w:t>Service activities</w:t>
      </w:r>
    </w:p>
    <w:p w:rsidR="008E12FE" w:rsidRPr="00D2474C" w:rsidRDefault="008E12FE" w:rsidP="00CA4805">
      <w:pPr>
        <w:spacing w:before="40" w:after="40" w:line="264" w:lineRule="auto"/>
        <w:ind w:firstLine="567"/>
        <w:jc w:val="both"/>
        <w:rPr>
          <w:rFonts w:ascii="Times New Roman" w:hAnsi="Times New Roman" w:cs="Times New Roman"/>
          <w:b/>
          <w:i/>
          <w:sz w:val="28"/>
          <w:szCs w:val="28"/>
          <w:lang w:val="it-IT"/>
        </w:rPr>
      </w:pPr>
      <w:r w:rsidRPr="00D2474C">
        <w:rPr>
          <w:rFonts w:ascii="Times New Roman" w:hAnsi="Times New Roman" w:cs="Times New Roman"/>
          <w:b/>
          <w:i/>
          <w:sz w:val="28"/>
          <w:szCs w:val="28"/>
          <w:lang w:val="it-IT"/>
        </w:rPr>
        <w:t xml:space="preserve">a) </w:t>
      </w:r>
      <w:r w:rsidR="00F73ADB" w:rsidRPr="00F73ADB">
        <w:rPr>
          <w:rFonts w:ascii="Times New Roman" w:hAnsi="Times New Roman" w:cs="Times New Roman"/>
          <w:b/>
          <w:i/>
          <w:sz w:val="28"/>
          <w:szCs w:val="28"/>
          <w:lang w:val="it-IT"/>
        </w:rPr>
        <w:t>Retail sales of consumer goods and services</w:t>
      </w:r>
    </w:p>
    <w:p w:rsidR="00450189" w:rsidRDefault="00450189" w:rsidP="00CA4805">
      <w:pPr>
        <w:spacing w:before="40" w:after="40" w:line="264" w:lineRule="auto"/>
        <w:ind w:firstLine="567"/>
        <w:jc w:val="both"/>
        <w:rPr>
          <w:rFonts w:ascii="Times New Roman" w:hAnsi="Times New Roman" w:cs="Times New Roman"/>
          <w:i/>
          <w:sz w:val="28"/>
          <w:szCs w:val="28"/>
          <w:lang w:val="it-IT"/>
        </w:rPr>
      </w:pPr>
      <w:r w:rsidRPr="00450189">
        <w:rPr>
          <w:rFonts w:ascii="Times New Roman" w:hAnsi="Times New Roman" w:cs="Times New Roman"/>
          <w:i/>
          <w:sz w:val="28"/>
          <w:szCs w:val="28"/>
          <w:lang w:val="it-IT"/>
        </w:rPr>
        <w:t>Trade and service activities in March were quite active with the total retail sales of consumer goods and services increased by 2.9% over the previous month and up 9.4% over the same period last year. Generally, for the first quarter of 2022, the total retail sales of consumer goods and services increased by 4.4% over the same period last year.</w:t>
      </w:r>
    </w:p>
    <w:p w:rsidR="00EB2E80" w:rsidRDefault="00EB2E80" w:rsidP="00EB2E80">
      <w:pPr>
        <w:spacing w:before="40" w:after="40"/>
        <w:ind w:firstLine="567"/>
        <w:jc w:val="both"/>
        <w:rPr>
          <w:rFonts w:ascii="Times New Roman" w:hAnsi="Times New Roman" w:cs="Times New Roman"/>
          <w:sz w:val="28"/>
          <w:szCs w:val="28"/>
        </w:rPr>
      </w:pPr>
      <w:r w:rsidRPr="00EB2E80">
        <w:rPr>
          <w:rFonts w:ascii="Times New Roman" w:hAnsi="Times New Roman" w:cs="Times New Roman"/>
          <w:i/>
          <w:iCs/>
          <w:sz w:val="28"/>
          <w:szCs w:val="28"/>
        </w:rPr>
        <w:t xml:space="preserve">Total retail sales of consumer goods and services </w:t>
      </w:r>
      <w:r w:rsidRPr="00EB2E80">
        <w:rPr>
          <w:rFonts w:ascii="Times New Roman" w:hAnsi="Times New Roman" w:cs="Times New Roman"/>
          <w:sz w:val="28"/>
          <w:szCs w:val="28"/>
        </w:rPr>
        <w:t>in March 2022 was estimated at 438 trillion VND, up 2.9% from the previous month and up 9.4% over the same period last year. Generally, in the first quarter of 2022, the total retail sales of consumer goods and services were estimated at 1.318 trillion VND, up 4.4% over the same period last year, if excluding the price factor it was an increase of 1.6% (in the same period in 2021, up 2%).</w:t>
      </w:r>
    </w:p>
    <w:p w:rsidR="009D2FE3" w:rsidRPr="00EB2E80" w:rsidRDefault="009D2FE3" w:rsidP="00EB2E80">
      <w:pPr>
        <w:spacing w:before="40" w:after="40"/>
        <w:ind w:firstLine="567"/>
        <w:jc w:val="both"/>
        <w:rPr>
          <w:rFonts w:ascii="Times New Roman" w:hAnsi="Times New Roman" w:cs="Times New Roman"/>
          <w:i/>
          <w:iCs/>
          <w:sz w:val="28"/>
          <w:szCs w:val="28"/>
        </w:rPr>
      </w:pPr>
    </w:p>
    <w:p w:rsidR="00A1028A" w:rsidRPr="006E1C94" w:rsidRDefault="00A1028A" w:rsidP="00A1028A">
      <w:pPr>
        <w:tabs>
          <w:tab w:val="left" w:pos="2835"/>
        </w:tabs>
        <w:spacing w:before="120" w:after="120" w:line="264" w:lineRule="auto"/>
        <w:ind w:right="142" w:firstLine="567"/>
        <w:jc w:val="center"/>
        <w:rPr>
          <w:rFonts w:ascii="Arial" w:hAnsi="Arial" w:cs="Arial"/>
          <w:b/>
          <w:spacing w:val="-2"/>
          <w:lang w:val="pl-PL"/>
        </w:rPr>
      </w:pPr>
      <w:r w:rsidRPr="006E1C94">
        <w:rPr>
          <w:rFonts w:ascii="Arial" w:hAnsi="Arial" w:cs="Arial"/>
          <w:b/>
          <w:spacing w:val="-2"/>
          <w:lang w:val="pl-PL"/>
        </w:rPr>
        <w:t>Table 4. Retail sales of consumer goods and services</w:t>
      </w:r>
    </w:p>
    <w:p w:rsidR="008E12FE" w:rsidRPr="006B21E5" w:rsidRDefault="00A1028A" w:rsidP="008E12FE">
      <w:pPr>
        <w:tabs>
          <w:tab w:val="left" w:pos="2835"/>
        </w:tabs>
        <w:spacing w:after="0" w:line="264" w:lineRule="auto"/>
        <w:ind w:right="471" w:firstLine="567"/>
        <w:jc w:val="right"/>
        <w:rPr>
          <w:rFonts w:ascii="Arial" w:hAnsi="Arial" w:cs="Arial"/>
          <w:b/>
          <w:bCs/>
          <w:i/>
          <w:spacing w:val="-6"/>
          <w:sz w:val="20"/>
          <w:szCs w:val="20"/>
        </w:rPr>
      </w:pPr>
      <w:r w:rsidRPr="00A1028A">
        <w:rPr>
          <w:rFonts w:ascii="Arial" w:hAnsi="Arial" w:cs="Arial"/>
          <w:b/>
          <w:bCs/>
          <w:i/>
          <w:spacing w:val="-6"/>
          <w:sz w:val="20"/>
          <w:szCs w:val="20"/>
        </w:rPr>
        <w:t>Trillion VND</w:t>
      </w:r>
    </w:p>
    <w:tbl>
      <w:tblPr>
        <w:tblW w:w="0" w:type="auto"/>
        <w:jc w:val="center"/>
        <w:tblLook w:val="04A0"/>
      </w:tblPr>
      <w:tblGrid>
        <w:gridCol w:w="2739"/>
        <w:gridCol w:w="1295"/>
        <w:gridCol w:w="1441"/>
        <w:gridCol w:w="1165"/>
        <w:gridCol w:w="420"/>
        <w:gridCol w:w="1442"/>
        <w:gridCol w:w="78"/>
      </w:tblGrid>
      <w:tr w:rsidR="00F73D3E" w:rsidRPr="00B259F9" w:rsidTr="009D2FE3">
        <w:trPr>
          <w:gridAfter w:val="1"/>
          <w:wAfter w:w="77" w:type="dxa"/>
          <w:cantSplit/>
          <w:trHeight w:val="694"/>
          <w:jc w:val="center"/>
        </w:trPr>
        <w:tc>
          <w:tcPr>
            <w:tcW w:w="2739" w:type="dxa"/>
            <w:tcBorders>
              <w:top w:val="single" w:sz="8" w:space="0" w:color="auto"/>
              <w:left w:val="nil"/>
              <w:bottom w:val="nil"/>
              <w:right w:val="nil"/>
            </w:tcBorders>
            <w:shd w:val="clear" w:color="auto" w:fill="auto"/>
            <w:hideMark/>
          </w:tcPr>
          <w:p w:rsidR="00F73D3E" w:rsidRPr="00B259F9" w:rsidRDefault="00F73D3E" w:rsidP="006F3381">
            <w:pPr>
              <w:jc w:val="both"/>
              <w:rPr>
                <w:rFonts w:ascii="Arial" w:hAnsi="Arial" w:cs="Arial"/>
                <w:color w:val="000000"/>
                <w:sz w:val="20"/>
                <w:szCs w:val="20"/>
              </w:rPr>
            </w:pPr>
            <w:r w:rsidRPr="00B259F9">
              <w:rPr>
                <w:rFonts w:ascii="Arial" w:hAnsi="Arial" w:cs="Arial"/>
                <w:bCs/>
                <w:color w:val="000000"/>
                <w:sz w:val="20"/>
                <w:szCs w:val="20"/>
              </w:rPr>
              <w:t> </w:t>
            </w:r>
          </w:p>
        </w:tc>
        <w:tc>
          <w:tcPr>
            <w:tcW w:w="1295" w:type="dxa"/>
            <w:vMerge w:val="restart"/>
            <w:tcBorders>
              <w:top w:val="single" w:sz="8" w:space="0" w:color="auto"/>
              <w:left w:val="nil"/>
              <w:right w:val="nil"/>
            </w:tcBorders>
            <w:shd w:val="clear" w:color="auto" w:fill="auto"/>
            <w:vAlign w:val="center"/>
            <w:hideMark/>
          </w:tcPr>
          <w:p w:rsidR="00F73D3E" w:rsidRPr="00B259F9" w:rsidRDefault="00F73D3E" w:rsidP="006F3381">
            <w:pPr>
              <w:jc w:val="center"/>
              <w:rPr>
                <w:rFonts w:ascii="Arial" w:hAnsi="Arial" w:cs="Arial"/>
                <w:color w:val="000000"/>
                <w:sz w:val="20"/>
                <w:szCs w:val="20"/>
              </w:rPr>
            </w:pPr>
            <w:r w:rsidRPr="00B259F9">
              <w:rPr>
                <w:rFonts w:ascii="Arial" w:hAnsi="Arial" w:cs="Arial"/>
                <w:bCs/>
                <w:sz w:val="20"/>
                <w:szCs w:val="20"/>
              </w:rPr>
              <w:t>Estimate</w:t>
            </w:r>
          </w:p>
          <w:p w:rsidR="00F73D3E" w:rsidRPr="00B259F9" w:rsidRDefault="00F73D3E" w:rsidP="006F3381">
            <w:pPr>
              <w:jc w:val="center"/>
              <w:rPr>
                <w:rFonts w:ascii="Arial" w:hAnsi="Arial" w:cs="Arial"/>
                <w:color w:val="000000"/>
                <w:sz w:val="20"/>
                <w:szCs w:val="20"/>
              </w:rPr>
            </w:pPr>
            <w:r w:rsidRPr="00B259F9">
              <w:rPr>
                <w:rFonts w:ascii="Arial" w:hAnsi="Arial" w:cs="Arial"/>
                <w:color w:val="000000"/>
                <w:sz w:val="20"/>
                <w:szCs w:val="20"/>
              </w:rPr>
              <w:t>March</w:t>
            </w:r>
          </w:p>
          <w:p w:rsidR="00F73D3E" w:rsidRPr="00B259F9" w:rsidRDefault="00F73D3E" w:rsidP="006F3381">
            <w:pPr>
              <w:jc w:val="center"/>
              <w:rPr>
                <w:rFonts w:ascii="Arial" w:hAnsi="Arial" w:cs="Arial"/>
                <w:color w:val="000000"/>
                <w:sz w:val="20"/>
                <w:szCs w:val="20"/>
              </w:rPr>
            </w:pPr>
            <w:r w:rsidRPr="00B259F9">
              <w:rPr>
                <w:rFonts w:ascii="Arial" w:hAnsi="Arial" w:cs="Arial"/>
                <w:color w:val="000000"/>
                <w:sz w:val="20"/>
                <w:szCs w:val="20"/>
              </w:rPr>
              <w:t>2022</w:t>
            </w:r>
          </w:p>
        </w:tc>
        <w:tc>
          <w:tcPr>
            <w:tcW w:w="1441" w:type="dxa"/>
            <w:vMerge w:val="restart"/>
            <w:tcBorders>
              <w:top w:val="single" w:sz="8" w:space="0" w:color="auto"/>
              <w:left w:val="nil"/>
              <w:right w:val="nil"/>
            </w:tcBorders>
            <w:shd w:val="clear" w:color="auto" w:fill="auto"/>
            <w:vAlign w:val="center"/>
            <w:hideMark/>
          </w:tcPr>
          <w:p w:rsidR="00F73D3E" w:rsidRPr="00B259F9" w:rsidRDefault="00F73D3E" w:rsidP="006F3381">
            <w:pPr>
              <w:jc w:val="center"/>
              <w:rPr>
                <w:rFonts w:ascii="Arial" w:hAnsi="Arial" w:cs="Arial"/>
                <w:color w:val="000000"/>
                <w:sz w:val="20"/>
                <w:szCs w:val="20"/>
              </w:rPr>
            </w:pPr>
            <w:r w:rsidRPr="00B259F9">
              <w:rPr>
                <w:rFonts w:ascii="Arial" w:hAnsi="Arial" w:cs="Arial"/>
                <w:bCs/>
                <w:sz w:val="20"/>
                <w:szCs w:val="20"/>
              </w:rPr>
              <w:t>Estimate</w:t>
            </w:r>
          </w:p>
          <w:p w:rsidR="00F73D3E" w:rsidRPr="00B259F9" w:rsidRDefault="00F73D3E" w:rsidP="006F3381">
            <w:pPr>
              <w:jc w:val="center"/>
              <w:rPr>
                <w:rFonts w:ascii="Arial" w:hAnsi="Arial" w:cs="Arial"/>
                <w:color w:val="000000"/>
                <w:sz w:val="20"/>
                <w:szCs w:val="20"/>
              </w:rPr>
            </w:pPr>
            <w:r>
              <w:rPr>
                <w:rFonts w:ascii="Arial" w:hAnsi="Arial" w:cs="Arial"/>
                <w:color w:val="000000"/>
                <w:sz w:val="20"/>
                <w:szCs w:val="20"/>
              </w:rPr>
              <w:t>1</w:t>
            </w:r>
            <w:r w:rsidRPr="00DB3336">
              <w:rPr>
                <w:rFonts w:ascii="Arial" w:hAnsi="Arial" w:cs="Arial"/>
                <w:color w:val="000000"/>
                <w:sz w:val="20"/>
                <w:szCs w:val="20"/>
                <w:vertAlign w:val="superscript"/>
              </w:rPr>
              <w:t>st</w:t>
            </w:r>
            <w:r>
              <w:rPr>
                <w:rFonts w:ascii="Arial" w:hAnsi="Arial" w:cs="Arial"/>
                <w:color w:val="000000"/>
                <w:sz w:val="20"/>
                <w:szCs w:val="20"/>
              </w:rPr>
              <w:t xml:space="preserve"> </w:t>
            </w:r>
            <w:r w:rsidRPr="00B259F9">
              <w:rPr>
                <w:rFonts w:ascii="Arial" w:hAnsi="Arial" w:cs="Arial"/>
                <w:color w:val="000000"/>
                <w:sz w:val="20"/>
                <w:szCs w:val="20"/>
              </w:rPr>
              <w:t>quarter</w:t>
            </w:r>
          </w:p>
          <w:p w:rsidR="00F73D3E" w:rsidRPr="00B259F9" w:rsidRDefault="00F73D3E" w:rsidP="006F3381">
            <w:pPr>
              <w:jc w:val="center"/>
              <w:rPr>
                <w:rFonts w:ascii="Arial" w:hAnsi="Arial" w:cs="Arial"/>
                <w:color w:val="000000"/>
                <w:sz w:val="20"/>
                <w:szCs w:val="20"/>
              </w:rPr>
            </w:pPr>
            <w:r w:rsidRPr="00B259F9">
              <w:rPr>
                <w:rFonts w:ascii="Arial" w:hAnsi="Arial" w:cs="Arial"/>
                <w:color w:val="000000"/>
                <w:sz w:val="20"/>
                <w:szCs w:val="20"/>
              </w:rPr>
              <w:t>2022</w:t>
            </w:r>
          </w:p>
        </w:tc>
        <w:tc>
          <w:tcPr>
            <w:tcW w:w="3027" w:type="dxa"/>
            <w:gridSpan w:val="3"/>
            <w:vMerge w:val="restart"/>
            <w:tcBorders>
              <w:top w:val="single" w:sz="8" w:space="0" w:color="auto"/>
              <w:left w:val="nil"/>
              <w:right w:val="nil"/>
            </w:tcBorders>
            <w:shd w:val="clear" w:color="auto" w:fill="auto"/>
            <w:vAlign w:val="center"/>
            <w:hideMark/>
          </w:tcPr>
          <w:p w:rsidR="00F73D3E" w:rsidRPr="00B259F9" w:rsidRDefault="00F73D3E" w:rsidP="006F3381">
            <w:pPr>
              <w:jc w:val="center"/>
              <w:rPr>
                <w:rFonts w:ascii="Arial" w:hAnsi="Arial" w:cs="Arial"/>
                <w:color w:val="000000"/>
                <w:sz w:val="20"/>
                <w:szCs w:val="20"/>
              </w:rPr>
            </w:pPr>
            <w:r w:rsidRPr="00B259F9">
              <w:rPr>
                <w:rFonts w:ascii="Arial" w:hAnsi="Arial" w:cs="Arial"/>
                <w:bCs/>
                <w:sz w:val="20"/>
                <w:szCs w:val="20"/>
              </w:rPr>
              <w:t>The growth rate compared to the same period last year (%)</w:t>
            </w:r>
          </w:p>
        </w:tc>
      </w:tr>
      <w:tr w:rsidR="00F73D3E" w:rsidRPr="00B259F9" w:rsidTr="009D2FE3">
        <w:trPr>
          <w:gridAfter w:val="1"/>
          <w:wAfter w:w="77" w:type="dxa"/>
          <w:cantSplit/>
          <w:trHeight w:val="401"/>
          <w:jc w:val="center"/>
        </w:trPr>
        <w:tc>
          <w:tcPr>
            <w:tcW w:w="2739" w:type="dxa"/>
            <w:tcBorders>
              <w:top w:val="nil"/>
              <w:left w:val="nil"/>
              <w:bottom w:val="nil"/>
              <w:right w:val="nil"/>
            </w:tcBorders>
            <w:shd w:val="clear" w:color="auto" w:fill="auto"/>
            <w:hideMark/>
          </w:tcPr>
          <w:p w:rsidR="00F73D3E" w:rsidRPr="00B259F9" w:rsidRDefault="00F73D3E" w:rsidP="006F3381">
            <w:pPr>
              <w:jc w:val="both"/>
              <w:rPr>
                <w:rFonts w:ascii="Arial" w:hAnsi="Arial" w:cs="Arial"/>
                <w:color w:val="000000"/>
                <w:sz w:val="20"/>
                <w:szCs w:val="20"/>
              </w:rPr>
            </w:pPr>
          </w:p>
        </w:tc>
        <w:tc>
          <w:tcPr>
            <w:tcW w:w="1295" w:type="dxa"/>
            <w:vMerge/>
            <w:tcBorders>
              <w:left w:val="nil"/>
              <w:right w:val="nil"/>
            </w:tcBorders>
            <w:shd w:val="clear" w:color="auto" w:fill="auto"/>
            <w:vAlign w:val="center"/>
            <w:hideMark/>
          </w:tcPr>
          <w:p w:rsidR="00F73D3E" w:rsidRPr="00B259F9" w:rsidRDefault="00F73D3E" w:rsidP="006F3381">
            <w:pPr>
              <w:jc w:val="center"/>
              <w:rPr>
                <w:rFonts w:ascii="Arial" w:hAnsi="Arial" w:cs="Arial"/>
                <w:color w:val="000000"/>
                <w:sz w:val="20"/>
                <w:szCs w:val="20"/>
              </w:rPr>
            </w:pPr>
          </w:p>
        </w:tc>
        <w:tc>
          <w:tcPr>
            <w:tcW w:w="1441" w:type="dxa"/>
            <w:vMerge/>
            <w:tcBorders>
              <w:left w:val="nil"/>
              <w:right w:val="nil"/>
            </w:tcBorders>
            <w:shd w:val="clear" w:color="auto" w:fill="auto"/>
            <w:vAlign w:val="center"/>
            <w:hideMark/>
          </w:tcPr>
          <w:p w:rsidR="00F73D3E" w:rsidRPr="00B259F9" w:rsidRDefault="00F73D3E" w:rsidP="006F3381">
            <w:pPr>
              <w:jc w:val="center"/>
              <w:rPr>
                <w:rFonts w:ascii="Arial" w:hAnsi="Arial" w:cs="Arial"/>
                <w:color w:val="000000"/>
                <w:sz w:val="20"/>
                <w:szCs w:val="20"/>
              </w:rPr>
            </w:pPr>
          </w:p>
        </w:tc>
        <w:tc>
          <w:tcPr>
            <w:tcW w:w="3027" w:type="dxa"/>
            <w:gridSpan w:val="3"/>
            <w:vMerge/>
            <w:tcBorders>
              <w:left w:val="nil"/>
              <w:bottom w:val="single" w:sz="8" w:space="0" w:color="auto"/>
              <w:right w:val="nil"/>
            </w:tcBorders>
            <w:shd w:val="clear" w:color="auto" w:fill="auto"/>
            <w:vAlign w:val="center"/>
            <w:hideMark/>
          </w:tcPr>
          <w:p w:rsidR="00F73D3E" w:rsidRPr="00B259F9" w:rsidRDefault="00F73D3E" w:rsidP="006F3381">
            <w:pPr>
              <w:jc w:val="center"/>
              <w:rPr>
                <w:rFonts w:ascii="Arial" w:hAnsi="Arial" w:cs="Arial"/>
                <w:color w:val="000000"/>
                <w:sz w:val="20"/>
                <w:szCs w:val="20"/>
              </w:rPr>
            </w:pPr>
          </w:p>
        </w:tc>
      </w:tr>
      <w:tr w:rsidR="00F73D3E" w:rsidRPr="00B259F9" w:rsidTr="009D2FE3">
        <w:trPr>
          <w:gridAfter w:val="1"/>
          <w:wAfter w:w="78" w:type="dxa"/>
          <w:cantSplit/>
          <w:trHeight w:val="217"/>
          <w:jc w:val="center"/>
        </w:trPr>
        <w:tc>
          <w:tcPr>
            <w:tcW w:w="2739" w:type="dxa"/>
            <w:tcBorders>
              <w:top w:val="nil"/>
              <w:left w:val="nil"/>
              <w:bottom w:val="nil"/>
              <w:right w:val="nil"/>
            </w:tcBorders>
            <w:shd w:val="clear" w:color="auto" w:fill="auto"/>
            <w:hideMark/>
          </w:tcPr>
          <w:p w:rsidR="00F73D3E" w:rsidRPr="00B259F9" w:rsidRDefault="00F73D3E" w:rsidP="006F3381">
            <w:pPr>
              <w:jc w:val="both"/>
              <w:rPr>
                <w:rFonts w:ascii="Arial" w:hAnsi="Arial" w:cs="Arial"/>
                <w:color w:val="000000"/>
                <w:sz w:val="20"/>
                <w:szCs w:val="20"/>
              </w:rPr>
            </w:pPr>
          </w:p>
        </w:tc>
        <w:tc>
          <w:tcPr>
            <w:tcW w:w="1295" w:type="dxa"/>
            <w:vMerge/>
            <w:tcBorders>
              <w:left w:val="nil"/>
              <w:right w:val="nil"/>
            </w:tcBorders>
            <w:shd w:val="clear" w:color="auto" w:fill="auto"/>
            <w:vAlign w:val="center"/>
            <w:hideMark/>
          </w:tcPr>
          <w:p w:rsidR="00F73D3E" w:rsidRPr="00B259F9" w:rsidRDefault="00F73D3E" w:rsidP="006F3381">
            <w:pPr>
              <w:jc w:val="center"/>
              <w:rPr>
                <w:rFonts w:ascii="Arial" w:hAnsi="Arial" w:cs="Arial"/>
                <w:color w:val="000000"/>
                <w:sz w:val="20"/>
                <w:szCs w:val="20"/>
              </w:rPr>
            </w:pPr>
          </w:p>
        </w:tc>
        <w:tc>
          <w:tcPr>
            <w:tcW w:w="1441" w:type="dxa"/>
            <w:vMerge/>
            <w:tcBorders>
              <w:left w:val="nil"/>
              <w:right w:val="nil"/>
            </w:tcBorders>
            <w:shd w:val="clear" w:color="auto" w:fill="auto"/>
            <w:vAlign w:val="center"/>
            <w:hideMark/>
          </w:tcPr>
          <w:p w:rsidR="00F73D3E" w:rsidRPr="00B259F9" w:rsidRDefault="00F73D3E" w:rsidP="006F3381">
            <w:pPr>
              <w:jc w:val="center"/>
              <w:rPr>
                <w:rFonts w:ascii="Arial" w:hAnsi="Arial" w:cs="Arial"/>
                <w:color w:val="000000"/>
                <w:sz w:val="20"/>
                <w:szCs w:val="20"/>
              </w:rPr>
            </w:pPr>
          </w:p>
        </w:tc>
        <w:tc>
          <w:tcPr>
            <w:tcW w:w="1585" w:type="dxa"/>
            <w:gridSpan w:val="2"/>
            <w:vMerge w:val="restart"/>
            <w:tcBorders>
              <w:top w:val="nil"/>
              <w:left w:val="nil"/>
              <w:right w:val="nil"/>
            </w:tcBorders>
            <w:shd w:val="clear" w:color="auto" w:fill="auto"/>
            <w:vAlign w:val="center"/>
            <w:hideMark/>
          </w:tcPr>
          <w:p w:rsidR="00F73D3E" w:rsidRPr="00B259F9" w:rsidRDefault="00F73D3E" w:rsidP="006F3381">
            <w:pPr>
              <w:jc w:val="center"/>
              <w:rPr>
                <w:rFonts w:ascii="Arial" w:hAnsi="Arial" w:cs="Arial"/>
                <w:color w:val="000000"/>
                <w:sz w:val="20"/>
                <w:szCs w:val="20"/>
              </w:rPr>
            </w:pPr>
            <w:r w:rsidRPr="00B259F9">
              <w:rPr>
                <w:rFonts w:ascii="Arial" w:hAnsi="Arial" w:cs="Arial"/>
                <w:color w:val="000000"/>
                <w:sz w:val="20"/>
                <w:szCs w:val="20"/>
              </w:rPr>
              <w:t>March</w:t>
            </w:r>
          </w:p>
          <w:p w:rsidR="00F73D3E" w:rsidRPr="00B259F9" w:rsidRDefault="00F73D3E" w:rsidP="006F3381">
            <w:pPr>
              <w:jc w:val="center"/>
              <w:rPr>
                <w:rFonts w:ascii="Arial" w:hAnsi="Arial" w:cs="Arial"/>
                <w:color w:val="000000"/>
                <w:sz w:val="20"/>
                <w:szCs w:val="20"/>
              </w:rPr>
            </w:pPr>
            <w:r w:rsidRPr="00B259F9">
              <w:rPr>
                <w:rFonts w:ascii="Arial" w:hAnsi="Arial" w:cs="Arial"/>
                <w:color w:val="000000"/>
                <w:sz w:val="20"/>
                <w:szCs w:val="20"/>
              </w:rPr>
              <w:t>2022</w:t>
            </w:r>
          </w:p>
        </w:tc>
        <w:tc>
          <w:tcPr>
            <w:tcW w:w="1441" w:type="dxa"/>
            <w:vMerge w:val="restart"/>
            <w:tcBorders>
              <w:top w:val="nil"/>
              <w:left w:val="nil"/>
              <w:right w:val="nil"/>
            </w:tcBorders>
            <w:shd w:val="clear" w:color="auto" w:fill="auto"/>
            <w:vAlign w:val="center"/>
            <w:hideMark/>
          </w:tcPr>
          <w:p w:rsidR="00F73D3E" w:rsidRPr="00B259F9" w:rsidRDefault="00F73D3E" w:rsidP="006F3381">
            <w:pPr>
              <w:jc w:val="center"/>
              <w:rPr>
                <w:rFonts w:ascii="Arial" w:hAnsi="Arial" w:cs="Arial"/>
                <w:color w:val="000000"/>
                <w:sz w:val="20"/>
                <w:szCs w:val="20"/>
              </w:rPr>
            </w:pPr>
            <w:r>
              <w:rPr>
                <w:rFonts w:ascii="Arial" w:hAnsi="Arial" w:cs="Arial"/>
                <w:color w:val="000000"/>
                <w:sz w:val="20"/>
                <w:szCs w:val="20"/>
              </w:rPr>
              <w:t>1</w:t>
            </w:r>
            <w:r w:rsidRPr="00DB3336">
              <w:rPr>
                <w:rFonts w:ascii="Arial" w:hAnsi="Arial" w:cs="Arial"/>
                <w:color w:val="000000"/>
                <w:sz w:val="20"/>
                <w:szCs w:val="20"/>
                <w:vertAlign w:val="superscript"/>
              </w:rPr>
              <w:t>st</w:t>
            </w:r>
            <w:r>
              <w:rPr>
                <w:rFonts w:ascii="Arial" w:hAnsi="Arial" w:cs="Arial"/>
                <w:color w:val="000000"/>
                <w:sz w:val="20"/>
                <w:szCs w:val="20"/>
              </w:rPr>
              <w:t xml:space="preserve"> </w:t>
            </w:r>
            <w:r w:rsidRPr="00B259F9">
              <w:rPr>
                <w:rFonts w:ascii="Arial" w:hAnsi="Arial" w:cs="Arial"/>
                <w:color w:val="000000"/>
                <w:sz w:val="20"/>
                <w:szCs w:val="20"/>
              </w:rPr>
              <w:t>Quarter</w:t>
            </w:r>
          </w:p>
          <w:p w:rsidR="00F73D3E" w:rsidRPr="00B259F9" w:rsidRDefault="00F73D3E" w:rsidP="006F3381">
            <w:pPr>
              <w:jc w:val="center"/>
              <w:rPr>
                <w:rFonts w:ascii="Arial" w:hAnsi="Arial" w:cs="Arial"/>
                <w:color w:val="000000"/>
                <w:sz w:val="20"/>
                <w:szCs w:val="20"/>
              </w:rPr>
            </w:pPr>
            <w:r w:rsidRPr="00B259F9">
              <w:rPr>
                <w:rFonts w:ascii="Arial" w:hAnsi="Arial" w:cs="Arial"/>
                <w:color w:val="000000"/>
                <w:sz w:val="20"/>
                <w:szCs w:val="20"/>
              </w:rPr>
              <w:t>2022</w:t>
            </w:r>
          </w:p>
        </w:tc>
      </w:tr>
      <w:tr w:rsidR="00F73D3E" w:rsidRPr="00B259F9" w:rsidTr="009D2FE3">
        <w:trPr>
          <w:gridAfter w:val="1"/>
          <w:wAfter w:w="78" w:type="dxa"/>
          <w:cantSplit/>
          <w:trHeight w:val="1408"/>
          <w:jc w:val="center"/>
        </w:trPr>
        <w:tc>
          <w:tcPr>
            <w:tcW w:w="2739" w:type="dxa"/>
            <w:tcBorders>
              <w:top w:val="nil"/>
              <w:left w:val="nil"/>
              <w:bottom w:val="nil"/>
              <w:right w:val="nil"/>
            </w:tcBorders>
            <w:shd w:val="clear" w:color="auto" w:fill="auto"/>
            <w:hideMark/>
          </w:tcPr>
          <w:p w:rsidR="00F73D3E" w:rsidRPr="00B259F9" w:rsidRDefault="00F73D3E" w:rsidP="006F3381">
            <w:pPr>
              <w:jc w:val="both"/>
              <w:rPr>
                <w:rFonts w:ascii="Arial" w:hAnsi="Arial" w:cs="Arial"/>
                <w:color w:val="000000"/>
                <w:sz w:val="20"/>
                <w:szCs w:val="20"/>
              </w:rPr>
            </w:pPr>
          </w:p>
        </w:tc>
        <w:tc>
          <w:tcPr>
            <w:tcW w:w="1295" w:type="dxa"/>
            <w:vMerge/>
            <w:tcBorders>
              <w:left w:val="nil"/>
              <w:bottom w:val="single" w:sz="8" w:space="0" w:color="auto"/>
              <w:right w:val="nil"/>
            </w:tcBorders>
            <w:shd w:val="clear" w:color="auto" w:fill="auto"/>
            <w:vAlign w:val="center"/>
          </w:tcPr>
          <w:p w:rsidR="00F73D3E" w:rsidRPr="00B259F9" w:rsidRDefault="00F73D3E" w:rsidP="006F3381">
            <w:pPr>
              <w:jc w:val="center"/>
              <w:rPr>
                <w:rFonts w:ascii="Arial" w:hAnsi="Arial" w:cs="Arial"/>
                <w:color w:val="000000"/>
                <w:sz w:val="20"/>
                <w:szCs w:val="20"/>
              </w:rPr>
            </w:pPr>
          </w:p>
        </w:tc>
        <w:tc>
          <w:tcPr>
            <w:tcW w:w="1441" w:type="dxa"/>
            <w:vMerge/>
            <w:tcBorders>
              <w:left w:val="nil"/>
              <w:bottom w:val="single" w:sz="8" w:space="0" w:color="auto"/>
              <w:right w:val="nil"/>
            </w:tcBorders>
            <w:shd w:val="clear" w:color="auto" w:fill="auto"/>
            <w:vAlign w:val="center"/>
          </w:tcPr>
          <w:p w:rsidR="00F73D3E" w:rsidRPr="00B259F9" w:rsidRDefault="00F73D3E" w:rsidP="006F3381">
            <w:pPr>
              <w:jc w:val="center"/>
              <w:rPr>
                <w:rFonts w:ascii="Arial" w:hAnsi="Arial" w:cs="Arial"/>
                <w:color w:val="000000"/>
                <w:sz w:val="20"/>
                <w:szCs w:val="20"/>
              </w:rPr>
            </w:pPr>
          </w:p>
        </w:tc>
        <w:tc>
          <w:tcPr>
            <w:tcW w:w="1585" w:type="dxa"/>
            <w:gridSpan w:val="2"/>
            <w:vMerge/>
            <w:tcBorders>
              <w:left w:val="nil"/>
              <w:bottom w:val="single" w:sz="8" w:space="0" w:color="auto"/>
              <w:right w:val="nil"/>
            </w:tcBorders>
            <w:shd w:val="clear" w:color="auto" w:fill="auto"/>
            <w:vAlign w:val="center"/>
            <w:hideMark/>
          </w:tcPr>
          <w:p w:rsidR="00F73D3E" w:rsidRPr="00B259F9" w:rsidRDefault="00F73D3E" w:rsidP="006F3381">
            <w:pPr>
              <w:jc w:val="center"/>
              <w:rPr>
                <w:rFonts w:ascii="Arial" w:hAnsi="Arial" w:cs="Arial"/>
                <w:color w:val="000000"/>
                <w:sz w:val="20"/>
                <w:szCs w:val="20"/>
              </w:rPr>
            </w:pPr>
          </w:p>
        </w:tc>
        <w:tc>
          <w:tcPr>
            <w:tcW w:w="1441" w:type="dxa"/>
            <w:vMerge/>
            <w:tcBorders>
              <w:left w:val="nil"/>
              <w:bottom w:val="single" w:sz="8" w:space="0" w:color="auto"/>
              <w:right w:val="nil"/>
            </w:tcBorders>
            <w:shd w:val="clear" w:color="auto" w:fill="auto"/>
            <w:vAlign w:val="center"/>
            <w:hideMark/>
          </w:tcPr>
          <w:p w:rsidR="00F73D3E" w:rsidRPr="00B259F9" w:rsidRDefault="00F73D3E" w:rsidP="006F3381">
            <w:pPr>
              <w:jc w:val="center"/>
              <w:rPr>
                <w:rFonts w:ascii="Arial" w:hAnsi="Arial" w:cs="Arial"/>
                <w:color w:val="000000"/>
                <w:sz w:val="20"/>
                <w:szCs w:val="20"/>
              </w:rPr>
            </w:pPr>
          </w:p>
        </w:tc>
      </w:tr>
      <w:tr w:rsidR="00F73D3E" w:rsidRPr="00B259F9" w:rsidTr="009D2FE3">
        <w:trPr>
          <w:cantSplit/>
          <w:trHeight w:val="950"/>
          <w:jc w:val="center"/>
        </w:trPr>
        <w:tc>
          <w:tcPr>
            <w:tcW w:w="2739" w:type="dxa"/>
            <w:tcBorders>
              <w:top w:val="nil"/>
              <w:left w:val="nil"/>
              <w:bottom w:val="nil"/>
              <w:right w:val="nil"/>
            </w:tcBorders>
            <w:shd w:val="clear" w:color="auto" w:fill="auto"/>
            <w:vAlign w:val="center"/>
            <w:hideMark/>
          </w:tcPr>
          <w:p w:rsidR="00F73D3E" w:rsidRPr="00B259F9" w:rsidRDefault="00F73D3E" w:rsidP="006F3381">
            <w:pPr>
              <w:spacing w:before="240" w:after="120"/>
              <w:rPr>
                <w:rFonts w:ascii="Arial" w:hAnsi="Arial" w:cs="Arial"/>
                <w:b/>
                <w:bCs/>
                <w:color w:val="000000"/>
                <w:sz w:val="20"/>
                <w:szCs w:val="20"/>
              </w:rPr>
            </w:pPr>
            <w:r w:rsidRPr="00B259F9">
              <w:rPr>
                <w:rFonts w:ascii="Arial" w:hAnsi="Arial" w:cs="Arial"/>
                <w:b/>
                <w:bCs/>
                <w:sz w:val="20"/>
                <w:szCs w:val="20"/>
              </w:rPr>
              <w:t>Total</w:t>
            </w:r>
          </w:p>
        </w:tc>
        <w:tc>
          <w:tcPr>
            <w:tcW w:w="1295" w:type="dxa"/>
            <w:tcBorders>
              <w:top w:val="nil"/>
              <w:left w:val="nil"/>
              <w:bottom w:val="nil"/>
              <w:right w:val="nil"/>
            </w:tcBorders>
            <w:shd w:val="clear" w:color="auto" w:fill="auto"/>
            <w:vAlign w:val="bottom"/>
            <w:hideMark/>
          </w:tcPr>
          <w:p w:rsidR="00F73D3E" w:rsidRPr="00B259F9" w:rsidRDefault="00F73D3E" w:rsidP="006F3381">
            <w:pPr>
              <w:spacing w:before="40" w:after="40"/>
              <w:ind w:right="234"/>
              <w:jc w:val="right"/>
              <w:rPr>
                <w:rFonts w:ascii="Arial" w:hAnsi="Arial" w:cs="Arial"/>
                <w:b/>
                <w:sz w:val="20"/>
                <w:szCs w:val="20"/>
              </w:rPr>
            </w:pPr>
            <w:r w:rsidRPr="00B259F9">
              <w:rPr>
                <w:rFonts w:ascii="Arial" w:hAnsi="Arial" w:cs="Arial"/>
                <w:b/>
                <w:sz w:val="20"/>
                <w:szCs w:val="20"/>
              </w:rPr>
              <w:t>438.0</w:t>
            </w:r>
          </w:p>
        </w:tc>
        <w:tc>
          <w:tcPr>
            <w:tcW w:w="1441" w:type="dxa"/>
            <w:tcBorders>
              <w:top w:val="nil"/>
              <w:left w:val="nil"/>
              <w:bottom w:val="nil"/>
              <w:right w:val="nil"/>
            </w:tcBorders>
            <w:shd w:val="clear" w:color="auto" w:fill="auto"/>
            <w:vAlign w:val="bottom"/>
            <w:hideMark/>
          </w:tcPr>
          <w:p w:rsidR="00F73D3E" w:rsidRPr="00B259F9" w:rsidRDefault="00F73D3E" w:rsidP="006F3381">
            <w:pPr>
              <w:spacing w:before="40" w:after="40"/>
              <w:ind w:right="234"/>
              <w:jc w:val="right"/>
              <w:rPr>
                <w:rFonts w:ascii="Arial" w:hAnsi="Arial" w:cs="Arial"/>
                <w:b/>
                <w:sz w:val="20"/>
                <w:szCs w:val="20"/>
              </w:rPr>
            </w:pPr>
            <w:r w:rsidRPr="00B259F9">
              <w:rPr>
                <w:rFonts w:ascii="Arial" w:hAnsi="Arial" w:cs="Arial"/>
                <w:b/>
                <w:sz w:val="20"/>
                <w:szCs w:val="20"/>
              </w:rPr>
              <w:t>1,318.0</w:t>
            </w:r>
          </w:p>
        </w:tc>
        <w:tc>
          <w:tcPr>
            <w:tcW w:w="1165" w:type="dxa"/>
            <w:tcBorders>
              <w:top w:val="nil"/>
              <w:left w:val="nil"/>
              <w:bottom w:val="nil"/>
              <w:right w:val="nil"/>
            </w:tcBorders>
            <w:shd w:val="clear" w:color="auto" w:fill="auto"/>
            <w:vAlign w:val="bottom"/>
            <w:hideMark/>
          </w:tcPr>
          <w:p w:rsidR="00F73D3E" w:rsidRPr="00B259F9" w:rsidRDefault="00F73D3E" w:rsidP="006F3381">
            <w:pPr>
              <w:spacing w:before="40" w:after="40"/>
              <w:jc w:val="right"/>
              <w:rPr>
                <w:rFonts w:ascii="Arial" w:hAnsi="Arial" w:cs="Arial"/>
                <w:b/>
                <w:sz w:val="20"/>
                <w:szCs w:val="20"/>
              </w:rPr>
            </w:pPr>
            <w:r w:rsidRPr="00B259F9">
              <w:rPr>
                <w:rFonts w:ascii="Arial" w:hAnsi="Arial" w:cs="Arial"/>
                <w:b/>
                <w:sz w:val="20"/>
                <w:szCs w:val="20"/>
              </w:rPr>
              <w:t>9.4</w:t>
            </w:r>
          </w:p>
        </w:tc>
        <w:tc>
          <w:tcPr>
            <w:tcW w:w="1939" w:type="dxa"/>
            <w:gridSpan w:val="3"/>
            <w:tcBorders>
              <w:top w:val="nil"/>
              <w:left w:val="nil"/>
              <w:bottom w:val="nil"/>
              <w:right w:val="nil"/>
            </w:tcBorders>
            <w:shd w:val="clear" w:color="auto" w:fill="auto"/>
            <w:vAlign w:val="bottom"/>
            <w:hideMark/>
          </w:tcPr>
          <w:p w:rsidR="00F73D3E" w:rsidRPr="00B259F9" w:rsidRDefault="00F73D3E" w:rsidP="006F3381">
            <w:pPr>
              <w:spacing w:before="40" w:after="40"/>
              <w:ind w:right="569"/>
              <w:jc w:val="right"/>
              <w:rPr>
                <w:rFonts w:ascii="Arial" w:hAnsi="Arial" w:cs="Arial"/>
                <w:b/>
                <w:sz w:val="20"/>
                <w:szCs w:val="20"/>
              </w:rPr>
            </w:pPr>
            <w:r w:rsidRPr="00B259F9">
              <w:rPr>
                <w:rFonts w:ascii="Arial" w:hAnsi="Arial" w:cs="Arial"/>
                <w:b/>
                <w:sz w:val="20"/>
                <w:szCs w:val="20"/>
              </w:rPr>
              <w:t>4.4</w:t>
            </w:r>
          </w:p>
        </w:tc>
      </w:tr>
      <w:tr w:rsidR="00F73D3E" w:rsidRPr="00B259F9" w:rsidTr="009D2FE3">
        <w:trPr>
          <w:cantSplit/>
          <w:trHeight w:val="677"/>
          <w:jc w:val="center"/>
        </w:trPr>
        <w:tc>
          <w:tcPr>
            <w:tcW w:w="2739" w:type="dxa"/>
            <w:tcBorders>
              <w:top w:val="nil"/>
              <w:left w:val="nil"/>
              <w:bottom w:val="nil"/>
              <w:right w:val="nil"/>
            </w:tcBorders>
            <w:shd w:val="clear" w:color="auto" w:fill="auto"/>
            <w:vAlign w:val="center"/>
            <w:hideMark/>
          </w:tcPr>
          <w:p w:rsidR="00F73D3E" w:rsidRPr="00B259F9" w:rsidRDefault="00F73D3E" w:rsidP="006F3381">
            <w:pPr>
              <w:spacing w:before="120" w:after="60"/>
              <w:ind w:firstLine="176"/>
              <w:rPr>
                <w:rFonts w:ascii="Arial" w:hAnsi="Arial" w:cs="Arial"/>
                <w:color w:val="000000"/>
                <w:sz w:val="20"/>
                <w:szCs w:val="20"/>
              </w:rPr>
            </w:pPr>
            <w:r w:rsidRPr="00B259F9">
              <w:rPr>
                <w:rFonts w:ascii="Arial" w:hAnsi="Arial" w:cs="Arial"/>
                <w:bCs/>
                <w:sz w:val="20"/>
                <w:szCs w:val="20"/>
              </w:rPr>
              <w:t>Retail sale</w:t>
            </w:r>
            <w:r>
              <w:rPr>
                <w:rFonts w:ascii="Arial" w:hAnsi="Arial" w:cs="Arial"/>
                <w:bCs/>
                <w:sz w:val="20"/>
                <w:szCs w:val="20"/>
              </w:rPr>
              <w:t>s</w:t>
            </w:r>
          </w:p>
        </w:tc>
        <w:tc>
          <w:tcPr>
            <w:tcW w:w="1295" w:type="dxa"/>
            <w:tcBorders>
              <w:top w:val="nil"/>
              <w:left w:val="nil"/>
              <w:bottom w:val="nil"/>
              <w:right w:val="nil"/>
            </w:tcBorders>
            <w:shd w:val="clear" w:color="auto" w:fill="auto"/>
            <w:vAlign w:val="bottom"/>
            <w:hideMark/>
          </w:tcPr>
          <w:p w:rsidR="00F73D3E" w:rsidRPr="00B259F9" w:rsidRDefault="00F73D3E" w:rsidP="006F3381">
            <w:pPr>
              <w:spacing w:before="40" w:after="40"/>
              <w:ind w:right="234"/>
              <w:jc w:val="right"/>
              <w:rPr>
                <w:rFonts w:ascii="Arial" w:hAnsi="Arial" w:cs="Arial"/>
                <w:sz w:val="20"/>
                <w:szCs w:val="20"/>
              </w:rPr>
            </w:pPr>
            <w:r w:rsidRPr="00B259F9">
              <w:rPr>
                <w:rFonts w:ascii="Arial" w:hAnsi="Arial" w:cs="Arial"/>
                <w:sz w:val="20"/>
                <w:szCs w:val="20"/>
              </w:rPr>
              <w:t>352.0</w:t>
            </w:r>
          </w:p>
        </w:tc>
        <w:tc>
          <w:tcPr>
            <w:tcW w:w="1441" w:type="dxa"/>
            <w:tcBorders>
              <w:top w:val="nil"/>
              <w:left w:val="nil"/>
              <w:bottom w:val="nil"/>
              <w:right w:val="nil"/>
            </w:tcBorders>
            <w:shd w:val="clear" w:color="auto" w:fill="auto"/>
            <w:vAlign w:val="bottom"/>
            <w:hideMark/>
          </w:tcPr>
          <w:p w:rsidR="00F73D3E" w:rsidRPr="00B259F9" w:rsidRDefault="00F73D3E" w:rsidP="006F3381">
            <w:pPr>
              <w:spacing w:before="40" w:after="40"/>
              <w:ind w:right="234"/>
              <w:jc w:val="right"/>
              <w:rPr>
                <w:rFonts w:ascii="Arial" w:hAnsi="Arial" w:cs="Arial"/>
                <w:sz w:val="20"/>
                <w:szCs w:val="20"/>
              </w:rPr>
            </w:pPr>
            <w:r w:rsidRPr="00B259F9">
              <w:rPr>
                <w:rFonts w:ascii="Arial" w:hAnsi="Arial" w:cs="Arial"/>
                <w:sz w:val="20"/>
                <w:szCs w:val="20"/>
              </w:rPr>
              <w:t>1,062.2</w:t>
            </w:r>
          </w:p>
        </w:tc>
        <w:tc>
          <w:tcPr>
            <w:tcW w:w="1165" w:type="dxa"/>
            <w:tcBorders>
              <w:top w:val="nil"/>
              <w:left w:val="nil"/>
              <w:bottom w:val="nil"/>
              <w:right w:val="nil"/>
            </w:tcBorders>
            <w:shd w:val="clear" w:color="auto" w:fill="auto"/>
            <w:vAlign w:val="bottom"/>
            <w:hideMark/>
          </w:tcPr>
          <w:p w:rsidR="00F73D3E" w:rsidRPr="00B259F9" w:rsidRDefault="00F73D3E" w:rsidP="006F3381">
            <w:pPr>
              <w:spacing w:before="40" w:after="40"/>
              <w:jc w:val="right"/>
              <w:rPr>
                <w:rFonts w:ascii="Arial" w:hAnsi="Arial" w:cs="Arial"/>
                <w:sz w:val="20"/>
                <w:szCs w:val="20"/>
              </w:rPr>
            </w:pPr>
            <w:r w:rsidRPr="00B259F9">
              <w:rPr>
                <w:rFonts w:ascii="Arial" w:hAnsi="Arial" w:cs="Arial"/>
                <w:sz w:val="20"/>
                <w:szCs w:val="20"/>
              </w:rPr>
              <w:t>10.7</w:t>
            </w:r>
          </w:p>
        </w:tc>
        <w:tc>
          <w:tcPr>
            <w:tcW w:w="1939" w:type="dxa"/>
            <w:gridSpan w:val="3"/>
            <w:tcBorders>
              <w:top w:val="nil"/>
              <w:left w:val="nil"/>
              <w:bottom w:val="nil"/>
              <w:right w:val="nil"/>
            </w:tcBorders>
            <w:shd w:val="clear" w:color="auto" w:fill="auto"/>
            <w:vAlign w:val="bottom"/>
            <w:hideMark/>
          </w:tcPr>
          <w:p w:rsidR="00F73D3E" w:rsidRPr="00B259F9" w:rsidRDefault="00F73D3E" w:rsidP="006F3381">
            <w:pPr>
              <w:spacing w:before="40" w:after="40"/>
              <w:ind w:right="569"/>
              <w:jc w:val="right"/>
              <w:rPr>
                <w:rFonts w:ascii="Arial" w:hAnsi="Arial" w:cs="Arial"/>
                <w:sz w:val="20"/>
                <w:szCs w:val="20"/>
              </w:rPr>
            </w:pPr>
            <w:r w:rsidRPr="00B259F9">
              <w:rPr>
                <w:rFonts w:ascii="Arial" w:hAnsi="Arial" w:cs="Arial"/>
                <w:sz w:val="20"/>
                <w:szCs w:val="20"/>
              </w:rPr>
              <w:t>5.8</w:t>
            </w:r>
          </w:p>
        </w:tc>
      </w:tr>
      <w:tr w:rsidR="00F73D3E" w:rsidRPr="00B259F9" w:rsidTr="009D2FE3">
        <w:trPr>
          <w:cantSplit/>
          <w:trHeight w:val="1079"/>
          <w:jc w:val="center"/>
        </w:trPr>
        <w:tc>
          <w:tcPr>
            <w:tcW w:w="2739" w:type="dxa"/>
            <w:tcBorders>
              <w:top w:val="nil"/>
              <w:left w:val="nil"/>
              <w:bottom w:val="nil"/>
              <w:right w:val="nil"/>
            </w:tcBorders>
            <w:shd w:val="clear" w:color="auto" w:fill="auto"/>
            <w:vAlign w:val="center"/>
            <w:hideMark/>
          </w:tcPr>
          <w:p w:rsidR="00F73D3E" w:rsidRPr="00B259F9" w:rsidRDefault="00F73D3E" w:rsidP="006F3381">
            <w:pPr>
              <w:spacing w:before="120" w:after="60"/>
              <w:ind w:left="192" w:hanging="16"/>
              <w:rPr>
                <w:rFonts w:ascii="Arial" w:hAnsi="Arial" w:cs="Arial"/>
                <w:color w:val="000000"/>
                <w:sz w:val="20"/>
                <w:szCs w:val="20"/>
              </w:rPr>
            </w:pPr>
            <w:r w:rsidRPr="00B259F9">
              <w:rPr>
                <w:rFonts w:ascii="Arial" w:hAnsi="Arial" w:cs="Arial"/>
                <w:bCs/>
                <w:sz w:val="20"/>
                <w:szCs w:val="20"/>
              </w:rPr>
              <w:t>Accommodation and catering service</w:t>
            </w:r>
          </w:p>
        </w:tc>
        <w:tc>
          <w:tcPr>
            <w:tcW w:w="1295" w:type="dxa"/>
            <w:tcBorders>
              <w:top w:val="nil"/>
              <w:left w:val="nil"/>
              <w:bottom w:val="nil"/>
              <w:right w:val="nil"/>
            </w:tcBorders>
            <w:shd w:val="clear" w:color="auto" w:fill="auto"/>
            <w:vAlign w:val="bottom"/>
            <w:hideMark/>
          </w:tcPr>
          <w:p w:rsidR="00F73D3E" w:rsidRPr="00B259F9" w:rsidRDefault="00F73D3E" w:rsidP="006F3381">
            <w:pPr>
              <w:spacing w:before="40" w:after="40"/>
              <w:ind w:right="234"/>
              <w:jc w:val="right"/>
              <w:rPr>
                <w:rFonts w:ascii="Arial" w:hAnsi="Arial" w:cs="Arial"/>
                <w:sz w:val="20"/>
                <w:szCs w:val="20"/>
              </w:rPr>
            </w:pPr>
            <w:r w:rsidRPr="00B259F9">
              <w:rPr>
                <w:rFonts w:ascii="Arial" w:hAnsi="Arial" w:cs="Arial"/>
                <w:sz w:val="20"/>
                <w:szCs w:val="20"/>
              </w:rPr>
              <w:t>41.5</w:t>
            </w:r>
          </w:p>
        </w:tc>
        <w:tc>
          <w:tcPr>
            <w:tcW w:w="1441" w:type="dxa"/>
            <w:tcBorders>
              <w:top w:val="nil"/>
              <w:left w:val="nil"/>
              <w:bottom w:val="nil"/>
              <w:right w:val="nil"/>
            </w:tcBorders>
            <w:shd w:val="clear" w:color="auto" w:fill="auto"/>
            <w:vAlign w:val="bottom"/>
            <w:hideMark/>
          </w:tcPr>
          <w:p w:rsidR="00F73D3E" w:rsidRPr="00B259F9" w:rsidRDefault="00F73D3E" w:rsidP="006F3381">
            <w:pPr>
              <w:spacing w:before="40" w:after="40"/>
              <w:ind w:right="234"/>
              <w:jc w:val="right"/>
              <w:rPr>
                <w:rFonts w:ascii="Arial" w:hAnsi="Arial" w:cs="Arial"/>
                <w:sz w:val="20"/>
                <w:szCs w:val="20"/>
              </w:rPr>
            </w:pPr>
            <w:r w:rsidRPr="00B259F9">
              <w:rPr>
                <w:rFonts w:ascii="Arial" w:hAnsi="Arial" w:cs="Arial"/>
                <w:sz w:val="20"/>
                <w:szCs w:val="20"/>
              </w:rPr>
              <w:t>124.4</w:t>
            </w:r>
          </w:p>
        </w:tc>
        <w:tc>
          <w:tcPr>
            <w:tcW w:w="1165" w:type="dxa"/>
            <w:tcBorders>
              <w:top w:val="nil"/>
              <w:left w:val="nil"/>
              <w:bottom w:val="nil"/>
              <w:right w:val="nil"/>
            </w:tcBorders>
            <w:shd w:val="clear" w:color="auto" w:fill="auto"/>
            <w:vAlign w:val="bottom"/>
            <w:hideMark/>
          </w:tcPr>
          <w:p w:rsidR="00F73D3E" w:rsidRPr="00B259F9" w:rsidRDefault="00F73D3E" w:rsidP="006F3381">
            <w:pPr>
              <w:spacing w:before="40" w:after="40"/>
              <w:jc w:val="right"/>
              <w:rPr>
                <w:rFonts w:ascii="Arial" w:hAnsi="Arial" w:cs="Arial"/>
                <w:sz w:val="20"/>
                <w:szCs w:val="20"/>
              </w:rPr>
            </w:pPr>
            <w:r w:rsidRPr="00B259F9">
              <w:rPr>
                <w:rFonts w:ascii="Arial" w:hAnsi="Arial" w:cs="Arial"/>
                <w:sz w:val="20"/>
                <w:szCs w:val="20"/>
              </w:rPr>
              <w:t>5.9</w:t>
            </w:r>
          </w:p>
        </w:tc>
        <w:tc>
          <w:tcPr>
            <w:tcW w:w="1939" w:type="dxa"/>
            <w:gridSpan w:val="3"/>
            <w:tcBorders>
              <w:top w:val="nil"/>
              <w:left w:val="nil"/>
              <w:bottom w:val="nil"/>
              <w:right w:val="nil"/>
            </w:tcBorders>
            <w:shd w:val="clear" w:color="auto" w:fill="auto"/>
            <w:vAlign w:val="bottom"/>
            <w:hideMark/>
          </w:tcPr>
          <w:p w:rsidR="00F73D3E" w:rsidRPr="00B259F9" w:rsidRDefault="00F73D3E" w:rsidP="006F3381">
            <w:pPr>
              <w:spacing w:before="40" w:after="40"/>
              <w:ind w:right="569"/>
              <w:jc w:val="right"/>
              <w:rPr>
                <w:rFonts w:ascii="Arial" w:hAnsi="Arial" w:cs="Arial"/>
                <w:sz w:val="20"/>
                <w:szCs w:val="20"/>
              </w:rPr>
            </w:pPr>
            <w:r w:rsidRPr="00B259F9">
              <w:rPr>
                <w:rFonts w:ascii="Arial" w:hAnsi="Arial" w:cs="Arial"/>
                <w:sz w:val="20"/>
                <w:szCs w:val="20"/>
              </w:rPr>
              <w:t>1.2</w:t>
            </w:r>
          </w:p>
        </w:tc>
      </w:tr>
      <w:tr w:rsidR="00F73D3E" w:rsidRPr="00B259F9" w:rsidTr="009D2FE3">
        <w:trPr>
          <w:cantSplit/>
          <w:trHeight w:val="713"/>
          <w:jc w:val="center"/>
        </w:trPr>
        <w:tc>
          <w:tcPr>
            <w:tcW w:w="2739" w:type="dxa"/>
            <w:tcBorders>
              <w:top w:val="nil"/>
              <w:left w:val="nil"/>
              <w:bottom w:val="nil"/>
              <w:right w:val="nil"/>
            </w:tcBorders>
            <w:shd w:val="clear" w:color="auto" w:fill="auto"/>
            <w:vAlign w:val="center"/>
            <w:hideMark/>
          </w:tcPr>
          <w:p w:rsidR="00F73D3E" w:rsidRPr="00B259F9" w:rsidRDefault="00F73D3E" w:rsidP="006F3381">
            <w:pPr>
              <w:spacing w:before="160" w:after="40"/>
              <w:ind w:firstLine="176"/>
              <w:rPr>
                <w:rFonts w:ascii="Arial" w:hAnsi="Arial" w:cs="Arial"/>
                <w:color w:val="000000"/>
                <w:sz w:val="20"/>
                <w:szCs w:val="20"/>
              </w:rPr>
            </w:pPr>
            <w:r w:rsidRPr="00B259F9">
              <w:rPr>
                <w:rFonts w:ascii="Arial" w:hAnsi="Arial" w:cs="Arial"/>
                <w:bCs/>
                <w:sz w:val="20"/>
                <w:szCs w:val="20"/>
              </w:rPr>
              <w:t>Traveling service</w:t>
            </w:r>
          </w:p>
        </w:tc>
        <w:tc>
          <w:tcPr>
            <w:tcW w:w="1295" w:type="dxa"/>
            <w:tcBorders>
              <w:top w:val="nil"/>
              <w:left w:val="nil"/>
              <w:bottom w:val="nil"/>
              <w:right w:val="nil"/>
            </w:tcBorders>
            <w:shd w:val="clear" w:color="auto" w:fill="auto"/>
            <w:vAlign w:val="bottom"/>
            <w:hideMark/>
          </w:tcPr>
          <w:p w:rsidR="00F73D3E" w:rsidRPr="00B259F9" w:rsidRDefault="00F73D3E" w:rsidP="006F3381">
            <w:pPr>
              <w:spacing w:before="40" w:after="40"/>
              <w:ind w:right="234"/>
              <w:jc w:val="right"/>
              <w:rPr>
                <w:rFonts w:ascii="Arial" w:hAnsi="Arial" w:cs="Arial"/>
                <w:sz w:val="20"/>
                <w:szCs w:val="20"/>
              </w:rPr>
            </w:pPr>
            <w:r w:rsidRPr="00B259F9">
              <w:rPr>
                <w:rFonts w:ascii="Arial" w:hAnsi="Arial" w:cs="Arial"/>
                <w:sz w:val="20"/>
                <w:szCs w:val="20"/>
              </w:rPr>
              <w:t>1.1</w:t>
            </w:r>
          </w:p>
        </w:tc>
        <w:tc>
          <w:tcPr>
            <w:tcW w:w="1441" w:type="dxa"/>
            <w:tcBorders>
              <w:top w:val="nil"/>
              <w:left w:val="nil"/>
              <w:bottom w:val="nil"/>
              <w:right w:val="nil"/>
            </w:tcBorders>
            <w:shd w:val="clear" w:color="auto" w:fill="auto"/>
            <w:vAlign w:val="bottom"/>
            <w:hideMark/>
          </w:tcPr>
          <w:p w:rsidR="00F73D3E" w:rsidRPr="00B259F9" w:rsidRDefault="00F73D3E" w:rsidP="006F3381">
            <w:pPr>
              <w:spacing w:before="40" w:after="40"/>
              <w:ind w:right="234"/>
              <w:jc w:val="right"/>
              <w:rPr>
                <w:rFonts w:ascii="Arial" w:hAnsi="Arial" w:cs="Arial"/>
                <w:sz w:val="20"/>
                <w:szCs w:val="20"/>
              </w:rPr>
            </w:pPr>
            <w:r w:rsidRPr="00B259F9">
              <w:rPr>
                <w:rFonts w:ascii="Arial" w:hAnsi="Arial" w:cs="Arial"/>
                <w:sz w:val="20"/>
                <w:szCs w:val="20"/>
              </w:rPr>
              <w:t>3.1</w:t>
            </w:r>
          </w:p>
        </w:tc>
        <w:tc>
          <w:tcPr>
            <w:tcW w:w="1165" w:type="dxa"/>
            <w:tcBorders>
              <w:top w:val="nil"/>
              <w:left w:val="nil"/>
              <w:bottom w:val="nil"/>
              <w:right w:val="nil"/>
            </w:tcBorders>
            <w:shd w:val="clear" w:color="auto" w:fill="auto"/>
            <w:vAlign w:val="bottom"/>
            <w:hideMark/>
          </w:tcPr>
          <w:p w:rsidR="00F73D3E" w:rsidRPr="00B259F9" w:rsidRDefault="00F73D3E" w:rsidP="006F3381">
            <w:pPr>
              <w:spacing w:before="40" w:after="40"/>
              <w:jc w:val="right"/>
              <w:rPr>
                <w:rFonts w:ascii="Arial" w:hAnsi="Arial" w:cs="Arial"/>
                <w:sz w:val="20"/>
                <w:szCs w:val="20"/>
              </w:rPr>
            </w:pPr>
            <w:r w:rsidRPr="00B259F9">
              <w:rPr>
                <w:rFonts w:ascii="Arial" w:hAnsi="Arial" w:cs="Arial"/>
                <w:sz w:val="20"/>
                <w:szCs w:val="20"/>
              </w:rPr>
              <w:t>29.9</w:t>
            </w:r>
          </w:p>
        </w:tc>
        <w:tc>
          <w:tcPr>
            <w:tcW w:w="1939" w:type="dxa"/>
            <w:gridSpan w:val="3"/>
            <w:tcBorders>
              <w:top w:val="nil"/>
              <w:left w:val="nil"/>
              <w:bottom w:val="nil"/>
              <w:right w:val="nil"/>
            </w:tcBorders>
            <w:shd w:val="clear" w:color="auto" w:fill="auto"/>
            <w:vAlign w:val="bottom"/>
            <w:hideMark/>
          </w:tcPr>
          <w:p w:rsidR="00F73D3E" w:rsidRPr="00B259F9" w:rsidRDefault="00F73D3E" w:rsidP="006F3381">
            <w:pPr>
              <w:spacing w:before="40" w:after="40"/>
              <w:ind w:right="569"/>
              <w:jc w:val="right"/>
              <w:rPr>
                <w:rFonts w:ascii="Arial" w:hAnsi="Arial" w:cs="Arial"/>
                <w:sz w:val="20"/>
                <w:szCs w:val="20"/>
              </w:rPr>
            </w:pPr>
            <w:r w:rsidRPr="00B259F9">
              <w:rPr>
                <w:rFonts w:ascii="Arial" w:hAnsi="Arial" w:cs="Arial"/>
                <w:sz w:val="20"/>
                <w:szCs w:val="20"/>
              </w:rPr>
              <w:t>1.9</w:t>
            </w:r>
          </w:p>
        </w:tc>
      </w:tr>
      <w:tr w:rsidR="00F73D3E" w:rsidRPr="00B259F9" w:rsidTr="009D2FE3">
        <w:trPr>
          <w:cantSplit/>
          <w:trHeight w:val="694"/>
          <w:jc w:val="center"/>
        </w:trPr>
        <w:tc>
          <w:tcPr>
            <w:tcW w:w="2739" w:type="dxa"/>
            <w:tcBorders>
              <w:top w:val="nil"/>
              <w:left w:val="nil"/>
              <w:bottom w:val="single" w:sz="8" w:space="0" w:color="auto"/>
              <w:right w:val="nil"/>
            </w:tcBorders>
            <w:shd w:val="clear" w:color="auto" w:fill="auto"/>
            <w:vAlign w:val="center"/>
            <w:hideMark/>
          </w:tcPr>
          <w:p w:rsidR="00F73D3E" w:rsidRPr="00B259F9" w:rsidRDefault="00F73D3E" w:rsidP="006F3381">
            <w:pPr>
              <w:spacing w:before="160" w:after="40"/>
              <w:ind w:firstLine="176"/>
              <w:rPr>
                <w:rFonts w:ascii="Arial" w:hAnsi="Arial" w:cs="Arial"/>
                <w:color w:val="000000"/>
                <w:sz w:val="20"/>
                <w:szCs w:val="20"/>
              </w:rPr>
            </w:pPr>
            <w:r w:rsidRPr="00B259F9">
              <w:rPr>
                <w:rFonts w:ascii="Arial" w:hAnsi="Arial" w:cs="Arial"/>
                <w:bCs/>
                <w:sz w:val="20"/>
                <w:szCs w:val="20"/>
              </w:rPr>
              <w:t>Other services</w:t>
            </w:r>
          </w:p>
        </w:tc>
        <w:tc>
          <w:tcPr>
            <w:tcW w:w="1295" w:type="dxa"/>
            <w:tcBorders>
              <w:top w:val="nil"/>
              <w:left w:val="nil"/>
              <w:bottom w:val="single" w:sz="8" w:space="0" w:color="auto"/>
              <w:right w:val="nil"/>
            </w:tcBorders>
            <w:shd w:val="clear" w:color="auto" w:fill="auto"/>
            <w:vAlign w:val="bottom"/>
            <w:hideMark/>
          </w:tcPr>
          <w:p w:rsidR="00F73D3E" w:rsidRPr="00B259F9" w:rsidRDefault="00F73D3E" w:rsidP="006F3381">
            <w:pPr>
              <w:spacing w:before="40" w:after="40"/>
              <w:ind w:right="234"/>
              <w:jc w:val="right"/>
              <w:rPr>
                <w:rFonts w:ascii="Arial" w:hAnsi="Arial" w:cs="Arial"/>
                <w:sz w:val="20"/>
                <w:szCs w:val="20"/>
              </w:rPr>
            </w:pPr>
            <w:r w:rsidRPr="00B259F9">
              <w:rPr>
                <w:rFonts w:ascii="Arial" w:hAnsi="Arial" w:cs="Arial"/>
                <w:sz w:val="20"/>
                <w:szCs w:val="20"/>
              </w:rPr>
              <w:t>43.4</w:t>
            </w:r>
          </w:p>
        </w:tc>
        <w:tc>
          <w:tcPr>
            <w:tcW w:w="1441" w:type="dxa"/>
            <w:tcBorders>
              <w:top w:val="nil"/>
              <w:left w:val="nil"/>
              <w:bottom w:val="single" w:sz="8" w:space="0" w:color="auto"/>
              <w:right w:val="nil"/>
            </w:tcBorders>
            <w:shd w:val="clear" w:color="auto" w:fill="auto"/>
            <w:vAlign w:val="bottom"/>
            <w:hideMark/>
          </w:tcPr>
          <w:p w:rsidR="00F73D3E" w:rsidRPr="00B259F9" w:rsidRDefault="00F73D3E" w:rsidP="006F3381">
            <w:pPr>
              <w:spacing w:before="40" w:after="40"/>
              <w:ind w:right="234"/>
              <w:jc w:val="right"/>
              <w:rPr>
                <w:rFonts w:ascii="Arial" w:hAnsi="Arial" w:cs="Arial"/>
                <w:sz w:val="20"/>
                <w:szCs w:val="20"/>
              </w:rPr>
            </w:pPr>
            <w:r w:rsidRPr="00B259F9">
              <w:rPr>
                <w:rFonts w:ascii="Arial" w:hAnsi="Arial" w:cs="Arial"/>
                <w:sz w:val="20"/>
                <w:szCs w:val="20"/>
              </w:rPr>
              <w:t>128.3</w:t>
            </w:r>
          </w:p>
        </w:tc>
        <w:tc>
          <w:tcPr>
            <w:tcW w:w="1165" w:type="dxa"/>
            <w:tcBorders>
              <w:top w:val="nil"/>
              <w:left w:val="nil"/>
              <w:bottom w:val="single" w:sz="8" w:space="0" w:color="auto"/>
              <w:right w:val="nil"/>
            </w:tcBorders>
            <w:shd w:val="clear" w:color="auto" w:fill="auto"/>
            <w:vAlign w:val="bottom"/>
            <w:hideMark/>
          </w:tcPr>
          <w:p w:rsidR="00F73D3E" w:rsidRPr="00B259F9" w:rsidRDefault="00F73D3E" w:rsidP="006F3381">
            <w:pPr>
              <w:spacing w:before="40" w:after="40"/>
              <w:jc w:val="right"/>
              <w:rPr>
                <w:rFonts w:ascii="Arial" w:hAnsi="Arial" w:cs="Arial"/>
                <w:sz w:val="20"/>
                <w:szCs w:val="20"/>
              </w:rPr>
            </w:pPr>
            <w:r w:rsidRPr="00B259F9">
              <w:rPr>
                <w:rFonts w:ascii="Arial" w:hAnsi="Arial" w:cs="Arial"/>
                <w:sz w:val="20"/>
                <w:szCs w:val="20"/>
              </w:rPr>
              <w:t>3.2</w:t>
            </w:r>
          </w:p>
        </w:tc>
        <w:tc>
          <w:tcPr>
            <w:tcW w:w="1939" w:type="dxa"/>
            <w:gridSpan w:val="3"/>
            <w:tcBorders>
              <w:top w:val="nil"/>
              <w:left w:val="nil"/>
              <w:bottom w:val="single" w:sz="8" w:space="0" w:color="auto"/>
              <w:right w:val="nil"/>
            </w:tcBorders>
            <w:shd w:val="clear" w:color="auto" w:fill="auto"/>
            <w:vAlign w:val="bottom"/>
            <w:hideMark/>
          </w:tcPr>
          <w:p w:rsidR="00F73D3E" w:rsidRPr="00B259F9" w:rsidRDefault="00F73D3E" w:rsidP="006F3381">
            <w:pPr>
              <w:spacing w:before="40" w:after="40"/>
              <w:ind w:right="569"/>
              <w:jc w:val="right"/>
              <w:rPr>
                <w:rFonts w:ascii="Arial" w:hAnsi="Arial" w:cs="Arial"/>
                <w:sz w:val="20"/>
                <w:szCs w:val="20"/>
              </w:rPr>
            </w:pPr>
            <w:r w:rsidRPr="00B259F9">
              <w:rPr>
                <w:rFonts w:ascii="Arial" w:hAnsi="Arial" w:cs="Arial"/>
                <w:sz w:val="20"/>
                <w:szCs w:val="20"/>
              </w:rPr>
              <w:t>-2.5</w:t>
            </w:r>
          </w:p>
        </w:tc>
      </w:tr>
    </w:tbl>
    <w:p w:rsidR="008E12FE" w:rsidRPr="00FA6831" w:rsidRDefault="008E12FE" w:rsidP="008E12FE">
      <w:pPr>
        <w:tabs>
          <w:tab w:val="left" w:pos="2552"/>
          <w:tab w:val="left" w:pos="2835"/>
          <w:tab w:val="left" w:pos="3402"/>
        </w:tabs>
        <w:spacing w:before="40" w:after="40" w:line="247" w:lineRule="auto"/>
        <w:ind w:firstLine="567"/>
        <w:jc w:val="both"/>
        <w:rPr>
          <w:rFonts w:ascii="Times New Roman" w:hAnsi="Times New Roman" w:cs="Times New Roman"/>
          <w:bCs/>
          <w:spacing w:val="2"/>
          <w:sz w:val="8"/>
          <w:szCs w:val="16"/>
        </w:rPr>
      </w:pPr>
    </w:p>
    <w:p w:rsidR="000A4C02" w:rsidRDefault="000A4C02" w:rsidP="000A4C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240" w:after="120" w:line="276" w:lineRule="auto"/>
        <w:ind w:firstLine="567"/>
        <w:jc w:val="both"/>
        <w:rPr>
          <w:rStyle w:val="y2iqfc"/>
          <w:rFonts w:ascii="Times New Roman" w:eastAsia="Calibri" w:hAnsi="Times New Roman" w:cs="Times New Roman"/>
          <w:color w:val="202124"/>
          <w:sz w:val="28"/>
          <w:szCs w:val="28"/>
        </w:rPr>
      </w:pPr>
      <w:r w:rsidRPr="000C33E7">
        <w:rPr>
          <w:rStyle w:val="y2iqfc"/>
          <w:rFonts w:ascii="Times New Roman" w:eastAsia="Calibri" w:hAnsi="Times New Roman" w:cs="Times New Roman"/>
          <w:color w:val="202124"/>
          <w:sz w:val="28"/>
          <w:szCs w:val="28"/>
        </w:rPr>
        <w:t>Trade and service activities are gradually recovering with total retail sales of consumer goods and services in the first quarter of 2022 higher than in the same period of previous years.</w:t>
      </w:r>
    </w:p>
    <w:p w:rsidR="009D2FE3" w:rsidRPr="000C33E7" w:rsidRDefault="009D2FE3" w:rsidP="000A4C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240" w:after="120" w:line="276" w:lineRule="auto"/>
        <w:ind w:firstLine="567"/>
        <w:jc w:val="both"/>
        <w:rPr>
          <w:rStyle w:val="y2iqfc"/>
          <w:rFonts w:ascii="Times New Roman" w:eastAsia="Calibri" w:hAnsi="Times New Roman" w:cs="Times New Roman"/>
          <w:color w:val="202124"/>
          <w:sz w:val="28"/>
          <w:szCs w:val="28"/>
        </w:rPr>
      </w:pPr>
    </w:p>
    <w:p w:rsidR="00114C6A" w:rsidRPr="000C33E7" w:rsidRDefault="00114C6A" w:rsidP="00114C6A">
      <w:pPr>
        <w:spacing w:before="120" w:after="120"/>
        <w:jc w:val="center"/>
        <w:rPr>
          <w:rFonts w:ascii="Arial" w:hAnsi="Arial" w:cs="Arial"/>
          <w:b/>
          <w:bCs/>
          <w:lang w:val="it-IT"/>
        </w:rPr>
      </w:pPr>
      <w:r>
        <w:rPr>
          <w:rFonts w:ascii="Arial" w:hAnsi="Arial" w:cs="Arial"/>
          <w:b/>
          <w:bCs/>
          <w:lang w:val="it-IT"/>
        </w:rPr>
        <w:t xml:space="preserve">Figure </w:t>
      </w:r>
      <w:r w:rsidRPr="000C33E7">
        <w:rPr>
          <w:rFonts w:ascii="Arial" w:hAnsi="Arial" w:cs="Arial"/>
          <w:b/>
          <w:bCs/>
          <w:lang w:val="it-IT"/>
        </w:rPr>
        <w:t xml:space="preserve">7. </w:t>
      </w:r>
      <w:r w:rsidRPr="000C33E7">
        <w:rPr>
          <w:rStyle w:val="y2iqfc"/>
          <w:rFonts w:ascii="Arial" w:eastAsia="Calibri" w:hAnsi="Arial" w:cs="Arial"/>
          <w:b/>
          <w:color w:val="202124"/>
        </w:rPr>
        <w:t xml:space="preserve">Total retail sales of consumer goods and services </w:t>
      </w:r>
      <w:r>
        <w:rPr>
          <w:rStyle w:val="y2iqfc"/>
          <w:rFonts w:ascii="Arial" w:eastAsia="Calibri" w:hAnsi="Arial" w:cs="Arial"/>
          <w:b/>
          <w:color w:val="202124"/>
        </w:rPr>
        <w:br/>
      </w:r>
      <w:r w:rsidRPr="000C33E7">
        <w:rPr>
          <w:rStyle w:val="y2iqfc"/>
          <w:rFonts w:ascii="Arial" w:eastAsia="Calibri" w:hAnsi="Arial" w:cs="Arial"/>
          <w:b/>
          <w:color w:val="202124"/>
        </w:rPr>
        <w:t xml:space="preserve">in the first quarter from </w:t>
      </w:r>
      <w:r w:rsidRPr="000C33E7">
        <w:rPr>
          <w:rFonts w:ascii="Arial" w:hAnsi="Arial" w:cs="Arial"/>
          <w:b/>
          <w:bCs/>
          <w:lang w:val="it-IT"/>
        </w:rPr>
        <w:t>2018-2022</w:t>
      </w:r>
    </w:p>
    <w:p w:rsidR="008E12FE" w:rsidRPr="00FA6831" w:rsidRDefault="0090278C" w:rsidP="008E12FE">
      <w:pPr>
        <w:jc w:val="center"/>
        <w:rPr>
          <w:rFonts w:ascii="Times New Roman" w:hAnsi="Times New Roman" w:cs="Times New Roman"/>
        </w:rPr>
      </w:pPr>
      <w:r>
        <w:rPr>
          <w:noProof/>
          <w:lang w:val="en-US"/>
        </w:rPr>
        <w:drawing>
          <wp:inline distT="0" distB="0" distL="0" distR="0">
            <wp:extent cx="4703564" cy="2575560"/>
            <wp:effectExtent l="0" t="0" r="1905" b="0"/>
            <wp:docPr id="27" name="Picture 2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bar chart&#10;&#10;Description automatically generated"/>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05235" cy="2576475"/>
                    </a:xfrm>
                    <a:prstGeom prst="rect">
                      <a:avLst/>
                    </a:prstGeom>
                    <a:noFill/>
                    <a:ln>
                      <a:noFill/>
                    </a:ln>
                  </pic:spPr>
                </pic:pic>
              </a:graphicData>
            </a:graphic>
          </wp:inline>
        </w:drawing>
      </w:r>
    </w:p>
    <w:p w:rsidR="008E12FE" w:rsidRPr="003D2BA4" w:rsidRDefault="00970383" w:rsidP="00B25463">
      <w:pPr>
        <w:pStyle w:val="ListParagraph"/>
        <w:spacing w:before="40" w:after="40"/>
        <w:ind w:left="0" w:firstLine="567"/>
        <w:jc w:val="both"/>
        <w:rPr>
          <w:rFonts w:ascii="Times New Roman" w:hAnsi="Times New Roman" w:cs="Times New Roman"/>
          <w:spacing w:val="-2"/>
          <w:sz w:val="28"/>
          <w:szCs w:val="28"/>
          <w:lang w:val="nl-NL"/>
        </w:rPr>
      </w:pPr>
      <w:r w:rsidRPr="000C33E7">
        <w:rPr>
          <w:rFonts w:ascii="Times New Roman" w:hAnsi="Times New Roman" w:cs="Times New Roman"/>
          <w:i/>
          <w:sz w:val="28"/>
          <w:szCs w:val="28"/>
        </w:rPr>
        <w:t>Retail sales of goods</w:t>
      </w:r>
      <w:r w:rsidRPr="000C33E7">
        <w:rPr>
          <w:rFonts w:ascii="Times New Roman" w:hAnsi="Times New Roman" w:cs="Times New Roman"/>
          <w:sz w:val="28"/>
          <w:szCs w:val="28"/>
        </w:rPr>
        <w:t xml:space="preserve"> in the first quarter of 2022 increased by 5.8% over the same period last year, of which the group of </w:t>
      </w:r>
      <w:r w:rsidRPr="000C33E7">
        <w:rPr>
          <w:rFonts w:ascii="Times New Roman" w:hAnsi="Times New Roman" w:cs="Times New Roman"/>
          <w:spacing w:val="-2"/>
          <w:sz w:val="28"/>
          <w:szCs w:val="28"/>
        </w:rPr>
        <w:t>food and foodstuffs</w:t>
      </w:r>
      <w:r w:rsidRPr="000C33E7">
        <w:rPr>
          <w:rFonts w:ascii="Times New Roman" w:hAnsi="Times New Roman" w:cs="Times New Roman"/>
          <w:sz w:val="28"/>
          <w:szCs w:val="28"/>
        </w:rPr>
        <w:t xml:space="preserve"> increased by</w:t>
      </w:r>
      <w:r>
        <w:rPr>
          <w:rFonts w:ascii="Times New Roman" w:hAnsi="Times New Roman" w:cs="Times New Roman"/>
          <w:sz w:val="28"/>
          <w:szCs w:val="28"/>
        </w:rPr>
        <w:t xml:space="preserve"> </w:t>
      </w:r>
      <w:r w:rsidRPr="000C33E7">
        <w:rPr>
          <w:rFonts w:ascii="Times New Roman" w:hAnsi="Times New Roman" w:cs="Times New Roman"/>
          <w:sz w:val="28"/>
          <w:szCs w:val="28"/>
        </w:rPr>
        <w:t xml:space="preserve">11%; cultural and educational products increased by 10.1%; </w:t>
      </w:r>
      <w:r w:rsidRPr="000C33E7">
        <w:rPr>
          <w:rFonts w:ascii="Times New Roman" w:hAnsi="Times New Roman" w:cs="Times New Roman"/>
          <w:bCs/>
          <w:spacing w:val="-2"/>
          <w:sz w:val="28"/>
          <w:szCs w:val="28"/>
        </w:rPr>
        <w:t>vehicles</w:t>
      </w:r>
      <w:r w:rsidRPr="000C33E7">
        <w:rPr>
          <w:rFonts w:ascii="Times New Roman" w:hAnsi="Times New Roman" w:cs="Times New Roman"/>
          <w:sz w:val="28"/>
          <w:szCs w:val="28"/>
        </w:rPr>
        <w:t xml:space="preserve"> increased by 5.4%; </w:t>
      </w:r>
      <w:r w:rsidRPr="000C33E7">
        <w:rPr>
          <w:rFonts w:ascii="Times New Roman" w:hAnsi="Times New Roman" w:cs="Times New Roman"/>
          <w:bCs/>
          <w:spacing w:val="-2"/>
          <w:sz w:val="28"/>
          <w:szCs w:val="28"/>
        </w:rPr>
        <w:t>garments</w:t>
      </w:r>
      <w:r w:rsidRPr="000C33E7">
        <w:rPr>
          <w:rFonts w:ascii="Times New Roman" w:hAnsi="Times New Roman" w:cs="Times New Roman"/>
          <w:sz w:val="28"/>
          <w:szCs w:val="28"/>
        </w:rPr>
        <w:t xml:space="preserve"> down 3.6%; household appliances, tools, and equipment decreased by 4.9%. </w:t>
      </w:r>
      <w:r w:rsidR="000E1865" w:rsidRPr="000E1865">
        <w:rPr>
          <w:rFonts w:ascii="Times New Roman" w:hAnsi="Times New Roman" w:cs="Times New Roman"/>
          <w:spacing w:val="-2"/>
          <w:sz w:val="28"/>
          <w:szCs w:val="28"/>
        </w:rPr>
        <w:t>However, these groups of industries increased mainly due to the increase in prices when fuel prices were increased.</w:t>
      </w:r>
      <w:r w:rsidR="000E1865">
        <w:rPr>
          <w:rFonts w:ascii="Times New Roman" w:hAnsi="Times New Roman" w:cs="Times New Roman"/>
          <w:spacing w:val="-2"/>
          <w:sz w:val="28"/>
          <w:szCs w:val="28"/>
        </w:rPr>
        <w:t xml:space="preserve"> </w:t>
      </w:r>
      <w:r w:rsidR="00CA57B2" w:rsidRPr="000C33E7">
        <w:rPr>
          <w:rFonts w:ascii="Times New Roman" w:hAnsi="Times New Roman" w:cs="Times New Roman"/>
          <w:sz w:val="28"/>
          <w:szCs w:val="28"/>
        </w:rPr>
        <w:t xml:space="preserve">Retail sales of goods in the first quarter of the year compared with the same period last year of some localities: </w:t>
      </w:r>
      <w:r w:rsidR="00CA57B2" w:rsidRPr="000C33E7">
        <w:rPr>
          <w:rStyle w:val="y2iqfc"/>
          <w:rFonts w:ascii="Times New Roman" w:eastAsia="Calibri" w:hAnsi="Times New Roman" w:cs="Times New Roman"/>
          <w:color w:val="202124"/>
          <w:sz w:val="28"/>
          <w:szCs w:val="28"/>
        </w:rPr>
        <w:t>Quang Ninh increased by 11.7%; Binh Duong increased by 10.8%; Hai Phong increased by 9.5%; Ba Ria - Vung Tau increased by 9.4%; Dong Nai increased by 8.7%; Can Tho increased by 7.5%; Ha</w:t>
      </w:r>
      <w:r w:rsidR="00CA57B2">
        <w:rPr>
          <w:rStyle w:val="y2iqfc"/>
          <w:rFonts w:ascii="Times New Roman" w:eastAsia="Calibri" w:hAnsi="Times New Roman" w:cs="Times New Roman"/>
          <w:color w:val="202124"/>
          <w:sz w:val="28"/>
          <w:szCs w:val="28"/>
        </w:rPr>
        <w:t xml:space="preserve"> N</w:t>
      </w:r>
      <w:r w:rsidR="00CA57B2" w:rsidRPr="000C33E7">
        <w:rPr>
          <w:rStyle w:val="y2iqfc"/>
          <w:rFonts w:ascii="Times New Roman" w:eastAsia="Calibri" w:hAnsi="Times New Roman" w:cs="Times New Roman"/>
          <w:color w:val="202124"/>
          <w:sz w:val="28"/>
          <w:szCs w:val="28"/>
        </w:rPr>
        <w:t xml:space="preserve">oi increased by 7.2%; Da Nang increased by 3%; </w:t>
      </w:r>
      <w:r w:rsidR="00CA57B2" w:rsidRPr="00B259F9">
        <w:rPr>
          <w:rStyle w:val="y2iqfc"/>
          <w:rFonts w:ascii="Times New Roman" w:eastAsia="Calibri" w:hAnsi="Times New Roman" w:cs="Times New Roman"/>
          <w:color w:val="202124"/>
          <w:sz w:val="28"/>
          <w:szCs w:val="28"/>
        </w:rPr>
        <w:t xml:space="preserve">Khanh Hoa increased by 2.8%; Ho Chi Minh </w:t>
      </w:r>
      <w:r w:rsidR="00CA57B2">
        <w:rPr>
          <w:rStyle w:val="y2iqfc"/>
          <w:rFonts w:ascii="Times New Roman" w:eastAsia="Calibri" w:hAnsi="Times New Roman" w:cs="Times New Roman"/>
          <w:color w:val="202124"/>
          <w:sz w:val="28"/>
          <w:szCs w:val="28"/>
        </w:rPr>
        <w:t>c</w:t>
      </w:r>
      <w:r w:rsidR="00CA57B2" w:rsidRPr="00B259F9">
        <w:rPr>
          <w:rStyle w:val="y2iqfc"/>
          <w:rFonts w:ascii="Times New Roman" w:eastAsia="Calibri" w:hAnsi="Times New Roman" w:cs="Times New Roman"/>
          <w:color w:val="202124"/>
          <w:sz w:val="28"/>
          <w:szCs w:val="28"/>
        </w:rPr>
        <w:t>ity increased by 1%.</w:t>
      </w:r>
    </w:p>
    <w:p w:rsidR="00460CD9" w:rsidRPr="000C33E7" w:rsidRDefault="00460CD9" w:rsidP="00460CD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line="276" w:lineRule="auto"/>
        <w:ind w:firstLine="567"/>
        <w:jc w:val="both"/>
        <w:rPr>
          <w:rFonts w:ascii="Times New Roman" w:hAnsi="Times New Roman" w:cs="Times New Roman"/>
          <w:color w:val="202124"/>
          <w:sz w:val="28"/>
          <w:szCs w:val="28"/>
        </w:rPr>
      </w:pPr>
      <w:r w:rsidRPr="00B259F9">
        <w:rPr>
          <w:rFonts w:ascii="Times New Roman" w:hAnsi="Times New Roman" w:cs="Times New Roman"/>
          <w:i/>
          <w:sz w:val="28"/>
          <w:szCs w:val="28"/>
          <w:lang w:val="nl-NL"/>
        </w:rPr>
        <w:t>Revenue from accommodation and food services</w:t>
      </w:r>
      <w:r w:rsidRPr="00B259F9">
        <w:rPr>
          <w:rFonts w:ascii="Times New Roman" w:hAnsi="Times New Roman" w:cs="Times New Roman"/>
          <w:sz w:val="28"/>
          <w:szCs w:val="28"/>
          <w:lang w:val="nl-NL"/>
        </w:rPr>
        <w:t xml:space="preserve"> </w:t>
      </w:r>
      <w:r w:rsidRPr="00B259F9">
        <w:rPr>
          <w:rStyle w:val="y2iqfc"/>
          <w:rFonts w:ascii="Times New Roman" w:eastAsia="Calibri" w:hAnsi="Times New Roman" w:cs="Times New Roman"/>
          <w:color w:val="202124"/>
          <w:sz w:val="28"/>
          <w:szCs w:val="28"/>
        </w:rPr>
        <w:t>in the first</w:t>
      </w:r>
      <w:r w:rsidRPr="000C33E7">
        <w:rPr>
          <w:rStyle w:val="y2iqfc"/>
          <w:rFonts w:ascii="Times New Roman" w:eastAsia="Calibri" w:hAnsi="Times New Roman" w:cs="Times New Roman"/>
          <w:color w:val="202124"/>
          <w:sz w:val="28"/>
          <w:szCs w:val="28"/>
        </w:rPr>
        <w:t xml:space="preserve"> quarter of 2022 increased by 1.2% over the same period last year, of which the revenue of some localities increased/decreased as follows:</w:t>
      </w:r>
      <w:r w:rsidRPr="000C33E7">
        <w:rPr>
          <w:rStyle w:val="BodyTextChar1"/>
          <w:color w:val="202124"/>
          <w:sz w:val="28"/>
          <w:szCs w:val="28"/>
        </w:rPr>
        <w:t xml:space="preserve"> </w:t>
      </w:r>
      <w:r w:rsidRPr="000C33E7">
        <w:rPr>
          <w:rStyle w:val="y2iqfc"/>
          <w:rFonts w:ascii="Times New Roman" w:eastAsia="Calibri" w:hAnsi="Times New Roman" w:cs="Times New Roman"/>
          <w:color w:val="202124"/>
          <w:sz w:val="28"/>
          <w:szCs w:val="28"/>
        </w:rPr>
        <w:t xml:space="preserve">Bac Ninh increased by 24%; Can Tho increased by 18.3%; Phu Yen increased by 18.1%; Lam Dong increased by 17.4%; Dong Nai increased </w:t>
      </w:r>
      <w:r>
        <w:rPr>
          <w:rStyle w:val="y2iqfc"/>
          <w:rFonts w:ascii="Times New Roman" w:eastAsia="Calibri" w:hAnsi="Times New Roman" w:cs="Times New Roman"/>
          <w:color w:val="202124"/>
          <w:sz w:val="28"/>
          <w:szCs w:val="28"/>
        </w:rPr>
        <w:t xml:space="preserve">by </w:t>
      </w:r>
      <w:r w:rsidRPr="000C33E7">
        <w:rPr>
          <w:rStyle w:val="y2iqfc"/>
          <w:rFonts w:ascii="Times New Roman" w:eastAsia="Calibri" w:hAnsi="Times New Roman" w:cs="Times New Roman"/>
          <w:color w:val="202124"/>
          <w:sz w:val="28"/>
          <w:szCs w:val="28"/>
        </w:rPr>
        <w:t xml:space="preserve">16.2%; Quang Ninh increased by 7.5%; Hanoi increased by 1.1%; Ho Chi Minh </w:t>
      </w:r>
      <w:r>
        <w:rPr>
          <w:rStyle w:val="y2iqfc"/>
          <w:rFonts w:ascii="Times New Roman" w:eastAsia="Calibri" w:hAnsi="Times New Roman" w:cs="Times New Roman"/>
          <w:color w:val="202124"/>
          <w:sz w:val="28"/>
          <w:szCs w:val="28"/>
        </w:rPr>
        <w:t>c</w:t>
      </w:r>
      <w:r w:rsidRPr="000C33E7">
        <w:rPr>
          <w:rStyle w:val="y2iqfc"/>
          <w:rFonts w:ascii="Times New Roman" w:eastAsia="Calibri" w:hAnsi="Times New Roman" w:cs="Times New Roman"/>
          <w:color w:val="202124"/>
          <w:sz w:val="28"/>
          <w:szCs w:val="28"/>
        </w:rPr>
        <w:t>ity decreased by 5.6%, Tien Giang decreased by 26.9%; Bac Lieu decreased by 15.3%.</w:t>
      </w:r>
    </w:p>
    <w:p w:rsidR="00B928C9" w:rsidRPr="000C33E7" w:rsidRDefault="00B928C9" w:rsidP="00B928C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line="276" w:lineRule="auto"/>
        <w:ind w:firstLine="567"/>
        <w:jc w:val="both"/>
        <w:rPr>
          <w:rFonts w:ascii="Times New Roman" w:hAnsi="Times New Roman" w:cs="Times New Roman"/>
          <w:color w:val="202124"/>
          <w:sz w:val="28"/>
          <w:szCs w:val="28"/>
        </w:rPr>
      </w:pPr>
      <w:r w:rsidRPr="000C33E7">
        <w:rPr>
          <w:rStyle w:val="normalchar"/>
          <w:rFonts w:ascii="Times New Roman" w:eastAsia="Calibri" w:hAnsi="Times New Roman"/>
          <w:i/>
          <w:sz w:val="28"/>
          <w:szCs w:val="28"/>
        </w:rPr>
        <w:t>Traveling and tourism revenue</w:t>
      </w:r>
      <w:r w:rsidRPr="000C33E7">
        <w:rPr>
          <w:rStyle w:val="normalchar"/>
          <w:rFonts w:ascii="Times New Roman" w:eastAsia="Calibri" w:hAnsi="Times New Roman"/>
          <w:sz w:val="28"/>
          <w:szCs w:val="28"/>
        </w:rPr>
        <w:t xml:space="preserve"> </w:t>
      </w:r>
      <w:r w:rsidRPr="000C33E7">
        <w:rPr>
          <w:rStyle w:val="y2iqfc"/>
          <w:rFonts w:ascii="Times New Roman" w:eastAsia="Calibri" w:hAnsi="Times New Roman" w:cs="Times New Roman"/>
          <w:color w:val="202124"/>
          <w:sz w:val="28"/>
          <w:szCs w:val="28"/>
        </w:rPr>
        <w:t>in the first quarter of 2022 increased by 1.9% over the same period last year as Vietnam began to open up tourism, of which the revenue of some localities increased/decreased as follows: Khanh Hoa increased by 279</w:t>
      </w:r>
      <w:r>
        <w:rPr>
          <w:rStyle w:val="y2iqfc"/>
          <w:rFonts w:ascii="Times New Roman" w:eastAsia="Calibri" w:hAnsi="Times New Roman" w:cs="Times New Roman"/>
          <w:color w:val="202124"/>
          <w:sz w:val="28"/>
          <w:szCs w:val="28"/>
        </w:rPr>
        <w:t>.1</w:t>
      </w:r>
      <w:r w:rsidRPr="000C33E7">
        <w:rPr>
          <w:rStyle w:val="y2iqfc"/>
          <w:rFonts w:ascii="Times New Roman" w:eastAsia="Calibri" w:hAnsi="Times New Roman" w:cs="Times New Roman"/>
          <w:color w:val="202124"/>
          <w:sz w:val="28"/>
          <w:szCs w:val="28"/>
        </w:rPr>
        <w:t xml:space="preserve">%; Quang Nam increased by 71.1%; Can Tho increased by 50.1%; Ha Giang increased by 17.6%; Hanoi increased by 10.6%; Ho Chi Minh </w:t>
      </w:r>
      <w:r>
        <w:rPr>
          <w:rStyle w:val="y2iqfc"/>
          <w:rFonts w:ascii="Times New Roman" w:eastAsia="Calibri" w:hAnsi="Times New Roman" w:cs="Times New Roman"/>
          <w:color w:val="202124"/>
          <w:sz w:val="28"/>
          <w:szCs w:val="28"/>
        </w:rPr>
        <w:t>c</w:t>
      </w:r>
      <w:r w:rsidRPr="000C33E7">
        <w:rPr>
          <w:rStyle w:val="y2iqfc"/>
          <w:rFonts w:ascii="Times New Roman" w:eastAsia="Calibri" w:hAnsi="Times New Roman" w:cs="Times New Roman"/>
          <w:color w:val="202124"/>
          <w:sz w:val="28"/>
          <w:szCs w:val="28"/>
        </w:rPr>
        <w:t>ity decreased by 26.8%; Da Nang fell 51.1%.</w:t>
      </w:r>
    </w:p>
    <w:p w:rsidR="00882E1E" w:rsidRPr="00D2474C" w:rsidRDefault="00882E1E" w:rsidP="00882E1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line="276" w:lineRule="auto"/>
        <w:ind w:firstLine="567"/>
        <w:jc w:val="both"/>
        <w:rPr>
          <w:rStyle w:val="normalchar"/>
          <w:rFonts w:ascii="Times New Roman" w:hAnsi="Times New Roman"/>
          <w:sz w:val="28"/>
          <w:szCs w:val="28"/>
          <w:lang w:val="nl-NL"/>
        </w:rPr>
      </w:pPr>
      <w:r w:rsidRPr="000C33E7">
        <w:rPr>
          <w:rStyle w:val="normalchar"/>
          <w:rFonts w:ascii="Times New Roman" w:eastAsia="Calibri" w:hAnsi="Times New Roman"/>
          <w:i/>
          <w:sz w:val="28"/>
          <w:szCs w:val="28"/>
        </w:rPr>
        <w:t>Revenue from other services</w:t>
      </w:r>
      <w:r w:rsidRPr="000C33E7">
        <w:rPr>
          <w:rStyle w:val="normalchar"/>
          <w:rFonts w:ascii="Times New Roman" w:eastAsia="Calibri" w:hAnsi="Times New Roman"/>
          <w:sz w:val="28"/>
          <w:szCs w:val="28"/>
        </w:rPr>
        <w:t xml:space="preserve"> </w:t>
      </w:r>
      <w:r w:rsidRPr="000C33E7">
        <w:rPr>
          <w:rStyle w:val="y2iqfc"/>
          <w:rFonts w:ascii="Times New Roman" w:eastAsia="Calibri" w:hAnsi="Times New Roman" w:cs="Times New Roman"/>
          <w:color w:val="202124"/>
          <w:sz w:val="28"/>
          <w:szCs w:val="28"/>
        </w:rPr>
        <w:t>in the first quarter of 2022 decreased by 2.5% compared to the same period last year</w:t>
      </w:r>
      <w:r>
        <w:rPr>
          <w:rStyle w:val="y2iqfc"/>
          <w:rFonts w:ascii="Times New Roman" w:eastAsia="Calibri" w:hAnsi="Times New Roman" w:cs="Times New Roman"/>
          <w:color w:val="202124"/>
          <w:sz w:val="28"/>
          <w:szCs w:val="28"/>
        </w:rPr>
        <w:t>, s</w:t>
      </w:r>
      <w:r w:rsidRPr="000C33E7">
        <w:rPr>
          <w:rStyle w:val="y2iqfc"/>
          <w:rFonts w:ascii="Times New Roman" w:eastAsia="Calibri" w:hAnsi="Times New Roman" w:cs="Times New Roman"/>
          <w:color w:val="202124"/>
          <w:sz w:val="28"/>
          <w:szCs w:val="28"/>
        </w:rPr>
        <w:t>pecifically the increase/decrease in some localities was as follows: Dong Nai increased by 15.3%; Quang Ninh increased by 13.5%; Can Tho increased by 9%; Khanh Hoa increased by 7.9%; Binh Duong increased by 6.8%; Hanoi increased by 3.1%; Hai Phong down 0.9%; Ho Chi Minh City down 15.5%; Da Nang fell 17%.</w:t>
      </w:r>
    </w:p>
    <w:p w:rsidR="00900B4C" w:rsidRDefault="000B6CCD" w:rsidP="00900B4C">
      <w:pPr>
        <w:pStyle w:val="ListParagraph"/>
        <w:numPr>
          <w:ilvl w:val="0"/>
          <w:numId w:val="26"/>
        </w:numPr>
        <w:tabs>
          <w:tab w:val="left" w:pos="567"/>
        </w:tabs>
        <w:spacing w:before="40" w:after="40"/>
        <w:jc w:val="both"/>
        <w:rPr>
          <w:rFonts w:ascii="Times New Roman" w:hAnsi="Times New Roman" w:cs="Times New Roman"/>
          <w:b/>
          <w:bCs/>
          <w:i/>
          <w:iCs/>
          <w:sz w:val="28"/>
          <w:szCs w:val="28"/>
          <w:lang w:val="fr-FR"/>
        </w:rPr>
      </w:pPr>
      <w:r w:rsidRPr="000B6CCD">
        <w:rPr>
          <w:rFonts w:ascii="Times New Roman" w:hAnsi="Times New Roman" w:cs="Times New Roman"/>
          <w:b/>
          <w:bCs/>
          <w:i/>
          <w:iCs/>
          <w:sz w:val="28"/>
          <w:szCs w:val="28"/>
          <w:lang w:val="fr-FR"/>
        </w:rPr>
        <w:t>Transport</w:t>
      </w:r>
    </w:p>
    <w:p w:rsidR="00165AFA" w:rsidRDefault="00900B4C" w:rsidP="00165A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line="276" w:lineRule="auto"/>
        <w:ind w:firstLine="567"/>
        <w:jc w:val="both"/>
        <w:rPr>
          <w:rStyle w:val="Emphasis"/>
          <w:rFonts w:ascii="Times New Roman" w:hAnsi="Times New Roman"/>
          <w:color w:val="0E101A"/>
          <w:sz w:val="28"/>
          <w:szCs w:val="28"/>
        </w:rPr>
      </w:pPr>
      <w:r>
        <w:rPr>
          <w:rFonts w:ascii="Times New Roman" w:hAnsi="Times New Roman" w:cs="Times New Roman"/>
          <w:i/>
          <w:sz w:val="28"/>
          <w:szCs w:val="28"/>
          <w:lang w:val="fr-FR"/>
        </w:rPr>
        <w:tab/>
      </w:r>
      <w:r w:rsidR="00165AFA" w:rsidRPr="009E44A1">
        <w:rPr>
          <w:rStyle w:val="y2iqfc"/>
          <w:rFonts w:ascii="Times New Roman" w:eastAsia="Calibri" w:hAnsi="Times New Roman" w:cs="Times New Roman"/>
          <w:i/>
          <w:color w:val="202124"/>
          <w:sz w:val="28"/>
          <w:szCs w:val="28"/>
        </w:rPr>
        <w:t>In March, people's travel demand decreased compared to the Lunar New Year. Besides, the Covid-19 epidemic continues to spread strongly, so passenger transport activities face</w:t>
      </w:r>
      <w:r w:rsidR="00165AFA">
        <w:rPr>
          <w:rStyle w:val="y2iqfc"/>
          <w:rFonts w:ascii="Times New Roman" w:eastAsia="Calibri" w:hAnsi="Times New Roman" w:cs="Times New Roman"/>
          <w:i/>
          <w:color w:val="202124"/>
          <w:sz w:val="28"/>
          <w:szCs w:val="28"/>
        </w:rPr>
        <w:t>d</w:t>
      </w:r>
      <w:r w:rsidR="00165AFA" w:rsidRPr="009E44A1">
        <w:rPr>
          <w:rStyle w:val="y2iqfc"/>
          <w:rFonts w:ascii="Times New Roman" w:eastAsia="Calibri" w:hAnsi="Times New Roman" w:cs="Times New Roman"/>
          <w:i/>
          <w:color w:val="202124"/>
          <w:sz w:val="28"/>
          <w:szCs w:val="28"/>
        </w:rPr>
        <w:t xml:space="preserve"> many difficulties with the number of passengers</w:t>
      </w:r>
      <w:r w:rsidR="00165AFA" w:rsidRPr="009F71AC">
        <w:rPr>
          <w:rStyle w:val="y2iqfc"/>
          <w:rFonts w:ascii="Times New Roman" w:eastAsia="Calibri" w:hAnsi="Times New Roman" w:cs="Times New Roman"/>
          <w:i/>
          <w:color w:val="202124"/>
          <w:sz w:val="28"/>
          <w:szCs w:val="28"/>
        </w:rPr>
        <w:t xml:space="preserve"> carried</w:t>
      </w:r>
      <w:r w:rsidR="00165AFA" w:rsidRPr="009E44A1">
        <w:rPr>
          <w:rStyle w:val="y2iqfc"/>
          <w:rFonts w:ascii="Times New Roman" w:eastAsia="Calibri" w:hAnsi="Times New Roman" w:cs="Times New Roman"/>
          <w:i/>
          <w:color w:val="202124"/>
          <w:sz w:val="28"/>
          <w:szCs w:val="28"/>
        </w:rPr>
        <w:t xml:space="preserve"> decreasing by 14% and passengers  traffic increasing only slightly by 0.6% over the same period last year. Meanwhile, freight transportation recorded a positive increase of 15.7% in </w:t>
      </w:r>
      <w:r w:rsidR="00165AFA" w:rsidRPr="009F71AC">
        <w:rPr>
          <w:rStyle w:val="y2iqfc"/>
          <w:rFonts w:ascii="Times New Roman" w:eastAsia="Calibri" w:hAnsi="Times New Roman" w:cs="Times New Roman"/>
          <w:i/>
          <w:color w:val="202124"/>
          <w:sz w:val="28"/>
          <w:szCs w:val="28"/>
        </w:rPr>
        <w:t>carried</w:t>
      </w:r>
      <w:r w:rsidR="00165AFA" w:rsidRPr="009E44A1">
        <w:rPr>
          <w:rStyle w:val="y2iqfc"/>
          <w:rFonts w:ascii="Times New Roman" w:eastAsia="Calibri" w:hAnsi="Times New Roman" w:cs="Times New Roman"/>
          <w:i/>
          <w:color w:val="202124"/>
          <w:sz w:val="28"/>
          <w:szCs w:val="28"/>
        </w:rPr>
        <w:t xml:space="preserve"> and </w:t>
      </w:r>
      <w:r w:rsidR="00165AFA" w:rsidRPr="009E44A1">
        <w:rPr>
          <w:rStyle w:val="Emphasis"/>
          <w:rFonts w:ascii="Times New Roman" w:hAnsi="Times New Roman"/>
          <w:color w:val="0E101A"/>
          <w:sz w:val="28"/>
          <w:szCs w:val="28"/>
        </w:rPr>
        <w:t xml:space="preserve">9.7% in </w:t>
      </w:r>
      <w:r w:rsidR="00165AFA" w:rsidRPr="009E44A1">
        <w:rPr>
          <w:rStyle w:val="y2iqfc"/>
          <w:rFonts w:ascii="Times New Roman" w:eastAsia="Calibri" w:hAnsi="Times New Roman" w:cs="Times New Roman"/>
          <w:i/>
          <w:color w:val="202124"/>
          <w:sz w:val="28"/>
          <w:szCs w:val="28"/>
        </w:rPr>
        <w:t>traffic</w:t>
      </w:r>
      <w:r w:rsidR="00165AFA" w:rsidRPr="009E44A1">
        <w:rPr>
          <w:rStyle w:val="Emphasis"/>
          <w:rFonts w:ascii="Times New Roman" w:hAnsi="Times New Roman"/>
          <w:color w:val="0E101A"/>
          <w:sz w:val="28"/>
          <w:szCs w:val="28"/>
        </w:rPr>
        <w:t>.</w:t>
      </w:r>
    </w:p>
    <w:p w:rsidR="00165AFA" w:rsidRPr="009E44A1" w:rsidRDefault="00165AFA" w:rsidP="00165A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line="276" w:lineRule="auto"/>
        <w:ind w:firstLine="567"/>
        <w:jc w:val="both"/>
        <w:rPr>
          <w:rStyle w:val="Emphasis"/>
          <w:rFonts w:ascii="Times New Roman Italic" w:hAnsi="Times New Roman Italic"/>
          <w:iCs w:val="0"/>
          <w:color w:val="0E101A"/>
          <w:spacing w:val="-2"/>
          <w:sz w:val="28"/>
          <w:szCs w:val="28"/>
        </w:rPr>
      </w:pPr>
      <w:r w:rsidRPr="009E44A1">
        <w:rPr>
          <w:rStyle w:val="Emphasis"/>
          <w:rFonts w:ascii="Times New Roman" w:hAnsi="Times New Roman"/>
          <w:color w:val="0E101A"/>
          <w:sz w:val="28"/>
          <w:szCs w:val="28"/>
        </w:rPr>
        <w:t xml:space="preserve"> </w:t>
      </w:r>
      <w:r w:rsidRPr="009E44A1">
        <w:rPr>
          <w:rStyle w:val="Emphasis"/>
          <w:rFonts w:ascii="Times New Roman Italic" w:hAnsi="Times New Roman Italic"/>
          <w:color w:val="0E101A"/>
          <w:spacing w:val="-2"/>
          <w:sz w:val="28"/>
          <w:szCs w:val="28"/>
        </w:rPr>
        <w:t>Generally, in the first quarter of 2022, passenger carried decreased by 23.6% compared to the same period last year, passenger traffic decreased by 15.8%, freight carried increased by 8.2%, and freight traffic increased by 8.</w:t>
      </w:r>
      <w:r>
        <w:rPr>
          <w:rStyle w:val="Emphasis"/>
          <w:rFonts w:ascii="Times New Roman Italic" w:hAnsi="Times New Roman Italic"/>
          <w:iCs w:val="0"/>
          <w:color w:val="0E101A"/>
          <w:spacing w:val="-2"/>
          <w:sz w:val="28"/>
          <w:szCs w:val="28"/>
        </w:rPr>
        <w:t>8</w:t>
      </w:r>
      <w:r w:rsidRPr="009E44A1">
        <w:rPr>
          <w:rStyle w:val="Emphasis"/>
          <w:rFonts w:ascii="Times New Roman Italic" w:hAnsi="Times New Roman Italic"/>
          <w:color w:val="0E101A"/>
          <w:spacing w:val="-2"/>
          <w:sz w:val="28"/>
          <w:szCs w:val="28"/>
        </w:rPr>
        <w:t>%.</w:t>
      </w:r>
    </w:p>
    <w:p w:rsidR="00900B4C" w:rsidRDefault="00900B4C" w:rsidP="00165AFA">
      <w:pPr>
        <w:tabs>
          <w:tab w:val="left" w:pos="567"/>
        </w:tabs>
        <w:spacing w:before="40" w:after="40"/>
        <w:jc w:val="both"/>
        <w:rPr>
          <w:rFonts w:ascii="Times New Roman" w:hAnsi="Times New Roman" w:cs="Times New Roman"/>
          <w:spacing w:val="-2"/>
          <w:sz w:val="28"/>
          <w:szCs w:val="28"/>
          <w:lang w:val="fr-FR"/>
        </w:rPr>
      </w:pPr>
      <w:r>
        <w:rPr>
          <w:rFonts w:ascii="Times New Roman" w:hAnsi="Times New Roman" w:cs="Times New Roman"/>
          <w:i/>
          <w:sz w:val="28"/>
          <w:szCs w:val="28"/>
          <w:lang w:val="vi-VN"/>
        </w:rPr>
        <w:tab/>
      </w:r>
      <w:r w:rsidR="00286364" w:rsidRPr="00286364">
        <w:rPr>
          <w:rFonts w:ascii="Times New Roman" w:hAnsi="Times New Roman" w:cs="Times New Roman"/>
          <w:i/>
          <w:spacing w:val="-2"/>
          <w:sz w:val="28"/>
          <w:szCs w:val="28"/>
          <w:lang w:val="fr-FR"/>
        </w:rPr>
        <w:t xml:space="preserve">Passengers carried </w:t>
      </w:r>
      <w:r w:rsidR="00286364" w:rsidRPr="00286364">
        <w:rPr>
          <w:rFonts w:ascii="Times New Roman" w:hAnsi="Times New Roman" w:cs="Times New Roman"/>
          <w:iCs/>
          <w:spacing w:val="-2"/>
          <w:sz w:val="28"/>
          <w:szCs w:val="28"/>
          <w:lang w:val="fr-FR"/>
        </w:rPr>
        <w:t>in</w:t>
      </w:r>
      <w:r w:rsidR="00286364" w:rsidRPr="00286364">
        <w:rPr>
          <w:rFonts w:ascii="Times New Roman" w:hAnsi="Times New Roman" w:cs="Times New Roman"/>
          <w:i/>
          <w:spacing w:val="-2"/>
          <w:sz w:val="28"/>
          <w:szCs w:val="28"/>
          <w:lang w:val="fr-FR"/>
        </w:rPr>
        <w:t xml:space="preserve"> </w:t>
      </w:r>
      <w:r w:rsidR="00286364" w:rsidRPr="00286364">
        <w:rPr>
          <w:rFonts w:ascii="Times New Roman" w:hAnsi="Times New Roman" w:cs="Times New Roman"/>
          <w:iCs/>
          <w:spacing w:val="-2"/>
          <w:sz w:val="28"/>
          <w:szCs w:val="28"/>
          <w:lang w:val="fr-FR"/>
        </w:rPr>
        <w:t>March 2022</w:t>
      </w:r>
      <w:r w:rsidR="00286364" w:rsidRPr="00286364">
        <w:rPr>
          <w:rFonts w:ascii="Times New Roman" w:hAnsi="Times New Roman" w:cs="Times New Roman"/>
          <w:i/>
          <w:spacing w:val="-2"/>
          <w:sz w:val="28"/>
          <w:szCs w:val="28"/>
          <w:lang w:val="fr-FR"/>
        </w:rPr>
        <w:t xml:space="preserve"> </w:t>
      </w:r>
      <w:r w:rsidR="00286364" w:rsidRPr="00286364">
        <w:rPr>
          <w:rFonts w:ascii="Times New Roman" w:hAnsi="Times New Roman" w:cs="Times New Roman"/>
          <w:iCs/>
          <w:spacing w:val="-2"/>
          <w:sz w:val="28"/>
          <w:szCs w:val="28"/>
          <w:lang w:val="fr-FR"/>
        </w:rPr>
        <w:t>were estimated at 241.5 million persons, decreased by 1.7% compared to the previous month, and passenger traffic was 12.1 billion passengers-km, increased by 4.7%. Generally, in the first quarter of 2022, passenger carried reached  740.8 million passengers, a decrease of  23.6% over the same period last year (the same period of 2021 down 15.5%), the passenger traffic gained 34.8 billion passengers-km, down 15.8% (the same period of 2021 decreased by 22.5%). Of which, domestic passengers carriage gained nearly 740.6 million passengers, down 23.6% and 34.2 billion passengers-km, down 17.1%; overseas passengers carriage achieved 146.7 thousand passengers, increasing by 703.1% and 593.9 million passengers-km, went up 918.9%.</w:t>
      </w:r>
    </w:p>
    <w:p w:rsidR="004D7DD5" w:rsidRDefault="00900B4C" w:rsidP="004D7DD5">
      <w:pPr>
        <w:tabs>
          <w:tab w:val="left" w:pos="567"/>
        </w:tabs>
        <w:spacing w:before="40" w:after="40"/>
        <w:jc w:val="both"/>
        <w:rPr>
          <w:rFonts w:ascii="Times New Roman" w:hAnsi="Times New Roman" w:cs="Times New Roman"/>
          <w:sz w:val="28"/>
          <w:szCs w:val="28"/>
          <w:lang w:val="fr-FR"/>
        </w:rPr>
      </w:pPr>
      <w:r>
        <w:rPr>
          <w:rFonts w:ascii="Times New Roman" w:hAnsi="Times New Roman" w:cs="Times New Roman"/>
          <w:spacing w:val="-2"/>
          <w:sz w:val="28"/>
          <w:szCs w:val="28"/>
          <w:lang w:val="fr-FR"/>
        </w:rPr>
        <w:tab/>
      </w:r>
      <w:r w:rsidR="004D7DD5" w:rsidRPr="004D7DD5">
        <w:rPr>
          <w:rFonts w:ascii="Times New Roman" w:hAnsi="Times New Roman" w:cs="Times New Roman"/>
          <w:sz w:val="28"/>
          <w:szCs w:val="28"/>
          <w:lang w:val="fr-FR"/>
        </w:rPr>
        <w:t>By types of transport, most of types in the first quarter of this year decreased compared to the same period last year because the number of Covid-19 cases in localities increased rapidly, so people also restricted their movement.</w:t>
      </w:r>
    </w:p>
    <w:p w:rsidR="004D7DD5" w:rsidRPr="00ED6802" w:rsidRDefault="004D7DD5" w:rsidP="004D7DD5">
      <w:pPr>
        <w:tabs>
          <w:tab w:val="left" w:pos="567"/>
        </w:tabs>
        <w:spacing w:before="40" w:after="40"/>
        <w:jc w:val="both"/>
        <w:rPr>
          <w:rFonts w:ascii="Times New Roman" w:hAnsi="Times New Roman" w:cs="Times New Roman"/>
          <w:lang w:val="fr-FR"/>
        </w:rPr>
      </w:pPr>
    </w:p>
    <w:p w:rsidR="00B130D8" w:rsidRPr="00ED6802" w:rsidRDefault="00B130D8" w:rsidP="00B130D8">
      <w:pPr>
        <w:spacing w:before="120" w:after="120" w:line="240" w:lineRule="auto"/>
        <w:jc w:val="center"/>
        <w:rPr>
          <w:rFonts w:ascii="Arial" w:hAnsi="Arial" w:cs="Arial"/>
          <w:b/>
          <w:spacing w:val="-2"/>
          <w:lang w:val="pl-PL"/>
        </w:rPr>
      </w:pPr>
      <w:r w:rsidRPr="00ED6802">
        <w:rPr>
          <w:rFonts w:ascii="Arial" w:hAnsi="Arial" w:cs="Arial"/>
          <w:b/>
          <w:spacing w:val="-2"/>
          <w:lang w:val="pl-PL"/>
        </w:rPr>
        <w:t>Table 5. Carriage of passengers in the first quarter of 2022</w:t>
      </w:r>
    </w:p>
    <w:p w:rsidR="008E12FE" w:rsidRPr="00ED6802" w:rsidRDefault="00B130D8" w:rsidP="00B130D8">
      <w:pPr>
        <w:spacing w:before="120" w:after="120" w:line="240" w:lineRule="auto"/>
        <w:jc w:val="center"/>
        <w:rPr>
          <w:rFonts w:ascii="Times New Roman" w:hAnsi="Times New Roman" w:cs="Times New Roman"/>
          <w:b/>
          <w:bCs/>
          <w:lang w:val="fr-FR"/>
        </w:rPr>
      </w:pPr>
      <w:r w:rsidRPr="00ED6802">
        <w:rPr>
          <w:rFonts w:ascii="Arial" w:hAnsi="Arial" w:cs="Arial"/>
          <w:b/>
          <w:spacing w:val="-2"/>
          <w:lang w:val="pl-PL"/>
        </w:rPr>
        <w:t>by types of transport</w:t>
      </w:r>
    </w:p>
    <w:p w:rsidR="006B21E5" w:rsidRPr="00134D48" w:rsidRDefault="006B21E5" w:rsidP="006B21E5">
      <w:pPr>
        <w:spacing w:before="40" w:after="40"/>
        <w:ind w:firstLine="567"/>
        <w:jc w:val="both"/>
        <w:rPr>
          <w:rFonts w:ascii="Times New Roman" w:hAnsi="Times New Roman" w:cs="Times New Roman"/>
          <w:bCs/>
          <w:i/>
          <w:iCs/>
          <w:sz w:val="2"/>
          <w:szCs w:val="28"/>
          <w:lang w:val="fr-FR"/>
        </w:rPr>
      </w:pPr>
    </w:p>
    <w:tbl>
      <w:tblPr>
        <w:tblW w:w="9219" w:type="dxa"/>
        <w:jc w:val="right"/>
        <w:tblLook w:val="04A0"/>
      </w:tblPr>
      <w:tblGrid>
        <w:gridCol w:w="2063"/>
        <w:gridCol w:w="1951"/>
        <w:gridCol w:w="2110"/>
        <w:gridCol w:w="272"/>
        <w:gridCol w:w="1531"/>
        <w:gridCol w:w="1292"/>
      </w:tblGrid>
      <w:tr w:rsidR="003073DB" w:rsidRPr="003073DB" w:rsidTr="006F3381">
        <w:trPr>
          <w:trHeight w:val="418"/>
          <w:jc w:val="right"/>
        </w:trPr>
        <w:tc>
          <w:tcPr>
            <w:tcW w:w="2063" w:type="dxa"/>
            <w:tcBorders>
              <w:top w:val="single" w:sz="4" w:space="0" w:color="auto"/>
              <w:left w:val="nil"/>
              <w:bottom w:val="nil"/>
              <w:right w:val="nil"/>
            </w:tcBorders>
            <w:vAlign w:val="center"/>
            <w:hideMark/>
          </w:tcPr>
          <w:p w:rsidR="003073DB" w:rsidRPr="003073DB" w:rsidRDefault="003073DB" w:rsidP="006F3381">
            <w:pPr>
              <w:spacing w:before="40" w:after="40"/>
              <w:rPr>
                <w:rFonts w:ascii="Times New Roman" w:hAnsi="Times New Roman" w:cs="Times New Roman"/>
                <w:sz w:val="20"/>
                <w:szCs w:val="20"/>
                <w:lang w:eastAsia="vi-VN"/>
              </w:rPr>
            </w:pPr>
            <w:r w:rsidRPr="003073DB">
              <w:rPr>
                <w:rFonts w:ascii="Times New Roman" w:hAnsi="Times New Roman" w:cs="Times New Roman"/>
                <w:sz w:val="20"/>
                <w:szCs w:val="20"/>
                <w:lang w:eastAsia="vi-VN"/>
              </w:rPr>
              <w:t> </w:t>
            </w:r>
          </w:p>
        </w:tc>
        <w:tc>
          <w:tcPr>
            <w:tcW w:w="4061" w:type="dxa"/>
            <w:gridSpan w:val="2"/>
            <w:tcBorders>
              <w:top w:val="single" w:sz="4" w:space="0" w:color="auto"/>
              <w:left w:val="nil"/>
              <w:bottom w:val="single" w:sz="4" w:space="0" w:color="auto"/>
              <w:right w:val="nil"/>
            </w:tcBorders>
            <w:vAlign w:val="center"/>
            <w:hideMark/>
          </w:tcPr>
          <w:p w:rsidR="003073DB" w:rsidRPr="003073DB" w:rsidRDefault="003073DB" w:rsidP="006F3381">
            <w:pPr>
              <w:spacing w:before="40" w:after="40"/>
              <w:jc w:val="center"/>
              <w:rPr>
                <w:rFonts w:ascii="Times New Roman" w:hAnsi="Times New Roman" w:cs="Times New Roman"/>
                <w:sz w:val="20"/>
                <w:szCs w:val="20"/>
                <w:lang w:eastAsia="vi-VN"/>
              </w:rPr>
            </w:pPr>
            <w:r w:rsidRPr="003073DB">
              <w:rPr>
                <w:rFonts w:ascii="Times New Roman" w:hAnsi="Times New Roman" w:cs="Times New Roman"/>
                <w:iCs/>
                <w:sz w:val="20"/>
                <w:szCs w:val="20"/>
                <w:lang w:eastAsia="vi-VN"/>
              </w:rPr>
              <w:t xml:space="preserve">Number of passengers </w:t>
            </w:r>
          </w:p>
        </w:tc>
        <w:tc>
          <w:tcPr>
            <w:tcW w:w="272" w:type="dxa"/>
            <w:tcBorders>
              <w:top w:val="single" w:sz="4" w:space="0" w:color="auto"/>
              <w:left w:val="nil"/>
              <w:bottom w:val="single" w:sz="4" w:space="0" w:color="auto"/>
              <w:right w:val="nil"/>
            </w:tcBorders>
            <w:vAlign w:val="center"/>
            <w:hideMark/>
          </w:tcPr>
          <w:p w:rsidR="003073DB" w:rsidRPr="003073DB" w:rsidRDefault="003073DB" w:rsidP="006F3381">
            <w:pPr>
              <w:spacing w:before="40" w:after="40"/>
              <w:jc w:val="center"/>
              <w:rPr>
                <w:rFonts w:ascii="Times New Roman" w:hAnsi="Times New Roman" w:cs="Times New Roman"/>
                <w:color w:val="000000"/>
                <w:sz w:val="20"/>
                <w:szCs w:val="20"/>
                <w:lang w:eastAsia="vi-VN"/>
              </w:rPr>
            </w:pPr>
            <w:r w:rsidRPr="003073DB">
              <w:rPr>
                <w:rFonts w:ascii="Times New Roman" w:hAnsi="Times New Roman" w:cs="Times New Roman"/>
                <w:color w:val="000000"/>
                <w:sz w:val="20"/>
                <w:szCs w:val="20"/>
                <w:lang w:eastAsia="vi-VN"/>
              </w:rPr>
              <w:t> </w:t>
            </w:r>
          </w:p>
        </w:tc>
        <w:tc>
          <w:tcPr>
            <w:tcW w:w="2823" w:type="dxa"/>
            <w:gridSpan w:val="2"/>
            <w:tcBorders>
              <w:top w:val="single" w:sz="4" w:space="0" w:color="auto"/>
              <w:left w:val="nil"/>
              <w:bottom w:val="single" w:sz="4" w:space="0" w:color="auto"/>
              <w:right w:val="nil"/>
            </w:tcBorders>
            <w:vAlign w:val="center"/>
            <w:hideMark/>
          </w:tcPr>
          <w:p w:rsidR="003073DB" w:rsidRPr="003073DB" w:rsidRDefault="003073DB" w:rsidP="006F3381">
            <w:pPr>
              <w:spacing w:before="40" w:after="40"/>
              <w:jc w:val="center"/>
              <w:rPr>
                <w:rFonts w:ascii="Times New Roman" w:hAnsi="Times New Roman" w:cs="Times New Roman"/>
                <w:color w:val="000000"/>
                <w:sz w:val="20"/>
                <w:szCs w:val="20"/>
                <w:lang w:eastAsia="vi-VN"/>
              </w:rPr>
            </w:pPr>
            <w:r w:rsidRPr="003073DB">
              <w:rPr>
                <w:rFonts w:ascii="Times New Roman" w:hAnsi="Times New Roman" w:cs="Times New Roman"/>
                <w:color w:val="000000"/>
                <w:sz w:val="20"/>
                <w:szCs w:val="20"/>
                <w:lang w:eastAsia="vi-VN"/>
              </w:rPr>
              <w:t>The growth rate compared to the same period last year (%)</w:t>
            </w:r>
          </w:p>
        </w:tc>
      </w:tr>
      <w:tr w:rsidR="003073DB" w:rsidRPr="003073DB" w:rsidTr="006F3381">
        <w:trPr>
          <w:trHeight w:val="411"/>
          <w:jc w:val="right"/>
        </w:trPr>
        <w:tc>
          <w:tcPr>
            <w:tcW w:w="2063" w:type="dxa"/>
            <w:vAlign w:val="center"/>
            <w:hideMark/>
          </w:tcPr>
          <w:p w:rsidR="003073DB" w:rsidRPr="003073DB" w:rsidRDefault="003073DB" w:rsidP="006F3381">
            <w:pPr>
              <w:rPr>
                <w:rFonts w:ascii="Times New Roman" w:hAnsi="Times New Roman" w:cs="Times New Roman"/>
                <w:color w:val="000000"/>
                <w:sz w:val="20"/>
                <w:szCs w:val="20"/>
                <w:lang w:eastAsia="vi-VN"/>
              </w:rPr>
            </w:pPr>
          </w:p>
        </w:tc>
        <w:tc>
          <w:tcPr>
            <w:tcW w:w="1951" w:type="dxa"/>
            <w:tcBorders>
              <w:top w:val="single" w:sz="4" w:space="0" w:color="auto"/>
              <w:left w:val="nil"/>
              <w:bottom w:val="single" w:sz="4" w:space="0" w:color="auto"/>
              <w:right w:val="nil"/>
            </w:tcBorders>
            <w:vAlign w:val="center"/>
            <w:hideMark/>
          </w:tcPr>
          <w:p w:rsidR="003073DB" w:rsidRPr="003073DB" w:rsidRDefault="003073DB" w:rsidP="006F3381">
            <w:pPr>
              <w:spacing w:before="40" w:after="40"/>
              <w:jc w:val="center"/>
              <w:rPr>
                <w:rFonts w:ascii="Times New Roman" w:hAnsi="Times New Roman" w:cs="Times New Roman"/>
                <w:sz w:val="20"/>
                <w:szCs w:val="20"/>
                <w:lang w:eastAsia="vi-VN"/>
              </w:rPr>
            </w:pPr>
            <w:r w:rsidRPr="003073DB">
              <w:rPr>
                <w:rFonts w:ascii="Times New Roman" w:hAnsi="Times New Roman" w:cs="Times New Roman"/>
                <w:sz w:val="20"/>
                <w:szCs w:val="20"/>
                <w:lang w:eastAsia="vi-VN"/>
              </w:rPr>
              <w:t>Carried</w:t>
            </w:r>
            <w:r w:rsidRPr="003073DB">
              <w:rPr>
                <w:rFonts w:ascii="Times New Roman" w:hAnsi="Times New Roman" w:cs="Times New Roman"/>
                <w:sz w:val="20"/>
                <w:szCs w:val="20"/>
                <w:lang w:eastAsia="vi-VN"/>
              </w:rPr>
              <w:br/>
              <w:t>(Mill. passengers)</w:t>
            </w:r>
          </w:p>
        </w:tc>
        <w:tc>
          <w:tcPr>
            <w:tcW w:w="2110" w:type="dxa"/>
            <w:tcBorders>
              <w:top w:val="single" w:sz="4" w:space="0" w:color="auto"/>
              <w:left w:val="nil"/>
              <w:bottom w:val="single" w:sz="4" w:space="0" w:color="auto"/>
              <w:right w:val="nil"/>
            </w:tcBorders>
            <w:vAlign w:val="center"/>
            <w:hideMark/>
          </w:tcPr>
          <w:p w:rsidR="003073DB" w:rsidRPr="003073DB" w:rsidRDefault="003073DB" w:rsidP="006F3381">
            <w:pPr>
              <w:spacing w:before="40" w:after="40"/>
              <w:jc w:val="center"/>
              <w:rPr>
                <w:rFonts w:ascii="Times New Roman" w:hAnsi="Times New Roman" w:cs="Times New Roman"/>
                <w:sz w:val="20"/>
                <w:szCs w:val="20"/>
                <w:lang w:eastAsia="vi-VN"/>
              </w:rPr>
            </w:pPr>
            <w:r w:rsidRPr="003073DB">
              <w:rPr>
                <w:rFonts w:ascii="Times New Roman" w:hAnsi="Times New Roman" w:cs="Times New Roman"/>
                <w:sz w:val="20"/>
                <w:szCs w:val="20"/>
                <w:lang w:eastAsia="vi-VN"/>
              </w:rPr>
              <w:t>Traffic</w:t>
            </w:r>
            <w:r w:rsidRPr="003073DB">
              <w:rPr>
                <w:rFonts w:ascii="Times New Roman" w:hAnsi="Times New Roman" w:cs="Times New Roman"/>
                <w:sz w:val="20"/>
                <w:szCs w:val="20"/>
                <w:lang w:eastAsia="vi-VN"/>
              </w:rPr>
              <w:br/>
              <w:t>(Bill. passengers-km)</w:t>
            </w:r>
          </w:p>
        </w:tc>
        <w:tc>
          <w:tcPr>
            <w:tcW w:w="272" w:type="dxa"/>
            <w:tcBorders>
              <w:top w:val="single" w:sz="4" w:space="0" w:color="auto"/>
              <w:left w:val="nil"/>
              <w:bottom w:val="single" w:sz="4" w:space="0" w:color="auto"/>
              <w:right w:val="nil"/>
            </w:tcBorders>
            <w:vAlign w:val="center"/>
            <w:hideMark/>
          </w:tcPr>
          <w:p w:rsidR="003073DB" w:rsidRPr="003073DB" w:rsidRDefault="003073DB" w:rsidP="006F3381">
            <w:pPr>
              <w:spacing w:before="40" w:after="40"/>
              <w:jc w:val="center"/>
              <w:rPr>
                <w:rFonts w:ascii="Times New Roman" w:hAnsi="Times New Roman" w:cs="Times New Roman"/>
                <w:sz w:val="20"/>
                <w:szCs w:val="20"/>
                <w:lang w:eastAsia="vi-VN"/>
              </w:rPr>
            </w:pPr>
            <w:r w:rsidRPr="003073DB">
              <w:rPr>
                <w:rFonts w:ascii="Times New Roman" w:hAnsi="Times New Roman" w:cs="Times New Roman"/>
                <w:sz w:val="20"/>
                <w:szCs w:val="20"/>
                <w:lang w:eastAsia="vi-VN"/>
              </w:rPr>
              <w:t> </w:t>
            </w:r>
          </w:p>
        </w:tc>
        <w:tc>
          <w:tcPr>
            <w:tcW w:w="1531" w:type="dxa"/>
            <w:tcBorders>
              <w:top w:val="single" w:sz="4" w:space="0" w:color="auto"/>
              <w:left w:val="nil"/>
              <w:bottom w:val="single" w:sz="4" w:space="0" w:color="auto"/>
              <w:right w:val="nil"/>
            </w:tcBorders>
            <w:vAlign w:val="center"/>
            <w:hideMark/>
          </w:tcPr>
          <w:p w:rsidR="003073DB" w:rsidRPr="003073DB" w:rsidRDefault="003073DB" w:rsidP="006F3381">
            <w:pPr>
              <w:spacing w:before="40" w:after="40"/>
              <w:jc w:val="center"/>
              <w:rPr>
                <w:rFonts w:ascii="Times New Roman" w:hAnsi="Times New Roman" w:cs="Times New Roman"/>
                <w:sz w:val="20"/>
                <w:szCs w:val="20"/>
                <w:lang w:eastAsia="vi-VN"/>
              </w:rPr>
            </w:pPr>
            <w:r w:rsidRPr="003073DB">
              <w:rPr>
                <w:rFonts w:ascii="Times New Roman" w:hAnsi="Times New Roman" w:cs="Times New Roman"/>
                <w:sz w:val="20"/>
                <w:szCs w:val="20"/>
                <w:lang w:eastAsia="vi-VN"/>
              </w:rPr>
              <w:t>Carried</w:t>
            </w:r>
          </w:p>
        </w:tc>
        <w:tc>
          <w:tcPr>
            <w:tcW w:w="1292" w:type="dxa"/>
            <w:tcBorders>
              <w:top w:val="single" w:sz="4" w:space="0" w:color="auto"/>
              <w:left w:val="nil"/>
              <w:bottom w:val="single" w:sz="4" w:space="0" w:color="auto"/>
              <w:right w:val="nil"/>
            </w:tcBorders>
            <w:vAlign w:val="center"/>
            <w:hideMark/>
          </w:tcPr>
          <w:p w:rsidR="003073DB" w:rsidRPr="003073DB" w:rsidRDefault="003073DB" w:rsidP="006F3381">
            <w:pPr>
              <w:spacing w:before="40" w:after="40"/>
              <w:jc w:val="center"/>
              <w:rPr>
                <w:rFonts w:ascii="Times New Roman" w:hAnsi="Times New Roman" w:cs="Times New Roman"/>
                <w:sz w:val="20"/>
                <w:szCs w:val="20"/>
                <w:lang w:eastAsia="vi-VN"/>
              </w:rPr>
            </w:pPr>
            <w:r w:rsidRPr="003073DB">
              <w:rPr>
                <w:rFonts w:ascii="Times New Roman" w:hAnsi="Times New Roman" w:cs="Times New Roman"/>
                <w:sz w:val="20"/>
                <w:szCs w:val="20"/>
                <w:lang w:eastAsia="vi-VN"/>
              </w:rPr>
              <w:t>Traffic</w:t>
            </w:r>
          </w:p>
        </w:tc>
      </w:tr>
      <w:tr w:rsidR="003073DB" w:rsidRPr="003073DB" w:rsidTr="006F3381">
        <w:trPr>
          <w:trHeight w:val="372"/>
          <w:jc w:val="right"/>
        </w:trPr>
        <w:tc>
          <w:tcPr>
            <w:tcW w:w="2063" w:type="dxa"/>
            <w:noWrap/>
            <w:vAlign w:val="bottom"/>
            <w:hideMark/>
          </w:tcPr>
          <w:p w:rsidR="003073DB" w:rsidRPr="003073DB" w:rsidRDefault="003073DB" w:rsidP="006F3381">
            <w:pPr>
              <w:spacing w:before="40" w:after="40"/>
              <w:rPr>
                <w:rFonts w:ascii="Times New Roman" w:hAnsi="Times New Roman" w:cs="Times New Roman"/>
                <w:b/>
                <w:bCs/>
                <w:sz w:val="20"/>
                <w:szCs w:val="20"/>
                <w:lang w:eastAsia="vi-VN"/>
              </w:rPr>
            </w:pPr>
            <w:r w:rsidRPr="003073DB">
              <w:rPr>
                <w:rFonts w:ascii="Times New Roman" w:hAnsi="Times New Roman" w:cs="Times New Roman"/>
                <w:b/>
                <w:bCs/>
                <w:sz w:val="20"/>
                <w:szCs w:val="20"/>
                <w:lang w:eastAsia="vi-VN"/>
              </w:rPr>
              <w:t>Total</w:t>
            </w:r>
          </w:p>
        </w:tc>
        <w:tc>
          <w:tcPr>
            <w:tcW w:w="1951" w:type="dxa"/>
            <w:tcBorders>
              <w:top w:val="single" w:sz="4" w:space="0" w:color="auto"/>
              <w:left w:val="nil"/>
              <w:bottom w:val="nil"/>
              <w:right w:val="nil"/>
            </w:tcBorders>
            <w:noWrap/>
            <w:vAlign w:val="bottom"/>
            <w:hideMark/>
          </w:tcPr>
          <w:p w:rsidR="003073DB" w:rsidRPr="003073DB" w:rsidRDefault="003073DB" w:rsidP="006F3381">
            <w:pPr>
              <w:spacing w:before="120" w:after="40"/>
              <w:ind w:right="456"/>
              <w:jc w:val="right"/>
              <w:rPr>
                <w:rFonts w:ascii="Times New Roman" w:hAnsi="Times New Roman" w:cs="Times New Roman"/>
                <w:b/>
                <w:color w:val="000000"/>
                <w:sz w:val="20"/>
                <w:szCs w:val="20"/>
              </w:rPr>
            </w:pPr>
            <w:r w:rsidRPr="003073DB">
              <w:rPr>
                <w:rFonts w:ascii="Times New Roman" w:hAnsi="Times New Roman" w:cs="Times New Roman"/>
                <w:b/>
                <w:color w:val="000000"/>
                <w:sz w:val="20"/>
                <w:szCs w:val="20"/>
              </w:rPr>
              <w:t>740.8</w:t>
            </w:r>
          </w:p>
        </w:tc>
        <w:tc>
          <w:tcPr>
            <w:tcW w:w="2110" w:type="dxa"/>
            <w:tcBorders>
              <w:top w:val="single" w:sz="4" w:space="0" w:color="auto"/>
              <w:left w:val="nil"/>
              <w:bottom w:val="nil"/>
              <w:right w:val="nil"/>
            </w:tcBorders>
            <w:noWrap/>
            <w:vAlign w:val="bottom"/>
            <w:hideMark/>
          </w:tcPr>
          <w:p w:rsidR="003073DB" w:rsidRPr="003073DB" w:rsidRDefault="003073DB" w:rsidP="006F3381">
            <w:pPr>
              <w:spacing w:before="120" w:after="40"/>
              <w:ind w:right="520"/>
              <w:jc w:val="right"/>
              <w:rPr>
                <w:rFonts w:ascii="Times New Roman" w:hAnsi="Times New Roman" w:cs="Times New Roman"/>
                <w:b/>
                <w:color w:val="000000"/>
                <w:sz w:val="20"/>
                <w:szCs w:val="20"/>
              </w:rPr>
            </w:pPr>
            <w:r w:rsidRPr="003073DB">
              <w:rPr>
                <w:rFonts w:ascii="Times New Roman" w:hAnsi="Times New Roman" w:cs="Times New Roman"/>
                <w:b/>
                <w:color w:val="000000"/>
                <w:sz w:val="20"/>
                <w:szCs w:val="20"/>
              </w:rPr>
              <w:t>34.8</w:t>
            </w:r>
          </w:p>
        </w:tc>
        <w:tc>
          <w:tcPr>
            <w:tcW w:w="272" w:type="dxa"/>
            <w:tcBorders>
              <w:top w:val="single" w:sz="4" w:space="0" w:color="auto"/>
              <w:left w:val="nil"/>
              <w:bottom w:val="nil"/>
              <w:right w:val="nil"/>
            </w:tcBorders>
            <w:noWrap/>
            <w:vAlign w:val="bottom"/>
            <w:hideMark/>
          </w:tcPr>
          <w:p w:rsidR="003073DB" w:rsidRPr="003073DB" w:rsidRDefault="003073DB" w:rsidP="006F3381">
            <w:pPr>
              <w:spacing w:before="120" w:after="40"/>
              <w:jc w:val="right"/>
              <w:rPr>
                <w:rFonts w:ascii="Times New Roman" w:hAnsi="Times New Roman" w:cs="Times New Roman"/>
                <w:b/>
                <w:bCs/>
                <w:sz w:val="20"/>
                <w:szCs w:val="20"/>
                <w:lang w:eastAsia="vi-VN"/>
              </w:rPr>
            </w:pPr>
          </w:p>
        </w:tc>
        <w:tc>
          <w:tcPr>
            <w:tcW w:w="1531" w:type="dxa"/>
            <w:tcBorders>
              <w:top w:val="single" w:sz="4" w:space="0" w:color="auto"/>
              <w:left w:val="nil"/>
              <w:bottom w:val="nil"/>
              <w:right w:val="nil"/>
            </w:tcBorders>
            <w:noWrap/>
            <w:vAlign w:val="bottom"/>
            <w:hideMark/>
          </w:tcPr>
          <w:p w:rsidR="003073DB" w:rsidRPr="003073DB" w:rsidRDefault="003073DB" w:rsidP="006F3381">
            <w:pPr>
              <w:spacing w:before="120" w:after="40"/>
              <w:ind w:right="237"/>
              <w:jc w:val="right"/>
              <w:rPr>
                <w:rFonts w:ascii="Times New Roman" w:hAnsi="Times New Roman" w:cs="Times New Roman"/>
                <w:b/>
                <w:color w:val="000000"/>
                <w:sz w:val="20"/>
                <w:szCs w:val="20"/>
              </w:rPr>
            </w:pPr>
            <w:r w:rsidRPr="003073DB">
              <w:rPr>
                <w:rFonts w:ascii="Times New Roman" w:hAnsi="Times New Roman" w:cs="Times New Roman"/>
                <w:b/>
                <w:color w:val="000000"/>
                <w:sz w:val="20"/>
                <w:szCs w:val="20"/>
              </w:rPr>
              <w:t>-23.6</w:t>
            </w:r>
          </w:p>
        </w:tc>
        <w:tc>
          <w:tcPr>
            <w:tcW w:w="1292" w:type="dxa"/>
            <w:tcBorders>
              <w:top w:val="single" w:sz="4" w:space="0" w:color="auto"/>
              <w:left w:val="nil"/>
              <w:bottom w:val="nil"/>
              <w:right w:val="nil"/>
            </w:tcBorders>
            <w:noWrap/>
            <w:vAlign w:val="bottom"/>
            <w:hideMark/>
          </w:tcPr>
          <w:p w:rsidR="003073DB" w:rsidRPr="003073DB" w:rsidRDefault="003073DB" w:rsidP="006F3381">
            <w:pPr>
              <w:spacing w:before="120" w:after="40"/>
              <w:ind w:right="316"/>
              <w:jc w:val="right"/>
              <w:rPr>
                <w:rFonts w:ascii="Times New Roman" w:hAnsi="Times New Roman" w:cs="Times New Roman"/>
                <w:b/>
                <w:color w:val="000000"/>
                <w:sz w:val="20"/>
                <w:szCs w:val="20"/>
              </w:rPr>
            </w:pPr>
            <w:r w:rsidRPr="003073DB">
              <w:rPr>
                <w:rFonts w:ascii="Times New Roman" w:hAnsi="Times New Roman" w:cs="Times New Roman"/>
                <w:b/>
                <w:color w:val="000000"/>
                <w:sz w:val="20"/>
                <w:szCs w:val="20"/>
              </w:rPr>
              <w:t>-15.8</w:t>
            </w:r>
          </w:p>
        </w:tc>
      </w:tr>
      <w:tr w:rsidR="003073DB" w:rsidRPr="003073DB" w:rsidTr="006F3381">
        <w:trPr>
          <w:cantSplit/>
          <w:trHeight w:val="315"/>
          <w:jc w:val="right"/>
        </w:trPr>
        <w:tc>
          <w:tcPr>
            <w:tcW w:w="2063" w:type="dxa"/>
            <w:noWrap/>
            <w:vAlign w:val="bottom"/>
            <w:hideMark/>
          </w:tcPr>
          <w:p w:rsidR="003073DB" w:rsidRPr="003073DB" w:rsidRDefault="003073DB" w:rsidP="006F3381">
            <w:pPr>
              <w:spacing w:before="40" w:after="40"/>
              <w:ind w:firstLineChars="100" w:firstLine="200"/>
              <w:rPr>
                <w:rFonts w:ascii="Times New Roman" w:hAnsi="Times New Roman" w:cs="Times New Roman"/>
                <w:sz w:val="20"/>
                <w:szCs w:val="20"/>
              </w:rPr>
            </w:pPr>
            <w:r w:rsidRPr="003073DB">
              <w:rPr>
                <w:rFonts w:ascii="Times New Roman" w:hAnsi="Times New Roman" w:cs="Times New Roman"/>
                <w:sz w:val="20"/>
                <w:szCs w:val="20"/>
              </w:rPr>
              <w:t>Railway</w:t>
            </w:r>
          </w:p>
        </w:tc>
        <w:tc>
          <w:tcPr>
            <w:tcW w:w="1951" w:type="dxa"/>
            <w:noWrap/>
            <w:vAlign w:val="bottom"/>
            <w:hideMark/>
          </w:tcPr>
          <w:p w:rsidR="003073DB" w:rsidRPr="003073DB" w:rsidRDefault="003073DB" w:rsidP="006F3381">
            <w:pPr>
              <w:spacing w:before="120" w:after="40"/>
              <w:ind w:right="456"/>
              <w:jc w:val="right"/>
              <w:rPr>
                <w:rFonts w:ascii="Times New Roman" w:hAnsi="Times New Roman" w:cs="Times New Roman"/>
                <w:color w:val="000000"/>
                <w:sz w:val="20"/>
                <w:szCs w:val="20"/>
              </w:rPr>
            </w:pPr>
            <w:r w:rsidRPr="003073DB">
              <w:rPr>
                <w:rFonts w:ascii="Times New Roman" w:hAnsi="Times New Roman" w:cs="Times New Roman"/>
                <w:color w:val="000000"/>
                <w:sz w:val="20"/>
                <w:szCs w:val="20"/>
              </w:rPr>
              <w:t>0.5</w:t>
            </w:r>
          </w:p>
        </w:tc>
        <w:tc>
          <w:tcPr>
            <w:tcW w:w="2110" w:type="dxa"/>
            <w:noWrap/>
            <w:vAlign w:val="bottom"/>
            <w:hideMark/>
          </w:tcPr>
          <w:p w:rsidR="003073DB" w:rsidRPr="003073DB" w:rsidRDefault="003073DB" w:rsidP="006F3381">
            <w:pPr>
              <w:spacing w:before="120" w:after="40"/>
              <w:ind w:right="520"/>
              <w:jc w:val="right"/>
              <w:rPr>
                <w:rFonts w:ascii="Times New Roman" w:hAnsi="Times New Roman" w:cs="Times New Roman"/>
                <w:color w:val="000000"/>
                <w:sz w:val="20"/>
                <w:szCs w:val="20"/>
              </w:rPr>
            </w:pPr>
            <w:r w:rsidRPr="003073DB">
              <w:rPr>
                <w:rFonts w:ascii="Times New Roman" w:hAnsi="Times New Roman" w:cs="Times New Roman"/>
                <w:color w:val="000000"/>
                <w:sz w:val="20"/>
                <w:szCs w:val="20"/>
              </w:rPr>
              <w:t>0.2</w:t>
            </w:r>
          </w:p>
        </w:tc>
        <w:tc>
          <w:tcPr>
            <w:tcW w:w="272" w:type="dxa"/>
            <w:noWrap/>
            <w:vAlign w:val="bottom"/>
            <w:hideMark/>
          </w:tcPr>
          <w:p w:rsidR="003073DB" w:rsidRPr="003073DB" w:rsidRDefault="003073DB" w:rsidP="006F3381">
            <w:pPr>
              <w:spacing w:before="120" w:after="40"/>
              <w:jc w:val="right"/>
              <w:rPr>
                <w:rFonts w:ascii="Times New Roman" w:hAnsi="Times New Roman" w:cs="Times New Roman"/>
                <w:sz w:val="20"/>
                <w:szCs w:val="20"/>
                <w:lang w:eastAsia="vi-VN"/>
              </w:rPr>
            </w:pPr>
          </w:p>
        </w:tc>
        <w:tc>
          <w:tcPr>
            <w:tcW w:w="1531" w:type="dxa"/>
            <w:noWrap/>
            <w:vAlign w:val="bottom"/>
            <w:hideMark/>
          </w:tcPr>
          <w:p w:rsidR="003073DB" w:rsidRPr="003073DB" w:rsidRDefault="003073DB" w:rsidP="006F3381">
            <w:pPr>
              <w:spacing w:before="120" w:after="40"/>
              <w:ind w:right="237"/>
              <w:jc w:val="right"/>
              <w:rPr>
                <w:rFonts w:ascii="Times New Roman" w:hAnsi="Times New Roman" w:cs="Times New Roman"/>
                <w:color w:val="000000"/>
                <w:sz w:val="20"/>
                <w:szCs w:val="20"/>
              </w:rPr>
            </w:pPr>
            <w:r w:rsidRPr="003073DB">
              <w:rPr>
                <w:rFonts w:ascii="Times New Roman" w:hAnsi="Times New Roman" w:cs="Times New Roman"/>
                <w:color w:val="000000"/>
                <w:sz w:val="20"/>
                <w:szCs w:val="20"/>
              </w:rPr>
              <w:t>-23.1</w:t>
            </w:r>
          </w:p>
        </w:tc>
        <w:tc>
          <w:tcPr>
            <w:tcW w:w="1292" w:type="dxa"/>
            <w:noWrap/>
            <w:vAlign w:val="bottom"/>
            <w:hideMark/>
          </w:tcPr>
          <w:p w:rsidR="003073DB" w:rsidRPr="003073DB" w:rsidRDefault="003073DB" w:rsidP="006F3381">
            <w:pPr>
              <w:spacing w:before="120" w:after="40"/>
              <w:ind w:right="316"/>
              <w:jc w:val="right"/>
              <w:rPr>
                <w:rFonts w:ascii="Times New Roman" w:hAnsi="Times New Roman" w:cs="Times New Roman"/>
                <w:color w:val="000000"/>
                <w:sz w:val="20"/>
                <w:szCs w:val="20"/>
              </w:rPr>
            </w:pPr>
            <w:r w:rsidRPr="003073DB">
              <w:rPr>
                <w:rFonts w:ascii="Times New Roman" w:hAnsi="Times New Roman" w:cs="Times New Roman"/>
                <w:color w:val="000000"/>
                <w:sz w:val="20"/>
                <w:szCs w:val="20"/>
              </w:rPr>
              <w:t>-33.3</w:t>
            </w:r>
          </w:p>
        </w:tc>
      </w:tr>
      <w:tr w:rsidR="003073DB" w:rsidRPr="003073DB" w:rsidTr="006F3381">
        <w:trPr>
          <w:cantSplit/>
          <w:trHeight w:val="315"/>
          <w:jc w:val="right"/>
        </w:trPr>
        <w:tc>
          <w:tcPr>
            <w:tcW w:w="2063" w:type="dxa"/>
            <w:noWrap/>
            <w:vAlign w:val="bottom"/>
            <w:hideMark/>
          </w:tcPr>
          <w:p w:rsidR="003073DB" w:rsidRPr="003073DB" w:rsidRDefault="003073DB" w:rsidP="006F3381">
            <w:pPr>
              <w:spacing w:before="40" w:after="40"/>
              <w:ind w:firstLineChars="100" w:firstLine="200"/>
              <w:rPr>
                <w:rFonts w:ascii="Times New Roman" w:hAnsi="Times New Roman" w:cs="Times New Roman"/>
                <w:sz w:val="20"/>
                <w:szCs w:val="20"/>
              </w:rPr>
            </w:pPr>
            <w:r w:rsidRPr="003073DB">
              <w:rPr>
                <w:rFonts w:ascii="Times New Roman" w:hAnsi="Times New Roman" w:cs="Times New Roman"/>
                <w:sz w:val="20"/>
                <w:szCs w:val="20"/>
              </w:rPr>
              <w:t>Seaway</w:t>
            </w:r>
          </w:p>
        </w:tc>
        <w:tc>
          <w:tcPr>
            <w:tcW w:w="1951" w:type="dxa"/>
            <w:noWrap/>
            <w:vAlign w:val="bottom"/>
            <w:hideMark/>
          </w:tcPr>
          <w:p w:rsidR="003073DB" w:rsidRPr="003073DB" w:rsidRDefault="003073DB" w:rsidP="006F3381">
            <w:pPr>
              <w:spacing w:before="120" w:after="40"/>
              <w:ind w:right="456"/>
              <w:jc w:val="right"/>
              <w:rPr>
                <w:rFonts w:ascii="Times New Roman" w:hAnsi="Times New Roman" w:cs="Times New Roman"/>
                <w:color w:val="000000"/>
                <w:sz w:val="20"/>
                <w:szCs w:val="20"/>
              </w:rPr>
            </w:pPr>
            <w:r w:rsidRPr="003073DB">
              <w:rPr>
                <w:rFonts w:ascii="Times New Roman" w:hAnsi="Times New Roman" w:cs="Times New Roman"/>
                <w:color w:val="000000"/>
                <w:sz w:val="20"/>
                <w:szCs w:val="20"/>
              </w:rPr>
              <w:t>1.3</w:t>
            </w:r>
          </w:p>
        </w:tc>
        <w:tc>
          <w:tcPr>
            <w:tcW w:w="2110" w:type="dxa"/>
            <w:noWrap/>
            <w:vAlign w:val="bottom"/>
            <w:hideMark/>
          </w:tcPr>
          <w:p w:rsidR="003073DB" w:rsidRPr="003073DB" w:rsidRDefault="003073DB" w:rsidP="006F3381">
            <w:pPr>
              <w:spacing w:before="120" w:after="40"/>
              <w:ind w:right="520"/>
              <w:jc w:val="right"/>
              <w:rPr>
                <w:rFonts w:ascii="Times New Roman" w:hAnsi="Times New Roman" w:cs="Times New Roman"/>
                <w:color w:val="000000"/>
                <w:sz w:val="20"/>
                <w:szCs w:val="20"/>
              </w:rPr>
            </w:pPr>
            <w:r w:rsidRPr="003073DB">
              <w:rPr>
                <w:rFonts w:ascii="Times New Roman" w:hAnsi="Times New Roman" w:cs="Times New Roman"/>
                <w:color w:val="000000"/>
                <w:sz w:val="20"/>
                <w:szCs w:val="20"/>
              </w:rPr>
              <w:t>0.09</w:t>
            </w:r>
          </w:p>
        </w:tc>
        <w:tc>
          <w:tcPr>
            <w:tcW w:w="272" w:type="dxa"/>
            <w:noWrap/>
            <w:vAlign w:val="bottom"/>
            <w:hideMark/>
          </w:tcPr>
          <w:p w:rsidR="003073DB" w:rsidRPr="003073DB" w:rsidRDefault="003073DB" w:rsidP="006F3381">
            <w:pPr>
              <w:spacing w:before="120" w:after="40"/>
              <w:jc w:val="right"/>
              <w:rPr>
                <w:rFonts w:ascii="Times New Roman" w:hAnsi="Times New Roman" w:cs="Times New Roman"/>
                <w:sz w:val="20"/>
                <w:szCs w:val="20"/>
                <w:lang w:eastAsia="vi-VN"/>
              </w:rPr>
            </w:pPr>
          </w:p>
        </w:tc>
        <w:tc>
          <w:tcPr>
            <w:tcW w:w="1531" w:type="dxa"/>
            <w:noWrap/>
            <w:vAlign w:val="bottom"/>
            <w:hideMark/>
          </w:tcPr>
          <w:p w:rsidR="003073DB" w:rsidRPr="003073DB" w:rsidRDefault="003073DB" w:rsidP="006F3381">
            <w:pPr>
              <w:spacing w:before="120" w:after="40"/>
              <w:ind w:right="237"/>
              <w:jc w:val="right"/>
              <w:rPr>
                <w:rFonts w:ascii="Times New Roman" w:hAnsi="Times New Roman" w:cs="Times New Roman"/>
                <w:color w:val="000000"/>
                <w:sz w:val="20"/>
                <w:szCs w:val="20"/>
              </w:rPr>
            </w:pPr>
            <w:r w:rsidRPr="003073DB">
              <w:rPr>
                <w:rFonts w:ascii="Times New Roman" w:hAnsi="Times New Roman" w:cs="Times New Roman"/>
                <w:color w:val="000000"/>
                <w:sz w:val="20"/>
                <w:szCs w:val="20"/>
              </w:rPr>
              <w:t>-19.0</w:t>
            </w:r>
          </w:p>
        </w:tc>
        <w:tc>
          <w:tcPr>
            <w:tcW w:w="1292" w:type="dxa"/>
            <w:noWrap/>
            <w:vAlign w:val="bottom"/>
            <w:hideMark/>
          </w:tcPr>
          <w:p w:rsidR="003073DB" w:rsidRPr="003073DB" w:rsidRDefault="003073DB" w:rsidP="006F3381">
            <w:pPr>
              <w:spacing w:before="120" w:after="40"/>
              <w:ind w:right="316"/>
              <w:jc w:val="right"/>
              <w:rPr>
                <w:rFonts w:ascii="Times New Roman" w:hAnsi="Times New Roman" w:cs="Times New Roman"/>
                <w:color w:val="000000"/>
                <w:sz w:val="20"/>
                <w:szCs w:val="20"/>
              </w:rPr>
            </w:pPr>
            <w:r w:rsidRPr="003073DB">
              <w:rPr>
                <w:rFonts w:ascii="Times New Roman" w:hAnsi="Times New Roman" w:cs="Times New Roman"/>
                <w:color w:val="000000"/>
                <w:sz w:val="20"/>
                <w:szCs w:val="20"/>
              </w:rPr>
              <w:t>-17.5</w:t>
            </w:r>
          </w:p>
        </w:tc>
      </w:tr>
      <w:tr w:rsidR="003073DB" w:rsidRPr="003073DB" w:rsidTr="006F3381">
        <w:trPr>
          <w:cantSplit/>
          <w:trHeight w:val="315"/>
          <w:jc w:val="right"/>
        </w:trPr>
        <w:tc>
          <w:tcPr>
            <w:tcW w:w="2063" w:type="dxa"/>
            <w:noWrap/>
            <w:vAlign w:val="bottom"/>
            <w:hideMark/>
          </w:tcPr>
          <w:p w:rsidR="003073DB" w:rsidRPr="003073DB" w:rsidRDefault="003073DB" w:rsidP="006F3381">
            <w:pPr>
              <w:spacing w:before="40" w:after="40"/>
              <w:ind w:firstLineChars="100" w:firstLine="200"/>
              <w:rPr>
                <w:rFonts w:ascii="Times New Roman" w:hAnsi="Times New Roman" w:cs="Times New Roman"/>
                <w:sz w:val="20"/>
                <w:szCs w:val="20"/>
              </w:rPr>
            </w:pPr>
            <w:r w:rsidRPr="003073DB">
              <w:rPr>
                <w:rFonts w:ascii="Times New Roman" w:hAnsi="Times New Roman" w:cs="Times New Roman"/>
                <w:sz w:val="20"/>
                <w:szCs w:val="20"/>
              </w:rPr>
              <w:t>Inland waterway</w:t>
            </w:r>
          </w:p>
        </w:tc>
        <w:tc>
          <w:tcPr>
            <w:tcW w:w="1951" w:type="dxa"/>
            <w:noWrap/>
            <w:vAlign w:val="bottom"/>
            <w:hideMark/>
          </w:tcPr>
          <w:p w:rsidR="003073DB" w:rsidRPr="003073DB" w:rsidRDefault="003073DB" w:rsidP="006F3381">
            <w:pPr>
              <w:spacing w:before="120" w:after="40"/>
              <w:ind w:right="456"/>
              <w:jc w:val="right"/>
              <w:rPr>
                <w:rFonts w:ascii="Times New Roman" w:hAnsi="Times New Roman" w:cs="Times New Roman"/>
                <w:color w:val="000000"/>
                <w:sz w:val="20"/>
                <w:szCs w:val="20"/>
              </w:rPr>
            </w:pPr>
            <w:r w:rsidRPr="003073DB">
              <w:rPr>
                <w:rFonts w:ascii="Times New Roman" w:hAnsi="Times New Roman" w:cs="Times New Roman"/>
                <w:color w:val="000000"/>
                <w:sz w:val="20"/>
                <w:szCs w:val="20"/>
              </w:rPr>
              <w:t>55.5</w:t>
            </w:r>
          </w:p>
        </w:tc>
        <w:tc>
          <w:tcPr>
            <w:tcW w:w="2110" w:type="dxa"/>
            <w:noWrap/>
            <w:vAlign w:val="bottom"/>
            <w:hideMark/>
          </w:tcPr>
          <w:p w:rsidR="003073DB" w:rsidRPr="003073DB" w:rsidRDefault="003073DB" w:rsidP="006F3381">
            <w:pPr>
              <w:spacing w:before="120" w:after="40"/>
              <w:ind w:right="520"/>
              <w:jc w:val="right"/>
              <w:rPr>
                <w:rFonts w:ascii="Times New Roman" w:hAnsi="Times New Roman" w:cs="Times New Roman"/>
                <w:color w:val="000000"/>
                <w:sz w:val="20"/>
                <w:szCs w:val="20"/>
              </w:rPr>
            </w:pPr>
            <w:r w:rsidRPr="003073DB">
              <w:rPr>
                <w:rFonts w:ascii="Times New Roman" w:hAnsi="Times New Roman" w:cs="Times New Roman"/>
                <w:color w:val="000000"/>
                <w:sz w:val="20"/>
                <w:szCs w:val="20"/>
              </w:rPr>
              <w:t>0.9</w:t>
            </w:r>
          </w:p>
        </w:tc>
        <w:tc>
          <w:tcPr>
            <w:tcW w:w="272" w:type="dxa"/>
            <w:noWrap/>
            <w:vAlign w:val="bottom"/>
            <w:hideMark/>
          </w:tcPr>
          <w:p w:rsidR="003073DB" w:rsidRPr="003073DB" w:rsidRDefault="003073DB" w:rsidP="006F3381">
            <w:pPr>
              <w:spacing w:before="120" w:after="40"/>
              <w:jc w:val="right"/>
              <w:rPr>
                <w:rFonts w:ascii="Times New Roman" w:hAnsi="Times New Roman" w:cs="Times New Roman"/>
                <w:sz w:val="20"/>
                <w:szCs w:val="20"/>
                <w:lang w:eastAsia="vi-VN"/>
              </w:rPr>
            </w:pPr>
          </w:p>
        </w:tc>
        <w:tc>
          <w:tcPr>
            <w:tcW w:w="1531" w:type="dxa"/>
            <w:noWrap/>
            <w:vAlign w:val="bottom"/>
            <w:hideMark/>
          </w:tcPr>
          <w:p w:rsidR="003073DB" w:rsidRPr="003073DB" w:rsidRDefault="003073DB" w:rsidP="006F3381">
            <w:pPr>
              <w:spacing w:before="120" w:after="40"/>
              <w:ind w:right="237"/>
              <w:jc w:val="right"/>
              <w:rPr>
                <w:rFonts w:ascii="Times New Roman" w:hAnsi="Times New Roman" w:cs="Times New Roman"/>
                <w:color w:val="000000"/>
                <w:sz w:val="20"/>
                <w:szCs w:val="20"/>
              </w:rPr>
            </w:pPr>
            <w:r w:rsidRPr="003073DB">
              <w:rPr>
                <w:rFonts w:ascii="Times New Roman" w:hAnsi="Times New Roman" w:cs="Times New Roman"/>
                <w:color w:val="000000"/>
                <w:sz w:val="20"/>
                <w:szCs w:val="20"/>
              </w:rPr>
              <w:t>-10.5</w:t>
            </w:r>
          </w:p>
        </w:tc>
        <w:tc>
          <w:tcPr>
            <w:tcW w:w="1292" w:type="dxa"/>
            <w:noWrap/>
            <w:vAlign w:val="bottom"/>
            <w:hideMark/>
          </w:tcPr>
          <w:p w:rsidR="003073DB" w:rsidRPr="003073DB" w:rsidRDefault="003073DB" w:rsidP="006F3381">
            <w:pPr>
              <w:spacing w:before="120" w:after="40"/>
              <w:ind w:right="316"/>
              <w:jc w:val="right"/>
              <w:rPr>
                <w:rFonts w:ascii="Times New Roman" w:hAnsi="Times New Roman" w:cs="Times New Roman"/>
                <w:color w:val="000000"/>
                <w:sz w:val="20"/>
                <w:szCs w:val="20"/>
              </w:rPr>
            </w:pPr>
            <w:r w:rsidRPr="003073DB">
              <w:rPr>
                <w:rFonts w:ascii="Times New Roman" w:hAnsi="Times New Roman" w:cs="Times New Roman"/>
                <w:color w:val="000000"/>
                <w:sz w:val="20"/>
                <w:szCs w:val="20"/>
              </w:rPr>
              <w:t>-14.3</w:t>
            </w:r>
          </w:p>
        </w:tc>
      </w:tr>
      <w:tr w:rsidR="003073DB" w:rsidRPr="003073DB" w:rsidTr="006F3381">
        <w:trPr>
          <w:cantSplit/>
          <w:trHeight w:val="315"/>
          <w:jc w:val="right"/>
        </w:trPr>
        <w:tc>
          <w:tcPr>
            <w:tcW w:w="2063" w:type="dxa"/>
            <w:noWrap/>
            <w:vAlign w:val="bottom"/>
            <w:hideMark/>
          </w:tcPr>
          <w:p w:rsidR="003073DB" w:rsidRPr="003073DB" w:rsidRDefault="003073DB" w:rsidP="006F3381">
            <w:pPr>
              <w:spacing w:before="40" w:after="40"/>
              <w:ind w:firstLineChars="100" w:firstLine="200"/>
              <w:rPr>
                <w:rFonts w:ascii="Times New Roman" w:hAnsi="Times New Roman" w:cs="Times New Roman"/>
                <w:sz w:val="20"/>
                <w:szCs w:val="20"/>
              </w:rPr>
            </w:pPr>
            <w:r w:rsidRPr="003073DB">
              <w:rPr>
                <w:rFonts w:ascii="Times New Roman" w:hAnsi="Times New Roman" w:cs="Times New Roman"/>
                <w:sz w:val="20"/>
                <w:szCs w:val="20"/>
              </w:rPr>
              <w:t>Road</w:t>
            </w:r>
          </w:p>
        </w:tc>
        <w:tc>
          <w:tcPr>
            <w:tcW w:w="1951" w:type="dxa"/>
            <w:noWrap/>
            <w:vAlign w:val="bottom"/>
            <w:hideMark/>
          </w:tcPr>
          <w:p w:rsidR="003073DB" w:rsidRPr="003073DB" w:rsidRDefault="003073DB" w:rsidP="006F3381">
            <w:pPr>
              <w:spacing w:before="120" w:after="40"/>
              <w:ind w:right="456"/>
              <w:jc w:val="right"/>
              <w:rPr>
                <w:rFonts w:ascii="Times New Roman" w:hAnsi="Times New Roman" w:cs="Times New Roman"/>
                <w:color w:val="000000"/>
                <w:sz w:val="20"/>
                <w:szCs w:val="20"/>
              </w:rPr>
            </w:pPr>
            <w:r w:rsidRPr="003073DB">
              <w:rPr>
                <w:rFonts w:ascii="Times New Roman" w:hAnsi="Times New Roman" w:cs="Times New Roman"/>
                <w:color w:val="000000"/>
                <w:sz w:val="20"/>
                <w:szCs w:val="20"/>
              </w:rPr>
              <w:t>674.6</w:t>
            </w:r>
          </w:p>
        </w:tc>
        <w:tc>
          <w:tcPr>
            <w:tcW w:w="2110" w:type="dxa"/>
            <w:noWrap/>
            <w:vAlign w:val="bottom"/>
            <w:hideMark/>
          </w:tcPr>
          <w:p w:rsidR="003073DB" w:rsidRPr="003073DB" w:rsidRDefault="003073DB" w:rsidP="006F3381">
            <w:pPr>
              <w:spacing w:before="120" w:after="40"/>
              <w:ind w:right="520"/>
              <w:jc w:val="right"/>
              <w:rPr>
                <w:rFonts w:ascii="Times New Roman" w:hAnsi="Times New Roman" w:cs="Times New Roman"/>
                <w:color w:val="000000"/>
                <w:sz w:val="20"/>
                <w:szCs w:val="20"/>
              </w:rPr>
            </w:pPr>
            <w:r w:rsidRPr="003073DB">
              <w:rPr>
                <w:rFonts w:ascii="Times New Roman" w:hAnsi="Times New Roman" w:cs="Times New Roman"/>
                <w:color w:val="000000"/>
                <w:sz w:val="20"/>
                <w:szCs w:val="20"/>
              </w:rPr>
              <w:t>25.2</w:t>
            </w:r>
          </w:p>
        </w:tc>
        <w:tc>
          <w:tcPr>
            <w:tcW w:w="272" w:type="dxa"/>
            <w:noWrap/>
            <w:vAlign w:val="bottom"/>
            <w:hideMark/>
          </w:tcPr>
          <w:p w:rsidR="003073DB" w:rsidRPr="003073DB" w:rsidRDefault="003073DB" w:rsidP="006F3381">
            <w:pPr>
              <w:spacing w:before="120" w:after="40"/>
              <w:jc w:val="right"/>
              <w:rPr>
                <w:rFonts w:ascii="Times New Roman" w:hAnsi="Times New Roman" w:cs="Times New Roman"/>
                <w:sz w:val="20"/>
                <w:szCs w:val="20"/>
                <w:lang w:eastAsia="vi-VN"/>
              </w:rPr>
            </w:pPr>
          </w:p>
        </w:tc>
        <w:tc>
          <w:tcPr>
            <w:tcW w:w="1531" w:type="dxa"/>
            <w:noWrap/>
            <w:vAlign w:val="bottom"/>
            <w:hideMark/>
          </w:tcPr>
          <w:p w:rsidR="003073DB" w:rsidRPr="003073DB" w:rsidRDefault="003073DB" w:rsidP="006F3381">
            <w:pPr>
              <w:spacing w:before="120" w:after="40"/>
              <w:ind w:right="237"/>
              <w:jc w:val="right"/>
              <w:rPr>
                <w:rFonts w:ascii="Times New Roman" w:hAnsi="Times New Roman" w:cs="Times New Roman"/>
                <w:color w:val="000000"/>
                <w:sz w:val="20"/>
                <w:szCs w:val="20"/>
              </w:rPr>
            </w:pPr>
            <w:r w:rsidRPr="003073DB">
              <w:rPr>
                <w:rFonts w:ascii="Times New Roman" w:hAnsi="Times New Roman" w:cs="Times New Roman"/>
                <w:color w:val="000000"/>
                <w:sz w:val="20"/>
                <w:szCs w:val="20"/>
              </w:rPr>
              <w:t>-24.8</w:t>
            </w:r>
          </w:p>
        </w:tc>
        <w:tc>
          <w:tcPr>
            <w:tcW w:w="1292" w:type="dxa"/>
            <w:noWrap/>
            <w:vAlign w:val="bottom"/>
            <w:hideMark/>
          </w:tcPr>
          <w:p w:rsidR="003073DB" w:rsidRPr="003073DB" w:rsidRDefault="003073DB" w:rsidP="006F3381">
            <w:pPr>
              <w:spacing w:before="120" w:after="40"/>
              <w:ind w:right="316"/>
              <w:jc w:val="right"/>
              <w:rPr>
                <w:rFonts w:ascii="Times New Roman" w:hAnsi="Times New Roman" w:cs="Times New Roman"/>
                <w:color w:val="000000"/>
                <w:sz w:val="20"/>
                <w:szCs w:val="20"/>
              </w:rPr>
            </w:pPr>
            <w:r w:rsidRPr="003073DB">
              <w:rPr>
                <w:rFonts w:ascii="Times New Roman" w:hAnsi="Times New Roman" w:cs="Times New Roman"/>
                <w:color w:val="000000"/>
                <w:sz w:val="20"/>
                <w:szCs w:val="20"/>
              </w:rPr>
              <w:t>-24.2</w:t>
            </w:r>
          </w:p>
        </w:tc>
      </w:tr>
      <w:tr w:rsidR="003073DB" w:rsidRPr="003073DB" w:rsidTr="006F3381">
        <w:trPr>
          <w:cantSplit/>
          <w:trHeight w:val="315"/>
          <w:jc w:val="right"/>
        </w:trPr>
        <w:tc>
          <w:tcPr>
            <w:tcW w:w="2063" w:type="dxa"/>
            <w:tcBorders>
              <w:top w:val="nil"/>
              <w:left w:val="nil"/>
              <w:bottom w:val="single" w:sz="4" w:space="0" w:color="auto"/>
              <w:right w:val="nil"/>
            </w:tcBorders>
            <w:noWrap/>
            <w:vAlign w:val="bottom"/>
            <w:hideMark/>
          </w:tcPr>
          <w:p w:rsidR="003073DB" w:rsidRPr="003073DB" w:rsidRDefault="003073DB" w:rsidP="006F3381">
            <w:pPr>
              <w:spacing w:before="40" w:after="40"/>
              <w:ind w:firstLineChars="100" w:firstLine="200"/>
              <w:rPr>
                <w:rFonts w:ascii="Times New Roman" w:hAnsi="Times New Roman" w:cs="Times New Roman"/>
                <w:sz w:val="20"/>
                <w:szCs w:val="20"/>
              </w:rPr>
            </w:pPr>
            <w:r w:rsidRPr="003073DB">
              <w:rPr>
                <w:rFonts w:ascii="Times New Roman" w:hAnsi="Times New Roman" w:cs="Times New Roman"/>
                <w:sz w:val="20"/>
                <w:szCs w:val="20"/>
              </w:rPr>
              <w:t>Airway</w:t>
            </w:r>
          </w:p>
        </w:tc>
        <w:tc>
          <w:tcPr>
            <w:tcW w:w="1951" w:type="dxa"/>
            <w:tcBorders>
              <w:top w:val="nil"/>
              <w:left w:val="nil"/>
              <w:bottom w:val="single" w:sz="4" w:space="0" w:color="auto"/>
              <w:right w:val="nil"/>
            </w:tcBorders>
            <w:noWrap/>
            <w:vAlign w:val="bottom"/>
            <w:hideMark/>
          </w:tcPr>
          <w:p w:rsidR="003073DB" w:rsidRPr="003073DB" w:rsidRDefault="003073DB" w:rsidP="006F3381">
            <w:pPr>
              <w:spacing w:before="120" w:after="40"/>
              <w:ind w:right="456"/>
              <w:jc w:val="right"/>
              <w:rPr>
                <w:rFonts w:ascii="Times New Roman" w:hAnsi="Times New Roman" w:cs="Times New Roman"/>
                <w:color w:val="000000"/>
                <w:sz w:val="20"/>
                <w:szCs w:val="20"/>
              </w:rPr>
            </w:pPr>
            <w:r w:rsidRPr="003073DB">
              <w:rPr>
                <w:rFonts w:ascii="Times New Roman" w:hAnsi="Times New Roman" w:cs="Times New Roman"/>
                <w:color w:val="000000"/>
                <w:sz w:val="20"/>
                <w:szCs w:val="20"/>
              </w:rPr>
              <w:t>8.9</w:t>
            </w:r>
          </w:p>
        </w:tc>
        <w:tc>
          <w:tcPr>
            <w:tcW w:w="2110" w:type="dxa"/>
            <w:tcBorders>
              <w:top w:val="nil"/>
              <w:left w:val="nil"/>
              <w:bottom w:val="single" w:sz="4" w:space="0" w:color="auto"/>
              <w:right w:val="nil"/>
            </w:tcBorders>
            <w:noWrap/>
            <w:vAlign w:val="bottom"/>
            <w:hideMark/>
          </w:tcPr>
          <w:p w:rsidR="003073DB" w:rsidRPr="003073DB" w:rsidRDefault="003073DB" w:rsidP="006F3381">
            <w:pPr>
              <w:spacing w:before="120" w:after="40"/>
              <w:ind w:right="520"/>
              <w:jc w:val="right"/>
              <w:rPr>
                <w:rFonts w:ascii="Times New Roman" w:hAnsi="Times New Roman" w:cs="Times New Roman"/>
                <w:color w:val="000000"/>
                <w:sz w:val="20"/>
                <w:szCs w:val="20"/>
              </w:rPr>
            </w:pPr>
            <w:r w:rsidRPr="003073DB">
              <w:rPr>
                <w:rFonts w:ascii="Times New Roman" w:hAnsi="Times New Roman" w:cs="Times New Roman"/>
                <w:color w:val="000000"/>
                <w:sz w:val="20"/>
                <w:szCs w:val="20"/>
              </w:rPr>
              <w:t>8.4</w:t>
            </w:r>
          </w:p>
        </w:tc>
        <w:tc>
          <w:tcPr>
            <w:tcW w:w="272" w:type="dxa"/>
            <w:tcBorders>
              <w:top w:val="nil"/>
              <w:left w:val="nil"/>
              <w:bottom w:val="single" w:sz="4" w:space="0" w:color="auto"/>
              <w:right w:val="nil"/>
            </w:tcBorders>
            <w:noWrap/>
            <w:vAlign w:val="bottom"/>
            <w:hideMark/>
          </w:tcPr>
          <w:p w:rsidR="003073DB" w:rsidRPr="003073DB" w:rsidRDefault="003073DB" w:rsidP="006F3381">
            <w:pPr>
              <w:spacing w:before="120" w:after="40"/>
              <w:jc w:val="right"/>
              <w:rPr>
                <w:rFonts w:ascii="Times New Roman" w:hAnsi="Times New Roman" w:cs="Times New Roman"/>
                <w:sz w:val="20"/>
                <w:szCs w:val="20"/>
                <w:lang w:eastAsia="vi-VN"/>
              </w:rPr>
            </w:pPr>
          </w:p>
        </w:tc>
        <w:tc>
          <w:tcPr>
            <w:tcW w:w="1531" w:type="dxa"/>
            <w:tcBorders>
              <w:top w:val="nil"/>
              <w:left w:val="nil"/>
              <w:bottom w:val="single" w:sz="4" w:space="0" w:color="auto"/>
              <w:right w:val="nil"/>
            </w:tcBorders>
            <w:noWrap/>
            <w:vAlign w:val="bottom"/>
            <w:hideMark/>
          </w:tcPr>
          <w:p w:rsidR="003073DB" w:rsidRPr="003073DB" w:rsidRDefault="003073DB" w:rsidP="006F3381">
            <w:pPr>
              <w:spacing w:before="120" w:after="40"/>
              <w:ind w:right="237"/>
              <w:jc w:val="right"/>
              <w:rPr>
                <w:rFonts w:ascii="Times New Roman" w:hAnsi="Times New Roman" w:cs="Times New Roman"/>
                <w:color w:val="000000"/>
                <w:sz w:val="20"/>
                <w:szCs w:val="20"/>
              </w:rPr>
            </w:pPr>
            <w:r w:rsidRPr="003073DB">
              <w:rPr>
                <w:rFonts w:ascii="Times New Roman" w:hAnsi="Times New Roman" w:cs="Times New Roman"/>
                <w:color w:val="000000"/>
                <w:sz w:val="20"/>
                <w:szCs w:val="20"/>
              </w:rPr>
              <w:t>18.8</w:t>
            </w:r>
          </w:p>
        </w:tc>
        <w:tc>
          <w:tcPr>
            <w:tcW w:w="1292" w:type="dxa"/>
            <w:tcBorders>
              <w:top w:val="nil"/>
              <w:left w:val="nil"/>
              <w:bottom w:val="single" w:sz="4" w:space="0" w:color="auto"/>
              <w:right w:val="nil"/>
            </w:tcBorders>
            <w:noWrap/>
            <w:vAlign w:val="bottom"/>
            <w:hideMark/>
          </w:tcPr>
          <w:p w:rsidR="003073DB" w:rsidRPr="003073DB" w:rsidRDefault="003073DB" w:rsidP="006F3381">
            <w:pPr>
              <w:spacing w:before="120" w:after="40"/>
              <w:ind w:right="316"/>
              <w:jc w:val="right"/>
              <w:rPr>
                <w:rFonts w:ascii="Times New Roman" w:hAnsi="Times New Roman" w:cs="Times New Roman"/>
                <w:color w:val="000000"/>
                <w:sz w:val="20"/>
                <w:szCs w:val="20"/>
              </w:rPr>
            </w:pPr>
            <w:r w:rsidRPr="003073DB">
              <w:rPr>
                <w:rFonts w:ascii="Times New Roman" w:hAnsi="Times New Roman" w:cs="Times New Roman"/>
                <w:color w:val="000000"/>
                <w:sz w:val="20"/>
                <w:szCs w:val="20"/>
              </w:rPr>
              <w:t>27.4</w:t>
            </w:r>
          </w:p>
        </w:tc>
      </w:tr>
    </w:tbl>
    <w:p w:rsidR="003073DB" w:rsidRDefault="003073DB" w:rsidP="00B25463">
      <w:pPr>
        <w:spacing w:before="40" w:after="40"/>
        <w:ind w:firstLine="567"/>
        <w:jc w:val="both"/>
        <w:rPr>
          <w:rFonts w:ascii="Times New Roman" w:hAnsi="Times New Roman" w:cs="Times New Roman"/>
          <w:bCs/>
          <w:i/>
          <w:iCs/>
          <w:sz w:val="28"/>
          <w:szCs w:val="28"/>
          <w:lang w:val="fr-FR"/>
        </w:rPr>
      </w:pPr>
    </w:p>
    <w:p w:rsidR="00E21EF6" w:rsidRPr="00E21EF6" w:rsidRDefault="003E7778" w:rsidP="00E21EF6">
      <w:pPr>
        <w:tabs>
          <w:tab w:val="left" w:pos="567"/>
        </w:tabs>
        <w:spacing w:before="40" w:after="40"/>
        <w:jc w:val="both"/>
        <w:rPr>
          <w:rFonts w:ascii="Times New Roman" w:hAnsi="Times New Roman" w:cs="Times New Roman"/>
          <w:i/>
          <w:spacing w:val="-2"/>
          <w:sz w:val="28"/>
          <w:szCs w:val="28"/>
          <w:lang w:val="fr-FR"/>
        </w:rPr>
      </w:pPr>
      <w:r>
        <w:rPr>
          <w:rFonts w:ascii="Times New Roman" w:hAnsi="Times New Roman" w:cs="Times New Roman"/>
          <w:i/>
          <w:spacing w:val="-2"/>
          <w:sz w:val="28"/>
          <w:szCs w:val="28"/>
          <w:lang w:val="fr-FR"/>
        </w:rPr>
        <w:tab/>
      </w:r>
      <w:r w:rsidR="00E21EF6" w:rsidRPr="00E21EF6">
        <w:rPr>
          <w:rFonts w:ascii="Times New Roman" w:hAnsi="Times New Roman" w:cs="Times New Roman"/>
          <w:i/>
          <w:spacing w:val="-2"/>
          <w:sz w:val="28"/>
          <w:szCs w:val="28"/>
          <w:lang w:val="fr-FR"/>
        </w:rPr>
        <w:t xml:space="preserve">Freight carried </w:t>
      </w:r>
      <w:r w:rsidR="00E21EF6" w:rsidRPr="00E21EF6">
        <w:rPr>
          <w:rFonts w:ascii="Times New Roman" w:hAnsi="Times New Roman" w:cs="Times New Roman"/>
          <w:iCs/>
          <w:spacing w:val="-2"/>
          <w:sz w:val="28"/>
          <w:szCs w:val="28"/>
          <w:lang w:val="fr-FR"/>
        </w:rPr>
        <w:t>in March 2022 was estimated at 167.5 million tons, increased by 4.8% compared to the previous month, and freight traffic was at 31.5 billion tons-km, up 3.6%. Generally, in the first quarter, freight carried reached 501,8 million tons, up 8.2% against the similar period last year (the same period in 2021 increased by 8.2%), freight traffic gained 94.3 billion tons-km, up 8.8% (the same period of 2021 increased by 5.1%), of which domestic freight carried recorded 492.7 million tons, an increase of  8.6% and 56.8 billion tons-km, up 9.5%; oversea freight reached 9.1 million tons, decreasing by 10% and 37.4 billion tons-km, up 7.6%.</w:t>
      </w:r>
    </w:p>
    <w:p w:rsidR="00F408A1" w:rsidRPr="00ED6802" w:rsidRDefault="00F408A1" w:rsidP="00ED6802">
      <w:pPr>
        <w:spacing w:before="120" w:line="240" w:lineRule="auto"/>
        <w:jc w:val="center"/>
        <w:rPr>
          <w:rFonts w:ascii="Arial" w:hAnsi="Arial" w:cs="Arial"/>
          <w:b/>
          <w:spacing w:val="-2"/>
          <w:lang w:val="pl-PL"/>
        </w:rPr>
      </w:pPr>
      <w:r w:rsidRPr="00ED6802">
        <w:rPr>
          <w:rFonts w:ascii="Arial" w:hAnsi="Arial" w:cs="Arial"/>
          <w:b/>
          <w:spacing w:val="-2"/>
          <w:lang w:val="pl-PL"/>
        </w:rPr>
        <w:t>Table 6. Carriage of freight in the first quarter of  2022</w:t>
      </w:r>
    </w:p>
    <w:p w:rsidR="008E12FE" w:rsidRPr="00ED6802" w:rsidRDefault="00F408A1" w:rsidP="00ED6802">
      <w:pPr>
        <w:spacing w:before="120" w:line="240" w:lineRule="auto"/>
        <w:jc w:val="center"/>
        <w:rPr>
          <w:rFonts w:ascii="Times New Roman" w:hAnsi="Times New Roman" w:cs="Times New Roman"/>
          <w:b/>
          <w:bCs/>
          <w:lang w:val="fr-FR"/>
        </w:rPr>
      </w:pPr>
      <w:r w:rsidRPr="00ED6802">
        <w:rPr>
          <w:rFonts w:ascii="Arial" w:hAnsi="Arial" w:cs="Arial"/>
          <w:b/>
          <w:spacing w:val="-2"/>
          <w:lang w:val="pl-PL"/>
        </w:rPr>
        <w:t>by types of transport</w:t>
      </w:r>
    </w:p>
    <w:tbl>
      <w:tblPr>
        <w:tblW w:w="8382" w:type="dxa"/>
        <w:jc w:val="center"/>
        <w:tblLook w:val="04A0"/>
      </w:tblPr>
      <w:tblGrid>
        <w:gridCol w:w="2197"/>
        <w:gridCol w:w="1418"/>
        <w:gridCol w:w="1621"/>
        <w:gridCol w:w="311"/>
        <w:gridCol w:w="1310"/>
        <w:gridCol w:w="1525"/>
      </w:tblGrid>
      <w:tr w:rsidR="005C0991" w:rsidRPr="00101773" w:rsidTr="006F3381">
        <w:trPr>
          <w:trHeight w:val="466"/>
          <w:jc w:val="center"/>
        </w:trPr>
        <w:tc>
          <w:tcPr>
            <w:tcW w:w="2197" w:type="dxa"/>
            <w:tcBorders>
              <w:top w:val="single" w:sz="4" w:space="0" w:color="auto"/>
              <w:left w:val="nil"/>
              <w:bottom w:val="nil"/>
              <w:right w:val="nil"/>
            </w:tcBorders>
            <w:vAlign w:val="center"/>
            <w:hideMark/>
          </w:tcPr>
          <w:p w:rsidR="005C0991" w:rsidRPr="00101773" w:rsidRDefault="005C0991" w:rsidP="006F3381">
            <w:pPr>
              <w:rPr>
                <w:rFonts w:ascii="Times New Roman" w:hAnsi="Times New Roman" w:cs="Times New Roman"/>
                <w:lang w:eastAsia="vi-VN"/>
              </w:rPr>
            </w:pPr>
            <w:r w:rsidRPr="00101773">
              <w:rPr>
                <w:rFonts w:ascii="Times New Roman" w:hAnsi="Times New Roman" w:cs="Times New Roman"/>
                <w:lang w:eastAsia="vi-VN"/>
              </w:rPr>
              <w:t> </w:t>
            </w:r>
          </w:p>
        </w:tc>
        <w:tc>
          <w:tcPr>
            <w:tcW w:w="3039" w:type="dxa"/>
            <w:gridSpan w:val="2"/>
            <w:tcBorders>
              <w:top w:val="single" w:sz="4" w:space="0" w:color="auto"/>
              <w:left w:val="nil"/>
              <w:bottom w:val="single" w:sz="4" w:space="0" w:color="auto"/>
              <w:right w:val="nil"/>
            </w:tcBorders>
            <w:vAlign w:val="center"/>
            <w:hideMark/>
          </w:tcPr>
          <w:p w:rsidR="005C0991" w:rsidRPr="00101773" w:rsidRDefault="005C0991" w:rsidP="006F3381">
            <w:pPr>
              <w:jc w:val="center"/>
              <w:rPr>
                <w:rFonts w:ascii="Times New Roman" w:hAnsi="Times New Roman" w:cs="Times New Roman"/>
                <w:color w:val="000000"/>
                <w:lang w:eastAsia="vi-VN"/>
              </w:rPr>
            </w:pPr>
            <w:r w:rsidRPr="00101773">
              <w:rPr>
                <w:rFonts w:ascii="Times New Roman" w:hAnsi="Times New Roman" w:cs="Times New Roman"/>
                <w:color w:val="000000"/>
                <w:lang w:eastAsia="vi-VN"/>
              </w:rPr>
              <w:t>Quantity of goods</w:t>
            </w:r>
          </w:p>
        </w:tc>
        <w:tc>
          <w:tcPr>
            <w:tcW w:w="311" w:type="dxa"/>
            <w:tcBorders>
              <w:top w:val="single" w:sz="4" w:space="0" w:color="auto"/>
              <w:left w:val="nil"/>
              <w:bottom w:val="single" w:sz="4" w:space="0" w:color="auto"/>
              <w:right w:val="nil"/>
            </w:tcBorders>
            <w:vAlign w:val="center"/>
            <w:hideMark/>
          </w:tcPr>
          <w:p w:rsidR="005C0991" w:rsidRPr="00101773" w:rsidRDefault="005C0991" w:rsidP="006F3381">
            <w:pPr>
              <w:jc w:val="center"/>
              <w:rPr>
                <w:rFonts w:ascii="Times New Roman" w:hAnsi="Times New Roman" w:cs="Times New Roman"/>
                <w:color w:val="000000"/>
                <w:lang w:eastAsia="vi-VN"/>
              </w:rPr>
            </w:pPr>
            <w:r w:rsidRPr="00101773">
              <w:rPr>
                <w:rFonts w:ascii="Times New Roman" w:hAnsi="Times New Roman" w:cs="Times New Roman"/>
                <w:color w:val="000000"/>
                <w:lang w:eastAsia="vi-VN"/>
              </w:rPr>
              <w:t> </w:t>
            </w:r>
          </w:p>
        </w:tc>
        <w:tc>
          <w:tcPr>
            <w:tcW w:w="2835" w:type="dxa"/>
            <w:gridSpan w:val="2"/>
            <w:tcBorders>
              <w:top w:val="single" w:sz="4" w:space="0" w:color="auto"/>
              <w:left w:val="nil"/>
              <w:bottom w:val="single" w:sz="4" w:space="0" w:color="auto"/>
              <w:right w:val="nil"/>
            </w:tcBorders>
            <w:vAlign w:val="center"/>
            <w:hideMark/>
          </w:tcPr>
          <w:p w:rsidR="005C0991" w:rsidRPr="00101773" w:rsidRDefault="005C0991" w:rsidP="006F3381">
            <w:pPr>
              <w:spacing w:before="60" w:after="60"/>
              <w:jc w:val="center"/>
              <w:rPr>
                <w:rFonts w:ascii="Times New Roman" w:hAnsi="Times New Roman" w:cs="Times New Roman"/>
                <w:color w:val="000000"/>
                <w:lang w:eastAsia="vi-VN"/>
              </w:rPr>
            </w:pPr>
            <w:r w:rsidRPr="00101773">
              <w:rPr>
                <w:rFonts w:ascii="Times New Roman" w:hAnsi="Times New Roman" w:cs="Times New Roman"/>
                <w:color w:val="000000"/>
                <w:lang w:eastAsia="vi-VN"/>
              </w:rPr>
              <w:t>The growth rate compared to the same period last year (%)</w:t>
            </w:r>
          </w:p>
        </w:tc>
      </w:tr>
      <w:tr w:rsidR="005C0991" w:rsidRPr="00101773" w:rsidTr="006F3381">
        <w:trPr>
          <w:trHeight w:val="416"/>
          <w:jc w:val="center"/>
        </w:trPr>
        <w:tc>
          <w:tcPr>
            <w:tcW w:w="2197" w:type="dxa"/>
            <w:vAlign w:val="center"/>
            <w:hideMark/>
          </w:tcPr>
          <w:p w:rsidR="005C0991" w:rsidRPr="00101773" w:rsidRDefault="005C0991" w:rsidP="006F3381">
            <w:pPr>
              <w:rPr>
                <w:rFonts w:ascii="Times New Roman" w:hAnsi="Times New Roman" w:cs="Times New Roman"/>
                <w:color w:val="000000"/>
                <w:lang w:eastAsia="vi-VN"/>
              </w:rPr>
            </w:pPr>
          </w:p>
        </w:tc>
        <w:tc>
          <w:tcPr>
            <w:tcW w:w="1418" w:type="dxa"/>
            <w:tcBorders>
              <w:top w:val="single" w:sz="4" w:space="0" w:color="auto"/>
              <w:left w:val="nil"/>
              <w:bottom w:val="single" w:sz="4" w:space="0" w:color="auto"/>
              <w:right w:val="nil"/>
            </w:tcBorders>
            <w:vAlign w:val="center"/>
            <w:hideMark/>
          </w:tcPr>
          <w:p w:rsidR="005C0991" w:rsidRPr="00101773" w:rsidRDefault="005C0991" w:rsidP="006F3381">
            <w:pPr>
              <w:spacing w:before="40" w:after="40"/>
              <w:jc w:val="center"/>
              <w:rPr>
                <w:rFonts w:ascii="Times New Roman" w:hAnsi="Times New Roman" w:cs="Times New Roman"/>
                <w:lang w:eastAsia="vi-VN"/>
              </w:rPr>
            </w:pPr>
            <w:r w:rsidRPr="00101773">
              <w:rPr>
                <w:rFonts w:ascii="Times New Roman" w:hAnsi="Times New Roman" w:cs="Times New Roman"/>
                <w:lang w:eastAsia="vi-VN"/>
              </w:rPr>
              <w:t>Carried</w:t>
            </w:r>
            <w:r w:rsidRPr="00101773">
              <w:rPr>
                <w:rFonts w:ascii="Times New Roman" w:hAnsi="Times New Roman" w:cs="Times New Roman"/>
                <w:lang w:eastAsia="vi-VN"/>
              </w:rPr>
              <w:br/>
              <w:t>(Mill. tons)</w:t>
            </w:r>
          </w:p>
        </w:tc>
        <w:tc>
          <w:tcPr>
            <w:tcW w:w="1621" w:type="dxa"/>
            <w:tcBorders>
              <w:top w:val="single" w:sz="4" w:space="0" w:color="auto"/>
              <w:left w:val="nil"/>
              <w:bottom w:val="single" w:sz="4" w:space="0" w:color="auto"/>
              <w:right w:val="nil"/>
            </w:tcBorders>
            <w:vAlign w:val="center"/>
            <w:hideMark/>
          </w:tcPr>
          <w:p w:rsidR="005C0991" w:rsidRPr="00101773" w:rsidRDefault="005C0991" w:rsidP="006F3381">
            <w:pPr>
              <w:spacing w:before="40" w:after="40"/>
              <w:jc w:val="center"/>
              <w:rPr>
                <w:rFonts w:ascii="Times New Roman" w:hAnsi="Times New Roman" w:cs="Times New Roman"/>
                <w:lang w:eastAsia="vi-VN"/>
              </w:rPr>
            </w:pPr>
            <w:r w:rsidRPr="00101773">
              <w:rPr>
                <w:rFonts w:ascii="Times New Roman" w:hAnsi="Times New Roman" w:cs="Times New Roman"/>
                <w:lang w:eastAsia="vi-VN"/>
              </w:rPr>
              <w:t>Traffic</w:t>
            </w:r>
            <w:r w:rsidRPr="00101773">
              <w:rPr>
                <w:rFonts w:ascii="Times New Roman" w:hAnsi="Times New Roman" w:cs="Times New Roman"/>
                <w:lang w:eastAsia="vi-VN"/>
              </w:rPr>
              <w:br/>
              <w:t>(Bill. tons-km)</w:t>
            </w:r>
          </w:p>
        </w:tc>
        <w:tc>
          <w:tcPr>
            <w:tcW w:w="311" w:type="dxa"/>
            <w:tcBorders>
              <w:top w:val="single" w:sz="4" w:space="0" w:color="auto"/>
              <w:left w:val="nil"/>
              <w:bottom w:val="single" w:sz="4" w:space="0" w:color="auto"/>
              <w:right w:val="nil"/>
            </w:tcBorders>
            <w:vAlign w:val="center"/>
            <w:hideMark/>
          </w:tcPr>
          <w:p w:rsidR="005C0991" w:rsidRPr="00101773" w:rsidRDefault="005C0991" w:rsidP="006F3381">
            <w:pPr>
              <w:rPr>
                <w:rFonts w:ascii="Times New Roman" w:hAnsi="Times New Roman" w:cs="Times New Roman"/>
                <w:lang w:eastAsia="vi-VN"/>
              </w:rPr>
            </w:pPr>
          </w:p>
        </w:tc>
        <w:tc>
          <w:tcPr>
            <w:tcW w:w="1310" w:type="dxa"/>
            <w:tcBorders>
              <w:top w:val="single" w:sz="4" w:space="0" w:color="auto"/>
              <w:left w:val="nil"/>
              <w:bottom w:val="single" w:sz="4" w:space="0" w:color="auto"/>
              <w:right w:val="nil"/>
            </w:tcBorders>
            <w:vAlign w:val="center"/>
            <w:hideMark/>
          </w:tcPr>
          <w:p w:rsidR="005C0991" w:rsidRPr="00101773" w:rsidRDefault="005C0991" w:rsidP="006F3381">
            <w:pPr>
              <w:jc w:val="center"/>
              <w:rPr>
                <w:rFonts w:ascii="Times New Roman" w:hAnsi="Times New Roman" w:cs="Times New Roman"/>
                <w:lang w:eastAsia="vi-VN"/>
              </w:rPr>
            </w:pPr>
            <w:r w:rsidRPr="00101773">
              <w:rPr>
                <w:rFonts w:ascii="Times New Roman" w:hAnsi="Times New Roman" w:cs="Times New Roman"/>
                <w:lang w:eastAsia="vi-VN"/>
              </w:rPr>
              <w:t>Carried</w:t>
            </w:r>
          </w:p>
        </w:tc>
        <w:tc>
          <w:tcPr>
            <w:tcW w:w="1525" w:type="dxa"/>
            <w:tcBorders>
              <w:top w:val="single" w:sz="4" w:space="0" w:color="auto"/>
              <w:left w:val="nil"/>
              <w:bottom w:val="single" w:sz="4" w:space="0" w:color="auto"/>
              <w:right w:val="nil"/>
            </w:tcBorders>
            <w:vAlign w:val="center"/>
            <w:hideMark/>
          </w:tcPr>
          <w:p w:rsidR="005C0991" w:rsidRPr="00101773" w:rsidRDefault="005C0991" w:rsidP="006F3381">
            <w:pPr>
              <w:jc w:val="center"/>
              <w:rPr>
                <w:rFonts w:ascii="Times New Roman" w:hAnsi="Times New Roman" w:cs="Times New Roman"/>
                <w:lang w:eastAsia="vi-VN"/>
              </w:rPr>
            </w:pPr>
            <w:r w:rsidRPr="00101773">
              <w:rPr>
                <w:rFonts w:ascii="Times New Roman" w:hAnsi="Times New Roman" w:cs="Times New Roman"/>
                <w:lang w:eastAsia="vi-VN"/>
              </w:rPr>
              <w:t>Traffic</w:t>
            </w:r>
          </w:p>
        </w:tc>
      </w:tr>
      <w:tr w:rsidR="005C0991" w:rsidRPr="00101773" w:rsidTr="006F3381">
        <w:trPr>
          <w:cantSplit/>
          <w:trHeight w:val="340"/>
          <w:jc w:val="center"/>
        </w:trPr>
        <w:tc>
          <w:tcPr>
            <w:tcW w:w="2197" w:type="dxa"/>
            <w:noWrap/>
            <w:vAlign w:val="center"/>
            <w:hideMark/>
          </w:tcPr>
          <w:p w:rsidR="005C0991" w:rsidRPr="00101773" w:rsidRDefault="005C0991" w:rsidP="006F3381">
            <w:pPr>
              <w:spacing w:before="120" w:after="100"/>
              <w:rPr>
                <w:rFonts w:ascii="Times New Roman" w:hAnsi="Times New Roman" w:cs="Times New Roman"/>
                <w:b/>
                <w:bCs/>
                <w:lang w:eastAsia="vi-VN"/>
              </w:rPr>
            </w:pPr>
            <w:r w:rsidRPr="00101773">
              <w:rPr>
                <w:rFonts w:ascii="Times New Roman" w:hAnsi="Times New Roman" w:cs="Times New Roman"/>
                <w:b/>
                <w:bCs/>
                <w:lang w:eastAsia="vi-VN"/>
              </w:rPr>
              <w:t>Total</w:t>
            </w:r>
          </w:p>
        </w:tc>
        <w:tc>
          <w:tcPr>
            <w:tcW w:w="1418" w:type="dxa"/>
            <w:tcBorders>
              <w:top w:val="single" w:sz="4" w:space="0" w:color="auto"/>
              <w:left w:val="nil"/>
              <w:bottom w:val="nil"/>
              <w:right w:val="nil"/>
            </w:tcBorders>
            <w:noWrap/>
            <w:vAlign w:val="bottom"/>
            <w:hideMark/>
          </w:tcPr>
          <w:p w:rsidR="005C0991" w:rsidRPr="00101773" w:rsidRDefault="005C0991" w:rsidP="006F3381">
            <w:pPr>
              <w:spacing w:before="240" w:after="40"/>
              <w:ind w:right="426"/>
              <w:jc w:val="right"/>
              <w:rPr>
                <w:rFonts w:ascii="Times New Roman" w:hAnsi="Times New Roman" w:cs="Times New Roman"/>
                <w:b/>
                <w:color w:val="000000"/>
                <w:sz w:val="20"/>
                <w:szCs w:val="20"/>
              </w:rPr>
            </w:pPr>
            <w:r w:rsidRPr="00101773">
              <w:rPr>
                <w:rFonts w:ascii="Times New Roman" w:hAnsi="Times New Roman" w:cs="Times New Roman"/>
                <w:b/>
                <w:color w:val="000000"/>
                <w:sz w:val="20"/>
                <w:szCs w:val="20"/>
              </w:rPr>
              <w:t>501.8</w:t>
            </w:r>
          </w:p>
        </w:tc>
        <w:tc>
          <w:tcPr>
            <w:tcW w:w="1621" w:type="dxa"/>
            <w:tcBorders>
              <w:top w:val="single" w:sz="4" w:space="0" w:color="auto"/>
              <w:left w:val="nil"/>
              <w:bottom w:val="nil"/>
              <w:right w:val="nil"/>
            </w:tcBorders>
            <w:noWrap/>
            <w:vAlign w:val="bottom"/>
            <w:hideMark/>
          </w:tcPr>
          <w:p w:rsidR="005C0991" w:rsidRPr="00101773" w:rsidRDefault="005C0991" w:rsidP="006F3381">
            <w:pPr>
              <w:spacing w:before="240" w:after="40"/>
              <w:ind w:right="426"/>
              <w:jc w:val="right"/>
              <w:rPr>
                <w:rFonts w:ascii="Times New Roman" w:hAnsi="Times New Roman" w:cs="Times New Roman"/>
                <w:b/>
                <w:color w:val="000000"/>
                <w:sz w:val="20"/>
                <w:szCs w:val="20"/>
              </w:rPr>
            </w:pPr>
            <w:r w:rsidRPr="00101773">
              <w:rPr>
                <w:rFonts w:ascii="Times New Roman" w:hAnsi="Times New Roman" w:cs="Times New Roman"/>
                <w:b/>
                <w:color w:val="000000"/>
                <w:sz w:val="20"/>
                <w:szCs w:val="20"/>
              </w:rPr>
              <w:t>94.3</w:t>
            </w:r>
          </w:p>
        </w:tc>
        <w:tc>
          <w:tcPr>
            <w:tcW w:w="311" w:type="dxa"/>
            <w:tcBorders>
              <w:top w:val="single" w:sz="4" w:space="0" w:color="auto"/>
              <w:left w:val="nil"/>
              <w:bottom w:val="nil"/>
              <w:right w:val="nil"/>
            </w:tcBorders>
            <w:noWrap/>
            <w:vAlign w:val="center"/>
            <w:hideMark/>
          </w:tcPr>
          <w:p w:rsidR="005C0991" w:rsidRPr="00101773" w:rsidRDefault="005C0991" w:rsidP="006F3381">
            <w:pPr>
              <w:spacing w:before="240" w:after="40"/>
              <w:jc w:val="right"/>
              <w:rPr>
                <w:rFonts w:ascii="Times New Roman" w:hAnsi="Times New Roman" w:cs="Times New Roman"/>
                <w:b/>
                <w:bCs/>
                <w:sz w:val="20"/>
                <w:szCs w:val="20"/>
                <w:lang w:eastAsia="vi-VN"/>
              </w:rPr>
            </w:pPr>
          </w:p>
        </w:tc>
        <w:tc>
          <w:tcPr>
            <w:tcW w:w="1310" w:type="dxa"/>
            <w:tcBorders>
              <w:top w:val="single" w:sz="4" w:space="0" w:color="auto"/>
              <w:left w:val="nil"/>
              <w:bottom w:val="nil"/>
              <w:right w:val="nil"/>
            </w:tcBorders>
            <w:noWrap/>
            <w:vAlign w:val="bottom"/>
            <w:hideMark/>
          </w:tcPr>
          <w:p w:rsidR="005C0991" w:rsidRPr="00101773" w:rsidRDefault="005C0991" w:rsidP="006F3381">
            <w:pPr>
              <w:spacing w:before="240" w:after="40"/>
              <w:ind w:right="257"/>
              <w:jc w:val="right"/>
              <w:rPr>
                <w:rFonts w:ascii="Times New Roman" w:hAnsi="Times New Roman" w:cs="Times New Roman"/>
                <w:b/>
                <w:color w:val="000000"/>
                <w:sz w:val="20"/>
                <w:szCs w:val="20"/>
              </w:rPr>
            </w:pPr>
            <w:r w:rsidRPr="00101773">
              <w:rPr>
                <w:rFonts w:ascii="Times New Roman" w:hAnsi="Times New Roman" w:cs="Times New Roman"/>
                <w:b/>
                <w:color w:val="000000"/>
                <w:sz w:val="20"/>
                <w:szCs w:val="20"/>
              </w:rPr>
              <w:t>8.2</w:t>
            </w:r>
          </w:p>
        </w:tc>
        <w:tc>
          <w:tcPr>
            <w:tcW w:w="1525" w:type="dxa"/>
            <w:tcBorders>
              <w:top w:val="single" w:sz="4" w:space="0" w:color="auto"/>
              <w:left w:val="nil"/>
              <w:bottom w:val="nil"/>
              <w:right w:val="nil"/>
            </w:tcBorders>
            <w:noWrap/>
            <w:vAlign w:val="bottom"/>
            <w:hideMark/>
          </w:tcPr>
          <w:p w:rsidR="005C0991" w:rsidRPr="00101773" w:rsidRDefault="005C0991" w:rsidP="006F3381">
            <w:pPr>
              <w:spacing w:before="240" w:after="40"/>
              <w:ind w:right="257"/>
              <w:jc w:val="right"/>
              <w:rPr>
                <w:rFonts w:ascii="Times New Roman" w:hAnsi="Times New Roman" w:cs="Times New Roman"/>
                <w:b/>
                <w:color w:val="000000"/>
                <w:sz w:val="20"/>
                <w:szCs w:val="20"/>
              </w:rPr>
            </w:pPr>
            <w:r w:rsidRPr="00101773">
              <w:rPr>
                <w:rFonts w:ascii="Times New Roman" w:hAnsi="Times New Roman" w:cs="Times New Roman"/>
                <w:b/>
                <w:color w:val="000000"/>
                <w:sz w:val="20"/>
                <w:szCs w:val="20"/>
              </w:rPr>
              <w:t>8.8</w:t>
            </w:r>
          </w:p>
        </w:tc>
      </w:tr>
      <w:tr w:rsidR="005C0991" w:rsidRPr="00101773" w:rsidTr="006F3381">
        <w:trPr>
          <w:cantSplit/>
          <w:trHeight w:val="340"/>
          <w:jc w:val="center"/>
        </w:trPr>
        <w:tc>
          <w:tcPr>
            <w:tcW w:w="2197" w:type="dxa"/>
            <w:noWrap/>
            <w:vAlign w:val="bottom"/>
            <w:hideMark/>
          </w:tcPr>
          <w:p w:rsidR="005C0991" w:rsidRPr="00101773" w:rsidRDefault="005C0991" w:rsidP="006F3381">
            <w:pPr>
              <w:spacing w:before="40" w:after="40"/>
              <w:ind w:firstLineChars="100" w:firstLine="220"/>
              <w:rPr>
                <w:rFonts w:ascii="Times New Roman" w:hAnsi="Times New Roman" w:cs="Times New Roman"/>
              </w:rPr>
            </w:pPr>
            <w:r w:rsidRPr="00101773">
              <w:rPr>
                <w:rFonts w:ascii="Times New Roman" w:hAnsi="Times New Roman" w:cs="Times New Roman"/>
              </w:rPr>
              <w:t>Railway</w:t>
            </w:r>
          </w:p>
        </w:tc>
        <w:tc>
          <w:tcPr>
            <w:tcW w:w="1418" w:type="dxa"/>
            <w:noWrap/>
            <w:vAlign w:val="bottom"/>
            <w:hideMark/>
          </w:tcPr>
          <w:p w:rsidR="005C0991" w:rsidRPr="00101773" w:rsidRDefault="005C0991" w:rsidP="006F3381">
            <w:pPr>
              <w:spacing w:before="80" w:after="80"/>
              <w:ind w:right="426"/>
              <w:jc w:val="right"/>
              <w:rPr>
                <w:rFonts w:ascii="Times New Roman" w:hAnsi="Times New Roman" w:cs="Times New Roman"/>
                <w:color w:val="000000"/>
                <w:sz w:val="20"/>
                <w:szCs w:val="20"/>
              </w:rPr>
            </w:pPr>
            <w:r w:rsidRPr="00101773">
              <w:rPr>
                <w:rFonts w:ascii="Times New Roman" w:hAnsi="Times New Roman" w:cs="Times New Roman"/>
                <w:color w:val="000000"/>
                <w:sz w:val="20"/>
                <w:szCs w:val="20"/>
              </w:rPr>
              <w:t>1.5</w:t>
            </w:r>
          </w:p>
        </w:tc>
        <w:tc>
          <w:tcPr>
            <w:tcW w:w="1621" w:type="dxa"/>
            <w:noWrap/>
            <w:vAlign w:val="bottom"/>
            <w:hideMark/>
          </w:tcPr>
          <w:p w:rsidR="005C0991" w:rsidRPr="00101773" w:rsidRDefault="005C0991" w:rsidP="006F3381">
            <w:pPr>
              <w:spacing w:before="80" w:after="80"/>
              <w:ind w:right="426"/>
              <w:jc w:val="right"/>
              <w:rPr>
                <w:rFonts w:ascii="Times New Roman" w:hAnsi="Times New Roman" w:cs="Times New Roman"/>
                <w:color w:val="000000"/>
                <w:sz w:val="20"/>
                <w:szCs w:val="20"/>
              </w:rPr>
            </w:pPr>
            <w:r w:rsidRPr="00101773">
              <w:rPr>
                <w:rFonts w:ascii="Times New Roman" w:hAnsi="Times New Roman" w:cs="Times New Roman"/>
                <w:color w:val="000000"/>
                <w:sz w:val="20"/>
                <w:szCs w:val="20"/>
              </w:rPr>
              <w:t>1.2</w:t>
            </w:r>
          </w:p>
        </w:tc>
        <w:tc>
          <w:tcPr>
            <w:tcW w:w="311" w:type="dxa"/>
            <w:noWrap/>
            <w:vAlign w:val="center"/>
            <w:hideMark/>
          </w:tcPr>
          <w:p w:rsidR="005C0991" w:rsidRPr="00101773" w:rsidRDefault="005C0991" w:rsidP="006F3381">
            <w:pPr>
              <w:spacing w:before="80" w:after="80"/>
              <w:ind w:firstLine="318"/>
              <w:jc w:val="right"/>
              <w:rPr>
                <w:rFonts w:ascii="Times New Roman" w:hAnsi="Times New Roman" w:cs="Times New Roman"/>
                <w:sz w:val="20"/>
                <w:szCs w:val="20"/>
                <w:lang w:eastAsia="vi-VN"/>
              </w:rPr>
            </w:pPr>
          </w:p>
        </w:tc>
        <w:tc>
          <w:tcPr>
            <w:tcW w:w="1310" w:type="dxa"/>
            <w:noWrap/>
            <w:vAlign w:val="bottom"/>
            <w:hideMark/>
          </w:tcPr>
          <w:p w:rsidR="005C0991" w:rsidRPr="00101773" w:rsidRDefault="005C0991" w:rsidP="006F3381">
            <w:pPr>
              <w:spacing w:before="80" w:after="80"/>
              <w:ind w:right="257"/>
              <w:jc w:val="right"/>
              <w:rPr>
                <w:rFonts w:ascii="Times New Roman" w:hAnsi="Times New Roman" w:cs="Times New Roman"/>
                <w:color w:val="000000"/>
                <w:sz w:val="20"/>
                <w:szCs w:val="20"/>
              </w:rPr>
            </w:pPr>
            <w:r w:rsidRPr="00101773">
              <w:rPr>
                <w:rFonts w:ascii="Times New Roman" w:hAnsi="Times New Roman" w:cs="Times New Roman"/>
                <w:color w:val="000000"/>
                <w:sz w:val="20"/>
                <w:szCs w:val="20"/>
              </w:rPr>
              <w:t>18.1</w:t>
            </w:r>
          </w:p>
        </w:tc>
        <w:tc>
          <w:tcPr>
            <w:tcW w:w="1525" w:type="dxa"/>
            <w:noWrap/>
            <w:vAlign w:val="bottom"/>
            <w:hideMark/>
          </w:tcPr>
          <w:p w:rsidR="005C0991" w:rsidRPr="00101773" w:rsidRDefault="005C0991" w:rsidP="006F3381">
            <w:pPr>
              <w:spacing w:before="80" w:after="80"/>
              <w:ind w:right="257"/>
              <w:jc w:val="right"/>
              <w:rPr>
                <w:rFonts w:ascii="Times New Roman" w:hAnsi="Times New Roman" w:cs="Times New Roman"/>
                <w:color w:val="000000"/>
                <w:sz w:val="20"/>
                <w:szCs w:val="20"/>
              </w:rPr>
            </w:pPr>
            <w:r w:rsidRPr="00101773">
              <w:rPr>
                <w:rFonts w:ascii="Times New Roman" w:hAnsi="Times New Roman" w:cs="Times New Roman"/>
                <w:color w:val="000000"/>
                <w:sz w:val="20"/>
                <w:szCs w:val="20"/>
              </w:rPr>
              <w:t>34.6</w:t>
            </w:r>
          </w:p>
        </w:tc>
      </w:tr>
      <w:tr w:rsidR="005C0991" w:rsidRPr="00101773" w:rsidTr="006F3381">
        <w:trPr>
          <w:cantSplit/>
          <w:trHeight w:val="340"/>
          <w:jc w:val="center"/>
        </w:trPr>
        <w:tc>
          <w:tcPr>
            <w:tcW w:w="2197" w:type="dxa"/>
            <w:noWrap/>
            <w:vAlign w:val="bottom"/>
            <w:hideMark/>
          </w:tcPr>
          <w:p w:rsidR="005C0991" w:rsidRPr="00101773" w:rsidRDefault="005C0991" w:rsidP="006F3381">
            <w:pPr>
              <w:spacing w:before="40" w:after="40"/>
              <w:ind w:firstLineChars="100" w:firstLine="220"/>
              <w:rPr>
                <w:rFonts w:ascii="Times New Roman" w:hAnsi="Times New Roman" w:cs="Times New Roman"/>
              </w:rPr>
            </w:pPr>
            <w:r w:rsidRPr="00101773">
              <w:rPr>
                <w:rFonts w:ascii="Times New Roman" w:hAnsi="Times New Roman" w:cs="Times New Roman"/>
              </w:rPr>
              <w:t>Seaway</w:t>
            </w:r>
          </w:p>
        </w:tc>
        <w:tc>
          <w:tcPr>
            <w:tcW w:w="1418" w:type="dxa"/>
            <w:noWrap/>
            <w:vAlign w:val="bottom"/>
            <w:hideMark/>
          </w:tcPr>
          <w:p w:rsidR="005C0991" w:rsidRPr="00101773" w:rsidRDefault="005C0991" w:rsidP="006F3381">
            <w:pPr>
              <w:spacing w:before="80" w:after="80"/>
              <w:ind w:right="426"/>
              <w:jc w:val="right"/>
              <w:rPr>
                <w:rFonts w:ascii="Times New Roman" w:hAnsi="Times New Roman" w:cs="Times New Roman"/>
                <w:color w:val="000000"/>
                <w:sz w:val="20"/>
                <w:szCs w:val="20"/>
              </w:rPr>
            </w:pPr>
            <w:r w:rsidRPr="00101773">
              <w:rPr>
                <w:rFonts w:ascii="Times New Roman" w:hAnsi="Times New Roman" w:cs="Times New Roman"/>
                <w:color w:val="000000"/>
                <w:sz w:val="20"/>
                <w:szCs w:val="20"/>
              </w:rPr>
              <w:t>22.6</w:t>
            </w:r>
          </w:p>
        </w:tc>
        <w:tc>
          <w:tcPr>
            <w:tcW w:w="1621" w:type="dxa"/>
            <w:noWrap/>
            <w:vAlign w:val="bottom"/>
            <w:hideMark/>
          </w:tcPr>
          <w:p w:rsidR="005C0991" w:rsidRPr="00101773" w:rsidRDefault="005C0991" w:rsidP="006F3381">
            <w:pPr>
              <w:spacing w:before="80" w:after="80"/>
              <w:ind w:right="426"/>
              <w:jc w:val="right"/>
              <w:rPr>
                <w:rFonts w:ascii="Times New Roman" w:hAnsi="Times New Roman" w:cs="Times New Roman"/>
                <w:color w:val="000000"/>
                <w:sz w:val="20"/>
                <w:szCs w:val="20"/>
              </w:rPr>
            </w:pPr>
            <w:r w:rsidRPr="00101773">
              <w:rPr>
                <w:rFonts w:ascii="Times New Roman" w:hAnsi="Times New Roman" w:cs="Times New Roman"/>
                <w:color w:val="000000"/>
                <w:sz w:val="20"/>
                <w:szCs w:val="20"/>
              </w:rPr>
              <w:t>44.0</w:t>
            </w:r>
          </w:p>
        </w:tc>
        <w:tc>
          <w:tcPr>
            <w:tcW w:w="311" w:type="dxa"/>
            <w:noWrap/>
            <w:vAlign w:val="center"/>
            <w:hideMark/>
          </w:tcPr>
          <w:p w:rsidR="005C0991" w:rsidRPr="00101773" w:rsidRDefault="005C0991" w:rsidP="006F3381">
            <w:pPr>
              <w:spacing w:before="80" w:after="80"/>
              <w:ind w:firstLine="318"/>
              <w:jc w:val="right"/>
              <w:rPr>
                <w:rFonts w:ascii="Times New Roman" w:hAnsi="Times New Roman" w:cs="Times New Roman"/>
                <w:sz w:val="20"/>
                <w:szCs w:val="20"/>
                <w:lang w:eastAsia="vi-VN"/>
              </w:rPr>
            </w:pPr>
          </w:p>
        </w:tc>
        <w:tc>
          <w:tcPr>
            <w:tcW w:w="1310" w:type="dxa"/>
            <w:noWrap/>
            <w:vAlign w:val="bottom"/>
            <w:hideMark/>
          </w:tcPr>
          <w:p w:rsidR="005C0991" w:rsidRPr="00101773" w:rsidRDefault="005C0991" w:rsidP="006F3381">
            <w:pPr>
              <w:spacing w:before="80" w:after="80"/>
              <w:ind w:right="257"/>
              <w:jc w:val="right"/>
              <w:rPr>
                <w:rFonts w:ascii="Times New Roman" w:hAnsi="Times New Roman" w:cs="Times New Roman"/>
                <w:color w:val="000000"/>
                <w:sz w:val="20"/>
                <w:szCs w:val="20"/>
              </w:rPr>
            </w:pPr>
            <w:r w:rsidRPr="00101773">
              <w:rPr>
                <w:rFonts w:ascii="Times New Roman" w:hAnsi="Times New Roman" w:cs="Times New Roman"/>
                <w:color w:val="000000"/>
                <w:sz w:val="20"/>
                <w:szCs w:val="20"/>
              </w:rPr>
              <w:t>10.6</w:t>
            </w:r>
          </w:p>
        </w:tc>
        <w:tc>
          <w:tcPr>
            <w:tcW w:w="1525" w:type="dxa"/>
            <w:noWrap/>
            <w:vAlign w:val="bottom"/>
            <w:hideMark/>
          </w:tcPr>
          <w:p w:rsidR="005C0991" w:rsidRPr="00101773" w:rsidRDefault="005C0991" w:rsidP="006F3381">
            <w:pPr>
              <w:spacing w:before="80" w:after="80"/>
              <w:ind w:right="257"/>
              <w:jc w:val="right"/>
              <w:rPr>
                <w:rFonts w:ascii="Times New Roman" w:hAnsi="Times New Roman" w:cs="Times New Roman"/>
                <w:color w:val="000000"/>
                <w:sz w:val="20"/>
                <w:szCs w:val="20"/>
              </w:rPr>
            </w:pPr>
            <w:r w:rsidRPr="00101773">
              <w:rPr>
                <w:rFonts w:ascii="Times New Roman" w:hAnsi="Times New Roman" w:cs="Times New Roman"/>
                <w:color w:val="000000"/>
                <w:sz w:val="20"/>
                <w:szCs w:val="20"/>
              </w:rPr>
              <w:t>6.5</w:t>
            </w:r>
          </w:p>
        </w:tc>
      </w:tr>
      <w:tr w:rsidR="005C0991" w:rsidRPr="00101773" w:rsidTr="006F3381">
        <w:trPr>
          <w:cantSplit/>
          <w:trHeight w:val="340"/>
          <w:jc w:val="center"/>
        </w:trPr>
        <w:tc>
          <w:tcPr>
            <w:tcW w:w="2197" w:type="dxa"/>
            <w:noWrap/>
            <w:vAlign w:val="bottom"/>
            <w:hideMark/>
          </w:tcPr>
          <w:p w:rsidR="005C0991" w:rsidRPr="00101773" w:rsidRDefault="005C0991" w:rsidP="006F3381">
            <w:pPr>
              <w:spacing w:before="40" w:after="40"/>
              <w:ind w:firstLineChars="100" w:firstLine="220"/>
              <w:rPr>
                <w:rFonts w:ascii="Times New Roman" w:hAnsi="Times New Roman" w:cs="Times New Roman"/>
              </w:rPr>
            </w:pPr>
            <w:r w:rsidRPr="00101773">
              <w:rPr>
                <w:rFonts w:ascii="Times New Roman" w:hAnsi="Times New Roman" w:cs="Times New Roman"/>
              </w:rPr>
              <w:t>Inland waterway</w:t>
            </w:r>
          </w:p>
        </w:tc>
        <w:tc>
          <w:tcPr>
            <w:tcW w:w="1418" w:type="dxa"/>
            <w:noWrap/>
            <w:vAlign w:val="bottom"/>
            <w:hideMark/>
          </w:tcPr>
          <w:p w:rsidR="005C0991" w:rsidRPr="00101773" w:rsidRDefault="005C0991" w:rsidP="006F3381">
            <w:pPr>
              <w:spacing w:before="80" w:after="80"/>
              <w:ind w:right="426"/>
              <w:jc w:val="right"/>
              <w:rPr>
                <w:rFonts w:ascii="Times New Roman" w:hAnsi="Times New Roman" w:cs="Times New Roman"/>
                <w:color w:val="000000"/>
                <w:sz w:val="20"/>
                <w:szCs w:val="20"/>
              </w:rPr>
            </w:pPr>
            <w:r w:rsidRPr="00101773">
              <w:rPr>
                <w:rFonts w:ascii="Times New Roman" w:hAnsi="Times New Roman" w:cs="Times New Roman"/>
                <w:color w:val="000000"/>
                <w:sz w:val="20"/>
                <w:szCs w:val="20"/>
              </w:rPr>
              <w:t>82.0</w:t>
            </w:r>
          </w:p>
        </w:tc>
        <w:tc>
          <w:tcPr>
            <w:tcW w:w="1621" w:type="dxa"/>
            <w:noWrap/>
            <w:vAlign w:val="bottom"/>
            <w:hideMark/>
          </w:tcPr>
          <w:p w:rsidR="005C0991" w:rsidRPr="00101773" w:rsidRDefault="005C0991" w:rsidP="006F3381">
            <w:pPr>
              <w:spacing w:before="80" w:after="80"/>
              <w:ind w:right="426"/>
              <w:jc w:val="right"/>
              <w:rPr>
                <w:rFonts w:ascii="Times New Roman" w:hAnsi="Times New Roman" w:cs="Times New Roman"/>
                <w:color w:val="000000"/>
                <w:sz w:val="20"/>
                <w:szCs w:val="20"/>
              </w:rPr>
            </w:pPr>
            <w:r w:rsidRPr="00101773">
              <w:rPr>
                <w:rFonts w:ascii="Times New Roman" w:hAnsi="Times New Roman" w:cs="Times New Roman"/>
                <w:color w:val="000000"/>
                <w:sz w:val="20"/>
                <w:szCs w:val="20"/>
              </w:rPr>
              <w:t>18.8</w:t>
            </w:r>
          </w:p>
        </w:tc>
        <w:tc>
          <w:tcPr>
            <w:tcW w:w="311" w:type="dxa"/>
            <w:noWrap/>
            <w:vAlign w:val="center"/>
            <w:hideMark/>
          </w:tcPr>
          <w:p w:rsidR="005C0991" w:rsidRPr="00101773" w:rsidRDefault="005C0991" w:rsidP="006F3381">
            <w:pPr>
              <w:spacing w:before="80" w:after="80"/>
              <w:ind w:firstLine="318"/>
              <w:jc w:val="right"/>
              <w:rPr>
                <w:rFonts w:ascii="Times New Roman" w:hAnsi="Times New Roman" w:cs="Times New Roman"/>
                <w:sz w:val="20"/>
                <w:szCs w:val="20"/>
                <w:lang w:eastAsia="vi-VN"/>
              </w:rPr>
            </w:pPr>
          </w:p>
        </w:tc>
        <w:tc>
          <w:tcPr>
            <w:tcW w:w="1310" w:type="dxa"/>
            <w:noWrap/>
            <w:vAlign w:val="bottom"/>
            <w:hideMark/>
          </w:tcPr>
          <w:p w:rsidR="005C0991" w:rsidRPr="00101773" w:rsidRDefault="005C0991" w:rsidP="006F3381">
            <w:pPr>
              <w:spacing w:before="80" w:after="80"/>
              <w:ind w:right="257"/>
              <w:jc w:val="right"/>
              <w:rPr>
                <w:rFonts w:ascii="Times New Roman" w:hAnsi="Times New Roman" w:cs="Times New Roman"/>
                <w:color w:val="000000"/>
                <w:sz w:val="20"/>
                <w:szCs w:val="20"/>
              </w:rPr>
            </w:pPr>
            <w:r w:rsidRPr="00101773">
              <w:rPr>
                <w:rFonts w:ascii="Times New Roman" w:hAnsi="Times New Roman" w:cs="Times New Roman"/>
                <w:color w:val="000000"/>
                <w:sz w:val="20"/>
                <w:szCs w:val="20"/>
              </w:rPr>
              <w:t>3.9</w:t>
            </w:r>
          </w:p>
        </w:tc>
        <w:tc>
          <w:tcPr>
            <w:tcW w:w="1525" w:type="dxa"/>
            <w:noWrap/>
            <w:vAlign w:val="bottom"/>
            <w:hideMark/>
          </w:tcPr>
          <w:p w:rsidR="005C0991" w:rsidRPr="00101773" w:rsidRDefault="005C0991" w:rsidP="006F3381">
            <w:pPr>
              <w:spacing w:before="80" w:after="80"/>
              <w:ind w:right="257"/>
              <w:jc w:val="right"/>
              <w:rPr>
                <w:rFonts w:ascii="Times New Roman" w:hAnsi="Times New Roman" w:cs="Times New Roman"/>
                <w:color w:val="000000"/>
                <w:sz w:val="20"/>
                <w:szCs w:val="20"/>
              </w:rPr>
            </w:pPr>
            <w:r w:rsidRPr="00101773">
              <w:rPr>
                <w:rFonts w:ascii="Times New Roman" w:hAnsi="Times New Roman" w:cs="Times New Roman"/>
                <w:color w:val="000000"/>
                <w:sz w:val="20"/>
                <w:szCs w:val="20"/>
              </w:rPr>
              <w:t>8.0</w:t>
            </w:r>
          </w:p>
        </w:tc>
      </w:tr>
      <w:tr w:rsidR="005C0991" w:rsidRPr="00101773" w:rsidTr="006F3381">
        <w:trPr>
          <w:cantSplit/>
          <w:trHeight w:val="340"/>
          <w:jc w:val="center"/>
        </w:trPr>
        <w:tc>
          <w:tcPr>
            <w:tcW w:w="2197" w:type="dxa"/>
            <w:noWrap/>
            <w:vAlign w:val="bottom"/>
            <w:hideMark/>
          </w:tcPr>
          <w:p w:rsidR="005C0991" w:rsidRPr="00101773" w:rsidRDefault="005C0991" w:rsidP="006F3381">
            <w:pPr>
              <w:spacing w:before="40" w:after="40"/>
              <w:ind w:firstLineChars="100" w:firstLine="220"/>
              <w:rPr>
                <w:rFonts w:ascii="Times New Roman" w:hAnsi="Times New Roman" w:cs="Times New Roman"/>
              </w:rPr>
            </w:pPr>
            <w:r w:rsidRPr="00101773">
              <w:rPr>
                <w:rFonts w:ascii="Times New Roman" w:hAnsi="Times New Roman" w:cs="Times New Roman"/>
              </w:rPr>
              <w:t>Road</w:t>
            </w:r>
          </w:p>
        </w:tc>
        <w:tc>
          <w:tcPr>
            <w:tcW w:w="1418" w:type="dxa"/>
            <w:noWrap/>
            <w:vAlign w:val="bottom"/>
            <w:hideMark/>
          </w:tcPr>
          <w:p w:rsidR="005C0991" w:rsidRPr="00101773" w:rsidRDefault="005C0991" w:rsidP="006F3381">
            <w:pPr>
              <w:spacing w:before="80" w:after="80"/>
              <w:ind w:right="426"/>
              <w:jc w:val="right"/>
              <w:rPr>
                <w:rFonts w:ascii="Times New Roman" w:hAnsi="Times New Roman" w:cs="Times New Roman"/>
                <w:color w:val="000000"/>
                <w:sz w:val="20"/>
                <w:szCs w:val="20"/>
              </w:rPr>
            </w:pPr>
            <w:r w:rsidRPr="00101773">
              <w:rPr>
                <w:rFonts w:ascii="Times New Roman" w:hAnsi="Times New Roman" w:cs="Times New Roman"/>
                <w:color w:val="000000"/>
                <w:sz w:val="20"/>
                <w:szCs w:val="20"/>
              </w:rPr>
              <w:t>395.6</w:t>
            </w:r>
          </w:p>
        </w:tc>
        <w:tc>
          <w:tcPr>
            <w:tcW w:w="1621" w:type="dxa"/>
            <w:noWrap/>
            <w:vAlign w:val="bottom"/>
            <w:hideMark/>
          </w:tcPr>
          <w:p w:rsidR="005C0991" w:rsidRPr="00101773" w:rsidRDefault="005C0991" w:rsidP="006F3381">
            <w:pPr>
              <w:spacing w:before="80" w:after="80"/>
              <w:ind w:right="426"/>
              <w:jc w:val="right"/>
              <w:rPr>
                <w:rFonts w:ascii="Times New Roman" w:hAnsi="Times New Roman" w:cs="Times New Roman"/>
                <w:color w:val="000000"/>
                <w:sz w:val="20"/>
                <w:szCs w:val="20"/>
              </w:rPr>
            </w:pPr>
            <w:r w:rsidRPr="00101773">
              <w:rPr>
                <w:rFonts w:ascii="Times New Roman" w:hAnsi="Times New Roman" w:cs="Times New Roman"/>
                <w:color w:val="000000"/>
                <w:sz w:val="20"/>
                <w:szCs w:val="20"/>
              </w:rPr>
              <w:t>29.3</w:t>
            </w:r>
          </w:p>
        </w:tc>
        <w:tc>
          <w:tcPr>
            <w:tcW w:w="311" w:type="dxa"/>
            <w:noWrap/>
            <w:vAlign w:val="center"/>
            <w:hideMark/>
          </w:tcPr>
          <w:p w:rsidR="005C0991" w:rsidRPr="00101773" w:rsidRDefault="005C0991" w:rsidP="006F3381">
            <w:pPr>
              <w:spacing w:before="80" w:after="80"/>
              <w:ind w:firstLine="318"/>
              <w:jc w:val="right"/>
              <w:rPr>
                <w:rFonts w:ascii="Times New Roman" w:hAnsi="Times New Roman" w:cs="Times New Roman"/>
                <w:sz w:val="20"/>
                <w:szCs w:val="20"/>
                <w:lang w:eastAsia="vi-VN"/>
              </w:rPr>
            </w:pPr>
          </w:p>
        </w:tc>
        <w:tc>
          <w:tcPr>
            <w:tcW w:w="1310" w:type="dxa"/>
            <w:noWrap/>
            <w:vAlign w:val="bottom"/>
            <w:hideMark/>
          </w:tcPr>
          <w:p w:rsidR="005C0991" w:rsidRPr="00101773" w:rsidRDefault="005C0991" w:rsidP="006F3381">
            <w:pPr>
              <w:spacing w:before="80" w:after="80"/>
              <w:ind w:right="257"/>
              <w:jc w:val="right"/>
              <w:rPr>
                <w:rFonts w:ascii="Times New Roman" w:hAnsi="Times New Roman" w:cs="Times New Roman"/>
                <w:color w:val="000000"/>
                <w:sz w:val="20"/>
                <w:szCs w:val="20"/>
              </w:rPr>
            </w:pPr>
            <w:r w:rsidRPr="00101773">
              <w:rPr>
                <w:rFonts w:ascii="Times New Roman" w:hAnsi="Times New Roman" w:cs="Times New Roman"/>
                <w:color w:val="000000"/>
                <w:sz w:val="20"/>
                <w:szCs w:val="20"/>
              </w:rPr>
              <w:t>8.9</w:t>
            </w:r>
          </w:p>
        </w:tc>
        <w:tc>
          <w:tcPr>
            <w:tcW w:w="1525" w:type="dxa"/>
            <w:noWrap/>
            <w:vAlign w:val="bottom"/>
            <w:hideMark/>
          </w:tcPr>
          <w:p w:rsidR="005C0991" w:rsidRPr="00101773" w:rsidRDefault="005C0991" w:rsidP="006F3381">
            <w:pPr>
              <w:spacing w:before="80" w:after="80"/>
              <w:ind w:right="257"/>
              <w:jc w:val="right"/>
              <w:rPr>
                <w:rFonts w:ascii="Times New Roman" w:hAnsi="Times New Roman" w:cs="Times New Roman"/>
                <w:color w:val="000000"/>
                <w:sz w:val="20"/>
                <w:szCs w:val="20"/>
              </w:rPr>
            </w:pPr>
            <w:r w:rsidRPr="00101773">
              <w:rPr>
                <w:rFonts w:ascii="Times New Roman" w:hAnsi="Times New Roman" w:cs="Times New Roman"/>
                <w:color w:val="000000"/>
                <w:sz w:val="20"/>
                <w:szCs w:val="20"/>
              </w:rPr>
              <w:t>11.2</w:t>
            </w:r>
          </w:p>
        </w:tc>
      </w:tr>
      <w:tr w:rsidR="005C0991" w:rsidRPr="00101773" w:rsidTr="006F3381">
        <w:trPr>
          <w:cantSplit/>
          <w:trHeight w:val="340"/>
          <w:jc w:val="center"/>
        </w:trPr>
        <w:tc>
          <w:tcPr>
            <w:tcW w:w="2197" w:type="dxa"/>
            <w:tcBorders>
              <w:top w:val="nil"/>
              <w:left w:val="nil"/>
              <w:bottom w:val="single" w:sz="4" w:space="0" w:color="auto"/>
              <w:right w:val="nil"/>
            </w:tcBorders>
            <w:noWrap/>
            <w:vAlign w:val="bottom"/>
            <w:hideMark/>
          </w:tcPr>
          <w:p w:rsidR="005C0991" w:rsidRPr="00101773" w:rsidRDefault="005C0991" w:rsidP="006F3381">
            <w:pPr>
              <w:spacing w:before="40" w:after="40"/>
              <w:ind w:firstLineChars="100" w:firstLine="220"/>
              <w:rPr>
                <w:rFonts w:ascii="Times New Roman" w:hAnsi="Times New Roman" w:cs="Times New Roman"/>
              </w:rPr>
            </w:pPr>
            <w:r w:rsidRPr="00101773">
              <w:rPr>
                <w:rFonts w:ascii="Times New Roman" w:hAnsi="Times New Roman" w:cs="Times New Roman"/>
              </w:rPr>
              <w:t>Airway</w:t>
            </w:r>
          </w:p>
        </w:tc>
        <w:tc>
          <w:tcPr>
            <w:tcW w:w="1418" w:type="dxa"/>
            <w:tcBorders>
              <w:top w:val="nil"/>
              <w:left w:val="nil"/>
              <w:bottom w:val="single" w:sz="4" w:space="0" w:color="auto"/>
              <w:right w:val="nil"/>
            </w:tcBorders>
            <w:noWrap/>
            <w:vAlign w:val="bottom"/>
            <w:hideMark/>
          </w:tcPr>
          <w:p w:rsidR="005C0991" w:rsidRPr="00101773" w:rsidRDefault="005C0991" w:rsidP="006F3381">
            <w:pPr>
              <w:spacing w:before="80" w:after="80"/>
              <w:ind w:right="426"/>
              <w:jc w:val="right"/>
              <w:rPr>
                <w:rFonts w:ascii="Times New Roman" w:hAnsi="Times New Roman" w:cs="Times New Roman"/>
                <w:color w:val="000000"/>
                <w:sz w:val="20"/>
                <w:szCs w:val="20"/>
              </w:rPr>
            </w:pPr>
            <w:r w:rsidRPr="00101773">
              <w:rPr>
                <w:rFonts w:ascii="Times New Roman" w:hAnsi="Times New Roman" w:cs="Times New Roman"/>
                <w:color w:val="000000"/>
                <w:sz w:val="20"/>
                <w:szCs w:val="20"/>
              </w:rPr>
              <w:t>0.07</w:t>
            </w:r>
          </w:p>
        </w:tc>
        <w:tc>
          <w:tcPr>
            <w:tcW w:w="1621" w:type="dxa"/>
            <w:tcBorders>
              <w:top w:val="nil"/>
              <w:left w:val="nil"/>
              <w:bottom w:val="single" w:sz="4" w:space="0" w:color="auto"/>
              <w:right w:val="nil"/>
            </w:tcBorders>
            <w:noWrap/>
            <w:vAlign w:val="bottom"/>
            <w:hideMark/>
          </w:tcPr>
          <w:p w:rsidR="005C0991" w:rsidRPr="00101773" w:rsidRDefault="005C0991" w:rsidP="006F3381">
            <w:pPr>
              <w:spacing w:before="80" w:after="80"/>
              <w:ind w:right="426"/>
              <w:jc w:val="right"/>
              <w:rPr>
                <w:rFonts w:ascii="Times New Roman" w:hAnsi="Times New Roman" w:cs="Times New Roman"/>
                <w:color w:val="000000"/>
                <w:sz w:val="20"/>
                <w:szCs w:val="20"/>
              </w:rPr>
            </w:pPr>
            <w:r w:rsidRPr="00101773">
              <w:rPr>
                <w:rFonts w:ascii="Times New Roman" w:hAnsi="Times New Roman" w:cs="Times New Roman"/>
                <w:color w:val="000000"/>
                <w:sz w:val="20"/>
                <w:szCs w:val="20"/>
              </w:rPr>
              <w:t>1.0</w:t>
            </w:r>
          </w:p>
        </w:tc>
        <w:tc>
          <w:tcPr>
            <w:tcW w:w="311" w:type="dxa"/>
            <w:tcBorders>
              <w:top w:val="nil"/>
              <w:left w:val="nil"/>
              <w:bottom w:val="single" w:sz="4" w:space="0" w:color="auto"/>
              <w:right w:val="nil"/>
            </w:tcBorders>
            <w:noWrap/>
            <w:vAlign w:val="center"/>
            <w:hideMark/>
          </w:tcPr>
          <w:p w:rsidR="005C0991" w:rsidRPr="00101773" w:rsidRDefault="005C0991" w:rsidP="006F3381">
            <w:pPr>
              <w:spacing w:before="80" w:after="80"/>
              <w:ind w:firstLine="318"/>
              <w:jc w:val="right"/>
              <w:rPr>
                <w:rFonts w:ascii="Times New Roman" w:hAnsi="Times New Roman" w:cs="Times New Roman"/>
                <w:sz w:val="20"/>
                <w:szCs w:val="20"/>
                <w:lang w:eastAsia="vi-VN"/>
              </w:rPr>
            </w:pPr>
          </w:p>
        </w:tc>
        <w:tc>
          <w:tcPr>
            <w:tcW w:w="1310" w:type="dxa"/>
            <w:tcBorders>
              <w:top w:val="nil"/>
              <w:left w:val="nil"/>
              <w:bottom w:val="single" w:sz="4" w:space="0" w:color="auto"/>
              <w:right w:val="nil"/>
            </w:tcBorders>
            <w:noWrap/>
            <w:vAlign w:val="bottom"/>
            <w:hideMark/>
          </w:tcPr>
          <w:p w:rsidR="005C0991" w:rsidRPr="00101773" w:rsidRDefault="005C0991" w:rsidP="006F3381">
            <w:pPr>
              <w:spacing w:before="80" w:after="80"/>
              <w:ind w:right="257"/>
              <w:jc w:val="right"/>
              <w:rPr>
                <w:rFonts w:ascii="Times New Roman" w:hAnsi="Times New Roman" w:cs="Times New Roman"/>
                <w:color w:val="000000"/>
                <w:sz w:val="20"/>
                <w:szCs w:val="20"/>
              </w:rPr>
            </w:pPr>
            <w:r w:rsidRPr="00101773">
              <w:rPr>
                <w:rFonts w:ascii="Times New Roman" w:hAnsi="Times New Roman" w:cs="Times New Roman"/>
                <w:color w:val="000000"/>
                <w:sz w:val="20"/>
                <w:szCs w:val="20"/>
              </w:rPr>
              <w:t>7.8</w:t>
            </w:r>
          </w:p>
        </w:tc>
        <w:tc>
          <w:tcPr>
            <w:tcW w:w="1525" w:type="dxa"/>
            <w:tcBorders>
              <w:top w:val="nil"/>
              <w:left w:val="nil"/>
              <w:bottom w:val="single" w:sz="4" w:space="0" w:color="auto"/>
              <w:right w:val="nil"/>
            </w:tcBorders>
            <w:noWrap/>
            <w:vAlign w:val="bottom"/>
            <w:hideMark/>
          </w:tcPr>
          <w:p w:rsidR="005C0991" w:rsidRPr="00101773" w:rsidRDefault="005C0991" w:rsidP="006F3381">
            <w:pPr>
              <w:spacing w:before="80" w:after="80"/>
              <w:ind w:right="257"/>
              <w:jc w:val="right"/>
              <w:rPr>
                <w:rFonts w:ascii="Times New Roman" w:hAnsi="Times New Roman" w:cs="Times New Roman"/>
                <w:color w:val="000000"/>
                <w:sz w:val="20"/>
                <w:szCs w:val="20"/>
              </w:rPr>
            </w:pPr>
            <w:r w:rsidRPr="00101773">
              <w:rPr>
                <w:rFonts w:ascii="Times New Roman" w:hAnsi="Times New Roman" w:cs="Times New Roman"/>
                <w:color w:val="000000"/>
                <w:sz w:val="20"/>
                <w:szCs w:val="20"/>
              </w:rPr>
              <w:t>39.1</w:t>
            </w:r>
          </w:p>
        </w:tc>
      </w:tr>
    </w:tbl>
    <w:p w:rsidR="005C0991" w:rsidRDefault="005C0991" w:rsidP="00B25463">
      <w:pPr>
        <w:pStyle w:val="ListParagraph"/>
        <w:tabs>
          <w:tab w:val="left" w:pos="567"/>
        </w:tabs>
        <w:spacing w:before="40" w:after="40" w:line="288" w:lineRule="auto"/>
        <w:ind w:left="0" w:firstLine="567"/>
        <w:jc w:val="both"/>
        <w:rPr>
          <w:rFonts w:ascii="Times New Roman" w:hAnsi="Times New Roman" w:cs="Times New Roman"/>
          <w:b/>
          <w:bCs/>
          <w:i/>
          <w:iCs/>
          <w:sz w:val="28"/>
          <w:szCs w:val="28"/>
          <w:lang w:val="fr-FR"/>
        </w:rPr>
      </w:pPr>
    </w:p>
    <w:p w:rsidR="008E12FE" w:rsidRPr="006B21E5" w:rsidRDefault="008E12FE" w:rsidP="00B25463">
      <w:pPr>
        <w:pStyle w:val="ListParagraph"/>
        <w:tabs>
          <w:tab w:val="left" w:pos="567"/>
        </w:tabs>
        <w:spacing w:before="40" w:after="40" w:line="288" w:lineRule="auto"/>
        <w:ind w:left="0" w:firstLine="567"/>
        <w:jc w:val="both"/>
        <w:rPr>
          <w:rFonts w:ascii="Times New Roman" w:hAnsi="Times New Roman" w:cs="Times New Roman"/>
          <w:b/>
          <w:bCs/>
          <w:i/>
          <w:iCs/>
          <w:sz w:val="28"/>
          <w:szCs w:val="28"/>
          <w:lang w:val="fr-FR"/>
        </w:rPr>
      </w:pPr>
      <w:r w:rsidRPr="006B21E5">
        <w:rPr>
          <w:rFonts w:ascii="Times New Roman" w:hAnsi="Times New Roman" w:cs="Times New Roman"/>
          <w:b/>
          <w:bCs/>
          <w:i/>
          <w:iCs/>
          <w:sz w:val="28"/>
          <w:szCs w:val="28"/>
          <w:lang w:val="fr-FR"/>
        </w:rPr>
        <w:t xml:space="preserve">c) </w:t>
      </w:r>
      <w:r w:rsidR="001735E1" w:rsidRPr="00896698">
        <w:rPr>
          <w:rFonts w:ascii="Times New Roman" w:hAnsi="Times New Roman" w:cs="Times New Roman"/>
          <w:b/>
          <w:bCs/>
          <w:i/>
          <w:iCs/>
          <w:spacing w:val="-2"/>
          <w:sz w:val="28"/>
          <w:szCs w:val="28"/>
        </w:rPr>
        <w:t>Telecommunications</w:t>
      </w:r>
    </w:p>
    <w:p w:rsidR="00762454" w:rsidRPr="00887AB5" w:rsidRDefault="00762454" w:rsidP="0076245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s>
        <w:spacing w:line="276" w:lineRule="auto"/>
        <w:ind w:firstLine="426"/>
        <w:jc w:val="both"/>
        <w:rPr>
          <w:rFonts w:ascii="Times New Roman" w:hAnsi="Times New Roman" w:cs="Times New Roman"/>
          <w:bCs/>
          <w:iCs/>
          <w:spacing w:val="-2"/>
          <w:sz w:val="28"/>
          <w:szCs w:val="28"/>
        </w:rPr>
      </w:pPr>
      <w:r w:rsidRPr="00896698">
        <w:rPr>
          <w:rFonts w:ascii="Times New Roman" w:hAnsi="Times New Roman" w:cs="Times New Roman"/>
          <w:bCs/>
          <w:iCs/>
          <w:sz w:val="28"/>
          <w:szCs w:val="28"/>
        </w:rPr>
        <w:t xml:space="preserve">Telecommunications activities in the first quarter of 2022 were generally stable with estimated revenue of 83.8 trillion VND, an increase of 5.1% compared to the same period last year (if excluding the price factor, an increase of 4.6%). </w:t>
      </w:r>
      <w:r w:rsidRPr="00887AB5">
        <w:rPr>
          <w:rFonts w:ascii="Times New Roman" w:hAnsi="Times New Roman" w:cs="Times New Roman"/>
          <w:bCs/>
          <w:iCs/>
          <w:spacing w:val="-2"/>
          <w:sz w:val="28"/>
          <w:szCs w:val="28"/>
        </w:rPr>
        <w:t xml:space="preserve">The total number of telephone subscribers by the end of </w:t>
      </w:r>
      <w:r>
        <w:rPr>
          <w:rFonts w:ascii="Times New Roman" w:hAnsi="Times New Roman" w:cs="Times New Roman"/>
          <w:bCs/>
          <w:iCs/>
          <w:spacing w:val="-2"/>
          <w:sz w:val="28"/>
          <w:szCs w:val="28"/>
        </w:rPr>
        <w:t>March 2022</w:t>
      </w:r>
      <w:r w:rsidRPr="00887AB5">
        <w:rPr>
          <w:rFonts w:ascii="Times New Roman" w:hAnsi="Times New Roman" w:cs="Times New Roman"/>
          <w:bCs/>
          <w:iCs/>
          <w:spacing w:val="-2"/>
          <w:sz w:val="28"/>
          <w:szCs w:val="28"/>
        </w:rPr>
        <w:t xml:space="preserve"> was estimated at </w:t>
      </w:r>
      <w:r>
        <w:rPr>
          <w:rFonts w:ascii="Times New Roman" w:hAnsi="Times New Roman" w:cs="Times New Roman"/>
          <w:bCs/>
          <w:iCs/>
          <w:spacing w:val="-2"/>
          <w:sz w:val="28"/>
          <w:szCs w:val="28"/>
        </w:rPr>
        <w:t>127.2</w:t>
      </w:r>
      <w:r w:rsidRPr="00887AB5">
        <w:rPr>
          <w:rFonts w:ascii="Times New Roman" w:hAnsi="Times New Roman" w:cs="Times New Roman"/>
          <w:bCs/>
          <w:iCs/>
          <w:spacing w:val="-2"/>
          <w:sz w:val="28"/>
          <w:szCs w:val="28"/>
        </w:rPr>
        <w:t xml:space="preserve"> million subscribers, a</w:t>
      </w:r>
      <w:r>
        <w:rPr>
          <w:rFonts w:ascii="Times New Roman" w:hAnsi="Times New Roman" w:cs="Times New Roman"/>
          <w:bCs/>
          <w:iCs/>
          <w:spacing w:val="-2"/>
          <w:sz w:val="28"/>
          <w:szCs w:val="28"/>
        </w:rPr>
        <w:t xml:space="preserve"> de</w:t>
      </w:r>
      <w:r w:rsidRPr="00887AB5">
        <w:rPr>
          <w:rFonts w:ascii="Times New Roman" w:hAnsi="Times New Roman" w:cs="Times New Roman"/>
          <w:bCs/>
          <w:iCs/>
          <w:spacing w:val="-2"/>
          <w:sz w:val="28"/>
          <w:szCs w:val="28"/>
        </w:rPr>
        <w:t>crease of</w:t>
      </w:r>
      <w:r>
        <w:rPr>
          <w:rFonts w:ascii="Times New Roman" w:hAnsi="Times New Roman" w:cs="Times New Roman"/>
          <w:bCs/>
          <w:iCs/>
          <w:spacing w:val="-2"/>
          <w:sz w:val="28"/>
          <w:szCs w:val="28"/>
        </w:rPr>
        <w:t xml:space="preserve">  0.8</w:t>
      </w:r>
      <w:r w:rsidRPr="00887AB5">
        <w:rPr>
          <w:rFonts w:ascii="Times New Roman" w:hAnsi="Times New Roman" w:cs="Times New Roman"/>
          <w:bCs/>
          <w:iCs/>
          <w:spacing w:val="-2"/>
          <w:sz w:val="28"/>
          <w:szCs w:val="28"/>
        </w:rPr>
        <w:t xml:space="preserve">% compared to the same period last year, of which mobile phone subscribers reached </w:t>
      </w:r>
      <w:r>
        <w:rPr>
          <w:rFonts w:ascii="Times New Roman" w:hAnsi="Times New Roman" w:cs="Times New Roman"/>
          <w:bCs/>
          <w:iCs/>
          <w:spacing w:val="-2"/>
          <w:sz w:val="28"/>
          <w:szCs w:val="28"/>
        </w:rPr>
        <w:t>124.1</w:t>
      </w:r>
      <w:r w:rsidRPr="00887AB5">
        <w:rPr>
          <w:rFonts w:ascii="Times New Roman" w:hAnsi="Times New Roman" w:cs="Times New Roman"/>
          <w:bCs/>
          <w:iCs/>
          <w:spacing w:val="-2"/>
          <w:sz w:val="28"/>
          <w:szCs w:val="28"/>
        </w:rPr>
        <w:t xml:space="preserve"> million</w:t>
      </w:r>
      <w:r w:rsidRPr="00887AB5">
        <w:rPr>
          <w:rFonts w:ascii="Times New Roman" w:hAnsi="Times New Roman" w:cs="Times New Roman"/>
          <w:bCs/>
          <w:iCs/>
          <w:spacing w:val="-2"/>
          <w:sz w:val="28"/>
          <w:szCs w:val="28"/>
          <w:lang w:val="vi-VN"/>
        </w:rPr>
        <w:t xml:space="preserve"> </w:t>
      </w:r>
      <w:r w:rsidRPr="00887AB5">
        <w:rPr>
          <w:rFonts w:ascii="Times New Roman" w:hAnsi="Times New Roman" w:cs="Times New Roman"/>
          <w:bCs/>
          <w:iCs/>
          <w:spacing w:val="-2"/>
          <w:sz w:val="28"/>
          <w:szCs w:val="28"/>
        </w:rPr>
        <w:t xml:space="preserve">subscribers, </w:t>
      </w:r>
      <w:r>
        <w:rPr>
          <w:rFonts w:ascii="Times New Roman" w:hAnsi="Times New Roman" w:cs="Times New Roman"/>
          <w:bCs/>
          <w:iCs/>
          <w:spacing w:val="-2"/>
          <w:sz w:val="28"/>
          <w:szCs w:val="28"/>
        </w:rPr>
        <w:t>down 0.6</w:t>
      </w:r>
      <w:r w:rsidRPr="00887AB5">
        <w:rPr>
          <w:rFonts w:ascii="Times New Roman" w:hAnsi="Times New Roman" w:cs="Times New Roman"/>
          <w:bCs/>
          <w:iCs/>
          <w:spacing w:val="-2"/>
          <w:sz w:val="28"/>
          <w:szCs w:val="28"/>
        </w:rPr>
        <w:t>%</w:t>
      </w:r>
      <w:r>
        <w:rPr>
          <w:rFonts w:ascii="Times New Roman" w:hAnsi="Times New Roman" w:cs="Times New Roman"/>
          <w:bCs/>
          <w:iCs/>
          <w:spacing w:val="-2"/>
          <w:sz w:val="28"/>
          <w:szCs w:val="28"/>
        </w:rPr>
        <w:t xml:space="preserve">. </w:t>
      </w:r>
      <w:r w:rsidRPr="00887AB5">
        <w:rPr>
          <w:rFonts w:ascii="Times New Roman" w:hAnsi="Times New Roman" w:cs="Times New Roman"/>
          <w:bCs/>
          <w:iCs/>
          <w:spacing w:val="-2"/>
          <w:sz w:val="28"/>
          <w:szCs w:val="28"/>
        </w:rPr>
        <w:t xml:space="preserve">The number of fixed broadband internet subscribers by the end of </w:t>
      </w:r>
      <w:r>
        <w:rPr>
          <w:rFonts w:ascii="Times New Roman" w:hAnsi="Times New Roman" w:cs="Times New Roman"/>
          <w:bCs/>
          <w:iCs/>
          <w:spacing w:val="-2"/>
          <w:sz w:val="28"/>
          <w:szCs w:val="28"/>
        </w:rPr>
        <w:t>March 2022</w:t>
      </w:r>
      <w:r w:rsidRPr="00887AB5">
        <w:rPr>
          <w:rFonts w:ascii="Times New Roman" w:hAnsi="Times New Roman" w:cs="Times New Roman"/>
          <w:bCs/>
          <w:iCs/>
          <w:spacing w:val="-2"/>
          <w:sz w:val="28"/>
          <w:szCs w:val="28"/>
        </w:rPr>
        <w:t xml:space="preserve"> recorded </w:t>
      </w:r>
      <w:r>
        <w:rPr>
          <w:rFonts w:ascii="Times New Roman" w:hAnsi="Times New Roman" w:cs="Times New Roman"/>
          <w:bCs/>
          <w:iCs/>
          <w:spacing w:val="-2"/>
          <w:sz w:val="28"/>
          <w:szCs w:val="28"/>
        </w:rPr>
        <w:t xml:space="preserve"> 19.8 </w:t>
      </w:r>
      <w:r w:rsidRPr="00887AB5">
        <w:rPr>
          <w:rFonts w:ascii="Times New Roman" w:hAnsi="Times New Roman" w:cs="Times New Roman"/>
          <w:bCs/>
          <w:iCs/>
          <w:spacing w:val="-2"/>
          <w:sz w:val="28"/>
          <w:szCs w:val="28"/>
        </w:rPr>
        <w:t>million</w:t>
      </w:r>
      <w:r w:rsidRPr="00887AB5">
        <w:rPr>
          <w:rFonts w:ascii="Times New Roman" w:hAnsi="Times New Roman" w:cs="Times New Roman"/>
          <w:bCs/>
          <w:iCs/>
          <w:spacing w:val="-2"/>
          <w:sz w:val="28"/>
          <w:szCs w:val="28"/>
          <w:lang w:val="vi-VN"/>
        </w:rPr>
        <w:t xml:space="preserve"> </w:t>
      </w:r>
      <w:r w:rsidRPr="00887AB5">
        <w:rPr>
          <w:rFonts w:ascii="Times New Roman" w:hAnsi="Times New Roman" w:cs="Times New Roman"/>
          <w:bCs/>
          <w:iCs/>
          <w:spacing w:val="-2"/>
          <w:sz w:val="28"/>
          <w:szCs w:val="28"/>
        </w:rPr>
        <w:t>subscribers,</w:t>
      </w:r>
      <w:r>
        <w:rPr>
          <w:rFonts w:ascii="Times New Roman" w:hAnsi="Times New Roman" w:cs="Times New Roman"/>
          <w:bCs/>
          <w:iCs/>
          <w:spacing w:val="-2"/>
          <w:sz w:val="28"/>
          <w:szCs w:val="28"/>
        </w:rPr>
        <w:t xml:space="preserve"> up 13.2</w:t>
      </w:r>
      <w:r w:rsidRPr="00887AB5">
        <w:rPr>
          <w:rFonts w:ascii="Times New Roman" w:hAnsi="Times New Roman" w:cs="Times New Roman"/>
          <w:bCs/>
          <w:iCs/>
          <w:spacing w:val="-2"/>
          <w:sz w:val="28"/>
          <w:szCs w:val="28"/>
        </w:rPr>
        <w:t xml:space="preserve">% compared to the same period last year, of which subscribers accessing via Fiber to The Home (FTTH) and </w:t>
      </w:r>
      <w:r w:rsidRPr="00E60231">
        <w:rPr>
          <w:rFonts w:ascii="Times New Roman" w:hAnsi="Times New Roman" w:cs="Times New Roman"/>
          <w:bCs/>
          <w:iCs/>
          <w:spacing w:val="-2"/>
          <w:sz w:val="28"/>
          <w:szCs w:val="28"/>
        </w:rPr>
        <w:t>hiring private channel</w:t>
      </w:r>
      <w:r>
        <w:rPr>
          <w:rFonts w:ascii="Times New Roman" w:hAnsi="Times New Roman" w:cs="Times New Roman"/>
          <w:bCs/>
          <w:iCs/>
          <w:spacing w:val="-2"/>
          <w:sz w:val="28"/>
          <w:szCs w:val="28"/>
        </w:rPr>
        <w:t>s</w:t>
      </w:r>
      <w:r w:rsidRPr="00E60231">
        <w:rPr>
          <w:rFonts w:ascii="Times New Roman" w:hAnsi="Times New Roman" w:cs="Times New Roman"/>
          <w:bCs/>
          <w:iCs/>
          <w:spacing w:val="-2"/>
          <w:sz w:val="28"/>
          <w:szCs w:val="28"/>
        </w:rPr>
        <w:t xml:space="preserve"> </w:t>
      </w:r>
      <w:r w:rsidRPr="00887AB5">
        <w:rPr>
          <w:rFonts w:ascii="Times New Roman" w:hAnsi="Times New Roman" w:cs="Times New Roman"/>
          <w:bCs/>
          <w:iCs/>
          <w:spacing w:val="-2"/>
          <w:sz w:val="28"/>
          <w:szCs w:val="28"/>
        </w:rPr>
        <w:t>increase</w:t>
      </w:r>
      <w:r w:rsidRPr="00887AB5">
        <w:rPr>
          <w:rFonts w:ascii="Times New Roman" w:hAnsi="Times New Roman" w:cs="Times New Roman"/>
          <w:bCs/>
          <w:iCs/>
          <w:spacing w:val="-2"/>
          <w:sz w:val="28"/>
          <w:szCs w:val="28"/>
          <w:lang w:val="vi-VN"/>
        </w:rPr>
        <w:t>d</w:t>
      </w:r>
      <w:r w:rsidRPr="00887AB5">
        <w:rPr>
          <w:rFonts w:ascii="Times New Roman" w:hAnsi="Times New Roman" w:cs="Times New Roman"/>
          <w:bCs/>
          <w:iCs/>
          <w:spacing w:val="-2"/>
          <w:sz w:val="28"/>
          <w:szCs w:val="28"/>
        </w:rPr>
        <w:t xml:space="preserve"> rapidly, subscribers accessing through Cable Television (CATV) </w:t>
      </w:r>
      <w:r>
        <w:rPr>
          <w:rFonts w:ascii="Times New Roman" w:hAnsi="Times New Roman" w:cs="Times New Roman"/>
          <w:bCs/>
          <w:iCs/>
          <w:spacing w:val="-2"/>
          <w:sz w:val="28"/>
          <w:szCs w:val="28"/>
        </w:rPr>
        <w:t xml:space="preserve">system and </w:t>
      </w:r>
      <w:r w:rsidRPr="00887AB5">
        <w:rPr>
          <w:rFonts w:ascii="Times New Roman" w:hAnsi="Times New Roman" w:cs="Times New Roman"/>
          <w:bCs/>
          <w:iCs/>
          <w:spacing w:val="-2"/>
          <w:sz w:val="28"/>
          <w:szCs w:val="28"/>
        </w:rPr>
        <w:t>xDSL continue</w:t>
      </w:r>
      <w:r>
        <w:rPr>
          <w:rFonts w:ascii="Times New Roman" w:hAnsi="Times New Roman" w:cs="Times New Roman"/>
          <w:bCs/>
          <w:iCs/>
          <w:spacing w:val="-2"/>
          <w:sz w:val="28"/>
          <w:szCs w:val="28"/>
        </w:rPr>
        <w:t>d</w:t>
      </w:r>
      <w:r w:rsidRPr="00887AB5">
        <w:rPr>
          <w:rFonts w:ascii="Times New Roman" w:hAnsi="Times New Roman" w:cs="Times New Roman"/>
          <w:bCs/>
          <w:iCs/>
          <w:spacing w:val="-2"/>
          <w:sz w:val="28"/>
          <w:szCs w:val="28"/>
        </w:rPr>
        <w:t xml:space="preserve"> to decrease.</w:t>
      </w:r>
    </w:p>
    <w:p w:rsidR="000B2D75" w:rsidRPr="00D2474C" w:rsidRDefault="000B2D75" w:rsidP="00B25463">
      <w:pPr>
        <w:spacing w:before="40" w:after="40" w:line="288" w:lineRule="auto"/>
        <w:ind w:firstLine="567"/>
        <w:jc w:val="both"/>
        <w:rPr>
          <w:rFonts w:ascii="Times New Roman" w:hAnsi="Times New Roman" w:cs="Times New Roman"/>
          <w:b/>
          <w:i/>
          <w:sz w:val="28"/>
          <w:szCs w:val="28"/>
          <w:lang w:val="fr-FR" w:eastAsia="en-GB"/>
        </w:rPr>
      </w:pPr>
      <w:r w:rsidRPr="00D2474C">
        <w:rPr>
          <w:rFonts w:ascii="Times New Roman" w:hAnsi="Times New Roman" w:cs="Times New Roman"/>
          <w:b/>
          <w:i/>
          <w:sz w:val="28"/>
          <w:szCs w:val="28"/>
          <w:lang w:val="fr-FR" w:eastAsia="en-GB"/>
        </w:rPr>
        <w:t xml:space="preserve">d) </w:t>
      </w:r>
      <w:r w:rsidR="00F73ADB" w:rsidRPr="00F73ADB">
        <w:rPr>
          <w:rFonts w:ascii="Times New Roman" w:hAnsi="Times New Roman" w:cs="Times New Roman"/>
          <w:b/>
          <w:i/>
          <w:sz w:val="28"/>
          <w:szCs w:val="28"/>
          <w:lang w:val="fr-FR" w:eastAsia="en-GB"/>
        </w:rPr>
        <w:t>International visitors to Viet Nam</w:t>
      </w:r>
    </w:p>
    <w:p w:rsidR="00F66AE8" w:rsidRDefault="00F66AE8" w:rsidP="00B25463">
      <w:pPr>
        <w:spacing w:before="40" w:after="40" w:line="288" w:lineRule="auto"/>
        <w:ind w:firstLine="567"/>
        <w:jc w:val="both"/>
        <w:rPr>
          <w:rFonts w:ascii="Times New Roman" w:hAnsi="Times New Roman" w:cs="Times New Roman"/>
          <w:i/>
          <w:sz w:val="28"/>
          <w:szCs w:val="28"/>
          <w:lang w:val="fr-FR" w:eastAsia="en-GB"/>
        </w:rPr>
      </w:pPr>
      <w:r w:rsidRPr="00F66AE8">
        <w:rPr>
          <w:rFonts w:ascii="Times New Roman" w:hAnsi="Times New Roman" w:cs="Times New Roman"/>
          <w:i/>
          <w:sz w:val="28"/>
          <w:szCs w:val="28"/>
          <w:lang w:val="fr-FR" w:eastAsia="en-GB"/>
        </w:rPr>
        <w:t>International visitors to our country in March increased by 41.4% compared to the previous month and 2.2 times higher than the same period last year because Viet Nam has implemented a pilot route to welcome international tourists and many international routes have been restored. Generally, in the first quarter of 2022, international visitors to Viet Nam was estimated at 91 thousand arrivals, up 89.1% compared to the same period last year</w:t>
      </w:r>
    </w:p>
    <w:p w:rsidR="00BC7222" w:rsidRPr="004F6BF5" w:rsidRDefault="00BC7222" w:rsidP="00BC722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line="276" w:lineRule="auto"/>
        <w:ind w:firstLine="567"/>
        <w:jc w:val="both"/>
        <w:rPr>
          <w:rFonts w:ascii="Times New Roman" w:hAnsi="Times New Roman" w:cs="Times New Roman"/>
          <w:spacing w:val="-4"/>
          <w:sz w:val="28"/>
          <w:szCs w:val="28"/>
        </w:rPr>
      </w:pPr>
      <w:r w:rsidRPr="004F6BF5">
        <w:rPr>
          <w:rFonts w:ascii="Times New Roman" w:hAnsi="Times New Roman" w:cs="Times New Roman"/>
          <w:spacing w:val="-4"/>
          <w:sz w:val="28"/>
          <w:szCs w:val="28"/>
        </w:rPr>
        <w:t xml:space="preserve">International visitors to Viet Nam in March were estimated at 41.7 thousand arrivals, up 41.4% compared to the previous month and 2.2 times higher than the same period last year. Generally, in </w:t>
      </w:r>
      <w:r>
        <w:rPr>
          <w:rFonts w:ascii="Times New Roman" w:hAnsi="Times New Roman" w:cs="Times New Roman"/>
          <w:spacing w:val="-4"/>
          <w:sz w:val="28"/>
          <w:szCs w:val="28"/>
        </w:rPr>
        <w:t>the first quarter</w:t>
      </w:r>
      <w:r w:rsidRPr="004F6BF5">
        <w:rPr>
          <w:rFonts w:ascii="Times New Roman" w:hAnsi="Times New Roman" w:cs="Times New Roman"/>
          <w:spacing w:val="-4"/>
          <w:sz w:val="28"/>
          <w:szCs w:val="28"/>
        </w:rPr>
        <w:t xml:space="preserve"> of 2022, international visitors to Viet Nam was estimated at </w:t>
      </w:r>
      <w:r>
        <w:rPr>
          <w:rFonts w:ascii="Times New Roman" w:hAnsi="Times New Roman" w:cs="Times New Roman"/>
          <w:spacing w:val="-4"/>
          <w:sz w:val="28"/>
          <w:szCs w:val="28"/>
        </w:rPr>
        <w:t>91</w:t>
      </w:r>
      <w:r w:rsidRPr="004F6BF5">
        <w:rPr>
          <w:rFonts w:ascii="Times New Roman" w:hAnsi="Times New Roman" w:cs="Times New Roman"/>
          <w:spacing w:val="-4"/>
          <w:sz w:val="28"/>
          <w:szCs w:val="28"/>
        </w:rPr>
        <w:t xml:space="preserve"> thousand arrivals, up </w:t>
      </w:r>
      <w:r>
        <w:rPr>
          <w:rFonts w:ascii="Times New Roman" w:hAnsi="Times New Roman" w:cs="Times New Roman"/>
          <w:spacing w:val="-4"/>
          <w:sz w:val="28"/>
          <w:szCs w:val="28"/>
        </w:rPr>
        <w:t>89.1</w:t>
      </w:r>
      <w:r w:rsidRPr="004F6BF5">
        <w:rPr>
          <w:rFonts w:ascii="Times New Roman" w:hAnsi="Times New Roman" w:cs="Times New Roman"/>
          <w:spacing w:val="-4"/>
          <w:sz w:val="28"/>
          <w:szCs w:val="28"/>
        </w:rPr>
        <w:t xml:space="preserve">% compared to the same period last year, of which visitors coming by airway gained </w:t>
      </w:r>
      <w:r>
        <w:rPr>
          <w:rFonts w:ascii="Times New Roman" w:hAnsi="Times New Roman" w:cs="Times New Roman"/>
          <w:spacing w:val="-4"/>
          <w:sz w:val="28"/>
          <w:szCs w:val="28"/>
        </w:rPr>
        <w:t>82.3</w:t>
      </w:r>
      <w:r w:rsidRPr="004F6BF5">
        <w:rPr>
          <w:rFonts w:ascii="Times New Roman" w:hAnsi="Times New Roman" w:cs="Times New Roman"/>
          <w:spacing w:val="-4"/>
          <w:sz w:val="28"/>
          <w:szCs w:val="28"/>
        </w:rPr>
        <w:t xml:space="preserve"> thousand persons, accounting for </w:t>
      </w:r>
      <w:r>
        <w:rPr>
          <w:rFonts w:ascii="Times New Roman" w:hAnsi="Times New Roman" w:cs="Times New Roman"/>
          <w:spacing w:val="-4"/>
          <w:sz w:val="28"/>
          <w:szCs w:val="28"/>
        </w:rPr>
        <w:t>90.5</w:t>
      </w:r>
      <w:r w:rsidRPr="004F6BF5">
        <w:rPr>
          <w:rFonts w:ascii="Times New Roman" w:hAnsi="Times New Roman" w:cs="Times New Roman"/>
          <w:spacing w:val="-4"/>
          <w:sz w:val="28"/>
          <w:szCs w:val="28"/>
        </w:rPr>
        <w:t xml:space="preserve">% of the number of international visitors to Viet Nam, increased by </w:t>
      </w:r>
      <w:r>
        <w:rPr>
          <w:rFonts w:ascii="Times New Roman" w:hAnsi="Times New Roman" w:cs="Times New Roman"/>
          <w:spacing w:val="-4"/>
          <w:sz w:val="28"/>
          <w:szCs w:val="28"/>
        </w:rPr>
        <w:t>165.2</w:t>
      </w:r>
      <w:r w:rsidRPr="004F6BF5">
        <w:rPr>
          <w:rFonts w:ascii="Times New Roman" w:hAnsi="Times New Roman" w:cs="Times New Roman"/>
          <w:spacing w:val="-4"/>
          <w:sz w:val="28"/>
          <w:szCs w:val="28"/>
        </w:rPr>
        <w:t xml:space="preserve">%; by roadway achieved </w:t>
      </w:r>
      <w:r>
        <w:rPr>
          <w:rFonts w:ascii="Times New Roman" w:hAnsi="Times New Roman" w:cs="Times New Roman"/>
          <w:spacing w:val="-4"/>
          <w:sz w:val="28"/>
          <w:szCs w:val="28"/>
        </w:rPr>
        <w:t>8.6</w:t>
      </w:r>
      <w:r w:rsidRPr="004F6BF5">
        <w:rPr>
          <w:rFonts w:ascii="Times New Roman" w:hAnsi="Times New Roman" w:cs="Times New Roman"/>
          <w:spacing w:val="-4"/>
          <w:sz w:val="28"/>
          <w:szCs w:val="28"/>
        </w:rPr>
        <w:t xml:space="preserve"> thousand arrivals, accounted for </w:t>
      </w:r>
      <w:r>
        <w:rPr>
          <w:rFonts w:ascii="Times New Roman" w:hAnsi="Times New Roman" w:cs="Times New Roman"/>
          <w:spacing w:val="-4"/>
          <w:sz w:val="28"/>
          <w:szCs w:val="28"/>
        </w:rPr>
        <w:t>9.5</w:t>
      </w:r>
      <w:r w:rsidRPr="004F6BF5">
        <w:rPr>
          <w:rFonts w:ascii="Times New Roman" w:hAnsi="Times New Roman" w:cs="Times New Roman"/>
          <w:spacing w:val="-4"/>
          <w:sz w:val="28"/>
          <w:szCs w:val="28"/>
        </w:rPr>
        <w:t xml:space="preserve">% and went down by </w:t>
      </w:r>
      <w:r>
        <w:rPr>
          <w:rFonts w:ascii="Times New Roman" w:hAnsi="Times New Roman" w:cs="Times New Roman"/>
          <w:spacing w:val="-4"/>
          <w:sz w:val="28"/>
          <w:szCs w:val="28"/>
        </w:rPr>
        <w:t>49.1</w:t>
      </w:r>
      <w:r w:rsidRPr="004F6BF5">
        <w:rPr>
          <w:rFonts w:ascii="Times New Roman" w:hAnsi="Times New Roman" w:cs="Times New Roman"/>
          <w:spacing w:val="-4"/>
          <w:sz w:val="28"/>
          <w:szCs w:val="28"/>
        </w:rPr>
        <w:t xml:space="preserve">%; by seaway achieved </w:t>
      </w:r>
      <w:r>
        <w:rPr>
          <w:rFonts w:ascii="Times New Roman" w:hAnsi="Times New Roman" w:cs="Times New Roman"/>
          <w:spacing w:val="-4"/>
          <w:sz w:val="28"/>
          <w:szCs w:val="28"/>
        </w:rPr>
        <w:t>36</w:t>
      </w:r>
      <w:r w:rsidRPr="004F6BF5">
        <w:rPr>
          <w:rFonts w:ascii="Times New Roman" w:hAnsi="Times New Roman" w:cs="Times New Roman"/>
          <w:spacing w:val="-4"/>
          <w:sz w:val="28"/>
          <w:szCs w:val="28"/>
        </w:rPr>
        <w:t xml:space="preserve"> arrivals, accounted for 0.</w:t>
      </w:r>
      <w:r>
        <w:rPr>
          <w:rFonts w:ascii="Times New Roman" w:hAnsi="Times New Roman" w:cs="Times New Roman"/>
          <w:spacing w:val="-4"/>
          <w:sz w:val="28"/>
          <w:szCs w:val="28"/>
        </w:rPr>
        <w:t>04</w:t>
      </w:r>
      <w:r w:rsidRPr="004F6BF5">
        <w:rPr>
          <w:rFonts w:ascii="Times New Roman" w:hAnsi="Times New Roman" w:cs="Times New Roman"/>
          <w:spacing w:val="-4"/>
          <w:sz w:val="28"/>
          <w:szCs w:val="28"/>
        </w:rPr>
        <w:t xml:space="preserve">% and decreased by </w:t>
      </w:r>
      <w:r>
        <w:rPr>
          <w:rFonts w:ascii="Times New Roman" w:hAnsi="Times New Roman" w:cs="Times New Roman"/>
          <w:spacing w:val="-4"/>
          <w:sz w:val="28"/>
          <w:szCs w:val="28"/>
        </w:rPr>
        <w:t>72.1</w:t>
      </w:r>
      <w:r w:rsidRPr="004F6BF5">
        <w:rPr>
          <w:rFonts w:ascii="Times New Roman" w:hAnsi="Times New Roman" w:cs="Times New Roman"/>
          <w:spacing w:val="-4"/>
          <w:sz w:val="28"/>
          <w:szCs w:val="28"/>
        </w:rPr>
        <w:t>%.</w:t>
      </w:r>
    </w:p>
    <w:p w:rsidR="00B25463" w:rsidRPr="00D2474C" w:rsidRDefault="00B25463" w:rsidP="008E12FE">
      <w:pPr>
        <w:shd w:val="clear" w:color="auto" w:fill="FFFFFF"/>
        <w:spacing w:after="0"/>
        <w:jc w:val="center"/>
        <w:rPr>
          <w:rFonts w:ascii="Arial" w:hAnsi="Arial" w:cs="Arial"/>
          <w:b/>
          <w:sz w:val="24"/>
          <w:szCs w:val="24"/>
          <w:lang w:val="fr-FR"/>
        </w:rPr>
      </w:pPr>
    </w:p>
    <w:p w:rsidR="00983F84" w:rsidRPr="00ED6802" w:rsidRDefault="00983F84" w:rsidP="00983F84">
      <w:pPr>
        <w:shd w:val="clear" w:color="auto" w:fill="FFFFFF"/>
        <w:spacing w:before="40" w:after="40" w:line="286" w:lineRule="auto"/>
        <w:ind w:firstLine="567"/>
        <w:jc w:val="center"/>
        <w:rPr>
          <w:rFonts w:ascii="Arial" w:hAnsi="Arial" w:cs="Arial"/>
          <w:b/>
          <w:lang w:val="fr-FR"/>
        </w:rPr>
      </w:pPr>
      <w:r w:rsidRPr="00ED6802">
        <w:rPr>
          <w:rFonts w:ascii="Arial" w:hAnsi="Arial" w:cs="Arial"/>
          <w:b/>
          <w:lang w:val="fr-FR"/>
        </w:rPr>
        <w:t>Figure 8. International visitors to Viet Nam</w:t>
      </w:r>
    </w:p>
    <w:p w:rsidR="008E12FE" w:rsidRPr="00ED6802" w:rsidRDefault="00983F84" w:rsidP="00983F84">
      <w:pPr>
        <w:shd w:val="clear" w:color="auto" w:fill="FFFFFF"/>
        <w:spacing w:before="40" w:after="40" w:line="286" w:lineRule="auto"/>
        <w:ind w:firstLine="567"/>
        <w:jc w:val="center"/>
        <w:rPr>
          <w:rFonts w:ascii="Times New Roman" w:hAnsi="Times New Roman" w:cs="Times New Roman"/>
        </w:rPr>
      </w:pPr>
      <w:r w:rsidRPr="00ED6802">
        <w:rPr>
          <w:rFonts w:ascii="Arial" w:hAnsi="Arial" w:cs="Arial"/>
          <w:b/>
          <w:lang w:val="fr-FR"/>
        </w:rPr>
        <w:t>in the first quarter of 2022 by territories</w:t>
      </w:r>
    </w:p>
    <w:p w:rsidR="008E12FE" w:rsidRPr="00FA6831" w:rsidRDefault="000D1E65" w:rsidP="00134D48">
      <w:pPr>
        <w:jc w:val="center"/>
        <w:rPr>
          <w:rFonts w:ascii="Times New Roman" w:hAnsi="Times New Roman" w:cs="Times New Roman"/>
        </w:rPr>
      </w:pPr>
      <w:r>
        <w:rPr>
          <w:noProof/>
          <w:lang w:val="en-US"/>
        </w:rPr>
        <w:drawing>
          <wp:inline distT="0" distB="0" distL="0" distR="0">
            <wp:extent cx="5093970" cy="2310540"/>
            <wp:effectExtent l="0" t="0" r="0" b="0"/>
            <wp:docPr id="36" name="Picture 1" descr="C:\Users\btvan\AppData\Local\Temp\Rar$DRa0.253\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tvan\AppData\Local\Temp\Rar$DRa0.253\0001.jpg"/>
                    <pic:cNvPicPr>
                      <a:picLocks noChangeAspect="1" noChangeArrowheads="1"/>
                    </pic:cNvPicPr>
                  </pic:nvPicPr>
                  <pic:blipFill>
                    <a:blip r:embed="rId16"/>
                    <a:srcRect/>
                    <a:stretch>
                      <a:fillRect/>
                    </a:stretch>
                  </pic:blipFill>
                  <pic:spPr bwMode="auto">
                    <a:xfrm>
                      <a:off x="0" y="0"/>
                      <a:ext cx="5099641" cy="2313112"/>
                    </a:xfrm>
                    <a:prstGeom prst="rect">
                      <a:avLst/>
                    </a:prstGeom>
                    <a:noFill/>
                    <a:ln w="9525">
                      <a:noFill/>
                      <a:miter lim="800000"/>
                      <a:headEnd/>
                      <a:tailEnd/>
                    </a:ln>
                  </pic:spPr>
                </pic:pic>
              </a:graphicData>
            </a:graphic>
          </wp:inline>
        </w:drawing>
      </w:r>
    </w:p>
    <w:p w:rsidR="0082746F" w:rsidRPr="00134D48" w:rsidRDefault="0082746F" w:rsidP="009B61DF">
      <w:pPr>
        <w:spacing w:before="40" w:after="40"/>
        <w:ind w:firstLine="567"/>
        <w:jc w:val="both"/>
        <w:rPr>
          <w:rFonts w:ascii="Times New Roman" w:eastAsia="Calibri" w:hAnsi="Times New Roman" w:cs="Times New Roman"/>
          <w:sz w:val="2"/>
          <w:szCs w:val="28"/>
          <w:lang w:val="en-US"/>
        </w:rPr>
      </w:pPr>
    </w:p>
    <w:p w:rsidR="002B4590" w:rsidRPr="005E4E80" w:rsidRDefault="002B4590" w:rsidP="009C503D">
      <w:pPr>
        <w:spacing w:before="40" w:after="40" w:line="283" w:lineRule="auto"/>
        <w:ind w:firstLine="567"/>
        <w:jc w:val="both"/>
        <w:rPr>
          <w:rFonts w:ascii="Times New Roman" w:hAnsi="Times New Roman" w:cs="Times New Roman"/>
          <w:b/>
          <w:sz w:val="28"/>
          <w:szCs w:val="28"/>
        </w:rPr>
      </w:pPr>
      <w:r w:rsidRPr="005E4E80">
        <w:rPr>
          <w:rFonts w:ascii="Times New Roman" w:hAnsi="Times New Roman" w:cs="Times New Roman"/>
          <w:b/>
          <w:sz w:val="28"/>
          <w:szCs w:val="28"/>
        </w:rPr>
        <w:t xml:space="preserve">II. </w:t>
      </w:r>
      <w:r w:rsidR="00B45B0B" w:rsidRPr="00B45B0B">
        <w:rPr>
          <w:rFonts w:ascii="Times New Roman" w:hAnsi="Times New Roman" w:cs="Times New Roman"/>
          <w:b/>
          <w:sz w:val="28"/>
          <w:szCs w:val="28"/>
        </w:rPr>
        <w:t>MACROECONOMIC STABILITY, INFLATION CONTROL</w:t>
      </w:r>
    </w:p>
    <w:p w:rsidR="002B4590" w:rsidRPr="005E4E80" w:rsidRDefault="002B4590" w:rsidP="009C503D">
      <w:pPr>
        <w:tabs>
          <w:tab w:val="left" w:pos="851"/>
        </w:tabs>
        <w:spacing w:before="40" w:after="40" w:line="283" w:lineRule="auto"/>
        <w:ind w:firstLine="567"/>
        <w:jc w:val="both"/>
        <w:rPr>
          <w:rFonts w:ascii="Times New Roman" w:hAnsi="Times New Roman" w:cs="Times New Roman"/>
          <w:b/>
          <w:iCs/>
          <w:sz w:val="28"/>
          <w:szCs w:val="28"/>
          <w:lang w:val="pl-PL"/>
        </w:rPr>
      </w:pPr>
      <w:r w:rsidRPr="005E4E80">
        <w:rPr>
          <w:rFonts w:ascii="Times New Roman" w:hAnsi="Times New Roman" w:cs="Times New Roman"/>
          <w:b/>
          <w:iCs/>
          <w:sz w:val="28"/>
          <w:szCs w:val="28"/>
          <w:lang w:val="pl-PL"/>
        </w:rPr>
        <w:t xml:space="preserve">1. </w:t>
      </w:r>
      <w:r w:rsidR="00F925B7" w:rsidRPr="006D7720">
        <w:rPr>
          <w:rFonts w:ascii="Times New Roman" w:hAnsi="Times New Roman" w:cs="Times New Roman"/>
          <w:b/>
          <w:sz w:val="28"/>
          <w:szCs w:val="28"/>
        </w:rPr>
        <w:t>Banking, insurance</w:t>
      </w:r>
      <w:r w:rsidR="00F571D8">
        <w:rPr>
          <w:rFonts w:ascii="Times New Roman" w:hAnsi="Times New Roman" w:cs="Times New Roman"/>
          <w:b/>
          <w:sz w:val="28"/>
          <w:szCs w:val="28"/>
        </w:rPr>
        <w:t>,</w:t>
      </w:r>
      <w:r w:rsidR="00F925B7" w:rsidRPr="006D7720">
        <w:rPr>
          <w:rFonts w:ascii="Times New Roman" w:hAnsi="Times New Roman" w:cs="Times New Roman"/>
          <w:b/>
          <w:sz w:val="28"/>
          <w:szCs w:val="28"/>
        </w:rPr>
        <w:t xml:space="preserve"> and securities </w:t>
      </w:r>
      <w:r w:rsidR="00F571D8">
        <w:rPr>
          <w:rFonts w:ascii="Times New Roman" w:hAnsi="Times New Roman" w:cs="Times New Roman"/>
          <w:b/>
          <w:sz w:val="28"/>
          <w:szCs w:val="28"/>
        </w:rPr>
        <w:t>activities</w:t>
      </w:r>
    </w:p>
    <w:p w:rsidR="00126808" w:rsidRPr="008A47B0" w:rsidRDefault="00126808" w:rsidP="00126808">
      <w:pPr>
        <w:tabs>
          <w:tab w:val="left" w:pos="851"/>
        </w:tabs>
        <w:spacing w:before="40" w:after="40" w:line="283" w:lineRule="auto"/>
        <w:ind w:firstLine="567"/>
        <w:jc w:val="both"/>
        <w:rPr>
          <w:rFonts w:ascii="Times New Roman" w:hAnsi="Times New Roman" w:cs="Times New Roman"/>
          <w:i/>
          <w:iCs/>
          <w:sz w:val="28"/>
          <w:szCs w:val="28"/>
          <w:lang w:val="pl-PL"/>
        </w:rPr>
      </w:pPr>
      <w:r w:rsidRPr="008A47B0">
        <w:rPr>
          <w:rFonts w:ascii="Times New Roman" w:hAnsi="Times New Roman" w:cs="Times New Roman"/>
          <w:i/>
          <w:iCs/>
          <w:sz w:val="28"/>
          <w:szCs w:val="28"/>
          <w:lang w:val="pl-PL"/>
        </w:rPr>
        <w:t xml:space="preserve">In the first quarter of 2022, in the context of the economy facing many difficulties due to the impact of the Covid-19 </w:t>
      </w:r>
      <w:r>
        <w:rPr>
          <w:rFonts w:ascii="Times New Roman" w:hAnsi="Times New Roman" w:cs="Times New Roman"/>
          <w:i/>
          <w:iCs/>
          <w:sz w:val="28"/>
          <w:szCs w:val="28"/>
          <w:lang w:val="pl-PL"/>
        </w:rPr>
        <w:t>pan</w:t>
      </w:r>
      <w:r w:rsidRPr="008A47B0">
        <w:rPr>
          <w:rFonts w:ascii="Times New Roman" w:hAnsi="Times New Roman" w:cs="Times New Roman"/>
          <w:i/>
          <w:iCs/>
          <w:sz w:val="28"/>
          <w:szCs w:val="28"/>
          <w:lang w:val="pl-PL"/>
        </w:rPr>
        <w:t xml:space="preserve">demic, the State Bank of Vietnam continued to maintain the operating interest rate, creating favorable conditions for credit institutions to continue to operate. continue to reduce lending interest rates, </w:t>
      </w:r>
      <w:r>
        <w:rPr>
          <w:rFonts w:ascii="Times New Roman" w:hAnsi="Times New Roman" w:cs="Times New Roman"/>
          <w:i/>
          <w:iCs/>
          <w:sz w:val="28"/>
          <w:szCs w:val="28"/>
          <w:lang w:val="pl-PL"/>
        </w:rPr>
        <w:t xml:space="preserve">and </w:t>
      </w:r>
      <w:r w:rsidRPr="008A47B0">
        <w:rPr>
          <w:rFonts w:ascii="Times New Roman" w:hAnsi="Times New Roman" w:cs="Times New Roman"/>
          <w:i/>
          <w:iCs/>
          <w:sz w:val="28"/>
          <w:szCs w:val="28"/>
          <w:lang w:val="pl-PL"/>
        </w:rPr>
        <w:t xml:space="preserve">support the recovery of the economy. The insurance business grew steadily; The stock market has many positive prospects with the stock market capitalization estimated to increase by 28% </w:t>
      </w:r>
      <w:r>
        <w:rPr>
          <w:rFonts w:ascii="Times New Roman" w:hAnsi="Times New Roman" w:cs="Times New Roman"/>
          <w:i/>
          <w:iCs/>
          <w:sz w:val="28"/>
          <w:szCs w:val="28"/>
          <w:lang w:val="pl-PL"/>
        </w:rPr>
        <w:t>over the same period of last year.</w:t>
      </w:r>
    </w:p>
    <w:p w:rsidR="00126808" w:rsidRPr="008A47B0" w:rsidRDefault="00126808" w:rsidP="00126808">
      <w:pPr>
        <w:shd w:val="clear" w:color="auto" w:fill="FFFFFF"/>
        <w:spacing w:before="40" w:after="40" w:line="259" w:lineRule="auto"/>
        <w:ind w:firstLine="567"/>
        <w:jc w:val="both"/>
        <w:rPr>
          <w:rFonts w:ascii="Times New Roman" w:hAnsi="Times New Roman" w:cs="Times New Roman"/>
          <w:spacing w:val="-2"/>
          <w:sz w:val="28"/>
          <w:szCs w:val="28"/>
          <w:lang w:val="pl-PL"/>
        </w:rPr>
      </w:pPr>
      <w:r w:rsidRPr="008A47B0">
        <w:rPr>
          <w:rFonts w:ascii="Times New Roman" w:hAnsi="Times New Roman" w:cs="Times New Roman"/>
          <w:spacing w:val="-2"/>
          <w:sz w:val="28"/>
          <w:szCs w:val="28"/>
          <w:lang w:val="pl-PL"/>
        </w:rPr>
        <w:t>As of March 21, 2022, the total means of payment increased by 2.49% compared to the end of 2021 (the same period in 2021 increased by 1.49%); capital mobilization by credit institutions increased by 2.15% (in the same period in 2021, it increased by 0.54%); credit growth of the economy reached 4.03% (in the same period of 2021, it increased by 1.47%).</w:t>
      </w:r>
    </w:p>
    <w:p w:rsidR="00126808" w:rsidRPr="008A47B0" w:rsidRDefault="00126808" w:rsidP="00126808">
      <w:pPr>
        <w:shd w:val="clear" w:color="auto" w:fill="FFFFFF"/>
        <w:spacing w:before="40" w:after="40" w:line="259" w:lineRule="auto"/>
        <w:ind w:firstLine="567"/>
        <w:jc w:val="both"/>
        <w:rPr>
          <w:rFonts w:ascii="Times New Roman" w:hAnsi="Times New Roman" w:cs="Times New Roman"/>
          <w:sz w:val="28"/>
          <w:szCs w:val="28"/>
          <w:lang w:val="pl-PL"/>
        </w:rPr>
      </w:pPr>
      <w:r w:rsidRPr="008A47B0">
        <w:rPr>
          <w:rFonts w:ascii="Times New Roman" w:hAnsi="Times New Roman" w:cs="Times New Roman"/>
          <w:sz w:val="28"/>
          <w:szCs w:val="28"/>
          <w:lang w:val="pl-PL"/>
        </w:rPr>
        <w:t>In the first quarter of 2022, interest rates will be managed in line with the macro balance, inflation</w:t>
      </w:r>
      <w:r>
        <w:rPr>
          <w:rFonts w:ascii="Times New Roman" w:hAnsi="Times New Roman" w:cs="Times New Roman"/>
          <w:sz w:val="28"/>
          <w:szCs w:val="28"/>
          <w:lang w:val="pl-PL"/>
        </w:rPr>
        <w:t>,</w:t>
      </w:r>
      <w:r w:rsidRPr="008A47B0">
        <w:rPr>
          <w:rFonts w:ascii="Times New Roman" w:hAnsi="Times New Roman" w:cs="Times New Roman"/>
          <w:sz w:val="28"/>
          <w:szCs w:val="28"/>
          <w:lang w:val="pl-PL"/>
        </w:rPr>
        <w:t xml:space="preserve"> and monetary policy objectives. The State Bank of Vietnam continues to maintain the operating interest rate unchanged, maintaining low-cost capital sources so that credit institutions can have conditions to reduce lending interest rates; reduce operating costs, </w:t>
      </w:r>
      <w:r>
        <w:rPr>
          <w:rFonts w:ascii="Times New Roman" w:hAnsi="Times New Roman" w:cs="Times New Roman"/>
          <w:sz w:val="28"/>
          <w:szCs w:val="28"/>
          <w:lang w:val="pl-PL"/>
        </w:rPr>
        <w:t xml:space="preserve">and </w:t>
      </w:r>
      <w:r w:rsidRPr="008A47B0">
        <w:rPr>
          <w:rFonts w:ascii="Times New Roman" w:hAnsi="Times New Roman" w:cs="Times New Roman"/>
          <w:sz w:val="28"/>
          <w:szCs w:val="28"/>
          <w:lang w:val="pl-PL"/>
        </w:rPr>
        <w:t xml:space="preserve">focus all resources to support and accompany businesses and people to overcome difficulties caused by the epidemic. The average deposit interest rate in </w:t>
      </w:r>
      <w:r>
        <w:rPr>
          <w:rFonts w:ascii="Times New Roman" w:hAnsi="Times New Roman" w:cs="Times New Roman"/>
          <w:sz w:val="28"/>
          <w:szCs w:val="28"/>
          <w:lang w:val="pl-PL"/>
        </w:rPr>
        <w:t>VND</w:t>
      </w:r>
      <w:r w:rsidRPr="008A47B0">
        <w:rPr>
          <w:rFonts w:ascii="Times New Roman" w:hAnsi="Times New Roman" w:cs="Times New Roman"/>
          <w:sz w:val="28"/>
          <w:szCs w:val="28"/>
          <w:lang w:val="pl-PL"/>
        </w:rPr>
        <w:t xml:space="preserve"> of domestic commercial banks is 0.1%-0.2%/year for demand deposits with terms of less than 1 month; 3.3%-3.5%/year for term deposits from 1 month to less than 6 months; 4.2%-5.7%/year for deposits with </w:t>
      </w:r>
      <w:r>
        <w:rPr>
          <w:rFonts w:ascii="Times New Roman" w:hAnsi="Times New Roman" w:cs="Times New Roman"/>
          <w:sz w:val="28"/>
          <w:szCs w:val="28"/>
          <w:lang w:val="pl-PL"/>
        </w:rPr>
        <w:t xml:space="preserve">a </w:t>
      </w:r>
      <w:r w:rsidRPr="008A47B0">
        <w:rPr>
          <w:rFonts w:ascii="Times New Roman" w:hAnsi="Times New Roman" w:cs="Times New Roman"/>
          <w:sz w:val="28"/>
          <w:szCs w:val="28"/>
          <w:lang w:val="pl-PL"/>
        </w:rPr>
        <w:t xml:space="preserve">term from 6 months to 12 months; 5.3%-6.5%/year for deposits with terms from over 12 months to 24 months and 6.1%-6.9% for terms over 24 months. The average short-term lending interest rate in </w:t>
      </w:r>
      <w:r>
        <w:rPr>
          <w:rFonts w:ascii="Times New Roman" w:hAnsi="Times New Roman" w:cs="Times New Roman"/>
          <w:sz w:val="28"/>
          <w:szCs w:val="28"/>
          <w:lang w:val="pl-PL"/>
        </w:rPr>
        <w:t xml:space="preserve">VND </w:t>
      </w:r>
      <w:r w:rsidRPr="008A47B0">
        <w:rPr>
          <w:rFonts w:ascii="Times New Roman" w:hAnsi="Times New Roman" w:cs="Times New Roman"/>
          <w:sz w:val="28"/>
          <w:szCs w:val="28"/>
          <w:lang w:val="pl-PL"/>
        </w:rPr>
        <w:t xml:space="preserve"> for priority sectors is about 4.3%/year, lower than the maximum short-term lending interest rate as prescribed by the State Bank of Vietnam (4</w:t>
      </w:r>
      <w:r>
        <w:rPr>
          <w:rFonts w:ascii="Times New Roman" w:hAnsi="Times New Roman" w:cs="Times New Roman"/>
          <w:sz w:val="28"/>
          <w:szCs w:val="28"/>
          <w:lang w:val="pl-PL"/>
        </w:rPr>
        <w:t>.</w:t>
      </w:r>
      <w:r w:rsidRPr="008A47B0">
        <w:rPr>
          <w:rFonts w:ascii="Times New Roman" w:hAnsi="Times New Roman" w:cs="Times New Roman"/>
          <w:sz w:val="28"/>
          <w:szCs w:val="28"/>
          <w:lang w:val="pl-PL"/>
        </w:rPr>
        <w:t>5</w:t>
      </w:r>
      <w:r>
        <w:rPr>
          <w:rFonts w:ascii="Times New Roman" w:hAnsi="Times New Roman" w:cs="Times New Roman"/>
          <w:sz w:val="28"/>
          <w:szCs w:val="28"/>
          <w:lang w:val="pl-PL"/>
        </w:rPr>
        <w:t>%/year).</w:t>
      </w:r>
    </w:p>
    <w:p w:rsidR="00C9096F" w:rsidRPr="00C47167" w:rsidRDefault="00C9096F" w:rsidP="00C9096F">
      <w:pPr>
        <w:shd w:val="clear" w:color="auto" w:fill="FFFFFF"/>
        <w:spacing w:before="40" w:after="40" w:line="259" w:lineRule="auto"/>
        <w:ind w:firstLine="567"/>
        <w:jc w:val="both"/>
        <w:rPr>
          <w:rFonts w:ascii="Times New Roman" w:hAnsi="Times New Roman" w:cs="Times New Roman"/>
          <w:sz w:val="28"/>
          <w:szCs w:val="28"/>
          <w:lang w:val="pl-PL"/>
        </w:rPr>
      </w:pPr>
      <w:r w:rsidRPr="00C47167">
        <w:rPr>
          <w:rFonts w:ascii="Times New Roman" w:hAnsi="Times New Roman" w:cs="Times New Roman"/>
          <w:sz w:val="28"/>
          <w:szCs w:val="28"/>
          <w:lang w:val="pl-PL"/>
        </w:rPr>
        <w:t xml:space="preserve">The central exchange rate continues to be managed flexibly, closely following market movements and monetary policy objectives. As a result, the exchange rate and foreign currency market are generally stable, contributing to stabilizing the </w:t>
      </w:r>
      <w:r>
        <w:rPr>
          <w:rFonts w:ascii="Times New Roman" w:hAnsi="Times New Roman" w:cs="Times New Roman"/>
          <w:sz w:val="28"/>
          <w:szCs w:val="28"/>
          <w:lang w:val="pl-PL"/>
        </w:rPr>
        <w:t>macroeconomy</w:t>
      </w:r>
      <w:r w:rsidRPr="00C47167">
        <w:rPr>
          <w:rFonts w:ascii="Times New Roman" w:hAnsi="Times New Roman" w:cs="Times New Roman"/>
          <w:sz w:val="28"/>
          <w:szCs w:val="28"/>
          <w:lang w:val="pl-PL"/>
        </w:rPr>
        <w:t>, creating conditions for businesses to be proactive in building and implementing production and business, and hedging against exchange rate risks. Payment activities in the economy take place safely, efficiently</w:t>
      </w:r>
      <w:r>
        <w:rPr>
          <w:rFonts w:ascii="Times New Roman" w:hAnsi="Times New Roman" w:cs="Times New Roman"/>
          <w:sz w:val="28"/>
          <w:szCs w:val="28"/>
          <w:lang w:val="pl-PL"/>
        </w:rPr>
        <w:t>,</w:t>
      </w:r>
      <w:r w:rsidRPr="00C47167">
        <w:rPr>
          <w:rFonts w:ascii="Times New Roman" w:hAnsi="Times New Roman" w:cs="Times New Roman"/>
          <w:sz w:val="28"/>
          <w:szCs w:val="28"/>
          <w:lang w:val="pl-PL"/>
        </w:rPr>
        <w:t xml:space="preserve"> and smoothly; The legal framework for payment activities continues to be improved, and non-cash payments are promoted.</w:t>
      </w:r>
    </w:p>
    <w:p w:rsidR="00B82E88" w:rsidRPr="004D1BD0" w:rsidRDefault="00B82E88" w:rsidP="00B82E88">
      <w:pPr>
        <w:shd w:val="clear" w:color="auto" w:fill="FFFFFF"/>
        <w:spacing w:before="40" w:after="40" w:line="259" w:lineRule="auto"/>
        <w:ind w:firstLine="567"/>
        <w:jc w:val="both"/>
        <w:rPr>
          <w:rFonts w:ascii="Times New Roman" w:hAnsi="Times New Roman" w:cs="Times New Roman"/>
          <w:sz w:val="28"/>
          <w:szCs w:val="28"/>
          <w:lang w:val="it-IT"/>
        </w:rPr>
      </w:pPr>
      <w:r w:rsidRPr="004D1BD0">
        <w:rPr>
          <w:rFonts w:ascii="Times New Roman" w:hAnsi="Times New Roman" w:cs="Times New Roman"/>
          <w:sz w:val="28"/>
          <w:szCs w:val="28"/>
          <w:lang w:val="it-IT"/>
        </w:rPr>
        <w:t xml:space="preserve">In the first months of 2022, amid the complicated developments of the Covid-19 epidemic, the insurance market still maintained a stable growth rate. Premium revenue of the entire insurance market in the first quarter of 2022 </w:t>
      </w:r>
      <w:r>
        <w:rPr>
          <w:rFonts w:ascii="Times New Roman" w:hAnsi="Times New Roman" w:cs="Times New Roman"/>
          <w:sz w:val="28"/>
          <w:szCs w:val="28"/>
          <w:lang w:val="it-IT"/>
        </w:rPr>
        <w:t>was</w:t>
      </w:r>
      <w:r w:rsidRPr="004D1BD0">
        <w:rPr>
          <w:rFonts w:ascii="Times New Roman" w:hAnsi="Times New Roman" w:cs="Times New Roman"/>
          <w:sz w:val="28"/>
          <w:szCs w:val="28"/>
          <w:lang w:val="it-IT"/>
        </w:rPr>
        <w:t xml:space="preserve"> estimated to increase by 13% over the same period last year, of which premium revenue from the life sector increased by 15%, </w:t>
      </w:r>
      <w:r>
        <w:rPr>
          <w:rFonts w:ascii="Times New Roman" w:hAnsi="Times New Roman" w:cs="Times New Roman"/>
          <w:sz w:val="28"/>
          <w:szCs w:val="28"/>
          <w:lang w:val="it-IT"/>
        </w:rPr>
        <w:t xml:space="preserve">and </w:t>
      </w:r>
      <w:r w:rsidRPr="004D1BD0">
        <w:rPr>
          <w:rFonts w:ascii="Times New Roman" w:hAnsi="Times New Roman" w:cs="Times New Roman"/>
          <w:sz w:val="28"/>
          <w:szCs w:val="28"/>
          <w:lang w:val="it-IT"/>
        </w:rPr>
        <w:t>the non-life insurance sector increased by 9%.</w:t>
      </w:r>
    </w:p>
    <w:p w:rsidR="00CE1BB6" w:rsidRPr="004D1BD0" w:rsidRDefault="00CE1BB6" w:rsidP="00CE1BB6">
      <w:pPr>
        <w:shd w:val="clear" w:color="auto" w:fill="FFFFFF"/>
        <w:spacing w:before="40" w:after="40" w:line="259" w:lineRule="auto"/>
        <w:ind w:firstLine="567"/>
        <w:jc w:val="both"/>
        <w:rPr>
          <w:rFonts w:ascii="Times New Roman" w:hAnsi="Times New Roman" w:cs="Times New Roman"/>
          <w:sz w:val="28"/>
          <w:szCs w:val="28"/>
          <w:lang w:val="it-IT"/>
        </w:rPr>
      </w:pPr>
      <w:r w:rsidRPr="004D1BD0">
        <w:rPr>
          <w:rFonts w:ascii="Times New Roman" w:hAnsi="Times New Roman" w:cs="Times New Roman"/>
          <w:sz w:val="28"/>
          <w:szCs w:val="28"/>
          <w:lang w:val="it-IT"/>
        </w:rPr>
        <w:t>In the life insurance market, customers continue to choose suitable products for financial protection and future payback plans; The increased demand for products for children and retirement has led to many changes in insurance policies, contributing to the development of life insurance. In the non-life insurance market, life insurance products, property insurance, travel insurance ... are increasingly diversified, attracting the attention of many customers.</w:t>
      </w:r>
    </w:p>
    <w:p w:rsidR="00974463" w:rsidRPr="004D1BD0" w:rsidRDefault="00974463" w:rsidP="00974463">
      <w:pPr>
        <w:shd w:val="clear" w:color="auto" w:fill="FFFFFF"/>
        <w:spacing w:before="40" w:after="40" w:line="259" w:lineRule="auto"/>
        <w:ind w:firstLine="567"/>
        <w:jc w:val="both"/>
        <w:rPr>
          <w:rFonts w:ascii="Times New Roman" w:hAnsi="Times New Roman" w:cs="Times New Roman"/>
          <w:sz w:val="28"/>
          <w:szCs w:val="28"/>
          <w:lang w:val="it-IT"/>
        </w:rPr>
      </w:pPr>
      <w:r w:rsidRPr="004D1BD0">
        <w:rPr>
          <w:rFonts w:ascii="Times New Roman" w:hAnsi="Times New Roman" w:cs="Times New Roman"/>
          <w:sz w:val="28"/>
          <w:szCs w:val="28"/>
          <w:lang w:val="it-IT"/>
        </w:rPr>
        <w:t>In the first months of 2022, all sectors of the economy tend to recover and grow, positively affecting the operation of the stock market.</w:t>
      </w:r>
    </w:p>
    <w:p w:rsidR="00974463" w:rsidRPr="004D1BD0" w:rsidRDefault="00974463" w:rsidP="00974463">
      <w:pPr>
        <w:tabs>
          <w:tab w:val="left" w:pos="284"/>
          <w:tab w:val="left" w:pos="426"/>
        </w:tabs>
        <w:spacing w:before="40" w:after="40" w:line="269" w:lineRule="auto"/>
        <w:ind w:firstLine="567"/>
        <w:jc w:val="both"/>
        <w:rPr>
          <w:rFonts w:ascii="Times New Roman" w:hAnsi="Times New Roman" w:cs="Times New Roman"/>
          <w:spacing w:val="-4"/>
          <w:sz w:val="28"/>
          <w:szCs w:val="28"/>
          <w:lang w:val="sv-SE"/>
        </w:rPr>
      </w:pPr>
      <w:r w:rsidRPr="004D1BD0">
        <w:rPr>
          <w:rFonts w:ascii="Times New Roman" w:hAnsi="Times New Roman" w:cs="Times New Roman"/>
          <w:i/>
          <w:spacing w:val="-4"/>
          <w:sz w:val="28"/>
          <w:szCs w:val="28"/>
          <w:lang w:val="sv-SE"/>
        </w:rPr>
        <w:t>On the stock market</w:t>
      </w:r>
      <w:r w:rsidRPr="004D1BD0">
        <w:rPr>
          <w:rFonts w:ascii="Times New Roman" w:hAnsi="Times New Roman" w:cs="Times New Roman"/>
          <w:spacing w:val="-4"/>
          <w:sz w:val="28"/>
          <w:szCs w:val="28"/>
          <w:lang w:val="sv-SE"/>
        </w:rPr>
        <w:t>, as of March 25, 2022, the VNIndex reached 1,498.5 points, an increase of 0.5% compared to the time of December 31, 2021. As of March 14, 2022, the market capitalization reached 7,628.6 trillion</w:t>
      </w:r>
      <w:r>
        <w:rPr>
          <w:rFonts w:ascii="Times New Roman" w:hAnsi="Times New Roman" w:cs="Times New Roman"/>
          <w:spacing w:val="-4"/>
          <w:sz w:val="28"/>
          <w:szCs w:val="28"/>
          <w:lang w:val="sv-SE"/>
        </w:rPr>
        <w:t xml:space="preserve"> </w:t>
      </w:r>
      <w:r w:rsidRPr="004D1BD0">
        <w:rPr>
          <w:rFonts w:ascii="Times New Roman" w:hAnsi="Times New Roman" w:cs="Times New Roman"/>
          <w:spacing w:val="-4"/>
          <w:sz w:val="28"/>
          <w:szCs w:val="28"/>
          <w:lang w:val="sv-SE"/>
        </w:rPr>
        <w:t>VND, up 28% compared to the same period in 2021.</w:t>
      </w:r>
    </w:p>
    <w:p w:rsidR="00B50311" w:rsidRPr="004D1BD0" w:rsidRDefault="00B50311" w:rsidP="00B50311">
      <w:pPr>
        <w:tabs>
          <w:tab w:val="left" w:pos="284"/>
          <w:tab w:val="left" w:pos="426"/>
        </w:tabs>
        <w:spacing w:before="40" w:after="40" w:line="269" w:lineRule="auto"/>
        <w:ind w:firstLine="567"/>
        <w:jc w:val="both"/>
        <w:rPr>
          <w:rFonts w:ascii="Times New Roman" w:hAnsi="Times New Roman" w:cs="Times New Roman"/>
          <w:spacing w:val="-4"/>
          <w:sz w:val="28"/>
          <w:szCs w:val="28"/>
          <w:lang w:val="sv-SE"/>
        </w:rPr>
      </w:pPr>
      <w:r w:rsidRPr="004D1BD0">
        <w:rPr>
          <w:rFonts w:ascii="Times New Roman" w:hAnsi="Times New Roman" w:cs="Times New Roman"/>
          <w:spacing w:val="-4"/>
          <w:sz w:val="28"/>
          <w:szCs w:val="28"/>
          <w:lang w:val="sv-SE"/>
        </w:rPr>
        <w:t>In March 2022, the average trading value reached 34,994 billion VND/session, up 27% compared to the previous month. Generally, in the first quarter of 2022, the average transaction value reached 31,409 billion</w:t>
      </w:r>
      <w:r>
        <w:rPr>
          <w:rFonts w:ascii="Times New Roman" w:hAnsi="Times New Roman" w:cs="Times New Roman"/>
          <w:spacing w:val="-4"/>
          <w:sz w:val="28"/>
          <w:szCs w:val="28"/>
          <w:lang w:val="sv-SE"/>
        </w:rPr>
        <w:t xml:space="preserve"> </w:t>
      </w:r>
      <w:r w:rsidRPr="004D1BD0">
        <w:rPr>
          <w:rFonts w:ascii="Times New Roman" w:hAnsi="Times New Roman" w:cs="Times New Roman"/>
          <w:spacing w:val="-4"/>
          <w:sz w:val="28"/>
          <w:szCs w:val="28"/>
          <w:lang w:val="sv-SE"/>
        </w:rPr>
        <w:t>VND/session, up 18.1% compared to the previous year's average.</w:t>
      </w:r>
    </w:p>
    <w:p w:rsidR="00B50311" w:rsidRPr="004D1BD0" w:rsidRDefault="00B50311" w:rsidP="00B50311">
      <w:pPr>
        <w:tabs>
          <w:tab w:val="left" w:pos="284"/>
          <w:tab w:val="left" w:pos="426"/>
        </w:tabs>
        <w:spacing w:before="40" w:after="40" w:line="269" w:lineRule="auto"/>
        <w:ind w:firstLine="567"/>
        <w:jc w:val="both"/>
        <w:rPr>
          <w:rFonts w:ascii="Times New Roman" w:hAnsi="Times New Roman" w:cs="Times New Roman"/>
          <w:spacing w:val="-4"/>
          <w:sz w:val="28"/>
          <w:szCs w:val="28"/>
          <w:lang w:val="sv-SE"/>
        </w:rPr>
      </w:pPr>
      <w:r w:rsidRPr="004D1BD0">
        <w:rPr>
          <w:rFonts w:ascii="Times New Roman" w:hAnsi="Times New Roman" w:cs="Times New Roman"/>
          <w:spacing w:val="-4"/>
          <w:sz w:val="28"/>
          <w:szCs w:val="28"/>
          <w:lang w:val="sv-SE"/>
        </w:rPr>
        <w:t xml:space="preserve">The stock market currently has 768 listed stocks and fund certificates; 882 shares registered for trading on UPCoM with the total value of listing and registered trading </w:t>
      </w:r>
      <w:r>
        <w:rPr>
          <w:rFonts w:ascii="Times New Roman" w:hAnsi="Times New Roman" w:cs="Times New Roman"/>
          <w:spacing w:val="-4"/>
          <w:sz w:val="28"/>
          <w:szCs w:val="28"/>
          <w:lang w:val="sv-SE"/>
        </w:rPr>
        <w:t>reaching</w:t>
      </w:r>
      <w:r w:rsidRPr="004D1BD0">
        <w:rPr>
          <w:rFonts w:ascii="Times New Roman" w:hAnsi="Times New Roman" w:cs="Times New Roman"/>
          <w:spacing w:val="-4"/>
          <w:sz w:val="28"/>
          <w:szCs w:val="28"/>
          <w:lang w:val="sv-SE"/>
        </w:rPr>
        <w:t xml:space="preserve"> VND 1,777 trillion, up 2.2% compared to the end of 2021.</w:t>
      </w:r>
    </w:p>
    <w:p w:rsidR="00922482" w:rsidRPr="004D1BD0" w:rsidRDefault="00922482" w:rsidP="00922482">
      <w:pPr>
        <w:tabs>
          <w:tab w:val="left" w:pos="284"/>
          <w:tab w:val="left" w:pos="426"/>
        </w:tabs>
        <w:spacing w:before="40" w:after="40" w:line="269" w:lineRule="auto"/>
        <w:ind w:firstLine="567"/>
        <w:jc w:val="both"/>
        <w:rPr>
          <w:rFonts w:ascii="Times New Roman" w:hAnsi="Times New Roman" w:cs="Times New Roman"/>
          <w:spacing w:val="-4"/>
          <w:sz w:val="28"/>
          <w:szCs w:val="28"/>
          <w:lang w:val="sv-SE"/>
        </w:rPr>
      </w:pPr>
      <w:r w:rsidRPr="004D1BD0">
        <w:rPr>
          <w:rFonts w:ascii="Times New Roman" w:hAnsi="Times New Roman" w:cs="Times New Roman"/>
          <w:i/>
          <w:spacing w:val="-4"/>
          <w:sz w:val="28"/>
          <w:szCs w:val="28"/>
          <w:lang w:val="sv-SE"/>
        </w:rPr>
        <w:t>In the bond market</w:t>
      </w:r>
      <w:r w:rsidRPr="004D1BD0">
        <w:rPr>
          <w:rFonts w:ascii="Times New Roman" w:hAnsi="Times New Roman" w:cs="Times New Roman"/>
          <w:spacing w:val="-4"/>
          <w:sz w:val="28"/>
          <w:szCs w:val="28"/>
          <w:lang w:val="sv-SE"/>
        </w:rPr>
        <w:t>, the average trading value in March 2022 reached 11,217 billion</w:t>
      </w:r>
      <w:r>
        <w:rPr>
          <w:rFonts w:ascii="Times New Roman" w:hAnsi="Times New Roman" w:cs="Times New Roman"/>
          <w:spacing w:val="-4"/>
          <w:sz w:val="28"/>
          <w:szCs w:val="28"/>
          <w:lang w:val="sv-SE"/>
        </w:rPr>
        <w:t xml:space="preserve"> </w:t>
      </w:r>
      <w:r w:rsidRPr="004D1BD0">
        <w:rPr>
          <w:rFonts w:ascii="Times New Roman" w:hAnsi="Times New Roman" w:cs="Times New Roman"/>
          <w:spacing w:val="-4"/>
          <w:sz w:val="28"/>
          <w:szCs w:val="28"/>
          <w:lang w:val="sv-SE"/>
        </w:rPr>
        <w:t>VND/session, down 20.2% from the previous month. Since the beginning of the year, the average transaction value has reached</w:t>
      </w:r>
      <w:r>
        <w:rPr>
          <w:rFonts w:ascii="Times New Roman" w:hAnsi="Times New Roman" w:cs="Times New Roman"/>
          <w:spacing w:val="-4"/>
          <w:sz w:val="28"/>
          <w:szCs w:val="28"/>
          <w:lang w:val="sv-SE"/>
        </w:rPr>
        <w:t xml:space="preserve"> </w:t>
      </w:r>
      <w:r w:rsidRPr="004D1BD0">
        <w:rPr>
          <w:rFonts w:ascii="Times New Roman" w:hAnsi="Times New Roman" w:cs="Times New Roman"/>
          <w:spacing w:val="-4"/>
          <w:sz w:val="28"/>
          <w:szCs w:val="28"/>
          <w:lang w:val="sv-SE"/>
        </w:rPr>
        <w:t>13,149 billion</w:t>
      </w:r>
      <w:r>
        <w:rPr>
          <w:rFonts w:ascii="Times New Roman" w:hAnsi="Times New Roman" w:cs="Times New Roman"/>
          <w:spacing w:val="-4"/>
          <w:sz w:val="28"/>
          <w:szCs w:val="28"/>
          <w:lang w:val="sv-SE"/>
        </w:rPr>
        <w:t xml:space="preserve"> </w:t>
      </w:r>
      <w:r w:rsidRPr="004D1BD0">
        <w:rPr>
          <w:rFonts w:ascii="Times New Roman" w:hAnsi="Times New Roman" w:cs="Times New Roman"/>
          <w:spacing w:val="-4"/>
          <w:sz w:val="28"/>
          <w:szCs w:val="28"/>
          <w:lang w:val="sv-SE"/>
        </w:rPr>
        <w:t>VND/session, up 15.3% compared to the average in 2021.</w:t>
      </w:r>
    </w:p>
    <w:p w:rsidR="00922482" w:rsidRPr="004D1BD0" w:rsidRDefault="00922482" w:rsidP="00922482">
      <w:pPr>
        <w:tabs>
          <w:tab w:val="left" w:pos="284"/>
          <w:tab w:val="left" w:pos="426"/>
        </w:tabs>
        <w:spacing w:before="40" w:after="40" w:line="269" w:lineRule="auto"/>
        <w:ind w:firstLine="567"/>
        <w:jc w:val="both"/>
        <w:rPr>
          <w:rFonts w:ascii="Times New Roman" w:hAnsi="Times New Roman" w:cs="Times New Roman"/>
          <w:spacing w:val="-4"/>
          <w:sz w:val="28"/>
          <w:szCs w:val="28"/>
          <w:lang w:val="sv-SE"/>
        </w:rPr>
      </w:pPr>
      <w:r w:rsidRPr="004D1BD0">
        <w:rPr>
          <w:rFonts w:ascii="Times New Roman" w:hAnsi="Times New Roman" w:cs="Times New Roman"/>
          <w:spacing w:val="-4"/>
          <w:sz w:val="28"/>
          <w:szCs w:val="28"/>
          <w:lang w:val="sv-SE"/>
        </w:rPr>
        <w:t>The bond market currently has 424 listed bond codes with a listed value of more than 1,606 trillion</w:t>
      </w:r>
      <w:r>
        <w:rPr>
          <w:rFonts w:ascii="Times New Roman" w:hAnsi="Times New Roman" w:cs="Times New Roman"/>
          <w:spacing w:val="-4"/>
          <w:sz w:val="28"/>
          <w:szCs w:val="28"/>
          <w:lang w:val="sv-SE"/>
        </w:rPr>
        <w:t xml:space="preserve"> </w:t>
      </w:r>
      <w:r w:rsidRPr="004D1BD0">
        <w:rPr>
          <w:rFonts w:ascii="Times New Roman" w:hAnsi="Times New Roman" w:cs="Times New Roman"/>
          <w:spacing w:val="-4"/>
          <w:sz w:val="28"/>
          <w:szCs w:val="28"/>
          <w:lang w:val="sv-SE"/>
        </w:rPr>
        <w:t>VND, up 2% compared to the end of 2021.</w:t>
      </w:r>
    </w:p>
    <w:p w:rsidR="00922482" w:rsidRPr="004D1BD0" w:rsidRDefault="00922482" w:rsidP="00922482">
      <w:pPr>
        <w:tabs>
          <w:tab w:val="left" w:pos="284"/>
          <w:tab w:val="left" w:pos="426"/>
        </w:tabs>
        <w:spacing w:before="40" w:after="40" w:line="269" w:lineRule="auto"/>
        <w:ind w:firstLine="567"/>
        <w:jc w:val="both"/>
        <w:rPr>
          <w:rFonts w:ascii="Times New Roman" w:hAnsi="Times New Roman" w:cs="Times New Roman"/>
          <w:spacing w:val="-4"/>
          <w:sz w:val="28"/>
          <w:szCs w:val="28"/>
          <w:lang w:val="sv-SE"/>
        </w:rPr>
      </w:pPr>
      <w:r w:rsidRPr="004D1BD0">
        <w:rPr>
          <w:rFonts w:ascii="Times New Roman" w:hAnsi="Times New Roman" w:cs="Times New Roman"/>
          <w:i/>
          <w:spacing w:val="-4"/>
          <w:sz w:val="28"/>
          <w:szCs w:val="28"/>
          <w:lang w:val="sv-SE"/>
        </w:rPr>
        <w:t>On the derivatives market</w:t>
      </w:r>
      <w:r w:rsidRPr="004D1BD0">
        <w:rPr>
          <w:rFonts w:ascii="Times New Roman" w:hAnsi="Times New Roman" w:cs="Times New Roman"/>
          <w:spacing w:val="-4"/>
          <w:sz w:val="28"/>
          <w:szCs w:val="28"/>
          <w:lang w:val="sv-SE"/>
        </w:rPr>
        <w:t xml:space="preserve">, the average trading volume of futures products on the VN30 index in March 2022 reached 137,205 contracts/session, down 0.1% compared to the previous month's average; The average trading value of covered warrants reached VND 35.81 billion/session, down 9%. </w:t>
      </w:r>
      <w:r>
        <w:rPr>
          <w:rFonts w:ascii="Times New Roman" w:hAnsi="Times New Roman" w:cs="Times New Roman"/>
          <w:spacing w:val="-4"/>
          <w:sz w:val="28"/>
          <w:szCs w:val="28"/>
          <w:lang w:val="sv-SE"/>
        </w:rPr>
        <w:t>From</w:t>
      </w:r>
      <w:r w:rsidRPr="004D1BD0">
        <w:rPr>
          <w:rFonts w:ascii="Times New Roman" w:hAnsi="Times New Roman" w:cs="Times New Roman"/>
          <w:spacing w:val="-4"/>
          <w:sz w:val="28"/>
          <w:szCs w:val="28"/>
          <w:lang w:val="sv-SE"/>
        </w:rPr>
        <w:t xml:space="preserve"> the beginning of the year until now, the average trading volume of futures products on the VN30 index reached 139,076 contracts/session, down 26% compared to the average of the previous year; The average trading value of secured securities reached 38.42 billion</w:t>
      </w:r>
      <w:r>
        <w:rPr>
          <w:rFonts w:ascii="Times New Roman" w:hAnsi="Times New Roman" w:cs="Times New Roman"/>
          <w:spacing w:val="-4"/>
          <w:sz w:val="28"/>
          <w:szCs w:val="28"/>
          <w:lang w:val="sv-SE"/>
        </w:rPr>
        <w:t xml:space="preserve"> </w:t>
      </w:r>
      <w:r w:rsidRPr="004D1BD0">
        <w:rPr>
          <w:rFonts w:ascii="Times New Roman" w:hAnsi="Times New Roman" w:cs="Times New Roman"/>
          <w:spacing w:val="-4"/>
          <w:sz w:val="28"/>
          <w:szCs w:val="28"/>
          <w:lang w:val="sv-SE"/>
        </w:rPr>
        <w:t>VND/session, down 46%.</w:t>
      </w:r>
    </w:p>
    <w:p w:rsidR="008E12FE" w:rsidRPr="006B032F" w:rsidRDefault="008E12FE" w:rsidP="00D659F0">
      <w:pPr>
        <w:tabs>
          <w:tab w:val="left" w:pos="840"/>
        </w:tabs>
        <w:spacing w:before="40" w:after="40" w:line="269" w:lineRule="auto"/>
        <w:ind w:firstLine="567"/>
        <w:jc w:val="both"/>
        <w:rPr>
          <w:rFonts w:ascii="Times New Roman" w:hAnsi="Times New Roman" w:cs="Times New Roman"/>
          <w:b/>
          <w:iCs/>
          <w:sz w:val="28"/>
          <w:szCs w:val="28"/>
          <w:lang w:val="de-DE"/>
        </w:rPr>
      </w:pPr>
      <w:r w:rsidRPr="006B032F">
        <w:rPr>
          <w:rFonts w:ascii="Times New Roman" w:hAnsi="Times New Roman" w:cs="Times New Roman"/>
          <w:b/>
          <w:iCs/>
          <w:sz w:val="28"/>
          <w:szCs w:val="28"/>
          <w:lang w:val="de-DE"/>
        </w:rPr>
        <w:t xml:space="preserve">2. </w:t>
      </w:r>
      <w:r w:rsidR="00CE517F" w:rsidRPr="00CE517F">
        <w:rPr>
          <w:rFonts w:ascii="Times New Roman" w:hAnsi="Times New Roman" w:cs="Times New Roman"/>
          <w:b/>
          <w:iCs/>
          <w:sz w:val="28"/>
          <w:szCs w:val="28"/>
          <w:lang w:val="de-DE"/>
        </w:rPr>
        <w:t>Development investment</w:t>
      </w:r>
    </w:p>
    <w:p w:rsidR="0001793B" w:rsidRDefault="0001793B" w:rsidP="00D659F0">
      <w:pPr>
        <w:spacing w:before="40" w:after="40" w:line="269" w:lineRule="auto"/>
        <w:ind w:firstLine="567"/>
        <w:jc w:val="both"/>
        <w:rPr>
          <w:rFonts w:ascii="Times New Roman" w:hAnsi="Times New Roman" w:cs="Times New Roman"/>
          <w:i/>
          <w:sz w:val="28"/>
          <w:szCs w:val="28"/>
          <w:shd w:val="clear" w:color="auto" w:fill="FFFFFF"/>
        </w:rPr>
      </w:pPr>
      <w:r w:rsidRPr="0001793B">
        <w:rPr>
          <w:rFonts w:ascii="Times New Roman" w:hAnsi="Times New Roman" w:cs="Times New Roman"/>
          <w:i/>
          <w:sz w:val="28"/>
          <w:szCs w:val="28"/>
          <w:shd w:val="clear" w:color="auto" w:fill="FFFFFF"/>
        </w:rPr>
        <w:t>Realized social investment capital in the first quarter of 2022 grew positively, in which foreign direct investment capital realized in Vietnam reached the highest level compared to the first quarter of the years 2018-2022, showing that the Positive effect of mobilizing and using investment capital, this is a great driving force contributing to economic growth in 2022.</w:t>
      </w:r>
    </w:p>
    <w:p w:rsidR="00CA5218" w:rsidRPr="008E02E8" w:rsidRDefault="00CA5218" w:rsidP="00CA5218">
      <w:pPr>
        <w:spacing w:before="40" w:after="40" w:line="286" w:lineRule="auto"/>
        <w:ind w:firstLine="567"/>
        <w:jc w:val="both"/>
        <w:rPr>
          <w:rFonts w:ascii="Times New Roman" w:hAnsi="Times New Roman" w:cs="Times New Roman"/>
          <w:sz w:val="28"/>
          <w:szCs w:val="28"/>
          <w:lang w:val="en-US"/>
        </w:rPr>
      </w:pPr>
      <w:r w:rsidRPr="008E02E8">
        <w:rPr>
          <w:rFonts w:ascii="Times New Roman" w:hAnsi="Times New Roman" w:cs="Times New Roman"/>
          <w:sz w:val="28"/>
          <w:szCs w:val="28"/>
          <w:lang w:val="en-US"/>
        </w:rPr>
        <w:t xml:space="preserve">The realized investment in the </w:t>
      </w:r>
      <w:r>
        <w:rPr>
          <w:rFonts w:ascii="Times New Roman" w:hAnsi="Times New Roman" w:cs="Times New Roman"/>
          <w:sz w:val="28"/>
          <w:szCs w:val="28"/>
          <w:lang w:val="en-US"/>
        </w:rPr>
        <w:t>first</w:t>
      </w:r>
      <w:r w:rsidRPr="008E02E8">
        <w:rPr>
          <w:rFonts w:ascii="Times New Roman" w:hAnsi="Times New Roman" w:cs="Times New Roman"/>
          <w:sz w:val="28"/>
          <w:szCs w:val="28"/>
          <w:lang w:val="en-US"/>
        </w:rPr>
        <w:t xml:space="preserve"> quarter of 20</w:t>
      </w:r>
      <w:r>
        <w:rPr>
          <w:rFonts w:ascii="Times New Roman" w:hAnsi="Times New Roman" w:cs="Times New Roman"/>
          <w:sz w:val="28"/>
          <w:szCs w:val="28"/>
          <w:lang w:val="en-US"/>
        </w:rPr>
        <w:t>22</w:t>
      </w:r>
      <w:r w:rsidRPr="008E02E8">
        <w:rPr>
          <w:rFonts w:ascii="Times New Roman" w:hAnsi="Times New Roman" w:cs="Times New Roman"/>
          <w:sz w:val="28"/>
          <w:szCs w:val="28"/>
          <w:lang w:val="en-US"/>
        </w:rPr>
        <w:t xml:space="preserve"> at current prices was estimated at </w:t>
      </w:r>
      <w:r>
        <w:rPr>
          <w:rFonts w:ascii="Times New Roman" w:hAnsi="Times New Roman" w:cs="Times New Roman"/>
          <w:sz w:val="28"/>
          <w:szCs w:val="28"/>
          <w:lang w:val="en-US"/>
        </w:rPr>
        <w:t>562.2</w:t>
      </w:r>
      <w:r w:rsidRPr="008E02E8">
        <w:rPr>
          <w:rFonts w:ascii="Times New Roman" w:hAnsi="Times New Roman" w:cs="Times New Roman"/>
          <w:sz w:val="28"/>
          <w:szCs w:val="28"/>
          <w:lang w:val="en-US"/>
        </w:rPr>
        <w:t xml:space="preserve"> trillion VND, a growth of </w:t>
      </w:r>
      <w:r>
        <w:rPr>
          <w:rFonts w:ascii="Times New Roman" w:hAnsi="Times New Roman" w:cs="Times New Roman"/>
          <w:sz w:val="28"/>
          <w:szCs w:val="28"/>
          <w:lang w:val="en-US"/>
        </w:rPr>
        <w:t>8.9</w:t>
      </w:r>
      <w:r w:rsidRPr="008E02E8">
        <w:rPr>
          <w:rFonts w:ascii="Times New Roman" w:hAnsi="Times New Roman" w:cs="Times New Roman"/>
          <w:sz w:val="28"/>
          <w:szCs w:val="28"/>
          <w:lang w:val="en-US"/>
        </w:rPr>
        <w:t xml:space="preserve">% over the </w:t>
      </w:r>
      <w:r>
        <w:rPr>
          <w:rFonts w:ascii="Times New Roman" w:hAnsi="Times New Roman" w:cs="Times New Roman"/>
          <w:sz w:val="28"/>
          <w:szCs w:val="28"/>
          <w:lang w:val="en-US"/>
        </w:rPr>
        <w:t>same period last year, of which: The investment capital of the S</w:t>
      </w:r>
      <w:r w:rsidRPr="008E02E8">
        <w:rPr>
          <w:rFonts w:ascii="Times New Roman" w:hAnsi="Times New Roman" w:cs="Times New Roman"/>
          <w:sz w:val="28"/>
          <w:szCs w:val="28"/>
          <w:lang w:val="en-US"/>
        </w:rPr>
        <w:t xml:space="preserve">tate sector reached </w:t>
      </w:r>
      <w:r>
        <w:rPr>
          <w:rFonts w:ascii="Times New Roman" w:hAnsi="Times New Roman" w:cs="Times New Roman"/>
          <w:sz w:val="28"/>
          <w:szCs w:val="28"/>
          <w:lang w:val="en-US"/>
        </w:rPr>
        <w:t>136.5</w:t>
      </w:r>
      <w:r w:rsidRPr="008E02E8">
        <w:rPr>
          <w:rFonts w:ascii="Times New Roman" w:hAnsi="Times New Roman" w:cs="Times New Roman"/>
          <w:sz w:val="28"/>
          <w:szCs w:val="28"/>
          <w:lang w:val="en-US"/>
        </w:rPr>
        <w:t xml:space="preserve"> trillion VND, representing </w:t>
      </w:r>
      <w:r>
        <w:rPr>
          <w:rFonts w:ascii="Times New Roman" w:hAnsi="Times New Roman" w:cs="Times New Roman"/>
          <w:sz w:val="28"/>
          <w:szCs w:val="28"/>
          <w:lang w:val="en-US"/>
        </w:rPr>
        <w:t>24.3</w:t>
      </w:r>
      <w:r w:rsidRPr="008E02E8">
        <w:rPr>
          <w:rFonts w:ascii="Times New Roman" w:hAnsi="Times New Roman" w:cs="Times New Roman"/>
          <w:sz w:val="28"/>
          <w:szCs w:val="28"/>
          <w:lang w:val="en-US"/>
        </w:rPr>
        <w:t>% of the total capital and increasing by </w:t>
      </w:r>
      <w:r>
        <w:rPr>
          <w:rFonts w:ascii="Times New Roman" w:hAnsi="Times New Roman" w:cs="Times New Roman"/>
          <w:sz w:val="28"/>
          <w:szCs w:val="28"/>
          <w:lang w:val="en-US"/>
        </w:rPr>
        <w:t>9.3</w:t>
      </w:r>
      <w:r w:rsidRPr="008E02E8">
        <w:rPr>
          <w:rFonts w:ascii="Times New Roman" w:hAnsi="Times New Roman" w:cs="Times New Roman"/>
          <w:sz w:val="28"/>
          <w:szCs w:val="28"/>
          <w:lang w:val="en-US"/>
        </w:rPr>
        <w:t xml:space="preserve">% compared to the same period last year; the non-state sector gained </w:t>
      </w:r>
      <w:r>
        <w:rPr>
          <w:rFonts w:ascii="Times New Roman" w:hAnsi="Times New Roman" w:cs="Times New Roman"/>
          <w:sz w:val="28"/>
          <w:szCs w:val="28"/>
          <w:lang w:val="en-US"/>
        </w:rPr>
        <w:t>323.1</w:t>
      </w:r>
      <w:r w:rsidRPr="008E02E8">
        <w:rPr>
          <w:rFonts w:ascii="Times New Roman" w:hAnsi="Times New Roman" w:cs="Times New Roman"/>
          <w:sz w:val="28"/>
          <w:szCs w:val="28"/>
          <w:lang w:val="en-US"/>
        </w:rPr>
        <w:t xml:space="preserve"> trillion VND, accounting for </w:t>
      </w:r>
      <w:r>
        <w:rPr>
          <w:rFonts w:ascii="Times New Roman" w:hAnsi="Times New Roman" w:cs="Times New Roman"/>
          <w:sz w:val="28"/>
          <w:szCs w:val="28"/>
          <w:lang w:val="en-US"/>
        </w:rPr>
        <w:t>57.5</w:t>
      </w:r>
      <w:r w:rsidRPr="008E02E8">
        <w:rPr>
          <w:rFonts w:ascii="Times New Roman" w:hAnsi="Times New Roman" w:cs="Times New Roman"/>
          <w:sz w:val="28"/>
          <w:szCs w:val="28"/>
          <w:lang w:val="en-US"/>
        </w:rPr>
        <w:t>% and rising by </w:t>
      </w:r>
      <w:r>
        <w:rPr>
          <w:rFonts w:ascii="Times New Roman" w:hAnsi="Times New Roman" w:cs="Times New Roman"/>
          <w:sz w:val="28"/>
          <w:szCs w:val="28"/>
          <w:lang w:val="en-US"/>
        </w:rPr>
        <w:t>9.1</w:t>
      </w:r>
      <w:r w:rsidRPr="008E02E8">
        <w:rPr>
          <w:rFonts w:ascii="Times New Roman" w:hAnsi="Times New Roman" w:cs="Times New Roman"/>
          <w:sz w:val="28"/>
          <w:szCs w:val="28"/>
          <w:lang w:val="en-US"/>
        </w:rPr>
        <w:t xml:space="preserve">%; the foreign direct investment recorded </w:t>
      </w:r>
      <w:r>
        <w:rPr>
          <w:rFonts w:ascii="Times New Roman" w:hAnsi="Times New Roman" w:cs="Times New Roman"/>
          <w:sz w:val="28"/>
          <w:szCs w:val="28"/>
          <w:lang w:val="en-US"/>
        </w:rPr>
        <w:t>102.6</w:t>
      </w:r>
      <w:r w:rsidRPr="008E02E8">
        <w:rPr>
          <w:rFonts w:ascii="Times New Roman" w:hAnsi="Times New Roman" w:cs="Times New Roman"/>
          <w:sz w:val="28"/>
          <w:szCs w:val="28"/>
          <w:lang w:val="en-US"/>
        </w:rPr>
        <w:t xml:space="preserve"> trillion VND, accounting for </w:t>
      </w:r>
      <w:r>
        <w:rPr>
          <w:rFonts w:ascii="Times New Roman" w:hAnsi="Times New Roman" w:cs="Times New Roman"/>
          <w:sz w:val="28"/>
          <w:szCs w:val="28"/>
          <w:lang w:val="en-US"/>
        </w:rPr>
        <w:t>18.2</w:t>
      </w:r>
      <w:r w:rsidRPr="008E02E8">
        <w:rPr>
          <w:rFonts w:ascii="Times New Roman" w:hAnsi="Times New Roman" w:cs="Times New Roman"/>
          <w:sz w:val="28"/>
          <w:szCs w:val="28"/>
          <w:lang w:val="en-US"/>
        </w:rPr>
        <w:t xml:space="preserve">% and decreasing by </w:t>
      </w:r>
      <w:r>
        <w:rPr>
          <w:rFonts w:ascii="Times New Roman" w:hAnsi="Times New Roman" w:cs="Times New Roman"/>
          <w:sz w:val="28"/>
          <w:szCs w:val="28"/>
          <w:lang w:val="en-US"/>
        </w:rPr>
        <w:t>7.9</w:t>
      </w:r>
      <w:r w:rsidRPr="008E02E8">
        <w:rPr>
          <w:rFonts w:ascii="Times New Roman" w:hAnsi="Times New Roman" w:cs="Times New Roman"/>
          <w:sz w:val="28"/>
          <w:szCs w:val="28"/>
          <w:lang w:val="en-US"/>
        </w:rPr>
        <w:t>%.</w:t>
      </w:r>
    </w:p>
    <w:p w:rsidR="009B7397" w:rsidRPr="00ED6802" w:rsidRDefault="009B7397" w:rsidP="00ED07E5">
      <w:pPr>
        <w:spacing w:after="0" w:line="240" w:lineRule="auto"/>
        <w:jc w:val="center"/>
      </w:pPr>
      <w:r w:rsidRPr="00ED6802">
        <w:rPr>
          <w:rFonts w:ascii="Arial" w:hAnsi="Arial" w:cs="Arial"/>
          <w:b/>
          <w:bCs/>
          <w:lang w:val="de-DE"/>
        </w:rPr>
        <w:t>Figure 9. Total investment by economic types at current prices</w:t>
      </w:r>
      <w:r w:rsidRPr="00ED6802">
        <w:rPr>
          <w:rFonts w:ascii="Arial" w:hAnsi="Arial" w:cs="Arial"/>
          <w:b/>
          <w:bCs/>
          <w:lang w:val="de-DE"/>
        </w:rPr>
        <w:br/>
        <w:t>in the 1st quarter of the years 2018-2022 (trillion VND)</w:t>
      </w:r>
    </w:p>
    <w:p w:rsidR="008E12FE" w:rsidRPr="0016139B" w:rsidRDefault="00ED07E5" w:rsidP="008E12FE">
      <w:pPr>
        <w:spacing w:before="60" w:after="60" w:line="288" w:lineRule="auto"/>
        <w:jc w:val="center"/>
      </w:pPr>
      <w:r>
        <w:rPr>
          <w:noProof/>
          <w:lang w:val="en-US"/>
        </w:rPr>
        <w:drawing>
          <wp:inline distT="0" distB="0" distL="0" distR="0">
            <wp:extent cx="5377246" cy="3169920"/>
            <wp:effectExtent l="0" t="0" r="0" b="0"/>
            <wp:docPr id="20" name="Picture 2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bar chart&#10;&#10;Description automatically generated"/>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80112" cy="3171610"/>
                    </a:xfrm>
                    <a:prstGeom prst="rect">
                      <a:avLst/>
                    </a:prstGeom>
                    <a:noFill/>
                    <a:ln>
                      <a:noFill/>
                    </a:ln>
                  </pic:spPr>
                </pic:pic>
              </a:graphicData>
            </a:graphic>
          </wp:inline>
        </w:drawing>
      </w:r>
    </w:p>
    <w:p w:rsidR="00611F44" w:rsidRDefault="00611F44" w:rsidP="00134D48">
      <w:pPr>
        <w:spacing w:before="120" w:after="40" w:line="240" w:lineRule="auto"/>
        <w:jc w:val="center"/>
        <w:rPr>
          <w:rFonts w:ascii="Arial" w:hAnsi="Arial" w:cs="Arial"/>
          <w:b/>
          <w:bCs/>
          <w:sz w:val="24"/>
          <w:lang w:val="de-DE"/>
        </w:rPr>
      </w:pPr>
    </w:p>
    <w:p w:rsidR="00611F44" w:rsidRPr="00ED6802" w:rsidRDefault="00611F44" w:rsidP="00611F44">
      <w:pPr>
        <w:spacing w:before="120" w:after="40" w:line="240" w:lineRule="auto"/>
        <w:jc w:val="center"/>
        <w:rPr>
          <w:noProof/>
          <w:lang w:eastAsia="en-GB"/>
        </w:rPr>
      </w:pPr>
      <w:r w:rsidRPr="00ED6802">
        <w:rPr>
          <w:rFonts w:ascii="Arial" w:hAnsi="Arial" w:cs="Arial"/>
          <w:b/>
          <w:bCs/>
          <w:lang w:val="de-DE"/>
        </w:rPr>
        <w:t>Figure 10. The investment‘s growth rate at current prices</w:t>
      </w:r>
      <w:r w:rsidRPr="00ED6802">
        <w:rPr>
          <w:rFonts w:ascii="Arial" w:hAnsi="Arial" w:cs="Arial"/>
          <w:b/>
          <w:bCs/>
          <w:lang w:val="de-DE"/>
        </w:rPr>
        <w:br/>
        <w:t>in the 1st quarter of the years 2018-2022 (%)</w:t>
      </w:r>
    </w:p>
    <w:p w:rsidR="003D2BA4" w:rsidRDefault="003B3CC7" w:rsidP="00CA4805">
      <w:pPr>
        <w:spacing w:before="40" w:after="40" w:line="264" w:lineRule="auto"/>
        <w:jc w:val="center"/>
        <w:rPr>
          <w:rFonts w:ascii="Times New Roman" w:hAnsi="Times New Roman" w:cs="Times New Roman"/>
          <w:iCs/>
          <w:sz w:val="28"/>
          <w:szCs w:val="28"/>
          <w:lang w:val="de-DE"/>
        </w:rPr>
      </w:pPr>
      <w:r>
        <w:rPr>
          <w:noProof/>
          <w:lang w:val="en-US"/>
        </w:rPr>
        <w:drawing>
          <wp:inline distT="0" distB="0" distL="0" distR="0">
            <wp:extent cx="5760085" cy="3326818"/>
            <wp:effectExtent l="0" t="0" r="12065" b="698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B74C1" w:rsidRPr="008E02E8" w:rsidRDefault="000B74C1" w:rsidP="000B74C1">
      <w:pPr>
        <w:spacing w:before="40" w:after="40" w:line="286" w:lineRule="auto"/>
        <w:ind w:firstLine="567"/>
        <w:jc w:val="both"/>
        <w:rPr>
          <w:rFonts w:ascii="Times New Roman" w:hAnsi="Times New Roman" w:cs="Times New Roman"/>
          <w:sz w:val="28"/>
          <w:szCs w:val="28"/>
          <w:lang w:val="en-US"/>
        </w:rPr>
      </w:pPr>
      <w:r w:rsidRPr="008E02E8">
        <w:rPr>
          <w:rFonts w:ascii="Times New Roman" w:hAnsi="Times New Roman" w:cs="Times New Roman"/>
          <w:sz w:val="28"/>
          <w:szCs w:val="28"/>
          <w:lang w:val="en-US"/>
        </w:rPr>
        <w:t xml:space="preserve">In the investment capital of the State sector, the realized capital from the State budget in </w:t>
      </w:r>
      <w:r>
        <w:rPr>
          <w:rFonts w:ascii="Times New Roman" w:hAnsi="Times New Roman" w:cs="Times New Roman"/>
          <w:sz w:val="28"/>
          <w:szCs w:val="28"/>
          <w:lang w:val="en-US"/>
        </w:rPr>
        <w:t>the first</w:t>
      </w:r>
      <w:r w:rsidRPr="008E02E8">
        <w:rPr>
          <w:rFonts w:ascii="Times New Roman" w:hAnsi="Times New Roman" w:cs="Times New Roman"/>
          <w:sz w:val="28"/>
          <w:szCs w:val="28"/>
          <w:lang w:val="en-US"/>
        </w:rPr>
        <w:t xml:space="preserve"> </w:t>
      </w:r>
      <w:r>
        <w:rPr>
          <w:rFonts w:ascii="Times New Roman" w:hAnsi="Times New Roman" w:cs="Times New Roman"/>
          <w:sz w:val="28"/>
          <w:szCs w:val="28"/>
          <w:lang w:val="en-US"/>
        </w:rPr>
        <w:t>quarter of 2022</w:t>
      </w:r>
      <w:r w:rsidRPr="008E02E8">
        <w:rPr>
          <w:rFonts w:ascii="Times New Roman" w:hAnsi="Times New Roman" w:cs="Times New Roman"/>
          <w:sz w:val="28"/>
          <w:szCs w:val="28"/>
          <w:lang w:val="en-US"/>
        </w:rPr>
        <w:t xml:space="preserve"> was estimated at </w:t>
      </w:r>
      <w:r>
        <w:rPr>
          <w:rFonts w:ascii="Times New Roman" w:hAnsi="Times New Roman" w:cs="Times New Roman"/>
          <w:sz w:val="28"/>
          <w:szCs w:val="28"/>
          <w:lang w:val="en-US"/>
        </w:rPr>
        <w:t>76.3</w:t>
      </w:r>
      <w:r w:rsidRPr="008E02E8">
        <w:rPr>
          <w:rFonts w:ascii="Times New Roman" w:hAnsi="Times New Roman" w:cs="Times New Roman"/>
          <w:sz w:val="28"/>
          <w:szCs w:val="28"/>
          <w:lang w:val="en-US"/>
        </w:rPr>
        <w:t xml:space="preserve"> trillion VND, equaling</w:t>
      </w:r>
      <w:r>
        <w:rPr>
          <w:rFonts w:ascii="Times New Roman" w:hAnsi="Times New Roman" w:cs="Times New Roman"/>
          <w:sz w:val="28"/>
          <w:szCs w:val="28"/>
          <w:lang w:val="en-US"/>
        </w:rPr>
        <w:t xml:space="preserve"> 14.4</w:t>
      </w:r>
      <w:r w:rsidRPr="008E02E8">
        <w:rPr>
          <w:rFonts w:ascii="Times New Roman" w:hAnsi="Times New Roman" w:cs="Times New Roman"/>
          <w:sz w:val="28"/>
          <w:szCs w:val="28"/>
          <w:lang w:val="en-US"/>
        </w:rPr>
        <w:t xml:space="preserve">% of the yearly plan and a growth of </w:t>
      </w:r>
      <w:r>
        <w:rPr>
          <w:rFonts w:ascii="Times New Roman" w:hAnsi="Times New Roman" w:cs="Times New Roman"/>
          <w:sz w:val="28"/>
          <w:szCs w:val="28"/>
          <w:lang w:val="en-US"/>
        </w:rPr>
        <w:t>10.6</w:t>
      </w:r>
      <w:r w:rsidRPr="008E02E8">
        <w:rPr>
          <w:rFonts w:ascii="Times New Roman" w:hAnsi="Times New Roman" w:cs="Times New Roman"/>
          <w:sz w:val="28"/>
          <w:szCs w:val="28"/>
          <w:lang w:val="en-US"/>
        </w:rPr>
        <w:t>% against the same period last year (the corresponding figures of same the period in 20</w:t>
      </w:r>
      <w:r>
        <w:rPr>
          <w:rFonts w:ascii="Times New Roman" w:hAnsi="Times New Roman" w:cs="Times New Roman"/>
          <w:sz w:val="28"/>
          <w:szCs w:val="28"/>
          <w:lang w:val="en-US"/>
        </w:rPr>
        <w:t>21</w:t>
      </w:r>
      <w:r w:rsidRPr="008E02E8">
        <w:rPr>
          <w:rFonts w:ascii="Times New Roman" w:hAnsi="Times New Roman" w:cs="Times New Roman"/>
          <w:sz w:val="28"/>
          <w:szCs w:val="28"/>
          <w:lang w:val="en-US"/>
        </w:rPr>
        <w:t xml:space="preserve"> was </w:t>
      </w:r>
      <w:r>
        <w:rPr>
          <w:rFonts w:ascii="Times New Roman" w:hAnsi="Times New Roman" w:cs="Times New Roman"/>
          <w:sz w:val="28"/>
          <w:szCs w:val="28"/>
          <w:lang w:val="en-US"/>
        </w:rPr>
        <w:t>13.7% and 14.5</w:t>
      </w:r>
      <w:r w:rsidRPr="008E02E8">
        <w:rPr>
          <w:rFonts w:ascii="Times New Roman" w:hAnsi="Times New Roman" w:cs="Times New Roman"/>
          <w:sz w:val="28"/>
          <w:szCs w:val="28"/>
          <w:lang w:val="en-US"/>
        </w:rPr>
        <w:t>%, respectively), including the capital under central management reached </w:t>
      </w:r>
      <w:r>
        <w:rPr>
          <w:rFonts w:ascii="Times New Roman" w:hAnsi="Times New Roman" w:cs="Times New Roman"/>
          <w:sz w:val="28"/>
          <w:szCs w:val="28"/>
          <w:lang w:val="en-US"/>
        </w:rPr>
        <w:t xml:space="preserve">12.2 </w:t>
      </w:r>
      <w:r w:rsidRPr="008E02E8">
        <w:rPr>
          <w:rFonts w:ascii="Times New Roman" w:hAnsi="Times New Roman" w:cs="Times New Roman"/>
          <w:sz w:val="28"/>
          <w:szCs w:val="28"/>
          <w:lang w:val="en-US"/>
        </w:rPr>
        <w:t>trillion VND, equaling </w:t>
      </w:r>
      <w:r>
        <w:rPr>
          <w:rFonts w:ascii="Times New Roman" w:hAnsi="Times New Roman" w:cs="Times New Roman"/>
          <w:sz w:val="28"/>
          <w:szCs w:val="28"/>
          <w:lang w:val="en-US"/>
        </w:rPr>
        <w:t>12</w:t>
      </w:r>
      <w:r w:rsidRPr="008E02E8">
        <w:rPr>
          <w:rFonts w:ascii="Times New Roman" w:hAnsi="Times New Roman" w:cs="Times New Roman"/>
          <w:sz w:val="28"/>
          <w:szCs w:val="28"/>
          <w:lang w:val="en-US"/>
        </w:rPr>
        <w:t xml:space="preserve">% of the yearly plan and increasing by </w:t>
      </w:r>
      <w:r>
        <w:rPr>
          <w:rFonts w:ascii="Times New Roman" w:hAnsi="Times New Roman" w:cs="Times New Roman"/>
          <w:sz w:val="28"/>
          <w:szCs w:val="28"/>
          <w:lang w:val="en-US"/>
        </w:rPr>
        <w:t>17.8</w:t>
      </w:r>
      <w:r w:rsidRPr="008E02E8">
        <w:rPr>
          <w:rFonts w:ascii="Times New Roman" w:hAnsi="Times New Roman" w:cs="Times New Roman"/>
          <w:sz w:val="28"/>
          <w:szCs w:val="28"/>
          <w:lang w:val="en-US"/>
        </w:rPr>
        <w:t>% over the </w:t>
      </w:r>
      <w:r>
        <w:rPr>
          <w:rFonts w:ascii="Times New Roman" w:hAnsi="Times New Roman" w:cs="Times New Roman"/>
          <w:sz w:val="28"/>
          <w:szCs w:val="28"/>
          <w:lang w:val="en-US"/>
        </w:rPr>
        <w:t xml:space="preserve">same period last </w:t>
      </w:r>
      <w:r w:rsidRPr="008E02E8">
        <w:rPr>
          <w:rFonts w:ascii="Times New Roman" w:hAnsi="Times New Roman" w:cs="Times New Roman"/>
          <w:sz w:val="28"/>
          <w:szCs w:val="28"/>
          <w:lang w:val="en-US"/>
        </w:rPr>
        <w:t>year; the capital under local management achieved </w:t>
      </w:r>
      <w:r>
        <w:rPr>
          <w:rFonts w:ascii="Times New Roman" w:hAnsi="Times New Roman" w:cs="Times New Roman"/>
          <w:sz w:val="28"/>
          <w:szCs w:val="28"/>
          <w:lang w:val="en-US"/>
        </w:rPr>
        <w:t xml:space="preserve">64.1 </w:t>
      </w:r>
      <w:r w:rsidRPr="008E02E8">
        <w:rPr>
          <w:rFonts w:ascii="Times New Roman" w:hAnsi="Times New Roman" w:cs="Times New Roman"/>
          <w:sz w:val="28"/>
          <w:szCs w:val="28"/>
          <w:lang w:val="en-US"/>
        </w:rPr>
        <w:t xml:space="preserve">trillion VND, equaling </w:t>
      </w:r>
      <w:r>
        <w:rPr>
          <w:rFonts w:ascii="Times New Roman" w:hAnsi="Times New Roman" w:cs="Times New Roman"/>
          <w:sz w:val="28"/>
          <w:szCs w:val="28"/>
          <w:lang w:val="en-US"/>
        </w:rPr>
        <w:t>14.9</w:t>
      </w:r>
      <w:r w:rsidRPr="008E02E8">
        <w:rPr>
          <w:rFonts w:ascii="Times New Roman" w:hAnsi="Times New Roman" w:cs="Times New Roman"/>
          <w:sz w:val="28"/>
          <w:szCs w:val="28"/>
          <w:lang w:val="en-US"/>
        </w:rPr>
        <w:t>% and increasing by </w:t>
      </w:r>
      <w:r>
        <w:rPr>
          <w:rFonts w:ascii="Times New Roman" w:hAnsi="Times New Roman" w:cs="Times New Roman"/>
          <w:sz w:val="28"/>
          <w:szCs w:val="28"/>
          <w:lang w:val="en-US"/>
        </w:rPr>
        <w:t>9.3</w:t>
      </w:r>
      <w:r w:rsidRPr="008E02E8">
        <w:rPr>
          <w:rFonts w:ascii="Times New Roman" w:hAnsi="Times New Roman" w:cs="Times New Roman"/>
          <w:sz w:val="28"/>
          <w:szCs w:val="28"/>
          <w:lang w:val="en-US"/>
        </w:rPr>
        <w:t xml:space="preserve">%, of which: the State budget capital at </w:t>
      </w:r>
      <w:r>
        <w:rPr>
          <w:rFonts w:ascii="Times New Roman" w:hAnsi="Times New Roman" w:cs="Times New Roman"/>
          <w:sz w:val="28"/>
          <w:szCs w:val="28"/>
          <w:lang w:val="en-US"/>
        </w:rPr>
        <w:t xml:space="preserve">the </w:t>
      </w:r>
      <w:r w:rsidRPr="008E02E8">
        <w:rPr>
          <w:rFonts w:ascii="Times New Roman" w:hAnsi="Times New Roman" w:cs="Times New Roman"/>
          <w:sz w:val="28"/>
          <w:szCs w:val="28"/>
          <w:lang w:val="en-US"/>
        </w:rPr>
        <w:t>provincial level reached </w:t>
      </w:r>
      <w:r>
        <w:rPr>
          <w:rFonts w:ascii="Times New Roman" w:hAnsi="Times New Roman" w:cs="Times New Roman"/>
          <w:sz w:val="28"/>
          <w:szCs w:val="28"/>
          <w:lang w:val="en-US"/>
        </w:rPr>
        <w:t>43</w:t>
      </w:r>
      <w:r w:rsidRPr="008E02E8">
        <w:rPr>
          <w:rFonts w:ascii="Times New Roman" w:hAnsi="Times New Roman" w:cs="Times New Roman"/>
          <w:sz w:val="28"/>
          <w:szCs w:val="28"/>
          <w:lang w:val="en-US"/>
        </w:rPr>
        <w:t xml:space="preserve"> trillion VND, equaling </w:t>
      </w:r>
      <w:r>
        <w:rPr>
          <w:rFonts w:ascii="Times New Roman" w:hAnsi="Times New Roman" w:cs="Times New Roman"/>
          <w:sz w:val="28"/>
          <w:szCs w:val="28"/>
          <w:lang w:val="en-US"/>
        </w:rPr>
        <w:t>14.4</w:t>
      </w:r>
      <w:r w:rsidRPr="008E02E8">
        <w:rPr>
          <w:rFonts w:ascii="Times New Roman" w:hAnsi="Times New Roman" w:cs="Times New Roman"/>
          <w:sz w:val="28"/>
          <w:szCs w:val="28"/>
          <w:lang w:val="en-US"/>
        </w:rPr>
        <w:t xml:space="preserve">% of the yearly plan and increasing by </w:t>
      </w:r>
      <w:r>
        <w:rPr>
          <w:rFonts w:ascii="Times New Roman" w:hAnsi="Times New Roman" w:cs="Times New Roman"/>
          <w:sz w:val="28"/>
          <w:szCs w:val="28"/>
          <w:lang w:val="en-US"/>
        </w:rPr>
        <w:t>6.6</w:t>
      </w:r>
      <w:r w:rsidRPr="008E02E8">
        <w:rPr>
          <w:rFonts w:ascii="Times New Roman" w:hAnsi="Times New Roman" w:cs="Times New Roman"/>
          <w:sz w:val="28"/>
          <w:szCs w:val="28"/>
          <w:lang w:val="en-US"/>
        </w:rPr>
        <w:t xml:space="preserve">%; the State budget capital at district level gained </w:t>
      </w:r>
      <w:r>
        <w:rPr>
          <w:rFonts w:ascii="Times New Roman" w:hAnsi="Times New Roman" w:cs="Times New Roman"/>
          <w:sz w:val="28"/>
          <w:szCs w:val="28"/>
          <w:lang w:val="en-US"/>
        </w:rPr>
        <w:t>18.3</w:t>
      </w:r>
      <w:r w:rsidRPr="008E02E8">
        <w:rPr>
          <w:rFonts w:ascii="Times New Roman" w:hAnsi="Times New Roman" w:cs="Times New Roman"/>
          <w:sz w:val="28"/>
          <w:szCs w:val="28"/>
          <w:lang w:val="en-US"/>
        </w:rPr>
        <w:t xml:space="preserve"> trillion VND, equaling </w:t>
      </w:r>
      <w:r>
        <w:rPr>
          <w:rFonts w:ascii="Times New Roman" w:hAnsi="Times New Roman" w:cs="Times New Roman"/>
          <w:sz w:val="28"/>
          <w:szCs w:val="28"/>
          <w:lang w:val="en-US"/>
        </w:rPr>
        <w:t>15.8</w:t>
      </w:r>
      <w:r w:rsidRPr="008E02E8">
        <w:rPr>
          <w:rFonts w:ascii="Times New Roman" w:hAnsi="Times New Roman" w:cs="Times New Roman"/>
          <w:sz w:val="28"/>
          <w:szCs w:val="28"/>
          <w:lang w:val="en-US"/>
        </w:rPr>
        <w:t xml:space="preserve">% and jumping up </w:t>
      </w:r>
      <w:r>
        <w:rPr>
          <w:rFonts w:ascii="Times New Roman" w:hAnsi="Times New Roman" w:cs="Times New Roman"/>
          <w:sz w:val="28"/>
          <w:szCs w:val="28"/>
          <w:lang w:val="en-US"/>
        </w:rPr>
        <w:t>17.4</w:t>
      </w:r>
      <w:r w:rsidRPr="008E02E8">
        <w:rPr>
          <w:rFonts w:ascii="Times New Roman" w:hAnsi="Times New Roman" w:cs="Times New Roman"/>
          <w:sz w:val="28"/>
          <w:szCs w:val="28"/>
          <w:lang w:val="en-US"/>
        </w:rPr>
        <w:t>%; State budget capital at commune level was </w:t>
      </w:r>
      <w:r>
        <w:rPr>
          <w:rFonts w:ascii="Times New Roman" w:hAnsi="Times New Roman" w:cs="Times New Roman"/>
          <w:sz w:val="28"/>
          <w:szCs w:val="28"/>
          <w:lang w:val="en-US"/>
        </w:rPr>
        <w:t>2.9</w:t>
      </w:r>
      <w:r w:rsidRPr="008E02E8">
        <w:rPr>
          <w:rFonts w:ascii="Times New Roman" w:hAnsi="Times New Roman" w:cs="Times New Roman"/>
          <w:sz w:val="28"/>
          <w:szCs w:val="28"/>
          <w:lang w:val="en-US"/>
        </w:rPr>
        <w:t xml:space="preserve"> trillion VND, equaling </w:t>
      </w:r>
      <w:r>
        <w:rPr>
          <w:rFonts w:ascii="Times New Roman" w:hAnsi="Times New Roman" w:cs="Times New Roman"/>
          <w:sz w:val="28"/>
          <w:szCs w:val="28"/>
          <w:lang w:val="en-US"/>
        </w:rPr>
        <w:t>18.5</w:t>
      </w:r>
      <w:r w:rsidRPr="008E02E8">
        <w:rPr>
          <w:rFonts w:ascii="Times New Roman" w:hAnsi="Times New Roman" w:cs="Times New Roman"/>
          <w:sz w:val="28"/>
          <w:szCs w:val="28"/>
          <w:lang w:val="en-US"/>
        </w:rPr>
        <w:t>% and </w:t>
      </w:r>
      <w:r>
        <w:rPr>
          <w:rFonts w:ascii="Times New Roman" w:hAnsi="Times New Roman" w:cs="Times New Roman"/>
          <w:sz w:val="28"/>
          <w:szCs w:val="28"/>
          <w:lang w:val="en-US"/>
        </w:rPr>
        <w:t>decreasing</w:t>
      </w:r>
      <w:r w:rsidRPr="008E02E8">
        <w:rPr>
          <w:rFonts w:ascii="Times New Roman" w:hAnsi="Times New Roman" w:cs="Times New Roman"/>
          <w:sz w:val="28"/>
          <w:szCs w:val="28"/>
          <w:lang w:val="en-US"/>
        </w:rPr>
        <w:t xml:space="preserve"> by </w:t>
      </w:r>
      <w:r>
        <w:rPr>
          <w:rFonts w:ascii="Times New Roman" w:hAnsi="Times New Roman" w:cs="Times New Roman"/>
          <w:sz w:val="28"/>
          <w:szCs w:val="28"/>
          <w:lang w:val="en-US"/>
        </w:rPr>
        <w:t>3.4</w:t>
      </w:r>
      <w:r w:rsidRPr="008E02E8">
        <w:rPr>
          <w:rFonts w:ascii="Times New Roman" w:hAnsi="Times New Roman" w:cs="Times New Roman"/>
          <w:sz w:val="28"/>
          <w:szCs w:val="28"/>
          <w:lang w:val="en-US"/>
        </w:rPr>
        <w:t>%.</w:t>
      </w:r>
    </w:p>
    <w:p w:rsidR="008E12FE" w:rsidRPr="00CA4805" w:rsidRDefault="001920B0" w:rsidP="00CF57F0">
      <w:pPr>
        <w:spacing w:before="40" w:after="40" w:line="286" w:lineRule="auto"/>
        <w:ind w:right="6" w:firstLine="567"/>
        <w:jc w:val="both"/>
        <w:rPr>
          <w:rFonts w:ascii="Arial" w:hAnsi="Arial" w:cs="Arial"/>
          <w:b/>
          <w:bCs/>
          <w:spacing w:val="2"/>
          <w:sz w:val="2"/>
          <w:lang w:val="de-DE"/>
        </w:rPr>
      </w:pPr>
      <w:r w:rsidRPr="001920B0">
        <w:rPr>
          <w:rFonts w:ascii="Times New Roman" w:hAnsi="Times New Roman" w:cs="Times New Roman"/>
          <w:i/>
          <w:iCs/>
          <w:spacing w:val="2"/>
          <w:sz w:val="28"/>
          <w:szCs w:val="28"/>
          <w:lang w:val="de-DE"/>
        </w:rPr>
        <w:t xml:space="preserve">The foreign direct investment from the beginning of the year </w:t>
      </w:r>
      <w:r>
        <w:rPr>
          <w:rFonts w:ascii="Times New Roman" w:hAnsi="Times New Roman" w:cs="Times New Roman"/>
          <w:i/>
          <w:iCs/>
          <w:spacing w:val="2"/>
          <w:sz w:val="28"/>
          <w:szCs w:val="28"/>
          <w:lang w:val="de-DE"/>
        </w:rPr>
        <w:t>as of</w:t>
      </w:r>
      <w:r w:rsidRPr="001920B0">
        <w:rPr>
          <w:rFonts w:ascii="Times New Roman" w:hAnsi="Times New Roman" w:cs="Times New Roman"/>
          <w:i/>
          <w:iCs/>
          <w:spacing w:val="2"/>
          <w:sz w:val="28"/>
          <w:szCs w:val="28"/>
          <w:lang w:val="de-DE"/>
        </w:rPr>
        <w:t xml:space="preserve"> 20th March 2022</w:t>
      </w:r>
      <w:r w:rsidR="008E12FE" w:rsidRPr="00CA4805">
        <w:rPr>
          <w:rStyle w:val="FootnoteReference"/>
          <w:rFonts w:ascii="Times New Roman" w:hAnsi="Times New Roman"/>
          <w:i/>
          <w:iCs/>
          <w:spacing w:val="2"/>
          <w:sz w:val="28"/>
          <w:szCs w:val="28"/>
          <w:lang w:val="de-DE"/>
        </w:rPr>
        <w:footnoteReference w:id="13"/>
      </w:r>
      <w:r w:rsidR="008E12FE" w:rsidRPr="00CA4805">
        <w:rPr>
          <w:rFonts w:ascii="Times New Roman" w:hAnsi="Times New Roman" w:cs="Times New Roman"/>
          <w:i/>
          <w:iCs/>
          <w:spacing w:val="2"/>
          <w:sz w:val="28"/>
          <w:szCs w:val="28"/>
          <w:lang w:val="de-DE"/>
        </w:rPr>
        <w:t xml:space="preserve"> </w:t>
      </w:r>
      <w:r w:rsidRPr="001920B0">
        <w:rPr>
          <w:rFonts w:ascii="Times New Roman" w:hAnsi="Times New Roman" w:cs="Times New Roman"/>
          <w:iCs/>
          <w:spacing w:val="2"/>
          <w:sz w:val="28"/>
          <w:szCs w:val="28"/>
          <w:lang w:val="de-DE"/>
        </w:rPr>
        <w:t>including newly registered capital, adjust registered capital, and the total value of capital contribution and share purchases of foreign investors reached 8.91 billion USD, decreased by 12.1% compared to the same period in 2021.</w:t>
      </w:r>
    </w:p>
    <w:p w:rsidR="004A701C" w:rsidRDefault="00D42588" w:rsidP="00D42588">
      <w:pPr>
        <w:shd w:val="clear" w:color="auto" w:fill="FFFFFF"/>
        <w:spacing w:before="40" w:after="40" w:line="292" w:lineRule="auto"/>
        <w:ind w:right="140"/>
        <w:jc w:val="center"/>
        <w:rPr>
          <w:rFonts w:ascii="Arial" w:hAnsi="Arial" w:cs="Arial"/>
          <w:b/>
          <w:bCs/>
          <w:lang w:val="de-DE"/>
        </w:rPr>
      </w:pPr>
      <w:r w:rsidRPr="004A701C">
        <w:rPr>
          <w:rFonts w:ascii="Arial" w:hAnsi="Arial" w:cs="Arial"/>
          <w:b/>
          <w:bCs/>
          <w:lang w:val="de-DE"/>
        </w:rPr>
        <w:t xml:space="preserve">Figure 11. The registered capital of foreign investment in Vietnam as of 20th March </w:t>
      </w:r>
    </w:p>
    <w:p w:rsidR="00D42588" w:rsidRPr="004A701C" w:rsidRDefault="00D42588" w:rsidP="00D42588">
      <w:pPr>
        <w:shd w:val="clear" w:color="auto" w:fill="FFFFFF"/>
        <w:spacing w:before="40" w:after="40" w:line="292" w:lineRule="auto"/>
        <w:ind w:right="140"/>
        <w:jc w:val="center"/>
        <w:rPr>
          <w:rFonts w:ascii="Arial" w:hAnsi="Arial" w:cs="Arial"/>
          <w:b/>
          <w:bCs/>
          <w:lang w:val="de-DE"/>
        </w:rPr>
      </w:pPr>
      <w:r w:rsidRPr="004A701C">
        <w:rPr>
          <w:rFonts w:ascii="Arial" w:hAnsi="Arial" w:cs="Arial"/>
          <w:b/>
          <w:bCs/>
          <w:lang w:val="de-DE"/>
        </w:rPr>
        <w:t>in the years from 2018 to 2022 (Billion USD)</w:t>
      </w:r>
    </w:p>
    <w:p w:rsidR="008E12FE" w:rsidRDefault="002546DF" w:rsidP="008E12FE">
      <w:pPr>
        <w:jc w:val="center"/>
        <w:rPr>
          <w:rFonts w:ascii="Arial" w:hAnsi="Arial" w:cs="Arial"/>
          <w:b/>
          <w:bCs/>
          <w:sz w:val="24"/>
          <w:lang w:val="de-DE"/>
        </w:rPr>
      </w:pPr>
      <w:r w:rsidRPr="00C10DC3">
        <w:rPr>
          <w:rFonts w:ascii="Arial" w:hAnsi="Arial" w:cs="Arial"/>
          <w:b/>
          <w:bCs/>
          <w:noProof/>
          <w:sz w:val="24"/>
          <w:lang w:val="en-US"/>
        </w:rPr>
        <w:drawing>
          <wp:inline distT="0" distB="0" distL="0" distR="0">
            <wp:extent cx="5286376" cy="3733800"/>
            <wp:effectExtent l="0" t="0" r="95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610F0" w:rsidRDefault="008610F0" w:rsidP="00AB6962">
      <w:pPr>
        <w:spacing w:before="40" w:after="40" w:line="269" w:lineRule="auto"/>
        <w:ind w:right="6" w:firstLine="567"/>
        <w:jc w:val="both"/>
        <w:rPr>
          <w:rFonts w:ascii="Times New Roman" w:hAnsi="Times New Roman" w:cs="Times New Roman"/>
          <w:iCs/>
          <w:spacing w:val="-2"/>
          <w:sz w:val="28"/>
          <w:szCs w:val="28"/>
          <w:lang w:val="de-DE"/>
        </w:rPr>
      </w:pPr>
      <w:r w:rsidRPr="008610F0">
        <w:rPr>
          <w:rFonts w:ascii="Times New Roman" w:hAnsi="Times New Roman" w:cs="Times New Roman"/>
          <w:iCs/>
          <w:spacing w:val="-2"/>
          <w:sz w:val="28"/>
          <w:szCs w:val="28"/>
          <w:lang w:val="de-DE"/>
        </w:rPr>
        <w:t xml:space="preserve">- Newly registered capital included 322 newly licensed projects with a registered capital of  3.21 billion USD, an increase of 37.6% in the number of projects and a decrease of 55.5% of registered capital compared to the same period last year; of which, processing and manufacturing industry attracted the 1st foreign direct investor with the registered capital of newly licensed projects reaching 2.19 billion USD, accounting for 68.2% of the total newly registered capital; real estate business reached 599.9 million USD, accounting for 18.7%, the remaining industries reached 422.7 million USD, accounting for 13.1%. </w:t>
      </w:r>
    </w:p>
    <w:p w:rsidR="00894EA5" w:rsidRDefault="00894EA5" w:rsidP="00AB6962">
      <w:pPr>
        <w:spacing w:before="40" w:after="40"/>
        <w:ind w:firstLine="567"/>
        <w:jc w:val="both"/>
        <w:rPr>
          <w:rFonts w:ascii="Times New Roman" w:hAnsi="Times New Roman" w:cs="Times New Roman"/>
          <w:iCs/>
          <w:sz w:val="28"/>
          <w:szCs w:val="28"/>
          <w:lang w:val="de-DE"/>
        </w:rPr>
      </w:pPr>
      <w:r w:rsidRPr="00894EA5">
        <w:rPr>
          <w:rFonts w:ascii="Times New Roman" w:hAnsi="Times New Roman" w:cs="Times New Roman"/>
          <w:iCs/>
          <w:sz w:val="28"/>
          <w:szCs w:val="28"/>
          <w:lang w:val="de-DE"/>
        </w:rPr>
        <w:t xml:space="preserve">Among 35 countries and territories having newly licensed investment projects in 03/2022, Denmark was the largest investor with 1.32 billion USD, accounting for 41.1% of total newly registered capital; Singapore 626.6 million USD, accounting for 19.5%; China 379.5 million USD, accounting for 11.8%; Taiwan 219.9 million USD, accounting for 6.8%; Special Administration Hong Kong (China) 191.7 million USD, accounting for 6%. </w:t>
      </w:r>
    </w:p>
    <w:p w:rsidR="00014200" w:rsidRDefault="00014200" w:rsidP="00AB6962">
      <w:pPr>
        <w:spacing w:before="40" w:after="40"/>
        <w:ind w:right="6" w:firstLine="567"/>
        <w:jc w:val="both"/>
        <w:rPr>
          <w:rFonts w:ascii="Times New Roman" w:hAnsi="Times New Roman" w:cs="Times New Roman"/>
          <w:iCs/>
          <w:sz w:val="28"/>
          <w:szCs w:val="28"/>
          <w:lang w:val="de-DE"/>
        </w:rPr>
      </w:pPr>
      <w:r w:rsidRPr="00014200">
        <w:rPr>
          <w:rFonts w:ascii="Times New Roman" w:hAnsi="Times New Roman" w:cs="Times New Roman"/>
          <w:iCs/>
          <w:sz w:val="28"/>
          <w:szCs w:val="28"/>
          <w:lang w:val="de-DE"/>
        </w:rPr>
        <w:t>- Adjust registered capital included 228 turns of projects (which were licensed in the previous years) registered to adjust investment capital with the additional capital of 4.07 billion USD, increased by 93.3% compared to the same previous last year.</w:t>
      </w:r>
    </w:p>
    <w:p w:rsidR="009C1D1A" w:rsidRDefault="006014D8" w:rsidP="00746C12">
      <w:pPr>
        <w:spacing w:before="40" w:after="40" w:line="266" w:lineRule="auto"/>
        <w:ind w:right="6" w:firstLine="567"/>
        <w:jc w:val="both"/>
        <w:rPr>
          <w:rFonts w:ascii="Times New Roman" w:hAnsi="Times New Roman" w:cs="Times New Roman"/>
          <w:iCs/>
          <w:sz w:val="28"/>
          <w:szCs w:val="28"/>
          <w:lang w:val="de-DE"/>
        </w:rPr>
      </w:pPr>
      <w:r w:rsidRPr="006014D8">
        <w:rPr>
          <w:rFonts w:ascii="Times New Roman" w:hAnsi="Times New Roman" w:cs="Times New Roman"/>
          <w:iCs/>
          <w:sz w:val="28"/>
          <w:szCs w:val="28"/>
          <w:lang w:val="de-DE"/>
        </w:rPr>
        <w:t>If including additionally newly registered capital and adjust registered capital of licensed projects in previous years, foreign direct investment capital in the processing and manufacturing industry reached nearly 5 billion USD, accounting for 68.7% of the total newly registered capital and additional capital; the real estate business reached 1.71 billion USD, accounting for 23.5%; the remaining industries reached 569.6 million USD, accounting for 7.8%.</w:t>
      </w:r>
    </w:p>
    <w:p w:rsidR="00911D2C" w:rsidRDefault="00911D2C" w:rsidP="00746C12">
      <w:pPr>
        <w:spacing w:before="40" w:after="40" w:line="266" w:lineRule="auto"/>
        <w:ind w:right="6" w:firstLine="567"/>
        <w:jc w:val="both"/>
        <w:rPr>
          <w:rFonts w:ascii="Times New Roman" w:hAnsi="Times New Roman" w:cs="Times New Roman"/>
          <w:iCs/>
          <w:sz w:val="28"/>
          <w:szCs w:val="28"/>
          <w:lang w:val="de-DE"/>
        </w:rPr>
      </w:pPr>
      <w:r w:rsidRPr="00911D2C">
        <w:rPr>
          <w:rFonts w:ascii="Times New Roman" w:hAnsi="Times New Roman" w:cs="Times New Roman"/>
          <w:iCs/>
          <w:sz w:val="28"/>
          <w:szCs w:val="28"/>
          <w:lang w:val="de-DE"/>
        </w:rPr>
        <w:t>- Capital contribution and share purchases of foreign investors included 734 turns with a total value of the capital contribution of 1.63 billion USD, an increase of 102.6% compared to the same period last year. Of which, 341 turns of capital contribution, share purchase caused the increase of charter capital of the enterprise with the value of contributed capital of 819.7 million USD, and 393 turns of foreign investors repurchased domestic shares without increasing the charter capital with a value of 811.4 million USD. About the form of capital contribution and share purchase by foreign investors, the investment capital in the real estate business reached 992.9 million USD, accounting for 60.9% of the total capital contribution; the processing and manufacturing industry reached 300.6 million USD, accounting for 18.4%; the remaining industries reached 337,7 million USD, accounting for 20.7%.</w:t>
      </w:r>
    </w:p>
    <w:p w:rsidR="00D87F09" w:rsidRPr="004F4563" w:rsidRDefault="00D87F09" w:rsidP="00D87F09">
      <w:pPr>
        <w:pStyle w:val="HTMLPreformatted"/>
        <w:shd w:val="clear" w:color="auto" w:fill="F8F9FA"/>
        <w:spacing w:line="312" w:lineRule="auto"/>
        <w:jc w:val="both"/>
        <w:rPr>
          <w:rFonts w:ascii="Times New Roman" w:hAnsi="Times New Roman" w:cs="Times New Roman"/>
          <w:sz w:val="28"/>
          <w:szCs w:val="28"/>
          <w:lang w:val="de-DE"/>
        </w:rPr>
      </w:pPr>
      <w:r>
        <w:rPr>
          <w:rFonts w:ascii="Times New Roman" w:hAnsi="Times New Roman" w:cs="Times New Roman"/>
          <w:i/>
          <w:iCs/>
          <w:sz w:val="28"/>
          <w:szCs w:val="28"/>
          <w:lang w:val="de-DE"/>
        </w:rPr>
        <w:tab/>
      </w:r>
      <w:r w:rsidRPr="004F4563">
        <w:rPr>
          <w:rFonts w:ascii="Times New Roman" w:hAnsi="Times New Roman" w:cs="Times New Roman"/>
          <w:i/>
          <w:iCs/>
          <w:sz w:val="28"/>
          <w:szCs w:val="28"/>
          <w:lang w:val="de-DE"/>
        </w:rPr>
        <w:t>Foreign direct investment capital</w:t>
      </w:r>
      <w:r w:rsidRPr="004F4563">
        <w:rPr>
          <w:rFonts w:ascii="Times New Roman" w:hAnsi="Times New Roman" w:cs="Times New Roman"/>
          <w:sz w:val="28"/>
          <w:szCs w:val="28"/>
          <w:lang w:val="de-DE"/>
        </w:rPr>
        <w:t xml:space="preserve"> that </w:t>
      </w:r>
      <w:r>
        <w:rPr>
          <w:rFonts w:ascii="Times New Roman" w:hAnsi="Times New Roman" w:cs="Times New Roman"/>
          <w:sz w:val="28"/>
          <w:szCs w:val="28"/>
          <w:lang w:val="de-DE"/>
        </w:rPr>
        <w:t xml:space="preserve">was </w:t>
      </w:r>
      <w:r w:rsidRPr="004F4563">
        <w:rPr>
          <w:rFonts w:ascii="Times New Roman" w:hAnsi="Times New Roman" w:cs="Times New Roman"/>
          <w:sz w:val="28"/>
          <w:szCs w:val="28"/>
          <w:lang w:val="de-DE"/>
        </w:rPr>
        <w:t xml:space="preserve">implemented in 3 </w:t>
      </w:r>
      <w:r>
        <w:rPr>
          <w:rFonts w:ascii="Times New Roman" w:hAnsi="Times New Roman" w:cs="Times New Roman"/>
          <w:sz w:val="28"/>
          <w:szCs w:val="28"/>
          <w:lang w:val="de-DE"/>
        </w:rPr>
        <w:t>months</w:t>
      </w:r>
      <w:r w:rsidRPr="004F4563">
        <w:rPr>
          <w:rFonts w:ascii="Times New Roman" w:hAnsi="Times New Roman" w:cs="Times New Roman"/>
          <w:sz w:val="28"/>
          <w:szCs w:val="28"/>
          <w:lang w:val="de-DE"/>
        </w:rPr>
        <w:t xml:space="preserve"> of 2022 reached 4.42 billion USD, </w:t>
      </w:r>
      <w:r>
        <w:rPr>
          <w:rFonts w:ascii="Times New Roman" w:hAnsi="Times New Roman" w:cs="Times New Roman"/>
          <w:sz w:val="28"/>
          <w:szCs w:val="28"/>
          <w:lang w:val="de-DE"/>
        </w:rPr>
        <w:t>an</w:t>
      </w:r>
      <w:r w:rsidRPr="004F4563">
        <w:rPr>
          <w:rFonts w:ascii="Times New Roman" w:hAnsi="Times New Roman" w:cs="Times New Roman"/>
          <w:sz w:val="28"/>
          <w:szCs w:val="28"/>
          <w:lang w:val="de-DE"/>
        </w:rPr>
        <w:t xml:space="preserve"> increase of 7.8% over the same period last year, t</w:t>
      </w:r>
      <w:r w:rsidRPr="00AB140D">
        <w:rPr>
          <w:rFonts w:ascii="Times New Roman" w:hAnsi="Times New Roman" w:cs="Times New Roman"/>
          <w:sz w:val="28"/>
          <w:szCs w:val="28"/>
          <w:lang w:val="de-DE"/>
        </w:rPr>
        <w:t>his is the highest level of foreign direct investment made in the past 5 years</w:t>
      </w:r>
      <w:r>
        <w:rPr>
          <w:rFonts w:ascii="Times New Roman" w:hAnsi="Times New Roman" w:cs="Times New Roman"/>
          <w:sz w:val="28"/>
          <w:szCs w:val="28"/>
          <w:lang w:val="de-DE"/>
        </w:rPr>
        <w:t xml:space="preserve">, </w:t>
      </w:r>
      <w:r w:rsidRPr="004F4563">
        <w:rPr>
          <w:rFonts w:ascii="Times New Roman" w:hAnsi="Times New Roman" w:cs="Times New Roman"/>
          <w:sz w:val="28"/>
          <w:szCs w:val="28"/>
          <w:lang w:val="de-DE"/>
        </w:rPr>
        <w:t xml:space="preserve">of which the processing and manufacturing </w:t>
      </w:r>
      <w:r>
        <w:rPr>
          <w:rFonts w:ascii="Times New Roman" w:hAnsi="Times New Roman" w:cs="Times New Roman"/>
          <w:sz w:val="28"/>
          <w:szCs w:val="28"/>
          <w:lang w:val="de-DE"/>
        </w:rPr>
        <w:t>industry reached</w:t>
      </w:r>
      <w:r w:rsidRPr="004F4563">
        <w:rPr>
          <w:rFonts w:ascii="Times New Roman" w:hAnsi="Times New Roman" w:cs="Times New Roman"/>
          <w:sz w:val="28"/>
          <w:szCs w:val="28"/>
          <w:lang w:val="de-DE"/>
        </w:rPr>
        <w:t xml:space="preserve"> 3.44 billion USD, accounting for 77.8% of total realized foreign direct investment capital; electricity, gas, steam, and air conditioning supply recorded 379.8 </w:t>
      </w:r>
      <w:r>
        <w:rPr>
          <w:rFonts w:ascii="Times New Roman" w:hAnsi="Times New Roman" w:cs="Times New Roman"/>
          <w:sz w:val="28"/>
          <w:szCs w:val="28"/>
          <w:lang w:val="de-DE"/>
        </w:rPr>
        <w:t>m</w:t>
      </w:r>
      <w:r w:rsidRPr="004F4563">
        <w:rPr>
          <w:rFonts w:ascii="Times New Roman" w:hAnsi="Times New Roman" w:cs="Times New Roman"/>
          <w:sz w:val="28"/>
          <w:szCs w:val="28"/>
          <w:lang w:val="de-DE"/>
        </w:rPr>
        <w:t>illion USD, making up 8.6%; real estate business activities gained 350.3 million USD, comprising of 7.9%.</w:t>
      </w:r>
    </w:p>
    <w:p w:rsidR="00C0197B" w:rsidRPr="004A701C" w:rsidRDefault="00C0197B" w:rsidP="00C0197B">
      <w:pPr>
        <w:spacing w:before="120"/>
        <w:jc w:val="center"/>
        <w:rPr>
          <w:rFonts w:ascii="Arial" w:hAnsi="Arial" w:cs="Arial"/>
          <w:b/>
          <w:bCs/>
          <w:lang w:val="de-DE"/>
        </w:rPr>
      </w:pPr>
      <w:r w:rsidRPr="004A701C">
        <w:rPr>
          <w:rFonts w:ascii="Arial" w:hAnsi="Arial" w:cs="Arial"/>
          <w:b/>
          <w:bCs/>
          <w:lang w:val="de-DE"/>
        </w:rPr>
        <w:t>Figure 12. Implemented foreign direct investment</w:t>
      </w:r>
      <w:r w:rsidRPr="004A701C">
        <w:rPr>
          <w:rFonts w:ascii="Arial" w:hAnsi="Arial" w:cs="Arial"/>
          <w:b/>
          <w:bCs/>
          <w:lang w:val="de-DE"/>
        </w:rPr>
        <w:br/>
        <w:t>in the first quarter of the years 2018-2022 (Billion USD)</w:t>
      </w:r>
    </w:p>
    <w:p w:rsidR="008E12FE" w:rsidRDefault="000E6A2C" w:rsidP="008E12FE">
      <w:pPr>
        <w:jc w:val="center"/>
        <w:rPr>
          <w:rFonts w:ascii="Arial" w:hAnsi="Arial" w:cs="Arial"/>
          <w:b/>
          <w:bCs/>
          <w:sz w:val="24"/>
          <w:lang w:val="de-DE"/>
        </w:rPr>
      </w:pPr>
      <w:r>
        <w:rPr>
          <w:rFonts w:ascii="Arial" w:hAnsi="Arial" w:cs="Arial"/>
          <w:b/>
          <w:bCs/>
          <w:noProof/>
          <w:sz w:val="24"/>
          <w:lang w:val="en-US"/>
        </w:rPr>
        <w:drawing>
          <wp:inline distT="0" distB="0" distL="0" distR="0">
            <wp:extent cx="5059537" cy="2903220"/>
            <wp:effectExtent l="0" t="0" r="825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74148" cy="2911604"/>
                    </a:xfrm>
                    <a:prstGeom prst="rect">
                      <a:avLst/>
                    </a:prstGeom>
                    <a:noFill/>
                  </pic:spPr>
                </pic:pic>
              </a:graphicData>
            </a:graphic>
          </wp:inline>
        </w:drawing>
      </w:r>
    </w:p>
    <w:p w:rsidR="00BA41C1" w:rsidRDefault="00BA41C1" w:rsidP="00746C12">
      <w:pPr>
        <w:spacing w:before="40" w:after="40" w:line="266" w:lineRule="auto"/>
        <w:ind w:right="6" w:firstLine="567"/>
        <w:jc w:val="both"/>
        <w:rPr>
          <w:rFonts w:ascii="Times New Roman" w:hAnsi="Times New Roman" w:cs="Times New Roman"/>
          <w:i/>
          <w:iCs/>
          <w:sz w:val="28"/>
          <w:szCs w:val="28"/>
          <w:lang w:val="de-DE"/>
        </w:rPr>
      </w:pPr>
      <w:r w:rsidRPr="00BA41C1">
        <w:rPr>
          <w:rFonts w:ascii="Times New Roman" w:hAnsi="Times New Roman" w:cs="Times New Roman"/>
          <w:i/>
          <w:iCs/>
          <w:sz w:val="28"/>
          <w:szCs w:val="28"/>
          <w:lang w:val="de-DE"/>
        </w:rPr>
        <w:t xml:space="preserve">Vietnam's investment abroad </w:t>
      </w:r>
      <w:r w:rsidRPr="00BA41C1">
        <w:rPr>
          <w:rFonts w:ascii="Times New Roman" w:hAnsi="Times New Roman" w:cs="Times New Roman"/>
          <w:sz w:val="28"/>
          <w:szCs w:val="28"/>
          <w:lang w:val="de-DE"/>
        </w:rPr>
        <w:t>in 3 months of 2022, there were 24 projects newly granted investment certificates with a total investment capital of 180.2 million USD, up 28.5% over the same period of last year; 03 turns of projects adjusted capital with adjusted capital up 31.2 million USD, down 92.8%.</w:t>
      </w:r>
    </w:p>
    <w:p w:rsidR="00665CB4" w:rsidRDefault="00665CB4" w:rsidP="000E6A2C">
      <w:pPr>
        <w:spacing w:before="40" w:after="40" w:line="262" w:lineRule="auto"/>
        <w:ind w:right="6" w:firstLine="567"/>
        <w:jc w:val="both"/>
        <w:rPr>
          <w:rFonts w:ascii="Times New Roman" w:hAnsi="Times New Roman" w:cs="Times New Roman"/>
          <w:iCs/>
          <w:sz w:val="28"/>
          <w:szCs w:val="28"/>
          <w:lang w:val="de-DE"/>
        </w:rPr>
      </w:pPr>
      <w:r w:rsidRPr="00665CB4">
        <w:rPr>
          <w:rFonts w:ascii="Times New Roman" w:hAnsi="Times New Roman" w:cs="Times New Roman"/>
          <w:iCs/>
          <w:sz w:val="28"/>
          <w:szCs w:val="28"/>
          <w:lang w:val="de-DE"/>
        </w:rPr>
        <w:t>Generally, the total investment capital of Vietnam abroad (newly and additionally licensed capital) reached 211.5 million USD, down 63%  over the same period last year, in which the processing and manufacturing industry adjusted capital reached 96.8 million USD, making up 45.8%; the mining activities reached 33.5 million USD; making up 15,9%; the financial, banking insurance activities reached 30.8 million USD; making up 14,6%; the remaining industries reached 50,4 million USD, accounting for 23.8%.</w:t>
      </w:r>
    </w:p>
    <w:p w:rsidR="002B3B33" w:rsidRDefault="002B3B33" w:rsidP="000E6A2C">
      <w:pPr>
        <w:spacing w:before="40" w:after="40" w:line="262" w:lineRule="auto"/>
        <w:ind w:right="6" w:firstLine="567"/>
        <w:jc w:val="both"/>
        <w:rPr>
          <w:rFonts w:ascii="Times New Roman" w:hAnsi="Times New Roman" w:cs="Times New Roman"/>
          <w:iCs/>
          <w:sz w:val="28"/>
          <w:szCs w:val="28"/>
          <w:lang w:val="de-DE"/>
        </w:rPr>
      </w:pPr>
      <w:r w:rsidRPr="002B3B33">
        <w:rPr>
          <w:rFonts w:ascii="Times New Roman" w:hAnsi="Times New Roman" w:cs="Times New Roman"/>
          <w:iCs/>
          <w:sz w:val="28"/>
          <w:szCs w:val="28"/>
          <w:lang w:val="de-DE"/>
        </w:rPr>
        <w:t xml:space="preserve">In the first 3 months of 2022, 12 countries and territories received investment from Vietnam, of which Laos was the leading country with 64.3 million USD; making up 30.4%;  United States with 34.5 million USD, making up 16.3%; Canada with 34 million USD, making up 16.1%; Singapore 29.9 million USD; making up 14.1%; Indonesia  22.7 million USD, making up 10.8%. </w:t>
      </w:r>
    </w:p>
    <w:p w:rsidR="008E12FE" w:rsidRPr="00000FBC" w:rsidRDefault="008E12FE" w:rsidP="000E6A2C">
      <w:pPr>
        <w:spacing w:before="40" w:after="40" w:line="262" w:lineRule="auto"/>
        <w:ind w:right="6" w:firstLine="567"/>
        <w:jc w:val="both"/>
        <w:rPr>
          <w:rFonts w:ascii="Times New Roman" w:hAnsi="Times New Roman" w:cs="Times New Roman"/>
          <w:b/>
          <w:bCs/>
          <w:sz w:val="28"/>
          <w:szCs w:val="28"/>
          <w:lang w:val="vi-VN"/>
        </w:rPr>
      </w:pPr>
      <w:r w:rsidRPr="00D2474C">
        <w:rPr>
          <w:rFonts w:ascii="Times New Roman" w:hAnsi="Times New Roman" w:cs="Times New Roman"/>
          <w:b/>
          <w:bCs/>
          <w:sz w:val="28"/>
          <w:szCs w:val="28"/>
          <w:lang w:val="de-DE"/>
        </w:rPr>
        <w:t xml:space="preserve">3. </w:t>
      </w:r>
      <w:r w:rsidR="00131549" w:rsidRPr="00131549">
        <w:rPr>
          <w:rFonts w:ascii="Times New Roman" w:hAnsi="Times New Roman" w:cs="Times New Roman"/>
          <w:b/>
          <w:bCs/>
          <w:sz w:val="28"/>
          <w:szCs w:val="28"/>
          <w:lang w:val="vi-VN"/>
        </w:rPr>
        <w:t xml:space="preserve">State budget revenues and expenditures </w:t>
      </w:r>
      <w:r w:rsidRPr="00000FBC">
        <w:rPr>
          <w:rStyle w:val="FootnoteReference"/>
          <w:rFonts w:ascii="Times New Roman" w:hAnsi="Times New Roman"/>
          <w:bCs/>
          <w:sz w:val="28"/>
          <w:szCs w:val="28"/>
          <w:lang w:val="vi-VN"/>
        </w:rPr>
        <w:footnoteReference w:id="14"/>
      </w:r>
    </w:p>
    <w:p w:rsidR="00196ED0" w:rsidRPr="00EE2CC1" w:rsidRDefault="00196ED0" w:rsidP="00196ED0">
      <w:pPr>
        <w:spacing w:before="40" w:after="40" w:line="262" w:lineRule="auto"/>
        <w:ind w:right="6" w:firstLine="567"/>
        <w:jc w:val="both"/>
        <w:rPr>
          <w:rFonts w:ascii="Times New Roman Italic" w:hAnsi="Times New Roman Italic" w:cs="Times New Roman"/>
          <w:i/>
          <w:sz w:val="28"/>
          <w:szCs w:val="28"/>
          <w:lang w:val="nl-NL"/>
        </w:rPr>
      </w:pPr>
      <w:r w:rsidRPr="00340316">
        <w:rPr>
          <w:rFonts w:ascii="Times New Roman Italic" w:hAnsi="Times New Roman Italic" w:cs="Times New Roman"/>
          <w:i/>
          <w:sz w:val="28"/>
          <w:szCs w:val="28"/>
          <w:lang w:val="nl-NL"/>
        </w:rPr>
        <w:t xml:space="preserve">State budget revenue from the beginning of the year to </w:t>
      </w:r>
      <w:r>
        <w:rPr>
          <w:rFonts w:ascii="Times New Roman Italic" w:hAnsi="Times New Roman Italic" w:cs="Times New Roman"/>
          <w:i/>
          <w:sz w:val="28"/>
          <w:szCs w:val="28"/>
          <w:lang w:val="nl-NL"/>
        </w:rPr>
        <w:t>15/3/</w:t>
      </w:r>
      <w:r w:rsidRPr="00340316">
        <w:rPr>
          <w:rFonts w:ascii="Times New Roman Italic" w:hAnsi="Times New Roman Italic" w:cs="Times New Roman"/>
          <w:i/>
          <w:sz w:val="28"/>
          <w:szCs w:val="28"/>
          <w:lang w:val="nl-NL"/>
        </w:rPr>
        <w:t xml:space="preserve">2022 reached 25.5% of the </w:t>
      </w:r>
      <w:r>
        <w:rPr>
          <w:rFonts w:ascii="Times New Roman Italic" w:hAnsi="Times New Roman Italic" w:cs="Times New Roman"/>
          <w:i/>
          <w:sz w:val="28"/>
          <w:szCs w:val="28"/>
          <w:lang w:val="nl-NL"/>
        </w:rPr>
        <w:t>annual</w:t>
      </w:r>
      <w:r w:rsidRPr="00340316">
        <w:rPr>
          <w:rFonts w:ascii="Times New Roman Italic" w:hAnsi="Times New Roman Italic" w:cs="Times New Roman"/>
          <w:i/>
          <w:sz w:val="28"/>
          <w:szCs w:val="28"/>
          <w:lang w:val="nl-NL"/>
        </w:rPr>
        <w:t xml:space="preserve"> estimate. State budget expenditure reached 15.6% of the annual estimate, ensuring needs of socio-economic development, defense, security, state management, payment of due debts as well as timely payment for specified objects.</w:t>
      </w:r>
    </w:p>
    <w:p w:rsidR="00000FBC" w:rsidRPr="00000FBC" w:rsidRDefault="00000FBC" w:rsidP="008E12FE">
      <w:pPr>
        <w:spacing w:before="40" w:after="40" w:line="254" w:lineRule="auto"/>
        <w:ind w:firstLine="567"/>
        <w:jc w:val="center"/>
        <w:rPr>
          <w:rFonts w:ascii="Arial" w:hAnsi="Arial" w:cs="Arial"/>
          <w:b/>
          <w:sz w:val="8"/>
          <w:szCs w:val="24"/>
          <w:lang w:val="nl-NL"/>
        </w:rPr>
      </w:pPr>
    </w:p>
    <w:p w:rsidR="00196ED0" w:rsidRPr="004A701C" w:rsidRDefault="00196ED0" w:rsidP="00196ED0">
      <w:pPr>
        <w:spacing w:before="40" w:after="40" w:line="254" w:lineRule="auto"/>
        <w:ind w:firstLine="567"/>
        <w:jc w:val="center"/>
        <w:rPr>
          <w:rFonts w:ascii="Arial" w:hAnsi="Arial" w:cs="Arial"/>
          <w:b/>
          <w:lang w:val="nl-NL"/>
        </w:rPr>
      </w:pPr>
      <w:r w:rsidRPr="004A701C">
        <w:rPr>
          <w:rFonts w:ascii="Arial" w:hAnsi="Arial" w:cs="Arial"/>
          <w:b/>
          <w:lang w:val="nl-NL"/>
        </w:rPr>
        <w:t xml:space="preserve">Figure 13. </w:t>
      </w:r>
      <w:r w:rsidRPr="004A701C">
        <w:rPr>
          <w:rFonts w:ascii="Arial" w:hAnsi="Arial" w:cs="Arial"/>
          <w:b/>
          <w:bCs/>
          <w:lang w:val="en-US"/>
        </w:rPr>
        <w:t>State budget revenue and expenditure</w:t>
      </w:r>
    </w:p>
    <w:p w:rsidR="00196ED0" w:rsidRPr="004A701C" w:rsidRDefault="00196ED0" w:rsidP="00196ED0">
      <w:pPr>
        <w:spacing w:before="40" w:after="40" w:line="254" w:lineRule="auto"/>
        <w:ind w:firstLine="567"/>
        <w:jc w:val="center"/>
        <w:rPr>
          <w:rFonts w:ascii="Arial" w:hAnsi="Arial" w:cs="Arial"/>
          <w:i/>
          <w:lang w:val="nl-NL"/>
        </w:rPr>
      </w:pPr>
      <w:r w:rsidRPr="004A701C">
        <w:rPr>
          <w:rFonts w:ascii="Arial" w:hAnsi="Arial" w:cs="Arial"/>
          <w:i/>
          <w:lang w:val="nl-NL"/>
        </w:rPr>
        <w:t>(As of 15/3/2022)</w:t>
      </w:r>
    </w:p>
    <w:p w:rsidR="008E12FE" w:rsidRDefault="00B62E65" w:rsidP="00D54105">
      <w:pPr>
        <w:spacing w:before="20" w:after="20" w:line="252" w:lineRule="auto"/>
        <w:jc w:val="center"/>
        <w:rPr>
          <w:rFonts w:ascii="Times New Roman" w:hAnsi="Times New Roman" w:cs="Times New Roman"/>
          <w:b/>
          <w:i/>
          <w:sz w:val="28"/>
          <w:szCs w:val="28"/>
          <w:lang w:val="it-IT"/>
        </w:rPr>
      </w:pPr>
      <w:r>
        <w:rPr>
          <w:noProof/>
          <w:lang w:val="en-US"/>
        </w:rPr>
        <w:drawing>
          <wp:inline distT="0" distB="0" distL="0" distR="0">
            <wp:extent cx="5760085" cy="2057877"/>
            <wp:effectExtent l="0" t="0" r="0" b="0"/>
            <wp:docPr id="2" name="Picture 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hart&#10;&#10;Description automatically generated"/>
                    <pic:cNvPicPr/>
                  </pic:nvPicPr>
                  <pic:blipFill>
                    <a:blip r:embed="rId21"/>
                    <a:stretch>
                      <a:fillRect/>
                    </a:stretch>
                  </pic:blipFill>
                  <pic:spPr>
                    <a:xfrm>
                      <a:off x="0" y="0"/>
                      <a:ext cx="5760085" cy="2057877"/>
                    </a:xfrm>
                    <a:prstGeom prst="rect">
                      <a:avLst/>
                    </a:prstGeom>
                  </pic:spPr>
                </pic:pic>
              </a:graphicData>
            </a:graphic>
          </wp:inline>
        </w:drawing>
      </w:r>
    </w:p>
    <w:p w:rsidR="00B62E65" w:rsidRPr="00650AD1" w:rsidRDefault="00B62E65" w:rsidP="00B62E65">
      <w:pPr>
        <w:spacing w:before="40" w:after="40" w:line="266" w:lineRule="auto"/>
        <w:ind w:right="6" w:firstLine="567"/>
        <w:jc w:val="both"/>
        <w:rPr>
          <w:rFonts w:ascii="Times New Roman" w:hAnsi="Times New Roman" w:cs="Times New Roman"/>
          <w:b/>
          <w:sz w:val="28"/>
          <w:szCs w:val="28"/>
          <w:lang w:val="it-IT"/>
        </w:rPr>
      </w:pPr>
      <w:r w:rsidRPr="00650AD1">
        <w:rPr>
          <w:rFonts w:ascii="Times New Roman" w:hAnsi="Times New Roman" w:cs="Times New Roman"/>
          <w:b/>
          <w:sz w:val="28"/>
          <w:szCs w:val="28"/>
          <w:lang w:val="it-IT"/>
        </w:rPr>
        <w:t>State budget revenue:</w:t>
      </w:r>
    </w:p>
    <w:p w:rsidR="00AC604D" w:rsidRPr="00650AD1" w:rsidRDefault="00AC604D" w:rsidP="00AC604D">
      <w:pPr>
        <w:spacing w:before="40" w:after="40" w:line="266" w:lineRule="auto"/>
        <w:ind w:right="6" w:firstLine="567"/>
        <w:jc w:val="both"/>
        <w:rPr>
          <w:rFonts w:ascii="Times New Roman" w:hAnsi="Times New Roman" w:cs="Times New Roman"/>
          <w:sz w:val="28"/>
          <w:szCs w:val="28"/>
          <w:lang w:val="it-IT"/>
        </w:rPr>
      </w:pPr>
      <w:r w:rsidRPr="00650AD1">
        <w:rPr>
          <w:rFonts w:ascii="Times New Roman" w:hAnsi="Times New Roman" w:cs="Times New Roman"/>
          <w:sz w:val="28"/>
          <w:szCs w:val="28"/>
          <w:lang w:val="it-IT"/>
        </w:rPr>
        <w:t xml:space="preserve">Total state budget revenue in the first 15 days of March 2022 was estimated at 31.9 trillion </w:t>
      </w:r>
      <w:r>
        <w:rPr>
          <w:rFonts w:ascii="Times New Roman" w:hAnsi="Times New Roman" w:cs="Times New Roman"/>
          <w:sz w:val="28"/>
          <w:szCs w:val="28"/>
          <w:lang w:val="it-IT"/>
        </w:rPr>
        <w:t>dongs</w:t>
      </w:r>
      <w:r w:rsidRPr="00650AD1">
        <w:rPr>
          <w:rFonts w:ascii="Times New Roman" w:hAnsi="Times New Roman" w:cs="Times New Roman"/>
          <w:sz w:val="28"/>
          <w:szCs w:val="28"/>
          <w:lang w:val="it-IT"/>
        </w:rPr>
        <w:t>. The accumulated total state budget revenue from the beginning of the year to March 15, 2022</w:t>
      </w:r>
      <w:r>
        <w:rPr>
          <w:rFonts w:ascii="Times New Roman" w:hAnsi="Times New Roman" w:cs="Times New Roman"/>
          <w:sz w:val="28"/>
          <w:szCs w:val="28"/>
          <w:lang w:val="it-IT"/>
        </w:rPr>
        <w:t>,</w:t>
      </w:r>
      <w:r w:rsidRPr="00650AD1">
        <w:rPr>
          <w:rFonts w:ascii="Times New Roman" w:hAnsi="Times New Roman" w:cs="Times New Roman"/>
          <w:sz w:val="28"/>
          <w:szCs w:val="28"/>
          <w:lang w:val="it-IT"/>
        </w:rPr>
        <w:t xml:space="preserve"> reached 359.9 trillion </w:t>
      </w:r>
      <w:r>
        <w:rPr>
          <w:rFonts w:ascii="Times New Roman" w:hAnsi="Times New Roman" w:cs="Times New Roman"/>
          <w:sz w:val="28"/>
          <w:szCs w:val="28"/>
          <w:lang w:val="it-IT"/>
        </w:rPr>
        <w:t>VND</w:t>
      </w:r>
      <w:r w:rsidRPr="00650AD1">
        <w:rPr>
          <w:rFonts w:ascii="Times New Roman" w:hAnsi="Times New Roman" w:cs="Times New Roman"/>
          <w:sz w:val="28"/>
          <w:szCs w:val="28"/>
          <w:lang w:val="it-IT"/>
        </w:rPr>
        <w:t xml:space="preserve">, equaling 25.5% of the </w:t>
      </w:r>
      <w:r>
        <w:rPr>
          <w:rFonts w:ascii="Times New Roman" w:hAnsi="Times New Roman" w:cs="Times New Roman"/>
          <w:sz w:val="28"/>
          <w:szCs w:val="28"/>
          <w:lang w:val="it-IT"/>
        </w:rPr>
        <w:t>annual estimate</w:t>
      </w:r>
      <w:r w:rsidRPr="00650AD1">
        <w:rPr>
          <w:rFonts w:ascii="Times New Roman" w:hAnsi="Times New Roman" w:cs="Times New Roman"/>
          <w:sz w:val="28"/>
          <w:szCs w:val="28"/>
          <w:lang w:val="it-IT"/>
        </w:rPr>
        <w:t xml:space="preserve">. Specifically, some of the main revenues </w:t>
      </w:r>
      <w:r>
        <w:rPr>
          <w:rFonts w:ascii="Times New Roman" w:hAnsi="Times New Roman" w:cs="Times New Roman"/>
          <w:sz w:val="28"/>
          <w:szCs w:val="28"/>
          <w:lang w:val="it-IT"/>
        </w:rPr>
        <w:t>we</w:t>
      </w:r>
      <w:r w:rsidRPr="00650AD1">
        <w:rPr>
          <w:rFonts w:ascii="Times New Roman" w:hAnsi="Times New Roman" w:cs="Times New Roman"/>
          <w:sz w:val="28"/>
          <w:szCs w:val="28"/>
          <w:lang w:val="it-IT"/>
        </w:rPr>
        <w:t>re as follows:</w:t>
      </w:r>
    </w:p>
    <w:p w:rsidR="00150DAA" w:rsidRPr="00650AD1" w:rsidRDefault="00150DAA" w:rsidP="00150DAA">
      <w:pPr>
        <w:spacing w:before="40" w:after="40" w:line="266" w:lineRule="auto"/>
        <w:ind w:right="6" w:firstLine="567"/>
        <w:jc w:val="both"/>
        <w:rPr>
          <w:rFonts w:ascii="Times New Roman" w:hAnsi="Times New Roman" w:cs="Times New Roman"/>
          <w:sz w:val="28"/>
          <w:szCs w:val="28"/>
          <w:lang w:val="it-IT"/>
        </w:rPr>
      </w:pPr>
      <w:r w:rsidRPr="00650AD1">
        <w:rPr>
          <w:rFonts w:ascii="Times New Roman" w:hAnsi="Times New Roman" w:cs="Times New Roman"/>
          <w:sz w:val="28"/>
          <w:szCs w:val="28"/>
          <w:lang w:val="it-IT"/>
        </w:rPr>
        <w:t xml:space="preserve">- </w:t>
      </w:r>
      <w:r w:rsidRPr="00F1149A">
        <w:rPr>
          <w:rFonts w:ascii="Times New Roman" w:hAnsi="Times New Roman" w:cs="Times New Roman"/>
          <w:i/>
          <w:sz w:val="28"/>
          <w:szCs w:val="28"/>
          <w:lang w:val="it-IT"/>
        </w:rPr>
        <w:t xml:space="preserve">Domestic </w:t>
      </w:r>
      <w:r>
        <w:rPr>
          <w:rFonts w:ascii="Times New Roman" w:hAnsi="Times New Roman" w:cs="Times New Roman"/>
          <w:sz w:val="28"/>
          <w:szCs w:val="28"/>
          <w:lang w:val="it-IT"/>
        </w:rPr>
        <w:t>s</w:t>
      </w:r>
      <w:r w:rsidRPr="00650AD1">
        <w:rPr>
          <w:rFonts w:ascii="Times New Roman" w:hAnsi="Times New Roman" w:cs="Times New Roman"/>
          <w:i/>
          <w:sz w:val="28"/>
          <w:szCs w:val="28"/>
          <w:lang w:val="it-IT"/>
        </w:rPr>
        <w:t>tate budget revenue</w:t>
      </w:r>
      <w:r w:rsidRPr="00650AD1">
        <w:rPr>
          <w:rFonts w:ascii="Times New Roman" w:hAnsi="Times New Roman" w:cs="Times New Roman"/>
          <w:sz w:val="28"/>
          <w:szCs w:val="28"/>
          <w:lang w:val="it-IT"/>
        </w:rPr>
        <w:t xml:space="preserve"> in the firs</w:t>
      </w:r>
      <w:r>
        <w:rPr>
          <w:rFonts w:ascii="Times New Roman" w:hAnsi="Times New Roman" w:cs="Times New Roman"/>
          <w:sz w:val="28"/>
          <w:szCs w:val="28"/>
          <w:lang w:val="it-IT"/>
        </w:rPr>
        <w:t>t 15 days of March 2022 reached</w:t>
      </w:r>
      <w:r w:rsidRPr="00650AD1">
        <w:rPr>
          <w:rFonts w:ascii="Times New Roman" w:hAnsi="Times New Roman" w:cs="Times New Roman"/>
          <w:sz w:val="28"/>
          <w:szCs w:val="28"/>
          <w:lang w:val="it-IT"/>
        </w:rPr>
        <w:t xml:space="preserve"> 18.7 </w:t>
      </w:r>
      <w:r>
        <w:rPr>
          <w:rFonts w:ascii="Times New Roman" w:hAnsi="Times New Roman" w:cs="Times New Roman"/>
          <w:sz w:val="28"/>
          <w:szCs w:val="28"/>
          <w:lang w:val="it-IT"/>
        </w:rPr>
        <w:t>trillion VND</w:t>
      </w:r>
      <w:r w:rsidRPr="00650AD1">
        <w:rPr>
          <w:rFonts w:ascii="Times New Roman" w:hAnsi="Times New Roman" w:cs="Times New Roman"/>
          <w:sz w:val="28"/>
          <w:szCs w:val="28"/>
          <w:lang w:val="it-IT"/>
        </w:rPr>
        <w:t xml:space="preserve">. Accumulated to March 15, 2022 reached nearly 289 </w:t>
      </w:r>
      <w:r>
        <w:rPr>
          <w:rFonts w:ascii="Times New Roman" w:hAnsi="Times New Roman" w:cs="Times New Roman"/>
          <w:sz w:val="28"/>
          <w:szCs w:val="28"/>
          <w:lang w:val="it-IT"/>
        </w:rPr>
        <w:t>trillion VND</w:t>
      </w:r>
      <w:r w:rsidRPr="00650AD1">
        <w:rPr>
          <w:rFonts w:ascii="Times New Roman" w:hAnsi="Times New Roman" w:cs="Times New Roman"/>
          <w:sz w:val="28"/>
          <w:szCs w:val="28"/>
          <w:lang w:val="it-IT"/>
        </w:rPr>
        <w:t xml:space="preserve">, equaling 24.6% of the year estimate, of which: revenue from state-owned enterprises reached 31.7 </w:t>
      </w:r>
      <w:r>
        <w:rPr>
          <w:rFonts w:ascii="Times New Roman" w:hAnsi="Times New Roman" w:cs="Times New Roman"/>
          <w:sz w:val="28"/>
          <w:szCs w:val="28"/>
          <w:lang w:val="it-IT"/>
        </w:rPr>
        <w:t>trillion VNDs</w:t>
      </w:r>
      <w:r w:rsidRPr="00650AD1">
        <w:rPr>
          <w:rFonts w:ascii="Times New Roman" w:hAnsi="Times New Roman" w:cs="Times New Roman"/>
          <w:sz w:val="28"/>
          <w:szCs w:val="28"/>
          <w:lang w:val="it-IT"/>
        </w:rPr>
        <w:t xml:space="preserve">, equaling 20.6%; revenue from foreign-invested enterprises (excluding crude oil) 47.5 </w:t>
      </w:r>
      <w:r>
        <w:rPr>
          <w:rFonts w:ascii="Times New Roman" w:hAnsi="Times New Roman" w:cs="Times New Roman"/>
          <w:sz w:val="28"/>
          <w:szCs w:val="28"/>
          <w:lang w:val="it-IT"/>
        </w:rPr>
        <w:t>trillion VND</w:t>
      </w:r>
      <w:r w:rsidRPr="00650AD1">
        <w:rPr>
          <w:rFonts w:ascii="Times New Roman" w:hAnsi="Times New Roman" w:cs="Times New Roman"/>
          <w:sz w:val="28"/>
          <w:szCs w:val="28"/>
          <w:lang w:val="it-IT"/>
        </w:rPr>
        <w:t xml:space="preserve">, equaling 23.1%; public tax, trade and non-state services 70.2 </w:t>
      </w:r>
      <w:r>
        <w:rPr>
          <w:rFonts w:ascii="Times New Roman" w:hAnsi="Times New Roman" w:cs="Times New Roman"/>
          <w:sz w:val="28"/>
          <w:szCs w:val="28"/>
          <w:lang w:val="it-IT"/>
        </w:rPr>
        <w:t>trillion VND</w:t>
      </w:r>
      <w:r w:rsidRPr="00650AD1">
        <w:rPr>
          <w:rFonts w:ascii="Times New Roman" w:hAnsi="Times New Roman" w:cs="Times New Roman"/>
          <w:sz w:val="28"/>
          <w:szCs w:val="28"/>
          <w:lang w:val="it-IT"/>
        </w:rPr>
        <w:t xml:space="preserve">, equaling 27.8%; personal income tax collection </w:t>
      </w:r>
      <w:r>
        <w:rPr>
          <w:rFonts w:ascii="Times New Roman" w:hAnsi="Times New Roman" w:cs="Times New Roman"/>
          <w:sz w:val="28"/>
          <w:szCs w:val="28"/>
          <w:lang w:val="it-IT"/>
        </w:rPr>
        <w:t>wa</w:t>
      </w:r>
      <w:r w:rsidRPr="00650AD1">
        <w:rPr>
          <w:rFonts w:ascii="Times New Roman" w:hAnsi="Times New Roman" w:cs="Times New Roman"/>
          <w:sz w:val="28"/>
          <w:szCs w:val="28"/>
          <w:lang w:val="it-IT"/>
        </w:rPr>
        <w:t xml:space="preserve">s 38.6 </w:t>
      </w:r>
      <w:r>
        <w:rPr>
          <w:rFonts w:ascii="Times New Roman" w:hAnsi="Times New Roman" w:cs="Times New Roman"/>
          <w:sz w:val="28"/>
          <w:szCs w:val="28"/>
          <w:lang w:val="it-IT"/>
        </w:rPr>
        <w:t>trillion VND</w:t>
      </w:r>
      <w:r w:rsidRPr="00650AD1">
        <w:rPr>
          <w:rFonts w:ascii="Times New Roman" w:hAnsi="Times New Roman" w:cs="Times New Roman"/>
          <w:sz w:val="28"/>
          <w:szCs w:val="28"/>
          <w:lang w:val="it-IT"/>
        </w:rPr>
        <w:t xml:space="preserve">, equaling 32.7%; environmental protection tax collection </w:t>
      </w:r>
      <w:r>
        <w:rPr>
          <w:rFonts w:ascii="Times New Roman" w:hAnsi="Times New Roman" w:cs="Times New Roman"/>
          <w:sz w:val="28"/>
          <w:szCs w:val="28"/>
          <w:lang w:val="it-IT"/>
        </w:rPr>
        <w:t>wa</w:t>
      </w:r>
      <w:r w:rsidRPr="00650AD1">
        <w:rPr>
          <w:rFonts w:ascii="Times New Roman" w:hAnsi="Times New Roman" w:cs="Times New Roman"/>
          <w:sz w:val="28"/>
          <w:szCs w:val="28"/>
          <w:lang w:val="it-IT"/>
        </w:rPr>
        <w:t xml:space="preserve">s 11.7 </w:t>
      </w:r>
      <w:r>
        <w:rPr>
          <w:rFonts w:ascii="Times New Roman" w:hAnsi="Times New Roman" w:cs="Times New Roman"/>
          <w:sz w:val="28"/>
          <w:szCs w:val="28"/>
          <w:lang w:val="it-IT"/>
        </w:rPr>
        <w:t>trillion VND</w:t>
      </w:r>
      <w:r w:rsidRPr="00650AD1">
        <w:rPr>
          <w:rFonts w:ascii="Times New Roman" w:hAnsi="Times New Roman" w:cs="Times New Roman"/>
          <w:sz w:val="28"/>
          <w:szCs w:val="28"/>
          <w:lang w:val="it-IT"/>
        </w:rPr>
        <w:t xml:space="preserve">, equaling 19.7%; land use levy 41.2 </w:t>
      </w:r>
      <w:r>
        <w:rPr>
          <w:rFonts w:ascii="Times New Roman" w:hAnsi="Times New Roman" w:cs="Times New Roman"/>
          <w:sz w:val="28"/>
          <w:szCs w:val="28"/>
          <w:lang w:val="it-IT"/>
        </w:rPr>
        <w:t>trillion VND</w:t>
      </w:r>
      <w:r w:rsidRPr="00650AD1">
        <w:rPr>
          <w:rFonts w:ascii="Times New Roman" w:hAnsi="Times New Roman" w:cs="Times New Roman"/>
          <w:sz w:val="28"/>
          <w:szCs w:val="28"/>
          <w:lang w:val="it-IT"/>
        </w:rPr>
        <w:t>, equaling 30.5%;</w:t>
      </w:r>
    </w:p>
    <w:p w:rsidR="00B81EFE" w:rsidRPr="00650AD1" w:rsidRDefault="00B81EFE" w:rsidP="00B81EFE">
      <w:pPr>
        <w:spacing w:before="40" w:after="40" w:line="262" w:lineRule="auto"/>
        <w:ind w:right="6" w:firstLine="567"/>
        <w:jc w:val="both"/>
        <w:rPr>
          <w:rFonts w:ascii="Times New Roman" w:hAnsi="Times New Roman" w:cs="Times New Roman"/>
          <w:sz w:val="28"/>
          <w:szCs w:val="28"/>
          <w:lang w:val="nl-NL"/>
        </w:rPr>
      </w:pPr>
      <w:r w:rsidRPr="00650AD1">
        <w:rPr>
          <w:rFonts w:ascii="Times New Roman" w:hAnsi="Times New Roman" w:cs="Times New Roman"/>
          <w:sz w:val="28"/>
          <w:szCs w:val="28"/>
          <w:lang w:val="nl-NL"/>
        </w:rPr>
        <w:t xml:space="preserve">- </w:t>
      </w:r>
      <w:r w:rsidRPr="00650AD1">
        <w:rPr>
          <w:rFonts w:ascii="Times New Roman" w:hAnsi="Times New Roman" w:cs="Times New Roman"/>
          <w:i/>
          <w:sz w:val="28"/>
          <w:szCs w:val="28"/>
          <w:lang w:val="nl-NL"/>
        </w:rPr>
        <w:t xml:space="preserve">Revenue from crude oil </w:t>
      </w:r>
      <w:r w:rsidRPr="00650AD1">
        <w:rPr>
          <w:rFonts w:ascii="Times New Roman" w:hAnsi="Times New Roman" w:cs="Times New Roman"/>
          <w:sz w:val="28"/>
          <w:szCs w:val="28"/>
          <w:lang w:val="nl-NL"/>
        </w:rPr>
        <w:t>in the first 15 days of March 2022 reached 1,110 billion</w:t>
      </w:r>
      <w:r>
        <w:rPr>
          <w:rFonts w:ascii="Times New Roman" w:hAnsi="Times New Roman" w:cs="Times New Roman"/>
          <w:sz w:val="28"/>
          <w:szCs w:val="28"/>
          <w:lang w:val="nl-NL"/>
        </w:rPr>
        <w:t xml:space="preserve"> VND</w:t>
      </w:r>
      <w:r w:rsidRPr="00650AD1">
        <w:rPr>
          <w:rFonts w:ascii="Times New Roman" w:hAnsi="Times New Roman" w:cs="Times New Roman"/>
          <w:sz w:val="28"/>
          <w:szCs w:val="28"/>
          <w:lang w:val="nl-NL"/>
        </w:rPr>
        <w:t xml:space="preserve">; accumulated to 15/3/2022 reached 10.7 </w:t>
      </w:r>
      <w:r>
        <w:rPr>
          <w:rFonts w:ascii="Times New Roman" w:hAnsi="Times New Roman" w:cs="Times New Roman"/>
          <w:sz w:val="28"/>
          <w:szCs w:val="28"/>
          <w:lang w:val="nl-NL"/>
        </w:rPr>
        <w:t>trillion VND</w:t>
      </w:r>
      <w:r w:rsidRPr="00650AD1">
        <w:rPr>
          <w:rFonts w:ascii="Times New Roman" w:hAnsi="Times New Roman" w:cs="Times New Roman"/>
          <w:sz w:val="28"/>
          <w:szCs w:val="28"/>
          <w:lang w:val="nl-NL"/>
        </w:rPr>
        <w:t xml:space="preserve">, equaling 37.8% of the </w:t>
      </w:r>
      <w:r>
        <w:rPr>
          <w:rFonts w:ascii="Times New Roman" w:hAnsi="Times New Roman" w:cs="Times New Roman"/>
          <w:sz w:val="28"/>
          <w:szCs w:val="28"/>
          <w:lang w:val="nl-NL"/>
        </w:rPr>
        <w:t>annual estimate</w:t>
      </w:r>
      <w:r w:rsidRPr="00650AD1">
        <w:rPr>
          <w:rFonts w:ascii="Times New Roman" w:hAnsi="Times New Roman" w:cs="Times New Roman"/>
          <w:sz w:val="28"/>
          <w:szCs w:val="28"/>
          <w:lang w:val="nl-NL"/>
        </w:rPr>
        <w:t>;</w:t>
      </w:r>
    </w:p>
    <w:p w:rsidR="00B81EFE" w:rsidRPr="00650AD1" w:rsidRDefault="00B81EFE" w:rsidP="00B81EFE">
      <w:pPr>
        <w:spacing w:before="40" w:after="40" w:line="262" w:lineRule="auto"/>
        <w:ind w:right="6" w:firstLine="567"/>
        <w:jc w:val="both"/>
        <w:rPr>
          <w:rFonts w:ascii="Times New Roman" w:hAnsi="Times New Roman" w:cs="Times New Roman"/>
          <w:sz w:val="28"/>
          <w:szCs w:val="28"/>
          <w:lang w:val="nl-NL"/>
        </w:rPr>
      </w:pPr>
      <w:r w:rsidRPr="00650AD1">
        <w:rPr>
          <w:rFonts w:ascii="Times New Roman" w:hAnsi="Times New Roman" w:cs="Times New Roman"/>
          <w:sz w:val="28"/>
          <w:szCs w:val="28"/>
          <w:lang w:val="nl-NL"/>
        </w:rPr>
        <w:t xml:space="preserve">- </w:t>
      </w:r>
      <w:r w:rsidRPr="00650AD1">
        <w:rPr>
          <w:rFonts w:ascii="Times New Roman" w:hAnsi="Times New Roman" w:cs="Times New Roman"/>
          <w:i/>
          <w:sz w:val="28"/>
          <w:szCs w:val="28"/>
          <w:lang w:val="nl-NL"/>
        </w:rPr>
        <w:t>Balanced budget revenue from import and export activities</w:t>
      </w:r>
      <w:r w:rsidRPr="00650AD1">
        <w:rPr>
          <w:rFonts w:ascii="Times New Roman" w:hAnsi="Times New Roman" w:cs="Times New Roman"/>
          <w:sz w:val="28"/>
          <w:szCs w:val="28"/>
          <w:lang w:val="nl-NL"/>
        </w:rPr>
        <w:t xml:space="preserve"> in the first 15 days of March 2022 reached 12.1 </w:t>
      </w:r>
      <w:r>
        <w:rPr>
          <w:rFonts w:ascii="Times New Roman" w:hAnsi="Times New Roman" w:cs="Times New Roman"/>
          <w:sz w:val="28"/>
          <w:szCs w:val="28"/>
          <w:lang w:val="nl-NL"/>
        </w:rPr>
        <w:t>trillion VND</w:t>
      </w:r>
      <w:r w:rsidRPr="00650AD1">
        <w:rPr>
          <w:rFonts w:ascii="Times New Roman" w:hAnsi="Times New Roman" w:cs="Times New Roman"/>
          <w:sz w:val="28"/>
          <w:szCs w:val="28"/>
          <w:lang w:val="nl-NL"/>
        </w:rPr>
        <w:t xml:space="preserve">; accumulated to 15/3/2022 reached 60.3 </w:t>
      </w:r>
      <w:r>
        <w:rPr>
          <w:rFonts w:ascii="Times New Roman" w:hAnsi="Times New Roman" w:cs="Times New Roman"/>
          <w:sz w:val="28"/>
          <w:szCs w:val="28"/>
          <w:lang w:val="nl-NL"/>
        </w:rPr>
        <w:t>trillion VND</w:t>
      </w:r>
      <w:r w:rsidRPr="00650AD1">
        <w:rPr>
          <w:rFonts w:ascii="Times New Roman" w:hAnsi="Times New Roman" w:cs="Times New Roman"/>
          <w:sz w:val="28"/>
          <w:szCs w:val="28"/>
          <w:lang w:val="nl-NL"/>
        </w:rPr>
        <w:t xml:space="preserve">, equaling 30.3% of the </w:t>
      </w:r>
      <w:r>
        <w:rPr>
          <w:rFonts w:ascii="Times New Roman" w:hAnsi="Times New Roman" w:cs="Times New Roman"/>
          <w:sz w:val="28"/>
          <w:szCs w:val="28"/>
          <w:lang w:val="nl-NL"/>
        </w:rPr>
        <w:t>annual estimate</w:t>
      </w:r>
      <w:r w:rsidRPr="00650AD1">
        <w:rPr>
          <w:rFonts w:ascii="Times New Roman" w:hAnsi="Times New Roman" w:cs="Times New Roman"/>
          <w:sz w:val="28"/>
          <w:szCs w:val="28"/>
          <w:lang w:val="nl-NL"/>
        </w:rPr>
        <w:t>.</w:t>
      </w:r>
    </w:p>
    <w:p w:rsidR="00D978E7" w:rsidRDefault="00D978E7" w:rsidP="00746C12">
      <w:pPr>
        <w:spacing w:before="40" w:after="40" w:line="266" w:lineRule="auto"/>
        <w:ind w:right="6" w:firstLine="567"/>
        <w:jc w:val="both"/>
        <w:rPr>
          <w:rFonts w:ascii="Times New Roman" w:hAnsi="Times New Roman" w:cs="Times New Roman"/>
          <w:b/>
          <w:i/>
          <w:sz w:val="28"/>
          <w:szCs w:val="28"/>
          <w:lang w:val="nl-NL"/>
        </w:rPr>
      </w:pPr>
      <w:r w:rsidRPr="00D978E7">
        <w:rPr>
          <w:rFonts w:ascii="Times New Roman" w:hAnsi="Times New Roman" w:cs="Times New Roman"/>
          <w:b/>
          <w:i/>
          <w:sz w:val="28"/>
          <w:szCs w:val="28"/>
          <w:lang w:val="nl-NL"/>
        </w:rPr>
        <w:t>State budget expenditure:</w:t>
      </w:r>
    </w:p>
    <w:p w:rsidR="00304E16" w:rsidRPr="00650AD1" w:rsidRDefault="00304E16" w:rsidP="00304E16">
      <w:pPr>
        <w:spacing w:before="40" w:after="40" w:line="262" w:lineRule="auto"/>
        <w:ind w:right="6" w:firstLine="567"/>
        <w:jc w:val="both"/>
        <w:rPr>
          <w:rFonts w:ascii="Times New Roman" w:hAnsi="Times New Roman" w:cs="Times New Roman"/>
          <w:sz w:val="28"/>
          <w:szCs w:val="28"/>
          <w:lang w:val="nl-NL"/>
        </w:rPr>
      </w:pPr>
      <w:bookmarkStart w:id="0" w:name="_Hlk89176061"/>
      <w:r w:rsidRPr="00650AD1">
        <w:rPr>
          <w:rFonts w:ascii="Times New Roman" w:hAnsi="Times New Roman" w:cs="Times New Roman"/>
          <w:sz w:val="28"/>
          <w:szCs w:val="28"/>
          <w:lang w:val="nl-NL"/>
        </w:rPr>
        <w:t xml:space="preserve">Total state budget expenditure in the first 15 days of March 2022 </w:t>
      </w:r>
      <w:r>
        <w:rPr>
          <w:rFonts w:ascii="Times New Roman" w:hAnsi="Times New Roman" w:cs="Times New Roman"/>
          <w:sz w:val="28"/>
          <w:szCs w:val="28"/>
          <w:lang w:val="nl-NL"/>
        </w:rPr>
        <w:t>wa</w:t>
      </w:r>
      <w:r w:rsidRPr="00650AD1">
        <w:rPr>
          <w:rFonts w:ascii="Times New Roman" w:hAnsi="Times New Roman" w:cs="Times New Roman"/>
          <w:sz w:val="28"/>
          <w:szCs w:val="28"/>
          <w:lang w:val="nl-NL"/>
        </w:rPr>
        <w:t xml:space="preserve">s estimated at 56.8 </w:t>
      </w:r>
      <w:r>
        <w:rPr>
          <w:rFonts w:ascii="Times New Roman" w:hAnsi="Times New Roman" w:cs="Times New Roman"/>
          <w:sz w:val="28"/>
          <w:szCs w:val="28"/>
          <w:lang w:val="nl-NL"/>
        </w:rPr>
        <w:t>trillion VND</w:t>
      </w:r>
      <w:r w:rsidRPr="00650AD1">
        <w:rPr>
          <w:rFonts w:ascii="Times New Roman" w:hAnsi="Times New Roman" w:cs="Times New Roman"/>
          <w:sz w:val="28"/>
          <w:szCs w:val="28"/>
          <w:lang w:val="nl-NL"/>
        </w:rPr>
        <w:t xml:space="preserve">; accumulated from the beginning of the year to March 15, 2022, reached 278.8 </w:t>
      </w:r>
      <w:r>
        <w:rPr>
          <w:rFonts w:ascii="Times New Roman" w:hAnsi="Times New Roman" w:cs="Times New Roman"/>
          <w:sz w:val="28"/>
          <w:szCs w:val="28"/>
          <w:lang w:val="nl-NL"/>
        </w:rPr>
        <w:t>trillion VND</w:t>
      </w:r>
      <w:r w:rsidRPr="00650AD1">
        <w:rPr>
          <w:rFonts w:ascii="Times New Roman" w:hAnsi="Times New Roman" w:cs="Times New Roman"/>
          <w:sz w:val="28"/>
          <w:szCs w:val="28"/>
          <w:lang w:val="nl-NL"/>
        </w:rPr>
        <w:t>, equaling 15.6% of the year estimate, of which: Recurring</w:t>
      </w:r>
      <w:r>
        <w:rPr>
          <w:rFonts w:ascii="Times New Roman" w:hAnsi="Times New Roman" w:cs="Times New Roman"/>
          <w:sz w:val="28"/>
          <w:szCs w:val="28"/>
          <w:lang w:val="nl-NL"/>
        </w:rPr>
        <w:t xml:space="preserve"> expenses reached 205 trillion VND</w:t>
      </w:r>
      <w:r w:rsidRPr="00650AD1">
        <w:rPr>
          <w:rFonts w:ascii="Times New Roman" w:hAnsi="Times New Roman" w:cs="Times New Roman"/>
          <w:sz w:val="28"/>
          <w:szCs w:val="28"/>
          <w:lang w:val="nl-NL"/>
        </w:rPr>
        <w:t xml:space="preserve">, equaling 18.4%; development investment spending 47.4 </w:t>
      </w:r>
      <w:r>
        <w:rPr>
          <w:rFonts w:ascii="Times New Roman" w:hAnsi="Times New Roman" w:cs="Times New Roman"/>
          <w:sz w:val="28"/>
          <w:szCs w:val="28"/>
          <w:lang w:val="nl-NL"/>
        </w:rPr>
        <w:t>trillion VND</w:t>
      </w:r>
      <w:r w:rsidRPr="00650AD1">
        <w:rPr>
          <w:rFonts w:ascii="Times New Roman" w:hAnsi="Times New Roman" w:cs="Times New Roman"/>
          <w:sz w:val="28"/>
          <w:szCs w:val="28"/>
          <w:lang w:val="nl-NL"/>
        </w:rPr>
        <w:t xml:space="preserve">, equaling 9%; debt payment interest </w:t>
      </w:r>
      <w:r>
        <w:rPr>
          <w:rFonts w:ascii="Times New Roman" w:hAnsi="Times New Roman" w:cs="Times New Roman"/>
          <w:sz w:val="28"/>
          <w:szCs w:val="28"/>
          <w:lang w:val="nl-NL"/>
        </w:rPr>
        <w:t>wa</w:t>
      </w:r>
      <w:r w:rsidRPr="00650AD1">
        <w:rPr>
          <w:rFonts w:ascii="Times New Roman" w:hAnsi="Times New Roman" w:cs="Times New Roman"/>
          <w:sz w:val="28"/>
          <w:szCs w:val="28"/>
          <w:lang w:val="nl-NL"/>
        </w:rPr>
        <w:t xml:space="preserve">s 26.2 </w:t>
      </w:r>
      <w:r>
        <w:rPr>
          <w:rFonts w:ascii="Times New Roman" w:hAnsi="Times New Roman" w:cs="Times New Roman"/>
          <w:sz w:val="28"/>
          <w:szCs w:val="28"/>
          <w:lang w:val="nl-NL"/>
        </w:rPr>
        <w:t>trillion VND</w:t>
      </w:r>
      <w:r w:rsidRPr="00650AD1">
        <w:rPr>
          <w:rFonts w:ascii="Times New Roman" w:hAnsi="Times New Roman" w:cs="Times New Roman"/>
          <w:sz w:val="28"/>
          <w:szCs w:val="28"/>
          <w:lang w:val="nl-NL"/>
        </w:rPr>
        <w:t>, equaling 25.3%.</w:t>
      </w:r>
    </w:p>
    <w:p w:rsidR="00DE005E" w:rsidRPr="00880703" w:rsidRDefault="00DE005E" w:rsidP="00DE005E">
      <w:pPr>
        <w:tabs>
          <w:tab w:val="left" w:pos="900"/>
        </w:tabs>
        <w:spacing w:before="20" w:after="20" w:line="264" w:lineRule="auto"/>
        <w:ind w:firstLine="567"/>
        <w:jc w:val="both"/>
        <w:rPr>
          <w:rStyle w:val="Strong"/>
          <w:rFonts w:ascii="Times New Roman" w:hAnsi="Times New Roman"/>
          <w:iCs/>
          <w:sz w:val="28"/>
          <w:szCs w:val="28"/>
          <w:lang w:val="de-DE"/>
        </w:rPr>
      </w:pPr>
      <w:r w:rsidRPr="00880703">
        <w:rPr>
          <w:rStyle w:val="Strong"/>
          <w:rFonts w:ascii="Times New Roman" w:hAnsi="Times New Roman"/>
          <w:iCs/>
          <w:sz w:val="28"/>
          <w:szCs w:val="28"/>
          <w:lang w:val="de-DE"/>
        </w:rPr>
        <w:t xml:space="preserve">4. </w:t>
      </w:r>
      <w:r w:rsidR="00C21503" w:rsidRPr="00C21503">
        <w:rPr>
          <w:rStyle w:val="Strong"/>
          <w:rFonts w:ascii="Times New Roman" w:hAnsi="Times New Roman"/>
          <w:iCs/>
          <w:sz w:val="28"/>
          <w:szCs w:val="28"/>
          <w:lang w:val="de-DE"/>
        </w:rPr>
        <w:t>Export and import of goods and services</w:t>
      </w:r>
    </w:p>
    <w:p w:rsidR="00DE005E" w:rsidRPr="00BC5895" w:rsidRDefault="00DE005E" w:rsidP="00DE005E">
      <w:pPr>
        <w:tabs>
          <w:tab w:val="left" w:pos="900"/>
          <w:tab w:val="left" w:pos="9475"/>
        </w:tabs>
        <w:spacing w:before="20" w:after="20" w:line="264" w:lineRule="auto"/>
        <w:ind w:right="119" w:firstLine="567"/>
        <w:jc w:val="both"/>
        <w:rPr>
          <w:rStyle w:val="Strong"/>
          <w:rFonts w:ascii="Times New Roman" w:hAnsi="Times New Roman"/>
          <w:i/>
          <w:iCs/>
          <w:color w:val="000000" w:themeColor="text1"/>
          <w:sz w:val="28"/>
          <w:szCs w:val="28"/>
          <w:lang w:val="de-DE"/>
        </w:rPr>
      </w:pPr>
      <w:r w:rsidRPr="00BC5895">
        <w:rPr>
          <w:rStyle w:val="Strong"/>
          <w:rFonts w:ascii="Times New Roman" w:hAnsi="Times New Roman"/>
          <w:i/>
          <w:iCs/>
          <w:color w:val="000000" w:themeColor="text1"/>
          <w:sz w:val="28"/>
          <w:szCs w:val="28"/>
          <w:lang w:val="de-DE"/>
        </w:rPr>
        <w:t xml:space="preserve">a) </w:t>
      </w:r>
      <w:r w:rsidR="00C21503" w:rsidRPr="00C21503">
        <w:rPr>
          <w:rStyle w:val="Strong"/>
          <w:rFonts w:ascii="Times New Roman" w:hAnsi="Times New Roman"/>
          <w:i/>
          <w:iCs/>
          <w:color w:val="000000" w:themeColor="text1"/>
          <w:sz w:val="28"/>
          <w:szCs w:val="28"/>
          <w:lang w:val="de-DE"/>
        </w:rPr>
        <w:t>Export and import of goods</w:t>
      </w:r>
      <w:r w:rsidRPr="00BC5895">
        <w:rPr>
          <w:rStyle w:val="FootnoteReference"/>
          <w:i/>
          <w:iCs/>
          <w:sz w:val="28"/>
          <w:szCs w:val="28"/>
          <w:lang w:val="de-DE"/>
        </w:rPr>
        <w:footnoteReference w:id="15"/>
      </w:r>
    </w:p>
    <w:p w:rsidR="00FA71F2" w:rsidRDefault="00C82E13" w:rsidP="004A701C">
      <w:pPr>
        <w:tabs>
          <w:tab w:val="left" w:pos="900"/>
          <w:tab w:val="left" w:pos="9475"/>
        </w:tabs>
        <w:spacing w:before="20" w:after="20" w:line="264" w:lineRule="auto"/>
        <w:ind w:right="4" w:firstLine="567"/>
        <w:jc w:val="both"/>
        <w:rPr>
          <w:rFonts w:ascii="Times New Roman Italic" w:hAnsi="Times New Roman Italic" w:cs="Times New Roman"/>
          <w:i/>
          <w:spacing w:val="-2"/>
          <w:sz w:val="28"/>
          <w:szCs w:val="28"/>
          <w:lang w:val="es-NI"/>
        </w:rPr>
      </w:pPr>
      <w:r w:rsidRPr="00CB66F1">
        <w:rPr>
          <w:rFonts w:ascii="Times New Roman Italic" w:hAnsi="Times New Roman Italic" w:cs="Times New Roman"/>
          <w:i/>
          <w:sz w:val="28"/>
          <w:szCs w:val="28"/>
          <w:lang w:val="de-DE"/>
        </w:rPr>
        <w:t xml:space="preserve">In March 2022, </w:t>
      </w:r>
      <w:r>
        <w:rPr>
          <w:rFonts w:ascii="Times New Roman Italic" w:hAnsi="Times New Roman Italic" w:cs="Times New Roman"/>
          <w:i/>
          <w:sz w:val="28"/>
          <w:szCs w:val="28"/>
          <w:lang w:val="de-DE"/>
        </w:rPr>
        <w:t xml:space="preserve">the </w:t>
      </w:r>
      <w:r w:rsidRPr="00CB66F1">
        <w:rPr>
          <w:rFonts w:ascii="Times New Roman Italic" w:hAnsi="Times New Roman Italic" w:cs="Times New Roman"/>
          <w:i/>
          <w:sz w:val="28"/>
          <w:szCs w:val="28"/>
          <w:lang w:val="de-DE"/>
        </w:rPr>
        <w:t xml:space="preserve">activities </w:t>
      </w:r>
      <w:r>
        <w:rPr>
          <w:rFonts w:ascii="Times New Roman Italic" w:hAnsi="Times New Roman Italic" w:cs="Times New Roman"/>
          <w:i/>
          <w:sz w:val="28"/>
          <w:szCs w:val="28"/>
          <w:lang w:val="de-DE"/>
        </w:rPr>
        <w:t>of ex</w:t>
      </w:r>
      <w:r w:rsidRPr="00CB66F1">
        <w:rPr>
          <w:rFonts w:ascii="Times New Roman Italic" w:hAnsi="Times New Roman Italic" w:cs="Times New Roman"/>
          <w:i/>
          <w:sz w:val="28"/>
          <w:szCs w:val="28"/>
          <w:lang w:val="de-DE"/>
        </w:rPr>
        <w:t xml:space="preserve">port and </w:t>
      </w:r>
      <w:r>
        <w:rPr>
          <w:rFonts w:ascii="Times New Roman Italic" w:hAnsi="Times New Roman Italic" w:cs="Times New Roman"/>
          <w:i/>
          <w:sz w:val="28"/>
          <w:szCs w:val="28"/>
          <w:lang w:val="de-DE"/>
        </w:rPr>
        <w:t>im</w:t>
      </w:r>
      <w:r w:rsidRPr="00CB66F1">
        <w:rPr>
          <w:rFonts w:ascii="Times New Roman Italic" w:hAnsi="Times New Roman Italic" w:cs="Times New Roman"/>
          <w:i/>
          <w:sz w:val="28"/>
          <w:szCs w:val="28"/>
          <w:lang w:val="de-DE"/>
        </w:rPr>
        <w:t xml:space="preserve">port </w:t>
      </w:r>
      <w:r>
        <w:rPr>
          <w:rFonts w:ascii="Times New Roman Italic" w:hAnsi="Times New Roman Italic" w:cs="Times New Roman"/>
          <w:i/>
          <w:sz w:val="28"/>
          <w:szCs w:val="28"/>
          <w:lang w:val="de-DE"/>
        </w:rPr>
        <w:t xml:space="preserve">of </w:t>
      </w:r>
      <w:r w:rsidRPr="00CB66F1">
        <w:rPr>
          <w:rFonts w:ascii="Times New Roman Italic" w:hAnsi="Times New Roman Italic" w:cs="Times New Roman"/>
          <w:i/>
          <w:sz w:val="28"/>
          <w:szCs w:val="28"/>
          <w:lang w:val="de-DE"/>
        </w:rPr>
        <w:t xml:space="preserve">goods recovered strongly with the total </w:t>
      </w:r>
      <w:r>
        <w:rPr>
          <w:rFonts w:ascii="Times New Roman Italic" w:hAnsi="Times New Roman Italic" w:cs="Times New Roman"/>
          <w:i/>
          <w:sz w:val="28"/>
          <w:szCs w:val="28"/>
          <w:lang w:val="de-DE"/>
        </w:rPr>
        <w:t>ex</w:t>
      </w:r>
      <w:r w:rsidRPr="00CB66F1">
        <w:rPr>
          <w:rFonts w:ascii="Times New Roman Italic" w:hAnsi="Times New Roman Italic" w:cs="Times New Roman"/>
          <w:i/>
          <w:sz w:val="28"/>
          <w:szCs w:val="28"/>
          <w:lang w:val="de-DE"/>
        </w:rPr>
        <w:t xml:space="preserve">port and </w:t>
      </w:r>
      <w:r>
        <w:rPr>
          <w:rFonts w:ascii="Times New Roman Italic" w:hAnsi="Times New Roman Italic" w:cs="Times New Roman"/>
          <w:i/>
          <w:sz w:val="28"/>
          <w:szCs w:val="28"/>
          <w:lang w:val="de-DE"/>
        </w:rPr>
        <w:t>im</w:t>
      </w:r>
      <w:r w:rsidRPr="00CB66F1">
        <w:rPr>
          <w:rFonts w:ascii="Times New Roman Italic" w:hAnsi="Times New Roman Italic" w:cs="Times New Roman"/>
          <w:i/>
          <w:sz w:val="28"/>
          <w:szCs w:val="28"/>
          <w:lang w:val="de-DE"/>
        </w:rPr>
        <w:t>port turnover estimated at 66.73 billion USD, up 36.8% over the previous month and up 14.7 % compared to the same period last year. Generally</w:t>
      </w:r>
      <w:r>
        <w:rPr>
          <w:rFonts w:ascii="Times New Roman Italic" w:hAnsi="Times New Roman Italic" w:cs="Times New Roman"/>
          <w:i/>
          <w:sz w:val="28"/>
          <w:szCs w:val="28"/>
          <w:lang w:val="de-DE"/>
        </w:rPr>
        <w:t>,</w:t>
      </w:r>
      <w:r w:rsidRPr="00CB66F1">
        <w:rPr>
          <w:rFonts w:ascii="Times New Roman Italic" w:hAnsi="Times New Roman Italic" w:cs="Times New Roman"/>
          <w:i/>
          <w:sz w:val="28"/>
          <w:szCs w:val="28"/>
          <w:lang w:val="de-DE"/>
        </w:rPr>
        <w:t xml:space="preserve"> in the first quarter of 2022, the total </w:t>
      </w:r>
      <w:r>
        <w:rPr>
          <w:rFonts w:ascii="Times New Roman Italic" w:hAnsi="Times New Roman Italic" w:cs="Times New Roman"/>
          <w:i/>
          <w:sz w:val="28"/>
          <w:szCs w:val="28"/>
          <w:lang w:val="de-DE"/>
        </w:rPr>
        <w:t>ex</w:t>
      </w:r>
      <w:r w:rsidRPr="00CB66F1">
        <w:rPr>
          <w:rFonts w:ascii="Times New Roman Italic" w:hAnsi="Times New Roman Italic" w:cs="Times New Roman"/>
          <w:i/>
          <w:sz w:val="28"/>
          <w:szCs w:val="28"/>
          <w:lang w:val="de-DE"/>
        </w:rPr>
        <w:t xml:space="preserve">port and </w:t>
      </w:r>
      <w:r>
        <w:rPr>
          <w:rFonts w:ascii="Times New Roman Italic" w:hAnsi="Times New Roman Italic" w:cs="Times New Roman"/>
          <w:i/>
          <w:sz w:val="28"/>
          <w:szCs w:val="28"/>
          <w:lang w:val="de-DE"/>
        </w:rPr>
        <w:t>im</w:t>
      </w:r>
      <w:r w:rsidRPr="00CB66F1">
        <w:rPr>
          <w:rFonts w:ascii="Times New Roman Italic" w:hAnsi="Times New Roman Italic" w:cs="Times New Roman"/>
          <w:i/>
          <w:sz w:val="28"/>
          <w:szCs w:val="28"/>
          <w:lang w:val="de-DE"/>
        </w:rPr>
        <w:t>port turnover of goods reached 176.35 billion USD, up 14.4% over the same period last year, of which exports increased by 12.9%; imports increased by 15.9</w:t>
      </w:r>
      <w:r w:rsidR="00DE005E" w:rsidRPr="00DE005E">
        <w:rPr>
          <w:rFonts w:ascii="Times New Roman Italic" w:hAnsi="Times New Roman Italic" w:cs="Times New Roman"/>
          <w:i/>
          <w:spacing w:val="-2"/>
          <w:sz w:val="28"/>
          <w:szCs w:val="28"/>
          <w:lang w:val="es-NI"/>
        </w:rPr>
        <w:t>%</w:t>
      </w:r>
      <w:r w:rsidR="00DE005E" w:rsidRPr="00DE005E">
        <w:rPr>
          <w:rStyle w:val="FootnoteReference"/>
          <w:rFonts w:ascii="Times New Roman Italic" w:hAnsi="Times New Roman Italic"/>
          <w:i/>
          <w:spacing w:val="-2"/>
          <w:sz w:val="28"/>
          <w:szCs w:val="28"/>
          <w:lang w:val="es-NI"/>
        </w:rPr>
        <w:footnoteReference w:id="16"/>
      </w:r>
      <w:r w:rsidR="00DE005E" w:rsidRPr="00DE005E">
        <w:rPr>
          <w:rFonts w:ascii="Times New Roman Italic" w:hAnsi="Times New Roman Italic" w:cs="Times New Roman"/>
          <w:i/>
          <w:spacing w:val="-2"/>
          <w:sz w:val="28"/>
          <w:szCs w:val="28"/>
          <w:lang w:val="es-NI"/>
        </w:rPr>
        <w:t>.</w:t>
      </w:r>
    </w:p>
    <w:p w:rsidR="00D54105" w:rsidRDefault="00D54105" w:rsidP="004A701C">
      <w:pPr>
        <w:tabs>
          <w:tab w:val="left" w:pos="900"/>
          <w:tab w:val="left" w:pos="9475"/>
        </w:tabs>
        <w:spacing w:before="20" w:after="20" w:line="264" w:lineRule="auto"/>
        <w:ind w:right="4" w:firstLine="567"/>
        <w:jc w:val="both"/>
        <w:rPr>
          <w:rFonts w:ascii="Arial" w:hAnsi="Arial" w:cs="Arial"/>
          <w:b/>
          <w:bCs/>
          <w:sz w:val="24"/>
          <w:szCs w:val="24"/>
          <w:lang w:val="es-NI"/>
        </w:rPr>
      </w:pPr>
    </w:p>
    <w:p w:rsidR="00FA71F2" w:rsidRPr="004A701C" w:rsidRDefault="00FA71F2" w:rsidP="00FA71F2">
      <w:pPr>
        <w:tabs>
          <w:tab w:val="left" w:pos="900"/>
          <w:tab w:val="left" w:pos="9475"/>
        </w:tabs>
        <w:spacing w:before="40" w:after="40" w:line="288" w:lineRule="auto"/>
        <w:jc w:val="center"/>
        <w:rPr>
          <w:rFonts w:ascii="Arial" w:hAnsi="Arial" w:cs="Arial"/>
          <w:b/>
          <w:bCs/>
          <w:lang w:val="es-NI"/>
        </w:rPr>
      </w:pPr>
      <w:r w:rsidRPr="004A701C">
        <w:rPr>
          <w:rFonts w:ascii="Arial" w:hAnsi="Arial" w:cs="Arial"/>
          <w:b/>
          <w:bCs/>
          <w:lang w:val="es-NI"/>
        </w:rPr>
        <w:t>Figure 15. Import and export of goods in the first quarter of 2022</w:t>
      </w:r>
    </w:p>
    <w:p w:rsidR="00DE005E" w:rsidRPr="00525F32" w:rsidRDefault="007238C3" w:rsidP="00DE005E">
      <w:pPr>
        <w:tabs>
          <w:tab w:val="left" w:pos="900"/>
          <w:tab w:val="left" w:pos="9475"/>
        </w:tabs>
        <w:spacing w:before="40" w:after="40" w:line="288" w:lineRule="auto"/>
        <w:ind w:right="-1"/>
        <w:jc w:val="center"/>
        <w:rPr>
          <w:i/>
          <w:spacing w:val="2"/>
          <w:lang w:val="es-NI"/>
        </w:rPr>
      </w:pPr>
      <w:r>
        <w:rPr>
          <w:noProof/>
          <w:lang w:val="en-US"/>
        </w:rPr>
        <w:drawing>
          <wp:inline distT="0" distB="0" distL="0" distR="0">
            <wp:extent cx="5551530" cy="1809750"/>
            <wp:effectExtent l="0" t="0" r="0" b="0"/>
            <wp:docPr id="14"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23"/>
                        </a:ext>
                      </a:extLst>
                    </a:blip>
                    <a:stretch>
                      <a:fillRect/>
                    </a:stretch>
                  </pic:blipFill>
                  <pic:spPr>
                    <a:xfrm>
                      <a:off x="0" y="0"/>
                      <a:ext cx="5553706" cy="1810459"/>
                    </a:xfrm>
                    <a:prstGeom prst="rect">
                      <a:avLst/>
                    </a:prstGeom>
                  </pic:spPr>
                </pic:pic>
              </a:graphicData>
            </a:graphic>
          </wp:inline>
        </w:drawing>
      </w:r>
    </w:p>
    <w:p w:rsidR="00DE005E" w:rsidRPr="008816F9" w:rsidRDefault="00DE005E" w:rsidP="00DE005E">
      <w:pPr>
        <w:tabs>
          <w:tab w:val="left" w:pos="900"/>
          <w:tab w:val="left" w:pos="9475"/>
        </w:tabs>
        <w:spacing w:before="40" w:after="40" w:line="278" w:lineRule="auto"/>
        <w:ind w:right="119" w:firstLine="567"/>
        <w:jc w:val="both"/>
        <w:rPr>
          <w:rStyle w:val="Strong"/>
          <w:i/>
          <w:iCs/>
          <w:color w:val="000000" w:themeColor="text1"/>
          <w:sz w:val="2"/>
          <w:szCs w:val="4"/>
          <w:lang w:val="de-DE"/>
        </w:rPr>
      </w:pPr>
    </w:p>
    <w:p w:rsidR="00E7348B" w:rsidRDefault="00E7348B" w:rsidP="00DE005E">
      <w:pPr>
        <w:tabs>
          <w:tab w:val="num" w:pos="0"/>
          <w:tab w:val="left" w:pos="9475"/>
        </w:tabs>
        <w:spacing w:before="40" w:after="40" w:line="269" w:lineRule="auto"/>
        <w:ind w:right="6" w:firstLine="567"/>
        <w:jc w:val="both"/>
        <w:rPr>
          <w:rStyle w:val="Strong"/>
          <w:rFonts w:ascii="Times New Roman" w:hAnsi="Times New Roman"/>
          <w:i/>
          <w:iCs/>
          <w:color w:val="000000" w:themeColor="text1"/>
          <w:sz w:val="28"/>
          <w:szCs w:val="28"/>
          <w:lang w:val="de-DE"/>
        </w:rPr>
      </w:pPr>
      <w:r w:rsidRPr="00E7348B">
        <w:rPr>
          <w:rStyle w:val="Strong"/>
          <w:rFonts w:ascii="Times New Roman" w:hAnsi="Times New Roman"/>
          <w:i/>
          <w:iCs/>
          <w:color w:val="000000" w:themeColor="text1"/>
          <w:sz w:val="28"/>
          <w:szCs w:val="28"/>
          <w:lang w:val="de-DE"/>
        </w:rPr>
        <w:t xml:space="preserve">Export of goods </w:t>
      </w:r>
    </w:p>
    <w:p w:rsidR="00CE1CD6" w:rsidRDefault="00CE1CD6" w:rsidP="00CE1CD6">
      <w:pPr>
        <w:tabs>
          <w:tab w:val="num" w:pos="0"/>
          <w:tab w:val="left" w:pos="9475"/>
        </w:tabs>
        <w:spacing w:before="40" w:after="40" w:line="288" w:lineRule="auto"/>
        <w:ind w:right="6" w:firstLine="567"/>
        <w:jc w:val="both"/>
        <w:rPr>
          <w:rFonts w:ascii="Times New Roman" w:hAnsi="Times New Roman" w:cs="Times New Roman"/>
          <w:bCs/>
          <w:sz w:val="28"/>
          <w:szCs w:val="28"/>
          <w:lang w:val="de-DE"/>
        </w:rPr>
      </w:pPr>
      <w:r w:rsidRPr="002E3A04">
        <w:rPr>
          <w:rFonts w:ascii="Times New Roman" w:hAnsi="Times New Roman" w:cs="Times New Roman"/>
          <w:bCs/>
          <w:sz w:val="28"/>
          <w:szCs w:val="28"/>
          <w:lang w:val="de-DE"/>
        </w:rPr>
        <w:t>The export turnover of goods in February 2022 reached 23.42 billion</w:t>
      </w:r>
      <w:r>
        <w:rPr>
          <w:rFonts w:ascii="Times New Roman" w:hAnsi="Times New Roman" w:cs="Times New Roman"/>
          <w:bCs/>
          <w:sz w:val="28"/>
          <w:szCs w:val="28"/>
          <w:lang w:val="de-DE"/>
        </w:rPr>
        <w:t xml:space="preserve"> </w:t>
      </w:r>
      <w:r w:rsidRPr="002E3A04">
        <w:rPr>
          <w:rFonts w:ascii="Times New Roman" w:hAnsi="Times New Roman" w:cs="Times New Roman"/>
          <w:bCs/>
          <w:sz w:val="28"/>
          <w:szCs w:val="28"/>
          <w:lang w:val="de-DE"/>
        </w:rPr>
        <w:t xml:space="preserve">USD, 470 million USD higher than the estimated </w:t>
      </w:r>
      <w:r w:rsidRPr="002E3A04">
        <w:rPr>
          <w:rFonts w:ascii="Times New Roman" w:hAnsi="Times New Roman" w:cs="Times New Roman"/>
          <w:bCs/>
          <w:sz w:val="28"/>
          <w:szCs w:val="28"/>
          <w:lang w:val="en-US"/>
        </w:rPr>
        <w:t>figure</w:t>
      </w:r>
      <w:r w:rsidRPr="002E3A04">
        <w:rPr>
          <w:rFonts w:ascii="Times New Roman" w:hAnsi="Times New Roman" w:cs="Times New Roman"/>
          <w:bCs/>
          <w:sz w:val="28"/>
          <w:szCs w:val="28"/>
          <w:lang w:val="de-DE"/>
        </w:rPr>
        <w:t>.</w:t>
      </w:r>
    </w:p>
    <w:p w:rsidR="008133FE" w:rsidRPr="00BC5895" w:rsidRDefault="008133FE" w:rsidP="008133FE">
      <w:pPr>
        <w:tabs>
          <w:tab w:val="num" w:pos="0"/>
          <w:tab w:val="left" w:pos="9475"/>
        </w:tabs>
        <w:spacing w:before="40" w:after="40" w:line="288" w:lineRule="auto"/>
        <w:ind w:right="6" w:firstLine="567"/>
        <w:jc w:val="both"/>
        <w:rPr>
          <w:rFonts w:ascii="Times New Roman" w:hAnsi="Times New Roman" w:cs="Times New Roman"/>
          <w:bCs/>
          <w:sz w:val="28"/>
          <w:szCs w:val="28"/>
          <w:lang w:val="de-DE"/>
        </w:rPr>
      </w:pPr>
      <w:r w:rsidRPr="002E3A04">
        <w:rPr>
          <w:rFonts w:ascii="Times New Roman" w:hAnsi="Times New Roman" w:cs="Times New Roman"/>
          <w:bCs/>
          <w:i/>
          <w:iCs/>
          <w:sz w:val="28"/>
          <w:szCs w:val="28"/>
          <w:lang w:val="en-US"/>
        </w:rPr>
        <w:t>Export turnover</w:t>
      </w:r>
      <w:r>
        <w:rPr>
          <w:rFonts w:ascii="Times New Roman" w:hAnsi="Times New Roman" w:cs="Times New Roman"/>
          <w:bCs/>
          <w:i/>
          <w:iCs/>
          <w:sz w:val="28"/>
          <w:szCs w:val="28"/>
          <w:lang w:val="en-US"/>
        </w:rPr>
        <w:t xml:space="preserve"> of goods</w:t>
      </w:r>
      <w:r w:rsidRPr="002E3A04">
        <w:rPr>
          <w:rFonts w:ascii="Times New Roman" w:hAnsi="Times New Roman" w:cs="Times New Roman"/>
          <w:bCs/>
          <w:i/>
          <w:iCs/>
          <w:sz w:val="28"/>
          <w:szCs w:val="28"/>
          <w:lang w:val="en-US"/>
        </w:rPr>
        <w:t xml:space="preserve"> in </w:t>
      </w:r>
      <w:r w:rsidRPr="002E3A04">
        <w:rPr>
          <w:rFonts w:ascii="Times New Roman" w:hAnsi="Times New Roman" w:cs="Times New Roman"/>
          <w:bCs/>
          <w:i/>
          <w:iCs/>
          <w:sz w:val="28"/>
          <w:szCs w:val="28"/>
          <w:lang w:val="de-DE"/>
        </w:rPr>
        <w:t>March 2022</w:t>
      </w:r>
      <w:r w:rsidRPr="002E3A04">
        <w:rPr>
          <w:rFonts w:ascii="Times New Roman" w:hAnsi="Times New Roman" w:cs="Times New Roman"/>
          <w:bCs/>
          <w:sz w:val="28"/>
          <w:szCs w:val="28"/>
          <w:lang w:val="de-DE"/>
        </w:rPr>
        <w:t xml:space="preserve"> was estimated at 34.06 billion USD, up 45.5% over the previous month. The domestic economic sector reached 8.68 billion</w:t>
      </w:r>
      <w:r>
        <w:rPr>
          <w:rFonts w:ascii="Times New Roman" w:hAnsi="Times New Roman" w:cs="Times New Roman"/>
          <w:bCs/>
          <w:sz w:val="28"/>
          <w:szCs w:val="28"/>
          <w:lang w:val="de-DE"/>
        </w:rPr>
        <w:t xml:space="preserve"> </w:t>
      </w:r>
      <w:r w:rsidRPr="002E3A04">
        <w:rPr>
          <w:rFonts w:ascii="Times New Roman" w:hAnsi="Times New Roman" w:cs="Times New Roman"/>
          <w:bCs/>
          <w:sz w:val="28"/>
          <w:szCs w:val="28"/>
          <w:lang w:val="de-DE"/>
        </w:rPr>
        <w:t xml:space="preserve">USD, up 50.5%; </w:t>
      </w:r>
      <w:r>
        <w:rPr>
          <w:rFonts w:ascii="Times New Roman" w:hAnsi="Times New Roman" w:cs="Times New Roman"/>
          <w:bCs/>
          <w:sz w:val="28"/>
          <w:szCs w:val="28"/>
          <w:lang w:val="de-DE"/>
        </w:rPr>
        <w:t xml:space="preserve">the </w:t>
      </w:r>
      <w:r w:rsidRPr="002E3A04">
        <w:rPr>
          <w:rFonts w:ascii="Times New Roman" w:hAnsi="Times New Roman" w:cs="Times New Roman"/>
          <w:bCs/>
          <w:sz w:val="28"/>
          <w:szCs w:val="28"/>
          <w:lang w:val="de-DE"/>
        </w:rPr>
        <w:t xml:space="preserve">FDI sector (including crude oil) reached 25.38 billion USD, up 43.8%. Compared to the same period last year, the export turnover of goods in March increased by 14.8%, of which the domestic economic sector increased by 14.7%, the </w:t>
      </w:r>
      <w:r>
        <w:rPr>
          <w:rFonts w:ascii="Times New Roman" w:hAnsi="Times New Roman" w:cs="Times New Roman"/>
          <w:bCs/>
          <w:sz w:val="28"/>
          <w:szCs w:val="28"/>
          <w:lang w:val="de-DE"/>
        </w:rPr>
        <w:t>FDI</w:t>
      </w:r>
      <w:r w:rsidRPr="002E3A04">
        <w:rPr>
          <w:rFonts w:ascii="Times New Roman" w:hAnsi="Times New Roman" w:cs="Times New Roman"/>
          <w:bCs/>
          <w:sz w:val="28"/>
          <w:szCs w:val="28"/>
          <w:lang w:val="de-DE"/>
        </w:rPr>
        <w:t xml:space="preserve"> sector (including crude oil) increased</w:t>
      </w:r>
      <w:r>
        <w:rPr>
          <w:rFonts w:ascii="Times New Roman" w:hAnsi="Times New Roman" w:cs="Times New Roman"/>
          <w:bCs/>
          <w:sz w:val="28"/>
          <w:szCs w:val="28"/>
          <w:lang w:val="de-DE"/>
        </w:rPr>
        <w:t xml:space="preserve"> by</w:t>
      </w:r>
      <w:r w:rsidRPr="002E3A04">
        <w:rPr>
          <w:rFonts w:ascii="Times New Roman" w:hAnsi="Times New Roman" w:cs="Times New Roman"/>
          <w:bCs/>
          <w:sz w:val="28"/>
          <w:szCs w:val="28"/>
          <w:lang w:val="de-DE"/>
        </w:rPr>
        <w:t xml:space="preserve"> 14.9%.</w:t>
      </w:r>
      <w:r w:rsidRPr="00BC5895">
        <w:rPr>
          <w:rFonts w:ascii="Times New Roman" w:hAnsi="Times New Roman" w:cs="Times New Roman"/>
          <w:bCs/>
          <w:sz w:val="28"/>
          <w:szCs w:val="28"/>
          <w:lang w:val="de-DE"/>
        </w:rPr>
        <w:t xml:space="preserve"> </w:t>
      </w:r>
    </w:p>
    <w:p w:rsidR="007D5E9F" w:rsidRPr="00BC5895" w:rsidRDefault="007D5E9F" w:rsidP="007D5E9F">
      <w:pPr>
        <w:tabs>
          <w:tab w:val="num" w:pos="0"/>
          <w:tab w:val="left" w:pos="9475"/>
        </w:tabs>
        <w:spacing w:before="40" w:after="40" w:line="288" w:lineRule="auto"/>
        <w:ind w:right="6" w:firstLine="567"/>
        <w:jc w:val="both"/>
        <w:rPr>
          <w:rFonts w:ascii="Times New Roman" w:hAnsi="Times New Roman" w:cs="Times New Roman"/>
          <w:iCs/>
          <w:spacing w:val="-4"/>
          <w:sz w:val="28"/>
          <w:szCs w:val="28"/>
          <w:lang w:val="de-DE"/>
        </w:rPr>
      </w:pPr>
      <w:r w:rsidRPr="002E3A04">
        <w:rPr>
          <w:rFonts w:ascii="Times New Roman" w:hAnsi="Times New Roman" w:cs="Times New Roman"/>
          <w:i/>
          <w:iCs/>
          <w:spacing w:val="-4"/>
          <w:sz w:val="28"/>
          <w:szCs w:val="28"/>
          <w:lang w:val="en-US"/>
        </w:rPr>
        <w:t>Generally in</w:t>
      </w:r>
      <w:r w:rsidRPr="002E3A04">
        <w:rPr>
          <w:rFonts w:ascii="Times New Roman" w:hAnsi="Times New Roman" w:cs="Times New Roman"/>
          <w:i/>
          <w:iCs/>
          <w:spacing w:val="-4"/>
          <w:sz w:val="28"/>
          <w:szCs w:val="28"/>
          <w:lang w:val="de-DE"/>
        </w:rPr>
        <w:t xml:space="preserve"> the first quarter of 2022</w:t>
      </w:r>
      <w:r w:rsidRPr="002E3A04">
        <w:rPr>
          <w:rFonts w:ascii="Times New Roman" w:hAnsi="Times New Roman" w:cs="Times New Roman"/>
          <w:iCs/>
          <w:spacing w:val="-4"/>
          <w:sz w:val="28"/>
          <w:szCs w:val="28"/>
          <w:lang w:val="de-DE"/>
        </w:rPr>
        <w:t>, export turnover of goods was estimated at 88.58 billion USD, up 12.9% over the same period last year. In which, the domestic economic sector reached 23.27 billion USD, up 22%, accounting for 26.3% of total export turnover; FDI sector (including crude oil) reached 65.31 billion USD, up 10%, accounting for 73.7%.</w:t>
      </w:r>
      <w:r w:rsidRPr="00BC5895">
        <w:rPr>
          <w:rFonts w:ascii="Times New Roman" w:hAnsi="Times New Roman" w:cs="Times New Roman"/>
          <w:iCs/>
          <w:spacing w:val="-4"/>
          <w:sz w:val="28"/>
          <w:szCs w:val="28"/>
          <w:lang w:val="de-DE"/>
        </w:rPr>
        <w:t xml:space="preserve"> </w:t>
      </w:r>
    </w:p>
    <w:p w:rsidR="00515587" w:rsidRPr="00FF3382" w:rsidRDefault="00515587" w:rsidP="00515587">
      <w:pPr>
        <w:tabs>
          <w:tab w:val="num" w:pos="0"/>
        </w:tabs>
        <w:spacing w:before="40" w:after="40" w:line="288" w:lineRule="auto"/>
        <w:ind w:right="6" w:firstLine="567"/>
        <w:jc w:val="both"/>
        <w:rPr>
          <w:rFonts w:ascii="Times New Roman" w:hAnsi="Times New Roman" w:cs="Times New Roman"/>
          <w:b/>
          <w:bCs/>
          <w:spacing w:val="-4"/>
          <w:sz w:val="28"/>
          <w:szCs w:val="28"/>
          <w:lang w:val="es-NI"/>
        </w:rPr>
      </w:pPr>
      <w:r w:rsidRPr="002730D8">
        <w:rPr>
          <w:rFonts w:ascii="Times New Roman" w:hAnsi="Times New Roman" w:cs="Times New Roman"/>
          <w:spacing w:val="-4"/>
          <w:sz w:val="28"/>
          <w:szCs w:val="28"/>
          <w:lang w:val="de-DE"/>
        </w:rPr>
        <w:t xml:space="preserve">In the first quarter of 2022, there </w:t>
      </w:r>
      <w:r>
        <w:rPr>
          <w:rFonts w:ascii="Times New Roman" w:hAnsi="Times New Roman" w:cs="Times New Roman"/>
          <w:spacing w:val="-4"/>
          <w:sz w:val="28"/>
          <w:szCs w:val="28"/>
          <w:lang w:val="de-DE"/>
        </w:rPr>
        <w:t>we</w:t>
      </w:r>
      <w:r w:rsidRPr="002730D8">
        <w:rPr>
          <w:rFonts w:ascii="Times New Roman" w:hAnsi="Times New Roman" w:cs="Times New Roman"/>
          <w:spacing w:val="-4"/>
          <w:sz w:val="28"/>
          <w:szCs w:val="28"/>
          <w:lang w:val="de-DE"/>
        </w:rPr>
        <w:t xml:space="preserve">re 15 items with export turnover of over 1 billion USD, accounting for 80% of total export turnover (there </w:t>
      </w:r>
      <w:r>
        <w:rPr>
          <w:rFonts w:ascii="Times New Roman" w:hAnsi="Times New Roman" w:cs="Times New Roman"/>
          <w:spacing w:val="-4"/>
          <w:sz w:val="28"/>
          <w:szCs w:val="28"/>
          <w:lang w:val="de-DE"/>
        </w:rPr>
        <w:t>we</w:t>
      </w:r>
      <w:r w:rsidRPr="002730D8">
        <w:rPr>
          <w:rFonts w:ascii="Times New Roman" w:hAnsi="Times New Roman" w:cs="Times New Roman"/>
          <w:spacing w:val="-4"/>
          <w:sz w:val="28"/>
          <w:szCs w:val="28"/>
          <w:lang w:val="de-DE"/>
        </w:rPr>
        <w:t>re 5 export products with over 5 billion USD, accounting for 58%).</w:t>
      </w:r>
      <w:r w:rsidRPr="00FF3382">
        <w:rPr>
          <w:rFonts w:ascii="Times New Roman" w:hAnsi="Times New Roman" w:cs="Times New Roman"/>
          <w:spacing w:val="-4"/>
          <w:sz w:val="28"/>
          <w:szCs w:val="28"/>
          <w:lang w:val="de-DE"/>
        </w:rPr>
        <w:t xml:space="preserve"> </w:t>
      </w:r>
    </w:p>
    <w:p w:rsidR="00634D8A" w:rsidRPr="004A701C" w:rsidRDefault="00634D8A" w:rsidP="00634D8A">
      <w:pPr>
        <w:tabs>
          <w:tab w:val="num" w:pos="0"/>
          <w:tab w:val="left" w:pos="9475"/>
        </w:tabs>
        <w:spacing w:before="120" w:after="120" w:line="278" w:lineRule="auto"/>
        <w:ind w:right="119"/>
        <w:jc w:val="center"/>
        <w:rPr>
          <w:rFonts w:ascii="Arial" w:hAnsi="Arial" w:cs="Arial"/>
          <w:b/>
          <w:bCs/>
          <w:lang w:val="es-NI"/>
        </w:rPr>
      </w:pPr>
      <w:r w:rsidRPr="004A701C">
        <w:rPr>
          <w:rFonts w:ascii="Arial" w:hAnsi="Arial" w:cs="Arial"/>
          <w:b/>
          <w:spacing w:val="-2"/>
          <w:lang w:val="pl-PL"/>
        </w:rPr>
        <w:t>Table 7. Value of some export products in the first quarter of 2022</w:t>
      </w:r>
    </w:p>
    <w:tbl>
      <w:tblPr>
        <w:tblStyle w:val="TableGrid"/>
        <w:tblW w:w="9214" w:type="dxa"/>
        <w:jc w:val="center"/>
        <w:tblBorders>
          <w:left w:val="none" w:sz="0" w:space="0" w:color="auto"/>
          <w:right w:val="none" w:sz="0" w:space="0" w:color="auto"/>
          <w:insideH w:val="none" w:sz="0" w:space="0" w:color="auto"/>
          <w:insideV w:val="none" w:sz="0" w:space="0" w:color="auto"/>
        </w:tblBorders>
        <w:tblLayout w:type="fixed"/>
        <w:tblLook w:val="04A0"/>
      </w:tblPr>
      <w:tblGrid>
        <w:gridCol w:w="4253"/>
        <w:gridCol w:w="1984"/>
        <w:gridCol w:w="2977"/>
      </w:tblGrid>
      <w:tr w:rsidR="00634D8A" w:rsidRPr="00402091" w:rsidTr="006F3381">
        <w:trPr>
          <w:jc w:val="center"/>
        </w:trPr>
        <w:tc>
          <w:tcPr>
            <w:tcW w:w="4253" w:type="dxa"/>
          </w:tcPr>
          <w:p w:rsidR="00634D8A" w:rsidRPr="00402091" w:rsidRDefault="00634D8A" w:rsidP="006F3381">
            <w:pPr>
              <w:tabs>
                <w:tab w:val="num" w:pos="0"/>
                <w:tab w:val="left" w:pos="9475"/>
              </w:tabs>
              <w:spacing w:before="40" w:after="40" w:line="278" w:lineRule="auto"/>
              <w:ind w:right="119"/>
              <w:jc w:val="right"/>
              <w:rPr>
                <w:rFonts w:ascii="Arial" w:hAnsi="Arial" w:cs="Arial"/>
                <w:b/>
                <w:bCs/>
                <w:i/>
                <w:iCs/>
                <w:sz w:val="20"/>
                <w:szCs w:val="20"/>
              </w:rPr>
            </w:pPr>
          </w:p>
        </w:tc>
        <w:tc>
          <w:tcPr>
            <w:tcW w:w="1984" w:type="dxa"/>
            <w:tcBorders>
              <w:top w:val="single" w:sz="4" w:space="0" w:color="auto"/>
              <w:bottom w:val="single" w:sz="4" w:space="0" w:color="auto"/>
            </w:tcBorders>
          </w:tcPr>
          <w:p w:rsidR="00634D8A" w:rsidRDefault="00634D8A" w:rsidP="006F3381">
            <w:pPr>
              <w:spacing w:before="40" w:after="40"/>
              <w:jc w:val="center"/>
              <w:rPr>
                <w:rFonts w:ascii="Arial" w:hAnsi="Arial" w:cs="Arial"/>
                <w:color w:val="000000"/>
                <w:sz w:val="20"/>
                <w:szCs w:val="20"/>
              </w:rPr>
            </w:pPr>
            <w:r w:rsidRPr="00C57F67">
              <w:rPr>
                <w:rFonts w:ascii="Arial" w:hAnsi="Arial" w:cs="Arial"/>
                <w:color w:val="000000"/>
                <w:sz w:val="20"/>
                <w:szCs w:val="20"/>
                <w:lang w:val="en-US"/>
              </w:rPr>
              <w:t>Estimate</w:t>
            </w:r>
          </w:p>
          <w:p w:rsidR="00634D8A" w:rsidRDefault="00634D8A" w:rsidP="006F3381">
            <w:pPr>
              <w:spacing w:before="40" w:after="40"/>
              <w:jc w:val="center"/>
              <w:rPr>
                <w:rFonts w:ascii="Arial" w:hAnsi="Arial" w:cs="Arial"/>
                <w:color w:val="000000"/>
                <w:sz w:val="20"/>
                <w:szCs w:val="20"/>
              </w:rPr>
            </w:pPr>
            <w:r w:rsidRPr="002041F0">
              <w:rPr>
                <w:rFonts w:ascii="Arial" w:hAnsi="Arial" w:cs="Arial"/>
                <w:color w:val="000000"/>
                <w:sz w:val="20"/>
                <w:szCs w:val="20"/>
              </w:rPr>
              <w:t>first quarter</w:t>
            </w:r>
            <w:r w:rsidRPr="00402091">
              <w:rPr>
                <w:rFonts w:ascii="Arial" w:hAnsi="Arial" w:cs="Arial"/>
                <w:color w:val="000000"/>
                <w:sz w:val="20"/>
                <w:szCs w:val="20"/>
              </w:rPr>
              <w:t xml:space="preserve"> 2022</w:t>
            </w:r>
          </w:p>
          <w:p w:rsidR="00634D8A" w:rsidRPr="00D93FAF" w:rsidRDefault="00634D8A" w:rsidP="006F3381">
            <w:pPr>
              <w:spacing w:before="40" w:after="40"/>
              <w:jc w:val="center"/>
              <w:rPr>
                <w:rFonts w:ascii="Arial" w:hAnsi="Arial" w:cs="Arial"/>
                <w:b/>
                <w:bCs/>
                <w:i/>
                <w:iCs/>
                <w:sz w:val="20"/>
                <w:szCs w:val="20"/>
              </w:rPr>
            </w:pPr>
            <w:r w:rsidRPr="002041F0">
              <w:rPr>
                <w:rFonts w:ascii="Arial" w:hAnsi="Arial" w:cs="Arial"/>
                <w:i/>
                <w:iCs/>
                <w:color w:val="000000"/>
                <w:sz w:val="20"/>
                <w:szCs w:val="20"/>
                <w:lang w:val="en-US"/>
              </w:rPr>
              <w:t>(Mill. USD)</w:t>
            </w:r>
          </w:p>
        </w:tc>
        <w:tc>
          <w:tcPr>
            <w:tcW w:w="2977" w:type="dxa"/>
            <w:tcBorders>
              <w:top w:val="single" w:sz="4" w:space="0" w:color="auto"/>
              <w:bottom w:val="single" w:sz="4" w:space="0" w:color="auto"/>
            </w:tcBorders>
            <w:vAlign w:val="center"/>
          </w:tcPr>
          <w:p w:rsidR="00634D8A" w:rsidRDefault="00634D8A" w:rsidP="006F3381">
            <w:pPr>
              <w:spacing w:before="40" w:after="40"/>
              <w:jc w:val="center"/>
              <w:rPr>
                <w:rFonts w:ascii="Arial" w:hAnsi="Arial" w:cs="Arial"/>
                <w:sz w:val="20"/>
                <w:szCs w:val="20"/>
              </w:rPr>
            </w:pPr>
            <w:r w:rsidRPr="007F6A49">
              <w:rPr>
                <w:rFonts w:ascii="Arial" w:hAnsi="Arial" w:cs="Arial"/>
                <w:sz w:val="20"/>
                <w:szCs w:val="20"/>
              </w:rPr>
              <w:t>Growth rate of</w:t>
            </w:r>
          </w:p>
          <w:p w:rsidR="00634D8A" w:rsidRDefault="00634D8A" w:rsidP="006F3381">
            <w:pPr>
              <w:spacing w:before="40" w:after="40"/>
              <w:jc w:val="center"/>
              <w:rPr>
                <w:rFonts w:ascii="Arial" w:hAnsi="Arial" w:cs="Arial"/>
                <w:sz w:val="20"/>
                <w:szCs w:val="20"/>
                <w:lang w:val="en-US"/>
              </w:rPr>
            </w:pPr>
            <w:r w:rsidRPr="002041F0">
              <w:rPr>
                <w:rFonts w:ascii="Arial" w:hAnsi="Arial" w:cs="Arial"/>
                <w:sz w:val="20"/>
                <w:szCs w:val="20"/>
              </w:rPr>
              <w:t xml:space="preserve">first quarter 2022 </w:t>
            </w:r>
            <w:r w:rsidRPr="002041F0">
              <w:rPr>
                <w:rFonts w:ascii="Arial" w:hAnsi="Arial" w:cs="Arial"/>
                <w:sz w:val="20"/>
                <w:szCs w:val="20"/>
                <w:lang w:val="en-US"/>
              </w:rPr>
              <w:t>compare to</w:t>
            </w:r>
          </w:p>
          <w:p w:rsidR="00634D8A" w:rsidRPr="002041F0" w:rsidRDefault="00634D8A" w:rsidP="006F3381">
            <w:pPr>
              <w:spacing w:before="40" w:after="40"/>
              <w:jc w:val="center"/>
              <w:rPr>
                <w:rFonts w:ascii="Arial" w:hAnsi="Arial" w:cs="Arial"/>
                <w:sz w:val="20"/>
                <w:szCs w:val="20"/>
              </w:rPr>
            </w:pPr>
            <w:r w:rsidRPr="002041F0">
              <w:rPr>
                <w:rFonts w:ascii="Arial" w:hAnsi="Arial" w:cs="Arial"/>
                <w:sz w:val="20"/>
                <w:szCs w:val="20"/>
                <w:lang w:val="en-US"/>
              </w:rPr>
              <w:t>the same period last year (%)</w:t>
            </w:r>
          </w:p>
        </w:tc>
      </w:tr>
      <w:tr w:rsidR="00634D8A" w:rsidRPr="00402091" w:rsidTr="006F3381">
        <w:trPr>
          <w:jc w:val="center"/>
        </w:trPr>
        <w:tc>
          <w:tcPr>
            <w:tcW w:w="4253" w:type="dxa"/>
            <w:vAlign w:val="bottom"/>
          </w:tcPr>
          <w:p w:rsidR="00634D8A" w:rsidRPr="00402091" w:rsidRDefault="00634D8A" w:rsidP="006F3381">
            <w:pPr>
              <w:spacing w:before="40" w:after="40"/>
              <w:rPr>
                <w:rFonts w:ascii="Arial" w:hAnsi="Arial" w:cs="Arial"/>
                <w:b/>
                <w:bCs/>
                <w:color w:val="000000"/>
                <w:sz w:val="20"/>
                <w:szCs w:val="20"/>
              </w:rPr>
            </w:pPr>
            <w:r w:rsidRPr="007F6A49">
              <w:rPr>
                <w:rFonts w:ascii="Arial" w:hAnsi="Arial" w:cs="Arial"/>
                <w:b/>
                <w:bCs/>
                <w:sz w:val="20"/>
                <w:szCs w:val="20"/>
              </w:rPr>
              <w:t xml:space="preserve">Items with a value of over </w:t>
            </w:r>
            <w:r>
              <w:rPr>
                <w:rFonts w:ascii="Arial" w:hAnsi="Arial" w:cs="Arial"/>
                <w:b/>
                <w:bCs/>
                <w:sz w:val="20"/>
                <w:szCs w:val="20"/>
              </w:rPr>
              <w:t>5</w:t>
            </w:r>
            <w:r w:rsidRPr="007F6A49">
              <w:rPr>
                <w:rFonts w:ascii="Arial" w:hAnsi="Arial" w:cs="Arial"/>
                <w:b/>
                <w:bCs/>
                <w:sz w:val="20"/>
                <w:szCs w:val="20"/>
              </w:rPr>
              <w:t xml:space="preserve"> billion USD</w:t>
            </w:r>
          </w:p>
        </w:tc>
        <w:tc>
          <w:tcPr>
            <w:tcW w:w="1984" w:type="dxa"/>
            <w:tcBorders>
              <w:top w:val="single" w:sz="4" w:space="0" w:color="auto"/>
            </w:tcBorders>
          </w:tcPr>
          <w:p w:rsidR="00634D8A" w:rsidRPr="00402091" w:rsidRDefault="00634D8A" w:rsidP="006F3381">
            <w:pPr>
              <w:tabs>
                <w:tab w:val="num" w:pos="0"/>
                <w:tab w:val="left" w:pos="9475"/>
              </w:tabs>
              <w:spacing w:before="40" w:after="40" w:line="278" w:lineRule="auto"/>
              <w:ind w:right="119"/>
              <w:jc w:val="right"/>
              <w:rPr>
                <w:rFonts w:ascii="Arial" w:hAnsi="Arial" w:cs="Arial"/>
                <w:b/>
                <w:bCs/>
                <w:i/>
                <w:iCs/>
                <w:sz w:val="20"/>
                <w:szCs w:val="20"/>
              </w:rPr>
            </w:pPr>
          </w:p>
        </w:tc>
        <w:tc>
          <w:tcPr>
            <w:tcW w:w="2977" w:type="dxa"/>
            <w:tcBorders>
              <w:top w:val="single" w:sz="4" w:space="0" w:color="auto"/>
            </w:tcBorders>
          </w:tcPr>
          <w:p w:rsidR="00634D8A" w:rsidRPr="00402091" w:rsidRDefault="00634D8A" w:rsidP="006F3381">
            <w:pPr>
              <w:tabs>
                <w:tab w:val="num" w:pos="0"/>
                <w:tab w:val="left" w:pos="9475"/>
              </w:tabs>
              <w:spacing w:before="40" w:after="40" w:line="278" w:lineRule="auto"/>
              <w:ind w:right="119"/>
              <w:jc w:val="right"/>
              <w:rPr>
                <w:rFonts w:ascii="Arial" w:hAnsi="Arial" w:cs="Arial"/>
                <w:b/>
                <w:bCs/>
                <w:i/>
                <w:iCs/>
                <w:sz w:val="20"/>
                <w:szCs w:val="20"/>
              </w:rPr>
            </w:pPr>
          </w:p>
        </w:tc>
      </w:tr>
      <w:tr w:rsidR="00634D8A" w:rsidRPr="00402091" w:rsidTr="006F3381">
        <w:trPr>
          <w:jc w:val="center"/>
        </w:trPr>
        <w:tc>
          <w:tcPr>
            <w:tcW w:w="4253" w:type="dxa"/>
            <w:vAlign w:val="bottom"/>
          </w:tcPr>
          <w:p w:rsidR="00634D8A" w:rsidRPr="00402091" w:rsidRDefault="00634D8A" w:rsidP="006F3381">
            <w:pPr>
              <w:spacing w:before="40" w:after="60"/>
              <w:ind w:firstLine="171"/>
              <w:rPr>
                <w:rFonts w:ascii="Arial" w:hAnsi="Arial" w:cs="Arial"/>
                <w:sz w:val="20"/>
                <w:szCs w:val="20"/>
              </w:rPr>
            </w:pPr>
            <w:r w:rsidRPr="007F6A49">
              <w:rPr>
                <w:rFonts w:ascii="Arial" w:hAnsi="Arial" w:cs="Arial"/>
                <w:sz w:val="20"/>
                <w:szCs w:val="20"/>
              </w:rPr>
              <w:t>Phones all of kinds and their parts</w:t>
            </w:r>
          </w:p>
        </w:tc>
        <w:tc>
          <w:tcPr>
            <w:tcW w:w="1984" w:type="dxa"/>
          </w:tcPr>
          <w:p w:rsidR="00634D8A" w:rsidRPr="00402091" w:rsidRDefault="00634D8A" w:rsidP="006F3381">
            <w:pPr>
              <w:spacing w:before="40" w:after="60"/>
              <w:ind w:right="317"/>
              <w:jc w:val="right"/>
              <w:rPr>
                <w:rFonts w:ascii="Arial" w:hAnsi="Arial" w:cs="Arial"/>
                <w:sz w:val="20"/>
                <w:szCs w:val="20"/>
              </w:rPr>
            </w:pPr>
            <w:r w:rsidRPr="00402091">
              <w:rPr>
                <w:rFonts w:ascii="Arial" w:hAnsi="Arial" w:cs="Arial"/>
                <w:sz w:val="20"/>
                <w:szCs w:val="20"/>
              </w:rPr>
              <w:t>14</w:t>
            </w:r>
            <w:r>
              <w:rPr>
                <w:rFonts w:ascii="Arial" w:hAnsi="Arial" w:cs="Arial"/>
                <w:sz w:val="20"/>
                <w:szCs w:val="20"/>
              </w:rPr>
              <w:t>,2</w:t>
            </w:r>
            <w:r w:rsidRPr="00402091">
              <w:rPr>
                <w:rFonts w:ascii="Arial" w:hAnsi="Arial" w:cs="Arial"/>
                <w:sz w:val="20"/>
                <w:szCs w:val="20"/>
              </w:rPr>
              <w:t>39</w:t>
            </w:r>
          </w:p>
        </w:tc>
        <w:tc>
          <w:tcPr>
            <w:tcW w:w="2977" w:type="dxa"/>
          </w:tcPr>
          <w:p w:rsidR="00634D8A" w:rsidRPr="00402091" w:rsidRDefault="00634D8A" w:rsidP="006F3381">
            <w:pPr>
              <w:spacing w:before="40" w:after="60"/>
              <w:ind w:right="885"/>
              <w:jc w:val="right"/>
              <w:rPr>
                <w:rFonts w:ascii="Arial" w:hAnsi="Arial" w:cs="Arial"/>
                <w:sz w:val="20"/>
                <w:szCs w:val="20"/>
              </w:rPr>
            </w:pPr>
            <w:r w:rsidRPr="00402091">
              <w:rPr>
                <w:rFonts w:ascii="Arial" w:hAnsi="Arial" w:cs="Arial"/>
                <w:sz w:val="20"/>
                <w:szCs w:val="20"/>
              </w:rPr>
              <w:t>-</w:t>
            </w:r>
            <w:r>
              <w:rPr>
                <w:rFonts w:ascii="Arial" w:hAnsi="Arial" w:cs="Arial"/>
                <w:sz w:val="20"/>
                <w:szCs w:val="20"/>
              </w:rPr>
              <w:t>0.9</w:t>
            </w:r>
          </w:p>
        </w:tc>
      </w:tr>
      <w:tr w:rsidR="00634D8A" w:rsidRPr="00402091" w:rsidTr="006F3381">
        <w:trPr>
          <w:jc w:val="center"/>
        </w:trPr>
        <w:tc>
          <w:tcPr>
            <w:tcW w:w="4253" w:type="dxa"/>
            <w:vAlign w:val="bottom"/>
          </w:tcPr>
          <w:p w:rsidR="00634D8A" w:rsidRPr="00402091" w:rsidRDefault="00634D8A" w:rsidP="006F3381">
            <w:pPr>
              <w:spacing w:before="40" w:after="60"/>
              <w:ind w:firstLine="171"/>
              <w:rPr>
                <w:rFonts w:ascii="Arial" w:hAnsi="Arial" w:cs="Arial"/>
                <w:sz w:val="20"/>
                <w:szCs w:val="20"/>
              </w:rPr>
            </w:pPr>
            <w:r w:rsidRPr="007F6A49">
              <w:rPr>
                <w:rFonts w:ascii="Arial" w:hAnsi="Arial" w:cs="Arial"/>
                <w:sz w:val="20"/>
                <w:szCs w:val="20"/>
              </w:rPr>
              <w:t>Electronic goods, computers and their parts</w:t>
            </w:r>
          </w:p>
        </w:tc>
        <w:tc>
          <w:tcPr>
            <w:tcW w:w="1984" w:type="dxa"/>
          </w:tcPr>
          <w:p w:rsidR="00634D8A" w:rsidRPr="00402091" w:rsidRDefault="00634D8A" w:rsidP="006F3381">
            <w:pPr>
              <w:spacing w:before="40" w:after="60"/>
              <w:ind w:right="317"/>
              <w:jc w:val="right"/>
              <w:rPr>
                <w:rFonts w:ascii="Arial" w:hAnsi="Arial" w:cs="Arial"/>
                <w:sz w:val="20"/>
                <w:szCs w:val="20"/>
              </w:rPr>
            </w:pPr>
            <w:r w:rsidRPr="00402091">
              <w:rPr>
                <w:rFonts w:ascii="Arial" w:hAnsi="Arial" w:cs="Arial"/>
                <w:sz w:val="20"/>
                <w:szCs w:val="20"/>
              </w:rPr>
              <w:t>1</w:t>
            </w:r>
            <w:r>
              <w:rPr>
                <w:rFonts w:ascii="Arial" w:hAnsi="Arial" w:cs="Arial"/>
                <w:sz w:val="20"/>
                <w:szCs w:val="20"/>
              </w:rPr>
              <w:t>3,0</w:t>
            </w:r>
            <w:r w:rsidRPr="00402091">
              <w:rPr>
                <w:rFonts w:ascii="Arial" w:hAnsi="Arial" w:cs="Arial"/>
                <w:sz w:val="20"/>
                <w:szCs w:val="20"/>
              </w:rPr>
              <w:t>55</w:t>
            </w:r>
          </w:p>
        </w:tc>
        <w:tc>
          <w:tcPr>
            <w:tcW w:w="2977" w:type="dxa"/>
          </w:tcPr>
          <w:p w:rsidR="00634D8A" w:rsidRPr="00402091" w:rsidRDefault="00634D8A" w:rsidP="006F3381">
            <w:pPr>
              <w:spacing w:before="40" w:after="60"/>
              <w:ind w:right="885"/>
              <w:jc w:val="right"/>
              <w:rPr>
                <w:rFonts w:ascii="Arial" w:hAnsi="Arial" w:cs="Arial"/>
                <w:sz w:val="20"/>
                <w:szCs w:val="20"/>
              </w:rPr>
            </w:pPr>
            <w:r>
              <w:rPr>
                <w:rFonts w:ascii="Arial" w:hAnsi="Arial" w:cs="Arial"/>
                <w:sz w:val="20"/>
                <w:szCs w:val="20"/>
              </w:rPr>
              <w:t>9.2</w:t>
            </w:r>
          </w:p>
        </w:tc>
      </w:tr>
      <w:tr w:rsidR="00634D8A" w:rsidRPr="00402091" w:rsidTr="006F3381">
        <w:trPr>
          <w:jc w:val="center"/>
        </w:trPr>
        <w:tc>
          <w:tcPr>
            <w:tcW w:w="4253" w:type="dxa"/>
            <w:vAlign w:val="bottom"/>
          </w:tcPr>
          <w:p w:rsidR="00634D8A" w:rsidRPr="00402091" w:rsidRDefault="00634D8A" w:rsidP="006F3381">
            <w:pPr>
              <w:spacing w:before="40" w:after="60"/>
              <w:ind w:firstLine="171"/>
              <w:rPr>
                <w:rFonts w:ascii="Arial" w:hAnsi="Arial" w:cs="Arial"/>
                <w:sz w:val="20"/>
                <w:szCs w:val="20"/>
              </w:rPr>
            </w:pPr>
            <w:r w:rsidRPr="00E80A96">
              <w:rPr>
                <w:rFonts w:ascii="Arial" w:hAnsi="Arial" w:cs="Arial"/>
                <w:sz w:val="20"/>
                <w:szCs w:val="20"/>
              </w:rPr>
              <w:t>Machinery, instrument, accessory</w:t>
            </w:r>
          </w:p>
        </w:tc>
        <w:tc>
          <w:tcPr>
            <w:tcW w:w="1984" w:type="dxa"/>
          </w:tcPr>
          <w:p w:rsidR="00634D8A" w:rsidRPr="00402091" w:rsidRDefault="00634D8A" w:rsidP="006F3381">
            <w:pPr>
              <w:spacing w:before="40" w:after="60"/>
              <w:ind w:right="320" w:firstLine="171"/>
              <w:jc w:val="right"/>
              <w:rPr>
                <w:rFonts w:ascii="Arial" w:hAnsi="Arial" w:cs="Arial"/>
                <w:sz w:val="20"/>
                <w:szCs w:val="20"/>
              </w:rPr>
            </w:pPr>
            <w:r w:rsidRPr="00402091">
              <w:rPr>
                <w:rFonts w:ascii="Arial" w:hAnsi="Arial" w:cs="Arial"/>
                <w:sz w:val="20"/>
                <w:szCs w:val="20"/>
              </w:rPr>
              <w:t>9</w:t>
            </w:r>
            <w:r>
              <w:rPr>
                <w:rFonts w:ascii="Arial" w:hAnsi="Arial" w:cs="Arial"/>
                <w:sz w:val="20"/>
                <w:szCs w:val="20"/>
              </w:rPr>
              <w:t>,9</w:t>
            </w:r>
            <w:r w:rsidRPr="00402091">
              <w:rPr>
                <w:rFonts w:ascii="Arial" w:hAnsi="Arial" w:cs="Arial"/>
                <w:sz w:val="20"/>
                <w:szCs w:val="20"/>
              </w:rPr>
              <w:t>19</w:t>
            </w:r>
          </w:p>
        </w:tc>
        <w:tc>
          <w:tcPr>
            <w:tcW w:w="2977" w:type="dxa"/>
          </w:tcPr>
          <w:p w:rsidR="00634D8A" w:rsidRPr="00402091" w:rsidRDefault="00634D8A" w:rsidP="006F3381">
            <w:pPr>
              <w:spacing w:before="40" w:after="60"/>
              <w:ind w:right="885"/>
              <w:jc w:val="right"/>
              <w:rPr>
                <w:rFonts w:ascii="Arial" w:hAnsi="Arial" w:cs="Arial"/>
                <w:sz w:val="20"/>
                <w:szCs w:val="20"/>
              </w:rPr>
            </w:pPr>
            <w:r>
              <w:rPr>
                <w:rFonts w:ascii="Arial" w:hAnsi="Arial" w:cs="Arial"/>
                <w:sz w:val="20"/>
                <w:szCs w:val="20"/>
              </w:rPr>
              <w:t>8.8</w:t>
            </w:r>
          </w:p>
        </w:tc>
      </w:tr>
      <w:tr w:rsidR="00634D8A" w:rsidRPr="00402091" w:rsidTr="006F3381">
        <w:trPr>
          <w:jc w:val="center"/>
        </w:trPr>
        <w:tc>
          <w:tcPr>
            <w:tcW w:w="4253" w:type="dxa"/>
            <w:vAlign w:val="bottom"/>
          </w:tcPr>
          <w:p w:rsidR="00634D8A" w:rsidRPr="00402091" w:rsidRDefault="00634D8A" w:rsidP="006F3381">
            <w:pPr>
              <w:spacing w:before="40" w:after="60"/>
              <w:ind w:firstLine="171"/>
              <w:rPr>
                <w:rFonts w:ascii="Arial" w:hAnsi="Arial" w:cs="Arial"/>
                <w:sz w:val="20"/>
                <w:szCs w:val="20"/>
              </w:rPr>
            </w:pPr>
            <w:r w:rsidRPr="007F6A49">
              <w:rPr>
                <w:rFonts w:ascii="Arial" w:hAnsi="Arial" w:cs="Arial"/>
                <w:sz w:val="20"/>
                <w:szCs w:val="20"/>
              </w:rPr>
              <w:t>Textiles and garments</w:t>
            </w:r>
          </w:p>
        </w:tc>
        <w:tc>
          <w:tcPr>
            <w:tcW w:w="1984" w:type="dxa"/>
          </w:tcPr>
          <w:p w:rsidR="00634D8A" w:rsidRPr="00402091" w:rsidRDefault="00634D8A" w:rsidP="006F3381">
            <w:pPr>
              <w:spacing w:before="40" w:after="60"/>
              <w:ind w:right="317"/>
              <w:jc w:val="right"/>
              <w:rPr>
                <w:rFonts w:ascii="Arial" w:hAnsi="Arial" w:cs="Arial"/>
                <w:sz w:val="20"/>
                <w:szCs w:val="20"/>
              </w:rPr>
            </w:pPr>
            <w:r w:rsidRPr="00402091">
              <w:rPr>
                <w:rFonts w:ascii="Arial" w:hAnsi="Arial" w:cs="Arial"/>
                <w:sz w:val="20"/>
                <w:szCs w:val="20"/>
              </w:rPr>
              <w:t>8</w:t>
            </w:r>
            <w:r>
              <w:rPr>
                <w:rFonts w:ascii="Arial" w:hAnsi="Arial" w:cs="Arial"/>
                <w:sz w:val="20"/>
                <w:szCs w:val="20"/>
              </w:rPr>
              <w:t>,8</w:t>
            </w:r>
            <w:r w:rsidRPr="00402091">
              <w:rPr>
                <w:rFonts w:ascii="Arial" w:hAnsi="Arial" w:cs="Arial"/>
                <w:sz w:val="20"/>
                <w:szCs w:val="20"/>
              </w:rPr>
              <w:t>37</w:t>
            </w:r>
          </w:p>
        </w:tc>
        <w:tc>
          <w:tcPr>
            <w:tcW w:w="2977" w:type="dxa"/>
          </w:tcPr>
          <w:p w:rsidR="00634D8A" w:rsidRPr="00402091" w:rsidRDefault="00634D8A" w:rsidP="006F3381">
            <w:pPr>
              <w:spacing w:before="40" w:after="60"/>
              <w:ind w:right="885"/>
              <w:jc w:val="right"/>
              <w:rPr>
                <w:rFonts w:ascii="Arial" w:hAnsi="Arial" w:cs="Arial"/>
                <w:sz w:val="20"/>
                <w:szCs w:val="20"/>
              </w:rPr>
            </w:pPr>
            <w:r>
              <w:rPr>
                <w:rFonts w:ascii="Arial" w:hAnsi="Arial" w:cs="Arial"/>
                <w:sz w:val="20"/>
                <w:szCs w:val="20"/>
              </w:rPr>
              <w:t>22.5</w:t>
            </w:r>
          </w:p>
        </w:tc>
      </w:tr>
      <w:tr w:rsidR="00634D8A" w:rsidRPr="00402091" w:rsidTr="006F3381">
        <w:trPr>
          <w:jc w:val="center"/>
        </w:trPr>
        <w:tc>
          <w:tcPr>
            <w:tcW w:w="4253" w:type="dxa"/>
            <w:vAlign w:val="bottom"/>
          </w:tcPr>
          <w:p w:rsidR="00634D8A" w:rsidRPr="00402091" w:rsidRDefault="00634D8A" w:rsidP="006F3381">
            <w:pPr>
              <w:spacing w:before="40" w:after="60"/>
              <w:ind w:firstLine="171"/>
              <w:rPr>
                <w:rFonts w:ascii="Arial" w:hAnsi="Arial" w:cs="Arial"/>
                <w:sz w:val="20"/>
                <w:szCs w:val="20"/>
              </w:rPr>
            </w:pPr>
            <w:r w:rsidRPr="002041F0">
              <w:rPr>
                <w:rFonts w:ascii="Arial" w:hAnsi="Arial" w:cs="Arial"/>
                <w:sz w:val="20"/>
                <w:szCs w:val="20"/>
              </w:rPr>
              <w:t>Footwear</w:t>
            </w:r>
          </w:p>
        </w:tc>
        <w:tc>
          <w:tcPr>
            <w:tcW w:w="1984" w:type="dxa"/>
          </w:tcPr>
          <w:p w:rsidR="00634D8A" w:rsidRPr="00402091" w:rsidRDefault="00634D8A" w:rsidP="006F3381">
            <w:pPr>
              <w:spacing w:before="40" w:after="60"/>
              <w:ind w:right="317"/>
              <w:jc w:val="right"/>
              <w:rPr>
                <w:rFonts w:ascii="Arial" w:hAnsi="Arial" w:cs="Arial"/>
                <w:sz w:val="20"/>
                <w:szCs w:val="20"/>
              </w:rPr>
            </w:pPr>
            <w:r w:rsidRPr="00402091">
              <w:rPr>
                <w:rFonts w:ascii="Arial" w:hAnsi="Arial" w:cs="Arial"/>
                <w:sz w:val="20"/>
                <w:szCs w:val="20"/>
              </w:rPr>
              <w:t>5</w:t>
            </w:r>
            <w:r>
              <w:rPr>
                <w:rFonts w:ascii="Arial" w:hAnsi="Arial" w:cs="Arial"/>
                <w:sz w:val="20"/>
                <w:szCs w:val="20"/>
              </w:rPr>
              <w:t>,2</w:t>
            </w:r>
            <w:r w:rsidRPr="00402091">
              <w:rPr>
                <w:rFonts w:ascii="Arial" w:hAnsi="Arial" w:cs="Arial"/>
                <w:sz w:val="20"/>
                <w:szCs w:val="20"/>
              </w:rPr>
              <w:t>88</w:t>
            </w:r>
          </w:p>
        </w:tc>
        <w:tc>
          <w:tcPr>
            <w:tcW w:w="2977" w:type="dxa"/>
          </w:tcPr>
          <w:p w:rsidR="00634D8A" w:rsidRPr="00402091" w:rsidRDefault="00634D8A" w:rsidP="006F3381">
            <w:pPr>
              <w:spacing w:before="40" w:after="60"/>
              <w:ind w:right="885"/>
              <w:jc w:val="right"/>
              <w:rPr>
                <w:rFonts w:ascii="Arial" w:hAnsi="Arial" w:cs="Arial"/>
                <w:sz w:val="20"/>
                <w:szCs w:val="20"/>
              </w:rPr>
            </w:pPr>
            <w:r>
              <w:rPr>
                <w:rFonts w:ascii="Arial" w:hAnsi="Arial" w:cs="Arial"/>
                <w:sz w:val="20"/>
                <w:szCs w:val="20"/>
              </w:rPr>
              <w:t>10.</w:t>
            </w:r>
            <w:r w:rsidRPr="00402091">
              <w:rPr>
                <w:rFonts w:ascii="Arial" w:hAnsi="Arial" w:cs="Arial"/>
                <w:sz w:val="20"/>
                <w:szCs w:val="20"/>
              </w:rPr>
              <w:t>1</w:t>
            </w:r>
          </w:p>
        </w:tc>
      </w:tr>
    </w:tbl>
    <w:p w:rsidR="00DE005E" w:rsidRPr="001A2C17" w:rsidRDefault="00DE005E" w:rsidP="00DE005E">
      <w:pPr>
        <w:tabs>
          <w:tab w:val="num" w:pos="0"/>
          <w:tab w:val="left" w:pos="9475"/>
        </w:tabs>
        <w:spacing w:before="40" w:after="40" w:line="278" w:lineRule="auto"/>
        <w:ind w:right="119" w:firstLine="567"/>
        <w:jc w:val="right"/>
        <w:rPr>
          <w:rFonts w:ascii="Arial" w:hAnsi="Arial" w:cs="Arial"/>
          <w:b/>
          <w:bCs/>
          <w:i/>
          <w:iCs/>
          <w:sz w:val="2"/>
          <w:szCs w:val="20"/>
          <w:lang w:val="es-NI"/>
        </w:rPr>
      </w:pPr>
    </w:p>
    <w:p w:rsidR="00DE005E" w:rsidRDefault="00DE005E" w:rsidP="00DE005E">
      <w:pPr>
        <w:rPr>
          <w:rFonts w:eastAsia="Batang"/>
          <w:bCs/>
          <w:i/>
          <w:spacing w:val="-6"/>
          <w:sz w:val="2"/>
        </w:rPr>
      </w:pPr>
    </w:p>
    <w:p w:rsidR="00DE005E" w:rsidRDefault="00A07CDC" w:rsidP="00DE005E">
      <w:pPr>
        <w:spacing w:before="40" w:after="40" w:line="257" w:lineRule="auto"/>
        <w:jc w:val="both"/>
        <w:rPr>
          <w:rFonts w:ascii="Times New Roman" w:eastAsia="Batang" w:hAnsi="Times New Roman" w:cs="Times New Roman"/>
          <w:bCs/>
          <w:iCs/>
          <w:noProof/>
          <w:spacing w:val="-10"/>
          <w:sz w:val="28"/>
          <w:szCs w:val="28"/>
          <w:lang w:val="en-US"/>
        </w:rPr>
      </w:pPr>
      <w:r w:rsidRPr="00A07CDC">
        <w:rPr>
          <w:rFonts w:ascii="Times New Roman" w:eastAsia="Batang" w:hAnsi="Times New Roman" w:cs="Times New Roman"/>
          <w:bCs/>
          <w:i/>
          <w:noProof/>
          <w:spacing w:val="-6"/>
          <w:sz w:val="28"/>
          <w:szCs w:val="28"/>
          <w:lang w:val="en-US"/>
        </w:rPr>
        <w:pict>
          <v:shapetype id="_x0000_t202" coordsize="21600,21600" o:spt="202" path="m,l,21600r21600,l21600,xe">
            <v:stroke joinstyle="miter"/>
            <v:path gradientshapeok="t" o:connecttype="rect"/>
          </v:shapetype>
          <v:shape id="Text Box 2" o:spid="_x0000_s1030" type="#_x0000_t202" style="position:absolute;left:0;text-align:left;margin-left:2.2pt;margin-top:1.2pt;width:269.45pt;height:3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" stroked="f">
            <v:textbox inset="1mm,1mm,1mm,1mm">
              <w:txbxContent>
                <w:p w:rsidR="008417C7" w:rsidRPr="004A701C" w:rsidRDefault="008417C7" w:rsidP="008417C7">
                  <w:pPr>
                    <w:spacing w:before="40" w:after="40" w:line="288" w:lineRule="auto"/>
                    <w:ind w:left="-284"/>
                    <w:jc w:val="center"/>
                    <w:rPr>
                      <w:rFonts w:ascii="Arial" w:hAnsi="Arial" w:cs="Arial"/>
                      <w:b/>
                      <w:bCs/>
                    </w:rPr>
                  </w:pPr>
                  <w:r w:rsidRPr="004A701C">
                    <w:rPr>
                      <w:rFonts w:ascii="Arial" w:hAnsi="Arial" w:cs="Arial"/>
                      <w:b/>
                      <w:bCs/>
                    </w:rPr>
                    <w:t>Figure</w:t>
                  </w:r>
                  <w:r w:rsidR="00DE005E" w:rsidRPr="004A701C">
                    <w:rPr>
                      <w:rFonts w:ascii="Arial" w:hAnsi="Arial" w:cs="Arial"/>
                      <w:b/>
                      <w:bCs/>
                    </w:rPr>
                    <w:t xml:space="preserve"> 16. </w:t>
                  </w:r>
                  <w:r w:rsidRPr="004A701C">
                    <w:rPr>
                      <w:rFonts w:ascii="Arial" w:hAnsi="Arial" w:cs="Arial"/>
                      <w:b/>
                      <w:bCs/>
                    </w:rPr>
                    <w:t>Structure of export groups</w:t>
                  </w:r>
                </w:p>
                <w:p w:rsidR="008417C7" w:rsidRPr="004A701C" w:rsidRDefault="008417C7" w:rsidP="008417C7">
                  <w:pPr>
                    <w:spacing w:before="40" w:after="40" w:line="288" w:lineRule="auto"/>
                    <w:ind w:left="-284"/>
                    <w:jc w:val="center"/>
                    <w:rPr>
                      <w:rFonts w:ascii="Arial" w:hAnsi="Arial" w:cs="Arial"/>
                      <w:b/>
                      <w:bCs/>
                    </w:rPr>
                  </w:pPr>
                  <w:r w:rsidRPr="004A701C">
                    <w:rPr>
                      <w:rFonts w:ascii="Arial" w:hAnsi="Arial" w:cs="Arial"/>
                      <w:b/>
                      <w:bCs/>
                    </w:rPr>
                    <w:t>in the first quarter of 2022 by commodity group</w:t>
                  </w:r>
                </w:p>
                <w:p w:rsidR="00DE005E" w:rsidRDefault="00DE005E" w:rsidP="008417C7">
                  <w:pPr>
                    <w:spacing w:after="0" w:line="240" w:lineRule="auto"/>
                    <w:jc w:val="center"/>
                    <w:rPr>
                      <w:rFonts w:ascii="Arial" w:hAnsi="Arial" w:cs="Arial"/>
                      <w:b/>
                      <w:bCs/>
                      <w:sz w:val="24"/>
                      <w:szCs w:val="24"/>
                    </w:rPr>
                  </w:pPr>
                </w:p>
                <w:p w:rsidR="00DE005E" w:rsidRPr="00271B83" w:rsidRDefault="002213E0" w:rsidP="00DE005E">
                  <w:pPr>
                    <w:ind w:left="-142"/>
                    <w:jc w:val="center"/>
                    <w:rPr>
                      <w:rFonts w:ascii="Arial" w:hAnsi="Arial" w:cs="Arial"/>
                      <w:sz w:val="24"/>
                      <w:szCs w:val="24"/>
                    </w:rPr>
                  </w:pPr>
                  <w:r w:rsidRPr="00BF2FFF">
                    <w:rPr>
                      <w:noProof/>
                      <w:lang w:val="en-US"/>
                    </w:rPr>
                    <w:drawing>
                      <wp:inline distT="0" distB="0" distL="0" distR="0">
                        <wp:extent cx="3463102" cy="1752600"/>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83742" cy="1763045"/>
                                </a:xfrm>
                                <a:prstGeom prst="rect">
                                  <a:avLst/>
                                </a:prstGeom>
                                <a:noFill/>
                                <a:ln>
                                  <a:noFill/>
                                </a:ln>
                              </pic:spPr>
                            </pic:pic>
                          </a:graphicData>
                        </a:graphic>
                      </wp:inline>
                    </w:drawing>
                  </w:r>
                </w:p>
              </w:txbxContent>
            </v:textbox>
            <w10:wrap type="square"/>
          </v:shape>
        </w:pict>
      </w:r>
      <w:r w:rsidR="00DE005E" w:rsidRPr="00F66505">
        <w:rPr>
          <w:rFonts w:eastAsia="Batang"/>
          <w:bCs/>
          <w:i/>
          <w:noProof/>
          <w:spacing w:val="-6"/>
        </w:rPr>
        <w:t xml:space="preserve"> </w:t>
      </w:r>
      <w:r w:rsidR="00330B9F">
        <w:rPr>
          <w:rFonts w:ascii="Times New Roman" w:eastAsia="Batang" w:hAnsi="Times New Roman" w:cs="Times New Roman"/>
          <w:bCs/>
          <w:i/>
          <w:noProof/>
          <w:spacing w:val="-10"/>
          <w:sz w:val="28"/>
          <w:szCs w:val="28"/>
        </w:rPr>
        <w:t>R</w:t>
      </w:r>
      <w:r w:rsidR="00330B9F" w:rsidRPr="00675426">
        <w:rPr>
          <w:rFonts w:ascii="Times New Roman" w:eastAsia="Batang" w:hAnsi="Times New Roman" w:cs="Times New Roman"/>
          <w:bCs/>
          <w:i/>
          <w:noProof/>
          <w:spacing w:val="-10"/>
          <w:sz w:val="28"/>
          <w:szCs w:val="28"/>
        </w:rPr>
        <w:t xml:space="preserve">egarding the structure of export products in the first quarter of 2022, </w:t>
      </w:r>
      <w:r w:rsidR="00330B9F" w:rsidRPr="00335D18">
        <w:rPr>
          <w:rFonts w:ascii="Times New Roman" w:hAnsi="Times New Roman" w:cs="Times New Roman"/>
          <w:spacing w:val="-4"/>
          <w:sz w:val="28"/>
          <w:szCs w:val="28"/>
          <w:lang w:val="de-DE"/>
        </w:rPr>
        <w:t>fuel and mineral products accounted for 1.4%, up 0.5 percentage points over the same period last year; processing industrial products accounted for 89%, down 0.9 percentage points; agricultural and forestry products accounted for 6.9%, down 0.1 percentage point; aquatic products accounted for 2.7%, up 0.5 percentage points.</w:t>
      </w:r>
    </w:p>
    <w:p w:rsidR="00DE005E" w:rsidRPr="00DE005E" w:rsidRDefault="00DE005E" w:rsidP="00DE005E">
      <w:pPr>
        <w:spacing w:before="40" w:after="40" w:line="257" w:lineRule="auto"/>
        <w:jc w:val="both"/>
        <w:rPr>
          <w:rStyle w:val="Strong"/>
          <w:rFonts w:ascii="Times New Roman" w:hAnsi="Times New Roman"/>
          <w:i/>
          <w:iCs/>
          <w:sz w:val="12"/>
          <w:szCs w:val="28"/>
          <w:lang w:val="de-DE"/>
        </w:rPr>
      </w:pPr>
    </w:p>
    <w:p w:rsidR="009C5102" w:rsidRDefault="009C5102" w:rsidP="00DE005E">
      <w:pPr>
        <w:tabs>
          <w:tab w:val="num" w:pos="0"/>
          <w:tab w:val="left" w:pos="9475"/>
        </w:tabs>
        <w:spacing w:before="40" w:after="40" w:line="264" w:lineRule="auto"/>
        <w:ind w:right="6" w:firstLine="567"/>
        <w:jc w:val="both"/>
        <w:rPr>
          <w:rStyle w:val="Strong"/>
          <w:rFonts w:ascii="Times New Roman" w:hAnsi="Times New Roman"/>
          <w:i/>
          <w:iCs/>
          <w:sz w:val="28"/>
          <w:szCs w:val="28"/>
          <w:lang w:val="de-DE"/>
        </w:rPr>
      </w:pPr>
      <w:r w:rsidRPr="009C5102">
        <w:rPr>
          <w:rStyle w:val="Strong"/>
          <w:rFonts w:ascii="Times New Roman" w:hAnsi="Times New Roman"/>
          <w:i/>
          <w:iCs/>
          <w:sz w:val="28"/>
          <w:szCs w:val="28"/>
          <w:lang w:val="de-DE"/>
        </w:rPr>
        <w:t>Import of goods</w:t>
      </w:r>
    </w:p>
    <w:p w:rsidR="00971686" w:rsidRPr="00BC5895" w:rsidRDefault="00971686" w:rsidP="00971686">
      <w:pPr>
        <w:tabs>
          <w:tab w:val="num" w:pos="0"/>
          <w:tab w:val="left" w:pos="9475"/>
        </w:tabs>
        <w:spacing w:before="40" w:after="40" w:line="283" w:lineRule="auto"/>
        <w:ind w:right="6" w:firstLine="567"/>
        <w:jc w:val="both"/>
        <w:rPr>
          <w:rFonts w:ascii="Times New Roman" w:hAnsi="Times New Roman" w:cs="Times New Roman"/>
          <w:bCs/>
          <w:sz w:val="28"/>
          <w:szCs w:val="28"/>
          <w:lang w:val="de-DE"/>
        </w:rPr>
      </w:pPr>
      <w:r>
        <w:rPr>
          <w:rFonts w:ascii="Times New Roman" w:hAnsi="Times New Roman" w:cs="Times New Roman"/>
          <w:bCs/>
          <w:sz w:val="28"/>
          <w:szCs w:val="28"/>
          <w:lang w:val="de-DE"/>
        </w:rPr>
        <w:t>I</w:t>
      </w:r>
      <w:r w:rsidRPr="00BF2FFF">
        <w:rPr>
          <w:rFonts w:ascii="Times New Roman" w:hAnsi="Times New Roman" w:cs="Times New Roman"/>
          <w:bCs/>
          <w:sz w:val="28"/>
          <w:szCs w:val="28"/>
          <w:lang w:val="de-DE"/>
        </w:rPr>
        <w:t xml:space="preserve">mport turnover </w:t>
      </w:r>
      <w:r>
        <w:rPr>
          <w:rFonts w:ascii="Times New Roman" w:hAnsi="Times New Roman" w:cs="Times New Roman"/>
          <w:bCs/>
          <w:sz w:val="28"/>
          <w:szCs w:val="28"/>
          <w:lang w:val="de-DE"/>
        </w:rPr>
        <w:t xml:space="preserve">of goods </w:t>
      </w:r>
      <w:r w:rsidRPr="00BF2FFF">
        <w:rPr>
          <w:rFonts w:ascii="Times New Roman" w:hAnsi="Times New Roman" w:cs="Times New Roman"/>
          <w:bCs/>
          <w:sz w:val="28"/>
          <w:szCs w:val="28"/>
          <w:lang w:val="de-DE"/>
        </w:rPr>
        <w:t>in February 2022 reached 25.38 billion USD, 101 million USD higher than the estimate</w:t>
      </w:r>
      <w:r>
        <w:rPr>
          <w:rFonts w:ascii="Times New Roman" w:hAnsi="Times New Roman" w:cs="Times New Roman"/>
          <w:bCs/>
          <w:sz w:val="28"/>
          <w:szCs w:val="28"/>
          <w:lang w:val="de-DE"/>
        </w:rPr>
        <w:t xml:space="preserve"> figure</w:t>
      </w:r>
      <w:r w:rsidRPr="00BF2FFF">
        <w:rPr>
          <w:rFonts w:ascii="Times New Roman" w:hAnsi="Times New Roman" w:cs="Times New Roman"/>
          <w:bCs/>
          <w:sz w:val="28"/>
          <w:szCs w:val="28"/>
          <w:lang w:val="de-DE"/>
        </w:rPr>
        <w:t>.</w:t>
      </w:r>
    </w:p>
    <w:p w:rsidR="00971686" w:rsidRPr="007B3832" w:rsidRDefault="00971686" w:rsidP="00971686">
      <w:pPr>
        <w:tabs>
          <w:tab w:val="num" w:pos="0"/>
          <w:tab w:val="left" w:pos="9475"/>
        </w:tabs>
        <w:spacing w:before="40" w:after="40" w:line="283" w:lineRule="auto"/>
        <w:ind w:right="6" w:firstLine="567"/>
        <w:jc w:val="both"/>
        <w:rPr>
          <w:rFonts w:ascii="Times New Roman" w:hAnsi="Times New Roman" w:cs="Times New Roman"/>
          <w:spacing w:val="-4"/>
          <w:sz w:val="28"/>
          <w:szCs w:val="28"/>
          <w:lang w:val="de-DE"/>
        </w:rPr>
      </w:pPr>
      <w:r w:rsidRPr="00BF2FFF">
        <w:rPr>
          <w:rFonts w:ascii="Times New Roman" w:hAnsi="Times New Roman" w:cs="Times New Roman"/>
          <w:bCs/>
          <w:i/>
          <w:iCs/>
          <w:spacing w:val="-4"/>
          <w:sz w:val="28"/>
          <w:szCs w:val="28"/>
          <w:lang w:val="de-DE"/>
        </w:rPr>
        <w:t>Import turnover of goods in March 2022</w:t>
      </w:r>
      <w:r w:rsidRPr="00BF2FFF">
        <w:rPr>
          <w:rFonts w:ascii="Times New Roman" w:hAnsi="Times New Roman" w:cs="Times New Roman"/>
          <w:bCs/>
          <w:spacing w:val="-4"/>
          <w:sz w:val="28"/>
          <w:szCs w:val="28"/>
          <w:lang w:val="de-DE"/>
        </w:rPr>
        <w:t xml:space="preserve"> was estimated at 32.67 billion USD, up 28.7% over the previous month. In which, the domestic economic sector reached 11.07 billion USD, up 33.3%; the </w:t>
      </w:r>
      <w:r>
        <w:rPr>
          <w:rFonts w:ascii="Times New Roman" w:hAnsi="Times New Roman" w:cs="Times New Roman"/>
          <w:bCs/>
          <w:spacing w:val="-4"/>
          <w:sz w:val="28"/>
          <w:szCs w:val="28"/>
          <w:lang w:val="de-DE"/>
        </w:rPr>
        <w:t>FDI</w:t>
      </w:r>
      <w:r w:rsidRPr="00BF2FFF">
        <w:rPr>
          <w:rFonts w:ascii="Times New Roman" w:hAnsi="Times New Roman" w:cs="Times New Roman"/>
          <w:bCs/>
          <w:spacing w:val="-4"/>
          <w:sz w:val="28"/>
          <w:szCs w:val="28"/>
          <w:lang w:val="de-DE"/>
        </w:rPr>
        <w:t xml:space="preserve"> sector reached 21.6 billion USD, up 26.5%. Compared with the same period last year, the import turnover of goods in March increased by 14.6%, of which the domestic economic sector increased by 7.8%; the </w:t>
      </w:r>
      <w:r>
        <w:rPr>
          <w:rFonts w:ascii="Times New Roman" w:hAnsi="Times New Roman" w:cs="Times New Roman"/>
          <w:bCs/>
          <w:spacing w:val="-4"/>
          <w:sz w:val="28"/>
          <w:szCs w:val="28"/>
          <w:lang w:val="de-DE"/>
        </w:rPr>
        <w:t>FDI</w:t>
      </w:r>
      <w:r w:rsidRPr="00BF2FFF">
        <w:rPr>
          <w:rFonts w:ascii="Times New Roman" w:hAnsi="Times New Roman" w:cs="Times New Roman"/>
          <w:bCs/>
          <w:spacing w:val="-4"/>
          <w:sz w:val="28"/>
          <w:szCs w:val="28"/>
          <w:lang w:val="de-DE"/>
        </w:rPr>
        <w:t xml:space="preserve"> sector increased by 18.5%.</w:t>
      </w:r>
      <w:r w:rsidRPr="007B3832">
        <w:rPr>
          <w:rFonts w:ascii="Times New Roman" w:hAnsi="Times New Roman" w:cs="Times New Roman"/>
          <w:spacing w:val="-4"/>
          <w:sz w:val="28"/>
          <w:szCs w:val="28"/>
          <w:lang w:val="de-DE"/>
        </w:rPr>
        <w:t xml:space="preserve"> </w:t>
      </w:r>
    </w:p>
    <w:p w:rsidR="007E07A3" w:rsidRPr="007B3832" w:rsidRDefault="007E07A3" w:rsidP="007E07A3">
      <w:pPr>
        <w:tabs>
          <w:tab w:val="num" w:pos="0"/>
          <w:tab w:val="left" w:pos="9475"/>
        </w:tabs>
        <w:spacing w:before="40" w:after="40" w:line="283" w:lineRule="auto"/>
        <w:ind w:right="6" w:firstLine="567"/>
        <w:jc w:val="both"/>
        <w:rPr>
          <w:rFonts w:ascii="Times New Roman" w:hAnsi="Times New Roman" w:cs="Times New Roman"/>
          <w:bCs/>
          <w:spacing w:val="-4"/>
          <w:sz w:val="28"/>
          <w:szCs w:val="28"/>
          <w:lang w:val="de-DE"/>
        </w:rPr>
      </w:pPr>
      <w:r w:rsidRPr="00BF2FFF">
        <w:rPr>
          <w:rFonts w:ascii="Times New Roman" w:hAnsi="Times New Roman" w:cs="Times New Roman"/>
          <w:i/>
          <w:iCs/>
          <w:spacing w:val="-4"/>
          <w:sz w:val="28"/>
          <w:szCs w:val="28"/>
          <w:lang w:val="en-US"/>
        </w:rPr>
        <w:t>Generally in</w:t>
      </w:r>
      <w:r w:rsidRPr="00BF2FFF">
        <w:rPr>
          <w:rFonts w:ascii="Times New Roman" w:hAnsi="Times New Roman" w:cs="Times New Roman"/>
          <w:i/>
          <w:iCs/>
          <w:spacing w:val="-4"/>
          <w:sz w:val="28"/>
          <w:szCs w:val="28"/>
          <w:lang w:val="de-DE"/>
        </w:rPr>
        <w:t xml:space="preserve"> the first quarter of 2022</w:t>
      </w:r>
      <w:r w:rsidRPr="00BF2FFF">
        <w:rPr>
          <w:rFonts w:ascii="Times New Roman" w:hAnsi="Times New Roman" w:cs="Times New Roman"/>
          <w:spacing w:val="-4"/>
          <w:sz w:val="28"/>
          <w:szCs w:val="28"/>
          <w:lang w:val="de-DE"/>
        </w:rPr>
        <w:t>, the import turnover of goods was estimated at 87.77 billion USD, up 15.9% over the same period last year, of which the domestic economic sector reached 29.43 billion USD, up 13.7%; FDI sector reached 58.34 billion USD, up 17.1%.</w:t>
      </w:r>
      <w:r w:rsidRPr="007B3832">
        <w:rPr>
          <w:rFonts w:ascii="Times New Roman" w:hAnsi="Times New Roman" w:cs="Times New Roman"/>
          <w:bCs/>
          <w:spacing w:val="-4"/>
          <w:sz w:val="28"/>
          <w:szCs w:val="28"/>
          <w:lang w:val="de-DE"/>
        </w:rPr>
        <w:t xml:space="preserve"> </w:t>
      </w:r>
    </w:p>
    <w:p w:rsidR="007E07A3" w:rsidRPr="00BF2FFF" w:rsidRDefault="007E07A3" w:rsidP="007E07A3">
      <w:pPr>
        <w:tabs>
          <w:tab w:val="left" w:pos="9475"/>
        </w:tabs>
        <w:spacing w:before="40" w:after="40" w:line="283" w:lineRule="auto"/>
        <w:ind w:right="6" w:firstLine="567"/>
        <w:jc w:val="both"/>
        <w:rPr>
          <w:rFonts w:ascii="Times New Roman" w:hAnsi="Times New Roman" w:cs="Times New Roman"/>
          <w:sz w:val="28"/>
          <w:szCs w:val="28"/>
          <w:lang w:val="en-US"/>
        </w:rPr>
      </w:pPr>
      <w:r w:rsidRPr="00BF2FFF">
        <w:rPr>
          <w:rFonts w:ascii="Times New Roman" w:hAnsi="Times New Roman" w:cs="Times New Roman"/>
          <w:sz w:val="28"/>
          <w:szCs w:val="28"/>
          <w:lang/>
        </w:rPr>
        <w:t>In the first quarter of 2022, there are 16 imported products with a value of over 1 billion USD, accounting for 76.1% of the total import turnover.</w:t>
      </w:r>
      <w:r w:rsidRPr="00BF2FFF">
        <w:rPr>
          <w:rFonts w:ascii="Times New Roman" w:hAnsi="Times New Roman" w:cs="Times New Roman"/>
          <w:sz w:val="28"/>
          <w:szCs w:val="28"/>
          <w:lang w:val="en-US"/>
        </w:rPr>
        <w:t xml:space="preserve"> </w:t>
      </w:r>
    </w:p>
    <w:p w:rsidR="00A6026D" w:rsidRPr="004A701C" w:rsidRDefault="00A6026D" w:rsidP="00A6026D">
      <w:pPr>
        <w:tabs>
          <w:tab w:val="left" w:pos="9475"/>
        </w:tabs>
        <w:spacing w:before="240" w:after="240" w:line="288" w:lineRule="auto"/>
        <w:ind w:right="6"/>
        <w:jc w:val="center"/>
        <w:rPr>
          <w:rFonts w:ascii="Arial" w:hAnsi="Arial" w:cs="Arial"/>
          <w:b/>
          <w:spacing w:val="-2"/>
          <w:lang w:val="pl-PL"/>
        </w:rPr>
      </w:pPr>
      <w:r w:rsidRPr="004A701C">
        <w:rPr>
          <w:rFonts w:ascii="Arial" w:hAnsi="Arial" w:cs="Arial"/>
          <w:b/>
          <w:spacing w:val="-2"/>
          <w:lang w:val="pl-PL"/>
        </w:rPr>
        <w:t>Table 8. Value of some imported goods in the first quarter of 2022</w:t>
      </w:r>
    </w:p>
    <w:tbl>
      <w:tblPr>
        <w:tblW w:w="9174" w:type="dxa"/>
        <w:tblLook w:val="04A0"/>
      </w:tblPr>
      <w:tblGrid>
        <w:gridCol w:w="272"/>
        <w:gridCol w:w="4110"/>
        <w:gridCol w:w="1917"/>
        <w:gridCol w:w="2876"/>
      </w:tblGrid>
      <w:tr w:rsidR="00544402" w:rsidRPr="007F6A49" w:rsidTr="00D54105">
        <w:trPr>
          <w:trHeight w:val="446"/>
        </w:trPr>
        <w:tc>
          <w:tcPr>
            <w:tcW w:w="270" w:type="dxa"/>
            <w:tcBorders>
              <w:top w:val="single" w:sz="4" w:space="0" w:color="auto"/>
              <w:left w:val="nil"/>
              <w:bottom w:val="nil"/>
              <w:right w:val="nil"/>
            </w:tcBorders>
            <w:shd w:val="clear" w:color="auto" w:fill="auto"/>
            <w:noWrap/>
            <w:vAlign w:val="bottom"/>
            <w:hideMark/>
          </w:tcPr>
          <w:p w:rsidR="00544402" w:rsidRPr="007F6A49" w:rsidRDefault="00544402" w:rsidP="006F3381">
            <w:pPr>
              <w:spacing w:before="40" w:after="40"/>
              <w:rPr>
                <w:rFonts w:ascii="Arial" w:hAnsi="Arial" w:cs="Arial"/>
                <w:sz w:val="20"/>
                <w:szCs w:val="20"/>
              </w:rPr>
            </w:pPr>
            <w:r w:rsidRPr="007F6A49">
              <w:rPr>
                <w:rFonts w:ascii="Arial" w:hAnsi="Arial" w:cs="Arial"/>
                <w:sz w:val="20"/>
                <w:szCs w:val="20"/>
              </w:rPr>
              <w:t> </w:t>
            </w:r>
          </w:p>
        </w:tc>
        <w:tc>
          <w:tcPr>
            <w:tcW w:w="4110" w:type="dxa"/>
            <w:tcBorders>
              <w:top w:val="single" w:sz="4" w:space="0" w:color="auto"/>
              <w:left w:val="nil"/>
              <w:bottom w:val="nil"/>
              <w:right w:val="nil"/>
            </w:tcBorders>
            <w:shd w:val="clear" w:color="auto" w:fill="auto"/>
            <w:noWrap/>
            <w:vAlign w:val="bottom"/>
            <w:hideMark/>
          </w:tcPr>
          <w:p w:rsidR="00544402" w:rsidRPr="007F6A49" w:rsidRDefault="00544402" w:rsidP="006F3381">
            <w:pPr>
              <w:spacing w:before="40" w:after="40"/>
              <w:jc w:val="center"/>
              <w:rPr>
                <w:rFonts w:ascii="Arial" w:hAnsi="Arial" w:cs="Arial"/>
                <w:sz w:val="20"/>
                <w:szCs w:val="20"/>
              </w:rPr>
            </w:pPr>
            <w:r w:rsidRPr="007F6A49">
              <w:rPr>
                <w:rFonts w:ascii="Arial" w:hAnsi="Arial" w:cs="Arial"/>
                <w:sz w:val="20"/>
                <w:szCs w:val="20"/>
              </w:rPr>
              <w:t> </w:t>
            </w:r>
          </w:p>
        </w:tc>
        <w:tc>
          <w:tcPr>
            <w:tcW w:w="1917" w:type="dxa"/>
            <w:tcBorders>
              <w:top w:val="single" w:sz="4" w:space="0" w:color="auto"/>
              <w:left w:val="nil"/>
            </w:tcBorders>
            <w:shd w:val="clear" w:color="auto" w:fill="auto"/>
            <w:vAlign w:val="center"/>
            <w:hideMark/>
          </w:tcPr>
          <w:p w:rsidR="00544402" w:rsidRPr="007F6A49" w:rsidRDefault="00544402" w:rsidP="006F3381">
            <w:pPr>
              <w:spacing w:before="40" w:after="40"/>
              <w:jc w:val="center"/>
              <w:rPr>
                <w:rFonts w:ascii="Arial" w:hAnsi="Arial" w:cs="Arial"/>
                <w:sz w:val="20"/>
                <w:szCs w:val="20"/>
              </w:rPr>
            </w:pPr>
            <w:r w:rsidRPr="007F6A49">
              <w:rPr>
                <w:rFonts w:ascii="Arial" w:hAnsi="Arial" w:cs="Arial"/>
                <w:sz w:val="20"/>
                <w:szCs w:val="20"/>
              </w:rPr>
              <w:t>Estimate</w:t>
            </w:r>
          </w:p>
        </w:tc>
        <w:tc>
          <w:tcPr>
            <w:tcW w:w="2876" w:type="dxa"/>
            <w:tcBorders>
              <w:top w:val="single" w:sz="4" w:space="0" w:color="auto"/>
            </w:tcBorders>
            <w:shd w:val="clear" w:color="auto" w:fill="auto"/>
            <w:vAlign w:val="center"/>
            <w:hideMark/>
          </w:tcPr>
          <w:p w:rsidR="00544402" w:rsidRPr="007F6A49" w:rsidRDefault="00544402" w:rsidP="006F3381">
            <w:pPr>
              <w:spacing w:before="40" w:after="40"/>
              <w:jc w:val="center"/>
              <w:rPr>
                <w:rFonts w:ascii="Arial" w:hAnsi="Arial" w:cs="Arial"/>
                <w:sz w:val="20"/>
                <w:szCs w:val="20"/>
              </w:rPr>
            </w:pPr>
            <w:r w:rsidRPr="007F6A49">
              <w:rPr>
                <w:rFonts w:ascii="Arial" w:hAnsi="Arial" w:cs="Arial"/>
                <w:sz w:val="20"/>
                <w:szCs w:val="20"/>
              </w:rPr>
              <w:t xml:space="preserve">Growth rate of </w:t>
            </w:r>
          </w:p>
        </w:tc>
      </w:tr>
      <w:tr w:rsidR="00544402" w:rsidRPr="007F6A49" w:rsidTr="00D54105">
        <w:trPr>
          <w:trHeight w:val="446"/>
        </w:trPr>
        <w:tc>
          <w:tcPr>
            <w:tcW w:w="270" w:type="dxa"/>
            <w:tcBorders>
              <w:top w:val="nil"/>
              <w:left w:val="nil"/>
              <w:bottom w:val="nil"/>
              <w:right w:val="nil"/>
            </w:tcBorders>
            <w:shd w:val="clear" w:color="auto" w:fill="auto"/>
            <w:noWrap/>
            <w:vAlign w:val="bottom"/>
            <w:hideMark/>
          </w:tcPr>
          <w:p w:rsidR="00544402" w:rsidRPr="007F6A49" w:rsidRDefault="00544402" w:rsidP="006F3381">
            <w:pPr>
              <w:spacing w:before="40" w:after="40"/>
              <w:jc w:val="center"/>
              <w:rPr>
                <w:rFonts w:ascii="Arial" w:hAnsi="Arial" w:cs="Arial"/>
                <w:color w:val="000000"/>
                <w:sz w:val="20"/>
                <w:szCs w:val="20"/>
              </w:rPr>
            </w:pPr>
          </w:p>
        </w:tc>
        <w:tc>
          <w:tcPr>
            <w:tcW w:w="4110" w:type="dxa"/>
            <w:tcBorders>
              <w:top w:val="nil"/>
              <w:left w:val="nil"/>
              <w:bottom w:val="nil"/>
              <w:right w:val="nil"/>
            </w:tcBorders>
            <w:shd w:val="clear" w:color="auto" w:fill="auto"/>
            <w:noWrap/>
            <w:vAlign w:val="bottom"/>
            <w:hideMark/>
          </w:tcPr>
          <w:p w:rsidR="00544402" w:rsidRPr="007F6A49" w:rsidRDefault="00544402" w:rsidP="006F3381">
            <w:pPr>
              <w:spacing w:before="40" w:after="40"/>
              <w:rPr>
                <w:rFonts w:ascii="Arial" w:hAnsi="Arial" w:cs="Arial"/>
                <w:sz w:val="20"/>
                <w:szCs w:val="20"/>
              </w:rPr>
            </w:pPr>
          </w:p>
        </w:tc>
        <w:tc>
          <w:tcPr>
            <w:tcW w:w="1917" w:type="dxa"/>
            <w:tcBorders>
              <w:top w:val="nil"/>
              <w:left w:val="nil"/>
            </w:tcBorders>
            <w:shd w:val="clear" w:color="auto" w:fill="auto"/>
            <w:vAlign w:val="center"/>
            <w:hideMark/>
          </w:tcPr>
          <w:p w:rsidR="00544402" w:rsidRPr="007F6A49" w:rsidRDefault="00544402" w:rsidP="006F3381">
            <w:pPr>
              <w:spacing w:before="40" w:after="40"/>
              <w:jc w:val="center"/>
              <w:rPr>
                <w:rFonts w:ascii="Arial" w:hAnsi="Arial" w:cs="Arial"/>
                <w:sz w:val="20"/>
                <w:szCs w:val="20"/>
              </w:rPr>
            </w:pPr>
            <w:r w:rsidRPr="00BF2FFF">
              <w:rPr>
                <w:rFonts w:ascii="Arial" w:hAnsi="Arial" w:cs="Arial"/>
                <w:sz w:val="20"/>
                <w:szCs w:val="20"/>
                <w:lang/>
              </w:rPr>
              <w:t>first quarter</w:t>
            </w:r>
            <w:r w:rsidRPr="008332C0">
              <w:rPr>
                <w:rFonts w:ascii="Arial" w:hAnsi="Arial" w:cs="Arial"/>
                <w:sz w:val="20"/>
                <w:szCs w:val="20"/>
              </w:rPr>
              <w:t xml:space="preserve"> </w:t>
            </w:r>
            <w:r>
              <w:rPr>
                <w:rFonts w:ascii="Arial" w:hAnsi="Arial" w:cs="Arial"/>
                <w:sz w:val="20"/>
                <w:szCs w:val="20"/>
              </w:rPr>
              <w:t>of 2022</w:t>
            </w:r>
          </w:p>
        </w:tc>
        <w:tc>
          <w:tcPr>
            <w:tcW w:w="2876" w:type="dxa"/>
            <w:tcBorders>
              <w:top w:val="nil"/>
            </w:tcBorders>
            <w:shd w:val="clear" w:color="auto" w:fill="auto"/>
            <w:vAlign w:val="center"/>
            <w:hideMark/>
          </w:tcPr>
          <w:p w:rsidR="00544402" w:rsidRPr="007F6A49" w:rsidRDefault="00544402" w:rsidP="006F3381">
            <w:pPr>
              <w:spacing w:before="40" w:after="40"/>
              <w:jc w:val="center"/>
              <w:rPr>
                <w:rFonts w:ascii="Arial" w:hAnsi="Arial" w:cs="Arial"/>
                <w:sz w:val="20"/>
                <w:szCs w:val="20"/>
              </w:rPr>
            </w:pPr>
            <w:r w:rsidRPr="00BF2FFF">
              <w:rPr>
                <w:rFonts w:ascii="Arial" w:hAnsi="Arial" w:cs="Arial"/>
                <w:sz w:val="20"/>
                <w:szCs w:val="20"/>
                <w:lang/>
              </w:rPr>
              <w:t>first quarter</w:t>
            </w:r>
            <w:r w:rsidRPr="007F6A49">
              <w:rPr>
                <w:rFonts w:ascii="Arial" w:hAnsi="Arial" w:cs="Arial"/>
                <w:sz w:val="20"/>
                <w:szCs w:val="20"/>
              </w:rPr>
              <w:t xml:space="preserve"> 2022 compare to</w:t>
            </w:r>
          </w:p>
          <w:p w:rsidR="00544402" w:rsidRPr="007F6A49" w:rsidRDefault="00544402" w:rsidP="006F3381">
            <w:pPr>
              <w:spacing w:before="40" w:after="40"/>
              <w:jc w:val="center"/>
              <w:rPr>
                <w:rFonts w:ascii="Arial" w:hAnsi="Arial" w:cs="Arial"/>
                <w:sz w:val="20"/>
                <w:szCs w:val="20"/>
              </w:rPr>
            </w:pPr>
          </w:p>
        </w:tc>
      </w:tr>
      <w:tr w:rsidR="00544402" w:rsidRPr="007F6A49" w:rsidTr="00D54105">
        <w:trPr>
          <w:trHeight w:val="446"/>
        </w:trPr>
        <w:tc>
          <w:tcPr>
            <w:tcW w:w="270" w:type="dxa"/>
            <w:tcBorders>
              <w:top w:val="nil"/>
              <w:left w:val="nil"/>
              <w:bottom w:val="nil"/>
              <w:right w:val="nil"/>
            </w:tcBorders>
            <w:shd w:val="clear" w:color="auto" w:fill="auto"/>
            <w:noWrap/>
            <w:vAlign w:val="bottom"/>
            <w:hideMark/>
          </w:tcPr>
          <w:p w:rsidR="00544402" w:rsidRPr="007F6A49" w:rsidRDefault="00544402" w:rsidP="006F3381">
            <w:pPr>
              <w:spacing w:before="40" w:after="40"/>
              <w:jc w:val="center"/>
              <w:rPr>
                <w:rFonts w:ascii="Arial" w:hAnsi="Arial" w:cs="Arial"/>
                <w:color w:val="000000"/>
                <w:sz w:val="20"/>
                <w:szCs w:val="20"/>
              </w:rPr>
            </w:pPr>
          </w:p>
        </w:tc>
        <w:tc>
          <w:tcPr>
            <w:tcW w:w="4110" w:type="dxa"/>
            <w:tcBorders>
              <w:top w:val="nil"/>
              <w:left w:val="nil"/>
              <w:bottom w:val="nil"/>
              <w:right w:val="nil"/>
            </w:tcBorders>
            <w:shd w:val="clear" w:color="auto" w:fill="auto"/>
            <w:noWrap/>
            <w:vAlign w:val="bottom"/>
            <w:hideMark/>
          </w:tcPr>
          <w:p w:rsidR="00544402" w:rsidRPr="007F6A49" w:rsidRDefault="00544402" w:rsidP="006F3381">
            <w:pPr>
              <w:spacing w:before="40" w:after="40"/>
              <w:rPr>
                <w:rFonts w:ascii="Arial" w:hAnsi="Arial" w:cs="Arial"/>
                <w:sz w:val="20"/>
                <w:szCs w:val="20"/>
              </w:rPr>
            </w:pPr>
          </w:p>
        </w:tc>
        <w:tc>
          <w:tcPr>
            <w:tcW w:w="1917" w:type="dxa"/>
            <w:tcBorders>
              <w:top w:val="nil"/>
              <w:left w:val="nil"/>
              <w:bottom w:val="single" w:sz="4" w:space="0" w:color="auto"/>
            </w:tcBorders>
            <w:shd w:val="clear" w:color="auto" w:fill="auto"/>
            <w:vAlign w:val="center"/>
            <w:hideMark/>
          </w:tcPr>
          <w:p w:rsidR="00544402" w:rsidRPr="007F6A49" w:rsidRDefault="00544402" w:rsidP="006F3381">
            <w:pPr>
              <w:spacing w:before="40" w:after="40"/>
              <w:jc w:val="center"/>
              <w:rPr>
                <w:rFonts w:ascii="Arial" w:hAnsi="Arial" w:cs="Arial"/>
                <w:sz w:val="20"/>
                <w:szCs w:val="20"/>
              </w:rPr>
            </w:pPr>
            <w:r w:rsidRPr="007F6A49">
              <w:rPr>
                <w:rFonts w:ascii="Arial" w:hAnsi="Arial" w:cs="Arial"/>
                <w:i/>
                <w:iCs/>
                <w:sz w:val="20"/>
                <w:szCs w:val="20"/>
              </w:rPr>
              <w:t>(Mill. USD)</w:t>
            </w:r>
          </w:p>
        </w:tc>
        <w:tc>
          <w:tcPr>
            <w:tcW w:w="2876" w:type="dxa"/>
            <w:tcBorders>
              <w:top w:val="nil"/>
              <w:bottom w:val="single" w:sz="4" w:space="0" w:color="auto"/>
            </w:tcBorders>
            <w:shd w:val="clear" w:color="auto" w:fill="auto"/>
            <w:vAlign w:val="center"/>
            <w:hideMark/>
          </w:tcPr>
          <w:p w:rsidR="00544402" w:rsidRPr="007F6A49" w:rsidRDefault="00544402" w:rsidP="006F3381">
            <w:pPr>
              <w:spacing w:before="40" w:after="40"/>
              <w:jc w:val="center"/>
              <w:rPr>
                <w:rFonts w:ascii="Arial" w:hAnsi="Arial" w:cs="Arial"/>
                <w:sz w:val="20"/>
                <w:szCs w:val="20"/>
              </w:rPr>
            </w:pPr>
            <w:r w:rsidRPr="007F6A49">
              <w:rPr>
                <w:rFonts w:ascii="Arial" w:hAnsi="Arial" w:cs="Arial"/>
                <w:sz w:val="20"/>
                <w:szCs w:val="20"/>
              </w:rPr>
              <w:t>the same period last year (%)</w:t>
            </w:r>
          </w:p>
        </w:tc>
      </w:tr>
      <w:tr w:rsidR="00544402" w:rsidRPr="007F6A49" w:rsidTr="00D54105">
        <w:trPr>
          <w:trHeight w:val="446"/>
        </w:trPr>
        <w:tc>
          <w:tcPr>
            <w:tcW w:w="270" w:type="dxa"/>
            <w:tcBorders>
              <w:top w:val="nil"/>
              <w:left w:val="nil"/>
              <w:bottom w:val="nil"/>
              <w:right w:val="nil"/>
            </w:tcBorders>
            <w:shd w:val="clear" w:color="auto" w:fill="auto"/>
            <w:noWrap/>
            <w:vAlign w:val="bottom"/>
            <w:hideMark/>
          </w:tcPr>
          <w:p w:rsidR="00544402" w:rsidRPr="007F6A49" w:rsidRDefault="00544402" w:rsidP="006F3381">
            <w:pPr>
              <w:spacing w:before="40" w:after="40"/>
              <w:jc w:val="center"/>
              <w:rPr>
                <w:rFonts w:ascii="Arial" w:hAnsi="Arial" w:cs="Arial"/>
                <w:sz w:val="20"/>
                <w:szCs w:val="20"/>
              </w:rPr>
            </w:pPr>
          </w:p>
        </w:tc>
        <w:tc>
          <w:tcPr>
            <w:tcW w:w="4110" w:type="dxa"/>
            <w:tcBorders>
              <w:top w:val="nil"/>
              <w:left w:val="nil"/>
              <w:bottom w:val="nil"/>
              <w:right w:val="nil"/>
            </w:tcBorders>
            <w:shd w:val="clear" w:color="auto" w:fill="auto"/>
            <w:vAlign w:val="bottom"/>
            <w:hideMark/>
          </w:tcPr>
          <w:p w:rsidR="00544402" w:rsidRPr="007F6A49" w:rsidRDefault="00544402" w:rsidP="006F3381">
            <w:pPr>
              <w:spacing w:before="40" w:after="40"/>
              <w:rPr>
                <w:rFonts w:ascii="Arial" w:hAnsi="Arial" w:cs="Arial"/>
                <w:sz w:val="20"/>
                <w:szCs w:val="20"/>
              </w:rPr>
            </w:pPr>
          </w:p>
        </w:tc>
        <w:tc>
          <w:tcPr>
            <w:tcW w:w="1917" w:type="dxa"/>
            <w:tcBorders>
              <w:top w:val="single" w:sz="4" w:space="0" w:color="auto"/>
              <w:left w:val="nil"/>
              <w:bottom w:val="nil"/>
              <w:right w:val="nil"/>
            </w:tcBorders>
            <w:shd w:val="clear" w:color="auto" w:fill="auto"/>
            <w:noWrap/>
            <w:vAlign w:val="bottom"/>
            <w:hideMark/>
          </w:tcPr>
          <w:p w:rsidR="00544402" w:rsidRPr="007F6A49" w:rsidRDefault="00544402" w:rsidP="006F3381">
            <w:pPr>
              <w:spacing w:before="40" w:after="40"/>
              <w:rPr>
                <w:rFonts w:ascii="Arial" w:hAnsi="Arial" w:cs="Arial"/>
                <w:sz w:val="20"/>
                <w:szCs w:val="20"/>
              </w:rPr>
            </w:pPr>
          </w:p>
        </w:tc>
        <w:tc>
          <w:tcPr>
            <w:tcW w:w="2876" w:type="dxa"/>
            <w:tcBorders>
              <w:top w:val="single" w:sz="4" w:space="0" w:color="auto"/>
              <w:left w:val="nil"/>
              <w:bottom w:val="nil"/>
              <w:right w:val="nil"/>
            </w:tcBorders>
            <w:shd w:val="clear" w:color="auto" w:fill="auto"/>
            <w:noWrap/>
            <w:vAlign w:val="bottom"/>
            <w:hideMark/>
          </w:tcPr>
          <w:p w:rsidR="00544402" w:rsidRPr="007F6A49" w:rsidRDefault="00544402" w:rsidP="006F3381">
            <w:pPr>
              <w:spacing w:before="40" w:after="40"/>
              <w:rPr>
                <w:rFonts w:ascii="Arial" w:hAnsi="Arial" w:cs="Arial"/>
                <w:sz w:val="20"/>
                <w:szCs w:val="20"/>
              </w:rPr>
            </w:pPr>
          </w:p>
        </w:tc>
      </w:tr>
      <w:tr w:rsidR="00544402" w:rsidRPr="007F6A49" w:rsidTr="00D54105">
        <w:trPr>
          <w:trHeight w:val="446"/>
        </w:trPr>
        <w:tc>
          <w:tcPr>
            <w:tcW w:w="4381" w:type="dxa"/>
            <w:gridSpan w:val="2"/>
            <w:tcBorders>
              <w:top w:val="nil"/>
              <w:left w:val="nil"/>
              <w:bottom w:val="nil"/>
              <w:right w:val="nil"/>
            </w:tcBorders>
            <w:shd w:val="clear" w:color="auto" w:fill="auto"/>
            <w:noWrap/>
            <w:vAlign w:val="bottom"/>
            <w:hideMark/>
          </w:tcPr>
          <w:p w:rsidR="00544402" w:rsidRPr="007F6A49" w:rsidRDefault="00544402" w:rsidP="006F3381">
            <w:pPr>
              <w:spacing w:before="40" w:after="40"/>
              <w:rPr>
                <w:rFonts w:ascii="Arial" w:hAnsi="Arial" w:cs="Arial"/>
                <w:b/>
                <w:bCs/>
                <w:color w:val="000000"/>
                <w:sz w:val="20"/>
                <w:szCs w:val="20"/>
              </w:rPr>
            </w:pPr>
            <w:r w:rsidRPr="007F6A49">
              <w:rPr>
                <w:rFonts w:ascii="Arial" w:hAnsi="Arial" w:cs="Arial"/>
                <w:b/>
                <w:bCs/>
                <w:sz w:val="20"/>
                <w:szCs w:val="20"/>
              </w:rPr>
              <w:t xml:space="preserve">Items with a value of over </w:t>
            </w:r>
            <w:r>
              <w:rPr>
                <w:rFonts w:ascii="Arial" w:hAnsi="Arial" w:cs="Arial"/>
                <w:b/>
                <w:bCs/>
                <w:sz w:val="20"/>
                <w:szCs w:val="20"/>
              </w:rPr>
              <w:t>5</w:t>
            </w:r>
            <w:r w:rsidRPr="007F6A49">
              <w:rPr>
                <w:rFonts w:ascii="Arial" w:hAnsi="Arial" w:cs="Arial"/>
                <w:b/>
                <w:bCs/>
                <w:sz w:val="20"/>
                <w:szCs w:val="20"/>
              </w:rPr>
              <w:t xml:space="preserve"> billion USD</w:t>
            </w:r>
          </w:p>
        </w:tc>
        <w:tc>
          <w:tcPr>
            <w:tcW w:w="1917" w:type="dxa"/>
            <w:tcBorders>
              <w:top w:val="nil"/>
              <w:left w:val="nil"/>
              <w:bottom w:val="nil"/>
              <w:right w:val="nil"/>
            </w:tcBorders>
            <w:shd w:val="clear" w:color="auto" w:fill="auto"/>
            <w:noWrap/>
            <w:vAlign w:val="bottom"/>
            <w:hideMark/>
          </w:tcPr>
          <w:p w:rsidR="00544402" w:rsidRPr="007F6A49" w:rsidRDefault="00544402" w:rsidP="006F3381">
            <w:pPr>
              <w:spacing w:before="40" w:after="40"/>
              <w:rPr>
                <w:rFonts w:ascii="Arial" w:hAnsi="Arial" w:cs="Arial"/>
                <w:sz w:val="20"/>
                <w:szCs w:val="20"/>
              </w:rPr>
            </w:pPr>
          </w:p>
        </w:tc>
        <w:tc>
          <w:tcPr>
            <w:tcW w:w="2876" w:type="dxa"/>
            <w:tcBorders>
              <w:top w:val="nil"/>
              <w:left w:val="nil"/>
              <w:bottom w:val="nil"/>
              <w:right w:val="nil"/>
            </w:tcBorders>
            <w:shd w:val="clear" w:color="auto" w:fill="auto"/>
            <w:noWrap/>
            <w:vAlign w:val="bottom"/>
            <w:hideMark/>
          </w:tcPr>
          <w:p w:rsidR="00544402" w:rsidRPr="007F6A49" w:rsidRDefault="00544402" w:rsidP="006F3381">
            <w:pPr>
              <w:spacing w:before="40" w:after="40"/>
              <w:rPr>
                <w:rFonts w:ascii="Arial" w:hAnsi="Arial" w:cs="Arial"/>
                <w:sz w:val="20"/>
                <w:szCs w:val="20"/>
              </w:rPr>
            </w:pPr>
          </w:p>
        </w:tc>
      </w:tr>
      <w:tr w:rsidR="00544402" w:rsidRPr="007F6A49" w:rsidTr="00D54105">
        <w:trPr>
          <w:trHeight w:val="446"/>
        </w:trPr>
        <w:tc>
          <w:tcPr>
            <w:tcW w:w="270" w:type="dxa"/>
            <w:tcBorders>
              <w:top w:val="nil"/>
              <w:left w:val="nil"/>
              <w:bottom w:val="nil"/>
              <w:right w:val="nil"/>
            </w:tcBorders>
            <w:shd w:val="clear" w:color="auto" w:fill="auto"/>
            <w:noWrap/>
            <w:vAlign w:val="bottom"/>
            <w:hideMark/>
          </w:tcPr>
          <w:p w:rsidR="00544402" w:rsidRPr="007F6A49" w:rsidRDefault="00544402" w:rsidP="006F3381">
            <w:pPr>
              <w:spacing w:before="40" w:after="40"/>
              <w:jc w:val="right"/>
              <w:rPr>
                <w:rFonts w:ascii="Arial" w:hAnsi="Arial" w:cs="Arial"/>
                <w:sz w:val="20"/>
                <w:szCs w:val="20"/>
              </w:rPr>
            </w:pPr>
          </w:p>
        </w:tc>
        <w:tc>
          <w:tcPr>
            <w:tcW w:w="4110" w:type="dxa"/>
            <w:tcBorders>
              <w:top w:val="nil"/>
              <w:left w:val="nil"/>
              <w:right w:val="nil"/>
            </w:tcBorders>
            <w:shd w:val="clear" w:color="auto" w:fill="auto"/>
            <w:noWrap/>
            <w:vAlign w:val="bottom"/>
            <w:hideMark/>
          </w:tcPr>
          <w:p w:rsidR="00544402" w:rsidRPr="007F6A49" w:rsidRDefault="00544402" w:rsidP="006F3381">
            <w:pPr>
              <w:spacing w:before="40" w:after="40"/>
              <w:rPr>
                <w:rFonts w:ascii="Arial" w:hAnsi="Arial" w:cs="Arial"/>
                <w:sz w:val="20"/>
                <w:szCs w:val="20"/>
              </w:rPr>
            </w:pPr>
            <w:r w:rsidRPr="007F6A49">
              <w:rPr>
                <w:rFonts w:ascii="Arial" w:hAnsi="Arial" w:cs="Arial"/>
                <w:sz w:val="20"/>
                <w:szCs w:val="20"/>
              </w:rPr>
              <w:t>Electronic goods, computers and their parts</w:t>
            </w:r>
          </w:p>
        </w:tc>
        <w:tc>
          <w:tcPr>
            <w:tcW w:w="1917" w:type="dxa"/>
            <w:tcBorders>
              <w:top w:val="nil"/>
              <w:left w:val="nil"/>
              <w:right w:val="nil"/>
            </w:tcBorders>
            <w:shd w:val="clear" w:color="auto" w:fill="auto"/>
            <w:noWrap/>
            <w:hideMark/>
          </w:tcPr>
          <w:p w:rsidR="00544402" w:rsidRPr="007F6A49" w:rsidRDefault="00544402" w:rsidP="006F3381">
            <w:pPr>
              <w:spacing w:before="40" w:after="40"/>
              <w:ind w:right="458"/>
              <w:jc w:val="right"/>
              <w:rPr>
                <w:rFonts w:ascii="Arial" w:hAnsi="Arial" w:cs="Arial"/>
                <w:sz w:val="20"/>
                <w:szCs w:val="20"/>
              </w:rPr>
            </w:pPr>
            <w:r w:rsidRPr="00E6557B">
              <w:rPr>
                <w:rFonts w:ascii="Arial" w:hAnsi="Arial" w:cs="Arial"/>
                <w:sz w:val="20"/>
                <w:szCs w:val="20"/>
              </w:rPr>
              <w:t>21</w:t>
            </w:r>
            <w:r>
              <w:rPr>
                <w:rFonts w:ascii="Arial" w:hAnsi="Arial" w:cs="Arial"/>
                <w:sz w:val="20"/>
                <w:szCs w:val="20"/>
              </w:rPr>
              <w:t>,7</w:t>
            </w:r>
            <w:r w:rsidRPr="00E6557B">
              <w:rPr>
                <w:rFonts w:ascii="Arial" w:hAnsi="Arial" w:cs="Arial"/>
                <w:sz w:val="20"/>
                <w:szCs w:val="20"/>
              </w:rPr>
              <w:t>25</w:t>
            </w:r>
          </w:p>
        </w:tc>
        <w:tc>
          <w:tcPr>
            <w:tcW w:w="2876" w:type="dxa"/>
            <w:tcBorders>
              <w:top w:val="nil"/>
              <w:left w:val="nil"/>
              <w:right w:val="nil"/>
            </w:tcBorders>
            <w:shd w:val="clear" w:color="auto" w:fill="auto"/>
            <w:noWrap/>
            <w:hideMark/>
          </w:tcPr>
          <w:p w:rsidR="00544402" w:rsidRPr="007F6A49" w:rsidRDefault="00544402" w:rsidP="006F3381">
            <w:pPr>
              <w:spacing w:before="40" w:after="40"/>
              <w:ind w:right="887"/>
              <w:jc w:val="right"/>
              <w:rPr>
                <w:rFonts w:ascii="Arial" w:hAnsi="Arial" w:cs="Arial"/>
                <w:sz w:val="20"/>
                <w:szCs w:val="20"/>
              </w:rPr>
            </w:pPr>
            <w:r>
              <w:rPr>
                <w:rFonts w:ascii="Arial" w:hAnsi="Arial" w:cs="Arial"/>
                <w:sz w:val="20"/>
                <w:szCs w:val="20"/>
              </w:rPr>
              <w:t>31.1</w:t>
            </w:r>
          </w:p>
        </w:tc>
      </w:tr>
      <w:tr w:rsidR="00544402" w:rsidRPr="00E80A96" w:rsidTr="00D54105">
        <w:trPr>
          <w:trHeight w:val="446"/>
        </w:trPr>
        <w:tc>
          <w:tcPr>
            <w:tcW w:w="270" w:type="dxa"/>
            <w:tcBorders>
              <w:top w:val="nil"/>
              <w:left w:val="nil"/>
              <w:bottom w:val="nil"/>
              <w:right w:val="nil"/>
            </w:tcBorders>
            <w:shd w:val="clear" w:color="auto" w:fill="auto"/>
            <w:noWrap/>
            <w:vAlign w:val="bottom"/>
            <w:hideMark/>
          </w:tcPr>
          <w:p w:rsidR="00544402" w:rsidRPr="00E80A96" w:rsidRDefault="00544402" w:rsidP="006F3381">
            <w:pPr>
              <w:spacing w:before="40" w:after="40"/>
              <w:rPr>
                <w:rFonts w:ascii="Arial" w:hAnsi="Arial" w:cs="Arial"/>
                <w:sz w:val="20"/>
                <w:szCs w:val="20"/>
              </w:rPr>
            </w:pPr>
          </w:p>
        </w:tc>
        <w:tc>
          <w:tcPr>
            <w:tcW w:w="4110" w:type="dxa"/>
            <w:tcBorders>
              <w:top w:val="nil"/>
              <w:left w:val="nil"/>
              <w:bottom w:val="nil"/>
              <w:right w:val="nil"/>
            </w:tcBorders>
            <w:shd w:val="clear" w:color="auto" w:fill="auto"/>
            <w:noWrap/>
            <w:vAlign w:val="bottom"/>
            <w:hideMark/>
          </w:tcPr>
          <w:p w:rsidR="00544402" w:rsidRPr="00E80A96" w:rsidRDefault="00544402" w:rsidP="006F3381">
            <w:pPr>
              <w:spacing w:before="40" w:after="40"/>
              <w:rPr>
                <w:rFonts w:ascii="Arial" w:hAnsi="Arial" w:cs="Arial"/>
                <w:sz w:val="20"/>
                <w:szCs w:val="20"/>
              </w:rPr>
            </w:pPr>
            <w:r w:rsidRPr="00E80A96">
              <w:rPr>
                <w:rFonts w:ascii="Arial" w:hAnsi="Arial" w:cs="Arial"/>
                <w:sz w:val="20"/>
                <w:szCs w:val="20"/>
              </w:rPr>
              <w:t>Machinery, instrument, accessory</w:t>
            </w:r>
          </w:p>
        </w:tc>
        <w:tc>
          <w:tcPr>
            <w:tcW w:w="1917" w:type="dxa"/>
            <w:tcBorders>
              <w:top w:val="nil"/>
              <w:left w:val="nil"/>
              <w:bottom w:val="nil"/>
              <w:right w:val="nil"/>
            </w:tcBorders>
            <w:shd w:val="clear" w:color="auto" w:fill="auto"/>
            <w:noWrap/>
            <w:hideMark/>
          </w:tcPr>
          <w:p w:rsidR="00544402" w:rsidRPr="00E80A96" w:rsidRDefault="00544402" w:rsidP="006F3381">
            <w:pPr>
              <w:spacing w:before="40" w:after="40"/>
              <w:ind w:right="458" w:firstLine="28"/>
              <w:jc w:val="right"/>
              <w:rPr>
                <w:rFonts w:ascii="Arial" w:hAnsi="Arial" w:cs="Arial"/>
                <w:sz w:val="20"/>
                <w:szCs w:val="20"/>
              </w:rPr>
            </w:pPr>
            <w:r w:rsidRPr="00E6557B">
              <w:rPr>
                <w:rFonts w:ascii="Arial" w:hAnsi="Arial" w:cs="Arial"/>
                <w:sz w:val="20"/>
                <w:szCs w:val="20"/>
              </w:rPr>
              <w:t>10</w:t>
            </w:r>
            <w:r>
              <w:rPr>
                <w:rFonts w:ascii="Arial" w:hAnsi="Arial" w:cs="Arial"/>
                <w:sz w:val="20"/>
                <w:szCs w:val="20"/>
              </w:rPr>
              <w:t>,5</w:t>
            </w:r>
            <w:r w:rsidRPr="00E6557B">
              <w:rPr>
                <w:rFonts w:ascii="Arial" w:hAnsi="Arial" w:cs="Arial"/>
                <w:sz w:val="20"/>
                <w:szCs w:val="20"/>
              </w:rPr>
              <w:t>65</w:t>
            </w:r>
          </w:p>
        </w:tc>
        <w:tc>
          <w:tcPr>
            <w:tcW w:w="2876" w:type="dxa"/>
            <w:tcBorders>
              <w:top w:val="nil"/>
              <w:left w:val="nil"/>
              <w:bottom w:val="nil"/>
              <w:right w:val="nil"/>
            </w:tcBorders>
            <w:shd w:val="clear" w:color="auto" w:fill="auto"/>
            <w:noWrap/>
            <w:hideMark/>
          </w:tcPr>
          <w:p w:rsidR="00544402" w:rsidRPr="00E80A96" w:rsidRDefault="00544402" w:rsidP="006F3381">
            <w:pPr>
              <w:spacing w:before="40" w:after="40"/>
              <w:ind w:right="891"/>
              <w:jc w:val="right"/>
              <w:rPr>
                <w:rFonts w:ascii="Arial" w:hAnsi="Arial" w:cs="Arial"/>
                <w:sz w:val="20"/>
                <w:szCs w:val="20"/>
              </w:rPr>
            </w:pPr>
            <w:r w:rsidRPr="00E6557B">
              <w:rPr>
                <w:rFonts w:ascii="Arial" w:hAnsi="Arial" w:cs="Arial"/>
                <w:sz w:val="20"/>
                <w:szCs w:val="20"/>
              </w:rPr>
              <w:t>-</w:t>
            </w:r>
            <w:r>
              <w:rPr>
                <w:rFonts w:ascii="Arial" w:hAnsi="Arial" w:cs="Arial"/>
                <w:sz w:val="20"/>
                <w:szCs w:val="20"/>
              </w:rPr>
              <w:t>2.6</w:t>
            </w:r>
          </w:p>
        </w:tc>
      </w:tr>
      <w:tr w:rsidR="00544402" w:rsidRPr="00E80A96" w:rsidTr="00D54105">
        <w:trPr>
          <w:trHeight w:val="446"/>
        </w:trPr>
        <w:tc>
          <w:tcPr>
            <w:tcW w:w="270" w:type="dxa"/>
            <w:tcBorders>
              <w:top w:val="nil"/>
              <w:left w:val="nil"/>
              <w:right w:val="nil"/>
            </w:tcBorders>
            <w:shd w:val="clear" w:color="auto" w:fill="auto"/>
            <w:noWrap/>
            <w:vAlign w:val="bottom"/>
          </w:tcPr>
          <w:p w:rsidR="00544402" w:rsidRPr="00E80A96" w:rsidRDefault="00544402" w:rsidP="006F3381">
            <w:pPr>
              <w:spacing w:before="40" w:after="40"/>
              <w:rPr>
                <w:rFonts w:ascii="Arial" w:hAnsi="Arial" w:cs="Arial"/>
                <w:sz w:val="20"/>
                <w:szCs w:val="20"/>
              </w:rPr>
            </w:pPr>
          </w:p>
        </w:tc>
        <w:tc>
          <w:tcPr>
            <w:tcW w:w="4110" w:type="dxa"/>
            <w:tcBorders>
              <w:top w:val="nil"/>
              <w:left w:val="nil"/>
              <w:bottom w:val="single" w:sz="4" w:space="0" w:color="auto"/>
              <w:right w:val="nil"/>
            </w:tcBorders>
            <w:shd w:val="clear" w:color="auto" w:fill="auto"/>
            <w:noWrap/>
            <w:vAlign w:val="bottom"/>
          </w:tcPr>
          <w:p w:rsidR="00544402" w:rsidRPr="00E80A96" w:rsidRDefault="00544402" w:rsidP="006F3381">
            <w:pPr>
              <w:spacing w:before="40" w:after="40"/>
              <w:rPr>
                <w:rFonts w:ascii="Arial" w:hAnsi="Arial" w:cs="Arial"/>
                <w:sz w:val="20"/>
                <w:szCs w:val="20"/>
              </w:rPr>
            </w:pPr>
            <w:r w:rsidRPr="008332C0">
              <w:rPr>
                <w:rFonts w:ascii="Arial" w:hAnsi="Arial" w:cs="Arial"/>
                <w:sz w:val="20"/>
                <w:szCs w:val="20"/>
              </w:rPr>
              <w:t>Phones all of kinds and their parts</w:t>
            </w:r>
          </w:p>
        </w:tc>
        <w:tc>
          <w:tcPr>
            <w:tcW w:w="1917" w:type="dxa"/>
            <w:tcBorders>
              <w:top w:val="nil"/>
              <w:left w:val="nil"/>
              <w:bottom w:val="single" w:sz="4" w:space="0" w:color="auto"/>
              <w:right w:val="nil"/>
            </w:tcBorders>
            <w:shd w:val="clear" w:color="auto" w:fill="auto"/>
            <w:noWrap/>
          </w:tcPr>
          <w:p w:rsidR="00544402" w:rsidRDefault="00544402" w:rsidP="006F3381">
            <w:pPr>
              <w:spacing w:before="40" w:after="40"/>
              <w:ind w:right="458" w:firstLine="28"/>
              <w:jc w:val="right"/>
              <w:rPr>
                <w:rFonts w:ascii="Arial" w:hAnsi="Arial" w:cs="Arial"/>
                <w:sz w:val="20"/>
                <w:szCs w:val="20"/>
              </w:rPr>
            </w:pPr>
            <w:r w:rsidRPr="00E6557B">
              <w:rPr>
                <w:rFonts w:ascii="Arial" w:hAnsi="Arial" w:cs="Arial"/>
                <w:sz w:val="20"/>
                <w:szCs w:val="20"/>
              </w:rPr>
              <w:t>5</w:t>
            </w:r>
            <w:r>
              <w:rPr>
                <w:rFonts w:ascii="Arial" w:hAnsi="Arial" w:cs="Arial"/>
                <w:sz w:val="20"/>
                <w:szCs w:val="20"/>
              </w:rPr>
              <w:t>,5</w:t>
            </w:r>
            <w:r w:rsidRPr="00E6557B">
              <w:rPr>
                <w:rFonts w:ascii="Arial" w:hAnsi="Arial" w:cs="Arial"/>
                <w:sz w:val="20"/>
                <w:szCs w:val="20"/>
              </w:rPr>
              <w:t>45</w:t>
            </w:r>
          </w:p>
        </w:tc>
        <w:tc>
          <w:tcPr>
            <w:tcW w:w="2876" w:type="dxa"/>
            <w:tcBorders>
              <w:top w:val="nil"/>
              <w:left w:val="nil"/>
              <w:bottom w:val="single" w:sz="4" w:space="0" w:color="auto"/>
              <w:right w:val="nil"/>
            </w:tcBorders>
            <w:shd w:val="clear" w:color="auto" w:fill="auto"/>
            <w:noWrap/>
          </w:tcPr>
          <w:p w:rsidR="00544402" w:rsidRDefault="00544402" w:rsidP="006F3381">
            <w:pPr>
              <w:spacing w:before="40" w:after="40"/>
              <w:ind w:right="891"/>
              <w:jc w:val="right"/>
              <w:rPr>
                <w:rFonts w:ascii="Arial" w:hAnsi="Arial" w:cs="Arial"/>
                <w:sz w:val="20"/>
                <w:szCs w:val="20"/>
              </w:rPr>
            </w:pPr>
            <w:r w:rsidRPr="00E6557B">
              <w:rPr>
                <w:rFonts w:ascii="Arial" w:hAnsi="Arial" w:cs="Arial"/>
                <w:sz w:val="20"/>
                <w:szCs w:val="20"/>
              </w:rPr>
              <w:t>1</w:t>
            </w:r>
            <w:r>
              <w:rPr>
                <w:rFonts w:ascii="Arial" w:hAnsi="Arial" w:cs="Arial"/>
                <w:sz w:val="20"/>
                <w:szCs w:val="20"/>
              </w:rPr>
              <w:t>5.2</w:t>
            </w:r>
          </w:p>
        </w:tc>
      </w:tr>
    </w:tbl>
    <w:p w:rsidR="00DE005E" w:rsidRDefault="00DE005E" w:rsidP="00DE005E">
      <w:pPr>
        <w:tabs>
          <w:tab w:val="num" w:pos="0"/>
          <w:tab w:val="left" w:pos="9475"/>
        </w:tabs>
        <w:spacing w:before="40"/>
        <w:ind w:right="187" w:firstLine="567"/>
        <w:jc w:val="right"/>
        <w:rPr>
          <w:rFonts w:ascii="Arial" w:hAnsi="Arial" w:cs="Arial"/>
          <w:b/>
          <w:bCs/>
          <w:i/>
          <w:iCs/>
          <w:sz w:val="2"/>
          <w:szCs w:val="20"/>
          <w:lang w:val="en-US"/>
        </w:rPr>
      </w:pPr>
    </w:p>
    <w:p w:rsidR="00C43124" w:rsidRPr="00916480" w:rsidRDefault="00A07CDC" w:rsidP="00C43124">
      <w:pPr>
        <w:tabs>
          <w:tab w:val="left" w:pos="9475"/>
        </w:tabs>
        <w:spacing w:before="40" w:after="40" w:line="300" w:lineRule="auto"/>
        <w:ind w:right="6"/>
        <w:jc w:val="both"/>
        <w:rPr>
          <w:rStyle w:val="Strong"/>
          <w:rFonts w:ascii="Times New Roman" w:eastAsia="Batang" w:hAnsi="Times New Roman"/>
          <w:sz w:val="28"/>
          <w:szCs w:val="28"/>
        </w:rPr>
      </w:pPr>
      <w:r w:rsidRPr="00A07CDC">
        <w:rPr>
          <w:rFonts w:ascii="Times New Roman" w:eastAsia="Batang" w:hAnsi="Times New Roman" w:cs="Times New Roman"/>
          <w:i/>
          <w:iCs/>
          <w:noProof/>
          <w:spacing w:val="-4"/>
          <w:sz w:val="28"/>
          <w:szCs w:val="28"/>
          <w:lang w:val="en-US"/>
        </w:rPr>
        <w:pict>
          <v:shape id="_x0000_s1027" type="#_x0000_t202" style="position:absolute;left:0;text-align:left;margin-left:6.45pt;margin-top:.75pt;width:280.5pt;height:23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" stroked="f">
            <v:textbox>
              <w:txbxContent>
                <w:p w:rsidR="00B134F3" w:rsidRPr="008332C0" w:rsidRDefault="00B134F3" w:rsidP="00B134F3">
                  <w:pPr>
                    <w:spacing w:before="40" w:after="40" w:line="288" w:lineRule="auto"/>
                    <w:ind w:left="-284"/>
                    <w:jc w:val="center"/>
                    <w:rPr>
                      <w:rFonts w:ascii="Arial" w:hAnsi="Arial" w:cs="Arial"/>
                      <w:b/>
                      <w:bCs/>
                    </w:rPr>
                  </w:pPr>
                  <w:r w:rsidRPr="008332C0">
                    <w:rPr>
                      <w:rFonts w:ascii="Arial" w:hAnsi="Arial" w:cs="Arial"/>
                      <w:b/>
                      <w:bCs/>
                    </w:rPr>
                    <w:t>Figure 1</w:t>
                  </w:r>
                  <w:r>
                    <w:rPr>
                      <w:rFonts w:ascii="Arial" w:hAnsi="Arial" w:cs="Arial"/>
                      <w:b/>
                      <w:bCs/>
                    </w:rPr>
                    <w:t>7</w:t>
                  </w:r>
                  <w:r w:rsidRPr="008332C0">
                    <w:rPr>
                      <w:rFonts w:ascii="Arial" w:hAnsi="Arial" w:cs="Arial"/>
                      <w:b/>
                      <w:bCs/>
                    </w:rPr>
                    <w:t>. Structure of import groups</w:t>
                  </w:r>
                </w:p>
                <w:p w:rsidR="00B134F3" w:rsidRPr="008332C0" w:rsidRDefault="00B134F3" w:rsidP="00B134F3">
                  <w:pPr>
                    <w:spacing w:before="40" w:after="40" w:line="288" w:lineRule="auto"/>
                    <w:ind w:left="-284"/>
                    <w:jc w:val="center"/>
                    <w:rPr>
                      <w:rFonts w:ascii="Arial" w:hAnsi="Arial" w:cs="Arial"/>
                      <w:b/>
                      <w:bCs/>
                    </w:rPr>
                  </w:pPr>
                  <w:r w:rsidRPr="008332C0">
                    <w:rPr>
                      <w:rFonts w:ascii="Arial" w:hAnsi="Arial" w:cs="Arial"/>
                      <w:b/>
                      <w:bCs/>
                    </w:rPr>
                    <w:t>in the first quarter of 2022 by commodity group</w:t>
                  </w:r>
                </w:p>
                <w:p w:rsidR="00DE005E" w:rsidRPr="00B118BC" w:rsidRDefault="00465CD5" w:rsidP="00DE005E">
                  <w:pPr>
                    <w:ind w:left="-142"/>
                    <w:jc w:val="center"/>
                    <w:rPr>
                      <w:rFonts w:ascii="Arial" w:hAnsi="Arial" w:cs="Arial"/>
                      <w:sz w:val="24"/>
                      <w:szCs w:val="24"/>
                    </w:rPr>
                  </w:pPr>
                  <w:r w:rsidRPr="008332C0">
                    <w:rPr>
                      <w:noProof/>
                      <w:lang w:val="en-US"/>
                    </w:rPr>
                    <w:drawing>
                      <wp:inline distT="0" distB="0" distL="0" distR="0">
                        <wp:extent cx="3556922" cy="2339340"/>
                        <wp:effectExtent l="0" t="0" r="5715"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62210" cy="2342818"/>
                                </a:xfrm>
                                <a:prstGeom prst="rect">
                                  <a:avLst/>
                                </a:prstGeom>
                                <a:noFill/>
                                <a:ln>
                                  <a:noFill/>
                                </a:ln>
                              </pic:spPr>
                            </pic:pic>
                          </a:graphicData>
                        </a:graphic>
                      </wp:inline>
                    </w:drawing>
                  </w:r>
                </w:p>
              </w:txbxContent>
            </v:textbox>
            <w10:wrap type="square"/>
          </v:shape>
        </w:pict>
      </w:r>
      <w:r w:rsidR="00DE005E" w:rsidRPr="00F66505">
        <w:rPr>
          <w:rFonts w:eastAsia="Batang"/>
          <w:i/>
          <w:iCs/>
        </w:rPr>
        <w:t xml:space="preserve"> </w:t>
      </w:r>
      <w:r w:rsidR="00C43124" w:rsidRPr="008332C0">
        <w:rPr>
          <w:rFonts w:ascii="Times New Roman" w:eastAsia="Batang" w:hAnsi="Times New Roman" w:cs="Times New Roman"/>
          <w:bCs/>
          <w:i/>
          <w:iCs/>
          <w:sz w:val="28"/>
          <w:szCs w:val="28"/>
          <w:lang w:val="en-US"/>
        </w:rPr>
        <w:t xml:space="preserve">Regarding the structure of imported goods in the first </w:t>
      </w:r>
      <w:r w:rsidR="00C43124">
        <w:rPr>
          <w:rFonts w:ascii="Times New Roman" w:eastAsia="Batang" w:hAnsi="Times New Roman" w:cs="Times New Roman"/>
          <w:bCs/>
          <w:i/>
          <w:iCs/>
          <w:sz w:val="28"/>
          <w:szCs w:val="28"/>
          <w:lang w:val="en-US"/>
        </w:rPr>
        <w:t>quarter</w:t>
      </w:r>
      <w:r w:rsidR="00C43124" w:rsidRPr="008332C0">
        <w:rPr>
          <w:rFonts w:ascii="Times New Roman" w:eastAsia="Batang" w:hAnsi="Times New Roman" w:cs="Times New Roman"/>
          <w:bCs/>
          <w:i/>
          <w:iCs/>
          <w:sz w:val="28"/>
          <w:szCs w:val="28"/>
          <w:lang w:val="en-US"/>
        </w:rPr>
        <w:t xml:space="preserve"> of 2022, </w:t>
      </w:r>
      <w:r w:rsidR="00C43124" w:rsidRPr="008332C0">
        <w:rPr>
          <w:rFonts w:ascii="Times New Roman" w:eastAsia="Batang" w:hAnsi="Times New Roman" w:cs="Times New Roman"/>
          <w:bCs/>
          <w:sz w:val="28"/>
          <w:szCs w:val="28"/>
          <w:lang w:val="en-US"/>
        </w:rPr>
        <w:t>the group of production materials accounted for 93.8%, up 0.1 percentage point over the same period last year, in which the group of machinery, equipment, tools spare parts accounted for 46.2%, down 0.2 percentage points; raw materials, fuel and materials accounted for 47.6%, up 0.3 percentage points. The group of consumer products accounted for 6.2%, down 0.1 percentage point.</w:t>
      </w:r>
    </w:p>
    <w:p w:rsidR="00734267" w:rsidRPr="00BC5895" w:rsidRDefault="00734267" w:rsidP="00734267">
      <w:pPr>
        <w:tabs>
          <w:tab w:val="num" w:pos="0"/>
          <w:tab w:val="left" w:pos="9475"/>
        </w:tabs>
        <w:spacing w:before="40" w:after="40" w:line="288" w:lineRule="auto"/>
        <w:ind w:right="6" w:firstLine="567"/>
        <w:jc w:val="both"/>
        <w:rPr>
          <w:rFonts w:ascii="Times New Roman" w:hAnsi="Times New Roman" w:cs="Times New Roman"/>
          <w:bCs/>
          <w:i/>
          <w:sz w:val="28"/>
          <w:szCs w:val="28"/>
          <w:lang w:val="en-US"/>
        </w:rPr>
      </w:pPr>
      <w:r w:rsidRPr="008332C0">
        <w:rPr>
          <w:rFonts w:ascii="Times New Roman" w:hAnsi="Times New Roman" w:cs="Times New Roman"/>
          <w:bCs/>
          <w:i/>
          <w:sz w:val="28"/>
          <w:szCs w:val="28"/>
        </w:rPr>
        <w:t xml:space="preserve">Regarding the export and import market of goods in the first quarter of 2022, </w:t>
      </w:r>
      <w:r w:rsidRPr="008332C0">
        <w:rPr>
          <w:rFonts w:ascii="Times New Roman" w:hAnsi="Times New Roman" w:cs="Times New Roman"/>
          <w:bCs/>
          <w:iCs/>
          <w:sz w:val="28"/>
          <w:szCs w:val="28"/>
        </w:rPr>
        <w:t xml:space="preserve">the United States </w:t>
      </w:r>
      <w:r>
        <w:rPr>
          <w:rFonts w:ascii="Times New Roman" w:hAnsi="Times New Roman" w:cs="Times New Roman"/>
          <w:bCs/>
          <w:iCs/>
          <w:sz w:val="28"/>
          <w:szCs w:val="28"/>
        </w:rPr>
        <w:t>wa</w:t>
      </w:r>
      <w:r w:rsidRPr="008332C0">
        <w:rPr>
          <w:rFonts w:ascii="Times New Roman" w:hAnsi="Times New Roman" w:cs="Times New Roman"/>
          <w:bCs/>
          <w:iCs/>
          <w:sz w:val="28"/>
          <w:szCs w:val="28"/>
        </w:rPr>
        <w:t>s the largest export market of Viet</w:t>
      </w:r>
      <w:r>
        <w:rPr>
          <w:rFonts w:ascii="Times New Roman" w:hAnsi="Times New Roman" w:cs="Times New Roman"/>
          <w:bCs/>
          <w:iCs/>
          <w:sz w:val="28"/>
          <w:szCs w:val="28"/>
        </w:rPr>
        <w:t xml:space="preserve"> N</w:t>
      </w:r>
      <w:r w:rsidRPr="008332C0">
        <w:rPr>
          <w:rFonts w:ascii="Times New Roman" w:hAnsi="Times New Roman" w:cs="Times New Roman"/>
          <w:bCs/>
          <w:iCs/>
          <w:sz w:val="28"/>
          <w:szCs w:val="28"/>
        </w:rPr>
        <w:t xml:space="preserve">am with an estimated turnover of 25.2 billion USD. China </w:t>
      </w:r>
      <w:r>
        <w:rPr>
          <w:rFonts w:ascii="Times New Roman" w:hAnsi="Times New Roman" w:cs="Times New Roman"/>
          <w:bCs/>
          <w:iCs/>
          <w:sz w:val="28"/>
          <w:szCs w:val="28"/>
        </w:rPr>
        <w:t>wa</w:t>
      </w:r>
      <w:r w:rsidRPr="008332C0">
        <w:rPr>
          <w:rFonts w:ascii="Times New Roman" w:hAnsi="Times New Roman" w:cs="Times New Roman"/>
          <w:bCs/>
          <w:iCs/>
          <w:sz w:val="28"/>
          <w:szCs w:val="28"/>
        </w:rPr>
        <w:t>s Viet</w:t>
      </w:r>
      <w:r>
        <w:rPr>
          <w:rFonts w:ascii="Times New Roman" w:hAnsi="Times New Roman" w:cs="Times New Roman"/>
          <w:bCs/>
          <w:iCs/>
          <w:sz w:val="28"/>
          <w:szCs w:val="28"/>
        </w:rPr>
        <w:t xml:space="preserve"> N</w:t>
      </w:r>
      <w:r w:rsidRPr="008332C0">
        <w:rPr>
          <w:rFonts w:ascii="Times New Roman" w:hAnsi="Times New Roman" w:cs="Times New Roman"/>
          <w:bCs/>
          <w:iCs/>
          <w:sz w:val="28"/>
          <w:szCs w:val="28"/>
        </w:rPr>
        <w:t xml:space="preserve">am's largest import market with an estimated turnover of 27.6 billion USD. In the first quarter of 2022, the trade surplus to the EU was estimated at 7 billion USD, up 24.5% over the same period last year; trade deficit from China </w:t>
      </w:r>
      <w:r>
        <w:rPr>
          <w:rFonts w:ascii="Times New Roman" w:hAnsi="Times New Roman" w:cs="Times New Roman"/>
          <w:bCs/>
          <w:iCs/>
          <w:sz w:val="28"/>
          <w:szCs w:val="28"/>
        </w:rPr>
        <w:t>wa</w:t>
      </w:r>
      <w:r w:rsidRPr="008332C0">
        <w:rPr>
          <w:rFonts w:ascii="Times New Roman" w:hAnsi="Times New Roman" w:cs="Times New Roman"/>
          <w:bCs/>
          <w:iCs/>
          <w:sz w:val="28"/>
          <w:szCs w:val="28"/>
        </w:rPr>
        <w:t xml:space="preserve">s 14.3 billion USD, up 21%; trade deficit from Korea was 10.4 billion USD, up 39.1%; trade deficit from ASEAN </w:t>
      </w:r>
      <w:r>
        <w:rPr>
          <w:rFonts w:ascii="Times New Roman" w:hAnsi="Times New Roman" w:cs="Times New Roman"/>
          <w:bCs/>
          <w:iCs/>
          <w:sz w:val="28"/>
          <w:szCs w:val="28"/>
        </w:rPr>
        <w:t>wa</w:t>
      </w:r>
      <w:r w:rsidRPr="008332C0">
        <w:rPr>
          <w:rFonts w:ascii="Times New Roman" w:hAnsi="Times New Roman" w:cs="Times New Roman"/>
          <w:bCs/>
          <w:iCs/>
          <w:sz w:val="28"/>
          <w:szCs w:val="28"/>
        </w:rPr>
        <w:t>s 3.3 billion USD, down 6.6%; trade deficit from Japan was 434 million USD, up 23.1%.</w:t>
      </w:r>
    </w:p>
    <w:p w:rsidR="001F2E9F" w:rsidRPr="008332C0" w:rsidRDefault="001F2E9F" w:rsidP="001F2E9F">
      <w:pPr>
        <w:tabs>
          <w:tab w:val="num" w:pos="0"/>
          <w:tab w:val="left" w:pos="9475"/>
        </w:tabs>
        <w:spacing w:before="240" w:after="120" w:line="288" w:lineRule="auto"/>
        <w:ind w:right="6"/>
        <w:jc w:val="center"/>
        <w:rPr>
          <w:rFonts w:ascii="Arial" w:hAnsi="Arial" w:cs="Arial"/>
          <w:b/>
          <w:iCs/>
        </w:rPr>
      </w:pPr>
      <w:r w:rsidRPr="008332C0">
        <w:rPr>
          <w:rFonts w:ascii="Arial" w:hAnsi="Arial" w:cs="Arial"/>
          <w:b/>
          <w:iCs/>
        </w:rPr>
        <w:t>Figure 1</w:t>
      </w:r>
      <w:r>
        <w:rPr>
          <w:rFonts w:ascii="Arial" w:hAnsi="Arial" w:cs="Arial"/>
          <w:b/>
          <w:iCs/>
        </w:rPr>
        <w:t>7</w:t>
      </w:r>
      <w:r w:rsidRPr="008332C0">
        <w:rPr>
          <w:rFonts w:ascii="Arial" w:hAnsi="Arial" w:cs="Arial"/>
          <w:b/>
          <w:iCs/>
        </w:rPr>
        <w:t>. Major commodity import and export markets in the first quarter of 2022</w:t>
      </w:r>
    </w:p>
    <w:tbl>
      <w:tblPr>
        <w:tblStyle w:val="TableGrid"/>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791"/>
        <w:gridCol w:w="619"/>
        <w:gridCol w:w="2265"/>
        <w:gridCol w:w="2838"/>
        <w:gridCol w:w="1448"/>
        <w:gridCol w:w="532"/>
      </w:tblGrid>
      <w:tr w:rsidR="008E12FE" w:rsidTr="001F6F47">
        <w:trPr>
          <w:trHeight w:val="3534"/>
          <w:jc w:val="center"/>
        </w:trPr>
        <w:tc>
          <w:tcPr>
            <w:tcW w:w="4675" w:type="dxa"/>
            <w:gridSpan w:val="3"/>
          </w:tcPr>
          <w:p w:rsidR="008E12FE" w:rsidRDefault="00137711" w:rsidP="008E12FE">
            <w:pPr>
              <w:tabs>
                <w:tab w:val="num" w:pos="0"/>
                <w:tab w:val="left" w:pos="9475"/>
              </w:tabs>
              <w:spacing w:before="40" w:after="40" w:line="269" w:lineRule="auto"/>
              <w:ind w:right="-118"/>
              <w:jc w:val="both"/>
              <w:rPr>
                <w:iCs/>
              </w:rPr>
            </w:pPr>
            <w:r>
              <w:rPr>
                <w:noProof/>
                <w:lang w:val="en-US"/>
              </w:rPr>
              <w:drawing>
                <wp:inline distT="0" distB="0" distL="0" distR="0">
                  <wp:extent cx="2895600" cy="2202180"/>
                  <wp:effectExtent l="0" t="0" r="0" b="7620"/>
                  <wp:docPr id="24" name="Chart 24">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44D50716-56FF-4985-B386-1B9125899A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c>
          <w:tcPr>
            <w:tcW w:w="4818" w:type="dxa"/>
            <w:gridSpan w:val="3"/>
            <w:shd w:val="clear" w:color="auto" w:fill="auto"/>
          </w:tcPr>
          <w:p w:rsidR="008E12FE" w:rsidRDefault="00137711" w:rsidP="008E12FE">
            <w:pPr>
              <w:tabs>
                <w:tab w:val="num" w:pos="0"/>
                <w:tab w:val="left" w:pos="9475"/>
              </w:tabs>
              <w:spacing w:before="40" w:after="40" w:line="269" w:lineRule="auto"/>
              <w:ind w:right="6" w:hanging="107"/>
              <w:jc w:val="both"/>
              <w:rPr>
                <w:iCs/>
              </w:rPr>
            </w:pPr>
            <w:r>
              <w:rPr>
                <w:noProof/>
                <w:lang w:val="en-US"/>
              </w:rPr>
              <w:drawing>
                <wp:inline distT="0" distB="0" distL="0" distR="0">
                  <wp:extent cx="3000375" cy="2202180"/>
                  <wp:effectExtent l="0" t="0" r="9525" b="7620"/>
                  <wp:docPr id="25" name="Chart 25">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6679D1D4-83B8-4932-992B-50028A3F58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8E12FE" w:rsidTr="001F6F47">
        <w:trPr>
          <w:gridAfter w:val="1"/>
          <w:wAfter w:w="532" w:type="dxa"/>
          <w:trHeight w:val="274"/>
          <w:jc w:val="center"/>
        </w:trPr>
        <w:tc>
          <w:tcPr>
            <w:tcW w:w="1791" w:type="dxa"/>
          </w:tcPr>
          <w:p w:rsidR="008E12FE" w:rsidRDefault="008E12FE" w:rsidP="008E12FE">
            <w:pPr>
              <w:spacing w:before="40" w:after="40" w:line="288" w:lineRule="auto"/>
              <w:jc w:val="both"/>
              <w:rPr>
                <w:b/>
                <w:bCs/>
                <w:i/>
                <w:iCs/>
              </w:rPr>
            </w:pPr>
          </w:p>
        </w:tc>
        <w:tc>
          <w:tcPr>
            <w:tcW w:w="619" w:type="dxa"/>
            <w:shd w:val="clear" w:color="auto" w:fill="auto"/>
          </w:tcPr>
          <w:p w:rsidR="008E12FE" w:rsidRPr="00495002" w:rsidRDefault="008E12FE" w:rsidP="008E12FE">
            <w:pPr>
              <w:spacing w:before="40" w:after="40" w:line="288" w:lineRule="auto"/>
              <w:jc w:val="both"/>
              <w:rPr>
                <w:b/>
                <w:bCs/>
                <w:i/>
                <w:iCs/>
                <w:color w:val="FF0000"/>
              </w:rPr>
            </w:pPr>
          </w:p>
        </w:tc>
        <w:tc>
          <w:tcPr>
            <w:tcW w:w="2265" w:type="dxa"/>
          </w:tcPr>
          <w:p w:rsidR="008E12FE" w:rsidRDefault="00A07CDC" w:rsidP="008E12FE">
            <w:pPr>
              <w:spacing w:before="40" w:after="40" w:line="288" w:lineRule="auto"/>
              <w:jc w:val="both"/>
              <w:rPr>
                <w:b/>
                <w:bCs/>
                <w:i/>
                <w:iCs/>
              </w:rPr>
            </w:pPr>
            <w:r w:rsidRPr="00A07CDC">
              <w:rPr>
                <w:noProof/>
                <w:lang w:val="en-US"/>
              </w:rPr>
              <w:pict>
                <v:rect id="Rectangle 28" o:spid="_x0000_s1029" style="position:absolute;left:0;text-align:left;margin-left:7.75pt;margin-top:2.85pt;width:9.9pt;height: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" fillcolor="#c00000" stroked="f" strokeweight="2pt">
                  <v:path arrowok="t"/>
                </v:rect>
              </w:pict>
            </w:r>
            <w:r w:rsidR="008E12FE">
              <w:rPr>
                <w:rFonts w:ascii="Arial" w:hAnsi="Arial" w:cs="Arial"/>
                <w:iCs/>
                <w:sz w:val="16"/>
                <w:szCs w:val="16"/>
              </w:rPr>
              <w:t xml:space="preserve">           </w:t>
            </w:r>
            <w:r w:rsidR="0053280A">
              <w:rPr>
                <w:rFonts w:ascii="Arial" w:hAnsi="Arial" w:cs="Arial"/>
                <w:iCs/>
                <w:sz w:val="16"/>
                <w:szCs w:val="16"/>
              </w:rPr>
              <w:t>Imports of goods</w:t>
            </w:r>
          </w:p>
        </w:tc>
        <w:tc>
          <w:tcPr>
            <w:tcW w:w="2838" w:type="dxa"/>
          </w:tcPr>
          <w:p w:rsidR="008E12FE" w:rsidRDefault="00A07CDC" w:rsidP="008E12FE">
            <w:pPr>
              <w:spacing w:before="40" w:after="40" w:line="288" w:lineRule="auto"/>
              <w:jc w:val="both"/>
              <w:rPr>
                <w:b/>
                <w:bCs/>
                <w:i/>
                <w:iCs/>
              </w:rPr>
            </w:pPr>
            <w:r w:rsidRPr="00A07CDC">
              <w:rPr>
                <w:noProof/>
                <w:lang w:val="en-US"/>
              </w:rPr>
              <w:pict>
                <v:rect id="Rectangle 29" o:spid="_x0000_s1028" style="position:absolute;left:0;text-align:left;margin-left:1.9pt;margin-top:2.85pt;width:9.9pt;height: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" fillcolor="yellow" strokecolor="#484329 [814]" strokeweight=".5pt">
                  <v:path arrowok="t"/>
                </v:rect>
              </w:pict>
            </w:r>
            <w:r w:rsidR="008E12FE">
              <w:rPr>
                <w:rFonts w:ascii="Arial" w:hAnsi="Arial" w:cs="Arial"/>
                <w:iCs/>
                <w:sz w:val="16"/>
                <w:szCs w:val="16"/>
              </w:rPr>
              <w:t xml:space="preserve">          </w:t>
            </w:r>
            <w:r w:rsidR="0053280A">
              <w:rPr>
                <w:rFonts w:ascii="Arial" w:hAnsi="Arial" w:cs="Arial"/>
                <w:iCs/>
                <w:sz w:val="16"/>
                <w:szCs w:val="16"/>
              </w:rPr>
              <w:t>Exports of goods</w:t>
            </w:r>
          </w:p>
        </w:tc>
        <w:tc>
          <w:tcPr>
            <w:tcW w:w="1448" w:type="dxa"/>
          </w:tcPr>
          <w:p w:rsidR="008E12FE" w:rsidRDefault="008E12FE" w:rsidP="008E12FE">
            <w:pPr>
              <w:spacing w:before="40" w:after="40" w:line="288" w:lineRule="auto"/>
              <w:jc w:val="both"/>
              <w:rPr>
                <w:b/>
                <w:bCs/>
                <w:i/>
                <w:iCs/>
              </w:rPr>
            </w:pPr>
          </w:p>
        </w:tc>
      </w:tr>
    </w:tbl>
    <w:bookmarkEnd w:id="0"/>
    <w:p w:rsidR="00391448" w:rsidRDefault="00DA7B21" w:rsidP="00391448">
      <w:pPr>
        <w:spacing w:before="40" w:after="40" w:line="288" w:lineRule="auto"/>
        <w:ind w:firstLine="567"/>
        <w:jc w:val="both"/>
        <w:rPr>
          <w:rFonts w:ascii="Times New Roman" w:hAnsi="Times New Roman" w:cs="Times New Roman"/>
          <w:iCs/>
          <w:sz w:val="28"/>
          <w:szCs w:val="28"/>
        </w:rPr>
      </w:pPr>
      <w:r w:rsidRPr="00E32D8C">
        <w:rPr>
          <w:rFonts w:ascii="Times New Roman" w:hAnsi="Times New Roman" w:cs="Times New Roman"/>
          <w:i/>
          <w:sz w:val="28"/>
          <w:szCs w:val="28"/>
          <w:lang w:val="en-US"/>
        </w:rPr>
        <w:t>The trade balance of goods</w:t>
      </w:r>
      <w:r w:rsidRPr="00E32D8C">
        <w:rPr>
          <w:rFonts w:ascii="Times New Roman" w:hAnsi="Times New Roman" w:cs="Times New Roman"/>
          <w:iCs/>
          <w:sz w:val="28"/>
          <w:szCs w:val="28"/>
          <w:lang w:val="en-US"/>
        </w:rPr>
        <w:t xml:space="preserve"> in </w:t>
      </w:r>
      <w:r w:rsidRPr="00E32D8C">
        <w:rPr>
          <w:rFonts w:ascii="Times New Roman" w:hAnsi="Times New Roman" w:cs="Times New Roman"/>
          <w:iCs/>
          <w:sz w:val="28"/>
          <w:szCs w:val="28"/>
        </w:rPr>
        <w:t>February had a trade deficit of 1.96 billion USD</w:t>
      </w:r>
      <w:r w:rsidR="00DE005E" w:rsidRPr="00BC5895">
        <w:rPr>
          <w:rFonts w:ascii="Times New Roman" w:hAnsi="Times New Roman" w:cs="Times New Roman"/>
          <w:iCs/>
          <w:sz w:val="28"/>
          <w:szCs w:val="28"/>
          <w:vertAlign w:val="superscript"/>
        </w:rPr>
        <w:footnoteReference w:id="17"/>
      </w:r>
      <w:r w:rsidR="00DE005E" w:rsidRPr="00BC5895">
        <w:rPr>
          <w:rFonts w:ascii="Times New Roman" w:hAnsi="Times New Roman" w:cs="Times New Roman"/>
          <w:iCs/>
          <w:sz w:val="28"/>
          <w:szCs w:val="28"/>
        </w:rPr>
        <w:t xml:space="preserve">; </w:t>
      </w:r>
      <w:r w:rsidR="00391448" w:rsidRPr="00E32D8C">
        <w:rPr>
          <w:rFonts w:ascii="Times New Roman" w:hAnsi="Times New Roman" w:cs="Times New Roman"/>
          <w:iCs/>
          <w:sz w:val="28"/>
          <w:szCs w:val="28"/>
        </w:rPr>
        <w:t xml:space="preserve">2 months had a trade deficit of 581 million USD; March was estimated to have a trade surplus of 1.39 billion USD. </w:t>
      </w:r>
      <w:r w:rsidR="00391448">
        <w:rPr>
          <w:rFonts w:ascii="Times New Roman" w:hAnsi="Times New Roman" w:cs="Times New Roman"/>
          <w:iCs/>
          <w:sz w:val="28"/>
          <w:szCs w:val="28"/>
        </w:rPr>
        <w:t>G</w:t>
      </w:r>
      <w:r w:rsidR="00391448" w:rsidRPr="00E32D8C">
        <w:rPr>
          <w:rFonts w:ascii="Times New Roman" w:hAnsi="Times New Roman" w:cs="Times New Roman"/>
          <w:iCs/>
          <w:sz w:val="28"/>
          <w:szCs w:val="28"/>
        </w:rPr>
        <w:t>eneral</w:t>
      </w:r>
      <w:r w:rsidR="00391448">
        <w:rPr>
          <w:rFonts w:ascii="Times New Roman" w:hAnsi="Times New Roman" w:cs="Times New Roman"/>
          <w:iCs/>
          <w:sz w:val="28"/>
          <w:szCs w:val="28"/>
        </w:rPr>
        <w:t>ly,</w:t>
      </w:r>
      <w:r w:rsidR="00391448" w:rsidRPr="00E32D8C">
        <w:rPr>
          <w:rFonts w:ascii="Times New Roman" w:hAnsi="Times New Roman" w:cs="Times New Roman"/>
          <w:iCs/>
          <w:sz w:val="28"/>
          <w:szCs w:val="28"/>
        </w:rPr>
        <w:t xml:space="preserve"> in the first quarter of 2022, the trade balance of goods </w:t>
      </w:r>
      <w:r w:rsidR="00391448">
        <w:rPr>
          <w:rFonts w:ascii="Times New Roman" w:hAnsi="Times New Roman" w:cs="Times New Roman"/>
          <w:iCs/>
          <w:sz w:val="28"/>
          <w:szCs w:val="28"/>
        </w:rPr>
        <w:t>wa</w:t>
      </w:r>
      <w:r w:rsidR="00391448" w:rsidRPr="00E32D8C">
        <w:rPr>
          <w:rFonts w:ascii="Times New Roman" w:hAnsi="Times New Roman" w:cs="Times New Roman"/>
          <w:iCs/>
          <w:sz w:val="28"/>
          <w:szCs w:val="28"/>
        </w:rPr>
        <w:t xml:space="preserve">s estimated to have a trade surplus of 809 million USD (in the same period last year, </w:t>
      </w:r>
      <w:r w:rsidR="00391448">
        <w:rPr>
          <w:rFonts w:ascii="Times New Roman" w:hAnsi="Times New Roman" w:cs="Times New Roman"/>
          <w:iCs/>
          <w:sz w:val="28"/>
          <w:szCs w:val="28"/>
        </w:rPr>
        <w:t>the</w:t>
      </w:r>
      <w:r w:rsidR="00391448" w:rsidRPr="00E32D8C">
        <w:rPr>
          <w:rFonts w:ascii="Times New Roman" w:hAnsi="Times New Roman" w:cs="Times New Roman"/>
          <w:iCs/>
          <w:sz w:val="28"/>
          <w:szCs w:val="28"/>
        </w:rPr>
        <w:t xml:space="preserve"> trade surplus of 2.76 billion USD). In which, the domestic economic sector ha</w:t>
      </w:r>
      <w:r w:rsidR="00391448">
        <w:rPr>
          <w:rFonts w:ascii="Times New Roman" w:hAnsi="Times New Roman" w:cs="Times New Roman"/>
          <w:iCs/>
          <w:sz w:val="28"/>
          <w:szCs w:val="28"/>
        </w:rPr>
        <w:t>d</w:t>
      </w:r>
      <w:r w:rsidR="00391448" w:rsidRPr="00E32D8C">
        <w:rPr>
          <w:rFonts w:ascii="Times New Roman" w:hAnsi="Times New Roman" w:cs="Times New Roman"/>
          <w:iCs/>
          <w:sz w:val="28"/>
          <w:szCs w:val="28"/>
        </w:rPr>
        <w:t xml:space="preserve"> a trade deficit of 6.16 billion USD; the FDI sector (including crude oil) had a trade surplus of 6.97 billion USD.</w:t>
      </w:r>
    </w:p>
    <w:p w:rsidR="00DE005E" w:rsidRPr="00BC5895" w:rsidRDefault="00DE005E" w:rsidP="00DE005E">
      <w:pPr>
        <w:spacing w:before="40" w:after="40" w:line="264" w:lineRule="auto"/>
        <w:ind w:firstLine="567"/>
        <w:rPr>
          <w:rFonts w:ascii="Times New Roman" w:hAnsi="Times New Roman" w:cs="Times New Roman"/>
          <w:b/>
          <w:bCs/>
          <w:i/>
          <w:sz w:val="28"/>
          <w:szCs w:val="28"/>
        </w:rPr>
      </w:pPr>
      <w:r w:rsidRPr="00BC5895">
        <w:rPr>
          <w:rFonts w:ascii="Times New Roman" w:hAnsi="Times New Roman" w:cs="Times New Roman"/>
          <w:b/>
          <w:bCs/>
          <w:i/>
          <w:sz w:val="28"/>
          <w:szCs w:val="28"/>
        </w:rPr>
        <w:t xml:space="preserve">b) </w:t>
      </w:r>
      <w:r w:rsidR="00627275" w:rsidRPr="00627275">
        <w:rPr>
          <w:rFonts w:ascii="Times New Roman" w:hAnsi="Times New Roman" w:cs="Times New Roman"/>
          <w:b/>
          <w:bCs/>
          <w:i/>
          <w:sz w:val="28"/>
          <w:szCs w:val="28"/>
        </w:rPr>
        <w:t>Export and import of services</w:t>
      </w:r>
    </w:p>
    <w:p w:rsidR="005358D4" w:rsidRDefault="005358D4" w:rsidP="005358D4">
      <w:pPr>
        <w:tabs>
          <w:tab w:val="num" w:pos="0"/>
        </w:tabs>
        <w:spacing w:before="40" w:after="40" w:line="269" w:lineRule="auto"/>
        <w:ind w:firstLine="567"/>
        <w:jc w:val="both"/>
        <w:rPr>
          <w:rFonts w:ascii="Times New Roman" w:hAnsi="Times New Roman" w:cs="Times New Roman"/>
          <w:sz w:val="28"/>
          <w:szCs w:val="28"/>
        </w:rPr>
      </w:pPr>
      <w:r w:rsidRPr="00E32D8C">
        <w:rPr>
          <w:rFonts w:ascii="Times New Roman" w:hAnsi="Times New Roman" w:cs="Times New Roman"/>
          <w:sz w:val="28"/>
          <w:szCs w:val="28"/>
        </w:rPr>
        <w:t>In the first quarter of 2022, service export turnover was estimated at 1.05 billion USD, up 19.6% over the same period last year, of which tourism services gained 77 million USD (accounting for 7.3% of total turnover), an increase of 75%; transportation services reached 140 million USD (accounting for 13.4%), up 97.2%.</w:t>
      </w:r>
    </w:p>
    <w:p w:rsidR="005358D4" w:rsidRDefault="005358D4" w:rsidP="005358D4">
      <w:pPr>
        <w:tabs>
          <w:tab w:val="num" w:pos="0"/>
        </w:tabs>
        <w:spacing w:before="40" w:after="40" w:line="269" w:lineRule="auto"/>
        <w:ind w:firstLine="567"/>
        <w:jc w:val="both"/>
        <w:rPr>
          <w:rFonts w:ascii="Times New Roman" w:hAnsi="Times New Roman" w:cs="Times New Roman"/>
          <w:sz w:val="28"/>
          <w:szCs w:val="28"/>
        </w:rPr>
      </w:pPr>
      <w:r w:rsidRPr="00E32D8C">
        <w:rPr>
          <w:rFonts w:ascii="Times New Roman" w:hAnsi="Times New Roman" w:cs="Times New Roman"/>
          <w:sz w:val="28"/>
          <w:szCs w:val="28"/>
        </w:rPr>
        <w:t>Service import turnover in the first quarter of this year was estimated at 5.18 billion</w:t>
      </w:r>
      <w:r>
        <w:rPr>
          <w:rFonts w:ascii="Times New Roman" w:hAnsi="Times New Roman" w:cs="Times New Roman"/>
          <w:sz w:val="28"/>
          <w:szCs w:val="28"/>
        </w:rPr>
        <w:t xml:space="preserve"> USD</w:t>
      </w:r>
      <w:r w:rsidRPr="00E32D8C">
        <w:rPr>
          <w:rFonts w:ascii="Times New Roman" w:hAnsi="Times New Roman" w:cs="Times New Roman"/>
          <w:sz w:val="28"/>
          <w:szCs w:val="28"/>
        </w:rPr>
        <w:t xml:space="preserve">, up 10% over the same period last year, of which transportation services gained 2.6 billion </w:t>
      </w:r>
      <w:r>
        <w:rPr>
          <w:rFonts w:ascii="Times New Roman" w:hAnsi="Times New Roman" w:cs="Times New Roman"/>
          <w:sz w:val="28"/>
          <w:szCs w:val="28"/>
        </w:rPr>
        <w:t xml:space="preserve">USD </w:t>
      </w:r>
      <w:r w:rsidRPr="00E32D8C">
        <w:rPr>
          <w:rFonts w:ascii="Times New Roman" w:hAnsi="Times New Roman" w:cs="Times New Roman"/>
          <w:sz w:val="28"/>
          <w:szCs w:val="28"/>
        </w:rPr>
        <w:t>(accounting for 49.4% of total turnover), up 11.3%; tourism services reached 1.1 billion USD (accounting for 20.3%), up 16.7%.</w:t>
      </w:r>
      <w:r w:rsidRPr="00BC5895">
        <w:rPr>
          <w:rFonts w:ascii="Times New Roman" w:hAnsi="Times New Roman" w:cs="Times New Roman"/>
          <w:sz w:val="28"/>
          <w:szCs w:val="28"/>
        </w:rPr>
        <w:t xml:space="preserve"> </w:t>
      </w:r>
    </w:p>
    <w:p w:rsidR="005358D4" w:rsidRPr="00ED2F5A" w:rsidRDefault="005358D4" w:rsidP="005358D4">
      <w:pPr>
        <w:tabs>
          <w:tab w:val="num" w:pos="0"/>
        </w:tabs>
        <w:spacing w:before="40" w:after="40" w:line="269" w:lineRule="auto"/>
        <w:ind w:firstLine="567"/>
        <w:jc w:val="both"/>
        <w:rPr>
          <w:rFonts w:ascii="Times New Roman" w:hAnsi="Times New Roman" w:cs="Times New Roman"/>
          <w:b/>
          <w:bCs/>
          <w:i/>
          <w:iCs/>
          <w:sz w:val="28"/>
          <w:szCs w:val="28"/>
          <w:lang w:val="de-DE"/>
        </w:rPr>
      </w:pPr>
      <w:r>
        <w:rPr>
          <w:rFonts w:ascii="Times New Roman" w:hAnsi="Times New Roman" w:cs="Times New Roman"/>
          <w:sz w:val="28"/>
          <w:szCs w:val="28"/>
          <w:lang w:val="es-NI"/>
        </w:rPr>
        <w:t>T</w:t>
      </w:r>
      <w:r w:rsidRPr="00E32D8C">
        <w:rPr>
          <w:rFonts w:ascii="Times New Roman" w:hAnsi="Times New Roman" w:cs="Times New Roman"/>
          <w:sz w:val="28"/>
          <w:szCs w:val="28"/>
          <w:lang w:val="es-NI"/>
        </w:rPr>
        <w:t xml:space="preserve">rade deficit </w:t>
      </w:r>
      <w:r>
        <w:rPr>
          <w:rFonts w:ascii="Times New Roman" w:hAnsi="Times New Roman" w:cs="Times New Roman"/>
          <w:sz w:val="28"/>
          <w:szCs w:val="28"/>
          <w:lang w:val="es-NI"/>
        </w:rPr>
        <w:t>of s</w:t>
      </w:r>
      <w:r w:rsidRPr="00E32D8C">
        <w:rPr>
          <w:rFonts w:ascii="Times New Roman" w:hAnsi="Times New Roman" w:cs="Times New Roman"/>
          <w:sz w:val="28"/>
          <w:szCs w:val="28"/>
          <w:lang w:val="es-NI"/>
        </w:rPr>
        <w:t xml:space="preserve">ervice in the first quarter of 2022 </w:t>
      </w:r>
      <w:r>
        <w:rPr>
          <w:rFonts w:ascii="Times New Roman" w:hAnsi="Times New Roman" w:cs="Times New Roman"/>
          <w:sz w:val="28"/>
          <w:szCs w:val="28"/>
          <w:lang w:val="es-NI"/>
        </w:rPr>
        <w:t>wa</w:t>
      </w:r>
      <w:r w:rsidRPr="00E32D8C">
        <w:rPr>
          <w:rFonts w:ascii="Times New Roman" w:hAnsi="Times New Roman" w:cs="Times New Roman"/>
          <w:sz w:val="28"/>
          <w:szCs w:val="28"/>
          <w:lang w:val="es-NI"/>
        </w:rPr>
        <w:t xml:space="preserve">s 4.1 billion USD (of which transportation and insurance service fees for imported goods </w:t>
      </w:r>
      <w:r>
        <w:rPr>
          <w:rFonts w:ascii="Times New Roman" w:hAnsi="Times New Roman" w:cs="Times New Roman"/>
          <w:sz w:val="28"/>
          <w:szCs w:val="28"/>
          <w:lang w:val="es-NI"/>
        </w:rPr>
        <w:t>we</w:t>
      </w:r>
      <w:r w:rsidRPr="00E32D8C">
        <w:rPr>
          <w:rFonts w:ascii="Times New Roman" w:hAnsi="Times New Roman" w:cs="Times New Roman"/>
          <w:sz w:val="28"/>
          <w:szCs w:val="28"/>
          <w:lang w:val="es-NI"/>
        </w:rPr>
        <w:t>re 2.1 billion USD).</w:t>
      </w:r>
    </w:p>
    <w:p w:rsidR="00160D30" w:rsidRPr="00851A0E" w:rsidRDefault="00160D30" w:rsidP="00DE005E">
      <w:pPr>
        <w:shd w:val="clear" w:color="auto" w:fill="FFFFFF"/>
        <w:spacing w:before="40" w:after="40" w:line="264" w:lineRule="auto"/>
        <w:ind w:firstLine="567"/>
        <w:jc w:val="both"/>
        <w:rPr>
          <w:rFonts w:ascii="Times New Roman" w:hAnsi="Times New Roman" w:cs="Times New Roman"/>
          <w:b/>
          <w:bCs/>
          <w:iCs/>
          <w:sz w:val="28"/>
          <w:szCs w:val="28"/>
        </w:rPr>
      </w:pPr>
      <w:r w:rsidRPr="00851A0E">
        <w:rPr>
          <w:rFonts w:ascii="Times New Roman" w:hAnsi="Times New Roman" w:cs="Times New Roman"/>
          <w:b/>
          <w:bCs/>
          <w:iCs/>
          <w:sz w:val="28"/>
          <w:szCs w:val="28"/>
        </w:rPr>
        <w:t xml:space="preserve">5. </w:t>
      </w:r>
      <w:r w:rsidR="007F0804">
        <w:rPr>
          <w:rFonts w:ascii="Times New Roman" w:hAnsi="Times New Roman" w:cs="Times New Roman"/>
          <w:b/>
          <w:bCs/>
          <w:iCs/>
          <w:sz w:val="28"/>
          <w:szCs w:val="28"/>
        </w:rPr>
        <w:t>P</w:t>
      </w:r>
      <w:r w:rsidR="00866DF8" w:rsidRPr="00866DF8">
        <w:rPr>
          <w:rFonts w:ascii="Times New Roman" w:hAnsi="Times New Roman" w:cs="Times New Roman"/>
          <w:b/>
          <w:bCs/>
          <w:iCs/>
          <w:sz w:val="28"/>
          <w:szCs w:val="28"/>
        </w:rPr>
        <w:t>rice index</w:t>
      </w:r>
    </w:p>
    <w:p w:rsidR="008D33FB" w:rsidRPr="009720D3" w:rsidRDefault="008D33FB" w:rsidP="00DE005E">
      <w:pPr>
        <w:shd w:val="clear" w:color="auto" w:fill="FFFFFF"/>
        <w:spacing w:before="40" w:after="40" w:line="264" w:lineRule="auto"/>
        <w:ind w:right="140" w:firstLine="567"/>
        <w:jc w:val="both"/>
        <w:rPr>
          <w:rFonts w:ascii="Times New Roman" w:hAnsi="Times New Roman" w:cs="Times New Roman"/>
          <w:b/>
          <w:bCs/>
          <w:i/>
          <w:iCs/>
          <w:sz w:val="28"/>
          <w:szCs w:val="28"/>
          <w:lang w:val="es-NI"/>
        </w:rPr>
      </w:pPr>
      <w:r w:rsidRPr="009720D3">
        <w:rPr>
          <w:rFonts w:ascii="Times New Roman" w:hAnsi="Times New Roman" w:cs="Times New Roman"/>
          <w:b/>
          <w:bCs/>
          <w:i/>
          <w:iCs/>
          <w:sz w:val="28"/>
          <w:szCs w:val="28"/>
          <w:lang w:val="es-NI"/>
        </w:rPr>
        <w:t xml:space="preserve">a) </w:t>
      </w:r>
      <w:r w:rsidR="00866DF8" w:rsidRPr="00866DF8">
        <w:rPr>
          <w:rFonts w:ascii="Times New Roman" w:hAnsi="Times New Roman" w:cs="Times New Roman"/>
          <w:b/>
          <w:bCs/>
          <w:i/>
          <w:iCs/>
          <w:sz w:val="28"/>
          <w:szCs w:val="28"/>
          <w:lang w:val="es-NI"/>
        </w:rPr>
        <w:t>Consumer price index</w:t>
      </w:r>
    </w:p>
    <w:p w:rsidR="00F23566" w:rsidRPr="00F23566" w:rsidRDefault="00F23566" w:rsidP="00F23566">
      <w:pPr>
        <w:tabs>
          <w:tab w:val="left" w:pos="720"/>
        </w:tabs>
        <w:spacing w:before="40" w:after="40" w:line="240" w:lineRule="auto"/>
        <w:ind w:right="142"/>
        <w:jc w:val="both"/>
        <w:rPr>
          <w:rFonts w:ascii="Times New Roman" w:hAnsi="Times New Roman" w:cs="Times New Roman"/>
          <w:i/>
          <w:sz w:val="28"/>
          <w:szCs w:val="28"/>
          <w:lang w:val="es-NI"/>
        </w:rPr>
      </w:pPr>
      <w:r>
        <w:rPr>
          <w:rFonts w:ascii="Times New Roman" w:hAnsi="Times New Roman" w:cs="Times New Roman"/>
          <w:i/>
          <w:sz w:val="28"/>
          <w:szCs w:val="28"/>
          <w:lang w:val="es-NI"/>
        </w:rPr>
        <w:tab/>
      </w:r>
      <w:r w:rsidRPr="00F23566">
        <w:rPr>
          <w:rFonts w:ascii="Times New Roman" w:hAnsi="Times New Roman" w:cs="Times New Roman"/>
          <w:i/>
          <w:sz w:val="28"/>
          <w:szCs w:val="28"/>
          <w:lang w:val="es-NI"/>
        </w:rPr>
        <w:t>Petrol and gas prices increase according to world fuel prices; rental housing prices increased again after the Covid-19 epidemic was controlled; the increase in the price of essential consumer goods and services in line with the price of input materials and the price of petrol was the main reason why the consumer price index (CPI) in March 2022 increased by 0.7% compared to the previous month, up 1.91% compared to December 2021 and up 2.41% over the same period in 2021.</w:t>
      </w:r>
    </w:p>
    <w:p w:rsidR="00F23566" w:rsidRDefault="00F23566" w:rsidP="00F23566">
      <w:pPr>
        <w:tabs>
          <w:tab w:val="left" w:pos="720"/>
        </w:tabs>
        <w:spacing w:before="40" w:after="40" w:line="240" w:lineRule="auto"/>
        <w:ind w:right="142"/>
        <w:jc w:val="both"/>
        <w:rPr>
          <w:rFonts w:ascii="Times New Roman" w:hAnsi="Times New Roman" w:cs="Times New Roman"/>
          <w:i/>
          <w:sz w:val="28"/>
          <w:szCs w:val="28"/>
          <w:lang w:val="es-NI"/>
        </w:rPr>
      </w:pPr>
      <w:r w:rsidRPr="00F23566">
        <w:rPr>
          <w:rFonts w:ascii="Times New Roman" w:hAnsi="Times New Roman" w:cs="Times New Roman"/>
          <w:i/>
          <w:sz w:val="28"/>
          <w:szCs w:val="28"/>
          <w:lang w:val="es-NI"/>
        </w:rPr>
        <w:tab/>
        <w:t xml:space="preserve">In the first quarter of 2022, CPI increased by 1.92% over the same period last year, </w:t>
      </w:r>
      <w:r w:rsidR="007E2EEE">
        <w:rPr>
          <w:rFonts w:ascii="Times New Roman" w:hAnsi="Times New Roman" w:cs="Times New Roman"/>
          <w:i/>
          <w:sz w:val="28"/>
          <w:szCs w:val="28"/>
          <w:lang w:val="es-NI"/>
        </w:rPr>
        <w:t xml:space="preserve">and </w:t>
      </w:r>
      <w:r w:rsidRPr="00F23566">
        <w:rPr>
          <w:rFonts w:ascii="Times New Roman" w:hAnsi="Times New Roman" w:cs="Times New Roman"/>
          <w:i/>
          <w:sz w:val="28"/>
          <w:szCs w:val="28"/>
          <w:lang w:val="es-NI"/>
        </w:rPr>
        <w:t>core inflation increased by 0.81%.</w:t>
      </w:r>
    </w:p>
    <w:p w:rsidR="00F23566" w:rsidRDefault="00F23566" w:rsidP="00F23566">
      <w:pPr>
        <w:tabs>
          <w:tab w:val="left" w:pos="720"/>
        </w:tabs>
        <w:spacing w:before="40" w:after="40" w:line="240" w:lineRule="auto"/>
        <w:ind w:right="142"/>
        <w:jc w:val="center"/>
        <w:rPr>
          <w:rFonts w:ascii="Times New Roman" w:hAnsi="Times New Roman" w:cs="Times New Roman"/>
          <w:i/>
          <w:sz w:val="28"/>
          <w:szCs w:val="28"/>
          <w:lang w:val="es-NI"/>
        </w:rPr>
      </w:pPr>
    </w:p>
    <w:p w:rsidR="000B7415" w:rsidRPr="004A701C" w:rsidRDefault="000B7415" w:rsidP="000B7415">
      <w:pPr>
        <w:tabs>
          <w:tab w:val="left" w:pos="720"/>
        </w:tabs>
        <w:spacing w:before="40" w:after="40" w:line="240" w:lineRule="auto"/>
        <w:ind w:right="142"/>
        <w:jc w:val="center"/>
        <w:rPr>
          <w:rFonts w:ascii="Arial" w:hAnsi="Arial" w:cs="Arial"/>
          <w:b/>
          <w:lang w:val="nl-NL"/>
        </w:rPr>
      </w:pPr>
      <w:r w:rsidRPr="004A701C">
        <w:rPr>
          <w:rFonts w:ascii="Arial" w:hAnsi="Arial" w:cs="Arial"/>
          <w:b/>
          <w:lang w:val="nl-NL"/>
        </w:rPr>
        <w:t>Figure 18. CPI increase/decrease rate in March and first quarter</w:t>
      </w:r>
    </w:p>
    <w:p w:rsidR="000B7415" w:rsidRPr="004A701C" w:rsidRDefault="000B7415" w:rsidP="000B7415">
      <w:pPr>
        <w:tabs>
          <w:tab w:val="left" w:pos="720"/>
        </w:tabs>
        <w:spacing w:before="40" w:after="40" w:line="240" w:lineRule="auto"/>
        <w:ind w:right="142"/>
        <w:jc w:val="center"/>
        <w:rPr>
          <w:rFonts w:ascii="Times New Roman" w:hAnsi="Times New Roman" w:cs="Times New Roman"/>
          <w:noProof/>
          <w:lang w:val="en-US"/>
        </w:rPr>
      </w:pPr>
      <w:r w:rsidRPr="004A701C">
        <w:rPr>
          <w:rFonts w:ascii="Arial" w:hAnsi="Arial" w:cs="Arial"/>
          <w:b/>
          <w:lang w:val="nl-NL"/>
        </w:rPr>
        <w:t>years for the period 2018-2022 (%)</w:t>
      </w:r>
    </w:p>
    <w:p w:rsidR="008D33FB" w:rsidRDefault="00D66AB7" w:rsidP="008D33FB">
      <w:pPr>
        <w:shd w:val="clear" w:color="auto" w:fill="FFFFFF"/>
        <w:spacing w:before="40" w:after="40" w:line="264" w:lineRule="auto"/>
        <w:jc w:val="center"/>
        <w:rPr>
          <w:rFonts w:ascii="Times New Roman" w:hAnsi="Times New Roman" w:cs="Times New Roman"/>
          <w:sz w:val="28"/>
          <w:szCs w:val="28"/>
        </w:rPr>
      </w:pPr>
      <w:r>
        <w:rPr>
          <w:noProof/>
          <w:lang w:val="en-US"/>
        </w:rPr>
        <w:drawing>
          <wp:inline distT="0" distB="0" distL="0" distR="0">
            <wp:extent cx="5128260" cy="3139440"/>
            <wp:effectExtent l="0" t="0" r="15240" b="381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73E1F" w:rsidRPr="00D2474C" w:rsidRDefault="00F73E1F" w:rsidP="00F73E1F">
      <w:pPr>
        <w:pStyle w:val="NormalWeb"/>
        <w:spacing w:before="40" w:beforeAutospacing="0" w:after="40" w:afterAutospacing="0" w:line="278" w:lineRule="auto"/>
        <w:ind w:firstLine="567"/>
        <w:jc w:val="both"/>
        <w:rPr>
          <w:rFonts w:ascii="Times New Roman" w:hAnsi="Times New Roman" w:cs="Times New Roman"/>
          <w:sz w:val="28"/>
          <w:szCs w:val="28"/>
          <w:lang w:val="es-NI"/>
        </w:rPr>
      </w:pPr>
      <w:r w:rsidRPr="00DF6857">
        <w:rPr>
          <w:rFonts w:ascii="Times New Roman" w:hAnsi="Times New Roman" w:cs="Times New Roman"/>
          <w:sz w:val="28"/>
          <w:szCs w:val="28"/>
          <w:lang w:val="es-NI"/>
        </w:rPr>
        <w:t xml:space="preserve">The consumer price index (CPI) in March 2022 increased by 0.7% compared to the previous month. Among 11 main groups of consumer goods and services, 10 groups of goods increased in price compared to the previous month; separate groups of food and </w:t>
      </w:r>
      <w:r>
        <w:rPr>
          <w:rFonts w:ascii="Times New Roman" w:hAnsi="Times New Roman" w:cs="Times New Roman"/>
          <w:sz w:val="28"/>
          <w:szCs w:val="28"/>
          <w:lang w:val="es-NI"/>
        </w:rPr>
        <w:t>foodstuff</w:t>
      </w:r>
      <w:r w:rsidRPr="00DF6857">
        <w:rPr>
          <w:rFonts w:ascii="Times New Roman" w:hAnsi="Times New Roman" w:cs="Times New Roman"/>
          <w:sz w:val="28"/>
          <w:szCs w:val="28"/>
          <w:lang w:val="es-NI"/>
        </w:rPr>
        <w:t xml:space="preserve"> at a discount.</w:t>
      </w:r>
    </w:p>
    <w:p w:rsidR="00F73E1F" w:rsidRDefault="00F73E1F" w:rsidP="00F73E1F">
      <w:pPr>
        <w:pStyle w:val="NormalWeb"/>
        <w:numPr>
          <w:ilvl w:val="0"/>
          <w:numId w:val="27"/>
        </w:numPr>
        <w:spacing w:before="40" w:beforeAutospacing="0" w:after="40" w:afterAutospacing="0" w:line="278" w:lineRule="auto"/>
        <w:jc w:val="both"/>
        <w:rPr>
          <w:rFonts w:ascii="Times New Roman" w:hAnsi="Times New Roman" w:cs="Times New Roman"/>
          <w:sz w:val="28"/>
          <w:szCs w:val="28"/>
          <w:lang w:val="es-NI"/>
        </w:rPr>
      </w:pPr>
      <w:r w:rsidRPr="00DF6857">
        <w:rPr>
          <w:rFonts w:ascii="Times New Roman" w:hAnsi="Times New Roman" w:cs="Times New Roman"/>
          <w:sz w:val="28"/>
          <w:szCs w:val="28"/>
          <w:lang w:val="es-NI"/>
        </w:rPr>
        <w:t>Ten groups of goods and services with increasing price index include:</w:t>
      </w:r>
    </w:p>
    <w:p w:rsidR="00EC5215" w:rsidRDefault="00EC5215" w:rsidP="00AF53D6">
      <w:pPr>
        <w:pStyle w:val="NormalWeb"/>
        <w:spacing w:before="40" w:beforeAutospacing="0" w:after="40" w:afterAutospacing="0" w:line="278" w:lineRule="auto"/>
        <w:ind w:firstLine="567"/>
        <w:jc w:val="both"/>
        <w:rPr>
          <w:rStyle w:val="normalchar"/>
          <w:rFonts w:ascii="Times New Roman" w:hAnsi="Times New Roman"/>
          <w:sz w:val="28"/>
          <w:szCs w:val="28"/>
          <w:lang w:val="nl-NL"/>
        </w:rPr>
      </w:pPr>
      <w:r w:rsidRPr="00EC5215">
        <w:rPr>
          <w:rStyle w:val="normalchar"/>
          <w:rFonts w:ascii="Times New Roman" w:hAnsi="Times New Roman"/>
          <w:sz w:val="28"/>
          <w:szCs w:val="28"/>
          <w:lang w:val="nl-NL"/>
        </w:rPr>
        <w:t xml:space="preserve">- </w:t>
      </w:r>
      <w:r w:rsidRPr="00EC5215">
        <w:rPr>
          <w:rStyle w:val="normalchar"/>
          <w:rFonts w:ascii="Times New Roman" w:hAnsi="Times New Roman"/>
          <w:i/>
          <w:iCs/>
          <w:sz w:val="28"/>
          <w:szCs w:val="28"/>
          <w:lang w:val="nl-NL"/>
        </w:rPr>
        <w:t>Transport group</w:t>
      </w:r>
      <w:r w:rsidRPr="00EC5215">
        <w:rPr>
          <w:rStyle w:val="normalchar"/>
          <w:rFonts w:ascii="Times New Roman" w:hAnsi="Times New Roman"/>
          <w:sz w:val="28"/>
          <w:szCs w:val="28"/>
          <w:lang w:val="nl-NL"/>
        </w:rPr>
        <w:t xml:space="preserve"> had the highest increase with 4.8% due to the impact of price adjustments on March 1st, 2022, March 11th, 2022, and March 21st, 2022, the petrol price index increased by 13.44% (the impact of making the general CPI increase by 0.48 percentage points). In addition, the price of passenger transport by road increased by 0.8% compared to the previous month, the price of passenger transport by taxi increased by 1.26%, passenger transportation by bus increased by 2.22%, and the cost of passenger transport by bus increased by 2.22%. delivery and delivery of checked baggage increased by 1.32% because some transport businesses declared price increases when gasoline prices increased. Vehicle maintenance service prices increased by 1.03%; self-driving car and motorbike rental fees increased by 0.53%; driving license fees increased by 0.44%.</w:t>
      </w:r>
    </w:p>
    <w:p w:rsidR="0065687D" w:rsidRPr="00D2474C" w:rsidRDefault="0065687D" w:rsidP="0065687D">
      <w:pPr>
        <w:pStyle w:val="NormalWeb"/>
        <w:spacing w:before="40" w:beforeAutospacing="0" w:after="40" w:afterAutospacing="0" w:line="278" w:lineRule="auto"/>
        <w:ind w:firstLine="567"/>
        <w:jc w:val="both"/>
        <w:rPr>
          <w:rFonts w:ascii="Times New Roman" w:hAnsi="Times New Roman" w:cs="Times New Roman"/>
          <w:sz w:val="28"/>
          <w:szCs w:val="28"/>
          <w:lang w:val="nl-NL"/>
        </w:rPr>
      </w:pPr>
      <w:r w:rsidRPr="00F37987">
        <w:rPr>
          <w:rFonts w:ascii="Times New Roman" w:hAnsi="Times New Roman" w:cs="Times New Roman"/>
          <w:sz w:val="28"/>
          <w:szCs w:val="28"/>
          <w:lang w:val="nl-NL"/>
        </w:rPr>
        <w:t xml:space="preserve">- </w:t>
      </w:r>
      <w:r w:rsidRPr="00F37987">
        <w:rPr>
          <w:rFonts w:ascii="Times New Roman" w:hAnsi="Times New Roman" w:cs="Times New Roman"/>
          <w:i/>
          <w:sz w:val="28"/>
          <w:szCs w:val="28"/>
        </w:rPr>
        <w:t>Housing and construction materials</w:t>
      </w:r>
      <w:r w:rsidRPr="00F37987">
        <w:rPr>
          <w:rFonts w:ascii="Times New Roman" w:hAnsi="Times New Roman" w:cs="Times New Roman"/>
          <w:i/>
          <w:spacing w:val="-2"/>
          <w:sz w:val="28"/>
          <w:szCs w:val="28"/>
          <w:lang w:val="nl-NL"/>
        </w:rPr>
        <w:t xml:space="preserve"> </w:t>
      </w:r>
      <w:r w:rsidRPr="00F37987">
        <w:rPr>
          <w:rFonts w:ascii="Times New Roman" w:hAnsi="Times New Roman" w:cs="Times New Roman"/>
          <w:i/>
          <w:sz w:val="28"/>
          <w:szCs w:val="28"/>
          <w:lang w:val="nl-NL"/>
        </w:rPr>
        <w:t>group</w:t>
      </w:r>
      <w:r w:rsidRPr="00F37987">
        <w:rPr>
          <w:rFonts w:ascii="Times New Roman" w:hAnsi="Times New Roman" w:cs="Times New Roman"/>
          <w:sz w:val="28"/>
          <w:szCs w:val="28"/>
          <w:lang w:val="nl-NL"/>
        </w:rPr>
        <w:t xml:space="preserve"> increased by 1.49% due to the increase in oil price by 18.18%; gas price increased by 9.33%; house rent increased by 3.26%; housing maintenance materials prices increased by 1.56%; electricity</w:t>
      </w:r>
      <w:r w:rsidRPr="008D33FB">
        <w:rPr>
          <w:rStyle w:val="FootnoteReference"/>
          <w:rFonts w:ascii="Times New Roman" w:hAnsi="Times New Roman"/>
          <w:sz w:val="28"/>
          <w:szCs w:val="28"/>
        </w:rPr>
        <w:footnoteReference w:id="18"/>
      </w:r>
      <w:r w:rsidRPr="00F37987">
        <w:rPr>
          <w:rFonts w:ascii="Times New Roman" w:hAnsi="Times New Roman" w:cs="Times New Roman"/>
          <w:sz w:val="28"/>
          <w:szCs w:val="28"/>
          <w:lang w:val="nl-NL"/>
        </w:rPr>
        <w:t xml:space="preserve"> and water prices increased by 1.51% and 0.12% respectively due to high demand for electricity and water in the month.</w:t>
      </w:r>
    </w:p>
    <w:p w:rsidR="003B3978" w:rsidRPr="00831B3B" w:rsidRDefault="003B3978" w:rsidP="003B3978">
      <w:pPr>
        <w:pStyle w:val="NormalWeb"/>
        <w:spacing w:before="40" w:beforeAutospacing="0" w:after="40" w:afterAutospacing="0" w:line="278" w:lineRule="auto"/>
        <w:ind w:firstLine="567"/>
        <w:jc w:val="both"/>
        <w:rPr>
          <w:rFonts w:ascii="Times New Roman" w:hAnsi="Times New Roman" w:cs="Times New Roman"/>
          <w:sz w:val="28"/>
          <w:szCs w:val="28"/>
          <w:lang w:val="nl-NL"/>
        </w:rPr>
      </w:pPr>
      <w:r w:rsidRPr="00783DC9">
        <w:rPr>
          <w:rFonts w:ascii="Times New Roman" w:hAnsi="Times New Roman" w:cs="Times New Roman"/>
          <w:sz w:val="28"/>
          <w:szCs w:val="28"/>
          <w:lang w:val="nl-NL"/>
        </w:rPr>
        <w:t xml:space="preserve">- </w:t>
      </w:r>
      <w:r w:rsidRPr="00783DC9">
        <w:rPr>
          <w:rFonts w:ascii="Times New Roman" w:hAnsi="Times New Roman" w:cs="Times New Roman"/>
          <w:i/>
          <w:sz w:val="28"/>
          <w:szCs w:val="28"/>
        </w:rPr>
        <w:t>Other goods and services</w:t>
      </w:r>
      <w:r w:rsidRPr="00783DC9">
        <w:rPr>
          <w:rFonts w:ascii="Times New Roman" w:hAnsi="Times New Roman" w:cs="Times New Roman"/>
          <w:sz w:val="28"/>
          <w:szCs w:val="28"/>
          <w:lang w:val="nl-NL"/>
        </w:rPr>
        <w:t xml:space="preserve"> increased by</w:t>
      </w:r>
      <w:r w:rsidRPr="00831B3B">
        <w:rPr>
          <w:rFonts w:ascii="Times New Roman" w:hAnsi="Times New Roman" w:cs="Times New Roman"/>
          <w:sz w:val="28"/>
          <w:szCs w:val="28"/>
          <w:lang w:val="nl-NL"/>
        </w:rPr>
        <w:t xml:space="preserve"> 0.46% mainly because the price of jewelry group increased by 5.17% according to the domestic gold price; hair cutting and shampooing services increased by 0.98%; wedding supplies and services increased by 0.79%; Worship items and services increased by 0.25%.</w:t>
      </w:r>
    </w:p>
    <w:p w:rsidR="006F577F" w:rsidRPr="00D2474C" w:rsidRDefault="006F577F" w:rsidP="006F577F">
      <w:pPr>
        <w:pStyle w:val="NormalWeb"/>
        <w:spacing w:before="40" w:beforeAutospacing="0" w:after="40" w:afterAutospacing="0" w:line="278" w:lineRule="auto"/>
        <w:ind w:firstLine="567"/>
        <w:jc w:val="both"/>
        <w:rPr>
          <w:rFonts w:ascii="Times New Roman" w:hAnsi="Times New Roman" w:cs="Times New Roman"/>
          <w:sz w:val="28"/>
          <w:szCs w:val="28"/>
          <w:lang w:val="nl-NL"/>
        </w:rPr>
      </w:pPr>
      <w:r w:rsidRPr="00783DC9">
        <w:rPr>
          <w:rFonts w:ascii="Times New Roman" w:hAnsi="Times New Roman" w:cs="Times New Roman"/>
          <w:sz w:val="28"/>
          <w:szCs w:val="28"/>
          <w:lang w:val="nl-NL"/>
        </w:rPr>
        <w:t xml:space="preserve">- </w:t>
      </w:r>
      <w:r w:rsidRPr="00783DC9">
        <w:rPr>
          <w:rFonts w:ascii="Times New Roman" w:hAnsi="Times New Roman" w:cs="Times New Roman"/>
          <w:i/>
          <w:sz w:val="28"/>
          <w:szCs w:val="28"/>
          <w:lang w:val="es-NI"/>
        </w:rPr>
        <w:t>Culture, entertainment, and tourism groups</w:t>
      </w:r>
      <w:r>
        <w:rPr>
          <w:rFonts w:ascii="Times New Roman" w:hAnsi="Times New Roman" w:cs="Times New Roman"/>
          <w:sz w:val="28"/>
          <w:szCs w:val="28"/>
          <w:lang w:val="vi-VN"/>
        </w:rPr>
        <w:t xml:space="preserve"> </w:t>
      </w:r>
      <w:r w:rsidRPr="00783DC9">
        <w:rPr>
          <w:rFonts w:ascii="Times New Roman" w:hAnsi="Times New Roman" w:cs="Times New Roman"/>
          <w:sz w:val="28"/>
          <w:szCs w:val="28"/>
          <w:lang w:val="nl-NL"/>
        </w:rPr>
        <w:t>increased by 0.21% as activities across the country are returning to the "new normal</w:t>
      </w:r>
      <w:r>
        <w:rPr>
          <w:rFonts w:ascii="Times New Roman" w:hAnsi="Times New Roman" w:cs="Times New Roman"/>
          <w:sz w:val="28"/>
          <w:szCs w:val="28"/>
          <w:lang w:val="vi-VN"/>
        </w:rPr>
        <w:t xml:space="preserve"> situation</w:t>
      </w:r>
      <w:r w:rsidRPr="00783DC9">
        <w:rPr>
          <w:rFonts w:ascii="Times New Roman" w:hAnsi="Times New Roman" w:cs="Times New Roman"/>
          <w:sz w:val="28"/>
          <w:szCs w:val="28"/>
          <w:lang w:val="nl-NL"/>
        </w:rPr>
        <w:t>" after months of being affected by the Covid-19 epidemic, the price of package tours increased</w:t>
      </w:r>
      <w:r>
        <w:rPr>
          <w:rFonts w:ascii="Times New Roman" w:hAnsi="Times New Roman" w:cs="Times New Roman"/>
          <w:sz w:val="28"/>
          <w:szCs w:val="28"/>
          <w:lang w:val="vi-VN"/>
        </w:rPr>
        <w:t xml:space="preserve"> by</w:t>
      </w:r>
      <w:r w:rsidRPr="00783DC9">
        <w:rPr>
          <w:rFonts w:ascii="Times New Roman" w:hAnsi="Times New Roman" w:cs="Times New Roman"/>
          <w:sz w:val="28"/>
          <w:szCs w:val="28"/>
          <w:lang w:val="nl-NL"/>
        </w:rPr>
        <w:t xml:space="preserve"> 0.61%; tickets for sports venues increased by 0.31%; hotels and guest houses increased by 0.29%; watching movies, listening to music increased by 0.27%; equipment and sports equipment increased by 0.06%.</w:t>
      </w:r>
    </w:p>
    <w:p w:rsidR="00BE4016" w:rsidRDefault="00BE4016" w:rsidP="00BE4016">
      <w:pPr>
        <w:pStyle w:val="NormalWeb"/>
        <w:spacing w:before="40" w:beforeAutospacing="0" w:after="40" w:afterAutospacing="0" w:line="278" w:lineRule="auto"/>
        <w:ind w:firstLine="567"/>
        <w:jc w:val="both"/>
        <w:rPr>
          <w:rFonts w:ascii="Times New Roman" w:hAnsi="Times New Roman" w:cs="Times New Roman"/>
          <w:sz w:val="28"/>
          <w:szCs w:val="28"/>
          <w:lang w:val="nl-NL"/>
        </w:rPr>
      </w:pPr>
      <w:r w:rsidRPr="00D2474C">
        <w:rPr>
          <w:rFonts w:ascii="Times New Roman" w:hAnsi="Times New Roman" w:cs="Times New Roman"/>
          <w:sz w:val="28"/>
          <w:szCs w:val="28"/>
          <w:lang w:val="nl-NL"/>
        </w:rPr>
        <w:t xml:space="preserve">- </w:t>
      </w:r>
      <w:r>
        <w:rPr>
          <w:rFonts w:ascii="Times New Roman" w:hAnsi="Times New Roman" w:cs="Times New Roman"/>
          <w:i/>
          <w:sz w:val="28"/>
          <w:szCs w:val="28"/>
          <w:lang w:val="nl-NL"/>
        </w:rPr>
        <w:t>Household equipment and goods group</w:t>
      </w:r>
      <w:r w:rsidRPr="00D2474C">
        <w:rPr>
          <w:rFonts w:ascii="Times New Roman" w:hAnsi="Times New Roman" w:cs="Times New Roman"/>
          <w:sz w:val="28"/>
          <w:szCs w:val="28"/>
          <w:lang w:val="nl-NL"/>
        </w:rPr>
        <w:t xml:space="preserve"> </w:t>
      </w:r>
      <w:r w:rsidRPr="00783DC9">
        <w:rPr>
          <w:rFonts w:ascii="Times New Roman" w:hAnsi="Times New Roman" w:cs="Times New Roman"/>
          <w:sz w:val="28"/>
          <w:szCs w:val="28"/>
          <w:lang w:val="nl-NL"/>
        </w:rPr>
        <w:t>increased by</w:t>
      </w:r>
      <w:r w:rsidRPr="004E5DCF">
        <w:rPr>
          <w:rFonts w:ascii="Times New Roman" w:hAnsi="Times New Roman" w:cs="Times New Roman"/>
          <w:sz w:val="28"/>
          <w:szCs w:val="28"/>
          <w:lang w:val="nl-NL"/>
        </w:rPr>
        <w:t xml:space="preserve"> 0.19%</w:t>
      </w:r>
      <w:r>
        <w:rPr>
          <w:rFonts w:ascii="Times New Roman" w:hAnsi="Times New Roman" w:cs="Times New Roman"/>
          <w:sz w:val="28"/>
          <w:szCs w:val="28"/>
          <w:lang w:val="nl-NL"/>
        </w:rPr>
        <w:t>.</w:t>
      </w:r>
    </w:p>
    <w:p w:rsidR="00BE4016" w:rsidRPr="00D2474C" w:rsidRDefault="00BE4016" w:rsidP="00BE4016">
      <w:pPr>
        <w:pStyle w:val="NormalWeb"/>
        <w:spacing w:before="40" w:beforeAutospacing="0" w:after="40" w:afterAutospacing="0" w:line="278" w:lineRule="auto"/>
        <w:ind w:firstLine="567"/>
        <w:jc w:val="both"/>
        <w:rPr>
          <w:rFonts w:ascii="Times New Roman" w:hAnsi="Times New Roman" w:cs="Times New Roman"/>
          <w:color w:val="000000"/>
          <w:sz w:val="28"/>
          <w:szCs w:val="28"/>
          <w:lang w:val="nl-NL"/>
        </w:rPr>
      </w:pPr>
      <w:r w:rsidRPr="001A5ECC">
        <w:rPr>
          <w:rFonts w:ascii="Times New Roman" w:hAnsi="Times New Roman" w:cs="Times New Roman"/>
          <w:color w:val="000000"/>
          <w:sz w:val="28"/>
          <w:szCs w:val="28"/>
          <w:lang w:val="nl-NL"/>
        </w:rPr>
        <w:t xml:space="preserve">- </w:t>
      </w:r>
      <w:r w:rsidRPr="001A5ECC">
        <w:rPr>
          <w:rFonts w:ascii="Times New Roman" w:hAnsi="Times New Roman" w:cs="Times New Roman"/>
          <w:i/>
          <w:color w:val="000000"/>
          <w:sz w:val="28"/>
          <w:szCs w:val="28"/>
          <w:lang w:val="nl-NL"/>
        </w:rPr>
        <w:t xml:space="preserve">Garment, </w:t>
      </w:r>
      <w:r>
        <w:rPr>
          <w:rFonts w:ascii="Times New Roman" w:hAnsi="Times New Roman" w:cs="Times New Roman"/>
          <w:i/>
          <w:color w:val="000000"/>
          <w:sz w:val="28"/>
          <w:szCs w:val="28"/>
          <w:lang w:val="nl-NL"/>
        </w:rPr>
        <w:t>hat</w:t>
      </w:r>
      <w:r w:rsidRPr="001A5ECC">
        <w:rPr>
          <w:rFonts w:ascii="Times New Roman" w:hAnsi="Times New Roman" w:cs="Times New Roman"/>
          <w:i/>
          <w:color w:val="000000"/>
          <w:sz w:val="28"/>
          <w:szCs w:val="28"/>
          <w:lang w:val="nl-NL"/>
        </w:rPr>
        <w:t xml:space="preserve"> and footwear group</w:t>
      </w:r>
      <w:r w:rsidRPr="001A5ECC">
        <w:rPr>
          <w:rFonts w:ascii="Times New Roman" w:hAnsi="Times New Roman" w:cs="Times New Roman"/>
          <w:color w:val="000000"/>
          <w:sz w:val="28"/>
          <w:szCs w:val="28"/>
          <w:lang w:val="nl-NL"/>
        </w:rPr>
        <w:t xml:space="preserve"> increased by 0.12% due to </w:t>
      </w:r>
      <w:r>
        <w:rPr>
          <w:rFonts w:ascii="Times New Roman" w:hAnsi="Times New Roman" w:cs="Times New Roman"/>
          <w:color w:val="000000"/>
          <w:sz w:val="28"/>
          <w:szCs w:val="28"/>
          <w:lang w:val="vi-VN"/>
        </w:rPr>
        <w:t xml:space="preserve">an </w:t>
      </w:r>
      <w:r w:rsidRPr="001A5ECC">
        <w:rPr>
          <w:rFonts w:ascii="Times New Roman" w:hAnsi="Times New Roman" w:cs="Times New Roman"/>
          <w:color w:val="000000"/>
          <w:sz w:val="28"/>
          <w:szCs w:val="28"/>
          <w:lang w:val="nl-NL"/>
        </w:rPr>
        <w:t>increase in petrol prices and production costs. In which, the price of all kinds of fabrics increased by 0.32% compared to the previous month; hats increased by 0.2%; footwear by 0.11%; garment services increased by 0.4%; shoe repair service increased by 0.58%.</w:t>
      </w:r>
    </w:p>
    <w:p w:rsidR="005A3011" w:rsidRPr="001A5ECC" w:rsidRDefault="005A3011" w:rsidP="005A3011">
      <w:pPr>
        <w:pStyle w:val="NormalWeb"/>
        <w:spacing w:before="40" w:beforeAutospacing="0" w:after="40" w:afterAutospacing="0" w:line="278" w:lineRule="auto"/>
        <w:ind w:firstLine="567"/>
        <w:jc w:val="both"/>
        <w:rPr>
          <w:rFonts w:ascii="Times New Roman" w:hAnsi="Times New Roman" w:cs="Times New Roman"/>
          <w:color w:val="000000"/>
          <w:sz w:val="28"/>
          <w:szCs w:val="28"/>
          <w:lang w:val="nl-NL"/>
        </w:rPr>
      </w:pPr>
      <w:r w:rsidRPr="001A5ECC">
        <w:rPr>
          <w:rFonts w:ascii="Times New Roman" w:hAnsi="Times New Roman" w:cs="Times New Roman"/>
          <w:color w:val="000000"/>
          <w:sz w:val="28"/>
          <w:szCs w:val="28"/>
          <w:lang w:val="nl-NL"/>
        </w:rPr>
        <w:t xml:space="preserve">- </w:t>
      </w:r>
      <w:r w:rsidRPr="001A5ECC">
        <w:rPr>
          <w:rFonts w:ascii="Times New Roman" w:hAnsi="Times New Roman" w:cs="Times New Roman"/>
          <w:i/>
          <w:color w:val="000000"/>
          <w:sz w:val="28"/>
          <w:szCs w:val="28"/>
          <w:lang w:val="nl-NL"/>
        </w:rPr>
        <w:t>Education group</w:t>
      </w:r>
      <w:r w:rsidRPr="001A5ECC">
        <w:rPr>
          <w:rFonts w:ascii="Times New Roman" w:hAnsi="Times New Roman" w:cs="Times New Roman"/>
          <w:color w:val="000000"/>
          <w:sz w:val="28"/>
          <w:szCs w:val="28"/>
          <w:lang w:val="nl-NL"/>
        </w:rPr>
        <w:t xml:space="preserve"> increased by 0.1% (in which Educational services increased by 0.09%).</w:t>
      </w:r>
    </w:p>
    <w:p w:rsidR="005A3011" w:rsidRPr="001A5ECC" w:rsidRDefault="005A3011" w:rsidP="005A3011">
      <w:pPr>
        <w:pStyle w:val="NormalWeb"/>
        <w:spacing w:before="40" w:beforeAutospacing="0" w:after="40" w:afterAutospacing="0" w:line="278" w:lineRule="auto"/>
        <w:ind w:firstLine="567"/>
        <w:jc w:val="both"/>
        <w:rPr>
          <w:rFonts w:ascii="Times New Roman" w:hAnsi="Times New Roman" w:cs="Times New Roman"/>
          <w:color w:val="000000"/>
          <w:sz w:val="28"/>
          <w:szCs w:val="28"/>
          <w:lang w:val="nl-NL"/>
        </w:rPr>
      </w:pPr>
      <w:r w:rsidRPr="001A5ECC">
        <w:rPr>
          <w:rFonts w:ascii="Times New Roman" w:hAnsi="Times New Roman" w:cs="Times New Roman"/>
          <w:color w:val="000000"/>
          <w:sz w:val="28"/>
          <w:szCs w:val="28"/>
          <w:lang w:val="nl-NL"/>
        </w:rPr>
        <w:t xml:space="preserve">- </w:t>
      </w:r>
      <w:r w:rsidRPr="001A5ECC">
        <w:rPr>
          <w:rFonts w:ascii="Times New Roman" w:hAnsi="Times New Roman" w:cs="Times New Roman"/>
          <w:i/>
          <w:color w:val="000000"/>
          <w:sz w:val="28"/>
          <w:szCs w:val="28"/>
          <w:lang w:val="nl-NL"/>
        </w:rPr>
        <w:t xml:space="preserve">Beverages and </w:t>
      </w:r>
      <w:r>
        <w:rPr>
          <w:rFonts w:ascii="Times New Roman" w:hAnsi="Times New Roman" w:cs="Times New Roman"/>
          <w:i/>
          <w:color w:val="000000"/>
          <w:sz w:val="28"/>
          <w:szCs w:val="28"/>
          <w:lang w:val="vi-VN"/>
        </w:rPr>
        <w:t>cigarettes</w:t>
      </w:r>
      <w:r w:rsidRPr="001A5ECC">
        <w:rPr>
          <w:rFonts w:ascii="Times New Roman" w:hAnsi="Times New Roman" w:cs="Times New Roman"/>
          <w:color w:val="000000"/>
          <w:sz w:val="28"/>
          <w:szCs w:val="28"/>
          <w:lang w:val="nl-NL"/>
        </w:rPr>
        <w:t xml:space="preserve"> increased by 0.06% due to increased transportation costs, of which non-alcoholic beverages increased by 0.1%; alcohol by 0.07%; smoking increased by 0.02%.</w:t>
      </w:r>
    </w:p>
    <w:p w:rsidR="005A3011" w:rsidRPr="001A5ECC" w:rsidRDefault="005A3011" w:rsidP="005A3011">
      <w:pPr>
        <w:pStyle w:val="NormalWeb"/>
        <w:spacing w:before="40" w:beforeAutospacing="0" w:after="40" w:afterAutospacing="0" w:line="278" w:lineRule="auto"/>
        <w:ind w:firstLine="567"/>
        <w:jc w:val="both"/>
        <w:rPr>
          <w:rFonts w:ascii="Times New Roman" w:hAnsi="Times New Roman" w:cs="Times New Roman"/>
          <w:color w:val="000000"/>
          <w:sz w:val="28"/>
          <w:szCs w:val="28"/>
          <w:lang w:val="nl-NL"/>
        </w:rPr>
      </w:pPr>
      <w:r w:rsidRPr="001A5ECC">
        <w:rPr>
          <w:rFonts w:ascii="Times New Roman" w:hAnsi="Times New Roman" w:cs="Times New Roman"/>
          <w:color w:val="000000"/>
          <w:sz w:val="28"/>
          <w:szCs w:val="28"/>
          <w:lang w:val="nl-NL"/>
        </w:rPr>
        <w:t xml:space="preserve">- </w:t>
      </w:r>
      <w:r w:rsidRPr="001A5ECC">
        <w:rPr>
          <w:rFonts w:ascii="Times New Roman" w:hAnsi="Times New Roman" w:cs="Times New Roman"/>
          <w:i/>
          <w:sz w:val="28"/>
          <w:szCs w:val="28"/>
          <w:lang w:val="nl-NL"/>
        </w:rPr>
        <w:t>Medicine and medical service group</w:t>
      </w:r>
      <w:r w:rsidRPr="001A5ECC">
        <w:rPr>
          <w:rFonts w:ascii="Times New Roman" w:hAnsi="Times New Roman" w:cs="Times New Roman"/>
          <w:sz w:val="28"/>
          <w:szCs w:val="28"/>
          <w:lang w:val="nl-NL"/>
        </w:rPr>
        <w:t xml:space="preserve"> </w:t>
      </w:r>
      <w:r w:rsidRPr="001A5ECC">
        <w:rPr>
          <w:rFonts w:ascii="Times New Roman" w:hAnsi="Times New Roman" w:cs="Times New Roman"/>
          <w:color w:val="000000"/>
          <w:sz w:val="28"/>
          <w:szCs w:val="28"/>
          <w:lang w:val="nl-NL"/>
        </w:rPr>
        <w:t>increased by 0.06%.</w:t>
      </w:r>
    </w:p>
    <w:p w:rsidR="005A3011" w:rsidRPr="00D2474C" w:rsidRDefault="005A3011" w:rsidP="005A3011">
      <w:pPr>
        <w:pStyle w:val="NormalWeb"/>
        <w:spacing w:before="40" w:beforeAutospacing="0" w:after="40" w:afterAutospacing="0" w:line="278" w:lineRule="auto"/>
        <w:ind w:firstLine="567"/>
        <w:jc w:val="both"/>
        <w:rPr>
          <w:rFonts w:ascii="Times New Roman" w:hAnsi="Times New Roman" w:cs="Times New Roman"/>
          <w:color w:val="000000"/>
          <w:sz w:val="28"/>
          <w:szCs w:val="28"/>
          <w:lang w:val="nl-NL"/>
        </w:rPr>
      </w:pPr>
      <w:r w:rsidRPr="001A5ECC">
        <w:rPr>
          <w:rFonts w:ascii="Times New Roman" w:hAnsi="Times New Roman" w:cs="Times New Roman"/>
          <w:color w:val="000000"/>
          <w:sz w:val="28"/>
          <w:szCs w:val="28"/>
          <w:lang w:val="nl-NL"/>
        </w:rPr>
        <w:t xml:space="preserve">- </w:t>
      </w:r>
      <w:r w:rsidRPr="001A5ECC">
        <w:rPr>
          <w:rFonts w:ascii="Times New Roman" w:hAnsi="Times New Roman" w:cs="Times New Roman"/>
          <w:i/>
          <w:sz w:val="28"/>
          <w:szCs w:val="28"/>
          <w:lang w:val="es-NI"/>
        </w:rPr>
        <w:t>Postal services and telecommunications</w:t>
      </w:r>
      <w:r w:rsidRPr="001A5ECC">
        <w:rPr>
          <w:rFonts w:ascii="Times New Roman" w:hAnsi="Times New Roman" w:cs="Times New Roman"/>
          <w:sz w:val="28"/>
          <w:szCs w:val="28"/>
        </w:rPr>
        <w:t xml:space="preserve"> </w:t>
      </w:r>
      <w:r w:rsidRPr="001A5ECC">
        <w:rPr>
          <w:rFonts w:ascii="Times New Roman" w:hAnsi="Times New Roman" w:cs="Times New Roman"/>
          <w:color w:val="000000"/>
          <w:sz w:val="28"/>
          <w:szCs w:val="28"/>
          <w:lang w:val="nl-NL"/>
        </w:rPr>
        <w:t>group increased by 0.02%.</w:t>
      </w:r>
    </w:p>
    <w:p w:rsidR="003F0278" w:rsidRPr="00D2474C" w:rsidRDefault="003F0278" w:rsidP="003F0278">
      <w:pPr>
        <w:pStyle w:val="NormalWeb"/>
        <w:spacing w:before="40" w:beforeAutospacing="0" w:after="40" w:afterAutospacing="0" w:line="264" w:lineRule="auto"/>
        <w:ind w:right="-38" w:firstLine="567"/>
        <w:jc w:val="both"/>
        <w:rPr>
          <w:rFonts w:ascii="Times New Roman" w:hAnsi="Times New Roman" w:cs="Times New Roman"/>
          <w:iCs/>
          <w:spacing w:val="-4"/>
          <w:sz w:val="28"/>
          <w:szCs w:val="28"/>
          <w:lang w:val="nl-NL"/>
        </w:rPr>
      </w:pPr>
      <w:bookmarkStart w:id="1" w:name="_Hlk99630007"/>
      <w:r w:rsidRPr="00313033">
        <w:rPr>
          <w:rFonts w:ascii="Times New Roman" w:hAnsi="Times New Roman" w:cs="Times New Roman"/>
          <w:iCs/>
          <w:spacing w:val="-4"/>
          <w:sz w:val="28"/>
          <w:szCs w:val="28"/>
          <w:lang w:val="nl-NL"/>
        </w:rPr>
        <w:t xml:space="preserve">(2) The group of goods and services with a decrease in price index are: </w:t>
      </w:r>
      <w:r w:rsidRPr="00313033">
        <w:rPr>
          <w:rFonts w:ascii="Times New Roman" w:hAnsi="Times New Roman" w:cs="Times New Roman"/>
          <w:i/>
          <w:iCs/>
          <w:spacing w:val="-4"/>
          <w:sz w:val="28"/>
          <w:szCs w:val="28"/>
          <w:lang w:val="nl-NL"/>
        </w:rPr>
        <w:t>Food and foodstuff</w:t>
      </w:r>
      <w:r w:rsidRPr="00313033">
        <w:rPr>
          <w:rFonts w:ascii="Times New Roman" w:hAnsi="Times New Roman" w:cs="Times New Roman"/>
          <w:iCs/>
          <w:spacing w:val="-4"/>
          <w:sz w:val="28"/>
          <w:szCs w:val="28"/>
          <w:lang w:val="nl-NL"/>
        </w:rPr>
        <w:t xml:space="preserve"> </w:t>
      </w:r>
      <w:r w:rsidRPr="00313033">
        <w:rPr>
          <w:rFonts w:ascii="Times New Roman" w:hAnsi="Times New Roman" w:cs="Times New Roman"/>
          <w:i/>
          <w:iCs/>
          <w:spacing w:val="-4"/>
          <w:sz w:val="28"/>
          <w:szCs w:val="28"/>
          <w:lang w:val="nl-NL"/>
        </w:rPr>
        <w:t>group</w:t>
      </w:r>
      <w:r>
        <w:rPr>
          <w:rFonts w:ascii="Times New Roman" w:hAnsi="Times New Roman" w:cs="Times New Roman"/>
          <w:iCs/>
          <w:spacing w:val="-4"/>
          <w:sz w:val="28"/>
          <w:szCs w:val="28"/>
          <w:lang w:val="nl-NL"/>
        </w:rPr>
        <w:t xml:space="preserve"> </w:t>
      </w:r>
      <w:r w:rsidRPr="00313033">
        <w:rPr>
          <w:rFonts w:ascii="Times New Roman" w:hAnsi="Times New Roman" w:cs="Times New Roman"/>
          <w:iCs/>
          <w:spacing w:val="-4"/>
          <w:sz w:val="28"/>
          <w:szCs w:val="28"/>
          <w:lang w:val="nl-NL"/>
        </w:rPr>
        <w:t>decreased by 0.27% (</w:t>
      </w:r>
      <w:r w:rsidRPr="00313033">
        <w:rPr>
          <w:rFonts w:ascii="Times New Roman" w:hAnsi="Times New Roman" w:cs="Times New Roman"/>
          <w:sz w:val="28"/>
          <w:szCs w:val="28"/>
          <w:lang w:val="es-NI"/>
        </w:rPr>
        <w:t>making the general</w:t>
      </w:r>
      <w:r>
        <w:rPr>
          <w:lang w:val="es-NI"/>
        </w:rPr>
        <w:t xml:space="preserve"> </w:t>
      </w:r>
      <w:r w:rsidRPr="00313033">
        <w:rPr>
          <w:rFonts w:ascii="Times New Roman" w:hAnsi="Times New Roman" w:cs="Times New Roman"/>
          <w:sz w:val="28"/>
          <w:szCs w:val="28"/>
          <w:lang w:val="es-NI"/>
        </w:rPr>
        <w:t xml:space="preserve">CPI </w:t>
      </w:r>
      <w:r>
        <w:rPr>
          <w:rFonts w:ascii="Times New Roman" w:hAnsi="Times New Roman" w:cs="Times New Roman"/>
          <w:iCs/>
          <w:spacing w:val="-4"/>
          <w:sz w:val="28"/>
          <w:szCs w:val="28"/>
          <w:lang w:val="vi-VN"/>
        </w:rPr>
        <w:t>decrease</w:t>
      </w:r>
      <w:r w:rsidRPr="00313033">
        <w:rPr>
          <w:rFonts w:ascii="Times New Roman" w:hAnsi="Times New Roman" w:cs="Times New Roman"/>
          <w:iCs/>
          <w:spacing w:val="-4"/>
          <w:sz w:val="28"/>
          <w:szCs w:val="28"/>
          <w:lang w:val="nl-NL"/>
        </w:rPr>
        <w:t xml:space="preserve"> by 0.09 percentage points)</w:t>
      </w:r>
      <w:r>
        <w:rPr>
          <w:rFonts w:ascii="Times New Roman" w:hAnsi="Times New Roman" w:cs="Times New Roman"/>
          <w:iCs/>
          <w:spacing w:val="-4"/>
          <w:sz w:val="28"/>
          <w:szCs w:val="28"/>
          <w:lang w:val="nl-NL"/>
        </w:rPr>
        <w:t xml:space="preserve">, </w:t>
      </w:r>
      <w:r>
        <w:rPr>
          <w:rFonts w:ascii="Times New Roman" w:hAnsi="Times New Roman" w:cs="Times New Roman"/>
          <w:iCs/>
          <w:spacing w:val="-4"/>
          <w:sz w:val="28"/>
          <w:szCs w:val="28"/>
          <w:lang w:val="vi-VN"/>
        </w:rPr>
        <w:t xml:space="preserve">of which </w:t>
      </w:r>
      <w:r>
        <w:rPr>
          <w:rFonts w:ascii="Times New Roman" w:hAnsi="Times New Roman" w:cs="Times New Roman"/>
          <w:iCs/>
          <w:spacing w:val="-4"/>
          <w:sz w:val="28"/>
          <w:szCs w:val="28"/>
          <w:lang w:val="nl-NL"/>
        </w:rPr>
        <w:t>Food increased by 0</w:t>
      </w:r>
      <w:r w:rsidRPr="00313033">
        <w:rPr>
          <w:rFonts w:ascii="Times New Roman" w:hAnsi="Times New Roman" w:cs="Times New Roman"/>
          <w:iCs/>
          <w:spacing w:val="-4"/>
          <w:sz w:val="28"/>
          <w:szCs w:val="28"/>
          <w:lang w:val="nl-NL"/>
        </w:rPr>
        <w:t>.17%</w:t>
      </w:r>
      <w:r w:rsidRPr="008D33FB">
        <w:rPr>
          <w:rStyle w:val="FootnoteReference"/>
          <w:rFonts w:ascii="Times New Roman" w:hAnsi="Times New Roman"/>
          <w:iCs/>
          <w:spacing w:val="-4"/>
          <w:sz w:val="28"/>
          <w:szCs w:val="28"/>
        </w:rPr>
        <w:footnoteReference w:id="19"/>
      </w:r>
      <w:r w:rsidRPr="00313033">
        <w:rPr>
          <w:rFonts w:ascii="Times New Roman" w:hAnsi="Times New Roman" w:cs="Times New Roman"/>
          <w:iCs/>
          <w:spacing w:val="-4"/>
          <w:sz w:val="28"/>
          <w:szCs w:val="28"/>
          <w:lang w:val="nl-NL"/>
        </w:rPr>
        <w:t xml:space="preserve"> (</w:t>
      </w:r>
      <w:r w:rsidRPr="00313033">
        <w:rPr>
          <w:rFonts w:ascii="Times New Roman" w:hAnsi="Times New Roman" w:cs="Times New Roman"/>
          <w:sz w:val="28"/>
          <w:szCs w:val="28"/>
          <w:lang w:val="es-NI"/>
        </w:rPr>
        <w:t xml:space="preserve">making the </w:t>
      </w:r>
      <w:r w:rsidRPr="00313033">
        <w:rPr>
          <w:rFonts w:ascii="Times New Roman" w:hAnsi="Times New Roman" w:cs="Times New Roman"/>
          <w:iCs/>
          <w:spacing w:val="-4"/>
          <w:sz w:val="28"/>
          <w:szCs w:val="28"/>
          <w:lang w:val="nl-NL"/>
        </w:rPr>
        <w:t>general CPI impact increased by 0.01 percentage points); food decreased by 0.48%</w:t>
      </w:r>
      <w:r w:rsidRPr="008D33FB">
        <w:rPr>
          <w:rStyle w:val="FootnoteReference"/>
          <w:rFonts w:ascii="Times New Roman" w:hAnsi="Times New Roman"/>
          <w:iCs/>
          <w:spacing w:val="-4"/>
          <w:sz w:val="28"/>
          <w:szCs w:val="28"/>
        </w:rPr>
        <w:footnoteReference w:id="20"/>
      </w:r>
      <w:r w:rsidRPr="00313033">
        <w:rPr>
          <w:rFonts w:ascii="Times New Roman" w:hAnsi="Times New Roman" w:cs="Times New Roman"/>
          <w:iCs/>
          <w:spacing w:val="-4"/>
          <w:sz w:val="28"/>
          <w:szCs w:val="28"/>
          <w:lang w:val="nl-NL"/>
        </w:rPr>
        <w:t xml:space="preserve"> (the impact of reducing the overall CPI by 0.1 percentage point); outdoor eating and drinking increased by 0.08% (the impact of increasing the overall CPI by 0.01 percentage points).</w:t>
      </w:r>
    </w:p>
    <w:bookmarkEnd w:id="1"/>
    <w:p w:rsidR="00A52CAC" w:rsidRPr="00D2474C" w:rsidRDefault="00A52CAC" w:rsidP="00A52CAC">
      <w:pPr>
        <w:pStyle w:val="NormalWeb"/>
        <w:spacing w:before="40" w:beforeAutospacing="0" w:after="40" w:afterAutospacing="0" w:line="264" w:lineRule="auto"/>
        <w:ind w:right="-38" w:firstLine="567"/>
        <w:jc w:val="both"/>
        <w:rPr>
          <w:rFonts w:ascii="Times New Roman" w:hAnsi="Times New Roman" w:cs="Times New Roman"/>
          <w:iCs/>
          <w:spacing w:val="-6"/>
          <w:sz w:val="28"/>
          <w:szCs w:val="28"/>
          <w:lang w:val="nl-NL"/>
        </w:rPr>
      </w:pPr>
      <w:r w:rsidRPr="00161B1E">
        <w:rPr>
          <w:rFonts w:ascii="Times New Roman" w:hAnsi="Times New Roman" w:cs="Times New Roman"/>
          <w:iCs/>
          <w:spacing w:val="-6"/>
          <w:sz w:val="28"/>
          <w:szCs w:val="28"/>
          <w:lang w:val="nl-NL"/>
        </w:rPr>
        <w:t>Average CPI in the first quarter of 2022 compared to the same period in 2021 increased by 1.92%; CPI in March 2022 increased by 1.91% compared to December 2021 and by 2.41% over the same period in 2021. CPI in the first quarter of this year increased compared to the same period last year due to a number of main reasons:</w:t>
      </w:r>
    </w:p>
    <w:p w:rsidR="008978E3" w:rsidRPr="00D2474C" w:rsidRDefault="008978E3" w:rsidP="008978E3">
      <w:pPr>
        <w:pStyle w:val="NormalWeb"/>
        <w:shd w:val="clear" w:color="auto" w:fill="FFFFFF"/>
        <w:spacing w:before="40" w:beforeAutospacing="0" w:after="40" w:afterAutospacing="0" w:line="264" w:lineRule="auto"/>
        <w:ind w:firstLine="567"/>
        <w:jc w:val="both"/>
        <w:rPr>
          <w:rFonts w:ascii="Times New Roman" w:hAnsi="Times New Roman" w:cs="Times New Roman"/>
          <w:sz w:val="28"/>
          <w:szCs w:val="28"/>
          <w:lang w:val="nl-NL"/>
        </w:rPr>
      </w:pPr>
      <w:r w:rsidRPr="00117800">
        <w:rPr>
          <w:rFonts w:ascii="Times New Roman" w:hAnsi="Times New Roman" w:cs="Times New Roman"/>
          <w:sz w:val="28"/>
          <w:szCs w:val="28"/>
          <w:lang w:val="nl-NL"/>
        </w:rPr>
        <w:t xml:space="preserve">(i) Domestic gasoline prices increased by 48.81% over the same period last year (the impact of increasing the overall CPI by 1.76 percentage points); gas </w:t>
      </w:r>
      <w:r>
        <w:rPr>
          <w:rFonts w:ascii="Times New Roman" w:hAnsi="Times New Roman" w:cs="Times New Roman"/>
          <w:sz w:val="28"/>
          <w:szCs w:val="28"/>
          <w:lang w:val="vi-VN"/>
        </w:rPr>
        <w:t>prices</w:t>
      </w:r>
      <w:r w:rsidRPr="00117800">
        <w:rPr>
          <w:rFonts w:ascii="Times New Roman" w:hAnsi="Times New Roman" w:cs="Times New Roman"/>
          <w:sz w:val="28"/>
          <w:szCs w:val="28"/>
          <w:lang w:val="nl-NL"/>
        </w:rPr>
        <w:t xml:space="preserve"> increased by 21.04% (the impact of increasing the overall CPI by 0.31 percentage points);</w:t>
      </w:r>
      <w:r>
        <w:rPr>
          <w:rFonts w:ascii="Times New Roman" w:hAnsi="Times New Roman" w:cs="Times New Roman"/>
          <w:sz w:val="28"/>
          <w:szCs w:val="28"/>
          <w:lang w:val="nl-NL"/>
        </w:rPr>
        <w:tab/>
      </w:r>
    </w:p>
    <w:p w:rsidR="008978E3" w:rsidRPr="00D2474C" w:rsidRDefault="008978E3" w:rsidP="008978E3">
      <w:pPr>
        <w:pStyle w:val="NormalWeb"/>
        <w:shd w:val="clear" w:color="auto" w:fill="FFFFFF"/>
        <w:spacing w:before="40" w:beforeAutospacing="0" w:after="40" w:afterAutospacing="0" w:line="264" w:lineRule="auto"/>
        <w:ind w:firstLine="567"/>
        <w:jc w:val="both"/>
        <w:rPr>
          <w:rFonts w:ascii="Times New Roman" w:hAnsi="Times New Roman" w:cs="Times New Roman"/>
          <w:sz w:val="28"/>
          <w:szCs w:val="28"/>
          <w:lang w:val="nl-NL"/>
        </w:rPr>
      </w:pPr>
      <w:r w:rsidRPr="00117800">
        <w:rPr>
          <w:rFonts w:ascii="Times New Roman" w:hAnsi="Times New Roman" w:cs="Times New Roman"/>
          <w:sz w:val="28"/>
          <w:szCs w:val="28"/>
          <w:lang w:val="nl-NL"/>
        </w:rPr>
        <w:t xml:space="preserve"> (ii) The price of housing maintenance materials increased by 8.08% over the same period last year due to the increase in the price of cement, iron, steel</w:t>
      </w:r>
      <w:r>
        <w:rPr>
          <w:rFonts w:ascii="Times New Roman" w:hAnsi="Times New Roman" w:cs="Times New Roman"/>
          <w:sz w:val="28"/>
          <w:szCs w:val="28"/>
          <w:lang w:val="vi-VN"/>
        </w:rPr>
        <w:t>,</w:t>
      </w:r>
      <w:r w:rsidRPr="00117800">
        <w:rPr>
          <w:rFonts w:ascii="Times New Roman" w:hAnsi="Times New Roman" w:cs="Times New Roman"/>
          <w:sz w:val="28"/>
          <w:szCs w:val="28"/>
          <w:lang w:val="nl-NL"/>
        </w:rPr>
        <w:t xml:space="preserve"> and sand in line with the price of input materials (the impact of increasing the overall CPI by 0.16 percent </w:t>
      </w:r>
      <w:r>
        <w:rPr>
          <w:rFonts w:ascii="Times New Roman" w:hAnsi="Times New Roman" w:cs="Times New Roman"/>
          <w:sz w:val="28"/>
          <w:szCs w:val="28"/>
          <w:lang w:val="nl-NL"/>
        </w:rPr>
        <w:t>points</w:t>
      </w:r>
      <w:r w:rsidRPr="00117800">
        <w:rPr>
          <w:rFonts w:ascii="Times New Roman" w:hAnsi="Times New Roman" w:cs="Times New Roman"/>
          <w:sz w:val="28"/>
          <w:szCs w:val="28"/>
          <w:lang w:val="nl-NL"/>
        </w:rPr>
        <w:t>);</w:t>
      </w:r>
    </w:p>
    <w:p w:rsidR="008071B4" w:rsidRPr="00D2474C" w:rsidRDefault="008071B4" w:rsidP="008071B4">
      <w:pPr>
        <w:pStyle w:val="NormalWeb"/>
        <w:shd w:val="clear" w:color="auto" w:fill="FFFFFF"/>
        <w:spacing w:before="40" w:beforeAutospacing="0" w:after="40" w:afterAutospacing="0" w:line="264" w:lineRule="auto"/>
        <w:ind w:firstLine="567"/>
        <w:jc w:val="both"/>
        <w:rPr>
          <w:rFonts w:ascii="Times New Roman" w:hAnsi="Times New Roman" w:cs="Times New Roman"/>
          <w:sz w:val="28"/>
          <w:szCs w:val="28"/>
          <w:lang w:val="nl-NL"/>
        </w:rPr>
      </w:pPr>
      <w:r w:rsidRPr="00117800">
        <w:rPr>
          <w:rFonts w:ascii="Times New Roman" w:hAnsi="Times New Roman" w:cs="Times New Roman"/>
          <w:sz w:val="28"/>
          <w:szCs w:val="28"/>
          <w:lang w:val="nl-NL"/>
        </w:rPr>
        <w:t xml:space="preserve">(iii) Rice </w:t>
      </w:r>
      <w:r>
        <w:rPr>
          <w:rFonts w:ascii="Times New Roman" w:hAnsi="Times New Roman" w:cs="Times New Roman"/>
          <w:sz w:val="28"/>
          <w:szCs w:val="28"/>
          <w:lang w:val="vi-VN"/>
        </w:rPr>
        <w:t>prices</w:t>
      </w:r>
      <w:r w:rsidRPr="00117800">
        <w:rPr>
          <w:rFonts w:ascii="Times New Roman" w:hAnsi="Times New Roman" w:cs="Times New Roman"/>
          <w:sz w:val="28"/>
          <w:szCs w:val="28"/>
          <w:lang w:val="nl-NL"/>
        </w:rPr>
        <w:t xml:space="preserve"> increased by 1.1% </w:t>
      </w:r>
      <w:r>
        <w:rPr>
          <w:rFonts w:ascii="Times New Roman" w:hAnsi="Times New Roman" w:cs="Times New Roman"/>
          <w:sz w:val="28"/>
          <w:szCs w:val="28"/>
          <w:lang w:val="nl-NL"/>
        </w:rPr>
        <w:t>compared to previous last year</w:t>
      </w:r>
      <w:r w:rsidRPr="00117800">
        <w:rPr>
          <w:rFonts w:ascii="Times New Roman" w:hAnsi="Times New Roman" w:cs="Times New Roman"/>
          <w:sz w:val="28"/>
          <w:szCs w:val="28"/>
          <w:lang w:val="nl-NL"/>
        </w:rPr>
        <w:t xml:space="preserve"> (the impact of increasing the overall CPI by 0.03 percentage points) due to the increase in domestic rice prices in line with export prices and consumer </w:t>
      </w:r>
      <w:r>
        <w:rPr>
          <w:rFonts w:ascii="Times New Roman" w:hAnsi="Times New Roman" w:cs="Times New Roman"/>
          <w:sz w:val="28"/>
          <w:szCs w:val="28"/>
          <w:lang w:val="nl-NL"/>
        </w:rPr>
        <w:t>demand for sticky rice and rice</w:t>
      </w:r>
      <w:r w:rsidRPr="00117800">
        <w:rPr>
          <w:rFonts w:ascii="Times New Roman" w:hAnsi="Times New Roman" w:cs="Times New Roman"/>
          <w:sz w:val="28"/>
          <w:szCs w:val="28"/>
          <w:lang w:val="nl-NL"/>
        </w:rPr>
        <w:t xml:space="preserve"> delicious food on the occasion of the Lunar New Year and the full moon in January increases.</w:t>
      </w:r>
    </w:p>
    <w:p w:rsidR="00C2782F" w:rsidRPr="00D2474C" w:rsidRDefault="00C2782F" w:rsidP="00C2782F">
      <w:pPr>
        <w:pStyle w:val="NormalWeb"/>
        <w:shd w:val="clear" w:color="auto" w:fill="FFFFFF"/>
        <w:spacing w:before="40" w:beforeAutospacing="0" w:after="40" w:afterAutospacing="0" w:line="264" w:lineRule="auto"/>
        <w:ind w:firstLine="567"/>
        <w:jc w:val="both"/>
        <w:rPr>
          <w:rFonts w:ascii="Times New Roman" w:hAnsi="Times New Roman" w:cs="Times New Roman"/>
          <w:color w:val="000000"/>
          <w:sz w:val="28"/>
          <w:szCs w:val="28"/>
          <w:lang w:val="nl-NL"/>
        </w:rPr>
      </w:pPr>
      <w:r w:rsidRPr="00094AB1">
        <w:rPr>
          <w:rFonts w:ascii="Times New Roman" w:hAnsi="Times New Roman" w:cs="Times New Roman"/>
          <w:color w:val="000000"/>
          <w:sz w:val="28"/>
          <w:szCs w:val="28"/>
          <w:lang w:val="nl-NL"/>
        </w:rPr>
        <w:t>In addition, some reasons for the decrease in CPI in the first quarter of 2022:</w:t>
      </w:r>
    </w:p>
    <w:p w:rsidR="006B338A" w:rsidRPr="00D2474C" w:rsidRDefault="006B338A" w:rsidP="006B338A">
      <w:pPr>
        <w:pStyle w:val="NormalWeb"/>
        <w:shd w:val="clear" w:color="auto" w:fill="FFFFFF"/>
        <w:spacing w:before="40" w:beforeAutospacing="0" w:after="40" w:afterAutospacing="0" w:line="264" w:lineRule="auto"/>
        <w:ind w:firstLine="567"/>
        <w:jc w:val="both"/>
        <w:rPr>
          <w:rFonts w:ascii="Times New Roman" w:hAnsi="Times New Roman" w:cs="Times New Roman"/>
          <w:color w:val="000000"/>
          <w:sz w:val="28"/>
          <w:szCs w:val="28"/>
          <w:lang w:val="nl-NL"/>
        </w:rPr>
      </w:pPr>
      <w:r w:rsidRPr="00094AB1">
        <w:rPr>
          <w:rFonts w:ascii="Times New Roman" w:hAnsi="Times New Roman" w:cs="Times New Roman"/>
          <w:color w:val="000000"/>
          <w:sz w:val="28"/>
          <w:szCs w:val="28"/>
          <w:lang w:val="nl-NL"/>
        </w:rPr>
        <w:t>(i) Prices of food items decreased by 1.2% over the same period last year (making CPI decrease by 0.26 percentage points), of which the price of pork decreased by 21</w:t>
      </w:r>
      <w:r>
        <w:rPr>
          <w:rFonts w:ascii="Times New Roman" w:hAnsi="Times New Roman" w:cs="Times New Roman"/>
          <w:color w:val="000000"/>
          <w:sz w:val="28"/>
          <w:szCs w:val="28"/>
          <w:lang w:val="nl-NL"/>
        </w:rPr>
        <w:t>.55%, fat decreased by 22.6%; a</w:t>
      </w:r>
      <w:r w:rsidRPr="00094AB1">
        <w:rPr>
          <w:rFonts w:ascii="Times New Roman" w:hAnsi="Times New Roman" w:cs="Times New Roman"/>
          <w:color w:val="000000"/>
          <w:sz w:val="28"/>
          <w:szCs w:val="28"/>
          <w:lang w:val="nl-NL"/>
        </w:rPr>
        <w:t>ccordingly, the price of processed meat decreased by 4.63%;</w:t>
      </w:r>
    </w:p>
    <w:p w:rsidR="00A3627C" w:rsidRPr="00D2474C" w:rsidRDefault="00A3627C" w:rsidP="00A3627C">
      <w:pPr>
        <w:pStyle w:val="NormalWeb"/>
        <w:shd w:val="clear" w:color="auto" w:fill="FFFFFF"/>
        <w:spacing w:before="40" w:beforeAutospacing="0" w:after="40" w:afterAutospacing="0" w:line="264" w:lineRule="auto"/>
        <w:ind w:firstLine="567"/>
        <w:jc w:val="both"/>
        <w:rPr>
          <w:rFonts w:ascii="Times New Roman" w:hAnsi="Times New Roman" w:cs="Times New Roman"/>
          <w:color w:val="000000"/>
          <w:sz w:val="28"/>
          <w:szCs w:val="28"/>
          <w:lang w:val="nl-NL"/>
        </w:rPr>
      </w:pPr>
      <w:r w:rsidRPr="00094AB1">
        <w:rPr>
          <w:rFonts w:ascii="Times New Roman" w:hAnsi="Times New Roman" w:cs="Times New Roman"/>
          <w:color w:val="000000"/>
          <w:sz w:val="28"/>
          <w:szCs w:val="28"/>
          <w:lang w:val="nl-NL"/>
        </w:rPr>
        <w:t xml:space="preserve">(ii) The price of educational services decreased by 4.24% (making the CPI </w:t>
      </w:r>
      <w:r>
        <w:rPr>
          <w:rFonts w:ascii="Times New Roman" w:hAnsi="Times New Roman" w:cs="Times New Roman"/>
          <w:color w:val="000000"/>
          <w:sz w:val="28"/>
          <w:szCs w:val="28"/>
          <w:lang w:val="vi-VN"/>
        </w:rPr>
        <w:t>decrease</w:t>
      </w:r>
      <w:r w:rsidRPr="00094AB1">
        <w:rPr>
          <w:rFonts w:ascii="Times New Roman" w:hAnsi="Times New Roman" w:cs="Times New Roman"/>
          <w:color w:val="000000"/>
          <w:sz w:val="28"/>
          <w:szCs w:val="28"/>
          <w:lang w:val="nl-NL"/>
        </w:rPr>
        <w:t xml:space="preserve"> by 0.23 percentage points) because some provinces and centrally-run cities exempted and reduced tuition fees from the first semester of the 2021-2022 school year due to </w:t>
      </w:r>
      <w:r>
        <w:rPr>
          <w:rFonts w:ascii="Times New Roman" w:hAnsi="Times New Roman" w:cs="Times New Roman"/>
          <w:color w:val="000000"/>
          <w:sz w:val="28"/>
          <w:szCs w:val="28"/>
          <w:lang w:val="vi-VN"/>
        </w:rPr>
        <w:t xml:space="preserve">the </w:t>
      </w:r>
      <w:r w:rsidRPr="00094AB1">
        <w:rPr>
          <w:rFonts w:ascii="Times New Roman" w:hAnsi="Times New Roman" w:cs="Times New Roman"/>
          <w:color w:val="000000"/>
          <w:sz w:val="28"/>
          <w:szCs w:val="28"/>
          <w:lang w:val="nl-NL"/>
        </w:rPr>
        <w:t xml:space="preserve">effects of the Covid-19 </w:t>
      </w:r>
      <w:r>
        <w:rPr>
          <w:rFonts w:ascii="Times New Roman" w:hAnsi="Times New Roman" w:cs="Times New Roman"/>
          <w:color w:val="000000"/>
          <w:sz w:val="28"/>
          <w:szCs w:val="28"/>
          <w:lang w:val="nl-NL"/>
        </w:rPr>
        <w:t>pan</w:t>
      </w:r>
      <w:r w:rsidRPr="00094AB1">
        <w:rPr>
          <w:rFonts w:ascii="Times New Roman" w:hAnsi="Times New Roman" w:cs="Times New Roman"/>
          <w:color w:val="000000"/>
          <w:sz w:val="28"/>
          <w:szCs w:val="28"/>
          <w:lang w:val="nl-NL"/>
        </w:rPr>
        <w:t>demic;</w:t>
      </w:r>
    </w:p>
    <w:p w:rsidR="00C639E5" w:rsidRPr="00D2474C" w:rsidRDefault="00C639E5" w:rsidP="00C639E5">
      <w:pPr>
        <w:pStyle w:val="NormalWeb"/>
        <w:shd w:val="clear" w:color="auto" w:fill="FFFFFF"/>
        <w:spacing w:before="40" w:beforeAutospacing="0" w:after="40" w:afterAutospacing="0" w:line="264" w:lineRule="auto"/>
        <w:ind w:firstLine="567"/>
        <w:jc w:val="both"/>
        <w:rPr>
          <w:rFonts w:ascii="Times New Roman" w:hAnsi="Times New Roman" w:cs="Times New Roman"/>
          <w:color w:val="000000"/>
          <w:sz w:val="28"/>
          <w:szCs w:val="28"/>
          <w:lang w:val="nl-NL"/>
        </w:rPr>
      </w:pPr>
      <w:r w:rsidRPr="00094AB1">
        <w:rPr>
          <w:rFonts w:ascii="Times New Roman" w:hAnsi="Times New Roman" w:cs="Times New Roman"/>
          <w:color w:val="000000"/>
          <w:sz w:val="28"/>
          <w:szCs w:val="28"/>
          <w:lang w:val="nl-NL"/>
        </w:rPr>
        <w:t xml:space="preserve">(iii) Housing rent decreased by 15.14% over the same period last year (making CPI decrease by 0.07 percentage points) because many households reduced prices to support tenants during the </w:t>
      </w:r>
      <w:r>
        <w:rPr>
          <w:rFonts w:ascii="Times New Roman" w:hAnsi="Times New Roman" w:cs="Times New Roman"/>
          <w:color w:val="000000"/>
          <w:sz w:val="28"/>
          <w:szCs w:val="28"/>
          <w:lang w:val="nl-NL"/>
        </w:rPr>
        <w:t>complicated pandemic situation.</w:t>
      </w:r>
    </w:p>
    <w:p w:rsidR="0044557D" w:rsidRPr="00D2474C" w:rsidRDefault="0044557D" w:rsidP="0044557D">
      <w:pPr>
        <w:pStyle w:val="NormalWeb"/>
        <w:spacing w:before="40" w:beforeAutospacing="0" w:after="40" w:afterAutospacing="0" w:line="264" w:lineRule="auto"/>
        <w:ind w:firstLine="567"/>
        <w:jc w:val="both"/>
        <w:rPr>
          <w:rFonts w:ascii="Times New Roman" w:hAnsi="Times New Roman" w:cs="Times New Roman"/>
          <w:sz w:val="28"/>
          <w:szCs w:val="28"/>
          <w:lang w:val="nl-NL"/>
        </w:rPr>
      </w:pPr>
      <w:r w:rsidRPr="00094AB1">
        <w:rPr>
          <w:rFonts w:ascii="Times New Roman" w:hAnsi="Times New Roman" w:cs="Times New Roman"/>
          <w:sz w:val="28"/>
          <w:szCs w:val="28"/>
          <w:lang w:val="nl-NL"/>
        </w:rPr>
        <w:t>Core inflation in March 2022 increased by 0.29% over the previous month, up by 1.09% over the same period last year. In the first quarter of 2022, the average core inflation increased by 0.81% compared to the same period in 2021, lower than the general average CPI (up 1.92%), this reflects fluctuations in consumer prices</w:t>
      </w:r>
      <w:r>
        <w:rPr>
          <w:rFonts w:ascii="Times New Roman" w:hAnsi="Times New Roman" w:cs="Times New Roman"/>
          <w:sz w:val="28"/>
          <w:szCs w:val="28"/>
          <w:lang w:val="vi-VN"/>
        </w:rPr>
        <w:t xml:space="preserve"> </w:t>
      </w:r>
      <w:r w:rsidRPr="00094AB1">
        <w:rPr>
          <w:rFonts w:ascii="Times New Roman" w:hAnsi="Times New Roman" w:cs="Times New Roman"/>
          <w:sz w:val="28"/>
          <w:szCs w:val="28"/>
          <w:lang w:val="nl-NL"/>
        </w:rPr>
        <w:t>mainly due to rising food, gasoline, oil</w:t>
      </w:r>
      <w:r>
        <w:rPr>
          <w:rFonts w:ascii="Times New Roman" w:hAnsi="Times New Roman" w:cs="Times New Roman"/>
          <w:sz w:val="28"/>
          <w:szCs w:val="28"/>
          <w:lang w:val="vi-VN"/>
        </w:rPr>
        <w:t>,</w:t>
      </w:r>
      <w:r w:rsidRPr="00094AB1">
        <w:rPr>
          <w:rFonts w:ascii="Times New Roman" w:hAnsi="Times New Roman" w:cs="Times New Roman"/>
          <w:sz w:val="28"/>
          <w:szCs w:val="28"/>
          <w:lang w:val="nl-NL"/>
        </w:rPr>
        <w:t xml:space="preserve"> and gas prices.</w:t>
      </w:r>
    </w:p>
    <w:p w:rsidR="008D33FB" w:rsidRPr="00D2474C" w:rsidRDefault="008D33FB" w:rsidP="00AF53D6">
      <w:pPr>
        <w:spacing w:before="40" w:after="40" w:line="283" w:lineRule="auto"/>
        <w:ind w:firstLine="567"/>
        <w:jc w:val="both"/>
        <w:rPr>
          <w:rStyle w:val="a21"/>
          <w:rFonts w:ascii="Times New Roman" w:hAnsi="Times New Roman" w:cs="Times New Roman"/>
          <w:b/>
          <w:i/>
          <w:color w:val="000000" w:themeColor="text1"/>
          <w:sz w:val="28"/>
          <w:szCs w:val="28"/>
          <w:lang w:val="nl-NL"/>
        </w:rPr>
      </w:pPr>
      <w:r w:rsidRPr="00D2474C">
        <w:rPr>
          <w:rStyle w:val="a21"/>
          <w:rFonts w:ascii="Times New Roman" w:hAnsi="Times New Roman" w:cs="Times New Roman"/>
          <w:b/>
          <w:i/>
          <w:color w:val="000000" w:themeColor="text1"/>
          <w:sz w:val="28"/>
          <w:szCs w:val="28"/>
          <w:lang w:val="nl-NL"/>
        </w:rPr>
        <w:t xml:space="preserve">b) </w:t>
      </w:r>
      <w:r w:rsidR="00866DF8" w:rsidRPr="00866DF8">
        <w:rPr>
          <w:rStyle w:val="a21"/>
          <w:rFonts w:ascii="Times New Roman" w:hAnsi="Times New Roman" w:cs="Times New Roman"/>
          <w:b/>
          <w:i/>
          <w:color w:val="000000" w:themeColor="text1"/>
          <w:sz w:val="28"/>
          <w:szCs w:val="28"/>
          <w:lang w:val="nl-NL"/>
        </w:rPr>
        <w:t>Gold price index and US dollar</w:t>
      </w:r>
    </w:p>
    <w:p w:rsidR="000E7E9C" w:rsidRPr="00D2474C" w:rsidRDefault="000E7E9C" w:rsidP="000E7E9C">
      <w:pPr>
        <w:pStyle w:val="NormalWeb"/>
        <w:spacing w:before="40" w:beforeAutospacing="0" w:after="40" w:afterAutospacing="0" w:line="276" w:lineRule="auto"/>
        <w:ind w:firstLine="567"/>
        <w:jc w:val="both"/>
        <w:rPr>
          <w:rFonts w:ascii="Times New Roman" w:hAnsi="Times New Roman" w:cs="Times New Roman"/>
          <w:sz w:val="28"/>
          <w:szCs w:val="28"/>
          <w:lang w:val="nl-NL"/>
        </w:rPr>
      </w:pPr>
      <w:r w:rsidRPr="00BA13A4">
        <w:rPr>
          <w:rFonts w:ascii="Times New Roman" w:hAnsi="Times New Roman" w:cs="Times New Roman"/>
          <w:sz w:val="28"/>
          <w:szCs w:val="28"/>
          <w:lang w:val="nl-NL"/>
        </w:rPr>
        <w:t xml:space="preserve">Domestic gold prices fluctuated in the same direction as world gold prices when inflation in countries increased and the impact of </w:t>
      </w:r>
      <w:r>
        <w:rPr>
          <w:rFonts w:ascii="Times New Roman" w:hAnsi="Times New Roman" w:cs="Times New Roman"/>
          <w:sz w:val="28"/>
          <w:szCs w:val="28"/>
          <w:lang w:val="vi-VN"/>
        </w:rPr>
        <w:t xml:space="preserve">the </w:t>
      </w:r>
      <w:r w:rsidRPr="00BA13A4">
        <w:rPr>
          <w:rFonts w:ascii="Times New Roman" w:hAnsi="Times New Roman" w:cs="Times New Roman"/>
          <w:sz w:val="28"/>
          <w:szCs w:val="28"/>
          <w:lang w:val="nl-NL"/>
        </w:rPr>
        <w:t xml:space="preserve">war between Russia and Ukraine. As of March 25, 2022, the average world gold price was at 1,956.07 USD/ounce, up 4.95% compared to February 2022. Domestically, the demand for gold increased, making the gold price index in March 2022 increase </w:t>
      </w:r>
      <w:r>
        <w:rPr>
          <w:rFonts w:ascii="Times New Roman" w:hAnsi="Times New Roman" w:cs="Times New Roman"/>
          <w:sz w:val="28"/>
          <w:szCs w:val="28"/>
          <w:lang w:val="vi-VN"/>
        </w:rPr>
        <w:t xml:space="preserve">by </w:t>
      </w:r>
      <w:r w:rsidRPr="00BA13A4">
        <w:rPr>
          <w:rFonts w:ascii="Times New Roman" w:hAnsi="Times New Roman" w:cs="Times New Roman"/>
          <w:sz w:val="28"/>
          <w:szCs w:val="28"/>
          <w:lang w:val="nl-NL"/>
        </w:rPr>
        <w:t>4.51% compared to the previous month; increased by 9.36% o</w:t>
      </w:r>
      <w:r>
        <w:rPr>
          <w:rFonts w:ascii="Times New Roman" w:hAnsi="Times New Roman" w:cs="Times New Roman"/>
          <w:sz w:val="28"/>
          <w:szCs w:val="28"/>
          <w:lang w:val="nl-NL"/>
        </w:rPr>
        <w:t>ver the same period last year; o</w:t>
      </w:r>
      <w:r w:rsidRPr="00BA13A4">
        <w:rPr>
          <w:rFonts w:ascii="Times New Roman" w:hAnsi="Times New Roman" w:cs="Times New Roman"/>
          <w:sz w:val="28"/>
          <w:szCs w:val="28"/>
          <w:lang w:val="nl-NL"/>
        </w:rPr>
        <w:t>n average, in the first quarter of 2022, the domestic gold price index increased by 3.52%.</w:t>
      </w:r>
    </w:p>
    <w:p w:rsidR="006F31DB" w:rsidRPr="00D2474C" w:rsidRDefault="006F31DB" w:rsidP="00533344">
      <w:pPr>
        <w:pStyle w:val="NormalWeb"/>
        <w:spacing w:before="40" w:beforeAutospacing="0" w:after="40" w:afterAutospacing="0" w:line="276" w:lineRule="auto"/>
        <w:ind w:firstLine="567"/>
        <w:jc w:val="both"/>
        <w:rPr>
          <w:rStyle w:val="a21"/>
          <w:rFonts w:ascii="Times New Roman" w:hAnsi="Times New Roman" w:cs="Times New Roman"/>
          <w:b/>
          <w:i/>
          <w:color w:val="000000" w:themeColor="text1"/>
          <w:sz w:val="28"/>
          <w:szCs w:val="28"/>
          <w:lang w:val="nl-NL"/>
        </w:rPr>
      </w:pPr>
      <w:r w:rsidRPr="006F31DB">
        <w:rPr>
          <w:rFonts w:ascii="Times New Roman" w:hAnsi="Times New Roman" w:cs="Times New Roman"/>
          <w:sz w:val="28"/>
          <w:szCs w:val="28"/>
        </w:rPr>
        <w:t>On March 16, 2022, the US Federal Reserve (</w:t>
      </w:r>
      <w:r w:rsidRPr="006F31DB">
        <w:rPr>
          <w:rFonts w:ascii="Times New Roman" w:hAnsi="Times New Roman" w:cs="Times New Roman"/>
          <w:sz w:val="28"/>
          <w:szCs w:val="28"/>
          <w:lang w:val="nl-NL"/>
        </w:rPr>
        <w:t>Fed</w:t>
      </w:r>
      <w:r w:rsidRPr="006F31DB">
        <w:rPr>
          <w:rFonts w:ascii="Times New Roman" w:hAnsi="Times New Roman" w:cs="Times New Roman"/>
          <w:sz w:val="28"/>
          <w:szCs w:val="28"/>
        </w:rPr>
        <w:t xml:space="preserve">) raised the basic interest rate for the first time in more than 3 years to 0.25%-0.5% in response to increasing inflationary pressure. The US dollar index in March 2022 on the international market reached 98.47 points, up 2.58% over the previous month. Domestically, the average US dollar price on the free market </w:t>
      </w:r>
      <w:r w:rsidRPr="006F31DB">
        <w:rPr>
          <w:rFonts w:ascii="Times New Roman" w:hAnsi="Times New Roman" w:cs="Times New Roman"/>
          <w:sz w:val="28"/>
          <w:szCs w:val="28"/>
          <w:lang w:val="nl-NL"/>
        </w:rPr>
        <w:t>wa</w:t>
      </w:r>
      <w:r w:rsidRPr="006F31DB">
        <w:rPr>
          <w:rFonts w:ascii="Times New Roman" w:hAnsi="Times New Roman" w:cs="Times New Roman"/>
          <w:sz w:val="28"/>
          <w:szCs w:val="28"/>
        </w:rPr>
        <w:t>s around 23,000 VND/USD. US dollar price index in March 2022 increased by 0.64% over the previous month; down 0.43% over the same period last year; on average, in the first quarter of 2022, the domestic US dollar price index decreased by 0.67%.</w:t>
      </w:r>
    </w:p>
    <w:p w:rsidR="00CF14A5" w:rsidRPr="00B81AA4" w:rsidRDefault="00CF14A5" w:rsidP="00334D1C">
      <w:pPr>
        <w:tabs>
          <w:tab w:val="left" w:pos="720"/>
        </w:tabs>
        <w:spacing w:before="40" w:after="40"/>
        <w:ind w:right="142" w:firstLine="567"/>
        <w:jc w:val="both"/>
        <w:rPr>
          <w:rFonts w:ascii="Times New Roman" w:hAnsi="Times New Roman" w:cs="Times New Roman"/>
          <w:b/>
          <w:i/>
          <w:sz w:val="28"/>
          <w:szCs w:val="28"/>
          <w:lang w:val="nl-NL"/>
        </w:rPr>
      </w:pPr>
      <w:r w:rsidRPr="00B81AA4">
        <w:rPr>
          <w:rFonts w:ascii="Times New Roman" w:hAnsi="Times New Roman" w:cs="Times New Roman"/>
          <w:b/>
          <w:i/>
          <w:sz w:val="28"/>
          <w:szCs w:val="28"/>
          <w:lang w:val="nl-NL"/>
        </w:rPr>
        <w:t xml:space="preserve">c) </w:t>
      </w:r>
      <w:r w:rsidR="000527EF" w:rsidRPr="006D7720">
        <w:rPr>
          <w:rFonts w:ascii="Times New Roman" w:hAnsi="Times New Roman" w:cs="Times New Roman"/>
          <w:b/>
          <w:i/>
          <w:sz w:val="28"/>
          <w:szCs w:val="28"/>
        </w:rPr>
        <w:t>Producer price index</w:t>
      </w:r>
    </w:p>
    <w:p w:rsidR="00F571D8" w:rsidRDefault="00F571D8" w:rsidP="00F571D8">
      <w:pPr>
        <w:shd w:val="clear" w:color="auto" w:fill="FFFFFF"/>
        <w:spacing w:before="40" w:after="40"/>
        <w:ind w:firstLine="567"/>
        <w:jc w:val="both"/>
        <w:rPr>
          <w:rFonts w:ascii="Times New Roman" w:hAnsi="Times New Roman" w:cs="Times New Roman"/>
          <w:i/>
          <w:sz w:val="28"/>
          <w:szCs w:val="28"/>
          <w:lang w:val="nl-NL"/>
        </w:rPr>
      </w:pPr>
      <w:r w:rsidRPr="00F56D44">
        <w:rPr>
          <w:rFonts w:ascii="Times New Roman" w:hAnsi="Times New Roman" w:cs="Times New Roman"/>
          <w:i/>
          <w:sz w:val="28"/>
          <w:szCs w:val="28"/>
          <w:lang w:val="nl-NL"/>
        </w:rPr>
        <w:t>In the first quarter of 2022, the prices of all kinds of goods on the world market increased sharply due to the impact of economic, social</w:t>
      </w:r>
      <w:r>
        <w:rPr>
          <w:rFonts w:ascii="Times New Roman" w:hAnsi="Times New Roman" w:cs="Times New Roman"/>
          <w:i/>
          <w:sz w:val="28"/>
          <w:szCs w:val="28"/>
          <w:lang w:val="nl-NL"/>
        </w:rPr>
        <w:t>,</w:t>
      </w:r>
      <w:r w:rsidRPr="00F56D44">
        <w:rPr>
          <w:rFonts w:ascii="Times New Roman" w:hAnsi="Times New Roman" w:cs="Times New Roman"/>
          <w:i/>
          <w:sz w:val="28"/>
          <w:szCs w:val="28"/>
          <w:lang w:val="nl-NL"/>
        </w:rPr>
        <w:t xml:space="preserve"> and political factors of</w:t>
      </w:r>
      <w:r>
        <w:rPr>
          <w:rFonts w:ascii="Times New Roman" w:hAnsi="Times New Roman" w:cs="Times New Roman"/>
          <w:i/>
          <w:sz w:val="28"/>
          <w:szCs w:val="28"/>
          <w:lang w:val="nl-NL"/>
        </w:rPr>
        <w:t xml:space="preserve"> other countries and the Russia </w:t>
      </w:r>
      <w:r w:rsidRPr="00F56D44">
        <w:rPr>
          <w:rFonts w:ascii="Times New Roman" w:hAnsi="Times New Roman" w:cs="Times New Roman"/>
          <w:i/>
          <w:sz w:val="28"/>
          <w:szCs w:val="28"/>
          <w:lang w:val="nl-NL"/>
        </w:rPr>
        <w:t xml:space="preserve">- Ukraine war, along with </w:t>
      </w:r>
      <w:r>
        <w:rPr>
          <w:rFonts w:ascii="Times New Roman" w:hAnsi="Times New Roman" w:cs="Times New Roman"/>
          <w:i/>
          <w:sz w:val="28"/>
          <w:szCs w:val="28"/>
          <w:lang w:val="nl-NL"/>
        </w:rPr>
        <w:t>t</w:t>
      </w:r>
      <w:r w:rsidRPr="00F56D44">
        <w:rPr>
          <w:rFonts w:ascii="Times New Roman" w:hAnsi="Times New Roman" w:cs="Times New Roman"/>
          <w:i/>
          <w:sz w:val="28"/>
          <w:szCs w:val="28"/>
          <w:lang w:val="nl-NL"/>
        </w:rPr>
        <w:t xml:space="preserve">he economic recovery momentum in many countries caused the demand for raw materials to increase sharply while the supply was interrupted. Domestically, the economy grew again, </w:t>
      </w:r>
      <w:r>
        <w:rPr>
          <w:rFonts w:ascii="Times New Roman" w:hAnsi="Times New Roman" w:cs="Times New Roman"/>
          <w:i/>
          <w:sz w:val="28"/>
          <w:szCs w:val="28"/>
          <w:lang w:val="nl-NL"/>
        </w:rPr>
        <w:t xml:space="preserve">and </w:t>
      </w:r>
      <w:r w:rsidRPr="00F56D44">
        <w:rPr>
          <w:rFonts w:ascii="Times New Roman" w:hAnsi="Times New Roman" w:cs="Times New Roman"/>
          <w:i/>
          <w:sz w:val="28"/>
          <w:szCs w:val="28"/>
          <w:lang w:val="nl-NL"/>
        </w:rPr>
        <w:t>the demand for production and consumption increased, causing the prices of goods and services to increase accordingly. Producer price index, price index of raw materials for production, export</w:t>
      </w:r>
      <w:r>
        <w:rPr>
          <w:rFonts w:ascii="Times New Roman" w:hAnsi="Times New Roman" w:cs="Times New Roman"/>
          <w:i/>
          <w:sz w:val="28"/>
          <w:szCs w:val="28"/>
          <w:lang w:val="nl-NL"/>
        </w:rPr>
        <w:t>,</w:t>
      </w:r>
      <w:r w:rsidRPr="00F56D44">
        <w:rPr>
          <w:rFonts w:ascii="Times New Roman" w:hAnsi="Times New Roman" w:cs="Times New Roman"/>
          <w:i/>
          <w:sz w:val="28"/>
          <w:szCs w:val="28"/>
          <w:lang w:val="nl-NL"/>
        </w:rPr>
        <w:t xml:space="preserve"> and import price index in the first quarter of 2022 all increased compared to the same period in 2021.</w:t>
      </w:r>
    </w:p>
    <w:p w:rsidR="00C234A8" w:rsidRDefault="00C234A8" w:rsidP="00F571D8">
      <w:pPr>
        <w:shd w:val="clear" w:color="auto" w:fill="FFFFFF"/>
        <w:spacing w:before="40" w:after="40"/>
        <w:ind w:firstLine="567"/>
        <w:jc w:val="both"/>
        <w:rPr>
          <w:rFonts w:ascii="Times New Roman" w:hAnsi="Times New Roman" w:cs="Times New Roman"/>
          <w:i/>
          <w:sz w:val="28"/>
          <w:szCs w:val="28"/>
          <w:lang w:val="nl-NL"/>
        </w:rPr>
      </w:pPr>
    </w:p>
    <w:p w:rsidR="00196ADC" w:rsidRDefault="00196ADC" w:rsidP="00F571D8">
      <w:pPr>
        <w:shd w:val="clear" w:color="auto" w:fill="FFFFFF"/>
        <w:spacing w:before="40" w:after="40"/>
        <w:ind w:firstLine="567"/>
        <w:jc w:val="both"/>
        <w:rPr>
          <w:rFonts w:ascii="Times New Roman" w:hAnsi="Times New Roman" w:cs="Times New Roman"/>
          <w:i/>
          <w:sz w:val="28"/>
          <w:szCs w:val="28"/>
          <w:lang w:val="nl-NL"/>
        </w:rPr>
      </w:pPr>
    </w:p>
    <w:p w:rsidR="00196ADC" w:rsidRDefault="00196ADC" w:rsidP="00F571D8">
      <w:pPr>
        <w:shd w:val="clear" w:color="auto" w:fill="FFFFFF"/>
        <w:spacing w:before="40" w:after="40"/>
        <w:ind w:firstLine="567"/>
        <w:jc w:val="both"/>
        <w:rPr>
          <w:rFonts w:ascii="Times New Roman" w:hAnsi="Times New Roman" w:cs="Times New Roman"/>
          <w:i/>
          <w:sz w:val="28"/>
          <w:szCs w:val="28"/>
          <w:lang w:val="nl-NL"/>
        </w:rPr>
      </w:pPr>
    </w:p>
    <w:p w:rsidR="00196ADC" w:rsidRDefault="00196ADC" w:rsidP="00F571D8">
      <w:pPr>
        <w:shd w:val="clear" w:color="auto" w:fill="FFFFFF"/>
        <w:spacing w:before="40" w:after="40"/>
        <w:ind w:firstLine="567"/>
        <w:jc w:val="both"/>
        <w:rPr>
          <w:rFonts w:ascii="Times New Roman" w:hAnsi="Times New Roman" w:cs="Times New Roman"/>
          <w:i/>
          <w:sz w:val="28"/>
          <w:szCs w:val="28"/>
          <w:lang w:val="nl-NL"/>
        </w:rPr>
      </w:pPr>
    </w:p>
    <w:p w:rsidR="00196ADC" w:rsidRDefault="00196ADC" w:rsidP="00F571D8">
      <w:pPr>
        <w:shd w:val="clear" w:color="auto" w:fill="FFFFFF"/>
        <w:spacing w:before="40" w:after="40"/>
        <w:ind w:firstLine="567"/>
        <w:jc w:val="both"/>
        <w:rPr>
          <w:rFonts w:ascii="Times New Roman" w:hAnsi="Times New Roman" w:cs="Times New Roman"/>
          <w:i/>
          <w:sz w:val="28"/>
          <w:szCs w:val="28"/>
          <w:lang w:val="nl-NL"/>
        </w:rPr>
      </w:pPr>
    </w:p>
    <w:p w:rsidR="00196ADC" w:rsidRDefault="00196ADC" w:rsidP="00F571D8">
      <w:pPr>
        <w:shd w:val="clear" w:color="auto" w:fill="FFFFFF"/>
        <w:spacing w:before="40" w:after="40"/>
        <w:ind w:firstLine="567"/>
        <w:jc w:val="both"/>
        <w:rPr>
          <w:rFonts w:ascii="Times New Roman" w:hAnsi="Times New Roman" w:cs="Times New Roman"/>
          <w:i/>
          <w:sz w:val="28"/>
          <w:szCs w:val="28"/>
          <w:lang w:val="nl-NL"/>
        </w:rPr>
      </w:pPr>
    </w:p>
    <w:p w:rsidR="00196ADC" w:rsidRPr="00D2474C" w:rsidRDefault="00196ADC" w:rsidP="00F571D8">
      <w:pPr>
        <w:shd w:val="clear" w:color="auto" w:fill="FFFFFF"/>
        <w:spacing w:before="40" w:after="40"/>
        <w:ind w:firstLine="567"/>
        <w:jc w:val="both"/>
        <w:rPr>
          <w:rFonts w:ascii="Times New Roman" w:hAnsi="Times New Roman" w:cs="Times New Roman"/>
          <w:i/>
          <w:sz w:val="28"/>
          <w:szCs w:val="28"/>
          <w:lang w:val="nl-NL"/>
        </w:rPr>
      </w:pPr>
    </w:p>
    <w:p w:rsidR="004A701C" w:rsidRPr="004A701C" w:rsidRDefault="00F571D8" w:rsidP="00CF14A5">
      <w:pPr>
        <w:spacing w:before="40" w:after="40" w:line="307" w:lineRule="auto"/>
        <w:jc w:val="center"/>
        <w:rPr>
          <w:rFonts w:ascii="Arial" w:hAnsi="Arial" w:cs="Arial"/>
          <w:b/>
          <w:lang w:val="nl-NL"/>
        </w:rPr>
      </w:pPr>
      <w:r w:rsidRPr="004A701C">
        <w:rPr>
          <w:rFonts w:ascii="Arial" w:hAnsi="Arial" w:cs="Arial"/>
          <w:b/>
          <w:lang w:val="nl-NL"/>
        </w:rPr>
        <w:t xml:space="preserve">Figure 19. Producer price index in the first quarter of 2018-2022 </w:t>
      </w:r>
    </w:p>
    <w:p w:rsidR="00CF14A5" w:rsidRPr="004A701C" w:rsidRDefault="00F571D8" w:rsidP="00CF14A5">
      <w:pPr>
        <w:spacing w:before="40" w:after="40" w:line="307" w:lineRule="auto"/>
        <w:jc w:val="center"/>
        <w:rPr>
          <w:noProof/>
          <w:lang w:val="en-US"/>
        </w:rPr>
      </w:pPr>
      <w:r w:rsidRPr="004A701C">
        <w:rPr>
          <w:rFonts w:ascii="Arial" w:hAnsi="Arial" w:cs="Arial"/>
          <w:b/>
          <w:lang w:val="nl-NL"/>
        </w:rPr>
        <w:t>compared to the same period last year (%)</w:t>
      </w:r>
    </w:p>
    <w:p w:rsidR="00D06373" w:rsidRDefault="00D06373" w:rsidP="00196ADC">
      <w:pPr>
        <w:spacing w:before="40" w:after="40" w:line="307" w:lineRule="auto"/>
        <w:jc w:val="center"/>
        <w:rPr>
          <w:rFonts w:ascii="Times New Roman" w:hAnsi="Times New Roman" w:cs="Times New Roman"/>
          <w:sz w:val="28"/>
          <w:szCs w:val="28"/>
          <w:lang w:val="en-US"/>
        </w:rPr>
      </w:pPr>
      <w:r>
        <w:rPr>
          <w:noProof/>
          <w:lang w:val="en-US"/>
        </w:rPr>
        <w:drawing>
          <wp:inline distT="0" distB="0" distL="0" distR="0">
            <wp:extent cx="4930140" cy="2840360"/>
            <wp:effectExtent l="0" t="0" r="3810" b="0"/>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39246" cy="2845606"/>
                    </a:xfrm>
                    <a:prstGeom prst="rect">
                      <a:avLst/>
                    </a:prstGeom>
                    <a:noFill/>
                    <a:ln>
                      <a:noFill/>
                    </a:ln>
                  </pic:spPr>
                </pic:pic>
              </a:graphicData>
            </a:graphic>
          </wp:inline>
        </w:drawing>
      </w:r>
    </w:p>
    <w:p w:rsidR="00D06373" w:rsidRPr="00EA66F4" w:rsidRDefault="00D06373" w:rsidP="00D06373">
      <w:pPr>
        <w:spacing w:before="40" w:after="40" w:line="252" w:lineRule="auto"/>
        <w:ind w:right="-1" w:firstLine="567"/>
        <w:jc w:val="both"/>
        <w:rPr>
          <w:rFonts w:ascii="Times New Roman" w:hAnsi="Times New Roman" w:cs="Times New Roman"/>
          <w:sz w:val="28"/>
          <w:szCs w:val="28"/>
          <w:lang w:val="nl-NL"/>
        </w:rPr>
      </w:pPr>
      <w:r>
        <w:rPr>
          <w:rFonts w:ascii="Times New Roman" w:hAnsi="Times New Roman" w:cs="Times New Roman"/>
          <w:i/>
          <w:sz w:val="28"/>
          <w:szCs w:val="28"/>
          <w:lang w:val="nl-NL"/>
        </w:rPr>
        <w:t>The producer</w:t>
      </w:r>
      <w:r w:rsidRPr="00173C4D">
        <w:rPr>
          <w:rFonts w:ascii="Times New Roman" w:hAnsi="Times New Roman" w:cs="Times New Roman"/>
          <w:i/>
          <w:sz w:val="28"/>
          <w:szCs w:val="28"/>
          <w:lang w:val="nl-NL"/>
        </w:rPr>
        <w:t xml:space="preserve"> price index </w:t>
      </w:r>
      <w:r>
        <w:rPr>
          <w:rFonts w:ascii="Times New Roman" w:hAnsi="Times New Roman" w:cs="Times New Roman"/>
          <w:i/>
          <w:sz w:val="28"/>
          <w:szCs w:val="28"/>
          <w:lang w:val="vi-VN"/>
        </w:rPr>
        <w:t>(</w:t>
      </w:r>
      <w:r>
        <w:rPr>
          <w:rFonts w:ascii="Times New Roman" w:hAnsi="Times New Roman" w:cs="Times New Roman"/>
          <w:i/>
          <w:sz w:val="28"/>
          <w:szCs w:val="28"/>
        </w:rPr>
        <w:t>PPI</w:t>
      </w:r>
      <w:r>
        <w:rPr>
          <w:rFonts w:ascii="Times New Roman" w:hAnsi="Times New Roman" w:cs="Times New Roman"/>
          <w:i/>
          <w:sz w:val="28"/>
          <w:szCs w:val="28"/>
          <w:lang w:val="vi-VN"/>
        </w:rPr>
        <w:t>)</w:t>
      </w:r>
      <w:r>
        <w:rPr>
          <w:rFonts w:ascii="Times New Roman" w:hAnsi="Times New Roman" w:cs="Times New Roman"/>
          <w:i/>
          <w:sz w:val="28"/>
          <w:szCs w:val="28"/>
        </w:rPr>
        <w:t xml:space="preserve"> </w:t>
      </w:r>
      <w:r w:rsidRPr="00173C4D">
        <w:rPr>
          <w:rFonts w:ascii="Times New Roman" w:hAnsi="Times New Roman" w:cs="Times New Roman"/>
          <w:i/>
          <w:sz w:val="28"/>
          <w:szCs w:val="28"/>
          <w:lang w:val="nl-NL"/>
        </w:rPr>
        <w:t>of agricultural, forestry</w:t>
      </w:r>
      <w:r>
        <w:rPr>
          <w:rFonts w:ascii="Times New Roman" w:hAnsi="Times New Roman" w:cs="Times New Roman"/>
          <w:i/>
          <w:sz w:val="28"/>
          <w:szCs w:val="28"/>
          <w:lang w:val="nl-NL"/>
        </w:rPr>
        <w:t>,</w:t>
      </w:r>
      <w:r w:rsidRPr="00173C4D">
        <w:rPr>
          <w:rFonts w:ascii="Times New Roman" w:hAnsi="Times New Roman" w:cs="Times New Roman"/>
          <w:i/>
          <w:sz w:val="28"/>
          <w:szCs w:val="28"/>
          <w:lang w:val="nl-NL"/>
        </w:rPr>
        <w:t xml:space="preserve"> and fishery</w:t>
      </w:r>
      <w:r w:rsidRPr="00173C4D">
        <w:rPr>
          <w:rFonts w:ascii="Times New Roman" w:hAnsi="Times New Roman" w:cs="Times New Roman"/>
          <w:sz w:val="28"/>
          <w:szCs w:val="28"/>
          <w:lang w:val="nl-NL"/>
        </w:rPr>
        <w:t xml:space="preserve"> in the first quarter of 2022 increased by 1.89% compared to the previous quarter and by 0.58% over the same period last year, of which: </w:t>
      </w:r>
      <w:r>
        <w:rPr>
          <w:rFonts w:ascii="Times New Roman" w:hAnsi="Times New Roman" w:cs="Times New Roman"/>
          <w:sz w:val="28"/>
          <w:szCs w:val="28"/>
          <w:lang w:val="nl-NL"/>
        </w:rPr>
        <w:t xml:space="preserve">the </w:t>
      </w:r>
      <w:r w:rsidRPr="00173C4D">
        <w:rPr>
          <w:rFonts w:ascii="Times New Roman" w:hAnsi="Times New Roman" w:cs="Times New Roman"/>
          <w:sz w:val="28"/>
          <w:szCs w:val="28"/>
          <w:lang w:val="nl-NL"/>
        </w:rPr>
        <w:t>PPI of agriculture products and related services increased by 1.04% and decreased by 0.59%; forestry and related services increased</w:t>
      </w:r>
      <w:r>
        <w:rPr>
          <w:rFonts w:ascii="Times New Roman" w:hAnsi="Times New Roman" w:cs="Times New Roman"/>
          <w:sz w:val="28"/>
          <w:szCs w:val="28"/>
          <w:lang w:val="nl-NL"/>
        </w:rPr>
        <w:t xml:space="preserve"> </w:t>
      </w:r>
      <w:r w:rsidRPr="00173C4D">
        <w:rPr>
          <w:rFonts w:ascii="Times New Roman" w:hAnsi="Times New Roman" w:cs="Times New Roman"/>
          <w:sz w:val="28"/>
          <w:szCs w:val="28"/>
          <w:lang w:val="nl-NL"/>
        </w:rPr>
        <w:t xml:space="preserve">by 0.57% and </w:t>
      </w:r>
      <w:r>
        <w:rPr>
          <w:rFonts w:ascii="Times New Roman" w:hAnsi="Times New Roman" w:cs="Times New Roman"/>
          <w:sz w:val="28"/>
          <w:szCs w:val="28"/>
          <w:lang w:val="nl-NL"/>
        </w:rPr>
        <w:t xml:space="preserve">by </w:t>
      </w:r>
      <w:r w:rsidRPr="00173C4D">
        <w:rPr>
          <w:rFonts w:ascii="Times New Roman" w:hAnsi="Times New Roman" w:cs="Times New Roman"/>
          <w:sz w:val="28"/>
          <w:szCs w:val="28"/>
          <w:lang w:val="nl-NL"/>
        </w:rPr>
        <w:t xml:space="preserve">1.36%; exploited and </w:t>
      </w:r>
      <w:r>
        <w:rPr>
          <w:rFonts w:ascii="Times New Roman" w:hAnsi="Times New Roman" w:cs="Times New Roman"/>
          <w:sz w:val="28"/>
          <w:szCs w:val="28"/>
          <w:lang w:val="nl-NL"/>
        </w:rPr>
        <w:t xml:space="preserve">farming </w:t>
      </w:r>
      <w:r w:rsidRPr="00173C4D">
        <w:rPr>
          <w:rFonts w:ascii="Times New Roman" w:hAnsi="Times New Roman" w:cs="Times New Roman"/>
          <w:sz w:val="28"/>
          <w:szCs w:val="28"/>
          <w:lang w:val="nl-NL"/>
        </w:rPr>
        <w:t>aquatic products increased by 4.69% and 4.22%.</w:t>
      </w:r>
      <w:r w:rsidRPr="00EA66F4">
        <w:rPr>
          <w:rFonts w:ascii="Times New Roman" w:hAnsi="Times New Roman" w:cs="Times New Roman"/>
          <w:sz w:val="28"/>
          <w:szCs w:val="28"/>
          <w:lang w:val="nl-NL"/>
        </w:rPr>
        <w:t xml:space="preserve"> </w:t>
      </w:r>
    </w:p>
    <w:p w:rsidR="00CF14A5" w:rsidRPr="00EA66F4" w:rsidRDefault="000A39CB" w:rsidP="008D32B6">
      <w:pPr>
        <w:spacing w:before="40" w:after="40" w:line="252" w:lineRule="auto"/>
        <w:ind w:right="-1" w:firstLine="567"/>
        <w:jc w:val="both"/>
        <w:rPr>
          <w:rFonts w:ascii="Times New Roman" w:hAnsi="Times New Roman" w:cs="Times New Roman"/>
          <w:sz w:val="28"/>
          <w:szCs w:val="28"/>
          <w:lang w:val="nl-NL"/>
        </w:rPr>
      </w:pPr>
      <w:r>
        <w:rPr>
          <w:rFonts w:ascii="Times New Roman" w:hAnsi="Times New Roman" w:cs="Times New Roman"/>
          <w:i/>
          <w:sz w:val="28"/>
          <w:szCs w:val="28"/>
          <w:lang w:val="nl-NL"/>
        </w:rPr>
        <w:t>The producer</w:t>
      </w:r>
      <w:r w:rsidRPr="00173C4D">
        <w:rPr>
          <w:rFonts w:ascii="Times New Roman" w:hAnsi="Times New Roman" w:cs="Times New Roman"/>
          <w:i/>
          <w:sz w:val="28"/>
          <w:szCs w:val="28"/>
          <w:lang w:val="nl-NL"/>
        </w:rPr>
        <w:t xml:space="preserve"> price index of industrial </w:t>
      </w:r>
      <w:r w:rsidRPr="00173C4D">
        <w:rPr>
          <w:rFonts w:ascii="Times New Roman" w:hAnsi="Times New Roman" w:cs="Times New Roman"/>
          <w:sz w:val="28"/>
          <w:szCs w:val="28"/>
          <w:lang w:val="nl-NL"/>
        </w:rPr>
        <w:t xml:space="preserve">in the first quarter of 2022 increased by 1.09% compared to the previous quarter and by 4.39% over the same period last year, which was the highest </w:t>
      </w:r>
      <w:r>
        <w:rPr>
          <w:rFonts w:ascii="Times New Roman" w:hAnsi="Times New Roman" w:cs="Times New Roman"/>
          <w:sz w:val="28"/>
          <w:szCs w:val="28"/>
          <w:lang w:val="nl-NL"/>
        </w:rPr>
        <w:t>first-quarter</w:t>
      </w:r>
      <w:r w:rsidRPr="00173C4D">
        <w:rPr>
          <w:rFonts w:ascii="Times New Roman" w:hAnsi="Times New Roman" w:cs="Times New Roman"/>
          <w:sz w:val="28"/>
          <w:szCs w:val="28"/>
          <w:lang w:val="nl-NL"/>
        </w:rPr>
        <w:t xml:space="preserve"> increase compared to the same period last year</w:t>
      </w:r>
      <w:r>
        <w:rPr>
          <w:rFonts w:ascii="Times New Roman" w:hAnsi="Times New Roman" w:cs="Times New Roman"/>
          <w:sz w:val="28"/>
          <w:szCs w:val="28"/>
          <w:lang w:val="nl-NL"/>
        </w:rPr>
        <w:t xml:space="preserve"> </w:t>
      </w:r>
      <w:r w:rsidRPr="00173C4D">
        <w:rPr>
          <w:rFonts w:ascii="Times New Roman" w:hAnsi="Times New Roman" w:cs="Times New Roman"/>
          <w:sz w:val="28"/>
          <w:szCs w:val="28"/>
          <w:lang w:val="nl-NL"/>
        </w:rPr>
        <w:t>from 2015 onwards</w:t>
      </w:r>
      <w:r w:rsidR="00396DFC" w:rsidRPr="00B905BD">
        <w:rPr>
          <w:rStyle w:val="FootnoteReference"/>
          <w:rFonts w:ascii="Times New Roman" w:hAnsi="Times New Roman"/>
          <w:spacing w:val="-4"/>
          <w:sz w:val="28"/>
          <w:szCs w:val="28"/>
        </w:rPr>
        <w:footnoteReference w:id="21"/>
      </w:r>
      <w:r w:rsidR="00396DFC" w:rsidRPr="00D2474C">
        <w:rPr>
          <w:rFonts w:ascii="Times New Roman" w:hAnsi="Times New Roman" w:cs="Times New Roman"/>
          <w:spacing w:val="-4"/>
          <w:sz w:val="28"/>
          <w:szCs w:val="28"/>
          <w:lang w:val="nl-NL"/>
        </w:rPr>
        <w:t>.</w:t>
      </w:r>
      <w:r w:rsidR="00CF14A5" w:rsidRPr="00EA66F4">
        <w:rPr>
          <w:rFonts w:ascii="Times New Roman" w:hAnsi="Times New Roman" w:cs="Times New Roman"/>
          <w:sz w:val="28"/>
          <w:szCs w:val="28"/>
          <w:lang w:val="nl-NL"/>
        </w:rPr>
        <w:t xml:space="preserve"> </w:t>
      </w:r>
      <w:r w:rsidR="00FA4D62" w:rsidRPr="00173C4D">
        <w:rPr>
          <w:rFonts w:ascii="Times New Roman" w:hAnsi="Times New Roman" w:cs="Times New Roman"/>
          <w:sz w:val="28"/>
          <w:szCs w:val="28"/>
          <w:lang w:val="nl-NL"/>
        </w:rPr>
        <w:t>In which, the producer price index of mining products increased by 4.86% and 18.69%; processing and manufacturing industrial products increased by 0.87% and 3.84%; production and distribution of electricity, gas, hot water,</w:t>
      </w:r>
      <w:r w:rsidR="00FA4D62">
        <w:rPr>
          <w:rFonts w:ascii="Times New Roman" w:hAnsi="Times New Roman" w:cs="Times New Roman"/>
          <w:sz w:val="28"/>
          <w:szCs w:val="28"/>
          <w:lang w:val="nl-NL"/>
        </w:rPr>
        <w:t xml:space="preserve"> </w:t>
      </w:r>
      <w:r w:rsidR="00FA4D62" w:rsidRPr="00173C4D">
        <w:rPr>
          <w:rFonts w:ascii="Times New Roman" w:hAnsi="Times New Roman" w:cs="Times New Roman"/>
          <w:sz w:val="28"/>
          <w:szCs w:val="28"/>
          <w:lang w:val="nl-NL"/>
        </w:rPr>
        <w:t>steam</w:t>
      </w:r>
      <w:r w:rsidR="00FA4D62">
        <w:rPr>
          <w:rFonts w:ascii="Times New Roman" w:hAnsi="Times New Roman" w:cs="Times New Roman"/>
          <w:sz w:val="28"/>
          <w:szCs w:val="28"/>
          <w:lang w:val="nl-NL"/>
        </w:rPr>
        <w:t>,</w:t>
      </w:r>
      <w:r w:rsidR="00FA4D62" w:rsidRPr="00173C4D">
        <w:rPr>
          <w:rFonts w:ascii="Times New Roman" w:hAnsi="Times New Roman" w:cs="Times New Roman"/>
          <w:sz w:val="28"/>
          <w:szCs w:val="28"/>
          <w:lang w:val="nl-NL"/>
        </w:rPr>
        <w:t xml:space="preserve"> and air-conditioning by 1.89%</w:t>
      </w:r>
      <w:r w:rsidR="00FA4D62">
        <w:rPr>
          <w:rFonts w:ascii="Times New Roman" w:hAnsi="Times New Roman" w:cs="Times New Roman"/>
          <w:sz w:val="28"/>
          <w:szCs w:val="28"/>
          <w:lang w:val="nl-NL"/>
        </w:rPr>
        <w:t>,</w:t>
      </w:r>
      <w:r w:rsidR="00FA4D62" w:rsidRPr="00173C4D">
        <w:rPr>
          <w:rFonts w:ascii="Times New Roman" w:hAnsi="Times New Roman" w:cs="Times New Roman"/>
          <w:sz w:val="28"/>
          <w:szCs w:val="28"/>
          <w:lang w:val="nl-NL"/>
        </w:rPr>
        <w:t xml:space="preserve"> and 4.92%; water supply, management and treatment of waste and wastewater increased by 0.93% and 1.91%.</w:t>
      </w:r>
    </w:p>
    <w:p w:rsidR="000442B1" w:rsidRPr="00EA66F4" w:rsidRDefault="000442B1" w:rsidP="000442B1">
      <w:pPr>
        <w:spacing w:before="40" w:after="40" w:line="252" w:lineRule="auto"/>
        <w:ind w:right="-1" w:firstLine="567"/>
        <w:jc w:val="both"/>
        <w:rPr>
          <w:rFonts w:ascii="Times New Roman" w:hAnsi="Times New Roman" w:cs="Times New Roman"/>
          <w:sz w:val="28"/>
          <w:szCs w:val="28"/>
          <w:lang w:val="de-DE"/>
        </w:rPr>
      </w:pPr>
      <w:r>
        <w:rPr>
          <w:rFonts w:ascii="Times New Roman" w:hAnsi="Times New Roman" w:cs="Times New Roman"/>
          <w:i/>
          <w:sz w:val="28"/>
          <w:szCs w:val="28"/>
          <w:lang w:val="nl-NL"/>
        </w:rPr>
        <w:t>The producer</w:t>
      </w:r>
      <w:r w:rsidRPr="00173C4D">
        <w:rPr>
          <w:rFonts w:ascii="Times New Roman" w:hAnsi="Times New Roman" w:cs="Times New Roman"/>
          <w:i/>
          <w:sz w:val="28"/>
          <w:szCs w:val="28"/>
          <w:lang w:val="nl-NL"/>
        </w:rPr>
        <w:t xml:space="preserve"> price index</w:t>
      </w:r>
      <w:r w:rsidRPr="00173C4D">
        <w:rPr>
          <w:rFonts w:ascii="Times New Roman" w:hAnsi="Times New Roman" w:cs="Times New Roman"/>
          <w:i/>
          <w:sz w:val="28"/>
          <w:szCs w:val="28"/>
          <w:lang w:val="de-DE"/>
        </w:rPr>
        <w:t xml:space="preserve"> for services</w:t>
      </w:r>
      <w:r w:rsidRPr="00173C4D">
        <w:rPr>
          <w:rFonts w:ascii="Times New Roman" w:hAnsi="Times New Roman" w:cs="Times New Roman"/>
          <w:sz w:val="28"/>
          <w:szCs w:val="28"/>
          <w:lang w:val="de-DE"/>
        </w:rPr>
        <w:t xml:space="preserve"> in the first quarter of 2022 increased by 0.79% compared to the previous quarter and by 1.98% over the same period last year. Specifically, the service price index of a number of industries </w:t>
      </w:r>
      <w:r>
        <w:rPr>
          <w:rFonts w:ascii="Times New Roman" w:hAnsi="Times New Roman" w:cs="Times New Roman"/>
          <w:sz w:val="28"/>
          <w:szCs w:val="28"/>
          <w:lang w:val="de-DE"/>
        </w:rPr>
        <w:t>wa</w:t>
      </w:r>
      <w:r w:rsidRPr="00173C4D">
        <w:rPr>
          <w:rFonts w:ascii="Times New Roman" w:hAnsi="Times New Roman" w:cs="Times New Roman"/>
          <w:sz w:val="28"/>
          <w:szCs w:val="28"/>
          <w:lang w:val="de-DE"/>
        </w:rPr>
        <w:t xml:space="preserve">s as follows: Transportation and warehousing services increased by 2.79% and 3.08%; accommodation and food services increased by 2.01% and 3.38%; information and communication increased </w:t>
      </w:r>
      <w:r>
        <w:rPr>
          <w:rFonts w:ascii="Times New Roman" w:hAnsi="Times New Roman" w:cs="Times New Roman"/>
          <w:sz w:val="28"/>
          <w:szCs w:val="28"/>
          <w:lang w:val="de-DE"/>
        </w:rPr>
        <w:t xml:space="preserve">by </w:t>
      </w:r>
      <w:r w:rsidRPr="00173C4D">
        <w:rPr>
          <w:rFonts w:ascii="Times New Roman" w:hAnsi="Times New Roman" w:cs="Times New Roman"/>
          <w:sz w:val="28"/>
          <w:szCs w:val="28"/>
          <w:lang w:val="de-DE"/>
        </w:rPr>
        <w:t>0.08% and 0.</w:t>
      </w:r>
      <w:r>
        <w:rPr>
          <w:rFonts w:ascii="Times New Roman" w:hAnsi="Times New Roman" w:cs="Times New Roman"/>
          <w:sz w:val="28"/>
          <w:szCs w:val="28"/>
          <w:lang w:val="de-DE"/>
        </w:rPr>
        <w:t>5</w:t>
      </w:r>
      <w:r w:rsidRPr="00173C4D">
        <w:rPr>
          <w:rFonts w:ascii="Times New Roman" w:hAnsi="Times New Roman" w:cs="Times New Roman"/>
          <w:sz w:val="28"/>
          <w:szCs w:val="28"/>
          <w:lang w:val="de-DE"/>
        </w:rPr>
        <w:t>6%; education and training increased by 0.11% and by 0.6%; health care and social assistance activities increased by 0.08% and by 0.76%; entertainment and entertainment increased by 0.11% and 0.39%.</w:t>
      </w:r>
    </w:p>
    <w:p w:rsidR="00F23A45" w:rsidRPr="00D2474C" w:rsidRDefault="00F23A45" w:rsidP="00F23A45">
      <w:pPr>
        <w:pStyle w:val="BodyText2"/>
        <w:tabs>
          <w:tab w:val="left" w:pos="567"/>
        </w:tabs>
        <w:spacing w:before="40" w:after="40" w:line="252" w:lineRule="auto"/>
        <w:ind w:right="-1" w:firstLine="567"/>
        <w:jc w:val="both"/>
        <w:rPr>
          <w:rFonts w:ascii="Times New Roman" w:hAnsi="Times New Roman"/>
          <w:spacing w:val="-2"/>
          <w:sz w:val="28"/>
          <w:szCs w:val="28"/>
          <w:lang w:val="de-DE"/>
        </w:rPr>
      </w:pPr>
      <w:r w:rsidRPr="00173C4D">
        <w:rPr>
          <w:rFonts w:ascii="Times New Roman" w:hAnsi="Times New Roman"/>
          <w:i/>
          <w:spacing w:val="-2"/>
          <w:sz w:val="28"/>
          <w:szCs w:val="28"/>
          <w:lang w:val="de-DE"/>
        </w:rPr>
        <w:t>Input producer price index</w:t>
      </w:r>
      <w:r>
        <w:rPr>
          <w:rFonts w:ascii="Times New Roman" w:hAnsi="Times New Roman"/>
          <w:i/>
          <w:spacing w:val="-2"/>
          <w:sz w:val="28"/>
          <w:szCs w:val="28"/>
          <w:lang w:val="de-DE"/>
        </w:rPr>
        <w:t xml:space="preserve"> </w:t>
      </w:r>
      <w:r w:rsidRPr="00173C4D">
        <w:rPr>
          <w:rFonts w:ascii="Times New Roman" w:hAnsi="Times New Roman"/>
          <w:spacing w:val="-2"/>
          <w:sz w:val="28"/>
          <w:szCs w:val="28"/>
          <w:lang w:val="de-DE"/>
        </w:rPr>
        <w:t>in the first quarter of 2022 increased by 1.49% compared to the previous quarter and by 5.7% over the same period last year. In which: Price index of raw materials for agricultural, forestry and fishery production increased by 2.21% and 9.1%; used for industrial production, processing</w:t>
      </w:r>
      <w:r>
        <w:rPr>
          <w:rFonts w:ascii="Times New Roman" w:hAnsi="Times New Roman"/>
          <w:spacing w:val="-2"/>
          <w:sz w:val="28"/>
          <w:szCs w:val="28"/>
          <w:lang w:val="de-DE"/>
        </w:rPr>
        <w:t>,</w:t>
      </w:r>
      <w:r w:rsidRPr="00173C4D">
        <w:rPr>
          <w:rFonts w:ascii="Times New Roman" w:hAnsi="Times New Roman"/>
          <w:spacing w:val="-2"/>
          <w:sz w:val="28"/>
          <w:szCs w:val="28"/>
          <w:lang w:val="de-DE"/>
        </w:rPr>
        <w:t xml:space="preserve"> and manufacturing increased by 1.47% and 5.52%; used for construction increased </w:t>
      </w:r>
      <w:r>
        <w:rPr>
          <w:rFonts w:ascii="Times New Roman" w:hAnsi="Times New Roman"/>
          <w:spacing w:val="-2"/>
          <w:sz w:val="28"/>
          <w:szCs w:val="28"/>
          <w:lang w:val="de-DE"/>
        </w:rPr>
        <w:t xml:space="preserve">by </w:t>
      </w:r>
      <w:r w:rsidRPr="00173C4D">
        <w:rPr>
          <w:rFonts w:ascii="Times New Roman" w:hAnsi="Times New Roman"/>
          <w:spacing w:val="-2"/>
          <w:sz w:val="28"/>
          <w:szCs w:val="28"/>
          <w:lang w:val="de-DE"/>
        </w:rPr>
        <w:t>1.67%</w:t>
      </w:r>
      <w:r>
        <w:rPr>
          <w:rFonts w:ascii="Times New Roman" w:hAnsi="Times New Roman"/>
          <w:spacing w:val="-2"/>
          <w:sz w:val="28"/>
          <w:szCs w:val="28"/>
          <w:lang w:val="de-DE"/>
        </w:rPr>
        <w:t>,</w:t>
      </w:r>
      <w:r w:rsidRPr="00173C4D">
        <w:rPr>
          <w:rFonts w:ascii="Times New Roman" w:hAnsi="Times New Roman"/>
          <w:spacing w:val="-2"/>
          <w:sz w:val="28"/>
          <w:szCs w:val="28"/>
          <w:lang w:val="de-DE"/>
        </w:rPr>
        <w:t xml:space="preserve"> and 8.26%.</w:t>
      </w:r>
    </w:p>
    <w:p w:rsidR="00B24B4E" w:rsidRPr="008851E9" w:rsidRDefault="00CF14A5" w:rsidP="00CF14A5">
      <w:pPr>
        <w:spacing w:before="40" w:after="40" w:line="288" w:lineRule="auto"/>
        <w:ind w:right="142" w:firstLine="567"/>
        <w:jc w:val="both"/>
        <w:rPr>
          <w:rFonts w:ascii="Times New Roman" w:hAnsi="Times New Roman" w:cs="Times New Roman"/>
          <w:b/>
          <w:i/>
          <w:sz w:val="28"/>
          <w:szCs w:val="28"/>
          <w:lang w:val="de-DE"/>
        </w:rPr>
      </w:pPr>
      <w:r>
        <w:rPr>
          <w:rFonts w:ascii="Times New Roman" w:hAnsi="Times New Roman" w:cs="Times New Roman"/>
          <w:b/>
          <w:i/>
          <w:sz w:val="28"/>
          <w:szCs w:val="28"/>
          <w:lang w:val="de-DE"/>
        </w:rPr>
        <w:t>d</w:t>
      </w:r>
      <w:r w:rsidRPr="008851E9">
        <w:rPr>
          <w:rFonts w:ascii="Times New Roman" w:hAnsi="Times New Roman" w:cs="Times New Roman"/>
          <w:b/>
          <w:i/>
          <w:sz w:val="28"/>
          <w:szCs w:val="28"/>
          <w:lang w:val="de-DE"/>
        </w:rPr>
        <w:t xml:space="preserve">) </w:t>
      </w:r>
      <w:r w:rsidR="00436CBB" w:rsidRPr="00436CBB">
        <w:rPr>
          <w:rFonts w:ascii="Times New Roman" w:hAnsi="Times New Roman" w:cs="Times New Roman"/>
          <w:b/>
          <w:i/>
          <w:sz w:val="28"/>
          <w:szCs w:val="28"/>
          <w:lang w:val="de-DE"/>
        </w:rPr>
        <w:t>Merchandise import and export price index</w:t>
      </w:r>
    </w:p>
    <w:p w:rsidR="004A701C" w:rsidRPr="004A701C" w:rsidRDefault="008B1AA7" w:rsidP="00B24B4E">
      <w:pPr>
        <w:tabs>
          <w:tab w:val="left" w:pos="720"/>
        </w:tabs>
        <w:spacing w:after="0" w:line="240" w:lineRule="auto"/>
        <w:ind w:right="142"/>
        <w:jc w:val="center"/>
        <w:rPr>
          <w:rFonts w:ascii="Arial" w:hAnsi="Arial" w:cs="Arial"/>
          <w:b/>
          <w:spacing w:val="-4"/>
          <w:lang w:val="nl-NL"/>
        </w:rPr>
      </w:pPr>
      <w:r w:rsidRPr="004A701C">
        <w:rPr>
          <w:rFonts w:ascii="Arial" w:hAnsi="Arial" w:cs="Arial"/>
          <w:b/>
          <w:spacing w:val="-4"/>
          <w:lang w:val="nl-NL"/>
        </w:rPr>
        <w:t xml:space="preserve">Figure 20. Commodity import-export price index and commodity trade </w:t>
      </w:r>
    </w:p>
    <w:p w:rsidR="004A701C" w:rsidRPr="004A701C" w:rsidRDefault="008B1AA7" w:rsidP="00B24B4E">
      <w:pPr>
        <w:tabs>
          <w:tab w:val="left" w:pos="720"/>
        </w:tabs>
        <w:spacing w:after="0" w:line="240" w:lineRule="auto"/>
        <w:ind w:right="142"/>
        <w:jc w:val="center"/>
        <w:rPr>
          <w:rFonts w:ascii="Arial" w:hAnsi="Arial" w:cs="Arial"/>
          <w:b/>
          <w:spacing w:val="-4"/>
          <w:lang w:val="nl-NL"/>
        </w:rPr>
      </w:pPr>
      <w:r w:rsidRPr="004A701C">
        <w:rPr>
          <w:rFonts w:ascii="Arial" w:hAnsi="Arial" w:cs="Arial"/>
          <w:b/>
          <w:spacing w:val="-4"/>
          <w:lang w:val="nl-NL"/>
        </w:rPr>
        <w:t xml:space="preserve">rate in the first quarter of </w:t>
      </w:r>
      <w:r w:rsidRPr="004A701C">
        <w:rPr>
          <w:rFonts w:ascii="Arial" w:hAnsi="Arial" w:cs="Arial"/>
          <w:b/>
          <w:lang w:val="nl-NL"/>
        </w:rPr>
        <w:t xml:space="preserve">2018-2022 </w:t>
      </w:r>
      <w:r w:rsidRPr="004A701C">
        <w:rPr>
          <w:rFonts w:ascii="Arial" w:hAnsi="Arial" w:cs="Arial"/>
          <w:b/>
          <w:spacing w:val="-4"/>
          <w:lang w:val="nl-NL"/>
        </w:rPr>
        <w:t xml:space="preserve">compared to </w:t>
      </w:r>
    </w:p>
    <w:p w:rsidR="008B1AA7" w:rsidRPr="004A701C" w:rsidRDefault="008B1AA7" w:rsidP="00B24B4E">
      <w:pPr>
        <w:tabs>
          <w:tab w:val="left" w:pos="720"/>
        </w:tabs>
        <w:spacing w:after="0" w:line="240" w:lineRule="auto"/>
        <w:ind w:right="142"/>
        <w:jc w:val="center"/>
        <w:rPr>
          <w:rFonts w:ascii="Arial" w:hAnsi="Arial" w:cs="Arial"/>
          <w:b/>
          <w:lang w:val="nl-NL"/>
        </w:rPr>
      </w:pPr>
      <w:r w:rsidRPr="004A701C">
        <w:rPr>
          <w:rFonts w:ascii="Arial" w:hAnsi="Arial" w:cs="Arial"/>
          <w:b/>
          <w:spacing w:val="-4"/>
          <w:lang w:val="nl-NL"/>
        </w:rPr>
        <w:t>the same period last year</w:t>
      </w:r>
      <w:r w:rsidRPr="004A701C">
        <w:rPr>
          <w:rFonts w:ascii="Arial" w:hAnsi="Arial" w:cs="Arial"/>
          <w:b/>
          <w:lang w:val="nl-NL"/>
        </w:rPr>
        <w:t xml:space="preserve"> (%)</w:t>
      </w:r>
    </w:p>
    <w:p w:rsidR="00CF14A5" w:rsidRDefault="00B24B4E" w:rsidP="004A701C">
      <w:pPr>
        <w:spacing w:before="40" w:after="40" w:line="300" w:lineRule="auto"/>
        <w:jc w:val="center"/>
        <w:rPr>
          <w:rFonts w:ascii="Times New Roman" w:hAnsi="Times New Roman" w:cs="Times New Roman"/>
          <w:sz w:val="28"/>
          <w:szCs w:val="28"/>
          <w:lang w:val="de-DE"/>
        </w:rPr>
      </w:pPr>
      <w:r>
        <w:rPr>
          <w:noProof/>
          <w:lang w:val="en-US"/>
        </w:rPr>
        <w:drawing>
          <wp:inline distT="0" distB="0" distL="0" distR="0">
            <wp:extent cx="5691108" cy="3581400"/>
            <wp:effectExtent l="0" t="0" r="5080" b="0"/>
            <wp:docPr id="18" name="Picture 1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line chart&#10;&#10;Description automatically generated"/>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95721" cy="3584303"/>
                    </a:xfrm>
                    <a:prstGeom prst="rect">
                      <a:avLst/>
                    </a:prstGeom>
                    <a:noFill/>
                    <a:ln>
                      <a:noFill/>
                    </a:ln>
                  </pic:spPr>
                </pic:pic>
              </a:graphicData>
            </a:graphic>
          </wp:inline>
        </w:drawing>
      </w:r>
    </w:p>
    <w:p w:rsidR="009921D0" w:rsidRPr="00746C12" w:rsidRDefault="009921D0" w:rsidP="009921D0">
      <w:pPr>
        <w:tabs>
          <w:tab w:val="left" w:pos="567"/>
        </w:tabs>
        <w:spacing w:before="40" w:after="40" w:line="278" w:lineRule="auto"/>
        <w:ind w:firstLine="567"/>
        <w:jc w:val="both"/>
        <w:rPr>
          <w:rFonts w:ascii="Times New Roman" w:hAnsi="Times New Roman" w:cs="Times New Roman"/>
          <w:spacing w:val="2"/>
          <w:sz w:val="28"/>
          <w:szCs w:val="28"/>
          <w:lang w:val="fr-FR"/>
        </w:rPr>
      </w:pPr>
      <w:r>
        <w:rPr>
          <w:rFonts w:ascii="Times New Roman" w:hAnsi="Times New Roman" w:cs="Times New Roman"/>
          <w:i/>
          <w:spacing w:val="2"/>
          <w:sz w:val="28"/>
          <w:szCs w:val="28"/>
          <w:lang w:val="fr-FR"/>
        </w:rPr>
        <w:t>The commodity</w:t>
      </w:r>
      <w:r w:rsidRPr="00EA7B1E">
        <w:rPr>
          <w:rFonts w:ascii="Times New Roman" w:hAnsi="Times New Roman" w:cs="Times New Roman"/>
          <w:i/>
          <w:spacing w:val="2"/>
          <w:sz w:val="28"/>
          <w:szCs w:val="28"/>
          <w:lang w:val="fr-FR"/>
        </w:rPr>
        <w:t xml:space="preserve"> export price index</w:t>
      </w:r>
      <w:r w:rsidRPr="00EA7B1E">
        <w:rPr>
          <w:rFonts w:ascii="Times New Roman" w:hAnsi="Times New Roman" w:cs="Times New Roman"/>
          <w:spacing w:val="2"/>
          <w:sz w:val="28"/>
          <w:szCs w:val="28"/>
          <w:lang w:val="fr-FR"/>
        </w:rPr>
        <w:t xml:space="preserve"> in the first quarter of 2022 increased by 2.47% compared to the previous quarter and by 7.51% over the same period last year. Specifically, the price index of agricultural products and foodstuffs increased by 2.13% and 9.32%; </w:t>
      </w:r>
      <w:r>
        <w:rPr>
          <w:rFonts w:ascii="Times New Roman" w:hAnsi="Times New Roman" w:cs="Times New Roman"/>
          <w:spacing w:val="2"/>
          <w:sz w:val="28"/>
          <w:szCs w:val="28"/>
          <w:lang w:val="fr-FR"/>
        </w:rPr>
        <w:t xml:space="preserve">the </w:t>
      </w:r>
      <w:r w:rsidRPr="00EA7B1E">
        <w:rPr>
          <w:rFonts w:ascii="Times New Roman" w:hAnsi="Times New Roman" w:cs="Times New Roman"/>
          <w:spacing w:val="2"/>
          <w:sz w:val="28"/>
          <w:szCs w:val="28"/>
          <w:lang w:val="fr-FR"/>
        </w:rPr>
        <w:t xml:space="preserve">fuel group increased by 16.12% and 55.7%; the group of other processed and manufactured goods increased by 2.02% and by 5.73%. Export price index in the first quarter of 2022 compared with the previous quarter and the same period last year of </w:t>
      </w:r>
      <w:r>
        <w:rPr>
          <w:rFonts w:ascii="Times New Roman" w:hAnsi="Times New Roman" w:cs="Times New Roman"/>
          <w:spacing w:val="2"/>
          <w:sz w:val="28"/>
          <w:szCs w:val="28"/>
          <w:lang w:val="fr-FR"/>
        </w:rPr>
        <w:t>some</w:t>
      </w:r>
      <w:r w:rsidRPr="00EA7B1E">
        <w:rPr>
          <w:rFonts w:ascii="Times New Roman" w:hAnsi="Times New Roman" w:cs="Times New Roman"/>
          <w:spacing w:val="2"/>
          <w:sz w:val="28"/>
          <w:szCs w:val="28"/>
          <w:lang w:val="fr-FR"/>
        </w:rPr>
        <w:t xml:space="preserve"> commodities </w:t>
      </w:r>
      <w:r>
        <w:rPr>
          <w:rFonts w:ascii="Times New Roman" w:hAnsi="Times New Roman" w:cs="Times New Roman"/>
          <w:spacing w:val="2"/>
          <w:sz w:val="28"/>
          <w:szCs w:val="28"/>
          <w:lang w:val="fr-FR"/>
        </w:rPr>
        <w:t>we</w:t>
      </w:r>
      <w:r w:rsidRPr="00EA7B1E">
        <w:rPr>
          <w:rFonts w:ascii="Times New Roman" w:hAnsi="Times New Roman" w:cs="Times New Roman"/>
          <w:spacing w:val="2"/>
          <w:sz w:val="28"/>
          <w:szCs w:val="28"/>
          <w:lang w:val="fr-FR"/>
        </w:rPr>
        <w:t>re as follows: Crude oil increased by 18.78% and 60.39%; petrol and oil of all kinds increased by 9.87% and 51.01%; iron and steel increased by 1.5% and 20.24%; pepper by 2.69% and 32.33%; coal increased by 13.01% and 29.1%; fertilizers increased by 18.14% and 46.33%.</w:t>
      </w:r>
    </w:p>
    <w:p w:rsidR="00F93500" w:rsidRPr="00CF14A5" w:rsidRDefault="00F93500" w:rsidP="00F93500">
      <w:pPr>
        <w:spacing w:before="40" w:after="40" w:line="278" w:lineRule="auto"/>
        <w:ind w:firstLine="567"/>
        <w:jc w:val="both"/>
        <w:rPr>
          <w:rFonts w:ascii="Times New Roman" w:hAnsi="Times New Roman" w:cs="Times New Roman"/>
          <w:sz w:val="28"/>
          <w:szCs w:val="28"/>
          <w:lang w:val="fr-FR"/>
        </w:rPr>
      </w:pPr>
      <w:r>
        <w:rPr>
          <w:rFonts w:ascii="Times New Roman" w:hAnsi="Times New Roman" w:cs="Times New Roman"/>
          <w:i/>
          <w:sz w:val="28"/>
          <w:szCs w:val="28"/>
          <w:lang w:val="fr-FR"/>
        </w:rPr>
        <w:t>The import</w:t>
      </w:r>
      <w:r w:rsidRPr="00EA7B1E">
        <w:rPr>
          <w:rFonts w:ascii="Times New Roman" w:hAnsi="Times New Roman" w:cs="Times New Roman"/>
          <w:i/>
          <w:sz w:val="28"/>
          <w:szCs w:val="28"/>
          <w:lang w:val="fr-FR"/>
        </w:rPr>
        <w:t xml:space="preserve"> price index of goods</w:t>
      </w:r>
      <w:r w:rsidRPr="00EA7B1E">
        <w:rPr>
          <w:rFonts w:ascii="Times New Roman" w:hAnsi="Times New Roman" w:cs="Times New Roman"/>
          <w:sz w:val="28"/>
          <w:szCs w:val="28"/>
          <w:lang w:val="fr-FR"/>
        </w:rPr>
        <w:t xml:space="preserve"> in the first quarter of this year increased by 2.7% compared to the previous quarter and increased by 10.98% over the same period last year. Specifically, the import price index of agricultural products and foodstuffs increased by 4.11% and 10.95%; </w:t>
      </w:r>
      <w:r>
        <w:rPr>
          <w:rFonts w:ascii="Times New Roman" w:hAnsi="Times New Roman" w:cs="Times New Roman"/>
          <w:sz w:val="28"/>
          <w:szCs w:val="28"/>
          <w:lang w:val="fr-FR"/>
        </w:rPr>
        <w:t xml:space="preserve">the </w:t>
      </w:r>
      <w:r w:rsidRPr="00EA7B1E">
        <w:rPr>
          <w:rFonts w:ascii="Times New Roman" w:hAnsi="Times New Roman" w:cs="Times New Roman"/>
          <w:sz w:val="28"/>
          <w:szCs w:val="28"/>
          <w:lang w:val="fr-FR"/>
        </w:rPr>
        <w:t xml:space="preserve">fuel group increased by 5.7% and 37.43%; the group of other processed and manufactured goods increased by 2.48% and 9.84%. Import price index in the first quarter of 2022 of a number of commodities: Liquefied natural gas increased 8.12% compared to the previous quarter and increased </w:t>
      </w:r>
      <w:r>
        <w:rPr>
          <w:rFonts w:ascii="Times New Roman" w:hAnsi="Times New Roman" w:cs="Times New Roman"/>
          <w:sz w:val="28"/>
          <w:szCs w:val="28"/>
          <w:lang w:val="fr-FR"/>
        </w:rPr>
        <w:t xml:space="preserve">by </w:t>
      </w:r>
      <w:r w:rsidRPr="00EA7B1E">
        <w:rPr>
          <w:rFonts w:ascii="Times New Roman" w:hAnsi="Times New Roman" w:cs="Times New Roman"/>
          <w:sz w:val="28"/>
          <w:szCs w:val="28"/>
          <w:lang w:val="fr-FR"/>
        </w:rPr>
        <w:t>44.95% over the same period last year; petrol and oil of all kinds increased by 5.25% and 40.44%; animal feed and raw materials increased by 0.77% and 27.73%; iron and steel increased by 12.88% and 43.87%; fertilizers of all kinds increased by 11.32% and 42.68%; wheat increased by 3.83% and by 25.57%.</w:t>
      </w:r>
    </w:p>
    <w:p w:rsidR="00A907EC" w:rsidRPr="00CF14A5" w:rsidRDefault="001B5895" w:rsidP="00555DBE">
      <w:pPr>
        <w:spacing w:before="40" w:after="40" w:line="278" w:lineRule="auto"/>
        <w:ind w:firstLine="567"/>
        <w:jc w:val="both"/>
        <w:rPr>
          <w:rFonts w:ascii="Times New Roman" w:hAnsi="Times New Roman" w:cs="Times New Roman"/>
          <w:b/>
          <w:i/>
          <w:sz w:val="28"/>
          <w:szCs w:val="28"/>
          <w:lang w:val="fr-FR"/>
        </w:rPr>
      </w:pPr>
      <w:r w:rsidRPr="00EA7B1E">
        <w:rPr>
          <w:rFonts w:ascii="Times New Roman" w:hAnsi="Times New Roman" w:cs="Times New Roman"/>
          <w:i/>
          <w:sz w:val="28"/>
          <w:szCs w:val="28"/>
          <w:lang w:val="fr-FR"/>
        </w:rPr>
        <w:t xml:space="preserve">The commodity trade rate </w:t>
      </w:r>
      <w:r w:rsidR="0081427C" w:rsidRPr="00D2474C">
        <w:rPr>
          <w:rFonts w:ascii="Times New Roman" w:hAnsi="Times New Roman"/>
          <w:i/>
          <w:sz w:val="28"/>
          <w:szCs w:val="28"/>
          <w:lang w:val="fr-FR"/>
        </w:rPr>
        <w:t>(TOT)</w:t>
      </w:r>
      <w:r w:rsidR="0081427C" w:rsidRPr="005F17AE">
        <w:rPr>
          <w:rStyle w:val="FootnoteReference"/>
          <w:sz w:val="28"/>
          <w:szCs w:val="28"/>
        </w:rPr>
        <w:footnoteReference w:id="22"/>
      </w:r>
      <w:r w:rsidR="0081427C" w:rsidRPr="00D2474C">
        <w:rPr>
          <w:rFonts w:ascii="Times New Roman" w:hAnsi="Times New Roman"/>
          <w:sz w:val="28"/>
          <w:szCs w:val="28"/>
          <w:lang w:val="fr-FR"/>
        </w:rPr>
        <w:t xml:space="preserve"> </w:t>
      </w:r>
      <w:r w:rsidR="003D5C3D" w:rsidRPr="00EA7B1E">
        <w:rPr>
          <w:rFonts w:ascii="Times New Roman" w:hAnsi="Times New Roman" w:cs="Times New Roman"/>
          <w:sz w:val="28"/>
          <w:szCs w:val="28"/>
          <w:lang w:val="fr-FR"/>
        </w:rPr>
        <w:t>in the first quarter of 2022 decreased by 0.23% compared to the previous quarter and by 3.13% compared to the same period last year. Compared to the previous quarter and the same period last year, the TOT in the first quarter of 2022 both decreased because the increase in the export price index was lower than the increase in the import price index, reflecting that Vietnam</w:t>
      </w:r>
      <w:r w:rsidR="003D5C3D">
        <w:rPr>
          <w:rFonts w:ascii="Times New Roman" w:hAnsi="Times New Roman" w:cs="Times New Roman"/>
          <w:sz w:val="28"/>
          <w:szCs w:val="28"/>
          <w:lang w:val="fr-FR"/>
        </w:rPr>
        <w:t xml:space="preserve"> has been</w:t>
      </w:r>
      <w:r w:rsidR="003D5C3D" w:rsidRPr="00EA7B1E">
        <w:rPr>
          <w:rFonts w:ascii="Times New Roman" w:hAnsi="Times New Roman" w:cs="Times New Roman"/>
          <w:sz w:val="28"/>
          <w:szCs w:val="28"/>
          <w:lang w:val="fr-FR"/>
        </w:rPr>
        <w:t xml:space="preserve"> in an unfavorable position. Commodity exchange rates of some commodity groups </w:t>
      </w:r>
      <w:r w:rsidR="003D5C3D">
        <w:rPr>
          <w:rFonts w:ascii="Times New Roman" w:hAnsi="Times New Roman" w:cs="Times New Roman"/>
          <w:sz w:val="28"/>
          <w:szCs w:val="28"/>
          <w:lang w:val="fr-FR"/>
        </w:rPr>
        <w:t>we</w:t>
      </w:r>
      <w:r w:rsidR="003D5C3D" w:rsidRPr="00EA7B1E">
        <w:rPr>
          <w:rFonts w:ascii="Times New Roman" w:hAnsi="Times New Roman" w:cs="Times New Roman"/>
          <w:sz w:val="28"/>
          <w:szCs w:val="28"/>
          <w:lang w:val="fr-FR"/>
        </w:rPr>
        <w:t>re as follows: Iron and steel decreased by 10.08% and 16.43%; wood and wood products decreased by 0.08% and 9.11%; vegetables and fruits decreased by 1.2% and 1.12%; rubber increased by 0.99% and decreased by 4.6%; aquatic products increased by 0.48% and 2.71%; petrol and oil of all kinds increased by 4.38% and 7.52%; computers, electronic products</w:t>
      </w:r>
      <w:r w:rsidR="003D5C3D">
        <w:rPr>
          <w:rFonts w:ascii="Times New Roman" w:hAnsi="Times New Roman" w:cs="Times New Roman"/>
          <w:sz w:val="28"/>
          <w:szCs w:val="28"/>
          <w:lang w:val="fr-FR"/>
        </w:rPr>
        <w:t>,</w:t>
      </w:r>
      <w:r w:rsidR="003D5C3D" w:rsidRPr="00EA7B1E">
        <w:rPr>
          <w:rFonts w:ascii="Times New Roman" w:hAnsi="Times New Roman" w:cs="Times New Roman"/>
          <w:sz w:val="28"/>
          <w:szCs w:val="28"/>
          <w:lang w:val="fr-FR"/>
        </w:rPr>
        <w:t xml:space="preserve"> and components increased by 3.95% and 3.07%.</w:t>
      </w:r>
    </w:p>
    <w:p w:rsidR="002B4590" w:rsidRPr="00D2474C" w:rsidRDefault="002B4590" w:rsidP="004C4E3D">
      <w:pPr>
        <w:spacing w:before="120" w:after="40" w:line="278" w:lineRule="auto"/>
        <w:ind w:firstLine="567"/>
        <w:jc w:val="both"/>
        <w:rPr>
          <w:rFonts w:ascii="Times New Roman" w:hAnsi="Times New Roman" w:cs="Times New Roman"/>
          <w:b/>
          <w:sz w:val="28"/>
          <w:szCs w:val="28"/>
          <w:lang w:val="fr-FR"/>
        </w:rPr>
      </w:pPr>
      <w:r w:rsidRPr="00D2474C">
        <w:rPr>
          <w:rFonts w:ascii="Times New Roman" w:hAnsi="Times New Roman" w:cs="Times New Roman"/>
          <w:b/>
          <w:sz w:val="28"/>
          <w:szCs w:val="28"/>
          <w:lang w:val="fr-FR"/>
        </w:rPr>
        <w:t xml:space="preserve">III. </w:t>
      </w:r>
      <w:r w:rsidR="009335E4" w:rsidRPr="009335E4">
        <w:rPr>
          <w:rFonts w:ascii="Times New Roman" w:hAnsi="Times New Roman" w:cs="Times New Roman"/>
          <w:b/>
          <w:sz w:val="28"/>
          <w:szCs w:val="28"/>
          <w:lang w:val="fr-FR"/>
        </w:rPr>
        <w:t>SOME SOCIAL ISSUES</w:t>
      </w:r>
    </w:p>
    <w:p w:rsidR="008E12FE" w:rsidRPr="00DC1942" w:rsidRDefault="008E12FE" w:rsidP="00555DBE">
      <w:pPr>
        <w:spacing w:before="40" w:after="40" w:line="278" w:lineRule="auto"/>
        <w:ind w:firstLine="567"/>
        <w:jc w:val="both"/>
        <w:rPr>
          <w:rFonts w:ascii="Times New Roman" w:hAnsi="Times New Roman" w:cs="Times New Roman"/>
          <w:b/>
          <w:sz w:val="28"/>
          <w:szCs w:val="28"/>
          <w:lang w:val="vi-VN"/>
        </w:rPr>
      </w:pPr>
      <w:r w:rsidRPr="00D2474C">
        <w:rPr>
          <w:rFonts w:ascii="Times New Roman" w:hAnsi="Times New Roman" w:cs="Times New Roman"/>
          <w:b/>
          <w:sz w:val="28"/>
          <w:szCs w:val="28"/>
          <w:lang w:val="fr-FR"/>
        </w:rPr>
        <w:t xml:space="preserve">1. </w:t>
      </w:r>
      <w:r w:rsidR="009335E4">
        <w:rPr>
          <w:rFonts w:ascii="Times New Roman" w:hAnsi="Times New Roman" w:cs="Times New Roman"/>
          <w:b/>
          <w:sz w:val="28"/>
          <w:szCs w:val="28"/>
          <w:lang w:val="fr-FR"/>
        </w:rPr>
        <w:t>L</w:t>
      </w:r>
      <w:r w:rsidR="009335E4" w:rsidRPr="009335E4">
        <w:rPr>
          <w:rFonts w:ascii="Times New Roman" w:hAnsi="Times New Roman" w:cs="Times New Roman"/>
          <w:b/>
          <w:sz w:val="28"/>
          <w:szCs w:val="28"/>
          <w:lang w:val="fr-FR"/>
        </w:rPr>
        <w:t>abour and employment</w:t>
      </w:r>
    </w:p>
    <w:p w:rsidR="006E61D5" w:rsidRPr="009C6EEA" w:rsidRDefault="006E61D5" w:rsidP="006E61D5">
      <w:pPr>
        <w:shd w:val="clear" w:color="auto" w:fill="FFFFFF"/>
        <w:spacing w:before="40" w:after="40" w:line="278" w:lineRule="auto"/>
        <w:ind w:firstLine="567"/>
        <w:jc w:val="both"/>
        <w:rPr>
          <w:rFonts w:ascii="Times New Roman" w:hAnsi="Times New Roman" w:cs="Times New Roman"/>
          <w:i/>
          <w:spacing w:val="-8"/>
          <w:sz w:val="28"/>
          <w:szCs w:val="28"/>
          <w:lang w:val="vi-VN"/>
        </w:rPr>
      </w:pPr>
      <w:r w:rsidRPr="009C6EEA">
        <w:rPr>
          <w:rFonts w:ascii="Times New Roman" w:hAnsi="Times New Roman" w:cs="Times New Roman"/>
          <w:i/>
          <w:spacing w:val="-8"/>
          <w:sz w:val="28"/>
          <w:szCs w:val="28"/>
          <w:lang w:val="vi-VN"/>
        </w:rPr>
        <w:t xml:space="preserve">The policy of safe, flexible adaptation and effective control of the Covid-19 epidemic </w:t>
      </w:r>
      <w:r>
        <w:rPr>
          <w:rFonts w:ascii="Times New Roman" w:hAnsi="Times New Roman" w:cs="Times New Roman"/>
          <w:i/>
          <w:spacing w:val="-8"/>
          <w:sz w:val="28"/>
          <w:szCs w:val="28"/>
        </w:rPr>
        <w:t>made</w:t>
      </w:r>
      <w:r w:rsidRPr="009C6EEA">
        <w:rPr>
          <w:rFonts w:ascii="Times New Roman" w:hAnsi="Times New Roman" w:cs="Times New Roman"/>
          <w:i/>
          <w:spacing w:val="-8"/>
          <w:sz w:val="28"/>
          <w:szCs w:val="28"/>
          <w:lang w:val="vi-VN"/>
        </w:rPr>
        <w:t xml:space="preserve"> the labor market in the first quarter of 2022 </w:t>
      </w:r>
      <w:r>
        <w:rPr>
          <w:rFonts w:ascii="Times New Roman" w:hAnsi="Times New Roman" w:cs="Times New Roman"/>
          <w:i/>
          <w:spacing w:val="-8"/>
          <w:sz w:val="28"/>
          <w:szCs w:val="28"/>
        </w:rPr>
        <w:t>had</w:t>
      </w:r>
      <w:r w:rsidRPr="009C6EEA">
        <w:rPr>
          <w:rFonts w:ascii="Times New Roman" w:hAnsi="Times New Roman" w:cs="Times New Roman"/>
          <w:i/>
          <w:spacing w:val="-8"/>
          <w:sz w:val="28"/>
          <w:szCs w:val="28"/>
          <w:lang w:val="vi-VN"/>
        </w:rPr>
        <w:t xml:space="preserve"> many signs of prosperity. Labor force, </w:t>
      </w:r>
      <w:r>
        <w:rPr>
          <w:rFonts w:ascii="Times New Roman" w:hAnsi="Times New Roman" w:cs="Times New Roman"/>
          <w:i/>
          <w:spacing w:val="-8"/>
          <w:sz w:val="28"/>
          <w:szCs w:val="28"/>
        </w:rPr>
        <w:t xml:space="preserve">the </w:t>
      </w:r>
      <w:r w:rsidRPr="009C6EEA">
        <w:rPr>
          <w:rFonts w:ascii="Times New Roman" w:hAnsi="Times New Roman" w:cs="Times New Roman"/>
          <w:i/>
          <w:spacing w:val="-8"/>
          <w:sz w:val="28"/>
          <w:szCs w:val="28"/>
          <w:lang w:val="vi-VN"/>
        </w:rPr>
        <w:t xml:space="preserve">number of employed people and average monthly income of employees increased compared to the previous quarter and </w:t>
      </w:r>
      <w:r>
        <w:rPr>
          <w:rFonts w:ascii="Times New Roman" w:hAnsi="Times New Roman" w:cs="Times New Roman"/>
          <w:i/>
          <w:spacing w:val="-8"/>
          <w:sz w:val="28"/>
          <w:szCs w:val="28"/>
        </w:rPr>
        <w:t>to</w:t>
      </w:r>
      <w:r w:rsidRPr="009C6EEA">
        <w:rPr>
          <w:rFonts w:ascii="Times New Roman" w:hAnsi="Times New Roman" w:cs="Times New Roman"/>
          <w:i/>
          <w:spacing w:val="-8"/>
          <w:sz w:val="28"/>
          <w:szCs w:val="28"/>
          <w:lang w:val="vi-VN"/>
        </w:rPr>
        <w:t xml:space="preserve"> the same period last year. </w:t>
      </w:r>
      <w:r>
        <w:rPr>
          <w:rFonts w:ascii="Times New Roman" w:hAnsi="Times New Roman" w:cs="Times New Roman"/>
          <w:i/>
          <w:spacing w:val="-8"/>
          <w:sz w:val="28"/>
          <w:szCs w:val="28"/>
        </w:rPr>
        <w:t>The unemployment</w:t>
      </w:r>
      <w:r w:rsidRPr="009C6EEA">
        <w:rPr>
          <w:rFonts w:ascii="Times New Roman" w:hAnsi="Times New Roman" w:cs="Times New Roman"/>
          <w:i/>
          <w:spacing w:val="-8"/>
          <w:sz w:val="28"/>
          <w:szCs w:val="28"/>
          <w:lang w:val="vi-VN"/>
        </w:rPr>
        <w:t xml:space="preserve"> rate and underemployment rate in </w:t>
      </w:r>
      <w:r>
        <w:rPr>
          <w:rFonts w:ascii="Times New Roman" w:hAnsi="Times New Roman" w:cs="Times New Roman"/>
          <w:i/>
          <w:spacing w:val="-8"/>
          <w:sz w:val="28"/>
          <w:szCs w:val="28"/>
        </w:rPr>
        <w:t>working-age</w:t>
      </w:r>
      <w:r w:rsidRPr="009C6EEA">
        <w:rPr>
          <w:rFonts w:ascii="Times New Roman" w:hAnsi="Times New Roman" w:cs="Times New Roman"/>
          <w:i/>
          <w:spacing w:val="-8"/>
          <w:sz w:val="28"/>
          <w:szCs w:val="28"/>
          <w:lang w:val="vi-VN"/>
        </w:rPr>
        <w:t xml:space="preserve"> both decreased compared to the previous quarter, although still higher than the same period last year, but gradually decreasing.</w:t>
      </w:r>
    </w:p>
    <w:p w:rsidR="00B55748" w:rsidRDefault="00B55748" w:rsidP="00B55748">
      <w:pPr>
        <w:spacing w:before="40" w:after="40" w:line="278" w:lineRule="auto"/>
        <w:ind w:firstLine="567"/>
        <w:jc w:val="both"/>
        <w:rPr>
          <w:rFonts w:ascii="Times New Roman" w:eastAsia="Calibri" w:hAnsi="Times New Roman" w:cs="Times New Roman"/>
          <w:bCs/>
          <w:iCs/>
          <w:color w:val="000000" w:themeColor="text1"/>
          <w:spacing w:val="-4"/>
          <w:sz w:val="28"/>
          <w:szCs w:val="28"/>
          <w:lang w:val="vi-VN"/>
        </w:rPr>
      </w:pPr>
      <w:r w:rsidRPr="009C6EEA">
        <w:rPr>
          <w:rFonts w:ascii="Times New Roman" w:eastAsia="Calibri" w:hAnsi="Times New Roman" w:cs="Times New Roman"/>
          <w:bCs/>
          <w:iCs/>
          <w:color w:val="000000" w:themeColor="text1"/>
          <w:spacing w:val="-4"/>
          <w:sz w:val="28"/>
          <w:szCs w:val="28"/>
          <w:lang w:val="vi-VN"/>
        </w:rPr>
        <w:t>The labor force participation rate in the first quarter of 2022 was 68.1%, up 0.4 percentage points from the previous quarter and down 0.6 percentage points from the same period last year.</w:t>
      </w:r>
    </w:p>
    <w:p w:rsidR="00EF4F63" w:rsidRDefault="00EF4F63" w:rsidP="00B55748">
      <w:pPr>
        <w:spacing w:before="40" w:after="40" w:line="278" w:lineRule="auto"/>
        <w:ind w:firstLine="567"/>
        <w:jc w:val="both"/>
        <w:rPr>
          <w:rFonts w:ascii="Times New Roman" w:eastAsia="Calibri" w:hAnsi="Times New Roman" w:cs="Times New Roman"/>
          <w:bCs/>
          <w:iCs/>
          <w:color w:val="000000" w:themeColor="text1"/>
          <w:spacing w:val="-4"/>
          <w:sz w:val="28"/>
          <w:szCs w:val="28"/>
          <w:lang w:val="vi-VN"/>
        </w:rPr>
      </w:pPr>
    </w:p>
    <w:p w:rsidR="00EF4F63" w:rsidRDefault="00EF4F63" w:rsidP="00B55748">
      <w:pPr>
        <w:spacing w:before="40" w:after="40" w:line="278" w:lineRule="auto"/>
        <w:ind w:firstLine="567"/>
        <w:jc w:val="both"/>
        <w:rPr>
          <w:rFonts w:ascii="Times New Roman" w:eastAsia="Calibri" w:hAnsi="Times New Roman" w:cs="Times New Roman"/>
          <w:bCs/>
          <w:iCs/>
          <w:color w:val="000000" w:themeColor="text1"/>
          <w:spacing w:val="-4"/>
          <w:sz w:val="28"/>
          <w:szCs w:val="28"/>
          <w:lang w:val="vi-VN"/>
        </w:rPr>
      </w:pPr>
    </w:p>
    <w:p w:rsidR="00EF4F63" w:rsidRPr="00DC1942" w:rsidRDefault="00EF4F63" w:rsidP="00B55748">
      <w:pPr>
        <w:spacing w:before="40" w:after="40" w:line="278" w:lineRule="auto"/>
        <w:ind w:firstLine="567"/>
        <w:jc w:val="both"/>
        <w:rPr>
          <w:rFonts w:ascii="Times New Roman" w:eastAsia="Calibri" w:hAnsi="Times New Roman" w:cs="Times New Roman"/>
          <w:bCs/>
          <w:iCs/>
          <w:color w:val="000000" w:themeColor="text1"/>
          <w:spacing w:val="-4"/>
          <w:sz w:val="28"/>
          <w:szCs w:val="28"/>
          <w:lang w:val="vi-VN"/>
        </w:rPr>
      </w:pPr>
    </w:p>
    <w:p w:rsidR="00B55748" w:rsidRDefault="00B55748" w:rsidP="00B55748">
      <w:pPr>
        <w:spacing w:after="0"/>
        <w:jc w:val="center"/>
        <w:rPr>
          <w:rFonts w:ascii="Arial" w:hAnsi="Arial" w:cs="Arial"/>
          <w:b/>
          <w:sz w:val="24"/>
          <w:szCs w:val="20"/>
          <w:lang w:val="vi-VN"/>
        </w:rPr>
      </w:pPr>
      <w:r>
        <w:rPr>
          <w:rFonts w:ascii="Arial" w:hAnsi="Arial" w:cs="Arial"/>
          <w:b/>
          <w:sz w:val="24"/>
          <w:szCs w:val="20"/>
          <w:lang w:val="en-US"/>
        </w:rPr>
        <w:t>Table</w:t>
      </w:r>
      <w:r w:rsidRPr="009F297E">
        <w:rPr>
          <w:rFonts w:ascii="Arial" w:hAnsi="Arial" w:cs="Arial"/>
          <w:b/>
          <w:sz w:val="24"/>
          <w:szCs w:val="20"/>
          <w:lang w:val="vi-VN"/>
        </w:rPr>
        <w:t xml:space="preserve"> </w:t>
      </w:r>
      <w:r w:rsidRPr="00D2474C">
        <w:rPr>
          <w:rFonts w:ascii="Arial" w:hAnsi="Arial" w:cs="Arial"/>
          <w:b/>
          <w:sz w:val="24"/>
          <w:szCs w:val="20"/>
          <w:lang w:val="vi-VN"/>
        </w:rPr>
        <w:t>9</w:t>
      </w:r>
      <w:r w:rsidRPr="009F297E">
        <w:rPr>
          <w:rFonts w:ascii="Arial" w:hAnsi="Arial" w:cs="Arial"/>
          <w:b/>
          <w:sz w:val="24"/>
          <w:szCs w:val="20"/>
          <w:lang w:val="vi-VN"/>
        </w:rPr>
        <w:t xml:space="preserve">. </w:t>
      </w:r>
      <w:r>
        <w:rPr>
          <w:rFonts w:ascii="Arial" w:hAnsi="Arial" w:cs="Arial"/>
          <w:b/>
          <w:sz w:val="24"/>
          <w:szCs w:val="20"/>
        </w:rPr>
        <w:t>The labor</w:t>
      </w:r>
      <w:r w:rsidRPr="008D406E">
        <w:rPr>
          <w:rFonts w:ascii="Arial" w:hAnsi="Arial" w:cs="Arial"/>
          <w:b/>
          <w:sz w:val="24"/>
          <w:szCs w:val="20"/>
          <w:lang w:val="vi-VN"/>
        </w:rPr>
        <w:t xml:space="preserve"> force in t</w:t>
      </w:r>
      <w:r>
        <w:rPr>
          <w:rFonts w:ascii="Arial" w:hAnsi="Arial" w:cs="Arial"/>
          <w:b/>
          <w:sz w:val="24"/>
          <w:szCs w:val="20"/>
          <w:lang w:val="vi-VN"/>
        </w:rPr>
        <w:t xml:space="preserve">he </w:t>
      </w:r>
      <w:r>
        <w:rPr>
          <w:rFonts w:ascii="Arial" w:hAnsi="Arial" w:cs="Arial"/>
          <w:b/>
          <w:sz w:val="24"/>
          <w:szCs w:val="20"/>
          <w:lang w:val="en-US"/>
        </w:rPr>
        <w:t>first</w:t>
      </w:r>
      <w:r>
        <w:rPr>
          <w:rFonts w:ascii="Arial" w:hAnsi="Arial" w:cs="Arial"/>
          <w:b/>
          <w:sz w:val="24"/>
          <w:szCs w:val="20"/>
          <w:lang w:val="vi-VN"/>
        </w:rPr>
        <w:t xml:space="preserve"> quarter in 2022</w:t>
      </w:r>
    </w:p>
    <w:p w:rsidR="00EC05B0" w:rsidRPr="00BA43C4" w:rsidRDefault="00EC05B0" w:rsidP="00EC05B0">
      <w:pPr>
        <w:spacing w:after="0"/>
        <w:jc w:val="right"/>
        <w:rPr>
          <w:rFonts w:ascii="Arial" w:hAnsi="Arial" w:cs="Arial"/>
          <w:b/>
          <w:i/>
          <w:sz w:val="20"/>
          <w:szCs w:val="20"/>
        </w:rPr>
      </w:pPr>
      <w:r>
        <w:rPr>
          <w:rFonts w:ascii="Arial" w:hAnsi="Arial" w:cs="Arial"/>
          <w:b/>
          <w:i/>
          <w:sz w:val="20"/>
          <w:szCs w:val="20"/>
        </w:rPr>
        <w:t>Mill. people</w:t>
      </w:r>
    </w:p>
    <w:p w:rsidR="008E12FE" w:rsidRPr="004B3D99" w:rsidRDefault="008E12FE" w:rsidP="008E12FE">
      <w:pPr>
        <w:spacing w:before="40" w:after="40" w:line="286" w:lineRule="auto"/>
        <w:ind w:firstLine="567"/>
        <w:jc w:val="both"/>
        <w:rPr>
          <w:rFonts w:ascii="Times New Roman" w:hAnsi="Times New Roman" w:cs="Times New Roman"/>
          <w:sz w:val="2"/>
          <w:szCs w:val="28"/>
        </w:rPr>
      </w:pPr>
    </w:p>
    <w:p w:rsidR="008E12FE" w:rsidRPr="00747288" w:rsidRDefault="008E12FE" w:rsidP="008E12FE">
      <w:pPr>
        <w:spacing w:before="40" w:after="40" w:line="286" w:lineRule="auto"/>
        <w:ind w:firstLine="567"/>
        <w:jc w:val="both"/>
        <w:rPr>
          <w:rFonts w:ascii="Times New Roman" w:hAnsi="Times New Roman" w:cs="Times New Roman"/>
          <w:sz w:val="2"/>
          <w:szCs w:val="28"/>
        </w:rPr>
      </w:pPr>
    </w:p>
    <w:p w:rsidR="00EC05B0" w:rsidRDefault="00EC05B0" w:rsidP="004654E5">
      <w:pPr>
        <w:spacing w:before="40" w:after="40" w:line="264" w:lineRule="auto"/>
        <w:ind w:firstLine="567"/>
        <w:jc w:val="both"/>
        <w:rPr>
          <w:rFonts w:ascii="Times New Roman" w:hAnsi="Times New Roman" w:cs="Times New Roman"/>
          <w:spacing w:val="-4"/>
          <w:sz w:val="28"/>
          <w:szCs w:val="28"/>
        </w:rPr>
      </w:pPr>
    </w:p>
    <w:tbl>
      <w:tblPr>
        <w:tblW w:w="9061" w:type="dxa"/>
        <w:jc w:val="center"/>
        <w:tblLook w:val="04A0"/>
      </w:tblPr>
      <w:tblGrid>
        <w:gridCol w:w="3969"/>
        <w:gridCol w:w="1560"/>
        <w:gridCol w:w="1701"/>
        <w:gridCol w:w="1831"/>
      </w:tblGrid>
      <w:tr w:rsidR="00EC05B0" w:rsidRPr="00BA43C4" w:rsidTr="00D87958">
        <w:trPr>
          <w:cantSplit/>
          <w:trHeight w:val="20"/>
          <w:tblHeader/>
          <w:jc w:val="center"/>
        </w:trPr>
        <w:tc>
          <w:tcPr>
            <w:tcW w:w="3969" w:type="dxa"/>
            <w:vMerge w:val="restart"/>
            <w:tcBorders>
              <w:top w:val="single" w:sz="4" w:space="0" w:color="auto"/>
            </w:tcBorders>
            <w:shd w:val="clear" w:color="auto" w:fill="auto"/>
            <w:vAlign w:val="bottom"/>
          </w:tcPr>
          <w:p w:rsidR="00EC05B0" w:rsidRPr="00BA43C4" w:rsidRDefault="00EC05B0" w:rsidP="00D87958">
            <w:pPr>
              <w:spacing w:before="80" w:after="80" w:line="240" w:lineRule="auto"/>
              <w:rPr>
                <w:rFonts w:ascii="Arial" w:hAnsi="Arial" w:cs="Arial"/>
                <w:b/>
                <w:bCs/>
                <w:sz w:val="20"/>
                <w:szCs w:val="20"/>
                <w:lang w:val="en-US"/>
              </w:rPr>
            </w:pPr>
          </w:p>
        </w:tc>
        <w:tc>
          <w:tcPr>
            <w:tcW w:w="1560" w:type="dxa"/>
            <w:vMerge w:val="restart"/>
            <w:tcBorders>
              <w:top w:val="single" w:sz="4" w:space="0" w:color="auto"/>
            </w:tcBorders>
            <w:shd w:val="clear" w:color="auto" w:fill="auto"/>
            <w:noWrap/>
            <w:vAlign w:val="center"/>
          </w:tcPr>
          <w:p w:rsidR="00EC05B0" w:rsidRDefault="00EC05B0" w:rsidP="00D87958">
            <w:pPr>
              <w:spacing w:before="40" w:after="40" w:line="240" w:lineRule="auto"/>
              <w:jc w:val="center"/>
              <w:rPr>
                <w:rFonts w:ascii="Arial" w:hAnsi="Arial" w:cs="Arial"/>
                <w:sz w:val="20"/>
                <w:szCs w:val="20"/>
                <w:lang w:val="en-US"/>
              </w:rPr>
            </w:pPr>
            <w:r>
              <w:rPr>
                <w:rFonts w:ascii="Arial" w:hAnsi="Arial" w:cs="Arial"/>
                <w:sz w:val="20"/>
                <w:szCs w:val="20"/>
                <w:lang w:val="en-US"/>
              </w:rPr>
              <w:t>1</w:t>
            </w:r>
            <w:r w:rsidRPr="0013180C">
              <w:rPr>
                <w:rFonts w:ascii="Arial" w:hAnsi="Arial" w:cs="Arial"/>
                <w:sz w:val="20"/>
                <w:szCs w:val="20"/>
                <w:vertAlign w:val="superscript"/>
                <w:lang w:val="en-US"/>
              </w:rPr>
              <w:t>st</w:t>
            </w:r>
            <w:r>
              <w:rPr>
                <w:rFonts w:ascii="Arial" w:hAnsi="Arial" w:cs="Arial"/>
                <w:sz w:val="20"/>
                <w:szCs w:val="20"/>
                <w:lang w:val="en-US"/>
              </w:rPr>
              <w:t xml:space="preserve">  Quarter</w:t>
            </w:r>
          </w:p>
          <w:p w:rsidR="00EC05B0" w:rsidRPr="00F4776D" w:rsidRDefault="00EC05B0" w:rsidP="00D87958">
            <w:pPr>
              <w:spacing w:before="120" w:after="120" w:line="240" w:lineRule="auto"/>
              <w:contextualSpacing/>
              <w:jc w:val="center"/>
              <w:rPr>
                <w:rFonts w:ascii="Arial" w:hAnsi="Arial" w:cs="Arial"/>
                <w:bCs/>
                <w:sz w:val="20"/>
                <w:szCs w:val="20"/>
                <w:lang w:val="en-US"/>
              </w:rPr>
            </w:pPr>
            <w:r>
              <w:rPr>
                <w:rFonts w:ascii="Arial" w:hAnsi="Arial" w:cs="Arial"/>
                <w:sz w:val="20"/>
                <w:szCs w:val="20"/>
                <w:lang w:val="en-US"/>
              </w:rPr>
              <w:t>2022</w:t>
            </w:r>
          </w:p>
        </w:tc>
        <w:tc>
          <w:tcPr>
            <w:tcW w:w="3532" w:type="dxa"/>
            <w:gridSpan w:val="2"/>
            <w:tcBorders>
              <w:top w:val="single" w:sz="4" w:space="0" w:color="auto"/>
              <w:bottom w:val="single" w:sz="4" w:space="0" w:color="auto"/>
            </w:tcBorders>
            <w:shd w:val="clear" w:color="auto" w:fill="auto"/>
            <w:noWrap/>
            <w:vAlign w:val="bottom"/>
          </w:tcPr>
          <w:p w:rsidR="00EC05B0" w:rsidRDefault="00EC05B0" w:rsidP="00D87958">
            <w:pPr>
              <w:spacing w:before="60" w:after="60" w:line="240" w:lineRule="auto"/>
              <w:jc w:val="center"/>
              <w:rPr>
                <w:rFonts w:ascii="Arial" w:hAnsi="Arial" w:cs="Arial"/>
                <w:b/>
                <w:bCs/>
                <w:sz w:val="20"/>
                <w:szCs w:val="20"/>
                <w:lang w:val="en-US"/>
              </w:rPr>
            </w:pPr>
            <w:r>
              <w:rPr>
                <w:rFonts w:ascii="Arial" w:hAnsi="Arial" w:cs="Arial"/>
                <w:sz w:val="20"/>
                <w:szCs w:val="20"/>
                <w:lang w:val="en-US"/>
              </w:rPr>
              <w:t>The growth rate of 1</w:t>
            </w:r>
            <w:r w:rsidRPr="0013180C">
              <w:rPr>
                <w:rFonts w:ascii="Arial" w:hAnsi="Arial" w:cs="Arial"/>
                <w:sz w:val="20"/>
                <w:szCs w:val="20"/>
                <w:vertAlign w:val="superscript"/>
                <w:lang w:val="en-US"/>
              </w:rPr>
              <w:t>st</w:t>
            </w:r>
            <w:r>
              <w:rPr>
                <w:rFonts w:ascii="Arial" w:hAnsi="Arial" w:cs="Arial"/>
                <w:sz w:val="20"/>
                <w:szCs w:val="20"/>
                <w:lang w:val="en-US"/>
              </w:rPr>
              <w:t xml:space="preserve"> quarter compared to</w:t>
            </w:r>
          </w:p>
        </w:tc>
      </w:tr>
      <w:tr w:rsidR="00EC05B0" w:rsidRPr="00BA43C4" w:rsidTr="00D87958">
        <w:trPr>
          <w:cantSplit/>
          <w:trHeight w:val="296"/>
          <w:tblHeader/>
          <w:jc w:val="center"/>
        </w:trPr>
        <w:tc>
          <w:tcPr>
            <w:tcW w:w="3969" w:type="dxa"/>
            <w:vMerge/>
            <w:shd w:val="clear" w:color="auto" w:fill="auto"/>
            <w:vAlign w:val="bottom"/>
          </w:tcPr>
          <w:p w:rsidR="00EC05B0" w:rsidRPr="00BA43C4" w:rsidRDefault="00EC05B0" w:rsidP="00D87958">
            <w:pPr>
              <w:spacing w:before="80" w:after="80" w:line="240" w:lineRule="auto"/>
              <w:rPr>
                <w:rFonts w:ascii="Arial" w:hAnsi="Arial" w:cs="Arial"/>
                <w:b/>
                <w:bCs/>
                <w:sz w:val="20"/>
                <w:szCs w:val="20"/>
                <w:lang w:val="en-US"/>
              </w:rPr>
            </w:pPr>
          </w:p>
        </w:tc>
        <w:tc>
          <w:tcPr>
            <w:tcW w:w="1560" w:type="dxa"/>
            <w:vMerge/>
            <w:tcBorders>
              <w:bottom w:val="single" w:sz="4" w:space="0" w:color="auto"/>
            </w:tcBorders>
            <w:shd w:val="clear" w:color="auto" w:fill="auto"/>
            <w:noWrap/>
            <w:vAlign w:val="bottom"/>
          </w:tcPr>
          <w:p w:rsidR="00EC05B0" w:rsidRDefault="00EC05B0" w:rsidP="00D87958">
            <w:pPr>
              <w:spacing w:before="80" w:after="80" w:line="240" w:lineRule="auto"/>
              <w:jc w:val="center"/>
              <w:rPr>
                <w:rFonts w:ascii="Arial" w:hAnsi="Arial" w:cs="Arial"/>
                <w:b/>
                <w:bCs/>
                <w:sz w:val="20"/>
                <w:szCs w:val="20"/>
                <w:lang w:val="en-US"/>
              </w:rPr>
            </w:pPr>
          </w:p>
        </w:tc>
        <w:tc>
          <w:tcPr>
            <w:tcW w:w="1701" w:type="dxa"/>
            <w:tcBorders>
              <w:top w:val="single" w:sz="4" w:space="0" w:color="auto"/>
              <w:bottom w:val="single" w:sz="4" w:space="0" w:color="auto"/>
            </w:tcBorders>
            <w:shd w:val="clear" w:color="auto" w:fill="auto"/>
            <w:noWrap/>
            <w:vAlign w:val="bottom"/>
          </w:tcPr>
          <w:p w:rsidR="00EC05B0" w:rsidRDefault="00EC05B0" w:rsidP="00D87958">
            <w:pPr>
              <w:spacing w:before="40" w:after="40" w:line="240" w:lineRule="auto"/>
              <w:jc w:val="center"/>
              <w:rPr>
                <w:rFonts w:ascii="Arial" w:hAnsi="Arial" w:cs="Arial"/>
                <w:sz w:val="20"/>
                <w:szCs w:val="20"/>
                <w:lang w:val="en-US"/>
              </w:rPr>
            </w:pPr>
            <w:r>
              <w:rPr>
                <w:rFonts w:ascii="Arial" w:hAnsi="Arial" w:cs="Arial"/>
                <w:sz w:val="20"/>
                <w:szCs w:val="20"/>
                <w:lang w:val="en-US"/>
              </w:rPr>
              <w:t>1</w:t>
            </w:r>
            <w:r w:rsidRPr="0013180C">
              <w:rPr>
                <w:rFonts w:ascii="Arial" w:hAnsi="Arial" w:cs="Arial"/>
                <w:sz w:val="20"/>
                <w:szCs w:val="20"/>
                <w:vertAlign w:val="superscript"/>
                <w:lang w:val="en-US"/>
              </w:rPr>
              <w:t>st</w:t>
            </w:r>
            <w:r>
              <w:rPr>
                <w:rFonts w:ascii="Arial" w:hAnsi="Arial" w:cs="Arial"/>
                <w:sz w:val="20"/>
                <w:szCs w:val="20"/>
                <w:lang w:val="en-US"/>
              </w:rPr>
              <w:t xml:space="preserve"> quarter I</w:t>
            </w:r>
          </w:p>
          <w:p w:rsidR="00EC05B0" w:rsidRDefault="00EC05B0" w:rsidP="00D87958">
            <w:pPr>
              <w:spacing w:before="40" w:after="40" w:line="240" w:lineRule="auto"/>
              <w:jc w:val="center"/>
              <w:rPr>
                <w:rFonts w:ascii="Arial" w:hAnsi="Arial" w:cs="Arial"/>
                <w:b/>
                <w:bCs/>
                <w:sz w:val="20"/>
                <w:szCs w:val="20"/>
                <w:lang w:val="en-US"/>
              </w:rPr>
            </w:pPr>
            <w:r>
              <w:rPr>
                <w:rFonts w:ascii="Arial" w:hAnsi="Arial" w:cs="Arial"/>
                <w:sz w:val="20"/>
                <w:szCs w:val="20"/>
                <w:lang w:val="en-US"/>
              </w:rPr>
              <w:t>2021</w:t>
            </w:r>
          </w:p>
        </w:tc>
        <w:tc>
          <w:tcPr>
            <w:tcW w:w="1831" w:type="dxa"/>
            <w:tcBorders>
              <w:top w:val="single" w:sz="4" w:space="0" w:color="auto"/>
              <w:bottom w:val="single" w:sz="4" w:space="0" w:color="auto"/>
            </w:tcBorders>
            <w:shd w:val="clear" w:color="auto" w:fill="auto"/>
            <w:noWrap/>
            <w:vAlign w:val="bottom"/>
          </w:tcPr>
          <w:p w:rsidR="00EC05B0" w:rsidRDefault="00EC05B0" w:rsidP="00D87958">
            <w:pPr>
              <w:spacing w:before="40" w:after="40" w:line="240" w:lineRule="auto"/>
              <w:jc w:val="center"/>
              <w:rPr>
                <w:rFonts w:ascii="Arial" w:hAnsi="Arial" w:cs="Arial"/>
                <w:sz w:val="20"/>
                <w:szCs w:val="20"/>
                <w:lang w:val="en-US"/>
              </w:rPr>
            </w:pPr>
            <w:r>
              <w:rPr>
                <w:rFonts w:ascii="Arial" w:hAnsi="Arial" w:cs="Arial"/>
                <w:sz w:val="20"/>
                <w:szCs w:val="20"/>
                <w:lang w:val="en-US"/>
              </w:rPr>
              <w:t>4</w:t>
            </w:r>
            <w:r w:rsidRPr="0013180C">
              <w:rPr>
                <w:rFonts w:ascii="Arial" w:hAnsi="Arial" w:cs="Arial"/>
                <w:sz w:val="20"/>
                <w:szCs w:val="20"/>
                <w:vertAlign w:val="superscript"/>
                <w:lang w:val="en-US"/>
              </w:rPr>
              <w:t>th</w:t>
            </w:r>
            <w:r>
              <w:rPr>
                <w:rFonts w:ascii="Arial" w:hAnsi="Arial" w:cs="Arial"/>
                <w:sz w:val="20"/>
                <w:szCs w:val="20"/>
                <w:lang w:val="en-US"/>
              </w:rPr>
              <w:t xml:space="preserve"> Quarter IV</w:t>
            </w:r>
          </w:p>
          <w:p w:rsidR="00EC05B0" w:rsidRDefault="00EC05B0" w:rsidP="00D87958">
            <w:pPr>
              <w:spacing w:before="40" w:after="40" w:line="240" w:lineRule="auto"/>
              <w:ind w:right="164"/>
              <w:jc w:val="center"/>
              <w:rPr>
                <w:rFonts w:ascii="Arial" w:hAnsi="Arial" w:cs="Arial"/>
                <w:b/>
                <w:bCs/>
                <w:sz w:val="20"/>
                <w:szCs w:val="20"/>
                <w:lang w:val="en-US"/>
              </w:rPr>
            </w:pPr>
            <w:r>
              <w:rPr>
                <w:rFonts w:ascii="Arial" w:hAnsi="Arial" w:cs="Arial"/>
                <w:sz w:val="20"/>
                <w:szCs w:val="20"/>
                <w:lang w:val="en-US"/>
              </w:rPr>
              <w:t>2021</w:t>
            </w:r>
          </w:p>
        </w:tc>
      </w:tr>
      <w:tr w:rsidR="00EC05B0" w:rsidRPr="00BA43C4" w:rsidTr="00D87958">
        <w:trPr>
          <w:cantSplit/>
          <w:trHeight w:val="20"/>
          <w:jc w:val="center"/>
        </w:trPr>
        <w:tc>
          <w:tcPr>
            <w:tcW w:w="3969" w:type="dxa"/>
            <w:shd w:val="clear" w:color="auto" w:fill="auto"/>
            <w:vAlign w:val="bottom"/>
            <w:hideMark/>
          </w:tcPr>
          <w:p w:rsidR="00EC05B0" w:rsidRPr="00BA43C4" w:rsidRDefault="00EC05B0" w:rsidP="00D87958">
            <w:pPr>
              <w:spacing w:before="120" w:after="40" w:line="240" w:lineRule="auto"/>
              <w:rPr>
                <w:rFonts w:ascii="Arial" w:hAnsi="Arial" w:cs="Arial"/>
                <w:b/>
                <w:bCs/>
                <w:sz w:val="20"/>
                <w:szCs w:val="20"/>
                <w:lang w:val="en-US"/>
              </w:rPr>
            </w:pPr>
            <w:r w:rsidRPr="00C0426B">
              <w:rPr>
                <w:rFonts w:ascii="Arial" w:hAnsi="Arial" w:cs="Arial"/>
                <w:b/>
                <w:bCs/>
                <w:sz w:val="20"/>
                <w:szCs w:val="20"/>
                <w:lang w:val="en-US"/>
              </w:rPr>
              <w:t>Labour force aged 15 years and above</w:t>
            </w:r>
          </w:p>
        </w:tc>
        <w:tc>
          <w:tcPr>
            <w:tcW w:w="1560" w:type="dxa"/>
            <w:tcBorders>
              <w:top w:val="single" w:sz="4" w:space="0" w:color="auto"/>
            </w:tcBorders>
            <w:shd w:val="clear" w:color="auto" w:fill="auto"/>
            <w:noWrap/>
            <w:vAlign w:val="bottom"/>
            <w:hideMark/>
          </w:tcPr>
          <w:p w:rsidR="00EC05B0" w:rsidRPr="00BA43C4" w:rsidRDefault="00EC05B0" w:rsidP="00D87958">
            <w:pPr>
              <w:spacing w:before="120" w:after="40" w:line="240" w:lineRule="auto"/>
              <w:ind w:left="-403" w:right="321" w:hanging="34"/>
              <w:jc w:val="right"/>
              <w:rPr>
                <w:rFonts w:ascii="Arial" w:hAnsi="Arial" w:cs="Arial"/>
                <w:b/>
                <w:bCs/>
                <w:sz w:val="20"/>
                <w:szCs w:val="20"/>
                <w:lang w:val="en-US"/>
              </w:rPr>
            </w:pPr>
            <w:r>
              <w:rPr>
                <w:rFonts w:ascii="Arial" w:hAnsi="Arial" w:cs="Arial"/>
                <w:b/>
                <w:bCs/>
                <w:sz w:val="20"/>
                <w:szCs w:val="20"/>
                <w:lang w:val="en-US"/>
              </w:rPr>
              <w:t>51.2</w:t>
            </w:r>
          </w:p>
        </w:tc>
        <w:tc>
          <w:tcPr>
            <w:tcW w:w="1701" w:type="dxa"/>
            <w:tcBorders>
              <w:top w:val="single" w:sz="4" w:space="0" w:color="auto"/>
            </w:tcBorders>
            <w:shd w:val="clear" w:color="auto" w:fill="auto"/>
            <w:noWrap/>
            <w:vAlign w:val="bottom"/>
            <w:hideMark/>
          </w:tcPr>
          <w:p w:rsidR="00EC05B0" w:rsidRPr="00BA43C4" w:rsidRDefault="00EC05B0" w:rsidP="00D87958">
            <w:pPr>
              <w:tabs>
                <w:tab w:val="left" w:pos="602"/>
              </w:tabs>
              <w:spacing w:before="120" w:after="40" w:line="240" w:lineRule="auto"/>
              <w:ind w:right="465"/>
              <w:jc w:val="right"/>
              <w:rPr>
                <w:rFonts w:ascii="Arial" w:hAnsi="Arial" w:cs="Arial"/>
                <w:b/>
                <w:bCs/>
                <w:sz w:val="20"/>
                <w:szCs w:val="20"/>
                <w:lang w:val="en-US"/>
              </w:rPr>
            </w:pPr>
            <w:r>
              <w:rPr>
                <w:rFonts w:ascii="Arial" w:hAnsi="Arial" w:cs="Arial"/>
                <w:b/>
                <w:bCs/>
                <w:sz w:val="20"/>
                <w:szCs w:val="20"/>
                <w:lang w:val="en-US"/>
              </w:rPr>
              <w:t>0.16</w:t>
            </w:r>
          </w:p>
        </w:tc>
        <w:tc>
          <w:tcPr>
            <w:tcW w:w="1831" w:type="dxa"/>
            <w:tcBorders>
              <w:top w:val="single" w:sz="4" w:space="0" w:color="auto"/>
            </w:tcBorders>
            <w:shd w:val="clear" w:color="auto" w:fill="auto"/>
            <w:noWrap/>
            <w:vAlign w:val="bottom"/>
            <w:hideMark/>
          </w:tcPr>
          <w:p w:rsidR="00EC05B0" w:rsidRPr="00BA43C4" w:rsidRDefault="00EC05B0" w:rsidP="00D87958">
            <w:pPr>
              <w:spacing w:before="120" w:after="40" w:line="240" w:lineRule="auto"/>
              <w:ind w:right="589"/>
              <w:jc w:val="right"/>
              <w:rPr>
                <w:rFonts w:ascii="Arial" w:hAnsi="Arial" w:cs="Arial"/>
                <w:b/>
                <w:bCs/>
                <w:sz w:val="20"/>
                <w:szCs w:val="20"/>
                <w:lang w:val="en-US"/>
              </w:rPr>
            </w:pPr>
            <w:r>
              <w:rPr>
                <w:rFonts w:ascii="Arial" w:hAnsi="Arial" w:cs="Arial"/>
                <w:b/>
                <w:bCs/>
                <w:sz w:val="20"/>
                <w:szCs w:val="20"/>
                <w:lang w:val="en-US"/>
              </w:rPr>
              <w:t>0.44</w:t>
            </w:r>
          </w:p>
        </w:tc>
      </w:tr>
      <w:tr w:rsidR="00EC05B0" w:rsidRPr="00BA43C4" w:rsidTr="00D87958">
        <w:trPr>
          <w:cantSplit/>
          <w:trHeight w:val="20"/>
          <w:jc w:val="center"/>
        </w:trPr>
        <w:tc>
          <w:tcPr>
            <w:tcW w:w="3969" w:type="dxa"/>
            <w:shd w:val="clear" w:color="auto" w:fill="auto"/>
            <w:noWrap/>
            <w:vAlign w:val="bottom"/>
            <w:hideMark/>
          </w:tcPr>
          <w:p w:rsidR="00EC05B0" w:rsidRPr="00BA43C4" w:rsidRDefault="00EC05B0" w:rsidP="00D87958">
            <w:pPr>
              <w:spacing w:before="40" w:after="40" w:line="240" w:lineRule="auto"/>
              <w:rPr>
                <w:rFonts w:ascii="Arial" w:hAnsi="Arial" w:cs="Arial"/>
                <w:i/>
                <w:iCs/>
                <w:sz w:val="20"/>
                <w:szCs w:val="20"/>
                <w:lang w:val="en-US"/>
              </w:rPr>
            </w:pPr>
            <w:r w:rsidRPr="00C0426B">
              <w:rPr>
                <w:rFonts w:ascii="Arial" w:hAnsi="Arial" w:cs="Arial"/>
                <w:i/>
                <w:iCs/>
                <w:sz w:val="20"/>
                <w:szCs w:val="20"/>
                <w:lang w:val="en-US"/>
              </w:rPr>
              <w:t>By gender</w:t>
            </w:r>
          </w:p>
        </w:tc>
        <w:tc>
          <w:tcPr>
            <w:tcW w:w="1560" w:type="dxa"/>
            <w:shd w:val="clear" w:color="auto" w:fill="auto"/>
            <w:noWrap/>
            <w:vAlign w:val="bottom"/>
            <w:hideMark/>
          </w:tcPr>
          <w:p w:rsidR="00EC05B0" w:rsidRPr="00BA43C4" w:rsidRDefault="00EC05B0" w:rsidP="00D87958">
            <w:pPr>
              <w:spacing w:before="20" w:after="20" w:line="240" w:lineRule="auto"/>
              <w:ind w:left="-403" w:right="321" w:hanging="34"/>
              <w:jc w:val="right"/>
              <w:rPr>
                <w:rFonts w:ascii="Arial" w:hAnsi="Arial" w:cs="Arial"/>
                <w:sz w:val="20"/>
                <w:szCs w:val="20"/>
                <w:lang w:val="en-US"/>
              </w:rPr>
            </w:pPr>
          </w:p>
        </w:tc>
        <w:tc>
          <w:tcPr>
            <w:tcW w:w="1701" w:type="dxa"/>
            <w:shd w:val="clear" w:color="auto" w:fill="auto"/>
            <w:noWrap/>
            <w:vAlign w:val="bottom"/>
            <w:hideMark/>
          </w:tcPr>
          <w:p w:rsidR="00EC05B0" w:rsidRPr="00BA43C4" w:rsidRDefault="00EC05B0" w:rsidP="00D87958">
            <w:pPr>
              <w:tabs>
                <w:tab w:val="left" w:pos="602"/>
              </w:tabs>
              <w:spacing w:before="20" w:after="20" w:line="240" w:lineRule="auto"/>
              <w:ind w:right="465"/>
              <w:jc w:val="right"/>
              <w:rPr>
                <w:rFonts w:ascii="Arial" w:hAnsi="Arial" w:cs="Arial"/>
                <w:sz w:val="20"/>
                <w:szCs w:val="20"/>
                <w:lang w:val="en-US"/>
              </w:rPr>
            </w:pPr>
          </w:p>
        </w:tc>
        <w:tc>
          <w:tcPr>
            <w:tcW w:w="1831" w:type="dxa"/>
            <w:shd w:val="clear" w:color="auto" w:fill="auto"/>
            <w:noWrap/>
            <w:vAlign w:val="bottom"/>
            <w:hideMark/>
          </w:tcPr>
          <w:p w:rsidR="00EC05B0" w:rsidRPr="00BA43C4" w:rsidRDefault="00EC05B0" w:rsidP="00D87958">
            <w:pPr>
              <w:spacing w:before="20" w:after="20" w:line="240" w:lineRule="auto"/>
              <w:ind w:right="589"/>
              <w:jc w:val="right"/>
              <w:rPr>
                <w:rFonts w:ascii="Arial" w:hAnsi="Arial" w:cs="Arial"/>
                <w:sz w:val="20"/>
                <w:szCs w:val="20"/>
                <w:lang w:val="en-US"/>
              </w:rPr>
            </w:pPr>
          </w:p>
        </w:tc>
      </w:tr>
      <w:tr w:rsidR="00EC05B0" w:rsidRPr="00BA43C4" w:rsidTr="00D87958">
        <w:trPr>
          <w:cantSplit/>
          <w:trHeight w:val="20"/>
          <w:jc w:val="center"/>
        </w:trPr>
        <w:tc>
          <w:tcPr>
            <w:tcW w:w="3969" w:type="dxa"/>
            <w:shd w:val="clear" w:color="auto" w:fill="auto"/>
            <w:noWrap/>
            <w:vAlign w:val="bottom"/>
            <w:hideMark/>
          </w:tcPr>
          <w:p w:rsidR="00EC05B0" w:rsidRPr="00BA43C4" w:rsidRDefault="00EC05B0" w:rsidP="00D87958">
            <w:pPr>
              <w:spacing w:before="20" w:after="20" w:line="240" w:lineRule="auto"/>
              <w:ind w:firstLineChars="100" w:firstLine="200"/>
              <w:rPr>
                <w:rFonts w:ascii="Arial" w:hAnsi="Arial" w:cs="Arial"/>
                <w:sz w:val="20"/>
                <w:szCs w:val="20"/>
                <w:lang w:val="en-US"/>
              </w:rPr>
            </w:pPr>
            <w:r w:rsidRPr="00C0426B">
              <w:rPr>
                <w:rFonts w:ascii="Arial" w:hAnsi="Arial" w:cs="Arial"/>
                <w:sz w:val="20"/>
                <w:szCs w:val="20"/>
                <w:lang w:val="en-US"/>
              </w:rPr>
              <w:t>Male</w:t>
            </w:r>
            <w:r w:rsidRPr="00BA43C4">
              <w:rPr>
                <w:rFonts w:ascii="Arial" w:hAnsi="Arial" w:cs="Arial"/>
                <w:sz w:val="20"/>
                <w:szCs w:val="20"/>
                <w:lang w:val="en-US"/>
              </w:rPr>
              <w:t xml:space="preserve"> </w:t>
            </w:r>
          </w:p>
        </w:tc>
        <w:tc>
          <w:tcPr>
            <w:tcW w:w="1560" w:type="dxa"/>
            <w:shd w:val="clear" w:color="auto" w:fill="auto"/>
            <w:noWrap/>
            <w:vAlign w:val="bottom"/>
            <w:hideMark/>
          </w:tcPr>
          <w:p w:rsidR="00EC05B0" w:rsidRPr="00BA43C4" w:rsidRDefault="00EC05B0" w:rsidP="00D87958">
            <w:pPr>
              <w:spacing w:before="20" w:after="20" w:line="240" w:lineRule="auto"/>
              <w:ind w:left="-403" w:right="321" w:hanging="34"/>
              <w:jc w:val="right"/>
              <w:rPr>
                <w:rFonts w:ascii="Arial" w:hAnsi="Arial" w:cs="Arial"/>
                <w:sz w:val="20"/>
                <w:szCs w:val="20"/>
                <w:lang w:val="en-US"/>
              </w:rPr>
            </w:pPr>
            <w:r>
              <w:rPr>
                <w:rFonts w:ascii="Arial" w:hAnsi="Arial" w:cs="Arial"/>
                <w:sz w:val="20"/>
                <w:szCs w:val="20"/>
                <w:lang w:val="en-US"/>
              </w:rPr>
              <w:t>27.3</w:t>
            </w:r>
          </w:p>
        </w:tc>
        <w:tc>
          <w:tcPr>
            <w:tcW w:w="1701" w:type="dxa"/>
            <w:shd w:val="clear" w:color="auto" w:fill="auto"/>
            <w:noWrap/>
            <w:vAlign w:val="bottom"/>
            <w:hideMark/>
          </w:tcPr>
          <w:p w:rsidR="00EC05B0" w:rsidRPr="00BA43C4" w:rsidRDefault="00EC05B0" w:rsidP="00D87958">
            <w:pPr>
              <w:tabs>
                <w:tab w:val="left" w:pos="602"/>
              </w:tabs>
              <w:spacing w:before="20" w:after="20" w:line="240" w:lineRule="auto"/>
              <w:ind w:right="465"/>
              <w:jc w:val="right"/>
              <w:rPr>
                <w:rFonts w:ascii="Arial" w:hAnsi="Arial" w:cs="Arial"/>
                <w:sz w:val="20"/>
                <w:szCs w:val="20"/>
                <w:lang w:val="en-US"/>
              </w:rPr>
            </w:pPr>
            <w:r>
              <w:rPr>
                <w:rFonts w:ascii="Arial" w:hAnsi="Arial" w:cs="Arial"/>
                <w:sz w:val="20"/>
                <w:szCs w:val="20"/>
                <w:lang w:val="en-US"/>
              </w:rPr>
              <w:t>0.21</w:t>
            </w:r>
          </w:p>
        </w:tc>
        <w:tc>
          <w:tcPr>
            <w:tcW w:w="1831" w:type="dxa"/>
            <w:shd w:val="clear" w:color="auto" w:fill="auto"/>
            <w:noWrap/>
            <w:vAlign w:val="bottom"/>
            <w:hideMark/>
          </w:tcPr>
          <w:p w:rsidR="00EC05B0" w:rsidRPr="00BA43C4" w:rsidRDefault="00EC05B0" w:rsidP="00D87958">
            <w:pPr>
              <w:spacing w:before="20" w:after="20" w:line="240" w:lineRule="auto"/>
              <w:ind w:right="589"/>
              <w:jc w:val="right"/>
              <w:rPr>
                <w:rFonts w:ascii="Arial" w:hAnsi="Arial" w:cs="Arial"/>
                <w:sz w:val="20"/>
                <w:szCs w:val="20"/>
                <w:lang w:val="en-US"/>
              </w:rPr>
            </w:pPr>
            <w:r>
              <w:rPr>
                <w:rFonts w:ascii="Arial" w:hAnsi="Arial" w:cs="Arial"/>
                <w:sz w:val="20"/>
                <w:szCs w:val="20"/>
                <w:lang w:val="en-US"/>
              </w:rPr>
              <w:t>0.28</w:t>
            </w:r>
          </w:p>
        </w:tc>
      </w:tr>
      <w:tr w:rsidR="00EC05B0" w:rsidRPr="00BA43C4" w:rsidTr="00D87958">
        <w:trPr>
          <w:cantSplit/>
          <w:trHeight w:val="20"/>
          <w:jc w:val="center"/>
        </w:trPr>
        <w:tc>
          <w:tcPr>
            <w:tcW w:w="3969" w:type="dxa"/>
            <w:shd w:val="clear" w:color="auto" w:fill="auto"/>
            <w:noWrap/>
            <w:vAlign w:val="bottom"/>
            <w:hideMark/>
          </w:tcPr>
          <w:p w:rsidR="00EC05B0" w:rsidRPr="00BA43C4" w:rsidRDefault="00EC05B0" w:rsidP="00D87958">
            <w:pPr>
              <w:spacing w:before="20" w:after="20" w:line="240" w:lineRule="auto"/>
              <w:ind w:firstLineChars="100" w:firstLine="200"/>
              <w:rPr>
                <w:rFonts w:ascii="Arial" w:hAnsi="Arial" w:cs="Arial"/>
                <w:sz w:val="20"/>
                <w:szCs w:val="20"/>
                <w:lang w:val="en-US"/>
              </w:rPr>
            </w:pPr>
            <w:r w:rsidRPr="00C0426B">
              <w:rPr>
                <w:rFonts w:ascii="Arial" w:hAnsi="Arial" w:cs="Arial"/>
                <w:sz w:val="20"/>
                <w:szCs w:val="20"/>
                <w:lang w:val="en-US"/>
              </w:rPr>
              <w:t>Female</w:t>
            </w:r>
          </w:p>
        </w:tc>
        <w:tc>
          <w:tcPr>
            <w:tcW w:w="1560" w:type="dxa"/>
            <w:shd w:val="clear" w:color="auto" w:fill="auto"/>
            <w:noWrap/>
            <w:vAlign w:val="bottom"/>
            <w:hideMark/>
          </w:tcPr>
          <w:p w:rsidR="00EC05B0" w:rsidRPr="00BA43C4" w:rsidRDefault="00EC05B0" w:rsidP="00D87958">
            <w:pPr>
              <w:spacing w:before="20" w:after="20" w:line="240" w:lineRule="auto"/>
              <w:ind w:left="-403" w:right="321" w:hanging="34"/>
              <w:jc w:val="right"/>
              <w:rPr>
                <w:rFonts w:ascii="Arial" w:hAnsi="Arial" w:cs="Arial"/>
                <w:sz w:val="20"/>
                <w:szCs w:val="20"/>
                <w:lang w:val="en-US"/>
              </w:rPr>
            </w:pPr>
            <w:r>
              <w:rPr>
                <w:rFonts w:ascii="Arial" w:hAnsi="Arial" w:cs="Arial"/>
                <w:sz w:val="20"/>
                <w:szCs w:val="20"/>
                <w:lang w:val="en-US"/>
              </w:rPr>
              <w:t>23.9</w:t>
            </w:r>
          </w:p>
        </w:tc>
        <w:tc>
          <w:tcPr>
            <w:tcW w:w="1701" w:type="dxa"/>
            <w:shd w:val="clear" w:color="auto" w:fill="auto"/>
            <w:noWrap/>
            <w:vAlign w:val="bottom"/>
            <w:hideMark/>
          </w:tcPr>
          <w:p w:rsidR="00EC05B0" w:rsidRPr="00BA43C4" w:rsidRDefault="00EC05B0" w:rsidP="00D87958">
            <w:pPr>
              <w:tabs>
                <w:tab w:val="left" w:pos="602"/>
              </w:tabs>
              <w:spacing w:before="20" w:after="20" w:line="240" w:lineRule="auto"/>
              <w:ind w:right="465"/>
              <w:jc w:val="right"/>
              <w:rPr>
                <w:rFonts w:ascii="Arial" w:hAnsi="Arial" w:cs="Arial"/>
                <w:sz w:val="20"/>
                <w:szCs w:val="20"/>
                <w:lang w:val="en-US"/>
              </w:rPr>
            </w:pPr>
            <w:r>
              <w:rPr>
                <w:rFonts w:ascii="Arial" w:hAnsi="Arial" w:cs="Arial"/>
                <w:sz w:val="20"/>
                <w:szCs w:val="20"/>
                <w:lang w:val="en-US"/>
              </w:rPr>
              <w:t>-0.05</w:t>
            </w:r>
          </w:p>
        </w:tc>
        <w:tc>
          <w:tcPr>
            <w:tcW w:w="1831" w:type="dxa"/>
            <w:shd w:val="clear" w:color="auto" w:fill="auto"/>
            <w:noWrap/>
            <w:vAlign w:val="bottom"/>
            <w:hideMark/>
          </w:tcPr>
          <w:p w:rsidR="00EC05B0" w:rsidRPr="00BA43C4" w:rsidRDefault="00EC05B0" w:rsidP="00D87958">
            <w:pPr>
              <w:spacing w:before="20" w:after="20" w:line="240" w:lineRule="auto"/>
              <w:ind w:right="589"/>
              <w:jc w:val="right"/>
              <w:rPr>
                <w:rFonts w:ascii="Arial" w:hAnsi="Arial" w:cs="Arial"/>
                <w:sz w:val="20"/>
                <w:szCs w:val="20"/>
                <w:lang w:val="en-US"/>
              </w:rPr>
            </w:pPr>
            <w:r>
              <w:rPr>
                <w:rFonts w:ascii="Arial" w:hAnsi="Arial" w:cs="Arial"/>
                <w:sz w:val="20"/>
                <w:szCs w:val="20"/>
                <w:lang w:val="en-US"/>
              </w:rPr>
              <w:t>0.16</w:t>
            </w:r>
          </w:p>
        </w:tc>
      </w:tr>
      <w:tr w:rsidR="00EC05B0" w:rsidRPr="00BA43C4" w:rsidTr="00D87958">
        <w:trPr>
          <w:cantSplit/>
          <w:trHeight w:val="20"/>
          <w:jc w:val="center"/>
        </w:trPr>
        <w:tc>
          <w:tcPr>
            <w:tcW w:w="3969" w:type="dxa"/>
            <w:shd w:val="clear" w:color="auto" w:fill="auto"/>
            <w:noWrap/>
            <w:vAlign w:val="bottom"/>
            <w:hideMark/>
          </w:tcPr>
          <w:p w:rsidR="00EC05B0" w:rsidRPr="00BA43C4" w:rsidRDefault="00EC05B0" w:rsidP="00D87958">
            <w:pPr>
              <w:spacing w:before="20" w:after="20" w:line="240" w:lineRule="auto"/>
              <w:rPr>
                <w:rFonts w:ascii="Arial" w:hAnsi="Arial" w:cs="Arial"/>
                <w:i/>
                <w:iCs/>
                <w:sz w:val="20"/>
                <w:szCs w:val="20"/>
                <w:lang w:val="en-US"/>
              </w:rPr>
            </w:pPr>
            <w:r w:rsidRPr="00C0426B">
              <w:rPr>
                <w:rFonts w:ascii="Arial" w:hAnsi="Arial" w:cs="Arial"/>
                <w:i/>
                <w:iCs/>
                <w:sz w:val="20"/>
                <w:szCs w:val="20"/>
                <w:lang w:val="en-US"/>
              </w:rPr>
              <w:t>By area</w:t>
            </w:r>
          </w:p>
        </w:tc>
        <w:tc>
          <w:tcPr>
            <w:tcW w:w="1560" w:type="dxa"/>
            <w:shd w:val="clear" w:color="auto" w:fill="auto"/>
            <w:noWrap/>
            <w:vAlign w:val="bottom"/>
            <w:hideMark/>
          </w:tcPr>
          <w:p w:rsidR="00EC05B0" w:rsidRPr="00BA43C4" w:rsidRDefault="00EC05B0" w:rsidP="00D87958">
            <w:pPr>
              <w:spacing w:before="20" w:after="20" w:line="240" w:lineRule="auto"/>
              <w:ind w:left="-403" w:right="321" w:hanging="34"/>
              <w:jc w:val="right"/>
              <w:rPr>
                <w:rFonts w:ascii="Arial" w:hAnsi="Arial" w:cs="Arial"/>
                <w:sz w:val="20"/>
                <w:szCs w:val="20"/>
                <w:lang w:val="en-US"/>
              </w:rPr>
            </w:pPr>
          </w:p>
        </w:tc>
        <w:tc>
          <w:tcPr>
            <w:tcW w:w="1701" w:type="dxa"/>
            <w:shd w:val="clear" w:color="auto" w:fill="auto"/>
            <w:noWrap/>
            <w:vAlign w:val="bottom"/>
            <w:hideMark/>
          </w:tcPr>
          <w:p w:rsidR="00EC05B0" w:rsidRPr="00BA43C4" w:rsidRDefault="00EC05B0" w:rsidP="00D87958">
            <w:pPr>
              <w:tabs>
                <w:tab w:val="left" w:pos="602"/>
              </w:tabs>
              <w:spacing w:before="20" w:after="20" w:line="240" w:lineRule="auto"/>
              <w:ind w:right="465"/>
              <w:jc w:val="right"/>
              <w:rPr>
                <w:rFonts w:ascii="Arial" w:hAnsi="Arial" w:cs="Arial"/>
                <w:sz w:val="20"/>
                <w:szCs w:val="20"/>
                <w:lang w:val="en-US"/>
              </w:rPr>
            </w:pPr>
          </w:p>
        </w:tc>
        <w:tc>
          <w:tcPr>
            <w:tcW w:w="1831" w:type="dxa"/>
            <w:shd w:val="clear" w:color="auto" w:fill="auto"/>
            <w:noWrap/>
            <w:vAlign w:val="bottom"/>
            <w:hideMark/>
          </w:tcPr>
          <w:p w:rsidR="00EC05B0" w:rsidRPr="00BA43C4" w:rsidRDefault="00EC05B0" w:rsidP="00D87958">
            <w:pPr>
              <w:spacing w:before="20" w:after="20" w:line="240" w:lineRule="auto"/>
              <w:ind w:right="589"/>
              <w:jc w:val="right"/>
              <w:rPr>
                <w:rFonts w:ascii="Arial" w:hAnsi="Arial" w:cs="Arial"/>
                <w:sz w:val="20"/>
                <w:szCs w:val="20"/>
                <w:lang w:val="en-US"/>
              </w:rPr>
            </w:pPr>
          </w:p>
        </w:tc>
      </w:tr>
      <w:tr w:rsidR="00EC05B0" w:rsidRPr="00BA43C4" w:rsidTr="00D87958">
        <w:trPr>
          <w:cantSplit/>
          <w:trHeight w:val="20"/>
          <w:jc w:val="center"/>
        </w:trPr>
        <w:tc>
          <w:tcPr>
            <w:tcW w:w="3969" w:type="dxa"/>
            <w:shd w:val="clear" w:color="auto" w:fill="auto"/>
            <w:noWrap/>
            <w:vAlign w:val="bottom"/>
            <w:hideMark/>
          </w:tcPr>
          <w:p w:rsidR="00EC05B0" w:rsidRPr="00BA43C4" w:rsidRDefault="00EC05B0" w:rsidP="00D87958">
            <w:pPr>
              <w:spacing w:before="20" w:after="20" w:line="240" w:lineRule="auto"/>
              <w:ind w:firstLineChars="100" w:firstLine="200"/>
              <w:rPr>
                <w:rFonts w:ascii="Arial" w:hAnsi="Arial" w:cs="Arial"/>
                <w:sz w:val="20"/>
                <w:szCs w:val="20"/>
                <w:lang w:val="en-US"/>
              </w:rPr>
            </w:pPr>
            <w:r w:rsidRPr="00C0426B">
              <w:rPr>
                <w:rFonts w:ascii="Arial" w:hAnsi="Arial" w:cs="Arial"/>
                <w:sz w:val="20"/>
                <w:szCs w:val="20"/>
                <w:lang w:val="en-US"/>
              </w:rPr>
              <w:t>Urban</w:t>
            </w:r>
          </w:p>
        </w:tc>
        <w:tc>
          <w:tcPr>
            <w:tcW w:w="1560" w:type="dxa"/>
            <w:shd w:val="clear" w:color="auto" w:fill="auto"/>
            <w:noWrap/>
            <w:vAlign w:val="bottom"/>
            <w:hideMark/>
          </w:tcPr>
          <w:p w:rsidR="00EC05B0" w:rsidRPr="00BA43C4" w:rsidRDefault="00EC05B0" w:rsidP="00D87958">
            <w:pPr>
              <w:spacing w:before="20" w:after="20" w:line="240" w:lineRule="auto"/>
              <w:ind w:left="-403" w:right="321" w:hanging="34"/>
              <w:jc w:val="right"/>
              <w:rPr>
                <w:rFonts w:ascii="Arial" w:hAnsi="Arial" w:cs="Arial"/>
                <w:sz w:val="20"/>
                <w:szCs w:val="20"/>
                <w:lang w:val="en-US"/>
              </w:rPr>
            </w:pPr>
            <w:r>
              <w:rPr>
                <w:rFonts w:ascii="Arial" w:hAnsi="Arial" w:cs="Arial"/>
                <w:sz w:val="20"/>
                <w:szCs w:val="20"/>
                <w:lang w:val="en-US"/>
              </w:rPr>
              <w:t>19.1</w:t>
            </w:r>
          </w:p>
        </w:tc>
        <w:tc>
          <w:tcPr>
            <w:tcW w:w="1701" w:type="dxa"/>
            <w:shd w:val="clear" w:color="auto" w:fill="auto"/>
            <w:noWrap/>
            <w:vAlign w:val="bottom"/>
            <w:hideMark/>
          </w:tcPr>
          <w:p w:rsidR="00EC05B0" w:rsidRPr="00BA43C4" w:rsidRDefault="00EC05B0" w:rsidP="00D87958">
            <w:pPr>
              <w:tabs>
                <w:tab w:val="left" w:pos="602"/>
              </w:tabs>
              <w:spacing w:before="20" w:after="20" w:line="240" w:lineRule="auto"/>
              <w:ind w:right="465"/>
              <w:jc w:val="right"/>
              <w:rPr>
                <w:rFonts w:ascii="Arial" w:hAnsi="Arial" w:cs="Arial"/>
                <w:sz w:val="20"/>
                <w:szCs w:val="20"/>
                <w:lang w:val="en-US"/>
              </w:rPr>
            </w:pPr>
            <w:r>
              <w:rPr>
                <w:rFonts w:ascii="Arial" w:hAnsi="Arial" w:cs="Arial"/>
                <w:sz w:val="20"/>
                <w:szCs w:val="20"/>
                <w:lang w:val="en-US"/>
              </w:rPr>
              <w:t>0.82</w:t>
            </w:r>
          </w:p>
        </w:tc>
        <w:tc>
          <w:tcPr>
            <w:tcW w:w="1831" w:type="dxa"/>
            <w:shd w:val="clear" w:color="auto" w:fill="auto"/>
            <w:noWrap/>
            <w:vAlign w:val="bottom"/>
            <w:hideMark/>
          </w:tcPr>
          <w:p w:rsidR="00EC05B0" w:rsidRPr="00BA43C4" w:rsidRDefault="00EC05B0" w:rsidP="00D87958">
            <w:pPr>
              <w:spacing w:before="20" w:after="20" w:line="240" w:lineRule="auto"/>
              <w:ind w:right="589"/>
              <w:jc w:val="right"/>
              <w:rPr>
                <w:rFonts w:ascii="Arial" w:hAnsi="Arial" w:cs="Arial"/>
                <w:sz w:val="20"/>
                <w:szCs w:val="20"/>
                <w:lang w:val="en-US"/>
              </w:rPr>
            </w:pPr>
            <w:r>
              <w:rPr>
                <w:rFonts w:ascii="Arial" w:hAnsi="Arial" w:cs="Arial"/>
                <w:sz w:val="20"/>
                <w:szCs w:val="20"/>
                <w:lang w:val="en-US"/>
              </w:rPr>
              <w:t>0.22</w:t>
            </w:r>
          </w:p>
        </w:tc>
      </w:tr>
      <w:tr w:rsidR="00EC05B0" w:rsidRPr="00BA43C4" w:rsidTr="00D87958">
        <w:trPr>
          <w:cantSplit/>
          <w:trHeight w:val="20"/>
          <w:jc w:val="center"/>
        </w:trPr>
        <w:tc>
          <w:tcPr>
            <w:tcW w:w="3969" w:type="dxa"/>
            <w:shd w:val="clear" w:color="auto" w:fill="auto"/>
            <w:noWrap/>
            <w:vAlign w:val="bottom"/>
            <w:hideMark/>
          </w:tcPr>
          <w:p w:rsidR="00EC05B0" w:rsidRPr="00BA43C4" w:rsidRDefault="00EC05B0" w:rsidP="00D87958">
            <w:pPr>
              <w:spacing w:before="20" w:after="20" w:line="240" w:lineRule="auto"/>
              <w:ind w:firstLineChars="100" w:firstLine="200"/>
              <w:rPr>
                <w:rFonts w:ascii="Arial" w:hAnsi="Arial" w:cs="Arial"/>
                <w:sz w:val="20"/>
                <w:szCs w:val="20"/>
                <w:lang w:val="en-US"/>
              </w:rPr>
            </w:pPr>
            <w:r w:rsidRPr="00C0426B">
              <w:rPr>
                <w:rFonts w:ascii="Arial" w:hAnsi="Arial" w:cs="Arial"/>
                <w:sz w:val="20"/>
                <w:szCs w:val="20"/>
                <w:lang w:val="en-US"/>
              </w:rPr>
              <w:t>Rural</w:t>
            </w:r>
          </w:p>
        </w:tc>
        <w:tc>
          <w:tcPr>
            <w:tcW w:w="1560" w:type="dxa"/>
            <w:shd w:val="clear" w:color="auto" w:fill="auto"/>
            <w:noWrap/>
            <w:vAlign w:val="bottom"/>
            <w:hideMark/>
          </w:tcPr>
          <w:p w:rsidR="00EC05B0" w:rsidRPr="00BA43C4" w:rsidRDefault="00EC05B0" w:rsidP="00D87958">
            <w:pPr>
              <w:spacing w:before="20" w:after="20" w:line="240" w:lineRule="auto"/>
              <w:ind w:left="-403" w:right="321" w:hanging="34"/>
              <w:jc w:val="right"/>
              <w:rPr>
                <w:rFonts w:ascii="Arial" w:hAnsi="Arial" w:cs="Arial"/>
                <w:sz w:val="20"/>
                <w:szCs w:val="20"/>
                <w:lang w:val="en-US"/>
              </w:rPr>
            </w:pPr>
            <w:r w:rsidRPr="00BA43C4">
              <w:rPr>
                <w:rFonts w:ascii="Arial" w:hAnsi="Arial" w:cs="Arial"/>
                <w:sz w:val="20"/>
                <w:szCs w:val="20"/>
                <w:lang w:val="en-US"/>
              </w:rPr>
              <w:t>3</w:t>
            </w:r>
            <w:r>
              <w:rPr>
                <w:rFonts w:ascii="Arial" w:hAnsi="Arial" w:cs="Arial"/>
                <w:sz w:val="20"/>
                <w:szCs w:val="20"/>
                <w:lang w:val="en-US"/>
              </w:rPr>
              <w:t>2.1</w:t>
            </w:r>
          </w:p>
        </w:tc>
        <w:tc>
          <w:tcPr>
            <w:tcW w:w="1701" w:type="dxa"/>
            <w:shd w:val="clear" w:color="auto" w:fill="auto"/>
            <w:noWrap/>
            <w:vAlign w:val="bottom"/>
            <w:hideMark/>
          </w:tcPr>
          <w:p w:rsidR="00EC05B0" w:rsidRPr="00BA43C4" w:rsidRDefault="00EC05B0" w:rsidP="00D87958">
            <w:pPr>
              <w:tabs>
                <w:tab w:val="left" w:pos="602"/>
              </w:tabs>
              <w:spacing w:before="20" w:after="20" w:line="240" w:lineRule="auto"/>
              <w:ind w:right="465"/>
              <w:jc w:val="right"/>
              <w:rPr>
                <w:rFonts w:ascii="Arial" w:hAnsi="Arial" w:cs="Arial"/>
                <w:sz w:val="20"/>
                <w:szCs w:val="20"/>
                <w:lang w:val="en-US"/>
              </w:rPr>
            </w:pPr>
            <w:r>
              <w:rPr>
                <w:rFonts w:ascii="Arial" w:hAnsi="Arial" w:cs="Arial"/>
                <w:sz w:val="20"/>
                <w:szCs w:val="20"/>
                <w:lang w:val="en-US"/>
              </w:rPr>
              <w:t>-0.66</w:t>
            </w:r>
          </w:p>
        </w:tc>
        <w:tc>
          <w:tcPr>
            <w:tcW w:w="1831" w:type="dxa"/>
            <w:shd w:val="clear" w:color="auto" w:fill="auto"/>
            <w:noWrap/>
            <w:vAlign w:val="bottom"/>
            <w:hideMark/>
          </w:tcPr>
          <w:p w:rsidR="00EC05B0" w:rsidRPr="00BA43C4" w:rsidRDefault="00EC05B0" w:rsidP="00D87958">
            <w:pPr>
              <w:spacing w:before="20" w:after="20" w:line="240" w:lineRule="auto"/>
              <w:ind w:right="589"/>
              <w:jc w:val="right"/>
              <w:rPr>
                <w:rFonts w:ascii="Arial" w:hAnsi="Arial" w:cs="Arial"/>
                <w:sz w:val="20"/>
                <w:szCs w:val="20"/>
                <w:lang w:val="en-US"/>
              </w:rPr>
            </w:pPr>
            <w:r>
              <w:rPr>
                <w:rFonts w:ascii="Arial" w:hAnsi="Arial" w:cs="Arial"/>
                <w:sz w:val="20"/>
                <w:szCs w:val="20"/>
                <w:lang w:val="en-US"/>
              </w:rPr>
              <w:t>0.22</w:t>
            </w:r>
          </w:p>
        </w:tc>
      </w:tr>
      <w:tr w:rsidR="00EC05B0" w:rsidRPr="00BA43C4" w:rsidTr="00D87958">
        <w:trPr>
          <w:cantSplit/>
          <w:trHeight w:val="20"/>
          <w:jc w:val="center"/>
        </w:trPr>
        <w:tc>
          <w:tcPr>
            <w:tcW w:w="3969" w:type="dxa"/>
            <w:tcBorders>
              <w:left w:val="nil"/>
              <w:bottom w:val="nil"/>
              <w:right w:val="nil"/>
            </w:tcBorders>
            <w:shd w:val="clear" w:color="auto" w:fill="auto"/>
            <w:vAlign w:val="bottom"/>
            <w:hideMark/>
          </w:tcPr>
          <w:p w:rsidR="00EC05B0" w:rsidRPr="00BA43C4" w:rsidRDefault="00EC05B0" w:rsidP="00D87958">
            <w:pPr>
              <w:spacing w:before="20" w:after="20" w:line="240" w:lineRule="auto"/>
              <w:rPr>
                <w:rFonts w:ascii="Arial" w:hAnsi="Arial" w:cs="Arial"/>
                <w:b/>
                <w:bCs/>
                <w:sz w:val="20"/>
                <w:szCs w:val="20"/>
                <w:lang w:val="en-US"/>
              </w:rPr>
            </w:pPr>
            <w:r>
              <w:rPr>
                <w:rFonts w:ascii="Arial" w:hAnsi="Arial" w:cs="Arial"/>
                <w:b/>
                <w:bCs/>
                <w:sz w:val="20"/>
                <w:szCs w:val="20"/>
                <w:lang w:val="en-US"/>
              </w:rPr>
              <w:t>The labor</w:t>
            </w:r>
            <w:r w:rsidRPr="00C0426B">
              <w:rPr>
                <w:rFonts w:ascii="Arial" w:hAnsi="Arial" w:cs="Arial"/>
                <w:b/>
                <w:bCs/>
                <w:sz w:val="20"/>
                <w:szCs w:val="20"/>
                <w:lang w:val="en-US"/>
              </w:rPr>
              <w:t xml:space="preserve"> force </w:t>
            </w:r>
            <w:r>
              <w:rPr>
                <w:rFonts w:ascii="Arial" w:hAnsi="Arial" w:cs="Arial"/>
                <w:b/>
                <w:bCs/>
                <w:sz w:val="20"/>
                <w:szCs w:val="20"/>
                <w:lang w:val="en-US"/>
              </w:rPr>
              <w:t>of</w:t>
            </w:r>
            <w:r w:rsidRPr="00C0426B">
              <w:rPr>
                <w:rFonts w:ascii="Arial" w:hAnsi="Arial" w:cs="Arial"/>
                <w:b/>
                <w:bCs/>
                <w:sz w:val="20"/>
                <w:szCs w:val="20"/>
                <w:lang w:val="en-US"/>
              </w:rPr>
              <w:t xml:space="preserve"> </w:t>
            </w:r>
            <w:r>
              <w:rPr>
                <w:rFonts w:ascii="Arial" w:hAnsi="Arial" w:cs="Arial"/>
                <w:b/>
                <w:bCs/>
                <w:sz w:val="20"/>
                <w:szCs w:val="20"/>
                <w:lang w:val="en-US"/>
              </w:rPr>
              <w:t xml:space="preserve">working </w:t>
            </w:r>
            <w:r w:rsidRPr="00C0426B">
              <w:rPr>
                <w:rFonts w:ascii="Arial" w:hAnsi="Arial" w:cs="Arial"/>
                <w:b/>
                <w:bCs/>
                <w:sz w:val="20"/>
                <w:szCs w:val="20"/>
                <w:lang w:val="en-US"/>
              </w:rPr>
              <w:t>age</w:t>
            </w:r>
          </w:p>
        </w:tc>
        <w:tc>
          <w:tcPr>
            <w:tcW w:w="1560" w:type="dxa"/>
            <w:tcBorders>
              <w:left w:val="nil"/>
              <w:bottom w:val="nil"/>
              <w:right w:val="nil"/>
            </w:tcBorders>
            <w:shd w:val="clear" w:color="auto" w:fill="auto"/>
            <w:noWrap/>
            <w:vAlign w:val="bottom"/>
            <w:hideMark/>
          </w:tcPr>
          <w:p w:rsidR="00EC05B0" w:rsidRPr="00BA43C4" w:rsidRDefault="00EC05B0" w:rsidP="00D87958">
            <w:pPr>
              <w:spacing w:before="20" w:after="20" w:line="240" w:lineRule="auto"/>
              <w:ind w:left="-403" w:right="321" w:hanging="34"/>
              <w:jc w:val="right"/>
              <w:rPr>
                <w:rFonts w:ascii="Arial" w:hAnsi="Arial" w:cs="Arial"/>
                <w:b/>
                <w:bCs/>
                <w:sz w:val="20"/>
                <w:szCs w:val="20"/>
                <w:lang w:val="en-US"/>
              </w:rPr>
            </w:pPr>
            <w:r>
              <w:rPr>
                <w:rFonts w:ascii="Arial" w:hAnsi="Arial" w:cs="Arial"/>
                <w:b/>
                <w:bCs/>
                <w:sz w:val="20"/>
                <w:szCs w:val="20"/>
                <w:lang w:val="en-US"/>
              </w:rPr>
              <w:t>45.2</w:t>
            </w:r>
          </w:p>
        </w:tc>
        <w:tc>
          <w:tcPr>
            <w:tcW w:w="1701" w:type="dxa"/>
            <w:tcBorders>
              <w:left w:val="nil"/>
              <w:bottom w:val="nil"/>
              <w:right w:val="nil"/>
            </w:tcBorders>
            <w:shd w:val="clear" w:color="auto" w:fill="auto"/>
            <w:noWrap/>
            <w:vAlign w:val="bottom"/>
            <w:hideMark/>
          </w:tcPr>
          <w:p w:rsidR="00EC05B0" w:rsidRPr="00BA43C4" w:rsidRDefault="00EC05B0" w:rsidP="00D87958">
            <w:pPr>
              <w:tabs>
                <w:tab w:val="left" w:pos="602"/>
              </w:tabs>
              <w:spacing w:before="20" w:after="20" w:line="240" w:lineRule="auto"/>
              <w:ind w:right="465"/>
              <w:jc w:val="right"/>
              <w:rPr>
                <w:rFonts w:ascii="Arial" w:hAnsi="Arial" w:cs="Arial"/>
                <w:b/>
                <w:bCs/>
                <w:sz w:val="20"/>
                <w:szCs w:val="20"/>
                <w:lang w:val="en-US"/>
              </w:rPr>
            </w:pPr>
            <w:r>
              <w:rPr>
                <w:rFonts w:ascii="Arial" w:hAnsi="Arial" w:cs="Arial"/>
                <w:b/>
                <w:bCs/>
                <w:sz w:val="20"/>
                <w:szCs w:val="20"/>
                <w:lang w:val="en-US"/>
              </w:rPr>
              <w:t>0.05</w:t>
            </w:r>
          </w:p>
        </w:tc>
        <w:tc>
          <w:tcPr>
            <w:tcW w:w="1831" w:type="dxa"/>
            <w:tcBorders>
              <w:left w:val="nil"/>
              <w:bottom w:val="nil"/>
              <w:right w:val="nil"/>
            </w:tcBorders>
            <w:shd w:val="clear" w:color="auto" w:fill="auto"/>
            <w:noWrap/>
            <w:vAlign w:val="bottom"/>
            <w:hideMark/>
          </w:tcPr>
          <w:p w:rsidR="00EC05B0" w:rsidRPr="00BA43C4" w:rsidRDefault="00EC05B0" w:rsidP="00D87958">
            <w:pPr>
              <w:spacing w:before="20" w:after="20" w:line="240" w:lineRule="auto"/>
              <w:ind w:right="589"/>
              <w:jc w:val="right"/>
              <w:rPr>
                <w:rFonts w:ascii="Arial" w:hAnsi="Arial" w:cs="Arial"/>
                <w:b/>
                <w:bCs/>
                <w:sz w:val="20"/>
                <w:szCs w:val="20"/>
                <w:lang w:val="en-US"/>
              </w:rPr>
            </w:pPr>
            <w:r>
              <w:rPr>
                <w:rFonts w:ascii="Arial" w:hAnsi="Arial" w:cs="Arial"/>
                <w:b/>
                <w:bCs/>
                <w:sz w:val="20"/>
                <w:szCs w:val="20"/>
                <w:lang w:val="en-US"/>
              </w:rPr>
              <w:t>0.24</w:t>
            </w:r>
          </w:p>
        </w:tc>
      </w:tr>
      <w:tr w:rsidR="00EC05B0" w:rsidRPr="00BA43C4" w:rsidTr="00D87958">
        <w:trPr>
          <w:cantSplit/>
          <w:trHeight w:val="20"/>
          <w:jc w:val="center"/>
        </w:trPr>
        <w:tc>
          <w:tcPr>
            <w:tcW w:w="3969" w:type="dxa"/>
            <w:tcBorders>
              <w:top w:val="nil"/>
              <w:left w:val="nil"/>
              <w:bottom w:val="nil"/>
              <w:right w:val="nil"/>
            </w:tcBorders>
            <w:shd w:val="clear" w:color="auto" w:fill="auto"/>
            <w:noWrap/>
            <w:vAlign w:val="bottom"/>
            <w:hideMark/>
          </w:tcPr>
          <w:p w:rsidR="00EC05B0" w:rsidRPr="00BA43C4" w:rsidRDefault="00EC05B0" w:rsidP="00D87958">
            <w:pPr>
              <w:spacing w:before="40" w:after="40" w:line="240" w:lineRule="auto"/>
              <w:rPr>
                <w:rFonts w:ascii="Arial" w:hAnsi="Arial" w:cs="Arial"/>
                <w:i/>
                <w:iCs/>
                <w:sz w:val="20"/>
                <w:szCs w:val="20"/>
                <w:lang w:val="en-US"/>
              </w:rPr>
            </w:pPr>
            <w:r w:rsidRPr="00C0426B">
              <w:rPr>
                <w:rFonts w:ascii="Arial" w:hAnsi="Arial" w:cs="Arial"/>
                <w:i/>
                <w:iCs/>
                <w:sz w:val="20"/>
                <w:szCs w:val="20"/>
                <w:lang w:val="en-US"/>
              </w:rPr>
              <w:t>By gender</w:t>
            </w:r>
          </w:p>
        </w:tc>
        <w:tc>
          <w:tcPr>
            <w:tcW w:w="1560" w:type="dxa"/>
            <w:tcBorders>
              <w:top w:val="nil"/>
              <w:left w:val="nil"/>
              <w:bottom w:val="nil"/>
              <w:right w:val="nil"/>
            </w:tcBorders>
            <w:shd w:val="clear" w:color="auto" w:fill="auto"/>
            <w:noWrap/>
            <w:vAlign w:val="bottom"/>
            <w:hideMark/>
          </w:tcPr>
          <w:p w:rsidR="00EC05B0" w:rsidRPr="00BA43C4" w:rsidRDefault="00EC05B0" w:rsidP="00D87958">
            <w:pPr>
              <w:spacing w:before="20" w:after="20" w:line="240" w:lineRule="auto"/>
              <w:ind w:left="-403" w:right="321" w:hanging="34"/>
              <w:jc w:val="right"/>
              <w:rPr>
                <w:rFonts w:ascii="Arial" w:hAnsi="Arial" w:cs="Arial"/>
                <w:sz w:val="20"/>
                <w:szCs w:val="20"/>
                <w:lang w:val="en-US"/>
              </w:rPr>
            </w:pPr>
          </w:p>
        </w:tc>
        <w:tc>
          <w:tcPr>
            <w:tcW w:w="1701" w:type="dxa"/>
            <w:tcBorders>
              <w:top w:val="nil"/>
              <w:left w:val="nil"/>
              <w:bottom w:val="nil"/>
              <w:right w:val="nil"/>
            </w:tcBorders>
            <w:shd w:val="clear" w:color="auto" w:fill="auto"/>
            <w:noWrap/>
            <w:vAlign w:val="bottom"/>
            <w:hideMark/>
          </w:tcPr>
          <w:p w:rsidR="00EC05B0" w:rsidRPr="00BA43C4" w:rsidRDefault="00EC05B0" w:rsidP="00D87958">
            <w:pPr>
              <w:tabs>
                <w:tab w:val="left" w:pos="602"/>
              </w:tabs>
              <w:spacing w:before="20" w:after="20" w:line="240" w:lineRule="auto"/>
              <w:ind w:right="465"/>
              <w:jc w:val="right"/>
              <w:rPr>
                <w:rFonts w:ascii="Arial" w:hAnsi="Arial" w:cs="Arial"/>
                <w:sz w:val="20"/>
                <w:szCs w:val="20"/>
                <w:lang w:val="en-US"/>
              </w:rPr>
            </w:pPr>
          </w:p>
        </w:tc>
        <w:tc>
          <w:tcPr>
            <w:tcW w:w="1831" w:type="dxa"/>
            <w:tcBorders>
              <w:top w:val="nil"/>
              <w:left w:val="nil"/>
              <w:bottom w:val="nil"/>
              <w:right w:val="nil"/>
            </w:tcBorders>
            <w:shd w:val="clear" w:color="auto" w:fill="auto"/>
            <w:noWrap/>
            <w:vAlign w:val="bottom"/>
            <w:hideMark/>
          </w:tcPr>
          <w:p w:rsidR="00EC05B0" w:rsidRPr="00BA43C4" w:rsidRDefault="00EC05B0" w:rsidP="00D87958">
            <w:pPr>
              <w:spacing w:before="20" w:after="20" w:line="240" w:lineRule="auto"/>
              <w:ind w:right="589"/>
              <w:jc w:val="right"/>
              <w:rPr>
                <w:rFonts w:ascii="Arial" w:hAnsi="Arial" w:cs="Arial"/>
                <w:sz w:val="20"/>
                <w:szCs w:val="20"/>
                <w:lang w:val="en-US"/>
              </w:rPr>
            </w:pPr>
          </w:p>
        </w:tc>
      </w:tr>
      <w:tr w:rsidR="00EC05B0" w:rsidRPr="00BA43C4" w:rsidTr="00D87958">
        <w:trPr>
          <w:cantSplit/>
          <w:trHeight w:val="20"/>
          <w:jc w:val="center"/>
        </w:trPr>
        <w:tc>
          <w:tcPr>
            <w:tcW w:w="3969" w:type="dxa"/>
            <w:tcBorders>
              <w:top w:val="nil"/>
              <w:left w:val="nil"/>
              <w:bottom w:val="nil"/>
              <w:right w:val="nil"/>
            </w:tcBorders>
            <w:shd w:val="clear" w:color="auto" w:fill="auto"/>
            <w:noWrap/>
            <w:vAlign w:val="bottom"/>
            <w:hideMark/>
          </w:tcPr>
          <w:p w:rsidR="00EC05B0" w:rsidRPr="00BA43C4" w:rsidRDefault="00EC05B0" w:rsidP="00D87958">
            <w:pPr>
              <w:spacing w:before="20" w:after="20" w:line="240" w:lineRule="auto"/>
              <w:ind w:firstLineChars="100" w:firstLine="200"/>
              <w:rPr>
                <w:rFonts w:ascii="Arial" w:hAnsi="Arial" w:cs="Arial"/>
                <w:sz w:val="20"/>
                <w:szCs w:val="20"/>
                <w:lang w:val="en-US"/>
              </w:rPr>
            </w:pPr>
            <w:r w:rsidRPr="00C0426B">
              <w:rPr>
                <w:rFonts w:ascii="Arial" w:hAnsi="Arial" w:cs="Arial"/>
                <w:sz w:val="20"/>
                <w:szCs w:val="20"/>
                <w:lang w:val="en-US"/>
              </w:rPr>
              <w:t>Male</w:t>
            </w:r>
            <w:r w:rsidRPr="00BA43C4">
              <w:rPr>
                <w:rFonts w:ascii="Arial" w:hAnsi="Arial" w:cs="Arial"/>
                <w:sz w:val="20"/>
                <w:szCs w:val="20"/>
                <w:lang w:val="en-US"/>
              </w:rPr>
              <w:t xml:space="preserve"> </w:t>
            </w:r>
          </w:p>
        </w:tc>
        <w:tc>
          <w:tcPr>
            <w:tcW w:w="1560" w:type="dxa"/>
            <w:tcBorders>
              <w:top w:val="nil"/>
              <w:left w:val="nil"/>
              <w:bottom w:val="nil"/>
              <w:right w:val="nil"/>
            </w:tcBorders>
            <w:shd w:val="clear" w:color="auto" w:fill="auto"/>
            <w:noWrap/>
            <w:vAlign w:val="bottom"/>
            <w:hideMark/>
          </w:tcPr>
          <w:p w:rsidR="00EC05B0" w:rsidRPr="00BA43C4" w:rsidRDefault="00EC05B0" w:rsidP="00D87958">
            <w:pPr>
              <w:spacing w:before="20" w:after="20" w:line="240" w:lineRule="auto"/>
              <w:ind w:left="-403" w:right="321" w:hanging="34"/>
              <w:jc w:val="right"/>
              <w:rPr>
                <w:rFonts w:ascii="Arial" w:hAnsi="Arial" w:cs="Arial"/>
                <w:sz w:val="20"/>
                <w:szCs w:val="20"/>
                <w:lang w:val="en-US"/>
              </w:rPr>
            </w:pPr>
            <w:r>
              <w:rPr>
                <w:rFonts w:ascii="Arial" w:hAnsi="Arial" w:cs="Arial"/>
                <w:sz w:val="20"/>
                <w:szCs w:val="20"/>
                <w:lang w:val="en-US"/>
              </w:rPr>
              <w:t>25.0</w:t>
            </w:r>
          </w:p>
        </w:tc>
        <w:tc>
          <w:tcPr>
            <w:tcW w:w="1701" w:type="dxa"/>
            <w:tcBorders>
              <w:top w:val="nil"/>
              <w:left w:val="nil"/>
              <w:bottom w:val="nil"/>
              <w:right w:val="nil"/>
            </w:tcBorders>
            <w:shd w:val="clear" w:color="auto" w:fill="auto"/>
            <w:noWrap/>
            <w:vAlign w:val="bottom"/>
            <w:hideMark/>
          </w:tcPr>
          <w:p w:rsidR="00EC05B0" w:rsidRPr="00BA43C4" w:rsidRDefault="00EC05B0" w:rsidP="00D87958">
            <w:pPr>
              <w:tabs>
                <w:tab w:val="left" w:pos="602"/>
              </w:tabs>
              <w:spacing w:before="20" w:after="20" w:line="240" w:lineRule="auto"/>
              <w:ind w:right="465"/>
              <w:jc w:val="right"/>
              <w:rPr>
                <w:rFonts w:ascii="Arial" w:hAnsi="Arial" w:cs="Arial"/>
                <w:sz w:val="20"/>
                <w:szCs w:val="20"/>
                <w:lang w:val="en-US"/>
              </w:rPr>
            </w:pPr>
            <w:r>
              <w:rPr>
                <w:rFonts w:ascii="Arial" w:hAnsi="Arial" w:cs="Arial"/>
                <w:sz w:val="20"/>
                <w:szCs w:val="20"/>
                <w:lang w:val="en-US"/>
              </w:rPr>
              <w:t>0.04</w:t>
            </w:r>
          </w:p>
        </w:tc>
        <w:tc>
          <w:tcPr>
            <w:tcW w:w="1831" w:type="dxa"/>
            <w:tcBorders>
              <w:top w:val="nil"/>
              <w:left w:val="nil"/>
              <w:bottom w:val="nil"/>
              <w:right w:val="nil"/>
            </w:tcBorders>
            <w:shd w:val="clear" w:color="auto" w:fill="auto"/>
            <w:noWrap/>
            <w:vAlign w:val="bottom"/>
            <w:hideMark/>
          </w:tcPr>
          <w:p w:rsidR="00EC05B0" w:rsidRPr="00BA43C4" w:rsidRDefault="00EC05B0" w:rsidP="00D87958">
            <w:pPr>
              <w:spacing w:before="20" w:after="20" w:line="240" w:lineRule="auto"/>
              <w:ind w:right="589"/>
              <w:jc w:val="right"/>
              <w:rPr>
                <w:rFonts w:ascii="Arial" w:hAnsi="Arial" w:cs="Arial"/>
                <w:sz w:val="20"/>
                <w:szCs w:val="20"/>
                <w:lang w:val="en-US"/>
              </w:rPr>
            </w:pPr>
            <w:r>
              <w:rPr>
                <w:rFonts w:ascii="Arial" w:hAnsi="Arial" w:cs="Arial"/>
                <w:sz w:val="20"/>
                <w:szCs w:val="20"/>
                <w:lang w:val="en-US"/>
              </w:rPr>
              <w:t>0.20</w:t>
            </w:r>
          </w:p>
        </w:tc>
      </w:tr>
      <w:tr w:rsidR="00EC05B0" w:rsidRPr="00BA43C4" w:rsidTr="00D87958">
        <w:trPr>
          <w:cantSplit/>
          <w:trHeight w:val="20"/>
          <w:jc w:val="center"/>
        </w:trPr>
        <w:tc>
          <w:tcPr>
            <w:tcW w:w="3969" w:type="dxa"/>
            <w:tcBorders>
              <w:top w:val="nil"/>
              <w:left w:val="nil"/>
              <w:bottom w:val="nil"/>
              <w:right w:val="nil"/>
            </w:tcBorders>
            <w:shd w:val="clear" w:color="auto" w:fill="auto"/>
            <w:noWrap/>
            <w:vAlign w:val="bottom"/>
            <w:hideMark/>
          </w:tcPr>
          <w:p w:rsidR="00EC05B0" w:rsidRPr="00BA43C4" w:rsidRDefault="00EC05B0" w:rsidP="00D87958">
            <w:pPr>
              <w:spacing w:before="20" w:after="20" w:line="240" w:lineRule="auto"/>
              <w:ind w:firstLineChars="100" w:firstLine="200"/>
              <w:rPr>
                <w:rFonts w:ascii="Arial" w:hAnsi="Arial" w:cs="Arial"/>
                <w:sz w:val="20"/>
                <w:szCs w:val="20"/>
                <w:lang w:val="en-US"/>
              </w:rPr>
            </w:pPr>
            <w:r w:rsidRPr="00C0426B">
              <w:rPr>
                <w:rFonts w:ascii="Arial" w:hAnsi="Arial" w:cs="Arial"/>
                <w:sz w:val="20"/>
                <w:szCs w:val="20"/>
                <w:lang w:val="en-US"/>
              </w:rPr>
              <w:t>Female</w:t>
            </w:r>
          </w:p>
        </w:tc>
        <w:tc>
          <w:tcPr>
            <w:tcW w:w="1560" w:type="dxa"/>
            <w:tcBorders>
              <w:top w:val="nil"/>
              <w:left w:val="nil"/>
              <w:bottom w:val="nil"/>
              <w:right w:val="nil"/>
            </w:tcBorders>
            <w:shd w:val="clear" w:color="auto" w:fill="auto"/>
            <w:noWrap/>
            <w:vAlign w:val="bottom"/>
            <w:hideMark/>
          </w:tcPr>
          <w:p w:rsidR="00EC05B0" w:rsidRPr="00BA43C4" w:rsidRDefault="00EC05B0" w:rsidP="00D87958">
            <w:pPr>
              <w:spacing w:before="20" w:after="20" w:line="240" w:lineRule="auto"/>
              <w:ind w:left="-403" w:right="321" w:hanging="34"/>
              <w:jc w:val="right"/>
              <w:rPr>
                <w:rFonts w:ascii="Arial" w:hAnsi="Arial" w:cs="Arial"/>
                <w:sz w:val="20"/>
                <w:szCs w:val="20"/>
                <w:lang w:val="en-US"/>
              </w:rPr>
            </w:pPr>
            <w:r>
              <w:rPr>
                <w:rFonts w:ascii="Arial" w:hAnsi="Arial" w:cs="Arial"/>
                <w:sz w:val="20"/>
                <w:szCs w:val="20"/>
                <w:lang w:val="en-US"/>
              </w:rPr>
              <w:t>20.2</w:t>
            </w:r>
          </w:p>
        </w:tc>
        <w:tc>
          <w:tcPr>
            <w:tcW w:w="1701" w:type="dxa"/>
            <w:tcBorders>
              <w:top w:val="nil"/>
              <w:left w:val="nil"/>
              <w:bottom w:val="nil"/>
              <w:right w:val="nil"/>
            </w:tcBorders>
            <w:shd w:val="clear" w:color="auto" w:fill="auto"/>
            <w:noWrap/>
            <w:vAlign w:val="bottom"/>
            <w:hideMark/>
          </w:tcPr>
          <w:p w:rsidR="00EC05B0" w:rsidRPr="00BA43C4" w:rsidRDefault="00EC05B0" w:rsidP="00D87958">
            <w:pPr>
              <w:tabs>
                <w:tab w:val="left" w:pos="602"/>
              </w:tabs>
              <w:spacing w:before="20" w:after="20" w:line="240" w:lineRule="auto"/>
              <w:ind w:right="465"/>
              <w:jc w:val="right"/>
              <w:rPr>
                <w:rFonts w:ascii="Arial" w:hAnsi="Arial" w:cs="Arial"/>
                <w:sz w:val="20"/>
                <w:szCs w:val="20"/>
                <w:lang w:val="en-US"/>
              </w:rPr>
            </w:pPr>
            <w:r>
              <w:rPr>
                <w:rFonts w:ascii="Arial" w:hAnsi="Arial" w:cs="Arial"/>
                <w:sz w:val="20"/>
                <w:szCs w:val="20"/>
                <w:lang w:val="en-US"/>
              </w:rPr>
              <w:t>0.01</w:t>
            </w:r>
          </w:p>
        </w:tc>
        <w:tc>
          <w:tcPr>
            <w:tcW w:w="1831" w:type="dxa"/>
            <w:tcBorders>
              <w:top w:val="nil"/>
              <w:left w:val="nil"/>
              <w:bottom w:val="nil"/>
              <w:right w:val="nil"/>
            </w:tcBorders>
            <w:shd w:val="clear" w:color="auto" w:fill="auto"/>
            <w:noWrap/>
            <w:vAlign w:val="bottom"/>
            <w:hideMark/>
          </w:tcPr>
          <w:p w:rsidR="00EC05B0" w:rsidRPr="00BA43C4" w:rsidRDefault="00EC05B0" w:rsidP="00D87958">
            <w:pPr>
              <w:spacing w:before="20" w:after="20" w:line="240" w:lineRule="auto"/>
              <w:ind w:right="589"/>
              <w:jc w:val="right"/>
              <w:rPr>
                <w:rFonts w:ascii="Arial" w:hAnsi="Arial" w:cs="Arial"/>
                <w:sz w:val="20"/>
                <w:szCs w:val="20"/>
                <w:lang w:val="en-US"/>
              </w:rPr>
            </w:pPr>
            <w:r>
              <w:rPr>
                <w:rFonts w:ascii="Arial" w:hAnsi="Arial" w:cs="Arial"/>
                <w:sz w:val="20"/>
                <w:szCs w:val="20"/>
                <w:lang w:val="en-US"/>
              </w:rPr>
              <w:t>0.04</w:t>
            </w:r>
          </w:p>
        </w:tc>
      </w:tr>
      <w:tr w:rsidR="00EC05B0" w:rsidRPr="00BA43C4" w:rsidTr="00D87958">
        <w:trPr>
          <w:cantSplit/>
          <w:trHeight w:val="20"/>
          <w:jc w:val="center"/>
        </w:trPr>
        <w:tc>
          <w:tcPr>
            <w:tcW w:w="3969" w:type="dxa"/>
            <w:tcBorders>
              <w:top w:val="nil"/>
              <w:left w:val="nil"/>
              <w:bottom w:val="nil"/>
              <w:right w:val="nil"/>
            </w:tcBorders>
            <w:shd w:val="clear" w:color="auto" w:fill="auto"/>
            <w:noWrap/>
            <w:vAlign w:val="bottom"/>
            <w:hideMark/>
          </w:tcPr>
          <w:p w:rsidR="00EC05B0" w:rsidRPr="00BA43C4" w:rsidRDefault="00EC05B0" w:rsidP="00D87958">
            <w:pPr>
              <w:spacing w:before="20" w:after="20" w:line="240" w:lineRule="auto"/>
              <w:rPr>
                <w:rFonts w:ascii="Arial" w:hAnsi="Arial" w:cs="Arial"/>
                <w:i/>
                <w:iCs/>
                <w:sz w:val="20"/>
                <w:szCs w:val="20"/>
                <w:lang w:val="en-US"/>
              </w:rPr>
            </w:pPr>
            <w:r w:rsidRPr="00C0426B">
              <w:rPr>
                <w:rFonts w:ascii="Arial" w:hAnsi="Arial" w:cs="Arial"/>
                <w:i/>
                <w:iCs/>
                <w:sz w:val="20"/>
                <w:szCs w:val="20"/>
                <w:lang w:val="en-US"/>
              </w:rPr>
              <w:t>By area</w:t>
            </w:r>
          </w:p>
        </w:tc>
        <w:tc>
          <w:tcPr>
            <w:tcW w:w="1560" w:type="dxa"/>
            <w:tcBorders>
              <w:top w:val="nil"/>
              <w:left w:val="nil"/>
              <w:bottom w:val="nil"/>
              <w:right w:val="nil"/>
            </w:tcBorders>
            <w:shd w:val="clear" w:color="auto" w:fill="auto"/>
            <w:noWrap/>
            <w:vAlign w:val="bottom"/>
            <w:hideMark/>
          </w:tcPr>
          <w:p w:rsidR="00EC05B0" w:rsidRPr="00BA43C4" w:rsidRDefault="00EC05B0" w:rsidP="00D87958">
            <w:pPr>
              <w:spacing w:before="20" w:after="20" w:line="240" w:lineRule="auto"/>
              <w:ind w:left="-403" w:right="321" w:hanging="34"/>
              <w:jc w:val="right"/>
              <w:rPr>
                <w:rFonts w:ascii="Arial" w:hAnsi="Arial" w:cs="Arial"/>
                <w:sz w:val="20"/>
                <w:szCs w:val="20"/>
                <w:lang w:val="en-US"/>
              </w:rPr>
            </w:pPr>
          </w:p>
        </w:tc>
        <w:tc>
          <w:tcPr>
            <w:tcW w:w="1701" w:type="dxa"/>
            <w:tcBorders>
              <w:top w:val="nil"/>
              <w:left w:val="nil"/>
              <w:bottom w:val="nil"/>
              <w:right w:val="nil"/>
            </w:tcBorders>
            <w:shd w:val="clear" w:color="auto" w:fill="auto"/>
            <w:noWrap/>
            <w:vAlign w:val="bottom"/>
            <w:hideMark/>
          </w:tcPr>
          <w:p w:rsidR="00EC05B0" w:rsidRPr="00BA43C4" w:rsidRDefault="00EC05B0" w:rsidP="00D87958">
            <w:pPr>
              <w:tabs>
                <w:tab w:val="left" w:pos="602"/>
              </w:tabs>
              <w:spacing w:before="20" w:after="20" w:line="240" w:lineRule="auto"/>
              <w:ind w:right="465"/>
              <w:jc w:val="right"/>
              <w:rPr>
                <w:rFonts w:ascii="Arial" w:hAnsi="Arial" w:cs="Arial"/>
                <w:sz w:val="20"/>
                <w:szCs w:val="20"/>
                <w:lang w:val="en-US"/>
              </w:rPr>
            </w:pPr>
          </w:p>
        </w:tc>
        <w:tc>
          <w:tcPr>
            <w:tcW w:w="1831" w:type="dxa"/>
            <w:tcBorders>
              <w:top w:val="nil"/>
              <w:left w:val="nil"/>
              <w:bottom w:val="nil"/>
              <w:right w:val="nil"/>
            </w:tcBorders>
            <w:shd w:val="clear" w:color="auto" w:fill="auto"/>
            <w:noWrap/>
            <w:vAlign w:val="bottom"/>
            <w:hideMark/>
          </w:tcPr>
          <w:p w:rsidR="00EC05B0" w:rsidRPr="00BA43C4" w:rsidRDefault="00EC05B0" w:rsidP="00D87958">
            <w:pPr>
              <w:spacing w:before="20" w:after="20" w:line="240" w:lineRule="auto"/>
              <w:ind w:right="589"/>
              <w:jc w:val="right"/>
              <w:rPr>
                <w:rFonts w:ascii="Arial" w:hAnsi="Arial" w:cs="Arial"/>
                <w:sz w:val="20"/>
                <w:szCs w:val="20"/>
                <w:lang w:val="en-US"/>
              </w:rPr>
            </w:pPr>
          </w:p>
        </w:tc>
      </w:tr>
      <w:tr w:rsidR="00EC05B0" w:rsidRPr="00BA43C4" w:rsidTr="00D87958">
        <w:trPr>
          <w:cantSplit/>
          <w:trHeight w:val="20"/>
          <w:jc w:val="center"/>
        </w:trPr>
        <w:tc>
          <w:tcPr>
            <w:tcW w:w="3969" w:type="dxa"/>
            <w:tcBorders>
              <w:top w:val="nil"/>
              <w:left w:val="nil"/>
              <w:right w:val="nil"/>
            </w:tcBorders>
            <w:shd w:val="clear" w:color="auto" w:fill="auto"/>
            <w:noWrap/>
            <w:vAlign w:val="bottom"/>
            <w:hideMark/>
          </w:tcPr>
          <w:p w:rsidR="00EC05B0" w:rsidRPr="00BA43C4" w:rsidRDefault="00EC05B0" w:rsidP="00D87958">
            <w:pPr>
              <w:spacing w:before="20" w:after="20" w:line="240" w:lineRule="auto"/>
              <w:ind w:firstLineChars="100" w:firstLine="200"/>
              <w:rPr>
                <w:rFonts w:ascii="Arial" w:hAnsi="Arial" w:cs="Arial"/>
                <w:sz w:val="20"/>
                <w:szCs w:val="20"/>
                <w:lang w:val="en-US"/>
              </w:rPr>
            </w:pPr>
            <w:r w:rsidRPr="00C0426B">
              <w:rPr>
                <w:rFonts w:ascii="Arial" w:hAnsi="Arial" w:cs="Arial"/>
                <w:sz w:val="20"/>
                <w:szCs w:val="20"/>
                <w:lang w:val="en-US"/>
              </w:rPr>
              <w:t>Urban</w:t>
            </w:r>
          </w:p>
        </w:tc>
        <w:tc>
          <w:tcPr>
            <w:tcW w:w="1560" w:type="dxa"/>
            <w:tcBorders>
              <w:top w:val="nil"/>
              <w:left w:val="nil"/>
              <w:right w:val="nil"/>
            </w:tcBorders>
            <w:shd w:val="clear" w:color="auto" w:fill="auto"/>
            <w:noWrap/>
            <w:vAlign w:val="bottom"/>
            <w:hideMark/>
          </w:tcPr>
          <w:p w:rsidR="00EC05B0" w:rsidRPr="00BA43C4" w:rsidRDefault="00EC05B0" w:rsidP="00D87958">
            <w:pPr>
              <w:spacing w:before="20" w:after="20" w:line="240" w:lineRule="auto"/>
              <w:ind w:left="-403" w:right="321" w:hanging="34"/>
              <w:jc w:val="right"/>
              <w:rPr>
                <w:rFonts w:ascii="Arial" w:hAnsi="Arial" w:cs="Arial"/>
                <w:sz w:val="20"/>
                <w:szCs w:val="20"/>
                <w:lang w:val="en-US"/>
              </w:rPr>
            </w:pPr>
            <w:r>
              <w:rPr>
                <w:rFonts w:ascii="Arial" w:hAnsi="Arial" w:cs="Arial"/>
                <w:sz w:val="20"/>
                <w:szCs w:val="20"/>
                <w:lang w:val="en-US"/>
              </w:rPr>
              <w:t>17.4</w:t>
            </w:r>
          </w:p>
        </w:tc>
        <w:tc>
          <w:tcPr>
            <w:tcW w:w="1701" w:type="dxa"/>
            <w:tcBorders>
              <w:top w:val="nil"/>
              <w:left w:val="nil"/>
              <w:right w:val="nil"/>
            </w:tcBorders>
            <w:shd w:val="clear" w:color="auto" w:fill="auto"/>
            <w:noWrap/>
            <w:vAlign w:val="bottom"/>
            <w:hideMark/>
          </w:tcPr>
          <w:p w:rsidR="00EC05B0" w:rsidRPr="00BA43C4" w:rsidRDefault="00EC05B0" w:rsidP="00D87958">
            <w:pPr>
              <w:tabs>
                <w:tab w:val="left" w:pos="602"/>
              </w:tabs>
              <w:spacing w:before="20" w:after="20" w:line="240" w:lineRule="auto"/>
              <w:ind w:right="465"/>
              <w:jc w:val="right"/>
              <w:rPr>
                <w:rFonts w:ascii="Arial" w:hAnsi="Arial" w:cs="Arial"/>
                <w:sz w:val="20"/>
                <w:szCs w:val="20"/>
                <w:lang w:val="en-US"/>
              </w:rPr>
            </w:pPr>
            <w:r>
              <w:rPr>
                <w:rFonts w:ascii="Arial" w:hAnsi="Arial" w:cs="Arial"/>
                <w:sz w:val="20"/>
                <w:szCs w:val="20"/>
                <w:lang w:val="en-US"/>
              </w:rPr>
              <w:t>0.69</w:t>
            </w:r>
          </w:p>
        </w:tc>
        <w:tc>
          <w:tcPr>
            <w:tcW w:w="1831" w:type="dxa"/>
            <w:tcBorders>
              <w:top w:val="nil"/>
              <w:left w:val="nil"/>
              <w:right w:val="nil"/>
            </w:tcBorders>
            <w:shd w:val="clear" w:color="auto" w:fill="auto"/>
            <w:noWrap/>
            <w:vAlign w:val="bottom"/>
            <w:hideMark/>
          </w:tcPr>
          <w:p w:rsidR="00EC05B0" w:rsidRPr="00BA43C4" w:rsidRDefault="00EC05B0" w:rsidP="00D87958">
            <w:pPr>
              <w:spacing w:before="20" w:after="20" w:line="240" w:lineRule="auto"/>
              <w:ind w:right="589"/>
              <w:jc w:val="right"/>
              <w:rPr>
                <w:rFonts w:ascii="Arial" w:hAnsi="Arial" w:cs="Arial"/>
                <w:sz w:val="20"/>
                <w:szCs w:val="20"/>
                <w:lang w:val="en-US"/>
              </w:rPr>
            </w:pPr>
            <w:r>
              <w:rPr>
                <w:rFonts w:ascii="Arial" w:hAnsi="Arial" w:cs="Arial"/>
                <w:sz w:val="20"/>
                <w:szCs w:val="20"/>
                <w:lang w:val="en-US"/>
              </w:rPr>
              <w:t>0.13</w:t>
            </w:r>
          </w:p>
        </w:tc>
      </w:tr>
      <w:tr w:rsidR="00EC05B0" w:rsidRPr="00BA43C4" w:rsidTr="00D87958">
        <w:trPr>
          <w:cantSplit/>
          <w:trHeight w:val="20"/>
          <w:jc w:val="center"/>
        </w:trPr>
        <w:tc>
          <w:tcPr>
            <w:tcW w:w="3969" w:type="dxa"/>
            <w:tcBorders>
              <w:top w:val="nil"/>
              <w:left w:val="nil"/>
              <w:bottom w:val="single" w:sz="4" w:space="0" w:color="auto"/>
              <w:right w:val="nil"/>
            </w:tcBorders>
            <w:shd w:val="clear" w:color="auto" w:fill="auto"/>
            <w:noWrap/>
            <w:vAlign w:val="bottom"/>
            <w:hideMark/>
          </w:tcPr>
          <w:p w:rsidR="00EC05B0" w:rsidRPr="00BA43C4" w:rsidRDefault="00EC05B0" w:rsidP="00D87958">
            <w:pPr>
              <w:spacing w:before="20" w:after="20" w:line="240" w:lineRule="auto"/>
              <w:ind w:firstLineChars="100" w:firstLine="200"/>
              <w:rPr>
                <w:rFonts w:ascii="Arial" w:hAnsi="Arial" w:cs="Arial"/>
                <w:sz w:val="20"/>
                <w:szCs w:val="20"/>
                <w:lang w:val="en-US"/>
              </w:rPr>
            </w:pPr>
            <w:r w:rsidRPr="00C0426B">
              <w:rPr>
                <w:rFonts w:ascii="Arial" w:hAnsi="Arial" w:cs="Arial"/>
                <w:sz w:val="20"/>
                <w:szCs w:val="20"/>
                <w:lang w:val="en-US"/>
              </w:rPr>
              <w:t>Rural</w:t>
            </w:r>
          </w:p>
        </w:tc>
        <w:tc>
          <w:tcPr>
            <w:tcW w:w="1560" w:type="dxa"/>
            <w:tcBorders>
              <w:top w:val="nil"/>
              <w:left w:val="nil"/>
              <w:bottom w:val="single" w:sz="4" w:space="0" w:color="auto"/>
              <w:right w:val="nil"/>
            </w:tcBorders>
            <w:shd w:val="clear" w:color="auto" w:fill="auto"/>
            <w:noWrap/>
            <w:vAlign w:val="bottom"/>
            <w:hideMark/>
          </w:tcPr>
          <w:p w:rsidR="00EC05B0" w:rsidRPr="00BA43C4" w:rsidRDefault="00EC05B0" w:rsidP="00D87958">
            <w:pPr>
              <w:spacing w:before="20" w:after="20" w:line="240" w:lineRule="auto"/>
              <w:ind w:left="-403" w:right="321" w:hanging="34"/>
              <w:jc w:val="right"/>
              <w:rPr>
                <w:rFonts w:ascii="Arial" w:hAnsi="Arial" w:cs="Arial"/>
                <w:sz w:val="20"/>
                <w:szCs w:val="20"/>
                <w:lang w:val="en-US"/>
              </w:rPr>
            </w:pPr>
            <w:r>
              <w:rPr>
                <w:rFonts w:ascii="Arial" w:hAnsi="Arial" w:cs="Arial"/>
                <w:sz w:val="20"/>
                <w:szCs w:val="20"/>
                <w:lang w:val="en-US"/>
              </w:rPr>
              <w:t>27.8</w:t>
            </w:r>
          </w:p>
        </w:tc>
        <w:tc>
          <w:tcPr>
            <w:tcW w:w="1701" w:type="dxa"/>
            <w:tcBorders>
              <w:top w:val="nil"/>
              <w:left w:val="nil"/>
              <w:bottom w:val="single" w:sz="4" w:space="0" w:color="auto"/>
              <w:right w:val="nil"/>
            </w:tcBorders>
            <w:shd w:val="clear" w:color="auto" w:fill="auto"/>
            <w:noWrap/>
            <w:vAlign w:val="bottom"/>
            <w:hideMark/>
          </w:tcPr>
          <w:p w:rsidR="00EC05B0" w:rsidRPr="00BA43C4" w:rsidRDefault="00EC05B0" w:rsidP="00D87958">
            <w:pPr>
              <w:tabs>
                <w:tab w:val="left" w:pos="602"/>
              </w:tabs>
              <w:spacing w:before="20" w:after="20" w:line="240" w:lineRule="auto"/>
              <w:ind w:right="465"/>
              <w:jc w:val="right"/>
              <w:rPr>
                <w:rFonts w:ascii="Arial" w:hAnsi="Arial" w:cs="Arial"/>
                <w:sz w:val="20"/>
                <w:szCs w:val="20"/>
                <w:lang w:val="en-US"/>
              </w:rPr>
            </w:pPr>
            <w:r w:rsidRPr="00BA43C4">
              <w:rPr>
                <w:rFonts w:ascii="Arial" w:hAnsi="Arial" w:cs="Arial"/>
                <w:sz w:val="20"/>
                <w:szCs w:val="20"/>
                <w:lang w:val="en-US"/>
              </w:rPr>
              <w:t>-</w:t>
            </w:r>
            <w:r>
              <w:rPr>
                <w:rFonts w:ascii="Arial" w:hAnsi="Arial" w:cs="Arial"/>
                <w:sz w:val="20"/>
                <w:szCs w:val="20"/>
                <w:lang w:val="en-US"/>
              </w:rPr>
              <w:t>0.64</w:t>
            </w:r>
          </w:p>
        </w:tc>
        <w:tc>
          <w:tcPr>
            <w:tcW w:w="1831" w:type="dxa"/>
            <w:tcBorders>
              <w:top w:val="nil"/>
              <w:left w:val="nil"/>
              <w:bottom w:val="single" w:sz="4" w:space="0" w:color="auto"/>
              <w:right w:val="nil"/>
            </w:tcBorders>
            <w:shd w:val="clear" w:color="auto" w:fill="auto"/>
            <w:noWrap/>
            <w:vAlign w:val="bottom"/>
            <w:hideMark/>
          </w:tcPr>
          <w:p w:rsidR="00EC05B0" w:rsidRPr="00BA43C4" w:rsidRDefault="00EC05B0" w:rsidP="00D87958">
            <w:pPr>
              <w:spacing w:before="20" w:after="20" w:line="240" w:lineRule="auto"/>
              <w:ind w:right="589"/>
              <w:jc w:val="right"/>
              <w:rPr>
                <w:rFonts w:ascii="Arial" w:hAnsi="Arial" w:cs="Arial"/>
                <w:sz w:val="20"/>
                <w:szCs w:val="20"/>
                <w:lang w:val="en-US"/>
              </w:rPr>
            </w:pPr>
            <w:r>
              <w:rPr>
                <w:rFonts w:ascii="Arial" w:hAnsi="Arial" w:cs="Arial"/>
                <w:sz w:val="20"/>
                <w:szCs w:val="20"/>
                <w:lang w:val="en-US"/>
              </w:rPr>
              <w:t>0.11</w:t>
            </w:r>
          </w:p>
        </w:tc>
      </w:tr>
    </w:tbl>
    <w:p w:rsidR="00EC05B0" w:rsidRDefault="00EC05B0" w:rsidP="004654E5">
      <w:pPr>
        <w:spacing w:before="40" w:after="40" w:line="264" w:lineRule="auto"/>
        <w:ind w:firstLine="567"/>
        <w:jc w:val="both"/>
        <w:rPr>
          <w:rFonts w:ascii="Times New Roman" w:hAnsi="Times New Roman" w:cs="Times New Roman"/>
          <w:spacing w:val="-4"/>
          <w:sz w:val="28"/>
          <w:szCs w:val="28"/>
        </w:rPr>
      </w:pPr>
    </w:p>
    <w:p w:rsidR="00D8790A" w:rsidRDefault="00D8790A" w:rsidP="00D8790A">
      <w:pPr>
        <w:spacing w:before="40" w:after="40" w:line="264" w:lineRule="auto"/>
        <w:ind w:firstLine="567"/>
        <w:jc w:val="both"/>
        <w:rPr>
          <w:rFonts w:ascii="Times New Roman" w:hAnsi="Times New Roman" w:cs="Times New Roman"/>
          <w:spacing w:val="-4"/>
          <w:sz w:val="28"/>
          <w:szCs w:val="28"/>
        </w:rPr>
      </w:pPr>
      <w:r w:rsidRPr="009C6EEA">
        <w:rPr>
          <w:rFonts w:ascii="Times New Roman" w:hAnsi="Times New Roman" w:cs="Times New Roman"/>
          <w:spacing w:val="-4"/>
          <w:sz w:val="28"/>
          <w:szCs w:val="28"/>
        </w:rPr>
        <w:t xml:space="preserve">The number of employed workers aged 15 and </w:t>
      </w:r>
      <w:r w:rsidRPr="0013180C">
        <w:rPr>
          <w:rFonts w:ascii="Times New Roman" w:hAnsi="Times New Roman" w:cs="Times New Roman"/>
          <w:spacing w:val="-4"/>
          <w:sz w:val="28"/>
          <w:szCs w:val="28"/>
        </w:rPr>
        <w:t>above</w:t>
      </w:r>
      <w:r w:rsidRPr="009C6EEA">
        <w:rPr>
          <w:rFonts w:ascii="Times New Roman" w:hAnsi="Times New Roman" w:cs="Times New Roman"/>
          <w:spacing w:val="-4"/>
          <w:sz w:val="28"/>
          <w:szCs w:val="28"/>
        </w:rPr>
        <w:t xml:space="preserve"> in the first quarter of 2022 was estimated at 50 million people, an increase of 132.2 thousand people over the same period last year, including 13.9 million people working in agriculture</w:t>
      </w:r>
      <w:r>
        <w:rPr>
          <w:rFonts w:ascii="Times New Roman" w:hAnsi="Times New Roman" w:cs="Times New Roman"/>
          <w:spacing w:val="-4"/>
          <w:sz w:val="28"/>
          <w:szCs w:val="28"/>
        </w:rPr>
        <w:t xml:space="preserve">, </w:t>
      </w:r>
      <w:r w:rsidRPr="009C6EEA">
        <w:rPr>
          <w:rFonts w:ascii="Times New Roman" w:hAnsi="Times New Roman" w:cs="Times New Roman"/>
          <w:spacing w:val="-4"/>
          <w:sz w:val="28"/>
          <w:szCs w:val="28"/>
        </w:rPr>
        <w:t>forestry</w:t>
      </w:r>
      <w:r>
        <w:rPr>
          <w:rFonts w:ascii="Times New Roman" w:hAnsi="Times New Roman" w:cs="Times New Roman"/>
          <w:spacing w:val="-4"/>
          <w:sz w:val="28"/>
          <w:szCs w:val="28"/>
        </w:rPr>
        <w:t xml:space="preserve">, </w:t>
      </w:r>
      <w:r w:rsidRPr="009C6EEA">
        <w:rPr>
          <w:rFonts w:ascii="Times New Roman" w:hAnsi="Times New Roman" w:cs="Times New Roman"/>
          <w:spacing w:val="-4"/>
          <w:sz w:val="28"/>
          <w:szCs w:val="28"/>
        </w:rPr>
        <w:t>and fisher</w:t>
      </w:r>
      <w:r>
        <w:rPr>
          <w:rFonts w:ascii="Times New Roman" w:hAnsi="Times New Roman" w:cs="Times New Roman"/>
          <w:spacing w:val="-4"/>
          <w:sz w:val="28"/>
          <w:szCs w:val="28"/>
        </w:rPr>
        <w:t>y,</w:t>
      </w:r>
      <w:r w:rsidRPr="009C6EEA">
        <w:rPr>
          <w:rFonts w:ascii="Times New Roman" w:hAnsi="Times New Roman" w:cs="Times New Roman"/>
          <w:spacing w:val="-4"/>
          <w:sz w:val="28"/>
          <w:szCs w:val="28"/>
        </w:rPr>
        <w:t xml:space="preserve"> accounting for 27.8% of the total; industry and construction sector 16.7 million people, accounting for 33.5%; service sector 19.4 million people, accounting for 38.7%.</w:t>
      </w:r>
    </w:p>
    <w:p w:rsidR="008E12FE" w:rsidRPr="004B3D99" w:rsidRDefault="008E12FE" w:rsidP="008E12FE">
      <w:pPr>
        <w:spacing w:before="40" w:after="40" w:line="286" w:lineRule="auto"/>
        <w:ind w:firstLine="567"/>
        <w:jc w:val="both"/>
        <w:rPr>
          <w:rFonts w:ascii="Times New Roman" w:hAnsi="Times New Roman" w:cs="Times New Roman"/>
          <w:sz w:val="2"/>
          <w:szCs w:val="28"/>
        </w:rPr>
      </w:pPr>
    </w:p>
    <w:p w:rsidR="00A30CEE" w:rsidRDefault="00A30CEE" w:rsidP="00D87958">
      <w:pPr>
        <w:spacing w:after="0" w:line="240" w:lineRule="auto"/>
        <w:ind w:firstLine="567"/>
        <w:jc w:val="center"/>
        <w:rPr>
          <w:rFonts w:ascii="Arial" w:hAnsi="Arial" w:cs="Arial"/>
          <w:b/>
          <w:sz w:val="24"/>
          <w:szCs w:val="20"/>
        </w:rPr>
      </w:pPr>
      <w:r>
        <w:rPr>
          <w:rFonts w:ascii="Arial" w:hAnsi="Arial" w:cs="Arial"/>
          <w:b/>
          <w:sz w:val="24"/>
          <w:szCs w:val="20"/>
        </w:rPr>
        <w:t xml:space="preserve">Table 10. </w:t>
      </w:r>
      <w:r w:rsidRPr="009B23D6">
        <w:rPr>
          <w:rFonts w:ascii="Arial" w:hAnsi="Arial" w:cs="Arial"/>
          <w:b/>
          <w:sz w:val="24"/>
          <w:szCs w:val="20"/>
        </w:rPr>
        <w:t xml:space="preserve">Unemployment rate </w:t>
      </w:r>
      <w:r>
        <w:rPr>
          <w:rFonts w:ascii="Arial" w:hAnsi="Arial" w:cs="Arial"/>
          <w:b/>
          <w:sz w:val="24"/>
          <w:szCs w:val="20"/>
        </w:rPr>
        <w:t xml:space="preserve">and the </w:t>
      </w:r>
      <w:r w:rsidRPr="009B23D6">
        <w:rPr>
          <w:rFonts w:ascii="Arial" w:hAnsi="Arial" w:cs="Arial"/>
          <w:b/>
          <w:sz w:val="24"/>
          <w:szCs w:val="20"/>
        </w:rPr>
        <w:t>Un</w:t>
      </w:r>
      <w:r w:rsidR="00287F3C">
        <w:rPr>
          <w:rFonts w:ascii="Arial" w:hAnsi="Arial" w:cs="Arial"/>
          <w:b/>
          <w:sz w:val="24"/>
          <w:szCs w:val="20"/>
        </w:rPr>
        <w:t>der-</w:t>
      </w:r>
      <w:r w:rsidRPr="009B23D6">
        <w:rPr>
          <w:rFonts w:ascii="Arial" w:hAnsi="Arial" w:cs="Arial"/>
          <w:b/>
          <w:sz w:val="24"/>
          <w:szCs w:val="20"/>
        </w:rPr>
        <w:t>employment rate</w:t>
      </w:r>
      <w:r>
        <w:rPr>
          <w:rFonts w:ascii="Arial" w:hAnsi="Arial" w:cs="Arial"/>
          <w:b/>
          <w:sz w:val="24"/>
          <w:szCs w:val="20"/>
        </w:rPr>
        <w:t xml:space="preserve"> </w:t>
      </w:r>
    </w:p>
    <w:p w:rsidR="00A30CEE" w:rsidRDefault="00A30CEE" w:rsidP="00A30CEE">
      <w:pPr>
        <w:spacing w:after="0" w:line="240" w:lineRule="auto"/>
        <w:ind w:firstLine="567"/>
        <w:jc w:val="center"/>
        <w:rPr>
          <w:rFonts w:ascii="Arial" w:hAnsi="Arial" w:cs="Arial"/>
          <w:b/>
          <w:sz w:val="24"/>
          <w:szCs w:val="20"/>
        </w:rPr>
      </w:pPr>
      <w:r>
        <w:rPr>
          <w:rFonts w:ascii="Arial" w:hAnsi="Arial" w:cs="Arial"/>
          <w:b/>
          <w:sz w:val="24"/>
          <w:szCs w:val="20"/>
        </w:rPr>
        <w:t>in the first quarter in 2022</w:t>
      </w:r>
    </w:p>
    <w:tbl>
      <w:tblPr>
        <w:tblW w:w="8755" w:type="dxa"/>
        <w:jc w:val="center"/>
        <w:tblLook w:val="04A0"/>
      </w:tblPr>
      <w:tblGrid>
        <w:gridCol w:w="4536"/>
        <w:gridCol w:w="1520"/>
        <w:gridCol w:w="1520"/>
        <w:gridCol w:w="1179"/>
      </w:tblGrid>
      <w:tr w:rsidR="000F033A" w:rsidRPr="003800A1" w:rsidTr="00D87958">
        <w:trPr>
          <w:trHeight w:val="402"/>
          <w:jc w:val="center"/>
        </w:trPr>
        <w:tc>
          <w:tcPr>
            <w:tcW w:w="4536" w:type="dxa"/>
            <w:tcBorders>
              <w:top w:val="nil"/>
              <w:left w:val="nil"/>
              <w:bottom w:val="nil"/>
              <w:right w:val="nil"/>
            </w:tcBorders>
            <w:shd w:val="clear" w:color="auto" w:fill="auto"/>
            <w:noWrap/>
            <w:vAlign w:val="bottom"/>
            <w:hideMark/>
          </w:tcPr>
          <w:p w:rsidR="000F033A" w:rsidRPr="003800A1" w:rsidRDefault="000F033A" w:rsidP="00D87958">
            <w:pPr>
              <w:spacing w:after="0" w:line="240" w:lineRule="auto"/>
              <w:rPr>
                <w:rFonts w:ascii="Arial" w:hAnsi="Arial" w:cs="Arial"/>
                <w:sz w:val="24"/>
                <w:szCs w:val="24"/>
                <w:lang w:val="en-US"/>
              </w:rPr>
            </w:pPr>
          </w:p>
        </w:tc>
        <w:tc>
          <w:tcPr>
            <w:tcW w:w="1520" w:type="dxa"/>
            <w:tcBorders>
              <w:top w:val="nil"/>
              <w:left w:val="nil"/>
              <w:bottom w:val="nil"/>
              <w:right w:val="nil"/>
            </w:tcBorders>
            <w:shd w:val="clear" w:color="auto" w:fill="auto"/>
            <w:noWrap/>
            <w:vAlign w:val="bottom"/>
            <w:hideMark/>
          </w:tcPr>
          <w:p w:rsidR="000F033A" w:rsidRPr="003800A1" w:rsidRDefault="000F033A" w:rsidP="00D87958">
            <w:pPr>
              <w:spacing w:after="0" w:line="240" w:lineRule="auto"/>
              <w:rPr>
                <w:rFonts w:ascii="Arial" w:hAnsi="Arial" w:cs="Arial"/>
                <w:sz w:val="20"/>
                <w:szCs w:val="20"/>
                <w:lang w:val="en-US"/>
              </w:rPr>
            </w:pPr>
          </w:p>
        </w:tc>
        <w:tc>
          <w:tcPr>
            <w:tcW w:w="2699" w:type="dxa"/>
            <w:gridSpan w:val="2"/>
            <w:tcBorders>
              <w:top w:val="nil"/>
              <w:left w:val="nil"/>
              <w:bottom w:val="nil"/>
              <w:right w:val="nil"/>
            </w:tcBorders>
            <w:shd w:val="clear" w:color="auto" w:fill="auto"/>
            <w:noWrap/>
            <w:vAlign w:val="bottom"/>
            <w:hideMark/>
          </w:tcPr>
          <w:p w:rsidR="000F033A" w:rsidRPr="004654E5" w:rsidRDefault="000F033A" w:rsidP="00D87958">
            <w:pPr>
              <w:spacing w:after="0" w:line="240" w:lineRule="auto"/>
              <w:jc w:val="right"/>
              <w:rPr>
                <w:rFonts w:ascii="Arial" w:hAnsi="Arial" w:cs="Arial"/>
                <w:b/>
                <w:bCs/>
                <w:i/>
                <w:iCs/>
                <w:sz w:val="14"/>
                <w:szCs w:val="20"/>
                <w:lang w:val="en-US"/>
              </w:rPr>
            </w:pPr>
            <w:r w:rsidRPr="003800A1">
              <w:rPr>
                <w:rFonts w:ascii="Arial" w:hAnsi="Arial" w:cs="Arial"/>
                <w:b/>
                <w:bCs/>
                <w:i/>
                <w:iCs/>
                <w:sz w:val="20"/>
                <w:szCs w:val="20"/>
                <w:lang w:val="en-US"/>
              </w:rPr>
              <w:t>%</w:t>
            </w:r>
          </w:p>
        </w:tc>
      </w:tr>
      <w:tr w:rsidR="000F033A" w:rsidRPr="003800A1" w:rsidTr="00D87958">
        <w:trPr>
          <w:trHeight w:val="227"/>
          <w:jc w:val="center"/>
        </w:trPr>
        <w:tc>
          <w:tcPr>
            <w:tcW w:w="4536" w:type="dxa"/>
            <w:tcBorders>
              <w:top w:val="single" w:sz="4" w:space="0" w:color="auto"/>
              <w:left w:val="nil"/>
              <w:bottom w:val="nil"/>
              <w:right w:val="nil"/>
            </w:tcBorders>
            <w:shd w:val="clear" w:color="auto" w:fill="auto"/>
            <w:noWrap/>
            <w:vAlign w:val="bottom"/>
            <w:hideMark/>
          </w:tcPr>
          <w:p w:rsidR="000F033A" w:rsidRPr="003800A1" w:rsidRDefault="000F033A" w:rsidP="00D87958">
            <w:pPr>
              <w:spacing w:after="0" w:line="240" w:lineRule="auto"/>
              <w:rPr>
                <w:rFonts w:ascii="Arial" w:hAnsi="Arial" w:cs="Arial"/>
                <w:color w:val="000000"/>
                <w:sz w:val="20"/>
                <w:szCs w:val="20"/>
                <w:lang w:val="en-US"/>
              </w:rPr>
            </w:pPr>
            <w:r w:rsidRPr="003800A1">
              <w:rPr>
                <w:rFonts w:ascii="Arial" w:hAnsi="Arial" w:cs="Arial"/>
                <w:color w:val="000000"/>
                <w:sz w:val="20"/>
                <w:szCs w:val="20"/>
                <w:lang w:val="en-US"/>
              </w:rPr>
              <w:t> </w:t>
            </w:r>
          </w:p>
        </w:tc>
        <w:tc>
          <w:tcPr>
            <w:tcW w:w="1520" w:type="dxa"/>
            <w:vMerge w:val="restart"/>
            <w:tcBorders>
              <w:top w:val="single" w:sz="4" w:space="0" w:color="auto"/>
              <w:left w:val="nil"/>
              <w:bottom w:val="single" w:sz="4" w:space="0" w:color="000000"/>
              <w:right w:val="nil"/>
            </w:tcBorders>
            <w:shd w:val="clear" w:color="auto" w:fill="auto"/>
            <w:noWrap/>
            <w:vAlign w:val="center"/>
            <w:hideMark/>
          </w:tcPr>
          <w:p w:rsidR="000F033A" w:rsidRPr="003800A1" w:rsidRDefault="000F033A" w:rsidP="00D87958">
            <w:pPr>
              <w:spacing w:after="0" w:line="240" w:lineRule="auto"/>
              <w:jc w:val="center"/>
              <w:rPr>
                <w:rFonts w:ascii="Arial" w:hAnsi="Arial" w:cs="Arial"/>
                <w:color w:val="000000"/>
                <w:sz w:val="20"/>
                <w:szCs w:val="20"/>
                <w:lang w:val="en-US"/>
              </w:rPr>
            </w:pPr>
            <w:r>
              <w:rPr>
                <w:rFonts w:ascii="Arial" w:hAnsi="Arial" w:cs="Arial"/>
                <w:color w:val="000000"/>
                <w:sz w:val="20"/>
                <w:szCs w:val="20"/>
                <w:lang w:val="en-US"/>
              </w:rPr>
              <w:t>Total</w:t>
            </w:r>
          </w:p>
        </w:tc>
        <w:tc>
          <w:tcPr>
            <w:tcW w:w="2699" w:type="dxa"/>
            <w:gridSpan w:val="2"/>
            <w:tcBorders>
              <w:top w:val="single" w:sz="4" w:space="0" w:color="auto"/>
              <w:left w:val="nil"/>
              <w:bottom w:val="single" w:sz="4" w:space="0" w:color="auto"/>
              <w:right w:val="nil"/>
            </w:tcBorders>
            <w:shd w:val="clear" w:color="auto" w:fill="auto"/>
            <w:noWrap/>
            <w:vAlign w:val="center"/>
            <w:hideMark/>
          </w:tcPr>
          <w:p w:rsidR="000F033A" w:rsidRPr="003800A1" w:rsidRDefault="000F033A" w:rsidP="00D87958">
            <w:pPr>
              <w:spacing w:before="40" w:after="40" w:line="240" w:lineRule="auto"/>
              <w:jc w:val="center"/>
              <w:rPr>
                <w:rFonts w:ascii="Arial" w:hAnsi="Arial" w:cs="Arial"/>
                <w:color w:val="000000"/>
                <w:sz w:val="20"/>
                <w:szCs w:val="20"/>
                <w:lang w:val="en-US"/>
              </w:rPr>
            </w:pPr>
            <w:r w:rsidRPr="005742B6">
              <w:rPr>
                <w:rFonts w:ascii="Arial" w:hAnsi="Arial" w:cs="Arial"/>
                <w:color w:val="000000"/>
                <w:sz w:val="20"/>
                <w:szCs w:val="20"/>
                <w:lang w:val="en-US"/>
              </w:rPr>
              <w:t>Of which:</w:t>
            </w:r>
          </w:p>
        </w:tc>
      </w:tr>
      <w:tr w:rsidR="000F033A" w:rsidRPr="003800A1" w:rsidTr="00D87958">
        <w:trPr>
          <w:trHeight w:val="227"/>
          <w:jc w:val="center"/>
        </w:trPr>
        <w:tc>
          <w:tcPr>
            <w:tcW w:w="4536" w:type="dxa"/>
            <w:tcBorders>
              <w:top w:val="nil"/>
              <w:left w:val="nil"/>
              <w:bottom w:val="nil"/>
              <w:right w:val="nil"/>
            </w:tcBorders>
            <w:shd w:val="clear" w:color="auto" w:fill="auto"/>
            <w:noWrap/>
            <w:vAlign w:val="bottom"/>
            <w:hideMark/>
          </w:tcPr>
          <w:p w:rsidR="000F033A" w:rsidRPr="003800A1" w:rsidRDefault="000F033A" w:rsidP="00D87958">
            <w:pPr>
              <w:spacing w:after="0" w:line="240" w:lineRule="auto"/>
              <w:jc w:val="center"/>
              <w:rPr>
                <w:rFonts w:ascii="Arial" w:hAnsi="Arial" w:cs="Arial"/>
                <w:color w:val="000000"/>
                <w:sz w:val="20"/>
                <w:szCs w:val="20"/>
                <w:lang w:val="en-US"/>
              </w:rPr>
            </w:pPr>
          </w:p>
        </w:tc>
        <w:tc>
          <w:tcPr>
            <w:tcW w:w="1520" w:type="dxa"/>
            <w:vMerge/>
            <w:tcBorders>
              <w:top w:val="single" w:sz="4" w:space="0" w:color="auto"/>
              <w:left w:val="nil"/>
              <w:bottom w:val="single" w:sz="4" w:space="0" w:color="000000"/>
              <w:right w:val="nil"/>
            </w:tcBorders>
            <w:vAlign w:val="center"/>
            <w:hideMark/>
          </w:tcPr>
          <w:p w:rsidR="000F033A" w:rsidRPr="003800A1" w:rsidRDefault="000F033A" w:rsidP="00D87958">
            <w:pPr>
              <w:spacing w:after="0" w:line="240" w:lineRule="auto"/>
              <w:rPr>
                <w:rFonts w:ascii="Arial" w:hAnsi="Arial" w:cs="Arial"/>
                <w:color w:val="000000"/>
                <w:sz w:val="20"/>
                <w:szCs w:val="20"/>
                <w:lang w:val="en-US"/>
              </w:rPr>
            </w:pPr>
          </w:p>
        </w:tc>
        <w:tc>
          <w:tcPr>
            <w:tcW w:w="1520" w:type="dxa"/>
            <w:tcBorders>
              <w:top w:val="nil"/>
              <w:left w:val="nil"/>
              <w:bottom w:val="single" w:sz="4" w:space="0" w:color="auto"/>
              <w:right w:val="nil"/>
            </w:tcBorders>
            <w:shd w:val="clear" w:color="auto" w:fill="auto"/>
            <w:noWrap/>
            <w:vAlign w:val="center"/>
            <w:hideMark/>
          </w:tcPr>
          <w:p w:rsidR="000F033A" w:rsidRPr="00D27F88" w:rsidRDefault="000F033A" w:rsidP="00D87958">
            <w:pPr>
              <w:spacing w:after="0" w:line="240" w:lineRule="auto"/>
              <w:jc w:val="center"/>
              <w:rPr>
                <w:rFonts w:ascii="Arial" w:hAnsi="Arial" w:cs="Arial"/>
                <w:color w:val="000000"/>
                <w:sz w:val="20"/>
                <w:szCs w:val="20"/>
                <w:lang w:val="en-US"/>
              </w:rPr>
            </w:pPr>
            <w:r w:rsidRPr="005742B6">
              <w:rPr>
                <w:rFonts w:ascii="Arial" w:hAnsi="Arial" w:cs="Arial"/>
                <w:color w:val="000000"/>
                <w:sz w:val="20"/>
                <w:szCs w:val="20"/>
                <w:lang w:val="en-US"/>
              </w:rPr>
              <w:t>Urban</w:t>
            </w:r>
          </w:p>
        </w:tc>
        <w:tc>
          <w:tcPr>
            <w:tcW w:w="1179" w:type="dxa"/>
            <w:tcBorders>
              <w:top w:val="nil"/>
              <w:left w:val="nil"/>
              <w:bottom w:val="single" w:sz="4" w:space="0" w:color="auto"/>
              <w:right w:val="nil"/>
            </w:tcBorders>
            <w:shd w:val="clear" w:color="auto" w:fill="auto"/>
            <w:noWrap/>
            <w:vAlign w:val="center"/>
            <w:hideMark/>
          </w:tcPr>
          <w:p w:rsidR="000F033A" w:rsidRPr="00D27F88" w:rsidRDefault="000F033A" w:rsidP="00D87958">
            <w:pPr>
              <w:spacing w:after="0" w:line="240" w:lineRule="auto"/>
              <w:jc w:val="center"/>
              <w:rPr>
                <w:rFonts w:ascii="Arial" w:hAnsi="Arial" w:cs="Arial"/>
                <w:color w:val="000000"/>
                <w:sz w:val="20"/>
                <w:szCs w:val="20"/>
                <w:lang w:val="en-US"/>
              </w:rPr>
            </w:pPr>
            <w:r w:rsidRPr="005742B6">
              <w:rPr>
                <w:rFonts w:ascii="Arial" w:hAnsi="Arial" w:cs="Arial"/>
                <w:color w:val="000000"/>
                <w:sz w:val="20"/>
                <w:szCs w:val="20"/>
                <w:lang w:val="en-US"/>
              </w:rPr>
              <w:t>Rural</w:t>
            </w:r>
          </w:p>
        </w:tc>
      </w:tr>
      <w:tr w:rsidR="000F033A" w:rsidRPr="003800A1" w:rsidTr="00D87958">
        <w:trPr>
          <w:trHeight w:val="227"/>
          <w:jc w:val="center"/>
        </w:trPr>
        <w:tc>
          <w:tcPr>
            <w:tcW w:w="4536" w:type="dxa"/>
            <w:tcBorders>
              <w:top w:val="nil"/>
              <w:left w:val="nil"/>
              <w:bottom w:val="nil"/>
              <w:right w:val="nil"/>
            </w:tcBorders>
            <w:shd w:val="clear" w:color="auto" w:fill="auto"/>
            <w:noWrap/>
            <w:vAlign w:val="bottom"/>
            <w:hideMark/>
          </w:tcPr>
          <w:p w:rsidR="000F033A" w:rsidRPr="00865C5D" w:rsidRDefault="000F033A" w:rsidP="00D87958">
            <w:pPr>
              <w:spacing w:before="60" w:after="40" w:line="240" w:lineRule="auto"/>
              <w:rPr>
                <w:rFonts w:ascii="Arial" w:hAnsi="Arial" w:cs="Arial"/>
                <w:bCs/>
                <w:color w:val="000000"/>
                <w:sz w:val="14"/>
                <w:szCs w:val="20"/>
                <w:lang w:val="en-US"/>
              </w:rPr>
            </w:pPr>
          </w:p>
          <w:p w:rsidR="000F033A" w:rsidRPr="00CA037D" w:rsidRDefault="000F033A" w:rsidP="00D87958">
            <w:pPr>
              <w:spacing w:before="60" w:after="40" w:line="240" w:lineRule="auto"/>
              <w:rPr>
                <w:rFonts w:ascii="Arial" w:hAnsi="Arial" w:cs="Arial"/>
                <w:bCs/>
                <w:color w:val="000000"/>
                <w:sz w:val="20"/>
                <w:szCs w:val="20"/>
                <w:lang w:val="en-US"/>
              </w:rPr>
            </w:pPr>
            <w:r>
              <w:rPr>
                <w:rFonts w:ascii="Arial" w:hAnsi="Arial" w:cs="Arial"/>
                <w:bCs/>
                <w:color w:val="000000"/>
                <w:sz w:val="20"/>
                <w:szCs w:val="20"/>
                <w:lang w:val="en-US"/>
              </w:rPr>
              <w:t>The unemployment</w:t>
            </w:r>
            <w:r w:rsidRPr="009C6EEA">
              <w:rPr>
                <w:rFonts w:ascii="Arial" w:hAnsi="Arial" w:cs="Arial"/>
                <w:bCs/>
                <w:color w:val="000000"/>
                <w:sz w:val="20"/>
                <w:szCs w:val="20"/>
                <w:lang w:val="en-US"/>
              </w:rPr>
              <w:t xml:space="preserve"> rate of </w:t>
            </w:r>
            <w:r>
              <w:rPr>
                <w:rFonts w:ascii="Arial" w:hAnsi="Arial" w:cs="Arial"/>
                <w:bCs/>
                <w:color w:val="000000"/>
                <w:sz w:val="20"/>
                <w:szCs w:val="20"/>
                <w:lang w:val="en-US"/>
              </w:rPr>
              <w:t xml:space="preserve">the </w:t>
            </w:r>
            <w:r w:rsidR="00E9796B">
              <w:rPr>
                <w:rFonts w:ascii="Arial" w:hAnsi="Arial" w:cs="Arial"/>
                <w:bCs/>
                <w:color w:val="000000"/>
                <w:sz w:val="20"/>
                <w:szCs w:val="20"/>
                <w:lang w:val="en-US"/>
              </w:rPr>
              <w:t>labor</w:t>
            </w:r>
            <w:r w:rsidRPr="009C6EEA">
              <w:rPr>
                <w:rFonts w:ascii="Arial" w:hAnsi="Arial" w:cs="Arial"/>
                <w:bCs/>
                <w:color w:val="000000"/>
                <w:sz w:val="20"/>
                <w:szCs w:val="20"/>
                <w:lang w:val="en-US"/>
              </w:rPr>
              <w:t xml:space="preserve"> force at </w:t>
            </w:r>
            <w:r w:rsidR="00E9796B">
              <w:rPr>
                <w:rFonts w:ascii="Arial" w:hAnsi="Arial" w:cs="Arial"/>
                <w:bCs/>
                <w:color w:val="000000"/>
                <w:sz w:val="20"/>
                <w:szCs w:val="20"/>
                <w:lang w:val="en-US"/>
              </w:rPr>
              <w:t xml:space="preserve">the </w:t>
            </w:r>
            <w:r w:rsidRPr="009C6EEA">
              <w:rPr>
                <w:rFonts w:ascii="Arial" w:hAnsi="Arial" w:cs="Arial"/>
                <w:bCs/>
                <w:color w:val="000000"/>
                <w:sz w:val="20"/>
                <w:szCs w:val="20"/>
                <w:lang w:val="en-US"/>
              </w:rPr>
              <w:t>working age</w:t>
            </w:r>
          </w:p>
        </w:tc>
        <w:tc>
          <w:tcPr>
            <w:tcW w:w="1520" w:type="dxa"/>
            <w:tcBorders>
              <w:top w:val="nil"/>
              <w:left w:val="nil"/>
              <w:bottom w:val="nil"/>
              <w:right w:val="nil"/>
            </w:tcBorders>
            <w:shd w:val="clear" w:color="auto" w:fill="auto"/>
            <w:noWrap/>
            <w:vAlign w:val="bottom"/>
            <w:hideMark/>
          </w:tcPr>
          <w:p w:rsidR="000F033A" w:rsidRPr="00CA037D" w:rsidRDefault="000F033A" w:rsidP="00D87958">
            <w:pPr>
              <w:spacing w:before="60" w:after="40" w:line="240" w:lineRule="auto"/>
              <w:ind w:right="423"/>
              <w:jc w:val="right"/>
              <w:rPr>
                <w:rFonts w:ascii="Arial" w:hAnsi="Arial" w:cs="Arial"/>
                <w:bCs/>
                <w:color w:val="000000"/>
                <w:sz w:val="20"/>
                <w:szCs w:val="20"/>
                <w:lang w:val="en-US"/>
              </w:rPr>
            </w:pPr>
            <w:r w:rsidRPr="00CA037D">
              <w:rPr>
                <w:rFonts w:ascii="Arial" w:hAnsi="Arial" w:cs="Arial"/>
                <w:bCs/>
                <w:color w:val="000000"/>
                <w:sz w:val="20"/>
                <w:szCs w:val="20"/>
                <w:lang w:val="en-US"/>
              </w:rPr>
              <w:t>2</w:t>
            </w:r>
            <w:r>
              <w:rPr>
                <w:rFonts w:ascii="Arial" w:hAnsi="Arial" w:cs="Arial"/>
                <w:bCs/>
                <w:color w:val="000000"/>
                <w:sz w:val="20"/>
                <w:szCs w:val="20"/>
                <w:lang w:val="en-US"/>
              </w:rPr>
              <w:t>.</w:t>
            </w:r>
            <w:r w:rsidRPr="00CA037D">
              <w:rPr>
                <w:rFonts w:ascii="Arial" w:hAnsi="Arial" w:cs="Arial"/>
                <w:bCs/>
                <w:color w:val="000000"/>
                <w:sz w:val="20"/>
                <w:szCs w:val="20"/>
                <w:lang w:val="en-US"/>
              </w:rPr>
              <w:t>46</w:t>
            </w:r>
          </w:p>
        </w:tc>
        <w:tc>
          <w:tcPr>
            <w:tcW w:w="1520" w:type="dxa"/>
            <w:tcBorders>
              <w:top w:val="nil"/>
              <w:left w:val="nil"/>
              <w:bottom w:val="nil"/>
              <w:right w:val="nil"/>
            </w:tcBorders>
            <w:shd w:val="clear" w:color="auto" w:fill="auto"/>
            <w:noWrap/>
            <w:vAlign w:val="bottom"/>
            <w:hideMark/>
          </w:tcPr>
          <w:p w:rsidR="000F033A" w:rsidRPr="003800A1" w:rsidRDefault="000F033A" w:rsidP="00D87958">
            <w:pPr>
              <w:spacing w:before="60" w:after="40" w:line="240" w:lineRule="auto"/>
              <w:jc w:val="center"/>
              <w:rPr>
                <w:rFonts w:ascii="Arial" w:hAnsi="Arial" w:cs="Arial"/>
                <w:sz w:val="20"/>
                <w:szCs w:val="20"/>
                <w:lang w:val="en-US"/>
              </w:rPr>
            </w:pPr>
            <w:r w:rsidRPr="003800A1">
              <w:rPr>
                <w:rFonts w:ascii="Arial" w:hAnsi="Arial" w:cs="Arial"/>
                <w:sz w:val="20"/>
                <w:szCs w:val="20"/>
                <w:lang w:val="en-US"/>
              </w:rPr>
              <w:t>2</w:t>
            </w:r>
            <w:r>
              <w:rPr>
                <w:rFonts w:ascii="Arial" w:hAnsi="Arial" w:cs="Arial"/>
                <w:sz w:val="20"/>
                <w:szCs w:val="20"/>
                <w:lang w:val="en-US"/>
              </w:rPr>
              <w:t>.</w:t>
            </w:r>
            <w:r w:rsidRPr="003800A1">
              <w:rPr>
                <w:rFonts w:ascii="Arial" w:hAnsi="Arial" w:cs="Arial"/>
                <w:sz w:val="20"/>
                <w:szCs w:val="20"/>
                <w:lang w:val="en-US"/>
              </w:rPr>
              <w:t>88</w:t>
            </w:r>
          </w:p>
        </w:tc>
        <w:tc>
          <w:tcPr>
            <w:tcW w:w="1179" w:type="dxa"/>
            <w:tcBorders>
              <w:top w:val="nil"/>
              <w:left w:val="nil"/>
              <w:bottom w:val="nil"/>
              <w:right w:val="nil"/>
            </w:tcBorders>
            <w:shd w:val="clear" w:color="auto" w:fill="auto"/>
            <w:noWrap/>
            <w:vAlign w:val="bottom"/>
            <w:hideMark/>
          </w:tcPr>
          <w:p w:rsidR="000F033A" w:rsidRPr="003800A1" w:rsidRDefault="000F033A" w:rsidP="00D87958">
            <w:pPr>
              <w:spacing w:before="60" w:after="40" w:line="240" w:lineRule="auto"/>
              <w:jc w:val="center"/>
              <w:rPr>
                <w:rFonts w:ascii="Arial" w:hAnsi="Arial" w:cs="Arial"/>
                <w:sz w:val="20"/>
                <w:szCs w:val="20"/>
                <w:lang w:val="en-US"/>
              </w:rPr>
            </w:pPr>
            <w:r>
              <w:rPr>
                <w:rFonts w:ascii="Arial" w:hAnsi="Arial" w:cs="Arial"/>
                <w:sz w:val="20"/>
                <w:szCs w:val="20"/>
                <w:lang w:val="en-US"/>
              </w:rPr>
              <w:t>2.</w:t>
            </w:r>
            <w:r w:rsidRPr="003800A1">
              <w:rPr>
                <w:rFonts w:ascii="Arial" w:hAnsi="Arial" w:cs="Arial"/>
                <w:sz w:val="20"/>
                <w:szCs w:val="20"/>
                <w:lang w:val="en-US"/>
              </w:rPr>
              <w:t>19</w:t>
            </w:r>
          </w:p>
        </w:tc>
      </w:tr>
      <w:tr w:rsidR="000F033A" w:rsidRPr="003800A1" w:rsidTr="00D87958">
        <w:trPr>
          <w:trHeight w:val="227"/>
          <w:jc w:val="center"/>
        </w:trPr>
        <w:tc>
          <w:tcPr>
            <w:tcW w:w="4536" w:type="dxa"/>
            <w:tcBorders>
              <w:top w:val="nil"/>
              <w:left w:val="nil"/>
              <w:right w:val="nil"/>
            </w:tcBorders>
            <w:shd w:val="clear" w:color="auto" w:fill="auto"/>
            <w:noWrap/>
            <w:vAlign w:val="bottom"/>
            <w:hideMark/>
          </w:tcPr>
          <w:p w:rsidR="000F033A" w:rsidRPr="00CA037D" w:rsidRDefault="000F033A" w:rsidP="00D87958">
            <w:pPr>
              <w:spacing w:before="60" w:after="40" w:line="240" w:lineRule="auto"/>
              <w:rPr>
                <w:rFonts w:ascii="Arial" w:hAnsi="Arial" w:cs="Arial"/>
                <w:bCs/>
                <w:color w:val="000000"/>
                <w:sz w:val="20"/>
                <w:szCs w:val="20"/>
                <w:lang w:val="en-US"/>
              </w:rPr>
            </w:pPr>
            <w:r>
              <w:rPr>
                <w:rFonts w:ascii="Arial" w:hAnsi="Arial" w:cs="Arial"/>
                <w:bCs/>
                <w:color w:val="000000"/>
                <w:sz w:val="20"/>
                <w:szCs w:val="20"/>
                <w:lang w:val="en-US"/>
              </w:rPr>
              <w:t>The unemployment</w:t>
            </w:r>
            <w:r w:rsidRPr="009C6EEA">
              <w:rPr>
                <w:rFonts w:ascii="Arial" w:hAnsi="Arial" w:cs="Arial"/>
                <w:bCs/>
                <w:color w:val="000000"/>
                <w:sz w:val="20"/>
                <w:szCs w:val="20"/>
                <w:lang w:val="en-US"/>
              </w:rPr>
              <w:t xml:space="preserve"> rate of the youth aged 15-24</w:t>
            </w:r>
          </w:p>
        </w:tc>
        <w:tc>
          <w:tcPr>
            <w:tcW w:w="1520" w:type="dxa"/>
            <w:tcBorders>
              <w:top w:val="nil"/>
              <w:left w:val="nil"/>
              <w:right w:val="nil"/>
            </w:tcBorders>
            <w:shd w:val="clear" w:color="auto" w:fill="auto"/>
            <w:noWrap/>
            <w:vAlign w:val="bottom"/>
            <w:hideMark/>
          </w:tcPr>
          <w:p w:rsidR="000F033A" w:rsidRPr="00CA037D" w:rsidRDefault="000F033A" w:rsidP="00D87958">
            <w:pPr>
              <w:spacing w:before="60" w:after="40" w:line="240" w:lineRule="auto"/>
              <w:ind w:right="423"/>
              <w:jc w:val="right"/>
              <w:rPr>
                <w:rFonts w:ascii="Arial" w:hAnsi="Arial" w:cs="Arial"/>
                <w:bCs/>
                <w:color w:val="000000"/>
                <w:sz w:val="20"/>
                <w:szCs w:val="20"/>
                <w:lang w:val="en-US"/>
              </w:rPr>
            </w:pPr>
            <w:r>
              <w:rPr>
                <w:rFonts w:ascii="Arial" w:hAnsi="Arial" w:cs="Arial"/>
                <w:bCs/>
                <w:color w:val="000000"/>
                <w:sz w:val="20"/>
                <w:szCs w:val="20"/>
                <w:lang w:val="en-US"/>
              </w:rPr>
              <w:t>7.</w:t>
            </w:r>
            <w:r w:rsidRPr="00CA037D">
              <w:rPr>
                <w:rFonts w:ascii="Arial" w:hAnsi="Arial" w:cs="Arial"/>
                <w:bCs/>
                <w:color w:val="000000"/>
                <w:sz w:val="20"/>
                <w:szCs w:val="20"/>
                <w:lang w:val="en-US"/>
              </w:rPr>
              <w:t>93</w:t>
            </w:r>
          </w:p>
        </w:tc>
        <w:tc>
          <w:tcPr>
            <w:tcW w:w="1520" w:type="dxa"/>
            <w:tcBorders>
              <w:top w:val="nil"/>
              <w:left w:val="nil"/>
              <w:right w:val="nil"/>
            </w:tcBorders>
            <w:shd w:val="clear" w:color="auto" w:fill="auto"/>
            <w:noWrap/>
            <w:vAlign w:val="bottom"/>
            <w:hideMark/>
          </w:tcPr>
          <w:p w:rsidR="000F033A" w:rsidRPr="003800A1" w:rsidRDefault="000F033A" w:rsidP="00D87958">
            <w:pPr>
              <w:spacing w:before="60" w:after="40" w:line="240" w:lineRule="auto"/>
              <w:jc w:val="center"/>
              <w:rPr>
                <w:rFonts w:ascii="Arial" w:hAnsi="Arial" w:cs="Arial"/>
                <w:sz w:val="20"/>
                <w:szCs w:val="20"/>
                <w:lang w:val="en-US"/>
              </w:rPr>
            </w:pPr>
            <w:r>
              <w:rPr>
                <w:rFonts w:ascii="Arial" w:hAnsi="Arial" w:cs="Arial"/>
                <w:sz w:val="20"/>
                <w:szCs w:val="20"/>
                <w:lang w:val="en-US"/>
              </w:rPr>
              <w:t>9.</w:t>
            </w:r>
            <w:r w:rsidRPr="003800A1">
              <w:rPr>
                <w:rFonts w:ascii="Arial" w:hAnsi="Arial" w:cs="Arial"/>
                <w:sz w:val="20"/>
                <w:szCs w:val="20"/>
                <w:lang w:val="en-US"/>
              </w:rPr>
              <w:t>30</w:t>
            </w:r>
          </w:p>
        </w:tc>
        <w:tc>
          <w:tcPr>
            <w:tcW w:w="1179" w:type="dxa"/>
            <w:tcBorders>
              <w:top w:val="nil"/>
              <w:left w:val="nil"/>
              <w:right w:val="nil"/>
            </w:tcBorders>
            <w:shd w:val="clear" w:color="auto" w:fill="auto"/>
            <w:noWrap/>
            <w:vAlign w:val="bottom"/>
            <w:hideMark/>
          </w:tcPr>
          <w:p w:rsidR="000F033A" w:rsidRPr="003800A1" w:rsidRDefault="000F033A" w:rsidP="00D87958">
            <w:pPr>
              <w:spacing w:before="60" w:after="40" w:line="240" w:lineRule="auto"/>
              <w:jc w:val="center"/>
              <w:rPr>
                <w:rFonts w:ascii="Arial" w:hAnsi="Arial" w:cs="Arial"/>
                <w:sz w:val="20"/>
                <w:szCs w:val="20"/>
                <w:lang w:val="en-US"/>
              </w:rPr>
            </w:pPr>
            <w:r>
              <w:rPr>
                <w:rFonts w:ascii="Arial" w:hAnsi="Arial" w:cs="Arial"/>
                <w:sz w:val="20"/>
                <w:szCs w:val="20"/>
                <w:lang w:val="en-US"/>
              </w:rPr>
              <w:t>7.</w:t>
            </w:r>
            <w:r w:rsidRPr="003800A1">
              <w:rPr>
                <w:rFonts w:ascii="Arial" w:hAnsi="Arial" w:cs="Arial"/>
                <w:sz w:val="20"/>
                <w:szCs w:val="20"/>
                <w:lang w:val="en-US"/>
              </w:rPr>
              <w:t>20</w:t>
            </w:r>
          </w:p>
        </w:tc>
      </w:tr>
      <w:tr w:rsidR="000F033A" w:rsidRPr="003800A1" w:rsidTr="00D87958">
        <w:trPr>
          <w:trHeight w:val="227"/>
          <w:jc w:val="center"/>
        </w:trPr>
        <w:tc>
          <w:tcPr>
            <w:tcW w:w="4536" w:type="dxa"/>
            <w:tcBorders>
              <w:top w:val="nil"/>
              <w:left w:val="nil"/>
              <w:bottom w:val="single" w:sz="4" w:space="0" w:color="auto"/>
              <w:right w:val="nil"/>
            </w:tcBorders>
            <w:shd w:val="clear" w:color="auto" w:fill="auto"/>
            <w:noWrap/>
            <w:vAlign w:val="bottom"/>
            <w:hideMark/>
          </w:tcPr>
          <w:p w:rsidR="000F033A" w:rsidRPr="00CA037D" w:rsidRDefault="000F033A" w:rsidP="00D87958">
            <w:pPr>
              <w:spacing w:before="60" w:after="40" w:line="240" w:lineRule="auto"/>
              <w:rPr>
                <w:rFonts w:ascii="Arial" w:hAnsi="Arial" w:cs="Arial"/>
                <w:bCs/>
                <w:color w:val="000000"/>
                <w:sz w:val="20"/>
                <w:szCs w:val="20"/>
                <w:lang w:val="en-US"/>
              </w:rPr>
            </w:pPr>
            <w:r>
              <w:rPr>
                <w:rFonts w:ascii="Arial" w:hAnsi="Arial" w:cs="Arial"/>
                <w:bCs/>
                <w:color w:val="000000"/>
                <w:sz w:val="20"/>
                <w:szCs w:val="20"/>
                <w:lang w:val="en-US"/>
              </w:rPr>
              <w:t>The un</w:t>
            </w:r>
            <w:r w:rsidR="00287F3C">
              <w:rPr>
                <w:rFonts w:ascii="Arial" w:hAnsi="Arial" w:cs="Arial"/>
                <w:bCs/>
                <w:color w:val="000000"/>
                <w:sz w:val="20"/>
                <w:szCs w:val="20"/>
                <w:lang w:val="en-US"/>
              </w:rPr>
              <w:t>der-</w:t>
            </w:r>
            <w:r>
              <w:rPr>
                <w:rFonts w:ascii="Arial" w:hAnsi="Arial" w:cs="Arial"/>
                <w:bCs/>
                <w:color w:val="000000"/>
                <w:sz w:val="20"/>
                <w:szCs w:val="20"/>
                <w:lang w:val="en-US"/>
              </w:rPr>
              <w:t>employment</w:t>
            </w:r>
            <w:r w:rsidRPr="009C6EEA">
              <w:rPr>
                <w:rFonts w:ascii="Arial" w:hAnsi="Arial" w:cs="Arial"/>
                <w:bCs/>
                <w:color w:val="000000"/>
                <w:sz w:val="20"/>
                <w:szCs w:val="20"/>
                <w:lang w:val="en-US"/>
              </w:rPr>
              <w:t xml:space="preserve"> rate </w:t>
            </w:r>
            <w:r w:rsidR="00287F3C" w:rsidRPr="009C6EEA">
              <w:rPr>
                <w:rFonts w:ascii="Arial" w:hAnsi="Arial" w:cs="Arial"/>
                <w:bCs/>
                <w:color w:val="000000"/>
                <w:sz w:val="20"/>
                <w:szCs w:val="20"/>
                <w:lang w:val="en-US"/>
              </w:rPr>
              <w:t xml:space="preserve">of </w:t>
            </w:r>
            <w:r w:rsidR="00287F3C">
              <w:rPr>
                <w:rFonts w:ascii="Arial" w:hAnsi="Arial" w:cs="Arial"/>
                <w:bCs/>
                <w:color w:val="000000"/>
                <w:sz w:val="20"/>
                <w:szCs w:val="20"/>
                <w:lang w:val="en-US"/>
              </w:rPr>
              <w:t>the labor</w:t>
            </w:r>
            <w:r w:rsidR="00287F3C" w:rsidRPr="009C6EEA">
              <w:rPr>
                <w:rFonts w:ascii="Arial" w:hAnsi="Arial" w:cs="Arial"/>
                <w:bCs/>
                <w:color w:val="000000"/>
                <w:sz w:val="20"/>
                <w:szCs w:val="20"/>
                <w:lang w:val="en-US"/>
              </w:rPr>
              <w:t xml:space="preserve"> force at </w:t>
            </w:r>
            <w:r w:rsidR="00287F3C">
              <w:rPr>
                <w:rFonts w:ascii="Arial" w:hAnsi="Arial" w:cs="Arial"/>
                <w:bCs/>
                <w:color w:val="000000"/>
                <w:sz w:val="20"/>
                <w:szCs w:val="20"/>
                <w:lang w:val="en-US"/>
              </w:rPr>
              <w:t xml:space="preserve">the </w:t>
            </w:r>
            <w:r w:rsidR="00287F3C" w:rsidRPr="009C6EEA">
              <w:rPr>
                <w:rFonts w:ascii="Arial" w:hAnsi="Arial" w:cs="Arial"/>
                <w:bCs/>
                <w:color w:val="000000"/>
                <w:sz w:val="20"/>
                <w:szCs w:val="20"/>
                <w:lang w:val="en-US"/>
              </w:rPr>
              <w:t>working age</w:t>
            </w:r>
          </w:p>
        </w:tc>
        <w:tc>
          <w:tcPr>
            <w:tcW w:w="1520" w:type="dxa"/>
            <w:tcBorders>
              <w:top w:val="nil"/>
              <w:left w:val="nil"/>
              <w:bottom w:val="single" w:sz="4" w:space="0" w:color="auto"/>
              <w:right w:val="nil"/>
            </w:tcBorders>
            <w:shd w:val="clear" w:color="auto" w:fill="auto"/>
            <w:noWrap/>
            <w:vAlign w:val="bottom"/>
            <w:hideMark/>
          </w:tcPr>
          <w:p w:rsidR="000F033A" w:rsidRPr="00CA037D" w:rsidRDefault="000F033A" w:rsidP="00D87958">
            <w:pPr>
              <w:spacing w:before="60" w:after="40" w:line="240" w:lineRule="auto"/>
              <w:ind w:right="423"/>
              <w:jc w:val="right"/>
              <w:rPr>
                <w:rFonts w:ascii="Arial" w:hAnsi="Arial" w:cs="Arial"/>
                <w:bCs/>
                <w:color w:val="000000"/>
                <w:sz w:val="20"/>
                <w:szCs w:val="20"/>
                <w:lang w:val="en-US"/>
              </w:rPr>
            </w:pPr>
            <w:r>
              <w:rPr>
                <w:rFonts w:ascii="Arial" w:hAnsi="Arial" w:cs="Arial"/>
                <w:bCs/>
                <w:color w:val="000000"/>
                <w:sz w:val="20"/>
                <w:szCs w:val="20"/>
                <w:lang w:val="en-US"/>
              </w:rPr>
              <w:t>3.</w:t>
            </w:r>
            <w:r w:rsidRPr="00CA037D">
              <w:rPr>
                <w:rFonts w:ascii="Arial" w:hAnsi="Arial" w:cs="Arial"/>
                <w:bCs/>
                <w:color w:val="000000"/>
                <w:sz w:val="20"/>
                <w:szCs w:val="20"/>
                <w:lang w:val="en-US"/>
              </w:rPr>
              <w:t>01</w:t>
            </w:r>
          </w:p>
        </w:tc>
        <w:tc>
          <w:tcPr>
            <w:tcW w:w="1520" w:type="dxa"/>
            <w:tcBorders>
              <w:top w:val="nil"/>
              <w:left w:val="nil"/>
              <w:bottom w:val="single" w:sz="4" w:space="0" w:color="auto"/>
              <w:right w:val="nil"/>
            </w:tcBorders>
            <w:shd w:val="clear" w:color="auto" w:fill="auto"/>
            <w:noWrap/>
            <w:vAlign w:val="bottom"/>
            <w:hideMark/>
          </w:tcPr>
          <w:p w:rsidR="000F033A" w:rsidRPr="003800A1" w:rsidRDefault="000F033A" w:rsidP="00D87958">
            <w:pPr>
              <w:spacing w:before="60" w:after="40" w:line="240" w:lineRule="auto"/>
              <w:jc w:val="center"/>
              <w:rPr>
                <w:rFonts w:ascii="Arial" w:hAnsi="Arial" w:cs="Arial"/>
                <w:sz w:val="20"/>
                <w:szCs w:val="20"/>
                <w:lang w:val="en-US"/>
              </w:rPr>
            </w:pPr>
            <w:r>
              <w:rPr>
                <w:rFonts w:ascii="Arial" w:hAnsi="Arial" w:cs="Arial"/>
                <w:sz w:val="20"/>
                <w:szCs w:val="20"/>
                <w:lang w:val="en-US"/>
              </w:rPr>
              <w:t>2.</w:t>
            </w:r>
            <w:r w:rsidRPr="003800A1">
              <w:rPr>
                <w:rFonts w:ascii="Arial" w:hAnsi="Arial" w:cs="Arial"/>
                <w:sz w:val="20"/>
                <w:szCs w:val="20"/>
                <w:lang w:val="en-US"/>
              </w:rPr>
              <w:t>39</w:t>
            </w:r>
          </w:p>
        </w:tc>
        <w:tc>
          <w:tcPr>
            <w:tcW w:w="1179" w:type="dxa"/>
            <w:tcBorders>
              <w:top w:val="nil"/>
              <w:left w:val="nil"/>
              <w:bottom w:val="single" w:sz="4" w:space="0" w:color="auto"/>
              <w:right w:val="nil"/>
            </w:tcBorders>
            <w:shd w:val="clear" w:color="auto" w:fill="auto"/>
            <w:noWrap/>
            <w:vAlign w:val="bottom"/>
            <w:hideMark/>
          </w:tcPr>
          <w:p w:rsidR="000F033A" w:rsidRPr="003800A1" w:rsidRDefault="000F033A" w:rsidP="00D87958">
            <w:pPr>
              <w:spacing w:before="60" w:after="40" w:line="240" w:lineRule="auto"/>
              <w:jc w:val="center"/>
              <w:rPr>
                <w:rFonts w:ascii="Arial" w:hAnsi="Arial" w:cs="Arial"/>
                <w:sz w:val="20"/>
                <w:szCs w:val="20"/>
                <w:lang w:val="en-US"/>
              </w:rPr>
            </w:pPr>
            <w:r>
              <w:rPr>
                <w:rFonts w:ascii="Arial" w:hAnsi="Arial" w:cs="Arial"/>
                <w:sz w:val="20"/>
                <w:szCs w:val="20"/>
                <w:lang w:val="en-US"/>
              </w:rPr>
              <w:t>3.</w:t>
            </w:r>
            <w:r w:rsidRPr="003800A1">
              <w:rPr>
                <w:rFonts w:ascii="Arial" w:hAnsi="Arial" w:cs="Arial"/>
                <w:sz w:val="20"/>
                <w:szCs w:val="20"/>
                <w:lang w:val="en-US"/>
              </w:rPr>
              <w:t>40</w:t>
            </w:r>
          </w:p>
        </w:tc>
      </w:tr>
    </w:tbl>
    <w:p w:rsidR="008E12FE" w:rsidRPr="00555DBE" w:rsidRDefault="008E12FE" w:rsidP="008E12FE">
      <w:pPr>
        <w:spacing w:before="40" w:after="40" w:line="283" w:lineRule="auto"/>
        <w:ind w:firstLine="567"/>
        <w:jc w:val="both"/>
        <w:rPr>
          <w:rFonts w:ascii="Times New Roman" w:hAnsi="Times New Roman" w:cs="Times New Roman"/>
          <w:sz w:val="2"/>
          <w:szCs w:val="28"/>
          <w:lang w:val="vi-VN"/>
        </w:rPr>
      </w:pPr>
    </w:p>
    <w:p w:rsidR="00A70B5C" w:rsidRDefault="000756F6" w:rsidP="00023022">
      <w:pPr>
        <w:spacing w:before="40" w:after="40" w:line="264" w:lineRule="auto"/>
        <w:ind w:firstLine="567"/>
        <w:jc w:val="both"/>
        <w:rPr>
          <w:rFonts w:ascii="Times New Roman" w:hAnsi="Times New Roman" w:cs="Times New Roman"/>
          <w:sz w:val="28"/>
          <w:szCs w:val="28"/>
          <w:lang w:val="vi-VN"/>
        </w:rPr>
      </w:pPr>
      <w:r w:rsidRPr="009C6EEA">
        <w:rPr>
          <w:rFonts w:ascii="Times New Roman" w:hAnsi="Times New Roman" w:cs="Times New Roman"/>
          <w:sz w:val="28"/>
          <w:szCs w:val="28"/>
          <w:lang w:val="vi-VN"/>
        </w:rPr>
        <w:t>The rate of workers with informal employment outside of agricultural, forestry</w:t>
      </w:r>
      <w:r>
        <w:rPr>
          <w:rFonts w:ascii="Times New Roman" w:hAnsi="Times New Roman" w:cs="Times New Roman"/>
          <w:sz w:val="28"/>
          <w:szCs w:val="28"/>
        </w:rPr>
        <w:t>,</w:t>
      </w:r>
      <w:r w:rsidRPr="009C6EEA">
        <w:rPr>
          <w:rFonts w:ascii="Times New Roman" w:hAnsi="Times New Roman" w:cs="Times New Roman"/>
          <w:sz w:val="28"/>
          <w:szCs w:val="28"/>
          <w:lang w:val="vi-VN"/>
        </w:rPr>
        <w:t xml:space="preserve"> and fishery households</w:t>
      </w:r>
      <w:r w:rsidR="008E12FE" w:rsidRPr="00036FC1">
        <w:rPr>
          <w:rFonts w:ascii="Times New Roman" w:hAnsi="Times New Roman" w:cs="Times New Roman"/>
          <w:spacing w:val="-4"/>
          <w:sz w:val="28"/>
          <w:szCs w:val="28"/>
          <w:vertAlign w:val="superscript"/>
        </w:rPr>
        <w:footnoteReference w:id="23"/>
      </w:r>
      <w:r w:rsidR="008E12FE" w:rsidRPr="00D2474C">
        <w:rPr>
          <w:rFonts w:ascii="Times New Roman" w:hAnsi="Times New Roman" w:cs="Times New Roman"/>
          <w:spacing w:val="-4"/>
          <w:sz w:val="28"/>
          <w:szCs w:val="28"/>
          <w:lang w:val="vi-VN"/>
        </w:rPr>
        <w:t xml:space="preserve"> </w:t>
      </w:r>
      <w:r w:rsidRPr="009C6EEA">
        <w:rPr>
          <w:rFonts w:ascii="Times New Roman" w:hAnsi="Times New Roman" w:cs="Times New Roman"/>
          <w:sz w:val="28"/>
          <w:szCs w:val="28"/>
          <w:lang w:val="vi-VN"/>
        </w:rPr>
        <w:t xml:space="preserve">in the first quarter of 2022 </w:t>
      </w:r>
      <w:r>
        <w:rPr>
          <w:rFonts w:ascii="Times New Roman" w:hAnsi="Times New Roman" w:cs="Times New Roman"/>
          <w:sz w:val="28"/>
          <w:szCs w:val="28"/>
        </w:rPr>
        <w:t>wa</w:t>
      </w:r>
      <w:r w:rsidRPr="009C6EEA">
        <w:rPr>
          <w:rFonts w:ascii="Times New Roman" w:hAnsi="Times New Roman" w:cs="Times New Roman"/>
          <w:sz w:val="28"/>
          <w:szCs w:val="28"/>
          <w:lang w:val="vi-VN"/>
        </w:rPr>
        <w:t xml:space="preserve">s estimated at 56.2%, of which 48.1% in urban areas; the rural area </w:t>
      </w:r>
      <w:r>
        <w:rPr>
          <w:rFonts w:ascii="Times New Roman" w:hAnsi="Times New Roman" w:cs="Times New Roman"/>
          <w:sz w:val="28"/>
          <w:szCs w:val="28"/>
        </w:rPr>
        <w:t>wa</w:t>
      </w:r>
      <w:r w:rsidRPr="009C6EEA">
        <w:rPr>
          <w:rFonts w:ascii="Times New Roman" w:hAnsi="Times New Roman" w:cs="Times New Roman"/>
          <w:sz w:val="28"/>
          <w:szCs w:val="28"/>
          <w:lang w:val="vi-VN"/>
        </w:rPr>
        <w:t xml:space="preserve">s 62.9% (in the first quarter of 2021 respectively </w:t>
      </w:r>
      <w:r>
        <w:rPr>
          <w:rFonts w:ascii="Times New Roman" w:hAnsi="Times New Roman" w:cs="Times New Roman"/>
          <w:sz w:val="28"/>
          <w:szCs w:val="28"/>
        </w:rPr>
        <w:t xml:space="preserve">was </w:t>
      </w:r>
      <w:r w:rsidRPr="009C6EEA">
        <w:rPr>
          <w:rFonts w:ascii="Times New Roman" w:hAnsi="Times New Roman" w:cs="Times New Roman"/>
          <w:sz w:val="28"/>
          <w:szCs w:val="28"/>
          <w:lang w:val="vi-VN"/>
        </w:rPr>
        <w:t>57.1%; 48.4%; 64.3%).</w:t>
      </w:r>
    </w:p>
    <w:p w:rsidR="00A70B5C" w:rsidRPr="00D2474C" w:rsidRDefault="00A70B5C" w:rsidP="00A70B5C">
      <w:pPr>
        <w:spacing w:before="40" w:after="40" w:line="264" w:lineRule="auto"/>
        <w:ind w:firstLine="567"/>
        <w:jc w:val="both"/>
        <w:rPr>
          <w:rFonts w:ascii="Times New Roman" w:hAnsi="Times New Roman" w:cs="Times New Roman"/>
          <w:sz w:val="28"/>
          <w:szCs w:val="28"/>
          <w:lang w:val="vi-VN"/>
        </w:rPr>
      </w:pPr>
      <w:r w:rsidRPr="009C6EEA">
        <w:rPr>
          <w:rFonts w:ascii="Times New Roman" w:hAnsi="Times New Roman" w:cs="Times New Roman"/>
          <w:sz w:val="28"/>
          <w:szCs w:val="28"/>
          <w:lang w:val="vi-VN"/>
        </w:rPr>
        <w:t xml:space="preserve">The average monthly income of salaried workers in the first quarter of 2022 </w:t>
      </w:r>
      <w:r>
        <w:rPr>
          <w:rFonts w:ascii="Times New Roman" w:hAnsi="Times New Roman" w:cs="Times New Roman"/>
          <w:sz w:val="28"/>
          <w:szCs w:val="28"/>
        </w:rPr>
        <w:t>was</w:t>
      </w:r>
      <w:r w:rsidRPr="009C6EEA">
        <w:rPr>
          <w:rFonts w:ascii="Times New Roman" w:hAnsi="Times New Roman" w:cs="Times New Roman"/>
          <w:sz w:val="28"/>
          <w:szCs w:val="28"/>
          <w:lang w:val="vi-VN"/>
        </w:rPr>
        <w:t xml:space="preserve"> estimated at 7.3 million VND/month, an increase of 1.2 million VND compared to the previous quarter and an increase of 119 thousand VND compared to the same period last year</w:t>
      </w:r>
      <w:r>
        <w:rPr>
          <w:rFonts w:ascii="Times New Roman" w:hAnsi="Times New Roman" w:cs="Times New Roman"/>
          <w:sz w:val="28"/>
          <w:szCs w:val="28"/>
        </w:rPr>
        <w:t xml:space="preserve">, </w:t>
      </w:r>
      <w:r w:rsidRPr="009C6EEA">
        <w:rPr>
          <w:rFonts w:ascii="Times New Roman" w:hAnsi="Times New Roman" w:cs="Times New Roman"/>
          <w:sz w:val="28"/>
          <w:szCs w:val="28"/>
          <w:lang w:val="vi-VN"/>
        </w:rPr>
        <w:t xml:space="preserve">in which the income of male employees </w:t>
      </w:r>
      <w:r>
        <w:rPr>
          <w:rFonts w:ascii="Times New Roman" w:hAnsi="Times New Roman" w:cs="Times New Roman"/>
          <w:sz w:val="28"/>
          <w:szCs w:val="28"/>
        </w:rPr>
        <w:t>wa</w:t>
      </w:r>
      <w:r w:rsidRPr="009C6EEA">
        <w:rPr>
          <w:rFonts w:ascii="Times New Roman" w:hAnsi="Times New Roman" w:cs="Times New Roman"/>
          <w:sz w:val="28"/>
          <w:szCs w:val="28"/>
          <w:lang w:val="vi-VN"/>
        </w:rPr>
        <w:t xml:space="preserve">s 7.7 million VND/month, female employees' income </w:t>
      </w:r>
      <w:r>
        <w:rPr>
          <w:rFonts w:ascii="Times New Roman" w:hAnsi="Times New Roman" w:cs="Times New Roman"/>
          <w:sz w:val="28"/>
          <w:szCs w:val="28"/>
        </w:rPr>
        <w:t>wa</w:t>
      </w:r>
      <w:r w:rsidRPr="009C6EEA">
        <w:rPr>
          <w:rFonts w:ascii="Times New Roman" w:hAnsi="Times New Roman" w:cs="Times New Roman"/>
          <w:sz w:val="28"/>
          <w:szCs w:val="28"/>
          <w:lang w:val="vi-VN"/>
        </w:rPr>
        <w:t>s 6.8 million VND/month.</w:t>
      </w:r>
    </w:p>
    <w:p w:rsidR="00EC73DD" w:rsidRPr="00EC73DD" w:rsidRDefault="00EC73DD" w:rsidP="00555DBE">
      <w:pPr>
        <w:pStyle w:val="Normal11"/>
        <w:spacing w:before="40" w:beforeAutospacing="0" w:after="40" w:afterAutospacing="0" w:line="293" w:lineRule="auto"/>
        <w:ind w:firstLine="567"/>
        <w:jc w:val="both"/>
        <w:rPr>
          <w:rStyle w:val="normalchar"/>
          <w:rFonts w:ascii="Times New Roman" w:hAnsi="Times New Roman"/>
          <w:b/>
          <w:bCs/>
          <w:sz w:val="28"/>
          <w:szCs w:val="28"/>
          <w:lang w:val="nl-NL"/>
        </w:rPr>
      </w:pPr>
      <w:r w:rsidRPr="00EC73DD">
        <w:rPr>
          <w:rStyle w:val="normalchar"/>
          <w:rFonts w:ascii="Times New Roman" w:hAnsi="Times New Roman"/>
          <w:b/>
          <w:sz w:val="28"/>
          <w:szCs w:val="28"/>
          <w:lang w:val="nl-NL"/>
        </w:rPr>
        <w:t xml:space="preserve">2. </w:t>
      </w:r>
      <w:r w:rsidR="008F3E66" w:rsidRPr="008F3E66">
        <w:rPr>
          <w:rStyle w:val="normalchar"/>
          <w:rFonts w:ascii="Times New Roman" w:hAnsi="Times New Roman"/>
          <w:b/>
          <w:sz w:val="28"/>
          <w:szCs w:val="28"/>
          <w:lang w:val="nl-NL"/>
        </w:rPr>
        <w:t>Residential life and social security assurance</w:t>
      </w:r>
    </w:p>
    <w:p w:rsidR="00D623F6" w:rsidRPr="00886697" w:rsidRDefault="00D623F6" w:rsidP="00D623F6">
      <w:pPr>
        <w:spacing w:before="120" w:after="120" w:line="288" w:lineRule="auto"/>
        <w:ind w:firstLine="720"/>
        <w:jc w:val="both"/>
        <w:rPr>
          <w:rFonts w:ascii="Times New Roman" w:hAnsi="Times New Roman"/>
          <w:sz w:val="28"/>
          <w:szCs w:val="28"/>
        </w:rPr>
      </w:pPr>
      <w:r w:rsidRPr="00886697">
        <w:rPr>
          <w:rFonts w:ascii="Times New Roman" w:hAnsi="Times New Roman"/>
          <w:sz w:val="28"/>
          <w:szCs w:val="28"/>
        </w:rPr>
        <w:t xml:space="preserve">In the first quarter of this year, people's lives were still facing many difficulties due to the strong outbreak of the Covid-19 epidemic, especially in some northern localities. According to preliminary results </w:t>
      </w:r>
      <w:r>
        <w:rPr>
          <w:rFonts w:ascii="Times New Roman" w:hAnsi="Times New Roman"/>
          <w:sz w:val="28"/>
          <w:szCs w:val="28"/>
        </w:rPr>
        <w:t>of</w:t>
      </w:r>
      <w:r w:rsidRPr="00886697">
        <w:rPr>
          <w:rFonts w:ascii="Times New Roman" w:hAnsi="Times New Roman"/>
          <w:sz w:val="28"/>
          <w:szCs w:val="28"/>
        </w:rPr>
        <w:t xml:space="preserve"> the </w:t>
      </w:r>
      <w:r>
        <w:rPr>
          <w:rFonts w:ascii="Times New Roman" w:hAnsi="Times New Roman"/>
          <w:sz w:val="28"/>
          <w:szCs w:val="28"/>
        </w:rPr>
        <w:t>Household</w:t>
      </w:r>
      <w:r w:rsidRPr="00886697">
        <w:rPr>
          <w:rFonts w:ascii="Times New Roman" w:hAnsi="Times New Roman"/>
          <w:sz w:val="28"/>
          <w:szCs w:val="28"/>
        </w:rPr>
        <w:t xml:space="preserve"> Living Standard Survey, in the first quarter of this year, the percentage of households with a decrease in income compared to the same period last year was 26.9% (86.7% of households assessed a decrease in income compared to the same period last year</w:t>
      </w:r>
      <w:r>
        <w:rPr>
          <w:rFonts w:ascii="Times New Roman" w:hAnsi="Times New Roman"/>
          <w:sz w:val="28"/>
          <w:szCs w:val="28"/>
        </w:rPr>
        <w:t xml:space="preserve"> </w:t>
      </w:r>
      <w:r w:rsidRPr="00886697">
        <w:rPr>
          <w:rFonts w:ascii="Times New Roman" w:hAnsi="Times New Roman"/>
          <w:sz w:val="28"/>
          <w:szCs w:val="28"/>
        </w:rPr>
        <w:t xml:space="preserve">due to the impact of the Covid-19 epidemic); the percentage of households with unchanged income </w:t>
      </w:r>
      <w:r>
        <w:rPr>
          <w:rFonts w:ascii="Times New Roman" w:hAnsi="Times New Roman"/>
          <w:sz w:val="28"/>
          <w:szCs w:val="28"/>
        </w:rPr>
        <w:t>wa</w:t>
      </w:r>
      <w:r w:rsidRPr="00886697">
        <w:rPr>
          <w:rFonts w:ascii="Times New Roman" w:hAnsi="Times New Roman"/>
          <w:sz w:val="28"/>
          <w:szCs w:val="28"/>
        </w:rPr>
        <w:t xml:space="preserve">s 43.4% and the percentage of households with increased income </w:t>
      </w:r>
      <w:r>
        <w:rPr>
          <w:rFonts w:ascii="Times New Roman" w:hAnsi="Times New Roman"/>
          <w:sz w:val="28"/>
          <w:szCs w:val="28"/>
        </w:rPr>
        <w:t>wa</w:t>
      </w:r>
      <w:r w:rsidRPr="00886697">
        <w:rPr>
          <w:rFonts w:ascii="Times New Roman" w:hAnsi="Times New Roman"/>
          <w:sz w:val="28"/>
          <w:szCs w:val="28"/>
        </w:rPr>
        <w:t>s 29.7%. Besides, the Covid-19 epidemic has largely affected people's lives</w:t>
      </w:r>
      <w:r>
        <w:rPr>
          <w:rFonts w:ascii="Times New Roman" w:hAnsi="Times New Roman"/>
          <w:sz w:val="28"/>
          <w:szCs w:val="28"/>
        </w:rPr>
        <w:t xml:space="preserve">: </w:t>
      </w:r>
      <w:r w:rsidRPr="00886697">
        <w:rPr>
          <w:rFonts w:ascii="Times New Roman" w:hAnsi="Times New Roman"/>
          <w:sz w:val="28"/>
          <w:szCs w:val="28"/>
        </w:rPr>
        <w:t xml:space="preserve">76.1% of households </w:t>
      </w:r>
      <w:r>
        <w:rPr>
          <w:rFonts w:ascii="Times New Roman" w:hAnsi="Times New Roman"/>
          <w:sz w:val="28"/>
          <w:szCs w:val="28"/>
        </w:rPr>
        <w:t>we</w:t>
      </w:r>
      <w:r w:rsidRPr="00886697">
        <w:rPr>
          <w:rFonts w:ascii="Times New Roman" w:hAnsi="Times New Roman"/>
          <w:sz w:val="28"/>
          <w:szCs w:val="28"/>
        </w:rPr>
        <w:t>re suffer</w:t>
      </w:r>
      <w:r>
        <w:rPr>
          <w:rFonts w:ascii="Times New Roman" w:hAnsi="Times New Roman"/>
          <w:sz w:val="28"/>
          <w:szCs w:val="28"/>
        </w:rPr>
        <w:t>ed</w:t>
      </w:r>
      <w:r w:rsidRPr="00886697">
        <w:rPr>
          <w:rFonts w:ascii="Times New Roman" w:hAnsi="Times New Roman"/>
          <w:sz w:val="28"/>
          <w:szCs w:val="28"/>
        </w:rPr>
        <w:t xml:space="preserve"> from negative impacts </w:t>
      </w:r>
      <w:r>
        <w:rPr>
          <w:rFonts w:ascii="Times New Roman" w:hAnsi="Times New Roman"/>
          <w:sz w:val="28"/>
          <w:szCs w:val="28"/>
        </w:rPr>
        <w:t>of</w:t>
      </w:r>
      <w:r w:rsidRPr="00886697">
        <w:rPr>
          <w:rFonts w:ascii="Times New Roman" w:hAnsi="Times New Roman"/>
          <w:sz w:val="28"/>
          <w:szCs w:val="28"/>
        </w:rPr>
        <w:t xml:space="preserve"> the Covid-19 pandemic; Only 2.3% of households </w:t>
      </w:r>
      <w:r>
        <w:rPr>
          <w:rFonts w:ascii="Times New Roman" w:hAnsi="Times New Roman"/>
          <w:sz w:val="28"/>
          <w:szCs w:val="28"/>
        </w:rPr>
        <w:t xml:space="preserve">were </w:t>
      </w:r>
      <w:r w:rsidRPr="00886697">
        <w:rPr>
          <w:rFonts w:ascii="Times New Roman" w:hAnsi="Times New Roman"/>
          <w:sz w:val="28"/>
          <w:szCs w:val="28"/>
        </w:rPr>
        <w:t xml:space="preserve">negatively affected by other diseases and 2.2% of households </w:t>
      </w:r>
      <w:r>
        <w:rPr>
          <w:rFonts w:ascii="Times New Roman" w:hAnsi="Times New Roman"/>
          <w:sz w:val="28"/>
          <w:szCs w:val="28"/>
        </w:rPr>
        <w:t>we</w:t>
      </w:r>
      <w:r w:rsidRPr="00886697">
        <w:rPr>
          <w:rFonts w:ascii="Times New Roman" w:hAnsi="Times New Roman"/>
          <w:sz w:val="28"/>
          <w:szCs w:val="28"/>
        </w:rPr>
        <w:t>re affected by diseases on livestock and plants.</w:t>
      </w:r>
    </w:p>
    <w:p w:rsidR="006F3DE2" w:rsidRPr="00886697" w:rsidRDefault="006F3DE2" w:rsidP="006F3DE2">
      <w:pPr>
        <w:spacing w:before="120" w:after="120" w:line="288" w:lineRule="auto"/>
        <w:ind w:firstLine="720"/>
        <w:jc w:val="both"/>
        <w:rPr>
          <w:rFonts w:ascii="Times New Roman" w:hAnsi="Times New Roman"/>
          <w:sz w:val="28"/>
          <w:szCs w:val="28"/>
        </w:rPr>
      </w:pPr>
      <w:r w:rsidRPr="00886697">
        <w:rPr>
          <w:rFonts w:ascii="Times New Roman" w:hAnsi="Times New Roman"/>
          <w:sz w:val="28"/>
          <w:szCs w:val="28"/>
        </w:rPr>
        <w:t xml:space="preserve">Social security work </w:t>
      </w:r>
      <w:r>
        <w:rPr>
          <w:rFonts w:ascii="Times New Roman" w:hAnsi="Times New Roman"/>
          <w:sz w:val="28"/>
          <w:szCs w:val="28"/>
        </w:rPr>
        <w:t>was</w:t>
      </w:r>
      <w:r w:rsidRPr="00886697">
        <w:rPr>
          <w:rFonts w:ascii="Times New Roman" w:hAnsi="Times New Roman"/>
          <w:sz w:val="28"/>
          <w:szCs w:val="28"/>
        </w:rPr>
        <w:t xml:space="preserve"> concerned and implemented at all levels from the central to local. According to local reports, the value of gifts for social protection beneficiaries from the budget and socialization </w:t>
      </w:r>
      <w:r>
        <w:rPr>
          <w:rFonts w:ascii="Times New Roman" w:hAnsi="Times New Roman"/>
          <w:sz w:val="28"/>
          <w:szCs w:val="28"/>
        </w:rPr>
        <w:t>wa</w:t>
      </w:r>
      <w:r w:rsidRPr="00886697">
        <w:rPr>
          <w:rFonts w:ascii="Times New Roman" w:hAnsi="Times New Roman"/>
          <w:sz w:val="28"/>
          <w:szCs w:val="28"/>
        </w:rPr>
        <w:t xml:space="preserve">s nearly 1 trillion VND; the value of money, gifts and supports for poor and near-poor households </w:t>
      </w:r>
      <w:r>
        <w:rPr>
          <w:rFonts w:ascii="Times New Roman" w:hAnsi="Times New Roman"/>
          <w:sz w:val="28"/>
          <w:szCs w:val="28"/>
        </w:rPr>
        <w:t>wa</w:t>
      </w:r>
      <w:r w:rsidRPr="00886697">
        <w:rPr>
          <w:rFonts w:ascii="Times New Roman" w:hAnsi="Times New Roman"/>
          <w:sz w:val="28"/>
          <w:szCs w:val="28"/>
        </w:rPr>
        <w:t xml:space="preserve">s nearly 1.3 trillion VND; the value of money and gifts for preferential subjects who with meritorious services and relatives of people with meritorious services to the revolution </w:t>
      </w:r>
      <w:r>
        <w:rPr>
          <w:rFonts w:ascii="Times New Roman" w:hAnsi="Times New Roman"/>
          <w:sz w:val="28"/>
          <w:szCs w:val="28"/>
        </w:rPr>
        <w:t>wa</w:t>
      </w:r>
      <w:r w:rsidRPr="00886697">
        <w:rPr>
          <w:rFonts w:ascii="Times New Roman" w:hAnsi="Times New Roman"/>
          <w:sz w:val="28"/>
          <w:szCs w:val="28"/>
        </w:rPr>
        <w:t xml:space="preserve">s nearly 2.1 trillion </w:t>
      </w:r>
      <w:r>
        <w:rPr>
          <w:rFonts w:ascii="Times New Roman" w:hAnsi="Times New Roman"/>
          <w:sz w:val="28"/>
          <w:szCs w:val="28"/>
        </w:rPr>
        <w:t>VND</w:t>
      </w:r>
      <w:r w:rsidRPr="00886697">
        <w:rPr>
          <w:rFonts w:ascii="Times New Roman" w:hAnsi="Times New Roman"/>
          <w:sz w:val="28"/>
          <w:szCs w:val="28"/>
        </w:rPr>
        <w:t>; supporting sudden and unusual situations (natural disasters, storms, floods...) arising in the locality with nearly 1.9 trillion VND. In addition, more than 25.5 million health insurance cards/books/cards for free medical examination and treatment were distributed and donated to policy beneficiaries nationwide.</w:t>
      </w:r>
    </w:p>
    <w:p w:rsidR="002E5E11" w:rsidRPr="00886697" w:rsidRDefault="002E5E11" w:rsidP="002E5E11">
      <w:pPr>
        <w:spacing w:before="120" w:after="120" w:line="288" w:lineRule="auto"/>
        <w:ind w:firstLine="720"/>
        <w:jc w:val="both"/>
        <w:rPr>
          <w:rFonts w:ascii="Times New Roman" w:hAnsi="Times New Roman"/>
          <w:sz w:val="28"/>
          <w:szCs w:val="28"/>
        </w:rPr>
      </w:pPr>
      <w:r w:rsidRPr="00886697">
        <w:rPr>
          <w:rFonts w:ascii="Times New Roman" w:hAnsi="Times New Roman"/>
          <w:sz w:val="28"/>
          <w:szCs w:val="28"/>
        </w:rPr>
        <w:t xml:space="preserve">In addition, support packages due to the impact of the Covid-19 epidemic continue to be implemented. As of March 22, 2022, the support package under Resolution No. 68/NQ-CP dated July </w:t>
      </w:r>
      <w:r>
        <w:rPr>
          <w:rFonts w:ascii="Times New Roman" w:hAnsi="Times New Roman"/>
          <w:sz w:val="28"/>
          <w:szCs w:val="28"/>
        </w:rPr>
        <w:t>0</w:t>
      </w:r>
      <w:r w:rsidRPr="00886697">
        <w:rPr>
          <w:rFonts w:ascii="Times New Roman" w:hAnsi="Times New Roman"/>
          <w:sz w:val="28"/>
          <w:szCs w:val="28"/>
        </w:rPr>
        <w:t>1, 2021 and Resolution No. 126/NQ-CP dated October 8, 2021 of the Government reached nearly 40.6 trillion VND to support 35.6 million turns of employees and 378.9 thousand employers/business households; The support package under Resolution No. 116/NQ-CP dated September 24, 2021 of the Government reached nearly 38.6 trillion</w:t>
      </w:r>
      <w:r w:rsidRPr="00416955">
        <w:rPr>
          <w:rFonts w:ascii="Times New Roman" w:hAnsi="Times New Roman"/>
          <w:sz w:val="28"/>
          <w:szCs w:val="28"/>
        </w:rPr>
        <w:t xml:space="preserve"> </w:t>
      </w:r>
      <w:r w:rsidRPr="00886697">
        <w:rPr>
          <w:rFonts w:ascii="Times New Roman" w:hAnsi="Times New Roman"/>
          <w:sz w:val="28"/>
          <w:szCs w:val="28"/>
        </w:rPr>
        <w:t xml:space="preserve">VND, supporting over 13 million labors and 363.6 thousand business units/households. employment. In addition, to ensure that people </w:t>
      </w:r>
      <w:r>
        <w:rPr>
          <w:rFonts w:ascii="Times New Roman" w:hAnsi="Times New Roman"/>
          <w:sz w:val="28"/>
          <w:szCs w:val="28"/>
        </w:rPr>
        <w:t>we</w:t>
      </w:r>
      <w:r w:rsidRPr="00886697">
        <w:rPr>
          <w:rFonts w:ascii="Times New Roman" w:hAnsi="Times New Roman"/>
          <w:sz w:val="28"/>
          <w:szCs w:val="28"/>
        </w:rPr>
        <w:t>re not affected by grain shortages, on March 15, 2022, the Government issued Decision No. 340/Q</w:t>
      </w:r>
      <w:r>
        <w:rPr>
          <w:rFonts w:ascii="Times New Roman" w:hAnsi="Times New Roman"/>
          <w:sz w:val="28"/>
          <w:szCs w:val="28"/>
        </w:rPr>
        <w:t>Đ</w:t>
      </w:r>
      <w:r w:rsidRPr="00886697">
        <w:rPr>
          <w:rFonts w:ascii="Times New Roman" w:hAnsi="Times New Roman"/>
          <w:sz w:val="28"/>
          <w:szCs w:val="28"/>
        </w:rPr>
        <w:t>-TTg to export 1,006.6 tons of rice from national reserves to Son La and Dien Bien provinces.</w:t>
      </w:r>
    </w:p>
    <w:p w:rsidR="00DC04D4" w:rsidRPr="00886697" w:rsidRDefault="00DC04D4" w:rsidP="00DC04D4">
      <w:pPr>
        <w:spacing w:before="120" w:after="120" w:line="288" w:lineRule="auto"/>
        <w:ind w:firstLine="720"/>
        <w:jc w:val="both"/>
        <w:rPr>
          <w:rFonts w:ascii="Times New Roman" w:hAnsi="Times New Roman"/>
          <w:sz w:val="28"/>
          <w:szCs w:val="28"/>
        </w:rPr>
      </w:pPr>
      <w:r w:rsidRPr="00886697">
        <w:rPr>
          <w:rFonts w:ascii="Times New Roman" w:hAnsi="Times New Roman"/>
          <w:sz w:val="28"/>
          <w:szCs w:val="28"/>
        </w:rPr>
        <w:t xml:space="preserve">The program on building a new countryside in recent years has had a positive impact, contributing to improving people's lives in rural areas, promoting the development of socio-economic infrastructure systems in rural areas. As of February 28, 2022, the whole country has 5,650/8,233 communes (68.6%) reaching new rural standards; there </w:t>
      </w:r>
      <w:r>
        <w:rPr>
          <w:rFonts w:ascii="Times New Roman" w:hAnsi="Times New Roman"/>
          <w:sz w:val="28"/>
          <w:szCs w:val="28"/>
        </w:rPr>
        <w:t>were</w:t>
      </w:r>
      <w:r w:rsidRPr="00886697">
        <w:rPr>
          <w:rFonts w:ascii="Times New Roman" w:hAnsi="Times New Roman"/>
          <w:sz w:val="28"/>
          <w:szCs w:val="28"/>
        </w:rPr>
        <w:t xml:space="preserve"> 561 communes meeting the newly enhanced rural standards; there are 221/664 district-level units in 54 provinces and centrally-run cities that have been recognized by the Prime Minister to complete new rural tasks; 14 provinces reaching 100% of the new rural standard communes.</w:t>
      </w:r>
    </w:p>
    <w:p w:rsidR="00EC73DD" w:rsidRPr="00EC73DD" w:rsidRDefault="00EC73DD" w:rsidP="00555DBE">
      <w:pPr>
        <w:spacing w:before="40" w:after="40" w:line="254" w:lineRule="auto"/>
        <w:ind w:firstLine="567"/>
        <w:jc w:val="both"/>
        <w:rPr>
          <w:rStyle w:val="normalchar"/>
          <w:rFonts w:ascii="Times New Roman" w:hAnsi="Times New Roman"/>
          <w:b/>
          <w:sz w:val="28"/>
          <w:szCs w:val="28"/>
          <w:lang w:val="nl-NL"/>
        </w:rPr>
      </w:pPr>
      <w:r w:rsidRPr="00EC73DD">
        <w:rPr>
          <w:rStyle w:val="normalchar"/>
          <w:rFonts w:ascii="Times New Roman" w:hAnsi="Times New Roman"/>
          <w:b/>
          <w:sz w:val="28"/>
          <w:szCs w:val="28"/>
          <w:lang w:val="nl-NL"/>
        </w:rPr>
        <w:t xml:space="preserve">3. </w:t>
      </w:r>
      <w:r w:rsidR="00B9644E" w:rsidRPr="00B9644E">
        <w:rPr>
          <w:rStyle w:val="normalchar"/>
          <w:rFonts w:ascii="Times New Roman" w:hAnsi="Times New Roman"/>
          <w:b/>
          <w:sz w:val="28"/>
          <w:szCs w:val="28"/>
          <w:lang w:val="nl-NL"/>
        </w:rPr>
        <w:t>Education and training</w:t>
      </w:r>
    </w:p>
    <w:p w:rsidR="002522DF" w:rsidRPr="00D2474C" w:rsidRDefault="002522DF" w:rsidP="002522DF">
      <w:pPr>
        <w:spacing w:before="40" w:after="40" w:line="254" w:lineRule="auto"/>
        <w:ind w:firstLine="567"/>
        <w:jc w:val="both"/>
        <w:rPr>
          <w:rFonts w:ascii="Times New Roman" w:hAnsi="Times New Roman" w:cs="Times New Roman"/>
          <w:color w:val="FF0000"/>
          <w:sz w:val="28"/>
          <w:szCs w:val="28"/>
          <w:lang w:val="nl-NL"/>
        </w:rPr>
      </w:pPr>
      <w:r w:rsidRPr="00F92412">
        <w:rPr>
          <w:rFonts w:ascii="Times New Roman" w:hAnsi="Times New Roman" w:cs="Times New Roman"/>
          <w:sz w:val="28"/>
          <w:szCs w:val="28"/>
          <w:lang w:val="nl-NL"/>
        </w:rPr>
        <w:t xml:space="preserve">Facing the complicated developments of the Covid-19 epidemic, the Education sector has implemented many solutions to guide localities to organize flexible teaching in accordance with the actual situation with the motto "Pause going to school but not stop studying". Up to now, many localities that are eligible for epidemic prevention have welcomed </w:t>
      </w:r>
      <w:r>
        <w:rPr>
          <w:rFonts w:ascii="Times New Roman" w:hAnsi="Times New Roman" w:cs="Times New Roman"/>
          <w:sz w:val="28"/>
          <w:szCs w:val="28"/>
          <w:lang w:val="nl-NL"/>
        </w:rPr>
        <w:t>pupils</w:t>
      </w:r>
      <w:r w:rsidRPr="00F92412">
        <w:rPr>
          <w:rFonts w:ascii="Times New Roman" w:hAnsi="Times New Roman" w:cs="Times New Roman"/>
          <w:sz w:val="28"/>
          <w:szCs w:val="28"/>
          <w:lang w:val="nl-NL"/>
        </w:rPr>
        <w:t xml:space="preserve"> back to school to study directly and have organized two teaching sessions per day.</w:t>
      </w:r>
      <w:r w:rsidRPr="00D2474C">
        <w:rPr>
          <w:rFonts w:ascii="Times New Roman" w:hAnsi="Times New Roman" w:cs="Times New Roman"/>
          <w:color w:val="FF0000"/>
          <w:sz w:val="28"/>
          <w:szCs w:val="28"/>
          <w:lang w:val="nl-NL"/>
        </w:rPr>
        <w:t xml:space="preserve"> </w:t>
      </w:r>
    </w:p>
    <w:p w:rsidR="00F4464B" w:rsidRPr="00EC73DD" w:rsidRDefault="00F4464B" w:rsidP="00F4464B">
      <w:pPr>
        <w:spacing w:before="40" w:after="40" w:line="254" w:lineRule="auto"/>
        <w:ind w:firstLine="567"/>
        <w:jc w:val="both"/>
        <w:rPr>
          <w:rFonts w:ascii="Times New Roman" w:hAnsi="Times New Roman" w:cs="Times New Roman"/>
          <w:sz w:val="28"/>
          <w:szCs w:val="28"/>
          <w:lang w:val="es-BO"/>
        </w:rPr>
      </w:pPr>
      <w:r w:rsidRPr="00F92412">
        <w:rPr>
          <w:rFonts w:ascii="Times New Roman" w:hAnsi="Times New Roman" w:cs="Times New Roman"/>
          <w:sz w:val="28"/>
          <w:szCs w:val="28"/>
          <w:lang w:val="nl-NL"/>
        </w:rPr>
        <w:t xml:space="preserve">According to the Ministry of Labor, Invalids and Social Affairs, the plan for vocational education enrollment in 2022 </w:t>
      </w:r>
      <w:r>
        <w:rPr>
          <w:rFonts w:ascii="Times New Roman" w:hAnsi="Times New Roman" w:cs="Times New Roman"/>
          <w:sz w:val="28"/>
          <w:szCs w:val="28"/>
          <w:lang w:val="nl-NL"/>
        </w:rPr>
        <w:t>was</w:t>
      </w:r>
      <w:r w:rsidRPr="00F92412">
        <w:rPr>
          <w:rFonts w:ascii="Times New Roman" w:hAnsi="Times New Roman" w:cs="Times New Roman"/>
          <w:sz w:val="28"/>
          <w:szCs w:val="28"/>
          <w:lang w:val="nl-NL"/>
        </w:rPr>
        <w:t xml:space="preserve"> 2,086,000 people. In which, college and intermediate level reached 530 thousand people; elementary level and other vocational training programs reached 1,556 thousand people. Estimated enrollment in the first 3 months of 2022 </w:t>
      </w:r>
      <w:r>
        <w:rPr>
          <w:rFonts w:ascii="Times New Roman" w:hAnsi="Times New Roman" w:cs="Times New Roman"/>
          <w:sz w:val="28"/>
          <w:szCs w:val="28"/>
          <w:lang w:val="nl-NL"/>
        </w:rPr>
        <w:t>wa</w:t>
      </w:r>
      <w:r w:rsidRPr="00F92412">
        <w:rPr>
          <w:rFonts w:ascii="Times New Roman" w:hAnsi="Times New Roman" w:cs="Times New Roman"/>
          <w:sz w:val="28"/>
          <w:szCs w:val="28"/>
          <w:lang w:val="nl-NL"/>
        </w:rPr>
        <w:t xml:space="preserve">s more than 11,000 people. The review and arrangement of public vocational education institutions under ministries, branches and localities continues to be carried out. </w:t>
      </w:r>
      <w:r>
        <w:rPr>
          <w:rFonts w:ascii="Times New Roman" w:hAnsi="Times New Roman" w:cs="Times New Roman"/>
          <w:sz w:val="28"/>
          <w:szCs w:val="28"/>
          <w:lang w:val="nl-NL"/>
        </w:rPr>
        <w:t>Estimated i</w:t>
      </w:r>
      <w:r w:rsidRPr="00F92412">
        <w:rPr>
          <w:rFonts w:ascii="Times New Roman" w:hAnsi="Times New Roman" w:cs="Times New Roman"/>
          <w:sz w:val="28"/>
          <w:szCs w:val="28"/>
          <w:lang w:val="nl-NL"/>
        </w:rPr>
        <w:t>n 2022</w:t>
      </w:r>
      <w:r>
        <w:rPr>
          <w:rFonts w:ascii="Times New Roman" w:hAnsi="Times New Roman" w:cs="Times New Roman"/>
          <w:sz w:val="28"/>
          <w:szCs w:val="28"/>
          <w:lang w:val="nl-NL"/>
        </w:rPr>
        <w:t>,</w:t>
      </w:r>
      <w:r w:rsidRPr="00F92412">
        <w:rPr>
          <w:rFonts w:ascii="Times New Roman" w:hAnsi="Times New Roman" w:cs="Times New Roman"/>
          <w:sz w:val="28"/>
          <w:szCs w:val="28"/>
          <w:lang w:val="nl-NL"/>
        </w:rPr>
        <w:t xml:space="preserve"> there </w:t>
      </w:r>
      <w:r>
        <w:rPr>
          <w:rFonts w:ascii="Times New Roman" w:hAnsi="Times New Roman" w:cs="Times New Roman"/>
          <w:sz w:val="28"/>
          <w:szCs w:val="28"/>
          <w:lang w:val="nl-NL"/>
        </w:rPr>
        <w:t>were</w:t>
      </w:r>
      <w:r w:rsidRPr="00F92412">
        <w:rPr>
          <w:rFonts w:ascii="Times New Roman" w:hAnsi="Times New Roman" w:cs="Times New Roman"/>
          <w:sz w:val="28"/>
          <w:szCs w:val="28"/>
          <w:lang w:val="nl-NL"/>
        </w:rPr>
        <w:t xml:space="preserve"> 1,877 vocational education institutions, of which 409 colleges; 438 intermediate schools; 1,030 vocational education centers. The total number of public vocational education institutions </w:t>
      </w:r>
      <w:r>
        <w:rPr>
          <w:rFonts w:ascii="Times New Roman" w:hAnsi="Times New Roman" w:cs="Times New Roman"/>
          <w:sz w:val="28"/>
          <w:szCs w:val="28"/>
          <w:lang w:val="nl-NL"/>
        </w:rPr>
        <w:t>wa</w:t>
      </w:r>
      <w:r w:rsidRPr="00F92412">
        <w:rPr>
          <w:rFonts w:ascii="Times New Roman" w:hAnsi="Times New Roman" w:cs="Times New Roman"/>
          <w:sz w:val="28"/>
          <w:szCs w:val="28"/>
          <w:lang w:val="nl-NL"/>
        </w:rPr>
        <w:t>s 1,184, down 4% compared to 2021.</w:t>
      </w:r>
    </w:p>
    <w:p w:rsidR="00B9644E" w:rsidRDefault="00EC73DD" w:rsidP="00555DBE">
      <w:pPr>
        <w:spacing w:before="40" w:after="40" w:line="254" w:lineRule="auto"/>
        <w:ind w:firstLine="567"/>
        <w:jc w:val="both"/>
        <w:rPr>
          <w:rStyle w:val="normalchar"/>
          <w:rFonts w:ascii="Times New Roman" w:hAnsi="Times New Roman"/>
          <w:b/>
          <w:sz w:val="28"/>
          <w:szCs w:val="28"/>
          <w:lang w:val="nl-NL"/>
        </w:rPr>
      </w:pPr>
      <w:r w:rsidRPr="00EC73DD">
        <w:rPr>
          <w:rStyle w:val="normalchar"/>
          <w:rFonts w:ascii="Times New Roman" w:hAnsi="Times New Roman"/>
          <w:b/>
          <w:sz w:val="28"/>
          <w:szCs w:val="28"/>
          <w:lang w:val="nl-NL"/>
        </w:rPr>
        <w:t xml:space="preserve">4. </w:t>
      </w:r>
      <w:r w:rsidR="00B9644E" w:rsidRPr="00B9644E">
        <w:rPr>
          <w:rStyle w:val="normalchar"/>
          <w:rFonts w:ascii="Times New Roman" w:hAnsi="Times New Roman"/>
          <w:b/>
          <w:sz w:val="28"/>
          <w:szCs w:val="28"/>
          <w:lang w:val="nl-NL"/>
        </w:rPr>
        <w:t xml:space="preserve">Epidemic diseases and food poisoning </w:t>
      </w:r>
    </w:p>
    <w:p w:rsidR="006160FE" w:rsidRPr="00EC73DD" w:rsidRDefault="006160FE" w:rsidP="006160FE">
      <w:pPr>
        <w:spacing w:before="40" w:after="40" w:line="254" w:lineRule="auto"/>
        <w:ind w:firstLine="567"/>
        <w:jc w:val="both"/>
        <w:rPr>
          <w:rFonts w:ascii="Times New Roman" w:hAnsi="Times New Roman" w:cs="Times New Roman"/>
          <w:spacing w:val="-4"/>
          <w:sz w:val="28"/>
          <w:szCs w:val="28"/>
          <w:lang w:val="de-DE"/>
        </w:rPr>
      </w:pPr>
      <w:r w:rsidRPr="000A7200">
        <w:rPr>
          <w:rFonts w:ascii="Times New Roman" w:hAnsi="Times New Roman" w:cs="Times New Roman"/>
          <w:spacing w:val="-2"/>
          <w:sz w:val="28"/>
          <w:szCs w:val="28"/>
          <w:lang w:val="de-DE"/>
        </w:rPr>
        <w:t>According to the report of the Ministry of Health</w:t>
      </w:r>
      <w:r w:rsidRPr="007B3832">
        <w:rPr>
          <w:rFonts w:ascii="Times New Roman" w:hAnsi="Times New Roman" w:cs="Times New Roman"/>
          <w:spacing w:val="-2"/>
          <w:sz w:val="28"/>
          <w:szCs w:val="28"/>
          <w:lang w:val="de-DE"/>
        </w:rPr>
        <w:t xml:space="preserve">, </w:t>
      </w:r>
      <w:r>
        <w:rPr>
          <w:rFonts w:ascii="Times New Roman" w:hAnsi="Times New Roman" w:cs="Times New Roman"/>
          <w:spacing w:val="-2"/>
          <w:sz w:val="28"/>
          <w:szCs w:val="28"/>
          <w:lang w:val="de-DE"/>
        </w:rPr>
        <w:t>in the month</w:t>
      </w:r>
      <w:r w:rsidRPr="00EC73DD">
        <w:rPr>
          <w:rFonts w:ascii="Times New Roman" w:hAnsi="Times New Roman" w:cs="Times New Roman"/>
          <w:spacing w:val="-4"/>
          <w:sz w:val="28"/>
          <w:szCs w:val="28"/>
          <w:lang w:val="de-DE"/>
        </w:rPr>
        <w:t xml:space="preserve"> (</w:t>
      </w:r>
      <w:r>
        <w:rPr>
          <w:rFonts w:ascii="Times New Roman" w:hAnsi="Times New Roman" w:cs="Times New Roman"/>
          <w:spacing w:val="-4"/>
          <w:sz w:val="28"/>
          <w:szCs w:val="28"/>
          <w:lang w:val="de-DE"/>
        </w:rPr>
        <w:t>February 19</w:t>
      </w:r>
      <w:r>
        <w:rPr>
          <w:rFonts w:ascii="Times New Roman" w:hAnsi="Times New Roman" w:cs="Times New Roman"/>
          <w:spacing w:val="-4"/>
          <w:sz w:val="28"/>
          <w:szCs w:val="28"/>
          <w:vertAlign w:val="superscript"/>
          <w:lang w:val="de-DE"/>
        </w:rPr>
        <w:t>th</w:t>
      </w:r>
      <w:r>
        <w:rPr>
          <w:rFonts w:ascii="Times New Roman" w:hAnsi="Times New Roman" w:cs="Times New Roman"/>
          <w:spacing w:val="-4"/>
          <w:sz w:val="28"/>
          <w:szCs w:val="28"/>
          <w:lang w:val="de-DE"/>
        </w:rPr>
        <w:t xml:space="preserve"> to March 18</w:t>
      </w:r>
      <w:r>
        <w:rPr>
          <w:rFonts w:ascii="Times New Roman" w:hAnsi="Times New Roman" w:cs="Times New Roman"/>
          <w:spacing w:val="-4"/>
          <w:sz w:val="28"/>
          <w:szCs w:val="28"/>
          <w:vertAlign w:val="superscript"/>
          <w:lang w:val="de-DE"/>
        </w:rPr>
        <w:t>th</w:t>
      </w:r>
      <w:r w:rsidRPr="00EC73DD">
        <w:rPr>
          <w:rFonts w:ascii="Times New Roman" w:hAnsi="Times New Roman" w:cs="Times New Roman"/>
          <w:spacing w:val="-4"/>
          <w:sz w:val="28"/>
          <w:szCs w:val="28"/>
          <w:lang w:val="de-DE"/>
        </w:rPr>
        <w:t>,</w:t>
      </w:r>
      <w:r>
        <w:rPr>
          <w:rFonts w:ascii="Times New Roman" w:hAnsi="Times New Roman" w:cs="Times New Roman"/>
          <w:spacing w:val="-4"/>
          <w:sz w:val="28"/>
          <w:szCs w:val="28"/>
          <w:lang w:val="de-DE"/>
        </w:rPr>
        <w:t xml:space="preserve"> 2022</w:t>
      </w:r>
      <w:r w:rsidRPr="00EC73DD">
        <w:rPr>
          <w:rFonts w:ascii="Times New Roman" w:hAnsi="Times New Roman" w:cs="Times New Roman"/>
          <w:spacing w:val="-4"/>
          <w:sz w:val="28"/>
          <w:szCs w:val="28"/>
          <w:lang w:val="de-DE"/>
        </w:rPr>
        <w:t xml:space="preserve"> </w:t>
      </w:r>
      <w:r>
        <w:rPr>
          <w:rFonts w:ascii="Times New Roman" w:hAnsi="Times New Roman" w:cs="Times New Roman"/>
          <w:spacing w:val="-4"/>
          <w:sz w:val="28"/>
          <w:szCs w:val="28"/>
          <w:lang w:val="de-DE"/>
        </w:rPr>
        <w:t>there were 4,</w:t>
      </w:r>
      <w:r w:rsidRPr="00EC73DD">
        <w:rPr>
          <w:rFonts w:ascii="Times New Roman" w:hAnsi="Times New Roman" w:cs="Times New Roman"/>
          <w:spacing w:val="-4"/>
          <w:sz w:val="28"/>
          <w:szCs w:val="28"/>
          <w:lang w:val="de-DE"/>
        </w:rPr>
        <w:t xml:space="preserve">287 </w:t>
      </w:r>
      <w:r w:rsidRPr="006D7720">
        <w:rPr>
          <w:rFonts w:ascii="Times New Roman" w:hAnsi="Times New Roman" w:cs="Times New Roman"/>
          <w:sz w:val="28"/>
          <w:szCs w:val="28"/>
          <w:lang w:val="de-DE"/>
        </w:rPr>
        <w:t>cases of hemorrhagic fever</w:t>
      </w:r>
      <w:r w:rsidRPr="00EC73DD">
        <w:rPr>
          <w:rFonts w:ascii="Times New Roman" w:hAnsi="Times New Roman" w:cs="Times New Roman"/>
          <w:spacing w:val="-4"/>
          <w:sz w:val="28"/>
          <w:szCs w:val="28"/>
          <w:lang w:val="de-DE"/>
        </w:rPr>
        <w:t xml:space="preserve"> (02 </w:t>
      </w:r>
      <w:r w:rsidRPr="006D7720">
        <w:rPr>
          <w:rFonts w:ascii="Times New Roman" w:hAnsi="Times New Roman" w:cs="Times New Roman"/>
          <w:sz w:val="28"/>
          <w:szCs w:val="28"/>
          <w:lang w:val="de-DE"/>
        </w:rPr>
        <w:t>cases died</w:t>
      </w:r>
      <w:r w:rsidRPr="00EC73DD">
        <w:rPr>
          <w:rFonts w:ascii="Times New Roman" w:hAnsi="Times New Roman" w:cs="Times New Roman"/>
          <w:spacing w:val="-4"/>
          <w:sz w:val="28"/>
          <w:szCs w:val="28"/>
          <w:lang w:val="de-DE"/>
        </w:rPr>
        <w:t xml:space="preserve">); 202 </w:t>
      </w:r>
      <w:r w:rsidRPr="006D7720">
        <w:rPr>
          <w:rFonts w:ascii="Times New Roman" w:hAnsi="Times New Roman" w:cs="Times New Roman"/>
          <w:sz w:val="28"/>
          <w:szCs w:val="28"/>
          <w:lang w:val="de-DE"/>
        </w:rPr>
        <w:t>cases of hand, foot and mouth disease</w:t>
      </w:r>
      <w:r w:rsidRPr="00EC73DD">
        <w:rPr>
          <w:rFonts w:ascii="Times New Roman" w:hAnsi="Times New Roman" w:cs="Times New Roman"/>
          <w:spacing w:val="-4"/>
          <w:sz w:val="28"/>
          <w:szCs w:val="28"/>
          <w:lang w:val="de-DE"/>
        </w:rPr>
        <w:t xml:space="preserve">; 08 </w:t>
      </w:r>
      <w:r w:rsidRPr="006D7720">
        <w:rPr>
          <w:rFonts w:ascii="Times New Roman" w:hAnsi="Times New Roman" w:cs="Times New Roman"/>
          <w:sz w:val="28"/>
          <w:szCs w:val="28"/>
          <w:lang w:val="de-DE"/>
        </w:rPr>
        <w:t>cases of virus encephalitis</w:t>
      </w:r>
      <w:r w:rsidRPr="00EC73DD">
        <w:rPr>
          <w:rFonts w:ascii="Times New Roman" w:hAnsi="Times New Roman" w:cs="Times New Roman"/>
          <w:spacing w:val="-4"/>
          <w:sz w:val="28"/>
          <w:szCs w:val="28"/>
          <w:lang w:val="de-DE"/>
        </w:rPr>
        <w:t xml:space="preserve"> </w:t>
      </w:r>
      <w:r>
        <w:rPr>
          <w:rFonts w:ascii="Times New Roman" w:hAnsi="Times New Roman" w:cs="Times New Roman"/>
          <w:spacing w:val="-4"/>
          <w:sz w:val="28"/>
          <w:szCs w:val="28"/>
          <w:lang w:val="de-DE"/>
        </w:rPr>
        <w:t xml:space="preserve">and </w:t>
      </w:r>
      <w:r w:rsidRPr="00EC73DD">
        <w:rPr>
          <w:rFonts w:ascii="Times New Roman" w:hAnsi="Times New Roman" w:cs="Times New Roman"/>
          <w:spacing w:val="-4"/>
          <w:sz w:val="28"/>
          <w:szCs w:val="28"/>
          <w:lang w:val="de-DE"/>
        </w:rPr>
        <w:t xml:space="preserve">04 </w:t>
      </w:r>
      <w:r w:rsidRPr="006D7720">
        <w:rPr>
          <w:rFonts w:ascii="Times New Roman" w:hAnsi="Times New Roman" w:cs="Times New Roman"/>
          <w:sz w:val="28"/>
          <w:szCs w:val="28"/>
          <w:lang w:val="de-DE"/>
        </w:rPr>
        <w:t>cases of scarlet fever suspected for measles</w:t>
      </w:r>
      <w:r w:rsidRPr="00EC73DD">
        <w:rPr>
          <w:rFonts w:ascii="Times New Roman" w:hAnsi="Times New Roman" w:cs="Times New Roman"/>
          <w:spacing w:val="-4"/>
          <w:sz w:val="28"/>
          <w:szCs w:val="28"/>
          <w:lang w:val="de-DE"/>
        </w:rPr>
        <w:t xml:space="preserve">. </w:t>
      </w:r>
      <w:r>
        <w:rPr>
          <w:rFonts w:ascii="Times New Roman" w:hAnsi="Times New Roman" w:cs="Times New Roman"/>
          <w:sz w:val="28"/>
          <w:szCs w:val="28"/>
          <w:lang w:val="de-DE"/>
        </w:rPr>
        <w:t>I</w:t>
      </w:r>
      <w:r w:rsidRPr="00D64BE4">
        <w:rPr>
          <w:rFonts w:ascii="Times New Roman" w:hAnsi="Times New Roman" w:cs="Times New Roman"/>
          <w:sz w:val="28"/>
          <w:szCs w:val="28"/>
          <w:lang w:val="de-DE"/>
        </w:rPr>
        <w:t>n the first 3 months</w:t>
      </w:r>
      <w:r>
        <w:rPr>
          <w:rFonts w:ascii="Times New Roman" w:hAnsi="Times New Roman" w:cs="Times New Roman"/>
          <w:sz w:val="28"/>
          <w:szCs w:val="28"/>
          <w:lang w:val="de-DE"/>
        </w:rPr>
        <w:t xml:space="preserve"> in</w:t>
      </w:r>
      <w:r w:rsidRPr="00EC73DD">
        <w:rPr>
          <w:rFonts w:ascii="Times New Roman" w:hAnsi="Times New Roman" w:cs="Times New Roman"/>
          <w:spacing w:val="-4"/>
          <w:sz w:val="28"/>
          <w:szCs w:val="28"/>
          <w:lang w:val="de-DE"/>
        </w:rPr>
        <w:t xml:space="preserve"> 2022, </w:t>
      </w:r>
      <w:r w:rsidRPr="00D64BE4">
        <w:rPr>
          <w:rFonts w:ascii="Times New Roman" w:hAnsi="Times New Roman" w:cs="Times New Roman"/>
          <w:sz w:val="28"/>
          <w:szCs w:val="28"/>
          <w:lang w:val="de-DE"/>
        </w:rPr>
        <w:t xml:space="preserve">there were </w:t>
      </w:r>
      <w:r>
        <w:rPr>
          <w:rFonts w:ascii="Times New Roman" w:hAnsi="Times New Roman" w:cs="Times New Roman"/>
          <w:spacing w:val="-4"/>
          <w:sz w:val="28"/>
          <w:szCs w:val="28"/>
          <w:lang w:val="de-DE"/>
        </w:rPr>
        <w:t>9,</w:t>
      </w:r>
      <w:r w:rsidRPr="00EC73DD">
        <w:rPr>
          <w:rFonts w:ascii="Times New Roman" w:hAnsi="Times New Roman" w:cs="Times New Roman"/>
          <w:spacing w:val="-4"/>
          <w:sz w:val="28"/>
          <w:szCs w:val="28"/>
          <w:lang w:val="de-DE"/>
        </w:rPr>
        <w:t xml:space="preserve">919 </w:t>
      </w:r>
      <w:r w:rsidRPr="00D64BE4">
        <w:rPr>
          <w:rFonts w:ascii="Times New Roman" w:hAnsi="Times New Roman" w:cs="Times New Roman"/>
          <w:sz w:val="28"/>
          <w:szCs w:val="28"/>
          <w:lang w:val="de-DE"/>
        </w:rPr>
        <w:t>cases of hemorrhagic fever</w:t>
      </w:r>
      <w:r w:rsidRPr="00EC73DD">
        <w:rPr>
          <w:rFonts w:ascii="Times New Roman" w:hAnsi="Times New Roman" w:cs="Times New Roman"/>
          <w:spacing w:val="-4"/>
          <w:sz w:val="28"/>
          <w:szCs w:val="28"/>
          <w:lang w:val="de-DE"/>
        </w:rPr>
        <w:t xml:space="preserve"> (02 </w:t>
      </w:r>
      <w:r w:rsidRPr="006D7720">
        <w:rPr>
          <w:rFonts w:ascii="Times New Roman" w:hAnsi="Times New Roman" w:cs="Times New Roman"/>
          <w:sz w:val="28"/>
          <w:szCs w:val="28"/>
          <w:lang w:val="de-DE"/>
        </w:rPr>
        <w:t>cases died</w:t>
      </w:r>
      <w:r w:rsidRPr="00EC73DD">
        <w:rPr>
          <w:rFonts w:ascii="Times New Roman" w:hAnsi="Times New Roman" w:cs="Times New Roman"/>
          <w:spacing w:val="-4"/>
          <w:sz w:val="28"/>
          <w:szCs w:val="28"/>
          <w:lang w:val="de-DE"/>
        </w:rPr>
        <w:t xml:space="preserve">); 406 </w:t>
      </w:r>
      <w:r w:rsidRPr="006D7720">
        <w:rPr>
          <w:rFonts w:ascii="Times New Roman" w:hAnsi="Times New Roman" w:cs="Times New Roman"/>
          <w:sz w:val="28"/>
          <w:szCs w:val="28"/>
          <w:lang w:val="de-DE"/>
        </w:rPr>
        <w:t>cases of hand, foot and mouth disease</w:t>
      </w:r>
      <w:r w:rsidRPr="00EC73DD">
        <w:rPr>
          <w:rFonts w:ascii="Times New Roman" w:hAnsi="Times New Roman" w:cs="Times New Roman"/>
          <w:spacing w:val="-4"/>
          <w:sz w:val="28"/>
          <w:szCs w:val="28"/>
          <w:lang w:val="de-DE"/>
        </w:rPr>
        <w:t xml:space="preserve">; 28 </w:t>
      </w:r>
      <w:r w:rsidRPr="006D7720">
        <w:rPr>
          <w:rFonts w:ascii="Times New Roman" w:hAnsi="Times New Roman" w:cs="Times New Roman"/>
          <w:sz w:val="28"/>
          <w:szCs w:val="28"/>
          <w:lang w:val="de-DE"/>
        </w:rPr>
        <w:t>cases of virus encephalitis</w:t>
      </w:r>
      <w:r w:rsidRPr="00EC73DD">
        <w:rPr>
          <w:rFonts w:ascii="Times New Roman" w:hAnsi="Times New Roman" w:cs="Times New Roman"/>
          <w:spacing w:val="-4"/>
          <w:sz w:val="28"/>
          <w:szCs w:val="28"/>
          <w:lang w:val="de-DE"/>
        </w:rPr>
        <w:t xml:space="preserve">; 01 </w:t>
      </w:r>
      <w:r w:rsidRPr="00D64BE4">
        <w:rPr>
          <w:rFonts w:ascii="Times New Roman" w:hAnsi="Times New Roman" w:cs="Times New Roman"/>
          <w:sz w:val="28"/>
          <w:szCs w:val="28"/>
          <w:lang w:val="de-DE"/>
        </w:rPr>
        <w:t>case of meningococcal disease</w:t>
      </w:r>
      <w:r>
        <w:rPr>
          <w:rFonts w:ascii="Times New Roman" w:hAnsi="Times New Roman" w:cs="Times New Roman"/>
          <w:sz w:val="28"/>
          <w:szCs w:val="28"/>
          <w:lang w:val="de-DE"/>
        </w:rPr>
        <w:t xml:space="preserve"> and</w:t>
      </w:r>
      <w:r w:rsidRPr="00EC73DD">
        <w:rPr>
          <w:rFonts w:ascii="Times New Roman" w:hAnsi="Times New Roman" w:cs="Times New Roman"/>
          <w:spacing w:val="-4"/>
          <w:sz w:val="28"/>
          <w:szCs w:val="28"/>
          <w:lang w:val="de-DE"/>
        </w:rPr>
        <w:t xml:space="preserve"> 07 </w:t>
      </w:r>
      <w:r w:rsidRPr="006D7720">
        <w:rPr>
          <w:rFonts w:ascii="Times New Roman" w:hAnsi="Times New Roman" w:cs="Times New Roman"/>
          <w:sz w:val="28"/>
          <w:szCs w:val="28"/>
          <w:lang w:val="de-DE"/>
        </w:rPr>
        <w:t>cases of scarlet fever suspected for measles</w:t>
      </w:r>
      <w:r w:rsidRPr="00EC73DD">
        <w:rPr>
          <w:rFonts w:ascii="Times New Roman" w:hAnsi="Times New Roman" w:cs="Times New Roman"/>
          <w:spacing w:val="-4"/>
          <w:sz w:val="28"/>
          <w:szCs w:val="28"/>
          <w:lang w:val="de-DE"/>
        </w:rPr>
        <w:t>.</w:t>
      </w:r>
    </w:p>
    <w:p w:rsidR="003805D2" w:rsidRPr="00EC73DD" w:rsidRDefault="003805D2" w:rsidP="003805D2">
      <w:pPr>
        <w:spacing w:before="40" w:after="40" w:line="254" w:lineRule="auto"/>
        <w:ind w:firstLine="567"/>
        <w:jc w:val="both"/>
        <w:rPr>
          <w:rFonts w:ascii="Times New Roman" w:hAnsi="Times New Roman" w:cs="Times New Roman"/>
          <w:spacing w:val="-4"/>
          <w:sz w:val="28"/>
          <w:szCs w:val="28"/>
          <w:lang w:val="de-DE"/>
        </w:rPr>
      </w:pPr>
      <w:r w:rsidRPr="001B181E">
        <w:rPr>
          <w:rFonts w:ascii="Times New Roman" w:hAnsi="Times New Roman" w:cs="Times New Roman"/>
          <w:spacing w:val="-4"/>
          <w:sz w:val="28"/>
          <w:szCs w:val="28"/>
          <w:lang w:val="de-DE"/>
        </w:rPr>
        <w:t>The epidemic of Covid-19 in the world continues to be complicated</w:t>
      </w:r>
      <w:r w:rsidRPr="00EC73DD">
        <w:rPr>
          <w:rStyle w:val="FootnoteReference"/>
          <w:rFonts w:ascii="Times New Roman" w:hAnsi="Times New Roman"/>
          <w:spacing w:val="-4"/>
          <w:sz w:val="28"/>
          <w:szCs w:val="28"/>
          <w:lang w:val="de-DE"/>
        </w:rPr>
        <w:footnoteReference w:id="24"/>
      </w:r>
      <w:r w:rsidRPr="00EC73DD">
        <w:rPr>
          <w:rFonts w:ascii="Times New Roman" w:hAnsi="Times New Roman" w:cs="Times New Roman"/>
          <w:spacing w:val="-4"/>
          <w:sz w:val="28"/>
          <w:szCs w:val="28"/>
          <w:lang w:val="de-DE"/>
        </w:rPr>
        <w:t xml:space="preserve">. </w:t>
      </w:r>
      <w:r w:rsidRPr="001B181E">
        <w:rPr>
          <w:rFonts w:ascii="Times New Roman" w:hAnsi="Times New Roman" w:cs="Times New Roman"/>
          <w:spacing w:val="-4"/>
          <w:sz w:val="28"/>
          <w:szCs w:val="28"/>
          <w:lang w:val="de-DE"/>
        </w:rPr>
        <w:t xml:space="preserve">In Vietnam, the number of covid-19 cases continues to increase rapidly in localities mainly because the BA.2 variant of the Omicron variant spreads faster, however with a high rate of vaccine coverage, especially </w:t>
      </w:r>
      <w:r w:rsidR="00390B5B">
        <w:rPr>
          <w:rFonts w:ascii="Times New Roman" w:hAnsi="Times New Roman" w:cs="Times New Roman"/>
          <w:spacing w:val="-4"/>
          <w:sz w:val="28"/>
          <w:szCs w:val="28"/>
          <w:lang w:val="de-DE"/>
        </w:rPr>
        <w:t>t</w:t>
      </w:r>
      <w:r w:rsidRPr="001B181E">
        <w:rPr>
          <w:rFonts w:ascii="Times New Roman" w:hAnsi="Times New Roman" w:cs="Times New Roman"/>
          <w:spacing w:val="-4"/>
          <w:sz w:val="28"/>
          <w:szCs w:val="28"/>
          <w:lang w:val="de-DE"/>
        </w:rPr>
        <w:t>aking care of high-risk subjects, the number of severe cases decreased and the death rate per number of cases decreased deeply.</w:t>
      </w:r>
      <w:r w:rsidRPr="00EC73DD">
        <w:rPr>
          <w:rFonts w:ascii="Times New Roman" w:hAnsi="Times New Roman" w:cs="Times New Roman"/>
          <w:spacing w:val="-4"/>
          <w:sz w:val="28"/>
          <w:szCs w:val="28"/>
          <w:lang w:val="de-DE"/>
        </w:rPr>
        <w:t xml:space="preserve"> </w:t>
      </w:r>
      <w:r>
        <w:rPr>
          <w:rFonts w:ascii="Times New Roman" w:hAnsi="Times New Roman" w:cs="Times New Roman"/>
          <w:spacing w:val="-4"/>
          <w:sz w:val="28"/>
          <w:szCs w:val="28"/>
          <w:lang w:val="de-DE"/>
        </w:rPr>
        <w:t>As of</w:t>
      </w:r>
      <w:r w:rsidRPr="00EC73DD">
        <w:rPr>
          <w:rFonts w:ascii="Times New Roman" w:hAnsi="Times New Roman" w:cs="Times New Roman"/>
          <w:spacing w:val="-4"/>
          <w:sz w:val="28"/>
          <w:szCs w:val="28"/>
          <w:lang w:val="de-DE"/>
        </w:rPr>
        <w:t xml:space="preserve"> 16</w:t>
      </w:r>
      <w:r>
        <w:rPr>
          <w:rFonts w:ascii="Times New Roman" w:hAnsi="Times New Roman" w:cs="Times New Roman"/>
          <w:spacing w:val="-4"/>
          <w:sz w:val="28"/>
          <w:szCs w:val="28"/>
          <w:lang w:val="de-DE"/>
        </w:rPr>
        <w:t>:00 pm on March 27</w:t>
      </w:r>
      <w:r>
        <w:rPr>
          <w:rFonts w:ascii="Times New Roman" w:hAnsi="Times New Roman" w:cs="Times New Roman"/>
          <w:spacing w:val="-4"/>
          <w:sz w:val="28"/>
          <w:szCs w:val="28"/>
          <w:vertAlign w:val="superscript"/>
          <w:lang w:val="de-DE"/>
        </w:rPr>
        <w:t>th</w:t>
      </w:r>
      <w:r>
        <w:rPr>
          <w:rFonts w:ascii="Times New Roman" w:hAnsi="Times New Roman" w:cs="Times New Roman"/>
          <w:spacing w:val="-4"/>
          <w:sz w:val="28"/>
          <w:szCs w:val="28"/>
          <w:lang w:val="de-DE"/>
        </w:rPr>
        <w:t xml:space="preserve"> 2022</w:t>
      </w:r>
      <w:r w:rsidRPr="00EC73DD">
        <w:rPr>
          <w:rFonts w:ascii="Times New Roman" w:hAnsi="Times New Roman" w:cs="Times New Roman"/>
          <w:spacing w:val="-4"/>
          <w:sz w:val="28"/>
          <w:szCs w:val="28"/>
          <w:lang w:val="de-DE"/>
        </w:rPr>
        <w:t xml:space="preserve">, </w:t>
      </w:r>
      <w:r>
        <w:rPr>
          <w:rFonts w:ascii="Times New Roman" w:hAnsi="Times New Roman" w:cs="Times New Roman"/>
          <w:spacing w:val="-4"/>
          <w:sz w:val="28"/>
          <w:szCs w:val="28"/>
          <w:lang w:val="de-DE"/>
        </w:rPr>
        <w:t>there were</w:t>
      </w:r>
      <w:r w:rsidRPr="00EC73DD">
        <w:rPr>
          <w:rFonts w:ascii="Times New Roman" w:hAnsi="Times New Roman" w:cs="Times New Roman"/>
          <w:spacing w:val="-4"/>
          <w:sz w:val="28"/>
          <w:szCs w:val="28"/>
          <w:lang w:val="de-DE"/>
        </w:rPr>
        <w:t xml:space="preserve"> </w:t>
      </w:r>
      <w:r>
        <w:rPr>
          <w:rFonts w:ascii="Times New Roman" w:hAnsi="Times New Roman" w:cs="Times New Roman"/>
          <w:spacing w:val="-4"/>
          <w:sz w:val="28"/>
          <w:szCs w:val="28"/>
          <w:lang w:val="de-DE"/>
        </w:rPr>
        <w:t>9,011.5</w:t>
      </w:r>
      <w:r w:rsidRPr="00EC73DD">
        <w:rPr>
          <w:rFonts w:ascii="Times New Roman" w:hAnsi="Times New Roman" w:cs="Times New Roman"/>
          <w:spacing w:val="-4"/>
          <w:sz w:val="28"/>
          <w:szCs w:val="28"/>
          <w:lang w:val="de-DE"/>
        </w:rPr>
        <w:t xml:space="preserve"> </w:t>
      </w:r>
      <w:r>
        <w:rPr>
          <w:rFonts w:ascii="Times New Roman" w:hAnsi="Times New Roman" w:cs="Times New Roman"/>
          <w:spacing w:val="-4"/>
          <w:sz w:val="28"/>
          <w:szCs w:val="28"/>
          <w:lang w:val="de-DE"/>
        </w:rPr>
        <w:t xml:space="preserve">thousand </w:t>
      </w:r>
      <w:r w:rsidRPr="00D64BE4">
        <w:rPr>
          <w:rFonts w:ascii="Times New Roman" w:hAnsi="Times New Roman" w:cs="Times New Roman"/>
          <w:sz w:val="28"/>
          <w:szCs w:val="28"/>
          <w:lang w:val="de-DE"/>
        </w:rPr>
        <w:t>cases have been reported</w:t>
      </w:r>
      <w:r w:rsidRPr="00EC73DD">
        <w:rPr>
          <w:rFonts w:ascii="Times New Roman" w:hAnsi="Times New Roman" w:cs="Times New Roman"/>
          <w:spacing w:val="-4"/>
          <w:sz w:val="28"/>
          <w:szCs w:val="28"/>
          <w:lang w:val="de-DE"/>
        </w:rPr>
        <w:t xml:space="preserve">, </w:t>
      </w:r>
      <w:r>
        <w:rPr>
          <w:rFonts w:ascii="Times New Roman" w:hAnsi="Times New Roman" w:cs="Times New Roman"/>
          <w:spacing w:val="-4"/>
          <w:sz w:val="28"/>
          <w:szCs w:val="28"/>
          <w:lang w:val="de-DE"/>
        </w:rPr>
        <w:t>of which</w:t>
      </w:r>
      <w:r w:rsidRPr="00EC73DD">
        <w:rPr>
          <w:rFonts w:ascii="Times New Roman" w:hAnsi="Times New Roman" w:cs="Times New Roman"/>
          <w:spacing w:val="-4"/>
          <w:sz w:val="28"/>
          <w:szCs w:val="28"/>
          <w:lang w:val="de-DE"/>
        </w:rPr>
        <w:t xml:space="preserve"> </w:t>
      </w:r>
      <w:r>
        <w:rPr>
          <w:rFonts w:ascii="Times New Roman" w:hAnsi="Times New Roman" w:cs="Times New Roman"/>
          <w:spacing w:val="-4"/>
          <w:sz w:val="28"/>
          <w:szCs w:val="28"/>
          <w:lang w:val="de-DE"/>
        </w:rPr>
        <w:t>5,352</w:t>
      </w:r>
      <w:r w:rsidRPr="00EC73DD">
        <w:rPr>
          <w:rFonts w:ascii="Times New Roman" w:hAnsi="Times New Roman" w:cs="Times New Roman"/>
          <w:spacing w:val="-4"/>
          <w:sz w:val="28"/>
          <w:szCs w:val="28"/>
          <w:lang w:val="de-DE"/>
        </w:rPr>
        <w:t xml:space="preserve"> </w:t>
      </w:r>
      <w:r>
        <w:rPr>
          <w:rFonts w:ascii="Times New Roman" w:hAnsi="Times New Roman" w:cs="Times New Roman"/>
          <w:spacing w:val="-4"/>
          <w:sz w:val="28"/>
          <w:szCs w:val="28"/>
          <w:lang w:val="de-DE"/>
        </w:rPr>
        <w:t xml:space="preserve">thousand </w:t>
      </w:r>
      <w:r w:rsidRPr="00D64BE4">
        <w:rPr>
          <w:rFonts w:ascii="Times New Roman" w:hAnsi="Times New Roman" w:cs="Times New Roman"/>
          <w:sz w:val="28"/>
          <w:szCs w:val="28"/>
          <w:lang w:val="de-DE"/>
        </w:rPr>
        <w:t>cases have been cured</w:t>
      </w:r>
      <w:r>
        <w:rPr>
          <w:rFonts w:ascii="Times New Roman" w:hAnsi="Times New Roman" w:cs="Times New Roman"/>
          <w:sz w:val="28"/>
          <w:szCs w:val="28"/>
          <w:lang w:val="de-DE"/>
        </w:rPr>
        <w:t xml:space="preserve"> and</w:t>
      </w:r>
      <w:r w:rsidRPr="00EC73DD">
        <w:rPr>
          <w:rFonts w:ascii="Times New Roman" w:hAnsi="Times New Roman" w:cs="Times New Roman"/>
          <w:spacing w:val="-4"/>
          <w:sz w:val="28"/>
          <w:szCs w:val="28"/>
          <w:lang w:val="de-DE"/>
        </w:rPr>
        <w:t xml:space="preserve"> 42</w:t>
      </w:r>
      <w:r>
        <w:rPr>
          <w:rFonts w:ascii="Times New Roman" w:hAnsi="Times New Roman" w:cs="Times New Roman"/>
          <w:spacing w:val="-4"/>
          <w:sz w:val="28"/>
          <w:szCs w:val="28"/>
          <w:lang w:val="de-DE"/>
        </w:rPr>
        <w:t>.3</w:t>
      </w:r>
      <w:r w:rsidRPr="00EC73DD">
        <w:rPr>
          <w:rFonts w:ascii="Times New Roman" w:hAnsi="Times New Roman" w:cs="Times New Roman"/>
          <w:spacing w:val="-4"/>
          <w:sz w:val="28"/>
          <w:szCs w:val="28"/>
          <w:lang w:val="de-DE"/>
        </w:rPr>
        <w:t xml:space="preserve"> </w:t>
      </w:r>
      <w:r>
        <w:rPr>
          <w:rFonts w:ascii="Times New Roman" w:hAnsi="Times New Roman" w:cs="Times New Roman"/>
          <w:spacing w:val="-4"/>
          <w:sz w:val="28"/>
          <w:szCs w:val="28"/>
          <w:lang w:val="de-DE"/>
        </w:rPr>
        <w:t xml:space="preserve">thousand </w:t>
      </w:r>
      <w:r>
        <w:rPr>
          <w:rFonts w:ascii="Times New Roman" w:hAnsi="Times New Roman" w:cs="Times New Roman"/>
          <w:spacing w:val="-4"/>
          <w:sz w:val="28"/>
          <w:szCs w:val="28"/>
          <w:lang w:val="en-US"/>
        </w:rPr>
        <w:t>cases died</w:t>
      </w:r>
      <w:r w:rsidRPr="00EC73DD">
        <w:rPr>
          <w:rFonts w:ascii="Times New Roman" w:hAnsi="Times New Roman" w:cs="Times New Roman"/>
          <w:spacing w:val="-4"/>
          <w:sz w:val="28"/>
          <w:szCs w:val="28"/>
          <w:lang w:val="de-DE"/>
        </w:rPr>
        <w:t xml:space="preserve">. </w:t>
      </w:r>
    </w:p>
    <w:p w:rsidR="00695D0B" w:rsidRPr="00D2474C" w:rsidRDefault="00695D0B" w:rsidP="00695D0B">
      <w:pPr>
        <w:spacing w:before="40" w:after="40" w:line="254" w:lineRule="auto"/>
        <w:ind w:firstLine="567"/>
        <w:jc w:val="both"/>
        <w:rPr>
          <w:rFonts w:ascii="Times New Roman" w:hAnsi="Times New Roman" w:cs="Times New Roman"/>
          <w:sz w:val="28"/>
          <w:szCs w:val="28"/>
          <w:lang w:val="de-DE"/>
        </w:rPr>
      </w:pPr>
      <w:r w:rsidRPr="00DC7FE4">
        <w:rPr>
          <w:rFonts w:ascii="Times New Roman" w:hAnsi="Times New Roman" w:cs="Times New Roman"/>
          <w:sz w:val="28"/>
          <w:szCs w:val="28"/>
          <w:lang w:val="de-DE"/>
        </w:rPr>
        <w:t>Vietnam is currently one of the six countries with the highest Covid-19 vaccine coverage in the world.</w:t>
      </w:r>
      <w:r w:rsidRPr="00EC73DD">
        <w:rPr>
          <w:rFonts w:ascii="Times New Roman" w:hAnsi="Times New Roman" w:cs="Times New Roman"/>
          <w:sz w:val="28"/>
          <w:szCs w:val="28"/>
          <w:lang w:val="de-DE"/>
        </w:rPr>
        <w:t xml:space="preserve"> </w:t>
      </w:r>
      <w:r>
        <w:rPr>
          <w:rFonts w:ascii="Times New Roman" w:hAnsi="Times New Roman" w:cs="Times New Roman"/>
          <w:sz w:val="28"/>
          <w:szCs w:val="28"/>
          <w:lang w:val="de-DE"/>
        </w:rPr>
        <w:t>As of March 25</w:t>
      </w:r>
      <w:r>
        <w:rPr>
          <w:rFonts w:ascii="Times New Roman" w:hAnsi="Times New Roman" w:cs="Times New Roman"/>
          <w:sz w:val="28"/>
          <w:szCs w:val="28"/>
          <w:vertAlign w:val="superscript"/>
          <w:lang w:val="de-DE"/>
        </w:rPr>
        <w:t>th</w:t>
      </w:r>
      <w:r>
        <w:rPr>
          <w:rFonts w:ascii="Times New Roman" w:hAnsi="Times New Roman" w:cs="Times New Roman"/>
          <w:sz w:val="28"/>
          <w:szCs w:val="28"/>
          <w:lang w:val="de-DE"/>
        </w:rPr>
        <w:t>, 2022</w:t>
      </w:r>
      <w:r w:rsidRPr="00EC73DD">
        <w:rPr>
          <w:rFonts w:ascii="Times New Roman" w:hAnsi="Times New Roman" w:cs="Times New Roman"/>
          <w:sz w:val="28"/>
          <w:szCs w:val="28"/>
          <w:lang w:val="de-DE"/>
        </w:rPr>
        <w:t xml:space="preserve">, </w:t>
      </w:r>
      <w:r w:rsidRPr="00321DA0">
        <w:rPr>
          <w:rFonts w:ascii="Times New Roman" w:hAnsi="Times New Roman" w:cs="Times New Roman"/>
          <w:sz w:val="28"/>
          <w:szCs w:val="28"/>
          <w:lang w:val="de-DE"/>
        </w:rPr>
        <w:t xml:space="preserve">The total number of doses of Covid-19 vaccine that have been administered </w:t>
      </w:r>
      <w:r>
        <w:rPr>
          <w:rFonts w:ascii="Times New Roman" w:hAnsi="Times New Roman" w:cs="Times New Roman"/>
          <w:sz w:val="28"/>
          <w:szCs w:val="28"/>
          <w:lang w:val="de-DE"/>
        </w:rPr>
        <w:t>was</w:t>
      </w:r>
      <w:r w:rsidRPr="00EC73DD">
        <w:rPr>
          <w:rFonts w:ascii="Times New Roman" w:hAnsi="Times New Roman" w:cs="Times New Roman"/>
          <w:sz w:val="28"/>
          <w:szCs w:val="28"/>
          <w:lang w:val="de-DE"/>
        </w:rPr>
        <w:t xml:space="preserve"> 20</w:t>
      </w:r>
      <w:r>
        <w:rPr>
          <w:rFonts w:ascii="Times New Roman" w:hAnsi="Times New Roman" w:cs="Times New Roman"/>
          <w:sz w:val="28"/>
          <w:szCs w:val="28"/>
          <w:lang w:val="de-DE"/>
        </w:rPr>
        <w:t>4,566</w:t>
      </w:r>
      <w:r w:rsidRPr="00EC73DD">
        <w:rPr>
          <w:rFonts w:ascii="Times New Roman" w:hAnsi="Times New Roman" w:cs="Times New Roman"/>
          <w:sz w:val="28"/>
          <w:szCs w:val="28"/>
          <w:lang w:val="de-DE"/>
        </w:rPr>
        <w:t xml:space="preserve"> </w:t>
      </w:r>
      <w:r>
        <w:rPr>
          <w:rFonts w:ascii="Times New Roman" w:hAnsi="Times New Roman" w:cs="Times New Roman"/>
          <w:sz w:val="28"/>
          <w:szCs w:val="28"/>
          <w:lang w:val="de-DE"/>
        </w:rPr>
        <w:t xml:space="preserve">thousand </w:t>
      </w:r>
      <w:r w:rsidRPr="00321DA0">
        <w:rPr>
          <w:rFonts w:ascii="Times New Roman" w:hAnsi="Times New Roman" w:cs="Times New Roman"/>
          <w:sz w:val="28"/>
          <w:szCs w:val="28"/>
          <w:lang w:val="de-DE"/>
        </w:rPr>
        <w:t>doses</w:t>
      </w:r>
      <w:r w:rsidRPr="00EC73DD">
        <w:rPr>
          <w:rFonts w:ascii="Times New Roman" w:hAnsi="Times New Roman" w:cs="Times New Roman"/>
          <w:sz w:val="28"/>
          <w:szCs w:val="28"/>
          <w:lang w:val="de-DE"/>
        </w:rPr>
        <w:t xml:space="preserve">, </w:t>
      </w:r>
      <w:r w:rsidRPr="00321DA0">
        <w:rPr>
          <w:rFonts w:ascii="Times New Roman" w:hAnsi="Times New Roman" w:cs="Times New Roman"/>
          <w:sz w:val="28"/>
          <w:szCs w:val="28"/>
          <w:lang w:val="de-DE"/>
        </w:rPr>
        <w:t xml:space="preserve">of which the first </w:t>
      </w:r>
      <w:r>
        <w:rPr>
          <w:rFonts w:ascii="Times New Roman" w:hAnsi="Times New Roman" w:cs="Times New Roman"/>
          <w:sz w:val="28"/>
          <w:szCs w:val="28"/>
          <w:lang w:val="de-DE"/>
        </w:rPr>
        <w:t xml:space="preserve">time </w:t>
      </w:r>
      <w:r w:rsidRPr="00321DA0">
        <w:rPr>
          <w:rFonts w:ascii="Times New Roman" w:hAnsi="Times New Roman" w:cs="Times New Roman"/>
          <w:sz w:val="28"/>
          <w:szCs w:val="28"/>
          <w:lang w:val="de-DE"/>
        </w:rPr>
        <w:t>was</w:t>
      </w:r>
      <w:r>
        <w:rPr>
          <w:rFonts w:ascii="Times New Roman" w:hAnsi="Times New Roman" w:cs="Times New Roman"/>
          <w:sz w:val="28"/>
          <w:szCs w:val="28"/>
          <w:lang w:val="de-DE"/>
        </w:rPr>
        <w:t xml:space="preserve"> 79,974.2</w:t>
      </w:r>
      <w:r w:rsidRPr="00EC73DD">
        <w:rPr>
          <w:rFonts w:ascii="Times New Roman" w:hAnsi="Times New Roman" w:cs="Times New Roman"/>
          <w:sz w:val="28"/>
          <w:szCs w:val="28"/>
          <w:lang w:val="de-DE"/>
        </w:rPr>
        <w:t xml:space="preserve"> </w:t>
      </w:r>
      <w:r>
        <w:rPr>
          <w:rFonts w:ascii="Times New Roman" w:hAnsi="Times New Roman" w:cs="Times New Roman"/>
          <w:sz w:val="28"/>
          <w:szCs w:val="28"/>
          <w:lang w:val="de-DE"/>
        </w:rPr>
        <w:t>thousand doses</w:t>
      </w:r>
      <w:r w:rsidRPr="00EC73DD">
        <w:rPr>
          <w:rFonts w:ascii="Times New Roman" w:hAnsi="Times New Roman" w:cs="Times New Roman"/>
          <w:sz w:val="28"/>
          <w:szCs w:val="28"/>
          <w:lang w:val="de-DE"/>
        </w:rPr>
        <w:t xml:space="preserve">; </w:t>
      </w:r>
      <w:r>
        <w:rPr>
          <w:rFonts w:ascii="Times New Roman" w:hAnsi="Times New Roman" w:cs="Times New Roman"/>
          <w:sz w:val="28"/>
          <w:szCs w:val="28"/>
          <w:lang w:val="de-DE"/>
        </w:rPr>
        <w:t xml:space="preserve">the </w:t>
      </w:r>
      <w:r w:rsidRPr="00321DA0">
        <w:rPr>
          <w:rFonts w:ascii="Times New Roman" w:hAnsi="Times New Roman" w:cs="Times New Roman"/>
          <w:sz w:val="28"/>
          <w:szCs w:val="28"/>
          <w:lang w:val="de-DE"/>
        </w:rPr>
        <w:t xml:space="preserve">second </w:t>
      </w:r>
      <w:r>
        <w:rPr>
          <w:rFonts w:ascii="Times New Roman" w:hAnsi="Times New Roman" w:cs="Times New Roman"/>
          <w:sz w:val="28"/>
          <w:szCs w:val="28"/>
          <w:lang w:val="de-DE"/>
        </w:rPr>
        <w:t>time was</w:t>
      </w:r>
      <w:r w:rsidRPr="00EC73DD">
        <w:rPr>
          <w:rFonts w:ascii="Times New Roman" w:hAnsi="Times New Roman" w:cs="Times New Roman"/>
          <w:sz w:val="28"/>
          <w:szCs w:val="28"/>
          <w:lang w:val="de-DE"/>
        </w:rPr>
        <w:t xml:space="preserve"> 7</w:t>
      </w:r>
      <w:r>
        <w:rPr>
          <w:rFonts w:ascii="Times New Roman" w:hAnsi="Times New Roman" w:cs="Times New Roman"/>
          <w:sz w:val="28"/>
          <w:szCs w:val="28"/>
          <w:lang w:val="de-DE"/>
        </w:rPr>
        <w:t>6,301</w:t>
      </w:r>
      <w:r w:rsidRPr="00EC73DD">
        <w:rPr>
          <w:rFonts w:ascii="Times New Roman" w:hAnsi="Times New Roman" w:cs="Times New Roman"/>
          <w:sz w:val="28"/>
          <w:szCs w:val="28"/>
          <w:lang w:val="de-DE"/>
        </w:rPr>
        <w:t xml:space="preserve"> </w:t>
      </w:r>
      <w:r>
        <w:rPr>
          <w:rFonts w:ascii="Times New Roman" w:hAnsi="Times New Roman" w:cs="Times New Roman"/>
          <w:sz w:val="28"/>
          <w:szCs w:val="28"/>
          <w:lang w:val="de-DE"/>
        </w:rPr>
        <w:t>thousand doses</w:t>
      </w:r>
      <w:r w:rsidRPr="00EC73DD">
        <w:rPr>
          <w:rFonts w:ascii="Times New Roman" w:hAnsi="Times New Roman" w:cs="Times New Roman"/>
          <w:sz w:val="28"/>
          <w:szCs w:val="28"/>
          <w:lang w:val="de-DE"/>
        </w:rPr>
        <w:t xml:space="preserve">; </w:t>
      </w:r>
      <w:r w:rsidRPr="00321DA0">
        <w:rPr>
          <w:rFonts w:ascii="Times New Roman" w:hAnsi="Times New Roman" w:cs="Times New Roman"/>
          <w:sz w:val="28"/>
          <w:szCs w:val="28"/>
          <w:lang w:val="de-DE"/>
        </w:rPr>
        <w:t xml:space="preserve">the 3rd </w:t>
      </w:r>
      <w:r>
        <w:rPr>
          <w:rFonts w:ascii="Times New Roman" w:hAnsi="Times New Roman" w:cs="Times New Roman"/>
          <w:sz w:val="28"/>
          <w:szCs w:val="28"/>
          <w:lang w:val="de-DE"/>
        </w:rPr>
        <w:t xml:space="preserve">time </w:t>
      </w:r>
      <w:r w:rsidRPr="00321DA0">
        <w:rPr>
          <w:rFonts w:ascii="Times New Roman" w:hAnsi="Times New Roman" w:cs="Times New Roman"/>
          <w:sz w:val="28"/>
          <w:szCs w:val="28"/>
          <w:lang w:val="de-DE"/>
        </w:rPr>
        <w:t>(</w:t>
      </w:r>
      <w:r w:rsidRPr="004E22F5">
        <w:rPr>
          <w:rFonts w:ascii="Times New Roman" w:hAnsi="Times New Roman" w:cs="Times New Roman"/>
          <w:sz w:val="28"/>
          <w:szCs w:val="28"/>
          <w:lang w:val="de-DE"/>
        </w:rPr>
        <w:t>Additional injections, booster injections and basic 3-dose injections</w:t>
      </w:r>
      <w:r w:rsidRPr="00321DA0">
        <w:rPr>
          <w:rFonts w:ascii="Times New Roman" w:hAnsi="Times New Roman" w:cs="Times New Roman"/>
          <w:sz w:val="28"/>
          <w:szCs w:val="28"/>
          <w:lang w:val="de-DE"/>
        </w:rPr>
        <w:t xml:space="preserve">) </w:t>
      </w:r>
      <w:r>
        <w:rPr>
          <w:rFonts w:ascii="Times New Roman" w:hAnsi="Times New Roman" w:cs="Times New Roman"/>
          <w:sz w:val="28"/>
          <w:szCs w:val="28"/>
          <w:lang w:val="de-DE"/>
        </w:rPr>
        <w:t>was</w:t>
      </w:r>
      <w:r w:rsidRPr="00EC73DD">
        <w:rPr>
          <w:rFonts w:ascii="Times New Roman" w:hAnsi="Times New Roman" w:cs="Times New Roman"/>
          <w:sz w:val="28"/>
          <w:szCs w:val="28"/>
          <w:lang w:val="de-DE"/>
        </w:rPr>
        <w:t xml:space="preserve"> 4</w:t>
      </w:r>
      <w:r>
        <w:rPr>
          <w:rFonts w:ascii="Times New Roman" w:hAnsi="Times New Roman" w:cs="Times New Roman"/>
          <w:sz w:val="28"/>
          <w:szCs w:val="28"/>
          <w:lang w:val="de-DE"/>
        </w:rPr>
        <w:t>8,290.8</w:t>
      </w:r>
      <w:r w:rsidRPr="00EC73DD">
        <w:rPr>
          <w:rFonts w:ascii="Times New Roman" w:hAnsi="Times New Roman" w:cs="Times New Roman"/>
          <w:sz w:val="28"/>
          <w:szCs w:val="28"/>
          <w:lang w:val="de-DE"/>
        </w:rPr>
        <w:t xml:space="preserve"> </w:t>
      </w:r>
      <w:r>
        <w:rPr>
          <w:rFonts w:ascii="Times New Roman" w:hAnsi="Times New Roman" w:cs="Times New Roman"/>
          <w:sz w:val="28"/>
          <w:szCs w:val="28"/>
          <w:lang w:val="de-DE"/>
        </w:rPr>
        <w:t>thousand doses</w:t>
      </w:r>
      <w:r w:rsidRPr="00EC73DD">
        <w:rPr>
          <w:rFonts w:ascii="Times New Roman" w:hAnsi="Times New Roman" w:cs="Times New Roman"/>
          <w:sz w:val="28"/>
          <w:szCs w:val="28"/>
          <w:lang w:val="de-DE"/>
        </w:rPr>
        <w:t>.</w:t>
      </w:r>
    </w:p>
    <w:p w:rsidR="00D477A7" w:rsidRPr="00EC73DD" w:rsidRDefault="00D477A7" w:rsidP="00D477A7">
      <w:pPr>
        <w:spacing w:before="40" w:after="40" w:line="254" w:lineRule="auto"/>
        <w:ind w:firstLine="567"/>
        <w:jc w:val="both"/>
        <w:rPr>
          <w:rFonts w:ascii="Times New Roman" w:hAnsi="Times New Roman" w:cs="Times New Roman"/>
          <w:sz w:val="28"/>
          <w:szCs w:val="28"/>
          <w:lang w:val="de-DE"/>
        </w:rPr>
      </w:pPr>
      <w:r w:rsidRPr="00D64BE4">
        <w:rPr>
          <w:rFonts w:ascii="Times New Roman" w:hAnsi="Times New Roman" w:cs="Times New Roman"/>
          <w:sz w:val="28"/>
          <w:szCs w:val="28"/>
          <w:lang w:val="de-DE"/>
        </w:rPr>
        <w:t xml:space="preserve">The total number of alive HIV-infected persons over </w:t>
      </w:r>
      <w:r w:rsidR="00B70EF8">
        <w:rPr>
          <w:rFonts w:ascii="Times New Roman" w:hAnsi="Times New Roman" w:cs="Times New Roman"/>
          <w:sz w:val="28"/>
          <w:szCs w:val="28"/>
          <w:lang w:val="de-DE"/>
        </w:rPr>
        <w:t>the country as of March 18, 2022</w:t>
      </w:r>
      <w:r w:rsidRPr="00D64BE4">
        <w:rPr>
          <w:rFonts w:ascii="Times New Roman" w:hAnsi="Times New Roman" w:cs="Times New Roman"/>
          <w:sz w:val="28"/>
          <w:szCs w:val="28"/>
          <w:lang w:val="de-DE"/>
        </w:rPr>
        <w:t xml:space="preserve"> was</w:t>
      </w:r>
      <w:r>
        <w:rPr>
          <w:rFonts w:ascii="Times New Roman" w:hAnsi="Times New Roman" w:cs="Times New Roman"/>
          <w:sz w:val="28"/>
          <w:szCs w:val="28"/>
          <w:lang w:val="de-DE"/>
        </w:rPr>
        <w:t xml:space="preserve"> 215,</w:t>
      </w:r>
      <w:r w:rsidRPr="00EC73DD">
        <w:rPr>
          <w:rFonts w:ascii="Times New Roman" w:hAnsi="Times New Roman" w:cs="Times New Roman"/>
          <w:sz w:val="28"/>
          <w:szCs w:val="28"/>
          <w:lang w:val="de-DE"/>
        </w:rPr>
        <w:t xml:space="preserve">062 </w:t>
      </w:r>
      <w:r>
        <w:rPr>
          <w:rFonts w:ascii="Times New Roman" w:hAnsi="Times New Roman" w:cs="Times New Roman"/>
          <w:sz w:val="28"/>
          <w:szCs w:val="28"/>
          <w:lang w:val="de-DE"/>
        </w:rPr>
        <w:t>persons and</w:t>
      </w:r>
      <w:r w:rsidRPr="00EC73DD">
        <w:rPr>
          <w:rFonts w:ascii="Times New Roman" w:hAnsi="Times New Roman" w:cs="Times New Roman"/>
          <w:sz w:val="28"/>
          <w:szCs w:val="28"/>
          <w:lang w:val="de-DE"/>
        </w:rPr>
        <w:t xml:space="preserve"> </w:t>
      </w:r>
      <w:r w:rsidRPr="00D64BE4">
        <w:rPr>
          <w:rFonts w:ascii="Times New Roman" w:hAnsi="Times New Roman" w:cs="Times New Roman"/>
          <w:sz w:val="28"/>
          <w:szCs w:val="28"/>
          <w:lang w:val="de-DE"/>
        </w:rPr>
        <w:t xml:space="preserve">the number of </w:t>
      </w:r>
      <w:r>
        <w:rPr>
          <w:rFonts w:ascii="Times New Roman" w:hAnsi="Times New Roman" w:cs="Times New Roman"/>
          <w:sz w:val="28"/>
          <w:szCs w:val="28"/>
          <w:lang w:val="de-DE"/>
        </w:rPr>
        <w:t>deaths by</w:t>
      </w:r>
      <w:r w:rsidRPr="00D64BE4">
        <w:rPr>
          <w:rFonts w:ascii="Times New Roman" w:hAnsi="Times New Roman" w:cs="Times New Roman"/>
          <w:sz w:val="28"/>
          <w:szCs w:val="28"/>
          <w:lang w:val="de-DE"/>
        </w:rPr>
        <w:t xml:space="preserve"> HIV/AIDS as of </w:t>
      </w:r>
      <w:r>
        <w:rPr>
          <w:rFonts w:ascii="Times New Roman" w:hAnsi="Times New Roman" w:cs="Times New Roman"/>
          <w:sz w:val="28"/>
          <w:szCs w:val="28"/>
          <w:lang w:val="de-DE"/>
        </w:rPr>
        <w:t xml:space="preserve">the </w:t>
      </w:r>
      <w:r w:rsidRPr="00D64BE4">
        <w:rPr>
          <w:rFonts w:ascii="Times New Roman" w:hAnsi="Times New Roman" w:cs="Times New Roman"/>
          <w:sz w:val="28"/>
          <w:szCs w:val="28"/>
          <w:lang w:val="de-DE"/>
        </w:rPr>
        <w:t xml:space="preserve">above time-point was </w:t>
      </w:r>
      <w:r w:rsidRPr="00EC73DD">
        <w:rPr>
          <w:rFonts w:ascii="Times New Roman" w:hAnsi="Times New Roman" w:cs="Times New Roman"/>
          <w:sz w:val="28"/>
          <w:szCs w:val="28"/>
          <w:lang w:val="de-DE"/>
        </w:rPr>
        <w:t>111</w:t>
      </w:r>
      <w:r>
        <w:rPr>
          <w:rFonts w:ascii="Times New Roman" w:hAnsi="Times New Roman" w:cs="Times New Roman"/>
          <w:sz w:val="28"/>
          <w:szCs w:val="28"/>
          <w:lang w:val="de-DE"/>
        </w:rPr>
        <w:t>,</w:t>
      </w:r>
      <w:r w:rsidRPr="00EC73DD">
        <w:rPr>
          <w:rFonts w:ascii="Times New Roman" w:hAnsi="Times New Roman" w:cs="Times New Roman"/>
          <w:sz w:val="28"/>
          <w:szCs w:val="28"/>
          <w:lang w:val="de-DE"/>
        </w:rPr>
        <w:t xml:space="preserve">300 </w:t>
      </w:r>
      <w:r>
        <w:rPr>
          <w:rFonts w:ascii="Times New Roman" w:hAnsi="Times New Roman" w:cs="Times New Roman"/>
          <w:sz w:val="28"/>
          <w:szCs w:val="28"/>
          <w:lang w:val="de-DE"/>
        </w:rPr>
        <w:t>persons</w:t>
      </w:r>
      <w:r w:rsidRPr="00EC73DD">
        <w:rPr>
          <w:rFonts w:ascii="Times New Roman" w:hAnsi="Times New Roman" w:cs="Times New Roman"/>
          <w:sz w:val="28"/>
          <w:szCs w:val="28"/>
          <w:lang w:val="de-DE"/>
        </w:rPr>
        <w:t>.</w:t>
      </w:r>
    </w:p>
    <w:p w:rsidR="00D477A7" w:rsidRPr="00EC73DD" w:rsidRDefault="00D477A7" w:rsidP="00D477A7">
      <w:pPr>
        <w:spacing w:before="40" w:after="40" w:line="254" w:lineRule="auto"/>
        <w:ind w:firstLine="567"/>
        <w:jc w:val="both"/>
        <w:rPr>
          <w:rFonts w:ascii="Times New Roman" w:hAnsi="Times New Roman" w:cs="Times New Roman"/>
          <w:sz w:val="28"/>
          <w:szCs w:val="28"/>
          <w:lang w:val="de-DE"/>
        </w:rPr>
      </w:pPr>
      <w:r w:rsidRPr="00D64BE4">
        <w:rPr>
          <w:rFonts w:ascii="Times New Roman" w:hAnsi="Times New Roman" w:cs="Times New Roman"/>
          <w:sz w:val="28"/>
          <w:szCs w:val="28"/>
          <w:lang w:val="de-DE"/>
        </w:rPr>
        <w:t>In March 202</w:t>
      </w:r>
      <w:r>
        <w:rPr>
          <w:rFonts w:ascii="Times New Roman" w:hAnsi="Times New Roman" w:cs="Times New Roman"/>
          <w:sz w:val="28"/>
          <w:szCs w:val="28"/>
          <w:lang w:val="de-DE"/>
        </w:rPr>
        <w:t>2</w:t>
      </w:r>
      <w:r w:rsidRPr="00D64BE4">
        <w:rPr>
          <w:rFonts w:ascii="Times New Roman" w:hAnsi="Times New Roman" w:cs="Times New Roman"/>
          <w:sz w:val="28"/>
          <w:szCs w:val="28"/>
          <w:lang w:val="de-DE"/>
        </w:rPr>
        <w:t>, there were</w:t>
      </w:r>
      <w:r w:rsidRPr="00EC73DD">
        <w:rPr>
          <w:rFonts w:ascii="Times New Roman" w:hAnsi="Times New Roman" w:cs="Times New Roman"/>
          <w:sz w:val="28"/>
          <w:szCs w:val="28"/>
          <w:lang w:val="de-DE"/>
        </w:rPr>
        <w:t xml:space="preserve"> 02 </w:t>
      </w:r>
      <w:r w:rsidRPr="00D64BE4">
        <w:rPr>
          <w:rFonts w:ascii="Times New Roman" w:hAnsi="Times New Roman" w:cs="Times New Roman"/>
          <w:sz w:val="28"/>
          <w:szCs w:val="28"/>
          <w:lang w:val="de-DE"/>
        </w:rPr>
        <w:t>cases of foo</w:t>
      </w:r>
      <w:r>
        <w:rPr>
          <w:rFonts w:ascii="Times New Roman" w:hAnsi="Times New Roman" w:cs="Times New Roman"/>
          <w:sz w:val="28"/>
          <w:szCs w:val="28"/>
          <w:lang w:val="de-DE"/>
        </w:rPr>
        <w:t>d</w:t>
      </w:r>
      <w:r w:rsidRPr="00D64BE4">
        <w:rPr>
          <w:rFonts w:ascii="Times New Roman" w:hAnsi="Times New Roman" w:cs="Times New Roman"/>
          <w:sz w:val="28"/>
          <w:szCs w:val="28"/>
          <w:lang w:val="de-DE"/>
        </w:rPr>
        <w:t xml:space="preserve"> poisoning with </w:t>
      </w:r>
      <w:r w:rsidRPr="00EC73DD">
        <w:rPr>
          <w:rFonts w:ascii="Times New Roman" w:hAnsi="Times New Roman" w:cs="Times New Roman"/>
          <w:sz w:val="28"/>
          <w:szCs w:val="28"/>
          <w:lang w:val="de-DE"/>
        </w:rPr>
        <w:t xml:space="preserve">81 </w:t>
      </w:r>
      <w:r>
        <w:rPr>
          <w:rFonts w:ascii="Times New Roman" w:hAnsi="Times New Roman" w:cs="Times New Roman"/>
          <w:sz w:val="28"/>
          <w:szCs w:val="28"/>
          <w:lang w:val="de-DE"/>
        </w:rPr>
        <w:t>persons poisoned</w:t>
      </w:r>
      <w:r w:rsidRPr="00EC73DD">
        <w:rPr>
          <w:rFonts w:ascii="Times New Roman" w:hAnsi="Times New Roman" w:cs="Times New Roman"/>
          <w:sz w:val="28"/>
          <w:szCs w:val="28"/>
          <w:lang w:val="de-DE"/>
        </w:rPr>
        <w:t xml:space="preserve">. </w:t>
      </w:r>
      <w:r w:rsidR="00B70EF8">
        <w:rPr>
          <w:rFonts w:ascii="Times New Roman" w:hAnsi="Times New Roman" w:cs="Times New Roman"/>
          <w:sz w:val="28"/>
          <w:szCs w:val="28"/>
          <w:lang w:val="de-DE"/>
        </w:rPr>
        <w:t>I</w:t>
      </w:r>
      <w:r w:rsidRPr="00D64BE4">
        <w:rPr>
          <w:rFonts w:ascii="Times New Roman" w:hAnsi="Times New Roman" w:cs="Times New Roman"/>
          <w:sz w:val="28"/>
          <w:szCs w:val="28"/>
          <w:lang w:val="de-DE"/>
        </w:rPr>
        <w:t>n the first 3 months of 202</w:t>
      </w:r>
      <w:r>
        <w:rPr>
          <w:rFonts w:ascii="Times New Roman" w:hAnsi="Times New Roman" w:cs="Times New Roman"/>
          <w:sz w:val="28"/>
          <w:szCs w:val="28"/>
          <w:lang w:val="de-DE"/>
        </w:rPr>
        <w:t>2</w:t>
      </w:r>
      <w:r w:rsidRPr="00D64BE4">
        <w:rPr>
          <w:rFonts w:ascii="Times New Roman" w:hAnsi="Times New Roman" w:cs="Times New Roman"/>
          <w:sz w:val="28"/>
          <w:szCs w:val="28"/>
          <w:lang w:val="de-DE"/>
        </w:rPr>
        <w:t>, there were</w:t>
      </w:r>
      <w:r w:rsidRPr="00EC73DD">
        <w:rPr>
          <w:rFonts w:ascii="Times New Roman" w:hAnsi="Times New Roman" w:cs="Times New Roman"/>
          <w:sz w:val="28"/>
          <w:szCs w:val="28"/>
          <w:lang w:val="de-DE"/>
        </w:rPr>
        <w:t xml:space="preserve"> 04 </w:t>
      </w:r>
      <w:r w:rsidRPr="00D64BE4">
        <w:rPr>
          <w:rFonts w:ascii="Times New Roman" w:hAnsi="Times New Roman" w:cs="Times New Roman"/>
          <w:sz w:val="28"/>
          <w:szCs w:val="28"/>
          <w:lang w:val="de-DE"/>
        </w:rPr>
        <w:t>cases of foo</w:t>
      </w:r>
      <w:r>
        <w:rPr>
          <w:rFonts w:ascii="Times New Roman" w:hAnsi="Times New Roman" w:cs="Times New Roman"/>
          <w:sz w:val="28"/>
          <w:szCs w:val="28"/>
          <w:lang w:val="de-DE"/>
        </w:rPr>
        <w:t>d</w:t>
      </w:r>
      <w:r w:rsidRPr="00D64BE4">
        <w:rPr>
          <w:rFonts w:ascii="Times New Roman" w:hAnsi="Times New Roman" w:cs="Times New Roman"/>
          <w:sz w:val="28"/>
          <w:szCs w:val="28"/>
          <w:lang w:val="de-DE"/>
        </w:rPr>
        <w:t xml:space="preserve"> poisoning with</w:t>
      </w:r>
      <w:r w:rsidRPr="00EC73DD">
        <w:rPr>
          <w:rFonts w:ascii="Times New Roman" w:hAnsi="Times New Roman" w:cs="Times New Roman"/>
          <w:sz w:val="28"/>
          <w:szCs w:val="28"/>
          <w:lang w:val="de-DE"/>
        </w:rPr>
        <w:t xml:space="preserve"> 91 </w:t>
      </w:r>
      <w:r>
        <w:rPr>
          <w:rFonts w:ascii="Times New Roman" w:hAnsi="Times New Roman" w:cs="Times New Roman"/>
          <w:sz w:val="28"/>
          <w:szCs w:val="28"/>
          <w:lang w:val="de-DE"/>
        </w:rPr>
        <w:t>poisoned</w:t>
      </w:r>
      <w:r w:rsidRPr="00EC73DD">
        <w:rPr>
          <w:rFonts w:ascii="Times New Roman" w:hAnsi="Times New Roman" w:cs="Times New Roman"/>
          <w:sz w:val="28"/>
          <w:szCs w:val="28"/>
          <w:lang w:val="de-DE"/>
        </w:rPr>
        <w:t>.</w:t>
      </w:r>
    </w:p>
    <w:p w:rsidR="00EC73DD" w:rsidRPr="00EC73DD" w:rsidRDefault="00EC73DD" w:rsidP="00555DBE">
      <w:pPr>
        <w:spacing w:before="40" w:after="40"/>
        <w:ind w:firstLine="567"/>
        <w:jc w:val="both"/>
        <w:rPr>
          <w:rStyle w:val="normalchar"/>
          <w:rFonts w:ascii="Times New Roman" w:hAnsi="Times New Roman"/>
          <w:b/>
          <w:sz w:val="28"/>
          <w:szCs w:val="28"/>
          <w:lang w:val="nl-NL"/>
        </w:rPr>
      </w:pPr>
      <w:r w:rsidRPr="00EC73DD">
        <w:rPr>
          <w:rStyle w:val="normalchar"/>
          <w:rFonts w:ascii="Times New Roman" w:hAnsi="Times New Roman"/>
          <w:b/>
          <w:sz w:val="28"/>
          <w:szCs w:val="28"/>
          <w:lang w:val="nl-NL"/>
        </w:rPr>
        <w:t xml:space="preserve">5. </w:t>
      </w:r>
      <w:r w:rsidR="00151756" w:rsidRPr="00151756">
        <w:rPr>
          <w:rStyle w:val="normalchar"/>
          <w:rFonts w:ascii="Times New Roman" w:hAnsi="Times New Roman"/>
          <w:b/>
          <w:sz w:val="28"/>
          <w:szCs w:val="28"/>
          <w:lang w:val="nl-NL"/>
        </w:rPr>
        <w:t>Cultural and sports activities</w:t>
      </w:r>
    </w:p>
    <w:p w:rsidR="0037323F" w:rsidRPr="00D2474C" w:rsidRDefault="0037323F" w:rsidP="0037323F">
      <w:pPr>
        <w:pStyle w:val="NormalWeb"/>
        <w:spacing w:before="40" w:beforeAutospacing="0" w:after="40" w:afterAutospacing="0" w:line="276" w:lineRule="auto"/>
        <w:ind w:firstLine="567"/>
        <w:jc w:val="both"/>
        <w:rPr>
          <w:rFonts w:ascii="Times New Roman" w:hAnsi="Times New Roman" w:cs="Times New Roman"/>
          <w:color w:val="FF0000"/>
          <w:sz w:val="28"/>
          <w:szCs w:val="28"/>
          <w:lang w:val="nl-NL"/>
        </w:rPr>
      </w:pPr>
      <w:r w:rsidRPr="0031055D">
        <w:rPr>
          <w:rFonts w:ascii="Times New Roman" w:hAnsi="Times New Roman" w:cs="Times New Roman"/>
          <w:sz w:val="28"/>
          <w:szCs w:val="28"/>
          <w:lang w:val="nl-NL"/>
        </w:rPr>
        <w:t>According to a report of the Ministry of Culture, Sports and Tourism, the protection and promotion of cultural heritage values is concerned and implemented. Some outstanding activities must be mentioned such as: The program of cooperation between the Ministry of Culture, Sports and Tourism and the Ministry of Education and Training in the work of traditional education for pupils and stu</w:t>
      </w:r>
      <w:r>
        <w:rPr>
          <w:rFonts w:ascii="Times New Roman" w:hAnsi="Times New Roman" w:cs="Times New Roman"/>
          <w:sz w:val="28"/>
          <w:szCs w:val="28"/>
          <w:lang w:val="nl-NL"/>
        </w:rPr>
        <w:t>dents through cultural heritage</w:t>
      </w:r>
      <w:r w:rsidRPr="0031055D">
        <w:rPr>
          <w:rFonts w:ascii="Times New Roman" w:hAnsi="Times New Roman" w:cs="Times New Roman"/>
          <w:sz w:val="28"/>
          <w:szCs w:val="28"/>
          <w:lang w:val="nl-NL"/>
        </w:rPr>
        <w:t xml:space="preserve"> for the period of 2021-2026; Decision on registration of intangible cultural heritage Tu Luong Sam Festival (Hai Phong) on the list of national intangible cultural heritage; complete the national dossier of the Ba Chua Xu Festival of Sam Mountain (An Giang) and submit it to UNESCO for inscription on the List of Intangible Cultural Heritage of Humanity.</w:t>
      </w:r>
    </w:p>
    <w:p w:rsidR="00D263DD" w:rsidRPr="00D2474C" w:rsidRDefault="00D263DD" w:rsidP="00D263DD">
      <w:pPr>
        <w:pStyle w:val="NormalWeb"/>
        <w:spacing w:before="40" w:beforeAutospacing="0" w:after="40" w:afterAutospacing="0" w:line="276" w:lineRule="auto"/>
        <w:ind w:firstLine="567"/>
        <w:jc w:val="both"/>
        <w:rPr>
          <w:rFonts w:ascii="Times New Roman" w:hAnsi="Times New Roman" w:cs="Times New Roman"/>
          <w:sz w:val="28"/>
          <w:szCs w:val="28"/>
          <w:lang w:val="nl-NL"/>
        </w:rPr>
      </w:pPr>
      <w:r w:rsidRPr="0031055D">
        <w:rPr>
          <w:rFonts w:ascii="Times New Roman" w:hAnsi="Times New Roman" w:cs="Times New Roman"/>
          <w:sz w:val="28"/>
          <w:szCs w:val="28"/>
          <w:lang w:val="nl-NL"/>
        </w:rPr>
        <w:t>Developing physical training and sports in general and mass sports in particular has always been a major policy and social policy of our Party and State in order to contribute to promoting the human factor</w:t>
      </w:r>
      <w:r>
        <w:rPr>
          <w:rFonts w:ascii="Times New Roman" w:hAnsi="Times New Roman" w:cs="Times New Roman"/>
          <w:sz w:val="28"/>
          <w:szCs w:val="28"/>
          <w:lang w:val="nl-NL"/>
        </w:rPr>
        <w:t xml:space="preserve"> and building social resources</w:t>
      </w:r>
      <w:r w:rsidRPr="0031055D">
        <w:rPr>
          <w:rFonts w:ascii="Times New Roman" w:hAnsi="Times New Roman" w:cs="Times New Roman"/>
          <w:sz w:val="28"/>
          <w:szCs w:val="28"/>
          <w:lang w:val="nl-NL"/>
        </w:rPr>
        <w:t xml:space="preserve">. Exercise and sports movements were widely organized, many mass sports movements were launched, </w:t>
      </w:r>
      <w:r>
        <w:rPr>
          <w:rFonts w:ascii="Times New Roman" w:hAnsi="Times New Roman" w:cs="Times New Roman"/>
          <w:sz w:val="28"/>
          <w:szCs w:val="28"/>
          <w:lang w:val="nl-NL"/>
        </w:rPr>
        <w:t>of which</w:t>
      </w:r>
      <w:r w:rsidRPr="0031055D">
        <w:rPr>
          <w:rFonts w:ascii="Times New Roman" w:hAnsi="Times New Roman" w:cs="Times New Roman"/>
          <w:sz w:val="28"/>
          <w:szCs w:val="28"/>
          <w:lang w:val="nl-NL"/>
        </w:rPr>
        <w:t xml:space="preserve"> the Danang International Marathon 2022 (DNIM 2022) t</w:t>
      </w:r>
      <w:r>
        <w:rPr>
          <w:rFonts w:ascii="Times New Roman" w:hAnsi="Times New Roman" w:cs="Times New Roman"/>
          <w:sz w:val="28"/>
          <w:szCs w:val="28"/>
          <w:lang w:val="nl-NL"/>
        </w:rPr>
        <w:t>ook</w:t>
      </w:r>
      <w:r w:rsidRPr="0031055D">
        <w:rPr>
          <w:rFonts w:ascii="Times New Roman" w:hAnsi="Times New Roman" w:cs="Times New Roman"/>
          <w:sz w:val="28"/>
          <w:szCs w:val="28"/>
          <w:lang w:val="nl-NL"/>
        </w:rPr>
        <w:t xml:space="preserve"> place on 20</w:t>
      </w:r>
      <w:r>
        <w:rPr>
          <w:rFonts w:ascii="Times New Roman" w:hAnsi="Times New Roman" w:cs="Times New Roman"/>
          <w:sz w:val="28"/>
          <w:szCs w:val="28"/>
          <w:lang w:val="nl-NL"/>
        </w:rPr>
        <w:t xml:space="preserve">th </w:t>
      </w:r>
      <w:r w:rsidRPr="0031055D">
        <w:rPr>
          <w:rFonts w:ascii="Times New Roman" w:hAnsi="Times New Roman" w:cs="Times New Roman"/>
          <w:sz w:val="28"/>
          <w:szCs w:val="28"/>
          <w:lang w:val="nl-NL"/>
        </w:rPr>
        <w:t xml:space="preserve">March 2022 with the participation of nearly 5,000 athletes, people, domestic and international tourists; The running tournament for students, S-RACE 2022 </w:t>
      </w:r>
      <w:r>
        <w:rPr>
          <w:rFonts w:ascii="Times New Roman" w:hAnsi="Times New Roman" w:cs="Times New Roman"/>
          <w:sz w:val="28"/>
          <w:szCs w:val="28"/>
          <w:lang w:val="nl-NL"/>
        </w:rPr>
        <w:t>ha</w:t>
      </w:r>
      <w:r w:rsidRPr="0031055D">
        <w:rPr>
          <w:rFonts w:ascii="Times New Roman" w:hAnsi="Times New Roman" w:cs="Times New Roman"/>
          <w:sz w:val="28"/>
          <w:szCs w:val="28"/>
          <w:lang w:val="nl-NL"/>
        </w:rPr>
        <w:t>s launched and will be held at the end of March 2022 with about 20,000 participating athletes.</w:t>
      </w:r>
    </w:p>
    <w:p w:rsidR="00D263DD" w:rsidRPr="00EC73DD" w:rsidRDefault="00D263DD" w:rsidP="00D263DD">
      <w:pPr>
        <w:spacing w:before="40" w:after="40"/>
        <w:ind w:firstLine="567"/>
        <w:jc w:val="both"/>
        <w:rPr>
          <w:rStyle w:val="normalchar"/>
          <w:rFonts w:ascii="Times New Roman" w:hAnsi="Times New Roman"/>
          <w:b/>
          <w:spacing w:val="-2"/>
          <w:sz w:val="28"/>
          <w:szCs w:val="28"/>
          <w:lang w:val="nl-NL"/>
        </w:rPr>
      </w:pPr>
      <w:r w:rsidRPr="0031055D">
        <w:rPr>
          <w:rFonts w:ascii="Times New Roman" w:hAnsi="Times New Roman" w:cs="Times New Roman"/>
          <w:spacing w:val="-2"/>
          <w:sz w:val="28"/>
          <w:szCs w:val="28"/>
          <w:lang w:val="nl-NL"/>
        </w:rPr>
        <w:t>Regarding Vietnam's high-achieving sports, mainly focused on preparing forces to attend the 31st SEA Games in Vietnam, and the 19th ASIAD in China. The preparation for the 31st SEA Games has basically been completed from registration, logistics and other work</w:t>
      </w:r>
      <w:r>
        <w:rPr>
          <w:rFonts w:ascii="Times New Roman" w:hAnsi="Times New Roman" w:cs="Times New Roman"/>
          <w:spacing w:val="-2"/>
          <w:sz w:val="28"/>
          <w:szCs w:val="28"/>
          <w:lang w:val="nl-NL"/>
        </w:rPr>
        <w:t>s</w:t>
      </w:r>
      <w:r w:rsidRPr="0031055D">
        <w:rPr>
          <w:rFonts w:ascii="Times New Roman" w:hAnsi="Times New Roman" w:cs="Times New Roman"/>
          <w:spacing w:val="-2"/>
          <w:sz w:val="28"/>
          <w:szCs w:val="28"/>
          <w:lang w:val="nl-NL"/>
        </w:rPr>
        <w:t xml:space="preserve"> related to the Games.</w:t>
      </w:r>
    </w:p>
    <w:p w:rsidR="00EC73DD" w:rsidRPr="00EC73DD" w:rsidRDefault="00EC73DD" w:rsidP="00555DBE">
      <w:pPr>
        <w:spacing w:before="40" w:after="40"/>
        <w:ind w:firstLine="567"/>
        <w:jc w:val="both"/>
        <w:rPr>
          <w:rStyle w:val="normalchar"/>
          <w:rFonts w:ascii="Times New Roman" w:hAnsi="Times New Roman"/>
          <w:b/>
          <w:bCs/>
          <w:sz w:val="28"/>
          <w:szCs w:val="28"/>
          <w:lang w:val="nl-NL"/>
        </w:rPr>
      </w:pPr>
      <w:r w:rsidRPr="00EC73DD">
        <w:rPr>
          <w:rStyle w:val="normalchar"/>
          <w:rFonts w:ascii="Times New Roman" w:hAnsi="Times New Roman"/>
          <w:b/>
          <w:sz w:val="28"/>
          <w:szCs w:val="28"/>
          <w:lang w:val="nl-NL"/>
        </w:rPr>
        <w:t xml:space="preserve">6. </w:t>
      </w:r>
      <w:r w:rsidR="003A5DA8" w:rsidRPr="003A5DA8">
        <w:rPr>
          <w:rStyle w:val="normalchar"/>
          <w:rFonts w:ascii="Times New Roman" w:hAnsi="Times New Roman"/>
          <w:b/>
          <w:sz w:val="28"/>
          <w:szCs w:val="28"/>
          <w:lang w:val="nl-NL"/>
        </w:rPr>
        <w:t xml:space="preserve">Traffic accident </w:t>
      </w:r>
      <w:r w:rsidRPr="00EC73DD">
        <w:rPr>
          <w:rStyle w:val="FootnoteReference"/>
          <w:rFonts w:ascii="Times New Roman" w:eastAsia="Calibri" w:hAnsi="Times New Roman"/>
          <w:sz w:val="28"/>
          <w:szCs w:val="28"/>
        </w:rPr>
        <w:footnoteReference w:id="25"/>
      </w:r>
    </w:p>
    <w:p w:rsidR="00B93335" w:rsidRPr="00886697" w:rsidRDefault="00B93335" w:rsidP="00B93335">
      <w:pPr>
        <w:spacing w:before="120" w:after="120" w:line="288" w:lineRule="auto"/>
        <w:ind w:firstLine="720"/>
        <w:jc w:val="both"/>
        <w:rPr>
          <w:rFonts w:ascii="Times New Roman" w:hAnsi="Times New Roman"/>
          <w:sz w:val="28"/>
          <w:szCs w:val="28"/>
        </w:rPr>
      </w:pPr>
      <w:r w:rsidRPr="00886697">
        <w:rPr>
          <w:rFonts w:ascii="Times New Roman" w:hAnsi="Times New Roman"/>
          <w:sz w:val="28"/>
          <w:szCs w:val="28"/>
        </w:rPr>
        <w:t xml:space="preserve">In the month (from February 15 to March 14), there were 788 </w:t>
      </w:r>
      <w:r w:rsidR="006336D3" w:rsidRPr="005541C1">
        <w:rPr>
          <w:rFonts w:ascii="Times New Roman" w:eastAsia="Calibri" w:hAnsi="Times New Roman" w:cs="Times New Roman"/>
          <w:iCs/>
          <w:spacing w:val="-2"/>
          <w:sz w:val="28"/>
          <w:szCs w:val="28"/>
          <w:lang w:val="de-DE"/>
        </w:rPr>
        <w:t>traffic accidents nationwide</w:t>
      </w:r>
      <w:r w:rsidRPr="00886697">
        <w:rPr>
          <w:rFonts w:ascii="Times New Roman" w:hAnsi="Times New Roman"/>
          <w:sz w:val="28"/>
          <w:szCs w:val="28"/>
        </w:rPr>
        <w:t xml:space="preserve">, including 556 </w:t>
      </w:r>
      <w:r w:rsidR="00A314A5" w:rsidRPr="005541C1">
        <w:rPr>
          <w:rFonts w:ascii="Times New Roman" w:eastAsia="Calibri" w:hAnsi="Times New Roman" w:cs="Times New Roman"/>
          <w:iCs/>
          <w:spacing w:val="-2"/>
          <w:sz w:val="28"/>
          <w:szCs w:val="28"/>
          <w:lang w:val="de-DE"/>
        </w:rPr>
        <w:t xml:space="preserve">traffic accidents </w:t>
      </w:r>
      <w:r w:rsidR="00A314A5">
        <w:rPr>
          <w:rFonts w:ascii="Times New Roman" w:eastAsia="Calibri" w:hAnsi="Times New Roman" w:cs="Times New Roman"/>
          <w:iCs/>
          <w:spacing w:val="-2"/>
          <w:sz w:val="28"/>
          <w:szCs w:val="28"/>
          <w:lang w:val="de-DE"/>
        </w:rPr>
        <w:t xml:space="preserve">of </w:t>
      </w:r>
      <w:r w:rsidR="00A314A5" w:rsidRPr="006D7720">
        <w:rPr>
          <w:rFonts w:ascii="Times New Roman" w:eastAsia="Calibri" w:hAnsi="Times New Roman" w:cs="Times New Roman"/>
          <w:iCs/>
          <w:sz w:val="28"/>
          <w:szCs w:val="28"/>
          <w:lang w:val="de-DE"/>
        </w:rPr>
        <w:t>less serious or more serious</w:t>
      </w:r>
      <w:r w:rsidR="00A314A5" w:rsidRPr="00886697">
        <w:rPr>
          <w:rFonts w:ascii="Times New Roman" w:hAnsi="Times New Roman"/>
          <w:sz w:val="28"/>
          <w:szCs w:val="28"/>
        </w:rPr>
        <w:t xml:space="preserve"> </w:t>
      </w:r>
      <w:r w:rsidRPr="00886697">
        <w:rPr>
          <w:rFonts w:ascii="Times New Roman" w:hAnsi="Times New Roman"/>
          <w:sz w:val="28"/>
          <w:szCs w:val="28"/>
        </w:rPr>
        <w:t xml:space="preserve">and 232 </w:t>
      </w:r>
      <w:r w:rsidR="00A314A5" w:rsidRPr="005541C1">
        <w:rPr>
          <w:rFonts w:ascii="Times New Roman" w:eastAsia="Calibri" w:hAnsi="Times New Roman" w:cs="Times New Roman"/>
          <w:iCs/>
          <w:spacing w:val="-2"/>
          <w:sz w:val="28"/>
          <w:szCs w:val="28"/>
          <w:lang w:val="de-DE"/>
        </w:rPr>
        <w:t>traffic collision cases</w:t>
      </w:r>
      <w:r>
        <w:rPr>
          <w:rFonts w:ascii="Times New Roman" w:hAnsi="Times New Roman"/>
          <w:sz w:val="28"/>
          <w:szCs w:val="28"/>
        </w:rPr>
        <w:t xml:space="preserve">, </w:t>
      </w:r>
      <w:r w:rsidRPr="00886697">
        <w:rPr>
          <w:rFonts w:ascii="Times New Roman" w:hAnsi="Times New Roman"/>
          <w:sz w:val="28"/>
          <w:szCs w:val="28"/>
        </w:rPr>
        <w:t>causing 491 deaths, 252 injuries and 229 minor injuries. Compared to the previous month, the number of traffic accidents in March decreased by 22.1% (</w:t>
      </w:r>
      <w:r w:rsidR="00C02D30" w:rsidRPr="005541C1">
        <w:rPr>
          <w:rFonts w:ascii="Times New Roman" w:eastAsia="Calibri" w:hAnsi="Times New Roman" w:cs="Times New Roman"/>
          <w:iCs/>
          <w:spacing w:val="-2"/>
          <w:sz w:val="28"/>
          <w:szCs w:val="28"/>
          <w:lang w:val="de-DE"/>
        </w:rPr>
        <w:t xml:space="preserve">the number of traffic accidents </w:t>
      </w:r>
      <w:r w:rsidR="00C02D30">
        <w:rPr>
          <w:rFonts w:ascii="Times New Roman" w:eastAsia="Calibri" w:hAnsi="Times New Roman" w:cs="Times New Roman"/>
          <w:iCs/>
          <w:spacing w:val="-2"/>
          <w:sz w:val="28"/>
          <w:szCs w:val="28"/>
          <w:lang w:val="de-DE"/>
        </w:rPr>
        <w:t xml:space="preserve">of </w:t>
      </w:r>
      <w:r w:rsidR="00C02D30" w:rsidRPr="006D7720">
        <w:rPr>
          <w:rFonts w:ascii="Times New Roman" w:eastAsia="Calibri" w:hAnsi="Times New Roman" w:cs="Times New Roman"/>
          <w:iCs/>
          <w:sz w:val="28"/>
          <w:szCs w:val="28"/>
          <w:lang w:val="de-DE"/>
        </w:rPr>
        <w:t>less serious or more serious</w:t>
      </w:r>
      <w:r w:rsidRPr="00886697">
        <w:rPr>
          <w:rFonts w:ascii="Times New Roman" w:hAnsi="Times New Roman"/>
          <w:sz w:val="28"/>
          <w:szCs w:val="28"/>
        </w:rPr>
        <w:t xml:space="preserve"> decreased by 23.1% and </w:t>
      </w:r>
      <w:r w:rsidR="00C85430" w:rsidRPr="005541C1">
        <w:rPr>
          <w:rFonts w:ascii="Times New Roman" w:eastAsia="Calibri" w:hAnsi="Times New Roman" w:cs="Times New Roman"/>
          <w:iCs/>
          <w:spacing w:val="-2"/>
          <w:sz w:val="28"/>
          <w:szCs w:val="28"/>
          <w:lang w:val="de-DE"/>
        </w:rPr>
        <w:t xml:space="preserve">and the number of traffic collisions </w:t>
      </w:r>
      <w:r w:rsidRPr="00886697">
        <w:rPr>
          <w:rFonts w:ascii="Times New Roman" w:hAnsi="Times New Roman"/>
          <w:sz w:val="28"/>
          <w:szCs w:val="28"/>
        </w:rPr>
        <w:t>decreased by 19.4%); the number of deaths decreased by 20.8%; the number of injured people decreased by 29.8% and the number of minor injuries decreased by 24.2%. Compared to the same period last year, the number of traffic accidents in March decreased by 7.4% (</w:t>
      </w:r>
      <w:r w:rsidR="0099686E" w:rsidRPr="005541C1">
        <w:rPr>
          <w:rFonts w:ascii="Times New Roman" w:eastAsia="Calibri" w:hAnsi="Times New Roman" w:cs="Times New Roman"/>
          <w:iCs/>
          <w:spacing w:val="-2"/>
          <w:sz w:val="28"/>
          <w:szCs w:val="28"/>
          <w:lang w:val="de-DE"/>
        </w:rPr>
        <w:t xml:space="preserve">the number of traffic accidents </w:t>
      </w:r>
      <w:r w:rsidR="0099686E">
        <w:rPr>
          <w:rFonts w:ascii="Times New Roman" w:eastAsia="Calibri" w:hAnsi="Times New Roman" w:cs="Times New Roman"/>
          <w:iCs/>
          <w:sz w:val="28"/>
          <w:szCs w:val="28"/>
          <w:lang w:val="de-DE"/>
        </w:rPr>
        <w:t>of l</w:t>
      </w:r>
      <w:r w:rsidR="0099686E" w:rsidRPr="006D7720">
        <w:rPr>
          <w:rFonts w:ascii="Times New Roman" w:eastAsia="Calibri" w:hAnsi="Times New Roman" w:cs="Times New Roman"/>
          <w:iCs/>
          <w:sz w:val="28"/>
          <w:szCs w:val="28"/>
          <w:lang w:val="de-DE"/>
        </w:rPr>
        <w:t>ess serious or more serious</w:t>
      </w:r>
      <w:r w:rsidR="0099686E" w:rsidRPr="005541C1">
        <w:rPr>
          <w:rFonts w:ascii="Times New Roman" w:eastAsia="Calibri" w:hAnsi="Times New Roman" w:cs="Times New Roman"/>
          <w:iCs/>
          <w:spacing w:val="-2"/>
          <w:sz w:val="28"/>
          <w:szCs w:val="28"/>
          <w:lang w:val="de-DE"/>
        </w:rPr>
        <w:t xml:space="preserve"> </w:t>
      </w:r>
      <w:r w:rsidRPr="00886697">
        <w:rPr>
          <w:rFonts w:ascii="Times New Roman" w:hAnsi="Times New Roman"/>
          <w:sz w:val="28"/>
          <w:szCs w:val="28"/>
        </w:rPr>
        <w:t>decreased by 2.6% and the number of traffic collisions decreased by 17.1%); the number of deaths increased by 11.1%; the number of injured people decreased by 26.3% and the number of minor injuries decreased by 22.6%.</w:t>
      </w:r>
    </w:p>
    <w:p w:rsidR="00B53576" w:rsidRDefault="00BB5774" w:rsidP="00BE12A2">
      <w:pPr>
        <w:spacing w:before="120" w:after="120" w:line="288" w:lineRule="auto"/>
        <w:ind w:firstLine="720"/>
        <w:jc w:val="both"/>
        <w:rPr>
          <w:rFonts w:ascii="Times New Roman" w:hAnsi="Times New Roman"/>
          <w:sz w:val="28"/>
          <w:szCs w:val="28"/>
        </w:rPr>
      </w:pPr>
      <w:r w:rsidRPr="00886697">
        <w:rPr>
          <w:rFonts w:ascii="Times New Roman" w:hAnsi="Times New Roman"/>
          <w:sz w:val="28"/>
          <w:szCs w:val="28"/>
        </w:rPr>
        <w:t>Generally</w:t>
      </w:r>
      <w:r w:rsidR="00A4306D">
        <w:rPr>
          <w:rFonts w:ascii="Times New Roman" w:hAnsi="Times New Roman"/>
          <w:sz w:val="28"/>
          <w:szCs w:val="28"/>
        </w:rPr>
        <w:t>,</w:t>
      </w:r>
      <w:r w:rsidRPr="00886697">
        <w:rPr>
          <w:rFonts w:ascii="Times New Roman" w:hAnsi="Times New Roman"/>
          <w:sz w:val="28"/>
          <w:szCs w:val="28"/>
        </w:rPr>
        <w:t xml:space="preserve"> in the first quarter of 2022, there were 2,762 traffic accidents nationwide, including 1,966 </w:t>
      </w:r>
      <w:r w:rsidR="00BE12A2" w:rsidRPr="0055232C">
        <w:rPr>
          <w:rFonts w:ascii="Times New Roman" w:eastAsia="Calibri" w:hAnsi="Times New Roman" w:cs="Times New Roman"/>
          <w:sz w:val="28"/>
          <w:szCs w:val="28"/>
          <w:lang w:val="de-DE"/>
        </w:rPr>
        <w:t xml:space="preserve">traffic accidents </w:t>
      </w:r>
      <w:r w:rsidR="00BE12A2">
        <w:rPr>
          <w:rFonts w:ascii="Times New Roman" w:eastAsia="Calibri" w:hAnsi="Times New Roman" w:cs="Times New Roman"/>
          <w:sz w:val="28"/>
          <w:szCs w:val="28"/>
          <w:lang w:val="de-DE"/>
        </w:rPr>
        <w:t xml:space="preserve">of </w:t>
      </w:r>
      <w:r w:rsidR="00BE12A2" w:rsidRPr="006D7720">
        <w:rPr>
          <w:rFonts w:ascii="Times New Roman" w:eastAsia="Calibri" w:hAnsi="Times New Roman" w:cs="Times New Roman"/>
          <w:iCs/>
          <w:sz w:val="28"/>
          <w:szCs w:val="28"/>
          <w:lang w:val="de-DE"/>
        </w:rPr>
        <w:t>less serious or more serious</w:t>
      </w:r>
      <w:r w:rsidR="00BE12A2" w:rsidRPr="00886697">
        <w:rPr>
          <w:rFonts w:ascii="Times New Roman" w:hAnsi="Times New Roman"/>
          <w:sz w:val="28"/>
          <w:szCs w:val="28"/>
        </w:rPr>
        <w:t xml:space="preserve"> </w:t>
      </w:r>
      <w:r w:rsidRPr="00886697">
        <w:rPr>
          <w:rFonts w:ascii="Times New Roman" w:hAnsi="Times New Roman"/>
          <w:sz w:val="28"/>
          <w:szCs w:val="28"/>
        </w:rPr>
        <w:t>and 796 traffic collisions, causing 1,676 deaths, 947 people injured and 794 people slightly injured. Compared to the same period last year, the number of traffic accidents in the first 3 months of 2022 decreased by 13.8% (</w:t>
      </w:r>
      <w:r w:rsidR="00BE12A2" w:rsidRPr="0055232C">
        <w:rPr>
          <w:rFonts w:ascii="Times New Roman" w:eastAsia="Calibri" w:hAnsi="Times New Roman" w:cs="Times New Roman"/>
          <w:sz w:val="28"/>
          <w:szCs w:val="28"/>
          <w:lang w:val="de-DE"/>
        </w:rPr>
        <w:t xml:space="preserve">traffic accidents </w:t>
      </w:r>
      <w:r w:rsidR="00BE12A2">
        <w:rPr>
          <w:rFonts w:ascii="Times New Roman" w:eastAsia="Calibri" w:hAnsi="Times New Roman" w:cs="Times New Roman"/>
          <w:sz w:val="28"/>
          <w:szCs w:val="28"/>
          <w:lang w:val="de-DE"/>
        </w:rPr>
        <w:t xml:space="preserve">of </w:t>
      </w:r>
      <w:r w:rsidR="00BE12A2" w:rsidRPr="006D7720">
        <w:rPr>
          <w:rFonts w:ascii="Times New Roman" w:eastAsia="Calibri" w:hAnsi="Times New Roman" w:cs="Times New Roman"/>
          <w:iCs/>
          <w:sz w:val="28"/>
          <w:szCs w:val="28"/>
          <w:lang w:val="de-DE"/>
        </w:rPr>
        <w:t>less serious or more serious</w:t>
      </w:r>
      <w:r w:rsidR="00BE12A2" w:rsidRPr="00886697">
        <w:rPr>
          <w:rFonts w:ascii="Times New Roman" w:hAnsi="Times New Roman"/>
          <w:sz w:val="28"/>
          <w:szCs w:val="28"/>
        </w:rPr>
        <w:t xml:space="preserve"> </w:t>
      </w:r>
      <w:r w:rsidRPr="00886697">
        <w:rPr>
          <w:rFonts w:ascii="Times New Roman" w:hAnsi="Times New Roman"/>
          <w:sz w:val="28"/>
          <w:szCs w:val="28"/>
        </w:rPr>
        <w:t xml:space="preserve">decreased by 5.2%; the number of traffic collisions decreased by 29.7%); the number of deaths increased by 0.2%; the number of injured people decreased by 15.6% and the number of people with minor injuries decreased by 37.2%. On average, 1 day in the first 3 months of the year, there were 31 traffic accidents nationwide, including 22 </w:t>
      </w:r>
      <w:r w:rsidR="00BE12A2" w:rsidRPr="0055232C">
        <w:rPr>
          <w:rFonts w:ascii="Times New Roman" w:eastAsia="Calibri" w:hAnsi="Times New Roman" w:cs="Times New Roman"/>
          <w:sz w:val="28"/>
          <w:szCs w:val="28"/>
          <w:lang w:val="de-DE"/>
        </w:rPr>
        <w:t xml:space="preserve">traffic accidents </w:t>
      </w:r>
      <w:r w:rsidR="00BE12A2">
        <w:rPr>
          <w:rFonts w:ascii="Times New Roman" w:eastAsia="Calibri" w:hAnsi="Times New Roman" w:cs="Times New Roman"/>
          <w:sz w:val="28"/>
          <w:szCs w:val="28"/>
          <w:lang w:val="de-DE"/>
        </w:rPr>
        <w:t xml:space="preserve">of </w:t>
      </w:r>
      <w:r w:rsidR="00BE12A2" w:rsidRPr="006D7720">
        <w:rPr>
          <w:rFonts w:ascii="Times New Roman" w:eastAsia="Calibri" w:hAnsi="Times New Roman" w:cs="Times New Roman"/>
          <w:iCs/>
          <w:sz w:val="28"/>
          <w:szCs w:val="28"/>
          <w:lang w:val="de-DE"/>
        </w:rPr>
        <w:t>less serious or more serious</w:t>
      </w:r>
      <w:r w:rsidRPr="00886697">
        <w:rPr>
          <w:rFonts w:ascii="Times New Roman" w:hAnsi="Times New Roman"/>
          <w:sz w:val="28"/>
          <w:szCs w:val="28"/>
        </w:rPr>
        <w:t xml:space="preserve"> and 09 traffic collisions, causing 19 deaths</w:t>
      </w:r>
      <w:r>
        <w:rPr>
          <w:rFonts w:ascii="Times New Roman" w:hAnsi="Times New Roman"/>
          <w:sz w:val="28"/>
          <w:szCs w:val="28"/>
        </w:rPr>
        <w:t xml:space="preserve">, </w:t>
      </w:r>
      <w:r w:rsidRPr="00886697">
        <w:rPr>
          <w:rFonts w:ascii="Times New Roman" w:hAnsi="Times New Roman"/>
          <w:sz w:val="28"/>
          <w:szCs w:val="28"/>
        </w:rPr>
        <w:t xml:space="preserve">11 </w:t>
      </w:r>
      <w:r w:rsidR="00B53576" w:rsidRPr="00886697">
        <w:rPr>
          <w:rFonts w:ascii="Times New Roman" w:hAnsi="Times New Roman"/>
          <w:sz w:val="28"/>
          <w:szCs w:val="28"/>
        </w:rPr>
        <w:t xml:space="preserve">people injured </w:t>
      </w:r>
      <w:r w:rsidR="00B53576">
        <w:rPr>
          <w:rFonts w:ascii="Times New Roman" w:hAnsi="Times New Roman"/>
          <w:sz w:val="28"/>
          <w:szCs w:val="28"/>
        </w:rPr>
        <w:t xml:space="preserve">and 9 </w:t>
      </w:r>
      <w:r w:rsidR="00B53576" w:rsidRPr="00886697">
        <w:rPr>
          <w:rFonts w:ascii="Times New Roman" w:hAnsi="Times New Roman"/>
          <w:sz w:val="28"/>
          <w:szCs w:val="28"/>
        </w:rPr>
        <w:t>people slightly injured</w:t>
      </w:r>
      <w:r w:rsidR="006E0B1B">
        <w:rPr>
          <w:rFonts w:ascii="Times New Roman" w:hAnsi="Times New Roman"/>
          <w:sz w:val="28"/>
          <w:szCs w:val="28"/>
        </w:rPr>
        <w:t>.</w:t>
      </w:r>
      <w:r w:rsidR="00B53576">
        <w:rPr>
          <w:rFonts w:ascii="Times New Roman" w:hAnsi="Times New Roman"/>
          <w:sz w:val="28"/>
          <w:szCs w:val="28"/>
        </w:rPr>
        <w:t xml:space="preserve"> </w:t>
      </w:r>
    </w:p>
    <w:p w:rsidR="00EC73DD" w:rsidRPr="00EC73DD" w:rsidRDefault="00EC73DD" w:rsidP="00BE12A2">
      <w:pPr>
        <w:spacing w:before="120" w:after="120" w:line="288" w:lineRule="auto"/>
        <w:ind w:firstLine="720"/>
        <w:jc w:val="both"/>
        <w:rPr>
          <w:rFonts w:ascii="Times New Roman" w:hAnsi="Times New Roman" w:cs="Times New Roman"/>
          <w:b/>
          <w:sz w:val="28"/>
          <w:szCs w:val="28"/>
          <w:lang w:val="de-DE"/>
        </w:rPr>
      </w:pPr>
      <w:r w:rsidRPr="00EC73DD">
        <w:rPr>
          <w:rStyle w:val="normalchar"/>
          <w:rFonts w:ascii="Times New Roman" w:hAnsi="Times New Roman"/>
          <w:b/>
          <w:sz w:val="28"/>
          <w:szCs w:val="28"/>
          <w:lang w:val="nl-NL"/>
        </w:rPr>
        <w:t xml:space="preserve">7. </w:t>
      </w:r>
      <w:r w:rsidR="00B94748" w:rsidRPr="00B94748">
        <w:rPr>
          <w:rStyle w:val="normalchar"/>
          <w:rFonts w:ascii="Times New Roman" w:hAnsi="Times New Roman"/>
          <w:b/>
          <w:sz w:val="28"/>
          <w:szCs w:val="28"/>
          <w:lang w:val="nl-NL"/>
        </w:rPr>
        <w:t>Damage caused by natural disasters</w:t>
      </w:r>
      <w:r w:rsidR="00B94748" w:rsidRPr="00B94748">
        <w:rPr>
          <w:rStyle w:val="normalchar"/>
          <w:rFonts w:ascii="Times New Roman" w:eastAsia="Calibri" w:hAnsi="Times New Roman"/>
          <w:b/>
          <w:sz w:val="28"/>
          <w:szCs w:val="28"/>
          <w:lang w:val="nl-NL"/>
        </w:rPr>
        <w:t xml:space="preserve"> </w:t>
      </w:r>
      <w:r w:rsidRPr="00EC73DD">
        <w:rPr>
          <w:rStyle w:val="FootnoteReference"/>
          <w:rFonts w:ascii="Times New Roman" w:eastAsia="Calibri" w:hAnsi="Times New Roman"/>
          <w:sz w:val="28"/>
          <w:szCs w:val="28"/>
          <w:lang w:val="pl-PL"/>
        </w:rPr>
        <w:footnoteReference w:id="26"/>
      </w:r>
      <w:r w:rsidRPr="00EC73DD">
        <w:rPr>
          <w:rStyle w:val="normalchar"/>
          <w:rFonts w:ascii="Times New Roman" w:hAnsi="Times New Roman"/>
          <w:b/>
          <w:sz w:val="28"/>
          <w:szCs w:val="28"/>
          <w:lang w:val="nl-NL"/>
        </w:rPr>
        <w:t> </w:t>
      </w:r>
    </w:p>
    <w:p w:rsidR="00CD7BFA" w:rsidRPr="00886697" w:rsidRDefault="00CD7BFA" w:rsidP="00CD7BFA">
      <w:pPr>
        <w:spacing w:before="120" w:after="120" w:line="288" w:lineRule="auto"/>
        <w:ind w:firstLine="720"/>
        <w:jc w:val="both"/>
        <w:rPr>
          <w:rFonts w:ascii="Times New Roman" w:hAnsi="Times New Roman"/>
          <w:sz w:val="28"/>
          <w:szCs w:val="28"/>
        </w:rPr>
      </w:pPr>
      <w:r w:rsidRPr="00886697">
        <w:rPr>
          <w:rFonts w:ascii="Times New Roman" w:hAnsi="Times New Roman"/>
          <w:sz w:val="28"/>
          <w:szCs w:val="28"/>
        </w:rPr>
        <w:t xml:space="preserve">Damage caused by natural disasters in March was mainly due to the effects of frost, fog, cold weather, landslides, causing 02 deaths and 01 injury; 5.4 thousand ha of rice and crops were damaged; 1.2 thousand houses collapsed, </w:t>
      </w:r>
      <w:r>
        <w:rPr>
          <w:rFonts w:ascii="Times New Roman" w:hAnsi="Times New Roman"/>
          <w:sz w:val="28"/>
          <w:szCs w:val="28"/>
        </w:rPr>
        <w:t>swept</w:t>
      </w:r>
      <w:r w:rsidRPr="00886697">
        <w:rPr>
          <w:rFonts w:ascii="Times New Roman" w:hAnsi="Times New Roman"/>
          <w:sz w:val="28"/>
          <w:szCs w:val="28"/>
        </w:rPr>
        <w:t xml:space="preserve"> away and damaged; the total value of property damage caused by natural disasters in the month was 187.3 billion </w:t>
      </w:r>
      <w:r>
        <w:rPr>
          <w:rFonts w:ascii="Times New Roman" w:hAnsi="Times New Roman"/>
          <w:sz w:val="28"/>
          <w:szCs w:val="28"/>
        </w:rPr>
        <w:t>VND</w:t>
      </w:r>
      <w:r w:rsidRPr="00886697">
        <w:rPr>
          <w:rFonts w:ascii="Times New Roman" w:hAnsi="Times New Roman"/>
          <w:sz w:val="28"/>
          <w:szCs w:val="28"/>
        </w:rPr>
        <w:t>, nearly 45 times higher than the same period last year. Generally</w:t>
      </w:r>
      <w:r>
        <w:rPr>
          <w:rFonts w:ascii="Times New Roman" w:hAnsi="Times New Roman"/>
          <w:sz w:val="28"/>
          <w:szCs w:val="28"/>
        </w:rPr>
        <w:t>,</w:t>
      </w:r>
      <w:r w:rsidRPr="00886697">
        <w:rPr>
          <w:rFonts w:ascii="Times New Roman" w:hAnsi="Times New Roman"/>
          <w:sz w:val="28"/>
          <w:szCs w:val="28"/>
        </w:rPr>
        <w:t xml:space="preserve"> in the first 3 months of the year, natural disasters caused 03 deaths and missing; 01 person was injured; 38.6 thousand hectares of rice and 4.1 thousand hectares of crops were damaged; nearly 12.2 thousand cattle and poultry died; nearly 1.5 thousand houses collapsed, washed away and damaged. The total value of property damage caused by natural disasters in the first quarter of 2022 was estimated at more than 832.5 billion</w:t>
      </w:r>
      <w:r>
        <w:rPr>
          <w:rFonts w:ascii="Times New Roman" w:hAnsi="Times New Roman"/>
          <w:sz w:val="28"/>
          <w:szCs w:val="28"/>
        </w:rPr>
        <w:t xml:space="preserve"> </w:t>
      </w:r>
      <w:r w:rsidRPr="00886697">
        <w:rPr>
          <w:rFonts w:ascii="Times New Roman" w:hAnsi="Times New Roman"/>
          <w:sz w:val="28"/>
          <w:szCs w:val="28"/>
        </w:rPr>
        <w:t>VND, 19.6 times higher than the same period last year.</w:t>
      </w:r>
    </w:p>
    <w:p w:rsidR="00EC73DD" w:rsidRPr="00EC73DD" w:rsidRDefault="00EC73DD" w:rsidP="00555DBE">
      <w:pPr>
        <w:spacing w:before="40" w:after="40"/>
        <w:ind w:firstLine="567"/>
        <w:jc w:val="both"/>
        <w:rPr>
          <w:rFonts w:ascii="Times New Roman" w:hAnsi="Times New Roman" w:cs="Times New Roman"/>
          <w:b/>
          <w:sz w:val="28"/>
          <w:szCs w:val="28"/>
          <w:lang w:val="de-DE"/>
        </w:rPr>
      </w:pPr>
      <w:r w:rsidRPr="00EC73DD">
        <w:rPr>
          <w:rFonts w:ascii="Times New Roman" w:hAnsi="Times New Roman" w:cs="Times New Roman"/>
          <w:b/>
          <w:sz w:val="28"/>
          <w:szCs w:val="28"/>
          <w:lang w:val="de-DE"/>
        </w:rPr>
        <w:t xml:space="preserve">8. </w:t>
      </w:r>
      <w:r w:rsidR="00F2535F" w:rsidRPr="00F2535F">
        <w:rPr>
          <w:rFonts w:ascii="Times New Roman" w:hAnsi="Times New Roman" w:cs="Times New Roman"/>
          <w:b/>
          <w:sz w:val="28"/>
          <w:szCs w:val="28"/>
          <w:lang w:val="de-DE"/>
        </w:rPr>
        <w:t>Environmental protection and fire</w:t>
      </w:r>
      <w:r w:rsidR="00A16EEA">
        <w:rPr>
          <w:rFonts w:ascii="Times New Roman" w:hAnsi="Times New Roman" w:cs="Times New Roman"/>
          <w:b/>
          <w:sz w:val="28"/>
          <w:szCs w:val="28"/>
          <w:lang w:val="de-DE"/>
        </w:rPr>
        <w:t xml:space="preserve">, </w:t>
      </w:r>
      <w:r w:rsidR="00F2535F" w:rsidRPr="00F2535F">
        <w:rPr>
          <w:rFonts w:ascii="Times New Roman" w:hAnsi="Times New Roman" w:cs="Times New Roman"/>
          <w:b/>
          <w:sz w:val="28"/>
          <w:szCs w:val="28"/>
          <w:lang w:val="de-DE"/>
        </w:rPr>
        <w:t>explosion prevention</w:t>
      </w:r>
    </w:p>
    <w:p w:rsidR="007E3417" w:rsidRPr="00886697" w:rsidRDefault="007E3417" w:rsidP="007E3417">
      <w:pPr>
        <w:spacing w:before="120" w:after="120" w:line="288" w:lineRule="auto"/>
        <w:ind w:firstLine="720"/>
        <w:jc w:val="both"/>
        <w:rPr>
          <w:rFonts w:ascii="Times New Roman" w:hAnsi="Times New Roman"/>
          <w:sz w:val="28"/>
          <w:szCs w:val="28"/>
        </w:rPr>
      </w:pPr>
      <w:r w:rsidRPr="00886697">
        <w:rPr>
          <w:rFonts w:ascii="Times New Roman" w:hAnsi="Times New Roman"/>
          <w:sz w:val="28"/>
          <w:szCs w:val="28"/>
        </w:rPr>
        <w:t>In March, across the country, authorities detected 903 cases of environmental violations, of which 695 cases were handled with a total fine of 13.5 billion VND. Generally, in the first 3 months of the year, 6,068 cases of environmental violations were detected, of which 5,139 cases were handled with a total fine of 65.8 billion VND.</w:t>
      </w:r>
    </w:p>
    <w:p w:rsidR="00EC73DD" w:rsidRPr="00EC73DD" w:rsidRDefault="002E0766" w:rsidP="003E3EDC">
      <w:pPr>
        <w:spacing w:before="120" w:after="120" w:line="288" w:lineRule="auto"/>
        <w:ind w:firstLine="720"/>
        <w:jc w:val="both"/>
        <w:rPr>
          <w:rFonts w:ascii="Times New Roman" w:hAnsi="Times New Roman" w:cs="Times New Roman"/>
          <w:sz w:val="28"/>
          <w:szCs w:val="28"/>
          <w:lang w:val="de-DE"/>
        </w:rPr>
      </w:pPr>
      <w:r w:rsidRPr="00886697">
        <w:rPr>
          <w:rFonts w:ascii="Times New Roman" w:hAnsi="Times New Roman"/>
          <w:sz w:val="28"/>
          <w:szCs w:val="28"/>
        </w:rPr>
        <w:t>During the month</w:t>
      </w:r>
      <w:r w:rsidRPr="00EC73DD">
        <w:rPr>
          <w:rStyle w:val="FootnoteReference"/>
          <w:rFonts w:ascii="Times New Roman" w:eastAsia="Calibri" w:hAnsi="Times New Roman"/>
          <w:sz w:val="28"/>
          <w:szCs w:val="28"/>
          <w:lang w:val="de-DE"/>
        </w:rPr>
        <w:t xml:space="preserve"> </w:t>
      </w:r>
      <w:r w:rsidR="00EC73DD" w:rsidRPr="00EC73DD">
        <w:rPr>
          <w:rStyle w:val="FootnoteReference"/>
          <w:rFonts w:ascii="Times New Roman" w:eastAsia="Calibri" w:hAnsi="Times New Roman"/>
          <w:sz w:val="28"/>
          <w:szCs w:val="28"/>
          <w:lang w:val="de-DE"/>
        </w:rPr>
        <w:footnoteReference w:id="27"/>
      </w:r>
      <w:r w:rsidR="00EC73DD" w:rsidRPr="00EC73DD">
        <w:rPr>
          <w:rFonts w:ascii="Times New Roman" w:hAnsi="Times New Roman" w:cs="Times New Roman"/>
          <w:sz w:val="28"/>
          <w:szCs w:val="28"/>
          <w:lang w:val="de-DE"/>
        </w:rPr>
        <w:t xml:space="preserve">, </w:t>
      </w:r>
      <w:r w:rsidR="003651AA" w:rsidRPr="00886697">
        <w:rPr>
          <w:rFonts w:ascii="Times New Roman" w:hAnsi="Times New Roman"/>
          <w:sz w:val="28"/>
          <w:szCs w:val="28"/>
        </w:rPr>
        <w:t>there were 131 fires and explosions in the whole country, killing 7 people and injuring 14 others. Property damage was estimated at 10.7 billion VND. Generally, in the first three months of the year, there were 446 fires and explosions in the whole country, killing 23 people and injuring 30 people, and property damage was estimated at 56.7 billion VND.</w:t>
      </w:r>
    </w:p>
    <w:p w:rsidR="00EC73DD" w:rsidRPr="00EC73DD" w:rsidRDefault="00A312ED" w:rsidP="00555DBE">
      <w:pPr>
        <w:spacing w:before="40" w:after="40"/>
        <w:ind w:firstLine="567"/>
        <w:jc w:val="both"/>
        <w:rPr>
          <w:rFonts w:ascii="Times New Roman" w:hAnsi="Times New Roman" w:cs="Times New Roman"/>
          <w:spacing w:val="-2"/>
          <w:sz w:val="28"/>
          <w:szCs w:val="28"/>
          <w:lang w:val="de-DE"/>
        </w:rPr>
      </w:pPr>
      <w:r w:rsidRPr="00A312ED">
        <w:rPr>
          <w:rFonts w:ascii="Times New Roman" w:hAnsi="Times New Roman" w:cs="Times New Roman"/>
          <w:i/>
          <w:spacing w:val="-2"/>
          <w:sz w:val="28"/>
          <w:szCs w:val="28"/>
          <w:lang w:val="de-DE"/>
        </w:rPr>
        <w:t xml:space="preserve">Generally, </w:t>
      </w:r>
      <w:r w:rsidRPr="00A312ED">
        <w:rPr>
          <w:rFonts w:ascii="Times New Roman" w:hAnsi="Times New Roman" w:cs="Times New Roman"/>
          <w:iCs/>
          <w:spacing w:val="-2"/>
          <w:sz w:val="28"/>
          <w:szCs w:val="28"/>
          <w:lang w:val="de-DE"/>
        </w:rPr>
        <w:t>in the context of the Covid-19 epidemic still developing complicatedly, spreading rapidly in the community, the world economic and political situation fluctuated unpredictably, the socio-economic picture of Vietnam in the first quarter of 2022 achieved good growth in all fields due to the participation of the whole political system, the timely, drastic and close direction and management of the Government, the Prime Minister and the efforts of the Prime Minister efforts of all levels, branches, localities, the business community, and the people of the country</w:t>
      </w:r>
      <w:r w:rsidRPr="00A312ED">
        <w:rPr>
          <w:rFonts w:ascii="Times New Roman" w:hAnsi="Times New Roman" w:cs="Times New Roman"/>
          <w:i/>
          <w:spacing w:val="-2"/>
          <w:sz w:val="28"/>
          <w:szCs w:val="28"/>
          <w:lang w:val="de-DE"/>
        </w:rPr>
        <w:t>.</w:t>
      </w:r>
      <w:r w:rsidR="00EC73DD" w:rsidRPr="00EC73DD">
        <w:rPr>
          <w:rFonts w:ascii="Times New Roman" w:hAnsi="Times New Roman" w:cs="Times New Roman"/>
          <w:spacing w:val="-2"/>
          <w:sz w:val="28"/>
          <w:szCs w:val="28"/>
          <w:lang w:val="de-DE"/>
        </w:rPr>
        <w:t xml:space="preserve"> </w:t>
      </w:r>
      <w:r w:rsidR="00855E11" w:rsidRPr="00855E11">
        <w:rPr>
          <w:rFonts w:ascii="Times New Roman" w:hAnsi="Times New Roman" w:cs="Times New Roman"/>
          <w:spacing w:val="-2"/>
          <w:sz w:val="28"/>
          <w:szCs w:val="28"/>
          <w:lang w:val="de-DE"/>
        </w:rPr>
        <w:t>Agencies, both central and local, have adapted safely and flexibly to effectively prevent and control the Covid-19 epidemic, with a high rate of vaccine for the people to be determined to have a quick and sustainable socio-economic recovery. The economy achieved a growth rate of 5.03%, which is quite a growth rate compared to other countries in the region and the world, the macro-economy is stable, inflation is controlled at an appropriate level. The supply and demand of domestic goods were guaranteed, and goods procurement, consumption, and export activities increased.</w:t>
      </w:r>
      <w:r w:rsidR="002C2C98">
        <w:rPr>
          <w:rFonts w:ascii="Times New Roman" w:hAnsi="Times New Roman" w:cs="Times New Roman"/>
          <w:spacing w:val="-2"/>
          <w:sz w:val="28"/>
          <w:szCs w:val="28"/>
          <w:lang w:val="de-DE"/>
        </w:rPr>
        <w:t xml:space="preserve"> </w:t>
      </w:r>
      <w:r w:rsidR="00DD61D5" w:rsidRPr="00DD61D5">
        <w:rPr>
          <w:rFonts w:ascii="Times New Roman" w:hAnsi="Times New Roman" w:cs="Times New Roman"/>
          <w:spacing w:val="-2"/>
          <w:sz w:val="28"/>
          <w:szCs w:val="28"/>
          <w:lang w:val="de-DE"/>
        </w:rPr>
        <w:t>The area of ​​agriculture, forestry, and fishery had a relatively high growth rate, confirming that the restructuring of the industry has brought into play effectively, ensuring the supply of food, foodstuffs, and essential goods. The processing and manufacturing industry played an important role in promoting economic growth in the first quarter of 2022. The progress of disbursement of public investment capital has improved markedly, the growth rate of realized investment capital under the State budget reached a high level, and social security was paid attention to care.</w:t>
      </w:r>
    </w:p>
    <w:p w:rsidR="00EC73DD" w:rsidRPr="00EC73DD" w:rsidRDefault="00F1117B" w:rsidP="00956330">
      <w:pPr>
        <w:pStyle w:val="Normal11"/>
        <w:tabs>
          <w:tab w:val="left" w:pos="900"/>
        </w:tabs>
        <w:spacing w:before="40" w:beforeAutospacing="0" w:after="40" w:afterAutospacing="0" w:line="259" w:lineRule="auto"/>
        <w:ind w:firstLine="567"/>
        <w:jc w:val="both"/>
        <w:rPr>
          <w:rFonts w:ascii="Times New Roman" w:hAnsi="Times New Roman" w:cs="Times New Roman"/>
          <w:sz w:val="28"/>
          <w:szCs w:val="28"/>
          <w:lang w:val="de-DE"/>
        </w:rPr>
      </w:pPr>
      <w:r w:rsidRPr="00F1117B">
        <w:rPr>
          <w:rFonts w:ascii="Times New Roman" w:hAnsi="Times New Roman" w:cs="Times New Roman"/>
          <w:sz w:val="28"/>
          <w:szCs w:val="28"/>
          <w:lang w:val="de-DE"/>
        </w:rPr>
        <w:t>However, entering the second quarter, our country's economy and society still have to face many difficulties and challenges, especially Vietnam's economy has a remarkable openness, so it is affected in many ways by the political situation. The world economy has been complicated and unpredictable, world economic recovery is slowing down, the prices of essential goods are high, and there is a risk of high inflation around the world.</w:t>
      </w:r>
      <w:r w:rsidR="009D1A79">
        <w:rPr>
          <w:rFonts w:ascii="Times New Roman" w:hAnsi="Times New Roman" w:cs="Times New Roman"/>
          <w:sz w:val="28"/>
          <w:szCs w:val="28"/>
          <w:lang w:val="de-DE"/>
        </w:rPr>
        <w:t xml:space="preserve"> </w:t>
      </w:r>
      <w:r w:rsidR="002B68FC" w:rsidRPr="002B68FC">
        <w:rPr>
          <w:rFonts w:ascii="Times New Roman" w:hAnsi="Times New Roman" w:cs="Times New Roman"/>
          <w:sz w:val="28"/>
          <w:szCs w:val="28"/>
          <w:lang w:val="de-DE"/>
        </w:rPr>
        <w:t xml:space="preserve">Although Vietnam controlled the Covid-19 epidemic, there are still complicated developments of the disease in the world. Therefore, Vietnam's economy in 2022 still has to face many difficulties. Reaching the target of 6.5% growth is a big challenge, requiring the joint effort and consensus of the Government, businesses, and people. </w:t>
      </w:r>
      <w:r w:rsidR="0018094D" w:rsidRPr="0018094D">
        <w:rPr>
          <w:rFonts w:ascii="Times New Roman" w:hAnsi="Times New Roman" w:cs="Times New Roman"/>
          <w:sz w:val="28"/>
          <w:szCs w:val="28"/>
          <w:lang w:val="de-DE"/>
        </w:rPr>
        <w:t>Sectors and all levels in the country should strengthen their forecasts, proactively operate flexibly, in line with new situations, promptly respond to arising situations, focus on effectively implementing synchronous recovery support and socio-economic development policies. At the same time, focus on some of the following key contents:</w:t>
      </w:r>
    </w:p>
    <w:p w:rsidR="003D4FC1" w:rsidRDefault="003D4FC1" w:rsidP="00956330">
      <w:pPr>
        <w:spacing w:before="40" w:after="40" w:line="259" w:lineRule="auto"/>
        <w:ind w:firstLine="567"/>
        <w:jc w:val="both"/>
        <w:rPr>
          <w:rFonts w:ascii="Times New Roman" w:hAnsi="Times New Roman" w:cs="Times New Roman"/>
          <w:i/>
          <w:iCs/>
          <w:color w:val="000000"/>
          <w:spacing w:val="-2"/>
          <w:sz w:val="28"/>
          <w:szCs w:val="28"/>
          <w:lang w:val="de-DE"/>
        </w:rPr>
      </w:pPr>
      <w:r w:rsidRPr="003D4FC1">
        <w:rPr>
          <w:rFonts w:ascii="Times New Roman" w:hAnsi="Times New Roman" w:cs="Times New Roman"/>
          <w:i/>
          <w:iCs/>
          <w:color w:val="000000"/>
          <w:spacing w:val="-2"/>
          <w:sz w:val="28"/>
          <w:szCs w:val="28"/>
          <w:lang w:val="de-DE"/>
        </w:rPr>
        <w:t xml:space="preserve">Firstly, </w:t>
      </w:r>
      <w:r w:rsidRPr="003D4FC1">
        <w:rPr>
          <w:rFonts w:ascii="Times New Roman" w:hAnsi="Times New Roman" w:cs="Times New Roman"/>
          <w:color w:val="000000"/>
          <w:spacing w:val="-2"/>
          <w:sz w:val="28"/>
          <w:szCs w:val="28"/>
          <w:lang w:val="de-DE"/>
        </w:rPr>
        <w:t>continue to effectively implement Resolution No. 128/NQ-CP on the provisional provision "Safely adapting, flexibly, effectively controlling the Covid-19 epidemic"; implementing synchronously, drastically, and effectively the tasks in Resolution No. 11/NQ-CP on the program to support economic recovery and development in 2022-2023; especially to ensure 100% disbursement of public investment capital, creating an economic impetus.</w:t>
      </w:r>
    </w:p>
    <w:p w:rsidR="00872A6C" w:rsidRDefault="00872A6C" w:rsidP="00956330">
      <w:pPr>
        <w:spacing w:before="40" w:after="40" w:line="259" w:lineRule="auto"/>
        <w:ind w:firstLine="567"/>
        <w:jc w:val="both"/>
        <w:rPr>
          <w:rFonts w:ascii="Times New Roman" w:hAnsi="Times New Roman" w:cs="Times New Roman"/>
          <w:i/>
          <w:sz w:val="28"/>
          <w:szCs w:val="28"/>
          <w:lang w:val="de-DE"/>
        </w:rPr>
      </w:pPr>
      <w:r w:rsidRPr="00872A6C">
        <w:rPr>
          <w:rFonts w:ascii="Times New Roman" w:hAnsi="Times New Roman" w:cs="Times New Roman"/>
          <w:i/>
          <w:sz w:val="28"/>
          <w:szCs w:val="28"/>
          <w:lang w:val="de-DE"/>
        </w:rPr>
        <w:t xml:space="preserve">Secondly, </w:t>
      </w:r>
      <w:r w:rsidRPr="00872A6C">
        <w:rPr>
          <w:rFonts w:ascii="Times New Roman" w:hAnsi="Times New Roman" w:cs="Times New Roman"/>
          <w:iCs/>
          <w:sz w:val="28"/>
          <w:szCs w:val="28"/>
          <w:lang w:val="de-DE"/>
        </w:rPr>
        <w:t>persistently maintain macroeconomic stability; control prices, markets; ensure supply, circulation of goods, and major balances of the economy. Continuously update forecast scenarios on growth and inflation to proactively manage and respond to arising situations. Closely monitor the price movements of the most essential commodities, especially petroleum products, develop plans to regulate supply, limit sudden price increases in order to minimize the impact on inflation and people's lives.</w:t>
      </w:r>
    </w:p>
    <w:p w:rsidR="00D905D5" w:rsidRDefault="00D905D5" w:rsidP="00956330">
      <w:pPr>
        <w:spacing w:before="40" w:after="40" w:line="259" w:lineRule="auto"/>
        <w:ind w:firstLine="567"/>
        <w:jc w:val="both"/>
        <w:rPr>
          <w:rFonts w:ascii="Times New Roman" w:hAnsi="Times New Roman" w:cs="Times New Roman"/>
          <w:i/>
          <w:sz w:val="28"/>
          <w:szCs w:val="28"/>
          <w:lang w:val="de-DE"/>
        </w:rPr>
      </w:pPr>
      <w:r w:rsidRPr="00D905D5">
        <w:rPr>
          <w:rFonts w:ascii="Times New Roman" w:hAnsi="Times New Roman" w:cs="Times New Roman"/>
          <w:i/>
          <w:sz w:val="28"/>
          <w:szCs w:val="28"/>
          <w:lang w:val="de-DE"/>
        </w:rPr>
        <w:t xml:space="preserve">Thirdly, </w:t>
      </w:r>
      <w:r w:rsidRPr="00D905D5">
        <w:rPr>
          <w:rFonts w:ascii="Times New Roman" w:hAnsi="Times New Roman" w:cs="Times New Roman"/>
          <w:iCs/>
          <w:sz w:val="28"/>
          <w:szCs w:val="28"/>
          <w:lang w:val="de-DE"/>
        </w:rPr>
        <w:t>promote domestic production towards self-reliance in domestic raw materials supply. At the same time, speed up electricity projects to meet demand when production increases as well as people's demand, especially in the coming summer months.</w:t>
      </w:r>
    </w:p>
    <w:p w:rsidR="004C022D" w:rsidRDefault="004C022D" w:rsidP="00555DBE">
      <w:pPr>
        <w:spacing w:before="40" w:after="40"/>
        <w:ind w:firstLine="567"/>
        <w:jc w:val="both"/>
        <w:rPr>
          <w:rFonts w:ascii="Times New Roman" w:hAnsi="Times New Roman" w:cs="Times New Roman"/>
          <w:i/>
          <w:spacing w:val="-2"/>
          <w:sz w:val="28"/>
          <w:szCs w:val="28"/>
          <w:lang w:val="de-DE"/>
        </w:rPr>
      </w:pPr>
      <w:r w:rsidRPr="004C022D">
        <w:rPr>
          <w:rFonts w:ascii="Times New Roman" w:hAnsi="Times New Roman" w:cs="Times New Roman"/>
          <w:i/>
          <w:spacing w:val="-2"/>
          <w:sz w:val="28"/>
          <w:szCs w:val="28"/>
          <w:lang w:val="de-DE"/>
        </w:rPr>
        <w:t xml:space="preserve">Fourthly, </w:t>
      </w:r>
      <w:r w:rsidRPr="004C022D">
        <w:rPr>
          <w:rFonts w:ascii="Times New Roman" w:hAnsi="Times New Roman" w:cs="Times New Roman"/>
          <w:iCs/>
          <w:spacing w:val="-2"/>
          <w:sz w:val="28"/>
          <w:szCs w:val="28"/>
          <w:lang w:val="de-DE"/>
        </w:rPr>
        <w:t xml:space="preserve">strengthen the domestic market, promote sustainable export, remove barriers, </w:t>
      </w:r>
      <w:r w:rsidR="00FB4DEF">
        <w:rPr>
          <w:rFonts w:ascii="Times New Roman" w:hAnsi="Times New Roman" w:cs="Times New Roman"/>
          <w:iCs/>
          <w:spacing w:val="-2"/>
          <w:sz w:val="28"/>
          <w:szCs w:val="28"/>
          <w:lang w:val="de-DE"/>
        </w:rPr>
        <w:t xml:space="preserve">and </w:t>
      </w:r>
      <w:r w:rsidRPr="004C022D">
        <w:rPr>
          <w:rFonts w:ascii="Times New Roman" w:hAnsi="Times New Roman" w:cs="Times New Roman"/>
          <w:iCs/>
          <w:spacing w:val="-2"/>
          <w:sz w:val="28"/>
          <w:szCs w:val="28"/>
          <w:lang w:val="de-DE"/>
        </w:rPr>
        <w:t>create favorable conditions for domestic consumption and export of agricultural, forestry, and fishery products. Building the value chain of each agricultural product is associated with the development of agricultural and rural logistics infrastructure, ensuring the supply chain of the domestic market.</w:t>
      </w:r>
    </w:p>
    <w:p w:rsidR="00D95144" w:rsidRDefault="00D95144" w:rsidP="00023022">
      <w:pPr>
        <w:spacing w:before="40" w:after="40" w:line="264" w:lineRule="auto"/>
        <w:ind w:firstLine="567"/>
        <w:jc w:val="both"/>
        <w:rPr>
          <w:rFonts w:ascii="Times New Roman" w:hAnsi="Times New Roman" w:cs="Times New Roman"/>
          <w:i/>
          <w:sz w:val="28"/>
          <w:szCs w:val="28"/>
          <w:lang w:val="de-DE"/>
        </w:rPr>
      </w:pPr>
      <w:r w:rsidRPr="00D95144">
        <w:rPr>
          <w:rFonts w:ascii="Times New Roman" w:hAnsi="Times New Roman" w:cs="Times New Roman"/>
          <w:i/>
          <w:sz w:val="28"/>
          <w:szCs w:val="28"/>
          <w:lang w:val="de-DE"/>
        </w:rPr>
        <w:t xml:space="preserve">Fifthly, </w:t>
      </w:r>
      <w:r w:rsidRPr="00D95144">
        <w:rPr>
          <w:rFonts w:ascii="Times New Roman" w:hAnsi="Times New Roman" w:cs="Times New Roman"/>
          <w:iCs/>
          <w:sz w:val="28"/>
          <w:szCs w:val="28"/>
          <w:lang w:val="de-DE"/>
        </w:rPr>
        <w:t>urgently restore the tourism market, facilitate international and domestic passenger traffic, and appropriately support tourism businesses associated with disease safety to welcome the upcoming tourist season.</w:t>
      </w:r>
    </w:p>
    <w:p w:rsidR="00666D77" w:rsidRDefault="00666D77" w:rsidP="00023022">
      <w:pPr>
        <w:pStyle w:val="Normal11"/>
        <w:tabs>
          <w:tab w:val="left" w:pos="900"/>
        </w:tabs>
        <w:spacing w:before="40" w:beforeAutospacing="0" w:after="40" w:afterAutospacing="0" w:line="264" w:lineRule="auto"/>
        <w:ind w:firstLine="567"/>
        <w:jc w:val="both"/>
        <w:rPr>
          <w:rFonts w:ascii="Times New Roman" w:hAnsi="Times New Roman" w:cs="Times New Roman"/>
          <w:i/>
          <w:sz w:val="28"/>
          <w:szCs w:val="28"/>
          <w:lang w:val="de-DE"/>
        </w:rPr>
      </w:pPr>
      <w:r w:rsidRPr="00666D77">
        <w:rPr>
          <w:rFonts w:ascii="Times New Roman" w:hAnsi="Times New Roman" w:cs="Times New Roman"/>
          <w:i/>
          <w:sz w:val="28"/>
          <w:szCs w:val="28"/>
          <w:lang w:val="de-DE"/>
        </w:rPr>
        <w:t xml:space="preserve">Sixthly, </w:t>
      </w:r>
      <w:r w:rsidRPr="00666D77">
        <w:rPr>
          <w:rFonts w:ascii="Times New Roman" w:hAnsi="Times New Roman" w:cs="Times New Roman"/>
          <w:iCs/>
          <w:sz w:val="28"/>
          <w:szCs w:val="28"/>
          <w:lang w:val="de-DE"/>
        </w:rPr>
        <w:t xml:space="preserve">promote administrative reform, </w:t>
      </w:r>
      <w:r w:rsidR="00FB4DEF">
        <w:rPr>
          <w:rFonts w:ascii="Times New Roman" w:hAnsi="Times New Roman" w:cs="Times New Roman"/>
          <w:iCs/>
          <w:sz w:val="28"/>
          <w:szCs w:val="28"/>
          <w:lang w:val="de-DE"/>
        </w:rPr>
        <w:t xml:space="preserve">and </w:t>
      </w:r>
      <w:r w:rsidRPr="00666D77">
        <w:rPr>
          <w:rFonts w:ascii="Times New Roman" w:hAnsi="Times New Roman" w:cs="Times New Roman"/>
          <w:iCs/>
          <w:sz w:val="28"/>
          <w:szCs w:val="28"/>
          <w:lang w:val="de-DE"/>
        </w:rPr>
        <w:t>remove bottlenecks, barriers, and obstacles hindering production and business activities. Actively and faster supporting digital transformation for Vietnamese businesses in all fields, building a practical and effective digital economy and digital society, creating maximum favorable conditions for businesses.</w:t>
      </w:r>
    </w:p>
    <w:p w:rsidR="004654E5" w:rsidRDefault="00DD11AC" w:rsidP="00023022">
      <w:pPr>
        <w:pStyle w:val="Normal11"/>
        <w:tabs>
          <w:tab w:val="left" w:pos="900"/>
        </w:tabs>
        <w:spacing w:before="40" w:beforeAutospacing="0" w:after="40" w:afterAutospacing="0" w:line="264" w:lineRule="auto"/>
        <w:ind w:firstLine="567"/>
        <w:jc w:val="both"/>
        <w:rPr>
          <w:rFonts w:ascii="Times New Roman" w:hAnsi="Times New Roman" w:cs="Times New Roman"/>
          <w:sz w:val="28"/>
          <w:szCs w:val="28"/>
          <w:shd w:val="clear" w:color="auto" w:fill="FFFFFF"/>
          <w:lang w:val="de-DE"/>
        </w:rPr>
      </w:pPr>
      <w:r w:rsidRPr="00DD11AC">
        <w:rPr>
          <w:rFonts w:ascii="Times New Roman" w:hAnsi="Times New Roman" w:cs="Times New Roman"/>
          <w:i/>
          <w:iCs/>
          <w:sz w:val="28"/>
          <w:szCs w:val="28"/>
          <w:shd w:val="clear" w:color="auto" w:fill="FFFFFF"/>
          <w:lang w:val="de-DE"/>
        </w:rPr>
        <w:t xml:space="preserve">Seventhly, </w:t>
      </w:r>
      <w:r w:rsidRPr="00DD11AC">
        <w:rPr>
          <w:rFonts w:ascii="Times New Roman" w:hAnsi="Times New Roman" w:cs="Times New Roman"/>
          <w:sz w:val="28"/>
          <w:szCs w:val="28"/>
          <w:shd w:val="clear" w:color="auto" w:fill="FFFFFF"/>
          <w:lang w:val="de-DE"/>
        </w:rPr>
        <w:t xml:space="preserve">closely monitor the weather situation, proactively plan for disaster prevention, warn of floods, landslides, the impact of drought, </w:t>
      </w:r>
      <w:r w:rsidR="00FB4DEF">
        <w:rPr>
          <w:rFonts w:ascii="Times New Roman" w:hAnsi="Times New Roman" w:cs="Times New Roman"/>
          <w:sz w:val="28"/>
          <w:szCs w:val="28"/>
          <w:shd w:val="clear" w:color="auto" w:fill="FFFFFF"/>
          <w:lang w:val="de-DE"/>
        </w:rPr>
        <w:t xml:space="preserve">and </w:t>
      </w:r>
      <w:r w:rsidRPr="00DD11AC">
        <w:rPr>
          <w:rFonts w:ascii="Times New Roman" w:hAnsi="Times New Roman" w:cs="Times New Roman"/>
          <w:sz w:val="28"/>
          <w:szCs w:val="28"/>
          <w:shd w:val="clear" w:color="auto" w:fill="FFFFFF"/>
          <w:lang w:val="de-DE"/>
        </w:rPr>
        <w:t xml:space="preserve">saline intrusion in order to minimize damage to production and </w:t>
      </w:r>
      <w:r w:rsidR="00CE564F" w:rsidRPr="00CE564F">
        <w:rPr>
          <w:rFonts w:ascii="Times New Roman" w:hAnsi="Times New Roman" w:cs="Times New Roman"/>
          <w:sz w:val="28"/>
          <w:szCs w:val="28"/>
          <w:shd w:val="clear" w:color="auto" w:fill="FFFFFF"/>
          <w:lang w:val="de-DE"/>
        </w:rPr>
        <w:t>people's lives.</w:t>
      </w:r>
      <w:r w:rsidR="00CE564F">
        <w:rPr>
          <w:rFonts w:ascii="Times New Roman" w:hAnsi="Times New Roman" w:cs="Times New Roman"/>
          <w:sz w:val="28"/>
          <w:szCs w:val="28"/>
          <w:shd w:val="clear" w:color="auto" w:fill="FFFFFF"/>
          <w:lang w:val="de-DE"/>
        </w:rPr>
        <w:t xml:space="preserve"> </w:t>
      </w:r>
      <w:r w:rsidR="001037F6" w:rsidRPr="001037F6">
        <w:rPr>
          <w:rFonts w:ascii="Times New Roman" w:hAnsi="Times New Roman" w:cs="Times New Roman"/>
          <w:sz w:val="28"/>
          <w:szCs w:val="28"/>
          <w:shd w:val="clear" w:color="auto" w:fill="FFFFFF"/>
          <w:lang w:val="de-DE"/>
        </w:rPr>
        <w:t>Effectively implement policies on social security, labor</w:t>
      </w:r>
      <w:r w:rsidR="00CD0E41">
        <w:rPr>
          <w:rFonts w:ascii="Times New Roman" w:hAnsi="Times New Roman" w:cs="Times New Roman"/>
          <w:sz w:val="28"/>
          <w:szCs w:val="28"/>
          <w:shd w:val="clear" w:color="auto" w:fill="FFFFFF"/>
          <w:lang w:val="de-DE"/>
        </w:rPr>
        <w:t>,</w:t>
      </w:r>
      <w:r w:rsidR="001037F6" w:rsidRPr="001037F6">
        <w:rPr>
          <w:rFonts w:ascii="Times New Roman" w:hAnsi="Times New Roman" w:cs="Times New Roman"/>
          <w:sz w:val="28"/>
          <w:szCs w:val="28"/>
          <w:shd w:val="clear" w:color="auto" w:fill="FFFFFF"/>
          <w:lang w:val="de-DE"/>
        </w:rPr>
        <w:t xml:space="preserve"> and employment. Implement well the work of unexpected assistance, ensure that people in danger or disaster receive timely support, overcome difficulties, and stabilize their lives. Strengthen the work of ensuring traffic order and safety, environmental protection, and fire and explosion prevention./.</w:t>
      </w:r>
    </w:p>
    <w:p w:rsidR="00F2535F" w:rsidRDefault="00F2535F" w:rsidP="00023022">
      <w:pPr>
        <w:pStyle w:val="Normal11"/>
        <w:tabs>
          <w:tab w:val="left" w:pos="900"/>
        </w:tabs>
        <w:spacing w:before="40" w:beforeAutospacing="0" w:after="40" w:afterAutospacing="0" w:line="264" w:lineRule="auto"/>
        <w:ind w:firstLine="567"/>
        <w:jc w:val="both"/>
        <w:rPr>
          <w:rFonts w:ascii="Times New Roman" w:hAnsi="Times New Roman" w:cs="Times New Roman"/>
          <w:sz w:val="28"/>
          <w:szCs w:val="28"/>
          <w:shd w:val="clear" w:color="auto" w:fill="FFFFFF"/>
          <w:lang w:val="de-DE"/>
        </w:rPr>
      </w:pPr>
    </w:p>
    <w:p w:rsidR="00F2535F" w:rsidRPr="001C0660" w:rsidRDefault="00F2535F" w:rsidP="00F2535F">
      <w:pPr>
        <w:pStyle w:val="Normal1"/>
        <w:spacing w:before="40" w:beforeAutospacing="0" w:after="40" w:afterAutospacing="0" w:line="288" w:lineRule="auto"/>
        <w:jc w:val="center"/>
        <w:rPr>
          <w:rFonts w:ascii="Times New Roman" w:hAnsi="Times New Roman" w:cs="Times New Roman"/>
          <w:b/>
          <w:bCs/>
          <w:sz w:val="28"/>
          <w:szCs w:val="28"/>
        </w:rPr>
      </w:pPr>
      <w:r w:rsidRPr="001C0660">
        <w:rPr>
          <w:rFonts w:ascii="Times New Roman" w:hAnsi="Times New Roman" w:cs="Times New Roman"/>
          <w:b/>
          <w:bCs/>
          <w:iCs/>
          <w:sz w:val="28"/>
          <w:szCs w:val="28"/>
          <w:shd w:val="clear" w:color="auto" w:fill="FFFFFF"/>
          <w:lang w:val="de-DE"/>
        </w:rPr>
        <w:t>GENERAL STATISTICS OFFICE</w:t>
      </w:r>
    </w:p>
    <w:p w:rsidR="00F2535F" w:rsidRPr="00EC73DD" w:rsidRDefault="00F2535F" w:rsidP="00023022">
      <w:pPr>
        <w:pStyle w:val="Normal11"/>
        <w:tabs>
          <w:tab w:val="left" w:pos="900"/>
        </w:tabs>
        <w:spacing w:before="40" w:beforeAutospacing="0" w:after="40" w:afterAutospacing="0" w:line="264" w:lineRule="auto"/>
        <w:ind w:firstLine="567"/>
        <w:jc w:val="both"/>
        <w:rPr>
          <w:rFonts w:ascii="Times New Roman" w:hAnsi="Times New Roman" w:cs="Times New Roman"/>
          <w:sz w:val="28"/>
          <w:szCs w:val="28"/>
          <w:lang w:val="de-DE"/>
        </w:rPr>
      </w:pPr>
    </w:p>
    <w:p w:rsidR="002A204D" w:rsidRPr="00365C64" w:rsidRDefault="002A204D" w:rsidP="002A204D">
      <w:pPr>
        <w:pStyle w:val="Normal11"/>
        <w:spacing w:before="40" w:beforeAutospacing="0" w:after="40" w:afterAutospacing="0" w:line="264" w:lineRule="auto"/>
        <w:ind w:firstLine="567"/>
        <w:jc w:val="both"/>
        <w:rPr>
          <w:rStyle w:val="normalchar"/>
          <w:rFonts w:ascii="Times New Roman" w:hAnsi="Times New Roman"/>
          <w:b/>
          <w:bCs/>
          <w:i/>
          <w:sz w:val="32"/>
          <w:szCs w:val="28"/>
          <w:lang w:val="nl-NL"/>
        </w:rPr>
      </w:pPr>
    </w:p>
    <w:p w:rsidR="002A204D" w:rsidRPr="00D2474C" w:rsidRDefault="002A204D" w:rsidP="002A204D">
      <w:pPr>
        <w:pStyle w:val="NormalWeb"/>
        <w:shd w:val="clear" w:color="auto" w:fill="FFFFFF"/>
        <w:tabs>
          <w:tab w:val="left" w:pos="6540"/>
        </w:tabs>
        <w:spacing w:before="0" w:beforeAutospacing="0" w:after="0" w:afterAutospacing="0"/>
        <w:rPr>
          <w:b/>
          <w:bCs/>
          <w:sz w:val="4"/>
          <w:szCs w:val="28"/>
          <w:lang w:val="en-GB"/>
        </w:rPr>
      </w:pPr>
    </w:p>
    <w:p w:rsidR="005B4899" w:rsidRPr="00CF6810" w:rsidRDefault="005B4899" w:rsidP="002A204D">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rPr>
      </w:pPr>
    </w:p>
    <w:sectPr w:rsidR="005B4899" w:rsidRPr="00CF6810" w:rsidSect="002122F7">
      <w:headerReference w:type="default" r:id="rId31"/>
      <w:footerReference w:type="default" r:id="rId32"/>
      <w:pgSz w:w="11906" w:h="16838" w:code="9"/>
      <w:pgMar w:top="1077" w:right="1134" w:bottom="1021" w:left="1701" w:header="505" w:footer="39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176C" w:rsidRDefault="0020176C" w:rsidP="00140F6C">
      <w:pPr>
        <w:spacing w:after="0" w:line="240" w:lineRule="auto"/>
        <w:rPr>
          <w:rFonts w:cs="Times New Roman"/>
        </w:rPr>
      </w:pPr>
      <w:r>
        <w:rPr>
          <w:rFonts w:cs="Times New Roman"/>
        </w:rPr>
        <w:separator/>
      </w:r>
    </w:p>
  </w:endnote>
  <w:endnote w:type="continuationSeparator" w:id="0">
    <w:p w:rsidR="0020176C" w:rsidRDefault="0020176C" w:rsidP="00140F6C">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ArialH">
    <w:panose1 w:val="020B7200000000000000"/>
    <w:charset w:val="00"/>
    <w:family w:val="swiss"/>
    <w:pitch w:val="variable"/>
    <w:sig w:usb0="00000003" w:usb1="00000000" w:usb2="00000000" w:usb3="00000000" w:csb0="00000001" w:csb1="00000000"/>
  </w:font>
  <w:font w:name="Times New Roman Italic">
    <w:panose1 w:val="02020503050405090304"/>
    <w:charset w:val="00"/>
    <w:family w:val="roman"/>
    <w:notTrueType/>
    <w:pitch w:val="default"/>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2F7" w:rsidRPr="00E330CF" w:rsidRDefault="002122F7" w:rsidP="006B1758">
    <w:pPr>
      <w:pStyle w:val="Footer"/>
      <w:ind w:right="360"/>
      <w:rPr>
        <w:rFonts w:cs="Times New Roman"/>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176C" w:rsidRDefault="0020176C" w:rsidP="00140F6C">
      <w:pPr>
        <w:spacing w:after="0" w:line="240" w:lineRule="auto"/>
        <w:rPr>
          <w:rFonts w:cs="Times New Roman"/>
        </w:rPr>
      </w:pPr>
      <w:r>
        <w:rPr>
          <w:rFonts w:cs="Times New Roman"/>
        </w:rPr>
        <w:separator/>
      </w:r>
    </w:p>
  </w:footnote>
  <w:footnote w:type="continuationSeparator" w:id="0">
    <w:p w:rsidR="0020176C" w:rsidRDefault="0020176C" w:rsidP="00140F6C">
      <w:pPr>
        <w:spacing w:after="0" w:line="240" w:lineRule="auto"/>
        <w:rPr>
          <w:rFonts w:cs="Times New Roman"/>
        </w:rPr>
      </w:pPr>
      <w:r>
        <w:rPr>
          <w:rFonts w:cs="Times New Roman"/>
        </w:rPr>
        <w:continuationSeparator/>
      </w:r>
    </w:p>
  </w:footnote>
  <w:footnote w:id="1">
    <w:p w:rsidR="002122F7" w:rsidRPr="00C278DE" w:rsidRDefault="002122F7" w:rsidP="0018530E">
      <w:pPr>
        <w:pStyle w:val="FootnoteText"/>
        <w:rPr>
          <w:rFonts w:ascii="Times New Roman" w:hAnsi="Times New Roman"/>
          <w:lang w:val="en-US"/>
        </w:rPr>
      </w:pPr>
      <w:r w:rsidRPr="00C278DE">
        <w:rPr>
          <w:rStyle w:val="FootnoteReference"/>
        </w:rPr>
        <w:footnoteRef/>
      </w:r>
      <w:r w:rsidRPr="00C278DE">
        <w:rPr>
          <w:rFonts w:ascii="Times New Roman" w:hAnsi="Times New Roman"/>
        </w:rPr>
        <w:t xml:space="preserve"> </w:t>
      </w:r>
      <w:r w:rsidR="00442BF0" w:rsidRPr="007E4219">
        <w:rPr>
          <w:rFonts w:ascii="Times New Roman" w:hAnsi="Times New Roman" w:cs="Times New Roman"/>
          <w:spacing w:val="-4"/>
          <w:lang w:val="en-US"/>
        </w:rPr>
        <w:t>Forecasts of the World Bank and the International Monetary Fund on January 2022.</w:t>
      </w:r>
    </w:p>
  </w:footnote>
  <w:footnote w:id="2">
    <w:p w:rsidR="00D6367F" w:rsidRPr="00AA7EC6" w:rsidRDefault="00D6367F" w:rsidP="00D6367F">
      <w:pPr>
        <w:pStyle w:val="FootnoteText"/>
        <w:ind w:hanging="142"/>
        <w:rPr>
          <w:rFonts w:ascii="Times New Roman" w:hAnsi="Times New Roman" w:cs="Times New Roman"/>
          <w:lang w:val="en-US"/>
        </w:rPr>
      </w:pPr>
      <w:r>
        <w:rPr>
          <w:rStyle w:val="FootnoteReference"/>
        </w:rPr>
        <w:footnoteRef/>
      </w:r>
      <w:r>
        <w:t xml:space="preserve"> </w:t>
      </w:r>
      <w:r w:rsidRPr="00AA7EC6">
        <w:rPr>
          <w:rFonts w:ascii="Times New Roman" w:hAnsi="Times New Roman" w:cs="Times New Roman"/>
          <w:lang w:val="en-US"/>
        </w:rPr>
        <w:t>The</w:t>
      </w:r>
      <w:r w:rsidRPr="007E4219">
        <w:rPr>
          <w:rFonts w:ascii="Times New Roman" w:hAnsi="Times New Roman" w:cs="Times New Roman"/>
          <w:spacing w:val="-4"/>
          <w:lang w:val="en-US"/>
        </w:rPr>
        <w:t xml:space="preserve"> value-added of the agriculture, forestry, and fishery in the first quarter of 2021 compared to the same period last year was respectively: 3.55%; 3.82%; 3.25%.</w:t>
      </w:r>
    </w:p>
    <w:p w:rsidR="00D6367F" w:rsidRPr="00B45F06" w:rsidRDefault="00D6367F" w:rsidP="00D6367F">
      <w:pPr>
        <w:pStyle w:val="FootnoteText"/>
        <w:ind w:hanging="142"/>
        <w:rPr>
          <w:rFonts w:ascii="Times New Roman" w:hAnsi="Times New Roman" w:cs="Times New Roman"/>
          <w:lang w:val="en-US"/>
        </w:rPr>
      </w:pPr>
    </w:p>
  </w:footnote>
  <w:footnote w:id="3">
    <w:p w:rsidR="002122F7" w:rsidRPr="00837379" w:rsidRDefault="002122F7" w:rsidP="00837379">
      <w:pPr>
        <w:pStyle w:val="FootnoteText"/>
        <w:ind w:left="142" w:hanging="142"/>
        <w:rPr>
          <w:rFonts w:ascii="Times New Roman" w:hAnsi="Times New Roman" w:cs="Times New Roman"/>
          <w:lang w:val="en-US"/>
        </w:rPr>
      </w:pPr>
      <w:r w:rsidRPr="00837379">
        <w:rPr>
          <w:rStyle w:val="FootnoteReference"/>
          <w:rFonts w:ascii="Times New Roman" w:hAnsi="Times New Roman"/>
          <w:spacing w:val="-4"/>
        </w:rPr>
        <w:footnoteRef/>
      </w:r>
      <w:r w:rsidRPr="00837379">
        <w:rPr>
          <w:rFonts w:ascii="Times New Roman" w:hAnsi="Times New Roman" w:cs="Times New Roman"/>
          <w:spacing w:val="-4"/>
        </w:rPr>
        <w:t xml:space="preserve"> </w:t>
      </w:r>
      <w:r w:rsidR="00630B80" w:rsidRPr="00630B80">
        <w:rPr>
          <w:rFonts w:ascii="Times New Roman" w:hAnsi="Times New Roman" w:cs="Times New Roman"/>
          <w:spacing w:val="-4"/>
          <w:lang w:val="en-US"/>
        </w:rPr>
        <w:t>The price of living-weight pork in the last days of March 2022 fluctuated in the range of 52,000 - 57,000 VND/kg, down 2,000 -3,000 VND/kg compared to the end of January 2022.</w:t>
      </w:r>
    </w:p>
  </w:footnote>
  <w:footnote w:id="4">
    <w:p w:rsidR="002122F7" w:rsidRPr="0022605F" w:rsidRDefault="002122F7" w:rsidP="008E12FE">
      <w:pPr>
        <w:pStyle w:val="FootnoteText"/>
        <w:ind w:left="142" w:hanging="142"/>
        <w:rPr>
          <w:rFonts w:ascii="Times New Roman" w:hAnsi="Times New Roman"/>
          <w:lang w:val="en-US"/>
        </w:rPr>
      </w:pPr>
      <w:r w:rsidRPr="0022605F">
        <w:rPr>
          <w:rStyle w:val="FootnoteReference"/>
        </w:rPr>
        <w:footnoteRef/>
      </w:r>
      <w:r w:rsidRPr="0022605F">
        <w:rPr>
          <w:rFonts w:ascii="Times New Roman" w:hAnsi="Times New Roman"/>
        </w:rPr>
        <w:t xml:space="preserve"> </w:t>
      </w:r>
      <w:r w:rsidR="00506833" w:rsidRPr="008417C7">
        <w:rPr>
          <w:rFonts w:ascii="Times New Roman" w:hAnsi="Times New Roman" w:cs="Times New Roman"/>
          <w:spacing w:val="-4"/>
          <w:lang w:val="en-US"/>
        </w:rPr>
        <w:t>According to the Report of the Ministry of Agriculture and Rural Development</w:t>
      </w:r>
    </w:p>
  </w:footnote>
  <w:footnote w:id="5">
    <w:p w:rsidR="00B92B4A" w:rsidRPr="00D158F5" w:rsidRDefault="00B92B4A" w:rsidP="00B92B4A">
      <w:pPr>
        <w:pStyle w:val="FootnoteText"/>
        <w:ind w:left="142" w:hanging="142"/>
        <w:jc w:val="both"/>
        <w:rPr>
          <w:rFonts w:ascii="Times New Roman" w:hAnsi="Times New Roman" w:cs="Times New Roman"/>
        </w:rPr>
      </w:pPr>
      <w:r w:rsidRPr="00D158F5">
        <w:rPr>
          <w:rStyle w:val="FootnoteReference"/>
        </w:rPr>
        <w:footnoteRef/>
      </w:r>
      <w:r w:rsidRPr="00D158F5">
        <w:rPr>
          <w:rFonts w:ascii="Times New Roman" w:hAnsi="Times New Roman" w:cs="Times New Roman"/>
        </w:rPr>
        <w:t xml:space="preserve"> </w:t>
      </w:r>
      <w:r>
        <w:rPr>
          <w:rFonts w:ascii="Times New Roman" w:hAnsi="Times New Roman" w:cs="Times New Roman"/>
          <w:bCs/>
          <w:spacing w:val="-2"/>
          <w:lang w:val="en-US"/>
        </w:rPr>
        <w:t>Source</w:t>
      </w:r>
      <w:r w:rsidRPr="00D2474C">
        <w:rPr>
          <w:rFonts w:ascii="Times New Roman" w:hAnsi="Times New Roman" w:cs="Times New Roman"/>
          <w:bCs/>
          <w:spacing w:val="-2"/>
          <w:lang w:val="en-US"/>
        </w:rPr>
        <w:t xml:space="preserve">: </w:t>
      </w:r>
      <w:hyperlink r:id="rId1" w:history="1">
        <w:r w:rsidRPr="00D2474C">
          <w:rPr>
            <w:rStyle w:val="Hyperlink"/>
            <w:rFonts w:ascii="Times New Roman" w:hAnsi="Times New Roman" w:cs="Times New Roman"/>
            <w:bCs/>
            <w:spacing w:val="-2"/>
            <w:lang w:val="en-US"/>
          </w:rPr>
          <w:t>http://agromonitor.vn/group/48/280/giam-sat-gia</w:t>
        </w:r>
      </w:hyperlink>
      <w:r>
        <w:rPr>
          <w:rStyle w:val="Hyperlink"/>
          <w:rFonts w:ascii="Times New Roman" w:hAnsi="Times New Roman" w:cs="Times New Roman"/>
          <w:bCs/>
          <w:spacing w:val="-2"/>
          <w:lang w:val="en-US"/>
        </w:rPr>
        <w:t>.</w:t>
      </w:r>
    </w:p>
  </w:footnote>
  <w:footnote w:id="6">
    <w:p w:rsidR="002122F7" w:rsidRPr="00837379" w:rsidRDefault="002122F7" w:rsidP="006B21E5">
      <w:pPr>
        <w:pStyle w:val="FootnoteText"/>
        <w:ind w:left="142" w:hanging="142"/>
        <w:jc w:val="both"/>
        <w:rPr>
          <w:rFonts w:ascii="Times New Roman" w:hAnsi="Times New Roman" w:cs="Times New Roman"/>
          <w:bCs/>
          <w:color w:val="0000FF"/>
          <w:spacing w:val="-2"/>
        </w:rPr>
      </w:pPr>
      <w:r w:rsidRPr="006B21E5">
        <w:rPr>
          <w:rStyle w:val="FootnoteReference"/>
          <w:rFonts w:ascii="Times New Roman" w:hAnsi="Times New Roman"/>
        </w:rPr>
        <w:footnoteRef/>
      </w:r>
      <w:r w:rsidRPr="006B21E5">
        <w:rPr>
          <w:rFonts w:ascii="Times New Roman" w:hAnsi="Times New Roman" w:cs="Times New Roman"/>
          <w:lang w:val="vi-VN"/>
        </w:rPr>
        <w:t xml:space="preserve"> </w:t>
      </w:r>
      <w:r w:rsidR="00502B55" w:rsidRPr="00502B55">
        <w:rPr>
          <w:rFonts w:ascii="Times New Roman" w:hAnsi="Times New Roman" w:cs="Times New Roman"/>
          <w:bCs/>
          <w:spacing w:val="-2"/>
        </w:rPr>
        <w:t xml:space="preserve">The price of vannamei shrimp of 100 shrimps/kg and 70 shrimps/kg tended to increase from mid-January to early March but still not as high as the price in the first two weeks of the year. As of early March 2021, the price of vannamei shrimp in the Southwest region, of 100 shrimps/kg was at 95.5 thousand VND/kg, 70 shrimps/kg was at 117.5 thousand VND/kg </w:t>
      </w:r>
      <w:r w:rsidRPr="00D2474C">
        <w:rPr>
          <w:rFonts w:ascii="Times New Roman" w:hAnsi="Times New Roman" w:cs="Times New Roman"/>
          <w:bCs/>
          <w:spacing w:val="-2"/>
        </w:rPr>
        <w:t>(</w:t>
      </w:r>
      <w:r w:rsidR="00502B55">
        <w:rPr>
          <w:rFonts w:ascii="Times New Roman" w:hAnsi="Times New Roman" w:cs="Times New Roman"/>
          <w:bCs/>
          <w:spacing w:val="-2"/>
        </w:rPr>
        <w:t>Source</w:t>
      </w:r>
      <w:r w:rsidRPr="00D2474C">
        <w:rPr>
          <w:rFonts w:ascii="Times New Roman" w:hAnsi="Times New Roman" w:cs="Times New Roman"/>
          <w:bCs/>
          <w:spacing w:val="-2"/>
        </w:rPr>
        <w:t>:</w:t>
      </w:r>
      <w:r w:rsidRPr="006B21E5">
        <w:rPr>
          <w:rFonts w:ascii="Times New Roman" w:hAnsi="Times New Roman" w:cs="Times New Roman"/>
          <w:bCs/>
          <w:spacing w:val="-2"/>
          <w:lang w:val="vi-VN"/>
        </w:rPr>
        <w:t xml:space="preserve"> </w:t>
      </w:r>
      <w:hyperlink r:id="rId2" w:history="1">
        <w:r w:rsidRPr="00D2474C">
          <w:rPr>
            <w:rStyle w:val="Hyperlink"/>
            <w:rFonts w:ascii="Times New Roman" w:hAnsi="Times New Roman" w:cs="Times New Roman"/>
          </w:rPr>
          <w:t>http://agromonitor.vn/group/47/272/giam-sat-gia</w:t>
        </w:r>
      </w:hyperlink>
      <w:r w:rsidRPr="006B21E5">
        <w:rPr>
          <w:rFonts w:ascii="Times New Roman" w:hAnsi="Times New Roman" w:cs="Times New Roman"/>
          <w:lang w:val="vi-VN"/>
        </w:rPr>
        <w:t>)</w:t>
      </w:r>
      <w:r>
        <w:rPr>
          <w:rFonts w:ascii="Times New Roman" w:hAnsi="Times New Roman" w:cs="Times New Roman"/>
        </w:rPr>
        <w:t>.</w:t>
      </w:r>
    </w:p>
  </w:footnote>
  <w:footnote w:id="7">
    <w:p w:rsidR="002122F7" w:rsidRPr="00837379" w:rsidRDefault="002122F7" w:rsidP="00EB7A9C">
      <w:pPr>
        <w:pStyle w:val="FootnoteText"/>
        <w:ind w:left="142" w:hanging="142"/>
        <w:jc w:val="both"/>
        <w:rPr>
          <w:rFonts w:ascii="Times New Roman" w:hAnsi="Times New Roman" w:cs="Times New Roman"/>
          <w:spacing w:val="-4"/>
          <w:lang w:val="vi-VN"/>
        </w:rPr>
      </w:pPr>
      <w:r w:rsidRPr="00837379">
        <w:rPr>
          <w:rStyle w:val="FootnoteReference"/>
          <w:rFonts w:ascii="Times New Roman" w:hAnsi="Times New Roman"/>
        </w:rPr>
        <w:footnoteRef/>
      </w:r>
      <w:r w:rsidRPr="00837379">
        <w:rPr>
          <w:rFonts w:ascii="Times New Roman" w:hAnsi="Times New Roman" w:cs="Times New Roman"/>
          <w:lang w:val="vi-VN"/>
        </w:rPr>
        <w:t xml:space="preserve"> </w:t>
      </w:r>
      <w:r w:rsidR="005C7C2D" w:rsidRPr="008417C7">
        <w:rPr>
          <w:rFonts w:ascii="Times New Roman" w:hAnsi="Times New Roman" w:cs="Times New Roman"/>
          <w:spacing w:val="-4"/>
          <w:lang w:val="en-US"/>
        </w:rPr>
        <w:t>Source: National Enterprise Registration Information System, Business Registration Management Agency, Ministry of Planning and Investment on March 24th, 2022</w:t>
      </w:r>
      <w:r w:rsidR="005C7C2D" w:rsidRPr="003D0818">
        <w:rPr>
          <w:rFonts w:ascii="Times New Roman" w:hAnsi="Times New Roman" w:cs="Times New Roman"/>
        </w:rPr>
        <w:t> </w:t>
      </w:r>
    </w:p>
  </w:footnote>
  <w:footnote w:id="8">
    <w:p w:rsidR="006A39FB" w:rsidRPr="00D433CE" w:rsidRDefault="006A39FB" w:rsidP="008417C7">
      <w:pPr>
        <w:pStyle w:val="FootnoteText"/>
        <w:jc w:val="both"/>
      </w:pPr>
      <w:r>
        <w:rPr>
          <w:rStyle w:val="FootnoteReference"/>
        </w:rPr>
        <w:footnoteRef/>
      </w:r>
      <w:r>
        <w:t xml:space="preserve"> </w:t>
      </w:r>
      <w:r w:rsidRPr="008417C7">
        <w:rPr>
          <w:rFonts w:ascii="Times New Roman" w:hAnsi="Times New Roman" w:cs="Times New Roman"/>
          <w:spacing w:val="-4"/>
          <w:lang w:val="en-US"/>
        </w:rPr>
        <w:t>The number of newly established and returning to operations on average a month in the first quarter of 2017-2021 was: 11.9 thousand enterprises; 11.7 thousand enterprises; 14.5 thousand enterprises; 14.8 thousand enterprises; 14.7 thousand enterprises.</w:t>
      </w:r>
    </w:p>
  </w:footnote>
  <w:footnote w:id="9">
    <w:p w:rsidR="00373846" w:rsidRPr="0030149E" w:rsidRDefault="00373846" w:rsidP="00373846">
      <w:pPr>
        <w:pStyle w:val="FootnoteText"/>
        <w:jc w:val="both"/>
        <w:rPr>
          <w:lang w:val="en-US"/>
        </w:rPr>
      </w:pPr>
      <w:r>
        <w:rPr>
          <w:rStyle w:val="FootnoteReference"/>
        </w:rPr>
        <w:footnoteRef/>
      </w:r>
      <w:r>
        <w:t xml:space="preserve"> </w:t>
      </w:r>
      <w:r w:rsidRPr="008417C7">
        <w:rPr>
          <w:rFonts w:ascii="Times New Roman" w:hAnsi="Times New Roman" w:cs="Times New Roman"/>
          <w:spacing w:val="-4"/>
          <w:lang w:val="en-US"/>
        </w:rPr>
        <w:t>Enterprises withdrew from the market on average a month in the first quarter of 2017-2021 were: 8 thousand enterprises; 7.9 thousand enterprises; 11.4 thousand enterprises; 11.6 thousand enterprises; 13.4 thousand enterprises, respectively</w:t>
      </w:r>
    </w:p>
  </w:footnote>
  <w:footnote w:id="10">
    <w:p w:rsidR="00585220" w:rsidRPr="006D7720" w:rsidRDefault="00585220" w:rsidP="008417C7">
      <w:pPr>
        <w:pStyle w:val="FootnoteText"/>
        <w:spacing w:line="276" w:lineRule="auto"/>
        <w:jc w:val="both"/>
        <w:rPr>
          <w:rFonts w:ascii="Times New Roman" w:hAnsi="Times New Roman" w:cs="Times New Roman"/>
          <w:lang w:val="vi-VN"/>
        </w:rPr>
      </w:pPr>
      <w:r w:rsidRPr="006D7720">
        <w:rPr>
          <w:rStyle w:val="FootnoteReference"/>
        </w:rPr>
        <w:footnoteRef/>
      </w:r>
      <w:r w:rsidRPr="006D7720">
        <w:rPr>
          <w:rFonts w:ascii="Times New Roman" w:hAnsi="Times New Roman" w:cs="Times New Roman"/>
          <w:lang w:val="vi-VN"/>
        </w:rPr>
        <w:t xml:space="preserve"> </w:t>
      </w:r>
      <w:r w:rsidRPr="008417C7">
        <w:rPr>
          <w:rFonts w:ascii="Times New Roman" w:hAnsi="Times New Roman" w:cs="Times New Roman"/>
          <w:spacing w:val="-4"/>
          <w:lang w:val="en-US"/>
        </w:rPr>
        <w:t>Corresponding index of the fourth quarter of 2021: 44% of enterprises rated their business and production situation better joint; 31.1% of enterprises said that the business and production situation was stable and 24.9% of enterprises rated that it was difficult compared to the previous quarter.</w:t>
      </w:r>
    </w:p>
  </w:footnote>
  <w:footnote w:id="11">
    <w:p w:rsidR="00E30785" w:rsidRPr="00AE4379" w:rsidRDefault="00E30785" w:rsidP="00E30785">
      <w:pPr>
        <w:pStyle w:val="FootnoteText"/>
        <w:tabs>
          <w:tab w:val="right" w:pos="8845"/>
        </w:tabs>
        <w:spacing w:before="40" w:after="40" w:line="276" w:lineRule="auto"/>
        <w:ind w:left="198" w:hanging="198"/>
        <w:jc w:val="both"/>
        <w:rPr>
          <w:rFonts w:ascii="Times New Roman" w:hAnsi="Times New Roman" w:cs="Times New Roman"/>
          <w:lang w:val="en-US"/>
        </w:rPr>
      </w:pPr>
      <w:r w:rsidRPr="006D7720">
        <w:rPr>
          <w:rStyle w:val="FootnoteReference"/>
        </w:rPr>
        <w:footnoteRef/>
      </w:r>
      <w:r w:rsidRPr="006D7720">
        <w:rPr>
          <w:rFonts w:ascii="Times New Roman" w:hAnsi="Times New Roman" w:cs="Times New Roman"/>
          <w:lang w:val="vi-VN"/>
        </w:rPr>
        <w:t xml:space="preserve"> </w:t>
      </w:r>
      <w:r w:rsidRPr="008417C7">
        <w:rPr>
          <w:rFonts w:ascii="Times New Roman" w:hAnsi="Times New Roman" w:cs="Times New Roman"/>
          <w:spacing w:val="-4"/>
          <w:lang w:val="en-US"/>
        </w:rPr>
        <w:t>Corresponding indexes of the fourth quarter of 2021: 45.7% of enterprises rated that their production volume increased compared to the previous quarter; 30.5% of businesses thought it was stable and 23.8% assessed that production volume would decrease.</w:t>
      </w:r>
    </w:p>
  </w:footnote>
  <w:footnote w:id="12">
    <w:p w:rsidR="00DB3E23" w:rsidRPr="006D7720" w:rsidRDefault="00DB3E23" w:rsidP="00DB3E23">
      <w:pPr>
        <w:pStyle w:val="FootnoteText"/>
        <w:spacing w:before="40" w:after="40" w:line="276" w:lineRule="auto"/>
        <w:ind w:left="198" w:hanging="198"/>
        <w:jc w:val="both"/>
        <w:rPr>
          <w:rFonts w:ascii="Times New Roman" w:hAnsi="Times New Roman" w:cs="Times New Roman"/>
          <w:lang w:val="vi-VN"/>
        </w:rPr>
      </w:pPr>
      <w:r w:rsidRPr="006D7720">
        <w:rPr>
          <w:rStyle w:val="FootnoteReference"/>
        </w:rPr>
        <w:footnoteRef/>
      </w:r>
      <w:r w:rsidRPr="006D7720">
        <w:rPr>
          <w:rFonts w:ascii="Times New Roman" w:hAnsi="Times New Roman" w:cs="Times New Roman"/>
          <w:lang w:val="vi-VN"/>
        </w:rPr>
        <w:t xml:space="preserve"> </w:t>
      </w:r>
      <w:r w:rsidRPr="008417C7">
        <w:rPr>
          <w:rFonts w:ascii="Times New Roman" w:hAnsi="Times New Roman" w:cs="Times New Roman"/>
          <w:spacing w:val="-4"/>
          <w:lang w:val="en-US"/>
        </w:rPr>
        <w:t>Corresponding indexes of the fourth quarter of 2021: 39.3% of enterprises had orders increasing compared to the previous quarter; 37.3% of businesses had stable orders and 23.4% of businesses had reduced orders.</w:t>
      </w:r>
    </w:p>
  </w:footnote>
  <w:footnote w:id="13">
    <w:p w:rsidR="002122F7" w:rsidRPr="00D2474C" w:rsidRDefault="002122F7" w:rsidP="008E12FE">
      <w:pPr>
        <w:pStyle w:val="FootnoteText"/>
        <w:rPr>
          <w:rFonts w:ascii="Times New Roman" w:hAnsi="Times New Roman" w:cs="Times New Roman"/>
          <w:lang w:val="vi-VN"/>
        </w:rPr>
      </w:pPr>
      <w:r w:rsidRPr="00741308">
        <w:rPr>
          <w:rStyle w:val="FootnoteReference"/>
          <w:rFonts w:ascii="Times New Roman" w:hAnsi="Times New Roman"/>
        </w:rPr>
        <w:footnoteRef/>
      </w:r>
      <w:r w:rsidRPr="00D2474C">
        <w:rPr>
          <w:rFonts w:ascii="Times New Roman" w:hAnsi="Times New Roman" w:cs="Times New Roman"/>
          <w:lang w:val="vi-VN"/>
        </w:rPr>
        <w:t xml:space="preserve"> </w:t>
      </w:r>
      <w:r w:rsidR="001920B0" w:rsidRPr="008417C7">
        <w:rPr>
          <w:rFonts w:ascii="Times New Roman" w:hAnsi="Times New Roman" w:cs="Times New Roman"/>
          <w:spacing w:val="-4"/>
          <w:lang w:val="en-US"/>
        </w:rPr>
        <w:t>According to the report of the Foreign Investment Department, Ministry of Planning and Investment, received on March 22, 2022</w:t>
      </w:r>
    </w:p>
  </w:footnote>
  <w:footnote w:id="14">
    <w:p w:rsidR="00302F46" w:rsidRPr="00650AD1" w:rsidRDefault="002122F7" w:rsidP="00302F46">
      <w:pPr>
        <w:pStyle w:val="FootnoteText"/>
        <w:rPr>
          <w:rFonts w:ascii="Times New Roman" w:hAnsi="Times New Roman" w:cs="Times New Roman"/>
          <w:lang w:val="en-US"/>
        </w:rPr>
      </w:pPr>
      <w:r w:rsidRPr="002F2F02">
        <w:rPr>
          <w:rStyle w:val="FootnoteReference"/>
        </w:rPr>
        <w:footnoteRef/>
      </w:r>
      <w:r w:rsidRPr="00B70B38">
        <w:rPr>
          <w:rFonts w:ascii="Times New Roman" w:hAnsi="Times New Roman" w:cs="Times New Roman"/>
          <w:lang w:val="vi-VN"/>
        </w:rPr>
        <w:t xml:space="preserve"> </w:t>
      </w:r>
      <w:r w:rsidR="00302F46" w:rsidRPr="008417C7">
        <w:rPr>
          <w:rFonts w:ascii="Times New Roman" w:hAnsi="Times New Roman" w:cs="Times New Roman"/>
          <w:spacing w:val="-4"/>
          <w:lang w:val="en-US"/>
        </w:rPr>
        <w:t>According to the Ministry of Finance’s report as of 15/3/2022.</w:t>
      </w:r>
    </w:p>
    <w:p w:rsidR="002122F7" w:rsidRPr="00B70B38" w:rsidRDefault="002122F7" w:rsidP="008E12FE">
      <w:pPr>
        <w:pStyle w:val="FootnoteText"/>
        <w:rPr>
          <w:rFonts w:ascii="Times New Roman" w:hAnsi="Times New Roman" w:cs="Times New Roman"/>
          <w:lang w:val="vi-VN"/>
        </w:rPr>
      </w:pPr>
    </w:p>
  </w:footnote>
  <w:footnote w:id="15">
    <w:p w:rsidR="00DE005E" w:rsidRPr="006B0EDA" w:rsidRDefault="00DE005E" w:rsidP="006B0EDA">
      <w:pPr>
        <w:pStyle w:val="FootnoteText"/>
        <w:ind w:left="90" w:hanging="90"/>
        <w:jc w:val="both"/>
        <w:rPr>
          <w:lang w:val="en-US"/>
        </w:rPr>
      </w:pPr>
      <w:r w:rsidRPr="00BC5895">
        <w:rPr>
          <w:rStyle w:val="FootnoteReference"/>
        </w:rPr>
        <w:footnoteRef/>
      </w:r>
      <w:r w:rsidRPr="009F297E">
        <w:rPr>
          <w:rFonts w:ascii="Times New Roman" w:hAnsi="Times New Roman" w:cs="Times New Roman"/>
          <w:lang w:val="vi-VN"/>
        </w:rPr>
        <w:t xml:space="preserve"> </w:t>
      </w:r>
      <w:r w:rsidR="006B0EDA" w:rsidRPr="008417C7">
        <w:rPr>
          <w:rFonts w:ascii="Times New Roman" w:hAnsi="Times New Roman" w:cs="Times New Roman"/>
          <w:spacing w:val="-4"/>
          <w:lang w:val="en-US"/>
        </w:rPr>
        <w:t>Estimated total export and import value in March 2022 provided by the General Department of Customs on March 28, 2022. The General Statistics Office estimated the import and export value of key commodities in March 2022 based on preliminary data provided by the General Department of Customs by March 15, 2022</w:t>
      </w:r>
      <w:r w:rsidRPr="008417C7">
        <w:rPr>
          <w:rFonts w:ascii="Times New Roman" w:hAnsi="Times New Roman" w:cs="Times New Roman"/>
          <w:spacing w:val="-4"/>
          <w:lang w:val="en-US"/>
        </w:rPr>
        <w:t>.</w:t>
      </w:r>
    </w:p>
  </w:footnote>
  <w:footnote w:id="16">
    <w:p w:rsidR="00DE005E" w:rsidRPr="009F297E" w:rsidRDefault="00DE005E" w:rsidP="00DE005E">
      <w:pPr>
        <w:pStyle w:val="FootnoteText"/>
        <w:spacing w:before="20" w:after="20"/>
        <w:ind w:left="198" w:right="119" w:hanging="198"/>
        <w:jc w:val="both"/>
        <w:rPr>
          <w:lang w:val="vi-VN"/>
        </w:rPr>
      </w:pPr>
      <w:r w:rsidRPr="00BC5895">
        <w:rPr>
          <w:rStyle w:val="FootnoteReference"/>
        </w:rPr>
        <w:footnoteRef/>
      </w:r>
      <w:r w:rsidRPr="009F297E">
        <w:rPr>
          <w:rFonts w:ascii="Times New Roman" w:hAnsi="Times New Roman" w:cs="Times New Roman"/>
          <w:lang w:val="vi-VN"/>
        </w:rPr>
        <w:t xml:space="preserve"> </w:t>
      </w:r>
      <w:r w:rsidR="002F0753" w:rsidRPr="008417C7">
        <w:rPr>
          <w:rFonts w:ascii="Times New Roman" w:hAnsi="Times New Roman" w:cs="Times New Roman"/>
          <w:spacing w:val="-4"/>
          <w:lang w:val="en-US"/>
        </w:rPr>
        <w:t>Total import and export turnover of goods in the first quarter of 2021 reached 154.18 billion USD, up 25.4% over the same period last year, of which export reached 78.47 billion USD, up 23.8%; imports reached 75.71 billion USD, up 27.1%.</w:t>
      </w:r>
    </w:p>
  </w:footnote>
  <w:footnote w:id="17">
    <w:p w:rsidR="00DE005E" w:rsidRPr="009F297E" w:rsidRDefault="00DE005E" w:rsidP="00DE005E">
      <w:pPr>
        <w:pStyle w:val="FootnoteText"/>
        <w:spacing w:before="40" w:after="40" w:line="250" w:lineRule="auto"/>
        <w:ind w:left="198" w:hanging="198"/>
        <w:jc w:val="both"/>
        <w:rPr>
          <w:rFonts w:ascii="Times New Roman" w:hAnsi="Times New Roman" w:cs="Times New Roman"/>
          <w:lang w:val="vi-VN"/>
        </w:rPr>
      </w:pPr>
      <w:r w:rsidRPr="00F63179">
        <w:rPr>
          <w:rStyle w:val="FootnoteReference"/>
        </w:rPr>
        <w:footnoteRef/>
      </w:r>
      <w:r w:rsidRPr="009F297E">
        <w:rPr>
          <w:rFonts w:ascii="Times New Roman" w:hAnsi="Times New Roman" w:cs="Times New Roman"/>
          <w:lang w:val="vi-VN"/>
        </w:rPr>
        <w:t xml:space="preserve"> </w:t>
      </w:r>
      <w:r w:rsidR="00327BB2" w:rsidRPr="00327BB2">
        <w:rPr>
          <w:rFonts w:ascii="Times New Roman" w:hAnsi="Times New Roman" w:cs="Times New Roman"/>
          <w:lang w:val="vi-VN"/>
        </w:rPr>
        <w:t xml:space="preserve">Estimated trade deficit in February </w:t>
      </w:r>
      <w:r w:rsidR="00327BB2">
        <w:rPr>
          <w:rFonts w:ascii="Times New Roman" w:hAnsi="Times New Roman" w:cs="Times New Roman"/>
        </w:rPr>
        <w:t>wa</w:t>
      </w:r>
      <w:r w:rsidR="00327BB2" w:rsidRPr="00327BB2">
        <w:rPr>
          <w:rFonts w:ascii="Times New Roman" w:hAnsi="Times New Roman" w:cs="Times New Roman"/>
          <w:lang w:val="vi-VN"/>
        </w:rPr>
        <w:t>s 2.34 billion USD.</w:t>
      </w:r>
    </w:p>
  </w:footnote>
  <w:footnote w:id="18">
    <w:p w:rsidR="0065687D" w:rsidRPr="00D2474C" w:rsidRDefault="0065687D" w:rsidP="0065687D">
      <w:pPr>
        <w:pStyle w:val="FootnoteText"/>
        <w:spacing w:before="40" w:after="40" w:line="264" w:lineRule="auto"/>
        <w:ind w:left="142" w:hanging="142"/>
        <w:jc w:val="both"/>
        <w:rPr>
          <w:rFonts w:ascii="Times New Roman" w:hAnsi="Times New Roman" w:cs="Times New Roman"/>
          <w:lang w:val="vi-VN"/>
        </w:rPr>
      </w:pPr>
      <w:r w:rsidRPr="00806B65">
        <w:rPr>
          <w:rStyle w:val="FootnoteReference"/>
          <w:rFonts w:ascii="Times New Roman" w:hAnsi="Times New Roman"/>
        </w:rPr>
        <w:footnoteRef/>
      </w:r>
      <w:r w:rsidRPr="00D2474C">
        <w:rPr>
          <w:rFonts w:ascii="Times New Roman" w:hAnsi="Times New Roman" w:cs="Times New Roman"/>
          <w:lang w:val="vi-VN"/>
        </w:rPr>
        <w:t xml:space="preserve"> </w:t>
      </w:r>
      <w:r w:rsidRPr="00831B3B">
        <w:rPr>
          <w:rFonts w:ascii="Times New Roman" w:hAnsi="Times New Roman" w:cs="Times New Roman"/>
          <w:lang w:val="vi-VN"/>
        </w:rPr>
        <w:t>The domestic electricity price index in March 2022 is calculated based on the revenue and consumpti</w:t>
      </w:r>
      <w:r>
        <w:rPr>
          <w:rFonts w:ascii="Times New Roman" w:hAnsi="Times New Roman" w:cs="Times New Roman"/>
          <w:lang w:val="vi-VN"/>
        </w:rPr>
        <w:t>on of electricity from the date</w:t>
      </w:r>
      <w:r>
        <w:rPr>
          <w:rFonts w:ascii="Times New Roman" w:hAnsi="Times New Roman" w:cs="Times New Roman"/>
          <w:lang w:val="en-US"/>
        </w:rPr>
        <w:t xml:space="preserve"> </w:t>
      </w:r>
      <w:r w:rsidRPr="00831B3B">
        <w:rPr>
          <w:rFonts w:ascii="Times New Roman" w:hAnsi="Times New Roman" w:cs="Times New Roman"/>
          <w:lang w:val="vi-VN"/>
        </w:rPr>
        <w:t>February 1-28, 2022, thus reflecting movements one month late compared to other commodities.</w:t>
      </w:r>
    </w:p>
  </w:footnote>
  <w:footnote w:id="19">
    <w:p w:rsidR="003F0278" w:rsidRPr="00D2474C" w:rsidRDefault="003F0278" w:rsidP="003F0278">
      <w:pPr>
        <w:pStyle w:val="FootnoteText"/>
        <w:spacing w:before="40" w:after="40" w:line="264" w:lineRule="auto"/>
        <w:ind w:left="198" w:hanging="198"/>
        <w:jc w:val="both"/>
        <w:rPr>
          <w:rFonts w:ascii="Times New Roman" w:hAnsi="Times New Roman" w:cs="Times New Roman"/>
          <w:lang w:val="vi-VN"/>
        </w:rPr>
      </w:pPr>
      <w:r w:rsidRPr="00806B65">
        <w:rPr>
          <w:rStyle w:val="FootnoteReference"/>
          <w:rFonts w:ascii="Times New Roman" w:hAnsi="Times New Roman"/>
        </w:rPr>
        <w:footnoteRef/>
      </w:r>
      <w:r w:rsidRPr="00D2474C">
        <w:rPr>
          <w:rFonts w:ascii="Times New Roman" w:hAnsi="Times New Roman" w:cs="Times New Roman"/>
          <w:lang w:val="vi-VN"/>
        </w:rPr>
        <w:t xml:space="preserve"> </w:t>
      </w:r>
      <w:r w:rsidRPr="00313033">
        <w:rPr>
          <w:rFonts w:ascii="Times New Roman" w:hAnsi="Times New Roman" w:cs="Times New Roman"/>
          <w:lang w:val="vi-VN"/>
        </w:rPr>
        <w:t xml:space="preserve">The price of rice increased </w:t>
      </w:r>
      <w:r>
        <w:rPr>
          <w:rFonts w:ascii="Times New Roman" w:hAnsi="Times New Roman" w:cs="Times New Roman"/>
          <w:lang w:val="vi-VN"/>
        </w:rPr>
        <w:t xml:space="preserve">by </w:t>
      </w:r>
      <w:r w:rsidRPr="00313033">
        <w:rPr>
          <w:rFonts w:ascii="Times New Roman" w:hAnsi="Times New Roman" w:cs="Times New Roman"/>
          <w:lang w:val="vi-VN"/>
        </w:rPr>
        <w:t>0.08% according to the price of export rice and the price of fertilizer materials, domestic enterprises boosted purchasing to reserve. In addition, the increase in input material prices and transportation costs affected the prices of other processed food products (the price of noodles, noodles, pho, instant porridge increased by 0.95; flour by 0.65%; cornmeal by 0.56%; instant cereal by 0.25%; bread by 0.23%).</w:t>
      </w:r>
    </w:p>
  </w:footnote>
  <w:footnote w:id="20">
    <w:p w:rsidR="003F0278" w:rsidRPr="00D2474C" w:rsidRDefault="003F0278" w:rsidP="003F0278">
      <w:pPr>
        <w:pStyle w:val="FootnoteText"/>
        <w:spacing w:before="40" w:after="40" w:line="264" w:lineRule="auto"/>
        <w:ind w:left="198" w:hanging="198"/>
        <w:jc w:val="both"/>
        <w:rPr>
          <w:rFonts w:ascii="Times New Roman" w:hAnsi="Times New Roman" w:cs="Times New Roman"/>
          <w:lang w:val="vi-VN"/>
        </w:rPr>
      </w:pPr>
      <w:r w:rsidRPr="00806B65">
        <w:rPr>
          <w:rStyle w:val="FootnoteReference"/>
          <w:rFonts w:ascii="Times New Roman" w:hAnsi="Times New Roman"/>
        </w:rPr>
        <w:footnoteRef/>
      </w:r>
      <w:r w:rsidRPr="00D2474C">
        <w:rPr>
          <w:rFonts w:ascii="Times New Roman" w:hAnsi="Times New Roman" w:cs="Times New Roman"/>
          <w:lang w:val="vi-VN"/>
        </w:rPr>
        <w:t xml:space="preserve"> </w:t>
      </w:r>
      <w:r w:rsidRPr="00313033">
        <w:rPr>
          <w:rFonts w:ascii="Times New Roman" w:hAnsi="Times New Roman" w:cs="Times New Roman"/>
          <w:lang w:val="vi-VN"/>
        </w:rPr>
        <w:t>Pork price decreased by 2.72% (general CPI impact decreased by 0.09 percentage points) due to the consumption rule after the Lunar New Year, the price returned to normal level when the supply was guaranteed (</w:t>
      </w:r>
      <w:r>
        <w:rPr>
          <w:rFonts w:ascii="Times New Roman" w:hAnsi="Times New Roman" w:cs="Times New Roman"/>
          <w:lang w:val="vi-VN"/>
        </w:rPr>
        <w:t xml:space="preserve">the </w:t>
      </w:r>
      <w:r w:rsidRPr="00313033">
        <w:rPr>
          <w:rFonts w:ascii="Times New Roman" w:hAnsi="Times New Roman" w:cs="Times New Roman"/>
          <w:lang w:val="vi-VN"/>
        </w:rPr>
        <w:t>price of roast meat, pork belly, pork belly,</w:t>
      </w:r>
      <w:r>
        <w:rPr>
          <w:rFonts w:ascii="Times New Roman" w:hAnsi="Times New Roman" w:cs="Times New Roman"/>
          <w:lang w:val="vi-VN"/>
        </w:rPr>
        <w:t xml:space="preserve"> </w:t>
      </w:r>
      <w:r w:rsidRPr="00313033">
        <w:rPr>
          <w:rFonts w:ascii="Times New Roman" w:hAnsi="Times New Roman" w:cs="Times New Roman"/>
          <w:lang w:val="vi-VN"/>
        </w:rPr>
        <w:t>sausage reduced by 0.81%; animal fat decreased by 0.43%); poultry meat price down 0.31%; price of fresh seafood decreased by 0.43%; prices of fresh and processed fruit decreased by 0.4%. On the other hand, vegetable oil prices increased by 2.1%; biliary tract increased by 0.34%; cakes, jams</w:t>
      </w:r>
      <w:r>
        <w:rPr>
          <w:rFonts w:ascii="Times New Roman" w:hAnsi="Times New Roman" w:cs="Times New Roman"/>
          <w:lang w:val="vi-VN"/>
        </w:rPr>
        <w:t>,</w:t>
      </w:r>
      <w:r w:rsidRPr="00313033">
        <w:rPr>
          <w:rFonts w:ascii="Times New Roman" w:hAnsi="Times New Roman" w:cs="Times New Roman"/>
          <w:lang w:val="vi-VN"/>
        </w:rPr>
        <w:t xml:space="preserve"> and candies by 0.31%; milk, butter, cheese by 0.24%; condiments increased by 0.21%; the average price of fresh, dried and processed vegetables increased by 0.99%.</w:t>
      </w:r>
    </w:p>
  </w:footnote>
  <w:footnote w:id="21">
    <w:p w:rsidR="002122F7" w:rsidRPr="00D2474C" w:rsidRDefault="002122F7" w:rsidP="00DD2258">
      <w:pPr>
        <w:pStyle w:val="FootnoteText"/>
        <w:ind w:left="198" w:hanging="198"/>
        <w:rPr>
          <w:rFonts w:ascii="Times New Roman" w:hAnsi="Times New Roman" w:cs="Times New Roman"/>
          <w:lang w:val="vi-VN"/>
        </w:rPr>
      </w:pPr>
      <w:r w:rsidRPr="003A0900">
        <w:rPr>
          <w:rStyle w:val="FootnoteReference"/>
        </w:rPr>
        <w:footnoteRef/>
      </w:r>
      <w:r w:rsidRPr="00D2474C">
        <w:rPr>
          <w:rFonts w:ascii="Times New Roman" w:hAnsi="Times New Roman" w:cs="Times New Roman"/>
          <w:lang w:val="vi-VN"/>
        </w:rPr>
        <w:t xml:space="preserve"> </w:t>
      </w:r>
      <w:r w:rsidR="002408ED" w:rsidRPr="002408ED">
        <w:rPr>
          <w:rFonts w:ascii="Times New Roman" w:hAnsi="Times New Roman" w:cs="Times New Roman"/>
          <w:lang w:val="vi-VN"/>
        </w:rPr>
        <w:t>The growth rate of the producer price index of industrial products in the first quarter compared to the same period last year in the years 2015-2022 was: 0.15% increase; 1.01% decrease; 2.7% increase; 2.64% increase; 1.45% increase; 1.05% increase; 0.27% increase;4.39% increase.</w:t>
      </w:r>
    </w:p>
  </w:footnote>
  <w:footnote w:id="22">
    <w:p w:rsidR="002122F7" w:rsidRPr="00D2474C" w:rsidRDefault="002122F7" w:rsidP="0081427C">
      <w:pPr>
        <w:pStyle w:val="FootnoteText"/>
        <w:ind w:left="284" w:hanging="284"/>
        <w:jc w:val="both"/>
        <w:rPr>
          <w:rFonts w:ascii="Arial" w:hAnsi="Arial" w:cs="Arial"/>
          <w:lang w:val="vi-VN"/>
        </w:rPr>
      </w:pPr>
      <w:r w:rsidRPr="0091218E">
        <w:rPr>
          <w:rStyle w:val="FootnoteReference"/>
          <w:rFonts w:ascii="Arial" w:hAnsi="Arial" w:cs="Arial"/>
        </w:rPr>
        <w:footnoteRef/>
      </w:r>
      <w:r w:rsidRPr="00D2474C">
        <w:rPr>
          <w:rFonts w:ascii="Arial" w:hAnsi="Arial" w:cs="Arial"/>
          <w:vertAlign w:val="superscript"/>
          <w:lang w:val="vi-VN"/>
        </w:rPr>
        <w:t xml:space="preserve"> </w:t>
      </w:r>
      <w:r w:rsidR="001B5895" w:rsidRPr="001B5895">
        <w:rPr>
          <w:rFonts w:ascii="Times New Roman" w:hAnsi="Times New Roman" w:cs="Times New Roman"/>
          <w:lang w:val="vi-VN"/>
        </w:rPr>
        <w:t>Commodity export price index compared to commodity import price index.</w:t>
      </w:r>
      <w:r w:rsidRPr="00D2474C">
        <w:rPr>
          <w:rFonts w:ascii="Times New Roman" w:hAnsi="Times New Roman" w:cs="Times New Roman"/>
          <w:lang w:val="vi-VN"/>
        </w:rPr>
        <w:t>.</w:t>
      </w:r>
    </w:p>
  </w:footnote>
  <w:footnote w:id="23">
    <w:p w:rsidR="002122F7" w:rsidRPr="00D2474C" w:rsidRDefault="002122F7" w:rsidP="008E12FE">
      <w:pPr>
        <w:pStyle w:val="FootnoteText"/>
        <w:ind w:left="198" w:hanging="198"/>
        <w:jc w:val="both"/>
        <w:rPr>
          <w:rFonts w:ascii="Times New Roman" w:hAnsi="Times New Roman"/>
          <w:lang w:val="vi-VN"/>
        </w:rPr>
      </w:pPr>
      <w:r w:rsidRPr="00AA77AC">
        <w:rPr>
          <w:rStyle w:val="FootnoteReference"/>
        </w:rPr>
        <w:footnoteRef/>
      </w:r>
      <w:r w:rsidRPr="00D2474C">
        <w:rPr>
          <w:rFonts w:ascii="Times New Roman" w:hAnsi="Times New Roman"/>
          <w:lang w:val="vi-VN"/>
        </w:rPr>
        <w:t xml:space="preserve"> </w:t>
      </w:r>
      <w:r w:rsidR="00CD7583" w:rsidRPr="00CD7583">
        <w:rPr>
          <w:rFonts w:ascii="Times New Roman" w:hAnsi="Times New Roman"/>
          <w:lang w:val="vi-VN"/>
        </w:rPr>
        <w:t>Informal employed labor in the non-agricultural sector includes those who are not working in the agriculture, forestry, and fishery sectors and belong to one of the following three groups: (i) labor in the formal sector doesn't have a labor contract or has a definite-term contract but not be paid compulsory social insurance premiums by the employer; family labor in the formal sector is the member of cooperatives that do not have compulsory social insurance; (ii) establishment owners, self-employed workers, salaried workers, and family workers at establishments in the informal sector; (iii) self-employed workers serving the household's self-consumption needs and hired laborers in households.</w:t>
      </w:r>
    </w:p>
  </w:footnote>
  <w:footnote w:id="24">
    <w:p w:rsidR="003805D2" w:rsidRPr="00741308" w:rsidRDefault="003805D2" w:rsidP="003805D2">
      <w:pPr>
        <w:pStyle w:val="FootnoteText"/>
        <w:ind w:left="198" w:hanging="198"/>
        <w:jc w:val="both"/>
        <w:rPr>
          <w:rFonts w:ascii="Times New Roman" w:hAnsi="Times New Roman" w:cs="Times New Roman"/>
          <w:lang w:val="vi-VN"/>
        </w:rPr>
      </w:pPr>
      <w:r w:rsidRPr="00741308">
        <w:rPr>
          <w:rStyle w:val="FootnoteReference"/>
          <w:rFonts w:ascii="Times New Roman" w:hAnsi="Times New Roman"/>
        </w:rPr>
        <w:footnoteRef/>
      </w:r>
      <w:r w:rsidRPr="00D2474C">
        <w:rPr>
          <w:rFonts w:ascii="Times New Roman" w:hAnsi="Times New Roman" w:cs="Times New Roman"/>
          <w:lang w:val="vi-VN"/>
        </w:rPr>
        <w:t xml:space="preserve"> </w:t>
      </w:r>
      <w:r>
        <w:rPr>
          <w:rFonts w:ascii="Times New Roman" w:hAnsi="Times New Roman" w:cs="Times New Roman"/>
          <w:lang w:val="en-US"/>
        </w:rPr>
        <w:t>As of</w:t>
      </w:r>
      <w:r w:rsidRPr="00D2474C">
        <w:rPr>
          <w:rFonts w:ascii="Times New Roman" w:hAnsi="Times New Roman" w:cs="Times New Roman"/>
          <w:lang w:val="vi-VN"/>
        </w:rPr>
        <w:t xml:space="preserve"> 1</w:t>
      </w:r>
      <w:r w:rsidRPr="00741308">
        <w:rPr>
          <w:rFonts w:ascii="Times New Roman" w:hAnsi="Times New Roman" w:cs="Times New Roman"/>
          <w:lang w:val="vi-VN"/>
        </w:rPr>
        <w:t>6</w:t>
      </w:r>
      <w:r>
        <w:rPr>
          <w:rFonts w:ascii="Times New Roman" w:hAnsi="Times New Roman" w:cs="Times New Roman"/>
          <w:lang w:val="en-US"/>
        </w:rPr>
        <w:t>:00 pm</w:t>
      </w:r>
      <w:r w:rsidRPr="00D2474C">
        <w:rPr>
          <w:rFonts w:ascii="Times New Roman" w:hAnsi="Times New Roman" w:cs="Times New Roman"/>
          <w:lang w:val="vi-VN"/>
        </w:rPr>
        <w:t xml:space="preserve"> </w:t>
      </w:r>
      <w:r>
        <w:rPr>
          <w:rFonts w:ascii="Times New Roman" w:hAnsi="Times New Roman" w:cs="Times New Roman"/>
          <w:lang w:val="en-US"/>
        </w:rPr>
        <w:t>on March 27</w:t>
      </w:r>
      <w:r>
        <w:rPr>
          <w:rFonts w:ascii="Times New Roman" w:hAnsi="Times New Roman" w:cs="Times New Roman"/>
          <w:vertAlign w:val="superscript"/>
          <w:lang w:val="en-US"/>
        </w:rPr>
        <w:t>th</w:t>
      </w:r>
      <w:r>
        <w:rPr>
          <w:rFonts w:ascii="Times New Roman" w:hAnsi="Times New Roman" w:cs="Times New Roman"/>
          <w:lang w:val="en-US"/>
        </w:rPr>
        <w:t xml:space="preserve"> 2022, in the world, there were</w:t>
      </w:r>
      <w:r w:rsidRPr="00D2474C">
        <w:rPr>
          <w:rFonts w:ascii="Times New Roman" w:hAnsi="Times New Roman" w:cs="Times New Roman"/>
          <w:lang w:val="vi-VN"/>
        </w:rPr>
        <w:t xml:space="preserve"> 4</w:t>
      </w:r>
      <w:r>
        <w:rPr>
          <w:rFonts w:ascii="Times New Roman" w:hAnsi="Times New Roman" w:cs="Times New Roman"/>
        </w:rPr>
        <w:t>81</w:t>
      </w:r>
      <w:r>
        <w:rPr>
          <w:rFonts w:ascii="Times New Roman" w:hAnsi="Times New Roman" w:cs="Times New Roman"/>
          <w:lang w:val="en-US"/>
        </w:rPr>
        <w:t>,</w:t>
      </w:r>
      <w:r>
        <w:rPr>
          <w:rFonts w:ascii="Times New Roman" w:hAnsi="Times New Roman" w:cs="Times New Roman"/>
        </w:rPr>
        <w:t>364</w:t>
      </w:r>
      <w:r>
        <w:rPr>
          <w:rFonts w:ascii="Times New Roman" w:hAnsi="Times New Roman" w:cs="Times New Roman"/>
          <w:lang w:val="en-US"/>
        </w:rPr>
        <w:t>.</w:t>
      </w:r>
      <w:r>
        <w:rPr>
          <w:rFonts w:ascii="Times New Roman" w:hAnsi="Times New Roman" w:cs="Times New Roman"/>
        </w:rPr>
        <w:t>2</w:t>
      </w:r>
      <w:r w:rsidRPr="00D2474C">
        <w:rPr>
          <w:rFonts w:ascii="Times New Roman" w:hAnsi="Times New Roman" w:cs="Times New Roman"/>
          <w:lang w:val="vi-VN"/>
        </w:rPr>
        <w:t xml:space="preserve"> </w:t>
      </w:r>
      <w:r w:rsidRPr="003D0818">
        <w:rPr>
          <w:rFonts w:ascii="Times New Roman" w:hAnsi="Times New Roman" w:cs="Times New Roman"/>
        </w:rPr>
        <w:t>thousand cases of Covid-19</w:t>
      </w:r>
      <w:r>
        <w:rPr>
          <w:rFonts w:ascii="Times New Roman" w:hAnsi="Times New Roman" w:cs="Times New Roman"/>
          <w:lang w:val="vi-VN"/>
        </w:rPr>
        <w:t xml:space="preserve"> (6</w:t>
      </w:r>
      <w:r>
        <w:rPr>
          <w:rFonts w:ascii="Times New Roman" w:hAnsi="Times New Roman" w:cs="Times New Roman"/>
          <w:lang w:val="en-US"/>
        </w:rPr>
        <w:t>,</w:t>
      </w:r>
      <w:r w:rsidRPr="00D2474C">
        <w:rPr>
          <w:rFonts w:ascii="Times New Roman" w:hAnsi="Times New Roman" w:cs="Times New Roman"/>
          <w:lang w:val="vi-VN"/>
        </w:rPr>
        <w:t>1</w:t>
      </w:r>
      <w:r>
        <w:rPr>
          <w:rFonts w:ascii="Times New Roman" w:hAnsi="Times New Roman" w:cs="Times New Roman"/>
        </w:rPr>
        <w:t>4</w:t>
      </w:r>
      <w:r>
        <w:rPr>
          <w:rFonts w:ascii="Times New Roman" w:hAnsi="Times New Roman" w:cs="Times New Roman"/>
          <w:lang w:val="vi-VN"/>
        </w:rPr>
        <w:t>6</w:t>
      </w:r>
      <w:r>
        <w:rPr>
          <w:rFonts w:ascii="Times New Roman" w:hAnsi="Times New Roman" w:cs="Times New Roman"/>
          <w:lang w:val="en-US"/>
        </w:rPr>
        <w:t>.</w:t>
      </w:r>
      <w:r>
        <w:rPr>
          <w:rFonts w:ascii="Times New Roman" w:hAnsi="Times New Roman" w:cs="Times New Roman"/>
        </w:rPr>
        <w:t>5</w:t>
      </w:r>
      <w:r w:rsidRPr="00D2474C">
        <w:rPr>
          <w:rFonts w:ascii="Times New Roman" w:hAnsi="Times New Roman" w:cs="Times New Roman"/>
          <w:lang w:val="vi-VN"/>
        </w:rPr>
        <w:t xml:space="preserve"> </w:t>
      </w:r>
      <w:r w:rsidRPr="003D0818">
        <w:rPr>
          <w:rFonts w:ascii="Times New Roman" w:hAnsi="Times New Roman" w:cs="Times New Roman"/>
        </w:rPr>
        <w:t>thousand deaths</w:t>
      </w:r>
      <w:r w:rsidRPr="00D2474C">
        <w:rPr>
          <w:rFonts w:ascii="Times New Roman" w:hAnsi="Times New Roman" w:cs="Times New Roman"/>
          <w:lang w:val="vi-VN"/>
        </w:rPr>
        <w:t>).</w:t>
      </w:r>
    </w:p>
  </w:footnote>
  <w:footnote w:id="25">
    <w:p w:rsidR="002122F7" w:rsidRPr="00D2474C" w:rsidRDefault="002122F7" w:rsidP="00EC73DD">
      <w:pPr>
        <w:pStyle w:val="FootnoteText"/>
        <w:spacing w:before="20" w:after="20"/>
        <w:ind w:left="198" w:hanging="198"/>
        <w:jc w:val="both"/>
        <w:rPr>
          <w:rFonts w:ascii="Times New Roman" w:hAnsi="Times New Roman"/>
          <w:lang w:val="vi-VN"/>
        </w:rPr>
      </w:pPr>
      <w:r w:rsidRPr="003536EE">
        <w:rPr>
          <w:rStyle w:val="FootnoteReference"/>
          <w:rFonts w:ascii="Times New Roman" w:hAnsi="Times New Roman"/>
        </w:rPr>
        <w:footnoteRef/>
      </w:r>
      <w:r w:rsidRPr="00D2474C">
        <w:rPr>
          <w:rFonts w:ascii="Times New Roman" w:hAnsi="Times New Roman"/>
          <w:lang w:val="vi-VN"/>
        </w:rPr>
        <w:t xml:space="preserve"> </w:t>
      </w:r>
      <w:r w:rsidR="00F12237" w:rsidRPr="00864253">
        <w:rPr>
          <w:rFonts w:ascii="Times New Roman" w:hAnsi="Times New Roman"/>
          <w:lang w:val="vi-VN"/>
        </w:rPr>
        <w:t>According to a quick report from the Office of the Ministry of Public Security and the Vietnam Maritime Administration (Ministry of Transport) from February 15, 2022 to March 14, 2022.</w:t>
      </w:r>
    </w:p>
  </w:footnote>
  <w:footnote w:id="26">
    <w:p w:rsidR="002122F7" w:rsidRPr="00D2474C" w:rsidRDefault="002122F7" w:rsidP="00EC73DD">
      <w:pPr>
        <w:pStyle w:val="FootnoteText"/>
        <w:jc w:val="both"/>
        <w:rPr>
          <w:rFonts w:ascii="Times New Roman" w:hAnsi="Times New Roman"/>
          <w:spacing w:val="-2"/>
          <w:lang w:val="vi-VN"/>
        </w:rPr>
      </w:pPr>
      <w:r w:rsidRPr="003536EE">
        <w:rPr>
          <w:rStyle w:val="FootnoteReference"/>
          <w:rFonts w:ascii="Times New Roman" w:hAnsi="Times New Roman"/>
          <w:spacing w:val="-2"/>
        </w:rPr>
        <w:footnoteRef/>
      </w:r>
      <w:r w:rsidRPr="00D2474C">
        <w:rPr>
          <w:rFonts w:ascii="Times New Roman" w:hAnsi="Times New Roman"/>
          <w:spacing w:val="-2"/>
          <w:lang w:val="vi-VN"/>
        </w:rPr>
        <w:t xml:space="preserve"> </w:t>
      </w:r>
      <w:r w:rsidR="008C060A" w:rsidRPr="00864253">
        <w:rPr>
          <w:rFonts w:ascii="Times New Roman" w:hAnsi="Times New Roman"/>
          <w:spacing w:val="-2"/>
          <w:lang w:val="vi-VN"/>
        </w:rPr>
        <w:t>Summary of reports from 63 Departments of Agriculture and Rural Development, reporting period from February 19 to March 18, 2022.</w:t>
      </w:r>
    </w:p>
  </w:footnote>
  <w:footnote w:id="27">
    <w:p w:rsidR="002122F7" w:rsidRPr="00D2474C" w:rsidRDefault="002122F7" w:rsidP="00EC73DD">
      <w:pPr>
        <w:pStyle w:val="FootnoteText"/>
        <w:rPr>
          <w:rFonts w:ascii="Times New Roman" w:hAnsi="Times New Roman"/>
          <w:lang w:val="vi-VN"/>
        </w:rPr>
      </w:pPr>
      <w:r w:rsidRPr="004808B0">
        <w:rPr>
          <w:rStyle w:val="FootnoteReference"/>
        </w:rPr>
        <w:footnoteRef/>
      </w:r>
      <w:r w:rsidRPr="00D2474C">
        <w:rPr>
          <w:lang w:val="vi-VN"/>
        </w:rPr>
        <w:t xml:space="preserve"> </w:t>
      </w:r>
      <w:r w:rsidR="008C060A" w:rsidRPr="008C060A">
        <w:rPr>
          <w:rFonts w:ascii="Times New Roman" w:hAnsi="Times New Roman"/>
          <w:lang w:val="vi-VN"/>
        </w:rPr>
        <w:t>According to a quick report from the Ministry of Public Security on March 23, 2022.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2F7" w:rsidRPr="00640666" w:rsidRDefault="00A07CDC" w:rsidP="006B1758">
    <w:pPr>
      <w:pStyle w:val="Header"/>
      <w:framePr w:wrap="auto" w:vAnchor="text" w:hAnchor="margin" w:xAlign="center" w:y="1"/>
      <w:rPr>
        <w:rStyle w:val="PageNumber"/>
        <w:rFonts w:ascii="Times New Roman" w:hAnsi="Times New Roman"/>
        <w:sz w:val="24"/>
        <w:szCs w:val="24"/>
      </w:rPr>
    </w:pPr>
    <w:r w:rsidRPr="00640666">
      <w:rPr>
        <w:rStyle w:val="PageNumber"/>
        <w:rFonts w:ascii="Times New Roman" w:hAnsi="Times New Roman"/>
        <w:sz w:val="24"/>
        <w:szCs w:val="24"/>
      </w:rPr>
      <w:fldChar w:fldCharType="begin"/>
    </w:r>
    <w:r w:rsidR="002122F7" w:rsidRPr="00640666">
      <w:rPr>
        <w:rStyle w:val="PageNumber"/>
        <w:rFonts w:ascii="Times New Roman" w:hAnsi="Times New Roman"/>
        <w:sz w:val="24"/>
        <w:szCs w:val="24"/>
      </w:rPr>
      <w:instrText xml:space="preserve">PAGE  </w:instrText>
    </w:r>
    <w:r w:rsidRPr="00640666">
      <w:rPr>
        <w:rStyle w:val="PageNumber"/>
        <w:rFonts w:ascii="Times New Roman" w:hAnsi="Times New Roman"/>
        <w:sz w:val="24"/>
        <w:szCs w:val="24"/>
      </w:rPr>
      <w:fldChar w:fldCharType="separate"/>
    </w:r>
    <w:r w:rsidR="00B70EF8">
      <w:rPr>
        <w:rStyle w:val="PageNumber"/>
        <w:rFonts w:ascii="Times New Roman" w:hAnsi="Times New Roman"/>
        <w:noProof/>
        <w:sz w:val="24"/>
        <w:szCs w:val="24"/>
      </w:rPr>
      <w:t>42</w:t>
    </w:r>
    <w:r w:rsidRPr="00640666">
      <w:rPr>
        <w:rStyle w:val="PageNumber"/>
        <w:rFonts w:ascii="Times New Roman" w:hAnsi="Times New Roman"/>
        <w:sz w:val="24"/>
        <w:szCs w:val="24"/>
      </w:rPr>
      <w:fldChar w:fldCharType="end"/>
    </w:r>
  </w:p>
  <w:p w:rsidR="002122F7" w:rsidRDefault="002122F7">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0905C05"/>
    <w:multiLevelType w:val="hybridMultilevel"/>
    <w:tmpl w:val="FA6C9D8C"/>
    <w:lvl w:ilvl="0" w:tplc="7D4C695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7">
    <w:nsid w:val="386E21E8"/>
    <w:multiLevelType w:val="hybridMultilevel"/>
    <w:tmpl w:val="19F8C82A"/>
    <w:lvl w:ilvl="0" w:tplc="107265E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9">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11">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2">
    <w:nsid w:val="4F4957AE"/>
    <w:multiLevelType w:val="hybridMultilevel"/>
    <w:tmpl w:val="429CD436"/>
    <w:lvl w:ilvl="0" w:tplc="2FA8CC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4">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56496CCC"/>
    <w:multiLevelType w:val="hybridMultilevel"/>
    <w:tmpl w:val="3EA49134"/>
    <w:lvl w:ilvl="0" w:tplc="9EE65D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7">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8">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9">
    <w:nsid w:val="64711671"/>
    <w:multiLevelType w:val="hybridMultilevel"/>
    <w:tmpl w:val="3AAE70AE"/>
    <w:lvl w:ilvl="0" w:tplc="6AA01A6E">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21">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2">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4">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5">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6">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3"/>
  </w:num>
  <w:num w:numId="2">
    <w:abstractNumId w:val="23"/>
  </w:num>
  <w:num w:numId="3">
    <w:abstractNumId w:val="18"/>
  </w:num>
  <w:num w:numId="4">
    <w:abstractNumId w:val="2"/>
  </w:num>
  <w:num w:numId="5">
    <w:abstractNumId w:val="24"/>
  </w:num>
  <w:num w:numId="6">
    <w:abstractNumId w:val="17"/>
  </w:num>
  <w:num w:numId="7">
    <w:abstractNumId w:val="21"/>
  </w:num>
  <w:num w:numId="8">
    <w:abstractNumId w:val="8"/>
  </w:num>
  <w:num w:numId="9">
    <w:abstractNumId w:val="16"/>
  </w:num>
  <w:num w:numId="10">
    <w:abstractNumId w:val="20"/>
  </w:num>
  <w:num w:numId="11">
    <w:abstractNumId w:val="6"/>
  </w:num>
  <w:num w:numId="12">
    <w:abstractNumId w:val="22"/>
  </w:num>
  <w:num w:numId="13">
    <w:abstractNumId w:val="14"/>
  </w:num>
  <w:num w:numId="14">
    <w:abstractNumId w:val="0"/>
  </w:num>
  <w:num w:numId="15">
    <w:abstractNumId w:val="1"/>
  </w:num>
  <w:num w:numId="16">
    <w:abstractNumId w:val="3"/>
  </w:num>
  <w:num w:numId="17">
    <w:abstractNumId w:val="25"/>
  </w:num>
  <w:num w:numId="18">
    <w:abstractNumId w:val="26"/>
  </w:num>
  <w:num w:numId="19">
    <w:abstractNumId w:val="9"/>
  </w:num>
  <w:num w:numId="20">
    <w:abstractNumId w:val="11"/>
  </w:num>
  <w:num w:numId="21">
    <w:abstractNumId w:val="10"/>
  </w:num>
  <w:num w:numId="22">
    <w:abstractNumId w:val="19"/>
  </w:num>
  <w:num w:numId="23">
    <w:abstractNumId w:val="12"/>
  </w:num>
  <w:num w:numId="24">
    <w:abstractNumId w:val="15"/>
  </w:num>
  <w:num w:numId="25">
    <w:abstractNumId w:val="5"/>
  </w:num>
  <w:num w:numId="26">
    <w:abstractNumId w:val="4"/>
  </w:num>
  <w:num w:numId="2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05584C"/>
    <w:rsid w:val="00000FBC"/>
    <w:rsid w:val="00002626"/>
    <w:rsid w:val="00004AAD"/>
    <w:rsid w:val="00004E18"/>
    <w:rsid w:val="0000502E"/>
    <w:rsid w:val="0000504B"/>
    <w:rsid w:val="0000550B"/>
    <w:rsid w:val="00005AE0"/>
    <w:rsid w:val="00007136"/>
    <w:rsid w:val="000076AF"/>
    <w:rsid w:val="0000786C"/>
    <w:rsid w:val="0000795C"/>
    <w:rsid w:val="0001081E"/>
    <w:rsid w:val="00010A29"/>
    <w:rsid w:val="00010F94"/>
    <w:rsid w:val="00011373"/>
    <w:rsid w:val="0001162E"/>
    <w:rsid w:val="00011AA5"/>
    <w:rsid w:val="00012302"/>
    <w:rsid w:val="0001294E"/>
    <w:rsid w:val="00012A71"/>
    <w:rsid w:val="00012D5D"/>
    <w:rsid w:val="000132E9"/>
    <w:rsid w:val="00014131"/>
    <w:rsid w:val="00014200"/>
    <w:rsid w:val="000144AD"/>
    <w:rsid w:val="00014782"/>
    <w:rsid w:val="000159F1"/>
    <w:rsid w:val="00017707"/>
    <w:rsid w:val="0001793B"/>
    <w:rsid w:val="00017BF9"/>
    <w:rsid w:val="000205E1"/>
    <w:rsid w:val="00022141"/>
    <w:rsid w:val="000223AC"/>
    <w:rsid w:val="00022947"/>
    <w:rsid w:val="00023022"/>
    <w:rsid w:val="000236F1"/>
    <w:rsid w:val="00023730"/>
    <w:rsid w:val="0002389F"/>
    <w:rsid w:val="000252D9"/>
    <w:rsid w:val="0002593B"/>
    <w:rsid w:val="00025AA4"/>
    <w:rsid w:val="00027320"/>
    <w:rsid w:val="00027C73"/>
    <w:rsid w:val="0003064D"/>
    <w:rsid w:val="000327DD"/>
    <w:rsid w:val="00033485"/>
    <w:rsid w:val="0003374B"/>
    <w:rsid w:val="0003484D"/>
    <w:rsid w:val="00034F2D"/>
    <w:rsid w:val="00036FC1"/>
    <w:rsid w:val="000376AE"/>
    <w:rsid w:val="00037921"/>
    <w:rsid w:val="00040D5E"/>
    <w:rsid w:val="00040FBA"/>
    <w:rsid w:val="000422B1"/>
    <w:rsid w:val="00042653"/>
    <w:rsid w:val="00042AB9"/>
    <w:rsid w:val="000430F7"/>
    <w:rsid w:val="000442B1"/>
    <w:rsid w:val="00044564"/>
    <w:rsid w:val="00044FAF"/>
    <w:rsid w:val="0004556D"/>
    <w:rsid w:val="0004661A"/>
    <w:rsid w:val="00047DAD"/>
    <w:rsid w:val="000508FE"/>
    <w:rsid w:val="00051FAE"/>
    <w:rsid w:val="000527EF"/>
    <w:rsid w:val="00052B49"/>
    <w:rsid w:val="0005324C"/>
    <w:rsid w:val="000538B3"/>
    <w:rsid w:val="000539D4"/>
    <w:rsid w:val="0005584C"/>
    <w:rsid w:val="00055A4D"/>
    <w:rsid w:val="00055D1A"/>
    <w:rsid w:val="000563F2"/>
    <w:rsid w:val="00056D74"/>
    <w:rsid w:val="00057022"/>
    <w:rsid w:val="00057B90"/>
    <w:rsid w:val="00060952"/>
    <w:rsid w:val="00060D9D"/>
    <w:rsid w:val="0006119A"/>
    <w:rsid w:val="00061C5E"/>
    <w:rsid w:val="00062111"/>
    <w:rsid w:val="00062A21"/>
    <w:rsid w:val="000632D1"/>
    <w:rsid w:val="00063FD9"/>
    <w:rsid w:val="000642BC"/>
    <w:rsid w:val="00064475"/>
    <w:rsid w:val="0006458D"/>
    <w:rsid w:val="0006543B"/>
    <w:rsid w:val="000660B0"/>
    <w:rsid w:val="0006640F"/>
    <w:rsid w:val="00070388"/>
    <w:rsid w:val="00070AB9"/>
    <w:rsid w:val="00071060"/>
    <w:rsid w:val="000712BF"/>
    <w:rsid w:val="000716E7"/>
    <w:rsid w:val="00071ED2"/>
    <w:rsid w:val="00072F33"/>
    <w:rsid w:val="00073365"/>
    <w:rsid w:val="00073A59"/>
    <w:rsid w:val="00074F91"/>
    <w:rsid w:val="000756F6"/>
    <w:rsid w:val="0007619B"/>
    <w:rsid w:val="00076A0D"/>
    <w:rsid w:val="00080058"/>
    <w:rsid w:val="00081780"/>
    <w:rsid w:val="00082942"/>
    <w:rsid w:val="000832C3"/>
    <w:rsid w:val="00084379"/>
    <w:rsid w:val="000847F5"/>
    <w:rsid w:val="00084E44"/>
    <w:rsid w:val="000863F1"/>
    <w:rsid w:val="000904C2"/>
    <w:rsid w:val="00090661"/>
    <w:rsid w:val="00091B4A"/>
    <w:rsid w:val="00092CE5"/>
    <w:rsid w:val="00093A11"/>
    <w:rsid w:val="00093ED1"/>
    <w:rsid w:val="00094CB9"/>
    <w:rsid w:val="000953DD"/>
    <w:rsid w:val="00096FBD"/>
    <w:rsid w:val="000A03DA"/>
    <w:rsid w:val="000A097A"/>
    <w:rsid w:val="000A0C71"/>
    <w:rsid w:val="000A1588"/>
    <w:rsid w:val="000A19BF"/>
    <w:rsid w:val="000A1B29"/>
    <w:rsid w:val="000A2996"/>
    <w:rsid w:val="000A334F"/>
    <w:rsid w:val="000A39CB"/>
    <w:rsid w:val="000A4C02"/>
    <w:rsid w:val="000A5431"/>
    <w:rsid w:val="000A5FFB"/>
    <w:rsid w:val="000A64D0"/>
    <w:rsid w:val="000A6C5D"/>
    <w:rsid w:val="000A79C2"/>
    <w:rsid w:val="000B07F8"/>
    <w:rsid w:val="000B1D2C"/>
    <w:rsid w:val="000B246F"/>
    <w:rsid w:val="000B2C37"/>
    <w:rsid w:val="000B2D75"/>
    <w:rsid w:val="000B31B6"/>
    <w:rsid w:val="000B3237"/>
    <w:rsid w:val="000B4860"/>
    <w:rsid w:val="000B4F11"/>
    <w:rsid w:val="000B6CCD"/>
    <w:rsid w:val="000B6D06"/>
    <w:rsid w:val="000B7415"/>
    <w:rsid w:val="000B74C1"/>
    <w:rsid w:val="000C016B"/>
    <w:rsid w:val="000C0824"/>
    <w:rsid w:val="000C19C2"/>
    <w:rsid w:val="000C1B4A"/>
    <w:rsid w:val="000C3A72"/>
    <w:rsid w:val="000C3CA6"/>
    <w:rsid w:val="000C3E73"/>
    <w:rsid w:val="000C690D"/>
    <w:rsid w:val="000C7233"/>
    <w:rsid w:val="000D0F7C"/>
    <w:rsid w:val="000D11AB"/>
    <w:rsid w:val="000D1E65"/>
    <w:rsid w:val="000D20E8"/>
    <w:rsid w:val="000D3A9C"/>
    <w:rsid w:val="000D3ACB"/>
    <w:rsid w:val="000D48EC"/>
    <w:rsid w:val="000D55E2"/>
    <w:rsid w:val="000D592B"/>
    <w:rsid w:val="000D5C1F"/>
    <w:rsid w:val="000D5EAB"/>
    <w:rsid w:val="000D5EF6"/>
    <w:rsid w:val="000D7358"/>
    <w:rsid w:val="000D74CC"/>
    <w:rsid w:val="000D7CFE"/>
    <w:rsid w:val="000E0486"/>
    <w:rsid w:val="000E1825"/>
    <w:rsid w:val="000E1865"/>
    <w:rsid w:val="000E224D"/>
    <w:rsid w:val="000E23CE"/>
    <w:rsid w:val="000E2B18"/>
    <w:rsid w:val="000E3272"/>
    <w:rsid w:val="000E382A"/>
    <w:rsid w:val="000E4D52"/>
    <w:rsid w:val="000E509D"/>
    <w:rsid w:val="000E5245"/>
    <w:rsid w:val="000E5549"/>
    <w:rsid w:val="000E572A"/>
    <w:rsid w:val="000E60E5"/>
    <w:rsid w:val="000E66D0"/>
    <w:rsid w:val="000E6A2C"/>
    <w:rsid w:val="000E6F85"/>
    <w:rsid w:val="000E703D"/>
    <w:rsid w:val="000E74CF"/>
    <w:rsid w:val="000E760C"/>
    <w:rsid w:val="000E7E9C"/>
    <w:rsid w:val="000F033A"/>
    <w:rsid w:val="000F04AD"/>
    <w:rsid w:val="000F0710"/>
    <w:rsid w:val="000F0A1C"/>
    <w:rsid w:val="000F1187"/>
    <w:rsid w:val="000F13F0"/>
    <w:rsid w:val="000F143A"/>
    <w:rsid w:val="000F15AC"/>
    <w:rsid w:val="000F2063"/>
    <w:rsid w:val="000F2094"/>
    <w:rsid w:val="000F2892"/>
    <w:rsid w:val="000F29A3"/>
    <w:rsid w:val="000F2D3B"/>
    <w:rsid w:val="000F2D60"/>
    <w:rsid w:val="000F3A9C"/>
    <w:rsid w:val="000F3D47"/>
    <w:rsid w:val="000F4009"/>
    <w:rsid w:val="000F4501"/>
    <w:rsid w:val="000F655B"/>
    <w:rsid w:val="000F67CE"/>
    <w:rsid w:val="000F6D48"/>
    <w:rsid w:val="000F7334"/>
    <w:rsid w:val="000F7640"/>
    <w:rsid w:val="000F7A1D"/>
    <w:rsid w:val="00100058"/>
    <w:rsid w:val="001004EB"/>
    <w:rsid w:val="0010083F"/>
    <w:rsid w:val="00100FBF"/>
    <w:rsid w:val="00101773"/>
    <w:rsid w:val="00102543"/>
    <w:rsid w:val="0010358D"/>
    <w:rsid w:val="001037F6"/>
    <w:rsid w:val="00103C01"/>
    <w:rsid w:val="00103C4E"/>
    <w:rsid w:val="00103CD9"/>
    <w:rsid w:val="0010723D"/>
    <w:rsid w:val="00107863"/>
    <w:rsid w:val="00107D59"/>
    <w:rsid w:val="00111150"/>
    <w:rsid w:val="00113E61"/>
    <w:rsid w:val="00113FA6"/>
    <w:rsid w:val="00114C6A"/>
    <w:rsid w:val="00114E5F"/>
    <w:rsid w:val="00115CB6"/>
    <w:rsid w:val="00116D01"/>
    <w:rsid w:val="00120E87"/>
    <w:rsid w:val="001217F3"/>
    <w:rsid w:val="00122070"/>
    <w:rsid w:val="00122A89"/>
    <w:rsid w:val="00123365"/>
    <w:rsid w:val="0012361A"/>
    <w:rsid w:val="00125207"/>
    <w:rsid w:val="00125214"/>
    <w:rsid w:val="00126808"/>
    <w:rsid w:val="0012693A"/>
    <w:rsid w:val="00127194"/>
    <w:rsid w:val="00127498"/>
    <w:rsid w:val="00131549"/>
    <w:rsid w:val="00131973"/>
    <w:rsid w:val="001319B0"/>
    <w:rsid w:val="00131D2B"/>
    <w:rsid w:val="00133CB7"/>
    <w:rsid w:val="00134B4A"/>
    <w:rsid w:val="00134D48"/>
    <w:rsid w:val="001363F7"/>
    <w:rsid w:val="001369B8"/>
    <w:rsid w:val="00137711"/>
    <w:rsid w:val="001378E0"/>
    <w:rsid w:val="00140F6C"/>
    <w:rsid w:val="00141B87"/>
    <w:rsid w:val="001425FD"/>
    <w:rsid w:val="00142BE0"/>
    <w:rsid w:val="00142BE7"/>
    <w:rsid w:val="001433F3"/>
    <w:rsid w:val="0014411A"/>
    <w:rsid w:val="00144A29"/>
    <w:rsid w:val="00145054"/>
    <w:rsid w:val="0014557B"/>
    <w:rsid w:val="00145790"/>
    <w:rsid w:val="00145E23"/>
    <w:rsid w:val="00146327"/>
    <w:rsid w:val="00146C04"/>
    <w:rsid w:val="00147106"/>
    <w:rsid w:val="00150A5E"/>
    <w:rsid w:val="00150DAA"/>
    <w:rsid w:val="00151756"/>
    <w:rsid w:val="00153CE9"/>
    <w:rsid w:val="001552F3"/>
    <w:rsid w:val="00155AD8"/>
    <w:rsid w:val="00155DC9"/>
    <w:rsid w:val="00156004"/>
    <w:rsid w:val="00156148"/>
    <w:rsid w:val="00157D7C"/>
    <w:rsid w:val="001602EC"/>
    <w:rsid w:val="001608BD"/>
    <w:rsid w:val="00160D30"/>
    <w:rsid w:val="001614AF"/>
    <w:rsid w:val="00161678"/>
    <w:rsid w:val="00161FEA"/>
    <w:rsid w:val="00162B6E"/>
    <w:rsid w:val="00164431"/>
    <w:rsid w:val="00164EC6"/>
    <w:rsid w:val="001651D1"/>
    <w:rsid w:val="0016523D"/>
    <w:rsid w:val="00165AFA"/>
    <w:rsid w:val="00165BCA"/>
    <w:rsid w:val="00166DDD"/>
    <w:rsid w:val="00170081"/>
    <w:rsid w:val="00170222"/>
    <w:rsid w:val="001705F5"/>
    <w:rsid w:val="00170CF9"/>
    <w:rsid w:val="00170E22"/>
    <w:rsid w:val="00172868"/>
    <w:rsid w:val="001735E1"/>
    <w:rsid w:val="00173EAE"/>
    <w:rsid w:val="00174075"/>
    <w:rsid w:val="00174F05"/>
    <w:rsid w:val="001757BA"/>
    <w:rsid w:val="001763AE"/>
    <w:rsid w:val="001763CF"/>
    <w:rsid w:val="001772E0"/>
    <w:rsid w:val="0018094D"/>
    <w:rsid w:val="00182C73"/>
    <w:rsid w:val="00183934"/>
    <w:rsid w:val="00183D37"/>
    <w:rsid w:val="00184113"/>
    <w:rsid w:val="001850FF"/>
    <w:rsid w:val="0018530E"/>
    <w:rsid w:val="00187002"/>
    <w:rsid w:val="001873A2"/>
    <w:rsid w:val="00190AD3"/>
    <w:rsid w:val="0019157A"/>
    <w:rsid w:val="001920B0"/>
    <w:rsid w:val="0019386E"/>
    <w:rsid w:val="001950AD"/>
    <w:rsid w:val="001952FF"/>
    <w:rsid w:val="00195D7B"/>
    <w:rsid w:val="00196ADC"/>
    <w:rsid w:val="00196B82"/>
    <w:rsid w:val="00196ED0"/>
    <w:rsid w:val="001A0C92"/>
    <w:rsid w:val="001A0D70"/>
    <w:rsid w:val="001A0FCD"/>
    <w:rsid w:val="001A2231"/>
    <w:rsid w:val="001A2546"/>
    <w:rsid w:val="001A26D2"/>
    <w:rsid w:val="001A413C"/>
    <w:rsid w:val="001A51B7"/>
    <w:rsid w:val="001A5256"/>
    <w:rsid w:val="001A56C6"/>
    <w:rsid w:val="001A6BBA"/>
    <w:rsid w:val="001A719F"/>
    <w:rsid w:val="001A7FD2"/>
    <w:rsid w:val="001B02AB"/>
    <w:rsid w:val="001B3770"/>
    <w:rsid w:val="001B39E6"/>
    <w:rsid w:val="001B4F8B"/>
    <w:rsid w:val="001B5895"/>
    <w:rsid w:val="001B5944"/>
    <w:rsid w:val="001B635E"/>
    <w:rsid w:val="001B6FE4"/>
    <w:rsid w:val="001B777A"/>
    <w:rsid w:val="001C08DB"/>
    <w:rsid w:val="001C09CE"/>
    <w:rsid w:val="001C2126"/>
    <w:rsid w:val="001C221D"/>
    <w:rsid w:val="001C34D3"/>
    <w:rsid w:val="001C3C0F"/>
    <w:rsid w:val="001C4BC1"/>
    <w:rsid w:val="001C7861"/>
    <w:rsid w:val="001D2307"/>
    <w:rsid w:val="001D2402"/>
    <w:rsid w:val="001D2AA1"/>
    <w:rsid w:val="001D2EA0"/>
    <w:rsid w:val="001D4327"/>
    <w:rsid w:val="001D45A7"/>
    <w:rsid w:val="001D4A25"/>
    <w:rsid w:val="001D4B23"/>
    <w:rsid w:val="001D590F"/>
    <w:rsid w:val="001D792D"/>
    <w:rsid w:val="001E1534"/>
    <w:rsid w:val="001E1C5F"/>
    <w:rsid w:val="001E312E"/>
    <w:rsid w:val="001E3339"/>
    <w:rsid w:val="001E3847"/>
    <w:rsid w:val="001E3877"/>
    <w:rsid w:val="001E4FAF"/>
    <w:rsid w:val="001E55EC"/>
    <w:rsid w:val="001E5A79"/>
    <w:rsid w:val="001E68FB"/>
    <w:rsid w:val="001E6971"/>
    <w:rsid w:val="001E6D38"/>
    <w:rsid w:val="001E6F77"/>
    <w:rsid w:val="001F032E"/>
    <w:rsid w:val="001F0C70"/>
    <w:rsid w:val="001F2175"/>
    <w:rsid w:val="001F227D"/>
    <w:rsid w:val="001F2E9F"/>
    <w:rsid w:val="001F3697"/>
    <w:rsid w:val="001F43DA"/>
    <w:rsid w:val="001F4763"/>
    <w:rsid w:val="001F527B"/>
    <w:rsid w:val="001F56C2"/>
    <w:rsid w:val="001F6B5F"/>
    <w:rsid w:val="001F6F47"/>
    <w:rsid w:val="002007D0"/>
    <w:rsid w:val="0020176C"/>
    <w:rsid w:val="0020278F"/>
    <w:rsid w:val="002028A1"/>
    <w:rsid w:val="00203076"/>
    <w:rsid w:val="002037CC"/>
    <w:rsid w:val="00203FED"/>
    <w:rsid w:val="002043A0"/>
    <w:rsid w:val="00204518"/>
    <w:rsid w:val="002050D7"/>
    <w:rsid w:val="00205BA9"/>
    <w:rsid w:val="00205EBD"/>
    <w:rsid w:val="0020670B"/>
    <w:rsid w:val="002104C6"/>
    <w:rsid w:val="00210BD6"/>
    <w:rsid w:val="002122F7"/>
    <w:rsid w:val="002124FC"/>
    <w:rsid w:val="002132E7"/>
    <w:rsid w:val="00215AAC"/>
    <w:rsid w:val="0021612B"/>
    <w:rsid w:val="002165F6"/>
    <w:rsid w:val="002168BD"/>
    <w:rsid w:val="00216F71"/>
    <w:rsid w:val="00217508"/>
    <w:rsid w:val="00217A65"/>
    <w:rsid w:val="00220C6E"/>
    <w:rsid w:val="00220CDE"/>
    <w:rsid w:val="002213E0"/>
    <w:rsid w:val="00223415"/>
    <w:rsid w:val="002234F6"/>
    <w:rsid w:val="00223752"/>
    <w:rsid w:val="002237EA"/>
    <w:rsid w:val="00223B69"/>
    <w:rsid w:val="00223E69"/>
    <w:rsid w:val="00225391"/>
    <w:rsid w:val="0022589D"/>
    <w:rsid w:val="0022604E"/>
    <w:rsid w:val="00226E24"/>
    <w:rsid w:val="00227769"/>
    <w:rsid w:val="00227909"/>
    <w:rsid w:val="00227ADE"/>
    <w:rsid w:val="00227C9B"/>
    <w:rsid w:val="00230FD7"/>
    <w:rsid w:val="00231692"/>
    <w:rsid w:val="00232376"/>
    <w:rsid w:val="00232CDC"/>
    <w:rsid w:val="00232DE7"/>
    <w:rsid w:val="00233DC8"/>
    <w:rsid w:val="00233E12"/>
    <w:rsid w:val="002345EB"/>
    <w:rsid w:val="00234CEB"/>
    <w:rsid w:val="00234E46"/>
    <w:rsid w:val="00236D06"/>
    <w:rsid w:val="00237683"/>
    <w:rsid w:val="002402AA"/>
    <w:rsid w:val="002406A9"/>
    <w:rsid w:val="00240769"/>
    <w:rsid w:val="002408ED"/>
    <w:rsid w:val="00243B92"/>
    <w:rsid w:val="00245959"/>
    <w:rsid w:val="00245BDA"/>
    <w:rsid w:val="00245C51"/>
    <w:rsid w:val="00246F1D"/>
    <w:rsid w:val="00247264"/>
    <w:rsid w:val="00247D14"/>
    <w:rsid w:val="00247F17"/>
    <w:rsid w:val="00250604"/>
    <w:rsid w:val="002511C3"/>
    <w:rsid w:val="002512BE"/>
    <w:rsid w:val="002522DF"/>
    <w:rsid w:val="002546DF"/>
    <w:rsid w:val="00255187"/>
    <w:rsid w:val="00255688"/>
    <w:rsid w:val="0025628E"/>
    <w:rsid w:val="0025668B"/>
    <w:rsid w:val="002566FC"/>
    <w:rsid w:val="00256D83"/>
    <w:rsid w:val="00256E64"/>
    <w:rsid w:val="00256FAA"/>
    <w:rsid w:val="00257765"/>
    <w:rsid w:val="00257BED"/>
    <w:rsid w:val="00260F15"/>
    <w:rsid w:val="002633DB"/>
    <w:rsid w:val="00263487"/>
    <w:rsid w:val="00263B8C"/>
    <w:rsid w:val="00264B3A"/>
    <w:rsid w:val="002672AA"/>
    <w:rsid w:val="0026774E"/>
    <w:rsid w:val="00267A45"/>
    <w:rsid w:val="0027000D"/>
    <w:rsid w:val="002709DD"/>
    <w:rsid w:val="002721D0"/>
    <w:rsid w:val="002736DB"/>
    <w:rsid w:val="00273C21"/>
    <w:rsid w:val="002747EE"/>
    <w:rsid w:val="002753CC"/>
    <w:rsid w:val="00276658"/>
    <w:rsid w:val="002767C0"/>
    <w:rsid w:val="00277DAB"/>
    <w:rsid w:val="002813C4"/>
    <w:rsid w:val="0028214B"/>
    <w:rsid w:val="002823AF"/>
    <w:rsid w:val="002827C3"/>
    <w:rsid w:val="00282955"/>
    <w:rsid w:val="0028354E"/>
    <w:rsid w:val="00285B46"/>
    <w:rsid w:val="00286364"/>
    <w:rsid w:val="0028653A"/>
    <w:rsid w:val="00286828"/>
    <w:rsid w:val="00287F3C"/>
    <w:rsid w:val="00290324"/>
    <w:rsid w:val="002911B6"/>
    <w:rsid w:val="00292ECB"/>
    <w:rsid w:val="00293AA2"/>
    <w:rsid w:val="002946C3"/>
    <w:rsid w:val="0029518C"/>
    <w:rsid w:val="00295CC2"/>
    <w:rsid w:val="00296388"/>
    <w:rsid w:val="00296E8A"/>
    <w:rsid w:val="00297837"/>
    <w:rsid w:val="00297C11"/>
    <w:rsid w:val="002A11F1"/>
    <w:rsid w:val="002A204D"/>
    <w:rsid w:val="002A2CE9"/>
    <w:rsid w:val="002A33BA"/>
    <w:rsid w:val="002A3EEB"/>
    <w:rsid w:val="002A3F1F"/>
    <w:rsid w:val="002A42AF"/>
    <w:rsid w:val="002A444A"/>
    <w:rsid w:val="002A4D3B"/>
    <w:rsid w:val="002A60AC"/>
    <w:rsid w:val="002B19CA"/>
    <w:rsid w:val="002B2487"/>
    <w:rsid w:val="002B2DE3"/>
    <w:rsid w:val="002B3B33"/>
    <w:rsid w:val="002B4590"/>
    <w:rsid w:val="002B4C6F"/>
    <w:rsid w:val="002B4DDB"/>
    <w:rsid w:val="002B4F83"/>
    <w:rsid w:val="002B50D6"/>
    <w:rsid w:val="002B68FC"/>
    <w:rsid w:val="002B7262"/>
    <w:rsid w:val="002C2C98"/>
    <w:rsid w:val="002C30A7"/>
    <w:rsid w:val="002C42AE"/>
    <w:rsid w:val="002C4CA1"/>
    <w:rsid w:val="002C501E"/>
    <w:rsid w:val="002C5143"/>
    <w:rsid w:val="002C5270"/>
    <w:rsid w:val="002C618B"/>
    <w:rsid w:val="002C6B73"/>
    <w:rsid w:val="002C791E"/>
    <w:rsid w:val="002C7959"/>
    <w:rsid w:val="002C7E1A"/>
    <w:rsid w:val="002D03E7"/>
    <w:rsid w:val="002D0E70"/>
    <w:rsid w:val="002D185E"/>
    <w:rsid w:val="002D1F22"/>
    <w:rsid w:val="002D209F"/>
    <w:rsid w:val="002D480C"/>
    <w:rsid w:val="002D504D"/>
    <w:rsid w:val="002D626C"/>
    <w:rsid w:val="002D6842"/>
    <w:rsid w:val="002D6FCD"/>
    <w:rsid w:val="002E0766"/>
    <w:rsid w:val="002E0C7E"/>
    <w:rsid w:val="002E0CDE"/>
    <w:rsid w:val="002E1E60"/>
    <w:rsid w:val="002E20C9"/>
    <w:rsid w:val="002E36F6"/>
    <w:rsid w:val="002E372F"/>
    <w:rsid w:val="002E47B7"/>
    <w:rsid w:val="002E4D47"/>
    <w:rsid w:val="002E5381"/>
    <w:rsid w:val="002E5B74"/>
    <w:rsid w:val="002E5C45"/>
    <w:rsid w:val="002E5E11"/>
    <w:rsid w:val="002E6D32"/>
    <w:rsid w:val="002E714F"/>
    <w:rsid w:val="002E718B"/>
    <w:rsid w:val="002E752D"/>
    <w:rsid w:val="002F04D0"/>
    <w:rsid w:val="002F0753"/>
    <w:rsid w:val="002F07E0"/>
    <w:rsid w:val="002F2245"/>
    <w:rsid w:val="002F225F"/>
    <w:rsid w:val="002F23BB"/>
    <w:rsid w:val="002F3439"/>
    <w:rsid w:val="002F3550"/>
    <w:rsid w:val="002F3765"/>
    <w:rsid w:val="002F47E7"/>
    <w:rsid w:val="002F5369"/>
    <w:rsid w:val="002F6C41"/>
    <w:rsid w:val="002F71EF"/>
    <w:rsid w:val="002F76D1"/>
    <w:rsid w:val="002F77A9"/>
    <w:rsid w:val="0030005C"/>
    <w:rsid w:val="00300287"/>
    <w:rsid w:val="00300297"/>
    <w:rsid w:val="00300469"/>
    <w:rsid w:val="00300571"/>
    <w:rsid w:val="00300B7B"/>
    <w:rsid w:val="003014CB"/>
    <w:rsid w:val="00302456"/>
    <w:rsid w:val="00302603"/>
    <w:rsid w:val="00302F46"/>
    <w:rsid w:val="00303B6D"/>
    <w:rsid w:val="00304E16"/>
    <w:rsid w:val="00305F10"/>
    <w:rsid w:val="0030653B"/>
    <w:rsid w:val="0030710F"/>
    <w:rsid w:val="003073DB"/>
    <w:rsid w:val="00311495"/>
    <w:rsid w:val="003124EC"/>
    <w:rsid w:val="00312FC1"/>
    <w:rsid w:val="0031346C"/>
    <w:rsid w:val="00313CF7"/>
    <w:rsid w:val="00313FC6"/>
    <w:rsid w:val="00314038"/>
    <w:rsid w:val="003144DB"/>
    <w:rsid w:val="003145AD"/>
    <w:rsid w:val="003149B5"/>
    <w:rsid w:val="00314D97"/>
    <w:rsid w:val="00314DA2"/>
    <w:rsid w:val="00315349"/>
    <w:rsid w:val="003168FF"/>
    <w:rsid w:val="00317E23"/>
    <w:rsid w:val="00321481"/>
    <w:rsid w:val="00321E0F"/>
    <w:rsid w:val="003228A1"/>
    <w:rsid w:val="003239D4"/>
    <w:rsid w:val="003248F6"/>
    <w:rsid w:val="00324F22"/>
    <w:rsid w:val="003253E1"/>
    <w:rsid w:val="00326421"/>
    <w:rsid w:val="003265E5"/>
    <w:rsid w:val="00327009"/>
    <w:rsid w:val="003271B9"/>
    <w:rsid w:val="00327535"/>
    <w:rsid w:val="003279EA"/>
    <w:rsid w:val="00327BB2"/>
    <w:rsid w:val="00327C75"/>
    <w:rsid w:val="0033007C"/>
    <w:rsid w:val="00330497"/>
    <w:rsid w:val="00330B9F"/>
    <w:rsid w:val="00331DF5"/>
    <w:rsid w:val="00331F74"/>
    <w:rsid w:val="003349C9"/>
    <w:rsid w:val="00334D1C"/>
    <w:rsid w:val="0033517A"/>
    <w:rsid w:val="00335D18"/>
    <w:rsid w:val="003360E9"/>
    <w:rsid w:val="00336C1F"/>
    <w:rsid w:val="003372AE"/>
    <w:rsid w:val="003379A4"/>
    <w:rsid w:val="00341B31"/>
    <w:rsid w:val="00341E59"/>
    <w:rsid w:val="00342092"/>
    <w:rsid w:val="00342A02"/>
    <w:rsid w:val="0034387E"/>
    <w:rsid w:val="00343A35"/>
    <w:rsid w:val="00343BE2"/>
    <w:rsid w:val="00343DFE"/>
    <w:rsid w:val="003448D5"/>
    <w:rsid w:val="0034654F"/>
    <w:rsid w:val="003466DB"/>
    <w:rsid w:val="00346E07"/>
    <w:rsid w:val="00346ED1"/>
    <w:rsid w:val="00351EFF"/>
    <w:rsid w:val="003547D3"/>
    <w:rsid w:val="00354C96"/>
    <w:rsid w:val="00354C9B"/>
    <w:rsid w:val="00356693"/>
    <w:rsid w:val="003571A5"/>
    <w:rsid w:val="00357FA8"/>
    <w:rsid w:val="00362246"/>
    <w:rsid w:val="003623CD"/>
    <w:rsid w:val="003628E0"/>
    <w:rsid w:val="00363077"/>
    <w:rsid w:val="00363ACA"/>
    <w:rsid w:val="00364895"/>
    <w:rsid w:val="003651AA"/>
    <w:rsid w:val="003655AD"/>
    <w:rsid w:val="003657FF"/>
    <w:rsid w:val="00365C64"/>
    <w:rsid w:val="00366D46"/>
    <w:rsid w:val="00366F0D"/>
    <w:rsid w:val="00367554"/>
    <w:rsid w:val="00370621"/>
    <w:rsid w:val="003708A2"/>
    <w:rsid w:val="0037323F"/>
    <w:rsid w:val="003737CE"/>
    <w:rsid w:val="00373846"/>
    <w:rsid w:val="00373877"/>
    <w:rsid w:val="00374730"/>
    <w:rsid w:val="00374974"/>
    <w:rsid w:val="00374A5C"/>
    <w:rsid w:val="003754BE"/>
    <w:rsid w:val="003761E4"/>
    <w:rsid w:val="0037744A"/>
    <w:rsid w:val="00377D92"/>
    <w:rsid w:val="003805D2"/>
    <w:rsid w:val="003807CF"/>
    <w:rsid w:val="00381D0F"/>
    <w:rsid w:val="00381FDF"/>
    <w:rsid w:val="00382C18"/>
    <w:rsid w:val="00382D39"/>
    <w:rsid w:val="00383816"/>
    <w:rsid w:val="00383ACA"/>
    <w:rsid w:val="00383D6E"/>
    <w:rsid w:val="00384762"/>
    <w:rsid w:val="0038484D"/>
    <w:rsid w:val="0038535E"/>
    <w:rsid w:val="00385A07"/>
    <w:rsid w:val="003865C6"/>
    <w:rsid w:val="00390807"/>
    <w:rsid w:val="00390B5B"/>
    <w:rsid w:val="0039127E"/>
    <w:rsid w:val="00391448"/>
    <w:rsid w:val="00391C24"/>
    <w:rsid w:val="00391E3A"/>
    <w:rsid w:val="0039269D"/>
    <w:rsid w:val="00393E5A"/>
    <w:rsid w:val="00396DFC"/>
    <w:rsid w:val="00396FF6"/>
    <w:rsid w:val="0039777A"/>
    <w:rsid w:val="00397AAE"/>
    <w:rsid w:val="003A1716"/>
    <w:rsid w:val="003A184C"/>
    <w:rsid w:val="003A271D"/>
    <w:rsid w:val="003A56F3"/>
    <w:rsid w:val="003A5DA8"/>
    <w:rsid w:val="003A7335"/>
    <w:rsid w:val="003B1F80"/>
    <w:rsid w:val="003B29A2"/>
    <w:rsid w:val="003B37B5"/>
    <w:rsid w:val="003B388D"/>
    <w:rsid w:val="003B3978"/>
    <w:rsid w:val="003B3CC7"/>
    <w:rsid w:val="003B41D0"/>
    <w:rsid w:val="003B4802"/>
    <w:rsid w:val="003B73B8"/>
    <w:rsid w:val="003C11AE"/>
    <w:rsid w:val="003C1824"/>
    <w:rsid w:val="003C1968"/>
    <w:rsid w:val="003C24C9"/>
    <w:rsid w:val="003C2FC1"/>
    <w:rsid w:val="003C3F05"/>
    <w:rsid w:val="003C4279"/>
    <w:rsid w:val="003C47BE"/>
    <w:rsid w:val="003C4A3B"/>
    <w:rsid w:val="003C4C80"/>
    <w:rsid w:val="003C5407"/>
    <w:rsid w:val="003C6241"/>
    <w:rsid w:val="003C6A88"/>
    <w:rsid w:val="003C6F35"/>
    <w:rsid w:val="003C6FA0"/>
    <w:rsid w:val="003D2349"/>
    <w:rsid w:val="003D2BA4"/>
    <w:rsid w:val="003D3D6A"/>
    <w:rsid w:val="003D3DBD"/>
    <w:rsid w:val="003D4629"/>
    <w:rsid w:val="003D49B5"/>
    <w:rsid w:val="003D4ECB"/>
    <w:rsid w:val="003D4FC1"/>
    <w:rsid w:val="003D5C3D"/>
    <w:rsid w:val="003D7A6E"/>
    <w:rsid w:val="003E09AF"/>
    <w:rsid w:val="003E0A6F"/>
    <w:rsid w:val="003E393C"/>
    <w:rsid w:val="003E3EDC"/>
    <w:rsid w:val="003E479C"/>
    <w:rsid w:val="003E5828"/>
    <w:rsid w:val="003E614E"/>
    <w:rsid w:val="003E6B3E"/>
    <w:rsid w:val="003E7778"/>
    <w:rsid w:val="003F012A"/>
    <w:rsid w:val="003F0278"/>
    <w:rsid w:val="003F0F7E"/>
    <w:rsid w:val="003F39B2"/>
    <w:rsid w:val="003F4A6A"/>
    <w:rsid w:val="003F4F1E"/>
    <w:rsid w:val="003F4F87"/>
    <w:rsid w:val="003F63C2"/>
    <w:rsid w:val="004001B0"/>
    <w:rsid w:val="0040043F"/>
    <w:rsid w:val="004007F0"/>
    <w:rsid w:val="00401492"/>
    <w:rsid w:val="004014D0"/>
    <w:rsid w:val="00402EDE"/>
    <w:rsid w:val="00403267"/>
    <w:rsid w:val="004036DA"/>
    <w:rsid w:val="00404767"/>
    <w:rsid w:val="004058BC"/>
    <w:rsid w:val="00405AB5"/>
    <w:rsid w:val="00405F22"/>
    <w:rsid w:val="00406BFC"/>
    <w:rsid w:val="00406E64"/>
    <w:rsid w:val="00406F4B"/>
    <w:rsid w:val="004078B3"/>
    <w:rsid w:val="00407C25"/>
    <w:rsid w:val="00410381"/>
    <w:rsid w:val="004103DF"/>
    <w:rsid w:val="004122C7"/>
    <w:rsid w:val="0041325F"/>
    <w:rsid w:val="00413718"/>
    <w:rsid w:val="00414385"/>
    <w:rsid w:val="00414D60"/>
    <w:rsid w:val="0041500E"/>
    <w:rsid w:val="00415926"/>
    <w:rsid w:val="00416AF9"/>
    <w:rsid w:val="004174BE"/>
    <w:rsid w:val="00417B11"/>
    <w:rsid w:val="004200B6"/>
    <w:rsid w:val="00420112"/>
    <w:rsid w:val="00420CD4"/>
    <w:rsid w:val="0042245E"/>
    <w:rsid w:val="00424A87"/>
    <w:rsid w:val="00426213"/>
    <w:rsid w:val="004269C9"/>
    <w:rsid w:val="00426CB8"/>
    <w:rsid w:val="00427CDD"/>
    <w:rsid w:val="00430432"/>
    <w:rsid w:val="004304F4"/>
    <w:rsid w:val="0043069F"/>
    <w:rsid w:val="00432315"/>
    <w:rsid w:val="00432554"/>
    <w:rsid w:val="00432CB4"/>
    <w:rsid w:val="004330D3"/>
    <w:rsid w:val="004340AD"/>
    <w:rsid w:val="0043525C"/>
    <w:rsid w:val="00435E60"/>
    <w:rsid w:val="00436CBB"/>
    <w:rsid w:val="0043770D"/>
    <w:rsid w:val="00437E71"/>
    <w:rsid w:val="00440687"/>
    <w:rsid w:val="00440E19"/>
    <w:rsid w:val="0044174A"/>
    <w:rsid w:val="00441AD6"/>
    <w:rsid w:val="0044232C"/>
    <w:rsid w:val="00442BF0"/>
    <w:rsid w:val="00443057"/>
    <w:rsid w:val="004441B1"/>
    <w:rsid w:val="0044557D"/>
    <w:rsid w:val="00445864"/>
    <w:rsid w:val="0044665F"/>
    <w:rsid w:val="004476B7"/>
    <w:rsid w:val="004479AC"/>
    <w:rsid w:val="00447B8A"/>
    <w:rsid w:val="00450189"/>
    <w:rsid w:val="00452AF5"/>
    <w:rsid w:val="004540DB"/>
    <w:rsid w:val="00454589"/>
    <w:rsid w:val="00455055"/>
    <w:rsid w:val="0045528C"/>
    <w:rsid w:val="004553B8"/>
    <w:rsid w:val="00455A8D"/>
    <w:rsid w:val="00456E2B"/>
    <w:rsid w:val="00457056"/>
    <w:rsid w:val="00460CD9"/>
    <w:rsid w:val="004613E2"/>
    <w:rsid w:val="004615A6"/>
    <w:rsid w:val="004628DE"/>
    <w:rsid w:val="00463EE0"/>
    <w:rsid w:val="00464862"/>
    <w:rsid w:val="004654E5"/>
    <w:rsid w:val="00465CD5"/>
    <w:rsid w:val="00470685"/>
    <w:rsid w:val="00471061"/>
    <w:rsid w:val="004712E0"/>
    <w:rsid w:val="00471953"/>
    <w:rsid w:val="0047201E"/>
    <w:rsid w:val="004724BA"/>
    <w:rsid w:val="00472707"/>
    <w:rsid w:val="00472B9C"/>
    <w:rsid w:val="00472C40"/>
    <w:rsid w:val="00473292"/>
    <w:rsid w:val="00474362"/>
    <w:rsid w:val="00474577"/>
    <w:rsid w:val="00474CFF"/>
    <w:rsid w:val="00475315"/>
    <w:rsid w:val="004753A2"/>
    <w:rsid w:val="00477032"/>
    <w:rsid w:val="0048087B"/>
    <w:rsid w:val="004825C0"/>
    <w:rsid w:val="004838E2"/>
    <w:rsid w:val="004844D2"/>
    <w:rsid w:val="004846C1"/>
    <w:rsid w:val="00484C92"/>
    <w:rsid w:val="00485568"/>
    <w:rsid w:val="00485831"/>
    <w:rsid w:val="004859F8"/>
    <w:rsid w:val="00485C1A"/>
    <w:rsid w:val="0048713E"/>
    <w:rsid w:val="00490C73"/>
    <w:rsid w:val="004926BC"/>
    <w:rsid w:val="00495EAD"/>
    <w:rsid w:val="004961B4"/>
    <w:rsid w:val="0049630C"/>
    <w:rsid w:val="00496453"/>
    <w:rsid w:val="00497173"/>
    <w:rsid w:val="00497623"/>
    <w:rsid w:val="00497DD3"/>
    <w:rsid w:val="00497FFD"/>
    <w:rsid w:val="004A3B5D"/>
    <w:rsid w:val="004A4FC6"/>
    <w:rsid w:val="004A5473"/>
    <w:rsid w:val="004A58D7"/>
    <w:rsid w:val="004A6155"/>
    <w:rsid w:val="004A701C"/>
    <w:rsid w:val="004B0F0D"/>
    <w:rsid w:val="004B1D26"/>
    <w:rsid w:val="004B1EAF"/>
    <w:rsid w:val="004B1FE8"/>
    <w:rsid w:val="004B2FCD"/>
    <w:rsid w:val="004B3059"/>
    <w:rsid w:val="004B32C4"/>
    <w:rsid w:val="004B3A84"/>
    <w:rsid w:val="004B495B"/>
    <w:rsid w:val="004B4A3E"/>
    <w:rsid w:val="004B4C52"/>
    <w:rsid w:val="004B5D43"/>
    <w:rsid w:val="004B5D4D"/>
    <w:rsid w:val="004B6C45"/>
    <w:rsid w:val="004B7281"/>
    <w:rsid w:val="004C022D"/>
    <w:rsid w:val="004C0B3B"/>
    <w:rsid w:val="004C1199"/>
    <w:rsid w:val="004C1363"/>
    <w:rsid w:val="004C2C36"/>
    <w:rsid w:val="004C2CFF"/>
    <w:rsid w:val="004C2FDC"/>
    <w:rsid w:val="004C3431"/>
    <w:rsid w:val="004C44E0"/>
    <w:rsid w:val="004C4E3D"/>
    <w:rsid w:val="004C6ACA"/>
    <w:rsid w:val="004C6E0E"/>
    <w:rsid w:val="004C7C1F"/>
    <w:rsid w:val="004C7DDB"/>
    <w:rsid w:val="004C7F8A"/>
    <w:rsid w:val="004D0333"/>
    <w:rsid w:val="004D06B1"/>
    <w:rsid w:val="004D0CAE"/>
    <w:rsid w:val="004D10AF"/>
    <w:rsid w:val="004D2195"/>
    <w:rsid w:val="004D28C5"/>
    <w:rsid w:val="004D3C99"/>
    <w:rsid w:val="004D40C4"/>
    <w:rsid w:val="004D505F"/>
    <w:rsid w:val="004D5300"/>
    <w:rsid w:val="004D6269"/>
    <w:rsid w:val="004D6373"/>
    <w:rsid w:val="004D6757"/>
    <w:rsid w:val="004D6AFF"/>
    <w:rsid w:val="004D71A3"/>
    <w:rsid w:val="004D7DD5"/>
    <w:rsid w:val="004E0F67"/>
    <w:rsid w:val="004E1ABA"/>
    <w:rsid w:val="004E1B3C"/>
    <w:rsid w:val="004E2405"/>
    <w:rsid w:val="004E2963"/>
    <w:rsid w:val="004E32FA"/>
    <w:rsid w:val="004E33FE"/>
    <w:rsid w:val="004E38D9"/>
    <w:rsid w:val="004E390E"/>
    <w:rsid w:val="004E3E8C"/>
    <w:rsid w:val="004E43D7"/>
    <w:rsid w:val="004E4B9A"/>
    <w:rsid w:val="004E4BDB"/>
    <w:rsid w:val="004E61AB"/>
    <w:rsid w:val="004E6905"/>
    <w:rsid w:val="004E739C"/>
    <w:rsid w:val="004F0CC7"/>
    <w:rsid w:val="004F18E2"/>
    <w:rsid w:val="004F243E"/>
    <w:rsid w:val="004F2A6E"/>
    <w:rsid w:val="004F46B1"/>
    <w:rsid w:val="004F50E6"/>
    <w:rsid w:val="004F7350"/>
    <w:rsid w:val="004F7F24"/>
    <w:rsid w:val="00500093"/>
    <w:rsid w:val="0050019F"/>
    <w:rsid w:val="005004D1"/>
    <w:rsid w:val="0050194C"/>
    <w:rsid w:val="0050248A"/>
    <w:rsid w:val="00502B55"/>
    <w:rsid w:val="00502EBF"/>
    <w:rsid w:val="005059B1"/>
    <w:rsid w:val="00505ACC"/>
    <w:rsid w:val="00505E52"/>
    <w:rsid w:val="00506833"/>
    <w:rsid w:val="00507C44"/>
    <w:rsid w:val="00507E06"/>
    <w:rsid w:val="00510430"/>
    <w:rsid w:val="00510851"/>
    <w:rsid w:val="0051113A"/>
    <w:rsid w:val="005116BE"/>
    <w:rsid w:val="00514416"/>
    <w:rsid w:val="00514DE0"/>
    <w:rsid w:val="00515587"/>
    <w:rsid w:val="00515BAB"/>
    <w:rsid w:val="005172EF"/>
    <w:rsid w:val="005201C2"/>
    <w:rsid w:val="005204DB"/>
    <w:rsid w:val="00521278"/>
    <w:rsid w:val="00521404"/>
    <w:rsid w:val="005216AB"/>
    <w:rsid w:val="00521AC9"/>
    <w:rsid w:val="005229C1"/>
    <w:rsid w:val="00523645"/>
    <w:rsid w:val="00523AE0"/>
    <w:rsid w:val="005255E3"/>
    <w:rsid w:val="005257A4"/>
    <w:rsid w:val="005258EE"/>
    <w:rsid w:val="00526178"/>
    <w:rsid w:val="005268F6"/>
    <w:rsid w:val="00526C62"/>
    <w:rsid w:val="00527111"/>
    <w:rsid w:val="0052745A"/>
    <w:rsid w:val="005279E9"/>
    <w:rsid w:val="00527DF5"/>
    <w:rsid w:val="005301D4"/>
    <w:rsid w:val="005307C9"/>
    <w:rsid w:val="00530904"/>
    <w:rsid w:val="00530B39"/>
    <w:rsid w:val="00531304"/>
    <w:rsid w:val="00531859"/>
    <w:rsid w:val="00531D07"/>
    <w:rsid w:val="00531F4B"/>
    <w:rsid w:val="00531FBE"/>
    <w:rsid w:val="0053280A"/>
    <w:rsid w:val="00532E07"/>
    <w:rsid w:val="00533344"/>
    <w:rsid w:val="00534DEC"/>
    <w:rsid w:val="005358D4"/>
    <w:rsid w:val="00536AC3"/>
    <w:rsid w:val="00541797"/>
    <w:rsid w:val="005418C5"/>
    <w:rsid w:val="00543106"/>
    <w:rsid w:val="00543B52"/>
    <w:rsid w:val="00544402"/>
    <w:rsid w:val="00545100"/>
    <w:rsid w:val="00545ECE"/>
    <w:rsid w:val="00545F03"/>
    <w:rsid w:val="00546F06"/>
    <w:rsid w:val="00547D88"/>
    <w:rsid w:val="0055048F"/>
    <w:rsid w:val="00551694"/>
    <w:rsid w:val="00551C53"/>
    <w:rsid w:val="00552D55"/>
    <w:rsid w:val="00552F22"/>
    <w:rsid w:val="005535AA"/>
    <w:rsid w:val="005535B7"/>
    <w:rsid w:val="005539C5"/>
    <w:rsid w:val="00553E5F"/>
    <w:rsid w:val="00554544"/>
    <w:rsid w:val="00555AB6"/>
    <w:rsid w:val="00555DAB"/>
    <w:rsid w:val="00555DBE"/>
    <w:rsid w:val="00556471"/>
    <w:rsid w:val="00556F3B"/>
    <w:rsid w:val="00557138"/>
    <w:rsid w:val="005615CE"/>
    <w:rsid w:val="00562420"/>
    <w:rsid w:val="00562B9A"/>
    <w:rsid w:val="0056325F"/>
    <w:rsid w:val="00563692"/>
    <w:rsid w:val="005636A7"/>
    <w:rsid w:val="00563D1D"/>
    <w:rsid w:val="00564A3D"/>
    <w:rsid w:val="005657A2"/>
    <w:rsid w:val="005660E5"/>
    <w:rsid w:val="00566676"/>
    <w:rsid w:val="00566949"/>
    <w:rsid w:val="0057079F"/>
    <w:rsid w:val="00570927"/>
    <w:rsid w:val="00570B35"/>
    <w:rsid w:val="00570EFD"/>
    <w:rsid w:val="005739A5"/>
    <w:rsid w:val="00575D99"/>
    <w:rsid w:val="005767D5"/>
    <w:rsid w:val="00580E19"/>
    <w:rsid w:val="00581B9C"/>
    <w:rsid w:val="0058238C"/>
    <w:rsid w:val="00583C0E"/>
    <w:rsid w:val="00583D32"/>
    <w:rsid w:val="00583D46"/>
    <w:rsid w:val="0058458C"/>
    <w:rsid w:val="00585220"/>
    <w:rsid w:val="005856F3"/>
    <w:rsid w:val="00585F43"/>
    <w:rsid w:val="00587411"/>
    <w:rsid w:val="0058764F"/>
    <w:rsid w:val="005929D0"/>
    <w:rsid w:val="00595040"/>
    <w:rsid w:val="00595815"/>
    <w:rsid w:val="00596AE8"/>
    <w:rsid w:val="00597E4D"/>
    <w:rsid w:val="005A0353"/>
    <w:rsid w:val="005A1290"/>
    <w:rsid w:val="005A2A1E"/>
    <w:rsid w:val="005A3011"/>
    <w:rsid w:val="005A3829"/>
    <w:rsid w:val="005A4A07"/>
    <w:rsid w:val="005A4E46"/>
    <w:rsid w:val="005A69D6"/>
    <w:rsid w:val="005A6C62"/>
    <w:rsid w:val="005A6CE5"/>
    <w:rsid w:val="005A7CAD"/>
    <w:rsid w:val="005A7FF0"/>
    <w:rsid w:val="005B042B"/>
    <w:rsid w:val="005B0D44"/>
    <w:rsid w:val="005B2C12"/>
    <w:rsid w:val="005B2EE8"/>
    <w:rsid w:val="005B33BA"/>
    <w:rsid w:val="005B3537"/>
    <w:rsid w:val="005B4899"/>
    <w:rsid w:val="005B4ABF"/>
    <w:rsid w:val="005B5552"/>
    <w:rsid w:val="005B641F"/>
    <w:rsid w:val="005B653A"/>
    <w:rsid w:val="005B6655"/>
    <w:rsid w:val="005B6991"/>
    <w:rsid w:val="005B6F0D"/>
    <w:rsid w:val="005B7235"/>
    <w:rsid w:val="005B7846"/>
    <w:rsid w:val="005C080E"/>
    <w:rsid w:val="005C0991"/>
    <w:rsid w:val="005C0A9F"/>
    <w:rsid w:val="005C0C03"/>
    <w:rsid w:val="005C1B35"/>
    <w:rsid w:val="005C1B83"/>
    <w:rsid w:val="005C1D80"/>
    <w:rsid w:val="005C1F76"/>
    <w:rsid w:val="005C3C44"/>
    <w:rsid w:val="005C47F9"/>
    <w:rsid w:val="005C5055"/>
    <w:rsid w:val="005C50D6"/>
    <w:rsid w:val="005C5418"/>
    <w:rsid w:val="005C788C"/>
    <w:rsid w:val="005C7C2D"/>
    <w:rsid w:val="005D19E6"/>
    <w:rsid w:val="005D1C47"/>
    <w:rsid w:val="005D20A5"/>
    <w:rsid w:val="005D225D"/>
    <w:rsid w:val="005D465D"/>
    <w:rsid w:val="005D554F"/>
    <w:rsid w:val="005D5591"/>
    <w:rsid w:val="005D5AD6"/>
    <w:rsid w:val="005D5EAA"/>
    <w:rsid w:val="005D60EA"/>
    <w:rsid w:val="005D6653"/>
    <w:rsid w:val="005D67E6"/>
    <w:rsid w:val="005D7270"/>
    <w:rsid w:val="005D743D"/>
    <w:rsid w:val="005E08FA"/>
    <w:rsid w:val="005E0C37"/>
    <w:rsid w:val="005E27FC"/>
    <w:rsid w:val="005E3B09"/>
    <w:rsid w:val="005E4202"/>
    <w:rsid w:val="005E4E80"/>
    <w:rsid w:val="005E52D2"/>
    <w:rsid w:val="005E6FBE"/>
    <w:rsid w:val="005F16E3"/>
    <w:rsid w:val="005F1D81"/>
    <w:rsid w:val="005F1E94"/>
    <w:rsid w:val="005F28F9"/>
    <w:rsid w:val="005F2C5D"/>
    <w:rsid w:val="005F334F"/>
    <w:rsid w:val="005F35B0"/>
    <w:rsid w:val="005F4778"/>
    <w:rsid w:val="005F540D"/>
    <w:rsid w:val="005F5469"/>
    <w:rsid w:val="005F6352"/>
    <w:rsid w:val="005F72B3"/>
    <w:rsid w:val="00600AD5"/>
    <w:rsid w:val="006014D8"/>
    <w:rsid w:val="00602CCA"/>
    <w:rsid w:val="00603AA9"/>
    <w:rsid w:val="0060423E"/>
    <w:rsid w:val="00604944"/>
    <w:rsid w:val="00606425"/>
    <w:rsid w:val="00606596"/>
    <w:rsid w:val="006065F4"/>
    <w:rsid w:val="00610880"/>
    <w:rsid w:val="00611A48"/>
    <w:rsid w:val="00611F44"/>
    <w:rsid w:val="00612477"/>
    <w:rsid w:val="00612F6A"/>
    <w:rsid w:val="006131D2"/>
    <w:rsid w:val="00615E21"/>
    <w:rsid w:val="006160FE"/>
    <w:rsid w:val="00616212"/>
    <w:rsid w:val="00616E9F"/>
    <w:rsid w:val="006204D2"/>
    <w:rsid w:val="00620EA5"/>
    <w:rsid w:val="006211FF"/>
    <w:rsid w:val="00621483"/>
    <w:rsid w:val="006220F7"/>
    <w:rsid w:val="0062288F"/>
    <w:rsid w:val="00623549"/>
    <w:rsid w:val="00623685"/>
    <w:rsid w:val="00623DA8"/>
    <w:rsid w:val="006242D3"/>
    <w:rsid w:val="0062613C"/>
    <w:rsid w:val="006267EB"/>
    <w:rsid w:val="006268A1"/>
    <w:rsid w:val="00627275"/>
    <w:rsid w:val="00627BDE"/>
    <w:rsid w:val="00630B80"/>
    <w:rsid w:val="00630C84"/>
    <w:rsid w:val="00630E71"/>
    <w:rsid w:val="00631D9B"/>
    <w:rsid w:val="00632378"/>
    <w:rsid w:val="006324F2"/>
    <w:rsid w:val="006336D3"/>
    <w:rsid w:val="00634D8A"/>
    <w:rsid w:val="00634FF8"/>
    <w:rsid w:val="00635015"/>
    <w:rsid w:val="006353F5"/>
    <w:rsid w:val="00635AF4"/>
    <w:rsid w:val="00635D99"/>
    <w:rsid w:val="006361C4"/>
    <w:rsid w:val="00636F4B"/>
    <w:rsid w:val="0063745A"/>
    <w:rsid w:val="00640666"/>
    <w:rsid w:val="00640B92"/>
    <w:rsid w:val="0064158F"/>
    <w:rsid w:val="006423B3"/>
    <w:rsid w:val="00642696"/>
    <w:rsid w:val="00643182"/>
    <w:rsid w:val="0064327E"/>
    <w:rsid w:val="006441D5"/>
    <w:rsid w:val="006444D5"/>
    <w:rsid w:val="00644572"/>
    <w:rsid w:val="00644D53"/>
    <w:rsid w:val="00645D91"/>
    <w:rsid w:val="00646643"/>
    <w:rsid w:val="00647301"/>
    <w:rsid w:val="006478CF"/>
    <w:rsid w:val="006500BA"/>
    <w:rsid w:val="006502F7"/>
    <w:rsid w:val="00650583"/>
    <w:rsid w:val="00650782"/>
    <w:rsid w:val="006507F0"/>
    <w:rsid w:val="006509BC"/>
    <w:rsid w:val="00650E8F"/>
    <w:rsid w:val="00651450"/>
    <w:rsid w:val="0065292D"/>
    <w:rsid w:val="00652DE1"/>
    <w:rsid w:val="00652FCA"/>
    <w:rsid w:val="006536FE"/>
    <w:rsid w:val="00653D24"/>
    <w:rsid w:val="00653EFA"/>
    <w:rsid w:val="00654691"/>
    <w:rsid w:val="00654B42"/>
    <w:rsid w:val="0065687D"/>
    <w:rsid w:val="006568D7"/>
    <w:rsid w:val="00656F91"/>
    <w:rsid w:val="00661386"/>
    <w:rsid w:val="00661969"/>
    <w:rsid w:val="00662985"/>
    <w:rsid w:val="00662CD1"/>
    <w:rsid w:val="0066347E"/>
    <w:rsid w:val="0066360F"/>
    <w:rsid w:val="006645A9"/>
    <w:rsid w:val="006657B8"/>
    <w:rsid w:val="00665BBA"/>
    <w:rsid w:val="00665CB4"/>
    <w:rsid w:val="00666D77"/>
    <w:rsid w:val="00667143"/>
    <w:rsid w:val="00671016"/>
    <w:rsid w:val="00671211"/>
    <w:rsid w:val="00671AA7"/>
    <w:rsid w:val="00671D5D"/>
    <w:rsid w:val="00671F4C"/>
    <w:rsid w:val="0067289A"/>
    <w:rsid w:val="00673DC9"/>
    <w:rsid w:val="006750CE"/>
    <w:rsid w:val="00675938"/>
    <w:rsid w:val="00677260"/>
    <w:rsid w:val="00680073"/>
    <w:rsid w:val="006802F1"/>
    <w:rsid w:val="00680317"/>
    <w:rsid w:val="00680334"/>
    <w:rsid w:val="00681ABC"/>
    <w:rsid w:val="006832E5"/>
    <w:rsid w:val="00683E39"/>
    <w:rsid w:val="00683F03"/>
    <w:rsid w:val="006843AE"/>
    <w:rsid w:val="00684B6C"/>
    <w:rsid w:val="006851C7"/>
    <w:rsid w:val="0068551E"/>
    <w:rsid w:val="00685881"/>
    <w:rsid w:val="00685913"/>
    <w:rsid w:val="006859B0"/>
    <w:rsid w:val="00686921"/>
    <w:rsid w:val="00686E45"/>
    <w:rsid w:val="006870F8"/>
    <w:rsid w:val="00690043"/>
    <w:rsid w:val="006903A5"/>
    <w:rsid w:val="00690CB6"/>
    <w:rsid w:val="00691CCE"/>
    <w:rsid w:val="00692155"/>
    <w:rsid w:val="006931A6"/>
    <w:rsid w:val="0069376F"/>
    <w:rsid w:val="00693A66"/>
    <w:rsid w:val="00695432"/>
    <w:rsid w:val="00695D0B"/>
    <w:rsid w:val="00697962"/>
    <w:rsid w:val="006A007E"/>
    <w:rsid w:val="006A04B3"/>
    <w:rsid w:val="006A2342"/>
    <w:rsid w:val="006A2567"/>
    <w:rsid w:val="006A283D"/>
    <w:rsid w:val="006A39FB"/>
    <w:rsid w:val="006A3C4D"/>
    <w:rsid w:val="006A50C0"/>
    <w:rsid w:val="006A6473"/>
    <w:rsid w:val="006A6DBC"/>
    <w:rsid w:val="006B0EDA"/>
    <w:rsid w:val="006B151C"/>
    <w:rsid w:val="006B1758"/>
    <w:rsid w:val="006B1F89"/>
    <w:rsid w:val="006B21E5"/>
    <w:rsid w:val="006B2B1E"/>
    <w:rsid w:val="006B338A"/>
    <w:rsid w:val="006B4A4C"/>
    <w:rsid w:val="006B5E9E"/>
    <w:rsid w:val="006B69A4"/>
    <w:rsid w:val="006B6BA4"/>
    <w:rsid w:val="006C27CA"/>
    <w:rsid w:val="006C4921"/>
    <w:rsid w:val="006C52DD"/>
    <w:rsid w:val="006C5BEB"/>
    <w:rsid w:val="006C6338"/>
    <w:rsid w:val="006C67D0"/>
    <w:rsid w:val="006C78F6"/>
    <w:rsid w:val="006D0131"/>
    <w:rsid w:val="006D1944"/>
    <w:rsid w:val="006D1F17"/>
    <w:rsid w:val="006D2052"/>
    <w:rsid w:val="006D2413"/>
    <w:rsid w:val="006D2469"/>
    <w:rsid w:val="006D2DAC"/>
    <w:rsid w:val="006D2F41"/>
    <w:rsid w:val="006D3634"/>
    <w:rsid w:val="006D474B"/>
    <w:rsid w:val="006D588C"/>
    <w:rsid w:val="006D771B"/>
    <w:rsid w:val="006E0621"/>
    <w:rsid w:val="006E0B1B"/>
    <w:rsid w:val="006E1C94"/>
    <w:rsid w:val="006E2F2C"/>
    <w:rsid w:val="006E4920"/>
    <w:rsid w:val="006E4D93"/>
    <w:rsid w:val="006E4E8A"/>
    <w:rsid w:val="006E61D5"/>
    <w:rsid w:val="006E6939"/>
    <w:rsid w:val="006E7BDB"/>
    <w:rsid w:val="006E7ECD"/>
    <w:rsid w:val="006F07A6"/>
    <w:rsid w:val="006F0911"/>
    <w:rsid w:val="006F0E4C"/>
    <w:rsid w:val="006F0FCE"/>
    <w:rsid w:val="006F2441"/>
    <w:rsid w:val="006F31DB"/>
    <w:rsid w:val="006F35EB"/>
    <w:rsid w:val="006F394D"/>
    <w:rsid w:val="006F3DE2"/>
    <w:rsid w:val="006F577F"/>
    <w:rsid w:val="006F58F6"/>
    <w:rsid w:val="006F6553"/>
    <w:rsid w:val="006F76B5"/>
    <w:rsid w:val="006F7CB6"/>
    <w:rsid w:val="00700976"/>
    <w:rsid w:val="00701106"/>
    <w:rsid w:val="00701757"/>
    <w:rsid w:val="007017DC"/>
    <w:rsid w:val="00701EFA"/>
    <w:rsid w:val="00702EA7"/>
    <w:rsid w:val="007039AF"/>
    <w:rsid w:val="007043B6"/>
    <w:rsid w:val="00705BE2"/>
    <w:rsid w:val="00705D1C"/>
    <w:rsid w:val="00706194"/>
    <w:rsid w:val="007064E5"/>
    <w:rsid w:val="00707245"/>
    <w:rsid w:val="007076F3"/>
    <w:rsid w:val="007102AE"/>
    <w:rsid w:val="00710834"/>
    <w:rsid w:val="00711B85"/>
    <w:rsid w:val="00712339"/>
    <w:rsid w:val="00712CDD"/>
    <w:rsid w:val="00713933"/>
    <w:rsid w:val="00713EB7"/>
    <w:rsid w:val="007144BB"/>
    <w:rsid w:val="007164A2"/>
    <w:rsid w:val="00716866"/>
    <w:rsid w:val="00716C43"/>
    <w:rsid w:val="00716E50"/>
    <w:rsid w:val="00720DBA"/>
    <w:rsid w:val="00720F59"/>
    <w:rsid w:val="00722CDB"/>
    <w:rsid w:val="00723039"/>
    <w:rsid w:val="007237ED"/>
    <w:rsid w:val="007238C3"/>
    <w:rsid w:val="00724996"/>
    <w:rsid w:val="0072678B"/>
    <w:rsid w:val="007303FC"/>
    <w:rsid w:val="00730C23"/>
    <w:rsid w:val="00730EB4"/>
    <w:rsid w:val="00731589"/>
    <w:rsid w:val="0073222E"/>
    <w:rsid w:val="007326EA"/>
    <w:rsid w:val="00732C43"/>
    <w:rsid w:val="007339F7"/>
    <w:rsid w:val="00734267"/>
    <w:rsid w:val="0073479A"/>
    <w:rsid w:val="00734FE1"/>
    <w:rsid w:val="00735F33"/>
    <w:rsid w:val="0073629F"/>
    <w:rsid w:val="00736D12"/>
    <w:rsid w:val="00736FD8"/>
    <w:rsid w:val="0074079F"/>
    <w:rsid w:val="00741308"/>
    <w:rsid w:val="00741FF7"/>
    <w:rsid w:val="00742B21"/>
    <w:rsid w:val="007433CC"/>
    <w:rsid w:val="007455B7"/>
    <w:rsid w:val="00746C12"/>
    <w:rsid w:val="00747614"/>
    <w:rsid w:val="007508EC"/>
    <w:rsid w:val="00750A13"/>
    <w:rsid w:val="00751C04"/>
    <w:rsid w:val="007527FE"/>
    <w:rsid w:val="007529AD"/>
    <w:rsid w:val="007534BE"/>
    <w:rsid w:val="00754649"/>
    <w:rsid w:val="00754BEF"/>
    <w:rsid w:val="00754C15"/>
    <w:rsid w:val="0075544C"/>
    <w:rsid w:val="00755C76"/>
    <w:rsid w:val="00755DD3"/>
    <w:rsid w:val="00756284"/>
    <w:rsid w:val="007565AD"/>
    <w:rsid w:val="007566D1"/>
    <w:rsid w:val="0075731C"/>
    <w:rsid w:val="00760308"/>
    <w:rsid w:val="00760E91"/>
    <w:rsid w:val="007616FE"/>
    <w:rsid w:val="00762454"/>
    <w:rsid w:val="00762DF4"/>
    <w:rsid w:val="0076304F"/>
    <w:rsid w:val="007635A6"/>
    <w:rsid w:val="007637EE"/>
    <w:rsid w:val="00763B55"/>
    <w:rsid w:val="00763F7D"/>
    <w:rsid w:val="0076578F"/>
    <w:rsid w:val="007668E7"/>
    <w:rsid w:val="00767400"/>
    <w:rsid w:val="00770B49"/>
    <w:rsid w:val="00771E50"/>
    <w:rsid w:val="00773D79"/>
    <w:rsid w:val="007748CB"/>
    <w:rsid w:val="00776679"/>
    <w:rsid w:val="00776811"/>
    <w:rsid w:val="007773CB"/>
    <w:rsid w:val="00780A20"/>
    <w:rsid w:val="00781454"/>
    <w:rsid w:val="00781CB8"/>
    <w:rsid w:val="00781DA4"/>
    <w:rsid w:val="00781FB6"/>
    <w:rsid w:val="00782084"/>
    <w:rsid w:val="007827B1"/>
    <w:rsid w:val="00783F2B"/>
    <w:rsid w:val="00785201"/>
    <w:rsid w:val="00785E0A"/>
    <w:rsid w:val="007869F7"/>
    <w:rsid w:val="00787600"/>
    <w:rsid w:val="00787E4E"/>
    <w:rsid w:val="00790D41"/>
    <w:rsid w:val="0079123B"/>
    <w:rsid w:val="00791870"/>
    <w:rsid w:val="00791D3A"/>
    <w:rsid w:val="00794F5B"/>
    <w:rsid w:val="0079502A"/>
    <w:rsid w:val="007951AE"/>
    <w:rsid w:val="00795264"/>
    <w:rsid w:val="007957B1"/>
    <w:rsid w:val="00795FC2"/>
    <w:rsid w:val="007A0B3D"/>
    <w:rsid w:val="007A13B0"/>
    <w:rsid w:val="007A1443"/>
    <w:rsid w:val="007A2790"/>
    <w:rsid w:val="007A3579"/>
    <w:rsid w:val="007A3718"/>
    <w:rsid w:val="007A382E"/>
    <w:rsid w:val="007A4D7F"/>
    <w:rsid w:val="007A5D30"/>
    <w:rsid w:val="007A6481"/>
    <w:rsid w:val="007A6BE3"/>
    <w:rsid w:val="007A6BF0"/>
    <w:rsid w:val="007A6D87"/>
    <w:rsid w:val="007A6E64"/>
    <w:rsid w:val="007A6F1A"/>
    <w:rsid w:val="007A75FE"/>
    <w:rsid w:val="007B0EFD"/>
    <w:rsid w:val="007B229F"/>
    <w:rsid w:val="007B3470"/>
    <w:rsid w:val="007B36FE"/>
    <w:rsid w:val="007B3A8F"/>
    <w:rsid w:val="007B3F08"/>
    <w:rsid w:val="007B54F8"/>
    <w:rsid w:val="007B566A"/>
    <w:rsid w:val="007B5AF4"/>
    <w:rsid w:val="007B615C"/>
    <w:rsid w:val="007B6D60"/>
    <w:rsid w:val="007C0458"/>
    <w:rsid w:val="007C0DF3"/>
    <w:rsid w:val="007C1C54"/>
    <w:rsid w:val="007C3156"/>
    <w:rsid w:val="007C3F13"/>
    <w:rsid w:val="007C5528"/>
    <w:rsid w:val="007C5AC5"/>
    <w:rsid w:val="007C633C"/>
    <w:rsid w:val="007C72F6"/>
    <w:rsid w:val="007C7EA8"/>
    <w:rsid w:val="007D02A1"/>
    <w:rsid w:val="007D03C0"/>
    <w:rsid w:val="007D09F8"/>
    <w:rsid w:val="007D0F98"/>
    <w:rsid w:val="007D1DA8"/>
    <w:rsid w:val="007D22AE"/>
    <w:rsid w:val="007D3569"/>
    <w:rsid w:val="007D39EB"/>
    <w:rsid w:val="007D3AFD"/>
    <w:rsid w:val="007D5E9F"/>
    <w:rsid w:val="007D68B4"/>
    <w:rsid w:val="007D6B6A"/>
    <w:rsid w:val="007D701C"/>
    <w:rsid w:val="007D715A"/>
    <w:rsid w:val="007E07A3"/>
    <w:rsid w:val="007E2044"/>
    <w:rsid w:val="007E28D4"/>
    <w:rsid w:val="007E2A7C"/>
    <w:rsid w:val="007E2EEE"/>
    <w:rsid w:val="007E3099"/>
    <w:rsid w:val="007E319E"/>
    <w:rsid w:val="007E3417"/>
    <w:rsid w:val="007E3FC6"/>
    <w:rsid w:val="007E4219"/>
    <w:rsid w:val="007E5799"/>
    <w:rsid w:val="007E7933"/>
    <w:rsid w:val="007F04EA"/>
    <w:rsid w:val="007F06EA"/>
    <w:rsid w:val="007F0804"/>
    <w:rsid w:val="007F1DD3"/>
    <w:rsid w:val="007F2C72"/>
    <w:rsid w:val="007F3F3B"/>
    <w:rsid w:val="007F3FD9"/>
    <w:rsid w:val="007F41E4"/>
    <w:rsid w:val="007F4CB4"/>
    <w:rsid w:val="007F4F9E"/>
    <w:rsid w:val="007F5815"/>
    <w:rsid w:val="007F5B81"/>
    <w:rsid w:val="007F66D7"/>
    <w:rsid w:val="007F6811"/>
    <w:rsid w:val="007F73BC"/>
    <w:rsid w:val="00801A68"/>
    <w:rsid w:val="0080313C"/>
    <w:rsid w:val="0080398A"/>
    <w:rsid w:val="00803BA5"/>
    <w:rsid w:val="00804602"/>
    <w:rsid w:val="00804E9C"/>
    <w:rsid w:val="008059D6"/>
    <w:rsid w:val="00805B4D"/>
    <w:rsid w:val="00805B53"/>
    <w:rsid w:val="008071B4"/>
    <w:rsid w:val="00807A57"/>
    <w:rsid w:val="0081073E"/>
    <w:rsid w:val="00810DF5"/>
    <w:rsid w:val="00811783"/>
    <w:rsid w:val="008118BD"/>
    <w:rsid w:val="008120C3"/>
    <w:rsid w:val="008133FE"/>
    <w:rsid w:val="00813488"/>
    <w:rsid w:val="00813D52"/>
    <w:rsid w:val="0081427C"/>
    <w:rsid w:val="008158C5"/>
    <w:rsid w:val="0081616E"/>
    <w:rsid w:val="0081625C"/>
    <w:rsid w:val="008167F4"/>
    <w:rsid w:val="0081700E"/>
    <w:rsid w:val="008174B2"/>
    <w:rsid w:val="0081752A"/>
    <w:rsid w:val="00820494"/>
    <w:rsid w:val="008207ED"/>
    <w:rsid w:val="00820C29"/>
    <w:rsid w:val="00820DF5"/>
    <w:rsid w:val="0082146E"/>
    <w:rsid w:val="008217CC"/>
    <w:rsid w:val="0082299E"/>
    <w:rsid w:val="0082368B"/>
    <w:rsid w:val="008237A4"/>
    <w:rsid w:val="00823946"/>
    <w:rsid w:val="00823EC9"/>
    <w:rsid w:val="00824022"/>
    <w:rsid w:val="008262F8"/>
    <w:rsid w:val="00826690"/>
    <w:rsid w:val="0082746F"/>
    <w:rsid w:val="0083042B"/>
    <w:rsid w:val="00830BA4"/>
    <w:rsid w:val="00831E2A"/>
    <w:rsid w:val="0083270B"/>
    <w:rsid w:val="00833CF8"/>
    <w:rsid w:val="008342B2"/>
    <w:rsid w:val="0083548A"/>
    <w:rsid w:val="00835F1C"/>
    <w:rsid w:val="008363F4"/>
    <w:rsid w:val="00836A6C"/>
    <w:rsid w:val="00836C8E"/>
    <w:rsid w:val="00837359"/>
    <w:rsid w:val="00837379"/>
    <w:rsid w:val="00837831"/>
    <w:rsid w:val="00837932"/>
    <w:rsid w:val="00840503"/>
    <w:rsid w:val="00840800"/>
    <w:rsid w:val="00840C77"/>
    <w:rsid w:val="008417A6"/>
    <w:rsid w:val="008417C7"/>
    <w:rsid w:val="00843B79"/>
    <w:rsid w:val="00843FF0"/>
    <w:rsid w:val="0084474C"/>
    <w:rsid w:val="0084526F"/>
    <w:rsid w:val="00845357"/>
    <w:rsid w:val="008453DB"/>
    <w:rsid w:val="0084693C"/>
    <w:rsid w:val="008476BC"/>
    <w:rsid w:val="00847FCE"/>
    <w:rsid w:val="00851429"/>
    <w:rsid w:val="00851A0E"/>
    <w:rsid w:val="008521DE"/>
    <w:rsid w:val="00852FD5"/>
    <w:rsid w:val="00853542"/>
    <w:rsid w:val="00854849"/>
    <w:rsid w:val="00854D8A"/>
    <w:rsid w:val="008551D7"/>
    <w:rsid w:val="00855E11"/>
    <w:rsid w:val="00855E9B"/>
    <w:rsid w:val="008579A6"/>
    <w:rsid w:val="00857C81"/>
    <w:rsid w:val="00857D32"/>
    <w:rsid w:val="00857E4F"/>
    <w:rsid w:val="008605B2"/>
    <w:rsid w:val="00860D8B"/>
    <w:rsid w:val="008610F0"/>
    <w:rsid w:val="0086115F"/>
    <w:rsid w:val="0086117A"/>
    <w:rsid w:val="008618F6"/>
    <w:rsid w:val="00862D0D"/>
    <w:rsid w:val="00864057"/>
    <w:rsid w:val="0086505A"/>
    <w:rsid w:val="00865C5D"/>
    <w:rsid w:val="0086678B"/>
    <w:rsid w:val="00866B4A"/>
    <w:rsid w:val="00866C5D"/>
    <w:rsid w:val="00866DF8"/>
    <w:rsid w:val="008677C3"/>
    <w:rsid w:val="00867E59"/>
    <w:rsid w:val="00867F50"/>
    <w:rsid w:val="00867F76"/>
    <w:rsid w:val="00871430"/>
    <w:rsid w:val="008719BB"/>
    <w:rsid w:val="00871BB8"/>
    <w:rsid w:val="00871C84"/>
    <w:rsid w:val="008721D5"/>
    <w:rsid w:val="00872460"/>
    <w:rsid w:val="00872A6C"/>
    <w:rsid w:val="008742A1"/>
    <w:rsid w:val="008745F5"/>
    <w:rsid w:val="00874BC8"/>
    <w:rsid w:val="00874CCC"/>
    <w:rsid w:val="00875CA7"/>
    <w:rsid w:val="0087632A"/>
    <w:rsid w:val="00876375"/>
    <w:rsid w:val="00876CF4"/>
    <w:rsid w:val="00877D18"/>
    <w:rsid w:val="00880204"/>
    <w:rsid w:val="00880703"/>
    <w:rsid w:val="00880F1C"/>
    <w:rsid w:val="00882E1E"/>
    <w:rsid w:val="008831B1"/>
    <w:rsid w:val="00883B8B"/>
    <w:rsid w:val="00883C59"/>
    <w:rsid w:val="00884414"/>
    <w:rsid w:val="00884A53"/>
    <w:rsid w:val="008850E9"/>
    <w:rsid w:val="00885FDD"/>
    <w:rsid w:val="00887E45"/>
    <w:rsid w:val="00890590"/>
    <w:rsid w:val="00890AA2"/>
    <w:rsid w:val="00890CAA"/>
    <w:rsid w:val="00891C04"/>
    <w:rsid w:val="00892A44"/>
    <w:rsid w:val="00894EA5"/>
    <w:rsid w:val="00894F9F"/>
    <w:rsid w:val="008963C6"/>
    <w:rsid w:val="008966C4"/>
    <w:rsid w:val="00896799"/>
    <w:rsid w:val="0089690A"/>
    <w:rsid w:val="008978E3"/>
    <w:rsid w:val="008A0545"/>
    <w:rsid w:val="008A2835"/>
    <w:rsid w:val="008A30AF"/>
    <w:rsid w:val="008A3305"/>
    <w:rsid w:val="008A407B"/>
    <w:rsid w:val="008A40E4"/>
    <w:rsid w:val="008A440C"/>
    <w:rsid w:val="008A518D"/>
    <w:rsid w:val="008A53B7"/>
    <w:rsid w:val="008A7AEA"/>
    <w:rsid w:val="008B1532"/>
    <w:rsid w:val="008B1AA7"/>
    <w:rsid w:val="008B1D2F"/>
    <w:rsid w:val="008B4062"/>
    <w:rsid w:val="008B425E"/>
    <w:rsid w:val="008B468E"/>
    <w:rsid w:val="008B4A89"/>
    <w:rsid w:val="008B6FAA"/>
    <w:rsid w:val="008B7987"/>
    <w:rsid w:val="008B7E04"/>
    <w:rsid w:val="008C060A"/>
    <w:rsid w:val="008C253F"/>
    <w:rsid w:val="008C259B"/>
    <w:rsid w:val="008C27B3"/>
    <w:rsid w:val="008C286B"/>
    <w:rsid w:val="008C2C51"/>
    <w:rsid w:val="008C3BB4"/>
    <w:rsid w:val="008C47CA"/>
    <w:rsid w:val="008C540D"/>
    <w:rsid w:val="008C55AE"/>
    <w:rsid w:val="008C5A63"/>
    <w:rsid w:val="008C60FA"/>
    <w:rsid w:val="008C7DDE"/>
    <w:rsid w:val="008D0DC9"/>
    <w:rsid w:val="008D1577"/>
    <w:rsid w:val="008D27B8"/>
    <w:rsid w:val="008D32B6"/>
    <w:rsid w:val="008D33EB"/>
    <w:rsid w:val="008D33FB"/>
    <w:rsid w:val="008D3819"/>
    <w:rsid w:val="008D3D31"/>
    <w:rsid w:val="008D4F94"/>
    <w:rsid w:val="008D50AE"/>
    <w:rsid w:val="008D6A2C"/>
    <w:rsid w:val="008D6B75"/>
    <w:rsid w:val="008E01C2"/>
    <w:rsid w:val="008E12FE"/>
    <w:rsid w:val="008E1F73"/>
    <w:rsid w:val="008E5021"/>
    <w:rsid w:val="008E6869"/>
    <w:rsid w:val="008E6A69"/>
    <w:rsid w:val="008E6E47"/>
    <w:rsid w:val="008E756A"/>
    <w:rsid w:val="008E7781"/>
    <w:rsid w:val="008E77C8"/>
    <w:rsid w:val="008E7CB3"/>
    <w:rsid w:val="008F3E66"/>
    <w:rsid w:val="008F3F03"/>
    <w:rsid w:val="008F4B26"/>
    <w:rsid w:val="008F4CCB"/>
    <w:rsid w:val="008F6AB3"/>
    <w:rsid w:val="008F6EA1"/>
    <w:rsid w:val="009007E1"/>
    <w:rsid w:val="00900B4C"/>
    <w:rsid w:val="00900DDB"/>
    <w:rsid w:val="0090278C"/>
    <w:rsid w:val="00902A4E"/>
    <w:rsid w:val="00903365"/>
    <w:rsid w:val="009037E1"/>
    <w:rsid w:val="00904B34"/>
    <w:rsid w:val="00905044"/>
    <w:rsid w:val="00905616"/>
    <w:rsid w:val="0090588D"/>
    <w:rsid w:val="00905A8A"/>
    <w:rsid w:val="00906B80"/>
    <w:rsid w:val="009112FA"/>
    <w:rsid w:val="00911D2C"/>
    <w:rsid w:val="00912160"/>
    <w:rsid w:val="009126E5"/>
    <w:rsid w:val="00912A8D"/>
    <w:rsid w:val="00912BCA"/>
    <w:rsid w:val="0091384F"/>
    <w:rsid w:val="009138BF"/>
    <w:rsid w:val="00913B48"/>
    <w:rsid w:val="0091405F"/>
    <w:rsid w:val="009144F4"/>
    <w:rsid w:val="0091472C"/>
    <w:rsid w:val="00915920"/>
    <w:rsid w:val="00915D10"/>
    <w:rsid w:val="0091648A"/>
    <w:rsid w:val="0091733B"/>
    <w:rsid w:val="00917D97"/>
    <w:rsid w:val="00917E3D"/>
    <w:rsid w:val="00921204"/>
    <w:rsid w:val="009223E5"/>
    <w:rsid w:val="00922482"/>
    <w:rsid w:val="00922BCF"/>
    <w:rsid w:val="00922CB0"/>
    <w:rsid w:val="009244AF"/>
    <w:rsid w:val="00924879"/>
    <w:rsid w:val="00924CFD"/>
    <w:rsid w:val="00926155"/>
    <w:rsid w:val="00926DF8"/>
    <w:rsid w:val="009271A6"/>
    <w:rsid w:val="00927578"/>
    <w:rsid w:val="009276E1"/>
    <w:rsid w:val="0092794E"/>
    <w:rsid w:val="00930ACB"/>
    <w:rsid w:val="0093275F"/>
    <w:rsid w:val="0093326C"/>
    <w:rsid w:val="009335E4"/>
    <w:rsid w:val="00933A5D"/>
    <w:rsid w:val="0093449C"/>
    <w:rsid w:val="00934B71"/>
    <w:rsid w:val="00935463"/>
    <w:rsid w:val="00935C5E"/>
    <w:rsid w:val="00935CC5"/>
    <w:rsid w:val="00935D68"/>
    <w:rsid w:val="00936183"/>
    <w:rsid w:val="00936DEE"/>
    <w:rsid w:val="009400E0"/>
    <w:rsid w:val="0094020D"/>
    <w:rsid w:val="00940E5D"/>
    <w:rsid w:val="0094309D"/>
    <w:rsid w:val="0094314B"/>
    <w:rsid w:val="00943269"/>
    <w:rsid w:val="00943B28"/>
    <w:rsid w:val="00945571"/>
    <w:rsid w:val="0094559D"/>
    <w:rsid w:val="0094560C"/>
    <w:rsid w:val="00945815"/>
    <w:rsid w:val="00946059"/>
    <w:rsid w:val="009520DF"/>
    <w:rsid w:val="0095231C"/>
    <w:rsid w:val="009527F8"/>
    <w:rsid w:val="00952B76"/>
    <w:rsid w:val="00953C69"/>
    <w:rsid w:val="00954801"/>
    <w:rsid w:val="00954DE6"/>
    <w:rsid w:val="0095555A"/>
    <w:rsid w:val="0095590D"/>
    <w:rsid w:val="00955DCA"/>
    <w:rsid w:val="00955EED"/>
    <w:rsid w:val="00956330"/>
    <w:rsid w:val="009563D4"/>
    <w:rsid w:val="009565A7"/>
    <w:rsid w:val="009569E1"/>
    <w:rsid w:val="00956B60"/>
    <w:rsid w:val="00960D1E"/>
    <w:rsid w:val="00960E83"/>
    <w:rsid w:val="0096213A"/>
    <w:rsid w:val="009626E4"/>
    <w:rsid w:val="00962D33"/>
    <w:rsid w:val="009632E7"/>
    <w:rsid w:val="00963F00"/>
    <w:rsid w:val="009644D5"/>
    <w:rsid w:val="009654D1"/>
    <w:rsid w:val="00965F68"/>
    <w:rsid w:val="009676D3"/>
    <w:rsid w:val="00970383"/>
    <w:rsid w:val="0097152A"/>
    <w:rsid w:val="00971686"/>
    <w:rsid w:val="00971894"/>
    <w:rsid w:val="0097201D"/>
    <w:rsid w:val="00972884"/>
    <w:rsid w:val="00974463"/>
    <w:rsid w:val="00974728"/>
    <w:rsid w:val="00974D6B"/>
    <w:rsid w:val="00976D60"/>
    <w:rsid w:val="00977A9F"/>
    <w:rsid w:val="00977EC2"/>
    <w:rsid w:val="00980447"/>
    <w:rsid w:val="00980B33"/>
    <w:rsid w:val="00980BFD"/>
    <w:rsid w:val="00980FDB"/>
    <w:rsid w:val="00981B36"/>
    <w:rsid w:val="00981BC4"/>
    <w:rsid w:val="00982124"/>
    <w:rsid w:val="00982B12"/>
    <w:rsid w:val="00982B9F"/>
    <w:rsid w:val="00982BF6"/>
    <w:rsid w:val="00982EE2"/>
    <w:rsid w:val="0098364F"/>
    <w:rsid w:val="00983B2F"/>
    <w:rsid w:val="00983F84"/>
    <w:rsid w:val="00984745"/>
    <w:rsid w:val="009847E4"/>
    <w:rsid w:val="00985350"/>
    <w:rsid w:val="00986AA2"/>
    <w:rsid w:val="009902E2"/>
    <w:rsid w:val="00990F9A"/>
    <w:rsid w:val="00991024"/>
    <w:rsid w:val="009910CB"/>
    <w:rsid w:val="00991B13"/>
    <w:rsid w:val="00991E22"/>
    <w:rsid w:val="00991EB3"/>
    <w:rsid w:val="009921D0"/>
    <w:rsid w:val="00992F2D"/>
    <w:rsid w:val="009934EC"/>
    <w:rsid w:val="00993C0A"/>
    <w:rsid w:val="00994DDD"/>
    <w:rsid w:val="00995214"/>
    <w:rsid w:val="00995644"/>
    <w:rsid w:val="009957EA"/>
    <w:rsid w:val="0099590F"/>
    <w:rsid w:val="0099686E"/>
    <w:rsid w:val="00997A3E"/>
    <w:rsid w:val="009A0535"/>
    <w:rsid w:val="009A0DF0"/>
    <w:rsid w:val="009A196A"/>
    <w:rsid w:val="009A1F65"/>
    <w:rsid w:val="009A338B"/>
    <w:rsid w:val="009A34E9"/>
    <w:rsid w:val="009A34F6"/>
    <w:rsid w:val="009A358F"/>
    <w:rsid w:val="009A3C21"/>
    <w:rsid w:val="009A4D85"/>
    <w:rsid w:val="009A7676"/>
    <w:rsid w:val="009A7804"/>
    <w:rsid w:val="009B1565"/>
    <w:rsid w:val="009B175B"/>
    <w:rsid w:val="009B2E06"/>
    <w:rsid w:val="009B321C"/>
    <w:rsid w:val="009B3481"/>
    <w:rsid w:val="009B34C3"/>
    <w:rsid w:val="009B5631"/>
    <w:rsid w:val="009B5A9B"/>
    <w:rsid w:val="009B61DF"/>
    <w:rsid w:val="009B6CC2"/>
    <w:rsid w:val="009B6F24"/>
    <w:rsid w:val="009B7397"/>
    <w:rsid w:val="009B766A"/>
    <w:rsid w:val="009B79CF"/>
    <w:rsid w:val="009C03C1"/>
    <w:rsid w:val="009C0B5D"/>
    <w:rsid w:val="009C0CA6"/>
    <w:rsid w:val="009C1D1A"/>
    <w:rsid w:val="009C1DA6"/>
    <w:rsid w:val="009C2BF7"/>
    <w:rsid w:val="009C2E1F"/>
    <w:rsid w:val="009C2E77"/>
    <w:rsid w:val="009C2FF0"/>
    <w:rsid w:val="009C3651"/>
    <w:rsid w:val="009C36D2"/>
    <w:rsid w:val="009C44DE"/>
    <w:rsid w:val="009C4B88"/>
    <w:rsid w:val="009C503D"/>
    <w:rsid w:val="009C5102"/>
    <w:rsid w:val="009C58A8"/>
    <w:rsid w:val="009C76B6"/>
    <w:rsid w:val="009C7943"/>
    <w:rsid w:val="009C7F3E"/>
    <w:rsid w:val="009D01BC"/>
    <w:rsid w:val="009D0CAF"/>
    <w:rsid w:val="009D1A79"/>
    <w:rsid w:val="009D269C"/>
    <w:rsid w:val="009D2FE3"/>
    <w:rsid w:val="009D335F"/>
    <w:rsid w:val="009D5616"/>
    <w:rsid w:val="009D649B"/>
    <w:rsid w:val="009D72B4"/>
    <w:rsid w:val="009D7D7E"/>
    <w:rsid w:val="009D7EB0"/>
    <w:rsid w:val="009E2C9D"/>
    <w:rsid w:val="009E2F0E"/>
    <w:rsid w:val="009E4DEF"/>
    <w:rsid w:val="009E5E27"/>
    <w:rsid w:val="009E5E7C"/>
    <w:rsid w:val="009E7230"/>
    <w:rsid w:val="009E7532"/>
    <w:rsid w:val="009E7C81"/>
    <w:rsid w:val="009E7EF2"/>
    <w:rsid w:val="009F2030"/>
    <w:rsid w:val="009F2A15"/>
    <w:rsid w:val="009F3071"/>
    <w:rsid w:val="009F45A4"/>
    <w:rsid w:val="009F47FF"/>
    <w:rsid w:val="009F548B"/>
    <w:rsid w:val="009F624B"/>
    <w:rsid w:val="009F6C27"/>
    <w:rsid w:val="009F6FC1"/>
    <w:rsid w:val="00A025F2"/>
    <w:rsid w:val="00A0261E"/>
    <w:rsid w:val="00A02A5E"/>
    <w:rsid w:val="00A02BDC"/>
    <w:rsid w:val="00A02C79"/>
    <w:rsid w:val="00A03912"/>
    <w:rsid w:val="00A063B4"/>
    <w:rsid w:val="00A0691B"/>
    <w:rsid w:val="00A06A6B"/>
    <w:rsid w:val="00A06E58"/>
    <w:rsid w:val="00A07CDC"/>
    <w:rsid w:val="00A1028A"/>
    <w:rsid w:val="00A115F6"/>
    <w:rsid w:val="00A11978"/>
    <w:rsid w:val="00A123AA"/>
    <w:rsid w:val="00A12429"/>
    <w:rsid w:val="00A128DE"/>
    <w:rsid w:val="00A132EA"/>
    <w:rsid w:val="00A13529"/>
    <w:rsid w:val="00A137A7"/>
    <w:rsid w:val="00A15F8A"/>
    <w:rsid w:val="00A16788"/>
    <w:rsid w:val="00A16EEA"/>
    <w:rsid w:val="00A17EE5"/>
    <w:rsid w:val="00A213E0"/>
    <w:rsid w:val="00A215A2"/>
    <w:rsid w:val="00A21AB0"/>
    <w:rsid w:val="00A21D3F"/>
    <w:rsid w:val="00A23C51"/>
    <w:rsid w:val="00A2625C"/>
    <w:rsid w:val="00A264CD"/>
    <w:rsid w:val="00A2725C"/>
    <w:rsid w:val="00A30CEE"/>
    <w:rsid w:val="00A312ED"/>
    <w:rsid w:val="00A314A5"/>
    <w:rsid w:val="00A31D01"/>
    <w:rsid w:val="00A31DB2"/>
    <w:rsid w:val="00A326DF"/>
    <w:rsid w:val="00A32FD8"/>
    <w:rsid w:val="00A33BCD"/>
    <w:rsid w:val="00A33E5F"/>
    <w:rsid w:val="00A34A99"/>
    <w:rsid w:val="00A35308"/>
    <w:rsid w:val="00A3627C"/>
    <w:rsid w:val="00A36DEE"/>
    <w:rsid w:val="00A37051"/>
    <w:rsid w:val="00A3788A"/>
    <w:rsid w:val="00A4015A"/>
    <w:rsid w:val="00A40448"/>
    <w:rsid w:val="00A4088C"/>
    <w:rsid w:val="00A41669"/>
    <w:rsid w:val="00A41BB5"/>
    <w:rsid w:val="00A4228D"/>
    <w:rsid w:val="00A42702"/>
    <w:rsid w:val="00A42D1D"/>
    <w:rsid w:val="00A4306D"/>
    <w:rsid w:val="00A436DB"/>
    <w:rsid w:val="00A43749"/>
    <w:rsid w:val="00A44184"/>
    <w:rsid w:val="00A44418"/>
    <w:rsid w:val="00A46334"/>
    <w:rsid w:val="00A4743F"/>
    <w:rsid w:val="00A47556"/>
    <w:rsid w:val="00A47641"/>
    <w:rsid w:val="00A507ED"/>
    <w:rsid w:val="00A50F21"/>
    <w:rsid w:val="00A52CAC"/>
    <w:rsid w:val="00A53A4A"/>
    <w:rsid w:val="00A548AF"/>
    <w:rsid w:val="00A56AB4"/>
    <w:rsid w:val="00A571CE"/>
    <w:rsid w:val="00A6026D"/>
    <w:rsid w:val="00A62958"/>
    <w:rsid w:val="00A63D01"/>
    <w:rsid w:val="00A64210"/>
    <w:rsid w:val="00A6547A"/>
    <w:rsid w:val="00A6574D"/>
    <w:rsid w:val="00A65766"/>
    <w:rsid w:val="00A66435"/>
    <w:rsid w:val="00A66730"/>
    <w:rsid w:val="00A6679E"/>
    <w:rsid w:val="00A673C4"/>
    <w:rsid w:val="00A70A9F"/>
    <w:rsid w:val="00A70B5C"/>
    <w:rsid w:val="00A74813"/>
    <w:rsid w:val="00A74A12"/>
    <w:rsid w:val="00A74CE2"/>
    <w:rsid w:val="00A74D3D"/>
    <w:rsid w:val="00A75735"/>
    <w:rsid w:val="00A762A4"/>
    <w:rsid w:val="00A77182"/>
    <w:rsid w:val="00A81947"/>
    <w:rsid w:val="00A8197A"/>
    <w:rsid w:val="00A82372"/>
    <w:rsid w:val="00A82720"/>
    <w:rsid w:val="00A835C9"/>
    <w:rsid w:val="00A83800"/>
    <w:rsid w:val="00A85177"/>
    <w:rsid w:val="00A85635"/>
    <w:rsid w:val="00A8573B"/>
    <w:rsid w:val="00A8617A"/>
    <w:rsid w:val="00A86E04"/>
    <w:rsid w:val="00A86F3E"/>
    <w:rsid w:val="00A907EC"/>
    <w:rsid w:val="00A92E1E"/>
    <w:rsid w:val="00A93F5A"/>
    <w:rsid w:val="00A9463E"/>
    <w:rsid w:val="00A9508F"/>
    <w:rsid w:val="00A95473"/>
    <w:rsid w:val="00A96A90"/>
    <w:rsid w:val="00AA05BA"/>
    <w:rsid w:val="00AA0B9D"/>
    <w:rsid w:val="00AA11E7"/>
    <w:rsid w:val="00AA1E2B"/>
    <w:rsid w:val="00AA1ECF"/>
    <w:rsid w:val="00AA39C8"/>
    <w:rsid w:val="00AA5AD0"/>
    <w:rsid w:val="00AA5F9E"/>
    <w:rsid w:val="00AA6DB1"/>
    <w:rsid w:val="00AA7966"/>
    <w:rsid w:val="00AB07FD"/>
    <w:rsid w:val="00AB188B"/>
    <w:rsid w:val="00AB23A0"/>
    <w:rsid w:val="00AB5E8D"/>
    <w:rsid w:val="00AB623E"/>
    <w:rsid w:val="00AB6962"/>
    <w:rsid w:val="00AC0616"/>
    <w:rsid w:val="00AC0CC7"/>
    <w:rsid w:val="00AC10F4"/>
    <w:rsid w:val="00AC2167"/>
    <w:rsid w:val="00AC250C"/>
    <w:rsid w:val="00AC3C93"/>
    <w:rsid w:val="00AC5DB9"/>
    <w:rsid w:val="00AC604D"/>
    <w:rsid w:val="00AC65AC"/>
    <w:rsid w:val="00AC6FB7"/>
    <w:rsid w:val="00AC7BF7"/>
    <w:rsid w:val="00AC7CBE"/>
    <w:rsid w:val="00AD015E"/>
    <w:rsid w:val="00AD187C"/>
    <w:rsid w:val="00AD1E7A"/>
    <w:rsid w:val="00AD2099"/>
    <w:rsid w:val="00AD21C7"/>
    <w:rsid w:val="00AD26FC"/>
    <w:rsid w:val="00AD2BB4"/>
    <w:rsid w:val="00AD38D0"/>
    <w:rsid w:val="00AD3B37"/>
    <w:rsid w:val="00AD3FE1"/>
    <w:rsid w:val="00AD4ADB"/>
    <w:rsid w:val="00AD4F1A"/>
    <w:rsid w:val="00AD5C84"/>
    <w:rsid w:val="00AD78BD"/>
    <w:rsid w:val="00AE049B"/>
    <w:rsid w:val="00AE086F"/>
    <w:rsid w:val="00AE1052"/>
    <w:rsid w:val="00AE17E1"/>
    <w:rsid w:val="00AE2612"/>
    <w:rsid w:val="00AE2736"/>
    <w:rsid w:val="00AE3417"/>
    <w:rsid w:val="00AE4D77"/>
    <w:rsid w:val="00AE670C"/>
    <w:rsid w:val="00AE6C07"/>
    <w:rsid w:val="00AF034B"/>
    <w:rsid w:val="00AF0410"/>
    <w:rsid w:val="00AF08E6"/>
    <w:rsid w:val="00AF0D2A"/>
    <w:rsid w:val="00AF0DD5"/>
    <w:rsid w:val="00AF289B"/>
    <w:rsid w:val="00AF2F99"/>
    <w:rsid w:val="00AF36BC"/>
    <w:rsid w:val="00AF3A71"/>
    <w:rsid w:val="00AF3E7F"/>
    <w:rsid w:val="00AF3F2A"/>
    <w:rsid w:val="00AF40D0"/>
    <w:rsid w:val="00AF44BE"/>
    <w:rsid w:val="00AF53D6"/>
    <w:rsid w:val="00AF572A"/>
    <w:rsid w:val="00AF63B7"/>
    <w:rsid w:val="00AF699E"/>
    <w:rsid w:val="00AF716C"/>
    <w:rsid w:val="00B00113"/>
    <w:rsid w:val="00B00454"/>
    <w:rsid w:val="00B00583"/>
    <w:rsid w:val="00B00BBF"/>
    <w:rsid w:val="00B016A4"/>
    <w:rsid w:val="00B01931"/>
    <w:rsid w:val="00B02B41"/>
    <w:rsid w:val="00B044A8"/>
    <w:rsid w:val="00B04B9E"/>
    <w:rsid w:val="00B0507F"/>
    <w:rsid w:val="00B06221"/>
    <w:rsid w:val="00B064F2"/>
    <w:rsid w:val="00B07F69"/>
    <w:rsid w:val="00B101E4"/>
    <w:rsid w:val="00B10C54"/>
    <w:rsid w:val="00B11833"/>
    <w:rsid w:val="00B119A4"/>
    <w:rsid w:val="00B130D8"/>
    <w:rsid w:val="00B134F3"/>
    <w:rsid w:val="00B138CD"/>
    <w:rsid w:val="00B1418D"/>
    <w:rsid w:val="00B1453A"/>
    <w:rsid w:val="00B14D48"/>
    <w:rsid w:val="00B16396"/>
    <w:rsid w:val="00B16AB3"/>
    <w:rsid w:val="00B16EB4"/>
    <w:rsid w:val="00B1779D"/>
    <w:rsid w:val="00B17ECE"/>
    <w:rsid w:val="00B201D1"/>
    <w:rsid w:val="00B2146A"/>
    <w:rsid w:val="00B21F8C"/>
    <w:rsid w:val="00B22843"/>
    <w:rsid w:val="00B24B4E"/>
    <w:rsid w:val="00B25463"/>
    <w:rsid w:val="00B255AA"/>
    <w:rsid w:val="00B25E36"/>
    <w:rsid w:val="00B26851"/>
    <w:rsid w:val="00B274BA"/>
    <w:rsid w:val="00B27B6F"/>
    <w:rsid w:val="00B27E06"/>
    <w:rsid w:val="00B3085E"/>
    <w:rsid w:val="00B30DCB"/>
    <w:rsid w:val="00B32063"/>
    <w:rsid w:val="00B327C2"/>
    <w:rsid w:val="00B33383"/>
    <w:rsid w:val="00B337F8"/>
    <w:rsid w:val="00B338E0"/>
    <w:rsid w:val="00B33C90"/>
    <w:rsid w:val="00B3415B"/>
    <w:rsid w:val="00B34C76"/>
    <w:rsid w:val="00B34D88"/>
    <w:rsid w:val="00B351D1"/>
    <w:rsid w:val="00B359B9"/>
    <w:rsid w:val="00B35E71"/>
    <w:rsid w:val="00B361E2"/>
    <w:rsid w:val="00B36B28"/>
    <w:rsid w:val="00B37F20"/>
    <w:rsid w:val="00B43390"/>
    <w:rsid w:val="00B435E7"/>
    <w:rsid w:val="00B4388C"/>
    <w:rsid w:val="00B45270"/>
    <w:rsid w:val="00B454DC"/>
    <w:rsid w:val="00B45B0B"/>
    <w:rsid w:val="00B4658D"/>
    <w:rsid w:val="00B4669C"/>
    <w:rsid w:val="00B46889"/>
    <w:rsid w:val="00B473A7"/>
    <w:rsid w:val="00B50311"/>
    <w:rsid w:val="00B5043E"/>
    <w:rsid w:val="00B504F1"/>
    <w:rsid w:val="00B511B7"/>
    <w:rsid w:val="00B52FA9"/>
    <w:rsid w:val="00B53260"/>
    <w:rsid w:val="00B53576"/>
    <w:rsid w:val="00B5382F"/>
    <w:rsid w:val="00B53AFF"/>
    <w:rsid w:val="00B54309"/>
    <w:rsid w:val="00B54401"/>
    <w:rsid w:val="00B54960"/>
    <w:rsid w:val="00B55748"/>
    <w:rsid w:val="00B55E31"/>
    <w:rsid w:val="00B55E64"/>
    <w:rsid w:val="00B5671A"/>
    <w:rsid w:val="00B573A8"/>
    <w:rsid w:val="00B57EFC"/>
    <w:rsid w:val="00B620E6"/>
    <w:rsid w:val="00B628FB"/>
    <w:rsid w:val="00B62E65"/>
    <w:rsid w:val="00B63DEB"/>
    <w:rsid w:val="00B63E99"/>
    <w:rsid w:val="00B64118"/>
    <w:rsid w:val="00B64B97"/>
    <w:rsid w:val="00B66449"/>
    <w:rsid w:val="00B67C52"/>
    <w:rsid w:val="00B7014F"/>
    <w:rsid w:val="00B70EF8"/>
    <w:rsid w:val="00B710D0"/>
    <w:rsid w:val="00B714DE"/>
    <w:rsid w:val="00B71F4F"/>
    <w:rsid w:val="00B73D93"/>
    <w:rsid w:val="00B7483A"/>
    <w:rsid w:val="00B74B81"/>
    <w:rsid w:val="00B761CD"/>
    <w:rsid w:val="00B808DD"/>
    <w:rsid w:val="00B81696"/>
    <w:rsid w:val="00B81B25"/>
    <w:rsid w:val="00B81DA7"/>
    <w:rsid w:val="00B81EFE"/>
    <w:rsid w:val="00B8225E"/>
    <w:rsid w:val="00B8235D"/>
    <w:rsid w:val="00B82B33"/>
    <w:rsid w:val="00B82BD3"/>
    <w:rsid w:val="00B82E88"/>
    <w:rsid w:val="00B830C7"/>
    <w:rsid w:val="00B842D7"/>
    <w:rsid w:val="00B8568B"/>
    <w:rsid w:val="00B85ED2"/>
    <w:rsid w:val="00B86087"/>
    <w:rsid w:val="00B8676F"/>
    <w:rsid w:val="00B87063"/>
    <w:rsid w:val="00B87583"/>
    <w:rsid w:val="00B905BD"/>
    <w:rsid w:val="00B928C9"/>
    <w:rsid w:val="00B92B4A"/>
    <w:rsid w:val="00B92EDD"/>
    <w:rsid w:val="00B92FA5"/>
    <w:rsid w:val="00B930BC"/>
    <w:rsid w:val="00B9315C"/>
    <w:rsid w:val="00B93335"/>
    <w:rsid w:val="00B9334E"/>
    <w:rsid w:val="00B93F0F"/>
    <w:rsid w:val="00B9423B"/>
    <w:rsid w:val="00B94748"/>
    <w:rsid w:val="00B95627"/>
    <w:rsid w:val="00B9644E"/>
    <w:rsid w:val="00B96E42"/>
    <w:rsid w:val="00B96EAF"/>
    <w:rsid w:val="00B96EFC"/>
    <w:rsid w:val="00B97941"/>
    <w:rsid w:val="00BA1D50"/>
    <w:rsid w:val="00BA3448"/>
    <w:rsid w:val="00BA3B57"/>
    <w:rsid w:val="00BA41C1"/>
    <w:rsid w:val="00BA5325"/>
    <w:rsid w:val="00BA5382"/>
    <w:rsid w:val="00BA5EDB"/>
    <w:rsid w:val="00BA619B"/>
    <w:rsid w:val="00BA6578"/>
    <w:rsid w:val="00BA68ED"/>
    <w:rsid w:val="00BA6CC6"/>
    <w:rsid w:val="00BA7C97"/>
    <w:rsid w:val="00BB0E9D"/>
    <w:rsid w:val="00BB148D"/>
    <w:rsid w:val="00BB177F"/>
    <w:rsid w:val="00BB2DC7"/>
    <w:rsid w:val="00BB3188"/>
    <w:rsid w:val="00BB324B"/>
    <w:rsid w:val="00BB4065"/>
    <w:rsid w:val="00BB4666"/>
    <w:rsid w:val="00BB5774"/>
    <w:rsid w:val="00BB59A5"/>
    <w:rsid w:val="00BB604A"/>
    <w:rsid w:val="00BB6D64"/>
    <w:rsid w:val="00BB743C"/>
    <w:rsid w:val="00BB7800"/>
    <w:rsid w:val="00BB7F61"/>
    <w:rsid w:val="00BC0A51"/>
    <w:rsid w:val="00BC0C86"/>
    <w:rsid w:val="00BC2098"/>
    <w:rsid w:val="00BC20E0"/>
    <w:rsid w:val="00BC3355"/>
    <w:rsid w:val="00BC354D"/>
    <w:rsid w:val="00BC3587"/>
    <w:rsid w:val="00BC3F4E"/>
    <w:rsid w:val="00BC49D4"/>
    <w:rsid w:val="00BC4B11"/>
    <w:rsid w:val="00BC51D5"/>
    <w:rsid w:val="00BC5678"/>
    <w:rsid w:val="00BC5946"/>
    <w:rsid w:val="00BC6BA0"/>
    <w:rsid w:val="00BC6C39"/>
    <w:rsid w:val="00BC6C89"/>
    <w:rsid w:val="00BC70AB"/>
    <w:rsid w:val="00BC7222"/>
    <w:rsid w:val="00BC79F4"/>
    <w:rsid w:val="00BD09BB"/>
    <w:rsid w:val="00BD120D"/>
    <w:rsid w:val="00BD3104"/>
    <w:rsid w:val="00BD32CE"/>
    <w:rsid w:val="00BD3435"/>
    <w:rsid w:val="00BD39DE"/>
    <w:rsid w:val="00BD5688"/>
    <w:rsid w:val="00BD56C7"/>
    <w:rsid w:val="00BD5AA3"/>
    <w:rsid w:val="00BD6C0F"/>
    <w:rsid w:val="00BD711F"/>
    <w:rsid w:val="00BD7FD3"/>
    <w:rsid w:val="00BE0608"/>
    <w:rsid w:val="00BE0BF6"/>
    <w:rsid w:val="00BE12A2"/>
    <w:rsid w:val="00BE2280"/>
    <w:rsid w:val="00BE3EED"/>
    <w:rsid w:val="00BE4016"/>
    <w:rsid w:val="00BE4A58"/>
    <w:rsid w:val="00BE5944"/>
    <w:rsid w:val="00BE705F"/>
    <w:rsid w:val="00BE785B"/>
    <w:rsid w:val="00BF01B1"/>
    <w:rsid w:val="00BF039A"/>
    <w:rsid w:val="00BF08BE"/>
    <w:rsid w:val="00BF119B"/>
    <w:rsid w:val="00BF138D"/>
    <w:rsid w:val="00BF1874"/>
    <w:rsid w:val="00BF197F"/>
    <w:rsid w:val="00BF1B76"/>
    <w:rsid w:val="00BF1F31"/>
    <w:rsid w:val="00BF4ED0"/>
    <w:rsid w:val="00BF4F43"/>
    <w:rsid w:val="00BF537A"/>
    <w:rsid w:val="00BF66C6"/>
    <w:rsid w:val="00BF689F"/>
    <w:rsid w:val="00BF7EEA"/>
    <w:rsid w:val="00C007E5"/>
    <w:rsid w:val="00C013FB"/>
    <w:rsid w:val="00C0187E"/>
    <w:rsid w:val="00C0197B"/>
    <w:rsid w:val="00C01D35"/>
    <w:rsid w:val="00C02D30"/>
    <w:rsid w:val="00C041D0"/>
    <w:rsid w:val="00C0464B"/>
    <w:rsid w:val="00C0469C"/>
    <w:rsid w:val="00C05110"/>
    <w:rsid w:val="00C0563A"/>
    <w:rsid w:val="00C05833"/>
    <w:rsid w:val="00C05E98"/>
    <w:rsid w:val="00C07A18"/>
    <w:rsid w:val="00C10152"/>
    <w:rsid w:val="00C119E6"/>
    <w:rsid w:val="00C11C1E"/>
    <w:rsid w:val="00C12177"/>
    <w:rsid w:val="00C12198"/>
    <w:rsid w:val="00C12DE5"/>
    <w:rsid w:val="00C13340"/>
    <w:rsid w:val="00C137E9"/>
    <w:rsid w:val="00C148E4"/>
    <w:rsid w:val="00C14E4E"/>
    <w:rsid w:val="00C16FA7"/>
    <w:rsid w:val="00C16FF5"/>
    <w:rsid w:val="00C17057"/>
    <w:rsid w:val="00C17B68"/>
    <w:rsid w:val="00C17C21"/>
    <w:rsid w:val="00C21503"/>
    <w:rsid w:val="00C22073"/>
    <w:rsid w:val="00C22D3A"/>
    <w:rsid w:val="00C2338F"/>
    <w:rsid w:val="00C234A8"/>
    <w:rsid w:val="00C23A59"/>
    <w:rsid w:val="00C23F20"/>
    <w:rsid w:val="00C241C5"/>
    <w:rsid w:val="00C247AF"/>
    <w:rsid w:val="00C250D5"/>
    <w:rsid w:val="00C26690"/>
    <w:rsid w:val="00C2782F"/>
    <w:rsid w:val="00C27CE9"/>
    <w:rsid w:val="00C304C9"/>
    <w:rsid w:val="00C30D61"/>
    <w:rsid w:val="00C30E50"/>
    <w:rsid w:val="00C31D5D"/>
    <w:rsid w:val="00C31F07"/>
    <w:rsid w:val="00C3208C"/>
    <w:rsid w:val="00C321FC"/>
    <w:rsid w:val="00C322B6"/>
    <w:rsid w:val="00C32AA2"/>
    <w:rsid w:val="00C3427C"/>
    <w:rsid w:val="00C34939"/>
    <w:rsid w:val="00C35DBA"/>
    <w:rsid w:val="00C3676E"/>
    <w:rsid w:val="00C373A5"/>
    <w:rsid w:val="00C40545"/>
    <w:rsid w:val="00C40891"/>
    <w:rsid w:val="00C41E44"/>
    <w:rsid w:val="00C43124"/>
    <w:rsid w:val="00C435D4"/>
    <w:rsid w:val="00C44E0D"/>
    <w:rsid w:val="00C44F6C"/>
    <w:rsid w:val="00C45716"/>
    <w:rsid w:val="00C46C29"/>
    <w:rsid w:val="00C47117"/>
    <w:rsid w:val="00C47465"/>
    <w:rsid w:val="00C47D7E"/>
    <w:rsid w:val="00C50119"/>
    <w:rsid w:val="00C51627"/>
    <w:rsid w:val="00C520A6"/>
    <w:rsid w:val="00C5289A"/>
    <w:rsid w:val="00C53D9A"/>
    <w:rsid w:val="00C54626"/>
    <w:rsid w:val="00C55134"/>
    <w:rsid w:val="00C5615F"/>
    <w:rsid w:val="00C56286"/>
    <w:rsid w:val="00C572A5"/>
    <w:rsid w:val="00C612FF"/>
    <w:rsid w:val="00C616A7"/>
    <w:rsid w:val="00C616B4"/>
    <w:rsid w:val="00C61C3D"/>
    <w:rsid w:val="00C626E7"/>
    <w:rsid w:val="00C62AF3"/>
    <w:rsid w:val="00C6374F"/>
    <w:rsid w:val="00C639E5"/>
    <w:rsid w:val="00C63B7E"/>
    <w:rsid w:val="00C646E1"/>
    <w:rsid w:val="00C65D89"/>
    <w:rsid w:val="00C65D8A"/>
    <w:rsid w:val="00C65F9D"/>
    <w:rsid w:val="00C66A50"/>
    <w:rsid w:val="00C6725A"/>
    <w:rsid w:val="00C67890"/>
    <w:rsid w:val="00C7033A"/>
    <w:rsid w:val="00C709A5"/>
    <w:rsid w:val="00C721B0"/>
    <w:rsid w:val="00C725DA"/>
    <w:rsid w:val="00C72AC9"/>
    <w:rsid w:val="00C73150"/>
    <w:rsid w:val="00C73F81"/>
    <w:rsid w:val="00C74A39"/>
    <w:rsid w:val="00C76139"/>
    <w:rsid w:val="00C76E20"/>
    <w:rsid w:val="00C77870"/>
    <w:rsid w:val="00C77E95"/>
    <w:rsid w:val="00C80905"/>
    <w:rsid w:val="00C815B2"/>
    <w:rsid w:val="00C81BB0"/>
    <w:rsid w:val="00C8232F"/>
    <w:rsid w:val="00C8237F"/>
    <w:rsid w:val="00C823BD"/>
    <w:rsid w:val="00C82E13"/>
    <w:rsid w:val="00C82E3A"/>
    <w:rsid w:val="00C846D0"/>
    <w:rsid w:val="00C84970"/>
    <w:rsid w:val="00C85430"/>
    <w:rsid w:val="00C855E7"/>
    <w:rsid w:val="00C868E3"/>
    <w:rsid w:val="00C86C30"/>
    <w:rsid w:val="00C86E0C"/>
    <w:rsid w:val="00C86F1F"/>
    <w:rsid w:val="00C87093"/>
    <w:rsid w:val="00C876D2"/>
    <w:rsid w:val="00C87815"/>
    <w:rsid w:val="00C906C6"/>
    <w:rsid w:val="00C9096F"/>
    <w:rsid w:val="00C91DAA"/>
    <w:rsid w:val="00C92BB7"/>
    <w:rsid w:val="00C93278"/>
    <w:rsid w:val="00C9484A"/>
    <w:rsid w:val="00C9632E"/>
    <w:rsid w:val="00C9727A"/>
    <w:rsid w:val="00C976C3"/>
    <w:rsid w:val="00C97977"/>
    <w:rsid w:val="00C97EA5"/>
    <w:rsid w:val="00CA0578"/>
    <w:rsid w:val="00CA08D9"/>
    <w:rsid w:val="00CA1000"/>
    <w:rsid w:val="00CA4664"/>
    <w:rsid w:val="00CA4805"/>
    <w:rsid w:val="00CA48BA"/>
    <w:rsid w:val="00CA4BE5"/>
    <w:rsid w:val="00CA4CB8"/>
    <w:rsid w:val="00CA5218"/>
    <w:rsid w:val="00CA54D6"/>
    <w:rsid w:val="00CA57B2"/>
    <w:rsid w:val="00CA6A0D"/>
    <w:rsid w:val="00CA74BF"/>
    <w:rsid w:val="00CA76EB"/>
    <w:rsid w:val="00CA7A79"/>
    <w:rsid w:val="00CB0A0F"/>
    <w:rsid w:val="00CB3041"/>
    <w:rsid w:val="00CB44A9"/>
    <w:rsid w:val="00CB4BB1"/>
    <w:rsid w:val="00CB6E3E"/>
    <w:rsid w:val="00CB759C"/>
    <w:rsid w:val="00CC00BC"/>
    <w:rsid w:val="00CC0B76"/>
    <w:rsid w:val="00CC1C35"/>
    <w:rsid w:val="00CC1D1A"/>
    <w:rsid w:val="00CC35CD"/>
    <w:rsid w:val="00CC3BAF"/>
    <w:rsid w:val="00CC46C0"/>
    <w:rsid w:val="00CC500F"/>
    <w:rsid w:val="00CC5321"/>
    <w:rsid w:val="00CC6F25"/>
    <w:rsid w:val="00CC77ED"/>
    <w:rsid w:val="00CD0E41"/>
    <w:rsid w:val="00CD1B1D"/>
    <w:rsid w:val="00CD1B64"/>
    <w:rsid w:val="00CD1EDA"/>
    <w:rsid w:val="00CD2E40"/>
    <w:rsid w:val="00CD304A"/>
    <w:rsid w:val="00CD3CDA"/>
    <w:rsid w:val="00CD425F"/>
    <w:rsid w:val="00CD42E9"/>
    <w:rsid w:val="00CD463D"/>
    <w:rsid w:val="00CD5560"/>
    <w:rsid w:val="00CD59A2"/>
    <w:rsid w:val="00CD650B"/>
    <w:rsid w:val="00CD6B60"/>
    <w:rsid w:val="00CD6B8A"/>
    <w:rsid w:val="00CD7583"/>
    <w:rsid w:val="00CD7BFA"/>
    <w:rsid w:val="00CE0A4E"/>
    <w:rsid w:val="00CE1BB6"/>
    <w:rsid w:val="00CE1CD6"/>
    <w:rsid w:val="00CE2B0D"/>
    <w:rsid w:val="00CE3E30"/>
    <w:rsid w:val="00CE5060"/>
    <w:rsid w:val="00CE517F"/>
    <w:rsid w:val="00CE564F"/>
    <w:rsid w:val="00CF0297"/>
    <w:rsid w:val="00CF0334"/>
    <w:rsid w:val="00CF0C8C"/>
    <w:rsid w:val="00CF0FE8"/>
    <w:rsid w:val="00CF129C"/>
    <w:rsid w:val="00CF14A5"/>
    <w:rsid w:val="00CF221D"/>
    <w:rsid w:val="00CF2B3A"/>
    <w:rsid w:val="00CF3A90"/>
    <w:rsid w:val="00CF4CBD"/>
    <w:rsid w:val="00CF4DD3"/>
    <w:rsid w:val="00CF57F0"/>
    <w:rsid w:val="00CF5E12"/>
    <w:rsid w:val="00CF6810"/>
    <w:rsid w:val="00CF76FE"/>
    <w:rsid w:val="00CF7D47"/>
    <w:rsid w:val="00D005DF"/>
    <w:rsid w:val="00D00B3F"/>
    <w:rsid w:val="00D01238"/>
    <w:rsid w:val="00D01AF0"/>
    <w:rsid w:val="00D038DF"/>
    <w:rsid w:val="00D0472E"/>
    <w:rsid w:val="00D049C9"/>
    <w:rsid w:val="00D04D2B"/>
    <w:rsid w:val="00D06373"/>
    <w:rsid w:val="00D06B6F"/>
    <w:rsid w:val="00D073B8"/>
    <w:rsid w:val="00D079B4"/>
    <w:rsid w:val="00D1117B"/>
    <w:rsid w:val="00D11743"/>
    <w:rsid w:val="00D12BED"/>
    <w:rsid w:val="00D145F6"/>
    <w:rsid w:val="00D14E61"/>
    <w:rsid w:val="00D1677E"/>
    <w:rsid w:val="00D16BBD"/>
    <w:rsid w:val="00D173F0"/>
    <w:rsid w:val="00D177AD"/>
    <w:rsid w:val="00D1783A"/>
    <w:rsid w:val="00D219EC"/>
    <w:rsid w:val="00D229AE"/>
    <w:rsid w:val="00D22CCE"/>
    <w:rsid w:val="00D23006"/>
    <w:rsid w:val="00D237F1"/>
    <w:rsid w:val="00D2474C"/>
    <w:rsid w:val="00D2573C"/>
    <w:rsid w:val="00D2574C"/>
    <w:rsid w:val="00D25764"/>
    <w:rsid w:val="00D25FCF"/>
    <w:rsid w:val="00D26100"/>
    <w:rsid w:val="00D263DD"/>
    <w:rsid w:val="00D265D9"/>
    <w:rsid w:val="00D26B80"/>
    <w:rsid w:val="00D27FEB"/>
    <w:rsid w:val="00D30317"/>
    <w:rsid w:val="00D304D4"/>
    <w:rsid w:val="00D320CF"/>
    <w:rsid w:val="00D32C06"/>
    <w:rsid w:val="00D3330C"/>
    <w:rsid w:val="00D33311"/>
    <w:rsid w:val="00D34DDC"/>
    <w:rsid w:val="00D35327"/>
    <w:rsid w:val="00D35DBC"/>
    <w:rsid w:val="00D360FE"/>
    <w:rsid w:val="00D36799"/>
    <w:rsid w:val="00D36B53"/>
    <w:rsid w:val="00D37005"/>
    <w:rsid w:val="00D37060"/>
    <w:rsid w:val="00D371BE"/>
    <w:rsid w:val="00D37DE2"/>
    <w:rsid w:val="00D4106A"/>
    <w:rsid w:val="00D41E4C"/>
    <w:rsid w:val="00D42588"/>
    <w:rsid w:val="00D42F18"/>
    <w:rsid w:val="00D44E64"/>
    <w:rsid w:val="00D477A7"/>
    <w:rsid w:val="00D47A59"/>
    <w:rsid w:val="00D50AC3"/>
    <w:rsid w:val="00D51204"/>
    <w:rsid w:val="00D52054"/>
    <w:rsid w:val="00D54105"/>
    <w:rsid w:val="00D55D29"/>
    <w:rsid w:val="00D57728"/>
    <w:rsid w:val="00D57B92"/>
    <w:rsid w:val="00D6003B"/>
    <w:rsid w:val="00D604AA"/>
    <w:rsid w:val="00D606B0"/>
    <w:rsid w:val="00D61817"/>
    <w:rsid w:val="00D623F6"/>
    <w:rsid w:val="00D6367F"/>
    <w:rsid w:val="00D63EBE"/>
    <w:rsid w:val="00D645B6"/>
    <w:rsid w:val="00D6529C"/>
    <w:rsid w:val="00D659F0"/>
    <w:rsid w:val="00D66AB7"/>
    <w:rsid w:val="00D673C1"/>
    <w:rsid w:val="00D7082C"/>
    <w:rsid w:val="00D71817"/>
    <w:rsid w:val="00D720AB"/>
    <w:rsid w:val="00D7244D"/>
    <w:rsid w:val="00D727AE"/>
    <w:rsid w:val="00D72B0E"/>
    <w:rsid w:val="00D73931"/>
    <w:rsid w:val="00D73DD5"/>
    <w:rsid w:val="00D746A1"/>
    <w:rsid w:val="00D74A84"/>
    <w:rsid w:val="00D75275"/>
    <w:rsid w:val="00D76763"/>
    <w:rsid w:val="00D77A68"/>
    <w:rsid w:val="00D8103B"/>
    <w:rsid w:val="00D811C2"/>
    <w:rsid w:val="00D81EC1"/>
    <w:rsid w:val="00D824C0"/>
    <w:rsid w:val="00D82A9F"/>
    <w:rsid w:val="00D8340B"/>
    <w:rsid w:val="00D83BD7"/>
    <w:rsid w:val="00D86754"/>
    <w:rsid w:val="00D868A4"/>
    <w:rsid w:val="00D86C3A"/>
    <w:rsid w:val="00D86DAA"/>
    <w:rsid w:val="00D8790A"/>
    <w:rsid w:val="00D87F09"/>
    <w:rsid w:val="00D90400"/>
    <w:rsid w:val="00D905D5"/>
    <w:rsid w:val="00D919CC"/>
    <w:rsid w:val="00D919EB"/>
    <w:rsid w:val="00D91A1F"/>
    <w:rsid w:val="00D92EA2"/>
    <w:rsid w:val="00D94400"/>
    <w:rsid w:val="00D94784"/>
    <w:rsid w:val="00D94A86"/>
    <w:rsid w:val="00D95144"/>
    <w:rsid w:val="00D96DF0"/>
    <w:rsid w:val="00D978E7"/>
    <w:rsid w:val="00DA03A4"/>
    <w:rsid w:val="00DA0731"/>
    <w:rsid w:val="00DA110C"/>
    <w:rsid w:val="00DA1640"/>
    <w:rsid w:val="00DA1A92"/>
    <w:rsid w:val="00DA2C01"/>
    <w:rsid w:val="00DA4444"/>
    <w:rsid w:val="00DA4D21"/>
    <w:rsid w:val="00DA566D"/>
    <w:rsid w:val="00DA58BA"/>
    <w:rsid w:val="00DA5975"/>
    <w:rsid w:val="00DA66FF"/>
    <w:rsid w:val="00DA72B5"/>
    <w:rsid w:val="00DA7B21"/>
    <w:rsid w:val="00DA7EC6"/>
    <w:rsid w:val="00DB13CB"/>
    <w:rsid w:val="00DB36B9"/>
    <w:rsid w:val="00DB375B"/>
    <w:rsid w:val="00DB3E23"/>
    <w:rsid w:val="00DB3F79"/>
    <w:rsid w:val="00DB4990"/>
    <w:rsid w:val="00DC04D4"/>
    <w:rsid w:val="00DC1942"/>
    <w:rsid w:val="00DC212D"/>
    <w:rsid w:val="00DC28B2"/>
    <w:rsid w:val="00DC3020"/>
    <w:rsid w:val="00DC44DC"/>
    <w:rsid w:val="00DC475A"/>
    <w:rsid w:val="00DC515F"/>
    <w:rsid w:val="00DC63BA"/>
    <w:rsid w:val="00DC70FF"/>
    <w:rsid w:val="00DC7311"/>
    <w:rsid w:val="00DC7917"/>
    <w:rsid w:val="00DD042E"/>
    <w:rsid w:val="00DD0A79"/>
    <w:rsid w:val="00DD11AC"/>
    <w:rsid w:val="00DD11EE"/>
    <w:rsid w:val="00DD1F46"/>
    <w:rsid w:val="00DD2258"/>
    <w:rsid w:val="00DD28DA"/>
    <w:rsid w:val="00DD2939"/>
    <w:rsid w:val="00DD2CA0"/>
    <w:rsid w:val="00DD45BC"/>
    <w:rsid w:val="00DD5259"/>
    <w:rsid w:val="00DD5D6D"/>
    <w:rsid w:val="00DD61D5"/>
    <w:rsid w:val="00DD6B33"/>
    <w:rsid w:val="00DD71F3"/>
    <w:rsid w:val="00DD724E"/>
    <w:rsid w:val="00DD742A"/>
    <w:rsid w:val="00DD749F"/>
    <w:rsid w:val="00DD7902"/>
    <w:rsid w:val="00DD7B86"/>
    <w:rsid w:val="00DE005E"/>
    <w:rsid w:val="00DE0FAA"/>
    <w:rsid w:val="00DE1391"/>
    <w:rsid w:val="00DE1804"/>
    <w:rsid w:val="00DE2030"/>
    <w:rsid w:val="00DE2717"/>
    <w:rsid w:val="00DE29CD"/>
    <w:rsid w:val="00DE3FB7"/>
    <w:rsid w:val="00DE44C5"/>
    <w:rsid w:val="00DE453F"/>
    <w:rsid w:val="00DE4E58"/>
    <w:rsid w:val="00DE75DC"/>
    <w:rsid w:val="00DE7B37"/>
    <w:rsid w:val="00DF0A8F"/>
    <w:rsid w:val="00DF1D80"/>
    <w:rsid w:val="00DF2618"/>
    <w:rsid w:val="00DF2C27"/>
    <w:rsid w:val="00DF32CA"/>
    <w:rsid w:val="00DF3BB8"/>
    <w:rsid w:val="00DF449C"/>
    <w:rsid w:val="00DF4B08"/>
    <w:rsid w:val="00DF67C5"/>
    <w:rsid w:val="00DF68AB"/>
    <w:rsid w:val="00E0080C"/>
    <w:rsid w:val="00E01779"/>
    <w:rsid w:val="00E0194E"/>
    <w:rsid w:val="00E0239E"/>
    <w:rsid w:val="00E031DE"/>
    <w:rsid w:val="00E0342E"/>
    <w:rsid w:val="00E03B88"/>
    <w:rsid w:val="00E052A9"/>
    <w:rsid w:val="00E0650A"/>
    <w:rsid w:val="00E066CA"/>
    <w:rsid w:val="00E06EDD"/>
    <w:rsid w:val="00E0732F"/>
    <w:rsid w:val="00E1188C"/>
    <w:rsid w:val="00E11E59"/>
    <w:rsid w:val="00E11FB0"/>
    <w:rsid w:val="00E127B5"/>
    <w:rsid w:val="00E128FE"/>
    <w:rsid w:val="00E151E6"/>
    <w:rsid w:val="00E162FA"/>
    <w:rsid w:val="00E17165"/>
    <w:rsid w:val="00E1725F"/>
    <w:rsid w:val="00E174D1"/>
    <w:rsid w:val="00E174F2"/>
    <w:rsid w:val="00E17B98"/>
    <w:rsid w:val="00E20758"/>
    <w:rsid w:val="00E2141C"/>
    <w:rsid w:val="00E21EF6"/>
    <w:rsid w:val="00E22BC0"/>
    <w:rsid w:val="00E22E61"/>
    <w:rsid w:val="00E233C5"/>
    <w:rsid w:val="00E25B83"/>
    <w:rsid w:val="00E26394"/>
    <w:rsid w:val="00E26509"/>
    <w:rsid w:val="00E26B91"/>
    <w:rsid w:val="00E275C9"/>
    <w:rsid w:val="00E30785"/>
    <w:rsid w:val="00E3088C"/>
    <w:rsid w:val="00E30C4C"/>
    <w:rsid w:val="00E31181"/>
    <w:rsid w:val="00E31333"/>
    <w:rsid w:val="00E31C05"/>
    <w:rsid w:val="00E328AD"/>
    <w:rsid w:val="00E330CF"/>
    <w:rsid w:val="00E3597C"/>
    <w:rsid w:val="00E35ADC"/>
    <w:rsid w:val="00E3737A"/>
    <w:rsid w:val="00E4085C"/>
    <w:rsid w:val="00E426FF"/>
    <w:rsid w:val="00E43349"/>
    <w:rsid w:val="00E43F43"/>
    <w:rsid w:val="00E43FB7"/>
    <w:rsid w:val="00E44349"/>
    <w:rsid w:val="00E45732"/>
    <w:rsid w:val="00E46396"/>
    <w:rsid w:val="00E46EE2"/>
    <w:rsid w:val="00E47E31"/>
    <w:rsid w:val="00E50D75"/>
    <w:rsid w:val="00E51355"/>
    <w:rsid w:val="00E51924"/>
    <w:rsid w:val="00E5198B"/>
    <w:rsid w:val="00E51D13"/>
    <w:rsid w:val="00E529E7"/>
    <w:rsid w:val="00E52A00"/>
    <w:rsid w:val="00E53127"/>
    <w:rsid w:val="00E53407"/>
    <w:rsid w:val="00E5425E"/>
    <w:rsid w:val="00E546C9"/>
    <w:rsid w:val="00E554D9"/>
    <w:rsid w:val="00E560FC"/>
    <w:rsid w:val="00E56483"/>
    <w:rsid w:val="00E5668B"/>
    <w:rsid w:val="00E56CD7"/>
    <w:rsid w:val="00E5744F"/>
    <w:rsid w:val="00E5779A"/>
    <w:rsid w:val="00E57A80"/>
    <w:rsid w:val="00E61282"/>
    <w:rsid w:val="00E61476"/>
    <w:rsid w:val="00E61A87"/>
    <w:rsid w:val="00E61B12"/>
    <w:rsid w:val="00E61E7F"/>
    <w:rsid w:val="00E62064"/>
    <w:rsid w:val="00E62544"/>
    <w:rsid w:val="00E6348B"/>
    <w:rsid w:val="00E635AE"/>
    <w:rsid w:val="00E63CAB"/>
    <w:rsid w:val="00E649D8"/>
    <w:rsid w:val="00E6544E"/>
    <w:rsid w:val="00E70100"/>
    <w:rsid w:val="00E70D71"/>
    <w:rsid w:val="00E71149"/>
    <w:rsid w:val="00E717D8"/>
    <w:rsid w:val="00E7348B"/>
    <w:rsid w:val="00E73525"/>
    <w:rsid w:val="00E73CE5"/>
    <w:rsid w:val="00E73EA2"/>
    <w:rsid w:val="00E74206"/>
    <w:rsid w:val="00E74802"/>
    <w:rsid w:val="00E74B5E"/>
    <w:rsid w:val="00E7536D"/>
    <w:rsid w:val="00E7669B"/>
    <w:rsid w:val="00E77167"/>
    <w:rsid w:val="00E77B44"/>
    <w:rsid w:val="00E8001C"/>
    <w:rsid w:val="00E806CA"/>
    <w:rsid w:val="00E81D1E"/>
    <w:rsid w:val="00E83E3C"/>
    <w:rsid w:val="00E84048"/>
    <w:rsid w:val="00E842D8"/>
    <w:rsid w:val="00E84606"/>
    <w:rsid w:val="00E84A99"/>
    <w:rsid w:val="00E8508D"/>
    <w:rsid w:val="00E85A04"/>
    <w:rsid w:val="00E86F41"/>
    <w:rsid w:val="00E91D16"/>
    <w:rsid w:val="00E92F9F"/>
    <w:rsid w:val="00E931BA"/>
    <w:rsid w:val="00E93D4E"/>
    <w:rsid w:val="00E94973"/>
    <w:rsid w:val="00E9595A"/>
    <w:rsid w:val="00E961E2"/>
    <w:rsid w:val="00E9697E"/>
    <w:rsid w:val="00E96F49"/>
    <w:rsid w:val="00E97343"/>
    <w:rsid w:val="00E9796B"/>
    <w:rsid w:val="00E97E61"/>
    <w:rsid w:val="00EA00D0"/>
    <w:rsid w:val="00EA0AAF"/>
    <w:rsid w:val="00EA10A7"/>
    <w:rsid w:val="00EA1276"/>
    <w:rsid w:val="00EA250A"/>
    <w:rsid w:val="00EA5036"/>
    <w:rsid w:val="00EA52F4"/>
    <w:rsid w:val="00EA5F2B"/>
    <w:rsid w:val="00EA62F3"/>
    <w:rsid w:val="00EA6583"/>
    <w:rsid w:val="00EA66F4"/>
    <w:rsid w:val="00EA6789"/>
    <w:rsid w:val="00EA7A38"/>
    <w:rsid w:val="00EB0367"/>
    <w:rsid w:val="00EB14B2"/>
    <w:rsid w:val="00EB1910"/>
    <w:rsid w:val="00EB2E80"/>
    <w:rsid w:val="00EB49E0"/>
    <w:rsid w:val="00EB57BF"/>
    <w:rsid w:val="00EB57CA"/>
    <w:rsid w:val="00EB5901"/>
    <w:rsid w:val="00EB6DAF"/>
    <w:rsid w:val="00EB6F74"/>
    <w:rsid w:val="00EB77F6"/>
    <w:rsid w:val="00EB7A9C"/>
    <w:rsid w:val="00EC02D5"/>
    <w:rsid w:val="00EC05B0"/>
    <w:rsid w:val="00EC0770"/>
    <w:rsid w:val="00EC1415"/>
    <w:rsid w:val="00EC1A9E"/>
    <w:rsid w:val="00EC21C8"/>
    <w:rsid w:val="00EC3A4F"/>
    <w:rsid w:val="00EC3F2C"/>
    <w:rsid w:val="00EC3F37"/>
    <w:rsid w:val="00EC5215"/>
    <w:rsid w:val="00EC526D"/>
    <w:rsid w:val="00EC6962"/>
    <w:rsid w:val="00EC6F2B"/>
    <w:rsid w:val="00EC73DD"/>
    <w:rsid w:val="00EC7C88"/>
    <w:rsid w:val="00ED00B3"/>
    <w:rsid w:val="00ED0464"/>
    <w:rsid w:val="00ED07E5"/>
    <w:rsid w:val="00ED0F38"/>
    <w:rsid w:val="00ED11DB"/>
    <w:rsid w:val="00ED1D6E"/>
    <w:rsid w:val="00ED3320"/>
    <w:rsid w:val="00ED46B5"/>
    <w:rsid w:val="00ED58E1"/>
    <w:rsid w:val="00ED5D0D"/>
    <w:rsid w:val="00ED6802"/>
    <w:rsid w:val="00ED74B5"/>
    <w:rsid w:val="00ED7C85"/>
    <w:rsid w:val="00EE09A0"/>
    <w:rsid w:val="00EE0A06"/>
    <w:rsid w:val="00EE133F"/>
    <w:rsid w:val="00EE168A"/>
    <w:rsid w:val="00EE1C46"/>
    <w:rsid w:val="00EE211F"/>
    <w:rsid w:val="00EE2502"/>
    <w:rsid w:val="00EE3CA9"/>
    <w:rsid w:val="00EE5A93"/>
    <w:rsid w:val="00EE5ABA"/>
    <w:rsid w:val="00EE6AD5"/>
    <w:rsid w:val="00EE70FA"/>
    <w:rsid w:val="00EF054D"/>
    <w:rsid w:val="00EF0A2B"/>
    <w:rsid w:val="00EF0B27"/>
    <w:rsid w:val="00EF195E"/>
    <w:rsid w:val="00EF4F63"/>
    <w:rsid w:val="00EF581E"/>
    <w:rsid w:val="00EF5CD1"/>
    <w:rsid w:val="00EF5EAA"/>
    <w:rsid w:val="00EF5F7D"/>
    <w:rsid w:val="00EF66C5"/>
    <w:rsid w:val="00EF6B50"/>
    <w:rsid w:val="00EF72A7"/>
    <w:rsid w:val="00EF7785"/>
    <w:rsid w:val="00EF7E91"/>
    <w:rsid w:val="00F0002D"/>
    <w:rsid w:val="00F00619"/>
    <w:rsid w:val="00F010B7"/>
    <w:rsid w:val="00F01349"/>
    <w:rsid w:val="00F01791"/>
    <w:rsid w:val="00F017C8"/>
    <w:rsid w:val="00F0197B"/>
    <w:rsid w:val="00F01E8D"/>
    <w:rsid w:val="00F022C6"/>
    <w:rsid w:val="00F047C9"/>
    <w:rsid w:val="00F04C88"/>
    <w:rsid w:val="00F05F43"/>
    <w:rsid w:val="00F06494"/>
    <w:rsid w:val="00F06D2F"/>
    <w:rsid w:val="00F1117B"/>
    <w:rsid w:val="00F115F3"/>
    <w:rsid w:val="00F121AF"/>
    <w:rsid w:val="00F12237"/>
    <w:rsid w:val="00F136AC"/>
    <w:rsid w:val="00F13BC1"/>
    <w:rsid w:val="00F1480B"/>
    <w:rsid w:val="00F14D1F"/>
    <w:rsid w:val="00F15EBE"/>
    <w:rsid w:val="00F175CF"/>
    <w:rsid w:val="00F17B7A"/>
    <w:rsid w:val="00F17E52"/>
    <w:rsid w:val="00F2258E"/>
    <w:rsid w:val="00F225CD"/>
    <w:rsid w:val="00F23566"/>
    <w:rsid w:val="00F23A45"/>
    <w:rsid w:val="00F249D3"/>
    <w:rsid w:val="00F2535F"/>
    <w:rsid w:val="00F266B1"/>
    <w:rsid w:val="00F2670E"/>
    <w:rsid w:val="00F30113"/>
    <w:rsid w:val="00F30E27"/>
    <w:rsid w:val="00F3155E"/>
    <w:rsid w:val="00F33FC1"/>
    <w:rsid w:val="00F34088"/>
    <w:rsid w:val="00F34282"/>
    <w:rsid w:val="00F35323"/>
    <w:rsid w:val="00F35AC4"/>
    <w:rsid w:val="00F35BD0"/>
    <w:rsid w:val="00F37AC5"/>
    <w:rsid w:val="00F408A1"/>
    <w:rsid w:val="00F40D48"/>
    <w:rsid w:val="00F4396A"/>
    <w:rsid w:val="00F4462B"/>
    <w:rsid w:val="00F4464B"/>
    <w:rsid w:val="00F44B37"/>
    <w:rsid w:val="00F44C86"/>
    <w:rsid w:val="00F44E9C"/>
    <w:rsid w:val="00F451C1"/>
    <w:rsid w:val="00F459B3"/>
    <w:rsid w:val="00F4661E"/>
    <w:rsid w:val="00F476DF"/>
    <w:rsid w:val="00F509EE"/>
    <w:rsid w:val="00F512B3"/>
    <w:rsid w:val="00F51B3E"/>
    <w:rsid w:val="00F51F9C"/>
    <w:rsid w:val="00F52233"/>
    <w:rsid w:val="00F5242C"/>
    <w:rsid w:val="00F53B92"/>
    <w:rsid w:val="00F543A5"/>
    <w:rsid w:val="00F545BD"/>
    <w:rsid w:val="00F55450"/>
    <w:rsid w:val="00F5551B"/>
    <w:rsid w:val="00F558F9"/>
    <w:rsid w:val="00F56165"/>
    <w:rsid w:val="00F561F8"/>
    <w:rsid w:val="00F56402"/>
    <w:rsid w:val="00F56A8C"/>
    <w:rsid w:val="00F571D8"/>
    <w:rsid w:val="00F57709"/>
    <w:rsid w:val="00F57D5C"/>
    <w:rsid w:val="00F616EF"/>
    <w:rsid w:val="00F6178A"/>
    <w:rsid w:val="00F61EE1"/>
    <w:rsid w:val="00F62172"/>
    <w:rsid w:val="00F62385"/>
    <w:rsid w:val="00F6449A"/>
    <w:rsid w:val="00F6580D"/>
    <w:rsid w:val="00F666BF"/>
    <w:rsid w:val="00F66AE8"/>
    <w:rsid w:val="00F66BAA"/>
    <w:rsid w:val="00F66FB8"/>
    <w:rsid w:val="00F67C6A"/>
    <w:rsid w:val="00F702BD"/>
    <w:rsid w:val="00F7054A"/>
    <w:rsid w:val="00F70BB1"/>
    <w:rsid w:val="00F71B68"/>
    <w:rsid w:val="00F72593"/>
    <w:rsid w:val="00F73ADB"/>
    <w:rsid w:val="00F73D3E"/>
    <w:rsid w:val="00F73E1F"/>
    <w:rsid w:val="00F73F74"/>
    <w:rsid w:val="00F758B4"/>
    <w:rsid w:val="00F777C5"/>
    <w:rsid w:val="00F80C1F"/>
    <w:rsid w:val="00F82102"/>
    <w:rsid w:val="00F82A26"/>
    <w:rsid w:val="00F83C55"/>
    <w:rsid w:val="00F841C6"/>
    <w:rsid w:val="00F85163"/>
    <w:rsid w:val="00F87498"/>
    <w:rsid w:val="00F87675"/>
    <w:rsid w:val="00F87804"/>
    <w:rsid w:val="00F9131E"/>
    <w:rsid w:val="00F9244A"/>
    <w:rsid w:val="00F925B7"/>
    <w:rsid w:val="00F93500"/>
    <w:rsid w:val="00F93C53"/>
    <w:rsid w:val="00F94431"/>
    <w:rsid w:val="00F95920"/>
    <w:rsid w:val="00F95D7A"/>
    <w:rsid w:val="00F96C1C"/>
    <w:rsid w:val="00FA024C"/>
    <w:rsid w:val="00FA08AF"/>
    <w:rsid w:val="00FA0E48"/>
    <w:rsid w:val="00FA1C9D"/>
    <w:rsid w:val="00FA3382"/>
    <w:rsid w:val="00FA40DC"/>
    <w:rsid w:val="00FA4D62"/>
    <w:rsid w:val="00FA71F2"/>
    <w:rsid w:val="00FB159B"/>
    <w:rsid w:val="00FB1713"/>
    <w:rsid w:val="00FB1D18"/>
    <w:rsid w:val="00FB39F4"/>
    <w:rsid w:val="00FB4DEF"/>
    <w:rsid w:val="00FB5445"/>
    <w:rsid w:val="00FB65CE"/>
    <w:rsid w:val="00FB6682"/>
    <w:rsid w:val="00FB6A9B"/>
    <w:rsid w:val="00FB6EA7"/>
    <w:rsid w:val="00FB735B"/>
    <w:rsid w:val="00FC127C"/>
    <w:rsid w:val="00FC12A5"/>
    <w:rsid w:val="00FC2C82"/>
    <w:rsid w:val="00FC4288"/>
    <w:rsid w:val="00FC4B69"/>
    <w:rsid w:val="00FC4FB1"/>
    <w:rsid w:val="00FC61B7"/>
    <w:rsid w:val="00FC6273"/>
    <w:rsid w:val="00FC6439"/>
    <w:rsid w:val="00FC7E33"/>
    <w:rsid w:val="00FD135B"/>
    <w:rsid w:val="00FD1438"/>
    <w:rsid w:val="00FD1C00"/>
    <w:rsid w:val="00FD1E1B"/>
    <w:rsid w:val="00FD5777"/>
    <w:rsid w:val="00FD605A"/>
    <w:rsid w:val="00FD7646"/>
    <w:rsid w:val="00FD76DD"/>
    <w:rsid w:val="00FE05DE"/>
    <w:rsid w:val="00FE0B4A"/>
    <w:rsid w:val="00FE1CDF"/>
    <w:rsid w:val="00FE2F39"/>
    <w:rsid w:val="00FE38BD"/>
    <w:rsid w:val="00FE3C69"/>
    <w:rsid w:val="00FE4BC2"/>
    <w:rsid w:val="00FE4BC6"/>
    <w:rsid w:val="00FE6363"/>
    <w:rsid w:val="00FE6567"/>
    <w:rsid w:val="00FF192D"/>
    <w:rsid w:val="00FF2537"/>
    <w:rsid w:val="00FF2F66"/>
    <w:rsid w:val="00FF3095"/>
    <w:rsid w:val="00FF4425"/>
    <w:rsid w:val="00FF5889"/>
    <w:rsid w:val="00FF6B98"/>
    <w:rsid w:val="00FF705E"/>
    <w:rsid w:val="00FF70B0"/>
    <w:rsid w:val="00FF774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rules v:ext="edit">
        <o:r id="V:Rule1"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nhideWhenUsed="0"/>
    <w:lsdException w:name="Subtitle" w:locked="1" w:semiHidden="0" w:uiPriority="0" w:unhideWhenUsed="0" w:qFormat="1"/>
    <w:lsdException w:name="Body Text 2" w:locked="1" w:semiHidden="0" w:unhideWhenUsed="0"/>
    <w:lsdException w:name="Strong" w:locked="1" w:semiHidden="0" w:uiPriority="0" w:unhideWhenUsed="0" w:qFormat="1"/>
    <w:lsdException w:name="Emphasis" w:locked="1" w:semiHidden="0" w:uiPriority="20" w:unhideWhenUsed="0" w:qFormat="1"/>
    <w:lsdException w:name="Normal (Web)" w:locked="1" w:semiHidden="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paragraph" w:styleId="Heading4">
    <w:name w:val="heading 4"/>
    <w:basedOn w:val="Normal"/>
    <w:next w:val="Normal"/>
    <w:link w:val="Heading4Char"/>
    <w:unhideWhenUsed/>
    <w:qFormat/>
    <w:locked/>
    <w:rsid w:val="000D3AC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locked/>
    <w:rsid w:val="00A8272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rsid w:val="00872460"/>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1">
    <w:name w:val="Normal1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character" w:customStyle="1" w:styleId="Bodytext0">
    <w:name w:val="Body text_"/>
    <w:link w:val="Bodytext1"/>
    <w:rsid w:val="007A2790"/>
    <w:rPr>
      <w:sz w:val="23"/>
      <w:szCs w:val="23"/>
      <w:shd w:val="clear" w:color="auto" w:fill="FFFFFF"/>
    </w:rPr>
  </w:style>
  <w:style w:type="paragraph" w:customStyle="1" w:styleId="Bodytext1">
    <w:name w:val="Body text1"/>
    <w:basedOn w:val="Normal"/>
    <w:link w:val="Bodytext0"/>
    <w:rsid w:val="007A2790"/>
    <w:pPr>
      <w:widowControl w:val="0"/>
      <w:shd w:val="clear" w:color="auto" w:fill="FFFFFF"/>
      <w:spacing w:before="60" w:after="60" w:line="240" w:lineRule="atLeast"/>
      <w:jc w:val="both"/>
    </w:pPr>
    <w:rPr>
      <w:sz w:val="23"/>
      <w:szCs w:val="23"/>
      <w:shd w:val="clear" w:color="auto" w:fill="FFFFFF"/>
      <w:lang w:val="en-US"/>
    </w:rPr>
  </w:style>
  <w:style w:type="paragraph" w:customStyle="1" w:styleId="Normal2">
    <w:name w:val="Normal2"/>
    <w:basedOn w:val="Normal"/>
    <w:uiPriority w:val="99"/>
    <w:rsid w:val="00455055"/>
    <w:pPr>
      <w:spacing w:before="100" w:beforeAutospacing="1" w:after="100" w:afterAutospacing="1" w:line="240" w:lineRule="auto"/>
    </w:pPr>
    <w:rPr>
      <w:sz w:val="24"/>
      <w:szCs w:val="24"/>
      <w:lang w:val="en-US"/>
    </w:rPr>
  </w:style>
  <w:style w:type="character" w:styleId="Emphasis">
    <w:name w:val="Emphasis"/>
    <w:basedOn w:val="DefaultParagraphFont"/>
    <w:uiPriority w:val="20"/>
    <w:qFormat/>
    <w:locked/>
    <w:rsid w:val="002B4590"/>
    <w:rPr>
      <w:i/>
      <w:iCs/>
    </w:rPr>
  </w:style>
  <w:style w:type="paragraph" w:styleId="BodyTextIndent3">
    <w:name w:val="Body Text Indent 3"/>
    <w:basedOn w:val="Normal"/>
    <w:link w:val="BodyTextIndent3Char"/>
    <w:uiPriority w:val="99"/>
    <w:semiHidden/>
    <w:unhideWhenUsed/>
    <w:rsid w:val="002B459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B4590"/>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2B4590"/>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2B4590"/>
    <w:pPr>
      <w:spacing w:after="160" w:line="240" w:lineRule="exact"/>
    </w:pPr>
    <w:rPr>
      <w:rFonts w:cs="Times New Roman"/>
      <w:vertAlign w:val="superscript"/>
      <w:lang w:val="en-U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2B4590"/>
    <w:rPr>
      <w:lang w:val="en-GB"/>
    </w:rPr>
  </w:style>
  <w:style w:type="character" w:customStyle="1" w:styleId="FootnoteTextChar1">
    <w:name w:val="Footnote Text Char1"/>
    <w:uiPriority w:val="99"/>
    <w:locked/>
    <w:rsid w:val="002B4590"/>
    <w:rPr>
      <w:rFonts w:eastAsia="Calibri"/>
    </w:rPr>
  </w:style>
  <w:style w:type="paragraph" w:styleId="NoSpacing">
    <w:name w:val="No Spacing"/>
    <w:uiPriority w:val="1"/>
    <w:qFormat/>
    <w:rsid w:val="002B4590"/>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21612B"/>
    <w:rPr>
      <w:color w:val="0000FF"/>
      <w:u w:val="single"/>
    </w:rPr>
  </w:style>
  <w:style w:type="character" w:customStyle="1" w:styleId="Heading4Char">
    <w:name w:val="Heading 4 Char"/>
    <w:basedOn w:val="DefaultParagraphFont"/>
    <w:link w:val="Heading4"/>
    <w:rsid w:val="000D3ACB"/>
    <w:rPr>
      <w:rFonts w:asciiTheme="majorHAnsi" w:eastAsiaTheme="majorEastAsia" w:hAnsiTheme="majorHAnsi" w:cstheme="majorBidi"/>
      <w:i/>
      <w:iCs/>
      <w:color w:val="365F91" w:themeColor="accent1" w:themeShade="BF"/>
      <w:lang w:val="en-GB"/>
    </w:rPr>
  </w:style>
  <w:style w:type="character" w:customStyle="1" w:styleId="Heading5Char">
    <w:name w:val="Heading 5 Char"/>
    <w:basedOn w:val="DefaultParagraphFont"/>
    <w:link w:val="Heading5"/>
    <w:semiHidden/>
    <w:rsid w:val="00A82720"/>
    <w:rPr>
      <w:rFonts w:asciiTheme="majorHAnsi" w:eastAsiaTheme="majorEastAsia" w:hAnsiTheme="majorHAnsi" w:cstheme="majorBidi"/>
      <w:color w:val="365F91" w:themeColor="accent1" w:themeShade="BF"/>
      <w:lang w:val="en-GB"/>
    </w:rPr>
  </w:style>
  <w:style w:type="character" w:customStyle="1" w:styleId="Footnote9">
    <w:name w:val="Footnote + 9"/>
    <w:aliases w:val="5 pt,Not Bold,Body text + 11"/>
    <w:basedOn w:val="DefaultParagraphFont"/>
    <w:rsid w:val="0091384F"/>
    <w:rPr>
      <w:rFonts w:eastAsia="Times New Roman"/>
      <w:b/>
      <w:bCs/>
      <w:color w:val="000000"/>
      <w:spacing w:val="0"/>
      <w:w w:val="100"/>
      <w:position w:val="0"/>
      <w:sz w:val="19"/>
      <w:szCs w:val="19"/>
      <w:shd w:val="clear" w:color="auto" w:fill="FFFFFF"/>
      <w:lang w:val="vi-VN"/>
    </w:rPr>
  </w:style>
  <w:style w:type="table" w:styleId="TableGrid">
    <w:name w:val="Table Grid"/>
    <w:basedOn w:val="TableNormal"/>
    <w:uiPriority w:val="39"/>
    <w:locked/>
    <w:rsid w:val="00040FBA"/>
    <w:pPr>
      <w:spacing w:after="0" w:line="240" w:lineRule="auto"/>
    </w:pPr>
    <w:rPr>
      <w:rFonts w:asciiTheme="minorHAnsi" w:eastAsiaTheme="minorHAnsi" w:hAnsiTheme="minorHAnsi" w:cstheme="minorBidi"/>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A907EC"/>
    <w:rPr>
      <w:sz w:val="16"/>
      <w:szCs w:val="16"/>
    </w:rPr>
  </w:style>
  <w:style w:type="paragraph" w:styleId="CommentText">
    <w:name w:val="annotation text"/>
    <w:basedOn w:val="Normal"/>
    <w:link w:val="CommentTextChar"/>
    <w:uiPriority w:val="99"/>
    <w:unhideWhenUsed/>
    <w:rsid w:val="00A907EC"/>
    <w:rPr>
      <w:sz w:val="20"/>
      <w:szCs w:val="20"/>
    </w:rPr>
  </w:style>
  <w:style w:type="character" w:customStyle="1" w:styleId="CommentTextChar">
    <w:name w:val="Comment Text Char"/>
    <w:basedOn w:val="DefaultParagraphFont"/>
    <w:link w:val="CommentText"/>
    <w:uiPriority w:val="99"/>
    <w:rsid w:val="00A907EC"/>
    <w:rPr>
      <w:sz w:val="20"/>
      <w:szCs w:val="20"/>
      <w:lang w:val="en-GB"/>
    </w:rPr>
  </w:style>
  <w:style w:type="paragraph" w:styleId="CommentSubject">
    <w:name w:val="annotation subject"/>
    <w:basedOn w:val="CommentText"/>
    <w:next w:val="CommentText"/>
    <w:link w:val="CommentSubjectChar"/>
    <w:uiPriority w:val="99"/>
    <w:semiHidden/>
    <w:unhideWhenUsed/>
    <w:rsid w:val="00FA08AF"/>
    <w:pPr>
      <w:spacing w:line="240" w:lineRule="auto"/>
    </w:pPr>
    <w:rPr>
      <w:b/>
      <w:bCs/>
    </w:rPr>
  </w:style>
  <w:style w:type="character" w:customStyle="1" w:styleId="CommentSubjectChar">
    <w:name w:val="Comment Subject Char"/>
    <w:basedOn w:val="CommentTextChar"/>
    <w:link w:val="CommentSubject"/>
    <w:uiPriority w:val="99"/>
    <w:semiHidden/>
    <w:rsid w:val="00FA08AF"/>
    <w:rPr>
      <w:b/>
      <w:bCs/>
      <w:sz w:val="20"/>
      <w:szCs w:val="20"/>
      <w:lang w:val="en-GB"/>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rsid w:val="00635015"/>
    <w:pPr>
      <w:spacing w:after="160" w:line="240" w:lineRule="exact"/>
    </w:pPr>
    <w:rPr>
      <w:rFonts w:ascii="Times New Roman" w:hAnsi="Times New Roman" w:cs="Times New Roman"/>
      <w:sz w:val="20"/>
      <w:szCs w:val="20"/>
      <w:vertAlign w:val="superscript"/>
      <w:lang w:val="en-US"/>
    </w:rPr>
  </w:style>
  <w:style w:type="character" w:customStyle="1" w:styleId="fontstyle01">
    <w:name w:val="fontstyle01"/>
    <w:rsid w:val="00036FC1"/>
    <w:rPr>
      <w:rFonts w:ascii="Times New Roman" w:hAnsi="Times New Roman"/>
      <w:color w:val="000000"/>
      <w:sz w:val="28"/>
    </w:rPr>
  </w:style>
  <w:style w:type="character" w:customStyle="1" w:styleId="text">
    <w:name w:val="text"/>
    <w:basedOn w:val="DefaultParagraphFont"/>
    <w:rsid w:val="000B2D75"/>
  </w:style>
  <w:style w:type="character" w:customStyle="1" w:styleId="card-send-timesendtime">
    <w:name w:val="card-send-time__sendtime"/>
    <w:basedOn w:val="DefaultParagraphFont"/>
    <w:rsid w:val="000B2D75"/>
  </w:style>
  <w:style w:type="character" w:customStyle="1" w:styleId="emoji-sizer">
    <w:name w:val="emoji-sizer"/>
    <w:basedOn w:val="DefaultParagraphFont"/>
    <w:rsid w:val="000B2D75"/>
  </w:style>
  <w:style w:type="paragraph" w:styleId="HTMLPreformatted">
    <w:name w:val="HTML Preformatted"/>
    <w:basedOn w:val="Normal"/>
    <w:link w:val="HTMLPreformattedChar"/>
    <w:uiPriority w:val="99"/>
    <w:unhideWhenUsed/>
    <w:rsid w:val="00D87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D87F09"/>
    <w:rPr>
      <w:rFonts w:ascii="Courier New" w:hAnsi="Courier New" w:cs="Courier New"/>
      <w:sz w:val="20"/>
      <w:szCs w:val="20"/>
    </w:rPr>
  </w:style>
  <w:style w:type="character" w:customStyle="1" w:styleId="y2iqfc">
    <w:name w:val="y2iqfc"/>
    <w:basedOn w:val="DefaultParagraphFont"/>
    <w:rsid w:val="000A4C02"/>
  </w:style>
</w:styles>
</file>

<file path=word/webSettings.xml><?xml version="1.0" encoding="utf-8"?>
<w:webSettings xmlns:r="http://schemas.openxmlformats.org/officeDocument/2006/relationships" xmlns:w="http://schemas.openxmlformats.org/wordprocessingml/2006/main">
  <w:divs>
    <w:div w:id="332996924">
      <w:bodyDiv w:val="1"/>
      <w:marLeft w:val="0"/>
      <w:marRight w:val="0"/>
      <w:marTop w:val="0"/>
      <w:marBottom w:val="0"/>
      <w:divBdr>
        <w:top w:val="none" w:sz="0" w:space="0" w:color="auto"/>
        <w:left w:val="none" w:sz="0" w:space="0" w:color="auto"/>
        <w:bottom w:val="none" w:sz="0" w:space="0" w:color="auto"/>
        <w:right w:val="none" w:sz="0" w:space="0" w:color="auto"/>
      </w:divBdr>
    </w:div>
    <w:div w:id="616716261">
      <w:bodyDiv w:val="1"/>
      <w:marLeft w:val="0"/>
      <w:marRight w:val="0"/>
      <w:marTop w:val="0"/>
      <w:marBottom w:val="0"/>
      <w:divBdr>
        <w:top w:val="none" w:sz="0" w:space="0" w:color="auto"/>
        <w:left w:val="none" w:sz="0" w:space="0" w:color="auto"/>
        <w:bottom w:val="none" w:sz="0" w:space="0" w:color="auto"/>
        <w:right w:val="none" w:sz="0" w:space="0" w:color="auto"/>
      </w:divBdr>
    </w:div>
    <w:div w:id="926574002">
      <w:bodyDiv w:val="1"/>
      <w:marLeft w:val="0"/>
      <w:marRight w:val="0"/>
      <w:marTop w:val="0"/>
      <w:marBottom w:val="0"/>
      <w:divBdr>
        <w:top w:val="none" w:sz="0" w:space="0" w:color="auto"/>
        <w:left w:val="none" w:sz="0" w:space="0" w:color="auto"/>
        <w:bottom w:val="none" w:sz="0" w:space="0" w:color="auto"/>
        <w:right w:val="none" w:sz="0" w:space="0" w:color="auto"/>
      </w:divBdr>
    </w:div>
    <w:div w:id="961306376">
      <w:bodyDiv w:val="1"/>
      <w:marLeft w:val="0"/>
      <w:marRight w:val="0"/>
      <w:marTop w:val="0"/>
      <w:marBottom w:val="0"/>
      <w:divBdr>
        <w:top w:val="none" w:sz="0" w:space="0" w:color="auto"/>
        <w:left w:val="none" w:sz="0" w:space="0" w:color="auto"/>
        <w:bottom w:val="none" w:sz="0" w:space="0" w:color="auto"/>
        <w:right w:val="none" w:sz="0" w:space="0" w:color="auto"/>
      </w:divBdr>
    </w:div>
    <w:div w:id="1086657632">
      <w:bodyDiv w:val="1"/>
      <w:marLeft w:val="0"/>
      <w:marRight w:val="0"/>
      <w:marTop w:val="0"/>
      <w:marBottom w:val="0"/>
      <w:divBdr>
        <w:top w:val="none" w:sz="0" w:space="0" w:color="auto"/>
        <w:left w:val="none" w:sz="0" w:space="0" w:color="auto"/>
        <w:bottom w:val="none" w:sz="0" w:space="0" w:color="auto"/>
        <w:right w:val="none" w:sz="0" w:space="0" w:color="auto"/>
      </w:divBdr>
      <w:divsChild>
        <w:div w:id="189993815">
          <w:marLeft w:val="0"/>
          <w:marRight w:val="0"/>
          <w:marTop w:val="0"/>
          <w:marBottom w:val="0"/>
          <w:divBdr>
            <w:top w:val="none" w:sz="0" w:space="0" w:color="auto"/>
            <w:left w:val="none" w:sz="0" w:space="0" w:color="auto"/>
            <w:bottom w:val="none" w:sz="0" w:space="0" w:color="auto"/>
            <w:right w:val="none" w:sz="0" w:space="0" w:color="auto"/>
          </w:divBdr>
          <w:divsChild>
            <w:div w:id="348413629">
              <w:marLeft w:val="0"/>
              <w:marRight w:val="0"/>
              <w:marTop w:val="0"/>
              <w:marBottom w:val="0"/>
              <w:divBdr>
                <w:top w:val="none" w:sz="0" w:space="0" w:color="auto"/>
                <w:left w:val="none" w:sz="0" w:space="0" w:color="auto"/>
                <w:bottom w:val="none" w:sz="0" w:space="0" w:color="auto"/>
                <w:right w:val="none" w:sz="0" w:space="0" w:color="auto"/>
              </w:divBdr>
              <w:divsChild>
                <w:div w:id="979000734">
                  <w:marLeft w:val="0"/>
                  <w:marRight w:val="-105"/>
                  <w:marTop w:val="0"/>
                  <w:marBottom w:val="0"/>
                  <w:divBdr>
                    <w:top w:val="none" w:sz="0" w:space="0" w:color="auto"/>
                    <w:left w:val="none" w:sz="0" w:space="0" w:color="auto"/>
                    <w:bottom w:val="none" w:sz="0" w:space="0" w:color="auto"/>
                    <w:right w:val="none" w:sz="0" w:space="0" w:color="auto"/>
                  </w:divBdr>
                  <w:divsChild>
                    <w:div w:id="459616985">
                      <w:marLeft w:val="0"/>
                      <w:marRight w:val="0"/>
                      <w:marTop w:val="0"/>
                      <w:marBottom w:val="420"/>
                      <w:divBdr>
                        <w:top w:val="none" w:sz="0" w:space="0" w:color="auto"/>
                        <w:left w:val="none" w:sz="0" w:space="0" w:color="auto"/>
                        <w:bottom w:val="none" w:sz="0" w:space="0" w:color="auto"/>
                        <w:right w:val="none" w:sz="0" w:space="0" w:color="auto"/>
                      </w:divBdr>
                      <w:divsChild>
                        <w:div w:id="1470322568">
                          <w:marLeft w:val="240"/>
                          <w:marRight w:val="240"/>
                          <w:marTop w:val="0"/>
                          <w:marBottom w:val="165"/>
                          <w:divBdr>
                            <w:top w:val="none" w:sz="0" w:space="0" w:color="auto"/>
                            <w:left w:val="none" w:sz="0" w:space="0" w:color="auto"/>
                            <w:bottom w:val="none" w:sz="0" w:space="0" w:color="auto"/>
                            <w:right w:val="none" w:sz="0" w:space="0" w:color="auto"/>
                          </w:divBdr>
                          <w:divsChild>
                            <w:div w:id="618996374">
                              <w:marLeft w:val="150"/>
                              <w:marRight w:val="0"/>
                              <w:marTop w:val="0"/>
                              <w:marBottom w:val="0"/>
                              <w:divBdr>
                                <w:top w:val="none" w:sz="0" w:space="0" w:color="auto"/>
                                <w:left w:val="none" w:sz="0" w:space="0" w:color="auto"/>
                                <w:bottom w:val="none" w:sz="0" w:space="0" w:color="auto"/>
                                <w:right w:val="none" w:sz="0" w:space="0" w:color="auto"/>
                              </w:divBdr>
                              <w:divsChild>
                                <w:div w:id="1482504467">
                                  <w:marLeft w:val="0"/>
                                  <w:marRight w:val="0"/>
                                  <w:marTop w:val="0"/>
                                  <w:marBottom w:val="0"/>
                                  <w:divBdr>
                                    <w:top w:val="none" w:sz="0" w:space="0" w:color="auto"/>
                                    <w:left w:val="none" w:sz="0" w:space="0" w:color="auto"/>
                                    <w:bottom w:val="none" w:sz="0" w:space="0" w:color="auto"/>
                                    <w:right w:val="none" w:sz="0" w:space="0" w:color="auto"/>
                                  </w:divBdr>
                                  <w:divsChild>
                                    <w:div w:id="976224495">
                                      <w:marLeft w:val="0"/>
                                      <w:marRight w:val="0"/>
                                      <w:marTop w:val="0"/>
                                      <w:marBottom w:val="0"/>
                                      <w:divBdr>
                                        <w:top w:val="none" w:sz="0" w:space="0" w:color="auto"/>
                                        <w:left w:val="none" w:sz="0" w:space="0" w:color="auto"/>
                                        <w:bottom w:val="none" w:sz="0" w:space="0" w:color="auto"/>
                                        <w:right w:val="none" w:sz="0" w:space="0" w:color="auto"/>
                                      </w:divBdr>
                                      <w:divsChild>
                                        <w:div w:id="1101948797">
                                          <w:marLeft w:val="0"/>
                                          <w:marRight w:val="0"/>
                                          <w:marTop w:val="0"/>
                                          <w:marBottom w:val="60"/>
                                          <w:divBdr>
                                            <w:top w:val="none" w:sz="0" w:space="0" w:color="auto"/>
                                            <w:left w:val="none" w:sz="0" w:space="0" w:color="auto"/>
                                            <w:bottom w:val="none" w:sz="0" w:space="0" w:color="auto"/>
                                            <w:right w:val="none" w:sz="0" w:space="0" w:color="auto"/>
                                          </w:divBdr>
                                          <w:divsChild>
                                            <w:div w:id="606011730">
                                              <w:marLeft w:val="0"/>
                                              <w:marRight w:val="0"/>
                                              <w:marTop w:val="0"/>
                                              <w:marBottom w:val="0"/>
                                              <w:divBdr>
                                                <w:top w:val="none" w:sz="0" w:space="0" w:color="auto"/>
                                                <w:left w:val="none" w:sz="0" w:space="0" w:color="auto"/>
                                                <w:bottom w:val="none" w:sz="0" w:space="0" w:color="auto"/>
                                                <w:right w:val="none" w:sz="0" w:space="0" w:color="auto"/>
                                              </w:divBdr>
                                            </w:div>
                                            <w:div w:id="842625582">
                                              <w:marLeft w:val="0"/>
                                              <w:marRight w:val="0"/>
                                              <w:marTop w:val="150"/>
                                              <w:marBottom w:val="0"/>
                                              <w:divBdr>
                                                <w:top w:val="none" w:sz="0" w:space="0" w:color="auto"/>
                                                <w:left w:val="none" w:sz="0" w:space="0" w:color="auto"/>
                                                <w:bottom w:val="none" w:sz="0" w:space="0" w:color="auto"/>
                                                <w:right w:val="none" w:sz="0" w:space="0" w:color="auto"/>
                                              </w:divBdr>
                                            </w:div>
                                            <w:div w:id="870460100">
                                              <w:marLeft w:val="0"/>
                                              <w:marRight w:val="0"/>
                                              <w:marTop w:val="0"/>
                                              <w:marBottom w:val="0"/>
                                              <w:divBdr>
                                                <w:top w:val="none" w:sz="0" w:space="0" w:color="auto"/>
                                                <w:left w:val="none" w:sz="0" w:space="0" w:color="auto"/>
                                                <w:bottom w:val="none" w:sz="0" w:space="0" w:color="auto"/>
                                                <w:right w:val="none" w:sz="0" w:space="0" w:color="auto"/>
                                              </w:divBdr>
                                              <w:divsChild>
                                                <w:div w:id="159278001">
                                                  <w:marLeft w:val="75"/>
                                                  <w:marRight w:val="75"/>
                                                  <w:marTop w:val="0"/>
                                                  <w:marBottom w:val="0"/>
                                                  <w:divBdr>
                                                    <w:top w:val="none" w:sz="0" w:space="0" w:color="auto"/>
                                                    <w:left w:val="none" w:sz="0" w:space="0" w:color="auto"/>
                                                    <w:bottom w:val="none" w:sz="0" w:space="0" w:color="auto"/>
                                                    <w:right w:val="none" w:sz="0" w:space="0" w:color="auto"/>
                                                  </w:divBdr>
                                                  <w:divsChild>
                                                    <w:div w:id="556287338">
                                                      <w:marLeft w:val="45"/>
                                                      <w:marRight w:val="0"/>
                                                      <w:marTop w:val="15"/>
                                                      <w:marBottom w:val="30"/>
                                                      <w:divBdr>
                                                        <w:top w:val="none" w:sz="0" w:space="0" w:color="auto"/>
                                                        <w:left w:val="none" w:sz="0" w:space="0" w:color="auto"/>
                                                        <w:bottom w:val="none" w:sz="0" w:space="0" w:color="auto"/>
                                                        <w:right w:val="none" w:sz="0" w:space="0" w:color="auto"/>
                                                      </w:divBdr>
                                                    </w:div>
                                                    <w:div w:id="1225986177">
                                                      <w:marLeft w:val="0"/>
                                                      <w:marRight w:val="0"/>
                                                      <w:marTop w:val="100"/>
                                                      <w:marBottom w:val="100"/>
                                                      <w:divBdr>
                                                        <w:top w:val="none" w:sz="0" w:space="0" w:color="auto"/>
                                                        <w:left w:val="none" w:sz="0" w:space="0" w:color="auto"/>
                                                        <w:bottom w:val="none" w:sz="0" w:space="0" w:color="auto"/>
                                                        <w:right w:val="none" w:sz="0" w:space="0" w:color="auto"/>
                                                      </w:divBdr>
                                                      <w:divsChild>
                                                        <w:div w:id="89275752">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 w:id="62095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795522446">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chart" Target="charts/chart2.xml"/><Relationship Id="rId26"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4.w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w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svg"/><Relationship Id="rId28" Type="http://schemas.openxmlformats.org/officeDocument/2006/relationships/chart" Target="charts/chart6.xml"/><Relationship Id="rId10" Type="http://schemas.openxmlformats.org/officeDocument/2006/relationships/image" Target="media/image3.png"/><Relationship Id="rId19" Type="http://schemas.openxmlformats.org/officeDocument/2006/relationships/chart" Target="charts/chart3.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image" Target="media/image12.png"/><Relationship Id="rId27" Type="http://schemas.openxmlformats.org/officeDocument/2006/relationships/chart" Target="charts/chart5.xml"/><Relationship Id="rId30" Type="http://schemas.openxmlformats.org/officeDocument/2006/relationships/image" Target="media/image16.png"/></Relationships>
</file>

<file path=word/_rels/footnotes.xml.rels><?xml version="1.0" encoding="UTF-8" standalone="yes"?>
<Relationships xmlns="http://schemas.openxmlformats.org/package/2006/relationships"><Relationship Id="rId2" Type="http://schemas.openxmlformats.org/officeDocument/2006/relationships/hyperlink" Target="http://agromonitor.vn/group/47/272/giam-sat-gia" TargetMode="External"/><Relationship Id="rId1" Type="http://schemas.openxmlformats.org/officeDocument/2006/relationships/hyperlink" Target="http://agromonitor.vn/group/48/280/giam-sat-gia"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192.168.151.102\tkth02\Phuong\4.%20B&#193;O%20C&#193;O%20&#272;TNN%20QU&#221;%201.2022%20(23-3-2022)%20(3).xlsx" TargetMode="External"/></Relationships>
</file>

<file path=word/charts/_rels/chart4.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file:///D:\02%20BAO%20CAO\NAM2022\THANG3.2022\V&#7909;%20TH\Bi&#7875;u%20&#273;&#7891;%20XNK%20T3.2022.xlsx" TargetMode="External"/></Relationships>
</file>

<file path=word/charts/_rels/chart5.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oleObject" Target="file:///D:\02%20BAO%20CAO\NAM2022\THANG3.2022\V&#7909;%20TH\Bi&#7875;u%20&#273;&#7891;%20XNK%20T3.2022.xlsx" TargetMode="External"/></Relationships>
</file>

<file path=word/charts/_rels/chart6.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oleObject" Target="file:///D:\GIANG\BA&#769;O%20CA&#769;O%20THA&#769;NG%20CPI\2022\Tha&#769;ng%203\CSG-Qu&#253;-I-g&#7917;i-H&#432;&#417;ng%20(m&#417;&#769;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0.47964617682458205"/>
          <c:y val="4.8888888888888891E-2"/>
          <c:w val="0.48843239898880048"/>
          <c:h val="0.90222222222222226"/>
        </c:manualLayout>
      </c:layout>
      <c:barChart>
        <c:barDir val="bar"/>
        <c:grouping val="clustered"/>
        <c:ser>
          <c:idx val="0"/>
          <c:order val="0"/>
          <c:tx>
            <c:strRef>
              <c:f>Sheet1!$B$1</c:f>
              <c:strCache>
                <c:ptCount val="1"/>
                <c:pt idx="0">
                  <c:v>Column1</c:v>
                </c:pt>
              </c:strCache>
            </c:strRef>
          </c:tx>
          <c:spPr>
            <a:solidFill>
              <a:srgbClr val="FFC000"/>
            </a:solidFill>
            <a:ln>
              <a:noFill/>
            </a:ln>
            <a:effectLst/>
          </c:spPr>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2"/>
                <c:pt idx="0">
                  <c:v>The competitiveness of domestic goods</c:v>
                </c:pt>
                <c:pt idx="1">
                  <c:v>Demand of domestic market was low</c:v>
                </c:pt>
                <c:pt idx="2">
                  <c:v>Financial difficulties</c:v>
                </c:pt>
                <c:pt idx="3">
                  <c:v>Lack of raw materials, fuel and materials</c:v>
                </c:pt>
                <c:pt idx="4">
                  <c:v>Not recruiting qualified employees</c:v>
                </c:pt>
                <c:pt idx="5">
                  <c:v>Demand of international market was low</c:v>
                </c:pt>
                <c:pt idx="6">
                  <c:v>Interest at hight rates</c:v>
                </c:pt>
                <c:pt idx="7">
                  <c:v>High competitiveness of imported goods</c:v>
                </c:pt>
                <c:pt idx="8">
                  <c:v>Outdated technology equipment</c:v>
                </c:pt>
                <c:pt idx="9">
                  <c:v>Legal policy of the State</c:v>
                </c:pt>
                <c:pt idx="10">
                  <c:v>Lack of energy affect procuction and business</c:v>
                </c:pt>
                <c:pt idx="11">
                  <c:v>Inability to access loans</c:v>
                </c:pt>
              </c:strCache>
            </c:strRef>
          </c:cat>
          <c:val>
            <c:numRef>
              <c:f>Sheet1!$B$2:$B$13</c:f>
              <c:numCache>
                <c:formatCode>0.00%</c:formatCode>
                <c:ptCount val="12"/>
                <c:pt idx="0">
                  <c:v>0.48000000000000004</c:v>
                </c:pt>
                <c:pt idx="1">
                  <c:v>0.47100000000000003</c:v>
                </c:pt>
                <c:pt idx="2" formatCode="0.0%">
                  <c:v>0.32600000000000007</c:v>
                </c:pt>
                <c:pt idx="3" formatCode="0.0%">
                  <c:v>0.31200000000000006</c:v>
                </c:pt>
                <c:pt idx="4">
                  <c:v>0.28200000000000003</c:v>
                </c:pt>
                <c:pt idx="5">
                  <c:v>0.23</c:v>
                </c:pt>
                <c:pt idx="6">
                  <c:v>0.20300000000000001</c:v>
                </c:pt>
                <c:pt idx="7">
                  <c:v>0.18400000000000002</c:v>
                </c:pt>
                <c:pt idx="8">
                  <c:v>0.14500000000000002</c:v>
                </c:pt>
                <c:pt idx="9">
                  <c:v>8.7000000000000022E-2</c:v>
                </c:pt>
                <c:pt idx="10">
                  <c:v>4.0000000000000008E-2</c:v>
                </c:pt>
                <c:pt idx="11">
                  <c:v>3.9000000000000007E-2</c:v>
                </c:pt>
              </c:numCache>
            </c:numRef>
          </c:val>
          <c:extLst xmlns:c16r2="http://schemas.microsoft.com/office/drawing/2015/06/chart">
            <c:ext xmlns:c16="http://schemas.microsoft.com/office/drawing/2014/chart" uri="{C3380CC4-5D6E-409C-BE32-E72D297353CC}">
              <c16:uniqueId val="{00000000-49D7-43B3-AAE5-1E8BC06DB6B6}"/>
            </c:ext>
          </c:extLst>
        </c:ser>
        <c:dLbls/>
        <c:gapWidth val="219"/>
        <c:axId val="145631488"/>
        <c:axId val="146289408"/>
      </c:barChart>
      <c:catAx>
        <c:axId val="145631488"/>
        <c:scaling>
          <c:orientation val="maxMin"/>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6289408"/>
        <c:crosses val="autoZero"/>
        <c:auto val="1"/>
        <c:lblAlgn val="ctr"/>
        <c:lblOffset val="100"/>
      </c:catAx>
      <c:valAx>
        <c:axId val="146289408"/>
        <c:scaling>
          <c:orientation val="minMax"/>
        </c:scaling>
        <c:delete val="1"/>
        <c:axPos val="t"/>
        <c:numFmt formatCode="0.00%" sourceLinked="1"/>
        <c:majorTickMark val="none"/>
        <c:tickLblPos val="none"/>
        <c:crossAx val="145631488"/>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autoTitleDeleted val="1"/>
    <c:plotArea>
      <c:layout/>
      <c:lineChart>
        <c:grouping val="standard"/>
        <c:ser>
          <c:idx val="0"/>
          <c:order val="0"/>
          <c:tx>
            <c:strRef>
              <c:f>Sheet1!$B$1</c:f>
              <c:strCache>
                <c:ptCount val="1"/>
                <c:pt idx="0">
                  <c:v>Investment</c:v>
                </c:pt>
              </c:strCache>
            </c:strRef>
          </c:tx>
          <c:spPr>
            <a:ln w="28575" cap="rnd">
              <a:solidFill>
                <a:srgbClr val="865C42"/>
              </a:solidFill>
              <a:round/>
            </a:ln>
            <a:effectLst/>
          </c:spPr>
          <c:marker>
            <c:symbol val="circle"/>
            <c:size val="6"/>
            <c:spPr>
              <a:solidFill>
                <a:srgbClr val="865C42"/>
              </a:solidFill>
              <a:ln w="9525">
                <a:solidFill>
                  <a:srgbClr val="865C42"/>
                </a:solidFill>
              </a:ln>
              <a:effectLst/>
            </c:spPr>
          </c:marker>
          <c:dLbls>
            <c:dLbl>
              <c:idx val="2"/>
              <c:layout>
                <c:manualLayout>
                  <c:x val="-3.2767999999999999E-2"/>
                  <c:y val="4.5789400978617299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053-4297-B636-90401253EB2F}"/>
                </c:ext>
              </c:extLst>
            </c:dLbl>
            <c:dLbl>
              <c:idx val="3"/>
              <c:layout>
                <c:manualLayout>
                  <c:x val="-4.9834666666666749E-2"/>
                  <c:y val="-1.6999149344559081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053-4297-B636-90401253EB2F}"/>
                </c:ext>
              </c:extLst>
            </c:dLbl>
            <c:dLbl>
              <c:idx val="4"/>
              <c:layout>
                <c:manualLayout>
                  <c:x val="-5.0346666666666682E-3"/>
                  <c:y val="1.6241847885357825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053-4297-B636-90401253EB2F}"/>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865C42"/>
                    </a:solidFill>
                    <a:latin typeface="+mn-lt"/>
                    <a:ea typeface="+mn-ea"/>
                    <a:cs typeface="+mn-cs"/>
                  </a:defRPr>
                </a:pPr>
                <a:endParaRPr lang="en-US"/>
              </a:p>
            </c:txPr>
            <c:dLblPos val="t"/>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2018</c:v>
                </c:pt>
                <c:pt idx="1">
                  <c:v>2019</c:v>
                </c:pt>
                <c:pt idx="2">
                  <c:v>2020</c:v>
                </c:pt>
                <c:pt idx="3">
                  <c:v>2021</c:v>
                </c:pt>
                <c:pt idx="4">
                  <c:v>Pre. 2022</c:v>
                </c:pt>
              </c:strCache>
            </c:strRef>
          </c:cat>
          <c:val>
            <c:numRef>
              <c:f>Sheet1!$B$2:$B$6</c:f>
              <c:numCache>
                <c:formatCode>0.0</c:formatCode>
                <c:ptCount val="5"/>
                <c:pt idx="0">
                  <c:v>9.5526453984578144</c:v>
                </c:pt>
                <c:pt idx="1">
                  <c:v>8.3628112691816234</c:v>
                </c:pt>
                <c:pt idx="2">
                  <c:v>2.7023892965330565</c:v>
                </c:pt>
                <c:pt idx="3">
                  <c:v>8.0244506673753335</c:v>
                </c:pt>
                <c:pt idx="4">
                  <c:v>8.9364402987688312</c:v>
                </c:pt>
              </c:numCache>
            </c:numRef>
          </c:val>
          <c:extLst xmlns:c16r2="http://schemas.microsoft.com/office/drawing/2015/06/chart">
            <c:ext xmlns:c16="http://schemas.microsoft.com/office/drawing/2014/chart" uri="{C3380CC4-5D6E-409C-BE32-E72D297353CC}">
              <c16:uniqueId val="{00000003-E053-4297-B636-90401253EB2F}"/>
            </c:ext>
          </c:extLst>
        </c:ser>
        <c:ser>
          <c:idx val="1"/>
          <c:order val="1"/>
          <c:tx>
            <c:strRef>
              <c:f>Sheet1!$C$1</c:f>
              <c:strCache>
                <c:ptCount val="1"/>
                <c:pt idx="0">
                  <c:v>State sector</c:v>
                </c:pt>
              </c:strCache>
            </c:strRef>
          </c:tx>
          <c:spPr>
            <a:ln w="28575" cap="rnd">
              <a:solidFill>
                <a:srgbClr val="C84863"/>
              </a:solidFill>
              <a:round/>
            </a:ln>
            <a:effectLst/>
          </c:spPr>
          <c:marker>
            <c:symbol val="x"/>
            <c:size val="6"/>
            <c:spPr>
              <a:solidFill>
                <a:srgbClr val="C84863"/>
              </a:solidFill>
              <a:ln w="9525">
                <a:solidFill>
                  <a:srgbClr val="C84863"/>
                </a:solidFill>
              </a:ln>
              <a:effectLst/>
            </c:spPr>
          </c:marker>
          <c:dLbls>
            <c:dLbl>
              <c:idx val="4"/>
              <c:layout>
                <c:manualLayout>
                  <c:x val="-8.3522519685039383E-3"/>
                  <c:y val="-7.3756625297184117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053-4297-B636-90401253EB2F}"/>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C84863"/>
                    </a:solidFill>
                    <a:latin typeface="+mn-lt"/>
                    <a:ea typeface="+mn-ea"/>
                    <a:cs typeface="+mn-cs"/>
                  </a:defRPr>
                </a:pPr>
                <a:endParaRPr lang="en-US"/>
              </a:p>
            </c:txPr>
            <c:dLblPos val="t"/>
            <c:showVal val="1"/>
            <c:extLst xmlns:c16r2="http://schemas.microsoft.com/office/drawing/2015/06/chart">
              <c:ext xmlns:c15="http://schemas.microsoft.com/office/drawing/2012/chart" uri="{CE6537A1-D6FC-4f65-9D91-7224C49458BB}">
                <c15:showLeaderLines val="0"/>
              </c:ext>
            </c:extLst>
          </c:dLbls>
          <c:cat>
            <c:strRef>
              <c:f>Sheet1!$A$2:$A$6</c:f>
              <c:strCache>
                <c:ptCount val="5"/>
                <c:pt idx="0">
                  <c:v>2018</c:v>
                </c:pt>
                <c:pt idx="1">
                  <c:v>2019</c:v>
                </c:pt>
                <c:pt idx="2">
                  <c:v>2020</c:v>
                </c:pt>
                <c:pt idx="3">
                  <c:v>2021</c:v>
                </c:pt>
                <c:pt idx="4">
                  <c:v>Pre. 2022</c:v>
                </c:pt>
              </c:strCache>
            </c:strRef>
          </c:cat>
          <c:val>
            <c:numRef>
              <c:f>Sheet1!$C$2:$C$6</c:f>
              <c:numCache>
                <c:formatCode>0.0</c:formatCode>
                <c:ptCount val="5"/>
                <c:pt idx="0">
                  <c:v>0.64733110515042824</c:v>
                </c:pt>
                <c:pt idx="1">
                  <c:v>0.87775761624924109</c:v>
                </c:pt>
                <c:pt idx="2">
                  <c:v>6.7792810286397582</c:v>
                </c:pt>
                <c:pt idx="3">
                  <c:v>9.6429012009875645</c:v>
                </c:pt>
                <c:pt idx="4">
                  <c:v>9.2941308615369689</c:v>
                </c:pt>
              </c:numCache>
            </c:numRef>
          </c:val>
          <c:extLst xmlns:c16r2="http://schemas.microsoft.com/office/drawing/2015/06/chart">
            <c:ext xmlns:c16="http://schemas.microsoft.com/office/drawing/2014/chart" uri="{C3380CC4-5D6E-409C-BE32-E72D297353CC}">
              <c16:uniqueId val="{00000005-E053-4297-B636-90401253EB2F}"/>
            </c:ext>
          </c:extLst>
        </c:ser>
        <c:ser>
          <c:idx val="2"/>
          <c:order val="2"/>
          <c:tx>
            <c:strRef>
              <c:f>Sheet1!$D$1</c:f>
              <c:strCache>
                <c:ptCount val="1"/>
                <c:pt idx="0">
                  <c:v>Non-State sector</c:v>
                </c:pt>
              </c:strCache>
            </c:strRef>
          </c:tx>
          <c:spPr>
            <a:ln w="28575" cap="rnd">
              <a:solidFill>
                <a:schemeClr val="accent4"/>
              </a:solidFill>
              <a:round/>
            </a:ln>
            <a:effectLst/>
          </c:spPr>
          <c:marker>
            <c:symbol val="diamond"/>
            <c:size val="6"/>
            <c:spPr>
              <a:solidFill>
                <a:schemeClr val="accent4"/>
              </a:solidFill>
              <a:ln w="9525">
                <a:solidFill>
                  <a:schemeClr val="accent4"/>
                </a:solidFill>
              </a:ln>
              <a:effectLst/>
            </c:spPr>
          </c:marker>
          <c:dLbls>
            <c:dLbl>
              <c:idx val="2"/>
              <c:layout>
                <c:manualLayout>
                  <c:x val="-1.3568000000000002E-2"/>
                  <c:y val="-3.9159814164503676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053-4297-B636-90401253EB2F}"/>
                </c:ext>
              </c:extLst>
            </c:dLbl>
            <c:dLbl>
              <c:idx val="3"/>
              <c:layout>
                <c:manualLayout>
                  <c:x val="-1.1185721784776905E-3"/>
                  <c:y val="8.1860681542231042E-3"/>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053-4297-B636-90401253EB2F}"/>
                </c:ext>
              </c:extLst>
            </c:dLbl>
            <c:dLbl>
              <c:idx val="4"/>
              <c:layout>
                <c:manualLayout>
                  <c:x val="-7.6800000000000013E-4"/>
                  <c:y val="-2.8079481754531375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053-4297-B636-90401253EB2F}"/>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4"/>
                    </a:solidFill>
                    <a:latin typeface="+mn-lt"/>
                    <a:ea typeface="+mn-ea"/>
                    <a:cs typeface="+mn-cs"/>
                  </a:defRPr>
                </a:pPr>
                <a:endParaRPr lang="en-US"/>
              </a:p>
            </c:txPr>
            <c:dLblPos val="t"/>
            <c:showVal val="1"/>
            <c:extLst xmlns:c16r2="http://schemas.microsoft.com/office/drawing/2015/06/chart">
              <c:ext xmlns:c15="http://schemas.microsoft.com/office/drawing/2012/chart" uri="{CE6537A1-D6FC-4f65-9D91-7224C49458BB}">
                <c15:showLeaderLines val="0"/>
              </c:ext>
            </c:extLst>
          </c:dLbls>
          <c:cat>
            <c:strRef>
              <c:f>Sheet1!$A$2:$A$6</c:f>
              <c:strCache>
                <c:ptCount val="5"/>
                <c:pt idx="0">
                  <c:v>2018</c:v>
                </c:pt>
                <c:pt idx="1">
                  <c:v>2019</c:v>
                </c:pt>
                <c:pt idx="2">
                  <c:v>2020</c:v>
                </c:pt>
                <c:pt idx="3">
                  <c:v>2021</c:v>
                </c:pt>
                <c:pt idx="4">
                  <c:v>Pre. 2022</c:v>
                </c:pt>
              </c:strCache>
            </c:strRef>
          </c:cat>
          <c:val>
            <c:numRef>
              <c:f>Sheet1!$D$2:$D$6</c:f>
              <c:numCache>
                <c:formatCode>0.0</c:formatCode>
                <c:ptCount val="5"/>
                <c:pt idx="0">
                  <c:v>14.667627323320827</c:v>
                </c:pt>
                <c:pt idx="1">
                  <c:v>12.040481472178469</c:v>
                </c:pt>
                <c:pt idx="2">
                  <c:v>3.9374413116777447</c:v>
                </c:pt>
                <c:pt idx="3">
                  <c:v>7.8621802605687465</c:v>
                </c:pt>
                <c:pt idx="4">
                  <c:v>9.1291797478995527</c:v>
                </c:pt>
              </c:numCache>
            </c:numRef>
          </c:val>
          <c:extLst xmlns:c16r2="http://schemas.microsoft.com/office/drawing/2015/06/chart">
            <c:ext xmlns:c16="http://schemas.microsoft.com/office/drawing/2014/chart" uri="{C3380CC4-5D6E-409C-BE32-E72D297353CC}">
              <c16:uniqueId val="{00000009-E053-4297-B636-90401253EB2F}"/>
            </c:ext>
          </c:extLst>
        </c:ser>
        <c:ser>
          <c:idx val="3"/>
          <c:order val="3"/>
          <c:tx>
            <c:strRef>
              <c:f>Sheet1!$E$1</c:f>
              <c:strCache>
                <c:ptCount val="1"/>
                <c:pt idx="0">
                  <c:v>FDI sector</c:v>
                </c:pt>
              </c:strCache>
            </c:strRef>
          </c:tx>
          <c:spPr>
            <a:ln w="28575" cap="rnd">
              <a:solidFill>
                <a:srgbClr val="0070C0"/>
              </a:solidFill>
              <a:round/>
            </a:ln>
            <a:effectLst/>
          </c:spPr>
          <c:marker>
            <c:symbol val="triangle"/>
            <c:size val="6"/>
            <c:spPr>
              <a:solidFill>
                <a:srgbClr val="0070C0"/>
              </a:solidFill>
              <a:ln w="9525">
                <a:solidFill>
                  <a:srgbClr val="0070C0"/>
                </a:solidFill>
              </a:ln>
              <a:effectLst/>
            </c:spPr>
          </c:marker>
          <c:dLbls>
            <c:dLbl>
              <c:idx val="4"/>
              <c:layout>
                <c:manualLayout>
                  <c:x val="-4.0855853018372705E-3"/>
                  <c:y val="4.188976377952755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E053-4297-B636-90401253EB2F}"/>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070C0"/>
                    </a:solidFill>
                    <a:latin typeface="+mn-lt"/>
                    <a:ea typeface="+mn-ea"/>
                    <a:cs typeface="+mn-cs"/>
                  </a:defRPr>
                </a:pPr>
                <a:endParaRPr lang="en-US"/>
              </a:p>
            </c:txPr>
            <c:dLblPos val="b"/>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2018</c:v>
                </c:pt>
                <c:pt idx="1">
                  <c:v>2019</c:v>
                </c:pt>
                <c:pt idx="2">
                  <c:v>2020</c:v>
                </c:pt>
                <c:pt idx="3">
                  <c:v>2021</c:v>
                </c:pt>
                <c:pt idx="4">
                  <c:v>Pre. 2022</c:v>
                </c:pt>
              </c:strCache>
            </c:strRef>
          </c:cat>
          <c:val>
            <c:numRef>
              <c:f>Sheet1!$E$2:$E$6</c:f>
              <c:numCache>
                <c:formatCode>0.0</c:formatCode>
                <c:ptCount val="5"/>
                <c:pt idx="0">
                  <c:v>8.1280788177340053</c:v>
                </c:pt>
                <c:pt idx="1">
                  <c:v>7.505694760820063</c:v>
                </c:pt>
                <c:pt idx="2">
                  <c:v>-5.3607373662464246</c:v>
                </c:pt>
                <c:pt idx="3">
                  <c:v>6.4591962386656263</c:v>
                </c:pt>
                <c:pt idx="4">
                  <c:v>7.8666555802460465</c:v>
                </c:pt>
              </c:numCache>
            </c:numRef>
          </c:val>
          <c:extLst xmlns:c16r2="http://schemas.microsoft.com/office/drawing/2015/06/chart">
            <c:ext xmlns:c16="http://schemas.microsoft.com/office/drawing/2014/chart" uri="{C3380CC4-5D6E-409C-BE32-E72D297353CC}">
              <c16:uniqueId val="{0000000B-E053-4297-B636-90401253EB2F}"/>
            </c:ext>
          </c:extLst>
        </c:ser>
        <c:dLbls/>
        <c:marker val="1"/>
        <c:axId val="150199680"/>
        <c:axId val="144969728"/>
      </c:lineChart>
      <c:catAx>
        <c:axId val="150199680"/>
        <c:scaling>
          <c:orientation val="minMax"/>
        </c:scaling>
        <c:axPos val="b"/>
        <c:numFmt formatCode="General" sourceLinked="1"/>
        <c:maj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969728"/>
        <c:crosses val="autoZero"/>
        <c:auto val="1"/>
        <c:lblAlgn val="ctr"/>
        <c:lblOffset val="100"/>
      </c:catAx>
      <c:valAx>
        <c:axId val="144969728"/>
        <c:scaling>
          <c:orientation val="minMax"/>
        </c:scaling>
        <c:axPos val="l"/>
        <c:majorGridlines>
          <c:spPr>
            <a:ln w="9525" cap="flat" cmpd="sng" algn="ctr">
              <a:solidFill>
                <a:schemeClr val="tx1">
                  <a:lumMod val="15000"/>
                  <a:lumOff val="85000"/>
                </a:schemeClr>
              </a:solidFill>
              <a:round/>
            </a:ln>
            <a:effectLst/>
          </c:spPr>
        </c:majorGridlines>
        <c:numFmt formatCode="0" sourceLinked="0"/>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199680"/>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11248964776558307"/>
          <c:y val="2.3068050749711598E-2"/>
          <c:w val="0.81632143903237475"/>
          <c:h val="0.68828706100318782"/>
        </c:manualLayout>
      </c:layout>
      <c:barChart>
        <c:barDir val="bar"/>
        <c:grouping val="stacked"/>
        <c:ser>
          <c:idx val="0"/>
          <c:order val="0"/>
          <c:tx>
            <c:strRef>
              <c:f>'04. FDI SO SANH '!$A$16</c:f>
              <c:strCache>
                <c:ptCount val="1"/>
                <c:pt idx="0">
                  <c:v>Newly register cpital</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numRef>
              <c:f>'04. FDI SO SANH '!$B$15:$F$15</c:f>
              <c:numCache>
                <c:formatCode>General</c:formatCode>
                <c:ptCount val="5"/>
                <c:pt idx="0">
                  <c:v>2018</c:v>
                </c:pt>
                <c:pt idx="1">
                  <c:v>2019</c:v>
                </c:pt>
                <c:pt idx="2">
                  <c:v>2020</c:v>
                </c:pt>
                <c:pt idx="3">
                  <c:v>2021</c:v>
                </c:pt>
                <c:pt idx="4">
                  <c:v>2022</c:v>
                </c:pt>
              </c:numCache>
            </c:numRef>
          </c:cat>
          <c:val>
            <c:numRef>
              <c:f>'04. FDI SO SANH '!$B$16:$F$16</c:f>
              <c:numCache>
                <c:formatCode>0.00</c:formatCode>
                <c:ptCount val="5"/>
                <c:pt idx="0">
                  <c:v>2.1216200000000001</c:v>
                </c:pt>
                <c:pt idx="1">
                  <c:v>3.8213882199999993</c:v>
                </c:pt>
                <c:pt idx="2">
                  <c:v>5.5314692800000103</c:v>
                </c:pt>
                <c:pt idx="3">
                  <c:v>7.2226759830000002</c:v>
                </c:pt>
                <c:pt idx="4">
                  <c:v>3.2129123170499998</c:v>
                </c:pt>
              </c:numCache>
            </c:numRef>
          </c:val>
          <c:extLst xmlns:c16r2="http://schemas.microsoft.com/office/drawing/2015/06/chart">
            <c:ext xmlns:c16="http://schemas.microsoft.com/office/drawing/2014/chart" uri="{C3380CC4-5D6E-409C-BE32-E72D297353CC}">
              <c16:uniqueId val="{00000000-2AE3-4B0C-A4AA-61205D07B381}"/>
            </c:ext>
          </c:extLst>
        </c:ser>
        <c:ser>
          <c:idx val="1"/>
          <c:order val="1"/>
          <c:tx>
            <c:strRef>
              <c:f>'04. FDI SO SANH '!$A$17</c:f>
              <c:strCache>
                <c:ptCount val="1"/>
                <c:pt idx="0">
                  <c:v>Adjust register cpital</c:v>
                </c:pt>
              </c:strCache>
            </c:strRef>
          </c:tx>
          <c:dLbls>
            <c:dLbl>
              <c:idx val="4"/>
              <c:layout/>
              <c:tx>
                <c:rich>
                  <a:bodyPr/>
                  <a:lstStyle/>
                  <a:p>
                    <a:r>
                      <a:rPr lang="en-US"/>
                      <a:t>4.07</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2AE3-4B0C-A4AA-61205D07B381}"/>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numRef>
              <c:f>'04. FDI SO SANH '!$B$15:$F$15</c:f>
              <c:numCache>
                <c:formatCode>General</c:formatCode>
                <c:ptCount val="5"/>
                <c:pt idx="0">
                  <c:v>2018</c:v>
                </c:pt>
                <c:pt idx="1">
                  <c:v>2019</c:v>
                </c:pt>
                <c:pt idx="2">
                  <c:v>2020</c:v>
                </c:pt>
                <c:pt idx="3">
                  <c:v>2021</c:v>
                </c:pt>
                <c:pt idx="4">
                  <c:v>2022</c:v>
                </c:pt>
              </c:numCache>
            </c:numRef>
          </c:cat>
          <c:val>
            <c:numRef>
              <c:f>'04. FDI SO SANH '!$B$17:$F$17</c:f>
              <c:numCache>
                <c:formatCode>0.00</c:formatCode>
                <c:ptCount val="5"/>
                <c:pt idx="0">
                  <c:v>1.7899199999999993</c:v>
                </c:pt>
                <c:pt idx="1">
                  <c:v>1.2983538717200012</c:v>
                </c:pt>
                <c:pt idx="2">
                  <c:v>1.065067378</c:v>
                </c:pt>
                <c:pt idx="3">
                  <c:v>2.1025699882812487</c:v>
                </c:pt>
                <c:pt idx="4">
                  <c:v>4.0633378353691398</c:v>
                </c:pt>
              </c:numCache>
            </c:numRef>
          </c:val>
          <c:extLst xmlns:c16r2="http://schemas.microsoft.com/office/drawing/2015/06/chart">
            <c:ext xmlns:c16="http://schemas.microsoft.com/office/drawing/2014/chart" uri="{C3380CC4-5D6E-409C-BE32-E72D297353CC}">
              <c16:uniqueId val="{00000002-2AE3-4B0C-A4AA-61205D07B381}"/>
            </c:ext>
          </c:extLst>
        </c:ser>
        <c:ser>
          <c:idx val="2"/>
          <c:order val="2"/>
          <c:tx>
            <c:strRef>
              <c:f>'04. FDI SO SANH '!$A$18</c:f>
              <c:strCache>
                <c:ptCount val="1"/>
                <c:pt idx="0">
                  <c:v>Total value of capital contribution and share purchases of foreign investor</c:v>
                </c:pt>
              </c:strCache>
            </c:strRef>
          </c:tx>
          <c:dLbls>
            <c:dLbl>
              <c:idx val="2"/>
              <c:layout/>
              <c:tx>
                <c:rich>
                  <a:bodyPr/>
                  <a:lstStyle/>
                  <a:p>
                    <a:r>
                      <a:rPr lang="en-US"/>
                      <a:t>1.95</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2AE3-4B0C-A4AA-61205D07B381}"/>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numRef>
              <c:f>'04. FDI SO SANH '!$B$15:$F$15</c:f>
              <c:numCache>
                <c:formatCode>General</c:formatCode>
                <c:ptCount val="5"/>
                <c:pt idx="0">
                  <c:v>2018</c:v>
                </c:pt>
                <c:pt idx="1">
                  <c:v>2019</c:v>
                </c:pt>
                <c:pt idx="2">
                  <c:v>2020</c:v>
                </c:pt>
                <c:pt idx="3">
                  <c:v>2021</c:v>
                </c:pt>
                <c:pt idx="4">
                  <c:v>2022</c:v>
                </c:pt>
              </c:numCache>
            </c:numRef>
          </c:cat>
          <c:val>
            <c:numRef>
              <c:f>'04. FDI SO SANH '!$B$18:$F$18</c:f>
              <c:numCache>
                <c:formatCode>0.00</c:formatCode>
                <c:ptCount val="5"/>
                <c:pt idx="0">
                  <c:v>1.8900800000000011</c:v>
                </c:pt>
                <c:pt idx="1">
                  <c:v>5.6857303487597779</c:v>
                </c:pt>
                <c:pt idx="2">
                  <c:v>1.9559322423838732</c:v>
                </c:pt>
                <c:pt idx="3">
                  <c:v>0.8052999999999999</c:v>
                </c:pt>
                <c:pt idx="4">
                  <c:v>1.6311524959400003</c:v>
                </c:pt>
              </c:numCache>
            </c:numRef>
          </c:val>
          <c:extLst xmlns:c16r2="http://schemas.microsoft.com/office/drawing/2015/06/chart">
            <c:ext xmlns:c16="http://schemas.microsoft.com/office/drawing/2014/chart" uri="{C3380CC4-5D6E-409C-BE32-E72D297353CC}">
              <c16:uniqueId val="{00000004-2AE3-4B0C-A4AA-61205D07B381}"/>
            </c:ext>
          </c:extLst>
        </c:ser>
        <c:dLbls/>
        <c:overlap val="100"/>
        <c:axId val="145001088"/>
        <c:axId val="145166720"/>
      </c:barChart>
      <c:catAx>
        <c:axId val="145001088"/>
        <c:scaling>
          <c:orientation val="minMax"/>
        </c:scaling>
        <c:axPos val="l"/>
        <c:numFmt formatCode="General" sourceLinked="1"/>
        <c:tickLblPos val="nextTo"/>
        <c:crossAx val="145166720"/>
        <c:crosses val="autoZero"/>
        <c:auto val="1"/>
        <c:lblAlgn val="ctr"/>
        <c:lblOffset val="100"/>
      </c:catAx>
      <c:valAx>
        <c:axId val="145166720"/>
        <c:scaling>
          <c:orientation val="minMax"/>
        </c:scaling>
        <c:axPos val="b"/>
        <c:majorGridlines/>
        <c:numFmt formatCode="0.00" sourceLinked="1"/>
        <c:tickLblPos val="nextTo"/>
        <c:crossAx val="145001088"/>
        <c:crosses val="autoZero"/>
        <c:crossBetween val="between"/>
      </c:valAx>
    </c:plotArea>
    <c:legend>
      <c:legendPos val="b"/>
      <c:layout/>
    </c:legend>
    <c:plotVisOnly val="1"/>
    <c:dispBlanksAs val="gap"/>
  </c:chart>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lang val="en-US"/>
  <c:chart>
    <c:title>
      <c:tx>
        <c:rich>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Export and import turnover of goods</a:t>
            </a:r>
          </a:p>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(Billion USD)</a:t>
            </a:r>
          </a:p>
        </c:rich>
      </c:tx>
      <c:spPr>
        <a:noFill/>
        <a:ln>
          <a:noFill/>
        </a:ln>
        <a:effectLst/>
      </c:spPr>
    </c:title>
    <c:plotArea>
      <c:layout/>
      <c:barChart>
        <c:barDir val="col"/>
        <c:grouping val="stacked"/>
        <c:ser>
          <c:idx val="0"/>
          <c:order val="0"/>
          <c:tx>
            <c:v>Xuất khẩu hàng hóa</c:v>
          </c:tx>
          <c:spPr>
            <a:solidFill>
              <a:srgbClr val="C00000"/>
            </a:solidFill>
            <a:ln w="3175">
              <a:solidFill>
                <a:schemeClr val="bg2">
                  <a:lumMod val="25000"/>
                </a:schemeClr>
              </a:solidFill>
            </a:ln>
            <a:effectLst/>
          </c:spPr>
          <c:dLbls>
            <c:dLbl>
              <c:idx val="3"/>
              <c:tx>
                <c:rich>
                  <a:bodyPr/>
                  <a:lstStyle/>
                  <a:p>
                    <a:fld id="{58D0AAE8-9885-409A-A69B-76D733846CDA}" type="VALUE">
                      <a:rPr lang="en-US"/>
                      <a:pPr/>
                      <a:t>[VALUE]</a:t>
                    </a:fld>
                    <a:r>
                      <a:rPr lang="en-US"/>
                      <a:t>.0</a:t>
                    </a:r>
                  </a:p>
                </c:rich>
              </c:tx>
              <c:dLblPos val="ctr"/>
              <c:showVal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0-B89A-4795-851D-0DD34131F959}"/>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Arial "/>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EN'!$B$3:$B$8</c:f>
              <c:numCache>
                <c:formatCode>0.0</c:formatCode>
                <c:ptCount val="6"/>
                <c:pt idx="0" formatCode="General">
                  <c:v>13.3</c:v>
                </c:pt>
                <c:pt idx="1">
                  <c:v>25.2</c:v>
                </c:pt>
                <c:pt idx="2" formatCode="General">
                  <c:v>5.9</c:v>
                </c:pt>
                <c:pt idx="3" formatCode="General">
                  <c:v>8</c:v>
                </c:pt>
                <c:pt idx="4" formatCode="General">
                  <c:v>11.1</c:v>
                </c:pt>
                <c:pt idx="5" formatCode="General">
                  <c:v>5.3</c:v>
                </c:pt>
              </c:numCache>
            </c:numRef>
          </c:val>
          <c:extLst xmlns:c16r2="http://schemas.microsoft.com/office/drawing/2015/06/chart">
            <c:ext xmlns:c16="http://schemas.microsoft.com/office/drawing/2014/chart" uri="{C3380CC4-5D6E-409C-BE32-E72D297353CC}">
              <c16:uniqueId val="{00000001-B89A-4795-851D-0DD34131F959}"/>
            </c:ext>
          </c:extLst>
        </c:ser>
        <c:ser>
          <c:idx val="1"/>
          <c:order val="1"/>
          <c:tx>
            <c:v>Nhập khẩu hàng hóa</c:v>
          </c:tx>
          <c:spPr>
            <a:solidFill>
              <a:srgbClr val="FFFF00"/>
            </a:solidFill>
            <a:ln w="3175">
              <a:solidFill>
                <a:schemeClr val="bg2">
                  <a:lumMod val="25000"/>
                </a:schemeClr>
              </a:solidFill>
            </a:ln>
            <a:effectLst/>
          </c:spPr>
          <c:dLbls>
            <c:dLbl>
              <c:idx val="1"/>
              <c:layout>
                <c:manualLayout>
                  <c:x val="-4.8966670800076953E-17"/>
                  <c:y val="9.2721372276309728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89A-4795-851D-0DD34131F959}"/>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2">
                        <a:lumMod val="25000"/>
                      </a:schemeClr>
                    </a:solidFill>
                    <a:latin typeface="Arial "/>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EN'!$D$3:$D$8</c:f>
              <c:numCache>
                <c:formatCode>General</c:formatCode>
                <c:ptCount val="6"/>
                <c:pt idx="0">
                  <c:v>27.6</c:v>
                </c:pt>
                <c:pt idx="1">
                  <c:v>3.6</c:v>
                </c:pt>
                <c:pt idx="2">
                  <c:v>16.3</c:v>
                </c:pt>
                <c:pt idx="3">
                  <c:v>11.3</c:v>
                </c:pt>
                <c:pt idx="4">
                  <c:v>4.0999999999999996</c:v>
                </c:pt>
                <c:pt idx="5">
                  <c:v>5.8</c:v>
                </c:pt>
              </c:numCache>
            </c:numRef>
          </c:val>
          <c:extLst xmlns:c16r2="http://schemas.microsoft.com/office/drawing/2015/06/chart">
            <c:ext xmlns:c16="http://schemas.microsoft.com/office/drawing/2014/chart" uri="{C3380CC4-5D6E-409C-BE32-E72D297353CC}">
              <c16:uniqueId val="{00000003-B89A-4795-851D-0DD34131F959}"/>
            </c:ext>
          </c:extLst>
        </c:ser>
        <c:dLbls/>
        <c:overlap val="100"/>
        <c:axId val="145292288"/>
        <c:axId val="145318656"/>
      </c:barChart>
      <c:catAx>
        <c:axId val="14529228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5318656"/>
        <c:crosses val="autoZero"/>
        <c:auto val="1"/>
        <c:lblAlgn val="ctr"/>
        <c:lblOffset val="100"/>
      </c:catAx>
      <c:valAx>
        <c:axId val="14531865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
                <a:ea typeface="+mn-ea"/>
                <a:cs typeface="+mn-cs"/>
              </a:defRPr>
            </a:pPr>
            <a:endParaRPr lang="en-US"/>
          </a:p>
        </c:txPr>
        <c:crossAx val="145292288"/>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Growth rate of exports and imports of goods over the same period last year</a:t>
            </a:r>
          </a:p>
        </c:rich>
      </c:tx>
      <c:spPr>
        <a:noFill/>
        <a:ln>
          <a:noFill/>
        </a:ln>
        <a:effectLst/>
      </c:spPr>
    </c:title>
    <c:plotArea>
      <c:layout/>
      <c:barChart>
        <c:barDir val="col"/>
        <c:grouping val="clustered"/>
        <c:ser>
          <c:idx val="0"/>
          <c:order val="0"/>
          <c:tx>
            <c:v>Xuất khẩu hàng hóa</c:v>
          </c:tx>
          <c:spPr>
            <a:solidFill>
              <a:srgbClr val="C00000"/>
            </a:solidFill>
            <a:ln w="3175">
              <a:solidFill>
                <a:schemeClr val="bg2">
                  <a:lumMod val="25000"/>
                </a:schemeClr>
              </a:solidFill>
            </a:ln>
            <a:effectLst/>
          </c:spPr>
          <c:dLbls>
            <c:dLbl>
              <c:idx val="0"/>
              <c:layout>
                <c:manualLayout>
                  <c:x val="-8.4656084656084679E-3"/>
                  <c:y val="9.3298328486253515E-1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9E2-41F3-A9FB-1DA05A9C99A3}"/>
                </c:ext>
              </c:extLst>
            </c:dLbl>
            <c:dLbl>
              <c:idx val="1"/>
              <c:layout>
                <c:manualLayout>
                  <c:x val="0"/>
                  <c:y val="2.544529262086515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9E2-41F3-A9FB-1DA05A9C99A3}"/>
                </c:ext>
              </c:extLst>
            </c:dLbl>
            <c:dLbl>
              <c:idx val="2"/>
              <c:layout>
                <c:manualLayout>
                  <c:x val="-8.4656084656084679E-3"/>
                  <c:y val="1.017811704834605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9E2-41F3-A9FB-1DA05A9C99A3}"/>
                </c:ext>
              </c:extLst>
            </c:dLbl>
            <c:dLbl>
              <c:idx val="5"/>
              <c:layout>
                <c:manualLayout>
                  <c:x val="0"/>
                  <c:y val="1.526717557251908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9E2-41F3-A9FB-1DA05A9C99A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Arial "/>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EN'!$C$3:$C$8</c:f>
              <c:numCache>
                <c:formatCode>0.0%</c:formatCode>
                <c:ptCount val="6"/>
                <c:pt idx="0">
                  <c:v>6.2000000000000006E-2</c:v>
                </c:pt>
                <c:pt idx="1">
                  <c:v>0.13200000000000001</c:v>
                </c:pt>
                <c:pt idx="2">
                  <c:v>0.14600000000000002</c:v>
                </c:pt>
                <c:pt idx="3">
                  <c:v>0.18300000000000002</c:v>
                </c:pt>
                <c:pt idx="4">
                  <c:v>0.15400000000000003</c:v>
                </c:pt>
                <c:pt idx="5">
                  <c:v>9.2000000000000026E-2</c:v>
                </c:pt>
              </c:numCache>
            </c:numRef>
          </c:val>
          <c:extLst xmlns:c16r2="http://schemas.microsoft.com/office/drawing/2015/06/chart">
            <c:ext xmlns:c16="http://schemas.microsoft.com/office/drawing/2014/chart" uri="{C3380CC4-5D6E-409C-BE32-E72D297353CC}">
              <c16:uniqueId val="{00000004-E9E2-41F3-A9FB-1DA05A9C99A3}"/>
            </c:ext>
          </c:extLst>
        </c:ser>
        <c:ser>
          <c:idx val="1"/>
          <c:order val="1"/>
          <c:tx>
            <c:v>Nhập khẩu hàng hóa</c:v>
          </c:tx>
          <c:spPr>
            <a:solidFill>
              <a:srgbClr val="FFFF00"/>
            </a:solidFill>
            <a:ln w="3175">
              <a:solidFill>
                <a:schemeClr val="bg2">
                  <a:lumMod val="25000"/>
                </a:schemeClr>
              </a:solidFill>
            </a:ln>
            <a:effectLst/>
          </c:spPr>
          <c:dLbls>
            <c:dLbl>
              <c:idx val="0"/>
              <c:layout>
                <c:manualLayout>
                  <c:x val="-1.2698412698412719E-2"/>
                  <c:y val="1.526717557251908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9E2-41F3-A9FB-1DA05A9C99A3}"/>
                </c:ext>
              </c:extLst>
            </c:dLbl>
            <c:dLbl>
              <c:idx val="1"/>
              <c:layout>
                <c:manualLayout>
                  <c:x val="1.2698412698412738E-2"/>
                  <c:y val="0.12213740458015276"/>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9E2-41F3-A9FB-1DA05A9C99A3}"/>
                </c:ext>
              </c:extLst>
            </c:dLbl>
            <c:dLbl>
              <c:idx val="3"/>
              <c:layout>
                <c:manualLayout>
                  <c:x val="1.2698412698412622E-2"/>
                  <c:y val="-9.3298328486253515E-1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9E2-41F3-A9FB-1DA05A9C99A3}"/>
                </c:ext>
              </c:extLst>
            </c:dLbl>
            <c:dLbl>
              <c:idx val="4"/>
              <c:layout>
                <c:manualLayout>
                  <c:x val="8.4656084656083135E-3"/>
                  <c:y val="-5.0890585241731229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9E2-41F3-A9FB-1DA05A9C99A3}"/>
                </c:ext>
              </c:extLst>
            </c:dLbl>
            <c:dLbl>
              <c:idx val="5"/>
              <c:layout>
                <c:manualLayout>
                  <c:x val="3.3862433862433865E-2"/>
                  <c:y val="-1.526717557251908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9E2-41F3-A9FB-1DA05A9C99A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Arial "/>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EN'!$E$3:$E$8</c:f>
              <c:numCache>
                <c:formatCode>0.0%</c:formatCode>
                <c:ptCount val="6"/>
                <c:pt idx="0">
                  <c:v>0.13400000000000001</c:v>
                </c:pt>
                <c:pt idx="1">
                  <c:v>-3.0000000000000002E-2</c:v>
                </c:pt>
                <c:pt idx="2">
                  <c:v>0.29100000000000004</c:v>
                </c:pt>
                <c:pt idx="3">
                  <c:v>9.8000000000000018E-2</c:v>
                </c:pt>
                <c:pt idx="4">
                  <c:v>2.7000000000000003E-2</c:v>
                </c:pt>
                <c:pt idx="5">
                  <c:v>0.10100000000000002</c:v>
                </c:pt>
              </c:numCache>
            </c:numRef>
          </c:val>
          <c:extLst xmlns:c16r2="http://schemas.microsoft.com/office/drawing/2015/06/chart">
            <c:ext xmlns:c16="http://schemas.microsoft.com/office/drawing/2014/chart" uri="{C3380CC4-5D6E-409C-BE32-E72D297353CC}">
              <c16:uniqueId val="{0000000A-E9E2-41F3-A9FB-1DA05A9C99A3}"/>
            </c:ext>
          </c:extLst>
        </c:ser>
        <c:dLbls/>
        <c:gapWidth val="100"/>
        <c:overlap val="-27"/>
        <c:axId val="145349248"/>
        <c:axId val="145355136"/>
      </c:barChart>
      <c:catAx>
        <c:axId val="14534924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5355136"/>
        <c:crosses val="autoZero"/>
        <c:auto val="1"/>
        <c:lblAlgn val="ctr"/>
        <c:lblOffset val="100"/>
      </c:catAx>
      <c:valAx>
        <c:axId val="145355136"/>
        <c:scaling>
          <c:orientation val="minMax"/>
        </c:scaling>
        <c:axPos val="l"/>
        <c:majorGridlines>
          <c:spPr>
            <a:ln w="9525" cap="flat" cmpd="sng" algn="ctr">
              <a:solidFill>
                <a:schemeClr val="tx1">
                  <a:lumMod val="15000"/>
                  <a:lumOff val="85000"/>
                </a:schemeClr>
              </a:solidFill>
              <a:round/>
            </a:ln>
            <a:effectLst/>
          </c:spPr>
        </c:majorGridlines>
        <c:numFmt formatCode="0%" sourceLinked="0"/>
        <c:maj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
                <a:ea typeface="+mn-ea"/>
                <a:cs typeface="+mn-cs"/>
              </a:defRPr>
            </a:pPr>
            <a:endParaRPr lang="en-US"/>
          </a:p>
        </c:txPr>
        <c:crossAx val="145349248"/>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6.1567147856517943E-2"/>
          <c:y val="0.12078703703703704"/>
          <c:w val="0.9078772965879266"/>
          <c:h val="0.58754410906969956"/>
        </c:manualLayout>
      </c:layout>
      <c:lineChart>
        <c:grouping val="standard"/>
        <c:ser>
          <c:idx val="0"/>
          <c:order val="0"/>
          <c:tx>
            <c:strRef>
              <c:f>Sheet4!$A$4</c:f>
              <c:strCache>
                <c:ptCount val="1"/>
                <c:pt idx="0">
                  <c:v>March compared to the previous month</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7.775871926815324E-2"/>
                  <c:y val="-2.222222222222229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131-426E-A801-F4F483FB01CD}"/>
                </c:ext>
              </c:extLst>
            </c:dLbl>
            <c:dLbl>
              <c:idx val="1"/>
              <c:layout>
                <c:manualLayout>
                  <c:x val="-6.1749571183533455E-2"/>
                  <c:y val="3.70370370370369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131-426E-A801-F4F483FB01CD}"/>
                </c:ext>
              </c:extLst>
            </c:dLbl>
            <c:dLbl>
              <c:idx val="2"/>
              <c:layout>
                <c:manualLayout>
                  <c:x val="-4.8027444253859429E-2"/>
                  <c:y val="-4.44444444444444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131-426E-A801-F4F483FB01CD}"/>
                </c:ext>
              </c:extLst>
            </c:dLbl>
            <c:dLbl>
              <c:idx val="3"/>
              <c:layout>
                <c:manualLayout>
                  <c:x val="-0.10291595197255576"/>
                  <c:y val="-3.703703703703704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131-426E-A801-F4F483FB01CD}"/>
                </c:ext>
              </c:extLst>
            </c:dLbl>
            <c:dLbl>
              <c:idx val="4"/>
              <c:layout>
                <c:manualLayout>
                  <c:x val="-3.4305317324185257E-2"/>
                  <c:y val="7.407407407407395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3131-426E-A801-F4F483FB01C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Arial" panose="020B0604020202020204" pitchFamily="34" charset="0"/>
                    <a:ea typeface="+mn-ea"/>
                    <a:cs typeface="Arial" panose="020B0604020202020204" pitchFamily="34" charset="0"/>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Sheet4!$B$3:$F$3</c:f>
              <c:numCache>
                <c:formatCode>General</c:formatCode>
                <c:ptCount val="5"/>
                <c:pt idx="0">
                  <c:v>2018</c:v>
                </c:pt>
                <c:pt idx="1">
                  <c:v>2019</c:v>
                </c:pt>
                <c:pt idx="2">
                  <c:v>2020</c:v>
                </c:pt>
                <c:pt idx="3">
                  <c:v>2021</c:v>
                </c:pt>
                <c:pt idx="4">
                  <c:v>2022</c:v>
                </c:pt>
              </c:numCache>
            </c:numRef>
          </c:cat>
          <c:val>
            <c:numRef>
              <c:f>Sheet4!$B$4:$F$4</c:f>
              <c:numCache>
                <c:formatCode>General</c:formatCode>
                <c:ptCount val="5"/>
                <c:pt idx="0">
                  <c:v>-0.26999999999999608</c:v>
                </c:pt>
                <c:pt idx="1">
                  <c:v>-0.2099999999999938</c:v>
                </c:pt>
                <c:pt idx="2">
                  <c:v>-0.71999999999999897</c:v>
                </c:pt>
                <c:pt idx="3">
                  <c:v>-0.26999999999999608</c:v>
                </c:pt>
                <c:pt idx="4" formatCode="0.00">
                  <c:v>0.70170000000000254</c:v>
                </c:pt>
              </c:numCache>
            </c:numRef>
          </c:val>
          <c:extLst xmlns:c16r2="http://schemas.microsoft.com/office/drawing/2015/06/chart">
            <c:ext xmlns:c16="http://schemas.microsoft.com/office/drawing/2014/chart" uri="{C3380CC4-5D6E-409C-BE32-E72D297353CC}">
              <c16:uniqueId val="{00000005-3131-426E-A801-F4F483FB01CD}"/>
            </c:ext>
          </c:extLst>
        </c:ser>
        <c:ser>
          <c:idx val="1"/>
          <c:order val="1"/>
          <c:tx>
            <c:strRef>
              <c:f>Sheet4!$A$5</c:f>
              <c:strCache>
                <c:ptCount val="1"/>
                <c:pt idx="0">
                  <c:v>Average first quarter compared to the same period last year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2.5157232704402521E-2"/>
                  <c:y val="-3.33333333333333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3131-426E-A801-F4F483FB01CD}"/>
                </c:ext>
              </c:extLst>
            </c:dLbl>
            <c:dLbl>
              <c:idx val="1"/>
              <c:layout>
                <c:manualLayout>
                  <c:x val="-5.0314465408805034E-2"/>
                  <c:y val="-7.407407407407411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3131-426E-A801-F4F483FB01CD}"/>
                </c:ext>
              </c:extLst>
            </c:dLbl>
            <c:dLbl>
              <c:idx val="4"/>
              <c:layout>
                <c:manualLayout>
                  <c:x val="0"/>
                  <c:y val="-3.33333333333333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3131-426E-A801-F4F483FB01C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Arial" panose="020B0604020202020204" pitchFamily="34" charset="0"/>
                    <a:ea typeface="+mn-ea"/>
                    <a:cs typeface="Arial" panose="020B0604020202020204" pitchFamily="34" charset="0"/>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Sheet4!$B$3:$F$3</c:f>
              <c:numCache>
                <c:formatCode>General</c:formatCode>
                <c:ptCount val="5"/>
                <c:pt idx="0">
                  <c:v>2018</c:v>
                </c:pt>
                <c:pt idx="1">
                  <c:v>2019</c:v>
                </c:pt>
                <c:pt idx="2">
                  <c:v>2020</c:v>
                </c:pt>
                <c:pt idx="3">
                  <c:v>2021</c:v>
                </c:pt>
                <c:pt idx="4">
                  <c:v>2022</c:v>
                </c:pt>
              </c:numCache>
            </c:numRef>
          </c:cat>
          <c:val>
            <c:numRef>
              <c:f>Sheet4!$B$5:$F$5</c:f>
              <c:numCache>
                <c:formatCode>General</c:formatCode>
                <c:ptCount val="5"/>
                <c:pt idx="0">
                  <c:v>2.8199999999999927</c:v>
                </c:pt>
                <c:pt idx="1">
                  <c:v>2.6299999999999955</c:v>
                </c:pt>
                <c:pt idx="2">
                  <c:v>5.5600000000000014</c:v>
                </c:pt>
                <c:pt idx="3">
                  <c:v>0.29000000000000631</c:v>
                </c:pt>
                <c:pt idx="4" formatCode="0.00">
                  <c:v>1.9244157178017647</c:v>
                </c:pt>
              </c:numCache>
            </c:numRef>
          </c:val>
          <c:extLst xmlns:c16r2="http://schemas.microsoft.com/office/drawing/2015/06/chart">
            <c:ext xmlns:c16="http://schemas.microsoft.com/office/drawing/2014/chart" uri="{C3380CC4-5D6E-409C-BE32-E72D297353CC}">
              <c16:uniqueId val="{00000009-3131-426E-A801-F4F483FB01CD}"/>
            </c:ext>
          </c:extLst>
        </c:ser>
        <c:ser>
          <c:idx val="2"/>
          <c:order val="2"/>
          <c:tx>
            <c:strRef>
              <c:f>Sheet4!$A$6</c:f>
              <c:strCache>
                <c:ptCount val="1"/>
                <c:pt idx="0">
                  <c:v>March compared to December last year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7.547169811320753E-2"/>
                  <c:y val="-2.592592592592599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3131-426E-A801-F4F483FB01CD}"/>
                </c:ext>
              </c:extLst>
            </c:dLbl>
            <c:dLbl>
              <c:idx val="1"/>
              <c:layout>
                <c:manualLayout>
                  <c:x val="-4.8027444253859304E-2"/>
                  <c:y val="-3.33333333333333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3131-426E-A801-F4F483FB01CD}"/>
                </c:ext>
              </c:extLst>
            </c:dLbl>
            <c:dLbl>
              <c:idx val="2"/>
              <c:layout>
                <c:manualLayout>
                  <c:x val="-4.1166380789022301E-2"/>
                  <c:y val="-5.555555555555561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3131-426E-A801-F4F483FB01CD}"/>
                </c:ext>
              </c:extLst>
            </c:dLbl>
            <c:dLbl>
              <c:idx val="3"/>
              <c:layout>
                <c:manualLayout>
                  <c:x val="1.8296169239565473E-2"/>
                  <c:y val="-7.777777777777777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3131-426E-A801-F4F483FB01CD}"/>
                </c:ext>
              </c:extLst>
            </c:dLbl>
            <c:dLbl>
              <c:idx val="4"/>
              <c:layout>
                <c:manualLayout>
                  <c:x val="-1.3722126929674101E-2"/>
                  <c:y val="5.925925925925926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3131-426E-A801-F4F483FB01C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50000"/>
                      </a:schemeClr>
                    </a:solidFill>
                    <a:latin typeface="Arial" panose="020B0604020202020204" pitchFamily="34" charset="0"/>
                    <a:ea typeface="+mn-ea"/>
                    <a:cs typeface="Arial" panose="020B0604020202020204" pitchFamily="34" charset="0"/>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Sheet4!$B$3:$F$3</c:f>
              <c:numCache>
                <c:formatCode>General</c:formatCode>
                <c:ptCount val="5"/>
                <c:pt idx="0">
                  <c:v>2018</c:v>
                </c:pt>
                <c:pt idx="1">
                  <c:v>2019</c:v>
                </c:pt>
                <c:pt idx="2">
                  <c:v>2020</c:v>
                </c:pt>
                <c:pt idx="3">
                  <c:v>2021</c:v>
                </c:pt>
                <c:pt idx="4">
                  <c:v>2022</c:v>
                </c:pt>
              </c:numCache>
            </c:numRef>
          </c:cat>
          <c:val>
            <c:numRef>
              <c:f>Sheet4!$B$6:$F$6</c:f>
              <c:numCache>
                <c:formatCode>General</c:formatCode>
                <c:ptCount val="5"/>
                <c:pt idx="0">
                  <c:v>0.96999999999999897</c:v>
                </c:pt>
                <c:pt idx="1">
                  <c:v>0.68999999999999773</c:v>
                </c:pt>
                <c:pt idx="2">
                  <c:v>0.34000000000000341</c:v>
                </c:pt>
                <c:pt idx="3">
                  <c:v>1.3100000000000023</c:v>
                </c:pt>
                <c:pt idx="4" formatCode="0.00">
                  <c:v>1.9060123732389802</c:v>
                </c:pt>
              </c:numCache>
            </c:numRef>
          </c:val>
          <c:extLst xmlns:c16r2="http://schemas.microsoft.com/office/drawing/2015/06/chart">
            <c:ext xmlns:c16="http://schemas.microsoft.com/office/drawing/2014/chart" uri="{C3380CC4-5D6E-409C-BE32-E72D297353CC}">
              <c16:uniqueId val="{0000000F-3131-426E-A801-F4F483FB01CD}"/>
            </c:ext>
          </c:extLst>
        </c:ser>
        <c:ser>
          <c:idx val="3"/>
          <c:order val="3"/>
          <c:tx>
            <c:strRef>
              <c:f>Sheet4!$A$7</c:f>
              <c:strCache>
                <c:ptCount val="1"/>
                <c:pt idx="0">
                  <c:v>March compared to the same period last year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4.1166380789022301E-2"/>
                  <c:y val="3.33333333333332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3131-426E-A801-F4F483FB01CD}"/>
                </c:ext>
              </c:extLst>
            </c:dLbl>
            <c:dLbl>
              <c:idx val="1"/>
              <c:layout>
                <c:manualLayout>
                  <c:x val="-4.1166380789022301E-2"/>
                  <c:y val="5.185185185185185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3131-426E-A801-F4F483FB01CD}"/>
                </c:ext>
              </c:extLst>
            </c:dLbl>
            <c:dLbl>
              <c:idx val="2"/>
              <c:layout>
                <c:manualLayout>
                  <c:x val="-3.887935963407662E-2"/>
                  <c:y val="9.999999999999999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3131-426E-A801-F4F483FB01CD}"/>
                </c:ext>
              </c:extLst>
            </c:dLbl>
            <c:dLbl>
              <c:idx val="3"/>
              <c:layout>
                <c:manualLayout>
                  <c:x val="-4.1166380789022392E-2"/>
                  <c:y val="-8.888888888888890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3131-426E-A801-F4F483FB01CD}"/>
                </c:ext>
              </c:extLst>
            </c:dLbl>
            <c:dLbl>
              <c:idx val="4"/>
              <c:layout>
                <c:manualLayout>
                  <c:x val="-2.9731275014293894E-2"/>
                  <c:y val="-4.44444444444444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3131-426E-A801-F4F483FB01C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4"/>
                    </a:solidFill>
                    <a:latin typeface="Arial" panose="020B0604020202020204" pitchFamily="34" charset="0"/>
                    <a:ea typeface="+mn-ea"/>
                    <a:cs typeface="Arial" panose="020B0604020202020204" pitchFamily="34" charset="0"/>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Sheet4!$B$3:$F$3</c:f>
              <c:numCache>
                <c:formatCode>General</c:formatCode>
                <c:ptCount val="5"/>
                <c:pt idx="0">
                  <c:v>2018</c:v>
                </c:pt>
                <c:pt idx="1">
                  <c:v>2019</c:v>
                </c:pt>
                <c:pt idx="2">
                  <c:v>2020</c:v>
                </c:pt>
                <c:pt idx="3">
                  <c:v>2021</c:v>
                </c:pt>
                <c:pt idx="4">
                  <c:v>2022</c:v>
                </c:pt>
              </c:numCache>
            </c:numRef>
          </c:cat>
          <c:val>
            <c:numRef>
              <c:f>Sheet4!$B$7:$F$7</c:f>
              <c:numCache>
                <c:formatCode>0.00</c:formatCode>
                <c:ptCount val="5"/>
                <c:pt idx="0" formatCode="General">
                  <c:v>2.6599999999999966</c:v>
                </c:pt>
                <c:pt idx="1">
                  <c:v>2.7000000000000033</c:v>
                </c:pt>
                <c:pt idx="2" formatCode="General">
                  <c:v>4.8700000000000054</c:v>
                </c:pt>
                <c:pt idx="3" formatCode="General">
                  <c:v>1.1599999999999964</c:v>
                </c:pt>
                <c:pt idx="4">
                  <c:v>2.4098224076842309</c:v>
                </c:pt>
              </c:numCache>
            </c:numRef>
          </c:val>
          <c:extLst xmlns:c16r2="http://schemas.microsoft.com/office/drawing/2015/06/chart">
            <c:ext xmlns:c16="http://schemas.microsoft.com/office/drawing/2014/chart" uri="{C3380CC4-5D6E-409C-BE32-E72D297353CC}">
              <c16:uniqueId val="{00000015-3131-426E-A801-F4F483FB01CD}"/>
            </c:ext>
          </c:extLst>
        </c:ser>
        <c:dLbls/>
        <c:marker val="1"/>
        <c:axId val="146292736"/>
        <c:axId val="146294272"/>
      </c:lineChart>
      <c:catAx>
        <c:axId val="146292736"/>
        <c:scaling>
          <c:orientation val="minMax"/>
        </c:scaling>
        <c:axPos val="b"/>
        <c:numFmt formatCode="General" sourceLinked="1"/>
        <c:maj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6294272"/>
        <c:crosses val="autoZero"/>
        <c:auto val="1"/>
        <c:lblAlgn val="ctr"/>
        <c:lblOffset val="100"/>
      </c:catAx>
      <c:valAx>
        <c:axId val="146294272"/>
        <c:scaling>
          <c:orientation val="minMax"/>
          <c:min val="-1"/>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tickLblPos val="none"/>
        <c:crossAx val="146292736"/>
        <c:crosses val="autoZero"/>
        <c:crossBetween val="between"/>
      </c:valAx>
      <c:spPr>
        <a:noFill/>
        <a:ln>
          <a:noFill/>
        </a:ln>
        <a:effectLst/>
      </c:spPr>
    </c:plotArea>
    <c:legend>
      <c:legendPos val="b"/>
      <c:layout>
        <c:manualLayout>
          <c:xMode val="edge"/>
          <c:yMode val="edge"/>
          <c:x val="4.955398585468411E-2"/>
          <c:y val="0.81851676873724089"/>
          <c:w val="0.89860500713568614"/>
          <c:h val="0.15926100904053658"/>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0.71772</cdr:x>
      <cdr:y>0.05927</cdr:y>
    </cdr:from>
    <cdr:to>
      <cdr:x>0.8337</cdr:x>
      <cdr:y>0.12535</cdr:y>
    </cdr:to>
    <cdr:sp macro="" textlink="">
      <cdr:nvSpPr>
        <cdr:cNvPr id="2" name="Text Box 2"/>
        <cdr:cNvSpPr txBox="1">
          <a:spLocks xmlns:a="http://schemas.openxmlformats.org/drawingml/2006/main" noChangeArrowheads="1"/>
        </cdr:cNvSpPr>
      </cdr:nvSpPr>
      <cdr:spPr bwMode="auto">
        <a:xfrm xmlns:a="http://schemas.openxmlformats.org/drawingml/2006/main" flipH="1">
          <a:off x="3794137" y="221286"/>
          <a:ext cx="613114" cy="24673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8.91</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0.80306</cdr:x>
      <cdr:y>0.19031</cdr:y>
    </cdr:from>
    <cdr:to>
      <cdr:x>0.91904</cdr:x>
      <cdr:y>0.25639</cdr:y>
    </cdr:to>
    <cdr:sp macro="" textlink="">
      <cdr:nvSpPr>
        <cdr:cNvPr id="3" name="Text Box 2"/>
        <cdr:cNvSpPr txBox="1">
          <a:spLocks xmlns:a="http://schemas.openxmlformats.org/drawingml/2006/main" noChangeArrowheads="1"/>
        </cdr:cNvSpPr>
      </cdr:nvSpPr>
      <cdr:spPr bwMode="auto">
        <a:xfrm xmlns:a="http://schemas.openxmlformats.org/drawingml/2006/main" flipH="1">
          <a:off x="4245276" y="710579"/>
          <a:ext cx="613114" cy="24673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10.13</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0.69584</cdr:x>
      <cdr:y>0.33138</cdr:y>
    </cdr:from>
    <cdr:to>
      <cdr:x>0.81182</cdr:x>
      <cdr:y>0.39746</cdr:y>
    </cdr:to>
    <cdr:sp macro="" textlink="">
      <cdr:nvSpPr>
        <cdr:cNvPr id="4" name="Text Box 2"/>
        <cdr:cNvSpPr txBox="1">
          <a:spLocks xmlns:a="http://schemas.openxmlformats.org/drawingml/2006/main" noChangeArrowheads="1"/>
        </cdr:cNvSpPr>
      </cdr:nvSpPr>
      <cdr:spPr bwMode="auto">
        <a:xfrm xmlns:a="http://schemas.openxmlformats.org/drawingml/2006/main" flipH="1">
          <a:off x="3678471" y="1237316"/>
          <a:ext cx="613114" cy="24673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8.55</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0.83386</cdr:x>
      <cdr:y>0.46979</cdr:y>
    </cdr:from>
    <cdr:to>
      <cdr:x>0.94983</cdr:x>
      <cdr:y>0.53587</cdr:y>
    </cdr:to>
    <cdr:sp macro="" textlink="">
      <cdr:nvSpPr>
        <cdr:cNvPr id="5" name="Text Box 2"/>
        <cdr:cNvSpPr txBox="1">
          <a:spLocks xmlns:a="http://schemas.openxmlformats.org/drawingml/2006/main" noChangeArrowheads="1"/>
        </cdr:cNvSpPr>
      </cdr:nvSpPr>
      <cdr:spPr bwMode="auto">
        <a:xfrm xmlns:a="http://schemas.openxmlformats.org/drawingml/2006/main" flipH="1">
          <a:off x="4408081" y="1754111"/>
          <a:ext cx="613061" cy="24673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10.81</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0.4918</cdr:x>
      <cdr:y>0.61291</cdr:y>
    </cdr:from>
    <cdr:to>
      <cdr:x>0.60777</cdr:x>
      <cdr:y>0.67899</cdr:y>
    </cdr:to>
    <cdr:sp macro="" textlink="">
      <cdr:nvSpPr>
        <cdr:cNvPr id="6" name="Text Box 2"/>
        <cdr:cNvSpPr txBox="1">
          <a:spLocks xmlns:a="http://schemas.openxmlformats.org/drawingml/2006/main" noChangeArrowheads="1"/>
        </cdr:cNvSpPr>
      </cdr:nvSpPr>
      <cdr:spPr bwMode="auto">
        <a:xfrm xmlns:a="http://schemas.openxmlformats.org/drawingml/2006/main" flipH="1">
          <a:off x="2599861" y="2288467"/>
          <a:ext cx="613061" cy="24673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5.8</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76D84-5BF0-42E0-A307-1C1C12592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4294967295</TotalTime>
  <Pages>46</Pages>
  <Words>14912</Words>
  <Characters>79238</Characters>
  <Application>Microsoft Office Word</Application>
  <DocSecurity>0</DocSecurity>
  <Lines>660</Lines>
  <Paragraphs>187</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93963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subject/>
  <dc:creator>tkth-nnvan</dc:creator>
  <cp:keywords/>
  <dc:description/>
  <cp:lastModifiedBy>huyenntt</cp:lastModifiedBy>
  <cp:revision>3</cp:revision>
  <cp:lastPrinted>2022-03-28T10:12:00Z</cp:lastPrinted>
  <dcterms:created xsi:type="dcterms:W3CDTF">2022-04-01T09:51:00Z</dcterms:created>
  <dcterms:modified xsi:type="dcterms:W3CDTF">2022-06-28T08:38:00Z</dcterms:modified>
</cp:coreProperties>
</file>