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word/theme/themeOverride5.xml" ContentType="application/vnd.openxmlformats-officedocument.themeOverride+xml"/>
  <Override PartName="/customXml/itemProps1.xml" ContentType="application/vnd.openxmlformats-officedocument.customXmlProperties+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olors13.xml" ContentType="application/vnd.ms-office.chartcolorstyle+xml"/>
  <Override PartName="/word/charts/style13.xml" ContentType="application/vnd.ms-office.chartstyle+xml"/>
  <Override PartName="/word/charts/colors8.xml" ContentType="application/vnd.ms-office.chartcolorstyle+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olors5.xml" ContentType="application/vnd.ms-office.chartcolorstyle+xml"/>
  <Override PartName="/word/charts/colors6.xml" ContentType="application/vnd.ms-office.chartcolorstyle+xml"/>
  <Override PartName="/word/charts/colors12.xml" ContentType="application/vnd.ms-office.chartcolorstyle+xml"/>
  <Override PartName="/word/charts/style12.xml" ContentType="application/vnd.ms-office.chartstyle+xml"/>
  <Override PartName="/word/charts/colors11.xml" ContentType="application/vnd.ms-office.chartcolorstyle+xml"/>
  <Override PartName="/word/charts/style11.xml" ContentType="application/vnd.ms-office.chartstyle+xml"/>
  <Override PartName="/word/charts/style9.xml" ContentType="application/vnd.ms-office.chartstyle+xml"/>
  <Override PartName="/word/charts/style8.xml" ContentType="application/vnd.ms-office.chartstyle+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style6.xml" ContentType="application/vnd.ms-office.chartstyle+xml"/>
  <Override PartName="/word/charts/colors3.xml" ContentType="application/vnd.ms-office.chartcolorstyle+xml"/>
  <Override PartName="/word/charts/colors4.xml" ContentType="application/vnd.ms-office.chartcolorstyle+xml"/>
  <Override PartName="/word/charts/colors10.xml" ContentType="application/vnd.ms-office.chartcolorstyle+xml"/>
  <Override PartName="/word/charts/style10.xml" ContentType="application/vnd.ms-office.chartstyle+xml"/>
  <Override PartName="/word/charts/style7.xml" ContentType="application/vnd.ms-office.chartstyl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charts/style5.xml" ContentType="application/vnd.ms-office.chartstyle+xml"/>
  <Override PartName="/word/charts/style3.xml" ContentType="application/vnd.ms-office.chartstyle+xml"/>
  <Override PartName="/word/charts/style4.xml" ContentType="application/vnd.ms-office.chartstyle+xml"/>
  <Override PartName="/word/charts/colors1.xml" ContentType="application/vnd.ms-office.chartcolorstyle+xml"/>
  <Override PartName="/word/charts/colors2.xml" ContentType="application/vnd.ms-office.chartcolorsty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header1.xml" ContentType="application/vnd.openxmlformats-officedocument.wordprocessingml.header+xml"/>
  <Override PartName="/docProps/core.xml" ContentType="application/vnd.openxmlformats-package.core-properties+xml"/>
  <Override PartName="/word/charts/style1.xml" ContentType="application/vnd.ms-office.chartstyle+xml"/>
  <Override PartName="/word/charts/style2.xml" ContentType="application/vnd.ms-office.chartstyle+xml"/>
  <Override PartName="/word/theme/themeOverride4.xml" ContentType="application/vnd.openxmlformats-officedocument.themeOverride+xml"/>
  <Override PartName="/word/theme/themeOverride2.xml" ContentType="application/vnd.openxmlformats-officedocument.themeOverride+xml"/>
  <Override PartName="/word/charts/colors9.xml" ContentType="application/vnd.ms-office.chartcolorstyle+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charts/colors14.xml" ContentType="application/vnd.ms-office.chartcolorstyle+xml"/>
  <Override PartName="/word/charts/style14.xml" ContentType="application/vnd.ms-office.chartstyle+xml"/>
  <Override PartName="/word/charts/colors7.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21" w:type="dxa"/>
        <w:jc w:val="center"/>
        <w:tblLayout w:type="fixed"/>
        <w:tblLook w:val="0000"/>
      </w:tblPr>
      <w:tblGrid>
        <w:gridCol w:w="3813"/>
        <w:gridCol w:w="6098"/>
        <w:gridCol w:w="10"/>
      </w:tblGrid>
      <w:tr w:rsidR="009925FF" w:rsidRPr="00F75206" w:rsidTr="00C57FAB">
        <w:trPr>
          <w:trHeight w:val="708"/>
          <w:jc w:val="center"/>
        </w:trPr>
        <w:tc>
          <w:tcPr>
            <w:tcW w:w="3813" w:type="dxa"/>
          </w:tcPr>
          <w:p w:rsidR="009925FF" w:rsidRPr="00F75206" w:rsidRDefault="009925FF" w:rsidP="00C57FAB">
            <w:pPr>
              <w:pStyle w:val="BodyText3"/>
              <w:jc w:val="center"/>
              <w:rPr>
                <w:rFonts w:ascii="Times New Roman" w:hAnsi="Times New Roman"/>
                <w:i w:val="0"/>
                <w:iCs/>
                <w:szCs w:val="26"/>
                <w:lang w:val="vi-VN"/>
              </w:rPr>
            </w:pPr>
            <w:bookmarkStart w:id="0" w:name="_Hlk45022207"/>
            <w:r w:rsidRPr="00F75206">
              <w:rPr>
                <w:rFonts w:ascii="Times New Roman" w:hAnsi="Times New Roman"/>
                <w:i w:val="0"/>
                <w:iCs/>
                <w:szCs w:val="26"/>
                <w:lang w:val="vi-VN"/>
              </w:rPr>
              <w:t>BỘ KẾ HOẠCH VÀ ĐẦU TƯ</w:t>
            </w:r>
          </w:p>
          <w:p w:rsidR="009925FF" w:rsidRPr="00F75206" w:rsidRDefault="009925FF" w:rsidP="00C57FAB">
            <w:pPr>
              <w:pStyle w:val="BodyText3"/>
              <w:jc w:val="center"/>
              <w:rPr>
                <w:rFonts w:ascii="Times New Roman" w:hAnsi="Times New Roman"/>
                <w:b/>
                <w:i w:val="0"/>
                <w:iCs/>
                <w:szCs w:val="26"/>
                <w:lang w:val="vi-VN"/>
              </w:rPr>
            </w:pPr>
            <w:r w:rsidRPr="00F75206">
              <w:rPr>
                <w:rFonts w:ascii="Times New Roman" w:hAnsi="Times New Roman"/>
                <w:b/>
                <w:i w:val="0"/>
                <w:iCs/>
                <w:szCs w:val="26"/>
                <w:lang w:val="vi-VN"/>
              </w:rPr>
              <w:t>TỔNG CỤC THỐNG KÊ</w:t>
            </w:r>
          </w:p>
          <w:p w:rsidR="009925FF" w:rsidRPr="00F75206" w:rsidRDefault="007A2674" w:rsidP="00C57FAB">
            <w:pPr>
              <w:spacing w:line="192" w:lineRule="auto"/>
              <w:jc w:val="center"/>
              <w:rPr>
                <w:b w:val="0"/>
                <w:bCs/>
                <w:i w:val="0"/>
                <w:iCs/>
                <w:snapToGrid w:val="0"/>
                <w:sz w:val="26"/>
                <w:szCs w:val="26"/>
                <w:lang w:val="vi-VN"/>
              </w:rPr>
            </w:pPr>
            <w:r>
              <w:rPr>
                <w:b w:val="0"/>
                <w:bCs/>
                <w:i w:val="0"/>
                <w:iCs/>
                <w:noProof/>
                <w:sz w:val="26"/>
                <w:szCs w:val="26"/>
              </w:rPr>
              <w:pict>
                <v:line id="Straight Connector 7"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25pt,.3pt" to="129.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" strokecolor="black [3213]">
                  <o:lock v:ext="edit" shapetype="f"/>
                </v:line>
              </w:pict>
            </w:r>
          </w:p>
        </w:tc>
        <w:tc>
          <w:tcPr>
            <w:tcW w:w="6108" w:type="dxa"/>
            <w:gridSpan w:val="2"/>
          </w:tcPr>
          <w:p w:rsidR="009925FF" w:rsidRPr="00F75206" w:rsidRDefault="009925FF" w:rsidP="00C57FAB">
            <w:pPr>
              <w:pStyle w:val="Heading2"/>
              <w:spacing w:before="0"/>
              <w:jc w:val="center"/>
              <w:rPr>
                <w:rFonts w:ascii="Times New Roman" w:hAnsi="Times New Roman"/>
                <w:i w:val="0"/>
                <w:iCs/>
                <w:color w:val="auto"/>
                <w:lang w:val="vi-VN"/>
              </w:rPr>
            </w:pPr>
            <w:r w:rsidRPr="00F75206">
              <w:rPr>
                <w:rFonts w:ascii="Times New Roman" w:hAnsi="Times New Roman"/>
                <w:i w:val="0"/>
                <w:iCs/>
                <w:color w:val="auto"/>
                <w:lang w:val="vi-VN"/>
              </w:rPr>
              <w:t>CỘNG HÒA XÃ HỘI CHỦ NGHĨA VIỆT NAM</w:t>
            </w:r>
          </w:p>
          <w:p w:rsidR="009925FF" w:rsidRPr="00F75206" w:rsidRDefault="007A2674" w:rsidP="00C57FAB">
            <w:pPr>
              <w:pStyle w:val="Heading5"/>
              <w:spacing w:before="0"/>
              <w:jc w:val="center"/>
              <w:rPr>
                <w:rFonts w:ascii="Times New Roman" w:hAnsi="Times New Roman" w:cs="Times New Roman"/>
                <w:b w:val="0"/>
                <w:bCs/>
                <w:i w:val="0"/>
                <w:iCs/>
                <w:color w:val="auto"/>
                <w:sz w:val="28"/>
                <w:szCs w:val="28"/>
                <w:lang w:val="vi-VN"/>
              </w:rPr>
            </w:pPr>
            <w:r w:rsidRPr="007A2674">
              <w:rPr>
                <w:rFonts w:ascii="Times New Roman" w:hAnsi="Times New Roman" w:cs="Times New Roman"/>
                <w:i w:val="0"/>
                <w:iCs/>
                <w:noProof/>
                <w:color w:val="auto"/>
                <w:sz w:val="28"/>
                <w:szCs w:val="28"/>
              </w:rPr>
              <w:pict>
                <v:line id="Straight Connector 8" o:spid="_x0000_s1028"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7pt,16.55pt" to="230.1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" strokecolor="black [3213]">
                  <o:lock v:ext="edit" shapetype="f"/>
                </v:line>
              </w:pict>
            </w:r>
            <w:r w:rsidR="009925FF" w:rsidRPr="00F75206">
              <w:rPr>
                <w:rFonts w:ascii="Times New Roman" w:hAnsi="Times New Roman" w:cs="Times New Roman"/>
                <w:i w:val="0"/>
                <w:iCs/>
                <w:color w:val="auto"/>
                <w:sz w:val="28"/>
                <w:szCs w:val="28"/>
                <w:lang w:val="vi-VN"/>
              </w:rPr>
              <w:t>Độc lập - Tự do - Hạnh phúc</w:t>
            </w:r>
          </w:p>
        </w:tc>
      </w:tr>
      <w:tr w:rsidR="009925FF" w:rsidRPr="00F75206" w:rsidTr="00C57FAB">
        <w:trPr>
          <w:gridAfter w:val="1"/>
          <w:wAfter w:w="10" w:type="dxa"/>
          <w:trHeight w:val="454"/>
          <w:jc w:val="center"/>
        </w:trPr>
        <w:tc>
          <w:tcPr>
            <w:tcW w:w="3813" w:type="dxa"/>
          </w:tcPr>
          <w:p w:rsidR="009925FF" w:rsidRPr="00F75206" w:rsidRDefault="009925FF" w:rsidP="00C57FAB">
            <w:pPr>
              <w:spacing w:line="360" w:lineRule="exact"/>
              <w:rPr>
                <w:b w:val="0"/>
                <w:i w:val="0"/>
                <w:iCs/>
                <w:snapToGrid w:val="0"/>
                <w:sz w:val="26"/>
                <w:szCs w:val="26"/>
                <w:lang w:val="vi-VN"/>
              </w:rPr>
            </w:pPr>
          </w:p>
        </w:tc>
        <w:tc>
          <w:tcPr>
            <w:tcW w:w="6098" w:type="dxa"/>
          </w:tcPr>
          <w:p w:rsidR="009925FF" w:rsidRPr="00F75206" w:rsidRDefault="009925FF" w:rsidP="00C57FAB">
            <w:pPr>
              <w:pStyle w:val="Heading4"/>
              <w:spacing w:before="0"/>
              <w:jc w:val="center"/>
              <w:rPr>
                <w:rFonts w:ascii="Times New Roman" w:hAnsi="Times New Roman"/>
                <w:i/>
                <w:snapToGrid w:val="0"/>
                <w:color w:val="auto"/>
                <w:sz w:val="28"/>
                <w:szCs w:val="28"/>
                <w:lang w:val="vi-VN"/>
              </w:rPr>
            </w:pPr>
            <w:r w:rsidRPr="00F75206">
              <w:rPr>
                <w:rFonts w:ascii="Times New Roman" w:hAnsi="Times New Roman"/>
                <w:i/>
                <w:color w:val="auto"/>
                <w:sz w:val="28"/>
                <w:szCs w:val="28"/>
                <w:lang w:val="vi-VN"/>
              </w:rPr>
              <w:t xml:space="preserve">Hà Nội, ngày </w:t>
            </w:r>
            <w:r w:rsidR="00D21287">
              <w:rPr>
                <w:rFonts w:ascii="Times New Roman" w:hAnsi="Times New Roman"/>
                <w:i/>
                <w:color w:val="auto"/>
                <w:sz w:val="28"/>
                <w:szCs w:val="28"/>
              </w:rPr>
              <w:t>06</w:t>
            </w:r>
            <w:r w:rsidRPr="00F75206">
              <w:rPr>
                <w:rFonts w:ascii="Times New Roman" w:hAnsi="Times New Roman"/>
                <w:i/>
                <w:color w:val="auto"/>
                <w:sz w:val="28"/>
                <w:szCs w:val="28"/>
                <w:lang w:val="vi-VN"/>
              </w:rPr>
              <w:t xml:space="preserve"> tháng </w:t>
            </w:r>
            <w:r w:rsidR="00D21287">
              <w:rPr>
                <w:rFonts w:ascii="Times New Roman" w:hAnsi="Times New Roman"/>
                <w:i/>
                <w:color w:val="auto"/>
                <w:sz w:val="28"/>
                <w:szCs w:val="28"/>
              </w:rPr>
              <w:t>07</w:t>
            </w:r>
            <w:r w:rsidR="005B480D">
              <w:rPr>
                <w:rFonts w:ascii="Times New Roman" w:hAnsi="Times New Roman"/>
                <w:i/>
                <w:color w:val="auto"/>
                <w:sz w:val="28"/>
                <w:szCs w:val="28"/>
                <w:lang w:val="vi-VN"/>
              </w:rPr>
              <w:t xml:space="preserve"> năm 2022</w:t>
            </w:r>
          </w:p>
        </w:tc>
      </w:tr>
    </w:tbl>
    <w:p w:rsidR="009925FF" w:rsidRPr="0058568F" w:rsidRDefault="009925FF" w:rsidP="009925FF">
      <w:pPr>
        <w:spacing w:before="80" w:after="80"/>
        <w:jc w:val="center"/>
        <w:rPr>
          <w:rFonts w:asciiTheme="minorHAnsi" w:hAnsiTheme="minorHAnsi"/>
          <w:i w:val="0"/>
          <w:spacing w:val="-6"/>
          <w:sz w:val="28"/>
          <w:szCs w:val="28"/>
        </w:rPr>
      </w:pPr>
      <w:bookmarkStart w:id="1" w:name="_Hlk35690362"/>
      <w:bookmarkStart w:id="2" w:name="_Hlk35690343"/>
      <w:bookmarkEnd w:id="0"/>
      <w:r>
        <w:rPr>
          <w:i w:val="0"/>
          <w:sz w:val="28"/>
          <w:szCs w:val="28"/>
        </w:rPr>
        <w:t xml:space="preserve">BÁO CÁO </w:t>
      </w:r>
      <w:r w:rsidR="00BF2E5D">
        <w:rPr>
          <w:i w:val="0"/>
          <w:sz w:val="28"/>
          <w:szCs w:val="28"/>
        </w:rPr>
        <w:t xml:space="preserve">SỰ PHỤC HỒI CỦA THỊ TRƯỜNG LAO ĐỘNG VIỆC LÀM SAU ĐẠI DỊCH COVID-19, </w:t>
      </w:r>
      <w:r w:rsidRPr="004B0BCC">
        <w:rPr>
          <w:rFonts w:ascii="Times New Roman Bold" w:hAnsi="Times New Roman Bold"/>
          <w:i w:val="0"/>
          <w:spacing w:val="-6"/>
          <w:sz w:val="28"/>
          <w:szCs w:val="28"/>
        </w:rPr>
        <w:t>QUÝ I</w:t>
      </w:r>
      <w:r w:rsidR="00BA6797">
        <w:rPr>
          <w:rFonts w:ascii="Times New Roman Bold" w:hAnsi="Times New Roman Bold"/>
          <w:i w:val="0"/>
          <w:spacing w:val="-6"/>
          <w:sz w:val="28"/>
          <w:szCs w:val="28"/>
        </w:rPr>
        <w:t>I</w:t>
      </w:r>
      <w:r w:rsidR="001E0763">
        <w:rPr>
          <w:rFonts w:ascii="Times New Roman Bold" w:hAnsi="Times New Roman Bold"/>
          <w:i w:val="0"/>
          <w:spacing w:val="-6"/>
          <w:sz w:val="28"/>
          <w:szCs w:val="28"/>
        </w:rPr>
        <w:t xml:space="preserve"> NĂM 2022</w:t>
      </w:r>
      <w:r>
        <w:rPr>
          <w:rStyle w:val="FootnoteReference"/>
          <w:rFonts w:ascii="Times New Roman Bold" w:hAnsi="Times New Roman Bold"/>
          <w:i w:val="0"/>
          <w:spacing w:val="-6"/>
          <w:sz w:val="28"/>
          <w:szCs w:val="28"/>
        </w:rPr>
        <w:footnoteReference w:id="1"/>
      </w:r>
    </w:p>
    <w:p w:rsidR="009925FF" w:rsidRPr="00257835" w:rsidRDefault="007A2674" w:rsidP="009925FF">
      <w:pPr>
        <w:jc w:val="center"/>
        <w:rPr>
          <w:i w:val="0"/>
          <w:sz w:val="28"/>
          <w:szCs w:val="28"/>
          <w:lang w:val="vi-VN"/>
        </w:rPr>
      </w:pPr>
      <w:r w:rsidRPr="007A2674">
        <w:rPr>
          <w:i w:val="0"/>
          <w:noProof/>
          <w:szCs w:val="26"/>
        </w:rPr>
        <w:pict>
          <v:shapetype id="_x0000_t32" coordsize="21600,21600" o:spt="32" o:oned="t" path="m,l21600,21600e" filled="f">
            <v:path arrowok="t" fillok="f" o:connecttype="none"/>
            <o:lock v:ext="edit" shapetype="t"/>
          </v:shapetype>
          <v:shape id="AutoShape 3" o:spid="_x0000_s1027" type="#_x0000_t32" style="position:absolute;left:0;text-align:left;margin-left:177.85pt;margin-top:3.15pt;width:102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N+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"/>
        </w:pict>
      </w:r>
    </w:p>
    <w:p w:rsidR="009925FF" w:rsidRPr="00117560" w:rsidRDefault="009925FF" w:rsidP="00155A2C">
      <w:pPr>
        <w:numPr>
          <w:ilvl w:val="0"/>
          <w:numId w:val="21"/>
        </w:numPr>
        <w:spacing w:line="259" w:lineRule="auto"/>
        <w:ind w:left="1077" w:hanging="357"/>
        <w:jc w:val="both"/>
        <w:rPr>
          <w:rFonts w:eastAsia="Calibri"/>
          <w:i w:val="0"/>
          <w:sz w:val="28"/>
          <w:szCs w:val="28"/>
          <w:lang w:val="vi-VN"/>
        </w:rPr>
      </w:pPr>
      <w:bookmarkStart w:id="3" w:name="OLE_LINK19"/>
      <w:bookmarkStart w:id="4" w:name="OLE_LINK20"/>
      <w:r w:rsidRPr="004723FA">
        <w:rPr>
          <w:rFonts w:eastAsia="Calibri"/>
          <w:i w:val="0"/>
          <w:sz w:val="28"/>
          <w:szCs w:val="28"/>
          <w:lang w:val="vi-VN"/>
        </w:rPr>
        <w:t xml:space="preserve">Bối cảnh </w:t>
      </w:r>
      <w:r w:rsidR="00F16547">
        <w:rPr>
          <w:rFonts w:eastAsia="Calibri"/>
          <w:i w:val="0"/>
          <w:sz w:val="28"/>
          <w:szCs w:val="28"/>
        </w:rPr>
        <w:t>chung</w:t>
      </w:r>
    </w:p>
    <w:bookmarkEnd w:id="3"/>
    <w:bookmarkEnd w:id="4"/>
    <w:p w:rsidR="00117560" w:rsidRDefault="00714ECB" w:rsidP="00066DDD">
      <w:pPr>
        <w:spacing w:before="120" w:line="288" w:lineRule="auto"/>
        <w:ind w:firstLine="709"/>
        <w:jc w:val="both"/>
        <w:rPr>
          <w:rFonts w:asciiTheme="majorHAnsi" w:eastAsia="Calibri" w:hAnsiTheme="majorHAnsi" w:cstheme="majorHAnsi"/>
          <w:b w:val="0"/>
          <w:i w:val="0"/>
          <w:iCs/>
          <w:spacing w:val="-2"/>
          <w:sz w:val="28"/>
          <w:szCs w:val="28"/>
        </w:rPr>
      </w:pPr>
      <w:r w:rsidRPr="00117560">
        <w:rPr>
          <w:rFonts w:asciiTheme="majorHAnsi" w:eastAsia="Calibri" w:hAnsiTheme="majorHAnsi" w:cstheme="majorHAnsi"/>
          <w:b w:val="0"/>
          <w:i w:val="0"/>
          <w:iCs/>
          <w:spacing w:val="-2"/>
          <w:sz w:val="28"/>
          <w:szCs w:val="28"/>
        </w:rPr>
        <w:t>T</w:t>
      </w:r>
      <w:r>
        <w:rPr>
          <w:rFonts w:asciiTheme="majorHAnsi" w:eastAsia="Calibri" w:hAnsiTheme="majorHAnsi" w:cstheme="majorHAnsi"/>
          <w:b w:val="0"/>
          <w:i w:val="0"/>
          <w:iCs/>
          <w:spacing w:val="-2"/>
          <w:sz w:val="28"/>
          <w:szCs w:val="28"/>
        </w:rPr>
        <w:t>rong</w:t>
      </w:r>
      <w:r w:rsidRPr="00117560">
        <w:rPr>
          <w:rFonts w:asciiTheme="majorHAnsi" w:eastAsia="Calibri" w:hAnsiTheme="majorHAnsi" w:cstheme="majorHAnsi"/>
          <w:b w:val="0"/>
          <w:i w:val="0"/>
          <w:iCs/>
          <w:spacing w:val="-2"/>
          <w:sz w:val="28"/>
          <w:szCs w:val="28"/>
        </w:rPr>
        <w:t xml:space="preserve"> </w:t>
      </w:r>
      <w:r w:rsidR="00117560" w:rsidRPr="00117560">
        <w:rPr>
          <w:rFonts w:asciiTheme="majorHAnsi" w:eastAsia="Calibri" w:hAnsiTheme="majorHAnsi" w:cstheme="majorHAnsi"/>
          <w:b w:val="0"/>
          <w:i w:val="0"/>
          <w:iCs/>
          <w:spacing w:val="-2"/>
          <w:sz w:val="28"/>
          <w:szCs w:val="28"/>
        </w:rPr>
        <w:t xml:space="preserve">báo cáo Triển vọng kinh tế toàn cầu tháng 06/2022, </w:t>
      </w:r>
      <w:r w:rsidR="00695A12">
        <w:rPr>
          <w:rFonts w:asciiTheme="majorHAnsi" w:eastAsia="Calibri" w:hAnsiTheme="majorHAnsi" w:cstheme="majorHAnsi"/>
          <w:b w:val="0"/>
          <w:i w:val="0"/>
          <w:iCs/>
          <w:spacing w:val="-2"/>
          <w:sz w:val="28"/>
          <w:szCs w:val="28"/>
        </w:rPr>
        <w:t>Ngân hàng Thế giới</w:t>
      </w:r>
      <w:r w:rsidR="00DE568A">
        <w:rPr>
          <w:rFonts w:asciiTheme="majorHAnsi" w:eastAsia="Calibri" w:hAnsiTheme="majorHAnsi" w:cstheme="majorHAnsi"/>
          <w:b w:val="0"/>
          <w:i w:val="0"/>
          <w:iCs/>
          <w:spacing w:val="-2"/>
          <w:sz w:val="28"/>
          <w:szCs w:val="28"/>
        </w:rPr>
        <w:t xml:space="preserve"> (WB)</w:t>
      </w:r>
      <w:r w:rsidR="00117560" w:rsidRPr="00117560">
        <w:rPr>
          <w:rFonts w:asciiTheme="majorHAnsi" w:eastAsia="Calibri" w:hAnsiTheme="majorHAnsi" w:cstheme="majorHAnsi"/>
          <w:b w:val="0"/>
          <w:i w:val="0"/>
          <w:iCs/>
          <w:spacing w:val="-2"/>
          <w:sz w:val="28"/>
          <w:szCs w:val="28"/>
        </w:rPr>
        <w:t xml:space="preserve"> nhận định sau hơn hai năm đại dịch, cùng với tác động từ cuộc xung đột giữa Nga và U-crai-na, hoạt động kinh tế toàn cầu giảm mạnh, </w:t>
      </w:r>
      <w:r w:rsidR="00814EBD">
        <w:rPr>
          <w:rFonts w:asciiTheme="majorHAnsi" w:eastAsia="Calibri" w:hAnsiTheme="majorHAnsi" w:cstheme="majorHAnsi"/>
          <w:b w:val="0"/>
          <w:i w:val="0"/>
          <w:iCs/>
          <w:spacing w:val="-2"/>
          <w:sz w:val="28"/>
          <w:szCs w:val="28"/>
        </w:rPr>
        <w:t xml:space="preserve">tăng trưởng </w:t>
      </w:r>
      <w:r w:rsidR="00117560" w:rsidRPr="00117560">
        <w:rPr>
          <w:rFonts w:asciiTheme="majorHAnsi" w:eastAsia="Calibri" w:hAnsiTheme="majorHAnsi" w:cstheme="majorHAnsi"/>
          <w:b w:val="0"/>
          <w:i w:val="0"/>
          <w:iCs/>
          <w:spacing w:val="-2"/>
          <w:sz w:val="28"/>
          <w:szCs w:val="28"/>
        </w:rPr>
        <w:t xml:space="preserve">dự kiến chỉ đạt 2,9% năm 2022, giảm 1,2 điểm phần trăm so với dự báo đưa ra vào tháng 01/2022. Hoạt động kinh tế của các nền kinh tế phát triển bị kìm hãm do giá năng lượng tăng, điều kiện tài chính kém thuận lợi và gián đoạn chuỗi cung ứng. Do đó, tăng trưởng của các nền kinh tế phát triển được dự báo sẽ giảm xuống gần một nửa, từ 5,1% năm 2021 xuống còn 2,6% năm 2022, thấp hơn 1,2 điểm phần trăm so với dự báo trong tháng </w:t>
      </w:r>
      <w:r w:rsidR="00814EBD">
        <w:rPr>
          <w:rFonts w:asciiTheme="majorHAnsi" w:eastAsia="Calibri" w:hAnsiTheme="majorHAnsi" w:cstheme="majorHAnsi"/>
          <w:b w:val="0"/>
          <w:i w:val="0"/>
          <w:iCs/>
          <w:spacing w:val="-2"/>
          <w:sz w:val="28"/>
          <w:szCs w:val="28"/>
        </w:rPr>
        <w:t>0</w:t>
      </w:r>
      <w:r w:rsidR="00117560" w:rsidRPr="00117560">
        <w:rPr>
          <w:rFonts w:asciiTheme="majorHAnsi" w:eastAsia="Calibri" w:hAnsiTheme="majorHAnsi" w:cstheme="majorHAnsi"/>
          <w:b w:val="0"/>
          <w:i w:val="0"/>
          <w:iCs/>
          <w:spacing w:val="-2"/>
          <w:sz w:val="28"/>
          <w:szCs w:val="28"/>
        </w:rPr>
        <w:t xml:space="preserve">1/2022. Tăng trưởng của các nền kinh tế đang phát triển và mới nổi cũng được dự báo sẽ giảm khoảng một nửa trong năm nay, từ mức 6,6% năm 2021 xuống còn 3,4% năm 2022, thấp hơn 1,2 điểm phần trăm so với dự báo trong tháng 01/2022. </w:t>
      </w:r>
    </w:p>
    <w:p w:rsidR="00117560" w:rsidRPr="006D0C86" w:rsidRDefault="00D8186B" w:rsidP="00066DDD">
      <w:pPr>
        <w:overflowPunct w:val="0"/>
        <w:autoSpaceDE w:val="0"/>
        <w:autoSpaceDN w:val="0"/>
        <w:adjustRightInd w:val="0"/>
        <w:spacing w:before="120" w:line="288" w:lineRule="auto"/>
        <w:ind w:firstLine="709"/>
        <w:jc w:val="both"/>
        <w:rPr>
          <w:rFonts w:asciiTheme="majorHAnsi" w:eastAsia="Calibri" w:hAnsiTheme="majorHAnsi" w:cstheme="majorHAnsi"/>
          <w:b w:val="0"/>
          <w:i w:val="0"/>
          <w:iCs/>
          <w:sz w:val="28"/>
          <w:szCs w:val="28"/>
        </w:rPr>
      </w:pPr>
      <w:r>
        <w:rPr>
          <w:rFonts w:asciiTheme="majorHAnsi" w:eastAsia="Calibri" w:hAnsiTheme="majorHAnsi" w:cstheme="majorHAnsi"/>
          <w:b w:val="0"/>
          <w:i w:val="0"/>
          <w:iCs/>
          <w:sz w:val="28"/>
          <w:szCs w:val="28"/>
        </w:rPr>
        <w:t>Về</w:t>
      </w:r>
      <w:r w:rsidR="00714ECB">
        <w:rPr>
          <w:rFonts w:asciiTheme="majorHAnsi" w:eastAsia="Calibri" w:hAnsiTheme="majorHAnsi" w:cstheme="majorHAnsi"/>
          <w:b w:val="0"/>
          <w:i w:val="0"/>
          <w:iCs/>
          <w:sz w:val="28"/>
          <w:szCs w:val="28"/>
        </w:rPr>
        <w:t xml:space="preserve"> lĩnh vực lao động việc làm, t</w:t>
      </w:r>
      <w:r w:rsidR="00714ECB" w:rsidRPr="00292AC1">
        <w:rPr>
          <w:rFonts w:asciiTheme="majorHAnsi" w:eastAsia="Calibri" w:hAnsiTheme="majorHAnsi" w:cstheme="majorHAnsi"/>
          <w:b w:val="0"/>
          <w:i w:val="0"/>
          <w:iCs/>
          <w:sz w:val="28"/>
          <w:szCs w:val="28"/>
        </w:rPr>
        <w:t xml:space="preserve">heo </w:t>
      </w:r>
      <w:r w:rsidR="00292AC1" w:rsidRPr="00292AC1">
        <w:rPr>
          <w:rFonts w:asciiTheme="majorHAnsi" w:eastAsia="Calibri" w:hAnsiTheme="majorHAnsi" w:cstheme="majorHAnsi"/>
          <w:b w:val="0"/>
          <w:i w:val="0"/>
          <w:iCs/>
          <w:sz w:val="28"/>
          <w:szCs w:val="28"/>
        </w:rPr>
        <w:t>báo cáo mới nhất củ</w:t>
      </w:r>
      <w:r w:rsidR="00292AC1">
        <w:rPr>
          <w:rFonts w:asciiTheme="majorHAnsi" w:eastAsia="Calibri" w:hAnsiTheme="majorHAnsi" w:cstheme="majorHAnsi"/>
          <w:b w:val="0"/>
          <w:i w:val="0"/>
          <w:iCs/>
          <w:sz w:val="28"/>
          <w:szCs w:val="28"/>
        </w:rPr>
        <w:t xml:space="preserve">a </w:t>
      </w:r>
      <w:r w:rsidR="00117560" w:rsidRPr="006D0C86">
        <w:rPr>
          <w:rFonts w:asciiTheme="majorHAnsi" w:eastAsia="Calibri" w:hAnsiTheme="majorHAnsi" w:cstheme="majorHAnsi"/>
          <w:b w:val="0"/>
          <w:i w:val="0"/>
          <w:iCs/>
          <w:sz w:val="28"/>
          <w:szCs w:val="28"/>
        </w:rPr>
        <w:t>Tổ chức Lao động quốc tế (ILO)</w:t>
      </w:r>
      <w:r w:rsidR="00117560" w:rsidRPr="006D0C86">
        <w:rPr>
          <w:rStyle w:val="FootnoteReference"/>
          <w:rFonts w:asciiTheme="majorHAnsi" w:eastAsia="Calibri" w:hAnsiTheme="majorHAnsi" w:cstheme="majorHAnsi"/>
          <w:b w:val="0"/>
          <w:i w:val="0"/>
          <w:iCs/>
          <w:sz w:val="28"/>
          <w:szCs w:val="28"/>
        </w:rPr>
        <w:footnoteReference w:id="2"/>
      </w:r>
      <w:r w:rsidR="00292AC1" w:rsidRPr="00292AC1">
        <w:rPr>
          <w:rFonts w:asciiTheme="majorHAnsi" w:eastAsia="Calibri" w:hAnsiTheme="majorHAnsi" w:cstheme="majorHAnsi"/>
          <w:b w:val="0"/>
          <w:i w:val="0"/>
          <w:iCs/>
          <w:sz w:val="28"/>
          <w:szCs w:val="28"/>
        </w:rPr>
        <w:t xml:space="preserve">, công cuộc phục hồi của thị trường lao động toàn cầu đang bị đe dọa bởi những cuộc khủng hoảng đang diễn ra đồng thời và có tác động lẫn nhau, </w:t>
      </w:r>
      <w:r w:rsidR="00714ECB">
        <w:rPr>
          <w:rFonts w:asciiTheme="majorHAnsi" w:eastAsia="Calibri" w:hAnsiTheme="majorHAnsi" w:cstheme="majorHAnsi"/>
          <w:b w:val="0"/>
          <w:i w:val="0"/>
          <w:iCs/>
          <w:sz w:val="28"/>
          <w:szCs w:val="28"/>
        </w:rPr>
        <w:t xml:space="preserve">gia tăng </w:t>
      </w:r>
      <w:r w:rsidR="00292AC1" w:rsidRPr="00292AC1">
        <w:rPr>
          <w:rFonts w:asciiTheme="majorHAnsi" w:eastAsia="Calibri" w:hAnsiTheme="majorHAnsi" w:cstheme="majorHAnsi"/>
          <w:b w:val="0"/>
          <w:i w:val="0"/>
          <w:iCs/>
          <w:sz w:val="28"/>
          <w:szCs w:val="28"/>
        </w:rPr>
        <w:t>bất bình đẳng</w:t>
      </w:r>
      <w:r w:rsidR="00292AC1">
        <w:rPr>
          <w:rFonts w:asciiTheme="majorHAnsi" w:eastAsia="Calibri" w:hAnsiTheme="majorHAnsi" w:cstheme="majorHAnsi"/>
          <w:b w:val="0"/>
          <w:i w:val="0"/>
          <w:iCs/>
          <w:sz w:val="28"/>
          <w:szCs w:val="28"/>
        </w:rPr>
        <w:t>. Sau khi đạt được những thành tựu đáng kể trong quý IV</w:t>
      </w:r>
      <w:r w:rsidR="00814EBD">
        <w:rPr>
          <w:rFonts w:asciiTheme="majorHAnsi" w:eastAsia="Calibri" w:hAnsiTheme="majorHAnsi" w:cstheme="majorHAnsi"/>
          <w:b w:val="0"/>
          <w:i w:val="0"/>
          <w:iCs/>
          <w:sz w:val="28"/>
          <w:szCs w:val="28"/>
        </w:rPr>
        <w:t>/</w:t>
      </w:r>
      <w:r w:rsidR="00292AC1">
        <w:rPr>
          <w:rFonts w:asciiTheme="majorHAnsi" w:eastAsia="Calibri" w:hAnsiTheme="majorHAnsi" w:cstheme="majorHAnsi"/>
          <w:b w:val="0"/>
          <w:i w:val="0"/>
          <w:iCs/>
          <w:sz w:val="28"/>
          <w:szCs w:val="28"/>
        </w:rPr>
        <w:t xml:space="preserve">2021, số giờ làm việc trên toàn cầu của </w:t>
      </w:r>
      <w:r w:rsidR="00814EBD">
        <w:rPr>
          <w:rFonts w:asciiTheme="majorHAnsi" w:eastAsia="Calibri" w:hAnsiTheme="majorHAnsi" w:cstheme="majorHAnsi"/>
          <w:b w:val="0"/>
          <w:i w:val="0"/>
          <w:iCs/>
          <w:sz w:val="28"/>
          <w:szCs w:val="28"/>
        </w:rPr>
        <w:t>q</w:t>
      </w:r>
      <w:r w:rsidR="00292AC1">
        <w:rPr>
          <w:rFonts w:asciiTheme="majorHAnsi" w:eastAsia="Calibri" w:hAnsiTheme="majorHAnsi" w:cstheme="majorHAnsi"/>
          <w:b w:val="0"/>
          <w:i w:val="0"/>
          <w:iCs/>
          <w:sz w:val="28"/>
          <w:szCs w:val="28"/>
        </w:rPr>
        <w:t>uý I</w:t>
      </w:r>
      <w:r w:rsidR="00814EBD">
        <w:rPr>
          <w:rFonts w:asciiTheme="majorHAnsi" w:eastAsia="Calibri" w:hAnsiTheme="majorHAnsi" w:cstheme="majorHAnsi"/>
          <w:b w:val="0"/>
          <w:i w:val="0"/>
          <w:iCs/>
          <w:sz w:val="28"/>
          <w:szCs w:val="28"/>
        </w:rPr>
        <w:t>/</w:t>
      </w:r>
      <w:r w:rsidR="00117560" w:rsidRPr="006D0C86">
        <w:rPr>
          <w:rFonts w:asciiTheme="majorHAnsi" w:eastAsia="Calibri" w:hAnsiTheme="majorHAnsi" w:cstheme="majorHAnsi"/>
          <w:b w:val="0"/>
          <w:i w:val="0"/>
          <w:iCs/>
          <w:sz w:val="28"/>
          <w:szCs w:val="28"/>
        </w:rPr>
        <w:t xml:space="preserve">2022 </w:t>
      </w:r>
      <w:r w:rsidR="00292AC1">
        <w:rPr>
          <w:rFonts w:asciiTheme="majorHAnsi" w:eastAsia="Calibri" w:hAnsiTheme="majorHAnsi" w:cstheme="majorHAnsi"/>
          <w:b w:val="0"/>
          <w:i w:val="0"/>
          <w:iCs/>
          <w:sz w:val="28"/>
          <w:szCs w:val="28"/>
        </w:rPr>
        <w:t xml:space="preserve">giảm, </w:t>
      </w:r>
      <w:r w:rsidR="00117560" w:rsidRPr="006D0C86">
        <w:rPr>
          <w:rFonts w:asciiTheme="majorHAnsi" w:eastAsia="Calibri" w:hAnsiTheme="majorHAnsi" w:cstheme="majorHAnsi"/>
          <w:b w:val="0"/>
          <w:i w:val="0"/>
          <w:iCs/>
          <w:sz w:val="28"/>
          <w:szCs w:val="28"/>
        </w:rPr>
        <w:t xml:space="preserve">thấp hơn 3,8% so với </w:t>
      </w:r>
      <w:r w:rsidR="00814EBD">
        <w:rPr>
          <w:rFonts w:asciiTheme="majorHAnsi" w:eastAsia="Calibri" w:hAnsiTheme="majorHAnsi" w:cstheme="majorHAnsi"/>
          <w:b w:val="0"/>
          <w:i w:val="0"/>
          <w:iCs/>
          <w:sz w:val="28"/>
          <w:szCs w:val="28"/>
        </w:rPr>
        <w:t>q</w:t>
      </w:r>
      <w:r w:rsidR="00292AC1">
        <w:rPr>
          <w:rFonts w:asciiTheme="majorHAnsi" w:eastAsia="Calibri" w:hAnsiTheme="majorHAnsi" w:cstheme="majorHAnsi"/>
          <w:b w:val="0"/>
          <w:i w:val="0"/>
          <w:iCs/>
          <w:sz w:val="28"/>
          <w:szCs w:val="28"/>
        </w:rPr>
        <w:t>uý IV</w:t>
      </w:r>
      <w:r w:rsidR="00814EBD">
        <w:rPr>
          <w:rFonts w:asciiTheme="majorHAnsi" w:eastAsia="Calibri" w:hAnsiTheme="majorHAnsi" w:cstheme="majorHAnsi"/>
          <w:b w:val="0"/>
          <w:i w:val="0"/>
          <w:iCs/>
          <w:sz w:val="28"/>
          <w:szCs w:val="28"/>
        </w:rPr>
        <w:t>/</w:t>
      </w:r>
      <w:r w:rsidR="00292AC1">
        <w:rPr>
          <w:rFonts w:asciiTheme="majorHAnsi" w:eastAsia="Calibri" w:hAnsiTheme="majorHAnsi" w:cstheme="majorHAnsi"/>
          <w:b w:val="0"/>
          <w:i w:val="0"/>
          <w:iCs/>
          <w:sz w:val="28"/>
          <w:szCs w:val="28"/>
        </w:rPr>
        <w:t>2019</w:t>
      </w:r>
      <w:r w:rsidR="00117560" w:rsidRPr="006D0C86">
        <w:rPr>
          <w:rFonts w:asciiTheme="majorHAnsi" w:eastAsia="Calibri" w:hAnsiTheme="majorHAnsi" w:cstheme="majorHAnsi"/>
          <w:b w:val="0"/>
          <w:i w:val="0"/>
          <w:iCs/>
          <w:sz w:val="28"/>
          <w:szCs w:val="28"/>
        </w:rPr>
        <w:t>, tương đương với mức thâm hụt 112 triệu việc làm toàn thờ</w:t>
      </w:r>
      <w:r w:rsidR="00292AC1">
        <w:rPr>
          <w:rFonts w:asciiTheme="majorHAnsi" w:eastAsia="Calibri" w:hAnsiTheme="majorHAnsi" w:cstheme="majorHAnsi"/>
          <w:b w:val="0"/>
          <w:i w:val="0"/>
          <w:iCs/>
          <w:sz w:val="28"/>
          <w:szCs w:val="28"/>
        </w:rPr>
        <w:t>i gian</w:t>
      </w:r>
      <w:r w:rsidR="00117560" w:rsidRPr="006D0C86">
        <w:rPr>
          <w:rFonts w:asciiTheme="majorHAnsi" w:eastAsia="Calibri" w:hAnsiTheme="majorHAnsi" w:cstheme="majorHAnsi"/>
          <w:b w:val="0"/>
          <w:i w:val="0"/>
          <w:iCs/>
          <w:sz w:val="28"/>
          <w:szCs w:val="28"/>
        </w:rPr>
        <w:t xml:space="preserve">. Dự báo mới nhất của ILO cho thấy mức giờ làm việc dự kiến trong </w:t>
      </w:r>
      <w:r w:rsidR="00814EBD">
        <w:rPr>
          <w:rFonts w:asciiTheme="majorHAnsi" w:eastAsia="Calibri" w:hAnsiTheme="majorHAnsi" w:cstheme="majorHAnsi"/>
          <w:b w:val="0"/>
          <w:i w:val="0"/>
          <w:iCs/>
          <w:sz w:val="28"/>
          <w:szCs w:val="28"/>
        </w:rPr>
        <w:t>q</w:t>
      </w:r>
      <w:r w:rsidR="00117560" w:rsidRPr="006D0C86">
        <w:rPr>
          <w:rFonts w:asciiTheme="majorHAnsi" w:eastAsia="Calibri" w:hAnsiTheme="majorHAnsi" w:cstheme="majorHAnsi"/>
          <w:b w:val="0"/>
          <w:i w:val="0"/>
          <w:iCs/>
          <w:sz w:val="28"/>
          <w:szCs w:val="28"/>
        </w:rPr>
        <w:t>uý II/2022 thấp hơn 4,2% so với mức trước đại dịch, tương đương với 123 triệu việc làm toàn thời gian.</w:t>
      </w:r>
    </w:p>
    <w:p w:rsidR="00CD1539" w:rsidRPr="00CD1539" w:rsidRDefault="00CD1539" w:rsidP="009D0DE0">
      <w:pPr>
        <w:widowControl w:val="0"/>
        <w:spacing w:before="40" w:after="40" w:line="300" w:lineRule="auto"/>
        <w:ind w:firstLine="567"/>
        <w:jc w:val="both"/>
        <w:rPr>
          <w:b w:val="0"/>
          <w:i w:val="0"/>
          <w:spacing w:val="-2"/>
          <w:sz w:val="28"/>
          <w:szCs w:val="28"/>
          <w:lang w:val="pl-PL"/>
        </w:rPr>
      </w:pPr>
      <w:r w:rsidRPr="00CD1539">
        <w:rPr>
          <w:b w:val="0"/>
          <w:i w:val="0"/>
          <w:spacing w:val="-2"/>
          <w:sz w:val="28"/>
          <w:szCs w:val="28"/>
        </w:rPr>
        <w:t xml:space="preserve">Trong nước, </w:t>
      </w:r>
      <w:r w:rsidR="009D0DE0">
        <w:rPr>
          <w:b w:val="0"/>
          <w:i w:val="0"/>
          <w:spacing w:val="-2"/>
          <w:sz w:val="28"/>
          <w:szCs w:val="28"/>
        </w:rPr>
        <w:t>nhờ các giải pháp ứng phó linh hoạt cùng với n</w:t>
      </w:r>
      <w:r w:rsidR="00695A12">
        <w:rPr>
          <w:b w:val="0"/>
          <w:i w:val="0"/>
          <w:spacing w:val="-2"/>
          <w:sz w:val="28"/>
          <w:szCs w:val="28"/>
        </w:rPr>
        <w:t>ỗ</w:t>
      </w:r>
      <w:r w:rsidR="009D0DE0">
        <w:rPr>
          <w:b w:val="0"/>
          <w:i w:val="0"/>
          <w:spacing w:val="-2"/>
          <w:sz w:val="28"/>
          <w:szCs w:val="28"/>
        </w:rPr>
        <w:t xml:space="preserve"> lực không ngừng nhằm phục hồi và phát triển kinh tế của toàn hệ thống chính trị, từ Trung ương đến địa phương, đại dịch Covid</w:t>
      </w:r>
      <w:r w:rsidR="00695A12">
        <w:rPr>
          <w:b w:val="0"/>
          <w:i w:val="0"/>
          <w:spacing w:val="-2"/>
          <w:sz w:val="28"/>
          <w:szCs w:val="28"/>
        </w:rPr>
        <w:t>-</w:t>
      </w:r>
      <w:r w:rsidR="009D0DE0">
        <w:rPr>
          <w:b w:val="0"/>
          <w:i w:val="0"/>
          <w:spacing w:val="-2"/>
          <w:sz w:val="28"/>
          <w:szCs w:val="28"/>
        </w:rPr>
        <w:t xml:space="preserve">19 được kiểm soát, </w:t>
      </w:r>
      <w:r w:rsidR="009D0DE0">
        <w:rPr>
          <w:b w:val="0"/>
          <w:i w:val="0"/>
          <w:spacing w:val="-4"/>
          <w:sz w:val="28"/>
          <w:szCs w:val="28"/>
          <w:lang w:val="pl-PL"/>
        </w:rPr>
        <w:t xml:space="preserve">hầu hết các </w:t>
      </w:r>
      <w:r w:rsidRPr="00CD1539">
        <w:rPr>
          <w:b w:val="0"/>
          <w:i w:val="0"/>
          <w:spacing w:val="-4"/>
          <w:sz w:val="28"/>
          <w:szCs w:val="28"/>
          <w:lang w:val="pl-PL"/>
        </w:rPr>
        <w:t>hoạt động sản xuất kinh doanh trở lại trạng thái bình thường như trước khi</w:t>
      </w:r>
      <w:r w:rsidRPr="00CD1539">
        <w:rPr>
          <w:b w:val="0"/>
          <w:i w:val="0"/>
          <w:spacing w:val="-4"/>
          <w:sz w:val="28"/>
          <w:szCs w:val="28"/>
          <w:lang w:val="vi-VN"/>
        </w:rPr>
        <w:t xml:space="preserve"> </w:t>
      </w:r>
      <w:r w:rsidRPr="00CD1539">
        <w:rPr>
          <w:b w:val="0"/>
          <w:i w:val="0"/>
          <w:spacing w:val="-4"/>
          <w:sz w:val="28"/>
          <w:szCs w:val="28"/>
          <w:lang w:val="en-GB"/>
        </w:rPr>
        <w:t>có dịch</w:t>
      </w:r>
      <w:r w:rsidR="00695A12">
        <w:rPr>
          <w:b w:val="0"/>
          <w:i w:val="0"/>
          <w:spacing w:val="-4"/>
          <w:sz w:val="28"/>
          <w:szCs w:val="28"/>
          <w:lang w:val="en-GB"/>
        </w:rPr>
        <w:t xml:space="preserve"> Covid-19 xuất hiện</w:t>
      </w:r>
      <w:r w:rsidRPr="00CD1539">
        <w:rPr>
          <w:b w:val="0"/>
          <w:i w:val="0"/>
          <w:spacing w:val="-4"/>
          <w:sz w:val="28"/>
          <w:szCs w:val="28"/>
          <w:lang w:val="pl-PL"/>
        </w:rPr>
        <w:t>. Sự kiện SEA Games 31 được tổ chức thành công tại Việt Nam góp phần thúc đẩy hoạt động thương mại, du lịch</w:t>
      </w:r>
      <w:r w:rsidRPr="00CD1539">
        <w:rPr>
          <w:b w:val="0"/>
          <w:i w:val="0"/>
          <w:spacing w:val="-4"/>
          <w:sz w:val="28"/>
          <w:szCs w:val="28"/>
          <w:lang w:val="vi-VN"/>
        </w:rPr>
        <w:t>, văn hoá</w:t>
      </w:r>
      <w:r w:rsidRPr="00CD1539">
        <w:rPr>
          <w:b w:val="0"/>
          <w:i w:val="0"/>
          <w:spacing w:val="-4"/>
          <w:sz w:val="28"/>
          <w:szCs w:val="28"/>
          <w:lang w:val="pl-PL"/>
        </w:rPr>
        <w:t xml:space="preserve"> sôi động hơn, tạo cú hích cho phục hồi kinh tế</w:t>
      </w:r>
      <w:r w:rsidRPr="00CD1539">
        <w:rPr>
          <w:b w:val="0"/>
          <w:i w:val="0"/>
          <w:w w:val="98"/>
          <w:sz w:val="28"/>
          <w:szCs w:val="28"/>
          <w:lang w:val="de-DE"/>
        </w:rPr>
        <w:t xml:space="preserve">. </w:t>
      </w:r>
      <w:r w:rsidR="009D0DE0">
        <w:rPr>
          <w:b w:val="0"/>
          <w:i w:val="0"/>
          <w:w w:val="98"/>
          <w:sz w:val="28"/>
          <w:szCs w:val="28"/>
          <w:lang w:val="de-DE"/>
        </w:rPr>
        <w:t xml:space="preserve">Tình hình </w:t>
      </w:r>
      <w:r w:rsidRPr="00CD1539">
        <w:rPr>
          <w:b w:val="0"/>
          <w:i w:val="0"/>
          <w:w w:val="98"/>
          <w:sz w:val="28"/>
          <w:szCs w:val="28"/>
          <w:lang w:val="de-DE"/>
        </w:rPr>
        <w:t xml:space="preserve">kinh tế - xã hội </w:t>
      </w:r>
      <w:r>
        <w:rPr>
          <w:b w:val="0"/>
          <w:i w:val="0"/>
          <w:w w:val="98"/>
          <w:sz w:val="28"/>
          <w:szCs w:val="28"/>
          <w:lang w:val="de-DE"/>
        </w:rPr>
        <w:t>q</w:t>
      </w:r>
      <w:r w:rsidR="00695A12">
        <w:rPr>
          <w:b w:val="0"/>
          <w:i w:val="0"/>
          <w:w w:val="98"/>
          <w:sz w:val="28"/>
          <w:szCs w:val="28"/>
          <w:lang w:val="de-DE"/>
        </w:rPr>
        <w:t>uý</w:t>
      </w:r>
      <w:r>
        <w:rPr>
          <w:b w:val="0"/>
          <w:i w:val="0"/>
          <w:w w:val="98"/>
          <w:sz w:val="28"/>
          <w:szCs w:val="28"/>
          <w:lang w:val="de-DE"/>
        </w:rPr>
        <w:t xml:space="preserve"> II</w:t>
      </w:r>
      <w:r w:rsidR="00DE639D">
        <w:rPr>
          <w:b w:val="0"/>
          <w:i w:val="0"/>
          <w:w w:val="98"/>
          <w:sz w:val="28"/>
          <w:szCs w:val="28"/>
          <w:lang w:val="de-DE"/>
        </w:rPr>
        <w:t>/</w:t>
      </w:r>
      <w:r w:rsidRPr="00CD1539">
        <w:rPr>
          <w:b w:val="0"/>
          <w:i w:val="0"/>
          <w:w w:val="98"/>
          <w:sz w:val="28"/>
          <w:szCs w:val="28"/>
          <w:lang w:val="de-DE"/>
        </w:rPr>
        <w:t xml:space="preserve">2022 của nước ta </w:t>
      </w:r>
      <w:r w:rsidR="009D0DE0">
        <w:rPr>
          <w:b w:val="0"/>
          <w:i w:val="0"/>
          <w:w w:val="98"/>
          <w:sz w:val="28"/>
          <w:szCs w:val="28"/>
          <w:lang w:val="de-DE"/>
        </w:rPr>
        <w:t xml:space="preserve">có nhiều </w:t>
      </w:r>
      <w:r w:rsidRPr="00CD1539">
        <w:rPr>
          <w:b w:val="0"/>
          <w:i w:val="0"/>
          <w:w w:val="98"/>
          <w:sz w:val="28"/>
          <w:szCs w:val="28"/>
          <w:lang w:val="de-DE"/>
        </w:rPr>
        <w:t xml:space="preserve">khởi sắc. </w:t>
      </w:r>
      <w:r w:rsidRPr="00CD1539">
        <w:rPr>
          <w:b w:val="0"/>
          <w:i w:val="0"/>
          <w:spacing w:val="-2"/>
          <w:sz w:val="28"/>
          <w:szCs w:val="28"/>
          <w:lang w:val="pl-PL"/>
        </w:rPr>
        <w:t xml:space="preserve">Tổng sản phẩm </w:t>
      </w:r>
      <w:r w:rsidRPr="00CD1539">
        <w:rPr>
          <w:b w:val="0"/>
          <w:i w:val="0"/>
          <w:spacing w:val="-2"/>
          <w:sz w:val="28"/>
          <w:szCs w:val="28"/>
          <w:lang w:val="pl-PL"/>
        </w:rPr>
        <w:lastRenderedPageBreak/>
        <w:t>trong nước (GDP) quý II</w:t>
      </w:r>
      <w:r w:rsidR="00DE639D">
        <w:rPr>
          <w:b w:val="0"/>
          <w:i w:val="0"/>
          <w:spacing w:val="-2"/>
          <w:sz w:val="28"/>
          <w:szCs w:val="28"/>
          <w:lang w:val="pl-PL"/>
        </w:rPr>
        <w:t>/</w:t>
      </w:r>
      <w:r w:rsidRPr="00CD1539">
        <w:rPr>
          <w:b w:val="0"/>
          <w:i w:val="0"/>
          <w:spacing w:val="-2"/>
          <w:sz w:val="28"/>
          <w:szCs w:val="28"/>
          <w:lang w:val="pl-PL"/>
        </w:rPr>
        <w:t>2022 ước tăng 7,72% so với cùng kỳ năm trước, cao hơn tốc độ tăng của quý II các năm trong giai đoạn 2011-2021. Trong đó, khu vực nông, lâm nghiệp và thủy sản tăng 3,02%, đóng góp 4,56% vào mức tăng tổng giá trị tăng thêm của toàn nền kinh tế; khu vực công nghiệp và xây dựng tăng 8,87%, đóng góp 46,85%; khu vực dịch vụ tăng 8,56%, đóng góp 48,59%.</w:t>
      </w:r>
      <w:r>
        <w:rPr>
          <w:b w:val="0"/>
          <w:i w:val="0"/>
          <w:spacing w:val="-2"/>
          <w:sz w:val="28"/>
          <w:szCs w:val="28"/>
          <w:lang w:val="pl-PL"/>
        </w:rPr>
        <w:t xml:space="preserve"> </w:t>
      </w:r>
      <w:r>
        <w:rPr>
          <w:rFonts w:eastAsia="Calibri"/>
          <w:b w:val="0"/>
          <w:i w:val="0"/>
          <w:spacing w:val="-4"/>
          <w:sz w:val="28"/>
          <w:szCs w:val="28"/>
        </w:rPr>
        <w:t>T</w:t>
      </w:r>
      <w:r w:rsidRPr="00155A2C">
        <w:rPr>
          <w:b w:val="0"/>
          <w:i w:val="0"/>
          <w:spacing w:val="-4"/>
          <w:sz w:val="28"/>
          <w:szCs w:val="28"/>
          <w:lang w:val="en-GB"/>
        </w:rPr>
        <w:t xml:space="preserve">hị trường lao động việc làm của Việt Nam </w:t>
      </w:r>
      <w:r>
        <w:rPr>
          <w:b w:val="0"/>
          <w:i w:val="0"/>
          <w:spacing w:val="-4"/>
          <w:sz w:val="28"/>
          <w:szCs w:val="28"/>
          <w:lang w:val="en-GB"/>
        </w:rPr>
        <w:t>quý II</w:t>
      </w:r>
      <w:r w:rsidR="00DE639D">
        <w:rPr>
          <w:b w:val="0"/>
          <w:i w:val="0"/>
          <w:spacing w:val="-4"/>
          <w:sz w:val="28"/>
          <w:szCs w:val="28"/>
          <w:lang w:val="en-GB"/>
        </w:rPr>
        <w:t>/</w:t>
      </w:r>
      <w:r>
        <w:rPr>
          <w:b w:val="0"/>
          <w:i w:val="0"/>
          <w:spacing w:val="-4"/>
          <w:sz w:val="28"/>
          <w:szCs w:val="28"/>
          <w:lang w:val="en-GB"/>
        </w:rPr>
        <w:t xml:space="preserve">2022 tiếp tục </w:t>
      </w:r>
      <w:r w:rsidR="00695A12">
        <w:rPr>
          <w:b w:val="0"/>
          <w:i w:val="0"/>
          <w:spacing w:val="-4"/>
          <w:sz w:val="28"/>
          <w:szCs w:val="28"/>
          <w:lang w:val="en-GB"/>
        </w:rPr>
        <w:t>d</w:t>
      </w:r>
      <w:r>
        <w:rPr>
          <w:b w:val="0"/>
          <w:i w:val="0"/>
          <w:spacing w:val="-4"/>
          <w:sz w:val="28"/>
          <w:szCs w:val="28"/>
          <w:lang w:val="en-GB"/>
        </w:rPr>
        <w:t>uy trì đà phục hồi</w:t>
      </w:r>
      <w:r w:rsidRPr="00155A2C">
        <w:rPr>
          <w:b w:val="0"/>
          <w:i w:val="0"/>
          <w:spacing w:val="-4"/>
          <w:sz w:val="28"/>
          <w:szCs w:val="28"/>
          <w:lang w:val="en-GB"/>
        </w:rPr>
        <w:t xml:space="preserve">. </w:t>
      </w:r>
      <w:r w:rsidRPr="00B643B4">
        <w:rPr>
          <w:b w:val="0"/>
          <w:i w:val="0"/>
          <w:spacing w:val="-8"/>
          <w:sz w:val="28"/>
          <w:szCs w:val="28"/>
          <w:lang w:val="en-GB"/>
        </w:rPr>
        <w:t>Lực lượng lao động, số người có việc làm quý I</w:t>
      </w:r>
      <w:r>
        <w:rPr>
          <w:b w:val="0"/>
          <w:i w:val="0"/>
          <w:spacing w:val="-8"/>
          <w:sz w:val="28"/>
          <w:szCs w:val="28"/>
          <w:lang w:val="en-GB"/>
        </w:rPr>
        <w:t>I</w:t>
      </w:r>
      <w:r w:rsidR="00DE639D">
        <w:rPr>
          <w:b w:val="0"/>
          <w:i w:val="0"/>
          <w:spacing w:val="-8"/>
          <w:sz w:val="28"/>
          <w:szCs w:val="28"/>
          <w:lang w:val="en-GB"/>
        </w:rPr>
        <w:t>/</w:t>
      </w:r>
      <w:r w:rsidRPr="00B643B4">
        <w:rPr>
          <w:b w:val="0"/>
          <w:i w:val="0"/>
          <w:spacing w:val="-8"/>
          <w:sz w:val="28"/>
          <w:szCs w:val="28"/>
          <w:lang w:val="en-GB"/>
        </w:rPr>
        <w:t xml:space="preserve">2022 tăng so với quý trước và so với cùng kỳ năm trước </w:t>
      </w:r>
      <w:r w:rsidR="0082774F">
        <w:rPr>
          <w:b w:val="0"/>
          <w:i w:val="0"/>
          <w:sz w:val="28"/>
          <w:szCs w:val="28"/>
          <w:lang w:val="en-GB"/>
        </w:rPr>
        <w:t>ở cả ba khu vực kinh tế</w:t>
      </w:r>
      <w:r w:rsidRPr="00B643B4">
        <w:rPr>
          <w:b w:val="0"/>
          <w:i w:val="0"/>
          <w:sz w:val="28"/>
          <w:szCs w:val="28"/>
          <w:lang w:val="en-GB"/>
        </w:rPr>
        <w:t>.</w:t>
      </w:r>
      <w:r w:rsidRPr="00B643B4">
        <w:rPr>
          <w:b w:val="0"/>
          <w:i w:val="0"/>
          <w:spacing w:val="-8"/>
          <w:sz w:val="28"/>
          <w:szCs w:val="28"/>
          <w:lang w:val="en-GB"/>
        </w:rPr>
        <w:t xml:space="preserve"> </w:t>
      </w:r>
      <w:r w:rsidRPr="00B643B4">
        <w:rPr>
          <w:b w:val="0"/>
          <w:bCs/>
          <w:i w:val="0"/>
          <w:iCs/>
          <w:sz w:val="28"/>
          <w:szCs w:val="28"/>
          <w:lang w:val="vi-VN"/>
        </w:rPr>
        <w:t xml:space="preserve">Thu nhập bình quân tháng của </w:t>
      </w:r>
      <w:r w:rsidRPr="00B643B4">
        <w:rPr>
          <w:b w:val="0"/>
          <w:bCs/>
          <w:i w:val="0"/>
          <w:iCs/>
          <w:sz w:val="28"/>
          <w:szCs w:val="28"/>
        </w:rPr>
        <w:t xml:space="preserve">người </w:t>
      </w:r>
      <w:r w:rsidRPr="00B643B4">
        <w:rPr>
          <w:b w:val="0"/>
          <w:bCs/>
          <w:i w:val="0"/>
          <w:iCs/>
          <w:sz w:val="28"/>
          <w:szCs w:val="28"/>
          <w:lang w:val="vi-VN"/>
        </w:rPr>
        <w:t xml:space="preserve">lao động </w:t>
      </w:r>
      <w:r w:rsidRPr="00B643B4">
        <w:rPr>
          <w:b w:val="0"/>
          <w:bCs/>
          <w:i w:val="0"/>
          <w:iCs/>
          <w:sz w:val="28"/>
          <w:szCs w:val="28"/>
        </w:rPr>
        <w:t xml:space="preserve">tăng </w:t>
      </w:r>
      <w:r w:rsidRPr="00B643B4">
        <w:rPr>
          <w:b w:val="0"/>
          <w:bCs/>
          <w:i w:val="0"/>
          <w:iCs/>
          <w:sz w:val="28"/>
          <w:szCs w:val="28"/>
          <w:lang w:val="vi-VN"/>
        </w:rPr>
        <w:t>so với quý trước và</w:t>
      </w:r>
      <w:r w:rsidRPr="00B643B4">
        <w:rPr>
          <w:b w:val="0"/>
          <w:bCs/>
          <w:i w:val="0"/>
          <w:iCs/>
          <w:sz w:val="28"/>
          <w:szCs w:val="28"/>
        </w:rPr>
        <w:t xml:space="preserve"> </w:t>
      </w:r>
      <w:r w:rsidRPr="00B643B4">
        <w:rPr>
          <w:b w:val="0"/>
          <w:bCs/>
          <w:i w:val="0"/>
          <w:iCs/>
          <w:sz w:val="28"/>
          <w:szCs w:val="28"/>
          <w:lang w:val="vi-VN"/>
        </w:rPr>
        <w:t xml:space="preserve">so với cùng kỳ năm trước. </w:t>
      </w:r>
      <w:r w:rsidR="0082774F">
        <w:rPr>
          <w:b w:val="0"/>
          <w:bCs/>
          <w:i w:val="0"/>
          <w:iCs/>
          <w:sz w:val="28"/>
          <w:szCs w:val="28"/>
        </w:rPr>
        <w:t>T</w:t>
      </w:r>
      <w:r w:rsidRPr="00B643B4">
        <w:rPr>
          <w:b w:val="0"/>
          <w:i w:val="0"/>
          <w:spacing w:val="-8"/>
          <w:sz w:val="28"/>
          <w:szCs w:val="28"/>
          <w:lang w:val="en-GB"/>
        </w:rPr>
        <w:t>ỷ lệ thất nghiệp và thiếu việc làm trong độ tuổi lao động đều giảm so với quý trước</w:t>
      </w:r>
      <w:r w:rsidR="0082774F">
        <w:rPr>
          <w:b w:val="0"/>
          <w:i w:val="0"/>
          <w:spacing w:val="-8"/>
          <w:sz w:val="28"/>
          <w:szCs w:val="28"/>
          <w:lang w:val="en-GB"/>
        </w:rPr>
        <w:t xml:space="preserve"> và cùng kỳ năm trước</w:t>
      </w:r>
      <w:r w:rsidRPr="00B643B4">
        <w:rPr>
          <w:b w:val="0"/>
          <w:i w:val="0"/>
          <w:spacing w:val="-8"/>
          <w:sz w:val="28"/>
          <w:szCs w:val="28"/>
          <w:lang w:val="en-GB"/>
        </w:rPr>
        <w:t>.</w:t>
      </w:r>
    </w:p>
    <w:p w:rsidR="009925FF" w:rsidRDefault="009925FF" w:rsidP="007F3623">
      <w:pPr>
        <w:overflowPunct w:val="0"/>
        <w:autoSpaceDE w:val="0"/>
        <w:autoSpaceDN w:val="0"/>
        <w:adjustRightInd w:val="0"/>
        <w:spacing w:before="120" w:line="360" w:lineRule="auto"/>
        <w:ind w:firstLine="709"/>
        <w:jc w:val="both"/>
        <w:rPr>
          <w:rFonts w:eastAsia="Calibri"/>
          <w:i w:val="0"/>
          <w:iCs/>
          <w:sz w:val="28"/>
          <w:szCs w:val="28"/>
        </w:rPr>
      </w:pPr>
      <w:r>
        <w:rPr>
          <w:rFonts w:eastAsia="Calibri"/>
          <w:i w:val="0"/>
          <w:iCs/>
          <w:sz w:val="28"/>
          <w:szCs w:val="22"/>
          <w:lang w:val="vi-VN"/>
        </w:rPr>
        <w:t>2</w:t>
      </w:r>
      <w:r w:rsidRPr="007D5112">
        <w:rPr>
          <w:rFonts w:eastAsia="Calibri"/>
          <w:i w:val="0"/>
          <w:iCs/>
          <w:sz w:val="28"/>
          <w:szCs w:val="22"/>
          <w:lang w:val="vi-VN"/>
        </w:rPr>
        <w:t xml:space="preserve">. </w:t>
      </w:r>
      <w:r>
        <w:rPr>
          <w:rFonts w:eastAsia="Calibri"/>
          <w:i w:val="0"/>
          <w:iCs/>
          <w:sz w:val="28"/>
          <w:szCs w:val="28"/>
        </w:rPr>
        <w:t>Tác động của dịch Covid-19 đến tình hình lao động, việc làm</w:t>
      </w:r>
    </w:p>
    <w:p w:rsidR="00E32336" w:rsidRPr="00B041EE" w:rsidRDefault="00E32336" w:rsidP="00E32336">
      <w:pPr>
        <w:spacing w:before="120" w:after="120" w:line="320" w:lineRule="exact"/>
        <w:ind w:firstLine="709"/>
        <w:jc w:val="both"/>
        <w:rPr>
          <w:rFonts w:asciiTheme="majorHAnsi" w:eastAsia="Calibri" w:hAnsiTheme="majorHAnsi" w:cstheme="majorHAnsi"/>
          <w:sz w:val="26"/>
          <w:szCs w:val="26"/>
        </w:rPr>
      </w:pPr>
      <w:bookmarkStart w:id="5" w:name="OLE_LINK30"/>
      <w:bookmarkStart w:id="6" w:name="OLE_LINK36"/>
      <w:bookmarkEnd w:id="1"/>
      <w:bookmarkEnd w:id="2"/>
      <w:r w:rsidRPr="00B041EE">
        <w:rPr>
          <w:rFonts w:asciiTheme="majorHAnsi" w:eastAsia="Calibri" w:hAnsiTheme="majorHAnsi" w:cstheme="majorHAnsi"/>
          <w:sz w:val="26"/>
          <w:szCs w:val="26"/>
        </w:rPr>
        <w:t>Nỗ lực triển khai các hoạt động sản xuất, kinh doanh, đời sống xã hội, sớm khắc phục những khó khăn, thách thức, tranh thủ thời gian để đẩy nhanh quá trình phục hồi và phát triển kinh tế - xã hội của đất nước đã có hiệu quả rõ rệt đối với thị trường lao động Việt Nam. Lực lượng lao động tăng nhanh. Số lao động bị ảnh hưở</w:t>
      </w:r>
      <w:r w:rsidR="00334EEE">
        <w:rPr>
          <w:rFonts w:asciiTheme="majorHAnsi" w:eastAsia="Calibri" w:hAnsiTheme="majorHAnsi" w:cstheme="majorHAnsi"/>
          <w:sz w:val="26"/>
          <w:szCs w:val="26"/>
        </w:rPr>
        <w:t>ng</w:t>
      </w:r>
      <w:r w:rsidRPr="00B041EE">
        <w:rPr>
          <w:rFonts w:asciiTheme="majorHAnsi" w:eastAsia="Calibri" w:hAnsiTheme="majorHAnsi" w:cstheme="majorHAnsi"/>
          <w:sz w:val="26"/>
          <w:szCs w:val="26"/>
        </w:rPr>
        <w:t xml:space="preserve"> tiêu cực</w:t>
      </w:r>
      <w:r w:rsidR="00334EEE">
        <w:rPr>
          <w:rFonts w:asciiTheme="majorHAnsi" w:eastAsia="Calibri" w:hAnsiTheme="majorHAnsi" w:cstheme="majorHAnsi"/>
          <w:sz w:val="26"/>
          <w:szCs w:val="26"/>
        </w:rPr>
        <w:t xml:space="preserve"> do dịch Covid-19</w:t>
      </w:r>
      <w:r w:rsidRPr="00B041EE">
        <w:rPr>
          <w:rFonts w:asciiTheme="majorHAnsi" w:eastAsia="Calibri" w:hAnsiTheme="majorHAnsi" w:cstheme="majorHAnsi"/>
          <w:sz w:val="26"/>
          <w:szCs w:val="26"/>
        </w:rPr>
        <w:t xml:space="preserve"> giảm mạnh. </w:t>
      </w:r>
    </w:p>
    <w:p w:rsidR="00E32336" w:rsidRPr="00334EEE" w:rsidRDefault="00E32336" w:rsidP="00E32336">
      <w:pPr>
        <w:spacing w:before="120" w:after="120" w:line="288" w:lineRule="auto"/>
        <w:ind w:firstLine="720"/>
        <w:jc w:val="both"/>
        <w:rPr>
          <w:rFonts w:eastAsia="Calibri"/>
          <w:b w:val="0"/>
          <w:i w:val="0"/>
          <w:iCs/>
          <w:spacing w:val="-2"/>
          <w:sz w:val="28"/>
          <w:szCs w:val="28"/>
          <w:lang w:val="vi-VN"/>
        </w:rPr>
      </w:pPr>
      <w:r w:rsidRPr="00334EEE">
        <w:rPr>
          <w:rFonts w:eastAsia="Calibri"/>
          <w:b w:val="0"/>
          <w:i w:val="0"/>
          <w:iCs/>
          <w:spacing w:val="-2"/>
          <w:sz w:val="28"/>
          <w:szCs w:val="28"/>
          <w:lang w:val="vi-VN"/>
        </w:rPr>
        <w:t>Lực lượng lao động từ 15 tuổi trở lên trong quý I</w:t>
      </w:r>
      <w:r w:rsidRPr="00334EEE">
        <w:rPr>
          <w:rFonts w:eastAsia="Calibri"/>
          <w:b w:val="0"/>
          <w:i w:val="0"/>
          <w:iCs/>
          <w:spacing w:val="-2"/>
          <w:sz w:val="28"/>
          <w:szCs w:val="28"/>
        </w:rPr>
        <w:t>I</w:t>
      </w:r>
      <w:r w:rsidR="00DE639D">
        <w:rPr>
          <w:rFonts w:eastAsia="Calibri"/>
          <w:b w:val="0"/>
          <w:i w:val="0"/>
          <w:iCs/>
          <w:spacing w:val="-2"/>
          <w:sz w:val="28"/>
          <w:szCs w:val="28"/>
        </w:rPr>
        <w:t>/</w:t>
      </w:r>
      <w:r w:rsidRPr="00334EEE">
        <w:rPr>
          <w:rFonts w:eastAsia="Calibri"/>
          <w:b w:val="0"/>
          <w:i w:val="0"/>
          <w:iCs/>
          <w:spacing w:val="-2"/>
          <w:sz w:val="28"/>
          <w:szCs w:val="28"/>
          <w:lang w:val="vi-VN"/>
        </w:rPr>
        <w:t>202</w:t>
      </w:r>
      <w:r w:rsidRPr="00334EEE">
        <w:rPr>
          <w:rFonts w:eastAsia="Calibri"/>
          <w:b w:val="0"/>
          <w:i w:val="0"/>
          <w:iCs/>
          <w:spacing w:val="-2"/>
          <w:sz w:val="28"/>
          <w:szCs w:val="28"/>
        </w:rPr>
        <w:t>2</w:t>
      </w:r>
      <w:r w:rsidRPr="00334EEE">
        <w:rPr>
          <w:rFonts w:eastAsia="Calibri"/>
          <w:b w:val="0"/>
          <w:i w:val="0"/>
          <w:iCs/>
          <w:spacing w:val="-2"/>
          <w:sz w:val="28"/>
          <w:szCs w:val="28"/>
          <w:lang w:val="vi-VN"/>
        </w:rPr>
        <w:t xml:space="preserve"> là </w:t>
      </w:r>
      <w:r w:rsidRPr="00334EEE">
        <w:rPr>
          <w:rFonts w:eastAsia="Calibri"/>
          <w:b w:val="0"/>
          <w:i w:val="0"/>
          <w:iCs/>
          <w:spacing w:val="-2"/>
          <w:sz w:val="28"/>
          <w:szCs w:val="28"/>
        </w:rPr>
        <w:t xml:space="preserve">51,6 </w:t>
      </w:r>
      <w:r w:rsidRPr="00334EEE">
        <w:rPr>
          <w:rFonts w:eastAsia="Calibri"/>
          <w:b w:val="0"/>
          <w:i w:val="0"/>
          <w:iCs/>
          <w:spacing w:val="-2"/>
          <w:sz w:val="28"/>
          <w:szCs w:val="28"/>
          <w:lang w:val="vi-VN"/>
        </w:rPr>
        <w:t xml:space="preserve">triệu người, </w:t>
      </w:r>
      <w:r w:rsidRPr="00334EEE">
        <w:rPr>
          <w:rFonts w:eastAsia="Calibri"/>
          <w:b w:val="0"/>
          <w:i w:val="0"/>
          <w:iCs/>
          <w:spacing w:val="-2"/>
          <w:sz w:val="28"/>
          <w:szCs w:val="28"/>
        </w:rPr>
        <w:t xml:space="preserve">tăng hơn 0,4 triệu người so </w:t>
      </w:r>
      <w:r w:rsidRPr="00334EEE">
        <w:rPr>
          <w:rFonts w:eastAsia="Calibri"/>
          <w:b w:val="0"/>
          <w:i w:val="0"/>
          <w:iCs/>
          <w:spacing w:val="-2"/>
          <w:sz w:val="28"/>
          <w:szCs w:val="28"/>
          <w:lang w:val="vi-VN"/>
        </w:rPr>
        <w:t xml:space="preserve">với quý trước </w:t>
      </w:r>
      <w:r w:rsidRPr="00334EEE">
        <w:rPr>
          <w:rFonts w:eastAsia="Calibri"/>
          <w:b w:val="0"/>
          <w:i w:val="0"/>
          <w:iCs/>
          <w:spacing w:val="-2"/>
          <w:sz w:val="28"/>
          <w:szCs w:val="28"/>
        </w:rPr>
        <w:t>và tăng gần 0,6 triệu người so với cùng kỳ năm trước</w:t>
      </w:r>
      <w:r w:rsidRPr="00334EEE">
        <w:rPr>
          <w:rFonts w:eastAsia="Calibri"/>
          <w:b w:val="0"/>
          <w:i w:val="0"/>
          <w:iCs/>
          <w:spacing w:val="-2"/>
          <w:sz w:val="28"/>
          <w:szCs w:val="28"/>
          <w:lang w:val="vi-VN"/>
        </w:rPr>
        <w:t>.</w:t>
      </w:r>
      <w:r w:rsidRPr="00334EEE">
        <w:rPr>
          <w:rFonts w:asciiTheme="majorHAnsi" w:eastAsia="Calibri" w:hAnsiTheme="majorHAnsi" w:cstheme="majorHAnsi"/>
          <w:b w:val="0"/>
          <w:i w:val="0"/>
          <w:iCs/>
          <w:color w:val="FF0000"/>
          <w:spacing w:val="-2"/>
          <w:sz w:val="26"/>
          <w:szCs w:val="26"/>
        </w:rPr>
        <w:t xml:space="preserve"> </w:t>
      </w:r>
      <w:r w:rsidRPr="00334EEE">
        <w:rPr>
          <w:rFonts w:eastAsia="Calibri"/>
          <w:b w:val="0"/>
          <w:i w:val="0"/>
          <w:iCs/>
          <w:spacing w:val="-2"/>
          <w:sz w:val="28"/>
          <w:szCs w:val="28"/>
        </w:rPr>
        <w:t xml:space="preserve">So với quý trước, lực lượng lao động </w:t>
      </w:r>
      <w:r w:rsidRPr="00334EEE">
        <w:rPr>
          <w:rFonts w:eastAsia="Calibri"/>
          <w:b w:val="0"/>
          <w:i w:val="0"/>
          <w:iCs/>
          <w:spacing w:val="-2"/>
          <w:sz w:val="28"/>
          <w:szCs w:val="28"/>
          <w:lang w:val="vi-VN"/>
        </w:rPr>
        <w:t>ở cả hai khu vực nông thôn</w:t>
      </w:r>
      <w:r w:rsidRPr="00334EEE">
        <w:rPr>
          <w:rFonts w:eastAsia="Calibri"/>
          <w:b w:val="0"/>
          <w:i w:val="0"/>
          <w:iCs/>
          <w:spacing w:val="-2"/>
          <w:sz w:val="28"/>
          <w:szCs w:val="28"/>
        </w:rPr>
        <w:t xml:space="preserve"> và</w:t>
      </w:r>
      <w:r w:rsidRPr="00334EEE">
        <w:rPr>
          <w:rFonts w:eastAsia="Calibri"/>
          <w:b w:val="0"/>
          <w:i w:val="0"/>
          <w:iCs/>
          <w:spacing w:val="-2"/>
          <w:sz w:val="28"/>
          <w:szCs w:val="28"/>
          <w:lang w:val="vi-VN"/>
        </w:rPr>
        <w:t xml:space="preserve"> thành thị đều tăng </w:t>
      </w:r>
      <w:r w:rsidRPr="00334EEE">
        <w:rPr>
          <w:rFonts w:eastAsia="Calibri"/>
          <w:b w:val="0"/>
          <w:i w:val="0"/>
          <w:iCs/>
          <w:spacing w:val="-2"/>
          <w:sz w:val="28"/>
          <w:szCs w:val="28"/>
        </w:rPr>
        <w:t>(lần lượt tăng 0,3 triệu người và 0,1 triệu người)</w:t>
      </w:r>
      <w:r w:rsidRPr="00334EEE">
        <w:rPr>
          <w:rFonts w:eastAsia="Calibri"/>
          <w:b w:val="0"/>
          <w:i w:val="0"/>
          <w:iCs/>
          <w:spacing w:val="-2"/>
          <w:sz w:val="28"/>
          <w:szCs w:val="28"/>
          <w:lang w:val="vi-VN"/>
        </w:rPr>
        <w:t xml:space="preserve">, lực lượng lao động </w:t>
      </w:r>
      <w:r w:rsidRPr="00334EEE">
        <w:rPr>
          <w:rFonts w:eastAsia="Calibri"/>
          <w:b w:val="0"/>
          <w:i w:val="0"/>
          <w:iCs/>
          <w:spacing w:val="-2"/>
          <w:sz w:val="28"/>
          <w:szCs w:val="28"/>
        </w:rPr>
        <w:t>nữ</w:t>
      </w:r>
      <w:r w:rsidRPr="00334EEE">
        <w:rPr>
          <w:rFonts w:eastAsia="Calibri"/>
          <w:b w:val="0"/>
          <w:i w:val="0"/>
          <w:iCs/>
          <w:spacing w:val="-2"/>
          <w:sz w:val="28"/>
          <w:szCs w:val="28"/>
          <w:lang w:val="vi-VN"/>
        </w:rPr>
        <w:t xml:space="preserve"> tăng nhiều hơn so với lực lượng lao động n</w:t>
      </w:r>
      <w:r w:rsidRPr="00334EEE">
        <w:rPr>
          <w:rFonts w:eastAsia="Calibri"/>
          <w:b w:val="0"/>
          <w:i w:val="0"/>
          <w:iCs/>
          <w:spacing w:val="-2"/>
          <w:sz w:val="28"/>
          <w:szCs w:val="28"/>
        </w:rPr>
        <w:t>am</w:t>
      </w:r>
      <w:r w:rsidRPr="00334EEE">
        <w:rPr>
          <w:rFonts w:eastAsia="Calibri"/>
          <w:b w:val="0"/>
          <w:i w:val="0"/>
          <w:iCs/>
          <w:spacing w:val="-2"/>
          <w:sz w:val="28"/>
          <w:szCs w:val="28"/>
          <w:lang w:val="vi-VN"/>
        </w:rPr>
        <w:t xml:space="preserve"> (0,</w:t>
      </w:r>
      <w:r w:rsidRPr="00334EEE">
        <w:rPr>
          <w:rFonts w:eastAsia="Calibri"/>
          <w:b w:val="0"/>
          <w:i w:val="0"/>
          <w:iCs/>
          <w:spacing w:val="-2"/>
          <w:sz w:val="28"/>
          <w:szCs w:val="28"/>
        </w:rPr>
        <w:t>3</w:t>
      </w:r>
      <w:r w:rsidRPr="00334EEE">
        <w:rPr>
          <w:rFonts w:eastAsia="Calibri"/>
          <w:b w:val="0"/>
          <w:i w:val="0"/>
          <w:iCs/>
          <w:spacing w:val="-2"/>
          <w:sz w:val="28"/>
          <w:szCs w:val="28"/>
          <w:lang w:val="vi-VN"/>
        </w:rPr>
        <w:t xml:space="preserve"> triệu lao động của nữ so với </w:t>
      </w:r>
      <w:r w:rsidRPr="00334EEE">
        <w:rPr>
          <w:rFonts w:eastAsia="Calibri"/>
          <w:b w:val="0"/>
          <w:i w:val="0"/>
          <w:iCs/>
          <w:spacing w:val="-2"/>
          <w:sz w:val="28"/>
          <w:szCs w:val="28"/>
        </w:rPr>
        <w:t xml:space="preserve">gần </w:t>
      </w:r>
      <w:r w:rsidRPr="00334EEE">
        <w:rPr>
          <w:rFonts w:eastAsia="Calibri"/>
          <w:b w:val="0"/>
          <w:i w:val="0"/>
          <w:iCs/>
          <w:spacing w:val="-2"/>
          <w:sz w:val="28"/>
          <w:szCs w:val="28"/>
          <w:lang w:val="vi-VN"/>
        </w:rPr>
        <w:t>0,</w:t>
      </w:r>
      <w:r w:rsidRPr="00334EEE">
        <w:rPr>
          <w:rFonts w:eastAsia="Calibri"/>
          <w:b w:val="0"/>
          <w:i w:val="0"/>
          <w:iCs/>
          <w:spacing w:val="-2"/>
          <w:sz w:val="28"/>
          <w:szCs w:val="28"/>
        </w:rPr>
        <w:t>2</w:t>
      </w:r>
      <w:r w:rsidRPr="00334EEE">
        <w:rPr>
          <w:rFonts w:eastAsia="Calibri"/>
          <w:b w:val="0"/>
          <w:i w:val="0"/>
          <w:iCs/>
          <w:spacing w:val="-2"/>
          <w:sz w:val="28"/>
          <w:szCs w:val="28"/>
          <w:lang w:val="vi-VN"/>
        </w:rPr>
        <w:t xml:space="preserve"> triệu lao động của nam). So với cùng kỳ năm trước, lực lượng lao động</w:t>
      </w:r>
      <w:r w:rsidRPr="00334EEE">
        <w:rPr>
          <w:rFonts w:eastAsia="Calibri"/>
          <w:b w:val="0"/>
          <w:i w:val="0"/>
          <w:iCs/>
          <w:spacing w:val="-2"/>
          <w:sz w:val="28"/>
          <w:szCs w:val="28"/>
        </w:rPr>
        <w:t xml:space="preserve"> tăng</w:t>
      </w:r>
      <w:r w:rsidRPr="00334EEE">
        <w:rPr>
          <w:rFonts w:eastAsia="Calibri"/>
          <w:b w:val="0"/>
          <w:i w:val="0"/>
          <w:iCs/>
          <w:spacing w:val="-2"/>
          <w:sz w:val="28"/>
          <w:szCs w:val="28"/>
          <w:lang w:val="vi-VN"/>
        </w:rPr>
        <w:t xml:space="preserve"> ở khu vực </w:t>
      </w:r>
      <w:r w:rsidRPr="00334EEE">
        <w:rPr>
          <w:rFonts w:eastAsia="Calibri"/>
          <w:b w:val="0"/>
          <w:i w:val="0"/>
          <w:iCs/>
          <w:spacing w:val="-2"/>
          <w:sz w:val="28"/>
          <w:szCs w:val="28"/>
        </w:rPr>
        <w:t>thành thị</w:t>
      </w:r>
      <w:r w:rsidRPr="00334EEE">
        <w:rPr>
          <w:rFonts w:eastAsia="Calibri"/>
          <w:b w:val="0"/>
          <w:i w:val="0"/>
          <w:iCs/>
          <w:spacing w:val="-2"/>
          <w:sz w:val="28"/>
          <w:szCs w:val="28"/>
          <w:lang w:val="vi-VN"/>
        </w:rPr>
        <w:t xml:space="preserve"> (tăng </w:t>
      </w:r>
      <w:r w:rsidRPr="00334EEE">
        <w:rPr>
          <w:rFonts w:eastAsia="Calibri"/>
          <w:b w:val="0"/>
          <w:i w:val="0"/>
          <w:iCs/>
          <w:spacing w:val="-2"/>
          <w:sz w:val="28"/>
          <w:szCs w:val="28"/>
        </w:rPr>
        <w:t>0</w:t>
      </w:r>
      <w:r w:rsidRPr="00334EEE">
        <w:rPr>
          <w:rFonts w:eastAsia="Calibri"/>
          <w:b w:val="0"/>
          <w:i w:val="0"/>
          <w:iCs/>
          <w:spacing w:val="-2"/>
          <w:sz w:val="28"/>
          <w:szCs w:val="28"/>
          <w:lang w:val="vi-VN"/>
        </w:rPr>
        <w:t>,</w:t>
      </w:r>
      <w:r w:rsidRPr="00334EEE">
        <w:rPr>
          <w:rFonts w:eastAsia="Calibri"/>
          <w:b w:val="0"/>
          <w:i w:val="0"/>
          <w:iCs/>
          <w:spacing w:val="-2"/>
          <w:sz w:val="28"/>
          <w:szCs w:val="28"/>
        </w:rPr>
        <w:t>6</w:t>
      </w:r>
      <w:r w:rsidRPr="00334EEE">
        <w:rPr>
          <w:rFonts w:eastAsia="Calibri"/>
          <w:b w:val="0"/>
          <w:i w:val="0"/>
          <w:iCs/>
          <w:spacing w:val="-2"/>
          <w:sz w:val="28"/>
          <w:szCs w:val="28"/>
          <w:lang w:val="vi-VN"/>
        </w:rPr>
        <w:t xml:space="preserve"> triệu người) và giảm </w:t>
      </w:r>
      <w:r w:rsidRPr="00334EEE">
        <w:rPr>
          <w:rFonts w:eastAsia="Calibri"/>
          <w:b w:val="0"/>
          <w:i w:val="0"/>
          <w:iCs/>
          <w:spacing w:val="-2"/>
          <w:sz w:val="28"/>
          <w:szCs w:val="28"/>
        </w:rPr>
        <w:t>nhẹ</w:t>
      </w:r>
      <w:r w:rsidRPr="00334EEE">
        <w:rPr>
          <w:rFonts w:eastAsia="Calibri"/>
          <w:b w:val="0"/>
          <w:i w:val="0"/>
          <w:iCs/>
          <w:spacing w:val="-2"/>
          <w:sz w:val="28"/>
          <w:szCs w:val="28"/>
          <w:lang w:val="vi-VN"/>
        </w:rPr>
        <w:t xml:space="preserve"> ở </w:t>
      </w:r>
      <w:r w:rsidRPr="00334EEE">
        <w:rPr>
          <w:rFonts w:eastAsia="Calibri"/>
          <w:b w:val="0"/>
          <w:i w:val="0"/>
          <w:iCs/>
          <w:spacing w:val="-2"/>
          <w:sz w:val="28"/>
          <w:szCs w:val="28"/>
        </w:rPr>
        <w:t>nông thôn</w:t>
      </w:r>
      <w:r w:rsidRPr="00334EEE">
        <w:rPr>
          <w:rFonts w:eastAsia="Calibri"/>
          <w:b w:val="0"/>
          <w:i w:val="0"/>
          <w:iCs/>
          <w:spacing w:val="-2"/>
          <w:sz w:val="28"/>
          <w:szCs w:val="28"/>
          <w:lang w:val="vi-VN"/>
        </w:rPr>
        <w:t xml:space="preserve"> (0,</w:t>
      </w:r>
      <w:r w:rsidRPr="00334EEE">
        <w:rPr>
          <w:rFonts w:eastAsia="Calibri"/>
          <w:b w:val="0"/>
          <w:i w:val="0"/>
          <w:iCs/>
          <w:spacing w:val="-2"/>
          <w:sz w:val="28"/>
          <w:szCs w:val="28"/>
        </w:rPr>
        <w:t>06</w:t>
      </w:r>
      <w:r w:rsidRPr="00334EEE">
        <w:rPr>
          <w:rFonts w:eastAsia="Calibri"/>
          <w:b w:val="0"/>
          <w:i w:val="0"/>
          <w:iCs/>
          <w:spacing w:val="-2"/>
          <w:sz w:val="28"/>
          <w:szCs w:val="28"/>
          <w:lang w:val="vi-VN"/>
        </w:rPr>
        <w:t xml:space="preserve"> triệu người).</w:t>
      </w:r>
    </w:p>
    <w:p w:rsidR="00EC6515" w:rsidRPr="009A1C08" w:rsidRDefault="00EC6515" w:rsidP="00EC6515">
      <w:pPr>
        <w:spacing w:before="120" w:after="120" w:line="320" w:lineRule="exact"/>
        <w:ind w:left="1559" w:hanging="1559"/>
        <w:jc w:val="center"/>
        <w:rPr>
          <w:rFonts w:asciiTheme="majorHAnsi" w:eastAsia="Calibri" w:hAnsiTheme="majorHAnsi" w:cstheme="majorHAnsi"/>
          <w:i w:val="0"/>
          <w:color w:val="FF0000"/>
          <w:sz w:val="26"/>
          <w:szCs w:val="26"/>
        </w:rPr>
      </w:pPr>
      <w:r w:rsidRPr="00367934">
        <w:rPr>
          <w:rFonts w:asciiTheme="majorHAnsi" w:hAnsiTheme="majorHAnsi" w:cstheme="majorHAnsi"/>
          <w:i w:val="0"/>
          <w:sz w:val="26"/>
          <w:szCs w:val="26"/>
          <w:lang w:val="en-GB"/>
        </w:rPr>
        <w:t xml:space="preserve">Hình </w:t>
      </w:r>
      <w:r>
        <w:rPr>
          <w:rFonts w:asciiTheme="majorHAnsi" w:hAnsiTheme="majorHAnsi" w:cstheme="majorHAnsi"/>
          <w:i w:val="0"/>
          <w:sz w:val="26"/>
          <w:szCs w:val="26"/>
          <w:lang w:val="en-GB"/>
        </w:rPr>
        <w:t>1</w:t>
      </w:r>
      <w:r w:rsidRPr="00367934">
        <w:rPr>
          <w:rFonts w:asciiTheme="majorHAnsi" w:hAnsiTheme="majorHAnsi" w:cstheme="majorHAnsi"/>
          <w:i w:val="0"/>
          <w:sz w:val="26"/>
          <w:szCs w:val="26"/>
          <w:lang w:val="en-GB"/>
        </w:rPr>
        <w:t>: Lực</w:t>
      </w:r>
      <w:r w:rsidRPr="00367934">
        <w:rPr>
          <w:rFonts w:asciiTheme="majorHAnsi" w:hAnsiTheme="majorHAnsi" w:cstheme="majorHAnsi"/>
          <w:i w:val="0"/>
          <w:sz w:val="26"/>
          <w:szCs w:val="26"/>
          <w:lang w:val="vi-VN"/>
        </w:rPr>
        <w:t xml:space="preserve"> lượng l</w:t>
      </w:r>
      <w:r w:rsidRPr="00367934">
        <w:rPr>
          <w:rFonts w:asciiTheme="majorHAnsi" w:eastAsia="Calibri" w:hAnsiTheme="majorHAnsi" w:cstheme="majorHAnsi"/>
          <w:i w:val="0"/>
          <w:sz w:val="26"/>
          <w:szCs w:val="26"/>
          <w:lang w:val="vi-VN"/>
        </w:rPr>
        <w:t>ao động</w:t>
      </w:r>
      <w:r>
        <w:rPr>
          <w:rFonts w:asciiTheme="majorHAnsi" w:eastAsia="Calibri" w:hAnsiTheme="majorHAnsi" w:cstheme="majorHAnsi"/>
          <w:i w:val="0"/>
          <w:sz w:val="26"/>
          <w:szCs w:val="26"/>
        </w:rPr>
        <w:t xml:space="preserve"> theo quý</w:t>
      </w:r>
      <w:r w:rsidRPr="00367934">
        <w:rPr>
          <w:rFonts w:asciiTheme="majorHAnsi" w:eastAsia="Calibri" w:hAnsiTheme="majorHAnsi" w:cstheme="majorHAnsi"/>
          <w:i w:val="0"/>
          <w:sz w:val="26"/>
          <w:szCs w:val="26"/>
          <w:lang w:val="vi-VN"/>
        </w:rPr>
        <w:t xml:space="preserve">, </w:t>
      </w:r>
      <w:r w:rsidR="00E32336">
        <w:rPr>
          <w:rFonts w:asciiTheme="majorHAnsi" w:eastAsia="Calibri" w:hAnsiTheme="majorHAnsi" w:cstheme="majorHAnsi"/>
          <w:i w:val="0"/>
          <w:sz w:val="26"/>
          <w:szCs w:val="26"/>
        </w:rPr>
        <w:t xml:space="preserve">giai đoạn </w:t>
      </w:r>
      <w:r>
        <w:rPr>
          <w:rFonts w:asciiTheme="majorHAnsi" w:hAnsiTheme="majorHAnsi" w:cstheme="majorHAnsi"/>
          <w:bCs/>
          <w:i w:val="0"/>
          <w:iCs/>
          <w:spacing w:val="-6"/>
          <w:sz w:val="26"/>
          <w:szCs w:val="26"/>
        </w:rPr>
        <w:t xml:space="preserve">2020 - </w:t>
      </w:r>
      <w:r w:rsidRPr="0077380B">
        <w:rPr>
          <w:rFonts w:asciiTheme="majorHAnsi" w:hAnsiTheme="majorHAnsi" w:cstheme="majorHAnsi"/>
          <w:bCs/>
          <w:i w:val="0"/>
          <w:iCs/>
          <w:spacing w:val="-6"/>
          <w:sz w:val="26"/>
          <w:szCs w:val="26"/>
        </w:rPr>
        <w:t>2022</w:t>
      </w:r>
    </w:p>
    <w:p w:rsidR="00EC6515" w:rsidRPr="00367934" w:rsidRDefault="00EC6515" w:rsidP="00EC6515">
      <w:pPr>
        <w:spacing w:before="120" w:after="120" w:line="320" w:lineRule="exact"/>
        <w:ind w:firstLine="720"/>
        <w:jc w:val="right"/>
        <w:rPr>
          <w:rFonts w:asciiTheme="majorHAnsi" w:eastAsia="Calibri" w:hAnsiTheme="majorHAnsi" w:cstheme="majorHAnsi"/>
          <w:b w:val="0"/>
          <w:sz w:val="26"/>
          <w:szCs w:val="26"/>
        </w:rPr>
      </w:pPr>
      <w:r w:rsidRPr="009A1C08">
        <w:rPr>
          <w:rFonts w:asciiTheme="majorHAnsi" w:eastAsia="Calibri" w:hAnsiTheme="majorHAnsi" w:cstheme="majorHAnsi"/>
          <w:b w:val="0"/>
          <w:i w:val="0"/>
          <w:color w:val="FF0000"/>
          <w:sz w:val="26"/>
          <w:szCs w:val="26"/>
          <w:lang w:val="vi-VN"/>
        </w:rPr>
        <w:t xml:space="preserve">                                                                                 </w:t>
      </w:r>
      <w:r w:rsidRPr="00367934">
        <w:rPr>
          <w:rFonts w:asciiTheme="majorHAnsi" w:eastAsia="Calibri" w:hAnsiTheme="majorHAnsi" w:cstheme="majorHAnsi"/>
          <w:b w:val="0"/>
          <w:sz w:val="26"/>
          <w:szCs w:val="26"/>
          <w:lang w:val="vi-VN"/>
        </w:rPr>
        <w:t>Đơn vị</w:t>
      </w:r>
      <w:r w:rsidRPr="00367934">
        <w:rPr>
          <w:rFonts w:asciiTheme="majorHAnsi" w:eastAsia="Calibri" w:hAnsiTheme="majorHAnsi" w:cstheme="majorHAnsi"/>
          <w:b w:val="0"/>
          <w:sz w:val="26"/>
          <w:szCs w:val="26"/>
        </w:rPr>
        <w:t xml:space="preserve"> tính</w:t>
      </w:r>
      <w:r w:rsidRPr="00367934">
        <w:rPr>
          <w:rFonts w:asciiTheme="majorHAnsi" w:eastAsia="Calibri" w:hAnsiTheme="majorHAnsi" w:cstheme="majorHAnsi"/>
          <w:b w:val="0"/>
          <w:sz w:val="26"/>
          <w:szCs w:val="26"/>
          <w:lang w:val="vi-VN"/>
        </w:rPr>
        <w:t xml:space="preserve">: </w:t>
      </w:r>
      <w:r w:rsidRPr="00367934">
        <w:rPr>
          <w:rFonts w:asciiTheme="majorHAnsi" w:eastAsia="Calibri" w:hAnsiTheme="majorHAnsi" w:cstheme="majorHAnsi"/>
          <w:b w:val="0"/>
          <w:sz w:val="26"/>
          <w:szCs w:val="26"/>
        </w:rPr>
        <w:t>T</w:t>
      </w:r>
      <w:r w:rsidRPr="00367934">
        <w:rPr>
          <w:rFonts w:asciiTheme="majorHAnsi" w:eastAsia="Calibri" w:hAnsiTheme="majorHAnsi" w:cstheme="majorHAnsi"/>
          <w:b w:val="0"/>
          <w:sz w:val="26"/>
          <w:szCs w:val="26"/>
          <w:lang w:val="vi-VN"/>
        </w:rPr>
        <w:t>riệu</w:t>
      </w:r>
      <w:r w:rsidRPr="00367934">
        <w:rPr>
          <w:rFonts w:asciiTheme="majorHAnsi" w:eastAsia="Calibri" w:hAnsiTheme="majorHAnsi" w:cstheme="majorHAnsi"/>
          <w:b w:val="0"/>
          <w:sz w:val="26"/>
          <w:szCs w:val="26"/>
        </w:rPr>
        <w:t xml:space="preserve"> người</w:t>
      </w:r>
    </w:p>
    <w:p w:rsidR="00EC6515" w:rsidRDefault="00E32336" w:rsidP="00EC6515">
      <w:pPr>
        <w:overflowPunct w:val="0"/>
        <w:autoSpaceDE w:val="0"/>
        <w:autoSpaceDN w:val="0"/>
        <w:adjustRightInd w:val="0"/>
        <w:spacing w:before="120" w:after="120"/>
        <w:jc w:val="center"/>
        <w:rPr>
          <w:rFonts w:asciiTheme="majorHAnsi" w:eastAsia="Calibri" w:hAnsiTheme="majorHAnsi" w:cstheme="majorHAnsi"/>
          <w:b w:val="0"/>
          <w:i w:val="0"/>
          <w:iCs/>
          <w:color w:val="FF0000"/>
          <w:sz w:val="28"/>
          <w:szCs w:val="28"/>
          <w:lang w:val="vi-VN"/>
        </w:rPr>
      </w:pPr>
      <w:r w:rsidRPr="005F1431">
        <w:rPr>
          <w:rFonts w:asciiTheme="majorHAnsi" w:eastAsia="Calibri" w:hAnsiTheme="majorHAnsi" w:cstheme="majorHAnsi"/>
          <w:b w:val="0"/>
          <w:i w:val="0"/>
          <w:iCs/>
          <w:noProof/>
          <w:color w:val="FF0000"/>
          <w:sz w:val="28"/>
          <w:szCs w:val="28"/>
        </w:rPr>
        <w:drawing>
          <wp:inline distT="0" distB="0" distL="0" distR="0">
            <wp:extent cx="4786745" cy="2473036"/>
            <wp:effectExtent l="0" t="0" r="13970" b="381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32336" w:rsidRPr="003D0EF8" w:rsidRDefault="00E32336" w:rsidP="00E32336">
      <w:pPr>
        <w:spacing w:before="120" w:after="120" w:line="288" w:lineRule="auto"/>
        <w:ind w:firstLine="720"/>
        <w:jc w:val="both"/>
        <w:rPr>
          <w:rFonts w:asciiTheme="majorHAnsi" w:eastAsia="Calibri" w:hAnsiTheme="majorHAnsi" w:cstheme="majorHAnsi"/>
          <w:b w:val="0"/>
          <w:i w:val="0"/>
          <w:iCs/>
          <w:spacing w:val="-2"/>
          <w:sz w:val="28"/>
          <w:szCs w:val="28"/>
        </w:rPr>
      </w:pPr>
      <w:r w:rsidRPr="003D0EF8">
        <w:rPr>
          <w:rFonts w:asciiTheme="majorHAnsi" w:eastAsia="Calibri" w:hAnsiTheme="majorHAnsi" w:cstheme="majorHAnsi"/>
          <w:b w:val="0"/>
          <w:i w:val="0"/>
          <w:iCs/>
          <w:spacing w:val="-2"/>
          <w:sz w:val="28"/>
          <w:szCs w:val="28"/>
        </w:rPr>
        <w:lastRenderedPageBreak/>
        <w:t>Trong quý II</w:t>
      </w:r>
      <w:r w:rsidR="00DE639D">
        <w:rPr>
          <w:rFonts w:asciiTheme="majorHAnsi" w:eastAsia="Calibri" w:hAnsiTheme="majorHAnsi" w:cstheme="majorHAnsi"/>
          <w:b w:val="0"/>
          <w:i w:val="0"/>
          <w:iCs/>
          <w:spacing w:val="-2"/>
          <w:sz w:val="28"/>
          <w:szCs w:val="28"/>
        </w:rPr>
        <w:t>/</w:t>
      </w:r>
      <w:r w:rsidRPr="003D0EF8">
        <w:rPr>
          <w:rFonts w:asciiTheme="majorHAnsi" w:eastAsia="Calibri" w:hAnsiTheme="majorHAnsi" w:cstheme="majorHAnsi"/>
          <w:b w:val="0"/>
          <w:i w:val="0"/>
          <w:iCs/>
          <w:spacing w:val="-2"/>
          <w:sz w:val="28"/>
          <w:szCs w:val="28"/>
        </w:rPr>
        <w:t>2022, cả nước chỉ còn hơn 8,0 triệu người từ 15 tuổi trở lên chịu tác động tiêu cực của đại dị</w:t>
      </w:r>
      <w:r w:rsidR="00334EEE">
        <w:rPr>
          <w:rFonts w:asciiTheme="majorHAnsi" w:eastAsia="Calibri" w:hAnsiTheme="majorHAnsi" w:cstheme="majorHAnsi"/>
          <w:b w:val="0"/>
          <w:i w:val="0"/>
          <w:iCs/>
          <w:spacing w:val="-2"/>
          <w:sz w:val="28"/>
          <w:szCs w:val="28"/>
        </w:rPr>
        <w:t>ch Covid-</w:t>
      </w:r>
      <w:r w:rsidRPr="003D0EF8">
        <w:rPr>
          <w:rFonts w:asciiTheme="majorHAnsi" w:eastAsia="Calibri" w:hAnsiTheme="majorHAnsi" w:cstheme="majorHAnsi"/>
          <w:b w:val="0"/>
          <w:i w:val="0"/>
          <w:iCs/>
          <w:spacing w:val="-2"/>
          <w:sz w:val="28"/>
          <w:szCs w:val="28"/>
        </w:rPr>
        <w:t>19, giảm hơn một nửa so với quý trước (tương ứng giảm 8,9 triệu người) và giảm</w:t>
      </w:r>
      <w:r w:rsidRPr="00B041EE">
        <w:rPr>
          <w:rFonts w:asciiTheme="majorHAnsi" w:eastAsia="Calibri" w:hAnsiTheme="majorHAnsi" w:cstheme="majorHAnsi"/>
          <w:b w:val="0"/>
          <w:i w:val="0"/>
          <w:iCs/>
          <w:color w:val="FFFFFF" w:themeColor="background1"/>
          <w:spacing w:val="-2"/>
          <w:sz w:val="28"/>
          <w:szCs w:val="28"/>
        </w:rPr>
        <w:t xml:space="preserve"> </w:t>
      </w:r>
      <w:r w:rsidRPr="00B041EE">
        <w:rPr>
          <w:rFonts w:asciiTheme="majorHAnsi" w:eastAsia="Calibri" w:hAnsiTheme="majorHAnsi" w:cstheme="majorHAnsi"/>
          <w:b w:val="0"/>
          <w:i w:val="0"/>
          <w:iCs/>
          <w:spacing w:val="-2"/>
          <w:sz w:val="28"/>
          <w:szCs w:val="28"/>
        </w:rPr>
        <w:t xml:space="preserve">4,8 triệu người so với cùng </w:t>
      </w:r>
      <w:r w:rsidRPr="003D0EF8">
        <w:rPr>
          <w:rFonts w:asciiTheme="majorHAnsi" w:eastAsia="Calibri" w:hAnsiTheme="majorHAnsi" w:cstheme="majorHAnsi"/>
          <w:b w:val="0"/>
          <w:i w:val="0"/>
          <w:iCs/>
          <w:spacing w:val="-2"/>
          <w:sz w:val="28"/>
          <w:szCs w:val="28"/>
        </w:rPr>
        <w:t>kỳ năm trước</w:t>
      </w:r>
      <w:r w:rsidR="00334EEE">
        <w:rPr>
          <w:rFonts w:asciiTheme="majorHAnsi" w:eastAsia="Calibri" w:hAnsiTheme="majorHAnsi" w:cstheme="majorHAnsi"/>
          <w:b w:val="0"/>
          <w:i w:val="0"/>
          <w:iCs/>
          <w:spacing w:val="-2"/>
          <w:sz w:val="28"/>
          <w:szCs w:val="28"/>
        </w:rPr>
        <w:t>.</w:t>
      </w:r>
      <w:r w:rsidRPr="003D0EF8">
        <w:rPr>
          <w:rFonts w:asciiTheme="majorHAnsi" w:eastAsia="Calibri" w:hAnsiTheme="majorHAnsi" w:cstheme="majorHAnsi"/>
          <w:b w:val="0"/>
          <w:i w:val="0"/>
          <w:iCs/>
          <w:spacing w:val="-2"/>
          <w:sz w:val="28"/>
          <w:szCs w:val="28"/>
        </w:rPr>
        <w:t xml:space="preserve"> </w:t>
      </w:r>
    </w:p>
    <w:p w:rsidR="00E32336" w:rsidRPr="00F73916" w:rsidRDefault="00E32336" w:rsidP="00E32336">
      <w:pPr>
        <w:spacing w:before="120" w:after="120" w:line="288" w:lineRule="auto"/>
        <w:ind w:firstLine="720"/>
        <w:jc w:val="both"/>
        <w:rPr>
          <w:rFonts w:asciiTheme="majorHAnsi" w:eastAsia="Calibri" w:hAnsiTheme="majorHAnsi" w:cstheme="majorHAnsi"/>
          <w:b w:val="0"/>
          <w:i w:val="0"/>
          <w:iCs/>
          <w:spacing w:val="-2"/>
          <w:sz w:val="28"/>
          <w:szCs w:val="28"/>
        </w:rPr>
      </w:pPr>
      <w:r w:rsidRPr="00F73916">
        <w:rPr>
          <w:rFonts w:asciiTheme="majorHAnsi" w:eastAsia="Calibri" w:hAnsiTheme="majorHAnsi" w:cstheme="majorHAnsi"/>
          <w:b w:val="0"/>
          <w:i w:val="0"/>
          <w:iCs/>
          <w:spacing w:val="-2"/>
          <w:sz w:val="28"/>
          <w:szCs w:val="28"/>
        </w:rPr>
        <w:t>Trong tổng số hơn 8,0 triệu người bị tác động tiêu cực bởi đại dịch, có 0,4 triệu người bị mất việc, chiếm 5,3%; 0,5 triệu người không tìm được việc làm, chiếm 5,7%; 2,2 triệu người phải tạm nghỉ, tạm dừng hoạt động sản xuất kinh doanh, chiếm 27,6%, 2,4 triệu người bị cắt giảm giờ làm hoặc buộc phải nghỉ giãn việc, nghỉ luân phiên, chiếm 29,5% và 6,5 triệu lao động bị giảm thu nhập, chiếm 81,7%. Đồng bằng sông Hồ</w:t>
      </w:r>
      <w:r w:rsidR="00334EEE">
        <w:rPr>
          <w:rFonts w:asciiTheme="majorHAnsi" w:eastAsia="Calibri" w:hAnsiTheme="majorHAnsi" w:cstheme="majorHAnsi"/>
          <w:b w:val="0"/>
          <w:i w:val="0"/>
          <w:iCs/>
          <w:spacing w:val="-2"/>
          <w:sz w:val="28"/>
          <w:szCs w:val="28"/>
        </w:rPr>
        <w:t xml:space="preserve">ng </w:t>
      </w:r>
      <w:r w:rsidRPr="00F73916">
        <w:rPr>
          <w:rFonts w:asciiTheme="majorHAnsi" w:eastAsia="Calibri" w:hAnsiTheme="majorHAnsi" w:cstheme="majorHAnsi"/>
          <w:b w:val="0"/>
          <w:i w:val="0"/>
          <w:iCs/>
          <w:spacing w:val="-2"/>
          <w:sz w:val="28"/>
          <w:szCs w:val="28"/>
        </w:rPr>
        <w:t xml:space="preserve">là vùng có tỷ lệ lao động bị ảnh hưởng </w:t>
      </w:r>
      <w:r w:rsidR="00DE639D">
        <w:rPr>
          <w:rFonts w:asciiTheme="majorHAnsi" w:eastAsia="Calibri" w:hAnsiTheme="majorHAnsi" w:cstheme="majorHAnsi"/>
          <w:b w:val="0"/>
          <w:i w:val="0"/>
          <w:iCs/>
          <w:spacing w:val="-2"/>
          <w:sz w:val="28"/>
          <w:szCs w:val="28"/>
        </w:rPr>
        <w:t xml:space="preserve">bởi đại dịch Covid-19 </w:t>
      </w:r>
      <w:r w:rsidRPr="00F73916">
        <w:rPr>
          <w:rFonts w:asciiTheme="majorHAnsi" w:eastAsia="Calibri" w:hAnsiTheme="majorHAnsi" w:cstheme="majorHAnsi"/>
          <w:b w:val="0"/>
          <w:i w:val="0"/>
          <w:iCs/>
          <w:spacing w:val="-2"/>
          <w:sz w:val="28"/>
          <w:szCs w:val="28"/>
        </w:rPr>
        <w:t>nhiều hơn so với các vùng khác</w:t>
      </w:r>
      <w:r w:rsidR="00DE639D">
        <w:rPr>
          <w:rFonts w:asciiTheme="majorHAnsi" w:eastAsia="Calibri" w:hAnsiTheme="majorHAnsi" w:cstheme="majorHAnsi"/>
          <w:b w:val="0"/>
          <w:i w:val="0"/>
          <w:iCs/>
          <w:spacing w:val="-2"/>
          <w:sz w:val="28"/>
          <w:szCs w:val="28"/>
        </w:rPr>
        <w:t xml:space="preserve"> với tỷ lệ 13,9%,</w:t>
      </w:r>
      <w:r w:rsidRPr="00F73916">
        <w:rPr>
          <w:rFonts w:asciiTheme="majorHAnsi" w:eastAsia="Calibri" w:hAnsiTheme="majorHAnsi" w:cstheme="majorHAnsi"/>
          <w:b w:val="0"/>
          <w:i w:val="0"/>
          <w:iCs/>
          <w:spacing w:val="-2"/>
          <w:sz w:val="28"/>
          <w:szCs w:val="28"/>
        </w:rPr>
        <w:t xml:space="preserve"> cao hơn đáng kể so với con số này ở vùng Trung du miền núi phía Bắc và Tây Nguyên, tương ứng là 10,8% và 8,1%. Có 14,3% lao động khu vực thành thị bị ảnh hưởng tiêu cực, trong khi đó tỷ lệ ở nông thôn là 10,4%. </w:t>
      </w:r>
      <w:bookmarkStart w:id="7" w:name="_GoBack"/>
      <w:bookmarkEnd w:id="7"/>
    </w:p>
    <w:p w:rsidR="00813F72" w:rsidRDefault="00E32336" w:rsidP="00813F72">
      <w:pPr>
        <w:spacing w:before="120" w:after="120"/>
        <w:ind w:firstLine="720"/>
        <w:jc w:val="center"/>
        <w:rPr>
          <w:rFonts w:asciiTheme="majorHAnsi" w:hAnsiTheme="majorHAnsi" w:cstheme="majorHAnsi"/>
          <w:i w:val="0"/>
          <w:sz w:val="26"/>
          <w:szCs w:val="26"/>
          <w:lang w:val="en-GB"/>
        </w:rPr>
      </w:pPr>
      <w:r>
        <w:rPr>
          <w:rFonts w:asciiTheme="majorHAnsi" w:hAnsiTheme="majorHAnsi" w:cstheme="majorHAnsi"/>
          <w:i w:val="0"/>
          <w:sz w:val="26"/>
          <w:szCs w:val="26"/>
          <w:lang w:val="en-GB"/>
        </w:rPr>
        <w:t>Hình 2</w:t>
      </w:r>
      <w:r w:rsidR="00072388" w:rsidRPr="00BB4140">
        <w:rPr>
          <w:rFonts w:asciiTheme="majorHAnsi" w:hAnsiTheme="majorHAnsi" w:cstheme="majorHAnsi"/>
          <w:i w:val="0"/>
          <w:sz w:val="26"/>
          <w:szCs w:val="26"/>
          <w:lang w:val="en-GB"/>
        </w:rPr>
        <w:t>: Số người từ 15 tuổi trở lên bị ảnh hưởng tiêu cực</w:t>
      </w:r>
      <w:r w:rsidR="00813F72">
        <w:rPr>
          <w:rFonts w:asciiTheme="majorHAnsi" w:hAnsiTheme="majorHAnsi" w:cstheme="majorHAnsi"/>
          <w:i w:val="0"/>
          <w:sz w:val="26"/>
          <w:szCs w:val="26"/>
          <w:lang w:val="en-GB"/>
        </w:rPr>
        <w:t xml:space="preserve">, </w:t>
      </w:r>
    </w:p>
    <w:p w:rsidR="00072388" w:rsidRPr="00BB4140" w:rsidRDefault="00072388" w:rsidP="00813F72">
      <w:pPr>
        <w:spacing w:before="120" w:after="120"/>
        <w:ind w:firstLine="720"/>
        <w:jc w:val="center"/>
        <w:rPr>
          <w:rFonts w:asciiTheme="majorHAnsi" w:hAnsiTheme="majorHAnsi" w:cstheme="majorHAnsi"/>
          <w:i w:val="0"/>
          <w:sz w:val="26"/>
          <w:szCs w:val="26"/>
          <w:lang w:val="en-GB"/>
        </w:rPr>
      </w:pPr>
      <w:r w:rsidRPr="00BB4140">
        <w:rPr>
          <w:rFonts w:asciiTheme="majorHAnsi" w:hAnsiTheme="majorHAnsi" w:cstheme="majorHAnsi"/>
          <w:i w:val="0"/>
          <w:sz w:val="26"/>
          <w:szCs w:val="26"/>
          <w:lang w:val="en-GB"/>
        </w:rPr>
        <w:t>quý</w:t>
      </w:r>
      <w:r w:rsidR="00334EEE">
        <w:rPr>
          <w:rFonts w:asciiTheme="majorHAnsi" w:hAnsiTheme="majorHAnsi" w:cstheme="majorHAnsi"/>
          <w:i w:val="0"/>
          <w:sz w:val="26"/>
          <w:szCs w:val="26"/>
          <w:lang w:val="en-GB"/>
        </w:rPr>
        <w:t xml:space="preserve"> IV năm 2021, quý I và</w:t>
      </w:r>
      <w:r w:rsidRPr="00BB4140">
        <w:rPr>
          <w:rFonts w:asciiTheme="majorHAnsi" w:hAnsiTheme="majorHAnsi" w:cstheme="majorHAnsi"/>
          <w:i w:val="0"/>
          <w:sz w:val="26"/>
          <w:szCs w:val="26"/>
          <w:lang w:val="en-GB"/>
        </w:rPr>
        <w:t xml:space="preserve"> quý I</w:t>
      </w:r>
      <w:r>
        <w:rPr>
          <w:rFonts w:asciiTheme="majorHAnsi" w:hAnsiTheme="majorHAnsi" w:cstheme="majorHAnsi"/>
          <w:i w:val="0"/>
          <w:sz w:val="26"/>
          <w:szCs w:val="26"/>
          <w:lang w:val="en-GB"/>
        </w:rPr>
        <w:t>I</w:t>
      </w:r>
      <w:r w:rsidRPr="00BB4140">
        <w:rPr>
          <w:rFonts w:asciiTheme="majorHAnsi" w:hAnsiTheme="majorHAnsi" w:cstheme="majorHAnsi"/>
          <w:i w:val="0"/>
          <w:sz w:val="26"/>
          <w:szCs w:val="26"/>
          <w:lang w:val="en-GB"/>
        </w:rPr>
        <w:t xml:space="preserve"> năm 2022</w:t>
      </w:r>
    </w:p>
    <w:p w:rsidR="00072388" w:rsidRPr="00BB4140" w:rsidRDefault="00072388" w:rsidP="00072388">
      <w:pPr>
        <w:spacing w:before="120" w:after="120" w:line="320" w:lineRule="exact"/>
        <w:ind w:firstLine="720"/>
        <w:jc w:val="right"/>
        <w:rPr>
          <w:rFonts w:asciiTheme="majorHAnsi" w:eastAsia="Calibri" w:hAnsiTheme="majorHAnsi" w:cstheme="majorHAnsi"/>
          <w:b w:val="0"/>
          <w:i w:val="0"/>
          <w:iCs/>
          <w:spacing w:val="-2"/>
          <w:sz w:val="26"/>
          <w:szCs w:val="26"/>
        </w:rPr>
      </w:pPr>
      <w:r w:rsidRPr="00BB4140">
        <w:rPr>
          <w:rFonts w:asciiTheme="majorHAnsi" w:eastAsia="Calibri" w:hAnsiTheme="majorHAnsi" w:cstheme="majorHAnsi"/>
          <w:b w:val="0"/>
          <w:bCs/>
          <w:iCs/>
          <w:sz w:val="26"/>
          <w:szCs w:val="26"/>
        </w:rPr>
        <w:t>Đơn vị</w:t>
      </w:r>
      <w:r w:rsidR="000E119B">
        <w:rPr>
          <w:rFonts w:asciiTheme="majorHAnsi" w:eastAsia="Calibri" w:hAnsiTheme="majorHAnsi" w:cstheme="majorHAnsi"/>
          <w:b w:val="0"/>
          <w:bCs/>
          <w:iCs/>
          <w:sz w:val="26"/>
          <w:szCs w:val="26"/>
        </w:rPr>
        <w:t xml:space="preserve"> tính</w:t>
      </w:r>
      <w:r w:rsidRPr="00BB4140">
        <w:rPr>
          <w:rFonts w:asciiTheme="majorHAnsi" w:eastAsia="Calibri" w:hAnsiTheme="majorHAnsi" w:cstheme="majorHAnsi"/>
          <w:b w:val="0"/>
          <w:bCs/>
          <w:iCs/>
          <w:sz w:val="26"/>
          <w:szCs w:val="26"/>
        </w:rPr>
        <w:t>: Triệu người</w:t>
      </w:r>
    </w:p>
    <w:p w:rsidR="00072388" w:rsidRPr="009A1C08" w:rsidRDefault="00E32336" w:rsidP="00072388">
      <w:pPr>
        <w:spacing w:after="120"/>
        <w:jc w:val="center"/>
        <w:rPr>
          <w:rFonts w:asciiTheme="majorHAnsi" w:eastAsia="Calibri" w:hAnsiTheme="majorHAnsi" w:cstheme="majorHAnsi"/>
          <w:b w:val="0"/>
          <w:i w:val="0"/>
          <w:iCs/>
          <w:color w:val="FF0000"/>
          <w:spacing w:val="-2"/>
          <w:sz w:val="28"/>
          <w:szCs w:val="28"/>
        </w:rPr>
      </w:pPr>
      <w:r w:rsidRPr="009A1C08">
        <w:rPr>
          <w:rFonts w:asciiTheme="majorHAnsi" w:eastAsia="Calibri" w:hAnsiTheme="majorHAnsi" w:cstheme="majorHAnsi"/>
          <w:b w:val="0"/>
          <w:i w:val="0"/>
          <w:iCs/>
          <w:noProof/>
          <w:color w:val="FF0000"/>
          <w:spacing w:val="-2"/>
          <w:sz w:val="28"/>
          <w:szCs w:val="28"/>
        </w:rPr>
        <w:drawing>
          <wp:inline distT="0" distB="0" distL="0" distR="0">
            <wp:extent cx="5138591" cy="2103120"/>
            <wp:effectExtent l="0" t="0" r="5080" b="1143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D79B4" w:rsidRPr="00CF7248" w:rsidRDefault="002D79B4" w:rsidP="002D79B4">
      <w:pPr>
        <w:spacing w:before="120" w:after="120"/>
        <w:ind w:firstLine="709"/>
        <w:jc w:val="both"/>
        <w:rPr>
          <w:rFonts w:ascii="Times New Roman Bold" w:hAnsi="Times New Roman Bold"/>
          <w:spacing w:val="-6"/>
          <w:sz w:val="26"/>
          <w:szCs w:val="26"/>
          <w:lang w:val="en-GB"/>
        </w:rPr>
      </w:pPr>
      <w:r w:rsidRPr="00CF7248">
        <w:rPr>
          <w:rFonts w:ascii="Times New Roman Bold" w:hAnsi="Times New Roman Bold"/>
          <w:spacing w:val="-6"/>
          <w:sz w:val="26"/>
          <w:szCs w:val="26"/>
          <w:lang w:val="en-GB"/>
        </w:rPr>
        <w:t>Thị trường lao động phục hồi mạnh mẽ trong quý II</w:t>
      </w:r>
      <w:r w:rsidR="001B6742" w:rsidRPr="00CF7248">
        <w:rPr>
          <w:rFonts w:ascii="Times New Roman Bold" w:hAnsi="Times New Roman Bold"/>
          <w:spacing w:val="-6"/>
          <w:sz w:val="26"/>
          <w:szCs w:val="26"/>
          <w:lang w:val="en-GB"/>
        </w:rPr>
        <w:t>/</w:t>
      </w:r>
      <w:r w:rsidRPr="00CF7248">
        <w:rPr>
          <w:rFonts w:ascii="Times New Roman Bold" w:hAnsi="Times New Roman Bold"/>
          <w:spacing w:val="-6"/>
          <w:sz w:val="26"/>
          <w:szCs w:val="26"/>
          <w:lang w:val="en-GB"/>
        </w:rPr>
        <w:t xml:space="preserve">2022; Trung du và miền núi phía Bắc, Đồng bằng sông Hồng và Đông Nam Bộ có tốc độ tăng lao động cao nhất cả nước </w:t>
      </w:r>
    </w:p>
    <w:p w:rsidR="002D79B4" w:rsidRPr="00BF2E5D" w:rsidRDefault="002D79B4" w:rsidP="002D79B4">
      <w:pPr>
        <w:spacing w:before="120" w:after="120" w:line="288" w:lineRule="auto"/>
        <w:ind w:firstLine="709"/>
        <w:jc w:val="both"/>
        <w:rPr>
          <w:b w:val="0"/>
          <w:i w:val="0"/>
          <w:spacing w:val="-4"/>
          <w:sz w:val="28"/>
          <w:szCs w:val="28"/>
          <w:lang w:val="en-GB"/>
        </w:rPr>
      </w:pPr>
      <w:r w:rsidRPr="00BF2E5D">
        <w:rPr>
          <w:b w:val="0"/>
          <w:i w:val="0"/>
          <w:spacing w:val="-4"/>
          <w:sz w:val="28"/>
          <w:szCs w:val="28"/>
          <w:lang w:val="en-GB"/>
        </w:rPr>
        <w:t>Lao động từ 15 tuổi trở lên có việc làm trong quý II</w:t>
      </w:r>
      <w:r w:rsidR="001B6742" w:rsidRPr="00BF2E5D">
        <w:rPr>
          <w:b w:val="0"/>
          <w:i w:val="0"/>
          <w:spacing w:val="-4"/>
          <w:sz w:val="28"/>
          <w:szCs w:val="28"/>
          <w:lang w:val="en-GB"/>
        </w:rPr>
        <w:t>/</w:t>
      </w:r>
      <w:r w:rsidRPr="00BF2E5D">
        <w:rPr>
          <w:b w:val="0"/>
          <w:i w:val="0"/>
          <w:spacing w:val="-4"/>
          <w:sz w:val="28"/>
          <w:szCs w:val="28"/>
          <w:lang w:val="en-GB"/>
        </w:rPr>
        <w:t>2022 đạt 50,5 triệu người, tăng 504,6 nghìn người (tương ứng tăng 1,01%) so với quý trước và tăng 701,8 nghìn người (tương ứng tăng 1,41%) so với cùng kỳ năm trước. Lao động có việc làm ở khu vực thành thị là 18,7 triệu người, tăng 127,9 nghìn người (tương ứng tăng 0,7%) so với quý trước và tăng 673,7 nghìn người (tương ứng tăng 3,7%) so với cùng kỳ năm trước, và ở khu vực nông thôn là 31,9 triệu người, tăng 376,6 nghìn người (tương ứng tăng 1,2%) so với quý trước và tăng 27,9 nghìn người (tương ứng tăng 0,1%) so với cùng kỳ năm trước. Xu hướng tăng lao động có việc làm cũng được ghi nhận ở cả nam và nữ, tuy nhiên tốc độ tăng lao động có việc làm ở nữ giới cao hơn so với nam giới</w:t>
      </w:r>
      <w:r w:rsidRPr="00BF2E5D">
        <w:rPr>
          <w:b w:val="0"/>
          <w:i w:val="0"/>
          <w:spacing w:val="-4"/>
          <w:sz w:val="28"/>
          <w:szCs w:val="28"/>
          <w:vertAlign w:val="superscript"/>
          <w:lang w:val="en-GB"/>
        </w:rPr>
        <w:footnoteReference w:id="3"/>
      </w:r>
      <w:r w:rsidRPr="00BF2E5D">
        <w:rPr>
          <w:b w:val="0"/>
          <w:i w:val="0"/>
          <w:spacing w:val="-4"/>
          <w:sz w:val="28"/>
          <w:szCs w:val="28"/>
          <w:lang w:val="en-GB"/>
        </w:rPr>
        <w:t xml:space="preserve">. </w:t>
      </w:r>
    </w:p>
    <w:p w:rsidR="002D79B4" w:rsidRPr="00F314F4" w:rsidRDefault="002D79B4" w:rsidP="002D79B4">
      <w:pPr>
        <w:spacing w:before="120" w:after="120" w:line="288" w:lineRule="auto"/>
        <w:ind w:firstLine="709"/>
        <w:jc w:val="both"/>
        <w:rPr>
          <w:b w:val="0"/>
          <w:i w:val="0"/>
          <w:spacing w:val="-2"/>
          <w:sz w:val="28"/>
          <w:szCs w:val="28"/>
          <w:lang w:val="en-GB"/>
        </w:rPr>
      </w:pPr>
      <w:r w:rsidRPr="00F314F4">
        <w:rPr>
          <w:b w:val="0"/>
          <w:i w:val="0"/>
          <w:spacing w:val="-2"/>
          <w:sz w:val="28"/>
          <w:szCs w:val="28"/>
          <w:lang w:val="en-GB"/>
        </w:rPr>
        <w:t>Số lao động có việc làm trong độ tuổi lao động trong quý II</w:t>
      </w:r>
      <w:r w:rsidR="001B6742" w:rsidRPr="00F314F4">
        <w:rPr>
          <w:b w:val="0"/>
          <w:i w:val="0"/>
          <w:spacing w:val="-2"/>
          <w:sz w:val="28"/>
          <w:szCs w:val="28"/>
          <w:lang w:val="en-GB"/>
        </w:rPr>
        <w:t>/</w:t>
      </w:r>
      <w:r w:rsidRPr="00F314F4">
        <w:rPr>
          <w:b w:val="0"/>
          <w:i w:val="0"/>
          <w:spacing w:val="-2"/>
          <w:sz w:val="28"/>
          <w:szCs w:val="28"/>
          <w:lang w:val="en-GB"/>
        </w:rPr>
        <w:t xml:space="preserve">2022 đạt gần 45,0 triệu người, tăng 856,0 nghìn người (tương ứng tăng 1,9%) so với quý trước và tăng 1,0 triệu người (tương ứng tăng 2,3%) so với cùng kỳ năm trước. Tốc độ tăng lao động có việc làm trong độ tuổi tăng cao hơn so với tốc độ tăng chung của lao động từ 15 tuổi trở lên, điều này cho thấy những dấu hiệu rất tích cực của thị trường lao động. </w:t>
      </w:r>
    </w:p>
    <w:p w:rsidR="002D79B4" w:rsidRDefault="002D79B4" w:rsidP="002D79B4">
      <w:pPr>
        <w:spacing w:before="120" w:after="120" w:line="288" w:lineRule="auto"/>
        <w:ind w:firstLine="709"/>
        <w:jc w:val="both"/>
        <w:rPr>
          <w:b w:val="0"/>
          <w:i w:val="0"/>
          <w:sz w:val="28"/>
          <w:szCs w:val="28"/>
          <w:lang w:val="en-GB"/>
        </w:rPr>
      </w:pPr>
      <w:r w:rsidRPr="004122B7">
        <w:rPr>
          <w:b w:val="0"/>
          <w:i w:val="0"/>
          <w:sz w:val="28"/>
          <w:szCs w:val="28"/>
          <w:lang w:val="en-GB"/>
        </w:rPr>
        <w:t>So với quý trước, số lao động trong độ tuổi có việc làm tăng ở hầu hết các vùng kinh tế-xã hội. Trong đó</w:t>
      </w:r>
      <w:r w:rsidR="00A349C3">
        <w:rPr>
          <w:b w:val="0"/>
          <w:i w:val="0"/>
          <w:sz w:val="28"/>
          <w:szCs w:val="28"/>
          <w:lang w:val="en-GB"/>
        </w:rPr>
        <w:t>,</w:t>
      </w:r>
      <w:r w:rsidRPr="004122B7">
        <w:rPr>
          <w:b w:val="0"/>
          <w:i w:val="0"/>
          <w:sz w:val="28"/>
          <w:szCs w:val="28"/>
          <w:lang w:val="en-GB"/>
        </w:rPr>
        <w:t xml:space="preserve"> tăng nhiều nhất ở </w:t>
      </w:r>
      <w:r w:rsidR="001B6742">
        <w:rPr>
          <w:b w:val="0"/>
          <w:i w:val="0"/>
          <w:sz w:val="28"/>
          <w:szCs w:val="28"/>
          <w:lang w:val="en-GB"/>
        </w:rPr>
        <w:t>vùng</w:t>
      </w:r>
      <w:r w:rsidRPr="004122B7">
        <w:rPr>
          <w:b w:val="0"/>
          <w:i w:val="0"/>
          <w:sz w:val="28"/>
          <w:szCs w:val="28"/>
          <w:lang w:val="en-GB"/>
        </w:rPr>
        <w:t xml:space="preserve"> Trung du và miền núi phía Bắc (tăng 379,4 nghìn người, tương ứng tăng 7,5%), tiếp đến là Đồng bằng sông Hồng (tăng 222,9 nghìn người, tương ứng tăng 2,3%), Đông Nam Bộ (tăng 155,1 nghìn người, tương ứng tăng 1,6%).</w:t>
      </w:r>
    </w:p>
    <w:p w:rsidR="002D79B4" w:rsidRPr="004122B7" w:rsidDel="00B9771E" w:rsidRDefault="002D79B4" w:rsidP="002D79B4">
      <w:pPr>
        <w:spacing w:before="120" w:after="120" w:line="288" w:lineRule="auto"/>
        <w:ind w:firstLine="709"/>
        <w:jc w:val="both"/>
        <w:rPr>
          <w:b w:val="0"/>
          <w:i w:val="0"/>
          <w:sz w:val="28"/>
          <w:szCs w:val="28"/>
          <w:lang w:val="en-GB"/>
        </w:rPr>
      </w:pPr>
      <w:r>
        <w:rPr>
          <w:b w:val="0"/>
          <w:i w:val="0"/>
          <w:sz w:val="28"/>
          <w:szCs w:val="28"/>
          <w:lang w:val="en-GB"/>
        </w:rPr>
        <w:t>Thị trường lao động việc làm đang tiếp tục đà tăng trưởng mạnh mẽ của quý trước. Phương thức</w:t>
      </w:r>
      <w:r w:rsidRPr="004122B7" w:rsidDel="00B9771E">
        <w:rPr>
          <w:b w:val="0"/>
          <w:i w:val="0"/>
          <w:sz w:val="28"/>
          <w:szCs w:val="28"/>
          <w:lang w:val="en-GB"/>
        </w:rPr>
        <w:t xml:space="preserve"> tiếp cận ngăn chặn đại dịch linh hoạt</w:t>
      </w:r>
      <w:r>
        <w:rPr>
          <w:b w:val="0"/>
          <w:i w:val="0"/>
          <w:sz w:val="28"/>
          <w:szCs w:val="28"/>
          <w:lang w:val="en-GB"/>
        </w:rPr>
        <w:t>,</w:t>
      </w:r>
      <w:r w:rsidRPr="004122B7" w:rsidDel="00B9771E">
        <w:rPr>
          <w:b w:val="0"/>
          <w:i w:val="0"/>
          <w:sz w:val="28"/>
          <w:szCs w:val="28"/>
          <w:lang w:val="en-GB"/>
        </w:rPr>
        <w:t xml:space="preserve"> chính sách mở cửa hoàn toàn du lịch cùng </w:t>
      </w:r>
      <w:r>
        <w:rPr>
          <w:b w:val="0"/>
          <w:i w:val="0"/>
          <w:sz w:val="28"/>
          <w:szCs w:val="28"/>
          <w:lang w:val="en-GB"/>
        </w:rPr>
        <w:t xml:space="preserve">các </w:t>
      </w:r>
      <w:r w:rsidRPr="004122B7" w:rsidDel="00B9771E">
        <w:rPr>
          <w:b w:val="0"/>
          <w:i w:val="0"/>
          <w:sz w:val="28"/>
          <w:szCs w:val="28"/>
          <w:lang w:val="en-GB"/>
        </w:rPr>
        <w:t xml:space="preserve">chương trình phục hồi, phát triển kinh tế-xã hội theo Nghị quyết </w:t>
      </w:r>
      <w:r w:rsidR="001B6742">
        <w:rPr>
          <w:b w:val="0"/>
          <w:i w:val="0"/>
          <w:sz w:val="28"/>
          <w:szCs w:val="28"/>
          <w:lang w:val="en-GB"/>
        </w:rPr>
        <w:t xml:space="preserve">số </w:t>
      </w:r>
      <w:r w:rsidRPr="004122B7" w:rsidDel="00B9771E">
        <w:rPr>
          <w:b w:val="0"/>
          <w:i w:val="0"/>
          <w:sz w:val="28"/>
          <w:szCs w:val="28"/>
          <w:lang w:val="en-GB"/>
        </w:rPr>
        <w:t>11/NQ-CP</w:t>
      </w:r>
      <w:r w:rsidR="001B6742">
        <w:rPr>
          <w:b w:val="0"/>
          <w:i w:val="0"/>
          <w:sz w:val="28"/>
          <w:szCs w:val="28"/>
          <w:lang w:val="en-GB"/>
        </w:rPr>
        <w:t xml:space="preserve"> ngày 30/01/2022</w:t>
      </w:r>
      <w:r w:rsidRPr="004122B7" w:rsidDel="00B9771E">
        <w:rPr>
          <w:b w:val="0"/>
          <w:i w:val="0"/>
          <w:sz w:val="28"/>
          <w:szCs w:val="28"/>
          <w:lang w:val="en-GB"/>
        </w:rPr>
        <w:t xml:space="preserve"> </w:t>
      </w:r>
      <w:r w:rsidR="00BF2E5D">
        <w:rPr>
          <w:b w:val="0"/>
          <w:i w:val="0"/>
          <w:sz w:val="28"/>
          <w:szCs w:val="28"/>
          <w:lang w:val="en-GB"/>
        </w:rPr>
        <w:t>là yếu tố</w:t>
      </w:r>
      <w:r>
        <w:rPr>
          <w:b w:val="0"/>
          <w:i w:val="0"/>
          <w:sz w:val="28"/>
          <w:szCs w:val="28"/>
          <w:lang w:val="en-GB"/>
        </w:rPr>
        <w:t xml:space="preserve"> chính làm tươi sáng hơn</w:t>
      </w:r>
      <w:r w:rsidRPr="004122B7" w:rsidDel="00B9771E">
        <w:rPr>
          <w:b w:val="0"/>
          <w:i w:val="0"/>
          <w:sz w:val="28"/>
          <w:szCs w:val="28"/>
          <w:lang w:val="en-GB"/>
        </w:rPr>
        <w:t xml:space="preserve"> </w:t>
      </w:r>
      <w:r>
        <w:rPr>
          <w:b w:val="0"/>
          <w:i w:val="0"/>
          <w:sz w:val="28"/>
          <w:szCs w:val="28"/>
          <w:lang w:val="en-GB"/>
        </w:rPr>
        <w:t xml:space="preserve">bức tranh </w:t>
      </w:r>
      <w:r w:rsidRPr="004122B7" w:rsidDel="00B9771E">
        <w:rPr>
          <w:b w:val="0"/>
          <w:i w:val="0"/>
          <w:sz w:val="28"/>
          <w:szCs w:val="28"/>
          <w:lang w:val="en-GB"/>
        </w:rPr>
        <w:t xml:space="preserve">thị trường lao động </w:t>
      </w:r>
      <w:r>
        <w:rPr>
          <w:b w:val="0"/>
          <w:i w:val="0"/>
          <w:sz w:val="28"/>
          <w:szCs w:val="28"/>
          <w:lang w:val="en-GB"/>
        </w:rPr>
        <w:t xml:space="preserve">việc làm của Việt Nam trong </w:t>
      </w:r>
      <w:r w:rsidRPr="004122B7" w:rsidDel="00B9771E">
        <w:rPr>
          <w:b w:val="0"/>
          <w:i w:val="0"/>
          <w:sz w:val="28"/>
          <w:szCs w:val="28"/>
          <w:lang w:val="en-GB"/>
        </w:rPr>
        <w:t>quý</w:t>
      </w:r>
      <w:r w:rsidR="00F974F0">
        <w:rPr>
          <w:b w:val="0"/>
          <w:i w:val="0"/>
          <w:sz w:val="28"/>
          <w:szCs w:val="28"/>
          <w:lang w:val="en-GB"/>
        </w:rPr>
        <w:t xml:space="preserve"> II/</w:t>
      </w:r>
      <w:r w:rsidRPr="004122B7" w:rsidDel="00B9771E">
        <w:rPr>
          <w:b w:val="0"/>
          <w:i w:val="0"/>
          <w:sz w:val="28"/>
          <w:szCs w:val="28"/>
          <w:lang w:val="en-GB"/>
        </w:rPr>
        <w:t>2022.</w:t>
      </w:r>
    </w:p>
    <w:p w:rsidR="002D79B4" w:rsidRPr="00CF7248" w:rsidRDefault="002D79B4" w:rsidP="002D79B4">
      <w:pPr>
        <w:spacing w:before="120" w:after="120" w:line="288" w:lineRule="auto"/>
        <w:ind w:firstLine="709"/>
        <w:jc w:val="both"/>
        <w:rPr>
          <w:sz w:val="26"/>
          <w:szCs w:val="26"/>
          <w:lang w:val="en-GB"/>
        </w:rPr>
      </w:pPr>
      <w:r w:rsidRPr="00CF7248">
        <w:rPr>
          <w:sz w:val="26"/>
          <w:szCs w:val="26"/>
          <w:lang w:val="en-GB"/>
        </w:rPr>
        <w:t>Lao động trong khu vực dịch vụ tiếp tục khởi sắc sau mức giảm chạm đáy vào quý III</w:t>
      </w:r>
      <w:r w:rsidR="001B6742" w:rsidRPr="00CF7248">
        <w:rPr>
          <w:sz w:val="26"/>
          <w:szCs w:val="26"/>
          <w:lang w:val="en-GB"/>
        </w:rPr>
        <w:t>/</w:t>
      </w:r>
      <w:r w:rsidRPr="00CF7248">
        <w:rPr>
          <w:sz w:val="26"/>
          <w:szCs w:val="26"/>
          <w:lang w:val="en-GB"/>
        </w:rPr>
        <w:t>2021</w:t>
      </w:r>
    </w:p>
    <w:p w:rsidR="00334EEE" w:rsidRDefault="002D79B4" w:rsidP="002D79B4">
      <w:pPr>
        <w:spacing w:before="120" w:after="120" w:line="288" w:lineRule="auto"/>
        <w:ind w:firstLine="709"/>
        <w:jc w:val="both"/>
        <w:rPr>
          <w:b w:val="0"/>
          <w:i w:val="0"/>
          <w:sz w:val="28"/>
          <w:szCs w:val="28"/>
          <w:lang w:val="en-GB"/>
        </w:rPr>
      </w:pPr>
      <w:r w:rsidRPr="004122B7">
        <w:rPr>
          <w:b w:val="0"/>
          <w:i w:val="0"/>
          <w:sz w:val="28"/>
          <w:szCs w:val="28"/>
          <w:lang w:val="en-GB"/>
        </w:rPr>
        <w:t>Trong quý II</w:t>
      </w:r>
      <w:r w:rsidR="001B6742">
        <w:rPr>
          <w:b w:val="0"/>
          <w:i w:val="0"/>
          <w:sz w:val="28"/>
          <w:szCs w:val="28"/>
          <w:lang w:val="en-GB"/>
        </w:rPr>
        <w:t>/</w:t>
      </w:r>
      <w:r w:rsidRPr="004122B7">
        <w:rPr>
          <w:b w:val="0"/>
          <w:i w:val="0"/>
          <w:sz w:val="28"/>
          <w:szCs w:val="28"/>
          <w:lang w:val="en-GB"/>
        </w:rPr>
        <w:t xml:space="preserve">2022, lao động có việc làm trong ngành dịch vụ là </w:t>
      </w:r>
      <w:r w:rsidRPr="007E36E8">
        <w:rPr>
          <w:b w:val="0"/>
          <w:i w:val="0"/>
          <w:sz w:val="28"/>
          <w:szCs w:val="28"/>
          <w:lang w:val="en-GB"/>
        </w:rPr>
        <w:t>19,8</w:t>
      </w:r>
      <w:r w:rsidRPr="004122B7">
        <w:rPr>
          <w:b w:val="0"/>
          <w:i w:val="0"/>
          <w:sz w:val="28"/>
          <w:szCs w:val="28"/>
          <w:lang w:val="en-GB"/>
        </w:rPr>
        <w:t xml:space="preserve"> triệu người, </w:t>
      </w:r>
      <w:r>
        <w:rPr>
          <w:b w:val="0"/>
          <w:i w:val="0"/>
          <w:sz w:val="28"/>
          <w:szCs w:val="28"/>
          <w:lang w:val="en-GB"/>
        </w:rPr>
        <w:t>tăng 429,8 nghìn người so với quý trước. Đây là quý thứ 3 liên tiếp kể từ sau mức giảm chạm đáy vào quý III</w:t>
      </w:r>
      <w:r w:rsidR="001B6742">
        <w:rPr>
          <w:b w:val="0"/>
          <w:i w:val="0"/>
          <w:sz w:val="28"/>
          <w:szCs w:val="28"/>
          <w:lang w:val="en-GB"/>
        </w:rPr>
        <w:t>/</w:t>
      </w:r>
      <w:r>
        <w:rPr>
          <w:b w:val="0"/>
          <w:i w:val="0"/>
          <w:sz w:val="28"/>
          <w:szCs w:val="28"/>
          <w:lang w:val="en-GB"/>
        </w:rPr>
        <w:t>2021, thị trường lao động Việt Nam ghi nhận mức tăng mạnh mẽ về số người tham gia làm việc trong khu vực dịch vụ. Trong 3 quý gần đây nhất, bình quân mỗi quý, khu vực này đón nhận thêm gần 900 nghìn lao động, cao hơn rất nhiều so với mức tăng của 2 khu vực còn lại Nông, lâm nghiệp, thủy sản và Công nghiệp,</w:t>
      </w:r>
      <w:r w:rsidRPr="004122B7">
        <w:rPr>
          <w:b w:val="0"/>
          <w:i w:val="0"/>
          <w:sz w:val="28"/>
          <w:szCs w:val="28"/>
          <w:lang w:val="en-GB"/>
        </w:rPr>
        <w:t xml:space="preserve"> xây dựng</w:t>
      </w:r>
      <w:r w:rsidR="007B6A72">
        <w:rPr>
          <w:rStyle w:val="FootnoteReference"/>
          <w:b w:val="0"/>
          <w:i w:val="0"/>
          <w:sz w:val="28"/>
          <w:szCs w:val="28"/>
          <w:lang w:val="en-GB"/>
        </w:rPr>
        <w:footnoteReference w:id="4"/>
      </w:r>
      <w:r w:rsidRPr="004122B7">
        <w:rPr>
          <w:b w:val="0"/>
          <w:i w:val="0"/>
          <w:sz w:val="28"/>
          <w:szCs w:val="28"/>
          <w:lang w:val="en-GB"/>
        </w:rPr>
        <w:t xml:space="preserve">. </w:t>
      </w:r>
    </w:p>
    <w:p w:rsidR="00334EEE" w:rsidRDefault="00334EEE">
      <w:pPr>
        <w:spacing w:after="240"/>
        <w:ind w:left="1559" w:hanging="1559"/>
        <w:jc w:val="both"/>
        <w:rPr>
          <w:b w:val="0"/>
          <w:i w:val="0"/>
          <w:sz w:val="28"/>
          <w:szCs w:val="28"/>
          <w:lang w:val="en-GB"/>
        </w:rPr>
      </w:pPr>
      <w:r>
        <w:rPr>
          <w:b w:val="0"/>
          <w:i w:val="0"/>
          <w:sz w:val="28"/>
          <w:szCs w:val="28"/>
          <w:lang w:val="en-GB"/>
        </w:rPr>
        <w:br w:type="page"/>
      </w:r>
    </w:p>
    <w:p w:rsidR="002D79B4" w:rsidRPr="004122B7" w:rsidRDefault="002D79B4" w:rsidP="002D79B4">
      <w:pPr>
        <w:spacing w:before="120" w:after="120" w:line="264" w:lineRule="auto"/>
        <w:ind w:firstLine="709"/>
        <w:jc w:val="center"/>
        <w:rPr>
          <w:i w:val="0"/>
          <w:sz w:val="28"/>
          <w:szCs w:val="28"/>
          <w:lang w:val="en-GB"/>
        </w:rPr>
      </w:pPr>
      <w:r>
        <w:rPr>
          <w:rFonts w:asciiTheme="majorHAnsi" w:hAnsiTheme="majorHAnsi" w:cstheme="majorHAnsi"/>
          <w:i w:val="0"/>
          <w:sz w:val="26"/>
          <w:szCs w:val="26"/>
          <w:lang w:val="en-GB"/>
        </w:rPr>
        <w:t>Hình 3</w:t>
      </w:r>
      <w:r w:rsidRPr="00367934">
        <w:rPr>
          <w:rFonts w:asciiTheme="majorHAnsi" w:hAnsiTheme="majorHAnsi" w:cstheme="majorHAnsi"/>
          <w:i w:val="0"/>
          <w:sz w:val="26"/>
          <w:szCs w:val="26"/>
          <w:lang w:val="en-GB"/>
        </w:rPr>
        <w:t xml:space="preserve">: </w:t>
      </w:r>
      <w:r w:rsidRPr="004122B7">
        <w:rPr>
          <w:i w:val="0"/>
          <w:sz w:val="28"/>
          <w:szCs w:val="28"/>
          <w:lang w:val="en-GB"/>
        </w:rPr>
        <w:t>Lao động trong ngành</w:t>
      </w:r>
      <w:r>
        <w:rPr>
          <w:i w:val="0"/>
          <w:sz w:val="28"/>
          <w:szCs w:val="28"/>
          <w:lang w:val="en-GB"/>
        </w:rPr>
        <w:t xml:space="preserve"> dịch vụ theo</w:t>
      </w:r>
      <w:r w:rsidRPr="004122B7">
        <w:rPr>
          <w:i w:val="0"/>
          <w:sz w:val="28"/>
          <w:szCs w:val="28"/>
          <w:lang w:val="en-GB"/>
        </w:rPr>
        <w:t xml:space="preserve"> quý, giai đoạn 2020-2022</w:t>
      </w:r>
    </w:p>
    <w:p w:rsidR="002D79B4" w:rsidRPr="004122B7" w:rsidRDefault="002D79B4" w:rsidP="002D79B4">
      <w:pPr>
        <w:spacing w:before="120" w:after="120" w:line="264" w:lineRule="auto"/>
        <w:ind w:left="5040" w:firstLine="720"/>
        <w:jc w:val="right"/>
        <w:rPr>
          <w:b w:val="0"/>
          <w:sz w:val="28"/>
          <w:szCs w:val="28"/>
          <w:lang w:val="en-GB"/>
        </w:rPr>
      </w:pPr>
      <w:r>
        <w:rPr>
          <w:b w:val="0"/>
          <w:sz w:val="28"/>
          <w:szCs w:val="28"/>
          <w:lang w:val="en-GB"/>
        </w:rPr>
        <w:t>Đơn vị tính: T</w:t>
      </w:r>
      <w:r w:rsidRPr="004122B7">
        <w:rPr>
          <w:b w:val="0"/>
          <w:sz w:val="28"/>
          <w:szCs w:val="28"/>
          <w:lang w:val="en-GB"/>
        </w:rPr>
        <w:t>riệu người</w:t>
      </w:r>
    </w:p>
    <w:p w:rsidR="002D79B4" w:rsidRPr="004122B7" w:rsidRDefault="002D79B4" w:rsidP="002D79B4">
      <w:pPr>
        <w:spacing w:before="120" w:after="120" w:line="264" w:lineRule="auto"/>
        <w:jc w:val="center"/>
        <w:rPr>
          <w:b w:val="0"/>
          <w:i w:val="0"/>
          <w:sz w:val="28"/>
          <w:szCs w:val="28"/>
          <w:lang w:val="en-GB"/>
        </w:rPr>
      </w:pPr>
      <w:r w:rsidRPr="004122B7">
        <w:rPr>
          <w:noProof/>
        </w:rPr>
        <w:drawing>
          <wp:inline distT="0" distB="0" distL="0" distR="0">
            <wp:extent cx="5650523" cy="2303584"/>
            <wp:effectExtent l="0" t="0" r="7620" b="19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D79B4" w:rsidRPr="000D6735" w:rsidRDefault="002D79B4" w:rsidP="002D79B4">
      <w:pPr>
        <w:spacing w:before="120" w:after="120" w:line="288" w:lineRule="auto"/>
        <w:ind w:firstLine="709"/>
        <w:jc w:val="both"/>
        <w:rPr>
          <w:b w:val="0"/>
          <w:i w:val="0"/>
          <w:spacing w:val="-2"/>
          <w:sz w:val="28"/>
          <w:szCs w:val="28"/>
          <w:lang w:val="en-GB"/>
        </w:rPr>
      </w:pPr>
      <w:r w:rsidRPr="000D6735">
        <w:rPr>
          <w:b w:val="0"/>
          <w:i w:val="0"/>
          <w:spacing w:val="-2"/>
          <w:sz w:val="28"/>
          <w:szCs w:val="28"/>
          <w:lang w:val="en-GB"/>
        </w:rPr>
        <w:t>Chính sách mở cử</w:t>
      </w:r>
      <w:r w:rsidR="00F314F4" w:rsidRPr="000D6735">
        <w:rPr>
          <w:b w:val="0"/>
          <w:i w:val="0"/>
          <w:spacing w:val="-2"/>
          <w:sz w:val="28"/>
          <w:szCs w:val="28"/>
          <w:lang w:val="en-GB"/>
        </w:rPr>
        <w:t>a hoàn toàn du lịch từ ngày 15/03/</w:t>
      </w:r>
      <w:r w:rsidRPr="000D6735">
        <w:rPr>
          <w:b w:val="0"/>
          <w:i w:val="0"/>
          <w:spacing w:val="-2"/>
          <w:sz w:val="28"/>
          <w:szCs w:val="28"/>
          <w:lang w:val="en-GB"/>
        </w:rPr>
        <w:t xml:space="preserve">2022 là cú hích quan trọng giúp lao động trong khu vực dịch vụ dần lấy lại được trạng thái ban đầu khi chưa xuất hiện đại dịch, tạo cơ sở cho đà tăng trưởng và phát triển. Một số ngành thuộc khu vực Dịch vụ tăng cao như: ngành bán buôn và bán lẻ; sửa chữa ô tô, mô tô, xe máy (tăng 201,3 nghìn người so với quý trước và tăng 341,5 nghìn người so với cùng kỳ năm trước); Hoạt động dịch vụ khác tăng 94,8 nghìn người </w:t>
      </w:r>
      <w:r w:rsidR="000D6735" w:rsidRPr="000D6735">
        <w:rPr>
          <w:b w:val="0"/>
          <w:i w:val="0"/>
          <w:spacing w:val="-2"/>
          <w:sz w:val="28"/>
          <w:szCs w:val="28"/>
          <w:lang w:val="en-GB"/>
        </w:rPr>
        <w:t xml:space="preserve">so với quý trước </w:t>
      </w:r>
      <w:r w:rsidRPr="000D6735">
        <w:rPr>
          <w:b w:val="0"/>
          <w:i w:val="0"/>
          <w:spacing w:val="-2"/>
          <w:sz w:val="28"/>
          <w:szCs w:val="28"/>
          <w:lang w:val="en-GB"/>
        </w:rPr>
        <w:t xml:space="preserve">và tăng 47,8 nghìn người so với cùng kỳ năm trước; Dịch vụ lưu trú và ăn uống </w:t>
      </w:r>
      <w:r w:rsidR="00F314F4" w:rsidRPr="000D6735">
        <w:rPr>
          <w:b w:val="0"/>
          <w:i w:val="0"/>
          <w:spacing w:val="-2"/>
          <w:sz w:val="28"/>
          <w:szCs w:val="28"/>
          <w:lang w:val="en-GB"/>
        </w:rPr>
        <w:t xml:space="preserve">tăng </w:t>
      </w:r>
      <w:r w:rsidRPr="000D6735">
        <w:rPr>
          <w:b w:val="0"/>
          <w:i w:val="0"/>
          <w:spacing w:val="-2"/>
          <w:sz w:val="28"/>
          <w:szCs w:val="28"/>
          <w:lang w:val="en-GB"/>
        </w:rPr>
        <w:t>91,4 nghìn người so với quý trước và tăng 24,1 nghìn người so với cùng kỳ năm trước.</w:t>
      </w:r>
    </w:p>
    <w:p w:rsidR="002D79B4" w:rsidRPr="00CF7248" w:rsidRDefault="002D79B4" w:rsidP="002D79B4">
      <w:pPr>
        <w:spacing w:before="120" w:after="120" w:line="288" w:lineRule="auto"/>
        <w:ind w:firstLine="709"/>
        <w:jc w:val="both"/>
        <w:rPr>
          <w:sz w:val="26"/>
          <w:szCs w:val="26"/>
          <w:lang w:val="en-GB"/>
        </w:rPr>
      </w:pPr>
      <w:r w:rsidRPr="00CF7248">
        <w:rPr>
          <w:sz w:val="26"/>
          <w:szCs w:val="26"/>
          <w:lang w:val="en-GB"/>
        </w:rPr>
        <w:t>Thị trường lao động có dấu hiệu tăng trưởng một cách bền vững</w:t>
      </w:r>
    </w:p>
    <w:p w:rsidR="002D79B4" w:rsidRPr="004122B7" w:rsidRDefault="002D79B4" w:rsidP="002D79B4">
      <w:pPr>
        <w:spacing w:before="120" w:after="120" w:line="288" w:lineRule="auto"/>
        <w:ind w:firstLine="709"/>
        <w:jc w:val="both"/>
        <w:rPr>
          <w:b w:val="0"/>
          <w:i w:val="0"/>
          <w:sz w:val="28"/>
          <w:szCs w:val="28"/>
          <w:lang w:val="en-GB"/>
        </w:rPr>
      </w:pPr>
      <w:r>
        <w:rPr>
          <w:b w:val="0"/>
          <w:i w:val="0"/>
          <w:sz w:val="28"/>
          <w:szCs w:val="28"/>
          <w:lang w:val="en-GB"/>
        </w:rPr>
        <w:t>Trong quý II</w:t>
      </w:r>
      <w:r w:rsidR="001B6742">
        <w:rPr>
          <w:b w:val="0"/>
          <w:i w:val="0"/>
          <w:sz w:val="28"/>
          <w:szCs w:val="28"/>
          <w:lang w:val="en-GB"/>
        </w:rPr>
        <w:t>/</w:t>
      </w:r>
      <w:r>
        <w:rPr>
          <w:b w:val="0"/>
          <w:i w:val="0"/>
          <w:sz w:val="28"/>
          <w:szCs w:val="28"/>
          <w:lang w:val="en-GB"/>
        </w:rPr>
        <w:t>2022, s</w:t>
      </w:r>
      <w:r w:rsidRPr="004122B7">
        <w:rPr>
          <w:b w:val="0"/>
          <w:i w:val="0"/>
          <w:sz w:val="28"/>
          <w:szCs w:val="28"/>
          <w:lang w:val="en-GB"/>
        </w:rPr>
        <w:t>ố người có việc làm ph</w:t>
      </w:r>
      <w:r>
        <w:rPr>
          <w:b w:val="0"/>
          <w:i w:val="0"/>
          <w:sz w:val="28"/>
          <w:szCs w:val="28"/>
          <w:lang w:val="en-GB"/>
        </w:rPr>
        <w:t>i</w:t>
      </w:r>
      <w:r w:rsidRPr="004122B7">
        <w:rPr>
          <w:b w:val="0"/>
          <w:i w:val="0"/>
          <w:sz w:val="28"/>
          <w:szCs w:val="28"/>
          <w:lang w:val="en-GB"/>
        </w:rPr>
        <w:t xml:space="preserve"> chính thức là 21,4 triệu người, tăng 54,5 nghìn người so với quý trước và tăng 499,0 </w:t>
      </w:r>
      <w:r>
        <w:rPr>
          <w:b w:val="0"/>
          <w:i w:val="0"/>
          <w:sz w:val="28"/>
          <w:szCs w:val="28"/>
          <w:lang w:val="en-GB"/>
        </w:rPr>
        <w:t xml:space="preserve">nghìn người </w:t>
      </w:r>
      <w:r w:rsidRPr="004122B7">
        <w:rPr>
          <w:b w:val="0"/>
          <w:i w:val="0"/>
          <w:sz w:val="28"/>
          <w:szCs w:val="28"/>
          <w:lang w:val="en-GB"/>
        </w:rPr>
        <w:t xml:space="preserve">so với cùng kỳ năm trước. Số người có việc làm chính thức trong quý </w:t>
      </w:r>
      <w:r>
        <w:rPr>
          <w:b w:val="0"/>
          <w:i w:val="0"/>
          <w:sz w:val="28"/>
          <w:szCs w:val="28"/>
          <w:lang w:val="en-GB"/>
        </w:rPr>
        <w:t>này</w:t>
      </w:r>
      <w:r w:rsidRPr="004122B7">
        <w:rPr>
          <w:b w:val="0"/>
          <w:i w:val="0"/>
          <w:sz w:val="28"/>
          <w:szCs w:val="28"/>
          <w:lang w:val="en-GB"/>
        </w:rPr>
        <w:t xml:space="preserve"> là 17,1 triệu người, tăng 449,3 nghìn người so với quý trước và tăng 1,6 triệu người so với cùng kỳ năm trước. </w:t>
      </w:r>
      <w:r>
        <w:rPr>
          <w:b w:val="0"/>
          <w:i w:val="0"/>
          <w:sz w:val="28"/>
          <w:szCs w:val="28"/>
          <w:lang w:val="en-GB"/>
        </w:rPr>
        <w:t>So với cả quý trước và cùng kỳ năm trước, số người có việc làm trong khu vực chính thức tăng cao hơn nhiều so với số người có việc làm trong khu vực phi chính thức. Đ</w:t>
      </w:r>
      <w:r w:rsidRPr="004122B7">
        <w:rPr>
          <w:b w:val="0"/>
          <w:i w:val="0"/>
          <w:sz w:val="28"/>
          <w:szCs w:val="28"/>
          <w:lang w:val="en-GB"/>
        </w:rPr>
        <w:t xml:space="preserve">iều này minh chứng rằng thị trường lao động đã phục hồi và có tính chất bền vững. </w:t>
      </w:r>
    </w:p>
    <w:p w:rsidR="00EC7D50" w:rsidRPr="00CF0AEF" w:rsidRDefault="002D79B4" w:rsidP="002D79B4">
      <w:pPr>
        <w:spacing w:before="120" w:after="120" w:line="288" w:lineRule="auto"/>
        <w:ind w:firstLine="709"/>
        <w:jc w:val="both"/>
        <w:rPr>
          <w:b w:val="0"/>
          <w:i w:val="0"/>
          <w:spacing w:val="-2"/>
          <w:sz w:val="28"/>
          <w:szCs w:val="28"/>
          <w:lang w:val="en-GB"/>
        </w:rPr>
      </w:pPr>
      <w:r w:rsidRPr="00CF0AEF">
        <w:rPr>
          <w:b w:val="0"/>
          <w:i w:val="0"/>
          <w:spacing w:val="-2"/>
          <w:sz w:val="28"/>
          <w:szCs w:val="28"/>
          <w:lang w:val="en-GB"/>
        </w:rPr>
        <w:t>Tỷ lệ lao động có việc làm phi chính thức, phi hộ nông lâm nghiệp và thủy sản quý II</w:t>
      </w:r>
      <w:r w:rsidR="001B6742" w:rsidRPr="00CF0AEF">
        <w:rPr>
          <w:b w:val="0"/>
          <w:i w:val="0"/>
          <w:spacing w:val="-2"/>
          <w:sz w:val="28"/>
          <w:szCs w:val="28"/>
          <w:lang w:val="en-GB"/>
        </w:rPr>
        <w:t>/</w:t>
      </w:r>
      <w:r w:rsidRPr="00CF0AEF">
        <w:rPr>
          <w:b w:val="0"/>
          <w:i w:val="0"/>
          <w:spacing w:val="-2"/>
          <w:sz w:val="28"/>
          <w:szCs w:val="28"/>
          <w:lang w:val="en-GB"/>
        </w:rPr>
        <w:t xml:space="preserve">2022 là 55,6%, giảm 0,6 điểm phần trăm so với quý trước và giảm 1,8 điểm phần trăm so với cùng kỳ năm trước. Tỷ lệ </w:t>
      </w:r>
      <w:r w:rsidR="00CF0AEF" w:rsidRPr="00CF0AEF">
        <w:rPr>
          <w:b w:val="0"/>
          <w:i w:val="0"/>
          <w:spacing w:val="-2"/>
          <w:sz w:val="28"/>
          <w:szCs w:val="28"/>
          <w:lang w:val="en-GB"/>
        </w:rPr>
        <w:t xml:space="preserve">lao động </w:t>
      </w:r>
      <w:r w:rsidRPr="00CF0AEF">
        <w:rPr>
          <w:b w:val="0"/>
          <w:i w:val="0"/>
          <w:spacing w:val="-2"/>
          <w:sz w:val="28"/>
          <w:szCs w:val="28"/>
          <w:lang w:val="en-GB"/>
        </w:rPr>
        <w:t>phi chính thức khu vực thành thị là 47,5%, giảm 0,6 điểm phần trăm so với quý trước và giảm 1,1 điểm phần trăm so với cùng kỳ năm trước, tỷ lệ này ở khu vực nông thôn là 62,3%, giảm 0,6 điểm phần trăm so với với quý trước và giảm 2,4 điểm phần trăm so cùng kỳ năm trước.</w:t>
      </w:r>
    </w:p>
    <w:p w:rsidR="00EC7D50" w:rsidRDefault="00EC7D50">
      <w:pPr>
        <w:spacing w:after="240"/>
        <w:ind w:left="1559" w:hanging="1559"/>
        <w:jc w:val="both"/>
        <w:rPr>
          <w:b w:val="0"/>
          <w:i w:val="0"/>
          <w:sz w:val="28"/>
          <w:szCs w:val="28"/>
          <w:lang w:val="en-GB"/>
        </w:rPr>
      </w:pPr>
      <w:r>
        <w:rPr>
          <w:b w:val="0"/>
          <w:i w:val="0"/>
          <w:sz w:val="28"/>
          <w:szCs w:val="28"/>
          <w:lang w:val="en-GB"/>
        </w:rPr>
        <w:br w:type="page"/>
      </w:r>
    </w:p>
    <w:p w:rsidR="009925FF" w:rsidRPr="00CF7248" w:rsidRDefault="00830E9F" w:rsidP="00A74AAF">
      <w:pPr>
        <w:spacing w:before="120" w:after="120" w:line="288" w:lineRule="auto"/>
        <w:ind w:firstLine="709"/>
        <w:jc w:val="both"/>
        <w:rPr>
          <w:rFonts w:asciiTheme="majorHAnsi" w:eastAsia="Calibri" w:hAnsiTheme="majorHAnsi" w:cstheme="majorHAnsi"/>
          <w:sz w:val="26"/>
          <w:szCs w:val="26"/>
          <w:shd w:val="clear" w:color="auto" w:fill="FFFFFF"/>
        </w:rPr>
      </w:pPr>
      <w:bookmarkStart w:id="8" w:name="OLE_LINK11"/>
      <w:bookmarkStart w:id="9" w:name="OLE_LINK13"/>
      <w:bookmarkStart w:id="10" w:name="OLE_LINK14"/>
      <w:bookmarkEnd w:id="5"/>
      <w:bookmarkEnd w:id="6"/>
      <w:r w:rsidRPr="00CF7248">
        <w:rPr>
          <w:rFonts w:ascii="Times New Roman Bold" w:eastAsia="Calibri" w:hAnsi="Times New Roman Bold"/>
          <w:iCs/>
          <w:spacing w:val="-8"/>
          <w:sz w:val="26"/>
          <w:szCs w:val="26"/>
        </w:rPr>
        <w:tab/>
      </w:r>
      <w:r w:rsidR="00255840" w:rsidRPr="00CF7248">
        <w:rPr>
          <w:rFonts w:asciiTheme="majorHAnsi" w:eastAsia="Calibri" w:hAnsiTheme="majorHAnsi" w:cstheme="majorHAnsi"/>
          <w:sz w:val="26"/>
          <w:szCs w:val="26"/>
          <w:shd w:val="clear" w:color="auto" w:fill="FFFFFF"/>
        </w:rPr>
        <w:t>T</w:t>
      </w:r>
      <w:r w:rsidR="00255840" w:rsidRPr="00CF7248">
        <w:rPr>
          <w:rFonts w:asciiTheme="majorHAnsi" w:eastAsia="Calibri" w:hAnsiTheme="majorHAnsi" w:cstheme="majorHAnsi" w:hint="eastAsia"/>
          <w:sz w:val="26"/>
          <w:szCs w:val="26"/>
          <w:shd w:val="clear" w:color="auto" w:fill="FFFFFF"/>
        </w:rPr>
        <w:t>ì</w:t>
      </w:r>
      <w:r w:rsidR="00255840" w:rsidRPr="00CF7248">
        <w:rPr>
          <w:rFonts w:asciiTheme="majorHAnsi" w:eastAsia="Calibri" w:hAnsiTheme="majorHAnsi" w:cstheme="majorHAnsi"/>
          <w:sz w:val="26"/>
          <w:szCs w:val="26"/>
          <w:shd w:val="clear" w:color="auto" w:fill="FFFFFF"/>
        </w:rPr>
        <w:t>nh trạng thiếu việc l</w:t>
      </w:r>
      <w:r w:rsidR="00255840" w:rsidRPr="00CF7248">
        <w:rPr>
          <w:rFonts w:asciiTheme="majorHAnsi" w:eastAsia="Calibri" w:hAnsiTheme="majorHAnsi" w:cstheme="majorHAnsi" w:hint="eastAsia"/>
          <w:sz w:val="26"/>
          <w:szCs w:val="26"/>
          <w:shd w:val="clear" w:color="auto" w:fill="FFFFFF"/>
        </w:rPr>
        <w:t>à</w:t>
      </w:r>
      <w:r w:rsidR="00255840" w:rsidRPr="00CF7248">
        <w:rPr>
          <w:rFonts w:asciiTheme="majorHAnsi" w:eastAsia="Calibri" w:hAnsiTheme="majorHAnsi" w:cstheme="majorHAnsi"/>
          <w:sz w:val="26"/>
          <w:szCs w:val="26"/>
          <w:shd w:val="clear" w:color="auto" w:fill="FFFFFF"/>
        </w:rPr>
        <w:t xml:space="preserve">m </w:t>
      </w:r>
      <w:r w:rsidR="00255840" w:rsidRPr="00CF7248">
        <w:rPr>
          <w:rFonts w:asciiTheme="majorHAnsi" w:eastAsia="Calibri" w:hAnsiTheme="majorHAnsi" w:cstheme="majorHAnsi" w:hint="eastAsia"/>
          <w:sz w:val="26"/>
          <w:szCs w:val="26"/>
          <w:shd w:val="clear" w:color="auto" w:fill="FFFFFF"/>
        </w:rPr>
        <w:t>đư</w:t>
      </w:r>
      <w:r w:rsidR="00255840" w:rsidRPr="00CF7248">
        <w:rPr>
          <w:rFonts w:asciiTheme="majorHAnsi" w:eastAsia="Calibri" w:hAnsiTheme="majorHAnsi" w:cstheme="majorHAnsi"/>
          <w:sz w:val="26"/>
          <w:szCs w:val="26"/>
          <w:shd w:val="clear" w:color="auto" w:fill="FFFFFF"/>
        </w:rPr>
        <w:t xml:space="preserve">ợc cải thiện </w:t>
      </w:r>
      <w:r w:rsidR="00255840" w:rsidRPr="00CF7248">
        <w:rPr>
          <w:rFonts w:asciiTheme="majorHAnsi" w:eastAsia="Calibri" w:hAnsiTheme="majorHAnsi" w:cstheme="majorHAnsi" w:hint="eastAsia"/>
          <w:sz w:val="26"/>
          <w:szCs w:val="26"/>
          <w:shd w:val="clear" w:color="auto" w:fill="FFFFFF"/>
        </w:rPr>
        <w:t>đá</w:t>
      </w:r>
      <w:r w:rsidR="00255840" w:rsidRPr="00CF7248">
        <w:rPr>
          <w:rFonts w:asciiTheme="majorHAnsi" w:eastAsia="Calibri" w:hAnsiTheme="majorHAnsi" w:cstheme="majorHAnsi"/>
          <w:sz w:val="26"/>
          <w:szCs w:val="26"/>
          <w:shd w:val="clear" w:color="auto" w:fill="FFFFFF"/>
        </w:rPr>
        <w:t>ng kể</w:t>
      </w:r>
      <w:r w:rsidR="00F76939" w:rsidRPr="00CF7248">
        <w:rPr>
          <w:rFonts w:asciiTheme="majorHAnsi" w:eastAsia="Calibri" w:hAnsiTheme="majorHAnsi" w:cstheme="majorHAnsi"/>
          <w:sz w:val="26"/>
          <w:szCs w:val="26"/>
          <w:shd w:val="clear" w:color="auto" w:fill="FFFFFF"/>
        </w:rPr>
        <w:t xml:space="preserve"> trên cả nước</w:t>
      </w:r>
      <w:r w:rsidR="009E36DD" w:rsidRPr="00CF7248">
        <w:rPr>
          <w:rFonts w:asciiTheme="majorHAnsi" w:eastAsia="Calibri" w:hAnsiTheme="majorHAnsi" w:cstheme="majorHAnsi"/>
          <w:sz w:val="26"/>
          <w:szCs w:val="26"/>
          <w:shd w:val="clear" w:color="auto" w:fill="FFFFFF"/>
        </w:rPr>
        <w:t>,</w:t>
      </w:r>
      <w:r w:rsidR="00255840" w:rsidRPr="00CF7248">
        <w:rPr>
          <w:rFonts w:asciiTheme="majorHAnsi" w:eastAsia="Calibri" w:hAnsiTheme="majorHAnsi" w:cstheme="majorHAnsi"/>
          <w:sz w:val="26"/>
          <w:szCs w:val="26"/>
          <w:shd w:val="clear" w:color="auto" w:fill="FFFFFF"/>
        </w:rPr>
        <w:t xml:space="preserve"> </w:t>
      </w:r>
      <w:r w:rsidR="00231854" w:rsidRPr="00CF7248">
        <w:rPr>
          <w:rFonts w:asciiTheme="majorHAnsi" w:eastAsia="Calibri" w:hAnsiTheme="majorHAnsi" w:cstheme="majorHAnsi"/>
          <w:sz w:val="26"/>
          <w:szCs w:val="26"/>
          <w:shd w:val="clear" w:color="auto" w:fill="FFFFFF"/>
        </w:rPr>
        <w:t>lao động</w:t>
      </w:r>
      <w:r w:rsidR="002D79B4" w:rsidRPr="00CF7248">
        <w:rPr>
          <w:rFonts w:asciiTheme="majorHAnsi" w:eastAsia="Calibri" w:hAnsiTheme="majorHAnsi" w:cstheme="majorHAnsi"/>
          <w:sz w:val="26"/>
          <w:szCs w:val="26"/>
          <w:shd w:val="clear" w:color="auto" w:fill="FFFFFF"/>
        </w:rPr>
        <w:t xml:space="preserve"> </w:t>
      </w:r>
      <w:r w:rsidR="00BE3E73" w:rsidRPr="00CF7248">
        <w:rPr>
          <w:rFonts w:asciiTheme="majorHAnsi" w:eastAsia="Calibri" w:hAnsiTheme="majorHAnsi" w:cstheme="majorHAnsi" w:hint="eastAsia"/>
          <w:sz w:val="26"/>
          <w:szCs w:val="26"/>
          <w:shd w:val="clear" w:color="auto" w:fill="FFFFFF"/>
        </w:rPr>
        <w:t>thiếu việc làm</w:t>
      </w:r>
      <w:r w:rsidR="00840B30" w:rsidRPr="00CF7248">
        <w:rPr>
          <w:rFonts w:asciiTheme="majorHAnsi" w:eastAsia="Calibri" w:hAnsiTheme="majorHAnsi" w:cstheme="majorHAnsi"/>
          <w:sz w:val="26"/>
          <w:szCs w:val="26"/>
          <w:shd w:val="clear" w:color="auto" w:fill="FFFFFF"/>
        </w:rPr>
        <w:t xml:space="preserve"> </w:t>
      </w:r>
      <w:r w:rsidR="009B1AE7" w:rsidRPr="00CF7248">
        <w:rPr>
          <w:rFonts w:asciiTheme="majorHAnsi" w:eastAsia="Calibri" w:hAnsiTheme="majorHAnsi" w:cstheme="majorHAnsi"/>
          <w:sz w:val="26"/>
          <w:szCs w:val="26"/>
          <w:shd w:val="clear" w:color="auto" w:fill="FFFFFF"/>
        </w:rPr>
        <w:t>ở</w:t>
      </w:r>
      <w:r w:rsidR="00B86D6B" w:rsidRPr="00CF7248">
        <w:rPr>
          <w:rFonts w:asciiTheme="majorHAnsi" w:eastAsia="Calibri" w:hAnsiTheme="majorHAnsi" w:cstheme="majorHAnsi"/>
          <w:sz w:val="26"/>
          <w:szCs w:val="26"/>
          <w:shd w:val="clear" w:color="auto" w:fill="FFFFFF"/>
        </w:rPr>
        <w:t xml:space="preserve"> khu vực dịch vụ</w:t>
      </w:r>
      <w:r w:rsidR="004D2022" w:rsidRPr="00CF7248">
        <w:rPr>
          <w:rFonts w:asciiTheme="majorHAnsi" w:eastAsia="Calibri" w:hAnsiTheme="majorHAnsi" w:cstheme="majorHAnsi"/>
          <w:sz w:val="26"/>
          <w:szCs w:val="26"/>
          <w:shd w:val="clear" w:color="auto" w:fill="FFFFFF"/>
        </w:rPr>
        <w:t xml:space="preserve"> </w:t>
      </w:r>
      <w:r w:rsidR="00BE3E73" w:rsidRPr="00CF7248">
        <w:rPr>
          <w:rFonts w:asciiTheme="majorHAnsi" w:eastAsia="Calibri" w:hAnsiTheme="majorHAnsi" w:cstheme="majorHAnsi"/>
          <w:sz w:val="26"/>
          <w:szCs w:val="26"/>
          <w:shd w:val="clear" w:color="auto" w:fill="FFFFFF"/>
        </w:rPr>
        <w:t>giảm nhiều nhất</w:t>
      </w:r>
      <w:r w:rsidR="00B86D6B" w:rsidRPr="00CF7248">
        <w:rPr>
          <w:rFonts w:asciiTheme="majorHAnsi" w:eastAsia="Calibri" w:hAnsiTheme="majorHAnsi" w:cstheme="majorHAnsi"/>
          <w:sz w:val="26"/>
          <w:szCs w:val="26"/>
          <w:shd w:val="clear" w:color="auto" w:fill="FFFFFF"/>
        </w:rPr>
        <w:t xml:space="preserve"> </w:t>
      </w:r>
    </w:p>
    <w:p w:rsidR="000371BD" w:rsidRDefault="00E01DAA" w:rsidP="00813F72">
      <w:pPr>
        <w:spacing w:before="120" w:line="288" w:lineRule="auto"/>
        <w:ind w:firstLine="709"/>
        <w:jc w:val="both"/>
        <w:rPr>
          <w:b w:val="0"/>
          <w:i w:val="0"/>
          <w:sz w:val="28"/>
          <w:szCs w:val="28"/>
          <w:lang w:val="en-GB"/>
        </w:rPr>
      </w:pPr>
      <w:bookmarkStart w:id="11" w:name="OLE_LINK31"/>
      <w:bookmarkStart w:id="12" w:name="OLE_LINK32"/>
      <w:bookmarkStart w:id="13" w:name="OLE_LINK33"/>
      <w:bookmarkStart w:id="14" w:name="OLE_LINK34"/>
      <w:bookmarkStart w:id="15" w:name="OLE_LINK35"/>
      <w:bookmarkStart w:id="16" w:name="OLE_LINK53"/>
      <w:r w:rsidRPr="003A3482">
        <w:rPr>
          <w:b w:val="0"/>
          <w:i w:val="0"/>
          <w:sz w:val="28"/>
          <w:szCs w:val="28"/>
          <w:lang w:val="en-GB"/>
        </w:rPr>
        <w:t xml:space="preserve">Việc thực hiện chương trình phục hồi, phát triển kinh tế-xã hội theo Nghị quyết </w:t>
      </w:r>
      <w:r w:rsidR="001B6742">
        <w:rPr>
          <w:b w:val="0"/>
          <w:i w:val="0"/>
          <w:sz w:val="28"/>
          <w:szCs w:val="28"/>
          <w:lang w:val="en-GB"/>
        </w:rPr>
        <w:t xml:space="preserve">số </w:t>
      </w:r>
      <w:r w:rsidRPr="003A3482">
        <w:rPr>
          <w:b w:val="0"/>
          <w:i w:val="0"/>
          <w:sz w:val="28"/>
          <w:szCs w:val="28"/>
          <w:lang w:val="en-GB"/>
        </w:rPr>
        <w:t>11/NQ-CP với các giải pháp cụ thể, như hỗ trợ người lao động quay trở lại thị trường lao động, người lao động đang làm việc tại doanh nghiệp được triển khai đồng bộ trên cả nước góp phần thúc đẩy thị trường lao động quý II</w:t>
      </w:r>
      <w:r w:rsidR="001B6742">
        <w:rPr>
          <w:b w:val="0"/>
          <w:i w:val="0"/>
          <w:sz w:val="28"/>
          <w:szCs w:val="28"/>
          <w:lang w:val="en-GB"/>
        </w:rPr>
        <w:t>/</w:t>
      </w:r>
      <w:r w:rsidRPr="003A3482">
        <w:rPr>
          <w:b w:val="0"/>
          <w:i w:val="0"/>
          <w:sz w:val="28"/>
          <w:szCs w:val="28"/>
          <w:lang w:val="en-GB"/>
        </w:rPr>
        <w:t>2022 phục hồi mạnh mẽ. Cụ thể, số người thiếu việc làm trong độ tuổi</w:t>
      </w:r>
      <w:r w:rsidRPr="003A3482">
        <w:rPr>
          <w:b w:val="0"/>
          <w:i w:val="0"/>
          <w:vertAlign w:val="superscript"/>
          <w:lang w:val="en-GB"/>
        </w:rPr>
        <w:footnoteReference w:id="5"/>
      </w:r>
      <w:r w:rsidRPr="003A3482">
        <w:rPr>
          <w:b w:val="0"/>
          <w:i w:val="0"/>
          <w:sz w:val="28"/>
          <w:szCs w:val="28"/>
          <w:lang w:val="en-GB"/>
        </w:rPr>
        <w:t xml:space="preserve"> quý II</w:t>
      </w:r>
      <w:r w:rsidR="001B6742">
        <w:rPr>
          <w:b w:val="0"/>
          <w:i w:val="0"/>
          <w:sz w:val="28"/>
          <w:szCs w:val="28"/>
          <w:lang w:val="en-GB"/>
        </w:rPr>
        <w:t>/</w:t>
      </w:r>
      <w:r w:rsidRPr="003A3482">
        <w:rPr>
          <w:b w:val="0"/>
          <w:i w:val="0"/>
          <w:sz w:val="28"/>
          <w:szCs w:val="28"/>
          <w:lang w:val="en-GB"/>
        </w:rPr>
        <w:t>2022 là khoảng 881,8 nghìn người, giảm 447,1 nghìn người so với quý trước và giảm 263,1 nghìn người so với cùng kỳ năm trước. Tỷ lệ thiếu việc làm của lao động trong độ tuổi quý II</w:t>
      </w:r>
      <w:r w:rsidR="001B6742">
        <w:rPr>
          <w:b w:val="0"/>
          <w:i w:val="0"/>
          <w:sz w:val="28"/>
          <w:szCs w:val="28"/>
          <w:lang w:val="en-GB"/>
        </w:rPr>
        <w:t>/</w:t>
      </w:r>
      <w:r w:rsidRPr="003A3482">
        <w:rPr>
          <w:b w:val="0"/>
          <w:i w:val="0"/>
          <w:sz w:val="28"/>
          <w:szCs w:val="28"/>
          <w:lang w:val="en-GB"/>
        </w:rPr>
        <w:t>2022 là 1,96%, giảm 1,05 điểm phần trăm so với quý trước và giảm 0,64 điểm phần trăm so với cùng kỳ năm trước.</w:t>
      </w:r>
      <w:bookmarkEnd w:id="11"/>
      <w:bookmarkEnd w:id="12"/>
      <w:bookmarkEnd w:id="13"/>
      <w:r w:rsidRPr="003A3482">
        <w:rPr>
          <w:b w:val="0"/>
          <w:i w:val="0"/>
          <w:sz w:val="28"/>
          <w:szCs w:val="28"/>
          <w:lang w:val="en-GB"/>
        </w:rPr>
        <w:t xml:space="preserve"> </w:t>
      </w:r>
      <w:bookmarkEnd w:id="14"/>
      <w:bookmarkEnd w:id="15"/>
      <w:bookmarkEnd w:id="16"/>
      <w:r w:rsidRPr="003A3482">
        <w:rPr>
          <w:b w:val="0"/>
          <w:i w:val="0"/>
          <w:sz w:val="28"/>
          <w:szCs w:val="28"/>
          <w:lang w:val="en-GB"/>
        </w:rPr>
        <w:t xml:space="preserve">Tỷ lệ thiếu việc làm của lao động trong độ tuổi ở khu vực thành thị thấp hơn so với khu vực nông thôn (tương ứng là 1,37% và 2,32%). Như vậy, tình hình thiếu việc làm của người lao động đã được cải thiện đáng kể ở cả khu vực thành thị và nông thôn </w:t>
      </w:r>
      <w:r w:rsidR="001E5201">
        <w:rPr>
          <w:b w:val="0"/>
          <w:i w:val="0"/>
          <w:sz w:val="28"/>
          <w:szCs w:val="28"/>
          <w:lang w:val="en-GB"/>
        </w:rPr>
        <w:t xml:space="preserve">so với quý I/2022 </w:t>
      </w:r>
      <w:r w:rsidRPr="003A3482">
        <w:rPr>
          <w:b w:val="0"/>
          <w:i w:val="0"/>
          <w:sz w:val="28"/>
          <w:szCs w:val="28"/>
          <w:lang w:val="en-GB"/>
        </w:rPr>
        <w:t>(tương ứng là 2,39% và 3,40%</w:t>
      </w:r>
      <w:r w:rsidR="001E5201">
        <w:rPr>
          <w:b w:val="0"/>
          <w:i w:val="0"/>
          <w:sz w:val="28"/>
          <w:szCs w:val="28"/>
          <w:lang w:val="en-GB"/>
        </w:rPr>
        <w:t>)</w:t>
      </w:r>
      <w:r w:rsidRPr="003A3482">
        <w:rPr>
          <w:b w:val="0"/>
          <w:i w:val="0"/>
          <w:vertAlign w:val="superscript"/>
          <w:lang w:val="en-GB"/>
        </w:rPr>
        <w:footnoteReference w:id="6"/>
      </w:r>
      <w:r w:rsidRPr="003A3482">
        <w:rPr>
          <w:b w:val="0"/>
          <w:i w:val="0"/>
          <w:sz w:val="28"/>
          <w:szCs w:val="28"/>
          <w:lang w:val="en-GB"/>
        </w:rPr>
        <w:t xml:space="preserve">. </w:t>
      </w:r>
    </w:p>
    <w:p w:rsidR="00F314F4" w:rsidRDefault="00813F72" w:rsidP="00F314F4">
      <w:pPr>
        <w:spacing w:before="120"/>
        <w:jc w:val="center"/>
        <w:rPr>
          <w:bCs/>
          <w:i w:val="0"/>
          <w:iCs/>
          <w:sz w:val="26"/>
          <w:szCs w:val="26"/>
        </w:rPr>
      </w:pPr>
      <w:bookmarkStart w:id="17" w:name="OLE_LINK21"/>
      <w:bookmarkStart w:id="18" w:name="OLE_LINK22"/>
      <w:r>
        <w:rPr>
          <w:rFonts w:asciiTheme="majorHAnsi" w:hAnsiTheme="majorHAnsi" w:cstheme="majorHAnsi"/>
          <w:i w:val="0"/>
          <w:sz w:val="26"/>
          <w:szCs w:val="26"/>
          <w:lang w:val="en-GB"/>
        </w:rPr>
        <w:t>Hình 4</w:t>
      </w:r>
      <w:r w:rsidR="004D2022" w:rsidRPr="00896040">
        <w:rPr>
          <w:rFonts w:asciiTheme="majorHAnsi" w:hAnsiTheme="majorHAnsi" w:cstheme="majorHAnsi"/>
          <w:i w:val="0"/>
          <w:sz w:val="26"/>
          <w:szCs w:val="26"/>
          <w:lang w:val="en-GB"/>
        </w:rPr>
        <w:t xml:space="preserve">: </w:t>
      </w:r>
      <w:r w:rsidR="00E01DAA" w:rsidRPr="003A3482">
        <w:rPr>
          <w:bCs/>
          <w:i w:val="0"/>
          <w:iCs/>
          <w:sz w:val="26"/>
          <w:szCs w:val="26"/>
        </w:rPr>
        <w:t>Số người và tỷ lệ thiếu việc làm trong độ tuổi lao động theo quý</w:t>
      </w:r>
      <w:r w:rsidR="00F314F4">
        <w:rPr>
          <w:bCs/>
          <w:i w:val="0"/>
          <w:iCs/>
          <w:sz w:val="26"/>
          <w:szCs w:val="26"/>
        </w:rPr>
        <w:t>,</w:t>
      </w:r>
    </w:p>
    <w:p w:rsidR="00E01DAA" w:rsidRPr="003A3482" w:rsidRDefault="001B6742" w:rsidP="00F314F4">
      <w:pPr>
        <w:jc w:val="center"/>
        <w:rPr>
          <w:bCs/>
          <w:i w:val="0"/>
          <w:iCs/>
          <w:sz w:val="26"/>
          <w:szCs w:val="26"/>
        </w:rPr>
      </w:pPr>
      <w:r>
        <w:rPr>
          <w:bCs/>
          <w:i w:val="0"/>
          <w:iCs/>
          <w:sz w:val="26"/>
          <w:szCs w:val="26"/>
        </w:rPr>
        <w:t xml:space="preserve"> giai đoạn</w:t>
      </w:r>
      <w:r w:rsidR="00E01DAA" w:rsidRPr="003A3482">
        <w:rPr>
          <w:bCs/>
          <w:i w:val="0"/>
          <w:iCs/>
          <w:sz w:val="26"/>
          <w:szCs w:val="26"/>
        </w:rPr>
        <w:t xml:space="preserve"> 2020-2022</w:t>
      </w:r>
    </w:p>
    <w:bookmarkEnd w:id="17"/>
    <w:bookmarkEnd w:id="18"/>
    <w:p w:rsidR="00E01DAA" w:rsidRPr="003A3482" w:rsidRDefault="00E01DAA" w:rsidP="007F3623">
      <w:pPr>
        <w:spacing w:before="120" w:line="360" w:lineRule="auto"/>
        <w:jc w:val="center"/>
        <w:rPr>
          <w:bCs/>
          <w:i w:val="0"/>
          <w:iCs/>
          <w:sz w:val="26"/>
          <w:szCs w:val="26"/>
        </w:rPr>
      </w:pPr>
      <w:r w:rsidRPr="003A3482">
        <w:rPr>
          <w:noProof/>
        </w:rPr>
        <w:drawing>
          <wp:inline distT="0" distB="0" distL="0" distR="0">
            <wp:extent cx="5799727" cy="2394585"/>
            <wp:effectExtent l="0" t="0" r="10795" b="571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bookmarkEnd w:id="8"/>
    <w:bookmarkEnd w:id="9"/>
    <w:bookmarkEnd w:id="10"/>
    <w:p w:rsidR="000371BD" w:rsidRDefault="004D2022" w:rsidP="00C3191A">
      <w:pPr>
        <w:spacing w:before="120" w:after="120" w:line="288" w:lineRule="auto"/>
        <w:ind w:firstLine="709"/>
        <w:jc w:val="both"/>
        <w:rPr>
          <w:rFonts w:eastAsia="Calibri"/>
          <w:b w:val="0"/>
          <w:i w:val="0"/>
          <w:iCs/>
          <w:spacing w:val="-2"/>
          <w:sz w:val="28"/>
          <w:szCs w:val="28"/>
        </w:rPr>
      </w:pPr>
      <w:r>
        <w:rPr>
          <w:rFonts w:eastAsia="Calibri"/>
          <w:b w:val="0"/>
          <w:i w:val="0"/>
          <w:iCs/>
          <w:spacing w:val="-2"/>
          <w:sz w:val="28"/>
          <w:szCs w:val="28"/>
        </w:rPr>
        <w:t>Trong quý I</w:t>
      </w:r>
      <w:r w:rsidR="001B6742">
        <w:rPr>
          <w:rFonts w:eastAsia="Calibri"/>
          <w:b w:val="0"/>
          <w:i w:val="0"/>
          <w:iCs/>
          <w:spacing w:val="-2"/>
          <w:sz w:val="28"/>
          <w:szCs w:val="28"/>
        </w:rPr>
        <w:t>/</w:t>
      </w:r>
      <w:r>
        <w:rPr>
          <w:rFonts w:eastAsia="Calibri"/>
          <w:b w:val="0"/>
          <w:i w:val="0"/>
          <w:iCs/>
          <w:spacing w:val="-2"/>
          <w:sz w:val="28"/>
          <w:szCs w:val="28"/>
        </w:rPr>
        <w:t>2022, tỷ lệ thiếu việc làm trong độ tuổ</w:t>
      </w:r>
      <w:r w:rsidR="00066DDD">
        <w:rPr>
          <w:rFonts w:eastAsia="Calibri"/>
          <w:b w:val="0"/>
          <w:i w:val="0"/>
          <w:iCs/>
          <w:spacing w:val="-2"/>
          <w:sz w:val="28"/>
          <w:szCs w:val="28"/>
        </w:rPr>
        <w:t xml:space="preserve">i </w:t>
      </w:r>
      <w:r>
        <w:rPr>
          <w:rFonts w:eastAsia="Calibri"/>
          <w:b w:val="0"/>
          <w:i w:val="0"/>
          <w:iCs/>
          <w:spacing w:val="-2"/>
          <w:sz w:val="28"/>
          <w:szCs w:val="28"/>
        </w:rPr>
        <w:t xml:space="preserve">cao nhất </w:t>
      </w:r>
      <w:r w:rsidR="00066DDD">
        <w:rPr>
          <w:rFonts w:eastAsia="Calibri"/>
          <w:b w:val="0"/>
          <w:i w:val="0"/>
          <w:iCs/>
          <w:spacing w:val="-2"/>
          <w:sz w:val="28"/>
          <w:szCs w:val="28"/>
        </w:rPr>
        <w:t>thuộc về</w:t>
      </w:r>
      <w:r>
        <w:rPr>
          <w:rFonts w:eastAsia="Calibri"/>
          <w:b w:val="0"/>
          <w:i w:val="0"/>
          <w:iCs/>
          <w:spacing w:val="-2"/>
          <w:sz w:val="28"/>
          <w:szCs w:val="28"/>
        </w:rPr>
        <w:t xml:space="preserve"> vùng</w:t>
      </w:r>
      <w:r w:rsidR="00040293" w:rsidRPr="00FB72C7">
        <w:rPr>
          <w:rFonts w:eastAsia="Calibri"/>
          <w:b w:val="0"/>
          <w:i w:val="0"/>
          <w:iCs/>
          <w:spacing w:val="-2"/>
          <w:sz w:val="28"/>
          <w:szCs w:val="28"/>
        </w:rPr>
        <w:t xml:space="preserve"> Bắc Trung Bộ và Duyên hải miền Trung với 4,23%; tiếp đến là </w:t>
      </w:r>
      <w:r w:rsidR="00EB66D0" w:rsidRPr="00FB72C7">
        <w:rPr>
          <w:rFonts w:eastAsia="Calibri"/>
          <w:b w:val="0"/>
          <w:i w:val="0"/>
          <w:iCs/>
          <w:spacing w:val="-2"/>
          <w:sz w:val="28"/>
          <w:szCs w:val="28"/>
        </w:rPr>
        <w:t xml:space="preserve">vùng </w:t>
      </w:r>
      <w:r w:rsidR="006E5023">
        <w:rPr>
          <w:rFonts w:eastAsia="Calibri"/>
          <w:b w:val="0"/>
          <w:i w:val="0"/>
          <w:iCs/>
          <w:spacing w:val="-2"/>
          <w:sz w:val="28"/>
          <w:szCs w:val="28"/>
        </w:rPr>
        <w:t>Đ</w:t>
      </w:r>
      <w:r w:rsidR="00EB66D0" w:rsidRPr="00FB72C7">
        <w:rPr>
          <w:rFonts w:eastAsia="Calibri"/>
          <w:b w:val="0"/>
          <w:i w:val="0"/>
          <w:iCs/>
          <w:spacing w:val="-2"/>
          <w:sz w:val="28"/>
          <w:szCs w:val="28"/>
        </w:rPr>
        <w:t>ồng bằng sông Cửu Long</w:t>
      </w:r>
      <w:r w:rsidR="00840B30" w:rsidRPr="00FB72C7">
        <w:rPr>
          <w:rFonts w:eastAsia="Calibri"/>
          <w:b w:val="0"/>
          <w:i w:val="0"/>
          <w:iCs/>
          <w:spacing w:val="-2"/>
          <w:sz w:val="28"/>
          <w:szCs w:val="28"/>
        </w:rPr>
        <w:t xml:space="preserve"> với</w:t>
      </w:r>
      <w:r w:rsidR="00040293" w:rsidRPr="00FB72C7">
        <w:rPr>
          <w:rFonts w:eastAsia="Calibri"/>
          <w:b w:val="0"/>
          <w:i w:val="0"/>
          <w:iCs/>
          <w:spacing w:val="-2"/>
          <w:sz w:val="28"/>
          <w:szCs w:val="28"/>
        </w:rPr>
        <w:t xml:space="preserve"> </w:t>
      </w:r>
      <w:r w:rsidR="00EB66D0" w:rsidRPr="00FB72C7">
        <w:rPr>
          <w:rFonts w:eastAsia="Calibri"/>
          <w:b w:val="0"/>
          <w:i w:val="0"/>
          <w:iCs/>
          <w:spacing w:val="-2"/>
          <w:sz w:val="28"/>
          <w:szCs w:val="28"/>
        </w:rPr>
        <w:t>4,0%</w:t>
      </w:r>
      <w:r w:rsidR="001D0826" w:rsidRPr="00FB72C7">
        <w:rPr>
          <w:rFonts w:eastAsia="Calibri"/>
          <w:b w:val="0"/>
          <w:i w:val="0"/>
          <w:iCs/>
          <w:spacing w:val="-2"/>
          <w:sz w:val="28"/>
          <w:szCs w:val="28"/>
        </w:rPr>
        <w:t xml:space="preserve">. </w:t>
      </w:r>
      <w:r>
        <w:rPr>
          <w:rFonts w:eastAsia="Calibri"/>
          <w:b w:val="0"/>
          <w:i w:val="0"/>
          <w:iCs/>
          <w:spacing w:val="-2"/>
          <w:sz w:val="28"/>
          <w:szCs w:val="28"/>
        </w:rPr>
        <w:t>Đến quý II</w:t>
      </w:r>
      <w:r w:rsidR="001B6742">
        <w:rPr>
          <w:rFonts w:eastAsia="Calibri"/>
          <w:b w:val="0"/>
          <w:i w:val="0"/>
          <w:iCs/>
          <w:spacing w:val="-2"/>
          <w:sz w:val="28"/>
          <w:szCs w:val="28"/>
        </w:rPr>
        <w:t>/</w:t>
      </w:r>
      <w:r>
        <w:rPr>
          <w:rFonts w:eastAsia="Calibri"/>
          <w:b w:val="0"/>
          <w:i w:val="0"/>
          <w:iCs/>
          <w:spacing w:val="-2"/>
          <w:sz w:val="28"/>
          <w:szCs w:val="28"/>
        </w:rPr>
        <w:t>2022</w:t>
      </w:r>
      <w:r w:rsidR="001D0826" w:rsidRPr="00FB72C7">
        <w:rPr>
          <w:rFonts w:eastAsia="Calibri"/>
          <w:b w:val="0"/>
          <w:i w:val="0"/>
          <w:iCs/>
          <w:spacing w:val="-2"/>
          <w:sz w:val="28"/>
          <w:szCs w:val="28"/>
        </w:rPr>
        <w:t xml:space="preserve">, </w:t>
      </w:r>
      <w:r>
        <w:rPr>
          <w:rFonts w:eastAsia="Calibri"/>
          <w:b w:val="0"/>
          <w:i w:val="0"/>
          <w:iCs/>
          <w:spacing w:val="-2"/>
          <w:sz w:val="28"/>
          <w:szCs w:val="28"/>
        </w:rPr>
        <w:t xml:space="preserve">tỷ lệ này cao nhất thuộc về vùng đồng bằng sông Cửu Long với 3,17%, tiếp đến là </w:t>
      </w:r>
      <w:r w:rsidRPr="00FB72C7">
        <w:rPr>
          <w:rFonts w:eastAsia="Calibri"/>
          <w:b w:val="0"/>
          <w:i w:val="0"/>
          <w:iCs/>
          <w:spacing w:val="-2"/>
          <w:sz w:val="28"/>
          <w:szCs w:val="28"/>
        </w:rPr>
        <w:t>Bắc Trung Bộ và Duyên hải miền Trung</w:t>
      </w:r>
      <w:r>
        <w:rPr>
          <w:rFonts w:eastAsia="Calibri"/>
          <w:b w:val="0"/>
          <w:i w:val="0"/>
          <w:iCs/>
          <w:spacing w:val="-2"/>
          <w:sz w:val="28"/>
          <w:szCs w:val="28"/>
        </w:rPr>
        <w:t xml:space="preserve"> với 2,79%.</w:t>
      </w:r>
      <w:r w:rsidRPr="00FB72C7">
        <w:rPr>
          <w:rFonts w:eastAsia="Calibri"/>
          <w:b w:val="0"/>
          <w:i w:val="0"/>
          <w:iCs/>
          <w:spacing w:val="-2"/>
          <w:sz w:val="28"/>
          <w:szCs w:val="28"/>
        </w:rPr>
        <w:t xml:space="preserve"> </w:t>
      </w:r>
      <w:r w:rsidR="0056744A">
        <w:rPr>
          <w:rFonts w:eastAsia="Calibri"/>
          <w:b w:val="0"/>
          <w:i w:val="0"/>
          <w:iCs/>
          <w:spacing w:val="-2"/>
          <w:sz w:val="28"/>
          <w:szCs w:val="28"/>
        </w:rPr>
        <w:t>Trong quý I</w:t>
      </w:r>
      <w:r w:rsidR="00BE3E73">
        <w:rPr>
          <w:rFonts w:eastAsia="Calibri"/>
          <w:b w:val="0"/>
          <w:i w:val="0"/>
          <w:iCs/>
          <w:spacing w:val="-2"/>
          <w:sz w:val="28"/>
          <w:szCs w:val="28"/>
        </w:rPr>
        <w:t xml:space="preserve"> năm nay</w:t>
      </w:r>
      <w:r w:rsidR="0056744A">
        <w:rPr>
          <w:rFonts w:eastAsia="Calibri"/>
          <w:b w:val="0"/>
          <w:i w:val="0"/>
          <w:iCs/>
          <w:spacing w:val="-2"/>
          <w:sz w:val="28"/>
          <w:szCs w:val="28"/>
        </w:rPr>
        <w:t xml:space="preserve">, tỷ lệ này thấp nhất thuộc về vùng </w:t>
      </w:r>
      <w:r>
        <w:rPr>
          <w:rFonts w:eastAsia="Calibri"/>
          <w:b w:val="0"/>
          <w:i w:val="0"/>
          <w:iCs/>
          <w:spacing w:val="-2"/>
          <w:sz w:val="28"/>
          <w:szCs w:val="28"/>
        </w:rPr>
        <w:t>Đ</w:t>
      </w:r>
      <w:r w:rsidR="0056744A">
        <w:rPr>
          <w:rFonts w:eastAsia="Calibri"/>
          <w:b w:val="0"/>
          <w:i w:val="0"/>
          <w:iCs/>
          <w:spacing w:val="-2"/>
          <w:sz w:val="28"/>
          <w:szCs w:val="28"/>
        </w:rPr>
        <w:t>ông Nam Bộ với 1,6</w:t>
      </w:r>
      <w:r w:rsidR="00BE3E73">
        <w:rPr>
          <w:rFonts w:eastAsia="Calibri"/>
          <w:b w:val="0"/>
          <w:i w:val="0"/>
          <w:iCs/>
          <w:spacing w:val="-2"/>
          <w:sz w:val="28"/>
          <w:szCs w:val="28"/>
        </w:rPr>
        <w:t>0</w:t>
      </w:r>
      <w:r w:rsidR="0056744A">
        <w:rPr>
          <w:rFonts w:eastAsia="Calibri"/>
          <w:b w:val="0"/>
          <w:i w:val="0"/>
          <w:iCs/>
          <w:spacing w:val="-2"/>
          <w:sz w:val="28"/>
          <w:szCs w:val="28"/>
        </w:rPr>
        <w:t xml:space="preserve">%, bước sang quý </w:t>
      </w:r>
      <w:r w:rsidR="00BE3E73">
        <w:rPr>
          <w:rFonts w:eastAsia="Calibri"/>
          <w:b w:val="0"/>
          <w:i w:val="0"/>
          <w:iCs/>
          <w:spacing w:val="-2"/>
          <w:sz w:val="28"/>
          <w:szCs w:val="28"/>
        </w:rPr>
        <w:t>II</w:t>
      </w:r>
      <w:r w:rsidR="0056744A">
        <w:rPr>
          <w:rFonts w:eastAsia="Calibri"/>
          <w:b w:val="0"/>
          <w:i w:val="0"/>
          <w:iCs/>
          <w:spacing w:val="-2"/>
          <w:sz w:val="28"/>
          <w:szCs w:val="28"/>
        </w:rPr>
        <w:t>, tỷ lệ này thấp nhất thuộc về đ</w:t>
      </w:r>
      <w:r>
        <w:rPr>
          <w:rFonts w:eastAsia="Calibri"/>
          <w:b w:val="0"/>
          <w:i w:val="0"/>
          <w:iCs/>
          <w:spacing w:val="-2"/>
          <w:sz w:val="28"/>
          <w:szCs w:val="28"/>
        </w:rPr>
        <w:t>ồng bằng sông Hồng v</w:t>
      </w:r>
      <w:r w:rsidR="0056744A">
        <w:rPr>
          <w:rFonts w:eastAsia="Calibri"/>
          <w:b w:val="0"/>
          <w:i w:val="0"/>
          <w:iCs/>
          <w:spacing w:val="-2"/>
          <w:sz w:val="28"/>
          <w:szCs w:val="28"/>
        </w:rPr>
        <w:t>ới 0,62%. T</w:t>
      </w:r>
      <w:r>
        <w:rPr>
          <w:rFonts w:eastAsia="Calibri"/>
          <w:b w:val="0"/>
          <w:i w:val="0"/>
          <w:iCs/>
          <w:spacing w:val="-2"/>
          <w:sz w:val="28"/>
          <w:szCs w:val="28"/>
        </w:rPr>
        <w:t>ình trạng thiếu việc làm đã được cải thiện đáng k</w:t>
      </w:r>
      <w:r w:rsidR="00D772C8">
        <w:rPr>
          <w:rFonts w:eastAsia="Calibri"/>
          <w:b w:val="0"/>
          <w:i w:val="0"/>
          <w:iCs/>
          <w:spacing w:val="-2"/>
          <w:sz w:val="28"/>
          <w:szCs w:val="28"/>
        </w:rPr>
        <w:t>ể</w:t>
      </w:r>
      <w:r>
        <w:rPr>
          <w:rFonts w:eastAsia="Calibri"/>
          <w:b w:val="0"/>
          <w:i w:val="0"/>
          <w:iCs/>
          <w:spacing w:val="-2"/>
          <w:sz w:val="28"/>
          <w:szCs w:val="28"/>
        </w:rPr>
        <w:t xml:space="preserve"> trên cả nước</w:t>
      </w:r>
      <w:r w:rsidR="00D772C8">
        <w:rPr>
          <w:rFonts w:eastAsia="Calibri"/>
          <w:b w:val="0"/>
          <w:i w:val="0"/>
          <w:iCs/>
          <w:spacing w:val="-2"/>
          <w:sz w:val="28"/>
          <w:szCs w:val="28"/>
        </w:rPr>
        <w:t>, so với quý trước, tỷ lệ này ở</w:t>
      </w:r>
      <w:r w:rsidR="0056744A">
        <w:rPr>
          <w:rFonts w:eastAsia="Calibri"/>
          <w:b w:val="0"/>
          <w:i w:val="0"/>
          <w:iCs/>
          <w:spacing w:val="-2"/>
          <w:sz w:val="28"/>
          <w:szCs w:val="28"/>
        </w:rPr>
        <w:t xml:space="preserve"> quý II </w:t>
      </w:r>
      <w:r w:rsidR="00D772C8">
        <w:rPr>
          <w:rFonts w:eastAsia="Calibri"/>
          <w:b w:val="0"/>
          <w:i w:val="0"/>
          <w:iCs/>
          <w:spacing w:val="-2"/>
          <w:sz w:val="28"/>
          <w:szCs w:val="28"/>
        </w:rPr>
        <w:t xml:space="preserve">giảm ở </w:t>
      </w:r>
      <w:r w:rsidR="00066DDD">
        <w:rPr>
          <w:rFonts w:eastAsia="Calibri"/>
          <w:b w:val="0"/>
          <w:i w:val="0"/>
          <w:iCs/>
          <w:spacing w:val="-2"/>
          <w:sz w:val="28"/>
          <w:szCs w:val="28"/>
        </w:rPr>
        <w:t xml:space="preserve">cả </w:t>
      </w:r>
      <w:r w:rsidR="00D772C8">
        <w:rPr>
          <w:rFonts w:eastAsia="Calibri"/>
          <w:b w:val="0"/>
          <w:i w:val="0"/>
          <w:iCs/>
          <w:spacing w:val="-2"/>
          <w:sz w:val="28"/>
          <w:szCs w:val="28"/>
        </w:rPr>
        <w:t>6 vùng kinh tế xã hội</w:t>
      </w:r>
      <w:r>
        <w:rPr>
          <w:rFonts w:eastAsia="Calibri"/>
          <w:b w:val="0"/>
          <w:i w:val="0"/>
          <w:iCs/>
          <w:spacing w:val="-2"/>
          <w:sz w:val="28"/>
          <w:szCs w:val="28"/>
        </w:rPr>
        <w:t xml:space="preserve">. </w:t>
      </w:r>
      <w:r w:rsidR="001D0826" w:rsidRPr="00FB72C7">
        <w:rPr>
          <w:rFonts w:eastAsia="Calibri"/>
          <w:b w:val="0"/>
          <w:i w:val="0"/>
          <w:iCs/>
          <w:spacing w:val="-2"/>
          <w:sz w:val="28"/>
          <w:szCs w:val="28"/>
        </w:rPr>
        <w:t xml:space="preserve"> </w:t>
      </w:r>
      <w:bookmarkStart w:id="19" w:name="OLE_LINK6"/>
      <w:bookmarkStart w:id="20" w:name="OLE_LINK7"/>
    </w:p>
    <w:p w:rsidR="000371BD" w:rsidRDefault="00813F72" w:rsidP="00C3191A">
      <w:pPr>
        <w:jc w:val="center"/>
        <w:rPr>
          <w:bCs/>
          <w:i w:val="0"/>
          <w:iCs/>
          <w:sz w:val="26"/>
          <w:szCs w:val="26"/>
        </w:rPr>
      </w:pPr>
      <w:r>
        <w:rPr>
          <w:rFonts w:asciiTheme="majorHAnsi" w:hAnsiTheme="majorHAnsi" w:cstheme="majorHAnsi"/>
          <w:i w:val="0"/>
          <w:sz w:val="26"/>
          <w:szCs w:val="26"/>
          <w:lang w:val="en-GB"/>
        </w:rPr>
        <w:t>Hình 5</w:t>
      </w:r>
      <w:r w:rsidR="00A34C6F" w:rsidRPr="00896040">
        <w:rPr>
          <w:rFonts w:asciiTheme="majorHAnsi" w:hAnsiTheme="majorHAnsi" w:cstheme="majorHAnsi"/>
          <w:i w:val="0"/>
          <w:sz w:val="26"/>
          <w:szCs w:val="26"/>
          <w:lang w:val="en-GB"/>
        </w:rPr>
        <w:t xml:space="preserve">: </w:t>
      </w:r>
      <w:r w:rsidR="00A34C6F">
        <w:rPr>
          <w:bCs/>
          <w:i w:val="0"/>
          <w:iCs/>
          <w:sz w:val="26"/>
          <w:szCs w:val="26"/>
        </w:rPr>
        <w:t>T</w:t>
      </w:r>
      <w:r w:rsidR="00A34C6F" w:rsidRPr="003A3482">
        <w:rPr>
          <w:bCs/>
          <w:i w:val="0"/>
          <w:iCs/>
          <w:sz w:val="26"/>
          <w:szCs w:val="26"/>
        </w:rPr>
        <w:t>ỷ lệ thiếu việc làm</w:t>
      </w:r>
      <w:r w:rsidR="00A34C6F">
        <w:rPr>
          <w:bCs/>
          <w:i w:val="0"/>
          <w:iCs/>
          <w:sz w:val="26"/>
          <w:szCs w:val="26"/>
        </w:rPr>
        <w:t xml:space="preserve"> trong độ tuổi lao động theo vùng kinh tế xã hội</w:t>
      </w:r>
      <w:r w:rsidR="00A34C6F" w:rsidRPr="003A3482">
        <w:rPr>
          <w:bCs/>
          <w:i w:val="0"/>
          <w:iCs/>
          <w:sz w:val="26"/>
          <w:szCs w:val="26"/>
        </w:rPr>
        <w:t xml:space="preserve">, </w:t>
      </w:r>
    </w:p>
    <w:p w:rsidR="00A34C6F" w:rsidRDefault="00A34C6F" w:rsidP="00C3191A">
      <w:pPr>
        <w:jc w:val="center"/>
        <w:rPr>
          <w:bCs/>
          <w:i w:val="0"/>
          <w:iCs/>
          <w:sz w:val="26"/>
          <w:szCs w:val="26"/>
        </w:rPr>
      </w:pPr>
      <w:r>
        <w:rPr>
          <w:bCs/>
          <w:i w:val="0"/>
          <w:iCs/>
          <w:sz w:val="26"/>
          <w:szCs w:val="26"/>
        </w:rPr>
        <w:t xml:space="preserve">quý I và II năm </w:t>
      </w:r>
      <w:r w:rsidRPr="003A3482">
        <w:rPr>
          <w:bCs/>
          <w:i w:val="0"/>
          <w:iCs/>
          <w:sz w:val="26"/>
          <w:szCs w:val="26"/>
        </w:rPr>
        <w:t>2022</w:t>
      </w:r>
    </w:p>
    <w:p w:rsidR="00A34C6F" w:rsidRPr="00067059" w:rsidRDefault="00A34C6F" w:rsidP="007F3623">
      <w:pPr>
        <w:spacing w:line="360" w:lineRule="auto"/>
        <w:ind w:firstLine="709"/>
        <w:jc w:val="right"/>
        <w:rPr>
          <w:rFonts w:asciiTheme="majorHAnsi" w:eastAsia="Calibri" w:hAnsiTheme="majorHAnsi" w:cstheme="majorHAnsi"/>
          <w:b w:val="0"/>
          <w:spacing w:val="2"/>
          <w:sz w:val="26"/>
          <w:szCs w:val="26"/>
          <w:shd w:val="clear" w:color="auto" w:fill="FFFFFF"/>
        </w:rPr>
      </w:pPr>
      <w:r w:rsidRPr="00067059">
        <w:rPr>
          <w:rFonts w:asciiTheme="majorHAnsi" w:eastAsia="Calibri" w:hAnsiTheme="majorHAnsi" w:cstheme="majorHAnsi"/>
          <w:b w:val="0"/>
          <w:spacing w:val="2"/>
          <w:sz w:val="26"/>
          <w:szCs w:val="26"/>
          <w:shd w:val="clear" w:color="auto" w:fill="FFFFFF"/>
        </w:rPr>
        <w:t>Đơn vị</w:t>
      </w:r>
      <w:r>
        <w:rPr>
          <w:rFonts w:asciiTheme="majorHAnsi" w:eastAsia="Calibri" w:hAnsiTheme="majorHAnsi" w:cstheme="majorHAnsi"/>
          <w:b w:val="0"/>
          <w:spacing w:val="2"/>
          <w:sz w:val="26"/>
          <w:szCs w:val="26"/>
          <w:shd w:val="clear" w:color="auto" w:fill="FFFFFF"/>
        </w:rPr>
        <w:t xml:space="preserve"> tính: %</w:t>
      </w:r>
    </w:p>
    <w:p w:rsidR="00927666" w:rsidRPr="00FB72C7" w:rsidRDefault="00927666" w:rsidP="00A74AAF">
      <w:pPr>
        <w:spacing w:after="120" w:line="360" w:lineRule="auto"/>
        <w:jc w:val="center"/>
        <w:rPr>
          <w:rFonts w:eastAsia="Calibri"/>
          <w:b w:val="0"/>
          <w:i w:val="0"/>
          <w:iCs/>
          <w:spacing w:val="-2"/>
          <w:sz w:val="28"/>
          <w:szCs w:val="28"/>
        </w:rPr>
      </w:pPr>
      <w:r>
        <w:rPr>
          <w:noProof/>
        </w:rPr>
        <w:drawing>
          <wp:inline distT="0" distB="0" distL="0" distR="0">
            <wp:extent cx="5503545" cy="1629508"/>
            <wp:effectExtent l="0" t="0" r="1905" b="889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371BD" w:rsidRDefault="009925FF" w:rsidP="00066DDD">
      <w:pPr>
        <w:spacing w:before="120" w:line="288" w:lineRule="auto"/>
        <w:ind w:firstLine="709"/>
        <w:jc w:val="both"/>
        <w:rPr>
          <w:rFonts w:eastAsia="Calibri"/>
          <w:b w:val="0"/>
          <w:i w:val="0"/>
          <w:iCs/>
          <w:spacing w:val="-2"/>
          <w:sz w:val="28"/>
          <w:szCs w:val="28"/>
        </w:rPr>
      </w:pPr>
      <w:bookmarkStart w:id="21" w:name="OLE_LINK54"/>
      <w:bookmarkStart w:id="22" w:name="OLE_LINK55"/>
      <w:bookmarkEnd w:id="19"/>
      <w:bookmarkEnd w:id="20"/>
      <w:r w:rsidRPr="00694DA4">
        <w:rPr>
          <w:rFonts w:eastAsia="Calibri"/>
          <w:b w:val="0"/>
          <w:i w:val="0"/>
          <w:iCs/>
          <w:spacing w:val="-2"/>
          <w:sz w:val="28"/>
          <w:szCs w:val="28"/>
        </w:rPr>
        <w:t>Trong ba khu vực kinh tế,</w:t>
      </w:r>
      <w:r w:rsidR="00D772C8">
        <w:rPr>
          <w:rFonts w:eastAsia="Calibri"/>
          <w:b w:val="0"/>
          <w:i w:val="0"/>
          <w:iCs/>
          <w:spacing w:val="-2"/>
          <w:sz w:val="28"/>
          <w:szCs w:val="28"/>
        </w:rPr>
        <w:t xml:space="preserve"> so với quý trước,</w:t>
      </w:r>
      <w:r w:rsidRPr="00694DA4">
        <w:rPr>
          <w:rFonts w:eastAsia="Calibri"/>
          <w:b w:val="0"/>
          <w:i w:val="0"/>
          <w:iCs/>
          <w:spacing w:val="-2"/>
          <w:sz w:val="28"/>
          <w:szCs w:val="28"/>
        </w:rPr>
        <w:t xml:space="preserve"> lao động thiếu việc làm trong độ tuổi </w:t>
      </w:r>
      <w:r w:rsidR="00C674C9" w:rsidRPr="00694DA4">
        <w:rPr>
          <w:rFonts w:eastAsia="Calibri"/>
          <w:b w:val="0"/>
          <w:i w:val="0"/>
          <w:iCs/>
          <w:spacing w:val="-2"/>
          <w:sz w:val="28"/>
          <w:szCs w:val="28"/>
        </w:rPr>
        <w:t>quý I</w:t>
      </w:r>
      <w:r w:rsidR="00C674C9">
        <w:rPr>
          <w:rFonts w:eastAsia="Calibri"/>
          <w:b w:val="0"/>
          <w:i w:val="0"/>
          <w:iCs/>
          <w:spacing w:val="-2"/>
          <w:sz w:val="28"/>
          <w:szCs w:val="28"/>
        </w:rPr>
        <w:t>I</w:t>
      </w:r>
      <w:r w:rsidR="00924133">
        <w:rPr>
          <w:rFonts w:eastAsia="Calibri"/>
          <w:b w:val="0"/>
          <w:i w:val="0"/>
          <w:iCs/>
          <w:spacing w:val="-2"/>
          <w:sz w:val="28"/>
          <w:szCs w:val="28"/>
        </w:rPr>
        <w:t>/</w:t>
      </w:r>
      <w:r w:rsidR="00C674C9" w:rsidRPr="00694DA4">
        <w:rPr>
          <w:rFonts w:eastAsia="Calibri"/>
          <w:b w:val="0"/>
          <w:i w:val="0"/>
          <w:iCs/>
          <w:spacing w:val="-2"/>
          <w:sz w:val="28"/>
          <w:szCs w:val="28"/>
        </w:rPr>
        <w:t>2022</w:t>
      </w:r>
      <w:r w:rsidR="00C674C9">
        <w:rPr>
          <w:rFonts w:eastAsia="Calibri"/>
          <w:b w:val="0"/>
          <w:i w:val="0"/>
          <w:iCs/>
          <w:spacing w:val="-2"/>
          <w:sz w:val="28"/>
          <w:szCs w:val="28"/>
        </w:rPr>
        <w:t xml:space="preserve"> </w:t>
      </w:r>
      <w:r w:rsidRPr="00694DA4">
        <w:rPr>
          <w:rFonts w:eastAsia="Calibri"/>
          <w:b w:val="0"/>
          <w:i w:val="0"/>
          <w:iCs/>
          <w:spacing w:val="-2"/>
          <w:sz w:val="28"/>
          <w:szCs w:val="28"/>
        </w:rPr>
        <w:t xml:space="preserve">ở khu vực dịch vụ </w:t>
      </w:r>
      <w:r w:rsidR="00D772C8">
        <w:rPr>
          <w:rFonts w:eastAsia="Calibri"/>
          <w:b w:val="0"/>
          <w:i w:val="0"/>
          <w:iCs/>
          <w:spacing w:val="-2"/>
          <w:sz w:val="28"/>
          <w:szCs w:val="28"/>
        </w:rPr>
        <w:t>giảm nhiều nhấ</w:t>
      </w:r>
      <w:r w:rsidR="00383EDA">
        <w:rPr>
          <w:rFonts w:eastAsia="Calibri"/>
          <w:b w:val="0"/>
          <w:i w:val="0"/>
          <w:iCs/>
          <w:spacing w:val="-2"/>
          <w:sz w:val="28"/>
          <w:szCs w:val="28"/>
        </w:rPr>
        <w:t>t</w:t>
      </w:r>
      <w:r w:rsidR="007623FA" w:rsidRPr="00694DA4">
        <w:rPr>
          <w:rFonts w:eastAsia="Calibri"/>
          <w:b w:val="0"/>
          <w:i w:val="0"/>
          <w:iCs/>
          <w:spacing w:val="-2"/>
          <w:sz w:val="28"/>
          <w:szCs w:val="28"/>
        </w:rPr>
        <w:t>.</w:t>
      </w:r>
      <w:r w:rsidR="00BF2E5D">
        <w:rPr>
          <w:rFonts w:eastAsia="Calibri"/>
          <w:b w:val="0"/>
          <w:i w:val="0"/>
          <w:iCs/>
          <w:spacing w:val="-2"/>
          <w:sz w:val="28"/>
          <w:szCs w:val="28"/>
        </w:rPr>
        <w:t xml:space="preserve"> Trong tổng số </w:t>
      </w:r>
      <w:r w:rsidR="00BF2E5D" w:rsidRPr="003A3482">
        <w:rPr>
          <w:b w:val="0"/>
          <w:i w:val="0"/>
          <w:sz w:val="28"/>
          <w:szCs w:val="28"/>
          <w:lang w:val="en-GB"/>
        </w:rPr>
        <w:t>881,8 nghìn người</w:t>
      </w:r>
      <w:r w:rsidR="00BF2E5D">
        <w:rPr>
          <w:b w:val="0"/>
          <w:i w:val="0"/>
          <w:sz w:val="28"/>
          <w:szCs w:val="28"/>
          <w:lang w:val="en-GB"/>
        </w:rPr>
        <w:t xml:space="preserve"> thiếu việc làm trong độ tuổi lao động,</w:t>
      </w:r>
      <w:r w:rsidR="007623FA" w:rsidRPr="00694DA4">
        <w:rPr>
          <w:rFonts w:eastAsia="Calibri"/>
          <w:b w:val="0"/>
          <w:i w:val="0"/>
          <w:iCs/>
          <w:spacing w:val="-2"/>
          <w:sz w:val="28"/>
          <w:szCs w:val="28"/>
        </w:rPr>
        <w:t xml:space="preserve"> </w:t>
      </w:r>
      <w:bookmarkEnd w:id="21"/>
      <w:bookmarkEnd w:id="22"/>
      <w:r w:rsidR="00BF2E5D">
        <w:rPr>
          <w:rFonts w:eastAsia="Calibri"/>
          <w:b w:val="0"/>
          <w:i w:val="0"/>
          <w:iCs/>
          <w:spacing w:val="-2"/>
          <w:sz w:val="28"/>
          <w:szCs w:val="28"/>
        </w:rPr>
        <w:t>k</w:t>
      </w:r>
      <w:r w:rsidR="007623FA" w:rsidRPr="00694DA4">
        <w:rPr>
          <w:rFonts w:eastAsia="Calibri"/>
          <w:b w:val="0"/>
          <w:i w:val="0"/>
          <w:iCs/>
          <w:spacing w:val="-2"/>
          <w:sz w:val="28"/>
          <w:szCs w:val="28"/>
        </w:rPr>
        <w:t xml:space="preserve">hu vực nông, lâm nghiệp và thủy sản là khu vực có tỷ trọng thiếu việc làm cao nhất trong quý này </w:t>
      </w:r>
      <w:r w:rsidRPr="00694DA4">
        <w:rPr>
          <w:rFonts w:eastAsia="Calibri"/>
          <w:b w:val="0"/>
          <w:i w:val="0"/>
          <w:iCs/>
          <w:spacing w:val="-2"/>
          <w:sz w:val="28"/>
          <w:szCs w:val="28"/>
        </w:rPr>
        <w:t>vớ</w:t>
      </w:r>
      <w:r w:rsidR="00D772C8">
        <w:rPr>
          <w:rFonts w:eastAsia="Calibri"/>
          <w:b w:val="0"/>
          <w:i w:val="0"/>
          <w:iCs/>
          <w:spacing w:val="-2"/>
          <w:sz w:val="28"/>
          <w:szCs w:val="28"/>
        </w:rPr>
        <w:t>i 48,5</w:t>
      </w:r>
      <w:r w:rsidRPr="00694DA4">
        <w:rPr>
          <w:rFonts w:eastAsia="Calibri"/>
          <w:b w:val="0"/>
          <w:i w:val="0"/>
          <w:iCs/>
          <w:spacing w:val="-2"/>
          <w:sz w:val="28"/>
          <w:szCs w:val="28"/>
        </w:rPr>
        <w:t>% (tương đương vớ</w:t>
      </w:r>
      <w:r w:rsidR="003C0EF9" w:rsidRPr="00694DA4">
        <w:rPr>
          <w:rFonts w:eastAsia="Calibri"/>
          <w:b w:val="0"/>
          <w:i w:val="0"/>
          <w:iCs/>
          <w:spacing w:val="-2"/>
          <w:sz w:val="28"/>
          <w:szCs w:val="28"/>
        </w:rPr>
        <w:t xml:space="preserve">i </w:t>
      </w:r>
      <w:r w:rsidR="00D772C8">
        <w:rPr>
          <w:rFonts w:eastAsia="Calibri"/>
          <w:b w:val="0"/>
          <w:i w:val="0"/>
          <w:iCs/>
          <w:spacing w:val="-2"/>
          <w:sz w:val="28"/>
          <w:szCs w:val="28"/>
        </w:rPr>
        <w:t>427,5</w:t>
      </w:r>
      <w:r w:rsidRPr="00694DA4">
        <w:rPr>
          <w:rFonts w:eastAsia="Calibri"/>
          <w:b w:val="0"/>
          <w:i w:val="0"/>
          <w:iCs/>
          <w:spacing w:val="-2"/>
          <w:sz w:val="28"/>
          <w:szCs w:val="28"/>
        </w:rPr>
        <w:t xml:space="preserve"> nghìn người thiếu việc làm); </w:t>
      </w:r>
      <w:r w:rsidR="0053029E" w:rsidRPr="00694DA4">
        <w:rPr>
          <w:rFonts w:eastAsia="Calibri"/>
          <w:b w:val="0"/>
          <w:i w:val="0"/>
          <w:iCs/>
          <w:spacing w:val="-2"/>
          <w:sz w:val="28"/>
          <w:szCs w:val="28"/>
        </w:rPr>
        <w:t xml:space="preserve">tiếp theo là </w:t>
      </w:r>
      <w:r w:rsidR="006F761D" w:rsidRPr="00694DA4">
        <w:rPr>
          <w:rFonts w:eastAsia="Calibri"/>
          <w:b w:val="0"/>
          <w:i w:val="0"/>
          <w:iCs/>
          <w:spacing w:val="-2"/>
          <w:sz w:val="28"/>
          <w:szCs w:val="28"/>
        </w:rPr>
        <w:t>khu vự</w:t>
      </w:r>
      <w:r w:rsidR="0053029E" w:rsidRPr="00694DA4">
        <w:rPr>
          <w:rFonts w:eastAsia="Calibri"/>
          <w:b w:val="0"/>
          <w:i w:val="0"/>
          <w:iCs/>
          <w:spacing w:val="-2"/>
          <w:sz w:val="28"/>
          <w:szCs w:val="28"/>
        </w:rPr>
        <w:t>c dịch vụ</w:t>
      </w:r>
      <w:r w:rsidR="006F761D" w:rsidRPr="00694DA4">
        <w:rPr>
          <w:rFonts w:eastAsia="Calibri"/>
          <w:b w:val="0"/>
          <w:i w:val="0"/>
          <w:iCs/>
          <w:spacing w:val="-2"/>
          <w:sz w:val="28"/>
          <w:szCs w:val="28"/>
        </w:rPr>
        <w:t xml:space="preserve"> chiếm tỷ trọ</w:t>
      </w:r>
      <w:r w:rsidR="00D772C8">
        <w:rPr>
          <w:rFonts w:eastAsia="Calibri"/>
          <w:b w:val="0"/>
          <w:i w:val="0"/>
          <w:iCs/>
          <w:spacing w:val="-2"/>
          <w:sz w:val="28"/>
          <w:szCs w:val="28"/>
        </w:rPr>
        <w:t>ng 31,4</w:t>
      </w:r>
      <w:r w:rsidR="006F761D" w:rsidRPr="00694DA4">
        <w:rPr>
          <w:rFonts w:eastAsia="Calibri"/>
          <w:b w:val="0"/>
          <w:i w:val="0"/>
          <w:iCs/>
          <w:spacing w:val="-2"/>
          <w:sz w:val="28"/>
          <w:szCs w:val="28"/>
        </w:rPr>
        <w:t>% (khoả</w:t>
      </w:r>
      <w:r w:rsidR="00D772C8">
        <w:rPr>
          <w:rFonts w:eastAsia="Calibri"/>
          <w:b w:val="0"/>
          <w:i w:val="0"/>
          <w:iCs/>
          <w:spacing w:val="-2"/>
          <w:sz w:val="28"/>
          <w:szCs w:val="28"/>
        </w:rPr>
        <w:t>ng 277,3</w:t>
      </w:r>
      <w:r w:rsidR="006F761D" w:rsidRPr="00694DA4">
        <w:rPr>
          <w:rFonts w:eastAsia="Calibri"/>
          <w:b w:val="0"/>
          <w:i w:val="0"/>
          <w:iCs/>
          <w:spacing w:val="-2"/>
          <w:sz w:val="28"/>
          <w:szCs w:val="28"/>
        </w:rPr>
        <w:t xml:space="preserve"> nghìn người); </w:t>
      </w:r>
      <w:r w:rsidRPr="00694DA4">
        <w:rPr>
          <w:rFonts w:eastAsia="Calibri"/>
          <w:b w:val="0"/>
          <w:i w:val="0"/>
          <w:iCs/>
          <w:spacing w:val="-2"/>
          <w:sz w:val="28"/>
          <w:szCs w:val="28"/>
        </w:rPr>
        <w:t xml:space="preserve">khu vực công nghiệp và xây dựng </w:t>
      </w:r>
      <w:r w:rsidR="006F761D" w:rsidRPr="00694DA4">
        <w:rPr>
          <w:rFonts w:eastAsia="Calibri"/>
          <w:b w:val="0"/>
          <w:i w:val="0"/>
          <w:iCs/>
          <w:spacing w:val="-2"/>
          <w:sz w:val="28"/>
          <w:szCs w:val="28"/>
        </w:rPr>
        <w:t xml:space="preserve">chiếm tỷ trọng thấp nhất </w:t>
      </w:r>
      <w:r w:rsidRPr="00694DA4">
        <w:rPr>
          <w:rFonts w:eastAsia="Calibri"/>
          <w:b w:val="0"/>
          <w:i w:val="0"/>
          <w:iCs/>
          <w:spacing w:val="-2"/>
          <w:sz w:val="28"/>
          <w:szCs w:val="28"/>
        </w:rPr>
        <w:t>vớ</w:t>
      </w:r>
      <w:r w:rsidR="00D772C8">
        <w:rPr>
          <w:rFonts w:eastAsia="Calibri"/>
          <w:b w:val="0"/>
          <w:i w:val="0"/>
          <w:iCs/>
          <w:spacing w:val="-2"/>
          <w:sz w:val="28"/>
          <w:szCs w:val="28"/>
        </w:rPr>
        <w:t>i 20</w:t>
      </w:r>
      <w:r w:rsidR="0053029E" w:rsidRPr="00694DA4">
        <w:rPr>
          <w:rFonts w:eastAsia="Calibri"/>
          <w:b w:val="0"/>
          <w:i w:val="0"/>
          <w:iCs/>
          <w:spacing w:val="-2"/>
          <w:sz w:val="28"/>
          <w:szCs w:val="28"/>
        </w:rPr>
        <w:t>,1</w:t>
      </w:r>
      <w:r w:rsidR="00BF5536" w:rsidRPr="00694DA4">
        <w:rPr>
          <w:rFonts w:eastAsia="Calibri"/>
          <w:b w:val="0"/>
          <w:i w:val="0"/>
          <w:iCs/>
          <w:spacing w:val="-2"/>
          <w:sz w:val="28"/>
          <w:szCs w:val="28"/>
        </w:rPr>
        <w:t>% (khoả</w:t>
      </w:r>
      <w:r w:rsidR="00D772C8">
        <w:rPr>
          <w:rFonts w:eastAsia="Calibri"/>
          <w:b w:val="0"/>
          <w:i w:val="0"/>
          <w:iCs/>
          <w:spacing w:val="-2"/>
          <w:sz w:val="28"/>
          <w:szCs w:val="28"/>
        </w:rPr>
        <w:t>ng 177,0</w:t>
      </w:r>
      <w:r w:rsidRPr="00694DA4">
        <w:rPr>
          <w:rFonts w:eastAsia="Calibri"/>
          <w:b w:val="0"/>
          <w:i w:val="0"/>
          <w:iCs/>
          <w:spacing w:val="-2"/>
          <w:sz w:val="28"/>
          <w:szCs w:val="28"/>
        </w:rPr>
        <w:t xml:space="preserve"> nghìn ngườ</w:t>
      </w:r>
      <w:r w:rsidR="006F761D" w:rsidRPr="00694DA4">
        <w:rPr>
          <w:rFonts w:eastAsia="Calibri"/>
          <w:b w:val="0"/>
          <w:i w:val="0"/>
          <w:iCs/>
          <w:spacing w:val="-2"/>
          <w:sz w:val="28"/>
          <w:szCs w:val="28"/>
        </w:rPr>
        <w:t>i)</w:t>
      </w:r>
      <w:r w:rsidRPr="00694DA4">
        <w:rPr>
          <w:rFonts w:eastAsia="Calibri"/>
          <w:b w:val="0"/>
          <w:i w:val="0"/>
          <w:iCs/>
          <w:spacing w:val="-2"/>
          <w:sz w:val="28"/>
          <w:szCs w:val="28"/>
        </w:rPr>
        <w:t xml:space="preserve">. </w:t>
      </w:r>
      <w:r w:rsidR="004E67B8" w:rsidRPr="00E055E6">
        <w:rPr>
          <w:rFonts w:eastAsia="Calibri"/>
          <w:b w:val="0"/>
          <w:i w:val="0"/>
          <w:iCs/>
          <w:spacing w:val="-2"/>
          <w:sz w:val="28"/>
          <w:szCs w:val="28"/>
        </w:rPr>
        <w:t>So với quý trước, số lao động thiếu việc làm trong độ tuổ</w:t>
      </w:r>
      <w:r w:rsidR="0053029E" w:rsidRPr="00E055E6">
        <w:rPr>
          <w:rFonts w:eastAsia="Calibri"/>
          <w:b w:val="0"/>
          <w:i w:val="0"/>
          <w:iCs/>
          <w:spacing w:val="-2"/>
          <w:sz w:val="28"/>
          <w:szCs w:val="28"/>
        </w:rPr>
        <w:t>i quý I</w:t>
      </w:r>
      <w:r w:rsidR="00D772C8" w:rsidRPr="00E055E6">
        <w:rPr>
          <w:rFonts w:eastAsia="Calibri"/>
          <w:b w:val="0"/>
          <w:i w:val="0"/>
          <w:iCs/>
          <w:spacing w:val="-2"/>
          <w:sz w:val="28"/>
          <w:szCs w:val="28"/>
        </w:rPr>
        <w:t>I</w:t>
      </w:r>
      <w:r w:rsidR="0053029E" w:rsidRPr="00E055E6">
        <w:rPr>
          <w:rFonts w:eastAsia="Calibri"/>
          <w:b w:val="0"/>
          <w:i w:val="0"/>
          <w:iCs/>
          <w:spacing w:val="-2"/>
          <w:sz w:val="28"/>
          <w:szCs w:val="28"/>
        </w:rPr>
        <w:t xml:space="preserve"> năm 2022</w:t>
      </w:r>
      <w:r w:rsidR="004E67B8" w:rsidRPr="00E055E6">
        <w:rPr>
          <w:rFonts w:eastAsia="Calibri"/>
          <w:b w:val="0"/>
          <w:i w:val="0"/>
          <w:iCs/>
          <w:spacing w:val="-2"/>
          <w:sz w:val="28"/>
          <w:szCs w:val="28"/>
        </w:rPr>
        <w:t xml:space="preserve"> </w:t>
      </w:r>
      <w:r w:rsidR="009857BF" w:rsidRPr="00E055E6">
        <w:rPr>
          <w:rFonts w:eastAsia="Calibri"/>
          <w:b w:val="0"/>
          <w:i w:val="0"/>
          <w:iCs/>
          <w:spacing w:val="-2"/>
          <w:sz w:val="28"/>
          <w:szCs w:val="28"/>
        </w:rPr>
        <w:t xml:space="preserve">giảm </w:t>
      </w:r>
      <w:r w:rsidR="00C44960" w:rsidRPr="00E055E6">
        <w:rPr>
          <w:rFonts w:eastAsia="Calibri"/>
          <w:b w:val="0"/>
          <w:i w:val="0"/>
          <w:iCs/>
          <w:spacing w:val="-2"/>
          <w:sz w:val="28"/>
          <w:szCs w:val="28"/>
        </w:rPr>
        <w:t>ở</w:t>
      </w:r>
      <w:r w:rsidR="0053029E" w:rsidRPr="00E055E6">
        <w:rPr>
          <w:rFonts w:eastAsia="Calibri"/>
          <w:b w:val="0"/>
          <w:i w:val="0"/>
          <w:iCs/>
          <w:spacing w:val="-2"/>
          <w:sz w:val="28"/>
          <w:szCs w:val="28"/>
        </w:rPr>
        <w:t xml:space="preserve"> </w:t>
      </w:r>
      <w:r w:rsidR="00D772C8" w:rsidRPr="00E055E6">
        <w:rPr>
          <w:rFonts w:eastAsia="Calibri"/>
          <w:b w:val="0"/>
          <w:i w:val="0"/>
          <w:iCs/>
          <w:spacing w:val="-2"/>
          <w:sz w:val="28"/>
          <w:szCs w:val="28"/>
        </w:rPr>
        <w:t xml:space="preserve">cả ba khu vực nông, lâm nghiệp và thủy sản; </w:t>
      </w:r>
      <w:r w:rsidR="00C44960" w:rsidRPr="00E055E6">
        <w:rPr>
          <w:rFonts w:eastAsia="Calibri"/>
          <w:b w:val="0"/>
          <w:i w:val="0"/>
          <w:iCs/>
          <w:spacing w:val="-2"/>
          <w:sz w:val="28"/>
          <w:szCs w:val="28"/>
        </w:rPr>
        <w:t xml:space="preserve">khu vực </w:t>
      </w:r>
      <w:r w:rsidR="0053029E" w:rsidRPr="00E055E6">
        <w:rPr>
          <w:rFonts w:eastAsia="Calibri"/>
          <w:b w:val="0"/>
          <w:i w:val="0"/>
          <w:iCs/>
          <w:spacing w:val="-2"/>
          <w:sz w:val="28"/>
          <w:szCs w:val="28"/>
        </w:rPr>
        <w:t>công nghiệp, xây dựng và khu vực dịch vụ (tương ứng giả</w:t>
      </w:r>
      <w:r w:rsidR="00D772C8" w:rsidRPr="00E055E6">
        <w:rPr>
          <w:rFonts w:eastAsia="Calibri"/>
          <w:b w:val="0"/>
          <w:i w:val="0"/>
          <w:iCs/>
          <w:spacing w:val="-2"/>
          <w:sz w:val="28"/>
          <w:szCs w:val="28"/>
        </w:rPr>
        <w:t>m 68,8</w:t>
      </w:r>
      <w:r w:rsidR="0053029E" w:rsidRPr="00E055E6">
        <w:rPr>
          <w:rFonts w:eastAsia="Calibri"/>
          <w:b w:val="0"/>
          <w:i w:val="0"/>
          <w:iCs/>
          <w:spacing w:val="-2"/>
          <w:sz w:val="28"/>
          <w:szCs w:val="28"/>
        </w:rPr>
        <w:t xml:space="preserve"> nghìn người</w:t>
      </w:r>
      <w:bookmarkStart w:id="23" w:name="OLE_LINK8"/>
      <w:bookmarkStart w:id="24" w:name="OLE_LINK10"/>
      <w:r w:rsidR="00D772C8" w:rsidRPr="00E055E6">
        <w:rPr>
          <w:rFonts w:eastAsia="Calibri"/>
          <w:b w:val="0"/>
          <w:i w:val="0"/>
          <w:iCs/>
          <w:spacing w:val="-2"/>
          <w:sz w:val="28"/>
          <w:szCs w:val="28"/>
        </w:rPr>
        <w:t>,</w:t>
      </w:r>
      <w:r w:rsidR="00694DA4" w:rsidRPr="00E055E6">
        <w:rPr>
          <w:rFonts w:eastAsia="Calibri"/>
          <w:b w:val="0"/>
          <w:i w:val="0"/>
          <w:iCs/>
          <w:spacing w:val="-2"/>
          <w:sz w:val="28"/>
          <w:szCs w:val="28"/>
        </w:rPr>
        <w:t xml:space="preserve"> </w:t>
      </w:r>
      <w:r w:rsidR="00D772C8" w:rsidRPr="00E055E6">
        <w:rPr>
          <w:rFonts w:eastAsia="Calibri"/>
          <w:b w:val="0"/>
          <w:i w:val="0"/>
          <w:iCs/>
          <w:spacing w:val="-2"/>
          <w:sz w:val="28"/>
          <w:szCs w:val="28"/>
        </w:rPr>
        <w:t>giảm 182,6</w:t>
      </w:r>
      <w:r w:rsidR="0053029E" w:rsidRPr="00E055E6">
        <w:rPr>
          <w:rFonts w:eastAsia="Calibri"/>
          <w:b w:val="0"/>
          <w:i w:val="0"/>
          <w:iCs/>
          <w:spacing w:val="-2"/>
          <w:sz w:val="28"/>
          <w:szCs w:val="28"/>
        </w:rPr>
        <w:t xml:space="preserve"> nghìn người</w:t>
      </w:r>
      <w:bookmarkEnd w:id="23"/>
      <w:bookmarkEnd w:id="24"/>
      <w:r w:rsidR="00D772C8" w:rsidRPr="00E055E6">
        <w:rPr>
          <w:rFonts w:eastAsia="Calibri"/>
          <w:b w:val="0"/>
          <w:i w:val="0"/>
          <w:iCs/>
          <w:spacing w:val="-2"/>
          <w:sz w:val="28"/>
          <w:szCs w:val="28"/>
        </w:rPr>
        <w:t xml:space="preserve"> và giảm 195,6 nghìn người)</w:t>
      </w:r>
      <w:r w:rsidR="00C44960" w:rsidRPr="00E055E6">
        <w:rPr>
          <w:rFonts w:eastAsia="Calibri"/>
          <w:b w:val="0"/>
          <w:i w:val="0"/>
          <w:iCs/>
          <w:spacing w:val="-2"/>
          <w:sz w:val="28"/>
          <w:szCs w:val="28"/>
        </w:rPr>
        <w:t>.</w:t>
      </w:r>
      <w:r w:rsidR="00C44960" w:rsidRPr="00694DA4">
        <w:rPr>
          <w:rFonts w:eastAsia="Calibri"/>
          <w:b w:val="0"/>
          <w:i w:val="0"/>
          <w:iCs/>
          <w:spacing w:val="-2"/>
          <w:sz w:val="28"/>
          <w:szCs w:val="28"/>
        </w:rPr>
        <w:t xml:space="preserve"> </w:t>
      </w:r>
      <w:r w:rsidR="00C35C2D" w:rsidRPr="00694DA4">
        <w:rPr>
          <w:rFonts w:eastAsia="Calibri"/>
          <w:b w:val="0"/>
          <w:i w:val="0"/>
          <w:iCs/>
          <w:spacing w:val="-2"/>
          <w:sz w:val="28"/>
          <w:szCs w:val="28"/>
        </w:rPr>
        <w:t>Tuy nhiên, s</w:t>
      </w:r>
      <w:r w:rsidRPr="00694DA4">
        <w:rPr>
          <w:rFonts w:eastAsia="Calibri"/>
          <w:b w:val="0"/>
          <w:i w:val="0"/>
          <w:iCs/>
          <w:spacing w:val="-2"/>
          <w:sz w:val="28"/>
          <w:szCs w:val="28"/>
        </w:rPr>
        <w:t>o với cùng kỳ</w:t>
      </w:r>
      <w:r w:rsidR="004E67B8" w:rsidRPr="00694DA4">
        <w:rPr>
          <w:rFonts w:eastAsia="Calibri"/>
          <w:b w:val="0"/>
          <w:i w:val="0"/>
          <w:iCs/>
          <w:spacing w:val="-2"/>
          <w:sz w:val="28"/>
          <w:szCs w:val="28"/>
        </w:rPr>
        <w:t xml:space="preserve"> năm trước</w:t>
      </w:r>
      <w:r w:rsidRPr="00694DA4">
        <w:rPr>
          <w:rFonts w:eastAsia="Calibri"/>
          <w:b w:val="0"/>
          <w:i w:val="0"/>
          <w:iCs/>
          <w:spacing w:val="-2"/>
          <w:sz w:val="28"/>
          <w:szCs w:val="28"/>
        </w:rPr>
        <w:t xml:space="preserve">, số lao động thiếu việc làm </w:t>
      </w:r>
      <w:r w:rsidR="00C35C2D" w:rsidRPr="00694DA4">
        <w:rPr>
          <w:rFonts w:eastAsia="Calibri"/>
          <w:b w:val="0"/>
          <w:i w:val="0"/>
          <w:iCs/>
          <w:spacing w:val="-2"/>
          <w:sz w:val="28"/>
          <w:szCs w:val="28"/>
        </w:rPr>
        <w:t xml:space="preserve">ở khu vực </w:t>
      </w:r>
      <w:r w:rsidR="00D772C8">
        <w:rPr>
          <w:rFonts w:eastAsia="Calibri"/>
          <w:b w:val="0"/>
          <w:i w:val="0"/>
          <w:iCs/>
          <w:spacing w:val="-2"/>
          <w:sz w:val="28"/>
          <w:szCs w:val="28"/>
        </w:rPr>
        <w:t>nông, lâm nghiệp và thủy sản tăng lên (tăng 20,1 nghìn người)</w:t>
      </w:r>
      <w:r w:rsidR="009857BF" w:rsidRPr="00694DA4">
        <w:rPr>
          <w:rFonts w:eastAsia="Calibri"/>
          <w:b w:val="0"/>
          <w:i w:val="0"/>
          <w:iCs/>
          <w:spacing w:val="-2"/>
          <w:sz w:val="28"/>
          <w:szCs w:val="28"/>
        </w:rPr>
        <w:t>,</w:t>
      </w:r>
      <w:r w:rsidR="00C35C2D" w:rsidRPr="00694DA4">
        <w:rPr>
          <w:rFonts w:eastAsia="Calibri"/>
          <w:b w:val="0"/>
          <w:i w:val="0"/>
          <w:iCs/>
          <w:spacing w:val="-2"/>
          <w:sz w:val="28"/>
          <w:szCs w:val="28"/>
        </w:rPr>
        <w:t xml:space="preserve"> </w:t>
      </w:r>
      <w:r w:rsidRPr="00694DA4">
        <w:rPr>
          <w:rFonts w:eastAsia="Calibri"/>
          <w:b w:val="0"/>
          <w:i w:val="0"/>
          <w:iCs/>
          <w:spacing w:val="-2"/>
          <w:sz w:val="28"/>
          <w:szCs w:val="28"/>
        </w:rPr>
        <w:t xml:space="preserve">khu vực </w:t>
      </w:r>
      <w:r w:rsidR="0053029E" w:rsidRPr="00694DA4">
        <w:rPr>
          <w:rFonts w:eastAsia="Calibri"/>
          <w:b w:val="0"/>
          <w:i w:val="0"/>
          <w:iCs/>
          <w:spacing w:val="-2"/>
          <w:sz w:val="28"/>
          <w:szCs w:val="28"/>
        </w:rPr>
        <w:t>công nghiệp và xây dự</w:t>
      </w:r>
      <w:r w:rsidR="00383EDA">
        <w:rPr>
          <w:rFonts w:eastAsia="Calibri"/>
          <w:b w:val="0"/>
          <w:i w:val="0"/>
          <w:iCs/>
          <w:spacing w:val="-2"/>
          <w:sz w:val="28"/>
          <w:szCs w:val="28"/>
        </w:rPr>
        <w:t>ng giảm 150,4</w:t>
      </w:r>
      <w:r w:rsidRPr="00694DA4">
        <w:rPr>
          <w:rFonts w:eastAsia="Calibri"/>
          <w:b w:val="0"/>
          <w:i w:val="0"/>
          <w:iCs/>
          <w:spacing w:val="-2"/>
          <w:sz w:val="28"/>
          <w:szCs w:val="28"/>
        </w:rPr>
        <w:t xml:space="preserve"> nghìn ngườ</w:t>
      </w:r>
      <w:r w:rsidR="00C35C2D" w:rsidRPr="00694DA4">
        <w:rPr>
          <w:rFonts w:eastAsia="Calibri"/>
          <w:b w:val="0"/>
          <w:i w:val="0"/>
          <w:iCs/>
          <w:spacing w:val="-2"/>
          <w:sz w:val="28"/>
          <w:szCs w:val="28"/>
        </w:rPr>
        <w:t>i</w:t>
      </w:r>
      <w:r w:rsidRPr="00694DA4">
        <w:rPr>
          <w:rFonts w:eastAsia="Calibri"/>
          <w:b w:val="0"/>
          <w:i w:val="0"/>
          <w:iCs/>
          <w:spacing w:val="-2"/>
          <w:sz w:val="28"/>
          <w:szCs w:val="28"/>
        </w:rPr>
        <w:t xml:space="preserve"> </w:t>
      </w:r>
      <w:r w:rsidR="00383EDA">
        <w:rPr>
          <w:rFonts w:eastAsia="Calibri"/>
          <w:b w:val="0"/>
          <w:i w:val="0"/>
          <w:iCs/>
          <w:spacing w:val="-2"/>
          <w:sz w:val="28"/>
          <w:szCs w:val="28"/>
        </w:rPr>
        <w:t xml:space="preserve">và </w:t>
      </w:r>
      <w:r w:rsidR="00383EDA" w:rsidRPr="00694DA4">
        <w:rPr>
          <w:rFonts w:eastAsia="Calibri"/>
          <w:b w:val="0"/>
          <w:i w:val="0"/>
          <w:iCs/>
          <w:spacing w:val="-2"/>
          <w:sz w:val="28"/>
          <w:szCs w:val="28"/>
        </w:rPr>
        <w:t>khu vực dịch vụ</w:t>
      </w:r>
      <w:r w:rsidR="00383EDA">
        <w:rPr>
          <w:rFonts w:eastAsia="Calibri"/>
          <w:b w:val="0"/>
          <w:i w:val="0"/>
          <w:iCs/>
          <w:spacing w:val="-2"/>
          <w:sz w:val="28"/>
          <w:szCs w:val="28"/>
        </w:rPr>
        <w:t xml:space="preserve"> giảm 132,8</w:t>
      </w:r>
      <w:r w:rsidR="00383EDA" w:rsidRPr="00694DA4">
        <w:rPr>
          <w:rFonts w:eastAsia="Calibri"/>
          <w:b w:val="0"/>
          <w:i w:val="0"/>
          <w:iCs/>
          <w:spacing w:val="-2"/>
          <w:sz w:val="28"/>
          <w:szCs w:val="28"/>
        </w:rPr>
        <w:t xml:space="preserve"> nghìn người</w:t>
      </w:r>
      <w:r w:rsidRPr="00694DA4">
        <w:rPr>
          <w:rFonts w:eastAsia="Calibri"/>
          <w:b w:val="0"/>
          <w:i w:val="0"/>
          <w:iCs/>
          <w:spacing w:val="-2"/>
          <w:sz w:val="28"/>
          <w:szCs w:val="28"/>
        </w:rPr>
        <w:t xml:space="preserve">. </w:t>
      </w:r>
    </w:p>
    <w:p w:rsidR="00A34C6F" w:rsidRDefault="00A34C6F" w:rsidP="00066DDD">
      <w:pPr>
        <w:spacing w:before="120" w:line="288" w:lineRule="auto"/>
        <w:ind w:firstLine="709"/>
        <w:jc w:val="both"/>
        <w:rPr>
          <w:rFonts w:eastAsia="Calibri"/>
          <w:b w:val="0"/>
          <w:i w:val="0"/>
          <w:sz w:val="28"/>
          <w:szCs w:val="28"/>
          <w:lang w:val="vi-VN"/>
        </w:rPr>
      </w:pPr>
      <w:bookmarkStart w:id="25" w:name="OLE_LINK12"/>
      <w:r>
        <w:rPr>
          <w:rFonts w:eastAsia="Calibri"/>
          <w:b w:val="0"/>
          <w:i w:val="0"/>
          <w:sz w:val="28"/>
          <w:szCs w:val="28"/>
        </w:rPr>
        <w:t>Lao động có t</w:t>
      </w:r>
      <w:r w:rsidRPr="00A34C6F">
        <w:rPr>
          <w:rFonts w:eastAsia="Calibri"/>
          <w:b w:val="0"/>
          <w:i w:val="0"/>
          <w:sz w:val="28"/>
          <w:szCs w:val="28"/>
          <w:lang w:val="vi-VN"/>
        </w:rPr>
        <w:t xml:space="preserve">rình độ chuyên môn kỹ thuật càng cao, tỷ lệ thiếu việc làm càng thấp. Tỷ lệ thiếu việc làm trong độ tuổi </w:t>
      </w:r>
      <w:r>
        <w:rPr>
          <w:rFonts w:eastAsia="Calibri"/>
          <w:b w:val="0"/>
          <w:i w:val="0"/>
          <w:sz w:val="28"/>
          <w:szCs w:val="28"/>
          <w:lang w:val="vi-VN"/>
        </w:rPr>
        <w:t>quý II</w:t>
      </w:r>
      <w:r w:rsidR="00924133">
        <w:rPr>
          <w:rFonts w:eastAsia="Calibri"/>
          <w:b w:val="0"/>
          <w:i w:val="0"/>
          <w:sz w:val="28"/>
          <w:szCs w:val="28"/>
        </w:rPr>
        <w:t>/</w:t>
      </w:r>
      <w:r>
        <w:rPr>
          <w:rFonts w:eastAsia="Calibri"/>
          <w:b w:val="0"/>
          <w:i w:val="0"/>
          <w:sz w:val="28"/>
          <w:szCs w:val="28"/>
          <w:lang w:val="vi-VN"/>
        </w:rPr>
        <w:t>2022</w:t>
      </w:r>
      <w:r w:rsidRPr="00A34C6F">
        <w:rPr>
          <w:rFonts w:eastAsia="Calibri"/>
          <w:b w:val="0"/>
          <w:i w:val="0"/>
          <w:sz w:val="28"/>
          <w:szCs w:val="28"/>
          <w:lang w:val="vi-VN"/>
        </w:rPr>
        <w:t xml:space="preserve"> của lao động không có trình độ chuyên môn kỹ thuật là </w:t>
      </w:r>
      <w:r>
        <w:rPr>
          <w:rFonts w:eastAsia="Calibri"/>
          <w:b w:val="0"/>
          <w:i w:val="0"/>
          <w:sz w:val="28"/>
          <w:szCs w:val="28"/>
          <w:lang w:val="vi-VN"/>
        </w:rPr>
        <w:t>2,33</w:t>
      </w:r>
      <w:r w:rsidRPr="00A34C6F">
        <w:rPr>
          <w:rFonts w:eastAsia="Calibri"/>
          <w:b w:val="0"/>
          <w:i w:val="0"/>
          <w:sz w:val="28"/>
          <w:szCs w:val="28"/>
          <w:lang w:val="vi-VN"/>
        </w:rPr>
        <w:t xml:space="preserve">%; sơ cấp là </w:t>
      </w:r>
      <w:r>
        <w:rPr>
          <w:rFonts w:eastAsia="Calibri"/>
          <w:b w:val="0"/>
          <w:i w:val="0"/>
          <w:sz w:val="28"/>
          <w:szCs w:val="28"/>
          <w:lang w:val="vi-VN"/>
        </w:rPr>
        <w:t>1,82</w:t>
      </w:r>
      <w:r w:rsidRPr="00A34C6F">
        <w:rPr>
          <w:rFonts w:eastAsia="Calibri"/>
          <w:b w:val="0"/>
          <w:i w:val="0"/>
          <w:sz w:val="28"/>
          <w:szCs w:val="28"/>
          <w:lang w:val="vi-VN"/>
        </w:rPr>
        <w:t>%; trung cấ</w:t>
      </w:r>
      <w:r>
        <w:rPr>
          <w:rFonts w:eastAsia="Calibri"/>
          <w:b w:val="0"/>
          <w:i w:val="0"/>
          <w:sz w:val="28"/>
          <w:szCs w:val="28"/>
          <w:lang w:val="vi-VN"/>
        </w:rPr>
        <w:t>p là 1,10</w:t>
      </w:r>
      <w:r w:rsidRPr="00A34C6F">
        <w:rPr>
          <w:rFonts w:eastAsia="Calibri"/>
          <w:b w:val="0"/>
          <w:i w:val="0"/>
          <w:sz w:val="28"/>
          <w:szCs w:val="28"/>
          <w:lang w:val="vi-VN"/>
        </w:rPr>
        <w:t>%; cao đẳ</w:t>
      </w:r>
      <w:r>
        <w:rPr>
          <w:rFonts w:eastAsia="Calibri"/>
          <w:b w:val="0"/>
          <w:i w:val="0"/>
          <w:sz w:val="28"/>
          <w:szCs w:val="28"/>
          <w:lang w:val="vi-VN"/>
        </w:rPr>
        <w:t>ng là 0,</w:t>
      </w:r>
      <w:r w:rsidRPr="00A34C6F">
        <w:rPr>
          <w:rFonts w:eastAsia="Calibri"/>
          <w:b w:val="0"/>
          <w:i w:val="0"/>
          <w:sz w:val="28"/>
          <w:szCs w:val="28"/>
          <w:lang w:val="vi-VN"/>
        </w:rPr>
        <w:t>9</w:t>
      </w:r>
      <w:r>
        <w:rPr>
          <w:rFonts w:eastAsia="Calibri"/>
          <w:b w:val="0"/>
          <w:i w:val="0"/>
          <w:sz w:val="28"/>
          <w:szCs w:val="28"/>
        </w:rPr>
        <w:t>5</w:t>
      </w:r>
      <w:r w:rsidRPr="00A34C6F">
        <w:rPr>
          <w:rFonts w:eastAsia="Calibri"/>
          <w:b w:val="0"/>
          <w:i w:val="0"/>
          <w:sz w:val="28"/>
          <w:szCs w:val="28"/>
          <w:lang w:val="vi-VN"/>
        </w:rPr>
        <w:t>%; từ đại học trở</w:t>
      </w:r>
      <w:r>
        <w:rPr>
          <w:rFonts w:eastAsia="Calibri"/>
          <w:b w:val="0"/>
          <w:i w:val="0"/>
          <w:sz w:val="28"/>
          <w:szCs w:val="28"/>
          <w:lang w:val="vi-VN"/>
        </w:rPr>
        <w:t xml:space="preserve"> lên là 0,61</w:t>
      </w:r>
      <w:r w:rsidRPr="00A34C6F">
        <w:rPr>
          <w:rFonts w:eastAsia="Calibri"/>
          <w:b w:val="0"/>
          <w:i w:val="0"/>
          <w:sz w:val="28"/>
          <w:szCs w:val="28"/>
          <w:lang w:val="vi-VN"/>
        </w:rPr>
        <w:t xml:space="preserve">%. </w:t>
      </w:r>
    </w:p>
    <w:p w:rsidR="00A74AAF" w:rsidRPr="00CF7248" w:rsidRDefault="00A74AAF" w:rsidP="00A74AAF">
      <w:pPr>
        <w:spacing w:before="120" w:line="288" w:lineRule="auto"/>
        <w:ind w:firstLine="709"/>
        <w:jc w:val="both"/>
        <w:rPr>
          <w:rFonts w:ascii="Times New Roman Bold" w:hAnsi="Times New Roman Bold"/>
          <w:bCs/>
          <w:iCs/>
          <w:spacing w:val="-8"/>
          <w:sz w:val="26"/>
          <w:szCs w:val="26"/>
        </w:rPr>
      </w:pPr>
      <w:r w:rsidRPr="00CF7248">
        <w:rPr>
          <w:rFonts w:ascii="Times New Roman Bold" w:hAnsi="Times New Roman Bold"/>
          <w:bCs/>
          <w:iCs/>
          <w:spacing w:val="-8"/>
          <w:sz w:val="26"/>
          <w:szCs w:val="26"/>
        </w:rPr>
        <w:t>Thu nhập bình quân của người lao động quý II tiếp tục ghi nhận mức tăng so với quý trước, điều này khác với xu hướng bình thường như quan sát được qua nhiều năm nhưng là dấu hiệu tích cực khẳng định sự tăng trưởng và phục hồi của nền kinh tế sau đại dịch.</w:t>
      </w:r>
    </w:p>
    <w:p w:rsidR="00A74AAF" w:rsidRDefault="00A74AAF" w:rsidP="00A74AAF">
      <w:pPr>
        <w:spacing w:before="120" w:line="288" w:lineRule="auto"/>
        <w:ind w:firstLine="709"/>
        <w:jc w:val="both"/>
        <w:rPr>
          <w:b w:val="0"/>
          <w:bCs/>
          <w:i w:val="0"/>
          <w:iCs/>
          <w:sz w:val="28"/>
          <w:szCs w:val="28"/>
        </w:rPr>
      </w:pPr>
      <w:r>
        <w:rPr>
          <w:b w:val="0"/>
          <w:bCs/>
          <w:i w:val="0"/>
          <w:iCs/>
          <w:sz w:val="28"/>
          <w:szCs w:val="28"/>
          <w:lang w:val="vi-VN"/>
        </w:rPr>
        <w:t xml:space="preserve">Thu nhập bình quân tháng của </w:t>
      </w:r>
      <w:r>
        <w:rPr>
          <w:b w:val="0"/>
          <w:bCs/>
          <w:i w:val="0"/>
          <w:iCs/>
          <w:sz w:val="28"/>
          <w:szCs w:val="28"/>
        </w:rPr>
        <w:t xml:space="preserve">người </w:t>
      </w:r>
      <w:r>
        <w:rPr>
          <w:b w:val="0"/>
          <w:bCs/>
          <w:i w:val="0"/>
          <w:iCs/>
          <w:sz w:val="28"/>
          <w:szCs w:val="28"/>
          <w:lang w:val="vi-VN"/>
        </w:rPr>
        <w:t xml:space="preserve">lao động quý </w:t>
      </w:r>
      <w:r>
        <w:rPr>
          <w:b w:val="0"/>
          <w:bCs/>
          <w:i w:val="0"/>
          <w:iCs/>
          <w:sz w:val="28"/>
          <w:szCs w:val="28"/>
        </w:rPr>
        <w:t>II</w:t>
      </w:r>
      <w:r w:rsidR="00924133">
        <w:rPr>
          <w:b w:val="0"/>
          <w:bCs/>
          <w:i w:val="0"/>
          <w:iCs/>
          <w:sz w:val="28"/>
          <w:szCs w:val="28"/>
        </w:rPr>
        <w:t>/2022</w:t>
      </w:r>
      <w:r>
        <w:rPr>
          <w:b w:val="0"/>
          <w:bCs/>
          <w:i w:val="0"/>
          <w:iCs/>
          <w:sz w:val="28"/>
          <w:szCs w:val="28"/>
          <w:lang w:val="vi-VN"/>
        </w:rPr>
        <w:t xml:space="preserve"> </w:t>
      </w:r>
      <w:r>
        <w:rPr>
          <w:b w:val="0"/>
          <w:bCs/>
          <w:i w:val="0"/>
          <w:iCs/>
          <w:sz w:val="28"/>
          <w:szCs w:val="28"/>
        </w:rPr>
        <w:t>đạt</w:t>
      </w:r>
      <w:r>
        <w:rPr>
          <w:b w:val="0"/>
          <w:bCs/>
          <w:i w:val="0"/>
          <w:iCs/>
          <w:sz w:val="28"/>
          <w:szCs w:val="28"/>
          <w:lang w:val="vi-VN"/>
        </w:rPr>
        <w:t xml:space="preserve"> </w:t>
      </w:r>
      <w:r>
        <w:rPr>
          <w:b w:val="0"/>
          <w:bCs/>
          <w:i w:val="0"/>
          <w:iCs/>
          <w:sz w:val="28"/>
          <w:szCs w:val="28"/>
        </w:rPr>
        <w:t>6,6</w:t>
      </w:r>
      <w:r>
        <w:rPr>
          <w:b w:val="0"/>
          <w:bCs/>
          <w:i w:val="0"/>
          <w:iCs/>
          <w:sz w:val="28"/>
          <w:szCs w:val="28"/>
          <w:lang w:val="vi-VN"/>
        </w:rPr>
        <w:t xml:space="preserve"> triệu đồng,</w:t>
      </w:r>
      <w:r>
        <w:rPr>
          <w:b w:val="0"/>
          <w:bCs/>
          <w:i w:val="0"/>
          <w:iCs/>
          <w:sz w:val="28"/>
          <w:szCs w:val="28"/>
        </w:rPr>
        <w:t xml:space="preserve"> tăng 206 nghìn đồng </w:t>
      </w:r>
      <w:r>
        <w:rPr>
          <w:b w:val="0"/>
          <w:bCs/>
          <w:i w:val="0"/>
          <w:iCs/>
          <w:sz w:val="28"/>
          <w:szCs w:val="28"/>
          <w:lang w:val="vi-VN"/>
        </w:rPr>
        <w:t xml:space="preserve">so với quý </w:t>
      </w:r>
      <w:r>
        <w:rPr>
          <w:b w:val="0"/>
          <w:bCs/>
          <w:i w:val="0"/>
          <w:iCs/>
          <w:sz w:val="28"/>
          <w:szCs w:val="28"/>
        </w:rPr>
        <w:t>I</w:t>
      </w:r>
      <w:r w:rsidR="00924133">
        <w:rPr>
          <w:b w:val="0"/>
          <w:bCs/>
          <w:i w:val="0"/>
          <w:iCs/>
          <w:sz w:val="28"/>
          <w:szCs w:val="28"/>
        </w:rPr>
        <w:t>/2022</w:t>
      </w:r>
      <w:r>
        <w:rPr>
          <w:b w:val="0"/>
          <w:bCs/>
          <w:i w:val="0"/>
          <w:iCs/>
          <w:sz w:val="28"/>
          <w:szCs w:val="28"/>
        </w:rPr>
        <w:t>. Quan sát thu nhập bình quân của người lao động theo từng quý trong những năm gần đây, kể cả những năm chưa chịu tác động của đại dịch Covid-19, có thể thấy, biến động thu nhập của người lao động trong quý II so với quý I năm nay khác với xu hướng thường thấy của các năm trước. Trong các năm từ 2019 đến 2021, thu nhập lao động quý II thường giảm so với quý I do các khoản thu nhập phụ trội bổ sung từ tiền làm thêm cuối năm, tiền thưởng dịp Tết Nguyên đán thường được chi trả chủ yếu trong quý I. Ngược lại, trong năm nay, thu nhập bình quân của người lao động trong quý II không chứng kiến sự sụt giảm so với quý trước như mọi năm mà tiếp tục ghi nhận mức tăng trưởng dương so với quý trước và cùng kỳ năm trước. Đây là dấu hiệu chứng tỏ nền kinh tế Việt Nam đang tăng trưởng tích cực và mạnh mẽ. So với cùng kỳ năm 2021, khi dịch Covid-19 đang diễn biến phức tạp ở nhiều địa phương, thu nhập bình quân của người lao động quý II năm nay có tốc độ tăng trưởng khá, tăng 8,9%, tương ứng tăng khoảng 542 nghìn đồng; so với cùng kỳ năm 2020 khi dịch Covid-19 bùng phát tại Việt Nam, thu nhập bình quân của người lao động tăng 19,7%, tương ứng tăng gần 1,1 triệu đồng. Đời sống của người lao động đang dần trở lại trạng thái bình thường như trước khi dịch Covid-19 xuất hiện.</w:t>
      </w:r>
    </w:p>
    <w:p w:rsidR="00A74AAF" w:rsidRDefault="00A74AAF" w:rsidP="00A74AAF">
      <w:pPr>
        <w:spacing w:before="60" w:line="264" w:lineRule="auto"/>
        <w:ind w:firstLine="709"/>
        <w:jc w:val="center"/>
        <w:rPr>
          <w:bCs/>
          <w:i w:val="0"/>
          <w:iCs/>
          <w:sz w:val="26"/>
          <w:szCs w:val="26"/>
        </w:rPr>
      </w:pPr>
      <w:r w:rsidRPr="00334EEE">
        <w:rPr>
          <w:bCs/>
          <w:i w:val="0"/>
          <w:iCs/>
          <w:sz w:val="26"/>
          <w:szCs w:val="26"/>
        </w:rPr>
        <w:t xml:space="preserve">Hình 6: </w:t>
      </w:r>
      <w:r>
        <w:rPr>
          <w:bCs/>
          <w:i w:val="0"/>
          <w:iCs/>
          <w:sz w:val="26"/>
          <w:szCs w:val="26"/>
        </w:rPr>
        <w:t xml:space="preserve">Thu nhập bình quân tháng của lao động </w:t>
      </w:r>
    </w:p>
    <w:p w:rsidR="00A74AAF" w:rsidRDefault="00A74AAF" w:rsidP="00A74AAF">
      <w:pPr>
        <w:spacing w:before="60" w:line="264" w:lineRule="auto"/>
        <w:ind w:firstLine="709"/>
        <w:jc w:val="center"/>
        <w:rPr>
          <w:bCs/>
          <w:i w:val="0"/>
          <w:iCs/>
          <w:sz w:val="26"/>
          <w:szCs w:val="26"/>
        </w:rPr>
      </w:pPr>
      <w:r>
        <w:rPr>
          <w:bCs/>
          <w:i w:val="0"/>
          <w:iCs/>
          <w:sz w:val="26"/>
          <w:szCs w:val="26"/>
        </w:rPr>
        <w:t>các quý I, II, giai đoạn 2019-2022</w:t>
      </w:r>
    </w:p>
    <w:p w:rsidR="00A74AAF" w:rsidRDefault="00A74AAF" w:rsidP="00A74AAF">
      <w:pPr>
        <w:spacing w:before="120" w:line="288" w:lineRule="auto"/>
        <w:ind w:firstLine="709"/>
        <w:jc w:val="right"/>
        <w:rPr>
          <w:b w:val="0"/>
          <w:bCs/>
          <w:i w:val="0"/>
          <w:iCs/>
          <w:sz w:val="28"/>
          <w:szCs w:val="28"/>
        </w:rPr>
      </w:pPr>
      <w:r>
        <w:rPr>
          <w:b w:val="0"/>
          <w:spacing w:val="-8"/>
          <w:sz w:val="28"/>
          <w:szCs w:val="28"/>
          <w:lang w:val="en-GB"/>
        </w:rPr>
        <w:t>Đơn vị</w:t>
      </w:r>
      <w:r w:rsidR="000E119B">
        <w:rPr>
          <w:b w:val="0"/>
          <w:spacing w:val="-8"/>
          <w:sz w:val="28"/>
          <w:szCs w:val="28"/>
          <w:lang w:val="en-GB"/>
        </w:rPr>
        <w:t xml:space="preserve"> tính</w:t>
      </w:r>
      <w:r>
        <w:rPr>
          <w:b w:val="0"/>
          <w:spacing w:val="-8"/>
          <w:sz w:val="28"/>
          <w:szCs w:val="28"/>
          <w:lang w:val="en-GB"/>
        </w:rPr>
        <w:t>: Triệu đồng</w:t>
      </w:r>
      <w:r>
        <w:rPr>
          <w:b w:val="0"/>
          <w:bCs/>
          <w:iCs/>
          <w:spacing w:val="-2"/>
          <w:sz w:val="28"/>
          <w:szCs w:val="28"/>
        </w:rPr>
        <w:t xml:space="preserve">   </w:t>
      </w:r>
    </w:p>
    <w:p w:rsidR="00A74AAF" w:rsidRDefault="008D7123" w:rsidP="0019303F">
      <w:pPr>
        <w:spacing w:before="120" w:line="288" w:lineRule="auto"/>
        <w:jc w:val="center"/>
        <w:rPr>
          <w:b w:val="0"/>
          <w:bCs/>
          <w:i w:val="0"/>
          <w:iCs/>
          <w:sz w:val="28"/>
          <w:szCs w:val="28"/>
        </w:rPr>
      </w:pPr>
      <w:r>
        <w:rPr>
          <w:noProof/>
        </w:rPr>
        <w:drawing>
          <wp:inline distT="0" distB="0" distL="0" distR="0">
            <wp:extent cx="5580945" cy="2832101"/>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74AAF" w:rsidRPr="00CF7248" w:rsidRDefault="00A74AAF" w:rsidP="00A74AAF">
      <w:pPr>
        <w:spacing w:before="240" w:after="120" w:line="288" w:lineRule="auto"/>
        <w:ind w:firstLine="709"/>
        <w:jc w:val="both"/>
        <w:rPr>
          <w:bCs/>
          <w:iCs/>
          <w:sz w:val="26"/>
          <w:szCs w:val="26"/>
        </w:rPr>
      </w:pPr>
      <w:r w:rsidRPr="00CF7248">
        <w:rPr>
          <w:bCs/>
          <w:iCs/>
          <w:sz w:val="26"/>
          <w:szCs w:val="26"/>
        </w:rPr>
        <w:t>Thu nhập bình quân tháng của l</w:t>
      </w:r>
      <w:r w:rsidR="00E51E20" w:rsidRPr="00CF7248">
        <w:rPr>
          <w:bCs/>
          <w:iCs/>
          <w:sz w:val="26"/>
          <w:szCs w:val="26"/>
        </w:rPr>
        <w:t xml:space="preserve">ao động tại các vùng kinh tế - </w:t>
      </w:r>
      <w:r w:rsidRPr="00CF7248">
        <w:rPr>
          <w:bCs/>
          <w:iCs/>
          <w:sz w:val="26"/>
          <w:szCs w:val="26"/>
        </w:rPr>
        <w:t>xã hội được cải thiện rõ rệt. So với cùng kỳ năm trước, Bắc Trung Bộ và Duyên hải miền Trung có tốc độ tăng thu nhập bình quân cao nhất</w:t>
      </w:r>
      <w:r w:rsidR="003119FE" w:rsidRPr="00CF7248">
        <w:rPr>
          <w:bCs/>
          <w:iCs/>
          <w:sz w:val="26"/>
          <w:szCs w:val="26"/>
        </w:rPr>
        <w:t>.</w:t>
      </w:r>
    </w:p>
    <w:p w:rsidR="00A74AAF" w:rsidRDefault="00A74AAF" w:rsidP="00A74AAF">
      <w:pPr>
        <w:spacing w:before="120" w:line="288" w:lineRule="auto"/>
        <w:ind w:firstLine="709"/>
        <w:jc w:val="both"/>
        <w:rPr>
          <w:b w:val="0"/>
          <w:bCs/>
          <w:i w:val="0"/>
          <w:iCs/>
          <w:spacing w:val="-2"/>
          <w:sz w:val="28"/>
          <w:szCs w:val="28"/>
        </w:rPr>
      </w:pPr>
      <w:r>
        <w:rPr>
          <w:b w:val="0"/>
          <w:bCs/>
          <w:i w:val="0"/>
          <w:iCs/>
          <w:spacing w:val="-2"/>
          <w:sz w:val="28"/>
          <w:szCs w:val="28"/>
        </w:rPr>
        <w:t>Thu nhập bình quân của người lao động quý II</w:t>
      </w:r>
      <w:r w:rsidR="00924133">
        <w:rPr>
          <w:b w:val="0"/>
          <w:bCs/>
          <w:i w:val="0"/>
          <w:iCs/>
          <w:spacing w:val="-2"/>
          <w:sz w:val="28"/>
          <w:szCs w:val="28"/>
        </w:rPr>
        <w:t>/</w:t>
      </w:r>
      <w:r>
        <w:rPr>
          <w:b w:val="0"/>
          <w:bCs/>
          <w:i w:val="0"/>
          <w:iCs/>
          <w:spacing w:val="-2"/>
          <w:sz w:val="28"/>
          <w:szCs w:val="28"/>
        </w:rPr>
        <w:t>2022 tại vùng Bắc Trung Bộ và Duyên hải miền Trung ghi nhận có tốc độ tăng cao nhất trong 6 vùng kinh tế - xã hội so với cùng kỳ năm 2021, với mức thu nhập bình quân là 5,8 triệu đồng, tăng 12,9%,</w:t>
      </w:r>
      <w:r w:rsidR="00E51E20">
        <w:rPr>
          <w:b w:val="0"/>
          <w:bCs/>
          <w:i w:val="0"/>
          <w:iCs/>
          <w:spacing w:val="-2"/>
          <w:sz w:val="28"/>
          <w:szCs w:val="28"/>
        </w:rPr>
        <w:t xml:space="preserve"> tương ứng tăng khoảng 620 nghìn</w:t>
      </w:r>
      <w:r w:rsidR="00A96EE4">
        <w:rPr>
          <w:b w:val="0"/>
          <w:bCs/>
          <w:i w:val="0"/>
          <w:iCs/>
          <w:spacing w:val="-2"/>
          <w:sz w:val="28"/>
          <w:szCs w:val="28"/>
        </w:rPr>
        <w:t xml:space="preserve"> đồng</w:t>
      </w:r>
      <w:r>
        <w:rPr>
          <w:b w:val="0"/>
          <w:bCs/>
          <w:i w:val="0"/>
          <w:iCs/>
          <w:spacing w:val="-2"/>
          <w:sz w:val="28"/>
          <w:szCs w:val="28"/>
        </w:rPr>
        <w:t xml:space="preserve">. Đà Nẵng, </w:t>
      </w:r>
      <w:r w:rsidR="003119FE">
        <w:rPr>
          <w:b w:val="0"/>
          <w:bCs/>
          <w:i w:val="0"/>
          <w:iCs/>
          <w:spacing w:val="-2"/>
          <w:sz w:val="28"/>
          <w:szCs w:val="28"/>
        </w:rPr>
        <w:t xml:space="preserve">Khánh Hòa và Thừa Thiên Huế là </w:t>
      </w:r>
      <w:r>
        <w:rPr>
          <w:b w:val="0"/>
          <w:bCs/>
          <w:i w:val="0"/>
          <w:iCs/>
          <w:spacing w:val="-2"/>
          <w:sz w:val="28"/>
          <w:szCs w:val="28"/>
        </w:rPr>
        <w:t xml:space="preserve">các địa phương có tốc độ tăng thu nhập bình quân đáng kể nhất. So với cùng kỳ năm 2021, thu nhập bình quân của người lao động tại Đà Nẵng là 7,3 triệu đồng, tăng 9,7%, tương ứng tăng khoảng 643 nghìn đồng; lao động làm việc tại Khánh Hòa có mức thu nhập bình quân là 6,2 triệu đồng, tăng 15,5%, tương ứng tăng khoảng 828 triệu đồng; lao động làm việc tại Thừa Thiên Huế có mức thu nhập </w:t>
      </w:r>
      <w:r w:rsidR="00A96EE4">
        <w:rPr>
          <w:b w:val="0"/>
          <w:bCs/>
          <w:i w:val="0"/>
          <w:iCs/>
          <w:spacing w:val="-2"/>
          <w:sz w:val="28"/>
          <w:szCs w:val="28"/>
        </w:rPr>
        <w:t xml:space="preserve">bình quân </w:t>
      </w:r>
      <w:r>
        <w:rPr>
          <w:b w:val="0"/>
          <w:bCs/>
          <w:i w:val="0"/>
          <w:iCs/>
          <w:spacing w:val="-2"/>
          <w:sz w:val="28"/>
          <w:szCs w:val="28"/>
        </w:rPr>
        <w:t>là 5,7 triệu đồng, tăng 15,8%, tương ứng tăng khoảng 778 nghìn đồng.</w:t>
      </w:r>
    </w:p>
    <w:p w:rsidR="00A74AAF" w:rsidRDefault="00A74AAF" w:rsidP="00A74AAF">
      <w:pPr>
        <w:spacing w:before="120" w:line="276" w:lineRule="auto"/>
        <w:jc w:val="center"/>
        <w:rPr>
          <w:i w:val="0"/>
          <w:spacing w:val="-8"/>
          <w:sz w:val="26"/>
          <w:szCs w:val="26"/>
          <w:lang w:val="en-GB"/>
        </w:rPr>
      </w:pPr>
      <w:r w:rsidRPr="00334EEE">
        <w:rPr>
          <w:i w:val="0"/>
          <w:spacing w:val="-8"/>
          <w:sz w:val="26"/>
          <w:szCs w:val="26"/>
          <w:lang w:val="en-GB"/>
        </w:rPr>
        <w:t>Hình 7:</w:t>
      </w:r>
      <w:r>
        <w:rPr>
          <w:i w:val="0"/>
          <w:spacing w:val="-8"/>
          <w:sz w:val="26"/>
          <w:szCs w:val="26"/>
          <w:lang w:val="en-GB"/>
        </w:rPr>
        <w:t xml:space="preserve"> Thu nhập bình quân tháng của người lao động</w:t>
      </w:r>
    </w:p>
    <w:p w:rsidR="00A74AAF" w:rsidRDefault="00A74AAF" w:rsidP="00A74AAF">
      <w:pPr>
        <w:spacing w:line="276" w:lineRule="auto"/>
        <w:jc w:val="center"/>
        <w:rPr>
          <w:i w:val="0"/>
          <w:spacing w:val="-8"/>
          <w:sz w:val="26"/>
          <w:szCs w:val="26"/>
          <w:lang w:val="en-GB"/>
        </w:rPr>
      </w:pPr>
      <w:r>
        <w:rPr>
          <w:i w:val="0"/>
          <w:spacing w:val="-8"/>
          <w:sz w:val="26"/>
          <w:szCs w:val="26"/>
          <w:lang w:val="en-GB"/>
        </w:rPr>
        <w:t>theo vù</w:t>
      </w:r>
      <w:r w:rsidR="003119FE">
        <w:rPr>
          <w:i w:val="0"/>
          <w:spacing w:val="-8"/>
          <w:sz w:val="26"/>
          <w:szCs w:val="26"/>
          <w:lang w:val="en-GB"/>
        </w:rPr>
        <w:t xml:space="preserve">ng kinh tế - xã hội, quý </w:t>
      </w:r>
      <w:r w:rsidR="00E51E20">
        <w:rPr>
          <w:i w:val="0"/>
          <w:spacing w:val="-8"/>
          <w:sz w:val="26"/>
          <w:szCs w:val="26"/>
          <w:lang w:val="en-GB"/>
        </w:rPr>
        <w:t>II năm 2021 và</w:t>
      </w:r>
      <w:r>
        <w:rPr>
          <w:i w:val="0"/>
          <w:spacing w:val="-8"/>
          <w:sz w:val="26"/>
          <w:szCs w:val="26"/>
          <w:lang w:val="en-GB"/>
        </w:rPr>
        <w:t xml:space="preserve"> </w:t>
      </w:r>
      <w:r w:rsidR="003119FE">
        <w:rPr>
          <w:i w:val="0"/>
          <w:spacing w:val="-8"/>
          <w:sz w:val="26"/>
          <w:szCs w:val="26"/>
          <w:lang w:val="en-GB"/>
        </w:rPr>
        <w:t xml:space="preserve">quý I, II </w:t>
      </w:r>
      <w:r>
        <w:rPr>
          <w:i w:val="0"/>
          <w:spacing w:val="-8"/>
          <w:sz w:val="26"/>
          <w:szCs w:val="26"/>
          <w:lang w:val="en-GB"/>
        </w:rPr>
        <w:t>năm 2022</w:t>
      </w:r>
    </w:p>
    <w:p w:rsidR="00A74AAF" w:rsidRDefault="00A74AAF" w:rsidP="00A96EE4">
      <w:pPr>
        <w:spacing w:after="240"/>
        <w:jc w:val="right"/>
        <w:rPr>
          <w:b w:val="0"/>
          <w:bCs/>
          <w:i w:val="0"/>
          <w:iCs/>
          <w:sz w:val="28"/>
          <w:szCs w:val="28"/>
        </w:rPr>
      </w:pPr>
      <w:r>
        <w:rPr>
          <w:b w:val="0"/>
          <w:spacing w:val="-8"/>
          <w:sz w:val="28"/>
          <w:szCs w:val="28"/>
          <w:lang w:val="en-GB"/>
        </w:rPr>
        <w:t>Đơn vị</w:t>
      </w:r>
      <w:r w:rsidR="000E119B">
        <w:rPr>
          <w:b w:val="0"/>
          <w:spacing w:val="-8"/>
          <w:sz w:val="28"/>
          <w:szCs w:val="28"/>
          <w:lang w:val="en-GB"/>
        </w:rPr>
        <w:t xml:space="preserve"> tính</w:t>
      </w:r>
      <w:r>
        <w:rPr>
          <w:b w:val="0"/>
          <w:spacing w:val="-8"/>
          <w:sz w:val="28"/>
          <w:szCs w:val="28"/>
          <w:lang w:val="en-GB"/>
        </w:rPr>
        <w:t>: Triệu đồng</w:t>
      </w:r>
      <w:r>
        <w:rPr>
          <w:b w:val="0"/>
          <w:bCs/>
          <w:iCs/>
          <w:spacing w:val="-2"/>
          <w:sz w:val="28"/>
          <w:szCs w:val="28"/>
        </w:rPr>
        <w:t xml:space="preserve">   </w:t>
      </w:r>
      <w:r>
        <w:rPr>
          <w:noProof/>
        </w:rPr>
        <w:drawing>
          <wp:inline distT="0" distB="0" distL="0" distR="0">
            <wp:extent cx="5886450" cy="276225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74AAF" w:rsidRDefault="00A74AAF" w:rsidP="00A74AAF">
      <w:pPr>
        <w:spacing w:before="120" w:line="288" w:lineRule="auto"/>
        <w:ind w:firstLine="709"/>
        <w:jc w:val="both"/>
        <w:rPr>
          <w:b w:val="0"/>
          <w:bCs/>
          <w:i w:val="0"/>
          <w:iCs/>
          <w:spacing w:val="-2"/>
          <w:sz w:val="28"/>
          <w:szCs w:val="28"/>
        </w:rPr>
      </w:pPr>
      <w:r>
        <w:rPr>
          <w:b w:val="0"/>
          <w:bCs/>
          <w:i w:val="0"/>
          <w:iCs/>
          <w:spacing w:val="-2"/>
          <w:sz w:val="28"/>
          <w:szCs w:val="28"/>
        </w:rPr>
        <w:t>Trong khi đó, mức thu nhập bình quân của người lao động tại vùng Đông Nam Bộ và Đồng bằng sông Hồng vẫn duy trì mức cao so với các vùng còn lại. So với cùng kỳ năm trước, mức thu nhập bình quân tháng của la</w:t>
      </w:r>
      <w:r w:rsidR="00CC38B1">
        <w:rPr>
          <w:b w:val="0"/>
          <w:bCs/>
          <w:i w:val="0"/>
          <w:iCs/>
          <w:spacing w:val="-2"/>
          <w:sz w:val="28"/>
          <w:szCs w:val="28"/>
        </w:rPr>
        <w:t xml:space="preserve">o động vùng Đông Nam Bộ là </w:t>
      </w:r>
      <w:r>
        <w:rPr>
          <w:b w:val="0"/>
          <w:bCs/>
          <w:i w:val="0"/>
          <w:iCs/>
          <w:spacing w:val="-2"/>
          <w:sz w:val="28"/>
          <w:szCs w:val="28"/>
        </w:rPr>
        <w:t>8,5 triệu đồng, tăng 8,5%, tương ứng tăng khoảng 480 nghìn đồng. Trong đó, thu nhập của lao động tại Thành phố Hồ Chí Minh, Bình Dương luôn dẫn đầu cả nước, với mức thu nhập tương ứng là 9,1 triệu đồng/người/tháng và 8,9 triệu đồng/người/tháng.</w:t>
      </w:r>
    </w:p>
    <w:p w:rsidR="00CF7248" w:rsidRDefault="00A74AAF" w:rsidP="00A74AAF">
      <w:pPr>
        <w:spacing w:before="120" w:line="288" w:lineRule="auto"/>
        <w:ind w:firstLine="709"/>
        <w:jc w:val="both"/>
        <w:rPr>
          <w:b w:val="0"/>
          <w:bCs/>
          <w:i w:val="0"/>
          <w:iCs/>
          <w:spacing w:val="-2"/>
          <w:sz w:val="28"/>
          <w:szCs w:val="28"/>
        </w:rPr>
      </w:pPr>
      <w:r>
        <w:rPr>
          <w:b w:val="0"/>
          <w:bCs/>
          <w:i w:val="0"/>
          <w:iCs/>
          <w:spacing w:val="-2"/>
          <w:sz w:val="28"/>
          <w:szCs w:val="28"/>
        </w:rPr>
        <w:t>Lao động làm việc tại vùng Đồng bằng sông Hồng có thu nhập là 7,7 triệu đồng/người/tháng, là vùng có tốc độ tăng thu nhập khá so với cùng kỳ năm trước, tăng 12,4%, tương ứng tăng khoảng 790 nghìn đồng/người/tháng. Lao động làm việc tại Hà Nội, Bắc Ninh có mức thu nhập bình quân nằm trong số 05 tỉnh, thành phố có mức thu nhập cao nhất cả nước; thu nhập của lao động tại Hà Nội là 8,7 triệu đồng/người/tháng, tăng 8,8%, tương ứng tăng khoảng 704 nghìn đồng; lao động tại Bắc Ninh có mức thu nhập bình quân là 8,3 triệu đồng/người/tháng, tăng 15,8%, tương ứng tăng khoảng 1,1 triệu đồng so với cùng kỳ năm 2021.</w:t>
      </w:r>
    </w:p>
    <w:p w:rsidR="00CF7248" w:rsidRDefault="00CF7248">
      <w:pPr>
        <w:spacing w:after="240"/>
        <w:ind w:left="1559" w:hanging="1559"/>
        <w:jc w:val="both"/>
        <w:rPr>
          <w:b w:val="0"/>
          <w:bCs/>
          <w:i w:val="0"/>
          <w:iCs/>
          <w:spacing w:val="-2"/>
          <w:sz w:val="28"/>
          <w:szCs w:val="28"/>
        </w:rPr>
      </w:pPr>
      <w:r>
        <w:rPr>
          <w:b w:val="0"/>
          <w:bCs/>
          <w:i w:val="0"/>
          <w:iCs/>
          <w:spacing w:val="-2"/>
          <w:sz w:val="28"/>
          <w:szCs w:val="28"/>
        </w:rPr>
        <w:br w:type="page"/>
      </w:r>
    </w:p>
    <w:p w:rsidR="00A74AAF" w:rsidRDefault="00A74AAF" w:rsidP="00A74AAF">
      <w:pPr>
        <w:spacing w:before="120"/>
        <w:jc w:val="center"/>
        <w:rPr>
          <w:i w:val="0"/>
          <w:spacing w:val="-8"/>
          <w:sz w:val="26"/>
          <w:szCs w:val="26"/>
          <w:lang w:val="en-GB"/>
        </w:rPr>
      </w:pPr>
      <w:r w:rsidRPr="00334EEE">
        <w:rPr>
          <w:i w:val="0"/>
          <w:spacing w:val="-8"/>
          <w:sz w:val="26"/>
          <w:szCs w:val="26"/>
          <w:lang w:val="en-GB"/>
        </w:rPr>
        <w:t xml:space="preserve">Hình 8: </w:t>
      </w:r>
      <w:r>
        <w:rPr>
          <w:i w:val="0"/>
          <w:spacing w:val="-8"/>
          <w:sz w:val="26"/>
          <w:szCs w:val="26"/>
          <w:lang w:val="en-GB"/>
        </w:rPr>
        <w:t>05 tỉnh, thành phố có thu nhập bình quân của người lao động cao nhất,</w:t>
      </w:r>
    </w:p>
    <w:p w:rsidR="00A74AAF" w:rsidRDefault="00A74AAF" w:rsidP="00A74AAF">
      <w:pPr>
        <w:spacing w:before="120"/>
        <w:jc w:val="center"/>
        <w:rPr>
          <w:i w:val="0"/>
          <w:spacing w:val="-8"/>
          <w:sz w:val="26"/>
          <w:szCs w:val="26"/>
          <w:lang w:val="en-GB"/>
        </w:rPr>
      </w:pPr>
      <w:r>
        <w:rPr>
          <w:i w:val="0"/>
          <w:spacing w:val="-8"/>
          <w:sz w:val="26"/>
          <w:szCs w:val="26"/>
          <w:lang w:val="en-GB"/>
        </w:rPr>
        <w:t>quý II năm 2022</w:t>
      </w:r>
    </w:p>
    <w:p w:rsidR="00A74AAF" w:rsidRDefault="00A74AAF" w:rsidP="00E51E20">
      <w:pPr>
        <w:spacing w:line="276" w:lineRule="auto"/>
        <w:jc w:val="right"/>
        <w:rPr>
          <w:b w:val="0"/>
          <w:spacing w:val="-8"/>
          <w:sz w:val="26"/>
          <w:szCs w:val="26"/>
          <w:lang w:val="en-GB"/>
        </w:rPr>
      </w:pPr>
      <w:r>
        <w:rPr>
          <w:b w:val="0"/>
          <w:spacing w:val="-8"/>
          <w:sz w:val="26"/>
          <w:szCs w:val="26"/>
          <w:lang w:val="en-GB"/>
        </w:rPr>
        <w:t>Đơn vị</w:t>
      </w:r>
      <w:r w:rsidR="000E119B">
        <w:rPr>
          <w:b w:val="0"/>
          <w:spacing w:val="-8"/>
          <w:sz w:val="26"/>
          <w:szCs w:val="26"/>
          <w:lang w:val="en-GB"/>
        </w:rPr>
        <w:t xml:space="preserve"> tính</w:t>
      </w:r>
      <w:r>
        <w:rPr>
          <w:b w:val="0"/>
          <w:spacing w:val="-8"/>
          <w:sz w:val="26"/>
          <w:szCs w:val="26"/>
          <w:lang w:val="en-GB"/>
        </w:rPr>
        <w:t>: Triệu đồng</w:t>
      </w:r>
    </w:p>
    <w:p w:rsidR="00A74AAF" w:rsidRDefault="00A74AAF" w:rsidP="00A74AAF">
      <w:pPr>
        <w:spacing w:before="120" w:line="288" w:lineRule="auto"/>
        <w:jc w:val="both"/>
        <w:rPr>
          <w:bCs/>
          <w:iCs/>
          <w:sz w:val="28"/>
          <w:szCs w:val="28"/>
        </w:rPr>
      </w:pPr>
      <w:r>
        <w:rPr>
          <w:noProof/>
        </w:rPr>
        <w:drawing>
          <wp:inline distT="0" distB="0" distL="0" distR="0">
            <wp:extent cx="5539740" cy="2369820"/>
            <wp:effectExtent l="0" t="0" r="381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74AAF" w:rsidRPr="00CF7248" w:rsidRDefault="00A74AAF" w:rsidP="00A74AAF">
      <w:pPr>
        <w:spacing w:before="240" w:after="120" w:line="288" w:lineRule="auto"/>
        <w:ind w:firstLine="709"/>
        <w:jc w:val="both"/>
        <w:rPr>
          <w:bCs/>
          <w:iCs/>
          <w:sz w:val="26"/>
          <w:szCs w:val="26"/>
        </w:rPr>
      </w:pPr>
      <w:r w:rsidRPr="00CF7248">
        <w:rPr>
          <w:bCs/>
          <w:iCs/>
          <w:sz w:val="26"/>
          <w:szCs w:val="26"/>
        </w:rPr>
        <w:t xml:space="preserve">Thu nhập bình quân của lao động tăng ở cả </w:t>
      </w:r>
      <w:r w:rsidR="00E51E20" w:rsidRPr="00CF7248">
        <w:rPr>
          <w:bCs/>
          <w:iCs/>
          <w:sz w:val="26"/>
          <w:szCs w:val="26"/>
        </w:rPr>
        <w:t>ba</w:t>
      </w:r>
      <w:r w:rsidR="009F6416" w:rsidRPr="00CF7248">
        <w:rPr>
          <w:bCs/>
          <w:iCs/>
          <w:sz w:val="26"/>
          <w:szCs w:val="26"/>
        </w:rPr>
        <w:t xml:space="preserve"> khu vực kinh tế. Một số </w:t>
      </w:r>
      <w:r w:rsidRPr="00CF7248">
        <w:rPr>
          <w:bCs/>
          <w:iCs/>
          <w:sz w:val="26"/>
          <w:szCs w:val="26"/>
        </w:rPr>
        <w:t>ngành kinh tế ghi nhận tốc độ tăng trưởng khá</w:t>
      </w:r>
    </w:p>
    <w:p w:rsidR="00A74AAF" w:rsidRDefault="00A74AAF" w:rsidP="00A74AAF">
      <w:pPr>
        <w:spacing w:before="120" w:line="288" w:lineRule="auto"/>
        <w:ind w:firstLine="709"/>
        <w:jc w:val="both"/>
        <w:rPr>
          <w:b w:val="0"/>
          <w:bCs/>
          <w:i w:val="0"/>
          <w:iCs/>
          <w:sz w:val="28"/>
          <w:szCs w:val="28"/>
        </w:rPr>
      </w:pPr>
      <w:r>
        <w:rPr>
          <w:b w:val="0"/>
          <w:bCs/>
          <w:i w:val="0"/>
          <w:iCs/>
          <w:spacing w:val="-8"/>
          <w:sz w:val="28"/>
          <w:szCs w:val="28"/>
        </w:rPr>
        <w:t>Quý I</w:t>
      </w:r>
      <w:r w:rsidR="00A96EE4">
        <w:rPr>
          <w:b w:val="0"/>
          <w:bCs/>
          <w:i w:val="0"/>
          <w:iCs/>
          <w:spacing w:val="-8"/>
          <w:sz w:val="28"/>
          <w:szCs w:val="28"/>
        </w:rPr>
        <w:t>I</w:t>
      </w:r>
      <w:r w:rsidR="00A3766A">
        <w:rPr>
          <w:b w:val="0"/>
          <w:bCs/>
          <w:i w:val="0"/>
          <w:iCs/>
          <w:spacing w:val="-8"/>
          <w:sz w:val="28"/>
          <w:szCs w:val="28"/>
        </w:rPr>
        <w:t>/</w:t>
      </w:r>
      <w:r>
        <w:rPr>
          <w:b w:val="0"/>
          <w:bCs/>
          <w:i w:val="0"/>
          <w:iCs/>
          <w:spacing w:val="-8"/>
          <w:sz w:val="28"/>
          <w:szCs w:val="28"/>
        </w:rPr>
        <w:t>2022, t</w:t>
      </w:r>
      <w:r>
        <w:rPr>
          <w:b w:val="0"/>
          <w:bCs/>
          <w:i w:val="0"/>
          <w:iCs/>
          <w:sz w:val="28"/>
          <w:szCs w:val="28"/>
        </w:rPr>
        <w:t xml:space="preserve">hu nhập của lao động làm việc ở cả ba khu vực kinh tế đều có mức tăng trưởng khá. Trong đó, lao động làm việc trong khu vực công nghiệp và xây dựng có tốc độ tăng thu nhập bình quân cao nhất trong ba khu vực kinh tế. So với cùng kỳ năm 2021, thu nhập bình quân tháng của lao động làm việc trong khu vực công nghiệp và xây dựng là 7,5 triệu đồng, tăng 11,5%, tăng tương ứng khoảng 774 nghìn đồng; lao động làm việc trong ngành dịch vụ có thu nhập bình quân là 7,8 triệu </w:t>
      </w:r>
      <w:r w:rsidR="00CD308C">
        <w:rPr>
          <w:b w:val="0"/>
          <w:bCs/>
          <w:i w:val="0"/>
          <w:iCs/>
          <w:sz w:val="28"/>
          <w:szCs w:val="28"/>
        </w:rPr>
        <w:t>đồng, tăng 8,7%</w:t>
      </w:r>
      <w:r>
        <w:rPr>
          <w:b w:val="0"/>
          <w:bCs/>
          <w:i w:val="0"/>
          <w:iCs/>
          <w:sz w:val="28"/>
          <w:szCs w:val="28"/>
        </w:rPr>
        <w:t xml:space="preserve">, tăng tương ứng khoảng 623 nghìn đồng. Lao động làm việc trong ngành nông, lâm nghiệp và thủy sản có thu nhập bình quân là 3,8 triệu </w:t>
      </w:r>
      <w:r w:rsidR="00CD308C">
        <w:rPr>
          <w:b w:val="0"/>
          <w:bCs/>
          <w:i w:val="0"/>
          <w:iCs/>
          <w:sz w:val="28"/>
          <w:szCs w:val="28"/>
        </w:rPr>
        <w:t>đồng, tăng 3,6%</w:t>
      </w:r>
      <w:r>
        <w:rPr>
          <w:b w:val="0"/>
          <w:bCs/>
          <w:i w:val="0"/>
          <w:iCs/>
          <w:sz w:val="28"/>
          <w:szCs w:val="28"/>
        </w:rPr>
        <w:t xml:space="preserve">, tăng tương ứng khoảng 132 nghìn đồng. </w:t>
      </w:r>
    </w:p>
    <w:p w:rsidR="00E51E20" w:rsidRDefault="00A74AAF" w:rsidP="00E51E20">
      <w:pPr>
        <w:spacing w:before="120" w:line="276" w:lineRule="auto"/>
        <w:jc w:val="center"/>
        <w:rPr>
          <w:i w:val="0"/>
          <w:spacing w:val="-8"/>
          <w:sz w:val="26"/>
          <w:szCs w:val="26"/>
          <w:lang w:val="en-GB"/>
        </w:rPr>
      </w:pPr>
      <w:r w:rsidRPr="00334EEE">
        <w:rPr>
          <w:i w:val="0"/>
          <w:spacing w:val="-8"/>
          <w:sz w:val="26"/>
          <w:szCs w:val="26"/>
          <w:lang w:val="en-GB"/>
        </w:rPr>
        <w:t>Hình 9:</w:t>
      </w:r>
      <w:r>
        <w:rPr>
          <w:i w:val="0"/>
          <w:spacing w:val="-8"/>
          <w:sz w:val="26"/>
          <w:szCs w:val="26"/>
          <w:lang w:val="en-GB"/>
        </w:rPr>
        <w:t xml:space="preserve"> Thu nhập bình quân tháng của người lao động theo khu vực kinh tế</w:t>
      </w:r>
      <w:r w:rsidR="00E51E20">
        <w:rPr>
          <w:i w:val="0"/>
          <w:spacing w:val="-8"/>
          <w:sz w:val="26"/>
          <w:szCs w:val="26"/>
          <w:lang w:val="en-GB"/>
        </w:rPr>
        <w:t xml:space="preserve"> </w:t>
      </w:r>
      <w:r>
        <w:rPr>
          <w:i w:val="0"/>
          <w:spacing w:val="-8"/>
          <w:sz w:val="26"/>
          <w:szCs w:val="26"/>
          <w:lang w:val="en-GB"/>
        </w:rPr>
        <w:t xml:space="preserve">quý II, </w:t>
      </w:r>
    </w:p>
    <w:p w:rsidR="00A74AAF" w:rsidRDefault="00A74AAF" w:rsidP="00E51E20">
      <w:pPr>
        <w:spacing w:line="276" w:lineRule="auto"/>
        <w:jc w:val="center"/>
        <w:rPr>
          <w:i w:val="0"/>
          <w:spacing w:val="-8"/>
          <w:sz w:val="26"/>
          <w:szCs w:val="26"/>
          <w:lang w:val="en-GB"/>
        </w:rPr>
      </w:pPr>
      <w:r>
        <w:rPr>
          <w:i w:val="0"/>
          <w:spacing w:val="-8"/>
          <w:sz w:val="26"/>
          <w:szCs w:val="26"/>
          <w:lang w:val="en-GB"/>
        </w:rPr>
        <w:t>giai đoạn 2020-2022</w:t>
      </w:r>
    </w:p>
    <w:p w:rsidR="00A74AAF" w:rsidRDefault="00A74AAF" w:rsidP="00A74AAF">
      <w:pPr>
        <w:spacing w:line="288" w:lineRule="auto"/>
        <w:ind w:firstLine="709"/>
        <w:jc w:val="right"/>
        <w:rPr>
          <w:b w:val="0"/>
          <w:bCs/>
          <w:iCs/>
          <w:sz w:val="28"/>
          <w:szCs w:val="28"/>
        </w:rPr>
      </w:pPr>
      <w:r>
        <w:rPr>
          <w:b w:val="0"/>
          <w:bCs/>
          <w:iCs/>
          <w:sz w:val="28"/>
          <w:szCs w:val="28"/>
        </w:rPr>
        <w:t>Đơn vị</w:t>
      </w:r>
      <w:r w:rsidR="000E119B">
        <w:rPr>
          <w:b w:val="0"/>
          <w:bCs/>
          <w:iCs/>
          <w:sz w:val="28"/>
          <w:szCs w:val="28"/>
        </w:rPr>
        <w:t xml:space="preserve"> tính</w:t>
      </w:r>
      <w:r>
        <w:rPr>
          <w:b w:val="0"/>
          <w:bCs/>
          <w:iCs/>
          <w:sz w:val="28"/>
          <w:szCs w:val="28"/>
        </w:rPr>
        <w:t>: Triệu đồng</w:t>
      </w:r>
    </w:p>
    <w:p w:rsidR="00A74AAF" w:rsidRDefault="00A74AAF" w:rsidP="00A74AAF">
      <w:pPr>
        <w:spacing w:after="240"/>
        <w:jc w:val="center"/>
        <w:rPr>
          <w:b w:val="0"/>
          <w:bCs/>
          <w:i w:val="0"/>
          <w:iCs/>
          <w:sz w:val="28"/>
          <w:szCs w:val="28"/>
        </w:rPr>
      </w:pPr>
      <w:r>
        <w:rPr>
          <w:noProof/>
        </w:rPr>
        <w:drawing>
          <wp:inline distT="0" distB="0" distL="0" distR="0">
            <wp:extent cx="5886450" cy="22860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74AAF" w:rsidRDefault="00A74AAF" w:rsidP="00A74AAF">
      <w:pPr>
        <w:spacing w:before="120" w:line="288" w:lineRule="auto"/>
        <w:ind w:firstLine="709"/>
        <w:jc w:val="both"/>
        <w:rPr>
          <w:b w:val="0"/>
          <w:bCs/>
          <w:i w:val="0"/>
          <w:iCs/>
          <w:sz w:val="28"/>
          <w:szCs w:val="28"/>
        </w:rPr>
      </w:pPr>
      <w:r>
        <w:rPr>
          <w:b w:val="0"/>
          <w:bCs/>
          <w:i w:val="0"/>
          <w:iCs/>
          <w:sz w:val="28"/>
          <w:szCs w:val="28"/>
        </w:rPr>
        <w:t>Quý II năm 2022 cũng chứng kiến sự tăng trưởng trong thu nhập bình quân của lao động làm việc ở cả 21 ngành kinh tế so với cùng kỳ năm 2021. Một số ngành có tốc độ tăng trưởng khá</w:t>
      </w:r>
      <w:r w:rsidR="00A3766A">
        <w:rPr>
          <w:b w:val="0"/>
          <w:bCs/>
          <w:i w:val="0"/>
          <w:iCs/>
          <w:sz w:val="28"/>
          <w:szCs w:val="28"/>
        </w:rPr>
        <w:t>:</w:t>
      </w:r>
      <w:r>
        <w:rPr>
          <w:b w:val="0"/>
          <w:bCs/>
          <w:i w:val="0"/>
          <w:iCs/>
          <w:sz w:val="28"/>
          <w:szCs w:val="28"/>
        </w:rPr>
        <w:t xml:space="preserve"> </w:t>
      </w:r>
      <w:r w:rsidR="00A3766A">
        <w:rPr>
          <w:b w:val="0"/>
          <w:bCs/>
          <w:i w:val="0"/>
          <w:iCs/>
          <w:sz w:val="28"/>
          <w:szCs w:val="28"/>
        </w:rPr>
        <w:t>K</w:t>
      </w:r>
      <w:r>
        <w:rPr>
          <w:b w:val="0"/>
          <w:bCs/>
          <w:i w:val="0"/>
          <w:iCs/>
          <w:sz w:val="28"/>
          <w:szCs w:val="28"/>
        </w:rPr>
        <w:t xml:space="preserve">hai khoáng </w:t>
      </w:r>
      <w:r w:rsidR="00A3766A">
        <w:rPr>
          <w:b w:val="0"/>
          <w:bCs/>
          <w:i w:val="0"/>
          <w:iCs/>
          <w:sz w:val="28"/>
          <w:szCs w:val="28"/>
        </w:rPr>
        <w:t>đạt mức</w:t>
      </w:r>
      <w:r>
        <w:rPr>
          <w:b w:val="0"/>
          <w:bCs/>
          <w:i w:val="0"/>
          <w:iCs/>
          <w:sz w:val="28"/>
          <w:szCs w:val="28"/>
        </w:rPr>
        <w:t xml:space="preserve"> 9,7 triệu đồng, tăng 17,1%, tương ứng tăng 1,4 triệu đồng so với cùng kỳ năm trước; công nghiệp chế biến, chế tạo </w:t>
      </w:r>
      <w:r w:rsidR="00A3766A">
        <w:rPr>
          <w:b w:val="0"/>
          <w:bCs/>
          <w:i w:val="0"/>
          <w:iCs/>
          <w:sz w:val="28"/>
          <w:szCs w:val="28"/>
        </w:rPr>
        <w:t xml:space="preserve">đạt </w:t>
      </w:r>
      <w:r>
        <w:rPr>
          <w:b w:val="0"/>
          <w:bCs/>
          <w:i w:val="0"/>
          <w:iCs/>
          <w:sz w:val="28"/>
          <w:szCs w:val="28"/>
        </w:rPr>
        <w:t xml:space="preserve">7,4 triệu đồng, tăng 12,4%, tương ứng tăng khoảng 818 nghìn đồng; </w:t>
      </w:r>
      <w:r w:rsidR="00204E9C">
        <w:rPr>
          <w:b w:val="0"/>
          <w:bCs/>
          <w:i w:val="0"/>
          <w:iCs/>
          <w:sz w:val="28"/>
          <w:szCs w:val="28"/>
        </w:rPr>
        <w:t xml:space="preserve">sản xuất và phân phối điện đạt 9,6 triệu đồng, tăng 10,7%, tương ứng tăng 928 nghìn đồng; </w:t>
      </w:r>
      <w:r>
        <w:rPr>
          <w:b w:val="0"/>
          <w:bCs/>
          <w:i w:val="0"/>
          <w:iCs/>
          <w:sz w:val="28"/>
          <w:szCs w:val="28"/>
        </w:rPr>
        <w:t>dịch vụ lưu trú ăn uống</w:t>
      </w:r>
      <w:r w:rsidR="00F314F4">
        <w:rPr>
          <w:b w:val="0"/>
          <w:bCs/>
          <w:i w:val="0"/>
          <w:iCs/>
          <w:sz w:val="28"/>
          <w:szCs w:val="28"/>
        </w:rPr>
        <w:t xml:space="preserve"> </w:t>
      </w:r>
      <w:r w:rsidR="00A3766A">
        <w:rPr>
          <w:b w:val="0"/>
          <w:bCs/>
          <w:i w:val="0"/>
          <w:iCs/>
          <w:sz w:val="28"/>
          <w:szCs w:val="28"/>
        </w:rPr>
        <w:t>đạt</w:t>
      </w:r>
      <w:r>
        <w:rPr>
          <w:b w:val="0"/>
          <w:bCs/>
          <w:i w:val="0"/>
          <w:iCs/>
          <w:sz w:val="28"/>
          <w:szCs w:val="28"/>
        </w:rPr>
        <w:t xml:space="preserve"> 6,2 triệu đồng, tăng 10,2%, tương ứng tăng 572 nghìn đồng. Ngay cả ngành gặp nhiều khó khăn do sự biến động của giá xăng dầu như ngành Vận tải kho bãi cũng có mức tăng trưởng thu nhập khá, đạt mức 8,9 triệu đồng trong quý II</w:t>
      </w:r>
      <w:r w:rsidR="00A3766A">
        <w:rPr>
          <w:b w:val="0"/>
          <w:bCs/>
          <w:i w:val="0"/>
          <w:iCs/>
          <w:sz w:val="28"/>
          <w:szCs w:val="28"/>
        </w:rPr>
        <w:t>/</w:t>
      </w:r>
      <w:r>
        <w:rPr>
          <w:b w:val="0"/>
          <w:bCs/>
          <w:i w:val="0"/>
          <w:iCs/>
          <w:sz w:val="28"/>
          <w:szCs w:val="28"/>
        </w:rPr>
        <w:t xml:space="preserve">2022, tăng 4,2% so với quý trước và tăng 9,9% so với cùng kỳ năm trước. </w:t>
      </w:r>
    </w:p>
    <w:p w:rsidR="009925FF" w:rsidRDefault="006D0F76" w:rsidP="007735D5">
      <w:pPr>
        <w:spacing w:before="120"/>
        <w:ind w:firstLine="709"/>
        <w:jc w:val="both"/>
        <w:rPr>
          <w:rFonts w:ascii="Times New Roman Bold" w:hAnsi="Times New Roman Bold"/>
          <w:bCs/>
          <w:iCs/>
          <w:sz w:val="26"/>
          <w:szCs w:val="28"/>
        </w:rPr>
      </w:pPr>
      <w:bookmarkStart w:id="26" w:name="OLE_LINK56"/>
      <w:bookmarkStart w:id="27" w:name="OLE_LINK57"/>
      <w:bookmarkEnd w:id="25"/>
      <w:r w:rsidRPr="006D0F76">
        <w:rPr>
          <w:rFonts w:ascii="Times New Roman Bold" w:hAnsi="Times New Roman Bold"/>
          <w:bCs/>
          <w:iCs/>
          <w:sz w:val="26"/>
          <w:szCs w:val="28"/>
        </w:rPr>
        <w:t xml:space="preserve">Dịch Covid-19 được kiểm soát, hoạt động sản xuất kinh doanh trở lại trạng thái bình thường như trước khi dịch Covid-19 xuất hiện. Các nhiệm vụ, giải pháp của Nghị quyết </w:t>
      </w:r>
      <w:r w:rsidR="00204E9C">
        <w:rPr>
          <w:rFonts w:ascii="Times New Roman Bold" w:hAnsi="Times New Roman Bold"/>
          <w:bCs/>
          <w:iCs/>
          <w:sz w:val="26"/>
          <w:szCs w:val="28"/>
        </w:rPr>
        <w:t xml:space="preserve">số </w:t>
      </w:r>
      <w:r w:rsidRPr="006D0F76">
        <w:rPr>
          <w:rFonts w:ascii="Times New Roman Bold" w:hAnsi="Times New Roman Bold"/>
          <w:bCs/>
          <w:iCs/>
          <w:sz w:val="26"/>
          <w:szCs w:val="28"/>
        </w:rPr>
        <w:t>01/NQ-CP, Nghị quyết số 11/NQ-CP về Chương trình phục hồi, phát triển kinh tế – xã hội được Bộ, ngành và</w:t>
      </w:r>
      <w:r w:rsidR="00337010">
        <w:rPr>
          <w:rFonts w:ascii="Times New Roman Bold" w:hAnsi="Times New Roman Bold"/>
          <w:bCs/>
          <w:iCs/>
          <w:sz w:val="26"/>
          <w:szCs w:val="28"/>
        </w:rPr>
        <w:t xml:space="preserve"> địa phương triển khai tích cực </w:t>
      </w:r>
      <w:r w:rsidR="00204E9C">
        <w:rPr>
          <w:rFonts w:ascii="Times New Roman Bold" w:hAnsi="Times New Roman Bold"/>
          <w:bCs/>
          <w:iCs/>
          <w:sz w:val="26"/>
          <w:szCs w:val="28"/>
        </w:rPr>
        <w:t xml:space="preserve">góp phần đưa </w:t>
      </w:r>
      <w:r w:rsidR="00337010">
        <w:rPr>
          <w:rFonts w:ascii="Times New Roman Bold" w:hAnsi="Times New Roman Bold"/>
          <w:bCs/>
          <w:iCs/>
          <w:sz w:val="26"/>
          <w:szCs w:val="28"/>
        </w:rPr>
        <w:t xml:space="preserve"> tỷ lệ thất nghiệp giảm so với quý trước và cùng kỳ năm trước.</w:t>
      </w:r>
      <w:r w:rsidRPr="006D0F76">
        <w:rPr>
          <w:rFonts w:ascii="Times New Roman Bold" w:hAnsi="Times New Roman Bold"/>
          <w:bCs/>
          <w:iCs/>
          <w:sz w:val="26"/>
          <w:szCs w:val="28"/>
        </w:rPr>
        <w:t xml:space="preserve"> </w:t>
      </w:r>
    </w:p>
    <w:bookmarkEnd w:id="26"/>
    <w:bookmarkEnd w:id="27"/>
    <w:p w:rsidR="0073301D" w:rsidRDefault="00E01DAA" w:rsidP="00066DDD">
      <w:pPr>
        <w:spacing w:before="120" w:line="288" w:lineRule="auto"/>
        <w:ind w:firstLine="709"/>
        <w:jc w:val="both"/>
        <w:rPr>
          <w:rFonts w:eastAsia="Calibri"/>
          <w:b w:val="0"/>
          <w:bCs/>
          <w:i w:val="0"/>
          <w:iCs/>
          <w:spacing w:val="-2"/>
          <w:sz w:val="28"/>
          <w:szCs w:val="28"/>
        </w:rPr>
      </w:pPr>
      <w:r w:rsidRPr="003A3482">
        <w:rPr>
          <w:rFonts w:eastAsia="Calibri"/>
          <w:b w:val="0"/>
          <w:bCs/>
          <w:i w:val="0"/>
          <w:iCs/>
          <w:spacing w:val="-2"/>
          <w:sz w:val="28"/>
          <w:szCs w:val="28"/>
        </w:rPr>
        <w:t xml:space="preserve">Để góp phần đưa nền kinh tế sớm vượt qua khó khăn sau 2 năm chịu tác động nặng nề bởi dịch </w:t>
      </w:r>
      <w:r w:rsidR="00272178">
        <w:rPr>
          <w:rFonts w:eastAsia="Calibri"/>
          <w:b w:val="0"/>
          <w:bCs/>
          <w:i w:val="0"/>
          <w:iCs/>
          <w:spacing w:val="-2"/>
          <w:sz w:val="28"/>
          <w:szCs w:val="28"/>
        </w:rPr>
        <w:t>Covid</w:t>
      </w:r>
      <w:r w:rsidRPr="003A3482">
        <w:rPr>
          <w:rFonts w:eastAsia="Calibri"/>
          <w:b w:val="0"/>
          <w:bCs/>
          <w:i w:val="0"/>
          <w:iCs/>
          <w:spacing w:val="-2"/>
          <w:sz w:val="28"/>
          <w:szCs w:val="28"/>
        </w:rPr>
        <w:t xml:space="preserve">-19 và không lỡ nhịp với tiến trình phục hồi kinh tế toàn cầu, ngày 30/1/2022, Chính phủ đã ban hành Nghị quyết số 11/NQ-CP về </w:t>
      </w:r>
      <w:bookmarkStart w:id="28" w:name="OLE_LINK24"/>
      <w:bookmarkStart w:id="29" w:name="OLE_LINK25"/>
      <w:r w:rsidRPr="003A3482">
        <w:rPr>
          <w:rFonts w:eastAsia="Calibri"/>
          <w:b w:val="0"/>
          <w:bCs/>
          <w:i w:val="0"/>
          <w:iCs/>
          <w:spacing w:val="-2"/>
          <w:sz w:val="28"/>
          <w:szCs w:val="28"/>
        </w:rPr>
        <w:t>Chương trình phục hồi và phát triển kinh tế-xã hội</w:t>
      </w:r>
      <w:bookmarkEnd w:id="28"/>
      <w:bookmarkEnd w:id="29"/>
      <w:r w:rsidRPr="003A3482">
        <w:rPr>
          <w:rFonts w:eastAsia="Calibri"/>
          <w:b w:val="0"/>
          <w:bCs/>
          <w:i w:val="0"/>
          <w:iCs/>
          <w:spacing w:val="-2"/>
          <w:sz w:val="28"/>
          <w:szCs w:val="28"/>
        </w:rPr>
        <w:t xml:space="preserve"> và triển khai Nghị quyết số 43/2022/QH15 của Quốc hội về chính sách tài khóa, tiền tệ hỗ trợ Chương trình (Nghị quyết 11). Chương trình này đã giúp cho doanh nghiệp và người dân sớm vượt qua những thách thức, khó khăn trong và sau đại dịch, là động lực để các hoạt động kinh tế - xã hội nước ta trở lại hoạt động trong trạng thái bình thường mới. </w:t>
      </w:r>
    </w:p>
    <w:p w:rsidR="007B4185" w:rsidRPr="00C363A5" w:rsidRDefault="00E01DAA" w:rsidP="00066DDD">
      <w:pPr>
        <w:spacing w:before="120" w:line="288" w:lineRule="auto"/>
        <w:ind w:firstLine="709"/>
        <w:jc w:val="both"/>
        <w:rPr>
          <w:rFonts w:eastAsia="Calibri"/>
          <w:b w:val="0"/>
          <w:bCs/>
          <w:i w:val="0"/>
          <w:iCs/>
          <w:spacing w:val="-2"/>
          <w:sz w:val="28"/>
          <w:szCs w:val="28"/>
        </w:rPr>
      </w:pPr>
      <w:r w:rsidRPr="00C363A5">
        <w:rPr>
          <w:rFonts w:eastAsia="Calibri"/>
          <w:b w:val="0"/>
          <w:bCs/>
          <w:i w:val="0"/>
          <w:iCs/>
          <w:spacing w:val="-2"/>
          <w:sz w:val="28"/>
          <w:szCs w:val="28"/>
        </w:rPr>
        <w:t xml:space="preserve">Tính đến ngày 22/6/2022, cả nước có 25.660 người lao động (tương đương số tiền 14,124 tỷ đồng) </w:t>
      </w:r>
      <w:r w:rsidR="007735D5" w:rsidRPr="00C363A5">
        <w:rPr>
          <w:rFonts w:eastAsia="Calibri"/>
          <w:b w:val="0"/>
          <w:bCs/>
          <w:i w:val="0"/>
          <w:iCs/>
          <w:spacing w:val="-2"/>
          <w:sz w:val="28"/>
          <w:szCs w:val="28"/>
        </w:rPr>
        <w:t xml:space="preserve">nhận </w:t>
      </w:r>
      <w:r w:rsidRPr="00C363A5">
        <w:rPr>
          <w:rFonts w:eastAsia="Calibri"/>
          <w:b w:val="0"/>
          <w:bCs/>
          <w:i w:val="0"/>
          <w:iCs/>
          <w:spacing w:val="-2"/>
          <w:sz w:val="28"/>
          <w:szCs w:val="28"/>
        </w:rPr>
        <w:t>được hỗ trợ tiền thuê nhà từ gói hỗ trợ theo Nghị quyết</w:t>
      </w:r>
      <w:r w:rsidR="00204E9C" w:rsidRPr="00C363A5">
        <w:rPr>
          <w:rFonts w:eastAsia="Calibri"/>
          <w:b w:val="0"/>
          <w:bCs/>
          <w:i w:val="0"/>
          <w:iCs/>
          <w:spacing w:val="-2"/>
          <w:sz w:val="28"/>
          <w:szCs w:val="28"/>
        </w:rPr>
        <w:t xml:space="preserve"> số</w:t>
      </w:r>
      <w:r w:rsidR="00C363A5" w:rsidRPr="00C363A5">
        <w:rPr>
          <w:rFonts w:eastAsia="Calibri"/>
          <w:b w:val="0"/>
          <w:bCs/>
          <w:i w:val="0"/>
          <w:iCs/>
          <w:spacing w:val="-2"/>
          <w:sz w:val="28"/>
          <w:szCs w:val="28"/>
        </w:rPr>
        <w:t xml:space="preserve"> </w:t>
      </w:r>
      <w:r w:rsidRPr="00C363A5">
        <w:rPr>
          <w:rFonts w:eastAsia="Calibri"/>
          <w:b w:val="0"/>
          <w:bCs/>
          <w:i w:val="0"/>
          <w:iCs/>
          <w:spacing w:val="-2"/>
          <w:sz w:val="28"/>
          <w:szCs w:val="28"/>
        </w:rPr>
        <w:t xml:space="preserve">11/NQ-CP, chính sách này đã tạo thêm động lực giúp người lao động yên tâm quay trở lại làm việc. Bên cạnh đó, nhu cầu du lịch tăng mạnh cùng với sự kiện SEA Games 31 vừa được tổ chức tại Việt Nam làm cho hoạt động thương mại, dịch vụ nhộn nhịp và sôi động. </w:t>
      </w:r>
      <w:r w:rsidR="007735D5" w:rsidRPr="00C363A5">
        <w:rPr>
          <w:rFonts w:eastAsia="Calibri"/>
          <w:b w:val="0"/>
          <w:bCs/>
          <w:i w:val="0"/>
          <w:iCs/>
          <w:spacing w:val="-2"/>
          <w:sz w:val="28"/>
          <w:szCs w:val="28"/>
        </w:rPr>
        <w:t xml:space="preserve">Do đó, tình trạng thất nghiệp quý </w:t>
      </w:r>
      <w:r w:rsidR="00204E9C" w:rsidRPr="00C363A5">
        <w:rPr>
          <w:rFonts w:eastAsia="Calibri"/>
          <w:b w:val="0"/>
          <w:bCs/>
          <w:i w:val="0"/>
          <w:iCs/>
          <w:spacing w:val="-2"/>
          <w:sz w:val="28"/>
          <w:szCs w:val="28"/>
        </w:rPr>
        <w:t xml:space="preserve">II/2022 </w:t>
      </w:r>
      <w:r w:rsidR="007735D5" w:rsidRPr="00C363A5">
        <w:rPr>
          <w:rFonts w:eastAsia="Calibri"/>
          <w:b w:val="0"/>
          <w:bCs/>
          <w:i w:val="0"/>
          <w:iCs/>
          <w:spacing w:val="-2"/>
          <w:sz w:val="28"/>
          <w:szCs w:val="28"/>
        </w:rPr>
        <w:t xml:space="preserve">đã giảm đi đáng kể. </w:t>
      </w:r>
      <w:r w:rsidRPr="00C363A5">
        <w:rPr>
          <w:rFonts w:eastAsia="Calibri"/>
          <w:b w:val="0"/>
          <w:i w:val="0"/>
          <w:iCs/>
          <w:spacing w:val="-2"/>
          <w:sz w:val="28"/>
          <w:szCs w:val="28"/>
          <w:lang w:val="vi-VN"/>
        </w:rPr>
        <w:t xml:space="preserve">Số </w:t>
      </w:r>
      <w:r w:rsidRPr="00C363A5">
        <w:rPr>
          <w:rFonts w:eastAsia="Calibri"/>
          <w:b w:val="0"/>
          <w:bCs/>
          <w:i w:val="0"/>
          <w:iCs/>
          <w:spacing w:val="-2"/>
          <w:sz w:val="28"/>
          <w:szCs w:val="28"/>
        </w:rPr>
        <w:t>người thất nghiệp trong độ tuổi lao động quý II</w:t>
      </w:r>
      <w:r w:rsidR="00204E9C" w:rsidRPr="00C363A5">
        <w:rPr>
          <w:rFonts w:eastAsia="Calibri"/>
          <w:b w:val="0"/>
          <w:bCs/>
          <w:i w:val="0"/>
          <w:iCs/>
          <w:spacing w:val="-2"/>
          <w:sz w:val="28"/>
          <w:szCs w:val="28"/>
        </w:rPr>
        <w:t>/</w:t>
      </w:r>
      <w:r w:rsidRPr="00C363A5">
        <w:rPr>
          <w:rFonts w:eastAsia="Calibri"/>
          <w:b w:val="0"/>
          <w:bCs/>
          <w:i w:val="0"/>
          <w:iCs/>
          <w:spacing w:val="-2"/>
          <w:sz w:val="28"/>
          <w:szCs w:val="28"/>
        </w:rPr>
        <w:t>2022 là gần 1,1 triệu người, giảm 41,6 nghìn người so với quý trước và giảm 112,0 nghìn người so với cùng kỳ năm trước. Tỷ lệ thất nghiệp trong độ tuổi lao động quý II</w:t>
      </w:r>
      <w:r w:rsidR="00204E9C" w:rsidRPr="00C363A5">
        <w:rPr>
          <w:rFonts w:eastAsia="Calibri"/>
          <w:b w:val="0"/>
          <w:bCs/>
          <w:i w:val="0"/>
          <w:iCs/>
          <w:spacing w:val="-2"/>
          <w:sz w:val="28"/>
          <w:szCs w:val="28"/>
        </w:rPr>
        <w:t>/</w:t>
      </w:r>
      <w:r w:rsidRPr="00C363A5">
        <w:rPr>
          <w:rFonts w:eastAsia="Calibri"/>
          <w:b w:val="0"/>
          <w:bCs/>
          <w:i w:val="0"/>
          <w:iCs/>
          <w:spacing w:val="-2"/>
          <w:sz w:val="28"/>
          <w:szCs w:val="28"/>
        </w:rPr>
        <w:t xml:space="preserve">2022 là 2,32%, giảm 0,14 điểm phần trăm so với quý trước và giảm 0,30 điểm phần trăm so với cùng kỳ năm trước. </w:t>
      </w:r>
    </w:p>
    <w:p w:rsidR="007B4185" w:rsidRDefault="007B4185">
      <w:pPr>
        <w:spacing w:after="240"/>
        <w:ind w:left="1559" w:hanging="1559"/>
        <w:jc w:val="both"/>
        <w:rPr>
          <w:rFonts w:eastAsia="Calibri"/>
          <w:b w:val="0"/>
          <w:bCs/>
          <w:i w:val="0"/>
          <w:iCs/>
          <w:spacing w:val="-2"/>
          <w:sz w:val="28"/>
          <w:szCs w:val="28"/>
        </w:rPr>
      </w:pPr>
      <w:r>
        <w:rPr>
          <w:rFonts w:eastAsia="Calibri"/>
          <w:b w:val="0"/>
          <w:bCs/>
          <w:i w:val="0"/>
          <w:iCs/>
          <w:spacing w:val="-2"/>
          <w:sz w:val="28"/>
          <w:szCs w:val="28"/>
        </w:rPr>
        <w:br w:type="page"/>
      </w:r>
    </w:p>
    <w:p w:rsidR="00E51E20" w:rsidRDefault="00825882" w:rsidP="00E51E20">
      <w:pPr>
        <w:ind w:firstLine="709"/>
        <w:jc w:val="center"/>
        <w:rPr>
          <w:rFonts w:eastAsia="Calibri"/>
          <w:bCs/>
          <w:i w:val="0"/>
          <w:iCs/>
          <w:sz w:val="26"/>
          <w:szCs w:val="26"/>
        </w:rPr>
      </w:pPr>
      <w:bookmarkStart w:id="30" w:name="OLE_LINK39"/>
      <w:bookmarkStart w:id="31" w:name="OLE_LINK40"/>
      <w:r>
        <w:rPr>
          <w:rFonts w:asciiTheme="majorHAnsi" w:hAnsiTheme="majorHAnsi" w:cstheme="majorHAnsi"/>
          <w:i w:val="0"/>
          <w:spacing w:val="-8"/>
          <w:sz w:val="26"/>
          <w:szCs w:val="26"/>
          <w:lang w:val="en-GB"/>
        </w:rPr>
        <w:t>Hình 10</w:t>
      </w:r>
      <w:r w:rsidR="00FD053C" w:rsidRPr="00736EDA">
        <w:rPr>
          <w:rFonts w:asciiTheme="majorHAnsi" w:hAnsiTheme="majorHAnsi" w:cstheme="majorHAnsi"/>
          <w:i w:val="0"/>
          <w:spacing w:val="-8"/>
          <w:sz w:val="26"/>
          <w:szCs w:val="26"/>
          <w:lang w:val="en-GB"/>
        </w:rPr>
        <w:t xml:space="preserve">: </w:t>
      </w:r>
      <w:r w:rsidR="00E01DAA" w:rsidRPr="003A3482">
        <w:rPr>
          <w:rFonts w:eastAsia="Calibri"/>
          <w:bCs/>
          <w:i w:val="0"/>
          <w:iCs/>
          <w:sz w:val="26"/>
          <w:szCs w:val="26"/>
        </w:rPr>
        <w:t xml:space="preserve">Số người và tỷ lệ thất nghiệp trong độ tuổi lao động theo quý, </w:t>
      </w:r>
    </w:p>
    <w:p w:rsidR="00E01DAA" w:rsidRPr="003A3482" w:rsidRDefault="00E51E20" w:rsidP="00E51E20">
      <w:pPr>
        <w:ind w:firstLine="709"/>
        <w:jc w:val="center"/>
        <w:rPr>
          <w:rFonts w:eastAsia="Calibri"/>
          <w:bCs/>
          <w:i w:val="0"/>
          <w:iCs/>
          <w:sz w:val="26"/>
          <w:szCs w:val="26"/>
        </w:rPr>
      </w:pPr>
      <w:r>
        <w:rPr>
          <w:rFonts w:eastAsia="Calibri"/>
          <w:bCs/>
          <w:i w:val="0"/>
          <w:iCs/>
          <w:sz w:val="26"/>
          <w:szCs w:val="26"/>
        </w:rPr>
        <w:t xml:space="preserve">giai đoạn </w:t>
      </w:r>
      <w:r w:rsidR="00E01DAA" w:rsidRPr="003A3482">
        <w:rPr>
          <w:rFonts w:eastAsia="Calibri"/>
          <w:bCs/>
          <w:i w:val="0"/>
          <w:iCs/>
          <w:sz w:val="26"/>
          <w:szCs w:val="26"/>
        </w:rPr>
        <w:t>2020-2022</w:t>
      </w:r>
    </w:p>
    <w:bookmarkEnd w:id="30"/>
    <w:bookmarkEnd w:id="31"/>
    <w:p w:rsidR="00E01DAA" w:rsidRPr="003A3482" w:rsidRDefault="00E01DAA" w:rsidP="007F3623">
      <w:pPr>
        <w:spacing w:after="120" w:line="360" w:lineRule="auto"/>
        <w:jc w:val="center"/>
        <w:rPr>
          <w:rFonts w:eastAsia="Calibri"/>
          <w:b w:val="0"/>
          <w:i w:val="0"/>
          <w:iCs/>
          <w:sz w:val="28"/>
          <w:szCs w:val="28"/>
        </w:rPr>
      </w:pPr>
      <w:r w:rsidRPr="003A3482">
        <w:rPr>
          <w:noProof/>
        </w:rPr>
        <w:drawing>
          <wp:inline distT="0" distB="0" distL="0" distR="0">
            <wp:extent cx="5403273" cy="2948940"/>
            <wp:effectExtent l="0" t="0" r="6985" b="38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925FF" w:rsidRPr="00E51E20" w:rsidRDefault="009925FF" w:rsidP="00A74AAF">
      <w:pPr>
        <w:spacing w:before="60" w:line="288" w:lineRule="auto"/>
        <w:ind w:firstLine="709"/>
        <w:jc w:val="both"/>
        <w:rPr>
          <w:rFonts w:ascii="Times New Roman Bold" w:hAnsi="Times New Roman Bold"/>
          <w:bCs/>
          <w:iCs/>
          <w:sz w:val="26"/>
          <w:szCs w:val="28"/>
        </w:rPr>
      </w:pPr>
      <w:r w:rsidRPr="00E51E20">
        <w:rPr>
          <w:rFonts w:ascii="Times New Roman Bold" w:hAnsi="Times New Roman Bold"/>
          <w:bCs/>
          <w:iCs/>
          <w:sz w:val="26"/>
          <w:szCs w:val="28"/>
        </w:rPr>
        <w:t>Tỷ lệ thất nghiệp của thanh ni</w:t>
      </w:r>
      <w:r w:rsidRPr="00E51E20">
        <w:rPr>
          <w:rFonts w:ascii="Times New Roman Bold" w:hAnsi="Times New Roman Bold" w:hint="eastAsia"/>
          <w:bCs/>
          <w:iCs/>
          <w:sz w:val="26"/>
          <w:szCs w:val="28"/>
        </w:rPr>
        <w:t>ê</w:t>
      </w:r>
      <w:r w:rsidRPr="00E51E20">
        <w:rPr>
          <w:rFonts w:ascii="Times New Roman Bold" w:hAnsi="Times New Roman Bold"/>
          <w:bCs/>
          <w:iCs/>
          <w:sz w:val="26"/>
          <w:szCs w:val="28"/>
        </w:rPr>
        <w:t xml:space="preserve">n (15 </w:t>
      </w:r>
      <w:r w:rsidRPr="00E51E20">
        <w:rPr>
          <w:rFonts w:ascii="Times New Roman Bold" w:hAnsi="Times New Roman Bold" w:hint="eastAsia"/>
          <w:bCs/>
          <w:iCs/>
          <w:sz w:val="26"/>
          <w:szCs w:val="28"/>
        </w:rPr>
        <w:t>đ</w:t>
      </w:r>
      <w:r w:rsidR="007257B6" w:rsidRPr="00E51E20">
        <w:rPr>
          <w:rFonts w:ascii="Times New Roman Bold" w:hAnsi="Times New Roman Bold"/>
          <w:bCs/>
          <w:iCs/>
          <w:sz w:val="26"/>
          <w:szCs w:val="28"/>
        </w:rPr>
        <w:t xml:space="preserve">ến 24 tuổi), </w:t>
      </w:r>
      <w:r w:rsidR="00F6577D" w:rsidRPr="00E51E20">
        <w:rPr>
          <w:rFonts w:ascii="Times New Roman Bold" w:hAnsi="Times New Roman Bold"/>
          <w:bCs/>
          <w:iCs/>
          <w:sz w:val="26"/>
          <w:szCs w:val="28"/>
        </w:rPr>
        <w:t xml:space="preserve">tỷ lệ </w:t>
      </w:r>
      <w:r w:rsidR="00E66306" w:rsidRPr="00E51E20">
        <w:rPr>
          <w:rFonts w:ascii="Times New Roman Bold" w:hAnsi="Times New Roman Bold"/>
          <w:bCs/>
          <w:iCs/>
          <w:sz w:val="26"/>
          <w:szCs w:val="28"/>
        </w:rPr>
        <w:t>t</w:t>
      </w:r>
      <w:r w:rsidRPr="00E51E20">
        <w:rPr>
          <w:rFonts w:ascii="Times New Roman Bold" w:hAnsi="Times New Roman Bold"/>
          <w:bCs/>
          <w:iCs/>
          <w:sz w:val="26"/>
          <w:szCs w:val="28"/>
        </w:rPr>
        <w:t>hanh ni</w:t>
      </w:r>
      <w:r w:rsidRPr="00E51E20">
        <w:rPr>
          <w:rFonts w:ascii="Times New Roman Bold" w:hAnsi="Times New Roman Bold" w:hint="eastAsia"/>
          <w:bCs/>
          <w:iCs/>
          <w:sz w:val="26"/>
          <w:szCs w:val="28"/>
        </w:rPr>
        <w:t>ê</w:t>
      </w:r>
      <w:r w:rsidRPr="00E51E20">
        <w:rPr>
          <w:rFonts w:ascii="Times New Roman Bold" w:hAnsi="Times New Roman Bold"/>
          <w:bCs/>
          <w:iCs/>
          <w:sz w:val="26"/>
          <w:szCs w:val="28"/>
        </w:rPr>
        <w:t>n kh</w:t>
      </w:r>
      <w:r w:rsidRPr="00E51E20">
        <w:rPr>
          <w:rFonts w:ascii="Times New Roman Bold" w:hAnsi="Times New Roman Bold" w:hint="eastAsia"/>
          <w:bCs/>
          <w:iCs/>
          <w:sz w:val="26"/>
          <w:szCs w:val="28"/>
        </w:rPr>
        <w:t>ô</w:t>
      </w:r>
      <w:r w:rsidRPr="00E51E20">
        <w:rPr>
          <w:rFonts w:ascii="Times New Roman Bold" w:hAnsi="Times New Roman Bold"/>
          <w:bCs/>
          <w:iCs/>
          <w:sz w:val="26"/>
          <w:szCs w:val="28"/>
        </w:rPr>
        <w:t>ng c</w:t>
      </w:r>
      <w:r w:rsidRPr="00E51E20">
        <w:rPr>
          <w:rFonts w:ascii="Times New Roman Bold" w:hAnsi="Times New Roman Bold" w:hint="eastAsia"/>
          <w:bCs/>
          <w:iCs/>
          <w:sz w:val="26"/>
          <w:szCs w:val="28"/>
        </w:rPr>
        <w:t>ó</w:t>
      </w:r>
      <w:r w:rsidRPr="00E51E20">
        <w:rPr>
          <w:rFonts w:ascii="Times New Roman Bold" w:hAnsi="Times New Roman Bold"/>
          <w:bCs/>
          <w:iCs/>
          <w:sz w:val="26"/>
          <w:szCs w:val="28"/>
        </w:rPr>
        <w:t xml:space="preserve"> việc l</w:t>
      </w:r>
      <w:r w:rsidRPr="00E51E20">
        <w:rPr>
          <w:rFonts w:ascii="Times New Roman Bold" w:hAnsi="Times New Roman Bold" w:hint="eastAsia"/>
          <w:bCs/>
          <w:iCs/>
          <w:sz w:val="26"/>
          <w:szCs w:val="28"/>
        </w:rPr>
        <w:t>à</w:t>
      </w:r>
      <w:r w:rsidRPr="00E51E20">
        <w:rPr>
          <w:rFonts w:ascii="Times New Roman Bold" w:hAnsi="Times New Roman Bold"/>
          <w:bCs/>
          <w:iCs/>
          <w:sz w:val="26"/>
          <w:szCs w:val="28"/>
        </w:rPr>
        <w:t>m, kh</w:t>
      </w:r>
      <w:r w:rsidRPr="00E51E20">
        <w:rPr>
          <w:rFonts w:ascii="Times New Roman Bold" w:hAnsi="Times New Roman Bold" w:hint="eastAsia"/>
          <w:bCs/>
          <w:iCs/>
          <w:sz w:val="26"/>
          <w:szCs w:val="28"/>
        </w:rPr>
        <w:t>ô</w:t>
      </w:r>
      <w:r w:rsidRPr="00E51E20">
        <w:rPr>
          <w:rFonts w:ascii="Times New Roman Bold" w:hAnsi="Times New Roman Bold"/>
          <w:bCs/>
          <w:iCs/>
          <w:sz w:val="26"/>
          <w:szCs w:val="28"/>
        </w:rPr>
        <w:t xml:space="preserve">ng tham gia học tập hoặc </w:t>
      </w:r>
      <w:r w:rsidRPr="00E51E20">
        <w:rPr>
          <w:rFonts w:ascii="Times New Roman Bold" w:hAnsi="Times New Roman Bold" w:hint="eastAsia"/>
          <w:bCs/>
          <w:iCs/>
          <w:sz w:val="26"/>
          <w:szCs w:val="28"/>
        </w:rPr>
        <w:t>đà</w:t>
      </w:r>
      <w:r w:rsidRPr="00E51E20">
        <w:rPr>
          <w:rFonts w:ascii="Times New Roman Bold" w:hAnsi="Times New Roman Bold"/>
          <w:bCs/>
          <w:iCs/>
          <w:sz w:val="26"/>
          <w:szCs w:val="28"/>
        </w:rPr>
        <w:t>o tạ</w:t>
      </w:r>
      <w:r w:rsidR="00A21E86" w:rsidRPr="00E51E20">
        <w:rPr>
          <w:rFonts w:ascii="Times New Roman Bold" w:hAnsi="Times New Roman Bold"/>
          <w:bCs/>
          <w:iCs/>
          <w:sz w:val="26"/>
          <w:szCs w:val="28"/>
        </w:rPr>
        <w:t>o giảm so với quý trước</w:t>
      </w:r>
    </w:p>
    <w:p w:rsidR="00082581" w:rsidRPr="00082581" w:rsidRDefault="00733F9B" w:rsidP="00082581">
      <w:pPr>
        <w:spacing w:before="60" w:after="60" w:line="288" w:lineRule="auto"/>
        <w:ind w:firstLine="567"/>
        <w:jc w:val="both"/>
        <w:rPr>
          <w:i w:val="0"/>
          <w:spacing w:val="-4"/>
          <w:sz w:val="28"/>
          <w:szCs w:val="28"/>
        </w:rPr>
      </w:pPr>
      <w:r>
        <w:rPr>
          <w:rFonts w:eastAsia="Calibri"/>
          <w:b w:val="0"/>
          <w:i w:val="0"/>
          <w:iCs/>
          <w:spacing w:val="-4"/>
          <w:sz w:val="28"/>
          <w:szCs w:val="28"/>
        </w:rPr>
        <w:t>Trong quý I</w:t>
      </w:r>
      <w:r w:rsidR="006920EB">
        <w:rPr>
          <w:rFonts w:eastAsia="Calibri"/>
          <w:b w:val="0"/>
          <w:i w:val="0"/>
          <w:iCs/>
          <w:spacing w:val="-4"/>
          <w:sz w:val="28"/>
          <w:szCs w:val="28"/>
        </w:rPr>
        <w:t>I</w:t>
      </w:r>
      <w:r w:rsidR="00204E9C">
        <w:rPr>
          <w:rFonts w:eastAsia="Calibri"/>
          <w:b w:val="0"/>
          <w:i w:val="0"/>
          <w:iCs/>
          <w:spacing w:val="-4"/>
          <w:sz w:val="28"/>
          <w:szCs w:val="28"/>
        </w:rPr>
        <w:t>/</w:t>
      </w:r>
      <w:r>
        <w:rPr>
          <w:rFonts w:eastAsia="Calibri"/>
          <w:b w:val="0"/>
          <w:i w:val="0"/>
          <w:iCs/>
          <w:spacing w:val="-4"/>
          <w:sz w:val="28"/>
          <w:szCs w:val="28"/>
        </w:rPr>
        <w:t>2022</w:t>
      </w:r>
      <w:r w:rsidR="009925FF" w:rsidRPr="0020215A">
        <w:rPr>
          <w:rFonts w:eastAsia="Calibri"/>
          <w:b w:val="0"/>
          <w:i w:val="0"/>
          <w:iCs/>
          <w:spacing w:val="-4"/>
          <w:sz w:val="28"/>
          <w:szCs w:val="28"/>
        </w:rPr>
        <w:t xml:space="preserve">, </w:t>
      </w:r>
      <w:r w:rsidR="006920EB">
        <w:rPr>
          <w:rFonts w:eastAsia="Calibri"/>
          <w:b w:val="0"/>
          <w:i w:val="0"/>
          <w:sz w:val="28"/>
          <w:szCs w:val="28"/>
          <w:lang w:val="vi-VN"/>
        </w:rPr>
        <w:t>t</w:t>
      </w:r>
      <w:r w:rsidR="006920EB" w:rsidRPr="003A3482">
        <w:rPr>
          <w:rFonts w:eastAsia="Calibri"/>
          <w:b w:val="0"/>
          <w:i w:val="0"/>
          <w:sz w:val="28"/>
          <w:szCs w:val="28"/>
          <w:lang w:val="vi-VN"/>
        </w:rPr>
        <w:t>ỷ lệ thất nghiệp của thanh niên 15-24 tuổ</w:t>
      </w:r>
      <w:r w:rsidR="007257B6">
        <w:rPr>
          <w:rFonts w:eastAsia="Calibri"/>
          <w:b w:val="0"/>
          <w:i w:val="0"/>
          <w:sz w:val="28"/>
          <w:szCs w:val="28"/>
          <w:lang w:val="vi-VN"/>
        </w:rPr>
        <w:t>i</w:t>
      </w:r>
      <w:r w:rsidR="006920EB" w:rsidRPr="003A3482">
        <w:rPr>
          <w:rFonts w:eastAsia="Calibri"/>
          <w:b w:val="0"/>
          <w:i w:val="0"/>
          <w:sz w:val="28"/>
          <w:szCs w:val="28"/>
          <w:lang w:val="vi-VN"/>
        </w:rPr>
        <w:t xml:space="preserve"> là 7,63%, giảm 0,30 điểm phần trăm so với quý trướ</w:t>
      </w:r>
      <w:r w:rsidR="00504BAF">
        <w:rPr>
          <w:rFonts w:eastAsia="Calibri"/>
          <w:b w:val="0"/>
          <w:i w:val="0"/>
          <w:sz w:val="28"/>
          <w:szCs w:val="28"/>
          <w:lang w:val="vi-VN"/>
        </w:rPr>
        <w:t>c</w:t>
      </w:r>
      <w:r w:rsidR="006920EB" w:rsidRPr="003A3482">
        <w:rPr>
          <w:rFonts w:eastAsia="Calibri"/>
          <w:b w:val="0"/>
          <w:i w:val="0"/>
          <w:sz w:val="28"/>
          <w:szCs w:val="28"/>
          <w:lang w:val="vi-VN"/>
        </w:rPr>
        <w:t xml:space="preserve">. Tỷ lệ thất nghiệp của thanh niên khu vực thành thị là 9,13%, cao hơn 2,30 điểm phần trăm so với khu vực nông thôn. </w:t>
      </w:r>
      <w:bookmarkStart w:id="32" w:name="OLE_LINK5"/>
      <w:r w:rsidR="005137C3">
        <w:rPr>
          <w:rFonts w:eastAsia="Calibri"/>
          <w:b w:val="0"/>
          <w:i w:val="0"/>
          <w:sz w:val="28"/>
          <w:szCs w:val="28"/>
        </w:rPr>
        <w:t>So với quý trước, tỷ lệ này đều giảm ở</w:t>
      </w:r>
      <w:r w:rsidR="00766D16">
        <w:rPr>
          <w:rFonts w:eastAsia="Calibri"/>
          <w:b w:val="0"/>
          <w:i w:val="0"/>
          <w:sz w:val="28"/>
          <w:szCs w:val="28"/>
        </w:rPr>
        <w:t xml:space="preserve"> cả</w:t>
      </w:r>
      <w:r w:rsidR="005137C3">
        <w:rPr>
          <w:rFonts w:eastAsia="Calibri"/>
          <w:b w:val="0"/>
          <w:i w:val="0"/>
          <w:sz w:val="28"/>
          <w:szCs w:val="28"/>
        </w:rPr>
        <w:t xml:space="preserve"> khu vực thành thị và nông thôn, tương ứng là giảm 0,17 điểm phần trăm và 0,37 điểm phần trăm. </w:t>
      </w:r>
      <w:r w:rsidR="009925FF">
        <w:rPr>
          <w:rFonts w:eastAsia="Calibri"/>
          <w:b w:val="0"/>
          <w:i w:val="0"/>
          <w:iCs/>
          <w:spacing w:val="-6"/>
          <w:sz w:val="28"/>
          <w:szCs w:val="28"/>
        </w:rPr>
        <w:t xml:space="preserve">Tỷ lệ </w:t>
      </w:r>
      <w:r w:rsidR="009925FF" w:rsidRPr="0020215A">
        <w:rPr>
          <w:rFonts w:eastAsia="Calibri"/>
          <w:b w:val="0"/>
          <w:i w:val="0"/>
          <w:iCs/>
          <w:spacing w:val="-4"/>
          <w:sz w:val="28"/>
          <w:szCs w:val="28"/>
        </w:rPr>
        <w:t>thất nghiệp củ</w:t>
      </w:r>
      <w:r w:rsidR="009925FF">
        <w:rPr>
          <w:rFonts w:eastAsia="Calibri"/>
          <w:b w:val="0"/>
          <w:i w:val="0"/>
          <w:iCs/>
          <w:spacing w:val="-4"/>
          <w:sz w:val="28"/>
          <w:szCs w:val="28"/>
        </w:rPr>
        <w:t>a thanh niên</w:t>
      </w:r>
      <w:r w:rsidR="009925FF">
        <w:rPr>
          <w:rFonts w:eastAsia="Calibri"/>
          <w:b w:val="0"/>
          <w:i w:val="0"/>
          <w:iCs/>
          <w:spacing w:val="-6"/>
          <w:sz w:val="28"/>
          <w:szCs w:val="28"/>
        </w:rPr>
        <w:t xml:space="preserve"> ở Thành phố Hồ</w:t>
      </w:r>
      <w:r w:rsidR="0020526B">
        <w:rPr>
          <w:rFonts w:eastAsia="Calibri"/>
          <w:b w:val="0"/>
          <w:i w:val="0"/>
          <w:iCs/>
          <w:spacing w:val="-6"/>
          <w:sz w:val="28"/>
          <w:szCs w:val="28"/>
        </w:rPr>
        <w:t xml:space="preserve"> Chí Minh trong quý </w:t>
      </w:r>
      <w:r w:rsidR="006920EB">
        <w:rPr>
          <w:rFonts w:eastAsia="Calibri"/>
          <w:b w:val="0"/>
          <w:i w:val="0"/>
          <w:iCs/>
          <w:spacing w:val="-6"/>
          <w:sz w:val="28"/>
          <w:szCs w:val="28"/>
        </w:rPr>
        <w:t>I</w:t>
      </w:r>
      <w:r w:rsidR="0020526B">
        <w:rPr>
          <w:rFonts w:eastAsia="Calibri"/>
          <w:b w:val="0"/>
          <w:i w:val="0"/>
          <w:iCs/>
          <w:spacing w:val="-6"/>
          <w:sz w:val="28"/>
          <w:szCs w:val="28"/>
        </w:rPr>
        <w:t>I</w:t>
      </w:r>
      <w:r w:rsidR="00204E9C">
        <w:rPr>
          <w:rFonts w:eastAsia="Calibri"/>
          <w:b w:val="0"/>
          <w:i w:val="0"/>
          <w:iCs/>
          <w:spacing w:val="-6"/>
          <w:sz w:val="28"/>
          <w:szCs w:val="28"/>
        </w:rPr>
        <w:t>/</w:t>
      </w:r>
      <w:r w:rsidR="0020526B">
        <w:rPr>
          <w:rFonts w:eastAsia="Calibri"/>
          <w:b w:val="0"/>
          <w:i w:val="0"/>
          <w:iCs/>
          <w:spacing w:val="-6"/>
          <w:sz w:val="28"/>
          <w:szCs w:val="28"/>
        </w:rPr>
        <w:t>2022 là 11,</w:t>
      </w:r>
      <w:r w:rsidR="006920EB">
        <w:rPr>
          <w:rFonts w:eastAsia="Calibri"/>
          <w:b w:val="0"/>
          <w:i w:val="0"/>
          <w:iCs/>
          <w:spacing w:val="-6"/>
          <w:sz w:val="28"/>
          <w:szCs w:val="28"/>
        </w:rPr>
        <w:t>15</w:t>
      </w:r>
      <w:r w:rsidR="00647D0F">
        <w:rPr>
          <w:rFonts w:eastAsia="Calibri"/>
          <w:b w:val="0"/>
          <w:i w:val="0"/>
          <w:iCs/>
          <w:spacing w:val="-6"/>
          <w:sz w:val="28"/>
          <w:szCs w:val="28"/>
        </w:rPr>
        <w:t>%</w:t>
      </w:r>
      <w:r w:rsidR="00204E9C">
        <w:rPr>
          <w:rFonts w:eastAsia="Calibri"/>
          <w:b w:val="0"/>
          <w:i w:val="0"/>
          <w:iCs/>
          <w:spacing w:val="-6"/>
          <w:sz w:val="28"/>
          <w:szCs w:val="28"/>
        </w:rPr>
        <w:t xml:space="preserve">, giảm 1,09 điểm phần trăm so với quý trước; </w:t>
      </w:r>
      <w:r w:rsidR="009925FF">
        <w:rPr>
          <w:rFonts w:eastAsia="Calibri"/>
          <w:b w:val="0"/>
          <w:i w:val="0"/>
          <w:iCs/>
          <w:spacing w:val="-6"/>
          <w:sz w:val="28"/>
          <w:szCs w:val="28"/>
        </w:rPr>
        <w:t xml:space="preserve">Hà Nội </w:t>
      </w:r>
      <w:r w:rsidR="00204E9C">
        <w:rPr>
          <w:rFonts w:eastAsia="Calibri"/>
          <w:b w:val="0"/>
          <w:i w:val="0"/>
          <w:iCs/>
          <w:spacing w:val="-6"/>
          <w:sz w:val="28"/>
          <w:szCs w:val="28"/>
        </w:rPr>
        <w:t xml:space="preserve">là </w:t>
      </w:r>
      <w:r w:rsidR="006920EB">
        <w:rPr>
          <w:rFonts w:eastAsia="Calibri"/>
          <w:b w:val="0"/>
          <w:i w:val="0"/>
          <w:iCs/>
          <w:spacing w:val="-6"/>
          <w:sz w:val="28"/>
          <w:szCs w:val="28"/>
        </w:rPr>
        <w:t>10,21</w:t>
      </w:r>
      <w:r w:rsidR="009925FF" w:rsidRPr="00A10B6D">
        <w:rPr>
          <w:rFonts w:eastAsia="Calibri"/>
          <w:b w:val="0"/>
          <w:i w:val="0"/>
          <w:iCs/>
          <w:spacing w:val="-6"/>
          <w:sz w:val="28"/>
          <w:szCs w:val="28"/>
        </w:rPr>
        <w:t>%</w:t>
      </w:r>
      <w:r w:rsidR="006920EB">
        <w:rPr>
          <w:rFonts w:eastAsia="Calibri"/>
          <w:b w:val="0"/>
          <w:i w:val="0"/>
          <w:iCs/>
          <w:spacing w:val="-6"/>
          <w:sz w:val="28"/>
          <w:szCs w:val="28"/>
        </w:rPr>
        <w:t xml:space="preserve"> tăng 0,84</w:t>
      </w:r>
      <w:r w:rsidR="0020526B">
        <w:rPr>
          <w:rFonts w:eastAsia="Calibri"/>
          <w:b w:val="0"/>
          <w:i w:val="0"/>
          <w:iCs/>
          <w:spacing w:val="-6"/>
          <w:sz w:val="28"/>
          <w:szCs w:val="28"/>
        </w:rPr>
        <w:t xml:space="preserve"> điểm phần trăm. </w:t>
      </w:r>
    </w:p>
    <w:bookmarkEnd w:id="32"/>
    <w:p w:rsidR="007B4185" w:rsidRDefault="00D23F3D" w:rsidP="00066DDD">
      <w:pPr>
        <w:spacing w:before="120" w:line="288" w:lineRule="auto"/>
        <w:ind w:firstLine="709"/>
        <w:jc w:val="both"/>
        <w:rPr>
          <w:rFonts w:eastAsia="Calibri"/>
          <w:b w:val="0"/>
          <w:i w:val="0"/>
          <w:iCs/>
          <w:sz w:val="28"/>
          <w:szCs w:val="28"/>
        </w:rPr>
      </w:pPr>
      <w:r>
        <w:rPr>
          <w:rFonts w:eastAsia="Calibri"/>
          <w:b w:val="0"/>
          <w:i w:val="0"/>
          <w:iCs/>
          <w:sz w:val="28"/>
          <w:szCs w:val="28"/>
        </w:rPr>
        <w:t>Trong quý I</w:t>
      </w:r>
      <w:r w:rsidR="006920EB">
        <w:rPr>
          <w:rFonts w:eastAsia="Calibri"/>
          <w:b w:val="0"/>
          <w:i w:val="0"/>
          <w:iCs/>
          <w:sz w:val="28"/>
          <w:szCs w:val="28"/>
        </w:rPr>
        <w:t>I</w:t>
      </w:r>
      <w:r w:rsidR="00204E9C">
        <w:rPr>
          <w:rFonts w:eastAsia="Calibri"/>
          <w:b w:val="0"/>
          <w:i w:val="0"/>
          <w:iCs/>
          <w:sz w:val="28"/>
          <w:szCs w:val="28"/>
        </w:rPr>
        <w:t>/</w:t>
      </w:r>
      <w:r w:rsidR="003A5FD6">
        <w:rPr>
          <w:rFonts w:eastAsia="Calibri"/>
          <w:b w:val="0"/>
          <w:i w:val="0"/>
          <w:iCs/>
          <w:sz w:val="28"/>
          <w:szCs w:val="28"/>
        </w:rPr>
        <w:t>2022</w:t>
      </w:r>
      <w:r w:rsidR="009925FF" w:rsidRPr="00B51D9A">
        <w:rPr>
          <w:rFonts w:eastAsia="Calibri"/>
          <w:b w:val="0"/>
          <w:i w:val="0"/>
          <w:iCs/>
          <w:sz w:val="28"/>
          <w:szCs w:val="28"/>
        </w:rPr>
        <w:t>, cả nướ</w:t>
      </w:r>
      <w:r w:rsidR="00EB4C8D" w:rsidRPr="00B51D9A">
        <w:rPr>
          <w:rFonts w:eastAsia="Calibri"/>
          <w:b w:val="0"/>
          <w:i w:val="0"/>
          <w:iCs/>
          <w:sz w:val="28"/>
          <w:szCs w:val="28"/>
        </w:rPr>
        <w:t>c có khoả</w:t>
      </w:r>
      <w:r w:rsidR="006920EB">
        <w:rPr>
          <w:rFonts w:eastAsia="Calibri"/>
          <w:b w:val="0"/>
          <w:i w:val="0"/>
          <w:iCs/>
          <w:sz w:val="28"/>
          <w:szCs w:val="28"/>
        </w:rPr>
        <w:t>ng 1,5</w:t>
      </w:r>
      <w:r w:rsidR="009925FF" w:rsidRPr="00B51D9A">
        <w:rPr>
          <w:rFonts w:eastAsia="Calibri"/>
          <w:b w:val="0"/>
          <w:i w:val="0"/>
          <w:iCs/>
          <w:sz w:val="28"/>
          <w:szCs w:val="28"/>
        </w:rPr>
        <w:t xml:space="preserve"> triệu thanh niên 15-24 tuổi không có việc làm và không tham gia học tập, đào tạ</w:t>
      </w:r>
      <w:r w:rsidR="0009459F" w:rsidRPr="00B51D9A">
        <w:rPr>
          <w:rFonts w:eastAsia="Calibri"/>
          <w:b w:val="0"/>
          <w:i w:val="0"/>
          <w:iCs/>
          <w:sz w:val="28"/>
          <w:szCs w:val="28"/>
        </w:rPr>
        <w:t>o</w:t>
      </w:r>
      <w:r w:rsidR="00825326" w:rsidRPr="00B51D9A">
        <w:rPr>
          <w:rFonts w:eastAsia="Calibri"/>
          <w:b w:val="0"/>
          <w:i w:val="0"/>
          <w:iCs/>
          <w:sz w:val="28"/>
          <w:szCs w:val="28"/>
        </w:rPr>
        <w:t xml:space="preserve"> (chiế</w:t>
      </w:r>
      <w:r w:rsidR="006920EB">
        <w:rPr>
          <w:rFonts w:eastAsia="Calibri"/>
          <w:b w:val="0"/>
          <w:i w:val="0"/>
          <w:iCs/>
          <w:sz w:val="28"/>
          <w:szCs w:val="28"/>
        </w:rPr>
        <w:t>m 11,7</w:t>
      </w:r>
      <w:r w:rsidR="00825326" w:rsidRPr="00B51D9A">
        <w:rPr>
          <w:rFonts w:eastAsia="Calibri"/>
          <w:b w:val="0"/>
          <w:i w:val="0"/>
          <w:iCs/>
          <w:sz w:val="28"/>
          <w:szCs w:val="28"/>
        </w:rPr>
        <w:t>% tổng số thanh niên)</w:t>
      </w:r>
      <w:r w:rsidR="0009459F" w:rsidRPr="00B51D9A">
        <w:rPr>
          <w:rFonts w:eastAsia="Calibri"/>
          <w:b w:val="0"/>
          <w:i w:val="0"/>
          <w:iCs/>
          <w:sz w:val="28"/>
          <w:szCs w:val="28"/>
        </w:rPr>
        <w:t>, giả</w:t>
      </w:r>
      <w:r w:rsidR="006920EB">
        <w:rPr>
          <w:rFonts w:eastAsia="Calibri"/>
          <w:b w:val="0"/>
          <w:i w:val="0"/>
          <w:iCs/>
          <w:sz w:val="28"/>
          <w:szCs w:val="28"/>
        </w:rPr>
        <w:t>m 190,2</w:t>
      </w:r>
      <w:r w:rsidR="009925FF" w:rsidRPr="00B51D9A">
        <w:rPr>
          <w:rFonts w:eastAsia="Calibri"/>
          <w:b w:val="0"/>
          <w:i w:val="0"/>
          <w:iCs/>
          <w:sz w:val="28"/>
          <w:szCs w:val="28"/>
        </w:rPr>
        <w:t xml:space="preserve"> nghìn người so với </w:t>
      </w:r>
      <w:r w:rsidR="0009459F" w:rsidRPr="00B51D9A">
        <w:rPr>
          <w:rFonts w:eastAsia="Calibri"/>
          <w:b w:val="0"/>
          <w:i w:val="0"/>
          <w:iCs/>
          <w:sz w:val="28"/>
          <w:szCs w:val="28"/>
        </w:rPr>
        <w:t>quý trướ</w:t>
      </w:r>
      <w:r w:rsidR="005C186E">
        <w:rPr>
          <w:rFonts w:eastAsia="Calibri"/>
          <w:b w:val="0"/>
          <w:i w:val="0"/>
          <w:iCs/>
          <w:sz w:val="28"/>
          <w:szCs w:val="28"/>
        </w:rPr>
        <w:t>c và giảm</w:t>
      </w:r>
      <w:r w:rsidR="006920EB">
        <w:rPr>
          <w:rFonts w:eastAsia="Calibri"/>
          <w:b w:val="0"/>
          <w:i w:val="0"/>
          <w:iCs/>
          <w:sz w:val="28"/>
          <w:szCs w:val="28"/>
        </w:rPr>
        <w:t xml:space="preserve"> 508,2</w:t>
      </w:r>
      <w:r w:rsidR="0009459F" w:rsidRPr="00B51D9A">
        <w:rPr>
          <w:rFonts w:eastAsia="Calibri"/>
          <w:b w:val="0"/>
          <w:i w:val="0"/>
          <w:iCs/>
          <w:sz w:val="28"/>
          <w:szCs w:val="28"/>
        </w:rPr>
        <w:t xml:space="preserve"> nghìn người so với </w:t>
      </w:r>
      <w:r w:rsidR="009925FF" w:rsidRPr="00B51D9A">
        <w:rPr>
          <w:rFonts w:eastAsia="Calibri"/>
          <w:b w:val="0"/>
          <w:i w:val="0"/>
          <w:iCs/>
          <w:sz w:val="28"/>
          <w:szCs w:val="28"/>
        </w:rPr>
        <w:t xml:space="preserve">cùng kỳ năm trước. Tỷ lệ </w:t>
      </w:r>
      <w:bookmarkStart w:id="33" w:name="OLE_LINK3"/>
      <w:bookmarkStart w:id="34" w:name="OLE_LINK4"/>
      <w:r w:rsidR="009925FF" w:rsidRPr="00B51D9A">
        <w:rPr>
          <w:rFonts w:eastAsia="Calibri"/>
          <w:b w:val="0"/>
          <w:i w:val="0"/>
          <w:iCs/>
          <w:sz w:val="28"/>
          <w:szCs w:val="28"/>
        </w:rPr>
        <w:t>t</w:t>
      </w:r>
      <w:bookmarkStart w:id="35" w:name="OLE_LINK41"/>
      <w:bookmarkStart w:id="36" w:name="OLE_LINK42"/>
      <w:r w:rsidR="009925FF" w:rsidRPr="00B51D9A">
        <w:rPr>
          <w:rFonts w:eastAsia="Calibri"/>
          <w:b w:val="0"/>
          <w:i w:val="0"/>
          <w:iCs/>
          <w:sz w:val="28"/>
          <w:szCs w:val="28"/>
        </w:rPr>
        <w:t>hanh niên không có việc làm và không tham gia học tập</w:t>
      </w:r>
      <w:bookmarkEnd w:id="35"/>
      <w:bookmarkEnd w:id="36"/>
      <w:r w:rsidR="009925FF" w:rsidRPr="00B51D9A">
        <w:rPr>
          <w:rFonts w:eastAsia="Calibri"/>
          <w:b w:val="0"/>
          <w:i w:val="0"/>
          <w:iCs/>
          <w:sz w:val="28"/>
          <w:szCs w:val="28"/>
        </w:rPr>
        <w:t>, đào tạo</w:t>
      </w:r>
      <w:bookmarkEnd w:id="33"/>
      <w:bookmarkEnd w:id="34"/>
      <w:r w:rsidR="009925FF" w:rsidRPr="00B51D9A">
        <w:rPr>
          <w:rFonts w:eastAsia="Calibri"/>
          <w:b w:val="0"/>
          <w:i w:val="0"/>
          <w:iCs/>
          <w:sz w:val="28"/>
          <w:szCs w:val="28"/>
        </w:rPr>
        <w:t xml:space="preserve"> ở khu vực nông thôn cao hơn khu vực thành thị</w:t>
      </w:r>
      <w:r w:rsidR="006920EB">
        <w:rPr>
          <w:rFonts w:eastAsia="Calibri"/>
          <w:b w:val="0"/>
          <w:i w:val="0"/>
          <w:iCs/>
          <w:sz w:val="28"/>
          <w:szCs w:val="28"/>
        </w:rPr>
        <w:t>, 13</w:t>
      </w:r>
      <w:r>
        <w:rPr>
          <w:rFonts w:eastAsia="Calibri"/>
          <w:b w:val="0"/>
          <w:i w:val="0"/>
          <w:iCs/>
          <w:sz w:val="28"/>
          <w:szCs w:val="28"/>
        </w:rPr>
        <w:t>,3</w:t>
      </w:r>
      <w:r w:rsidR="009925FF" w:rsidRPr="00B51D9A">
        <w:rPr>
          <w:rFonts w:eastAsia="Calibri"/>
          <w:b w:val="0"/>
          <w:i w:val="0"/>
          <w:iCs/>
          <w:sz w:val="28"/>
          <w:szCs w:val="28"/>
        </w:rPr>
        <w:t>% so vớ</w:t>
      </w:r>
      <w:r w:rsidR="006920EB">
        <w:rPr>
          <w:rFonts w:eastAsia="Calibri"/>
          <w:b w:val="0"/>
          <w:i w:val="0"/>
          <w:iCs/>
          <w:sz w:val="28"/>
          <w:szCs w:val="28"/>
        </w:rPr>
        <w:t>i 9,3</w:t>
      </w:r>
      <w:r w:rsidR="009925FF" w:rsidRPr="00B51D9A">
        <w:rPr>
          <w:rFonts w:eastAsia="Calibri"/>
          <w:b w:val="0"/>
          <w:i w:val="0"/>
          <w:iCs/>
          <w:sz w:val="28"/>
          <w:szCs w:val="28"/>
        </w:rPr>
        <w:t>% và ở nữ thanh niên cao hơn so vớ</w:t>
      </w:r>
      <w:r>
        <w:rPr>
          <w:rFonts w:eastAsia="Calibri"/>
          <w:b w:val="0"/>
          <w:i w:val="0"/>
          <w:iCs/>
          <w:sz w:val="28"/>
          <w:szCs w:val="28"/>
        </w:rPr>
        <w:t xml:space="preserve">i nam </w:t>
      </w:r>
      <w:r w:rsidR="006920EB">
        <w:rPr>
          <w:rFonts w:eastAsia="Calibri"/>
          <w:b w:val="0"/>
          <w:i w:val="0"/>
          <w:iCs/>
          <w:sz w:val="28"/>
          <w:szCs w:val="28"/>
        </w:rPr>
        <w:t>thanh niên, 13,8</w:t>
      </w:r>
      <w:r w:rsidR="009925FF" w:rsidRPr="00B51D9A">
        <w:rPr>
          <w:rFonts w:eastAsia="Calibri"/>
          <w:b w:val="0"/>
          <w:i w:val="0"/>
          <w:iCs/>
          <w:sz w:val="28"/>
          <w:szCs w:val="28"/>
        </w:rPr>
        <w:t>% so vớ</w:t>
      </w:r>
      <w:r w:rsidR="00766D16">
        <w:rPr>
          <w:rFonts w:eastAsia="Calibri"/>
          <w:b w:val="0"/>
          <w:i w:val="0"/>
          <w:iCs/>
          <w:sz w:val="28"/>
          <w:szCs w:val="28"/>
        </w:rPr>
        <w:t>i 9,8</w:t>
      </w:r>
      <w:r w:rsidR="009925FF" w:rsidRPr="00B51D9A">
        <w:rPr>
          <w:rFonts w:eastAsia="Calibri"/>
          <w:b w:val="0"/>
          <w:i w:val="0"/>
          <w:iCs/>
          <w:sz w:val="28"/>
          <w:szCs w:val="28"/>
        </w:rPr>
        <w:t>%.</w:t>
      </w:r>
      <w:r w:rsidR="00766D16">
        <w:rPr>
          <w:rFonts w:eastAsia="Calibri"/>
          <w:b w:val="0"/>
          <w:i w:val="0"/>
          <w:iCs/>
          <w:sz w:val="28"/>
          <w:szCs w:val="28"/>
        </w:rPr>
        <w:t xml:space="preserve"> So với quý trước, tỷ lệ này giảm cả ở khu vực thành thị</w:t>
      </w:r>
      <w:r w:rsidR="00F314F4">
        <w:rPr>
          <w:rFonts w:eastAsia="Calibri"/>
          <w:b w:val="0"/>
          <w:i w:val="0"/>
          <w:iCs/>
          <w:sz w:val="28"/>
          <w:szCs w:val="28"/>
        </w:rPr>
        <w:t>,</w:t>
      </w:r>
      <w:r w:rsidR="00766D16">
        <w:rPr>
          <w:rFonts w:eastAsia="Calibri"/>
          <w:b w:val="0"/>
          <w:i w:val="0"/>
          <w:iCs/>
          <w:sz w:val="28"/>
          <w:szCs w:val="28"/>
        </w:rPr>
        <w:t xml:space="preserve"> nông thôn và nam nữ (tương ứng giảm 0,78 điểm phần trăm; 2,0 điểm phần trăm; 1,74 điểm phần trăm; 1,27 điểm phần trăm).</w:t>
      </w:r>
    </w:p>
    <w:p w:rsidR="007B4185" w:rsidRDefault="007B4185">
      <w:pPr>
        <w:spacing w:after="240"/>
        <w:ind w:left="1559" w:hanging="1559"/>
        <w:jc w:val="both"/>
        <w:rPr>
          <w:rFonts w:eastAsia="Calibri"/>
          <w:b w:val="0"/>
          <w:i w:val="0"/>
          <w:iCs/>
          <w:sz w:val="28"/>
          <w:szCs w:val="28"/>
        </w:rPr>
      </w:pPr>
      <w:r>
        <w:rPr>
          <w:rFonts w:eastAsia="Calibri"/>
          <w:b w:val="0"/>
          <w:i w:val="0"/>
          <w:iCs/>
          <w:sz w:val="28"/>
          <w:szCs w:val="28"/>
        </w:rPr>
        <w:br w:type="page"/>
      </w:r>
    </w:p>
    <w:p w:rsidR="008114EF" w:rsidRDefault="00825882" w:rsidP="00766D16">
      <w:pPr>
        <w:jc w:val="center"/>
        <w:rPr>
          <w:rFonts w:eastAsia="Calibri"/>
          <w:bCs/>
          <w:i w:val="0"/>
          <w:iCs/>
          <w:sz w:val="26"/>
          <w:szCs w:val="26"/>
        </w:rPr>
      </w:pPr>
      <w:r>
        <w:rPr>
          <w:rFonts w:asciiTheme="majorHAnsi" w:hAnsiTheme="majorHAnsi" w:cstheme="majorHAnsi"/>
          <w:i w:val="0"/>
          <w:spacing w:val="-8"/>
          <w:sz w:val="26"/>
          <w:szCs w:val="26"/>
          <w:lang w:val="en-GB"/>
        </w:rPr>
        <w:t>Hình 11</w:t>
      </w:r>
      <w:r w:rsidR="008114EF" w:rsidRPr="00736EDA">
        <w:rPr>
          <w:rFonts w:asciiTheme="majorHAnsi" w:hAnsiTheme="majorHAnsi" w:cstheme="majorHAnsi"/>
          <w:i w:val="0"/>
          <w:spacing w:val="-8"/>
          <w:sz w:val="26"/>
          <w:szCs w:val="26"/>
          <w:lang w:val="en-GB"/>
        </w:rPr>
        <w:t xml:space="preserve">: </w:t>
      </w:r>
      <w:r w:rsidR="008114EF">
        <w:rPr>
          <w:rFonts w:eastAsia="Calibri"/>
          <w:bCs/>
          <w:i w:val="0"/>
          <w:iCs/>
          <w:sz w:val="26"/>
          <w:szCs w:val="26"/>
        </w:rPr>
        <w:t>T</w:t>
      </w:r>
      <w:r w:rsidR="008114EF" w:rsidRPr="003A3482">
        <w:rPr>
          <w:rFonts w:eastAsia="Calibri"/>
          <w:bCs/>
          <w:i w:val="0"/>
          <w:iCs/>
          <w:sz w:val="26"/>
          <w:szCs w:val="26"/>
        </w:rPr>
        <w:t xml:space="preserve">ỷ lệ </w:t>
      </w:r>
      <w:r w:rsidR="008114EF">
        <w:rPr>
          <w:rFonts w:eastAsia="Calibri"/>
          <w:bCs/>
          <w:i w:val="0"/>
          <w:iCs/>
          <w:sz w:val="26"/>
          <w:szCs w:val="26"/>
        </w:rPr>
        <w:t>t</w:t>
      </w:r>
      <w:r w:rsidR="008114EF" w:rsidRPr="008114EF">
        <w:rPr>
          <w:rFonts w:eastAsia="Calibri"/>
          <w:bCs/>
          <w:i w:val="0"/>
          <w:iCs/>
          <w:sz w:val="26"/>
          <w:szCs w:val="26"/>
        </w:rPr>
        <w:t>hanh niên không có việc làm và không tham gia học tập</w:t>
      </w:r>
      <w:r w:rsidR="008114EF" w:rsidRPr="003A3482">
        <w:rPr>
          <w:rFonts w:eastAsia="Calibri"/>
          <w:bCs/>
          <w:i w:val="0"/>
          <w:iCs/>
          <w:sz w:val="26"/>
          <w:szCs w:val="26"/>
        </w:rPr>
        <w:t xml:space="preserve"> theo quý,</w:t>
      </w:r>
      <w:r w:rsidR="008114EF">
        <w:rPr>
          <w:rFonts w:eastAsia="Calibri"/>
          <w:bCs/>
          <w:i w:val="0"/>
          <w:iCs/>
          <w:sz w:val="26"/>
          <w:szCs w:val="26"/>
        </w:rPr>
        <w:t xml:space="preserve"> 2021</w:t>
      </w:r>
      <w:r w:rsidR="008114EF" w:rsidRPr="003A3482">
        <w:rPr>
          <w:rFonts w:eastAsia="Calibri"/>
          <w:bCs/>
          <w:i w:val="0"/>
          <w:iCs/>
          <w:sz w:val="26"/>
          <w:szCs w:val="26"/>
        </w:rPr>
        <w:t>-2022</w:t>
      </w:r>
    </w:p>
    <w:p w:rsidR="008114EF" w:rsidRPr="00B51D9A" w:rsidRDefault="00392BD3" w:rsidP="00392BD3">
      <w:pPr>
        <w:spacing w:line="360" w:lineRule="auto"/>
        <w:ind w:firstLine="709"/>
        <w:jc w:val="right"/>
        <w:rPr>
          <w:rFonts w:eastAsia="Calibri"/>
          <w:b w:val="0"/>
          <w:i w:val="0"/>
          <w:iCs/>
          <w:sz w:val="28"/>
          <w:szCs w:val="28"/>
        </w:rPr>
      </w:pPr>
      <w:r w:rsidRPr="00392BD3">
        <w:rPr>
          <w:rFonts w:eastAsia="Calibri"/>
          <w:b w:val="0"/>
          <w:bCs/>
          <w:iCs/>
          <w:sz w:val="26"/>
          <w:szCs w:val="26"/>
        </w:rPr>
        <w:t>Đơn vị</w:t>
      </w:r>
      <w:r w:rsidR="000E119B">
        <w:rPr>
          <w:rFonts w:eastAsia="Calibri"/>
          <w:b w:val="0"/>
          <w:bCs/>
          <w:iCs/>
          <w:sz w:val="26"/>
          <w:szCs w:val="26"/>
        </w:rPr>
        <w:t xml:space="preserve"> tính</w:t>
      </w:r>
      <w:r w:rsidRPr="00392BD3">
        <w:rPr>
          <w:rFonts w:eastAsia="Calibri"/>
          <w:b w:val="0"/>
          <w:bCs/>
          <w:iCs/>
          <w:sz w:val="26"/>
          <w:szCs w:val="26"/>
        </w:rPr>
        <w:t>: %</w:t>
      </w:r>
      <w:r w:rsidR="008114EF">
        <w:rPr>
          <w:noProof/>
        </w:rPr>
        <w:drawing>
          <wp:inline distT="0" distB="0" distL="0" distR="0">
            <wp:extent cx="5783580" cy="2743200"/>
            <wp:effectExtent l="0" t="0" r="762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925FF" w:rsidRDefault="009925FF" w:rsidP="00066DDD">
      <w:pPr>
        <w:spacing w:before="120" w:line="288" w:lineRule="auto"/>
        <w:ind w:firstLine="709"/>
        <w:jc w:val="both"/>
        <w:rPr>
          <w:rFonts w:eastAsia="Calibri"/>
          <w:b w:val="0"/>
          <w:i w:val="0"/>
          <w:iCs/>
          <w:spacing w:val="-6"/>
          <w:sz w:val="28"/>
          <w:szCs w:val="28"/>
        </w:rPr>
      </w:pPr>
      <w:r w:rsidRPr="006869F6">
        <w:rPr>
          <w:rFonts w:eastAsia="Calibri"/>
          <w:b w:val="0"/>
          <w:i w:val="0"/>
          <w:iCs/>
          <w:sz w:val="28"/>
          <w:szCs w:val="28"/>
        </w:rPr>
        <w:t xml:space="preserve">So sánh theo 6 vùng kinh tế - xã hội, tỷ lệ thanh niên không có việc làm và không tham gia học tập, đào tạo ở </w:t>
      </w:r>
      <w:r w:rsidR="00204E9C">
        <w:rPr>
          <w:rFonts w:eastAsia="Calibri"/>
          <w:b w:val="0"/>
          <w:i w:val="0"/>
          <w:iCs/>
          <w:sz w:val="28"/>
          <w:szCs w:val="28"/>
        </w:rPr>
        <w:t xml:space="preserve">vùng </w:t>
      </w:r>
      <w:r w:rsidR="00FD053C" w:rsidRPr="006869F6">
        <w:rPr>
          <w:rFonts w:eastAsia="Calibri"/>
          <w:b w:val="0"/>
          <w:i w:val="0"/>
          <w:iCs/>
          <w:sz w:val="28"/>
          <w:szCs w:val="28"/>
        </w:rPr>
        <w:t xml:space="preserve">Đồng bằng sông Cửu Long </w:t>
      </w:r>
      <w:r w:rsidR="00826D14">
        <w:rPr>
          <w:rFonts w:eastAsia="Calibri"/>
          <w:b w:val="0"/>
          <w:i w:val="0"/>
          <w:iCs/>
          <w:sz w:val="28"/>
          <w:szCs w:val="28"/>
        </w:rPr>
        <w:t>ở</w:t>
      </w:r>
      <w:r w:rsidR="00204E9C">
        <w:rPr>
          <w:rFonts w:eastAsia="Calibri"/>
          <w:b w:val="0"/>
          <w:i w:val="0"/>
          <w:iCs/>
          <w:sz w:val="28"/>
          <w:szCs w:val="28"/>
        </w:rPr>
        <w:t xml:space="preserve"> mức cao </w:t>
      </w:r>
      <w:r w:rsidRPr="006869F6">
        <w:rPr>
          <w:rFonts w:eastAsia="Calibri"/>
          <w:b w:val="0"/>
          <w:i w:val="0"/>
          <w:iCs/>
          <w:sz w:val="28"/>
          <w:szCs w:val="28"/>
        </w:rPr>
        <w:t>nhất vớ</w:t>
      </w:r>
      <w:r w:rsidR="00FD053C">
        <w:rPr>
          <w:rFonts w:eastAsia="Calibri"/>
          <w:b w:val="0"/>
          <w:i w:val="0"/>
          <w:iCs/>
          <w:sz w:val="28"/>
          <w:szCs w:val="28"/>
        </w:rPr>
        <w:t>i 17</w:t>
      </w:r>
      <w:r w:rsidR="00D23F3D">
        <w:rPr>
          <w:rFonts w:eastAsia="Calibri"/>
          <w:b w:val="0"/>
          <w:i w:val="0"/>
          <w:iCs/>
          <w:sz w:val="28"/>
          <w:szCs w:val="28"/>
        </w:rPr>
        <w:t>,4</w:t>
      </w:r>
      <w:r w:rsidRPr="006869F6">
        <w:rPr>
          <w:rFonts w:eastAsia="Calibri"/>
          <w:b w:val="0"/>
          <w:i w:val="0"/>
          <w:iCs/>
          <w:sz w:val="28"/>
          <w:szCs w:val="28"/>
        </w:rPr>
        <w:t>%</w:t>
      </w:r>
      <w:r w:rsidR="00204E9C">
        <w:rPr>
          <w:rFonts w:eastAsia="Calibri"/>
          <w:b w:val="0"/>
          <w:i w:val="0"/>
          <w:iCs/>
          <w:sz w:val="28"/>
          <w:szCs w:val="28"/>
        </w:rPr>
        <w:t xml:space="preserve"> giảm 1,7% so với quý trước</w:t>
      </w:r>
      <w:r w:rsidR="00D23F3D">
        <w:rPr>
          <w:rFonts w:eastAsia="Calibri"/>
          <w:b w:val="0"/>
          <w:i w:val="0"/>
          <w:iCs/>
          <w:sz w:val="28"/>
          <w:szCs w:val="28"/>
        </w:rPr>
        <w:t>;</w:t>
      </w:r>
      <w:r w:rsidRPr="006869F6">
        <w:rPr>
          <w:rFonts w:eastAsia="Calibri"/>
          <w:b w:val="0"/>
          <w:i w:val="0"/>
          <w:iCs/>
          <w:sz w:val="28"/>
          <w:szCs w:val="28"/>
        </w:rPr>
        <w:t xml:space="preserve"> </w:t>
      </w:r>
      <w:r w:rsidR="00D23F3D">
        <w:rPr>
          <w:rFonts w:eastAsia="Calibri"/>
          <w:b w:val="0"/>
          <w:i w:val="0"/>
          <w:iCs/>
          <w:sz w:val="28"/>
          <w:szCs w:val="28"/>
        </w:rPr>
        <w:t>t</w:t>
      </w:r>
      <w:r w:rsidRPr="006869F6">
        <w:rPr>
          <w:rFonts w:eastAsia="Calibri"/>
          <w:b w:val="0"/>
          <w:i w:val="0"/>
          <w:iCs/>
          <w:sz w:val="28"/>
          <w:szCs w:val="28"/>
        </w:rPr>
        <w:t xml:space="preserve">iếp theo là </w:t>
      </w:r>
      <w:r w:rsidR="00416BF3">
        <w:rPr>
          <w:rFonts w:eastAsia="Calibri"/>
          <w:b w:val="0"/>
          <w:i w:val="0"/>
          <w:iCs/>
          <w:sz w:val="28"/>
          <w:szCs w:val="28"/>
        </w:rPr>
        <w:t>Trung du và miền núi phía Bắc</w:t>
      </w:r>
      <w:r w:rsidR="00FD053C" w:rsidRPr="006869F6">
        <w:rPr>
          <w:rFonts w:eastAsia="Calibri"/>
          <w:b w:val="0"/>
          <w:i w:val="0"/>
          <w:iCs/>
          <w:sz w:val="28"/>
          <w:szCs w:val="28"/>
        </w:rPr>
        <w:t xml:space="preserve"> </w:t>
      </w:r>
      <w:r w:rsidRPr="006869F6">
        <w:rPr>
          <w:rFonts w:eastAsia="Calibri"/>
          <w:b w:val="0"/>
          <w:i w:val="0"/>
          <w:iCs/>
          <w:sz w:val="28"/>
          <w:szCs w:val="28"/>
        </w:rPr>
        <w:t>vớ</w:t>
      </w:r>
      <w:r w:rsidR="00D23F3D">
        <w:rPr>
          <w:rFonts w:eastAsia="Calibri"/>
          <w:b w:val="0"/>
          <w:i w:val="0"/>
          <w:iCs/>
          <w:sz w:val="28"/>
          <w:szCs w:val="28"/>
        </w:rPr>
        <w:t xml:space="preserve">i </w:t>
      </w:r>
      <w:r w:rsidR="000D4FAC" w:rsidRPr="006869F6">
        <w:rPr>
          <w:rFonts w:eastAsia="Calibri"/>
          <w:b w:val="0"/>
          <w:i w:val="0"/>
          <w:iCs/>
          <w:sz w:val="28"/>
          <w:szCs w:val="28"/>
        </w:rPr>
        <w:t>1</w:t>
      </w:r>
      <w:r w:rsidR="00416BF3">
        <w:rPr>
          <w:rFonts w:eastAsia="Calibri"/>
          <w:b w:val="0"/>
          <w:i w:val="0"/>
          <w:iCs/>
          <w:sz w:val="28"/>
          <w:szCs w:val="28"/>
        </w:rPr>
        <w:t>6,1</w:t>
      </w:r>
      <w:r w:rsidRPr="006869F6">
        <w:rPr>
          <w:rFonts w:eastAsia="Calibri"/>
          <w:b w:val="0"/>
          <w:i w:val="0"/>
          <w:iCs/>
          <w:sz w:val="28"/>
          <w:szCs w:val="28"/>
        </w:rPr>
        <w:t xml:space="preserve">%, </w:t>
      </w:r>
      <w:r w:rsidR="00A96168" w:rsidRPr="006869F6">
        <w:rPr>
          <w:rFonts w:eastAsia="Calibri"/>
          <w:b w:val="0"/>
          <w:i w:val="0"/>
          <w:iCs/>
          <w:sz w:val="28"/>
          <w:szCs w:val="28"/>
        </w:rPr>
        <w:t>giả</w:t>
      </w:r>
      <w:r w:rsidR="00416BF3">
        <w:rPr>
          <w:rFonts w:eastAsia="Calibri"/>
          <w:b w:val="0"/>
          <w:i w:val="0"/>
          <w:iCs/>
          <w:sz w:val="28"/>
          <w:szCs w:val="28"/>
        </w:rPr>
        <w:t>m 4,3</w:t>
      </w:r>
      <w:r w:rsidRPr="006869F6">
        <w:rPr>
          <w:rFonts w:eastAsia="Calibri"/>
          <w:b w:val="0"/>
          <w:i w:val="0"/>
          <w:iCs/>
          <w:sz w:val="28"/>
          <w:szCs w:val="28"/>
        </w:rPr>
        <w:t xml:space="preserve"> điểm phần trăm.</w:t>
      </w:r>
      <w:r>
        <w:rPr>
          <w:rFonts w:eastAsia="Calibri"/>
          <w:b w:val="0"/>
          <w:i w:val="0"/>
          <w:iCs/>
          <w:sz w:val="28"/>
          <w:szCs w:val="28"/>
        </w:rPr>
        <w:t xml:space="preserve"> </w:t>
      </w:r>
      <w:r>
        <w:rPr>
          <w:rFonts w:eastAsia="Calibri"/>
          <w:b w:val="0"/>
          <w:i w:val="0"/>
          <w:iCs/>
          <w:spacing w:val="-6"/>
          <w:sz w:val="28"/>
          <w:szCs w:val="28"/>
        </w:rPr>
        <w:t>Tỷ lệ này ở Thành phố Hồ</w:t>
      </w:r>
      <w:r w:rsidR="00D23F3D">
        <w:rPr>
          <w:rFonts w:eastAsia="Calibri"/>
          <w:b w:val="0"/>
          <w:i w:val="0"/>
          <w:iCs/>
          <w:spacing w:val="-6"/>
          <w:sz w:val="28"/>
          <w:szCs w:val="28"/>
        </w:rPr>
        <w:t xml:space="preserve"> Chí Minh trong quý I</w:t>
      </w:r>
      <w:r w:rsidR="00FD053C">
        <w:rPr>
          <w:rFonts w:eastAsia="Calibri"/>
          <w:b w:val="0"/>
          <w:i w:val="0"/>
          <w:iCs/>
          <w:spacing w:val="-6"/>
          <w:sz w:val="28"/>
          <w:szCs w:val="28"/>
        </w:rPr>
        <w:t>I</w:t>
      </w:r>
      <w:r w:rsidR="00204E9C">
        <w:rPr>
          <w:rFonts w:eastAsia="Calibri"/>
          <w:b w:val="0"/>
          <w:i w:val="0"/>
          <w:iCs/>
          <w:spacing w:val="-6"/>
          <w:sz w:val="28"/>
          <w:szCs w:val="28"/>
        </w:rPr>
        <w:t>/</w:t>
      </w:r>
      <w:r w:rsidR="00FD053C">
        <w:rPr>
          <w:rFonts w:eastAsia="Calibri"/>
          <w:b w:val="0"/>
          <w:i w:val="0"/>
          <w:iCs/>
          <w:spacing w:val="-6"/>
          <w:sz w:val="28"/>
          <w:szCs w:val="28"/>
        </w:rPr>
        <w:t>2022 là 7,7</w:t>
      </w:r>
      <w:r w:rsidR="00A96168">
        <w:rPr>
          <w:rFonts w:eastAsia="Calibri"/>
          <w:b w:val="0"/>
          <w:i w:val="0"/>
          <w:iCs/>
          <w:spacing w:val="-6"/>
          <w:sz w:val="28"/>
          <w:szCs w:val="28"/>
        </w:rPr>
        <w:t xml:space="preserve">%, cao </w:t>
      </w:r>
      <w:r w:rsidR="00D23F3D">
        <w:rPr>
          <w:rFonts w:eastAsia="Calibri"/>
          <w:b w:val="0"/>
          <w:i w:val="0"/>
          <w:iCs/>
          <w:spacing w:val="-6"/>
          <w:sz w:val="28"/>
          <w:szCs w:val="28"/>
        </w:rPr>
        <w:t>hơn</w:t>
      </w:r>
      <w:r>
        <w:rPr>
          <w:rFonts w:eastAsia="Calibri"/>
          <w:b w:val="0"/>
          <w:i w:val="0"/>
          <w:iCs/>
          <w:spacing w:val="-6"/>
          <w:sz w:val="28"/>
          <w:szCs w:val="28"/>
        </w:rPr>
        <w:t xml:space="preserve"> so với Hà Nội </w:t>
      </w:r>
      <w:r w:rsidR="00FD053C">
        <w:rPr>
          <w:rFonts w:eastAsia="Calibri"/>
          <w:b w:val="0"/>
          <w:i w:val="0"/>
          <w:iCs/>
          <w:spacing w:val="-6"/>
          <w:sz w:val="28"/>
          <w:szCs w:val="28"/>
        </w:rPr>
        <w:t>(6,5</w:t>
      </w:r>
      <w:r w:rsidRPr="00A10B6D">
        <w:rPr>
          <w:rFonts w:eastAsia="Calibri"/>
          <w:b w:val="0"/>
          <w:i w:val="0"/>
          <w:iCs/>
          <w:spacing w:val="-6"/>
          <w:sz w:val="28"/>
          <w:szCs w:val="28"/>
        </w:rPr>
        <w:t>%)</w:t>
      </w:r>
      <w:r w:rsidR="00204E9C">
        <w:rPr>
          <w:rFonts w:eastAsia="Calibri"/>
          <w:b w:val="0"/>
          <w:i w:val="0"/>
          <w:iCs/>
          <w:spacing w:val="-6"/>
          <w:sz w:val="28"/>
          <w:szCs w:val="28"/>
        </w:rPr>
        <w:t>;</w:t>
      </w:r>
      <w:r w:rsidRPr="00A10B6D">
        <w:rPr>
          <w:rFonts w:eastAsia="Calibri"/>
          <w:b w:val="0"/>
          <w:i w:val="0"/>
          <w:iCs/>
          <w:spacing w:val="-6"/>
          <w:sz w:val="28"/>
          <w:szCs w:val="28"/>
        </w:rPr>
        <w:t xml:space="preserve"> </w:t>
      </w:r>
      <w:r w:rsidR="00204E9C">
        <w:rPr>
          <w:rFonts w:eastAsia="Calibri"/>
          <w:b w:val="0"/>
          <w:i w:val="0"/>
          <w:iCs/>
          <w:spacing w:val="-6"/>
          <w:sz w:val="28"/>
          <w:szCs w:val="28"/>
        </w:rPr>
        <w:t>s</w:t>
      </w:r>
      <w:r>
        <w:rPr>
          <w:rFonts w:eastAsia="Calibri"/>
          <w:b w:val="0"/>
          <w:i w:val="0"/>
          <w:iCs/>
          <w:spacing w:val="-6"/>
          <w:sz w:val="28"/>
          <w:szCs w:val="28"/>
        </w:rPr>
        <w:t>o vớ</w:t>
      </w:r>
      <w:r w:rsidR="00A96168">
        <w:rPr>
          <w:rFonts w:eastAsia="Calibri"/>
          <w:b w:val="0"/>
          <w:i w:val="0"/>
          <w:iCs/>
          <w:spacing w:val="-6"/>
          <w:sz w:val="28"/>
          <w:szCs w:val="28"/>
        </w:rPr>
        <w:t>i quý</w:t>
      </w:r>
      <w:r>
        <w:rPr>
          <w:rFonts w:eastAsia="Calibri"/>
          <w:b w:val="0"/>
          <w:i w:val="0"/>
          <w:iCs/>
          <w:spacing w:val="-6"/>
          <w:sz w:val="28"/>
          <w:szCs w:val="28"/>
        </w:rPr>
        <w:t xml:space="preserve"> trước, tỷ lệ ở Thành phố Hồ Chí Minh </w:t>
      </w:r>
      <w:r w:rsidR="00A96168">
        <w:rPr>
          <w:rFonts w:eastAsia="Calibri"/>
          <w:b w:val="0"/>
          <w:i w:val="0"/>
          <w:iCs/>
          <w:spacing w:val="-6"/>
          <w:sz w:val="28"/>
          <w:szCs w:val="28"/>
        </w:rPr>
        <w:t>và Hà Nội đều giảm, tương ứng là giả</w:t>
      </w:r>
      <w:r w:rsidR="00FD053C">
        <w:rPr>
          <w:rFonts w:eastAsia="Calibri"/>
          <w:b w:val="0"/>
          <w:i w:val="0"/>
          <w:iCs/>
          <w:spacing w:val="-6"/>
          <w:sz w:val="28"/>
          <w:szCs w:val="28"/>
        </w:rPr>
        <w:t>m 1,4</w:t>
      </w:r>
      <w:r>
        <w:rPr>
          <w:rFonts w:eastAsia="Calibri"/>
          <w:b w:val="0"/>
          <w:i w:val="0"/>
          <w:iCs/>
          <w:spacing w:val="-6"/>
          <w:sz w:val="28"/>
          <w:szCs w:val="28"/>
        </w:rPr>
        <w:t xml:space="preserve"> điểm phầ</w:t>
      </w:r>
      <w:r w:rsidR="00A96168">
        <w:rPr>
          <w:rFonts w:eastAsia="Calibri"/>
          <w:b w:val="0"/>
          <w:i w:val="0"/>
          <w:iCs/>
          <w:spacing w:val="-6"/>
          <w:sz w:val="28"/>
          <w:szCs w:val="28"/>
        </w:rPr>
        <w:t xml:space="preserve">n trăm và </w:t>
      </w:r>
      <w:r>
        <w:rPr>
          <w:rFonts w:eastAsia="Calibri"/>
          <w:b w:val="0"/>
          <w:i w:val="0"/>
          <w:iCs/>
          <w:spacing w:val="-6"/>
          <w:sz w:val="28"/>
          <w:szCs w:val="28"/>
        </w:rPr>
        <w:t>giả</w:t>
      </w:r>
      <w:r w:rsidR="00D23F3D">
        <w:rPr>
          <w:rFonts w:eastAsia="Calibri"/>
          <w:b w:val="0"/>
          <w:i w:val="0"/>
          <w:iCs/>
          <w:spacing w:val="-6"/>
          <w:sz w:val="28"/>
          <w:szCs w:val="28"/>
        </w:rPr>
        <w:t>m</w:t>
      </w:r>
      <w:r w:rsidR="00FD053C">
        <w:rPr>
          <w:rFonts w:eastAsia="Calibri"/>
          <w:b w:val="0"/>
          <w:i w:val="0"/>
          <w:iCs/>
          <w:spacing w:val="-6"/>
          <w:sz w:val="28"/>
          <w:szCs w:val="28"/>
        </w:rPr>
        <w:t xml:space="preserve"> 0,7</w:t>
      </w:r>
      <w:r>
        <w:rPr>
          <w:rFonts w:eastAsia="Calibri"/>
          <w:b w:val="0"/>
          <w:i w:val="0"/>
          <w:iCs/>
          <w:spacing w:val="-6"/>
          <w:sz w:val="28"/>
          <w:szCs w:val="28"/>
        </w:rPr>
        <w:t xml:space="preserve"> điểm phần trăm.</w:t>
      </w:r>
    </w:p>
    <w:p w:rsidR="00E32336" w:rsidRPr="00072388" w:rsidRDefault="00E32336" w:rsidP="00E32336">
      <w:pPr>
        <w:spacing w:before="60" w:line="288" w:lineRule="auto"/>
        <w:ind w:firstLine="709"/>
        <w:jc w:val="both"/>
        <w:rPr>
          <w:rFonts w:asciiTheme="majorHAnsi" w:eastAsia="Calibri" w:hAnsiTheme="majorHAnsi" w:cstheme="majorHAnsi"/>
          <w:sz w:val="26"/>
          <w:szCs w:val="26"/>
        </w:rPr>
      </w:pPr>
      <w:r w:rsidRPr="00072388">
        <w:rPr>
          <w:rFonts w:asciiTheme="majorHAnsi" w:eastAsia="Calibri" w:hAnsiTheme="majorHAnsi" w:cstheme="majorHAnsi"/>
          <w:sz w:val="26"/>
          <w:szCs w:val="26"/>
        </w:rPr>
        <w:t xml:space="preserve">Tỷ lệ lao động không sử dụng hết tiềm năng </w:t>
      </w:r>
      <w:r>
        <w:rPr>
          <w:rFonts w:asciiTheme="majorHAnsi" w:eastAsia="Calibri" w:hAnsiTheme="majorHAnsi" w:cstheme="majorHAnsi"/>
          <w:sz w:val="26"/>
          <w:szCs w:val="26"/>
        </w:rPr>
        <w:t xml:space="preserve">và lao động làm công việc tự sản tự tiêu trong khu vực nông nghiệp </w:t>
      </w:r>
      <w:r w:rsidRPr="00072388">
        <w:rPr>
          <w:rFonts w:asciiTheme="majorHAnsi" w:eastAsia="Calibri" w:hAnsiTheme="majorHAnsi" w:cstheme="majorHAnsi"/>
          <w:sz w:val="26"/>
          <w:szCs w:val="26"/>
        </w:rPr>
        <w:t xml:space="preserve">tiếp tục </w:t>
      </w:r>
      <w:r>
        <w:rPr>
          <w:rFonts w:asciiTheme="majorHAnsi" w:eastAsia="Calibri" w:hAnsiTheme="majorHAnsi" w:cstheme="majorHAnsi"/>
          <w:sz w:val="26"/>
          <w:szCs w:val="26"/>
        </w:rPr>
        <w:t>giảm</w:t>
      </w:r>
      <w:r w:rsidRPr="00072388">
        <w:rPr>
          <w:rFonts w:asciiTheme="majorHAnsi" w:eastAsia="Calibri" w:hAnsiTheme="majorHAnsi" w:cstheme="majorHAnsi"/>
          <w:sz w:val="26"/>
          <w:szCs w:val="26"/>
        </w:rPr>
        <w:t>, đạt mức thấp nhất kể từ thời điểm dịch Covid</w:t>
      </w:r>
      <w:r w:rsidR="00204E9C">
        <w:rPr>
          <w:rFonts w:asciiTheme="majorHAnsi" w:eastAsia="Calibri" w:hAnsiTheme="majorHAnsi" w:cstheme="majorHAnsi"/>
          <w:sz w:val="26"/>
          <w:szCs w:val="26"/>
        </w:rPr>
        <w:t>-19</w:t>
      </w:r>
      <w:r w:rsidRPr="00072388">
        <w:rPr>
          <w:rFonts w:asciiTheme="majorHAnsi" w:eastAsia="Calibri" w:hAnsiTheme="majorHAnsi" w:cstheme="majorHAnsi"/>
          <w:sz w:val="26"/>
          <w:szCs w:val="26"/>
        </w:rPr>
        <w:t xml:space="preserve"> bùng phát tại Việ</w:t>
      </w:r>
      <w:r w:rsidR="00291260">
        <w:rPr>
          <w:rFonts w:asciiTheme="majorHAnsi" w:eastAsia="Calibri" w:hAnsiTheme="majorHAnsi" w:cstheme="majorHAnsi"/>
          <w:sz w:val="26"/>
          <w:szCs w:val="26"/>
        </w:rPr>
        <w:t>t Nam</w:t>
      </w:r>
    </w:p>
    <w:p w:rsidR="00E32336" w:rsidRPr="0049161D" w:rsidRDefault="00E32336" w:rsidP="00E32336">
      <w:pPr>
        <w:spacing w:before="60" w:line="288" w:lineRule="auto"/>
        <w:ind w:firstLine="709"/>
        <w:jc w:val="both"/>
        <w:rPr>
          <w:rFonts w:eastAsia="Calibri"/>
          <w:b w:val="0"/>
          <w:i w:val="0"/>
          <w:iCs/>
          <w:sz w:val="28"/>
          <w:szCs w:val="28"/>
        </w:rPr>
      </w:pPr>
      <w:r w:rsidRPr="0049161D">
        <w:rPr>
          <w:rFonts w:eastAsia="Calibri"/>
          <w:b w:val="0"/>
          <w:i w:val="0"/>
          <w:iCs/>
          <w:sz w:val="28"/>
          <w:szCs w:val="28"/>
        </w:rPr>
        <w:t>Tỷ lệ lao động không sử dụng hết tiềm năng</w:t>
      </w:r>
      <w:r w:rsidRPr="0049161D">
        <w:rPr>
          <w:rFonts w:eastAsia="Calibri"/>
          <w:b w:val="0"/>
          <w:i w:val="0"/>
          <w:iCs/>
          <w:sz w:val="28"/>
          <w:szCs w:val="28"/>
          <w:vertAlign w:val="superscript"/>
        </w:rPr>
        <w:footnoteReference w:id="7"/>
      </w:r>
      <w:r w:rsidRPr="0049161D">
        <w:rPr>
          <w:rFonts w:eastAsia="Calibri"/>
          <w:b w:val="0"/>
          <w:i w:val="0"/>
          <w:iCs/>
          <w:sz w:val="28"/>
          <w:szCs w:val="28"/>
        </w:rPr>
        <w:t xml:space="preserve"> là chỉ tiêu tổng hợp cho biết mức độ “lệch pha” giữa cung và cầu lao động trên thị trường; phản ánh tình trạng dư cung về lao động. Trong điều kiện kinh tế phát triển bình thường, tỷ lệ lao động không sử dụng hết tiềm năng luôn tồn tại. Tỷ lệ này thường tăng cao khi thị trường chịu các cú sốc về kinh tế - xã hội.</w:t>
      </w:r>
    </w:p>
    <w:p w:rsidR="00E32336" w:rsidRDefault="00E32336" w:rsidP="00E32336">
      <w:pPr>
        <w:spacing w:before="60" w:line="288" w:lineRule="auto"/>
        <w:ind w:firstLine="709"/>
        <w:jc w:val="both"/>
        <w:rPr>
          <w:rFonts w:eastAsia="Calibri"/>
          <w:b w:val="0"/>
          <w:i w:val="0"/>
          <w:iCs/>
          <w:sz w:val="28"/>
          <w:szCs w:val="28"/>
        </w:rPr>
      </w:pPr>
      <w:r w:rsidRPr="00205DC6">
        <w:rPr>
          <w:rFonts w:eastAsia="Calibri"/>
          <w:b w:val="0"/>
          <w:i w:val="0"/>
          <w:iCs/>
          <w:sz w:val="28"/>
          <w:szCs w:val="28"/>
        </w:rPr>
        <w:t>Những năm trước, tỷ lệ lao động không sử dụng hết tiềm năng của Việt Nam thường dao động ở mức 4%. Từ thời điểm quý I</w:t>
      </w:r>
      <w:r w:rsidR="00204E9C">
        <w:rPr>
          <w:rFonts w:eastAsia="Calibri"/>
          <w:b w:val="0"/>
          <w:i w:val="0"/>
          <w:iCs/>
          <w:sz w:val="28"/>
          <w:szCs w:val="28"/>
        </w:rPr>
        <w:t>/</w:t>
      </w:r>
      <w:r w:rsidRPr="00205DC6">
        <w:rPr>
          <w:rFonts w:eastAsia="Calibri"/>
          <w:b w:val="0"/>
          <w:i w:val="0"/>
          <w:iCs/>
          <w:sz w:val="28"/>
          <w:szCs w:val="28"/>
        </w:rPr>
        <w:t>2020 đến quý III</w:t>
      </w:r>
      <w:r w:rsidR="00204E9C">
        <w:rPr>
          <w:rFonts w:eastAsia="Calibri"/>
          <w:b w:val="0"/>
          <w:i w:val="0"/>
          <w:iCs/>
          <w:sz w:val="28"/>
          <w:szCs w:val="28"/>
        </w:rPr>
        <w:t>/</w:t>
      </w:r>
      <w:r w:rsidRPr="00205DC6">
        <w:rPr>
          <w:rFonts w:eastAsia="Calibri"/>
          <w:b w:val="0"/>
          <w:i w:val="0"/>
          <w:iCs/>
          <w:sz w:val="28"/>
          <w:szCs w:val="28"/>
        </w:rPr>
        <w:t>2021, tỷ lệ này tăng rất nhanh và đạt mức cao kỷ lục 10,4% vào quý III</w:t>
      </w:r>
      <w:r w:rsidR="00204E9C">
        <w:rPr>
          <w:rFonts w:eastAsia="Calibri"/>
          <w:b w:val="0"/>
          <w:i w:val="0"/>
          <w:iCs/>
          <w:sz w:val="28"/>
          <w:szCs w:val="28"/>
        </w:rPr>
        <w:t>/</w:t>
      </w:r>
      <w:r w:rsidRPr="00205DC6">
        <w:rPr>
          <w:rFonts w:eastAsia="Calibri"/>
          <w:b w:val="0"/>
          <w:i w:val="0"/>
          <w:iCs/>
          <w:sz w:val="28"/>
          <w:szCs w:val="28"/>
        </w:rPr>
        <w:t>2021. Khi các hoạt động kinh tế - xã hội được khôi phục gần như hoàn toàn, tỷ lệ lao động không sử dụng hết tiềm năng giảm nhanh từ 10,4% xuống còn 6,1% vào quý I</w:t>
      </w:r>
      <w:r w:rsidR="00204E9C">
        <w:rPr>
          <w:rFonts w:eastAsia="Calibri"/>
          <w:b w:val="0"/>
          <w:i w:val="0"/>
          <w:iCs/>
          <w:sz w:val="28"/>
          <w:szCs w:val="28"/>
        </w:rPr>
        <w:t>/</w:t>
      </w:r>
      <w:r w:rsidRPr="0077380B">
        <w:rPr>
          <w:rFonts w:eastAsia="Calibri"/>
          <w:b w:val="0"/>
          <w:i w:val="0"/>
          <w:iCs/>
          <w:sz w:val="28"/>
          <w:szCs w:val="28"/>
        </w:rPr>
        <w:t>2022 và giảm tiếp xuống 4,2% vào quý I</w:t>
      </w:r>
      <w:r>
        <w:rPr>
          <w:rFonts w:eastAsia="Calibri"/>
          <w:b w:val="0"/>
          <w:i w:val="0"/>
          <w:iCs/>
          <w:sz w:val="28"/>
          <w:szCs w:val="28"/>
        </w:rPr>
        <w:t>I</w:t>
      </w:r>
      <w:r w:rsidR="00204E9C">
        <w:rPr>
          <w:rFonts w:eastAsia="Calibri"/>
          <w:b w:val="0"/>
          <w:i w:val="0"/>
          <w:iCs/>
          <w:sz w:val="28"/>
          <w:szCs w:val="28"/>
        </w:rPr>
        <w:t>/</w:t>
      </w:r>
      <w:r w:rsidRPr="0077380B">
        <w:rPr>
          <w:rFonts w:eastAsia="Calibri"/>
          <w:b w:val="0"/>
          <w:i w:val="0"/>
          <w:iCs/>
          <w:sz w:val="28"/>
          <w:szCs w:val="28"/>
        </w:rPr>
        <w:t xml:space="preserve">2022. </w:t>
      </w:r>
    </w:p>
    <w:p w:rsidR="00072388" w:rsidRPr="00072388" w:rsidRDefault="002D4AEF" w:rsidP="00072388">
      <w:pPr>
        <w:spacing w:before="120" w:after="120" w:line="320" w:lineRule="exact"/>
        <w:jc w:val="center"/>
        <w:rPr>
          <w:rFonts w:asciiTheme="majorHAnsi" w:hAnsiTheme="majorHAnsi" w:cstheme="majorHAnsi"/>
          <w:bCs/>
          <w:i w:val="0"/>
          <w:iCs/>
          <w:spacing w:val="-6"/>
          <w:sz w:val="26"/>
          <w:szCs w:val="26"/>
        </w:rPr>
      </w:pPr>
      <w:r>
        <w:rPr>
          <w:rFonts w:asciiTheme="majorHAnsi" w:hAnsiTheme="majorHAnsi" w:cstheme="majorHAnsi"/>
          <w:bCs/>
          <w:i w:val="0"/>
          <w:iCs/>
          <w:spacing w:val="-6"/>
          <w:sz w:val="26"/>
          <w:szCs w:val="26"/>
        </w:rPr>
        <w:t>Hình 12</w:t>
      </w:r>
      <w:r w:rsidR="00072388" w:rsidRPr="00072388">
        <w:rPr>
          <w:rFonts w:asciiTheme="majorHAnsi" w:hAnsiTheme="majorHAnsi" w:cstheme="majorHAnsi"/>
          <w:bCs/>
          <w:i w:val="0"/>
          <w:iCs/>
          <w:spacing w:val="-6"/>
          <w:sz w:val="26"/>
          <w:szCs w:val="26"/>
        </w:rPr>
        <w:t>: Tỷ lệ lao động không sử dụng hết tiềm năng</w:t>
      </w:r>
      <w:r w:rsidR="00072388">
        <w:rPr>
          <w:rFonts w:asciiTheme="majorHAnsi" w:hAnsiTheme="majorHAnsi" w:cstheme="majorHAnsi"/>
          <w:bCs/>
          <w:i w:val="0"/>
          <w:iCs/>
          <w:spacing w:val="-6"/>
          <w:sz w:val="26"/>
          <w:szCs w:val="26"/>
        </w:rPr>
        <w:t xml:space="preserve"> theo quý, </w:t>
      </w:r>
      <w:r w:rsidR="00E32336">
        <w:rPr>
          <w:rFonts w:asciiTheme="majorHAnsi" w:hAnsiTheme="majorHAnsi" w:cstheme="majorHAnsi"/>
          <w:bCs/>
          <w:i w:val="0"/>
          <w:iCs/>
          <w:spacing w:val="-6"/>
          <w:sz w:val="26"/>
          <w:szCs w:val="26"/>
        </w:rPr>
        <w:t xml:space="preserve">giai đoạn </w:t>
      </w:r>
      <w:r w:rsidR="00072388">
        <w:rPr>
          <w:rFonts w:asciiTheme="majorHAnsi" w:hAnsiTheme="majorHAnsi" w:cstheme="majorHAnsi"/>
          <w:bCs/>
          <w:i w:val="0"/>
          <w:iCs/>
          <w:spacing w:val="-6"/>
          <w:sz w:val="26"/>
          <w:szCs w:val="26"/>
        </w:rPr>
        <w:t>2019-2022</w:t>
      </w:r>
      <w:r w:rsidR="00072388" w:rsidRPr="00072388">
        <w:rPr>
          <w:rFonts w:asciiTheme="majorHAnsi" w:hAnsiTheme="majorHAnsi" w:cstheme="majorHAnsi"/>
          <w:bCs/>
          <w:i w:val="0"/>
          <w:iCs/>
          <w:spacing w:val="-6"/>
          <w:sz w:val="26"/>
          <w:szCs w:val="26"/>
        </w:rPr>
        <w:t xml:space="preserve"> </w:t>
      </w:r>
    </w:p>
    <w:p w:rsidR="00072388" w:rsidRPr="00072388" w:rsidRDefault="00072388" w:rsidP="00072388">
      <w:pPr>
        <w:spacing w:before="120" w:after="120" w:line="320" w:lineRule="exact"/>
        <w:jc w:val="right"/>
        <w:rPr>
          <w:rFonts w:asciiTheme="majorHAnsi" w:eastAsia="Calibri" w:hAnsiTheme="majorHAnsi" w:cstheme="majorHAnsi"/>
          <w:b w:val="0"/>
          <w:sz w:val="26"/>
          <w:szCs w:val="26"/>
          <w:lang w:val="vi-VN"/>
        </w:rPr>
      </w:pPr>
      <w:r w:rsidRPr="00072388">
        <w:rPr>
          <w:rFonts w:asciiTheme="majorHAnsi" w:eastAsia="Calibri" w:hAnsiTheme="majorHAnsi" w:cstheme="majorHAnsi"/>
          <w:b w:val="0"/>
          <w:sz w:val="26"/>
          <w:szCs w:val="26"/>
          <w:lang w:val="vi-VN"/>
        </w:rPr>
        <w:t>Đơn vị</w:t>
      </w:r>
      <w:r w:rsidRPr="00072388">
        <w:rPr>
          <w:rFonts w:asciiTheme="majorHAnsi" w:eastAsia="Calibri" w:hAnsiTheme="majorHAnsi" w:cstheme="majorHAnsi"/>
          <w:b w:val="0"/>
          <w:sz w:val="26"/>
          <w:szCs w:val="26"/>
        </w:rPr>
        <w:t xml:space="preserve"> tính</w:t>
      </w:r>
      <w:r w:rsidRPr="00072388">
        <w:rPr>
          <w:rFonts w:asciiTheme="majorHAnsi" w:eastAsia="Calibri" w:hAnsiTheme="majorHAnsi" w:cstheme="majorHAnsi"/>
          <w:b w:val="0"/>
          <w:sz w:val="26"/>
          <w:szCs w:val="26"/>
          <w:lang w:val="vi-VN"/>
        </w:rPr>
        <w:t>: %</w:t>
      </w:r>
    </w:p>
    <w:p w:rsidR="00072388" w:rsidRPr="00072388" w:rsidRDefault="00072388" w:rsidP="00072388">
      <w:pPr>
        <w:jc w:val="center"/>
        <w:rPr>
          <w:rFonts w:asciiTheme="majorHAnsi" w:eastAsia="Calibri" w:hAnsiTheme="majorHAnsi" w:cstheme="majorHAnsi"/>
          <w:b w:val="0"/>
          <w:i w:val="0"/>
          <w:color w:val="FF0000"/>
          <w:sz w:val="26"/>
          <w:szCs w:val="26"/>
          <w:lang w:val="vi-VN"/>
        </w:rPr>
      </w:pPr>
      <w:r w:rsidRPr="00072388">
        <w:rPr>
          <w:rFonts w:asciiTheme="majorHAnsi" w:eastAsia="Calibri" w:hAnsiTheme="majorHAnsi" w:cstheme="majorHAnsi"/>
          <w:b w:val="0"/>
          <w:i w:val="0"/>
          <w:noProof/>
          <w:color w:val="FF0000"/>
          <w:sz w:val="20"/>
          <w:szCs w:val="22"/>
        </w:rPr>
        <w:t xml:space="preserve"> </w:t>
      </w:r>
      <w:r w:rsidRPr="00072388">
        <w:rPr>
          <w:rFonts w:asciiTheme="majorHAnsi" w:eastAsia="Calibri" w:hAnsiTheme="majorHAnsi" w:cstheme="majorHAnsi"/>
          <w:b w:val="0"/>
          <w:i w:val="0"/>
          <w:noProof/>
          <w:sz w:val="26"/>
          <w:szCs w:val="26"/>
        </w:rPr>
        <w:drawing>
          <wp:inline distT="0" distB="0" distL="0" distR="0">
            <wp:extent cx="5248275" cy="2254250"/>
            <wp:effectExtent l="0" t="0" r="9525" b="1270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B4185" w:rsidRDefault="00E32336" w:rsidP="007B4185">
      <w:pPr>
        <w:spacing w:before="60" w:line="288" w:lineRule="auto"/>
        <w:ind w:firstLine="709"/>
        <w:jc w:val="both"/>
        <w:rPr>
          <w:rFonts w:eastAsia="Calibri"/>
          <w:b w:val="0"/>
          <w:i w:val="0"/>
          <w:iCs/>
          <w:sz w:val="28"/>
          <w:szCs w:val="28"/>
        </w:rPr>
      </w:pPr>
      <w:r w:rsidRPr="00F91A67">
        <w:rPr>
          <w:rFonts w:eastAsia="Calibri"/>
          <w:b w:val="0"/>
          <w:i w:val="0"/>
          <w:iCs/>
          <w:sz w:val="28"/>
          <w:szCs w:val="28"/>
        </w:rPr>
        <w:t>Tỷ lệ lao động không sử dụng hết tiềm năng quý II</w:t>
      </w:r>
      <w:r w:rsidR="00204E9C" w:rsidRPr="00F91A67">
        <w:rPr>
          <w:rFonts w:eastAsia="Calibri"/>
          <w:b w:val="0"/>
          <w:i w:val="0"/>
          <w:iCs/>
          <w:sz w:val="28"/>
          <w:szCs w:val="28"/>
        </w:rPr>
        <w:t>/</w:t>
      </w:r>
      <w:r w:rsidRPr="00F91A67">
        <w:rPr>
          <w:rFonts w:eastAsia="Calibri"/>
          <w:b w:val="0"/>
          <w:i w:val="0"/>
          <w:iCs/>
          <w:sz w:val="28"/>
          <w:szCs w:val="28"/>
        </w:rPr>
        <w:t>2022 của khu vực thành thị và nông thôn đều giảm so với quý trước, đặc biệt tại nông thôn. Tỷ lệ này ở thành thị giảm từ 6,3% trong quý I</w:t>
      </w:r>
      <w:r w:rsidR="00204E9C" w:rsidRPr="00F91A67">
        <w:rPr>
          <w:rFonts w:eastAsia="Calibri"/>
          <w:b w:val="0"/>
          <w:i w:val="0"/>
          <w:iCs/>
          <w:sz w:val="28"/>
          <w:szCs w:val="28"/>
        </w:rPr>
        <w:t>/</w:t>
      </w:r>
      <w:r w:rsidRPr="00F91A67">
        <w:rPr>
          <w:rFonts w:eastAsia="Calibri"/>
          <w:b w:val="0"/>
          <w:i w:val="0"/>
          <w:iCs/>
          <w:sz w:val="28"/>
          <w:szCs w:val="28"/>
        </w:rPr>
        <w:t>2022 xuống còn 4,6% trong quý II</w:t>
      </w:r>
      <w:r w:rsidR="00204E9C" w:rsidRPr="00F91A67">
        <w:rPr>
          <w:rFonts w:eastAsia="Calibri"/>
          <w:b w:val="0"/>
          <w:i w:val="0"/>
          <w:iCs/>
          <w:sz w:val="28"/>
          <w:szCs w:val="28"/>
        </w:rPr>
        <w:t>/</w:t>
      </w:r>
      <w:r w:rsidRPr="00F91A67">
        <w:rPr>
          <w:rFonts w:eastAsia="Calibri"/>
          <w:b w:val="0"/>
          <w:i w:val="0"/>
          <w:iCs/>
          <w:sz w:val="28"/>
          <w:szCs w:val="28"/>
        </w:rPr>
        <w:t xml:space="preserve">2022; tại thành thị, tỷ lệ lao động không sử dụng hết tiềm năng giảm từ 5,9% xuống còn 4,6%. Đa số lao động không sử dụng hết tiềm năng là những người từ 15-34 tuổi (55,6%) cao hơn rất nhiều so với tỷ trọng lao động nhóm tuổi này chiếm trong lực lượng lao động, 34,4%. Điều này cho thấy Việt Nam vẫn còn một bộ phận không nhỏ lực lượng lao động tiềm năng chưa được khai thác, đặc biệt là nhóm lao động trẻ. </w:t>
      </w:r>
    </w:p>
    <w:p w:rsidR="00F91A67" w:rsidRPr="007B4185" w:rsidRDefault="002D4AEF" w:rsidP="007B4185">
      <w:pPr>
        <w:spacing w:before="60" w:line="288" w:lineRule="auto"/>
        <w:ind w:firstLine="709"/>
        <w:jc w:val="center"/>
        <w:rPr>
          <w:rFonts w:eastAsia="Calibri"/>
          <w:b w:val="0"/>
          <w:i w:val="0"/>
          <w:iCs/>
          <w:sz w:val="28"/>
          <w:szCs w:val="28"/>
        </w:rPr>
      </w:pPr>
      <w:r>
        <w:rPr>
          <w:rFonts w:asciiTheme="majorHAnsi" w:hAnsiTheme="majorHAnsi" w:cstheme="majorHAnsi"/>
          <w:bCs/>
          <w:i w:val="0"/>
          <w:iCs/>
          <w:spacing w:val="-6"/>
          <w:sz w:val="26"/>
          <w:szCs w:val="26"/>
        </w:rPr>
        <w:t>Hình 13</w:t>
      </w:r>
      <w:r w:rsidR="00072388" w:rsidRPr="00072388">
        <w:rPr>
          <w:rFonts w:asciiTheme="majorHAnsi" w:hAnsiTheme="majorHAnsi" w:cstheme="majorHAnsi"/>
          <w:bCs/>
          <w:i w:val="0"/>
          <w:iCs/>
          <w:spacing w:val="-6"/>
          <w:sz w:val="26"/>
          <w:szCs w:val="26"/>
        </w:rPr>
        <w:t>: Cơ cấu tuổi của lực lượng lao động và</w:t>
      </w:r>
    </w:p>
    <w:p w:rsidR="00072388" w:rsidRPr="00072388" w:rsidRDefault="00072388" w:rsidP="00F91A67">
      <w:pPr>
        <w:ind w:firstLine="567"/>
        <w:jc w:val="center"/>
        <w:rPr>
          <w:rFonts w:asciiTheme="majorHAnsi" w:hAnsiTheme="majorHAnsi" w:cstheme="majorHAnsi"/>
          <w:bCs/>
          <w:i w:val="0"/>
          <w:iCs/>
          <w:spacing w:val="-6"/>
          <w:sz w:val="26"/>
          <w:szCs w:val="26"/>
        </w:rPr>
      </w:pPr>
      <w:r w:rsidRPr="00072388">
        <w:rPr>
          <w:rFonts w:asciiTheme="majorHAnsi" w:hAnsiTheme="majorHAnsi" w:cstheme="majorHAnsi"/>
          <w:bCs/>
          <w:i w:val="0"/>
          <w:iCs/>
          <w:spacing w:val="-6"/>
          <w:sz w:val="26"/>
          <w:szCs w:val="26"/>
        </w:rPr>
        <w:t>lao động không sử dụng hết tiềm năng, quý II năm 2022</w:t>
      </w:r>
    </w:p>
    <w:p w:rsidR="00072388" w:rsidRDefault="00072388" w:rsidP="00072388">
      <w:pPr>
        <w:spacing w:before="120" w:after="120" w:line="320" w:lineRule="exact"/>
        <w:ind w:left="1559" w:hanging="1559"/>
        <w:jc w:val="right"/>
        <w:rPr>
          <w:rFonts w:asciiTheme="majorHAnsi" w:eastAsia="Calibri" w:hAnsiTheme="majorHAnsi" w:cstheme="majorHAnsi"/>
          <w:b w:val="0"/>
          <w:i w:val="0"/>
          <w:noProof/>
          <w:sz w:val="26"/>
          <w:szCs w:val="26"/>
        </w:rPr>
      </w:pPr>
      <w:r w:rsidRPr="00072388">
        <w:rPr>
          <w:rFonts w:asciiTheme="majorHAnsi" w:eastAsia="Calibri" w:hAnsiTheme="majorHAnsi" w:cstheme="majorHAnsi"/>
          <w:b w:val="0"/>
          <w:sz w:val="26"/>
          <w:szCs w:val="26"/>
          <w:lang w:val="vi-VN"/>
        </w:rPr>
        <w:t>Đơn vị</w:t>
      </w:r>
      <w:r w:rsidRPr="00072388">
        <w:rPr>
          <w:rFonts w:asciiTheme="majorHAnsi" w:eastAsia="Calibri" w:hAnsiTheme="majorHAnsi" w:cstheme="majorHAnsi"/>
          <w:b w:val="0"/>
          <w:sz w:val="26"/>
          <w:szCs w:val="26"/>
        </w:rPr>
        <w:t xml:space="preserve"> tính</w:t>
      </w:r>
      <w:r w:rsidRPr="00072388">
        <w:rPr>
          <w:rFonts w:asciiTheme="majorHAnsi" w:eastAsia="Calibri" w:hAnsiTheme="majorHAnsi" w:cstheme="majorHAnsi"/>
          <w:b w:val="0"/>
          <w:sz w:val="26"/>
          <w:szCs w:val="26"/>
          <w:lang w:val="vi-VN"/>
        </w:rPr>
        <w:t>: %</w:t>
      </w:r>
      <w:r w:rsidRPr="00072388">
        <w:rPr>
          <w:rFonts w:asciiTheme="majorHAnsi" w:eastAsia="Calibri" w:hAnsiTheme="majorHAnsi" w:cstheme="majorHAnsi"/>
          <w:b w:val="0"/>
          <w:i w:val="0"/>
          <w:noProof/>
          <w:sz w:val="26"/>
          <w:szCs w:val="26"/>
        </w:rPr>
        <w:t xml:space="preserve"> </w:t>
      </w:r>
    </w:p>
    <w:p w:rsidR="00072388" w:rsidRPr="00072388" w:rsidRDefault="00072388" w:rsidP="00072388">
      <w:pPr>
        <w:spacing w:after="240"/>
        <w:ind w:left="1559" w:hanging="1559"/>
        <w:jc w:val="center"/>
        <w:rPr>
          <w:rFonts w:asciiTheme="majorHAnsi" w:eastAsia="Calibri" w:hAnsiTheme="majorHAnsi" w:cstheme="majorHAnsi"/>
          <w:color w:val="FF0000"/>
          <w:spacing w:val="-12"/>
          <w:sz w:val="26"/>
          <w:szCs w:val="26"/>
        </w:rPr>
      </w:pPr>
      <w:r w:rsidRPr="00072388">
        <w:rPr>
          <w:rFonts w:asciiTheme="majorHAnsi" w:eastAsia="Calibri" w:hAnsiTheme="majorHAnsi" w:cstheme="majorHAnsi"/>
          <w:i w:val="0"/>
          <w:noProof/>
          <w:sz w:val="28"/>
          <w:szCs w:val="28"/>
        </w:rPr>
        <w:drawing>
          <wp:inline distT="0" distB="0" distL="0" distR="0">
            <wp:extent cx="4658995" cy="2146300"/>
            <wp:effectExtent l="0" t="0" r="8255" b="63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32336" w:rsidRPr="00F91A67" w:rsidRDefault="00E32336" w:rsidP="00F91A67">
      <w:pPr>
        <w:spacing w:before="60" w:line="288" w:lineRule="auto"/>
        <w:ind w:firstLine="709"/>
        <w:jc w:val="both"/>
        <w:rPr>
          <w:rFonts w:eastAsia="Calibri"/>
          <w:b w:val="0"/>
          <w:i w:val="0"/>
          <w:iCs/>
          <w:sz w:val="28"/>
          <w:szCs w:val="28"/>
        </w:rPr>
      </w:pPr>
      <w:r w:rsidRPr="00F91A67">
        <w:rPr>
          <w:rFonts w:eastAsia="Calibri"/>
          <w:b w:val="0"/>
          <w:i w:val="0"/>
          <w:iCs/>
          <w:sz w:val="28"/>
          <w:szCs w:val="28"/>
        </w:rPr>
        <w:t>Số lao động làm công việc tự sản tự tiêu quý II</w:t>
      </w:r>
      <w:r w:rsidR="00204E9C" w:rsidRPr="00F91A67">
        <w:rPr>
          <w:rFonts w:eastAsia="Calibri"/>
          <w:b w:val="0"/>
          <w:i w:val="0"/>
          <w:iCs/>
          <w:sz w:val="28"/>
          <w:szCs w:val="28"/>
        </w:rPr>
        <w:t>/</w:t>
      </w:r>
      <w:r w:rsidRPr="00F91A67">
        <w:rPr>
          <w:rFonts w:eastAsia="Calibri"/>
          <w:b w:val="0"/>
          <w:i w:val="0"/>
          <w:iCs/>
          <w:sz w:val="28"/>
          <w:szCs w:val="28"/>
        </w:rPr>
        <w:t>2022 là 4,3 triệu người, giảm hơn 0,4 triệu người so với quý trước nhưng vẫn cao hơn 0,1 triệu người so với cùng kỳ năm trước, số lao động này chủ yếu ở khu vực nông thôn.</w:t>
      </w:r>
    </w:p>
    <w:p w:rsidR="00E32336" w:rsidRPr="00F91A67" w:rsidRDefault="00E32336" w:rsidP="00F91A67">
      <w:pPr>
        <w:spacing w:before="60" w:line="288" w:lineRule="auto"/>
        <w:ind w:firstLine="709"/>
        <w:jc w:val="both"/>
        <w:rPr>
          <w:rFonts w:eastAsia="Calibri"/>
          <w:b w:val="0"/>
          <w:i w:val="0"/>
          <w:iCs/>
          <w:sz w:val="28"/>
          <w:szCs w:val="28"/>
        </w:rPr>
      </w:pPr>
      <w:r w:rsidRPr="00F91A67">
        <w:rPr>
          <w:rFonts w:eastAsia="Calibri"/>
          <w:b w:val="0"/>
          <w:i w:val="0"/>
          <w:iCs/>
          <w:sz w:val="28"/>
          <w:szCs w:val="28"/>
        </w:rPr>
        <w:t>Gần hai phần ba số người sản xuất sản phẩm tự sản tự tiêu quý II</w:t>
      </w:r>
      <w:r w:rsidR="00204E9C" w:rsidRPr="00F91A67">
        <w:rPr>
          <w:rFonts w:eastAsia="Calibri"/>
          <w:b w:val="0"/>
          <w:i w:val="0"/>
          <w:iCs/>
          <w:sz w:val="28"/>
          <w:szCs w:val="28"/>
        </w:rPr>
        <w:t>/</w:t>
      </w:r>
      <w:r w:rsidRPr="00F91A67">
        <w:rPr>
          <w:rFonts w:eastAsia="Calibri"/>
          <w:b w:val="0"/>
          <w:i w:val="0"/>
          <w:iCs/>
          <w:sz w:val="28"/>
          <w:szCs w:val="28"/>
        </w:rPr>
        <w:t>2022 là nữ giới (chiếm 63,2%). Trong tổng số 4,3 triệu người là lao động sản xuất tự sản tự tiêu, có khoảng gần 2,3 triệu người đang trong độ tuổi lao động (chiếm 52,2%).</w:t>
      </w:r>
    </w:p>
    <w:p w:rsidR="00E32336" w:rsidRPr="00F91A67" w:rsidRDefault="00E32336" w:rsidP="00F91A67">
      <w:pPr>
        <w:spacing w:before="60" w:after="120" w:line="288" w:lineRule="auto"/>
        <w:ind w:firstLine="709"/>
        <w:jc w:val="both"/>
        <w:rPr>
          <w:rFonts w:eastAsia="Calibri"/>
          <w:b w:val="0"/>
          <w:i w:val="0"/>
          <w:iCs/>
          <w:sz w:val="28"/>
          <w:szCs w:val="28"/>
        </w:rPr>
      </w:pPr>
      <w:r w:rsidRPr="00F91A67">
        <w:rPr>
          <w:rFonts w:eastAsia="Calibri"/>
          <w:b w:val="0"/>
          <w:i w:val="0"/>
          <w:iCs/>
          <w:sz w:val="28"/>
          <w:szCs w:val="28"/>
        </w:rPr>
        <w:t>Lao động tự sản tự tiêu chủ yếu thuộc độ tuổi từ 55 trở lên (chiếm 53,4%). Số liệu cũng cho thấy, trong số 4,3 triệu lao động tự sản tự tiêu, chỉ còn khoảng 240 nghìn người cho biết họ hiện tại vẫn bị ảnh hưởng bởi dịch Covid-19 (chiếm 5,5%).</w:t>
      </w:r>
    </w:p>
    <w:p w:rsidR="00072388" w:rsidRPr="00072388" w:rsidRDefault="002D4AEF" w:rsidP="00072388">
      <w:pPr>
        <w:spacing w:before="120" w:after="120" w:line="320" w:lineRule="exact"/>
        <w:ind w:left="1559" w:hanging="1559"/>
        <w:jc w:val="center"/>
        <w:rPr>
          <w:rFonts w:asciiTheme="majorHAnsi" w:eastAsia="Calibri" w:hAnsiTheme="majorHAnsi" w:cstheme="majorHAnsi"/>
          <w:i w:val="0"/>
          <w:sz w:val="26"/>
          <w:szCs w:val="26"/>
        </w:rPr>
      </w:pPr>
      <w:r>
        <w:rPr>
          <w:rFonts w:asciiTheme="majorHAnsi" w:eastAsia="Calibri" w:hAnsiTheme="majorHAnsi" w:cstheme="majorHAnsi"/>
          <w:i w:val="0"/>
          <w:sz w:val="26"/>
          <w:szCs w:val="26"/>
          <w:lang w:val="en-GB"/>
        </w:rPr>
        <w:t>Hình 14</w:t>
      </w:r>
      <w:r w:rsidR="00072388" w:rsidRPr="00072388">
        <w:rPr>
          <w:rFonts w:asciiTheme="majorHAnsi" w:eastAsia="Calibri" w:hAnsiTheme="majorHAnsi" w:cstheme="majorHAnsi"/>
          <w:i w:val="0"/>
          <w:sz w:val="26"/>
          <w:szCs w:val="26"/>
          <w:lang w:val="en-GB"/>
        </w:rPr>
        <w:t>: L</w:t>
      </w:r>
      <w:r w:rsidR="00072388" w:rsidRPr="00072388">
        <w:rPr>
          <w:rFonts w:asciiTheme="majorHAnsi" w:eastAsia="Calibri" w:hAnsiTheme="majorHAnsi" w:cstheme="majorHAnsi"/>
          <w:i w:val="0"/>
          <w:sz w:val="26"/>
          <w:szCs w:val="26"/>
          <w:lang w:val="vi-VN"/>
        </w:rPr>
        <w:t xml:space="preserve">ao động </w:t>
      </w:r>
      <w:r w:rsidR="00072388" w:rsidRPr="00072388">
        <w:rPr>
          <w:rFonts w:asciiTheme="majorHAnsi" w:eastAsia="Calibri" w:hAnsiTheme="majorHAnsi" w:cstheme="majorHAnsi"/>
          <w:i w:val="0"/>
          <w:sz w:val="26"/>
          <w:szCs w:val="26"/>
        </w:rPr>
        <w:t>làm công việc tự sản tự</w:t>
      </w:r>
      <w:r w:rsidR="00334EEE">
        <w:rPr>
          <w:rFonts w:asciiTheme="majorHAnsi" w:eastAsia="Calibri" w:hAnsiTheme="majorHAnsi" w:cstheme="majorHAnsi"/>
          <w:i w:val="0"/>
          <w:sz w:val="26"/>
          <w:szCs w:val="26"/>
        </w:rPr>
        <w:t xml:space="preserve"> tiêu theo</w:t>
      </w:r>
      <w:r w:rsidR="00072388" w:rsidRPr="00072388">
        <w:rPr>
          <w:rFonts w:asciiTheme="majorHAnsi" w:eastAsia="Calibri" w:hAnsiTheme="majorHAnsi" w:cstheme="majorHAnsi"/>
          <w:i w:val="0"/>
          <w:sz w:val="26"/>
          <w:szCs w:val="26"/>
        </w:rPr>
        <w:t xml:space="preserve"> quý, giai đoạn 2020 - 2022</w:t>
      </w:r>
    </w:p>
    <w:p w:rsidR="00072388" w:rsidRPr="00072388" w:rsidRDefault="00072388" w:rsidP="00072388">
      <w:pPr>
        <w:spacing w:before="120" w:after="120" w:line="320" w:lineRule="exact"/>
        <w:ind w:left="1559" w:hanging="1559"/>
        <w:jc w:val="both"/>
        <w:rPr>
          <w:rFonts w:asciiTheme="majorHAnsi" w:eastAsia="Calibri" w:hAnsiTheme="majorHAnsi" w:cstheme="majorHAnsi"/>
          <w:b w:val="0"/>
          <w:i w:val="0"/>
          <w:sz w:val="26"/>
          <w:szCs w:val="26"/>
          <w:lang w:val="vi-VN"/>
        </w:rPr>
      </w:pPr>
      <w:r w:rsidRPr="00072388">
        <w:rPr>
          <w:rFonts w:asciiTheme="majorHAnsi" w:eastAsia="Calibri" w:hAnsiTheme="majorHAnsi" w:cstheme="majorHAnsi"/>
          <w:b w:val="0"/>
          <w:sz w:val="26"/>
          <w:szCs w:val="26"/>
        </w:rPr>
        <w:t xml:space="preserve">                                                                                                     </w:t>
      </w:r>
      <w:r w:rsidRPr="00072388">
        <w:rPr>
          <w:rFonts w:asciiTheme="majorHAnsi" w:eastAsia="Calibri" w:hAnsiTheme="majorHAnsi" w:cstheme="majorHAnsi"/>
          <w:b w:val="0"/>
          <w:sz w:val="26"/>
          <w:szCs w:val="26"/>
          <w:lang w:val="vi-VN"/>
        </w:rPr>
        <w:t>Đơn vị</w:t>
      </w:r>
      <w:r w:rsidRPr="00072388">
        <w:rPr>
          <w:rFonts w:asciiTheme="majorHAnsi" w:eastAsia="Calibri" w:hAnsiTheme="majorHAnsi" w:cstheme="majorHAnsi"/>
          <w:b w:val="0"/>
          <w:sz w:val="26"/>
          <w:szCs w:val="26"/>
        </w:rPr>
        <w:t xml:space="preserve"> tính</w:t>
      </w:r>
      <w:r w:rsidRPr="00072388">
        <w:rPr>
          <w:rFonts w:asciiTheme="majorHAnsi" w:eastAsia="Calibri" w:hAnsiTheme="majorHAnsi" w:cstheme="majorHAnsi"/>
          <w:b w:val="0"/>
          <w:sz w:val="26"/>
          <w:szCs w:val="26"/>
          <w:lang w:val="vi-VN"/>
        </w:rPr>
        <w:t xml:space="preserve">: </w:t>
      </w:r>
      <w:r w:rsidRPr="00072388">
        <w:rPr>
          <w:rFonts w:asciiTheme="majorHAnsi" w:eastAsia="Calibri" w:hAnsiTheme="majorHAnsi" w:cstheme="majorHAnsi"/>
          <w:b w:val="0"/>
          <w:sz w:val="26"/>
          <w:szCs w:val="26"/>
        </w:rPr>
        <w:t>Triệu người</w:t>
      </w:r>
      <w:r w:rsidRPr="00072388">
        <w:rPr>
          <w:rFonts w:asciiTheme="majorHAnsi" w:eastAsia="Calibri" w:hAnsiTheme="majorHAnsi" w:cstheme="majorHAnsi"/>
          <w:b w:val="0"/>
          <w:i w:val="0"/>
          <w:sz w:val="26"/>
          <w:szCs w:val="26"/>
          <w:lang w:val="vi-VN"/>
        </w:rPr>
        <w:t xml:space="preserve">                                  </w:t>
      </w:r>
    </w:p>
    <w:p w:rsidR="00072388" w:rsidRPr="00072388" w:rsidRDefault="00072388" w:rsidP="00072388">
      <w:pPr>
        <w:spacing w:after="120"/>
        <w:jc w:val="center"/>
        <w:rPr>
          <w:rFonts w:asciiTheme="majorHAnsi" w:eastAsia="Calibri" w:hAnsiTheme="majorHAnsi" w:cstheme="majorHAnsi"/>
          <w:b w:val="0"/>
          <w:i w:val="0"/>
          <w:iCs/>
          <w:color w:val="FF0000"/>
          <w:sz w:val="28"/>
          <w:szCs w:val="28"/>
        </w:rPr>
      </w:pPr>
      <w:r w:rsidRPr="00072388">
        <w:rPr>
          <w:rFonts w:asciiTheme="majorHAnsi" w:eastAsia="Calibri" w:hAnsiTheme="majorHAnsi" w:cstheme="majorHAnsi"/>
          <w:b w:val="0"/>
          <w:i w:val="0"/>
          <w:iCs/>
          <w:noProof/>
          <w:color w:val="FF0000"/>
          <w:sz w:val="28"/>
          <w:szCs w:val="28"/>
        </w:rPr>
        <w:drawing>
          <wp:inline distT="0" distB="0" distL="0" distR="0">
            <wp:extent cx="4911090" cy="2095500"/>
            <wp:effectExtent l="0" t="0" r="381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34EEE" w:rsidRPr="00F91A67" w:rsidRDefault="00334EEE" w:rsidP="00F91A67">
      <w:pPr>
        <w:spacing w:before="60" w:line="288" w:lineRule="auto"/>
        <w:ind w:firstLine="709"/>
        <w:jc w:val="both"/>
        <w:rPr>
          <w:rFonts w:eastAsia="Calibri"/>
          <w:b w:val="0"/>
          <w:i w:val="0"/>
          <w:iCs/>
          <w:spacing w:val="-4"/>
          <w:sz w:val="28"/>
          <w:szCs w:val="28"/>
        </w:rPr>
      </w:pPr>
      <w:r w:rsidRPr="00F91A67">
        <w:rPr>
          <w:rFonts w:eastAsia="Calibri"/>
          <w:b w:val="0"/>
          <w:i w:val="0"/>
          <w:iCs/>
          <w:spacing w:val="-4"/>
          <w:sz w:val="28"/>
          <w:szCs w:val="28"/>
        </w:rPr>
        <w:t>Trung bình 1 tuần, lao động tự sản tự tiêu dành 19 giờ cho công việc nông nghiệp (tương đương 2,7 giờ/ngày) và 15,7 giờ làm các công việc nhà (tương đương khoảng 2,2 giờ/ngày). Bình quân, mỗi tuần, lao động nữ giới tự sản tự tiêu phải dành 18,4 giờ cho các công việc nhà trong gia đình trong khi con số này ở nam giới là 11,1 giờ.</w:t>
      </w:r>
    </w:p>
    <w:p w:rsidR="00AD7A8F" w:rsidRDefault="009925FF" w:rsidP="007F3623">
      <w:pPr>
        <w:pStyle w:val="ListParagraph"/>
        <w:numPr>
          <w:ilvl w:val="0"/>
          <w:numId w:val="22"/>
        </w:numPr>
        <w:spacing w:before="120" w:after="120" w:line="360" w:lineRule="auto"/>
        <w:jc w:val="both"/>
        <w:rPr>
          <w:rFonts w:eastAsia="Calibri"/>
          <w:i w:val="0"/>
          <w:sz w:val="28"/>
          <w:szCs w:val="28"/>
        </w:rPr>
      </w:pPr>
      <w:bookmarkStart w:id="37" w:name="OLE_LINK37"/>
      <w:bookmarkStart w:id="38" w:name="OLE_LINK38"/>
      <w:r w:rsidRPr="00427A49">
        <w:rPr>
          <w:rFonts w:eastAsia="Calibri"/>
          <w:i w:val="0"/>
          <w:sz w:val="28"/>
          <w:szCs w:val="28"/>
          <w:lang w:val="vi-VN"/>
        </w:rPr>
        <w:t xml:space="preserve">Kết luận </w:t>
      </w:r>
      <w:r w:rsidRPr="00427A49">
        <w:rPr>
          <w:rFonts w:eastAsia="Calibri"/>
          <w:i w:val="0"/>
          <w:sz w:val="28"/>
          <w:szCs w:val="28"/>
        </w:rPr>
        <w:t>và k</w:t>
      </w:r>
      <w:r w:rsidR="00130373" w:rsidRPr="00427A49">
        <w:rPr>
          <w:rFonts w:eastAsia="Calibri"/>
          <w:i w:val="0"/>
          <w:sz w:val="28"/>
          <w:szCs w:val="28"/>
        </w:rPr>
        <w:t>iến</w:t>
      </w:r>
      <w:r w:rsidRPr="00427A49">
        <w:rPr>
          <w:rFonts w:eastAsia="Calibri"/>
          <w:i w:val="0"/>
          <w:sz w:val="28"/>
          <w:szCs w:val="28"/>
        </w:rPr>
        <w:t xml:space="preserve"> nghị</w:t>
      </w:r>
      <w:bookmarkEnd w:id="37"/>
      <w:bookmarkEnd w:id="38"/>
    </w:p>
    <w:p w:rsidR="00F91A67" w:rsidRDefault="005B016E" w:rsidP="0044297A">
      <w:pPr>
        <w:spacing w:before="120" w:after="120" w:line="264" w:lineRule="auto"/>
        <w:ind w:firstLine="720"/>
        <w:jc w:val="both"/>
        <w:rPr>
          <w:rFonts w:asciiTheme="majorHAnsi" w:eastAsia="Calibri" w:hAnsiTheme="majorHAnsi" w:cstheme="majorHAnsi"/>
          <w:b w:val="0"/>
          <w:i w:val="0"/>
          <w:color w:val="222222"/>
          <w:sz w:val="28"/>
          <w:szCs w:val="28"/>
          <w:shd w:val="clear" w:color="auto" w:fill="FFFFFF"/>
        </w:rPr>
      </w:pPr>
      <w:r>
        <w:rPr>
          <w:rFonts w:asciiTheme="majorHAnsi" w:eastAsia="Calibri" w:hAnsiTheme="majorHAnsi" w:cstheme="majorHAnsi"/>
          <w:b w:val="0"/>
          <w:i w:val="0"/>
          <w:color w:val="222222"/>
          <w:sz w:val="28"/>
          <w:szCs w:val="28"/>
          <w:shd w:val="clear" w:color="auto" w:fill="FFFFFF"/>
        </w:rPr>
        <w:t>Nhờ kiên định chủ trương “</w:t>
      </w:r>
      <w:r w:rsidRPr="00F732F6">
        <w:rPr>
          <w:rFonts w:asciiTheme="majorHAnsi" w:eastAsia="Calibri" w:hAnsiTheme="majorHAnsi" w:cstheme="majorHAnsi"/>
          <w:b w:val="0"/>
          <w:i w:val="0"/>
          <w:color w:val="222222"/>
          <w:sz w:val="28"/>
          <w:szCs w:val="28"/>
          <w:shd w:val="clear" w:color="auto" w:fill="FFFFFF"/>
        </w:rPr>
        <w:t>Thích ứng an toàn, linh hoạt, kiểm soát hiệu quả dị</w:t>
      </w:r>
      <w:r w:rsidR="00FC4FB4">
        <w:rPr>
          <w:rFonts w:asciiTheme="majorHAnsi" w:eastAsia="Calibri" w:hAnsiTheme="majorHAnsi" w:cstheme="majorHAnsi"/>
          <w:b w:val="0"/>
          <w:i w:val="0"/>
          <w:color w:val="222222"/>
          <w:sz w:val="28"/>
          <w:szCs w:val="28"/>
          <w:shd w:val="clear" w:color="auto" w:fill="FFFFFF"/>
        </w:rPr>
        <w:t>ch Covid</w:t>
      </w:r>
      <w:r w:rsidRPr="00F732F6">
        <w:rPr>
          <w:rFonts w:asciiTheme="majorHAnsi" w:eastAsia="Calibri" w:hAnsiTheme="majorHAnsi" w:cstheme="majorHAnsi"/>
          <w:b w:val="0"/>
          <w:i w:val="0"/>
          <w:color w:val="222222"/>
          <w:sz w:val="28"/>
          <w:szCs w:val="28"/>
          <w:shd w:val="clear" w:color="auto" w:fill="FFFFFF"/>
        </w:rPr>
        <w:t xml:space="preserve">-19” cùng với các giải pháp phù hợp và quyết liệt của Chính phủ, các cấp, các ngành trong </w:t>
      </w:r>
      <w:r w:rsidR="00F91A67" w:rsidRPr="00F91A67">
        <w:rPr>
          <w:rFonts w:asciiTheme="majorHAnsi" w:eastAsia="Calibri" w:hAnsiTheme="majorHAnsi" w:cstheme="majorHAnsi"/>
          <w:b w:val="0"/>
          <w:i w:val="0"/>
          <w:color w:val="222222"/>
          <w:sz w:val="28"/>
          <w:szCs w:val="28"/>
          <w:shd w:val="clear" w:color="auto" w:fill="FFFFFF"/>
        </w:rPr>
        <w:t xml:space="preserve">triển khai chương trình phục hồi và phát triển kinh tế-xã hội theo tinh thần của Nghị quyết </w:t>
      </w:r>
      <w:r w:rsidR="00D07280">
        <w:rPr>
          <w:rFonts w:asciiTheme="majorHAnsi" w:eastAsia="Calibri" w:hAnsiTheme="majorHAnsi" w:cstheme="majorHAnsi"/>
          <w:b w:val="0"/>
          <w:i w:val="0"/>
          <w:color w:val="222222"/>
          <w:sz w:val="28"/>
          <w:szCs w:val="28"/>
          <w:shd w:val="clear" w:color="auto" w:fill="FFFFFF"/>
        </w:rPr>
        <w:t xml:space="preserve">số </w:t>
      </w:r>
      <w:r w:rsidR="00F91A67" w:rsidRPr="00F91A67">
        <w:rPr>
          <w:rFonts w:asciiTheme="majorHAnsi" w:eastAsia="Calibri" w:hAnsiTheme="majorHAnsi" w:cstheme="majorHAnsi"/>
          <w:b w:val="0"/>
          <w:i w:val="0"/>
          <w:color w:val="222222"/>
          <w:sz w:val="28"/>
          <w:szCs w:val="28"/>
          <w:shd w:val="clear" w:color="auto" w:fill="FFFFFF"/>
        </w:rPr>
        <w:t>11/NQ-CP</w:t>
      </w:r>
      <w:r>
        <w:rPr>
          <w:rFonts w:asciiTheme="majorHAnsi" w:eastAsia="Calibri" w:hAnsiTheme="majorHAnsi" w:cstheme="majorHAnsi"/>
          <w:b w:val="0"/>
          <w:i w:val="0"/>
          <w:color w:val="222222"/>
          <w:sz w:val="28"/>
          <w:szCs w:val="28"/>
          <w:shd w:val="clear" w:color="auto" w:fill="FFFFFF"/>
        </w:rPr>
        <w:t xml:space="preserve">, </w:t>
      </w:r>
      <w:r w:rsidR="0044297A">
        <w:rPr>
          <w:rFonts w:asciiTheme="majorHAnsi" w:eastAsia="Calibri" w:hAnsiTheme="majorHAnsi" w:cstheme="majorHAnsi"/>
          <w:b w:val="0"/>
          <w:i w:val="0"/>
          <w:color w:val="222222"/>
          <w:sz w:val="28"/>
          <w:szCs w:val="28"/>
          <w:shd w:val="clear" w:color="auto" w:fill="FFFFFF"/>
        </w:rPr>
        <w:t xml:space="preserve">bức tranh thị trường lao động Việt Nam trong Quý II năm 2022 đã có nhiều khởi sắc. </w:t>
      </w:r>
      <w:r w:rsidR="00F91A67" w:rsidRPr="00F91A67">
        <w:rPr>
          <w:rFonts w:asciiTheme="majorHAnsi" w:eastAsia="Calibri" w:hAnsiTheme="majorHAnsi" w:cstheme="majorHAnsi"/>
          <w:b w:val="0"/>
          <w:i w:val="0"/>
          <w:color w:val="222222"/>
          <w:sz w:val="28"/>
          <w:szCs w:val="28"/>
          <w:shd w:val="clear" w:color="auto" w:fill="FFFFFF"/>
        </w:rPr>
        <w:t>Số lao động bị ảnh hưởng tiêu cực bởi đại dịch Covid-19 đã giảm mạnh, số người gia nhập lực lượng lao động tiếp tục tăng</w:t>
      </w:r>
      <w:r w:rsidR="0044297A">
        <w:rPr>
          <w:rFonts w:asciiTheme="majorHAnsi" w:eastAsia="Calibri" w:hAnsiTheme="majorHAnsi" w:cstheme="majorHAnsi"/>
          <w:b w:val="0"/>
          <w:i w:val="0"/>
          <w:color w:val="222222"/>
          <w:sz w:val="28"/>
          <w:szCs w:val="28"/>
          <w:shd w:val="clear" w:color="auto" w:fill="FFFFFF"/>
        </w:rPr>
        <w:t>, lao động có việc làm tăng mạnh, đặc biệt là trong khu vực dịch vụ. Thị trường lao động tăng trưởng mang tính bền vững hơn với mức tăng tậ</w:t>
      </w:r>
      <w:r w:rsidR="00030D6D">
        <w:rPr>
          <w:rFonts w:asciiTheme="majorHAnsi" w:eastAsia="Calibri" w:hAnsiTheme="majorHAnsi" w:cstheme="majorHAnsi"/>
          <w:b w:val="0"/>
          <w:i w:val="0"/>
          <w:color w:val="222222"/>
          <w:sz w:val="28"/>
          <w:szCs w:val="28"/>
          <w:shd w:val="clear" w:color="auto" w:fill="FFFFFF"/>
        </w:rPr>
        <w:t>p tr</w:t>
      </w:r>
      <w:r w:rsidR="0044297A">
        <w:rPr>
          <w:rFonts w:asciiTheme="majorHAnsi" w:eastAsia="Calibri" w:hAnsiTheme="majorHAnsi" w:cstheme="majorHAnsi"/>
          <w:b w:val="0"/>
          <w:i w:val="0"/>
          <w:color w:val="222222"/>
          <w:sz w:val="28"/>
          <w:szCs w:val="28"/>
          <w:shd w:val="clear" w:color="auto" w:fill="FFFFFF"/>
        </w:rPr>
        <w:t>ung chủ yếu ở lao động có việc làm chính thức.</w:t>
      </w:r>
      <w:r w:rsidR="00F91A67" w:rsidRPr="00F91A67">
        <w:rPr>
          <w:rFonts w:asciiTheme="majorHAnsi" w:eastAsia="Calibri" w:hAnsiTheme="majorHAnsi" w:cstheme="majorHAnsi"/>
          <w:b w:val="0"/>
          <w:i w:val="0"/>
          <w:color w:val="222222"/>
          <w:sz w:val="28"/>
          <w:szCs w:val="28"/>
          <w:shd w:val="clear" w:color="auto" w:fill="FFFFFF"/>
        </w:rPr>
        <w:t xml:space="preserve"> Tỷ lệ thất nghiệp và thiếu việc làm đều giảm. Thu nhập của người lao động </w:t>
      </w:r>
      <w:r w:rsidR="00F732F6">
        <w:rPr>
          <w:rFonts w:asciiTheme="majorHAnsi" w:eastAsia="Calibri" w:hAnsiTheme="majorHAnsi" w:cstheme="majorHAnsi"/>
          <w:b w:val="0"/>
          <w:i w:val="0"/>
          <w:color w:val="222222"/>
          <w:sz w:val="28"/>
          <w:szCs w:val="28"/>
          <w:shd w:val="clear" w:color="auto" w:fill="FFFFFF"/>
        </w:rPr>
        <w:t>tiếp tục được</w:t>
      </w:r>
      <w:r w:rsidR="00F91A67" w:rsidRPr="00F91A67">
        <w:rPr>
          <w:rFonts w:asciiTheme="majorHAnsi" w:eastAsia="Calibri" w:hAnsiTheme="majorHAnsi" w:cstheme="majorHAnsi"/>
          <w:b w:val="0"/>
          <w:i w:val="0"/>
          <w:color w:val="222222"/>
          <w:sz w:val="28"/>
          <w:szCs w:val="28"/>
          <w:shd w:val="clear" w:color="auto" w:fill="FFFFFF"/>
        </w:rPr>
        <w:t xml:space="preserve"> cải thiện.</w:t>
      </w:r>
    </w:p>
    <w:p w:rsidR="00F91A67" w:rsidRDefault="00F0063C" w:rsidP="00F0063C">
      <w:pPr>
        <w:spacing w:before="120" w:after="120" w:line="264" w:lineRule="auto"/>
        <w:ind w:firstLine="720"/>
        <w:jc w:val="both"/>
        <w:rPr>
          <w:rFonts w:asciiTheme="majorHAnsi" w:eastAsia="Calibri" w:hAnsiTheme="majorHAnsi" w:cstheme="majorHAnsi"/>
          <w:b w:val="0"/>
          <w:i w:val="0"/>
          <w:color w:val="222222"/>
          <w:sz w:val="28"/>
          <w:szCs w:val="28"/>
          <w:shd w:val="clear" w:color="auto" w:fill="FFFFFF"/>
        </w:rPr>
      </w:pPr>
      <w:r>
        <w:rPr>
          <w:rFonts w:asciiTheme="majorHAnsi" w:eastAsia="Calibri" w:hAnsiTheme="majorHAnsi" w:cstheme="majorHAnsi"/>
          <w:b w:val="0"/>
          <w:i w:val="0"/>
          <w:color w:val="222222"/>
          <w:sz w:val="28"/>
          <w:szCs w:val="28"/>
          <w:shd w:val="clear" w:color="auto" w:fill="FFFFFF"/>
        </w:rPr>
        <w:t xml:space="preserve">Tuy vậy, trong thời gian tới, thị trường lao động Việt Nam vẫn có thể đối mặt với nhiều khó khăn thách thức do chịu áp lực tăng giá xăng và một số mặt hàng thiết yếu từ cuộc khủng hoảng Nga-Ucraina. </w:t>
      </w:r>
      <w:r w:rsidR="00F91A67" w:rsidRPr="00F91A67">
        <w:rPr>
          <w:rFonts w:asciiTheme="majorHAnsi" w:eastAsia="Calibri" w:hAnsiTheme="majorHAnsi" w:cstheme="majorHAnsi"/>
          <w:b w:val="0"/>
          <w:i w:val="0"/>
          <w:color w:val="222222"/>
          <w:sz w:val="28"/>
          <w:szCs w:val="28"/>
          <w:shd w:val="clear" w:color="auto" w:fill="FFFFFF"/>
        </w:rPr>
        <w:t>Trước tình hình đó, Tổng cục Thống kê đề xuất một số giải pháp sau:</w:t>
      </w:r>
    </w:p>
    <w:p w:rsidR="00F0063C" w:rsidRPr="00DB5AAC" w:rsidRDefault="00DB5AAC" w:rsidP="00F0063C">
      <w:pPr>
        <w:spacing w:before="120" w:after="120" w:line="264" w:lineRule="auto"/>
        <w:ind w:firstLine="720"/>
        <w:jc w:val="both"/>
        <w:rPr>
          <w:rFonts w:asciiTheme="majorHAnsi" w:eastAsia="Calibri" w:hAnsiTheme="majorHAnsi" w:cstheme="majorHAnsi"/>
          <w:b w:val="0"/>
          <w:i w:val="0"/>
          <w:color w:val="222222"/>
          <w:sz w:val="28"/>
          <w:szCs w:val="28"/>
          <w:shd w:val="clear" w:color="auto" w:fill="FFFFFF"/>
        </w:rPr>
      </w:pPr>
      <w:r w:rsidRPr="00DB5AAC">
        <w:rPr>
          <w:rFonts w:asciiTheme="majorHAnsi" w:eastAsia="Calibri" w:hAnsiTheme="majorHAnsi" w:cstheme="majorHAnsi"/>
          <w:b w:val="0"/>
          <w:i w:val="0"/>
          <w:color w:val="222222"/>
          <w:sz w:val="28"/>
          <w:szCs w:val="28"/>
          <w:shd w:val="clear" w:color="auto" w:fill="FFFFFF"/>
        </w:rPr>
        <w:t>- Tiếp tục nhất quán phương châm "Thích ứng an toàn, linh hoạt với dị</w:t>
      </w:r>
      <w:r w:rsidR="00030D6D">
        <w:rPr>
          <w:rFonts w:asciiTheme="majorHAnsi" w:eastAsia="Calibri" w:hAnsiTheme="majorHAnsi" w:cstheme="majorHAnsi"/>
          <w:b w:val="0"/>
          <w:i w:val="0"/>
          <w:color w:val="222222"/>
          <w:sz w:val="28"/>
          <w:szCs w:val="28"/>
          <w:shd w:val="clear" w:color="auto" w:fill="FFFFFF"/>
        </w:rPr>
        <w:t>ch Covid</w:t>
      </w:r>
      <w:r w:rsidRPr="00DB5AAC">
        <w:rPr>
          <w:rFonts w:asciiTheme="majorHAnsi" w:eastAsia="Calibri" w:hAnsiTheme="majorHAnsi" w:cstheme="majorHAnsi"/>
          <w:b w:val="0"/>
          <w:i w:val="0"/>
          <w:color w:val="222222"/>
          <w:sz w:val="28"/>
          <w:szCs w:val="28"/>
          <w:shd w:val="clear" w:color="auto" w:fill="FFFFFF"/>
        </w:rPr>
        <w:t xml:space="preserve">-19", tuyệt đối không chủ quan, lơ là khi tình hình dịch bệnh còn có thể diễn biến phức tạp, khó lường và việc xuất hiện các biến chủng mới. </w:t>
      </w:r>
      <w:r>
        <w:rPr>
          <w:rFonts w:asciiTheme="majorHAnsi" w:eastAsia="Calibri" w:hAnsiTheme="majorHAnsi" w:cstheme="majorHAnsi"/>
          <w:b w:val="0"/>
          <w:i w:val="0"/>
          <w:color w:val="222222"/>
          <w:sz w:val="28"/>
          <w:szCs w:val="28"/>
          <w:shd w:val="clear" w:color="auto" w:fill="FFFFFF"/>
        </w:rPr>
        <w:t>C</w:t>
      </w:r>
      <w:r w:rsidRPr="00DB5AAC">
        <w:rPr>
          <w:rFonts w:asciiTheme="majorHAnsi" w:eastAsia="Calibri" w:hAnsiTheme="majorHAnsi" w:cstheme="majorHAnsi"/>
          <w:b w:val="0"/>
          <w:i w:val="0"/>
          <w:color w:val="222222"/>
          <w:sz w:val="28"/>
          <w:szCs w:val="28"/>
          <w:shd w:val="clear" w:color="auto" w:fill="FFFFFF"/>
        </w:rPr>
        <w:t>ần sẵn sàng các kịch bản đối phó với các biến thể mới của dịch dự kiến sẽ có thể xâm nhập vào Việt Nam trong thời gian tới.</w:t>
      </w:r>
    </w:p>
    <w:p w:rsidR="00DB5AAC" w:rsidRDefault="00DB5AAC" w:rsidP="00F0063C">
      <w:pPr>
        <w:spacing w:before="120" w:after="120" w:line="264" w:lineRule="auto"/>
        <w:ind w:firstLine="720"/>
        <w:jc w:val="both"/>
        <w:rPr>
          <w:rFonts w:asciiTheme="majorHAnsi" w:eastAsia="Calibri" w:hAnsiTheme="majorHAnsi" w:cstheme="majorHAnsi"/>
          <w:b w:val="0"/>
          <w:i w:val="0"/>
          <w:color w:val="222222"/>
          <w:sz w:val="28"/>
          <w:szCs w:val="28"/>
          <w:shd w:val="clear" w:color="auto" w:fill="FFFFFF"/>
        </w:rPr>
      </w:pPr>
      <w:r>
        <w:rPr>
          <w:rFonts w:asciiTheme="majorHAnsi" w:eastAsia="Calibri" w:hAnsiTheme="majorHAnsi" w:cstheme="majorHAnsi"/>
          <w:b w:val="0"/>
          <w:i w:val="0"/>
          <w:color w:val="222222"/>
          <w:sz w:val="28"/>
          <w:szCs w:val="28"/>
          <w:shd w:val="clear" w:color="auto" w:fill="FFFFFF"/>
        </w:rPr>
        <w:t xml:space="preserve">- </w:t>
      </w:r>
      <w:r w:rsidR="000F1EEA" w:rsidRPr="000F1EEA">
        <w:rPr>
          <w:rFonts w:asciiTheme="majorHAnsi" w:eastAsia="Calibri" w:hAnsiTheme="majorHAnsi" w:cstheme="majorHAnsi"/>
          <w:b w:val="0"/>
          <w:i w:val="0"/>
          <w:color w:val="222222"/>
          <w:sz w:val="28"/>
          <w:szCs w:val="28"/>
          <w:shd w:val="clear" w:color="auto" w:fill="FFFFFF"/>
        </w:rPr>
        <w:t xml:space="preserve">Ổn định kinh tế vĩ mô, chủ động, linh hoạt, đồng bộ các công cụ chính sách tiền tệ, phối hợp chặt chẽ với chính sách tài khoá và các chính sách kinh tế vĩ mô khác nhằm kiểm soát lạm phát, góp phần ổn định kinh tế, </w:t>
      </w:r>
      <w:r w:rsidR="000F1EEA">
        <w:rPr>
          <w:rFonts w:asciiTheme="majorHAnsi" w:eastAsia="Calibri" w:hAnsiTheme="majorHAnsi" w:cstheme="majorHAnsi"/>
          <w:b w:val="0"/>
          <w:i w:val="0"/>
          <w:color w:val="222222"/>
          <w:sz w:val="28"/>
          <w:szCs w:val="28"/>
          <w:shd w:val="clear" w:color="auto" w:fill="FFFFFF"/>
        </w:rPr>
        <w:t xml:space="preserve">chú trọng hỗ trợ, giải quyết việc </w:t>
      </w:r>
      <w:r w:rsidR="000F1EEA" w:rsidRPr="000F1EEA">
        <w:rPr>
          <w:rFonts w:asciiTheme="majorHAnsi" w:eastAsia="Calibri" w:hAnsiTheme="majorHAnsi" w:cstheme="majorHAnsi"/>
          <w:b w:val="0"/>
          <w:i w:val="0"/>
          <w:color w:val="222222"/>
          <w:sz w:val="28"/>
          <w:szCs w:val="28"/>
          <w:shd w:val="clear" w:color="auto" w:fill="FFFFFF"/>
        </w:rPr>
        <w:t>làm cho người lao động.</w:t>
      </w:r>
    </w:p>
    <w:p w:rsidR="000F1EEA" w:rsidRPr="00F91A67" w:rsidRDefault="000F1EEA" w:rsidP="00F0063C">
      <w:pPr>
        <w:spacing w:before="120" w:after="120" w:line="264" w:lineRule="auto"/>
        <w:ind w:firstLine="720"/>
        <w:jc w:val="both"/>
        <w:rPr>
          <w:rFonts w:asciiTheme="majorHAnsi" w:eastAsia="Calibri" w:hAnsiTheme="majorHAnsi" w:cstheme="majorHAnsi"/>
          <w:b w:val="0"/>
          <w:i w:val="0"/>
          <w:color w:val="222222"/>
          <w:sz w:val="28"/>
          <w:szCs w:val="28"/>
          <w:shd w:val="clear" w:color="auto" w:fill="FFFFFF"/>
        </w:rPr>
      </w:pPr>
      <w:r>
        <w:rPr>
          <w:rFonts w:asciiTheme="majorHAnsi" w:eastAsia="Calibri" w:hAnsiTheme="majorHAnsi" w:cstheme="majorHAnsi"/>
          <w:b w:val="0"/>
          <w:i w:val="0"/>
          <w:color w:val="222222"/>
          <w:sz w:val="28"/>
          <w:szCs w:val="28"/>
          <w:shd w:val="clear" w:color="auto" w:fill="FFFFFF"/>
        </w:rPr>
        <w:t xml:space="preserve">- </w:t>
      </w:r>
      <w:r w:rsidR="00365D8F">
        <w:rPr>
          <w:rFonts w:asciiTheme="majorHAnsi" w:eastAsia="Calibri" w:hAnsiTheme="majorHAnsi" w:cstheme="majorHAnsi"/>
          <w:b w:val="0"/>
          <w:i w:val="0"/>
          <w:color w:val="222222"/>
          <w:sz w:val="28"/>
          <w:szCs w:val="28"/>
          <w:shd w:val="clear" w:color="auto" w:fill="FFFFFF"/>
        </w:rPr>
        <w:t>Chú trọng kiểm soát lạm phát, hạ nhiệt giá xăng dầu để ổn định an sinh xã hội, góp phần ổn định cuộc sống của người lao động, đặc biệt những người chịu nhiều tác động tiêu cực của đại dị</w:t>
      </w:r>
      <w:r w:rsidR="00030D6D">
        <w:rPr>
          <w:rFonts w:asciiTheme="majorHAnsi" w:eastAsia="Calibri" w:hAnsiTheme="majorHAnsi" w:cstheme="majorHAnsi"/>
          <w:b w:val="0"/>
          <w:i w:val="0"/>
          <w:color w:val="222222"/>
          <w:sz w:val="28"/>
          <w:szCs w:val="28"/>
          <w:shd w:val="clear" w:color="auto" w:fill="FFFFFF"/>
        </w:rPr>
        <w:t>ch Covid-</w:t>
      </w:r>
      <w:r w:rsidR="00365D8F">
        <w:rPr>
          <w:rFonts w:asciiTheme="majorHAnsi" w:eastAsia="Calibri" w:hAnsiTheme="majorHAnsi" w:cstheme="majorHAnsi"/>
          <w:b w:val="0"/>
          <w:i w:val="0"/>
          <w:color w:val="222222"/>
          <w:sz w:val="28"/>
          <w:szCs w:val="28"/>
          <w:shd w:val="clear" w:color="auto" w:fill="FFFFFF"/>
        </w:rPr>
        <w:t>19.</w:t>
      </w:r>
    </w:p>
    <w:sectPr w:rsidR="000F1EEA" w:rsidRPr="00F91A67" w:rsidSect="007B6A6B">
      <w:headerReference w:type="default" r:id="rId22"/>
      <w:footerReference w:type="even" r:id="rId23"/>
      <w:footerReference w:type="default" r:id="rId24"/>
      <w:footerReference w:type="first" r:id="rId25"/>
      <w:pgSz w:w="11907" w:h="16839" w:code="9"/>
      <w:pgMar w:top="851" w:right="851" w:bottom="851" w:left="1701" w:header="720" w:footer="68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5192" w:rsidRDefault="00BA5192" w:rsidP="00FC3FE0">
      <w:r>
        <w:separator/>
      </w:r>
    </w:p>
  </w:endnote>
  <w:endnote w:type="continuationSeparator" w:id="0">
    <w:p w:rsidR="00BA5192" w:rsidRDefault="00BA5192" w:rsidP="00FC3F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0EF" w:rsidRPr="008B4EA6" w:rsidRDefault="002A60EF">
    <w:pPr>
      <w:pStyle w:val="Footer"/>
      <w:jc w:val="right"/>
      <w:rPr>
        <w:b w:val="0"/>
      </w:rPr>
    </w:pPr>
  </w:p>
  <w:p w:rsidR="002A60EF" w:rsidRDefault="002A60E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0EF" w:rsidRPr="0062205E" w:rsidRDefault="002A60EF">
    <w:pPr>
      <w:pStyle w:val="Footer"/>
      <w:jc w:val="right"/>
      <w:rPr>
        <w:rFonts w:asciiTheme="minorHAnsi" w:hAnsiTheme="minorHAnsi" w:cstheme="minorHAnsi"/>
        <w:sz w:val="18"/>
        <w:szCs w:val="18"/>
      </w:rPr>
    </w:pPr>
  </w:p>
  <w:p w:rsidR="002A60EF" w:rsidRPr="0062205E" w:rsidRDefault="002A60EF" w:rsidP="00C71A29">
    <w:pPr>
      <w:pStyle w:val="Footer"/>
      <w:rPr>
        <w:rFonts w:asciiTheme="minorHAnsi" w:hAnsiTheme="minorHAnsi" w:cstheme="minorHAnsi"/>
        <w:sz w:val="18"/>
        <w:szCs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0EF" w:rsidRDefault="002A60EF">
    <w:pPr>
      <w:pStyle w:val="Footer"/>
      <w:jc w:val="right"/>
      <w:rPr>
        <w:b w:val="0"/>
        <w:i w:val="0"/>
      </w:rPr>
    </w:pPr>
  </w:p>
  <w:p w:rsidR="002A60EF" w:rsidRDefault="002A60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5192" w:rsidRDefault="00BA5192" w:rsidP="00FC3FE0">
      <w:r>
        <w:separator/>
      </w:r>
    </w:p>
  </w:footnote>
  <w:footnote w:type="continuationSeparator" w:id="0">
    <w:p w:rsidR="00BA5192" w:rsidRDefault="00BA5192" w:rsidP="00FC3FE0">
      <w:r>
        <w:continuationSeparator/>
      </w:r>
    </w:p>
  </w:footnote>
  <w:footnote w:id="1">
    <w:p w:rsidR="002A60EF" w:rsidRPr="00853344" w:rsidRDefault="002A60EF" w:rsidP="00853344">
      <w:pPr>
        <w:pStyle w:val="FootnoteText"/>
        <w:jc w:val="both"/>
        <w:rPr>
          <w:b w:val="0"/>
          <w:sz w:val="18"/>
        </w:rPr>
      </w:pPr>
      <w:r w:rsidRPr="00853344">
        <w:rPr>
          <w:rStyle w:val="FootnoteReference"/>
          <w:b w:val="0"/>
          <w:sz w:val="18"/>
        </w:rPr>
        <w:footnoteRef/>
      </w:r>
      <w:r w:rsidRPr="00853344">
        <w:rPr>
          <w:b w:val="0"/>
          <w:sz w:val="18"/>
        </w:rPr>
        <w:t xml:space="preserve"> Số liệu các quý năm 2019, 2020 trong báo cáo này được tính toán lại theo khung khái niệm mới </w:t>
      </w:r>
      <w:r>
        <w:rPr>
          <w:b w:val="0"/>
          <w:sz w:val="18"/>
        </w:rPr>
        <w:t>ICLS 19</w:t>
      </w:r>
      <w:r w:rsidRPr="00853344">
        <w:rPr>
          <w:b w:val="0"/>
          <w:sz w:val="18"/>
        </w:rPr>
        <w:t xml:space="preserve">. </w:t>
      </w:r>
    </w:p>
  </w:footnote>
  <w:footnote w:id="2">
    <w:p w:rsidR="002A60EF" w:rsidRPr="00117560" w:rsidRDefault="002A60EF">
      <w:pPr>
        <w:pStyle w:val="FootnoteText"/>
        <w:rPr>
          <w:b w:val="0"/>
        </w:rPr>
      </w:pPr>
      <w:r w:rsidRPr="00117560">
        <w:rPr>
          <w:rStyle w:val="FootnoteReference"/>
          <w:b w:val="0"/>
        </w:rPr>
        <w:footnoteRef/>
      </w:r>
      <w:r w:rsidRPr="00117560">
        <w:rPr>
          <w:b w:val="0"/>
        </w:rPr>
        <w:t xml:space="preserve"> Ấn bản thứ 9 Báo cáo giám sát của ILO về thế giới việc làm, 23/05/2022.</w:t>
      </w:r>
    </w:p>
  </w:footnote>
  <w:footnote w:id="3">
    <w:p w:rsidR="002D79B4" w:rsidRPr="00150725" w:rsidRDefault="002D79B4" w:rsidP="002D79B4">
      <w:pPr>
        <w:pStyle w:val="FootnoteText"/>
        <w:rPr>
          <w:b w:val="0"/>
        </w:rPr>
      </w:pPr>
      <w:r w:rsidRPr="00150725">
        <w:rPr>
          <w:rStyle w:val="FootnoteReference"/>
          <w:b w:val="0"/>
        </w:rPr>
        <w:footnoteRef/>
      </w:r>
      <w:r w:rsidRPr="00150725">
        <w:rPr>
          <w:b w:val="0"/>
        </w:rPr>
        <w:t xml:space="preserve"> Tốc độ tăng lao động có việc của nam giới và nữ giới so với quý trước lần lượt là 0,79% và 1,25%; so với cùng kỳ năm trước thì tốc độ tăng này lần lượt là 1,40% và 1,42%.</w:t>
      </w:r>
    </w:p>
  </w:footnote>
  <w:footnote w:id="4">
    <w:p w:rsidR="007B6A72" w:rsidRPr="007B6A72" w:rsidRDefault="007B6A72">
      <w:pPr>
        <w:pStyle w:val="FootnoteText"/>
        <w:rPr>
          <w:b w:val="0"/>
        </w:rPr>
      </w:pPr>
      <w:r w:rsidRPr="007B6A72">
        <w:rPr>
          <w:rStyle w:val="FootnoteReference"/>
          <w:b w:val="0"/>
        </w:rPr>
        <w:footnoteRef/>
      </w:r>
      <w:r w:rsidRPr="007B6A72">
        <w:rPr>
          <w:b w:val="0"/>
        </w:rPr>
        <w:t xml:space="preserve"> Khu vực nông, lâm nghiệp và thủy sản bình quân giảm hơn 100 nghìn người; khu vực công nghiệp và xây dựng bình quân tăng gần 400 nghìn người.</w:t>
      </w:r>
    </w:p>
  </w:footnote>
  <w:footnote w:id="5">
    <w:p w:rsidR="002A60EF" w:rsidRDefault="002A60EF" w:rsidP="00E01DAA">
      <w:pPr>
        <w:pStyle w:val="FootnoteText"/>
        <w:spacing w:before="120"/>
        <w:ind w:left="142" w:hanging="142"/>
        <w:jc w:val="both"/>
      </w:pPr>
      <w:r w:rsidRPr="0083778F">
        <w:rPr>
          <w:rStyle w:val="FootnoteReference"/>
        </w:rPr>
        <w:footnoteRef/>
      </w:r>
      <w:r w:rsidRPr="0083778F">
        <w:t xml:space="preserve"> </w:t>
      </w:r>
      <w:r w:rsidRPr="0083778F">
        <w:rPr>
          <w:b w:val="0"/>
        </w:rPr>
        <w:t>Theo quy định tại Bộ Luật Lao động năm 2019, trong độ tuổi lao động bao gồm: nam từ 15 đến 59 và nữ từ 15 đến 54 (từ năm 2020 trở về trước); nam từ 15 đến chưa đủ 60 tuổi 3 tháng và nữ từ 15 đến chưa đủ 55 tuổi 4 tháng (năm 2021); nam từ 15 đến chưa đủ 60 tuổi 6 tháng và nữ từ 15 đến chưa đủ 55 tuổi 8 tháng (năm 2022).</w:t>
      </w:r>
    </w:p>
  </w:footnote>
  <w:footnote w:id="6">
    <w:p w:rsidR="002A60EF" w:rsidRDefault="002A60EF" w:rsidP="00E01DAA">
      <w:pPr>
        <w:pStyle w:val="FootnoteText"/>
        <w:jc w:val="both"/>
      </w:pPr>
      <w:r>
        <w:rPr>
          <w:rStyle w:val="FootnoteReference"/>
        </w:rPr>
        <w:footnoteRef/>
      </w:r>
      <w:r>
        <w:t xml:space="preserve"> </w:t>
      </w:r>
      <w:r>
        <w:rPr>
          <w:b w:val="0"/>
        </w:rPr>
        <w:t>T</w:t>
      </w:r>
      <w:r w:rsidRPr="00CA4C2E">
        <w:rPr>
          <w:b w:val="0"/>
        </w:rPr>
        <w:t xml:space="preserve">ỷ lệ thiếu việc làm trong </w:t>
      </w:r>
      <w:r>
        <w:rPr>
          <w:b w:val="0"/>
        </w:rPr>
        <w:t>độ tuổi ở khu vực thành thị theo quý năm 2020 là 1,07%</w:t>
      </w:r>
      <w:r w:rsidRPr="00635C2F">
        <w:rPr>
          <w:b w:val="0"/>
        </w:rPr>
        <w:t xml:space="preserve"> </w:t>
      </w:r>
      <w:r>
        <w:rPr>
          <w:b w:val="0"/>
        </w:rPr>
        <w:t>(</w:t>
      </w:r>
      <w:r w:rsidR="001B6742">
        <w:rPr>
          <w:b w:val="0"/>
        </w:rPr>
        <w:t>q</w:t>
      </w:r>
      <w:r>
        <w:rPr>
          <w:b w:val="0"/>
        </w:rPr>
        <w:t>uý I), 2,36%</w:t>
      </w:r>
      <w:r w:rsidRPr="00635C2F">
        <w:rPr>
          <w:b w:val="0"/>
        </w:rPr>
        <w:t xml:space="preserve"> </w:t>
      </w:r>
      <w:r>
        <w:rPr>
          <w:b w:val="0"/>
        </w:rPr>
        <w:t>(</w:t>
      </w:r>
      <w:r w:rsidR="001B6742">
        <w:rPr>
          <w:b w:val="0"/>
        </w:rPr>
        <w:t>q</w:t>
      </w:r>
      <w:r>
        <w:rPr>
          <w:b w:val="0"/>
        </w:rPr>
        <w:t>uý II), 1,96%</w:t>
      </w:r>
      <w:r w:rsidRPr="00635C2F">
        <w:rPr>
          <w:b w:val="0"/>
        </w:rPr>
        <w:t xml:space="preserve"> </w:t>
      </w:r>
      <w:r>
        <w:rPr>
          <w:b w:val="0"/>
        </w:rPr>
        <w:t>(</w:t>
      </w:r>
      <w:r w:rsidR="001B6742">
        <w:rPr>
          <w:b w:val="0"/>
        </w:rPr>
        <w:t>q</w:t>
      </w:r>
      <w:r>
        <w:rPr>
          <w:b w:val="0"/>
        </w:rPr>
        <w:t>uý III),</w:t>
      </w:r>
      <w:r w:rsidRPr="00635C2F">
        <w:rPr>
          <w:b w:val="0"/>
        </w:rPr>
        <w:t xml:space="preserve"> </w:t>
      </w:r>
      <w:r>
        <w:rPr>
          <w:b w:val="0"/>
        </w:rPr>
        <w:t>1,10%</w:t>
      </w:r>
      <w:r w:rsidRPr="00635C2F">
        <w:rPr>
          <w:b w:val="0"/>
        </w:rPr>
        <w:t xml:space="preserve"> </w:t>
      </w:r>
      <w:r>
        <w:rPr>
          <w:b w:val="0"/>
        </w:rPr>
        <w:t>(</w:t>
      </w:r>
      <w:r w:rsidR="001B6742">
        <w:rPr>
          <w:b w:val="0"/>
        </w:rPr>
        <w:t>q</w:t>
      </w:r>
      <w:r>
        <w:rPr>
          <w:b w:val="0"/>
        </w:rPr>
        <w:t>uý IV); ở khu vực nông thôn là 2,47%</w:t>
      </w:r>
      <w:r w:rsidRPr="00635C2F">
        <w:rPr>
          <w:b w:val="0"/>
        </w:rPr>
        <w:t xml:space="preserve"> </w:t>
      </w:r>
      <w:r>
        <w:rPr>
          <w:b w:val="0"/>
        </w:rPr>
        <w:t>(</w:t>
      </w:r>
      <w:r w:rsidR="001B6742">
        <w:rPr>
          <w:b w:val="0"/>
        </w:rPr>
        <w:t>q</w:t>
      </w:r>
      <w:r>
        <w:rPr>
          <w:b w:val="0"/>
        </w:rPr>
        <w:t>uý I), 3,32%</w:t>
      </w:r>
      <w:r w:rsidRPr="00635C2F">
        <w:rPr>
          <w:b w:val="0"/>
        </w:rPr>
        <w:t xml:space="preserve"> </w:t>
      </w:r>
      <w:r>
        <w:rPr>
          <w:b w:val="0"/>
        </w:rPr>
        <w:t>(</w:t>
      </w:r>
      <w:r w:rsidR="001B6742">
        <w:rPr>
          <w:b w:val="0"/>
        </w:rPr>
        <w:t>q</w:t>
      </w:r>
      <w:r>
        <w:rPr>
          <w:b w:val="0"/>
        </w:rPr>
        <w:t>uý II), 3,14%</w:t>
      </w:r>
      <w:r w:rsidRPr="00635C2F">
        <w:rPr>
          <w:b w:val="0"/>
        </w:rPr>
        <w:t xml:space="preserve"> </w:t>
      </w:r>
      <w:r>
        <w:rPr>
          <w:b w:val="0"/>
        </w:rPr>
        <w:t>(</w:t>
      </w:r>
      <w:r w:rsidR="001B6742">
        <w:rPr>
          <w:b w:val="0"/>
        </w:rPr>
        <w:t>q</w:t>
      </w:r>
      <w:r>
        <w:rPr>
          <w:b w:val="0"/>
        </w:rPr>
        <w:t>uý III),</w:t>
      </w:r>
      <w:r w:rsidRPr="00635C2F">
        <w:rPr>
          <w:b w:val="0"/>
        </w:rPr>
        <w:t xml:space="preserve"> </w:t>
      </w:r>
      <w:r>
        <w:rPr>
          <w:b w:val="0"/>
        </w:rPr>
        <w:t>2,20%</w:t>
      </w:r>
      <w:r w:rsidRPr="00635C2F">
        <w:rPr>
          <w:b w:val="0"/>
        </w:rPr>
        <w:t xml:space="preserve"> </w:t>
      </w:r>
      <w:r>
        <w:rPr>
          <w:b w:val="0"/>
        </w:rPr>
        <w:t>(</w:t>
      </w:r>
      <w:r w:rsidR="001B6742">
        <w:rPr>
          <w:b w:val="0"/>
        </w:rPr>
        <w:t>q</w:t>
      </w:r>
      <w:r>
        <w:rPr>
          <w:b w:val="0"/>
        </w:rPr>
        <w:t>uý IV)</w:t>
      </w:r>
      <w:r w:rsidRPr="00CA4C2E">
        <w:rPr>
          <w:b w:val="0"/>
        </w:rPr>
        <w:t>.</w:t>
      </w:r>
      <w:r>
        <w:rPr>
          <w:b w:val="0"/>
        </w:rPr>
        <w:t xml:space="preserve"> T</w:t>
      </w:r>
      <w:r w:rsidRPr="00CA4C2E">
        <w:rPr>
          <w:b w:val="0"/>
        </w:rPr>
        <w:t xml:space="preserve">ỷ lệ thiếu việc làm trong </w:t>
      </w:r>
      <w:r>
        <w:rPr>
          <w:b w:val="0"/>
        </w:rPr>
        <w:t>độ tuổi ở khu vực thành thị theo quý năm 2021 là 1,52%</w:t>
      </w:r>
      <w:r w:rsidRPr="00635C2F">
        <w:rPr>
          <w:b w:val="0"/>
        </w:rPr>
        <w:t xml:space="preserve"> </w:t>
      </w:r>
      <w:r>
        <w:rPr>
          <w:b w:val="0"/>
        </w:rPr>
        <w:t>(</w:t>
      </w:r>
      <w:r w:rsidR="001B6742">
        <w:rPr>
          <w:b w:val="0"/>
        </w:rPr>
        <w:t>q</w:t>
      </w:r>
      <w:r>
        <w:rPr>
          <w:b w:val="0"/>
        </w:rPr>
        <w:t>uý I), 2,80%</w:t>
      </w:r>
      <w:r w:rsidRPr="00635C2F">
        <w:rPr>
          <w:b w:val="0"/>
        </w:rPr>
        <w:t xml:space="preserve"> </w:t>
      </w:r>
      <w:r>
        <w:rPr>
          <w:b w:val="0"/>
        </w:rPr>
        <w:t>(</w:t>
      </w:r>
      <w:r w:rsidR="001B6742">
        <w:rPr>
          <w:b w:val="0"/>
        </w:rPr>
        <w:t>q</w:t>
      </w:r>
      <w:r>
        <w:rPr>
          <w:b w:val="0"/>
        </w:rPr>
        <w:t>uý II), 5,33%</w:t>
      </w:r>
      <w:r w:rsidRPr="00635C2F">
        <w:rPr>
          <w:b w:val="0"/>
        </w:rPr>
        <w:t xml:space="preserve"> </w:t>
      </w:r>
      <w:r>
        <w:rPr>
          <w:b w:val="0"/>
        </w:rPr>
        <w:t>(</w:t>
      </w:r>
      <w:r w:rsidR="001B6742">
        <w:rPr>
          <w:b w:val="0"/>
        </w:rPr>
        <w:t>q</w:t>
      </w:r>
      <w:r>
        <w:rPr>
          <w:b w:val="0"/>
        </w:rPr>
        <w:t>uý III),</w:t>
      </w:r>
      <w:r w:rsidRPr="00635C2F">
        <w:rPr>
          <w:b w:val="0"/>
        </w:rPr>
        <w:t xml:space="preserve"> </w:t>
      </w:r>
      <w:r>
        <w:rPr>
          <w:b w:val="0"/>
        </w:rPr>
        <w:t>4,06%</w:t>
      </w:r>
      <w:r w:rsidRPr="00635C2F">
        <w:rPr>
          <w:b w:val="0"/>
        </w:rPr>
        <w:t xml:space="preserve"> </w:t>
      </w:r>
      <w:r>
        <w:rPr>
          <w:b w:val="0"/>
        </w:rPr>
        <w:t>(</w:t>
      </w:r>
      <w:r w:rsidR="001B6742">
        <w:rPr>
          <w:b w:val="0"/>
        </w:rPr>
        <w:t>q</w:t>
      </w:r>
      <w:r>
        <w:rPr>
          <w:b w:val="0"/>
        </w:rPr>
        <w:t>uý IV); ở khu vực nông thôn là 2,60%</w:t>
      </w:r>
      <w:r w:rsidRPr="00635C2F">
        <w:rPr>
          <w:b w:val="0"/>
        </w:rPr>
        <w:t xml:space="preserve"> </w:t>
      </w:r>
      <w:r>
        <w:rPr>
          <w:b w:val="0"/>
        </w:rPr>
        <w:t>(</w:t>
      </w:r>
      <w:r w:rsidR="001B6742">
        <w:rPr>
          <w:b w:val="0"/>
        </w:rPr>
        <w:t>q</w:t>
      </w:r>
      <w:r>
        <w:rPr>
          <w:b w:val="0"/>
        </w:rPr>
        <w:t>uý I), 2,49%</w:t>
      </w:r>
      <w:r w:rsidRPr="00635C2F">
        <w:rPr>
          <w:b w:val="0"/>
        </w:rPr>
        <w:t xml:space="preserve"> </w:t>
      </w:r>
      <w:r>
        <w:rPr>
          <w:b w:val="0"/>
        </w:rPr>
        <w:t>(</w:t>
      </w:r>
      <w:r w:rsidR="001B6742">
        <w:rPr>
          <w:b w:val="0"/>
        </w:rPr>
        <w:t>q</w:t>
      </w:r>
      <w:r>
        <w:rPr>
          <w:b w:val="0"/>
        </w:rPr>
        <w:t>uý II), 3,94%</w:t>
      </w:r>
      <w:r w:rsidRPr="00635C2F">
        <w:rPr>
          <w:b w:val="0"/>
        </w:rPr>
        <w:t xml:space="preserve"> </w:t>
      </w:r>
      <w:r>
        <w:rPr>
          <w:b w:val="0"/>
        </w:rPr>
        <w:t>(</w:t>
      </w:r>
      <w:r w:rsidR="001B6742">
        <w:rPr>
          <w:b w:val="0"/>
        </w:rPr>
        <w:t>q</w:t>
      </w:r>
      <w:r>
        <w:rPr>
          <w:b w:val="0"/>
        </w:rPr>
        <w:t>uý III),</w:t>
      </w:r>
      <w:r w:rsidRPr="00635C2F">
        <w:rPr>
          <w:b w:val="0"/>
        </w:rPr>
        <w:t xml:space="preserve"> </w:t>
      </w:r>
      <w:r>
        <w:rPr>
          <w:b w:val="0"/>
        </w:rPr>
        <w:t>2,95%</w:t>
      </w:r>
      <w:r w:rsidRPr="00635C2F">
        <w:rPr>
          <w:b w:val="0"/>
        </w:rPr>
        <w:t xml:space="preserve"> </w:t>
      </w:r>
      <w:r>
        <w:rPr>
          <w:b w:val="0"/>
        </w:rPr>
        <w:t>(</w:t>
      </w:r>
      <w:r w:rsidR="001B6742">
        <w:rPr>
          <w:b w:val="0"/>
        </w:rPr>
        <w:t>q</w:t>
      </w:r>
      <w:r>
        <w:rPr>
          <w:b w:val="0"/>
        </w:rPr>
        <w:t>uý IV)</w:t>
      </w:r>
      <w:r w:rsidRPr="00CA4C2E">
        <w:rPr>
          <w:b w:val="0"/>
        </w:rPr>
        <w:t>.</w:t>
      </w:r>
    </w:p>
  </w:footnote>
  <w:footnote w:id="7">
    <w:p w:rsidR="00E32336" w:rsidRPr="00C35C7B" w:rsidRDefault="00E32336" w:rsidP="00E32336">
      <w:pPr>
        <w:pStyle w:val="FootnoteText"/>
        <w:jc w:val="both"/>
      </w:pPr>
      <w:r>
        <w:rPr>
          <w:rStyle w:val="FootnoteReference"/>
        </w:rPr>
        <w:footnoteRef/>
      </w:r>
      <w:r w:rsidRPr="000F3F6B">
        <w:t xml:space="preserve"> </w:t>
      </w:r>
      <w:r w:rsidRPr="007B5D6E">
        <w:rPr>
          <w:b w:val="0"/>
        </w:rPr>
        <w:t>Lao động có nhu cầu làm việc nhưng không được đáp ứng đủ công việc (hay còn gọi là lao động không sử dụng hết tiềm năng) bao gồm những người thất nghiệp, thiếu việc làm và một nhóm ngoài lực lượng lao động sẵn sàng làm việc nhưng không tìm việc hoặc có tìm việc nhưng chưa sẵn sàng làm việc ngay. Tỷ lệ lao động không sử dụng hết tiềm năng là tỷ số giữa lao động có nhu cầu làm việc nhưng không được đáp ứng đầy đủ công việc so với tổng số lao động có nhu cầu làm việc trong nền kinh tế.</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389925"/>
      <w:docPartObj>
        <w:docPartGallery w:val="Page Numbers (Top of Page)"/>
        <w:docPartUnique/>
      </w:docPartObj>
    </w:sdtPr>
    <w:sdtEndPr>
      <w:rPr>
        <w:noProof/>
      </w:rPr>
    </w:sdtEndPr>
    <w:sdtContent>
      <w:p w:rsidR="002A60EF" w:rsidRDefault="007A2674" w:rsidP="00A06F40">
        <w:pPr>
          <w:pStyle w:val="Header"/>
          <w:jc w:val="center"/>
        </w:pPr>
        <w:r w:rsidRPr="00FF7F2D">
          <w:rPr>
            <w:b w:val="0"/>
            <w:i w:val="0"/>
          </w:rPr>
          <w:fldChar w:fldCharType="begin"/>
        </w:r>
        <w:r w:rsidR="002A60EF" w:rsidRPr="00FF7F2D">
          <w:rPr>
            <w:b w:val="0"/>
            <w:i w:val="0"/>
          </w:rPr>
          <w:instrText xml:space="preserve"> PAGE   \* MERGEFORMAT </w:instrText>
        </w:r>
        <w:r w:rsidRPr="00FF7F2D">
          <w:rPr>
            <w:b w:val="0"/>
            <w:i w:val="0"/>
          </w:rPr>
          <w:fldChar w:fldCharType="separate"/>
        </w:r>
        <w:r w:rsidR="00D84851">
          <w:rPr>
            <w:b w:val="0"/>
            <w:i w:val="0"/>
            <w:noProof/>
          </w:rPr>
          <w:t>18</w:t>
        </w:r>
        <w:r w:rsidRPr="00FF7F2D">
          <w:rPr>
            <w:b w:val="0"/>
            <w:i w:val="0"/>
            <w:noProof/>
          </w:rPr>
          <w:fldChar w:fldCharType="end"/>
        </w:r>
      </w:p>
    </w:sdtContent>
  </w:sdt>
  <w:p w:rsidR="002A60EF" w:rsidRDefault="002A60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2382"/>
    <w:multiLevelType w:val="hybridMultilevel"/>
    <w:tmpl w:val="B1349FCC"/>
    <w:lvl w:ilvl="0" w:tplc="0409000F">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63359E"/>
    <w:multiLevelType w:val="hybridMultilevel"/>
    <w:tmpl w:val="878C8B64"/>
    <w:lvl w:ilvl="0" w:tplc="E1F2AFFE">
      <w:start w:val="1"/>
      <w:numFmt w:val="upperRoman"/>
      <w:suff w:val="space"/>
      <w:lvlText w:val="%1."/>
      <w:lvlJc w:val="left"/>
      <w:pPr>
        <w:ind w:left="1429" w:hanging="72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42F2B66"/>
    <w:multiLevelType w:val="hybridMultilevel"/>
    <w:tmpl w:val="08FE6DD8"/>
    <w:lvl w:ilvl="0" w:tplc="6178A9FE">
      <w:start w:val="4"/>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D045EF"/>
    <w:multiLevelType w:val="hybridMultilevel"/>
    <w:tmpl w:val="71BEE550"/>
    <w:lvl w:ilvl="0" w:tplc="E990D258">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0740F3"/>
    <w:multiLevelType w:val="hybridMultilevel"/>
    <w:tmpl w:val="F13EA11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2603D7"/>
    <w:multiLevelType w:val="hybridMultilevel"/>
    <w:tmpl w:val="BC5A3D6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E1181C"/>
    <w:multiLevelType w:val="hybridMultilevel"/>
    <w:tmpl w:val="09C6435A"/>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43F705F"/>
    <w:multiLevelType w:val="hybridMultilevel"/>
    <w:tmpl w:val="1B4A3C8C"/>
    <w:lvl w:ilvl="0" w:tplc="DD269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9EF22FE"/>
    <w:multiLevelType w:val="hybridMultilevel"/>
    <w:tmpl w:val="33023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166907"/>
    <w:multiLevelType w:val="hybridMultilevel"/>
    <w:tmpl w:val="A6B60970"/>
    <w:lvl w:ilvl="0" w:tplc="718215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C0C3594"/>
    <w:multiLevelType w:val="hybridMultilevel"/>
    <w:tmpl w:val="68702B34"/>
    <w:lvl w:ilvl="0" w:tplc="04090001">
      <w:start w:val="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067C04"/>
    <w:multiLevelType w:val="hybridMultilevel"/>
    <w:tmpl w:val="48EE67BC"/>
    <w:lvl w:ilvl="0" w:tplc="E200DF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9AC5D6B"/>
    <w:multiLevelType w:val="hybridMultilevel"/>
    <w:tmpl w:val="15606A68"/>
    <w:lvl w:ilvl="0" w:tplc="15DE5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B11050"/>
    <w:multiLevelType w:val="hybridMultilevel"/>
    <w:tmpl w:val="2806CD54"/>
    <w:lvl w:ilvl="0" w:tplc="674434AC">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EE070A4"/>
    <w:multiLevelType w:val="multilevel"/>
    <w:tmpl w:val="D5769F7E"/>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nsid w:val="693C6C91"/>
    <w:multiLevelType w:val="hybridMultilevel"/>
    <w:tmpl w:val="BCB03B5E"/>
    <w:lvl w:ilvl="0" w:tplc="BB3C6C6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BB1292D"/>
    <w:multiLevelType w:val="hybridMultilevel"/>
    <w:tmpl w:val="51547E52"/>
    <w:lvl w:ilvl="0" w:tplc="A53EA68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DDD0D6D"/>
    <w:multiLevelType w:val="hybridMultilevel"/>
    <w:tmpl w:val="952E79A2"/>
    <w:lvl w:ilvl="0" w:tplc="8CAC4D3E">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EAD3882"/>
    <w:multiLevelType w:val="hybridMultilevel"/>
    <w:tmpl w:val="61AA2040"/>
    <w:lvl w:ilvl="0" w:tplc="8A844E90">
      <w:start w:val="3"/>
      <w:numFmt w:val="bullet"/>
      <w:lvlText w:val="-"/>
      <w:lvlJc w:val="left"/>
      <w:pPr>
        <w:ind w:left="3375" w:hanging="360"/>
      </w:pPr>
      <w:rPr>
        <w:rFonts w:ascii="Times New Roman" w:eastAsia="Times New Roman" w:hAnsi="Times New Roman" w:cs="Times New Roman" w:hint="default"/>
      </w:rPr>
    </w:lvl>
    <w:lvl w:ilvl="1" w:tplc="04090003" w:tentative="1">
      <w:start w:val="1"/>
      <w:numFmt w:val="bullet"/>
      <w:lvlText w:val="o"/>
      <w:lvlJc w:val="left"/>
      <w:pPr>
        <w:ind w:left="4095" w:hanging="360"/>
      </w:pPr>
      <w:rPr>
        <w:rFonts w:ascii="Courier New" w:hAnsi="Courier New" w:cs="Courier New" w:hint="default"/>
      </w:rPr>
    </w:lvl>
    <w:lvl w:ilvl="2" w:tplc="04090005" w:tentative="1">
      <w:start w:val="1"/>
      <w:numFmt w:val="bullet"/>
      <w:lvlText w:val=""/>
      <w:lvlJc w:val="left"/>
      <w:pPr>
        <w:ind w:left="4815" w:hanging="360"/>
      </w:pPr>
      <w:rPr>
        <w:rFonts w:ascii="Wingdings" w:hAnsi="Wingdings" w:hint="default"/>
      </w:rPr>
    </w:lvl>
    <w:lvl w:ilvl="3" w:tplc="04090001" w:tentative="1">
      <w:start w:val="1"/>
      <w:numFmt w:val="bullet"/>
      <w:lvlText w:val=""/>
      <w:lvlJc w:val="left"/>
      <w:pPr>
        <w:ind w:left="5535" w:hanging="360"/>
      </w:pPr>
      <w:rPr>
        <w:rFonts w:ascii="Symbol" w:hAnsi="Symbol" w:hint="default"/>
      </w:rPr>
    </w:lvl>
    <w:lvl w:ilvl="4" w:tplc="04090003" w:tentative="1">
      <w:start w:val="1"/>
      <w:numFmt w:val="bullet"/>
      <w:lvlText w:val="o"/>
      <w:lvlJc w:val="left"/>
      <w:pPr>
        <w:ind w:left="6255" w:hanging="360"/>
      </w:pPr>
      <w:rPr>
        <w:rFonts w:ascii="Courier New" w:hAnsi="Courier New" w:cs="Courier New" w:hint="default"/>
      </w:rPr>
    </w:lvl>
    <w:lvl w:ilvl="5" w:tplc="04090005" w:tentative="1">
      <w:start w:val="1"/>
      <w:numFmt w:val="bullet"/>
      <w:lvlText w:val=""/>
      <w:lvlJc w:val="left"/>
      <w:pPr>
        <w:ind w:left="6975" w:hanging="360"/>
      </w:pPr>
      <w:rPr>
        <w:rFonts w:ascii="Wingdings" w:hAnsi="Wingdings" w:hint="default"/>
      </w:rPr>
    </w:lvl>
    <w:lvl w:ilvl="6" w:tplc="04090001" w:tentative="1">
      <w:start w:val="1"/>
      <w:numFmt w:val="bullet"/>
      <w:lvlText w:val=""/>
      <w:lvlJc w:val="left"/>
      <w:pPr>
        <w:ind w:left="7695" w:hanging="360"/>
      </w:pPr>
      <w:rPr>
        <w:rFonts w:ascii="Symbol" w:hAnsi="Symbol" w:hint="default"/>
      </w:rPr>
    </w:lvl>
    <w:lvl w:ilvl="7" w:tplc="04090003" w:tentative="1">
      <w:start w:val="1"/>
      <w:numFmt w:val="bullet"/>
      <w:lvlText w:val="o"/>
      <w:lvlJc w:val="left"/>
      <w:pPr>
        <w:ind w:left="8415" w:hanging="360"/>
      </w:pPr>
      <w:rPr>
        <w:rFonts w:ascii="Courier New" w:hAnsi="Courier New" w:cs="Courier New" w:hint="default"/>
      </w:rPr>
    </w:lvl>
    <w:lvl w:ilvl="8" w:tplc="04090005" w:tentative="1">
      <w:start w:val="1"/>
      <w:numFmt w:val="bullet"/>
      <w:lvlText w:val=""/>
      <w:lvlJc w:val="left"/>
      <w:pPr>
        <w:ind w:left="9135" w:hanging="360"/>
      </w:pPr>
      <w:rPr>
        <w:rFonts w:ascii="Wingdings" w:hAnsi="Wingdings" w:hint="default"/>
      </w:rPr>
    </w:lvl>
  </w:abstractNum>
  <w:abstractNum w:abstractNumId="19">
    <w:nsid w:val="753250AB"/>
    <w:multiLevelType w:val="hybridMultilevel"/>
    <w:tmpl w:val="95B2543A"/>
    <w:lvl w:ilvl="0" w:tplc="F9B2AAF2">
      <w:start w:val="1"/>
      <w:numFmt w:val="decimal"/>
      <w:lvlText w:val="%1."/>
      <w:lvlJc w:val="left"/>
      <w:pPr>
        <w:ind w:left="1080" w:hanging="360"/>
      </w:pPr>
      <w:rPr>
        <w:rFonts w:ascii="Calibri" w:hAnsi="Calibri"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7D46413"/>
    <w:multiLevelType w:val="hybridMultilevel"/>
    <w:tmpl w:val="4C584D10"/>
    <w:lvl w:ilvl="0" w:tplc="043606A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F1E66A0"/>
    <w:multiLevelType w:val="hybridMultilevel"/>
    <w:tmpl w:val="CBF02B64"/>
    <w:lvl w:ilvl="0" w:tplc="C464B1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6"/>
  </w:num>
  <w:num w:numId="3">
    <w:abstractNumId w:val="4"/>
  </w:num>
  <w:num w:numId="4">
    <w:abstractNumId w:val="10"/>
  </w:num>
  <w:num w:numId="5">
    <w:abstractNumId w:val="11"/>
  </w:num>
  <w:num w:numId="6">
    <w:abstractNumId w:val="3"/>
  </w:num>
  <w:num w:numId="7">
    <w:abstractNumId w:val="13"/>
  </w:num>
  <w:num w:numId="8">
    <w:abstractNumId w:val="2"/>
  </w:num>
  <w:num w:numId="9">
    <w:abstractNumId w:val="5"/>
  </w:num>
  <w:num w:numId="10">
    <w:abstractNumId w:val="8"/>
  </w:num>
  <w:num w:numId="11">
    <w:abstractNumId w:val="17"/>
  </w:num>
  <w:num w:numId="12">
    <w:abstractNumId w:val="18"/>
  </w:num>
  <w:num w:numId="13">
    <w:abstractNumId w:val="12"/>
  </w:num>
  <w:num w:numId="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5"/>
  </w:num>
  <w:num w:numId="17">
    <w:abstractNumId w:val="20"/>
  </w:num>
  <w:num w:numId="18">
    <w:abstractNumId w:val="9"/>
  </w:num>
  <w:num w:numId="19">
    <w:abstractNumId w:val="19"/>
  </w:num>
  <w:num w:numId="20">
    <w:abstractNumId w:val="7"/>
  </w:num>
  <w:num w:numId="21">
    <w:abstractNumId w:val="21"/>
  </w:num>
  <w:num w:numId="22">
    <w:abstractNumId w:val="0"/>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hideSpellingErrors/>
  <w:defaultTabStop w:val="720"/>
  <w:drawingGridHorizontalSpacing w:val="241"/>
  <w:characterSpacingControl w:val="doNotCompress"/>
  <w:hdrShapeDefaults>
    <o:shapedefaults v:ext="edit" spidmax="4097"/>
  </w:hdrShapeDefaults>
  <w:footnotePr>
    <w:footnote w:id="-1"/>
    <w:footnote w:id="0"/>
  </w:footnotePr>
  <w:endnotePr>
    <w:endnote w:id="-1"/>
    <w:endnote w:id="0"/>
  </w:endnotePr>
  <w:compat/>
  <w:rsids>
    <w:rsidRoot w:val="003A3CBC"/>
    <w:rsid w:val="00000575"/>
    <w:rsid w:val="0000460C"/>
    <w:rsid w:val="00007536"/>
    <w:rsid w:val="0001042E"/>
    <w:rsid w:val="00014069"/>
    <w:rsid w:val="00016717"/>
    <w:rsid w:val="00016ABD"/>
    <w:rsid w:val="000179A5"/>
    <w:rsid w:val="0002036D"/>
    <w:rsid w:val="00021B0A"/>
    <w:rsid w:val="000226C4"/>
    <w:rsid w:val="0002346A"/>
    <w:rsid w:val="0002402F"/>
    <w:rsid w:val="0002441F"/>
    <w:rsid w:val="000251A0"/>
    <w:rsid w:val="00026322"/>
    <w:rsid w:val="000276F2"/>
    <w:rsid w:val="00030D6D"/>
    <w:rsid w:val="0003107D"/>
    <w:rsid w:val="00032263"/>
    <w:rsid w:val="00032FB1"/>
    <w:rsid w:val="000333CC"/>
    <w:rsid w:val="0003393F"/>
    <w:rsid w:val="00033A16"/>
    <w:rsid w:val="00033F65"/>
    <w:rsid w:val="00034009"/>
    <w:rsid w:val="00034433"/>
    <w:rsid w:val="00035851"/>
    <w:rsid w:val="000371BD"/>
    <w:rsid w:val="0003742D"/>
    <w:rsid w:val="00037A61"/>
    <w:rsid w:val="00040293"/>
    <w:rsid w:val="00040B9C"/>
    <w:rsid w:val="00042A40"/>
    <w:rsid w:val="000433C5"/>
    <w:rsid w:val="0004435E"/>
    <w:rsid w:val="000452CF"/>
    <w:rsid w:val="00046AA6"/>
    <w:rsid w:val="0005024E"/>
    <w:rsid w:val="00050255"/>
    <w:rsid w:val="000502F0"/>
    <w:rsid w:val="00050E10"/>
    <w:rsid w:val="000528B2"/>
    <w:rsid w:val="00052B63"/>
    <w:rsid w:val="00054636"/>
    <w:rsid w:val="00054695"/>
    <w:rsid w:val="0005558F"/>
    <w:rsid w:val="0005652B"/>
    <w:rsid w:val="0005653B"/>
    <w:rsid w:val="000609A7"/>
    <w:rsid w:val="00060C03"/>
    <w:rsid w:val="000611F7"/>
    <w:rsid w:val="0006191F"/>
    <w:rsid w:val="00062235"/>
    <w:rsid w:val="00065BAB"/>
    <w:rsid w:val="00066DDD"/>
    <w:rsid w:val="00067059"/>
    <w:rsid w:val="000708C9"/>
    <w:rsid w:val="00072388"/>
    <w:rsid w:val="00072E15"/>
    <w:rsid w:val="00077E96"/>
    <w:rsid w:val="00080AD2"/>
    <w:rsid w:val="00080CF3"/>
    <w:rsid w:val="00081E1F"/>
    <w:rsid w:val="00082581"/>
    <w:rsid w:val="000850D6"/>
    <w:rsid w:val="0008674D"/>
    <w:rsid w:val="00086DEF"/>
    <w:rsid w:val="00086E73"/>
    <w:rsid w:val="00090F22"/>
    <w:rsid w:val="000929B5"/>
    <w:rsid w:val="0009459F"/>
    <w:rsid w:val="00096467"/>
    <w:rsid w:val="000964AF"/>
    <w:rsid w:val="000A11F0"/>
    <w:rsid w:val="000A1764"/>
    <w:rsid w:val="000A638A"/>
    <w:rsid w:val="000A72D9"/>
    <w:rsid w:val="000A77F6"/>
    <w:rsid w:val="000B10A1"/>
    <w:rsid w:val="000B1546"/>
    <w:rsid w:val="000B2501"/>
    <w:rsid w:val="000B2C61"/>
    <w:rsid w:val="000B3109"/>
    <w:rsid w:val="000B36F2"/>
    <w:rsid w:val="000B395F"/>
    <w:rsid w:val="000B56E2"/>
    <w:rsid w:val="000C30A2"/>
    <w:rsid w:val="000C3CB4"/>
    <w:rsid w:val="000C65E6"/>
    <w:rsid w:val="000D06E3"/>
    <w:rsid w:val="000D0DA9"/>
    <w:rsid w:val="000D18AA"/>
    <w:rsid w:val="000D1ED6"/>
    <w:rsid w:val="000D2807"/>
    <w:rsid w:val="000D2BCD"/>
    <w:rsid w:val="000D2FD0"/>
    <w:rsid w:val="000D4FAC"/>
    <w:rsid w:val="000D5368"/>
    <w:rsid w:val="000D6735"/>
    <w:rsid w:val="000E0295"/>
    <w:rsid w:val="000E079A"/>
    <w:rsid w:val="000E0811"/>
    <w:rsid w:val="000E119B"/>
    <w:rsid w:val="000E25CB"/>
    <w:rsid w:val="000E3C75"/>
    <w:rsid w:val="000E3E93"/>
    <w:rsid w:val="000E5433"/>
    <w:rsid w:val="000E5D99"/>
    <w:rsid w:val="000F0F2B"/>
    <w:rsid w:val="000F1861"/>
    <w:rsid w:val="000F1EEA"/>
    <w:rsid w:val="000F2814"/>
    <w:rsid w:val="000F2C47"/>
    <w:rsid w:val="000F43DB"/>
    <w:rsid w:val="000F54C0"/>
    <w:rsid w:val="000F6FC8"/>
    <w:rsid w:val="000F7527"/>
    <w:rsid w:val="00100DB7"/>
    <w:rsid w:val="0010267E"/>
    <w:rsid w:val="00102DAA"/>
    <w:rsid w:val="00104A42"/>
    <w:rsid w:val="001057EF"/>
    <w:rsid w:val="00106F4C"/>
    <w:rsid w:val="001104B1"/>
    <w:rsid w:val="00112047"/>
    <w:rsid w:val="00113BA9"/>
    <w:rsid w:val="001152B7"/>
    <w:rsid w:val="0011530E"/>
    <w:rsid w:val="00117560"/>
    <w:rsid w:val="00117575"/>
    <w:rsid w:val="0011757E"/>
    <w:rsid w:val="00117925"/>
    <w:rsid w:val="00121343"/>
    <w:rsid w:val="00121D5C"/>
    <w:rsid w:val="001220C4"/>
    <w:rsid w:val="00122EE2"/>
    <w:rsid w:val="00125408"/>
    <w:rsid w:val="001257AC"/>
    <w:rsid w:val="001260F9"/>
    <w:rsid w:val="00127B51"/>
    <w:rsid w:val="00127ECA"/>
    <w:rsid w:val="001302F2"/>
    <w:rsid w:val="00130373"/>
    <w:rsid w:val="001307FA"/>
    <w:rsid w:val="0013159B"/>
    <w:rsid w:val="0013265D"/>
    <w:rsid w:val="00132DB4"/>
    <w:rsid w:val="00134B25"/>
    <w:rsid w:val="00134ED1"/>
    <w:rsid w:val="00137B76"/>
    <w:rsid w:val="00142832"/>
    <w:rsid w:val="0014311B"/>
    <w:rsid w:val="001444E6"/>
    <w:rsid w:val="00146BBD"/>
    <w:rsid w:val="00146D41"/>
    <w:rsid w:val="0014741B"/>
    <w:rsid w:val="00147E76"/>
    <w:rsid w:val="001506BA"/>
    <w:rsid w:val="001526F6"/>
    <w:rsid w:val="00152CDF"/>
    <w:rsid w:val="00152FF5"/>
    <w:rsid w:val="00155A2C"/>
    <w:rsid w:val="00157327"/>
    <w:rsid w:val="00160534"/>
    <w:rsid w:val="00161E5A"/>
    <w:rsid w:val="00163141"/>
    <w:rsid w:val="00163779"/>
    <w:rsid w:val="001671AA"/>
    <w:rsid w:val="0016738D"/>
    <w:rsid w:val="00167789"/>
    <w:rsid w:val="00171A85"/>
    <w:rsid w:val="00172638"/>
    <w:rsid w:val="001733D3"/>
    <w:rsid w:val="001777A2"/>
    <w:rsid w:val="00177C3E"/>
    <w:rsid w:val="001803B8"/>
    <w:rsid w:val="00180787"/>
    <w:rsid w:val="00182116"/>
    <w:rsid w:val="00185BFA"/>
    <w:rsid w:val="00191987"/>
    <w:rsid w:val="001924C1"/>
    <w:rsid w:val="001926E3"/>
    <w:rsid w:val="0019303F"/>
    <w:rsid w:val="001954BE"/>
    <w:rsid w:val="00195EDC"/>
    <w:rsid w:val="001968CC"/>
    <w:rsid w:val="00197A73"/>
    <w:rsid w:val="001A081E"/>
    <w:rsid w:val="001A0821"/>
    <w:rsid w:val="001A155B"/>
    <w:rsid w:val="001A2B7A"/>
    <w:rsid w:val="001A335D"/>
    <w:rsid w:val="001A36BD"/>
    <w:rsid w:val="001A4393"/>
    <w:rsid w:val="001A5DA6"/>
    <w:rsid w:val="001A6F71"/>
    <w:rsid w:val="001B0E87"/>
    <w:rsid w:val="001B13D4"/>
    <w:rsid w:val="001B15CD"/>
    <w:rsid w:val="001B1925"/>
    <w:rsid w:val="001B273B"/>
    <w:rsid w:val="001B279F"/>
    <w:rsid w:val="001B4E2C"/>
    <w:rsid w:val="001B6014"/>
    <w:rsid w:val="001B6742"/>
    <w:rsid w:val="001B71B5"/>
    <w:rsid w:val="001C071C"/>
    <w:rsid w:val="001C1737"/>
    <w:rsid w:val="001C2509"/>
    <w:rsid w:val="001C25A0"/>
    <w:rsid w:val="001C28B9"/>
    <w:rsid w:val="001C4246"/>
    <w:rsid w:val="001C6A15"/>
    <w:rsid w:val="001C6D11"/>
    <w:rsid w:val="001D0826"/>
    <w:rsid w:val="001D1D91"/>
    <w:rsid w:val="001D2716"/>
    <w:rsid w:val="001D6D91"/>
    <w:rsid w:val="001D731E"/>
    <w:rsid w:val="001D7846"/>
    <w:rsid w:val="001D78B1"/>
    <w:rsid w:val="001E0763"/>
    <w:rsid w:val="001E34BE"/>
    <w:rsid w:val="001E4431"/>
    <w:rsid w:val="001E5201"/>
    <w:rsid w:val="001E5E4F"/>
    <w:rsid w:val="001E5FA1"/>
    <w:rsid w:val="001F01AD"/>
    <w:rsid w:val="001F0FA9"/>
    <w:rsid w:val="001F277E"/>
    <w:rsid w:val="001F3095"/>
    <w:rsid w:val="001F7DC4"/>
    <w:rsid w:val="002005D3"/>
    <w:rsid w:val="00200929"/>
    <w:rsid w:val="00201F6C"/>
    <w:rsid w:val="002020E1"/>
    <w:rsid w:val="0020215A"/>
    <w:rsid w:val="002022D2"/>
    <w:rsid w:val="00203293"/>
    <w:rsid w:val="00203B2D"/>
    <w:rsid w:val="00204021"/>
    <w:rsid w:val="00204E9C"/>
    <w:rsid w:val="0020515C"/>
    <w:rsid w:val="002051D9"/>
    <w:rsid w:val="0020526B"/>
    <w:rsid w:val="002056D5"/>
    <w:rsid w:val="002104D3"/>
    <w:rsid w:val="00210750"/>
    <w:rsid w:val="002109D5"/>
    <w:rsid w:val="0021301D"/>
    <w:rsid w:val="00213262"/>
    <w:rsid w:val="00213510"/>
    <w:rsid w:val="002177F1"/>
    <w:rsid w:val="002214DA"/>
    <w:rsid w:val="0022244D"/>
    <w:rsid w:val="0022248E"/>
    <w:rsid w:val="002251D1"/>
    <w:rsid w:val="00225803"/>
    <w:rsid w:val="00226AA5"/>
    <w:rsid w:val="00226BD8"/>
    <w:rsid w:val="00226CDB"/>
    <w:rsid w:val="0022760D"/>
    <w:rsid w:val="00231854"/>
    <w:rsid w:val="00235D5B"/>
    <w:rsid w:val="0023605F"/>
    <w:rsid w:val="0023634A"/>
    <w:rsid w:val="00245008"/>
    <w:rsid w:val="0024621E"/>
    <w:rsid w:val="002462E3"/>
    <w:rsid w:val="00247F45"/>
    <w:rsid w:val="00250374"/>
    <w:rsid w:val="00250D82"/>
    <w:rsid w:val="00252BAF"/>
    <w:rsid w:val="002537A8"/>
    <w:rsid w:val="00253ED1"/>
    <w:rsid w:val="002540D9"/>
    <w:rsid w:val="00254445"/>
    <w:rsid w:val="0025487A"/>
    <w:rsid w:val="00254EE0"/>
    <w:rsid w:val="00255840"/>
    <w:rsid w:val="002569F6"/>
    <w:rsid w:val="00257457"/>
    <w:rsid w:val="0026592C"/>
    <w:rsid w:val="00265F0B"/>
    <w:rsid w:val="00266741"/>
    <w:rsid w:val="00270D48"/>
    <w:rsid w:val="00271463"/>
    <w:rsid w:val="00272178"/>
    <w:rsid w:val="00274395"/>
    <w:rsid w:val="0027577D"/>
    <w:rsid w:val="00276344"/>
    <w:rsid w:val="0027740A"/>
    <w:rsid w:val="00280C9C"/>
    <w:rsid w:val="00281A93"/>
    <w:rsid w:val="0028329F"/>
    <w:rsid w:val="00283DE2"/>
    <w:rsid w:val="002850EE"/>
    <w:rsid w:val="0028579E"/>
    <w:rsid w:val="00286094"/>
    <w:rsid w:val="00286C00"/>
    <w:rsid w:val="00287283"/>
    <w:rsid w:val="002878AC"/>
    <w:rsid w:val="00287F27"/>
    <w:rsid w:val="00290F0E"/>
    <w:rsid w:val="00291260"/>
    <w:rsid w:val="00292050"/>
    <w:rsid w:val="00292060"/>
    <w:rsid w:val="002925DA"/>
    <w:rsid w:val="00292AC1"/>
    <w:rsid w:val="00293FB4"/>
    <w:rsid w:val="00296B24"/>
    <w:rsid w:val="002A0312"/>
    <w:rsid w:val="002A355F"/>
    <w:rsid w:val="002A5085"/>
    <w:rsid w:val="002A60EF"/>
    <w:rsid w:val="002A6A15"/>
    <w:rsid w:val="002B0276"/>
    <w:rsid w:val="002B087F"/>
    <w:rsid w:val="002B1D83"/>
    <w:rsid w:val="002B2A42"/>
    <w:rsid w:val="002B32C4"/>
    <w:rsid w:val="002B3727"/>
    <w:rsid w:val="002B4898"/>
    <w:rsid w:val="002B522C"/>
    <w:rsid w:val="002B58C5"/>
    <w:rsid w:val="002B5B0D"/>
    <w:rsid w:val="002B7ED8"/>
    <w:rsid w:val="002C17BD"/>
    <w:rsid w:val="002C188F"/>
    <w:rsid w:val="002C1EFF"/>
    <w:rsid w:val="002C335B"/>
    <w:rsid w:val="002C43B2"/>
    <w:rsid w:val="002C689E"/>
    <w:rsid w:val="002C7142"/>
    <w:rsid w:val="002C750E"/>
    <w:rsid w:val="002C78A6"/>
    <w:rsid w:val="002C7F79"/>
    <w:rsid w:val="002D1F3B"/>
    <w:rsid w:val="002D40F2"/>
    <w:rsid w:val="002D463D"/>
    <w:rsid w:val="002D4AEF"/>
    <w:rsid w:val="002D4F8B"/>
    <w:rsid w:val="002D57A3"/>
    <w:rsid w:val="002D6B01"/>
    <w:rsid w:val="002D79B4"/>
    <w:rsid w:val="002E026A"/>
    <w:rsid w:val="002E0397"/>
    <w:rsid w:val="002E17A3"/>
    <w:rsid w:val="002E1B88"/>
    <w:rsid w:val="002E32AD"/>
    <w:rsid w:val="002E4DDF"/>
    <w:rsid w:val="002E5440"/>
    <w:rsid w:val="002E56AE"/>
    <w:rsid w:val="002E660E"/>
    <w:rsid w:val="002E6ADA"/>
    <w:rsid w:val="002E71EA"/>
    <w:rsid w:val="002F0C10"/>
    <w:rsid w:val="002F1612"/>
    <w:rsid w:val="002F340B"/>
    <w:rsid w:val="002F3569"/>
    <w:rsid w:val="002F45A0"/>
    <w:rsid w:val="002F4827"/>
    <w:rsid w:val="002F4E71"/>
    <w:rsid w:val="002F61AB"/>
    <w:rsid w:val="002F64CF"/>
    <w:rsid w:val="002F6994"/>
    <w:rsid w:val="002F7177"/>
    <w:rsid w:val="002F7E35"/>
    <w:rsid w:val="003001C9"/>
    <w:rsid w:val="00300B64"/>
    <w:rsid w:val="00304E55"/>
    <w:rsid w:val="00304FFE"/>
    <w:rsid w:val="00306E0E"/>
    <w:rsid w:val="003071DA"/>
    <w:rsid w:val="00310821"/>
    <w:rsid w:val="0031185D"/>
    <w:rsid w:val="003118A9"/>
    <w:rsid w:val="003119FE"/>
    <w:rsid w:val="00312919"/>
    <w:rsid w:val="00312E4C"/>
    <w:rsid w:val="003130E7"/>
    <w:rsid w:val="00315059"/>
    <w:rsid w:val="003152B5"/>
    <w:rsid w:val="0032000E"/>
    <w:rsid w:val="00320BA6"/>
    <w:rsid w:val="00320F33"/>
    <w:rsid w:val="00323FC8"/>
    <w:rsid w:val="003245A9"/>
    <w:rsid w:val="003252A0"/>
    <w:rsid w:val="003254BB"/>
    <w:rsid w:val="00327A5C"/>
    <w:rsid w:val="00327DFB"/>
    <w:rsid w:val="00330BAB"/>
    <w:rsid w:val="003310EE"/>
    <w:rsid w:val="00331653"/>
    <w:rsid w:val="0033445C"/>
    <w:rsid w:val="00334EEE"/>
    <w:rsid w:val="00335778"/>
    <w:rsid w:val="00337010"/>
    <w:rsid w:val="0033705A"/>
    <w:rsid w:val="00337A49"/>
    <w:rsid w:val="00340B1F"/>
    <w:rsid w:val="00341566"/>
    <w:rsid w:val="00341CAC"/>
    <w:rsid w:val="00341D43"/>
    <w:rsid w:val="00344F8A"/>
    <w:rsid w:val="00345FC1"/>
    <w:rsid w:val="0034729B"/>
    <w:rsid w:val="003478CD"/>
    <w:rsid w:val="00350857"/>
    <w:rsid w:val="003517A4"/>
    <w:rsid w:val="00352A92"/>
    <w:rsid w:val="00352E38"/>
    <w:rsid w:val="00354750"/>
    <w:rsid w:val="0035477A"/>
    <w:rsid w:val="00362C6B"/>
    <w:rsid w:val="003632E4"/>
    <w:rsid w:val="00363A18"/>
    <w:rsid w:val="00363F57"/>
    <w:rsid w:val="00364702"/>
    <w:rsid w:val="00365461"/>
    <w:rsid w:val="00365766"/>
    <w:rsid w:val="00365D8F"/>
    <w:rsid w:val="0036735F"/>
    <w:rsid w:val="0037043C"/>
    <w:rsid w:val="00370E48"/>
    <w:rsid w:val="003717B1"/>
    <w:rsid w:val="00372099"/>
    <w:rsid w:val="00373390"/>
    <w:rsid w:val="00376C12"/>
    <w:rsid w:val="00377FA4"/>
    <w:rsid w:val="003805ED"/>
    <w:rsid w:val="003834E2"/>
    <w:rsid w:val="00383EDA"/>
    <w:rsid w:val="00384489"/>
    <w:rsid w:val="00384E62"/>
    <w:rsid w:val="0038530F"/>
    <w:rsid w:val="00385824"/>
    <w:rsid w:val="00391E5A"/>
    <w:rsid w:val="00392BD3"/>
    <w:rsid w:val="0039333D"/>
    <w:rsid w:val="00395ABF"/>
    <w:rsid w:val="0039749A"/>
    <w:rsid w:val="00397FC0"/>
    <w:rsid w:val="003A0759"/>
    <w:rsid w:val="003A24CC"/>
    <w:rsid w:val="003A3CBC"/>
    <w:rsid w:val="003A50AD"/>
    <w:rsid w:val="003A5A5B"/>
    <w:rsid w:val="003A5FA4"/>
    <w:rsid w:val="003A5FD6"/>
    <w:rsid w:val="003A6E65"/>
    <w:rsid w:val="003A7C21"/>
    <w:rsid w:val="003B491E"/>
    <w:rsid w:val="003B4FD7"/>
    <w:rsid w:val="003B528B"/>
    <w:rsid w:val="003B62D6"/>
    <w:rsid w:val="003B6ACB"/>
    <w:rsid w:val="003C033C"/>
    <w:rsid w:val="003C05AB"/>
    <w:rsid w:val="003C0EF9"/>
    <w:rsid w:val="003C3F3D"/>
    <w:rsid w:val="003C5A8A"/>
    <w:rsid w:val="003C75AF"/>
    <w:rsid w:val="003D119A"/>
    <w:rsid w:val="003D223D"/>
    <w:rsid w:val="003D4107"/>
    <w:rsid w:val="003D78F2"/>
    <w:rsid w:val="003E20E3"/>
    <w:rsid w:val="003E5873"/>
    <w:rsid w:val="003E5EC0"/>
    <w:rsid w:val="003E6B48"/>
    <w:rsid w:val="003E7153"/>
    <w:rsid w:val="003E7E9D"/>
    <w:rsid w:val="003F17AB"/>
    <w:rsid w:val="003F18D9"/>
    <w:rsid w:val="003F3BF7"/>
    <w:rsid w:val="003F3DD3"/>
    <w:rsid w:val="003F4CE6"/>
    <w:rsid w:val="003F5777"/>
    <w:rsid w:val="003F5A7A"/>
    <w:rsid w:val="003F6165"/>
    <w:rsid w:val="0040054D"/>
    <w:rsid w:val="00401360"/>
    <w:rsid w:val="00401715"/>
    <w:rsid w:val="0040366F"/>
    <w:rsid w:val="004054F2"/>
    <w:rsid w:val="00406282"/>
    <w:rsid w:val="00410641"/>
    <w:rsid w:val="00410A82"/>
    <w:rsid w:val="004122B7"/>
    <w:rsid w:val="00414D75"/>
    <w:rsid w:val="00415FBF"/>
    <w:rsid w:val="004165D6"/>
    <w:rsid w:val="00416BF3"/>
    <w:rsid w:val="004209B3"/>
    <w:rsid w:val="00420CF1"/>
    <w:rsid w:val="00421E00"/>
    <w:rsid w:val="00422DAA"/>
    <w:rsid w:val="004234C5"/>
    <w:rsid w:val="004257A7"/>
    <w:rsid w:val="00426F6C"/>
    <w:rsid w:val="00427A49"/>
    <w:rsid w:val="00430792"/>
    <w:rsid w:val="00431290"/>
    <w:rsid w:val="004312A3"/>
    <w:rsid w:val="00431483"/>
    <w:rsid w:val="004319CE"/>
    <w:rsid w:val="004323F7"/>
    <w:rsid w:val="004326C2"/>
    <w:rsid w:val="004329D9"/>
    <w:rsid w:val="004334F3"/>
    <w:rsid w:val="004336B1"/>
    <w:rsid w:val="00434605"/>
    <w:rsid w:val="00436501"/>
    <w:rsid w:val="00436A0A"/>
    <w:rsid w:val="0043751C"/>
    <w:rsid w:val="0044109F"/>
    <w:rsid w:val="00441732"/>
    <w:rsid w:val="0044213A"/>
    <w:rsid w:val="0044297A"/>
    <w:rsid w:val="00443766"/>
    <w:rsid w:val="00443A35"/>
    <w:rsid w:val="00443F86"/>
    <w:rsid w:val="004453C1"/>
    <w:rsid w:val="00447A7E"/>
    <w:rsid w:val="00451417"/>
    <w:rsid w:val="00455179"/>
    <w:rsid w:val="00455A04"/>
    <w:rsid w:val="00457E81"/>
    <w:rsid w:val="00460562"/>
    <w:rsid w:val="00460E5C"/>
    <w:rsid w:val="004611D0"/>
    <w:rsid w:val="004648BC"/>
    <w:rsid w:val="00464BFD"/>
    <w:rsid w:val="00466C73"/>
    <w:rsid w:val="004678D0"/>
    <w:rsid w:val="004723FA"/>
    <w:rsid w:val="0047336F"/>
    <w:rsid w:val="00473A0A"/>
    <w:rsid w:val="00474086"/>
    <w:rsid w:val="004769E6"/>
    <w:rsid w:val="00477C5E"/>
    <w:rsid w:val="00480A95"/>
    <w:rsid w:val="00481137"/>
    <w:rsid w:val="00481766"/>
    <w:rsid w:val="00482799"/>
    <w:rsid w:val="0048361B"/>
    <w:rsid w:val="00483732"/>
    <w:rsid w:val="0048392F"/>
    <w:rsid w:val="004903CC"/>
    <w:rsid w:val="004914AB"/>
    <w:rsid w:val="0049315E"/>
    <w:rsid w:val="00493D7C"/>
    <w:rsid w:val="0049737E"/>
    <w:rsid w:val="004A166A"/>
    <w:rsid w:val="004A2F06"/>
    <w:rsid w:val="004A3BEC"/>
    <w:rsid w:val="004A44B4"/>
    <w:rsid w:val="004A5AE9"/>
    <w:rsid w:val="004A5DA2"/>
    <w:rsid w:val="004A6286"/>
    <w:rsid w:val="004A777E"/>
    <w:rsid w:val="004B2A73"/>
    <w:rsid w:val="004B421C"/>
    <w:rsid w:val="004B5389"/>
    <w:rsid w:val="004B59F2"/>
    <w:rsid w:val="004B7DF3"/>
    <w:rsid w:val="004C0663"/>
    <w:rsid w:val="004C208C"/>
    <w:rsid w:val="004C5364"/>
    <w:rsid w:val="004C5802"/>
    <w:rsid w:val="004C75E5"/>
    <w:rsid w:val="004C7A2F"/>
    <w:rsid w:val="004C7AA3"/>
    <w:rsid w:val="004D09E8"/>
    <w:rsid w:val="004D2022"/>
    <w:rsid w:val="004D4D7F"/>
    <w:rsid w:val="004D6679"/>
    <w:rsid w:val="004D7AE2"/>
    <w:rsid w:val="004E0866"/>
    <w:rsid w:val="004E0A37"/>
    <w:rsid w:val="004E2300"/>
    <w:rsid w:val="004E3BE5"/>
    <w:rsid w:val="004E48A5"/>
    <w:rsid w:val="004E4DE1"/>
    <w:rsid w:val="004E55D4"/>
    <w:rsid w:val="004E5F12"/>
    <w:rsid w:val="004E67B8"/>
    <w:rsid w:val="004E703A"/>
    <w:rsid w:val="004E749C"/>
    <w:rsid w:val="004E7B02"/>
    <w:rsid w:val="004F0462"/>
    <w:rsid w:val="004F13FB"/>
    <w:rsid w:val="004F1583"/>
    <w:rsid w:val="004F1B3D"/>
    <w:rsid w:val="004F22D0"/>
    <w:rsid w:val="004F3606"/>
    <w:rsid w:val="004F3D27"/>
    <w:rsid w:val="004F4A04"/>
    <w:rsid w:val="004F502C"/>
    <w:rsid w:val="004F5592"/>
    <w:rsid w:val="004F68B4"/>
    <w:rsid w:val="00500EC3"/>
    <w:rsid w:val="005016BA"/>
    <w:rsid w:val="00502B51"/>
    <w:rsid w:val="0050367F"/>
    <w:rsid w:val="005041F6"/>
    <w:rsid w:val="00504BAF"/>
    <w:rsid w:val="00505033"/>
    <w:rsid w:val="00505075"/>
    <w:rsid w:val="00506156"/>
    <w:rsid w:val="0050788C"/>
    <w:rsid w:val="00512738"/>
    <w:rsid w:val="00512A20"/>
    <w:rsid w:val="005137C3"/>
    <w:rsid w:val="00513A14"/>
    <w:rsid w:val="00514233"/>
    <w:rsid w:val="005160B3"/>
    <w:rsid w:val="00516608"/>
    <w:rsid w:val="005171D2"/>
    <w:rsid w:val="00517F90"/>
    <w:rsid w:val="00521B31"/>
    <w:rsid w:val="0052307F"/>
    <w:rsid w:val="0052324E"/>
    <w:rsid w:val="0052401D"/>
    <w:rsid w:val="005242D5"/>
    <w:rsid w:val="0052442D"/>
    <w:rsid w:val="0052453A"/>
    <w:rsid w:val="00525912"/>
    <w:rsid w:val="00525C21"/>
    <w:rsid w:val="00530273"/>
    <w:rsid w:val="0053029E"/>
    <w:rsid w:val="00530A30"/>
    <w:rsid w:val="005313B6"/>
    <w:rsid w:val="005329A4"/>
    <w:rsid w:val="00532EEB"/>
    <w:rsid w:val="00535909"/>
    <w:rsid w:val="00537281"/>
    <w:rsid w:val="0054048A"/>
    <w:rsid w:val="00540B46"/>
    <w:rsid w:val="005419E6"/>
    <w:rsid w:val="005465D5"/>
    <w:rsid w:val="00546C2B"/>
    <w:rsid w:val="00553BDE"/>
    <w:rsid w:val="0055571D"/>
    <w:rsid w:val="00555FF5"/>
    <w:rsid w:val="0055707B"/>
    <w:rsid w:val="005572DE"/>
    <w:rsid w:val="005573C2"/>
    <w:rsid w:val="00557824"/>
    <w:rsid w:val="00557980"/>
    <w:rsid w:val="005603CE"/>
    <w:rsid w:val="00561493"/>
    <w:rsid w:val="00562FDF"/>
    <w:rsid w:val="005635A0"/>
    <w:rsid w:val="005637D2"/>
    <w:rsid w:val="00566AB5"/>
    <w:rsid w:val="005671D6"/>
    <w:rsid w:val="0056744A"/>
    <w:rsid w:val="005674AC"/>
    <w:rsid w:val="005676B0"/>
    <w:rsid w:val="005707EE"/>
    <w:rsid w:val="0057085A"/>
    <w:rsid w:val="005709BF"/>
    <w:rsid w:val="00570D41"/>
    <w:rsid w:val="00571585"/>
    <w:rsid w:val="00573C31"/>
    <w:rsid w:val="0057426C"/>
    <w:rsid w:val="0057610F"/>
    <w:rsid w:val="00581028"/>
    <w:rsid w:val="005816A2"/>
    <w:rsid w:val="00583251"/>
    <w:rsid w:val="0058329F"/>
    <w:rsid w:val="0058568F"/>
    <w:rsid w:val="00585A3B"/>
    <w:rsid w:val="00586FC0"/>
    <w:rsid w:val="005903D5"/>
    <w:rsid w:val="005908B9"/>
    <w:rsid w:val="00591996"/>
    <w:rsid w:val="005929C7"/>
    <w:rsid w:val="005934FB"/>
    <w:rsid w:val="00593F20"/>
    <w:rsid w:val="0059474E"/>
    <w:rsid w:val="0059662C"/>
    <w:rsid w:val="00597A3C"/>
    <w:rsid w:val="005A1FC4"/>
    <w:rsid w:val="005A2D2F"/>
    <w:rsid w:val="005A3033"/>
    <w:rsid w:val="005A30B7"/>
    <w:rsid w:val="005A3783"/>
    <w:rsid w:val="005A45BE"/>
    <w:rsid w:val="005A546A"/>
    <w:rsid w:val="005A6732"/>
    <w:rsid w:val="005A67D9"/>
    <w:rsid w:val="005B016E"/>
    <w:rsid w:val="005B0195"/>
    <w:rsid w:val="005B019F"/>
    <w:rsid w:val="005B0CF7"/>
    <w:rsid w:val="005B1AD9"/>
    <w:rsid w:val="005B293D"/>
    <w:rsid w:val="005B31FE"/>
    <w:rsid w:val="005B41A3"/>
    <w:rsid w:val="005B480D"/>
    <w:rsid w:val="005B5BB0"/>
    <w:rsid w:val="005B7581"/>
    <w:rsid w:val="005B79F3"/>
    <w:rsid w:val="005B7CA6"/>
    <w:rsid w:val="005C03F0"/>
    <w:rsid w:val="005C063C"/>
    <w:rsid w:val="005C06C7"/>
    <w:rsid w:val="005C136A"/>
    <w:rsid w:val="005C186E"/>
    <w:rsid w:val="005C3AF6"/>
    <w:rsid w:val="005C3D42"/>
    <w:rsid w:val="005C5D8F"/>
    <w:rsid w:val="005D0726"/>
    <w:rsid w:val="005D073D"/>
    <w:rsid w:val="005D0B90"/>
    <w:rsid w:val="005D1071"/>
    <w:rsid w:val="005D19E7"/>
    <w:rsid w:val="005D36B6"/>
    <w:rsid w:val="005D3ABB"/>
    <w:rsid w:val="005D3E75"/>
    <w:rsid w:val="005D42BF"/>
    <w:rsid w:val="005D688C"/>
    <w:rsid w:val="005D7181"/>
    <w:rsid w:val="005D7585"/>
    <w:rsid w:val="005D794D"/>
    <w:rsid w:val="005E0371"/>
    <w:rsid w:val="005E1873"/>
    <w:rsid w:val="005E4E81"/>
    <w:rsid w:val="005E5A36"/>
    <w:rsid w:val="005E6C56"/>
    <w:rsid w:val="005E7EF4"/>
    <w:rsid w:val="005F07B9"/>
    <w:rsid w:val="005F0D4D"/>
    <w:rsid w:val="005F1301"/>
    <w:rsid w:val="005F14FA"/>
    <w:rsid w:val="005F172B"/>
    <w:rsid w:val="005F7FB9"/>
    <w:rsid w:val="00600831"/>
    <w:rsid w:val="0060141B"/>
    <w:rsid w:val="00603116"/>
    <w:rsid w:val="0060343A"/>
    <w:rsid w:val="00603746"/>
    <w:rsid w:val="006037A0"/>
    <w:rsid w:val="006041E8"/>
    <w:rsid w:val="006045D6"/>
    <w:rsid w:val="00606758"/>
    <w:rsid w:val="00607038"/>
    <w:rsid w:val="006111BF"/>
    <w:rsid w:val="00611E67"/>
    <w:rsid w:val="00612670"/>
    <w:rsid w:val="00612785"/>
    <w:rsid w:val="0061309C"/>
    <w:rsid w:val="00613936"/>
    <w:rsid w:val="00614F98"/>
    <w:rsid w:val="006151C3"/>
    <w:rsid w:val="00615AA5"/>
    <w:rsid w:val="00616519"/>
    <w:rsid w:val="006171A2"/>
    <w:rsid w:val="00617811"/>
    <w:rsid w:val="006179B8"/>
    <w:rsid w:val="00617DD7"/>
    <w:rsid w:val="006210A9"/>
    <w:rsid w:val="0062197A"/>
    <w:rsid w:val="0062205E"/>
    <w:rsid w:val="00623685"/>
    <w:rsid w:val="00625471"/>
    <w:rsid w:val="00627BE5"/>
    <w:rsid w:val="00630342"/>
    <w:rsid w:val="0063088A"/>
    <w:rsid w:val="00630FB0"/>
    <w:rsid w:val="00631E85"/>
    <w:rsid w:val="00632877"/>
    <w:rsid w:val="00634802"/>
    <w:rsid w:val="00634E6B"/>
    <w:rsid w:val="006418C2"/>
    <w:rsid w:val="00642811"/>
    <w:rsid w:val="0064321B"/>
    <w:rsid w:val="006438B4"/>
    <w:rsid w:val="00644556"/>
    <w:rsid w:val="00644D0E"/>
    <w:rsid w:val="00645920"/>
    <w:rsid w:val="00647518"/>
    <w:rsid w:val="00647D0F"/>
    <w:rsid w:val="00650FA5"/>
    <w:rsid w:val="00652347"/>
    <w:rsid w:val="00653BB4"/>
    <w:rsid w:val="0065601F"/>
    <w:rsid w:val="006617A0"/>
    <w:rsid w:val="00661F10"/>
    <w:rsid w:val="00662B5B"/>
    <w:rsid w:val="00662BC7"/>
    <w:rsid w:val="006648A5"/>
    <w:rsid w:val="00664F0A"/>
    <w:rsid w:val="00665686"/>
    <w:rsid w:val="00667239"/>
    <w:rsid w:val="0066725E"/>
    <w:rsid w:val="006677A9"/>
    <w:rsid w:val="00667C51"/>
    <w:rsid w:val="00670B32"/>
    <w:rsid w:val="0067197A"/>
    <w:rsid w:val="00674655"/>
    <w:rsid w:val="00676D9F"/>
    <w:rsid w:val="00677E4E"/>
    <w:rsid w:val="006814F5"/>
    <w:rsid w:val="00682937"/>
    <w:rsid w:val="00682ACE"/>
    <w:rsid w:val="0068477C"/>
    <w:rsid w:val="006847B2"/>
    <w:rsid w:val="00685F98"/>
    <w:rsid w:val="006861DD"/>
    <w:rsid w:val="006869F6"/>
    <w:rsid w:val="006920EB"/>
    <w:rsid w:val="00692EAF"/>
    <w:rsid w:val="0069480E"/>
    <w:rsid w:val="00694983"/>
    <w:rsid w:val="00694DA4"/>
    <w:rsid w:val="006950B1"/>
    <w:rsid w:val="00695A12"/>
    <w:rsid w:val="00695F5A"/>
    <w:rsid w:val="006977B5"/>
    <w:rsid w:val="00697BD0"/>
    <w:rsid w:val="006A03FF"/>
    <w:rsid w:val="006A1EA1"/>
    <w:rsid w:val="006A2557"/>
    <w:rsid w:val="006A2629"/>
    <w:rsid w:val="006A26DD"/>
    <w:rsid w:val="006A49BA"/>
    <w:rsid w:val="006A5423"/>
    <w:rsid w:val="006A5A1B"/>
    <w:rsid w:val="006A784E"/>
    <w:rsid w:val="006B19AB"/>
    <w:rsid w:val="006B1CE0"/>
    <w:rsid w:val="006B2C41"/>
    <w:rsid w:val="006B384D"/>
    <w:rsid w:val="006B4703"/>
    <w:rsid w:val="006B543B"/>
    <w:rsid w:val="006B6991"/>
    <w:rsid w:val="006C2074"/>
    <w:rsid w:val="006C5871"/>
    <w:rsid w:val="006C58B0"/>
    <w:rsid w:val="006C6B17"/>
    <w:rsid w:val="006C6BBF"/>
    <w:rsid w:val="006C7C6F"/>
    <w:rsid w:val="006D0289"/>
    <w:rsid w:val="006D0C86"/>
    <w:rsid w:val="006D0F76"/>
    <w:rsid w:val="006D19AA"/>
    <w:rsid w:val="006D26CF"/>
    <w:rsid w:val="006D2C3F"/>
    <w:rsid w:val="006D3F6B"/>
    <w:rsid w:val="006D6307"/>
    <w:rsid w:val="006E1F6A"/>
    <w:rsid w:val="006E5023"/>
    <w:rsid w:val="006E60DC"/>
    <w:rsid w:val="006E67A5"/>
    <w:rsid w:val="006F123E"/>
    <w:rsid w:val="006F126F"/>
    <w:rsid w:val="006F18B5"/>
    <w:rsid w:val="006F28CA"/>
    <w:rsid w:val="006F48BC"/>
    <w:rsid w:val="006F4DE8"/>
    <w:rsid w:val="006F624D"/>
    <w:rsid w:val="006F6470"/>
    <w:rsid w:val="006F761D"/>
    <w:rsid w:val="006F7B2F"/>
    <w:rsid w:val="0070130C"/>
    <w:rsid w:val="00702220"/>
    <w:rsid w:val="00702297"/>
    <w:rsid w:val="0070384C"/>
    <w:rsid w:val="00703D71"/>
    <w:rsid w:val="00704953"/>
    <w:rsid w:val="00705180"/>
    <w:rsid w:val="007073C3"/>
    <w:rsid w:val="0071042B"/>
    <w:rsid w:val="007109A0"/>
    <w:rsid w:val="00711587"/>
    <w:rsid w:val="00711908"/>
    <w:rsid w:val="007120EA"/>
    <w:rsid w:val="007124A9"/>
    <w:rsid w:val="00712D9F"/>
    <w:rsid w:val="00712DB1"/>
    <w:rsid w:val="0071330A"/>
    <w:rsid w:val="00714ECB"/>
    <w:rsid w:val="00717458"/>
    <w:rsid w:val="00720090"/>
    <w:rsid w:val="007228C1"/>
    <w:rsid w:val="00723612"/>
    <w:rsid w:val="00723866"/>
    <w:rsid w:val="00724A2A"/>
    <w:rsid w:val="00724BD7"/>
    <w:rsid w:val="00724C3F"/>
    <w:rsid w:val="007256EF"/>
    <w:rsid w:val="007257B6"/>
    <w:rsid w:val="00727DFD"/>
    <w:rsid w:val="007313DB"/>
    <w:rsid w:val="00731A5B"/>
    <w:rsid w:val="007328CF"/>
    <w:rsid w:val="0073301D"/>
    <w:rsid w:val="007337E3"/>
    <w:rsid w:val="00733F20"/>
    <w:rsid w:val="00733F9B"/>
    <w:rsid w:val="00735BE9"/>
    <w:rsid w:val="00735DB8"/>
    <w:rsid w:val="00736221"/>
    <w:rsid w:val="00736EDA"/>
    <w:rsid w:val="00737093"/>
    <w:rsid w:val="007379D9"/>
    <w:rsid w:val="007430CD"/>
    <w:rsid w:val="00743573"/>
    <w:rsid w:val="007457FD"/>
    <w:rsid w:val="00746170"/>
    <w:rsid w:val="0074766C"/>
    <w:rsid w:val="00747E23"/>
    <w:rsid w:val="0075062C"/>
    <w:rsid w:val="00754836"/>
    <w:rsid w:val="007556BF"/>
    <w:rsid w:val="00756C67"/>
    <w:rsid w:val="00756C88"/>
    <w:rsid w:val="0076051C"/>
    <w:rsid w:val="00761975"/>
    <w:rsid w:val="007623FA"/>
    <w:rsid w:val="00762908"/>
    <w:rsid w:val="00763FAB"/>
    <w:rsid w:val="007645D8"/>
    <w:rsid w:val="007657D5"/>
    <w:rsid w:val="00765956"/>
    <w:rsid w:val="00766065"/>
    <w:rsid w:val="0076689B"/>
    <w:rsid w:val="00766D16"/>
    <w:rsid w:val="0076714C"/>
    <w:rsid w:val="00767324"/>
    <w:rsid w:val="00770179"/>
    <w:rsid w:val="00771C93"/>
    <w:rsid w:val="00771D8C"/>
    <w:rsid w:val="0077210B"/>
    <w:rsid w:val="007735D5"/>
    <w:rsid w:val="00776540"/>
    <w:rsid w:val="00781876"/>
    <w:rsid w:val="00781F7C"/>
    <w:rsid w:val="007824B9"/>
    <w:rsid w:val="007825B3"/>
    <w:rsid w:val="00783195"/>
    <w:rsid w:val="0078604C"/>
    <w:rsid w:val="0078721C"/>
    <w:rsid w:val="00787AA3"/>
    <w:rsid w:val="00791178"/>
    <w:rsid w:val="00792340"/>
    <w:rsid w:val="00793078"/>
    <w:rsid w:val="00796139"/>
    <w:rsid w:val="00796C1D"/>
    <w:rsid w:val="00797221"/>
    <w:rsid w:val="007A0851"/>
    <w:rsid w:val="007A2674"/>
    <w:rsid w:val="007A3073"/>
    <w:rsid w:val="007A32C0"/>
    <w:rsid w:val="007A3BFB"/>
    <w:rsid w:val="007A4642"/>
    <w:rsid w:val="007A5759"/>
    <w:rsid w:val="007B26B1"/>
    <w:rsid w:val="007B2D2C"/>
    <w:rsid w:val="007B39D6"/>
    <w:rsid w:val="007B4185"/>
    <w:rsid w:val="007B49B5"/>
    <w:rsid w:val="007B4A1C"/>
    <w:rsid w:val="007B4CA6"/>
    <w:rsid w:val="007B5D6E"/>
    <w:rsid w:val="007B6A6B"/>
    <w:rsid w:val="007B6A72"/>
    <w:rsid w:val="007C2750"/>
    <w:rsid w:val="007C2E41"/>
    <w:rsid w:val="007C33AB"/>
    <w:rsid w:val="007C4BB1"/>
    <w:rsid w:val="007D23E9"/>
    <w:rsid w:val="007D2520"/>
    <w:rsid w:val="007D2F03"/>
    <w:rsid w:val="007D33C4"/>
    <w:rsid w:val="007D3EA3"/>
    <w:rsid w:val="007D5112"/>
    <w:rsid w:val="007D5136"/>
    <w:rsid w:val="007D70B5"/>
    <w:rsid w:val="007E04F6"/>
    <w:rsid w:val="007E0AFF"/>
    <w:rsid w:val="007E216D"/>
    <w:rsid w:val="007E2A39"/>
    <w:rsid w:val="007E5485"/>
    <w:rsid w:val="007E5D18"/>
    <w:rsid w:val="007E7648"/>
    <w:rsid w:val="007E7BA2"/>
    <w:rsid w:val="007F0EB5"/>
    <w:rsid w:val="007F3623"/>
    <w:rsid w:val="007F65FF"/>
    <w:rsid w:val="00801EFC"/>
    <w:rsid w:val="00801F68"/>
    <w:rsid w:val="00802AC4"/>
    <w:rsid w:val="00803026"/>
    <w:rsid w:val="00804AD1"/>
    <w:rsid w:val="00804F01"/>
    <w:rsid w:val="008053C7"/>
    <w:rsid w:val="00806797"/>
    <w:rsid w:val="00807F37"/>
    <w:rsid w:val="00807FBF"/>
    <w:rsid w:val="00810A67"/>
    <w:rsid w:val="00810B69"/>
    <w:rsid w:val="008114EF"/>
    <w:rsid w:val="0081253C"/>
    <w:rsid w:val="00812E3D"/>
    <w:rsid w:val="00813F72"/>
    <w:rsid w:val="00814EBD"/>
    <w:rsid w:val="008159B9"/>
    <w:rsid w:val="00815C0D"/>
    <w:rsid w:val="00816952"/>
    <w:rsid w:val="00816BF6"/>
    <w:rsid w:val="00817920"/>
    <w:rsid w:val="00817A64"/>
    <w:rsid w:val="008202A4"/>
    <w:rsid w:val="0082154B"/>
    <w:rsid w:val="00821A82"/>
    <w:rsid w:val="008227CE"/>
    <w:rsid w:val="00822DE7"/>
    <w:rsid w:val="00823919"/>
    <w:rsid w:val="008252B3"/>
    <w:rsid w:val="00825326"/>
    <w:rsid w:val="00825882"/>
    <w:rsid w:val="00825DE1"/>
    <w:rsid w:val="00826D14"/>
    <w:rsid w:val="0082774F"/>
    <w:rsid w:val="00827CDB"/>
    <w:rsid w:val="008304DE"/>
    <w:rsid w:val="00830E9F"/>
    <w:rsid w:val="0083375C"/>
    <w:rsid w:val="0083538E"/>
    <w:rsid w:val="008365A3"/>
    <w:rsid w:val="00840009"/>
    <w:rsid w:val="008402EC"/>
    <w:rsid w:val="00840B30"/>
    <w:rsid w:val="008418A4"/>
    <w:rsid w:val="00842395"/>
    <w:rsid w:val="00844049"/>
    <w:rsid w:val="008445FC"/>
    <w:rsid w:val="00845827"/>
    <w:rsid w:val="00846372"/>
    <w:rsid w:val="00851F52"/>
    <w:rsid w:val="00852532"/>
    <w:rsid w:val="008526E0"/>
    <w:rsid w:val="00853344"/>
    <w:rsid w:val="0085561C"/>
    <w:rsid w:val="00855667"/>
    <w:rsid w:val="0085585B"/>
    <w:rsid w:val="0085605F"/>
    <w:rsid w:val="00857932"/>
    <w:rsid w:val="00860B33"/>
    <w:rsid w:val="00861426"/>
    <w:rsid w:val="00861B8A"/>
    <w:rsid w:val="008649A1"/>
    <w:rsid w:val="00864ED3"/>
    <w:rsid w:val="008656C2"/>
    <w:rsid w:val="00865EA0"/>
    <w:rsid w:val="00866942"/>
    <w:rsid w:val="00866D4E"/>
    <w:rsid w:val="00870ACE"/>
    <w:rsid w:val="00870DC7"/>
    <w:rsid w:val="008713CC"/>
    <w:rsid w:val="00871FD5"/>
    <w:rsid w:val="008737F4"/>
    <w:rsid w:val="00873A12"/>
    <w:rsid w:val="00874277"/>
    <w:rsid w:val="00874851"/>
    <w:rsid w:val="008755C1"/>
    <w:rsid w:val="00875FAE"/>
    <w:rsid w:val="00876262"/>
    <w:rsid w:val="0087727A"/>
    <w:rsid w:val="008778EA"/>
    <w:rsid w:val="00877D9E"/>
    <w:rsid w:val="00880315"/>
    <w:rsid w:val="008823A8"/>
    <w:rsid w:val="00885E55"/>
    <w:rsid w:val="0088784D"/>
    <w:rsid w:val="008907B5"/>
    <w:rsid w:val="0089134C"/>
    <w:rsid w:val="00895449"/>
    <w:rsid w:val="008959E6"/>
    <w:rsid w:val="00896040"/>
    <w:rsid w:val="00896248"/>
    <w:rsid w:val="00896F64"/>
    <w:rsid w:val="008A0650"/>
    <w:rsid w:val="008A14ED"/>
    <w:rsid w:val="008A1ADC"/>
    <w:rsid w:val="008A1FE9"/>
    <w:rsid w:val="008A25ED"/>
    <w:rsid w:val="008A2A33"/>
    <w:rsid w:val="008A32F8"/>
    <w:rsid w:val="008A7BC0"/>
    <w:rsid w:val="008B08D3"/>
    <w:rsid w:val="008B09F4"/>
    <w:rsid w:val="008B49DA"/>
    <w:rsid w:val="008B4CE5"/>
    <w:rsid w:val="008B4EA6"/>
    <w:rsid w:val="008B6C38"/>
    <w:rsid w:val="008B6CB0"/>
    <w:rsid w:val="008B72CC"/>
    <w:rsid w:val="008B73E3"/>
    <w:rsid w:val="008C13A9"/>
    <w:rsid w:val="008C1605"/>
    <w:rsid w:val="008C1AD2"/>
    <w:rsid w:val="008C290B"/>
    <w:rsid w:val="008C29D6"/>
    <w:rsid w:val="008C3062"/>
    <w:rsid w:val="008C4A7F"/>
    <w:rsid w:val="008C56E8"/>
    <w:rsid w:val="008C61B3"/>
    <w:rsid w:val="008C66DD"/>
    <w:rsid w:val="008D0BF0"/>
    <w:rsid w:val="008D10ED"/>
    <w:rsid w:val="008D1863"/>
    <w:rsid w:val="008D1A31"/>
    <w:rsid w:val="008D217A"/>
    <w:rsid w:val="008D3405"/>
    <w:rsid w:val="008D40C4"/>
    <w:rsid w:val="008D450F"/>
    <w:rsid w:val="008D49B2"/>
    <w:rsid w:val="008D7123"/>
    <w:rsid w:val="008E0048"/>
    <w:rsid w:val="008E0302"/>
    <w:rsid w:val="008E0709"/>
    <w:rsid w:val="008E4CBD"/>
    <w:rsid w:val="008E4F4D"/>
    <w:rsid w:val="008E5EA0"/>
    <w:rsid w:val="008E722A"/>
    <w:rsid w:val="008F16B4"/>
    <w:rsid w:val="008F2257"/>
    <w:rsid w:val="008F2B39"/>
    <w:rsid w:val="008F2CB9"/>
    <w:rsid w:val="008F352F"/>
    <w:rsid w:val="008F353A"/>
    <w:rsid w:val="008F3B0D"/>
    <w:rsid w:val="008F4535"/>
    <w:rsid w:val="008F6C9D"/>
    <w:rsid w:val="008F7050"/>
    <w:rsid w:val="008F7654"/>
    <w:rsid w:val="0090289F"/>
    <w:rsid w:val="00903F59"/>
    <w:rsid w:val="00905399"/>
    <w:rsid w:val="00905FC0"/>
    <w:rsid w:val="009067A1"/>
    <w:rsid w:val="00906CBC"/>
    <w:rsid w:val="00906E85"/>
    <w:rsid w:val="00907B1C"/>
    <w:rsid w:val="009100F7"/>
    <w:rsid w:val="009110B6"/>
    <w:rsid w:val="009135DD"/>
    <w:rsid w:val="00913882"/>
    <w:rsid w:val="0091389D"/>
    <w:rsid w:val="009140E8"/>
    <w:rsid w:val="00914DAA"/>
    <w:rsid w:val="00915ED4"/>
    <w:rsid w:val="009173F6"/>
    <w:rsid w:val="0091765D"/>
    <w:rsid w:val="00920202"/>
    <w:rsid w:val="009202E4"/>
    <w:rsid w:val="009214C4"/>
    <w:rsid w:val="00921B6D"/>
    <w:rsid w:val="00922597"/>
    <w:rsid w:val="00922D00"/>
    <w:rsid w:val="00924133"/>
    <w:rsid w:val="00924D24"/>
    <w:rsid w:val="00925FA1"/>
    <w:rsid w:val="009261E7"/>
    <w:rsid w:val="00926967"/>
    <w:rsid w:val="00927666"/>
    <w:rsid w:val="00930296"/>
    <w:rsid w:val="009328DC"/>
    <w:rsid w:val="00933DD8"/>
    <w:rsid w:val="00933EC9"/>
    <w:rsid w:val="00935211"/>
    <w:rsid w:val="00935689"/>
    <w:rsid w:val="0093594B"/>
    <w:rsid w:val="00936FBB"/>
    <w:rsid w:val="00937FA5"/>
    <w:rsid w:val="009404D4"/>
    <w:rsid w:val="009406C2"/>
    <w:rsid w:val="00941626"/>
    <w:rsid w:val="009428A1"/>
    <w:rsid w:val="009431B4"/>
    <w:rsid w:val="00943EA3"/>
    <w:rsid w:val="00943F6A"/>
    <w:rsid w:val="00945B11"/>
    <w:rsid w:val="009470F0"/>
    <w:rsid w:val="00950A9F"/>
    <w:rsid w:val="00954320"/>
    <w:rsid w:val="00954DDC"/>
    <w:rsid w:val="00956B23"/>
    <w:rsid w:val="0096037F"/>
    <w:rsid w:val="00960F97"/>
    <w:rsid w:val="009629A7"/>
    <w:rsid w:val="00963CC6"/>
    <w:rsid w:val="009646C5"/>
    <w:rsid w:val="009653C9"/>
    <w:rsid w:val="00965CA2"/>
    <w:rsid w:val="00966AD3"/>
    <w:rsid w:val="0097088E"/>
    <w:rsid w:val="00970DA7"/>
    <w:rsid w:val="00971622"/>
    <w:rsid w:val="00971A59"/>
    <w:rsid w:val="009752EF"/>
    <w:rsid w:val="009763F4"/>
    <w:rsid w:val="00976ABE"/>
    <w:rsid w:val="00976D4D"/>
    <w:rsid w:val="00977752"/>
    <w:rsid w:val="00977C1A"/>
    <w:rsid w:val="0098027D"/>
    <w:rsid w:val="00980B02"/>
    <w:rsid w:val="00981485"/>
    <w:rsid w:val="00981C65"/>
    <w:rsid w:val="009829BB"/>
    <w:rsid w:val="009857BF"/>
    <w:rsid w:val="00986497"/>
    <w:rsid w:val="009925FF"/>
    <w:rsid w:val="00992A3E"/>
    <w:rsid w:val="00993806"/>
    <w:rsid w:val="00993D75"/>
    <w:rsid w:val="009944D1"/>
    <w:rsid w:val="00994A76"/>
    <w:rsid w:val="00995755"/>
    <w:rsid w:val="00995EFF"/>
    <w:rsid w:val="009A07F0"/>
    <w:rsid w:val="009A27FF"/>
    <w:rsid w:val="009A2F4A"/>
    <w:rsid w:val="009A42FE"/>
    <w:rsid w:val="009A5CAD"/>
    <w:rsid w:val="009B1AE7"/>
    <w:rsid w:val="009B319A"/>
    <w:rsid w:val="009B3B45"/>
    <w:rsid w:val="009B4456"/>
    <w:rsid w:val="009B4D8D"/>
    <w:rsid w:val="009B4DB5"/>
    <w:rsid w:val="009C20A7"/>
    <w:rsid w:val="009C2B31"/>
    <w:rsid w:val="009C4282"/>
    <w:rsid w:val="009D0202"/>
    <w:rsid w:val="009D0B6D"/>
    <w:rsid w:val="009D0DE0"/>
    <w:rsid w:val="009D2CF5"/>
    <w:rsid w:val="009D361B"/>
    <w:rsid w:val="009D3E54"/>
    <w:rsid w:val="009E133D"/>
    <w:rsid w:val="009E289D"/>
    <w:rsid w:val="009E2996"/>
    <w:rsid w:val="009E2DB3"/>
    <w:rsid w:val="009E2F55"/>
    <w:rsid w:val="009E31DD"/>
    <w:rsid w:val="009E36DD"/>
    <w:rsid w:val="009E3AB0"/>
    <w:rsid w:val="009E4962"/>
    <w:rsid w:val="009E4CA3"/>
    <w:rsid w:val="009E4FB1"/>
    <w:rsid w:val="009E6C41"/>
    <w:rsid w:val="009E735C"/>
    <w:rsid w:val="009E7685"/>
    <w:rsid w:val="009E7E41"/>
    <w:rsid w:val="009F03D3"/>
    <w:rsid w:val="009F0912"/>
    <w:rsid w:val="009F10E2"/>
    <w:rsid w:val="009F1991"/>
    <w:rsid w:val="009F23A0"/>
    <w:rsid w:val="009F258C"/>
    <w:rsid w:val="009F3A16"/>
    <w:rsid w:val="009F4712"/>
    <w:rsid w:val="009F5382"/>
    <w:rsid w:val="009F6416"/>
    <w:rsid w:val="009F673B"/>
    <w:rsid w:val="009F6B85"/>
    <w:rsid w:val="009F7670"/>
    <w:rsid w:val="009F7BDB"/>
    <w:rsid w:val="00A01ABB"/>
    <w:rsid w:val="00A01CBF"/>
    <w:rsid w:val="00A02370"/>
    <w:rsid w:val="00A02A30"/>
    <w:rsid w:val="00A031C6"/>
    <w:rsid w:val="00A03475"/>
    <w:rsid w:val="00A04178"/>
    <w:rsid w:val="00A04844"/>
    <w:rsid w:val="00A053B9"/>
    <w:rsid w:val="00A05D39"/>
    <w:rsid w:val="00A06F40"/>
    <w:rsid w:val="00A1052C"/>
    <w:rsid w:val="00A10C5D"/>
    <w:rsid w:val="00A11D5A"/>
    <w:rsid w:val="00A13EC8"/>
    <w:rsid w:val="00A1449A"/>
    <w:rsid w:val="00A14DE6"/>
    <w:rsid w:val="00A159CF"/>
    <w:rsid w:val="00A15B6D"/>
    <w:rsid w:val="00A17455"/>
    <w:rsid w:val="00A17704"/>
    <w:rsid w:val="00A20CCB"/>
    <w:rsid w:val="00A20D0E"/>
    <w:rsid w:val="00A214ED"/>
    <w:rsid w:val="00A21C60"/>
    <w:rsid w:val="00A21E86"/>
    <w:rsid w:val="00A22F77"/>
    <w:rsid w:val="00A234AF"/>
    <w:rsid w:val="00A24BEA"/>
    <w:rsid w:val="00A2570F"/>
    <w:rsid w:val="00A25887"/>
    <w:rsid w:val="00A26833"/>
    <w:rsid w:val="00A27452"/>
    <w:rsid w:val="00A31A9C"/>
    <w:rsid w:val="00A340D7"/>
    <w:rsid w:val="00A349C3"/>
    <w:rsid w:val="00A34C6F"/>
    <w:rsid w:val="00A354F5"/>
    <w:rsid w:val="00A358F3"/>
    <w:rsid w:val="00A36314"/>
    <w:rsid w:val="00A3651B"/>
    <w:rsid w:val="00A374EA"/>
    <w:rsid w:val="00A3766A"/>
    <w:rsid w:val="00A3794D"/>
    <w:rsid w:val="00A401A7"/>
    <w:rsid w:val="00A4049E"/>
    <w:rsid w:val="00A41035"/>
    <w:rsid w:val="00A411AF"/>
    <w:rsid w:val="00A4272C"/>
    <w:rsid w:val="00A4286F"/>
    <w:rsid w:val="00A42B72"/>
    <w:rsid w:val="00A439CD"/>
    <w:rsid w:val="00A439E9"/>
    <w:rsid w:val="00A441D7"/>
    <w:rsid w:val="00A44A39"/>
    <w:rsid w:val="00A4521B"/>
    <w:rsid w:val="00A45EC6"/>
    <w:rsid w:val="00A46BE9"/>
    <w:rsid w:val="00A476AB"/>
    <w:rsid w:val="00A47892"/>
    <w:rsid w:val="00A5120A"/>
    <w:rsid w:val="00A513B1"/>
    <w:rsid w:val="00A52F70"/>
    <w:rsid w:val="00A54425"/>
    <w:rsid w:val="00A54573"/>
    <w:rsid w:val="00A551BA"/>
    <w:rsid w:val="00A56669"/>
    <w:rsid w:val="00A573C7"/>
    <w:rsid w:val="00A575EE"/>
    <w:rsid w:val="00A6240C"/>
    <w:rsid w:val="00A62CF6"/>
    <w:rsid w:val="00A62D17"/>
    <w:rsid w:val="00A644C1"/>
    <w:rsid w:val="00A6461C"/>
    <w:rsid w:val="00A65814"/>
    <w:rsid w:val="00A659CA"/>
    <w:rsid w:val="00A663E7"/>
    <w:rsid w:val="00A67437"/>
    <w:rsid w:val="00A706D1"/>
    <w:rsid w:val="00A73C7F"/>
    <w:rsid w:val="00A73EE7"/>
    <w:rsid w:val="00A74AAF"/>
    <w:rsid w:val="00A74F96"/>
    <w:rsid w:val="00A826FF"/>
    <w:rsid w:val="00A828FD"/>
    <w:rsid w:val="00A82E0F"/>
    <w:rsid w:val="00A83900"/>
    <w:rsid w:val="00A839F4"/>
    <w:rsid w:val="00A83CC8"/>
    <w:rsid w:val="00A83CD5"/>
    <w:rsid w:val="00A848AE"/>
    <w:rsid w:val="00A863BC"/>
    <w:rsid w:val="00A87D67"/>
    <w:rsid w:val="00A921B6"/>
    <w:rsid w:val="00A92DF6"/>
    <w:rsid w:val="00A9401E"/>
    <w:rsid w:val="00A94BCF"/>
    <w:rsid w:val="00A96168"/>
    <w:rsid w:val="00A96EE4"/>
    <w:rsid w:val="00A9773B"/>
    <w:rsid w:val="00AA19E5"/>
    <w:rsid w:val="00AA2299"/>
    <w:rsid w:val="00AA2767"/>
    <w:rsid w:val="00AA3122"/>
    <w:rsid w:val="00AA55ED"/>
    <w:rsid w:val="00AA6517"/>
    <w:rsid w:val="00AA6541"/>
    <w:rsid w:val="00AA6B59"/>
    <w:rsid w:val="00AA703D"/>
    <w:rsid w:val="00AA75D3"/>
    <w:rsid w:val="00AA78AA"/>
    <w:rsid w:val="00AA7A5D"/>
    <w:rsid w:val="00AB142E"/>
    <w:rsid w:val="00AB155F"/>
    <w:rsid w:val="00AB5209"/>
    <w:rsid w:val="00AB5812"/>
    <w:rsid w:val="00AB5DA3"/>
    <w:rsid w:val="00AB62E5"/>
    <w:rsid w:val="00AB6E05"/>
    <w:rsid w:val="00AB73AE"/>
    <w:rsid w:val="00AC1008"/>
    <w:rsid w:val="00AC2C74"/>
    <w:rsid w:val="00AC2F4E"/>
    <w:rsid w:val="00AC3489"/>
    <w:rsid w:val="00AC3700"/>
    <w:rsid w:val="00AC3C72"/>
    <w:rsid w:val="00AC417D"/>
    <w:rsid w:val="00AC4A5B"/>
    <w:rsid w:val="00AC5735"/>
    <w:rsid w:val="00AC5BA0"/>
    <w:rsid w:val="00AC6038"/>
    <w:rsid w:val="00AC7083"/>
    <w:rsid w:val="00AC70AE"/>
    <w:rsid w:val="00AD0FE0"/>
    <w:rsid w:val="00AD3D9E"/>
    <w:rsid w:val="00AD6C81"/>
    <w:rsid w:val="00AD7920"/>
    <w:rsid w:val="00AD7A8F"/>
    <w:rsid w:val="00AE0880"/>
    <w:rsid w:val="00AE0CBA"/>
    <w:rsid w:val="00AE1EF8"/>
    <w:rsid w:val="00AE7147"/>
    <w:rsid w:val="00AE7571"/>
    <w:rsid w:val="00AF1A6C"/>
    <w:rsid w:val="00AF2BC5"/>
    <w:rsid w:val="00AF356B"/>
    <w:rsid w:val="00AF3ECB"/>
    <w:rsid w:val="00AF4324"/>
    <w:rsid w:val="00AF45C0"/>
    <w:rsid w:val="00AF4954"/>
    <w:rsid w:val="00AF53FC"/>
    <w:rsid w:val="00AF6813"/>
    <w:rsid w:val="00AF6B7B"/>
    <w:rsid w:val="00AF6E81"/>
    <w:rsid w:val="00AF77BB"/>
    <w:rsid w:val="00AF7867"/>
    <w:rsid w:val="00B01FCA"/>
    <w:rsid w:val="00B06314"/>
    <w:rsid w:val="00B07607"/>
    <w:rsid w:val="00B10580"/>
    <w:rsid w:val="00B11807"/>
    <w:rsid w:val="00B120FA"/>
    <w:rsid w:val="00B1277C"/>
    <w:rsid w:val="00B141B6"/>
    <w:rsid w:val="00B14202"/>
    <w:rsid w:val="00B14933"/>
    <w:rsid w:val="00B14EC3"/>
    <w:rsid w:val="00B15CB1"/>
    <w:rsid w:val="00B17516"/>
    <w:rsid w:val="00B17E2F"/>
    <w:rsid w:val="00B205D0"/>
    <w:rsid w:val="00B257AB"/>
    <w:rsid w:val="00B26713"/>
    <w:rsid w:val="00B279B9"/>
    <w:rsid w:val="00B30481"/>
    <w:rsid w:val="00B30909"/>
    <w:rsid w:val="00B31399"/>
    <w:rsid w:val="00B31449"/>
    <w:rsid w:val="00B315B2"/>
    <w:rsid w:val="00B31F85"/>
    <w:rsid w:val="00B32B97"/>
    <w:rsid w:val="00B32C73"/>
    <w:rsid w:val="00B32E78"/>
    <w:rsid w:val="00B336D6"/>
    <w:rsid w:val="00B3387A"/>
    <w:rsid w:val="00B341DB"/>
    <w:rsid w:val="00B3440A"/>
    <w:rsid w:val="00B3479D"/>
    <w:rsid w:val="00B34C3D"/>
    <w:rsid w:val="00B34E2C"/>
    <w:rsid w:val="00B36AE3"/>
    <w:rsid w:val="00B36D0C"/>
    <w:rsid w:val="00B37EF3"/>
    <w:rsid w:val="00B40937"/>
    <w:rsid w:val="00B40D7E"/>
    <w:rsid w:val="00B4156F"/>
    <w:rsid w:val="00B41667"/>
    <w:rsid w:val="00B42052"/>
    <w:rsid w:val="00B4221B"/>
    <w:rsid w:val="00B42251"/>
    <w:rsid w:val="00B441F6"/>
    <w:rsid w:val="00B443F3"/>
    <w:rsid w:val="00B44672"/>
    <w:rsid w:val="00B447EB"/>
    <w:rsid w:val="00B45E36"/>
    <w:rsid w:val="00B5086D"/>
    <w:rsid w:val="00B509A6"/>
    <w:rsid w:val="00B51D4E"/>
    <w:rsid w:val="00B51D9A"/>
    <w:rsid w:val="00B52805"/>
    <w:rsid w:val="00B52AAC"/>
    <w:rsid w:val="00B53A6C"/>
    <w:rsid w:val="00B54EF3"/>
    <w:rsid w:val="00B55ABF"/>
    <w:rsid w:val="00B57CBE"/>
    <w:rsid w:val="00B57FF7"/>
    <w:rsid w:val="00B63299"/>
    <w:rsid w:val="00B63F8F"/>
    <w:rsid w:val="00B643B4"/>
    <w:rsid w:val="00B650E7"/>
    <w:rsid w:val="00B66FC6"/>
    <w:rsid w:val="00B679D4"/>
    <w:rsid w:val="00B67B47"/>
    <w:rsid w:val="00B70506"/>
    <w:rsid w:val="00B72474"/>
    <w:rsid w:val="00B72B9C"/>
    <w:rsid w:val="00B744AB"/>
    <w:rsid w:val="00B778B7"/>
    <w:rsid w:val="00B802C9"/>
    <w:rsid w:val="00B80550"/>
    <w:rsid w:val="00B80D3A"/>
    <w:rsid w:val="00B8129F"/>
    <w:rsid w:val="00B8258C"/>
    <w:rsid w:val="00B83E88"/>
    <w:rsid w:val="00B86D6B"/>
    <w:rsid w:val="00B870D7"/>
    <w:rsid w:val="00B90754"/>
    <w:rsid w:val="00B90DFE"/>
    <w:rsid w:val="00B911D4"/>
    <w:rsid w:val="00B92BF5"/>
    <w:rsid w:val="00B93F70"/>
    <w:rsid w:val="00B947D0"/>
    <w:rsid w:val="00B9542F"/>
    <w:rsid w:val="00B95B7A"/>
    <w:rsid w:val="00B96294"/>
    <w:rsid w:val="00B9771E"/>
    <w:rsid w:val="00B97C06"/>
    <w:rsid w:val="00BA03DA"/>
    <w:rsid w:val="00BA5010"/>
    <w:rsid w:val="00BA5049"/>
    <w:rsid w:val="00BA5192"/>
    <w:rsid w:val="00BA64CE"/>
    <w:rsid w:val="00BA6797"/>
    <w:rsid w:val="00BA7D1E"/>
    <w:rsid w:val="00BA7EF7"/>
    <w:rsid w:val="00BB3020"/>
    <w:rsid w:val="00BB3478"/>
    <w:rsid w:val="00BB3949"/>
    <w:rsid w:val="00BB41F1"/>
    <w:rsid w:val="00BB6C82"/>
    <w:rsid w:val="00BB6F15"/>
    <w:rsid w:val="00BB74EE"/>
    <w:rsid w:val="00BC0FB5"/>
    <w:rsid w:val="00BC138D"/>
    <w:rsid w:val="00BC1DE2"/>
    <w:rsid w:val="00BC1F3F"/>
    <w:rsid w:val="00BC32C7"/>
    <w:rsid w:val="00BC5DD3"/>
    <w:rsid w:val="00BD0BB2"/>
    <w:rsid w:val="00BD1BF7"/>
    <w:rsid w:val="00BD2038"/>
    <w:rsid w:val="00BD5903"/>
    <w:rsid w:val="00BD7591"/>
    <w:rsid w:val="00BD7F4B"/>
    <w:rsid w:val="00BE0406"/>
    <w:rsid w:val="00BE11AE"/>
    <w:rsid w:val="00BE1227"/>
    <w:rsid w:val="00BE3E73"/>
    <w:rsid w:val="00BE51DB"/>
    <w:rsid w:val="00BE524D"/>
    <w:rsid w:val="00BE5713"/>
    <w:rsid w:val="00BE5DBC"/>
    <w:rsid w:val="00BE5DD2"/>
    <w:rsid w:val="00BE6326"/>
    <w:rsid w:val="00BF01FE"/>
    <w:rsid w:val="00BF0608"/>
    <w:rsid w:val="00BF07A2"/>
    <w:rsid w:val="00BF1CF3"/>
    <w:rsid w:val="00BF2648"/>
    <w:rsid w:val="00BF2777"/>
    <w:rsid w:val="00BF2AC0"/>
    <w:rsid w:val="00BF2E5D"/>
    <w:rsid w:val="00BF322C"/>
    <w:rsid w:val="00BF3A12"/>
    <w:rsid w:val="00BF417F"/>
    <w:rsid w:val="00BF503A"/>
    <w:rsid w:val="00BF5536"/>
    <w:rsid w:val="00BF6CE8"/>
    <w:rsid w:val="00BF71C5"/>
    <w:rsid w:val="00C00412"/>
    <w:rsid w:val="00C04C24"/>
    <w:rsid w:val="00C0581F"/>
    <w:rsid w:val="00C079DE"/>
    <w:rsid w:val="00C11800"/>
    <w:rsid w:val="00C126EF"/>
    <w:rsid w:val="00C176CC"/>
    <w:rsid w:val="00C17981"/>
    <w:rsid w:val="00C214FC"/>
    <w:rsid w:val="00C254EB"/>
    <w:rsid w:val="00C25FC0"/>
    <w:rsid w:val="00C26E52"/>
    <w:rsid w:val="00C27C36"/>
    <w:rsid w:val="00C3191A"/>
    <w:rsid w:val="00C33557"/>
    <w:rsid w:val="00C35C2D"/>
    <w:rsid w:val="00C363A5"/>
    <w:rsid w:val="00C364A3"/>
    <w:rsid w:val="00C37FA6"/>
    <w:rsid w:val="00C40AC3"/>
    <w:rsid w:val="00C436FE"/>
    <w:rsid w:val="00C44390"/>
    <w:rsid w:val="00C443EC"/>
    <w:rsid w:val="00C44960"/>
    <w:rsid w:val="00C44A70"/>
    <w:rsid w:val="00C45E81"/>
    <w:rsid w:val="00C503DB"/>
    <w:rsid w:val="00C51605"/>
    <w:rsid w:val="00C53189"/>
    <w:rsid w:val="00C5351F"/>
    <w:rsid w:val="00C5456E"/>
    <w:rsid w:val="00C54916"/>
    <w:rsid w:val="00C54C90"/>
    <w:rsid w:val="00C54E0B"/>
    <w:rsid w:val="00C54FFC"/>
    <w:rsid w:val="00C56745"/>
    <w:rsid w:val="00C56B15"/>
    <w:rsid w:val="00C57FAB"/>
    <w:rsid w:val="00C6086C"/>
    <w:rsid w:val="00C635C5"/>
    <w:rsid w:val="00C63BA9"/>
    <w:rsid w:val="00C66475"/>
    <w:rsid w:val="00C674C9"/>
    <w:rsid w:val="00C67A14"/>
    <w:rsid w:val="00C702C7"/>
    <w:rsid w:val="00C709B3"/>
    <w:rsid w:val="00C70D54"/>
    <w:rsid w:val="00C71A29"/>
    <w:rsid w:val="00C7267F"/>
    <w:rsid w:val="00C72DA1"/>
    <w:rsid w:val="00C734F6"/>
    <w:rsid w:val="00C738EC"/>
    <w:rsid w:val="00C7497F"/>
    <w:rsid w:val="00C74F74"/>
    <w:rsid w:val="00C75C35"/>
    <w:rsid w:val="00C800F5"/>
    <w:rsid w:val="00C8063E"/>
    <w:rsid w:val="00C81101"/>
    <w:rsid w:val="00C81CAB"/>
    <w:rsid w:val="00C82272"/>
    <w:rsid w:val="00C82910"/>
    <w:rsid w:val="00C83F6C"/>
    <w:rsid w:val="00C840D7"/>
    <w:rsid w:val="00C84A44"/>
    <w:rsid w:val="00C85D16"/>
    <w:rsid w:val="00C87348"/>
    <w:rsid w:val="00C9021D"/>
    <w:rsid w:val="00C918F6"/>
    <w:rsid w:val="00C92DB8"/>
    <w:rsid w:val="00C93752"/>
    <w:rsid w:val="00C93FBF"/>
    <w:rsid w:val="00C94BAD"/>
    <w:rsid w:val="00C95207"/>
    <w:rsid w:val="00C9524C"/>
    <w:rsid w:val="00C952CF"/>
    <w:rsid w:val="00C95DB8"/>
    <w:rsid w:val="00C967C2"/>
    <w:rsid w:val="00C96A43"/>
    <w:rsid w:val="00C97B7E"/>
    <w:rsid w:val="00CA1F96"/>
    <w:rsid w:val="00CA2111"/>
    <w:rsid w:val="00CA3C7D"/>
    <w:rsid w:val="00CA3EBD"/>
    <w:rsid w:val="00CA41AA"/>
    <w:rsid w:val="00CA4AD7"/>
    <w:rsid w:val="00CA4C2E"/>
    <w:rsid w:val="00CA56B5"/>
    <w:rsid w:val="00CA6FB3"/>
    <w:rsid w:val="00CA79F2"/>
    <w:rsid w:val="00CB14D9"/>
    <w:rsid w:val="00CB1A89"/>
    <w:rsid w:val="00CB22DE"/>
    <w:rsid w:val="00CB3170"/>
    <w:rsid w:val="00CB3FA3"/>
    <w:rsid w:val="00CB448B"/>
    <w:rsid w:val="00CB5D92"/>
    <w:rsid w:val="00CC38B1"/>
    <w:rsid w:val="00CC3DEE"/>
    <w:rsid w:val="00CC4B1D"/>
    <w:rsid w:val="00CC7190"/>
    <w:rsid w:val="00CC7BFC"/>
    <w:rsid w:val="00CD1539"/>
    <w:rsid w:val="00CD1613"/>
    <w:rsid w:val="00CD2776"/>
    <w:rsid w:val="00CD308C"/>
    <w:rsid w:val="00CD3BA8"/>
    <w:rsid w:val="00CD3E6C"/>
    <w:rsid w:val="00CD40CC"/>
    <w:rsid w:val="00CD4471"/>
    <w:rsid w:val="00CD5982"/>
    <w:rsid w:val="00CD68D3"/>
    <w:rsid w:val="00CD6FA0"/>
    <w:rsid w:val="00CD71C5"/>
    <w:rsid w:val="00CD7A1E"/>
    <w:rsid w:val="00CE145C"/>
    <w:rsid w:val="00CE1C36"/>
    <w:rsid w:val="00CE2852"/>
    <w:rsid w:val="00CE3809"/>
    <w:rsid w:val="00CE3BA6"/>
    <w:rsid w:val="00CE7A5A"/>
    <w:rsid w:val="00CF0833"/>
    <w:rsid w:val="00CF0946"/>
    <w:rsid w:val="00CF0AEF"/>
    <w:rsid w:val="00CF42C9"/>
    <w:rsid w:val="00CF4B57"/>
    <w:rsid w:val="00CF51C9"/>
    <w:rsid w:val="00CF5508"/>
    <w:rsid w:val="00CF6C5E"/>
    <w:rsid w:val="00CF7248"/>
    <w:rsid w:val="00CF75D4"/>
    <w:rsid w:val="00CF7931"/>
    <w:rsid w:val="00D0077E"/>
    <w:rsid w:val="00D0161D"/>
    <w:rsid w:val="00D01AB8"/>
    <w:rsid w:val="00D02A7F"/>
    <w:rsid w:val="00D07280"/>
    <w:rsid w:val="00D072C6"/>
    <w:rsid w:val="00D07F81"/>
    <w:rsid w:val="00D102B6"/>
    <w:rsid w:val="00D11E1F"/>
    <w:rsid w:val="00D13F29"/>
    <w:rsid w:val="00D14964"/>
    <w:rsid w:val="00D152EE"/>
    <w:rsid w:val="00D15846"/>
    <w:rsid w:val="00D16544"/>
    <w:rsid w:val="00D1780A"/>
    <w:rsid w:val="00D20717"/>
    <w:rsid w:val="00D209CE"/>
    <w:rsid w:val="00D21287"/>
    <w:rsid w:val="00D22B13"/>
    <w:rsid w:val="00D23F3D"/>
    <w:rsid w:val="00D25B27"/>
    <w:rsid w:val="00D27627"/>
    <w:rsid w:val="00D309C1"/>
    <w:rsid w:val="00D31C42"/>
    <w:rsid w:val="00D34D6C"/>
    <w:rsid w:val="00D366DE"/>
    <w:rsid w:val="00D379E4"/>
    <w:rsid w:val="00D41059"/>
    <w:rsid w:val="00D41871"/>
    <w:rsid w:val="00D42941"/>
    <w:rsid w:val="00D43293"/>
    <w:rsid w:val="00D4420B"/>
    <w:rsid w:val="00D453D8"/>
    <w:rsid w:val="00D46529"/>
    <w:rsid w:val="00D46DD7"/>
    <w:rsid w:val="00D47750"/>
    <w:rsid w:val="00D50D8C"/>
    <w:rsid w:val="00D50DFF"/>
    <w:rsid w:val="00D52D4B"/>
    <w:rsid w:val="00D530CC"/>
    <w:rsid w:val="00D54F1F"/>
    <w:rsid w:val="00D555CD"/>
    <w:rsid w:val="00D56580"/>
    <w:rsid w:val="00D60199"/>
    <w:rsid w:val="00D627BE"/>
    <w:rsid w:val="00D63DC3"/>
    <w:rsid w:val="00D643A9"/>
    <w:rsid w:val="00D66EE2"/>
    <w:rsid w:val="00D679AA"/>
    <w:rsid w:val="00D67EB8"/>
    <w:rsid w:val="00D70972"/>
    <w:rsid w:val="00D70D30"/>
    <w:rsid w:val="00D75F44"/>
    <w:rsid w:val="00D762BA"/>
    <w:rsid w:val="00D76DE3"/>
    <w:rsid w:val="00D772C8"/>
    <w:rsid w:val="00D77B0A"/>
    <w:rsid w:val="00D803C5"/>
    <w:rsid w:val="00D80411"/>
    <w:rsid w:val="00D80842"/>
    <w:rsid w:val="00D80F5B"/>
    <w:rsid w:val="00D80FF3"/>
    <w:rsid w:val="00D8186B"/>
    <w:rsid w:val="00D82C44"/>
    <w:rsid w:val="00D839E1"/>
    <w:rsid w:val="00D83DFA"/>
    <w:rsid w:val="00D84851"/>
    <w:rsid w:val="00D84AF0"/>
    <w:rsid w:val="00D87FB4"/>
    <w:rsid w:val="00D90E28"/>
    <w:rsid w:val="00D91186"/>
    <w:rsid w:val="00D920D9"/>
    <w:rsid w:val="00D9219A"/>
    <w:rsid w:val="00D9406E"/>
    <w:rsid w:val="00D975CD"/>
    <w:rsid w:val="00DA3D46"/>
    <w:rsid w:val="00DA4163"/>
    <w:rsid w:val="00DA5225"/>
    <w:rsid w:val="00DA68C7"/>
    <w:rsid w:val="00DA7C58"/>
    <w:rsid w:val="00DB1567"/>
    <w:rsid w:val="00DB2123"/>
    <w:rsid w:val="00DB257F"/>
    <w:rsid w:val="00DB4408"/>
    <w:rsid w:val="00DB533B"/>
    <w:rsid w:val="00DB5AAC"/>
    <w:rsid w:val="00DB6441"/>
    <w:rsid w:val="00DB7938"/>
    <w:rsid w:val="00DC05B7"/>
    <w:rsid w:val="00DC311F"/>
    <w:rsid w:val="00DC55B5"/>
    <w:rsid w:val="00DC5A34"/>
    <w:rsid w:val="00DC75C8"/>
    <w:rsid w:val="00DD1917"/>
    <w:rsid w:val="00DD1FB7"/>
    <w:rsid w:val="00DD3001"/>
    <w:rsid w:val="00DD3713"/>
    <w:rsid w:val="00DD41BA"/>
    <w:rsid w:val="00DD430A"/>
    <w:rsid w:val="00DD5064"/>
    <w:rsid w:val="00DD5A95"/>
    <w:rsid w:val="00DD67A0"/>
    <w:rsid w:val="00DD71FC"/>
    <w:rsid w:val="00DE02A2"/>
    <w:rsid w:val="00DE0C03"/>
    <w:rsid w:val="00DE0E06"/>
    <w:rsid w:val="00DE0F47"/>
    <w:rsid w:val="00DE1E35"/>
    <w:rsid w:val="00DE2E76"/>
    <w:rsid w:val="00DE39A5"/>
    <w:rsid w:val="00DE54A3"/>
    <w:rsid w:val="00DE568A"/>
    <w:rsid w:val="00DE5B33"/>
    <w:rsid w:val="00DE5B3F"/>
    <w:rsid w:val="00DE638E"/>
    <w:rsid w:val="00DE639D"/>
    <w:rsid w:val="00DF0624"/>
    <w:rsid w:val="00DF07C7"/>
    <w:rsid w:val="00DF1A3C"/>
    <w:rsid w:val="00DF3D03"/>
    <w:rsid w:val="00DF4B98"/>
    <w:rsid w:val="00DF525C"/>
    <w:rsid w:val="00DF5AE2"/>
    <w:rsid w:val="00DF669F"/>
    <w:rsid w:val="00DF68F4"/>
    <w:rsid w:val="00DF6DCF"/>
    <w:rsid w:val="00DF7B98"/>
    <w:rsid w:val="00E012DA"/>
    <w:rsid w:val="00E01DAA"/>
    <w:rsid w:val="00E01F64"/>
    <w:rsid w:val="00E0232C"/>
    <w:rsid w:val="00E02D2D"/>
    <w:rsid w:val="00E04489"/>
    <w:rsid w:val="00E055E6"/>
    <w:rsid w:val="00E059A6"/>
    <w:rsid w:val="00E100B6"/>
    <w:rsid w:val="00E111D6"/>
    <w:rsid w:val="00E1144C"/>
    <w:rsid w:val="00E1394B"/>
    <w:rsid w:val="00E13981"/>
    <w:rsid w:val="00E139AC"/>
    <w:rsid w:val="00E13B0E"/>
    <w:rsid w:val="00E2292B"/>
    <w:rsid w:val="00E23793"/>
    <w:rsid w:val="00E23CA9"/>
    <w:rsid w:val="00E25109"/>
    <w:rsid w:val="00E2536D"/>
    <w:rsid w:val="00E26EB1"/>
    <w:rsid w:val="00E30EDD"/>
    <w:rsid w:val="00E32336"/>
    <w:rsid w:val="00E324D2"/>
    <w:rsid w:val="00E32830"/>
    <w:rsid w:val="00E32C7C"/>
    <w:rsid w:val="00E33A86"/>
    <w:rsid w:val="00E33DEE"/>
    <w:rsid w:val="00E342E9"/>
    <w:rsid w:val="00E357C4"/>
    <w:rsid w:val="00E35F5C"/>
    <w:rsid w:val="00E36252"/>
    <w:rsid w:val="00E374BD"/>
    <w:rsid w:val="00E377D6"/>
    <w:rsid w:val="00E40493"/>
    <w:rsid w:val="00E407E8"/>
    <w:rsid w:val="00E40E44"/>
    <w:rsid w:val="00E41B7B"/>
    <w:rsid w:val="00E42632"/>
    <w:rsid w:val="00E43DE9"/>
    <w:rsid w:val="00E45A3D"/>
    <w:rsid w:val="00E46042"/>
    <w:rsid w:val="00E4645F"/>
    <w:rsid w:val="00E4789E"/>
    <w:rsid w:val="00E500A8"/>
    <w:rsid w:val="00E51E20"/>
    <w:rsid w:val="00E5367B"/>
    <w:rsid w:val="00E5467B"/>
    <w:rsid w:val="00E564C9"/>
    <w:rsid w:val="00E57100"/>
    <w:rsid w:val="00E61759"/>
    <w:rsid w:val="00E63545"/>
    <w:rsid w:val="00E639E3"/>
    <w:rsid w:val="00E63A32"/>
    <w:rsid w:val="00E646DE"/>
    <w:rsid w:val="00E64C13"/>
    <w:rsid w:val="00E653C7"/>
    <w:rsid w:val="00E66306"/>
    <w:rsid w:val="00E66D86"/>
    <w:rsid w:val="00E7037E"/>
    <w:rsid w:val="00E7110F"/>
    <w:rsid w:val="00E717E8"/>
    <w:rsid w:val="00E72863"/>
    <w:rsid w:val="00E73314"/>
    <w:rsid w:val="00E74A27"/>
    <w:rsid w:val="00E74DF8"/>
    <w:rsid w:val="00E80030"/>
    <w:rsid w:val="00E80D21"/>
    <w:rsid w:val="00E81180"/>
    <w:rsid w:val="00E85D8B"/>
    <w:rsid w:val="00E85E09"/>
    <w:rsid w:val="00E86255"/>
    <w:rsid w:val="00E87A49"/>
    <w:rsid w:val="00E910B4"/>
    <w:rsid w:val="00E9133D"/>
    <w:rsid w:val="00E9379F"/>
    <w:rsid w:val="00E961B9"/>
    <w:rsid w:val="00E96804"/>
    <w:rsid w:val="00E96E56"/>
    <w:rsid w:val="00EA0B41"/>
    <w:rsid w:val="00EA130B"/>
    <w:rsid w:val="00EA26CD"/>
    <w:rsid w:val="00EA27E5"/>
    <w:rsid w:val="00EA3185"/>
    <w:rsid w:val="00EA3227"/>
    <w:rsid w:val="00EA4C6A"/>
    <w:rsid w:val="00EA6763"/>
    <w:rsid w:val="00EB1553"/>
    <w:rsid w:val="00EB1FC7"/>
    <w:rsid w:val="00EB2DC2"/>
    <w:rsid w:val="00EB48BD"/>
    <w:rsid w:val="00EB4AF6"/>
    <w:rsid w:val="00EB4C8D"/>
    <w:rsid w:val="00EB5FE5"/>
    <w:rsid w:val="00EB66D0"/>
    <w:rsid w:val="00EB691D"/>
    <w:rsid w:val="00EC002D"/>
    <w:rsid w:val="00EC0432"/>
    <w:rsid w:val="00EC0932"/>
    <w:rsid w:val="00EC114F"/>
    <w:rsid w:val="00EC38CA"/>
    <w:rsid w:val="00EC427E"/>
    <w:rsid w:val="00EC456E"/>
    <w:rsid w:val="00EC46A4"/>
    <w:rsid w:val="00EC4E68"/>
    <w:rsid w:val="00EC4FE8"/>
    <w:rsid w:val="00EC6515"/>
    <w:rsid w:val="00EC6B15"/>
    <w:rsid w:val="00EC7076"/>
    <w:rsid w:val="00EC714A"/>
    <w:rsid w:val="00EC7D50"/>
    <w:rsid w:val="00ED0B54"/>
    <w:rsid w:val="00ED3097"/>
    <w:rsid w:val="00ED3F9A"/>
    <w:rsid w:val="00ED4572"/>
    <w:rsid w:val="00ED55C6"/>
    <w:rsid w:val="00ED58AF"/>
    <w:rsid w:val="00ED6282"/>
    <w:rsid w:val="00ED6C56"/>
    <w:rsid w:val="00EE258E"/>
    <w:rsid w:val="00EE2B62"/>
    <w:rsid w:val="00EE44D5"/>
    <w:rsid w:val="00EE4595"/>
    <w:rsid w:val="00EE45A1"/>
    <w:rsid w:val="00EE4705"/>
    <w:rsid w:val="00EE78F3"/>
    <w:rsid w:val="00EF09B8"/>
    <w:rsid w:val="00EF2A17"/>
    <w:rsid w:val="00EF3FBD"/>
    <w:rsid w:val="00EF531F"/>
    <w:rsid w:val="00EF6736"/>
    <w:rsid w:val="00EF7B77"/>
    <w:rsid w:val="00F0063C"/>
    <w:rsid w:val="00F031DE"/>
    <w:rsid w:val="00F0395A"/>
    <w:rsid w:val="00F05537"/>
    <w:rsid w:val="00F06CF5"/>
    <w:rsid w:val="00F07537"/>
    <w:rsid w:val="00F07ABD"/>
    <w:rsid w:val="00F100DF"/>
    <w:rsid w:val="00F129FB"/>
    <w:rsid w:val="00F153C6"/>
    <w:rsid w:val="00F155CB"/>
    <w:rsid w:val="00F16547"/>
    <w:rsid w:val="00F16A5A"/>
    <w:rsid w:val="00F17214"/>
    <w:rsid w:val="00F174A3"/>
    <w:rsid w:val="00F20DD3"/>
    <w:rsid w:val="00F2411D"/>
    <w:rsid w:val="00F26421"/>
    <w:rsid w:val="00F3145A"/>
    <w:rsid w:val="00F314F4"/>
    <w:rsid w:val="00F3214E"/>
    <w:rsid w:val="00F34E25"/>
    <w:rsid w:val="00F40B66"/>
    <w:rsid w:val="00F4296A"/>
    <w:rsid w:val="00F43078"/>
    <w:rsid w:val="00F438B9"/>
    <w:rsid w:val="00F45172"/>
    <w:rsid w:val="00F456CD"/>
    <w:rsid w:val="00F45F31"/>
    <w:rsid w:val="00F464D6"/>
    <w:rsid w:val="00F46F5F"/>
    <w:rsid w:val="00F471AD"/>
    <w:rsid w:val="00F4728A"/>
    <w:rsid w:val="00F50A52"/>
    <w:rsid w:val="00F5187B"/>
    <w:rsid w:val="00F51CA5"/>
    <w:rsid w:val="00F52A01"/>
    <w:rsid w:val="00F536F4"/>
    <w:rsid w:val="00F5375B"/>
    <w:rsid w:val="00F53FA0"/>
    <w:rsid w:val="00F53FDE"/>
    <w:rsid w:val="00F55F81"/>
    <w:rsid w:val="00F63D6A"/>
    <w:rsid w:val="00F6413B"/>
    <w:rsid w:val="00F649A5"/>
    <w:rsid w:val="00F6577D"/>
    <w:rsid w:val="00F658A8"/>
    <w:rsid w:val="00F665EE"/>
    <w:rsid w:val="00F672EC"/>
    <w:rsid w:val="00F70CDD"/>
    <w:rsid w:val="00F70DDF"/>
    <w:rsid w:val="00F713AC"/>
    <w:rsid w:val="00F717D3"/>
    <w:rsid w:val="00F7292F"/>
    <w:rsid w:val="00F72C19"/>
    <w:rsid w:val="00F731E5"/>
    <w:rsid w:val="00F732F6"/>
    <w:rsid w:val="00F7330A"/>
    <w:rsid w:val="00F73B41"/>
    <w:rsid w:val="00F73C94"/>
    <w:rsid w:val="00F751FF"/>
    <w:rsid w:val="00F75206"/>
    <w:rsid w:val="00F76939"/>
    <w:rsid w:val="00F77BD1"/>
    <w:rsid w:val="00F77EF1"/>
    <w:rsid w:val="00F77F1E"/>
    <w:rsid w:val="00F803F2"/>
    <w:rsid w:val="00F81845"/>
    <w:rsid w:val="00F81B6E"/>
    <w:rsid w:val="00F827B2"/>
    <w:rsid w:val="00F83D19"/>
    <w:rsid w:val="00F84844"/>
    <w:rsid w:val="00F852E8"/>
    <w:rsid w:val="00F85ACC"/>
    <w:rsid w:val="00F86551"/>
    <w:rsid w:val="00F8725F"/>
    <w:rsid w:val="00F87E88"/>
    <w:rsid w:val="00F91686"/>
    <w:rsid w:val="00F9169B"/>
    <w:rsid w:val="00F917DF"/>
    <w:rsid w:val="00F91A67"/>
    <w:rsid w:val="00F93390"/>
    <w:rsid w:val="00F93434"/>
    <w:rsid w:val="00F93D75"/>
    <w:rsid w:val="00F93D9B"/>
    <w:rsid w:val="00F94AF8"/>
    <w:rsid w:val="00F94B2F"/>
    <w:rsid w:val="00F9726E"/>
    <w:rsid w:val="00F974F0"/>
    <w:rsid w:val="00FA05FE"/>
    <w:rsid w:val="00FA2B6F"/>
    <w:rsid w:val="00FA3F1A"/>
    <w:rsid w:val="00FA61B8"/>
    <w:rsid w:val="00FA67A5"/>
    <w:rsid w:val="00FA6C7B"/>
    <w:rsid w:val="00FA7E61"/>
    <w:rsid w:val="00FA7F66"/>
    <w:rsid w:val="00FB14F9"/>
    <w:rsid w:val="00FB1BEC"/>
    <w:rsid w:val="00FB434A"/>
    <w:rsid w:val="00FB4BAF"/>
    <w:rsid w:val="00FB62CF"/>
    <w:rsid w:val="00FB678A"/>
    <w:rsid w:val="00FB72C7"/>
    <w:rsid w:val="00FC1A53"/>
    <w:rsid w:val="00FC24BF"/>
    <w:rsid w:val="00FC27EB"/>
    <w:rsid w:val="00FC2E00"/>
    <w:rsid w:val="00FC3416"/>
    <w:rsid w:val="00FC3E69"/>
    <w:rsid w:val="00FC3FE0"/>
    <w:rsid w:val="00FC4AB6"/>
    <w:rsid w:val="00FC4FB4"/>
    <w:rsid w:val="00FC6EF3"/>
    <w:rsid w:val="00FC7CCF"/>
    <w:rsid w:val="00FD053C"/>
    <w:rsid w:val="00FD0E99"/>
    <w:rsid w:val="00FD367E"/>
    <w:rsid w:val="00FD6964"/>
    <w:rsid w:val="00FD7441"/>
    <w:rsid w:val="00FD74B0"/>
    <w:rsid w:val="00FD75C1"/>
    <w:rsid w:val="00FE2E26"/>
    <w:rsid w:val="00FE2EBB"/>
    <w:rsid w:val="00FE3F00"/>
    <w:rsid w:val="00FE474A"/>
    <w:rsid w:val="00FE5520"/>
    <w:rsid w:val="00FE5C4C"/>
    <w:rsid w:val="00FE7BF3"/>
    <w:rsid w:val="00FF09B1"/>
    <w:rsid w:val="00FF1321"/>
    <w:rsid w:val="00FF25A5"/>
    <w:rsid w:val="00FF3F5C"/>
    <w:rsid w:val="00FF4AB1"/>
    <w:rsid w:val="00FF4CD3"/>
    <w:rsid w:val="00FF4F21"/>
    <w:rsid w:val="00FF7F2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1"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Bold" w:eastAsia="Calibri" w:hAnsi="Times New Roman Bold" w:cs="Times New Roman"/>
        <w:color w:val="FF0000"/>
        <w:lang w:val="en-US" w:eastAsia="en-US" w:bidi="ar-SA"/>
      </w:rPr>
    </w:rPrDefault>
    <w:pPrDefault>
      <w:pPr>
        <w:spacing w:after="240"/>
        <w:ind w:left="1559" w:hanging="155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CBC"/>
    <w:pPr>
      <w:spacing w:after="0"/>
      <w:ind w:left="0" w:firstLine="0"/>
      <w:jc w:val="left"/>
    </w:pPr>
    <w:rPr>
      <w:rFonts w:ascii="Times New Roman" w:eastAsia="Times New Roman" w:hAnsi="Times New Roman"/>
      <w:b/>
      <w:i/>
      <w:color w:val="auto"/>
      <w:sz w:val="24"/>
      <w:szCs w:val="24"/>
    </w:rPr>
  </w:style>
  <w:style w:type="paragraph" w:styleId="Heading2">
    <w:name w:val="heading 2"/>
    <w:basedOn w:val="Normal"/>
    <w:next w:val="Normal"/>
    <w:link w:val="Heading2Char"/>
    <w:qFormat/>
    <w:rsid w:val="00D82C44"/>
    <w:pPr>
      <w:keepNext/>
      <w:keepLines/>
      <w:spacing w:before="200"/>
      <w:outlineLvl w:val="1"/>
    </w:pPr>
    <w:rPr>
      <w:rFonts w:ascii="Cambria" w:hAnsi="Cambria" w:cs="Cambria"/>
      <w:bCs/>
      <w:color w:val="4F81BD"/>
      <w:sz w:val="26"/>
      <w:szCs w:val="26"/>
    </w:rPr>
  </w:style>
  <w:style w:type="paragraph" w:styleId="Heading4">
    <w:name w:val="heading 4"/>
    <w:basedOn w:val="Normal"/>
    <w:next w:val="Normal"/>
    <w:link w:val="Heading4Char"/>
    <w:unhideWhenUsed/>
    <w:qFormat/>
    <w:rsid w:val="003A3CBC"/>
    <w:pPr>
      <w:keepNext/>
      <w:keepLines/>
      <w:spacing w:before="200"/>
      <w:outlineLvl w:val="3"/>
    </w:pPr>
    <w:rPr>
      <w:rFonts w:asciiTheme="majorHAnsi" w:eastAsiaTheme="majorEastAsia" w:hAnsiTheme="majorHAnsi" w:cstheme="majorBidi"/>
      <w:b w:val="0"/>
      <w:bCs/>
      <w:i w:val="0"/>
      <w:iCs/>
      <w:color w:val="4F81BD" w:themeColor="accent1"/>
    </w:rPr>
  </w:style>
  <w:style w:type="paragraph" w:styleId="Heading5">
    <w:name w:val="heading 5"/>
    <w:basedOn w:val="Normal"/>
    <w:next w:val="Normal"/>
    <w:link w:val="Heading5Char"/>
    <w:unhideWhenUsed/>
    <w:qFormat/>
    <w:rsid w:val="003A3C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82C44"/>
    <w:rPr>
      <w:rFonts w:ascii="Cambria" w:eastAsia="Times New Roman" w:hAnsi="Cambria" w:cs="Cambria"/>
      <w:b w:val="0"/>
      <w:bCs/>
      <w:color w:val="4F81BD"/>
      <w:sz w:val="26"/>
      <w:szCs w:val="26"/>
    </w:rPr>
  </w:style>
  <w:style w:type="paragraph" w:styleId="Caption">
    <w:name w:val="caption"/>
    <w:basedOn w:val="Normal"/>
    <w:next w:val="Normal"/>
    <w:uiPriority w:val="35"/>
    <w:qFormat/>
    <w:rsid w:val="00D82C44"/>
    <w:pPr>
      <w:spacing w:line="360" w:lineRule="auto"/>
      <w:jc w:val="center"/>
    </w:pPr>
    <w:rPr>
      <w:rFonts w:cs="Calibri"/>
      <w:color w:val="4F81BD"/>
      <w:sz w:val="28"/>
      <w:szCs w:val="28"/>
    </w:rPr>
  </w:style>
  <w:style w:type="character" w:styleId="Emphasis">
    <w:name w:val="Emphasis"/>
    <w:basedOn w:val="DefaultParagraphFont"/>
    <w:qFormat/>
    <w:rsid w:val="00D82C44"/>
    <w:rPr>
      <w:i w:val="0"/>
      <w:iCs/>
    </w:rPr>
  </w:style>
  <w:style w:type="paragraph" w:styleId="ListParagraph">
    <w:name w:val="List Paragraph"/>
    <w:basedOn w:val="Normal"/>
    <w:uiPriority w:val="34"/>
    <w:qFormat/>
    <w:rsid w:val="00D82C44"/>
    <w:pPr>
      <w:ind w:left="720"/>
      <w:contextualSpacing/>
    </w:pPr>
  </w:style>
  <w:style w:type="paragraph" w:customStyle="1" w:styleId="ColorfulList-Accent11">
    <w:name w:val="Colorful List - Accent 11"/>
    <w:basedOn w:val="Normal"/>
    <w:uiPriority w:val="34"/>
    <w:qFormat/>
    <w:rsid w:val="00D82C44"/>
    <w:pPr>
      <w:ind w:left="720"/>
      <w:contextualSpacing/>
    </w:pPr>
    <w:rPr>
      <w:sz w:val="26"/>
    </w:rPr>
  </w:style>
  <w:style w:type="paragraph" w:customStyle="1" w:styleId="MediumGrid1-Accent21">
    <w:name w:val="Medium Grid 1 - Accent 21"/>
    <w:basedOn w:val="Normal"/>
    <w:uiPriority w:val="34"/>
    <w:qFormat/>
    <w:rsid w:val="00D82C44"/>
    <w:pPr>
      <w:spacing w:before="120" w:after="120"/>
      <w:ind w:left="720"/>
      <w:contextualSpacing/>
    </w:pPr>
    <w:rPr>
      <w:rFonts w:eastAsia="Cambria"/>
      <w:lang w:val="en-GB"/>
    </w:rPr>
  </w:style>
  <w:style w:type="character" w:customStyle="1" w:styleId="Heading4Char">
    <w:name w:val="Heading 4 Char"/>
    <w:basedOn w:val="DefaultParagraphFont"/>
    <w:link w:val="Heading4"/>
    <w:rsid w:val="003A3CBC"/>
    <w:rPr>
      <w:rFonts w:asciiTheme="majorHAnsi" w:eastAsiaTheme="majorEastAsia" w:hAnsiTheme="majorHAnsi" w:cstheme="majorBidi"/>
      <w:bCs/>
      <w:iCs/>
      <w:color w:val="4F81BD" w:themeColor="accent1"/>
      <w:sz w:val="24"/>
      <w:szCs w:val="24"/>
    </w:rPr>
  </w:style>
  <w:style w:type="character" w:customStyle="1" w:styleId="Heading5Char">
    <w:name w:val="Heading 5 Char"/>
    <w:basedOn w:val="DefaultParagraphFont"/>
    <w:link w:val="Heading5"/>
    <w:rsid w:val="003A3CBC"/>
    <w:rPr>
      <w:rFonts w:asciiTheme="majorHAnsi" w:eastAsiaTheme="majorEastAsia" w:hAnsiTheme="majorHAnsi" w:cstheme="majorBidi"/>
      <w:b/>
      <w:i/>
      <w:color w:val="243F60" w:themeColor="accent1" w:themeShade="7F"/>
      <w:sz w:val="24"/>
      <w:szCs w:val="24"/>
    </w:rPr>
  </w:style>
  <w:style w:type="paragraph" w:styleId="BodyText3">
    <w:name w:val="Body Text 3"/>
    <w:basedOn w:val="Normal"/>
    <w:link w:val="BodyText3Char"/>
    <w:rsid w:val="003A3CBC"/>
    <w:rPr>
      <w:rFonts w:ascii=".VnTimeH" w:hAnsi=".VnTimeH"/>
      <w:b w:val="0"/>
      <w:bCs/>
      <w:sz w:val="26"/>
      <w:szCs w:val="20"/>
    </w:rPr>
  </w:style>
  <w:style w:type="character" w:customStyle="1" w:styleId="BodyText3Char">
    <w:name w:val="Body Text 3 Char"/>
    <w:basedOn w:val="DefaultParagraphFont"/>
    <w:link w:val="BodyText3"/>
    <w:rsid w:val="003A3CBC"/>
    <w:rPr>
      <w:rFonts w:ascii=".VnTimeH" w:eastAsia="Times New Roman" w:hAnsi=".VnTimeH"/>
      <w:bCs/>
      <w:i/>
      <w:color w:val="auto"/>
      <w:sz w:val="26"/>
    </w:rPr>
  </w:style>
  <w:style w:type="paragraph" w:styleId="FootnoteText">
    <w:name w:val="footnote text"/>
    <w:aliases w:val="Texto nota pie Car Car Car,FOOTNOTES,fn,single space,Footnote Text Char Char Char,Footnote Text1 Char,Footnote Text2,Footnote Text Char Char Char1 Char,Footnote Text Char Char Char1,ft,ADB,WB-Fußnotentext,Footnote Text Char Char,Char Ch"/>
    <w:basedOn w:val="Normal"/>
    <w:link w:val="FootnoteTextChar"/>
    <w:unhideWhenUsed/>
    <w:rsid w:val="00FC3FE0"/>
    <w:rPr>
      <w:sz w:val="20"/>
      <w:szCs w:val="20"/>
    </w:rPr>
  </w:style>
  <w:style w:type="character" w:customStyle="1" w:styleId="FootnoteTextChar">
    <w:name w:val="Footnote Text Char"/>
    <w:aliases w:val="Texto nota pie Car Car Car Char,FOOTNOTES Char,fn Char,single space Char,Footnote Text Char Char Char Char,Footnote Text1 Char Char,Footnote Text2 Char,Footnote Text Char Char Char1 Char Char,Footnote Text Char Char Char1 Char1"/>
    <w:basedOn w:val="DefaultParagraphFont"/>
    <w:link w:val="FootnoteText"/>
    <w:rsid w:val="00FC3FE0"/>
    <w:rPr>
      <w:rFonts w:ascii="Times New Roman" w:eastAsia="Times New Roman" w:hAnsi="Times New Roman"/>
      <w:b/>
      <w:i/>
      <w:color w:val="auto"/>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unhideWhenUsed/>
    <w:qFormat/>
    <w:rsid w:val="00FC3FE0"/>
    <w:rPr>
      <w:vertAlign w:val="superscript"/>
    </w:rPr>
  </w:style>
  <w:style w:type="paragraph" w:styleId="Header">
    <w:name w:val="header"/>
    <w:basedOn w:val="Normal"/>
    <w:link w:val="HeaderChar"/>
    <w:uiPriority w:val="99"/>
    <w:unhideWhenUsed/>
    <w:rsid w:val="005637D2"/>
    <w:pPr>
      <w:tabs>
        <w:tab w:val="center" w:pos="4680"/>
        <w:tab w:val="right" w:pos="9360"/>
      </w:tabs>
    </w:pPr>
  </w:style>
  <w:style w:type="character" w:customStyle="1" w:styleId="HeaderChar">
    <w:name w:val="Header Char"/>
    <w:basedOn w:val="DefaultParagraphFont"/>
    <w:link w:val="Header"/>
    <w:uiPriority w:val="99"/>
    <w:rsid w:val="005637D2"/>
    <w:rPr>
      <w:rFonts w:ascii="Times New Roman" w:eastAsia="Times New Roman" w:hAnsi="Times New Roman"/>
      <w:b/>
      <w:i/>
      <w:color w:val="auto"/>
      <w:sz w:val="24"/>
      <w:szCs w:val="24"/>
    </w:rPr>
  </w:style>
  <w:style w:type="paragraph" w:styleId="Footer">
    <w:name w:val="footer"/>
    <w:basedOn w:val="Normal"/>
    <w:link w:val="FooterChar"/>
    <w:uiPriority w:val="99"/>
    <w:unhideWhenUsed/>
    <w:rsid w:val="005637D2"/>
    <w:pPr>
      <w:tabs>
        <w:tab w:val="center" w:pos="4680"/>
        <w:tab w:val="right" w:pos="9360"/>
      </w:tabs>
    </w:pPr>
  </w:style>
  <w:style w:type="character" w:customStyle="1" w:styleId="FooterChar">
    <w:name w:val="Footer Char"/>
    <w:basedOn w:val="DefaultParagraphFont"/>
    <w:link w:val="Footer"/>
    <w:uiPriority w:val="99"/>
    <w:rsid w:val="005637D2"/>
    <w:rPr>
      <w:rFonts w:ascii="Times New Roman" w:eastAsia="Times New Roman" w:hAnsi="Times New Roman"/>
      <w:b/>
      <w:i/>
      <w:color w:val="auto"/>
      <w:sz w:val="24"/>
      <w:szCs w:val="24"/>
    </w:rPr>
  </w:style>
  <w:style w:type="paragraph" w:styleId="BalloonText">
    <w:name w:val="Balloon Text"/>
    <w:basedOn w:val="Normal"/>
    <w:link w:val="BalloonTextChar"/>
    <w:uiPriority w:val="99"/>
    <w:semiHidden/>
    <w:unhideWhenUsed/>
    <w:rsid w:val="005637D2"/>
    <w:rPr>
      <w:rFonts w:ascii="Tahoma" w:hAnsi="Tahoma" w:cs="Tahoma"/>
      <w:sz w:val="16"/>
      <w:szCs w:val="16"/>
    </w:rPr>
  </w:style>
  <w:style w:type="character" w:customStyle="1" w:styleId="BalloonTextChar">
    <w:name w:val="Balloon Text Char"/>
    <w:basedOn w:val="DefaultParagraphFont"/>
    <w:link w:val="BalloonText"/>
    <w:uiPriority w:val="99"/>
    <w:semiHidden/>
    <w:rsid w:val="005637D2"/>
    <w:rPr>
      <w:rFonts w:ascii="Tahoma" w:eastAsia="Times New Roman" w:hAnsi="Tahoma" w:cs="Tahoma"/>
      <w:b/>
      <w:i/>
      <w:color w:val="auto"/>
      <w:sz w:val="16"/>
      <w:szCs w:val="16"/>
    </w:rPr>
  </w:style>
  <w:style w:type="paragraph" w:styleId="NormalWeb">
    <w:name w:val="Normal (Web)"/>
    <w:basedOn w:val="Normal"/>
    <w:uiPriority w:val="99"/>
    <w:rsid w:val="00FA3F1A"/>
    <w:pPr>
      <w:spacing w:before="100" w:beforeAutospacing="1" w:after="100" w:afterAutospacing="1"/>
    </w:pPr>
  </w:style>
  <w:style w:type="character" w:styleId="CommentReference">
    <w:name w:val="annotation reference"/>
    <w:uiPriority w:val="99"/>
    <w:semiHidden/>
    <w:unhideWhenUsed/>
    <w:rsid w:val="00C44A70"/>
    <w:rPr>
      <w:sz w:val="16"/>
      <w:szCs w:val="16"/>
    </w:rPr>
  </w:style>
  <w:style w:type="paragraph" w:styleId="CommentText">
    <w:name w:val="annotation text"/>
    <w:basedOn w:val="Normal"/>
    <w:link w:val="CommentTextChar"/>
    <w:uiPriority w:val="99"/>
    <w:unhideWhenUsed/>
    <w:rsid w:val="00C44A70"/>
    <w:pPr>
      <w:spacing w:after="160" w:line="259"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C44A70"/>
    <w:rPr>
      <w:rFonts w:ascii="Calibri" w:hAnsi="Calibri"/>
      <w:b/>
      <w:i/>
      <w:color w:val="auto"/>
    </w:rPr>
  </w:style>
  <w:style w:type="table" w:styleId="TableGrid">
    <w:name w:val="Table Grid"/>
    <w:basedOn w:val="TableNormal"/>
    <w:uiPriority w:val="59"/>
    <w:rsid w:val="007645D8"/>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9D361B"/>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9D361B"/>
    <w:rPr>
      <w:rFonts w:ascii="Calibri" w:hAnsi="Calibri"/>
      <w:b/>
      <w:i/>
      <w:color w:val="auto"/>
    </w:rPr>
  </w:style>
  <w:style w:type="character" w:styleId="EndnoteReference">
    <w:name w:val="endnote reference"/>
    <w:uiPriority w:val="99"/>
    <w:semiHidden/>
    <w:unhideWhenUsed/>
    <w:rsid w:val="009D361B"/>
    <w:rPr>
      <w:vertAlign w:val="superscript"/>
    </w:rPr>
  </w:style>
  <w:style w:type="paragraph" w:styleId="CommentSubject">
    <w:name w:val="annotation subject"/>
    <w:basedOn w:val="CommentText"/>
    <w:next w:val="CommentText"/>
    <w:link w:val="CommentSubjectChar"/>
    <w:uiPriority w:val="99"/>
    <w:semiHidden/>
    <w:unhideWhenUsed/>
    <w:rsid w:val="009D361B"/>
    <w:rPr>
      <w:b w:val="0"/>
      <w:bCs/>
    </w:rPr>
  </w:style>
  <w:style w:type="character" w:customStyle="1" w:styleId="CommentSubjectChar">
    <w:name w:val="Comment Subject Char"/>
    <w:basedOn w:val="CommentTextChar"/>
    <w:link w:val="CommentSubject"/>
    <w:uiPriority w:val="99"/>
    <w:semiHidden/>
    <w:rsid w:val="009D361B"/>
    <w:rPr>
      <w:rFonts w:ascii="Calibri" w:hAnsi="Calibri"/>
      <w:b w:val="0"/>
      <w:bCs/>
      <w:i/>
      <w:color w:val="auto"/>
    </w:rPr>
  </w:style>
  <w:style w:type="paragraph" w:styleId="NoSpacing">
    <w:name w:val="No Spacing"/>
    <w:uiPriority w:val="1"/>
    <w:qFormat/>
    <w:rsid w:val="009D361B"/>
    <w:pPr>
      <w:spacing w:after="0"/>
      <w:ind w:left="0" w:firstLine="0"/>
      <w:jc w:val="left"/>
    </w:pPr>
    <w:rPr>
      <w:rFonts w:ascii="Times New Roman" w:eastAsia="Times New Roman" w:hAnsi="Times New Roman"/>
      <w:b/>
      <w:i/>
      <w:color w:val="auto"/>
      <w:sz w:val="24"/>
      <w:szCs w:val="24"/>
    </w:rPr>
  </w:style>
  <w:style w:type="character" w:styleId="Hyperlink">
    <w:name w:val="Hyperlink"/>
    <w:basedOn w:val="DefaultParagraphFont"/>
    <w:uiPriority w:val="99"/>
    <w:unhideWhenUsed/>
    <w:rsid w:val="00E96E56"/>
    <w:rPr>
      <w:color w:val="0000FF"/>
      <w:u w:val="single"/>
    </w:rPr>
  </w:style>
  <w:style w:type="numbering" w:customStyle="1" w:styleId="NoList1">
    <w:name w:val="No List1"/>
    <w:next w:val="NoList"/>
    <w:uiPriority w:val="99"/>
    <w:semiHidden/>
    <w:unhideWhenUsed/>
    <w:rsid w:val="00DE5B3F"/>
  </w:style>
  <w:style w:type="paragraph" w:styleId="Revision">
    <w:name w:val="Revision"/>
    <w:hidden/>
    <w:uiPriority w:val="99"/>
    <w:semiHidden/>
    <w:rsid w:val="00915ED4"/>
    <w:pPr>
      <w:spacing w:after="0"/>
      <w:ind w:left="0" w:firstLine="0"/>
      <w:jc w:val="left"/>
    </w:pPr>
    <w:rPr>
      <w:rFonts w:ascii="Times New Roman" w:eastAsia="Times New Roman" w:hAnsi="Times New Roman"/>
      <w:b/>
      <w:i/>
      <w:color w:val="auto"/>
      <w:sz w:val="24"/>
      <w:szCs w:val="24"/>
    </w:rPr>
  </w:style>
  <w:style w:type="paragraph" w:styleId="BodyText">
    <w:name w:val="Body Text"/>
    <w:basedOn w:val="Normal"/>
    <w:link w:val="BodyTextChar"/>
    <w:unhideWhenUsed/>
    <w:rsid w:val="006E67A5"/>
    <w:pPr>
      <w:spacing w:after="120"/>
    </w:pPr>
  </w:style>
  <w:style w:type="character" w:customStyle="1" w:styleId="BodyTextChar">
    <w:name w:val="Body Text Char"/>
    <w:basedOn w:val="DefaultParagraphFont"/>
    <w:link w:val="BodyText"/>
    <w:rsid w:val="006E67A5"/>
    <w:rPr>
      <w:rFonts w:ascii="Times New Roman" w:eastAsia="Times New Roman" w:hAnsi="Times New Roman"/>
      <w:b/>
      <w:i/>
      <w:color w:val="auto"/>
      <w:sz w:val="24"/>
      <w:szCs w:val="24"/>
    </w:rPr>
  </w:style>
  <w:style w:type="table" w:customStyle="1" w:styleId="TableGrid1">
    <w:name w:val="Table Grid1"/>
    <w:basedOn w:val="TableNormal"/>
    <w:next w:val="TableGrid"/>
    <w:uiPriority w:val="59"/>
    <w:rsid w:val="006E67A5"/>
    <w:pPr>
      <w:spacing w:before="120" w:after="0"/>
      <w:ind w:left="0" w:firstLine="0"/>
      <w:jc w:val="left"/>
    </w:pPr>
    <w:rPr>
      <w:rFonts w:ascii="Calibri" w:eastAsia="Times New Roman" w:hAnsi="Calibri"/>
      <w: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F438B9"/>
  </w:style>
  <w:style w:type="table" w:customStyle="1" w:styleId="TableGrid2">
    <w:name w:val="Table Grid2"/>
    <w:basedOn w:val="TableNormal"/>
    <w:next w:val="TableGrid"/>
    <w:uiPriority w:val="59"/>
    <w:rsid w:val="00F438B9"/>
    <w:pPr>
      <w:spacing w:before="120" w:after="0"/>
      <w:ind w:left="0" w:firstLine="0"/>
      <w:jc w:val="left"/>
    </w:pPr>
    <w:rPr>
      <w:rFonts w:ascii="Calibri" w:eastAsia="Times New Roman" w:hAnsi="Calibri"/>
      <w: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char">
    <w:name w:val="normal__char"/>
    <w:rsid w:val="00F438B9"/>
  </w:style>
  <w:style w:type="character" w:styleId="Strong">
    <w:name w:val="Strong"/>
    <w:basedOn w:val="DefaultParagraphFont"/>
    <w:uiPriority w:val="22"/>
    <w:qFormat/>
    <w:rsid w:val="00F438B9"/>
    <w:rPr>
      <w:b/>
      <w:bCs/>
    </w:rPr>
  </w:style>
  <w:style w:type="character" w:styleId="FollowedHyperlink">
    <w:name w:val="FollowedHyperlink"/>
    <w:basedOn w:val="DefaultParagraphFont"/>
    <w:uiPriority w:val="99"/>
    <w:semiHidden/>
    <w:unhideWhenUsed/>
    <w:rsid w:val="0071330A"/>
    <w:rPr>
      <w:color w:val="800080"/>
      <w:u w:val="single"/>
    </w:rPr>
  </w:style>
  <w:style w:type="paragraph" w:customStyle="1" w:styleId="xl73">
    <w:name w:val="xl73"/>
    <w:basedOn w:val="Normal"/>
    <w:rsid w:val="0071330A"/>
    <w:pPr>
      <w:spacing w:before="100" w:beforeAutospacing="1" w:after="100" w:afterAutospacing="1"/>
      <w:jc w:val="center"/>
    </w:pPr>
    <w:rPr>
      <w:b w:val="0"/>
      <w:i w:val="0"/>
    </w:rPr>
  </w:style>
  <w:style w:type="paragraph" w:customStyle="1" w:styleId="xl74">
    <w:name w:val="xl74"/>
    <w:basedOn w:val="Normal"/>
    <w:rsid w:val="0071330A"/>
    <w:pPr>
      <w:spacing w:before="100" w:beforeAutospacing="1" w:after="100" w:afterAutospacing="1"/>
    </w:pPr>
    <w:rPr>
      <w:b w:val="0"/>
      <w:i w:val="0"/>
    </w:rPr>
  </w:style>
  <w:style w:type="paragraph" w:customStyle="1" w:styleId="xl75">
    <w:name w:val="xl7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6">
    <w:name w:val="xl7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77">
    <w:name w:val="xl7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78">
    <w:name w:val="xl7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79">
    <w:name w:val="xl7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0">
    <w:name w:val="xl80"/>
    <w:basedOn w:val="Normal"/>
    <w:rsid w:val="0071330A"/>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val="0"/>
      <w:i w:val="0"/>
    </w:rPr>
  </w:style>
  <w:style w:type="paragraph" w:customStyle="1" w:styleId="xl81">
    <w:name w:val="xl8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2">
    <w:name w:val="xl8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3">
    <w:name w:val="xl8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i w:val="0"/>
    </w:rPr>
  </w:style>
  <w:style w:type="paragraph" w:customStyle="1" w:styleId="xl84">
    <w:name w:val="xl8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5">
    <w:name w:val="xl8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6">
    <w:name w:val="xl8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87">
    <w:name w:val="xl87"/>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8">
    <w:name w:val="xl88"/>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i w:val="0"/>
    </w:rPr>
  </w:style>
  <w:style w:type="paragraph" w:customStyle="1" w:styleId="xl89">
    <w:name w:val="xl89"/>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0">
    <w:name w:val="xl90"/>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Cs/>
    </w:rPr>
  </w:style>
  <w:style w:type="paragraph" w:customStyle="1" w:styleId="xl91">
    <w:name w:val="xl91"/>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i w:val="0"/>
    </w:rPr>
  </w:style>
  <w:style w:type="paragraph" w:customStyle="1" w:styleId="xl92">
    <w:name w:val="xl92"/>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i w:val="0"/>
    </w:rPr>
  </w:style>
  <w:style w:type="paragraph" w:customStyle="1" w:styleId="xl93">
    <w:name w:val="xl93"/>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i w:val="0"/>
    </w:rPr>
  </w:style>
  <w:style w:type="paragraph" w:customStyle="1" w:styleId="xl94">
    <w:name w:val="xl94"/>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val="0"/>
      <w:i w:val="0"/>
    </w:rPr>
  </w:style>
  <w:style w:type="paragraph" w:customStyle="1" w:styleId="xl95">
    <w:name w:val="xl95"/>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xl96">
    <w:name w:val="xl96"/>
    <w:basedOn w:val="Normal"/>
    <w:rsid w:val="0071330A"/>
    <w:pPr>
      <w:pBdr>
        <w:top w:val="single" w:sz="4" w:space="0" w:color="auto"/>
        <w:left w:val="single" w:sz="4" w:space="0" w:color="auto"/>
        <w:bottom w:val="single" w:sz="4" w:space="0" w:color="auto"/>
        <w:right w:val="single" w:sz="4" w:space="0" w:color="auto"/>
      </w:pBdr>
      <w:spacing w:before="100" w:beforeAutospacing="1" w:after="100" w:afterAutospacing="1"/>
    </w:pPr>
    <w:rPr>
      <w:b w:val="0"/>
      <w:i w:val="0"/>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0B2501"/>
    <w:pPr>
      <w:spacing w:after="160" w:line="240" w:lineRule="exact"/>
    </w:pPr>
    <w:rPr>
      <w:rFonts w:ascii="Times New Roman Bold" w:eastAsia="Calibri" w:hAnsi="Times New Roman Bold"/>
      <w:b w:val="0"/>
      <w:i w:val="0"/>
      <w:color w:val="FF0000"/>
      <w:sz w:val="20"/>
      <w:szCs w:val="20"/>
      <w:vertAlign w:val="superscript"/>
    </w:rPr>
  </w:style>
  <w:style w:type="table" w:customStyle="1" w:styleId="TableGrid3">
    <w:name w:val="Table Grid3"/>
    <w:basedOn w:val="TableNormal"/>
    <w:next w:val="TableGrid"/>
    <w:uiPriority w:val="59"/>
    <w:rsid w:val="009925F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8114EF"/>
  </w:style>
  <w:style w:type="table" w:customStyle="1" w:styleId="TableGrid4">
    <w:name w:val="Table Grid4"/>
    <w:basedOn w:val="TableNormal"/>
    <w:next w:val="TableGrid"/>
    <w:uiPriority w:val="59"/>
    <w:rsid w:val="008114EF"/>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8114EF"/>
  </w:style>
  <w:style w:type="table" w:customStyle="1" w:styleId="TableGrid11">
    <w:name w:val="Table Grid11"/>
    <w:basedOn w:val="TableNormal"/>
    <w:next w:val="TableGrid"/>
    <w:uiPriority w:val="59"/>
    <w:rsid w:val="008114EF"/>
    <w:pPr>
      <w:spacing w:before="120" w:after="0"/>
      <w:ind w:left="0" w:firstLine="0"/>
      <w:jc w:val="left"/>
    </w:pPr>
    <w:rPr>
      <w:rFonts w:ascii="Calibri" w:eastAsia="Times New Roman" w:hAnsi="Calibri"/>
      <w: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8114EF"/>
  </w:style>
  <w:style w:type="table" w:customStyle="1" w:styleId="TableGrid21">
    <w:name w:val="Table Grid21"/>
    <w:basedOn w:val="TableNormal"/>
    <w:next w:val="TableGrid"/>
    <w:uiPriority w:val="59"/>
    <w:rsid w:val="008114EF"/>
    <w:pPr>
      <w:spacing w:before="120" w:after="0"/>
      <w:ind w:left="0" w:firstLine="0"/>
      <w:jc w:val="left"/>
    </w:pPr>
    <w:rPr>
      <w:rFonts w:ascii="Calibri" w:eastAsia="Times New Roman" w:hAnsi="Calibri"/>
      <w:i/>
      <w:color w:val="aut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8114EF"/>
  </w:style>
  <w:style w:type="table" w:customStyle="1" w:styleId="TableGrid31">
    <w:name w:val="Table Grid31"/>
    <w:basedOn w:val="TableNormal"/>
    <w:next w:val="TableGrid"/>
    <w:uiPriority w:val="39"/>
    <w:rsid w:val="008114EF"/>
    <w:pPr>
      <w:spacing w:after="0"/>
      <w:ind w:left="0" w:firstLine="0"/>
      <w:jc w:val="left"/>
    </w:pPr>
    <w:rPr>
      <w:rFonts w:ascii="Calibri" w:hAnsi="Calibr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8114EF"/>
    <w:pPr>
      <w:spacing w:after="0"/>
      <w:ind w:left="0" w:firstLine="0"/>
      <w:jc w:val="left"/>
    </w:pPr>
    <w:rPr>
      <w:rFonts w:ascii="Calibri" w:hAnsi="Calibr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8114EF"/>
  </w:style>
  <w:style w:type="paragraph" w:customStyle="1" w:styleId="font5">
    <w:name w:val="font5"/>
    <w:basedOn w:val="Normal"/>
    <w:rsid w:val="008114EF"/>
    <w:pPr>
      <w:spacing w:before="100" w:beforeAutospacing="1" w:after="100" w:afterAutospacing="1"/>
    </w:pPr>
    <w:rPr>
      <w:rFonts w:ascii="Tahoma" w:hAnsi="Tahoma" w:cs="Tahoma"/>
      <w:b w:val="0"/>
      <w:i w:val="0"/>
      <w:color w:val="000000"/>
      <w:sz w:val="18"/>
      <w:szCs w:val="18"/>
    </w:rPr>
  </w:style>
  <w:style w:type="paragraph" w:customStyle="1" w:styleId="font6">
    <w:name w:val="font6"/>
    <w:basedOn w:val="Normal"/>
    <w:rsid w:val="008114EF"/>
    <w:pPr>
      <w:spacing w:before="100" w:beforeAutospacing="1" w:after="100" w:afterAutospacing="1"/>
    </w:pPr>
    <w:rPr>
      <w:rFonts w:ascii="Tahoma" w:hAnsi="Tahoma" w:cs="Tahoma"/>
      <w:bCs/>
      <w:i w:val="0"/>
      <w:color w:val="000000"/>
      <w:sz w:val="18"/>
      <w:szCs w:val="18"/>
    </w:rPr>
  </w:style>
  <w:style w:type="paragraph" w:customStyle="1" w:styleId="xl65">
    <w:name w:val="xl65"/>
    <w:basedOn w:val="Normal"/>
    <w:rsid w:val="008114EF"/>
    <w:pPr>
      <w:pBdr>
        <w:top w:val="single" w:sz="8" w:space="0" w:color="auto"/>
        <w:bottom w:val="single" w:sz="8" w:space="0" w:color="auto"/>
      </w:pBdr>
      <w:spacing w:before="100" w:beforeAutospacing="1" w:after="100" w:afterAutospacing="1"/>
      <w:textAlignment w:val="center"/>
    </w:pPr>
    <w:rPr>
      <w:bCs/>
      <w:i w:val="0"/>
      <w:color w:val="000000"/>
      <w:sz w:val="20"/>
      <w:szCs w:val="20"/>
    </w:rPr>
  </w:style>
  <w:style w:type="paragraph" w:customStyle="1" w:styleId="xl66">
    <w:name w:val="xl66"/>
    <w:basedOn w:val="Normal"/>
    <w:rsid w:val="008114EF"/>
    <w:pPr>
      <w:spacing w:before="100" w:beforeAutospacing="1" w:after="100" w:afterAutospacing="1"/>
      <w:textAlignment w:val="center"/>
    </w:pPr>
    <w:rPr>
      <w:bCs/>
      <w:i w:val="0"/>
      <w:color w:val="000000"/>
      <w:sz w:val="20"/>
      <w:szCs w:val="20"/>
    </w:rPr>
  </w:style>
  <w:style w:type="paragraph" w:customStyle="1" w:styleId="xl67">
    <w:name w:val="xl67"/>
    <w:basedOn w:val="Normal"/>
    <w:rsid w:val="008114EF"/>
    <w:pPr>
      <w:spacing w:before="100" w:beforeAutospacing="1" w:after="100" w:afterAutospacing="1"/>
      <w:textAlignment w:val="center"/>
    </w:pPr>
    <w:rPr>
      <w:b w:val="0"/>
      <w:i w:val="0"/>
      <w:color w:val="000000"/>
      <w:sz w:val="20"/>
      <w:szCs w:val="20"/>
    </w:rPr>
  </w:style>
  <w:style w:type="paragraph" w:customStyle="1" w:styleId="xl68">
    <w:name w:val="xl68"/>
    <w:basedOn w:val="Normal"/>
    <w:rsid w:val="008114EF"/>
    <w:pPr>
      <w:spacing w:before="100" w:beforeAutospacing="1" w:after="100" w:afterAutospacing="1"/>
      <w:jc w:val="center"/>
      <w:textAlignment w:val="center"/>
    </w:pPr>
    <w:rPr>
      <w:b w:val="0"/>
      <w:i w:val="0"/>
      <w:sz w:val="20"/>
      <w:szCs w:val="20"/>
    </w:rPr>
  </w:style>
  <w:style w:type="paragraph" w:customStyle="1" w:styleId="xl69">
    <w:name w:val="xl69"/>
    <w:basedOn w:val="Normal"/>
    <w:rsid w:val="008114EF"/>
    <w:pPr>
      <w:spacing w:before="100" w:beforeAutospacing="1" w:after="100" w:afterAutospacing="1"/>
      <w:jc w:val="right"/>
      <w:textAlignment w:val="center"/>
    </w:pPr>
    <w:rPr>
      <w:bCs/>
      <w:i w:val="0"/>
      <w:color w:val="000000"/>
      <w:sz w:val="20"/>
      <w:szCs w:val="20"/>
    </w:rPr>
  </w:style>
  <w:style w:type="paragraph" w:customStyle="1" w:styleId="xl70">
    <w:name w:val="xl70"/>
    <w:basedOn w:val="Normal"/>
    <w:rsid w:val="008114EF"/>
    <w:pPr>
      <w:shd w:val="clear" w:color="000000" w:fill="DCE6F1"/>
      <w:spacing w:before="100" w:beforeAutospacing="1" w:after="100" w:afterAutospacing="1"/>
    </w:pPr>
    <w:rPr>
      <w:b w:val="0"/>
      <w:i w:val="0"/>
    </w:rPr>
  </w:style>
  <w:style w:type="paragraph" w:customStyle="1" w:styleId="xl71">
    <w:name w:val="xl71"/>
    <w:basedOn w:val="Normal"/>
    <w:rsid w:val="008114EF"/>
    <w:pPr>
      <w:shd w:val="clear" w:color="000000" w:fill="DCE6F1"/>
      <w:spacing w:before="100" w:beforeAutospacing="1" w:after="100" w:afterAutospacing="1"/>
      <w:jc w:val="right"/>
      <w:textAlignment w:val="center"/>
    </w:pPr>
    <w:rPr>
      <w:bCs/>
      <w:i w:val="0"/>
      <w:color w:val="000000"/>
      <w:sz w:val="20"/>
      <w:szCs w:val="20"/>
    </w:rPr>
  </w:style>
  <w:style w:type="paragraph" w:customStyle="1" w:styleId="xl72">
    <w:name w:val="xl72"/>
    <w:basedOn w:val="Normal"/>
    <w:rsid w:val="008114EF"/>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Cs/>
      <w:i w:val="0"/>
      <w:color w:val="000000"/>
      <w:sz w:val="20"/>
      <w:szCs w:val="20"/>
    </w:rPr>
  </w:style>
  <w:style w:type="paragraph" w:customStyle="1" w:styleId="xl97">
    <w:name w:val="xl97"/>
    <w:basedOn w:val="Normal"/>
    <w:rsid w:val="008114EF"/>
    <w:pPr>
      <w:shd w:val="clear" w:color="000000" w:fill="DCE6F1"/>
      <w:spacing w:before="100" w:beforeAutospacing="1" w:after="100" w:afterAutospacing="1"/>
      <w:jc w:val="right"/>
      <w:textAlignment w:val="center"/>
    </w:pPr>
    <w:rPr>
      <w:b w:val="0"/>
      <w:i w:val="0"/>
      <w:color w:val="000000"/>
      <w:sz w:val="20"/>
      <w:szCs w:val="20"/>
    </w:rPr>
  </w:style>
  <w:style w:type="paragraph" w:customStyle="1" w:styleId="xl98">
    <w:name w:val="xl98"/>
    <w:basedOn w:val="Normal"/>
    <w:rsid w:val="008114EF"/>
    <w:pPr>
      <w:shd w:val="clear" w:color="000000" w:fill="DCE6F1"/>
      <w:spacing w:before="100" w:beforeAutospacing="1" w:after="100" w:afterAutospacing="1"/>
    </w:pPr>
    <w:rPr>
      <w:b w:val="0"/>
      <w:i w:val="0"/>
      <w:color w:val="FF0000"/>
      <w:sz w:val="20"/>
      <w:szCs w:val="20"/>
    </w:rPr>
  </w:style>
  <w:style w:type="paragraph" w:customStyle="1" w:styleId="xl99">
    <w:name w:val="xl99"/>
    <w:basedOn w:val="Normal"/>
    <w:rsid w:val="008114EF"/>
    <w:pPr>
      <w:shd w:val="clear" w:color="000000" w:fill="DCE6F1"/>
      <w:spacing w:before="100" w:beforeAutospacing="1" w:after="100" w:afterAutospacing="1"/>
      <w:jc w:val="right"/>
      <w:textAlignment w:val="center"/>
    </w:pPr>
    <w:rPr>
      <w:b w:val="0"/>
      <w:i w:val="0"/>
      <w:color w:val="000000"/>
      <w:sz w:val="20"/>
      <w:szCs w:val="20"/>
    </w:rPr>
  </w:style>
  <w:style w:type="paragraph" w:customStyle="1" w:styleId="xl100">
    <w:name w:val="xl100"/>
    <w:basedOn w:val="Normal"/>
    <w:rsid w:val="008114E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Cs/>
      <w:i w:val="0"/>
      <w:color w:val="974706"/>
      <w:sz w:val="20"/>
      <w:szCs w:val="20"/>
    </w:rPr>
  </w:style>
  <w:style w:type="paragraph" w:customStyle="1" w:styleId="xl101">
    <w:name w:val="xl101"/>
    <w:basedOn w:val="Normal"/>
    <w:rsid w:val="008114EF"/>
    <w:pPr>
      <w:shd w:val="clear" w:color="000000" w:fill="DCE6F1"/>
      <w:spacing w:before="100" w:beforeAutospacing="1" w:after="100" w:afterAutospacing="1"/>
      <w:jc w:val="center"/>
      <w:textAlignment w:val="center"/>
    </w:pPr>
    <w:rPr>
      <w:bCs/>
      <w:i w:val="0"/>
      <w:color w:val="000000"/>
      <w:sz w:val="20"/>
      <w:szCs w:val="20"/>
    </w:rPr>
  </w:style>
  <w:style w:type="paragraph" w:customStyle="1" w:styleId="xl102">
    <w:name w:val="xl102"/>
    <w:basedOn w:val="Normal"/>
    <w:rsid w:val="008114EF"/>
    <w:pPr>
      <w:shd w:val="clear" w:color="000000" w:fill="DCE6F1"/>
      <w:spacing w:before="100" w:beforeAutospacing="1" w:after="100" w:afterAutospacing="1"/>
      <w:jc w:val="center"/>
      <w:textAlignment w:val="center"/>
    </w:pPr>
    <w:rPr>
      <w:b w:val="0"/>
      <w:i w:val="0"/>
      <w:color w:val="000000"/>
      <w:sz w:val="20"/>
      <w:szCs w:val="20"/>
    </w:rPr>
  </w:style>
  <w:style w:type="paragraph" w:customStyle="1" w:styleId="xl103">
    <w:name w:val="xl103"/>
    <w:basedOn w:val="Normal"/>
    <w:rsid w:val="008114EF"/>
    <w:pPr>
      <w:shd w:val="clear" w:color="000000" w:fill="DCE6F1"/>
      <w:spacing w:before="100" w:beforeAutospacing="1" w:after="100" w:afterAutospacing="1"/>
      <w:jc w:val="right"/>
      <w:textAlignment w:val="center"/>
    </w:pPr>
    <w:rPr>
      <w:bCs/>
      <w:i w:val="0"/>
      <w:color w:val="FF0000"/>
      <w:sz w:val="20"/>
      <w:szCs w:val="20"/>
    </w:rPr>
  </w:style>
  <w:style w:type="paragraph" w:customStyle="1" w:styleId="xl104">
    <w:name w:val="xl104"/>
    <w:basedOn w:val="Normal"/>
    <w:rsid w:val="008114EF"/>
    <w:pPr>
      <w:shd w:val="clear" w:color="000000" w:fill="DCE6F1"/>
      <w:spacing w:before="100" w:beforeAutospacing="1" w:after="100" w:afterAutospacing="1"/>
      <w:jc w:val="right"/>
      <w:textAlignment w:val="center"/>
    </w:pPr>
    <w:rPr>
      <w:bCs/>
      <w:i w:val="0"/>
      <w:sz w:val="20"/>
      <w:szCs w:val="20"/>
    </w:rPr>
  </w:style>
  <w:style w:type="paragraph" w:customStyle="1" w:styleId="xl105">
    <w:name w:val="xl105"/>
    <w:basedOn w:val="Normal"/>
    <w:rsid w:val="008114EF"/>
    <w:pPr>
      <w:spacing w:before="100" w:beforeAutospacing="1" w:after="100" w:afterAutospacing="1"/>
      <w:jc w:val="center"/>
      <w:textAlignment w:val="center"/>
    </w:pPr>
    <w:rPr>
      <w:bCs/>
      <w:i w:val="0"/>
      <w:sz w:val="20"/>
      <w:szCs w:val="20"/>
    </w:rPr>
  </w:style>
  <w:style w:type="paragraph" w:customStyle="1" w:styleId="xl106">
    <w:name w:val="xl106"/>
    <w:basedOn w:val="Normal"/>
    <w:rsid w:val="008114EF"/>
    <w:pPr>
      <w:spacing w:before="100" w:beforeAutospacing="1" w:after="100" w:afterAutospacing="1"/>
      <w:jc w:val="center"/>
      <w:textAlignment w:val="center"/>
    </w:pPr>
    <w:rPr>
      <w:b w:val="0"/>
      <w:i w:val="0"/>
      <w:sz w:val="20"/>
      <w:szCs w:val="20"/>
    </w:rPr>
  </w:style>
  <w:style w:type="paragraph" w:customStyle="1" w:styleId="xl107">
    <w:name w:val="xl107"/>
    <w:basedOn w:val="Normal"/>
    <w:rsid w:val="008114EF"/>
    <w:pPr>
      <w:pBdr>
        <w:bottom w:val="single" w:sz="4" w:space="0" w:color="auto"/>
      </w:pBdr>
      <w:spacing w:before="100" w:beforeAutospacing="1" w:after="100" w:afterAutospacing="1"/>
      <w:jc w:val="center"/>
      <w:textAlignment w:val="center"/>
    </w:pPr>
    <w:rPr>
      <w:b w:val="0"/>
      <w:i w:val="0"/>
      <w:sz w:val="20"/>
      <w:szCs w:val="20"/>
    </w:rPr>
  </w:style>
  <w:style w:type="paragraph" w:customStyle="1" w:styleId="xl108">
    <w:name w:val="xl108"/>
    <w:basedOn w:val="Normal"/>
    <w:rsid w:val="008114EF"/>
    <w:pPr>
      <w:spacing w:before="100" w:beforeAutospacing="1" w:after="100" w:afterAutospacing="1"/>
      <w:jc w:val="right"/>
      <w:textAlignment w:val="center"/>
    </w:pPr>
    <w:rPr>
      <w:bCs/>
      <w:i w:val="0"/>
      <w:color w:val="000000"/>
      <w:sz w:val="20"/>
      <w:szCs w:val="20"/>
    </w:rPr>
  </w:style>
  <w:style w:type="paragraph" w:customStyle="1" w:styleId="xl109">
    <w:name w:val="xl109"/>
    <w:basedOn w:val="Normal"/>
    <w:rsid w:val="008114EF"/>
    <w:pPr>
      <w:pBdr>
        <w:top w:val="single" w:sz="8" w:space="0" w:color="auto"/>
        <w:bottom w:val="single" w:sz="8" w:space="0" w:color="auto"/>
      </w:pBdr>
      <w:spacing w:before="100" w:beforeAutospacing="1" w:after="100" w:afterAutospacing="1"/>
      <w:jc w:val="center"/>
      <w:textAlignment w:val="center"/>
    </w:pPr>
    <w:rPr>
      <w:bCs/>
      <w:i w:val="0"/>
      <w:color w:val="FF0000"/>
      <w:sz w:val="20"/>
      <w:szCs w:val="20"/>
    </w:rPr>
  </w:style>
  <w:style w:type="paragraph" w:customStyle="1" w:styleId="xl110">
    <w:name w:val="xl110"/>
    <w:basedOn w:val="Normal"/>
    <w:rsid w:val="008114EF"/>
    <w:pPr>
      <w:spacing w:before="100" w:beforeAutospacing="1" w:after="100" w:afterAutospacing="1"/>
    </w:pPr>
    <w:rPr>
      <w:b w:val="0"/>
      <w:i w:val="0"/>
    </w:rPr>
  </w:style>
  <w:style w:type="paragraph" w:customStyle="1" w:styleId="xl111">
    <w:name w:val="xl111"/>
    <w:basedOn w:val="Normal"/>
    <w:rsid w:val="008114EF"/>
    <w:pPr>
      <w:shd w:val="clear" w:color="000000" w:fill="DCE6F1"/>
      <w:spacing w:before="100" w:beforeAutospacing="1" w:after="100" w:afterAutospacing="1"/>
    </w:pPr>
    <w:rPr>
      <w:b w:val="0"/>
      <w:i w:val="0"/>
    </w:rPr>
  </w:style>
  <w:style w:type="paragraph" w:customStyle="1" w:styleId="xl112">
    <w:name w:val="xl112"/>
    <w:basedOn w:val="Normal"/>
    <w:rsid w:val="008114EF"/>
    <w:pPr>
      <w:shd w:val="clear" w:color="000000" w:fill="DCE6F1"/>
      <w:spacing w:before="100" w:beforeAutospacing="1" w:after="100" w:afterAutospacing="1"/>
      <w:jc w:val="right"/>
      <w:textAlignment w:val="center"/>
    </w:pPr>
    <w:rPr>
      <w:bCs/>
      <w:i w:val="0"/>
      <w:sz w:val="20"/>
      <w:szCs w:val="20"/>
    </w:rPr>
  </w:style>
  <w:style w:type="paragraph" w:customStyle="1" w:styleId="xl113">
    <w:name w:val="xl113"/>
    <w:basedOn w:val="Normal"/>
    <w:rsid w:val="008114EF"/>
    <w:pPr>
      <w:shd w:val="clear" w:color="000000" w:fill="DCE6F1"/>
      <w:spacing w:before="100" w:beforeAutospacing="1" w:after="100" w:afterAutospacing="1"/>
      <w:textAlignment w:val="center"/>
    </w:pPr>
    <w:rPr>
      <w:bCs/>
      <w:i w:val="0"/>
      <w:sz w:val="20"/>
      <w:szCs w:val="20"/>
    </w:rPr>
  </w:style>
  <w:style w:type="paragraph" w:customStyle="1" w:styleId="xl114">
    <w:name w:val="xl114"/>
    <w:basedOn w:val="Normal"/>
    <w:rsid w:val="008114EF"/>
    <w:pPr>
      <w:shd w:val="clear" w:color="DBE5F1" w:fill="DCE6F1"/>
      <w:spacing w:before="100" w:beforeAutospacing="1" w:after="100" w:afterAutospacing="1"/>
      <w:textAlignment w:val="center"/>
    </w:pPr>
    <w:rPr>
      <w:b w:val="0"/>
      <w:i w:val="0"/>
      <w:sz w:val="20"/>
      <w:szCs w:val="20"/>
    </w:rPr>
  </w:style>
  <w:style w:type="paragraph" w:customStyle="1" w:styleId="xl115">
    <w:name w:val="xl115"/>
    <w:basedOn w:val="Normal"/>
    <w:rsid w:val="008114EF"/>
    <w:pPr>
      <w:shd w:val="clear" w:color="000000" w:fill="DCE6F1"/>
      <w:spacing w:before="100" w:beforeAutospacing="1" w:after="100" w:afterAutospacing="1"/>
      <w:jc w:val="center"/>
      <w:textAlignment w:val="center"/>
    </w:pPr>
    <w:rPr>
      <w:b w:val="0"/>
      <w:i w:val="0"/>
      <w:sz w:val="20"/>
      <w:szCs w:val="20"/>
    </w:rPr>
  </w:style>
  <w:style w:type="paragraph" w:customStyle="1" w:styleId="xl116">
    <w:name w:val="xl116"/>
    <w:basedOn w:val="Normal"/>
    <w:rsid w:val="008114EF"/>
    <w:pPr>
      <w:shd w:val="clear" w:color="000000" w:fill="DCE6F1"/>
      <w:spacing w:before="100" w:beforeAutospacing="1" w:after="100" w:afterAutospacing="1"/>
      <w:textAlignment w:val="center"/>
    </w:pPr>
    <w:rPr>
      <w:b w:val="0"/>
      <w:i w:val="0"/>
      <w:sz w:val="20"/>
      <w:szCs w:val="20"/>
    </w:rPr>
  </w:style>
  <w:style w:type="paragraph" w:customStyle="1" w:styleId="xl117">
    <w:name w:val="xl117"/>
    <w:basedOn w:val="Normal"/>
    <w:rsid w:val="008114EF"/>
    <w:pPr>
      <w:shd w:val="clear" w:color="000000" w:fill="DCE6F1"/>
      <w:spacing w:before="100" w:beforeAutospacing="1" w:after="100" w:afterAutospacing="1"/>
      <w:jc w:val="right"/>
      <w:textAlignment w:val="center"/>
    </w:pPr>
    <w:rPr>
      <w:b w:val="0"/>
      <w:i w:val="0"/>
      <w:sz w:val="20"/>
      <w:szCs w:val="20"/>
    </w:rPr>
  </w:style>
  <w:style w:type="paragraph" w:customStyle="1" w:styleId="xl118">
    <w:name w:val="xl118"/>
    <w:basedOn w:val="Normal"/>
    <w:rsid w:val="008114EF"/>
    <w:pPr>
      <w:shd w:val="clear" w:color="D9D9D9" w:fill="DCE6F1"/>
      <w:spacing w:before="100" w:beforeAutospacing="1" w:after="100" w:afterAutospacing="1"/>
      <w:jc w:val="center"/>
      <w:textAlignment w:val="center"/>
    </w:pPr>
    <w:rPr>
      <w:b w:val="0"/>
      <w:i w:val="0"/>
      <w:sz w:val="20"/>
      <w:szCs w:val="20"/>
    </w:rPr>
  </w:style>
  <w:style w:type="paragraph" w:customStyle="1" w:styleId="msonormal0">
    <w:name w:val="msonormal"/>
    <w:basedOn w:val="Normal"/>
    <w:rsid w:val="008114EF"/>
    <w:pPr>
      <w:spacing w:before="100" w:beforeAutospacing="1" w:after="100" w:afterAutospacing="1"/>
    </w:pPr>
    <w:rPr>
      <w:b w:val="0"/>
      <w:i w:val="0"/>
    </w:rPr>
  </w:style>
</w:styles>
</file>

<file path=word/webSettings.xml><?xml version="1.0" encoding="utf-8"?>
<w:webSettings xmlns:r="http://schemas.openxmlformats.org/officeDocument/2006/relationships" xmlns:w="http://schemas.openxmlformats.org/wordprocessingml/2006/main">
  <w:divs>
    <w:div w:id="3410091">
      <w:bodyDiv w:val="1"/>
      <w:marLeft w:val="0"/>
      <w:marRight w:val="0"/>
      <w:marTop w:val="0"/>
      <w:marBottom w:val="0"/>
      <w:divBdr>
        <w:top w:val="none" w:sz="0" w:space="0" w:color="auto"/>
        <w:left w:val="none" w:sz="0" w:space="0" w:color="auto"/>
        <w:bottom w:val="none" w:sz="0" w:space="0" w:color="auto"/>
        <w:right w:val="none" w:sz="0" w:space="0" w:color="auto"/>
      </w:divBdr>
    </w:div>
    <w:div w:id="37366204">
      <w:bodyDiv w:val="1"/>
      <w:marLeft w:val="0"/>
      <w:marRight w:val="0"/>
      <w:marTop w:val="0"/>
      <w:marBottom w:val="0"/>
      <w:divBdr>
        <w:top w:val="none" w:sz="0" w:space="0" w:color="auto"/>
        <w:left w:val="none" w:sz="0" w:space="0" w:color="auto"/>
        <w:bottom w:val="none" w:sz="0" w:space="0" w:color="auto"/>
        <w:right w:val="none" w:sz="0" w:space="0" w:color="auto"/>
      </w:divBdr>
    </w:div>
    <w:div w:id="90048443">
      <w:bodyDiv w:val="1"/>
      <w:marLeft w:val="0"/>
      <w:marRight w:val="0"/>
      <w:marTop w:val="0"/>
      <w:marBottom w:val="0"/>
      <w:divBdr>
        <w:top w:val="none" w:sz="0" w:space="0" w:color="auto"/>
        <w:left w:val="none" w:sz="0" w:space="0" w:color="auto"/>
        <w:bottom w:val="none" w:sz="0" w:space="0" w:color="auto"/>
        <w:right w:val="none" w:sz="0" w:space="0" w:color="auto"/>
      </w:divBdr>
      <w:divsChild>
        <w:div w:id="198707489">
          <w:marLeft w:val="0"/>
          <w:marRight w:val="0"/>
          <w:marTop w:val="0"/>
          <w:marBottom w:val="0"/>
          <w:divBdr>
            <w:top w:val="none" w:sz="0" w:space="0" w:color="auto"/>
            <w:left w:val="none" w:sz="0" w:space="0" w:color="auto"/>
            <w:bottom w:val="none" w:sz="0" w:space="0" w:color="auto"/>
            <w:right w:val="none" w:sz="0" w:space="0" w:color="auto"/>
          </w:divBdr>
          <w:divsChild>
            <w:div w:id="596670349">
              <w:marLeft w:val="0"/>
              <w:marRight w:val="0"/>
              <w:marTop w:val="0"/>
              <w:marBottom w:val="0"/>
              <w:divBdr>
                <w:top w:val="none" w:sz="0" w:space="0" w:color="auto"/>
                <w:left w:val="none" w:sz="0" w:space="0" w:color="auto"/>
                <w:bottom w:val="none" w:sz="0" w:space="0" w:color="auto"/>
                <w:right w:val="none" w:sz="0" w:space="0" w:color="auto"/>
              </w:divBdr>
              <w:divsChild>
                <w:div w:id="1829250635">
                  <w:marLeft w:val="0"/>
                  <w:marRight w:val="-105"/>
                  <w:marTop w:val="0"/>
                  <w:marBottom w:val="0"/>
                  <w:divBdr>
                    <w:top w:val="none" w:sz="0" w:space="0" w:color="auto"/>
                    <w:left w:val="none" w:sz="0" w:space="0" w:color="auto"/>
                    <w:bottom w:val="none" w:sz="0" w:space="0" w:color="auto"/>
                    <w:right w:val="none" w:sz="0" w:space="0" w:color="auto"/>
                  </w:divBdr>
                  <w:divsChild>
                    <w:div w:id="794522078">
                      <w:marLeft w:val="0"/>
                      <w:marRight w:val="0"/>
                      <w:marTop w:val="0"/>
                      <w:marBottom w:val="420"/>
                      <w:divBdr>
                        <w:top w:val="none" w:sz="0" w:space="0" w:color="auto"/>
                        <w:left w:val="none" w:sz="0" w:space="0" w:color="auto"/>
                        <w:bottom w:val="none" w:sz="0" w:space="0" w:color="auto"/>
                        <w:right w:val="none" w:sz="0" w:space="0" w:color="auto"/>
                      </w:divBdr>
                      <w:divsChild>
                        <w:div w:id="53163690">
                          <w:marLeft w:val="240"/>
                          <w:marRight w:val="240"/>
                          <w:marTop w:val="0"/>
                          <w:marBottom w:val="165"/>
                          <w:divBdr>
                            <w:top w:val="none" w:sz="0" w:space="0" w:color="auto"/>
                            <w:left w:val="none" w:sz="0" w:space="0" w:color="auto"/>
                            <w:bottom w:val="none" w:sz="0" w:space="0" w:color="auto"/>
                            <w:right w:val="none" w:sz="0" w:space="0" w:color="auto"/>
                          </w:divBdr>
                          <w:divsChild>
                            <w:div w:id="2017075426">
                              <w:marLeft w:val="150"/>
                              <w:marRight w:val="0"/>
                              <w:marTop w:val="0"/>
                              <w:marBottom w:val="0"/>
                              <w:divBdr>
                                <w:top w:val="none" w:sz="0" w:space="0" w:color="auto"/>
                                <w:left w:val="none" w:sz="0" w:space="0" w:color="auto"/>
                                <w:bottom w:val="none" w:sz="0" w:space="0" w:color="auto"/>
                                <w:right w:val="none" w:sz="0" w:space="0" w:color="auto"/>
                              </w:divBdr>
                              <w:divsChild>
                                <w:div w:id="850410560">
                                  <w:marLeft w:val="0"/>
                                  <w:marRight w:val="0"/>
                                  <w:marTop w:val="0"/>
                                  <w:marBottom w:val="0"/>
                                  <w:divBdr>
                                    <w:top w:val="none" w:sz="0" w:space="0" w:color="auto"/>
                                    <w:left w:val="none" w:sz="0" w:space="0" w:color="auto"/>
                                    <w:bottom w:val="none" w:sz="0" w:space="0" w:color="auto"/>
                                    <w:right w:val="none" w:sz="0" w:space="0" w:color="auto"/>
                                  </w:divBdr>
                                  <w:divsChild>
                                    <w:div w:id="1272086305">
                                      <w:marLeft w:val="0"/>
                                      <w:marRight w:val="0"/>
                                      <w:marTop w:val="0"/>
                                      <w:marBottom w:val="0"/>
                                      <w:divBdr>
                                        <w:top w:val="none" w:sz="0" w:space="0" w:color="auto"/>
                                        <w:left w:val="none" w:sz="0" w:space="0" w:color="auto"/>
                                        <w:bottom w:val="none" w:sz="0" w:space="0" w:color="auto"/>
                                        <w:right w:val="none" w:sz="0" w:space="0" w:color="auto"/>
                                      </w:divBdr>
                                      <w:divsChild>
                                        <w:div w:id="281227576">
                                          <w:marLeft w:val="0"/>
                                          <w:marRight w:val="0"/>
                                          <w:marTop w:val="0"/>
                                          <w:marBottom w:val="60"/>
                                          <w:divBdr>
                                            <w:top w:val="none" w:sz="0" w:space="0" w:color="auto"/>
                                            <w:left w:val="none" w:sz="0" w:space="0" w:color="auto"/>
                                            <w:bottom w:val="none" w:sz="0" w:space="0" w:color="auto"/>
                                            <w:right w:val="none" w:sz="0" w:space="0" w:color="auto"/>
                                          </w:divBdr>
                                          <w:divsChild>
                                            <w:div w:id="1726752947">
                                              <w:marLeft w:val="0"/>
                                              <w:marRight w:val="0"/>
                                              <w:marTop w:val="0"/>
                                              <w:marBottom w:val="0"/>
                                              <w:divBdr>
                                                <w:top w:val="none" w:sz="0" w:space="0" w:color="auto"/>
                                                <w:left w:val="none" w:sz="0" w:space="0" w:color="auto"/>
                                                <w:bottom w:val="none" w:sz="0" w:space="0" w:color="auto"/>
                                                <w:right w:val="none" w:sz="0" w:space="0" w:color="auto"/>
                                              </w:divBdr>
                                            </w:div>
                                            <w:div w:id="212214095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215544">
      <w:bodyDiv w:val="1"/>
      <w:marLeft w:val="0"/>
      <w:marRight w:val="0"/>
      <w:marTop w:val="0"/>
      <w:marBottom w:val="0"/>
      <w:divBdr>
        <w:top w:val="none" w:sz="0" w:space="0" w:color="auto"/>
        <w:left w:val="none" w:sz="0" w:space="0" w:color="auto"/>
        <w:bottom w:val="none" w:sz="0" w:space="0" w:color="auto"/>
        <w:right w:val="none" w:sz="0" w:space="0" w:color="auto"/>
      </w:divBdr>
    </w:div>
    <w:div w:id="323361241">
      <w:bodyDiv w:val="1"/>
      <w:marLeft w:val="0"/>
      <w:marRight w:val="0"/>
      <w:marTop w:val="0"/>
      <w:marBottom w:val="0"/>
      <w:divBdr>
        <w:top w:val="none" w:sz="0" w:space="0" w:color="auto"/>
        <w:left w:val="none" w:sz="0" w:space="0" w:color="auto"/>
        <w:bottom w:val="none" w:sz="0" w:space="0" w:color="auto"/>
        <w:right w:val="none" w:sz="0" w:space="0" w:color="auto"/>
      </w:divBdr>
    </w:div>
    <w:div w:id="331103578">
      <w:bodyDiv w:val="1"/>
      <w:marLeft w:val="0"/>
      <w:marRight w:val="0"/>
      <w:marTop w:val="0"/>
      <w:marBottom w:val="0"/>
      <w:divBdr>
        <w:top w:val="none" w:sz="0" w:space="0" w:color="auto"/>
        <w:left w:val="none" w:sz="0" w:space="0" w:color="auto"/>
        <w:bottom w:val="none" w:sz="0" w:space="0" w:color="auto"/>
        <w:right w:val="none" w:sz="0" w:space="0" w:color="auto"/>
      </w:divBdr>
    </w:div>
    <w:div w:id="535967608">
      <w:bodyDiv w:val="1"/>
      <w:marLeft w:val="0"/>
      <w:marRight w:val="0"/>
      <w:marTop w:val="0"/>
      <w:marBottom w:val="0"/>
      <w:divBdr>
        <w:top w:val="none" w:sz="0" w:space="0" w:color="auto"/>
        <w:left w:val="none" w:sz="0" w:space="0" w:color="auto"/>
        <w:bottom w:val="none" w:sz="0" w:space="0" w:color="auto"/>
        <w:right w:val="none" w:sz="0" w:space="0" w:color="auto"/>
      </w:divBdr>
    </w:div>
    <w:div w:id="567227772">
      <w:bodyDiv w:val="1"/>
      <w:marLeft w:val="0"/>
      <w:marRight w:val="0"/>
      <w:marTop w:val="0"/>
      <w:marBottom w:val="0"/>
      <w:divBdr>
        <w:top w:val="none" w:sz="0" w:space="0" w:color="auto"/>
        <w:left w:val="none" w:sz="0" w:space="0" w:color="auto"/>
        <w:bottom w:val="none" w:sz="0" w:space="0" w:color="auto"/>
        <w:right w:val="none" w:sz="0" w:space="0" w:color="auto"/>
      </w:divBdr>
    </w:div>
    <w:div w:id="725033119">
      <w:bodyDiv w:val="1"/>
      <w:marLeft w:val="0"/>
      <w:marRight w:val="0"/>
      <w:marTop w:val="0"/>
      <w:marBottom w:val="0"/>
      <w:divBdr>
        <w:top w:val="none" w:sz="0" w:space="0" w:color="auto"/>
        <w:left w:val="none" w:sz="0" w:space="0" w:color="auto"/>
        <w:bottom w:val="none" w:sz="0" w:space="0" w:color="auto"/>
        <w:right w:val="none" w:sz="0" w:space="0" w:color="auto"/>
      </w:divBdr>
    </w:div>
    <w:div w:id="817115606">
      <w:bodyDiv w:val="1"/>
      <w:marLeft w:val="0"/>
      <w:marRight w:val="0"/>
      <w:marTop w:val="0"/>
      <w:marBottom w:val="0"/>
      <w:divBdr>
        <w:top w:val="none" w:sz="0" w:space="0" w:color="auto"/>
        <w:left w:val="none" w:sz="0" w:space="0" w:color="auto"/>
        <w:bottom w:val="none" w:sz="0" w:space="0" w:color="auto"/>
        <w:right w:val="none" w:sz="0" w:space="0" w:color="auto"/>
      </w:divBdr>
    </w:div>
    <w:div w:id="819541906">
      <w:bodyDiv w:val="1"/>
      <w:marLeft w:val="0"/>
      <w:marRight w:val="0"/>
      <w:marTop w:val="0"/>
      <w:marBottom w:val="0"/>
      <w:divBdr>
        <w:top w:val="none" w:sz="0" w:space="0" w:color="auto"/>
        <w:left w:val="none" w:sz="0" w:space="0" w:color="auto"/>
        <w:bottom w:val="none" w:sz="0" w:space="0" w:color="auto"/>
        <w:right w:val="none" w:sz="0" w:space="0" w:color="auto"/>
      </w:divBdr>
    </w:div>
    <w:div w:id="866941170">
      <w:bodyDiv w:val="1"/>
      <w:marLeft w:val="0"/>
      <w:marRight w:val="0"/>
      <w:marTop w:val="0"/>
      <w:marBottom w:val="0"/>
      <w:divBdr>
        <w:top w:val="none" w:sz="0" w:space="0" w:color="auto"/>
        <w:left w:val="none" w:sz="0" w:space="0" w:color="auto"/>
        <w:bottom w:val="none" w:sz="0" w:space="0" w:color="auto"/>
        <w:right w:val="none" w:sz="0" w:space="0" w:color="auto"/>
      </w:divBdr>
    </w:div>
    <w:div w:id="887424328">
      <w:bodyDiv w:val="1"/>
      <w:marLeft w:val="0"/>
      <w:marRight w:val="0"/>
      <w:marTop w:val="0"/>
      <w:marBottom w:val="0"/>
      <w:divBdr>
        <w:top w:val="none" w:sz="0" w:space="0" w:color="auto"/>
        <w:left w:val="none" w:sz="0" w:space="0" w:color="auto"/>
        <w:bottom w:val="none" w:sz="0" w:space="0" w:color="auto"/>
        <w:right w:val="none" w:sz="0" w:space="0" w:color="auto"/>
      </w:divBdr>
    </w:div>
    <w:div w:id="929697353">
      <w:bodyDiv w:val="1"/>
      <w:marLeft w:val="0"/>
      <w:marRight w:val="0"/>
      <w:marTop w:val="0"/>
      <w:marBottom w:val="0"/>
      <w:divBdr>
        <w:top w:val="none" w:sz="0" w:space="0" w:color="auto"/>
        <w:left w:val="none" w:sz="0" w:space="0" w:color="auto"/>
        <w:bottom w:val="none" w:sz="0" w:space="0" w:color="auto"/>
        <w:right w:val="none" w:sz="0" w:space="0" w:color="auto"/>
      </w:divBdr>
    </w:div>
    <w:div w:id="1086610452">
      <w:bodyDiv w:val="1"/>
      <w:marLeft w:val="0"/>
      <w:marRight w:val="0"/>
      <w:marTop w:val="0"/>
      <w:marBottom w:val="0"/>
      <w:divBdr>
        <w:top w:val="none" w:sz="0" w:space="0" w:color="auto"/>
        <w:left w:val="none" w:sz="0" w:space="0" w:color="auto"/>
        <w:bottom w:val="none" w:sz="0" w:space="0" w:color="auto"/>
        <w:right w:val="none" w:sz="0" w:space="0" w:color="auto"/>
      </w:divBdr>
    </w:div>
    <w:div w:id="1093932833">
      <w:bodyDiv w:val="1"/>
      <w:marLeft w:val="0"/>
      <w:marRight w:val="0"/>
      <w:marTop w:val="0"/>
      <w:marBottom w:val="0"/>
      <w:divBdr>
        <w:top w:val="none" w:sz="0" w:space="0" w:color="auto"/>
        <w:left w:val="none" w:sz="0" w:space="0" w:color="auto"/>
        <w:bottom w:val="none" w:sz="0" w:space="0" w:color="auto"/>
        <w:right w:val="none" w:sz="0" w:space="0" w:color="auto"/>
      </w:divBdr>
    </w:div>
    <w:div w:id="1178232783">
      <w:bodyDiv w:val="1"/>
      <w:marLeft w:val="0"/>
      <w:marRight w:val="0"/>
      <w:marTop w:val="0"/>
      <w:marBottom w:val="0"/>
      <w:divBdr>
        <w:top w:val="none" w:sz="0" w:space="0" w:color="auto"/>
        <w:left w:val="none" w:sz="0" w:space="0" w:color="auto"/>
        <w:bottom w:val="none" w:sz="0" w:space="0" w:color="auto"/>
        <w:right w:val="none" w:sz="0" w:space="0" w:color="auto"/>
      </w:divBdr>
    </w:div>
    <w:div w:id="1262176651">
      <w:bodyDiv w:val="1"/>
      <w:marLeft w:val="0"/>
      <w:marRight w:val="0"/>
      <w:marTop w:val="0"/>
      <w:marBottom w:val="0"/>
      <w:divBdr>
        <w:top w:val="none" w:sz="0" w:space="0" w:color="auto"/>
        <w:left w:val="none" w:sz="0" w:space="0" w:color="auto"/>
        <w:bottom w:val="none" w:sz="0" w:space="0" w:color="auto"/>
        <w:right w:val="none" w:sz="0" w:space="0" w:color="auto"/>
      </w:divBdr>
    </w:div>
    <w:div w:id="1269318212">
      <w:bodyDiv w:val="1"/>
      <w:marLeft w:val="0"/>
      <w:marRight w:val="0"/>
      <w:marTop w:val="0"/>
      <w:marBottom w:val="0"/>
      <w:divBdr>
        <w:top w:val="none" w:sz="0" w:space="0" w:color="auto"/>
        <w:left w:val="none" w:sz="0" w:space="0" w:color="auto"/>
        <w:bottom w:val="none" w:sz="0" w:space="0" w:color="auto"/>
        <w:right w:val="none" w:sz="0" w:space="0" w:color="auto"/>
      </w:divBdr>
    </w:div>
    <w:div w:id="1289699427">
      <w:bodyDiv w:val="1"/>
      <w:marLeft w:val="0"/>
      <w:marRight w:val="0"/>
      <w:marTop w:val="0"/>
      <w:marBottom w:val="0"/>
      <w:divBdr>
        <w:top w:val="none" w:sz="0" w:space="0" w:color="auto"/>
        <w:left w:val="none" w:sz="0" w:space="0" w:color="auto"/>
        <w:bottom w:val="none" w:sz="0" w:space="0" w:color="auto"/>
        <w:right w:val="none" w:sz="0" w:space="0" w:color="auto"/>
      </w:divBdr>
      <w:divsChild>
        <w:div w:id="2011909923">
          <w:marLeft w:val="0"/>
          <w:marRight w:val="0"/>
          <w:marTop w:val="0"/>
          <w:marBottom w:val="0"/>
          <w:divBdr>
            <w:top w:val="none" w:sz="0" w:space="0" w:color="auto"/>
            <w:left w:val="none" w:sz="0" w:space="0" w:color="auto"/>
            <w:bottom w:val="none" w:sz="0" w:space="0" w:color="auto"/>
            <w:right w:val="none" w:sz="0" w:space="0" w:color="auto"/>
          </w:divBdr>
          <w:divsChild>
            <w:div w:id="635530581">
              <w:marLeft w:val="0"/>
              <w:marRight w:val="0"/>
              <w:marTop w:val="0"/>
              <w:marBottom w:val="0"/>
              <w:divBdr>
                <w:top w:val="none" w:sz="0" w:space="0" w:color="auto"/>
                <w:left w:val="none" w:sz="0" w:space="0" w:color="auto"/>
                <w:bottom w:val="none" w:sz="0" w:space="0" w:color="auto"/>
                <w:right w:val="none" w:sz="0" w:space="0" w:color="auto"/>
              </w:divBdr>
              <w:divsChild>
                <w:div w:id="1776634693">
                  <w:marLeft w:val="0"/>
                  <w:marRight w:val="-105"/>
                  <w:marTop w:val="0"/>
                  <w:marBottom w:val="0"/>
                  <w:divBdr>
                    <w:top w:val="none" w:sz="0" w:space="0" w:color="auto"/>
                    <w:left w:val="none" w:sz="0" w:space="0" w:color="auto"/>
                    <w:bottom w:val="none" w:sz="0" w:space="0" w:color="auto"/>
                    <w:right w:val="none" w:sz="0" w:space="0" w:color="auto"/>
                  </w:divBdr>
                  <w:divsChild>
                    <w:div w:id="1576548956">
                      <w:marLeft w:val="0"/>
                      <w:marRight w:val="0"/>
                      <w:marTop w:val="0"/>
                      <w:marBottom w:val="420"/>
                      <w:divBdr>
                        <w:top w:val="none" w:sz="0" w:space="0" w:color="auto"/>
                        <w:left w:val="none" w:sz="0" w:space="0" w:color="auto"/>
                        <w:bottom w:val="none" w:sz="0" w:space="0" w:color="auto"/>
                        <w:right w:val="none" w:sz="0" w:space="0" w:color="auto"/>
                      </w:divBdr>
                      <w:divsChild>
                        <w:div w:id="263000101">
                          <w:marLeft w:val="240"/>
                          <w:marRight w:val="240"/>
                          <w:marTop w:val="0"/>
                          <w:marBottom w:val="165"/>
                          <w:divBdr>
                            <w:top w:val="none" w:sz="0" w:space="0" w:color="auto"/>
                            <w:left w:val="none" w:sz="0" w:space="0" w:color="auto"/>
                            <w:bottom w:val="none" w:sz="0" w:space="0" w:color="auto"/>
                            <w:right w:val="none" w:sz="0" w:space="0" w:color="auto"/>
                          </w:divBdr>
                          <w:divsChild>
                            <w:div w:id="1936595440">
                              <w:marLeft w:val="150"/>
                              <w:marRight w:val="0"/>
                              <w:marTop w:val="0"/>
                              <w:marBottom w:val="0"/>
                              <w:divBdr>
                                <w:top w:val="none" w:sz="0" w:space="0" w:color="auto"/>
                                <w:left w:val="none" w:sz="0" w:space="0" w:color="auto"/>
                                <w:bottom w:val="none" w:sz="0" w:space="0" w:color="auto"/>
                                <w:right w:val="none" w:sz="0" w:space="0" w:color="auto"/>
                              </w:divBdr>
                              <w:divsChild>
                                <w:div w:id="1191645281">
                                  <w:marLeft w:val="0"/>
                                  <w:marRight w:val="0"/>
                                  <w:marTop w:val="0"/>
                                  <w:marBottom w:val="0"/>
                                  <w:divBdr>
                                    <w:top w:val="none" w:sz="0" w:space="0" w:color="auto"/>
                                    <w:left w:val="none" w:sz="0" w:space="0" w:color="auto"/>
                                    <w:bottom w:val="none" w:sz="0" w:space="0" w:color="auto"/>
                                    <w:right w:val="none" w:sz="0" w:space="0" w:color="auto"/>
                                  </w:divBdr>
                                  <w:divsChild>
                                    <w:div w:id="1971667207">
                                      <w:marLeft w:val="0"/>
                                      <w:marRight w:val="0"/>
                                      <w:marTop w:val="0"/>
                                      <w:marBottom w:val="0"/>
                                      <w:divBdr>
                                        <w:top w:val="none" w:sz="0" w:space="0" w:color="auto"/>
                                        <w:left w:val="none" w:sz="0" w:space="0" w:color="auto"/>
                                        <w:bottom w:val="none" w:sz="0" w:space="0" w:color="auto"/>
                                        <w:right w:val="none" w:sz="0" w:space="0" w:color="auto"/>
                                      </w:divBdr>
                                      <w:divsChild>
                                        <w:div w:id="1823620350">
                                          <w:marLeft w:val="0"/>
                                          <w:marRight w:val="0"/>
                                          <w:marTop w:val="0"/>
                                          <w:marBottom w:val="60"/>
                                          <w:divBdr>
                                            <w:top w:val="none" w:sz="0" w:space="0" w:color="auto"/>
                                            <w:left w:val="none" w:sz="0" w:space="0" w:color="auto"/>
                                            <w:bottom w:val="none" w:sz="0" w:space="0" w:color="auto"/>
                                            <w:right w:val="none" w:sz="0" w:space="0" w:color="auto"/>
                                          </w:divBdr>
                                          <w:divsChild>
                                            <w:div w:id="1078752200">
                                              <w:marLeft w:val="0"/>
                                              <w:marRight w:val="0"/>
                                              <w:marTop w:val="150"/>
                                              <w:marBottom w:val="0"/>
                                              <w:divBdr>
                                                <w:top w:val="none" w:sz="0" w:space="0" w:color="auto"/>
                                                <w:left w:val="none" w:sz="0" w:space="0" w:color="auto"/>
                                                <w:bottom w:val="none" w:sz="0" w:space="0" w:color="auto"/>
                                                <w:right w:val="none" w:sz="0" w:space="0" w:color="auto"/>
                                              </w:divBdr>
                                            </w:div>
                                            <w:div w:id="139658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4957920">
      <w:bodyDiv w:val="1"/>
      <w:marLeft w:val="0"/>
      <w:marRight w:val="0"/>
      <w:marTop w:val="0"/>
      <w:marBottom w:val="0"/>
      <w:divBdr>
        <w:top w:val="none" w:sz="0" w:space="0" w:color="auto"/>
        <w:left w:val="none" w:sz="0" w:space="0" w:color="auto"/>
        <w:bottom w:val="none" w:sz="0" w:space="0" w:color="auto"/>
        <w:right w:val="none" w:sz="0" w:space="0" w:color="auto"/>
      </w:divBdr>
    </w:div>
    <w:div w:id="1448743003">
      <w:bodyDiv w:val="1"/>
      <w:marLeft w:val="0"/>
      <w:marRight w:val="0"/>
      <w:marTop w:val="0"/>
      <w:marBottom w:val="0"/>
      <w:divBdr>
        <w:top w:val="none" w:sz="0" w:space="0" w:color="auto"/>
        <w:left w:val="none" w:sz="0" w:space="0" w:color="auto"/>
        <w:bottom w:val="none" w:sz="0" w:space="0" w:color="auto"/>
        <w:right w:val="none" w:sz="0" w:space="0" w:color="auto"/>
      </w:divBdr>
    </w:div>
    <w:div w:id="1541628193">
      <w:bodyDiv w:val="1"/>
      <w:marLeft w:val="0"/>
      <w:marRight w:val="0"/>
      <w:marTop w:val="0"/>
      <w:marBottom w:val="0"/>
      <w:divBdr>
        <w:top w:val="none" w:sz="0" w:space="0" w:color="auto"/>
        <w:left w:val="none" w:sz="0" w:space="0" w:color="auto"/>
        <w:bottom w:val="none" w:sz="0" w:space="0" w:color="auto"/>
        <w:right w:val="none" w:sz="0" w:space="0" w:color="auto"/>
      </w:divBdr>
    </w:div>
    <w:div w:id="1598636449">
      <w:bodyDiv w:val="1"/>
      <w:marLeft w:val="0"/>
      <w:marRight w:val="0"/>
      <w:marTop w:val="0"/>
      <w:marBottom w:val="0"/>
      <w:divBdr>
        <w:top w:val="none" w:sz="0" w:space="0" w:color="auto"/>
        <w:left w:val="none" w:sz="0" w:space="0" w:color="auto"/>
        <w:bottom w:val="none" w:sz="0" w:space="0" w:color="auto"/>
        <w:right w:val="none" w:sz="0" w:space="0" w:color="auto"/>
      </w:divBdr>
    </w:div>
    <w:div w:id="1651862984">
      <w:bodyDiv w:val="1"/>
      <w:marLeft w:val="0"/>
      <w:marRight w:val="0"/>
      <w:marTop w:val="0"/>
      <w:marBottom w:val="0"/>
      <w:divBdr>
        <w:top w:val="none" w:sz="0" w:space="0" w:color="auto"/>
        <w:left w:val="none" w:sz="0" w:space="0" w:color="auto"/>
        <w:bottom w:val="none" w:sz="0" w:space="0" w:color="auto"/>
        <w:right w:val="none" w:sz="0" w:space="0" w:color="auto"/>
      </w:divBdr>
    </w:div>
    <w:div w:id="183645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3" Type="http://schemas.microsoft.com/office/2011/relationships/chartStyle" Target="style10.xml"/><Relationship Id="rId2" Type="http://schemas.microsoft.com/office/2011/relationships/chartColorStyle" Target="colors10.xml"/><Relationship Id="rId1" Type="http://schemas.openxmlformats.org/officeDocument/2006/relationships/oleObject" Target="file:///D:\laodong2022\q2_2022\solieu_q2_2022\Thatnghiep_Thieuviec_full_cacquy_ICLS13_ICLS19_Q2_2022_lan.xlsx" TargetMode="External"/></Relationships>
</file>

<file path=word/charts/_rels/chart11.xml.rels><?xml version="1.0" encoding="UTF-8" standalone="yes"?>
<Relationships xmlns="http://schemas.openxmlformats.org/package/2006/relationships"><Relationship Id="rId3" Type="http://schemas.microsoft.com/office/2011/relationships/chartStyle" Target="style11.xml"/><Relationship Id="rId2" Type="http://schemas.microsoft.com/office/2011/relationships/chartColorStyle" Target="colors11.xml"/><Relationship Id="rId1" Type="http://schemas.openxmlformats.org/officeDocument/2006/relationships/oleObject" Target="file:///C:\Users\Dell\AppData\Roaming\Microsoft\Excel\Thatnghiep_Thieuviec_full_cacquy_ICLS13_ICLS19_Q2_2022_lan%20(version%201).xlsb" TargetMode="External"/></Relationships>
</file>

<file path=word/charts/_rels/chart12.xml.rels><?xml version="1.0" encoding="UTF-8" standalone="yes"?>
<Relationships xmlns="http://schemas.openxmlformats.org/package/2006/relationships"><Relationship Id="rId3" Type="http://schemas.microsoft.com/office/2011/relationships/chartColorStyle" Target="colors12.xml"/><Relationship Id="rId2" Type="http://schemas.openxmlformats.org/officeDocument/2006/relationships/package" Target="../embeddings/Microsoft_Office_Excel_Worksheet3.xlsx"/><Relationship Id="rId1" Type="http://schemas.openxmlformats.org/officeDocument/2006/relationships/themeOverride" Target="../theme/themeOverride5.xml"/><Relationship Id="rId4"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microsoft.com/office/2011/relationships/chartColorStyle" Target="colors13.xml"/><Relationship Id="rId2" Type="http://schemas.openxmlformats.org/officeDocument/2006/relationships/package" Target="../embeddings/Microsoft_Office_Excel_Worksheet4.xlsx"/><Relationship Id="rId1" Type="http://schemas.openxmlformats.org/officeDocument/2006/relationships/themeOverride" Target="../theme/themeOverride6.xml"/><Relationship Id="rId4"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microsoft.com/office/2011/relationships/chartColorStyle" Target="colors14.xml"/><Relationship Id="rId2" Type="http://schemas.openxmlformats.org/officeDocument/2006/relationships/package" Target="../embeddings/Microsoft_Office_Excel_Worksheet5.xlsx"/><Relationship Id="rId1" Type="http://schemas.openxmlformats.org/officeDocument/2006/relationships/themeOverride" Target="../theme/themeOverride7.xml"/><Relationship Id="rId4"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openxmlformats.org/officeDocument/2006/relationships/oleObject" Target="file:///D:\LDVL\bao%20cao%20ktxh\Day%20so%20lieu%20quy_ICLS%2019\0_Bieu%20so%20lieu_full_cacquy_ICLS13_ICLS19_all.xlsx" TargetMode="External"/><Relationship Id="rId1" Type="http://schemas.openxmlformats.org/officeDocument/2006/relationships/themeOverride" Target="../theme/themeOverride1.xml"/><Relationship Id="rId4"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file:///D:\laodong2022\q2_2022\solieu_q2_2022\Thatnghiep_Thieuviec_full_cacquy_ICLS13_ICLS19_Q2_2022_lan.xlsx" TargetMode="External"/></Relationships>
</file>

<file path=word/charts/_rels/chart5.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oleObject" Target="file:///C:\Users\Dell\AppData\Roaming\Microsoft\Excel\Thatnghiep_Thieuviec_full_cacquy_ICLS13_ICLS19_Q2_2022_lan%20(version%201).xlsb" TargetMode="External"/></Relationships>
</file>

<file path=word/charts/_rels/chart6.xml.rels><?xml version="1.0" encoding="UTF-8" standalone="yes"?>
<Relationships xmlns="http://schemas.openxmlformats.org/package/2006/relationships"><Relationship Id="rId3" Type="http://schemas.microsoft.com/office/2011/relationships/chartStyle" Target="style6.xml"/><Relationship Id="rId2" Type="http://schemas.microsoft.com/office/2011/relationships/chartColorStyle" Target="colors6.xml"/><Relationship Id="rId1" Type="http://schemas.openxmlformats.org/officeDocument/2006/relationships/oleObject" Target="file:///G:\2.Lao%20dong%20viec%20lam\2022\Quy2.2020\Bao%20cao%20Covid\2.So%20lieu%20thu%20nhap_Covid_Quater_2.2022.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openxmlformats.org/officeDocument/2006/relationships/oleObject" Target="file:///G:\2.Lao%20dong%20viec%20lam\2022\Quy2.2020\Bao%20cao%20Covid\2.So%20lieu%20thu%20nhap_Covid_Quater_2.2022.xlsx" TargetMode="External"/><Relationship Id="rId1" Type="http://schemas.openxmlformats.org/officeDocument/2006/relationships/themeOverride" Target="../theme/themeOverride2.xml"/><Relationship Id="rId4"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microsoft.com/office/2011/relationships/chartColorStyle" Target="colors8.xml"/><Relationship Id="rId2" Type="http://schemas.openxmlformats.org/officeDocument/2006/relationships/oleObject" Target="file:///G:\2.Lao%20dong%20viec%20lam\2022\Quy2.2020\Bao%20cao%20Covid\2.So%20lieu%20thu%20nhap_Covid_Quater_2.2022.xlsx" TargetMode="External"/><Relationship Id="rId1" Type="http://schemas.openxmlformats.org/officeDocument/2006/relationships/themeOverride" Target="../theme/themeOverride3.xml"/><Relationship Id="rId4"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microsoft.com/office/2011/relationships/chartColorStyle" Target="colors9.xml"/><Relationship Id="rId2" Type="http://schemas.openxmlformats.org/officeDocument/2006/relationships/oleObject" Target="file:///G:\2.Lao%20dong%20viec%20lam\2022\Quy2.2020\Bao%20cao%20KTXH_Quy2.2022\2.So%20lieu%20thu%20nhap_Covid_Quater1_2.2022.xlsx" TargetMode="External"/><Relationship Id="rId1" Type="http://schemas.openxmlformats.org/officeDocument/2006/relationships/themeOverride" Target="../theme/themeOverride4.xml"/><Relationship Id="rId4"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autoTitleDeleted val="1"/>
    <c:plotArea>
      <c:layout/>
      <c:lineChart>
        <c:grouping val="stacked"/>
        <c:ser>
          <c:idx val="0"/>
          <c:order val="0"/>
          <c:tx>
            <c:strRef>
              <c:f>Sheet1!$B$1</c:f>
              <c:strCache>
                <c:ptCount val="1"/>
                <c:pt idx="0">
                  <c:v>Lực lượng lao động</c:v>
                </c:pt>
              </c:strCache>
            </c:strRef>
          </c:tx>
          <c:spPr>
            <a:ln w="28575" cap="rnd">
              <a:solidFill>
                <a:schemeClr val="accent1"/>
              </a:solidFill>
              <a:round/>
            </a:ln>
            <a:effectLst/>
          </c:spPr>
          <c:marker>
            <c:symbol val="none"/>
          </c:marker>
          <c:dLbls>
            <c:dLbl>
              <c:idx val="0"/>
              <c:tx>
                <c:rich>
                  <a:bodyPr/>
                  <a:lstStyle/>
                  <a:p>
                    <a:r>
                      <a:rPr lang="en-US"/>
                      <a:t>51,2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FA5-468C-BCAD-C50B9536CF86}"/>
                </c:ext>
              </c:extLst>
            </c:dLbl>
            <c:dLbl>
              <c:idx val="1"/>
              <c:tx>
                <c:rich>
                  <a:bodyPr/>
                  <a:lstStyle/>
                  <a:p>
                    <a:r>
                      <a:rPr lang="en-US"/>
                      <a:t>49,4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FA5-468C-BCAD-C50B9536CF86}"/>
                </c:ext>
              </c:extLst>
            </c:dLbl>
            <c:dLbl>
              <c:idx val="2"/>
              <c:layout>
                <c:manualLayout>
                  <c:x val="0"/>
                  <c:y val="3.8872691933916431E-2"/>
                </c:manualLayout>
              </c:layout>
              <c:tx>
                <c:rich>
                  <a:bodyPr/>
                  <a:lstStyle/>
                  <a:p>
                    <a:r>
                      <a:rPr lang="en-US"/>
                      <a:t>51,3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FA5-468C-BCAD-C50B9536CF86}"/>
                </c:ext>
              </c:extLst>
            </c:dLbl>
            <c:dLbl>
              <c:idx val="3"/>
              <c:tx>
                <c:rich>
                  <a:bodyPr/>
                  <a:lstStyle/>
                  <a:p>
                    <a:r>
                      <a:rPr lang="en-US"/>
                      <a:t>52,1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FA5-468C-BCAD-C50B9536CF86}"/>
                </c:ext>
              </c:extLst>
            </c:dLbl>
            <c:dLbl>
              <c:idx val="4"/>
              <c:layout>
                <c:manualLayout>
                  <c:x val="-4.6296296296296308E-2"/>
                  <c:y val="5.5555555555555546E-2"/>
                </c:manualLayout>
              </c:layout>
              <c:tx>
                <c:rich>
                  <a:bodyPr/>
                  <a:lstStyle/>
                  <a:p>
                    <a:r>
                      <a:rPr lang="en-US"/>
                      <a:t>51,0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FA5-468C-BCAD-C50B9536CF86}"/>
                </c:ext>
              </c:extLst>
            </c:dLbl>
            <c:dLbl>
              <c:idx val="5"/>
              <c:layout>
                <c:manualLayout>
                  <c:x val="-1.8518518518518521E-2"/>
                  <c:y val="-2.3809523809523815E-2"/>
                </c:manualLayout>
              </c:layout>
              <c:tx>
                <c:rich>
                  <a:bodyPr/>
                  <a:lstStyle/>
                  <a:p>
                    <a:r>
                      <a:rPr lang="en-US"/>
                      <a:t>51,1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FA5-468C-BCAD-C50B9536CF86}"/>
                </c:ext>
              </c:extLst>
            </c:dLbl>
            <c:dLbl>
              <c:idx val="6"/>
              <c:layout>
                <c:manualLayout>
                  <c:x val="-4.6474414833933081E-2"/>
                  <c:y val="4.7564655636647676E-2"/>
                </c:manualLayout>
              </c:layout>
              <c:tx>
                <c:rich>
                  <a:bodyPr/>
                  <a:lstStyle/>
                  <a:p>
                    <a:r>
                      <a:rPr lang="en-US" b="0" i="0"/>
                      <a:t>49,1</a:t>
                    </a:r>
                  </a:p>
                </c:rich>
              </c:tx>
              <c:showVal val="1"/>
              <c:extLst xmlns:c16r2="http://schemas.microsoft.com/office/drawing/2015/06/chart">
                <c:ext xmlns:c15="http://schemas.microsoft.com/office/drawing/2012/chart" uri="{CE6537A1-D6FC-4f65-9D91-7224C49458BB}">
                  <c15:layout>
                    <c:manualLayout>
                      <c:w val="7.6908631260684548E-2"/>
                      <c:h val="6.9560006814616951E-2"/>
                    </c:manualLayout>
                  </c15:layout>
                </c:ext>
                <c:ext xmlns:c16="http://schemas.microsoft.com/office/drawing/2014/chart" uri="{C3380CC4-5D6E-409C-BE32-E72D297353CC}">
                  <c16:uniqueId val="{00000006-CFA5-468C-BCAD-C50B9536CF86}"/>
                </c:ext>
              </c:extLst>
            </c:dLbl>
            <c:dLbl>
              <c:idx val="7"/>
              <c:layout>
                <c:manualLayout>
                  <c:x val="-4.6296296296296308E-2"/>
                  <c:y val="-5.7388809182209476E-2"/>
                </c:manualLayout>
              </c:layout>
              <c:tx>
                <c:rich>
                  <a:bodyPr/>
                  <a:lstStyle/>
                  <a:p>
                    <a:r>
                      <a:rPr lang="en-US"/>
                      <a:t>50,7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FA5-468C-BCAD-C50B9536CF86}"/>
                </c:ext>
              </c:extLst>
            </c:dLbl>
            <c:dLbl>
              <c:idx val="8"/>
              <c:layout>
                <c:manualLayout>
                  <c:x val="-3.5273368606702118E-2"/>
                  <c:y val="-6.3127690100430428E-2"/>
                </c:manualLayout>
              </c:layout>
              <c:tx>
                <c:rich>
                  <a:bodyPr/>
                  <a:lstStyle/>
                  <a:p>
                    <a:r>
                      <a:rPr lang="en-US"/>
                      <a:t>51,2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CFA5-468C-BCAD-C50B9536CF86}"/>
                </c:ext>
              </c:extLst>
            </c:dLbl>
            <c:dLbl>
              <c:idx val="9"/>
              <c:tx>
                <c:rich>
                  <a:bodyPr/>
                  <a:lstStyle/>
                  <a:p>
                    <a:r>
                      <a:rPr lang="en-US"/>
                      <a:t>51,6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CFA5-468C-BCAD-C50B9536CF8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strCache>
            </c:strRef>
          </c:cat>
          <c:val>
            <c:numRef>
              <c:f>Sheet1!$B$2:$B$11</c:f>
              <c:numCache>
                <c:formatCode>0.0</c:formatCode>
                <c:ptCount val="10"/>
                <c:pt idx="0">
                  <c:v>51.202600000000011</c:v>
                </c:pt>
                <c:pt idx="1">
                  <c:v>49.410200000000003</c:v>
                </c:pt>
                <c:pt idx="2">
                  <c:v>51.294400000000003</c:v>
                </c:pt>
                <c:pt idx="3">
                  <c:v>52.139900000000011</c:v>
                </c:pt>
                <c:pt idx="4">
                  <c:v>51.021700000000003</c:v>
                </c:pt>
                <c:pt idx="5">
                  <c:v>51.066400000000002</c:v>
                </c:pt>
                <c:pt idx="6">
                  <c:v>49.1</c:v>
                </c:pt>
                <c:pt idx="7">
                  <c:v>50.7</c:v>
                </c:pt>
                <c:pt idx="8">
                  <c:v>51.2</c:v>
                </c:pt>
                <c:pt idx="9">
                  <c:v>51.6</c:v>
                </c:pt>
              </c:numCache>
            </c:numRef>
          </c:val>
          <c:extLst xmlns:c16r2="http://schemas.microsoft.com/office/drawing/2015/06/chart">
            <c:ext xmlns:c16="http://schemas.microsoft.com/office/drawing/2014/chart" uri="{C3380CC4-5D6E-409C-BE32-E72D297353CC}">
              <c16:uniqueId val="{0000000A-CFA5-468C-BCAD-C50B9536CF86}"/>
            </c:ext>
          </c:extLst>
        </c:ser>
        <c:dLbls/>
        <c:marker val="1"/>
        <c:axId val="98807808"/>
        <c:axId val="98809344"/>
      </c:lineChart>
      <c:catAx>
        <c:axId val="9880780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809344"/>
        <c:crosses val="autoZero"/>
        <c:auto val="1"/>
        <c:lblAlgn val="ctr"/>
        <c:lblOffset val="100"/>
      </c:catAx>
      <c:valAx>
        <c:axId val="98809344"/>
        <c:scaling>
          <c:orientation val="minMax"/>
        </c:scaling>
        <c:delete val="1"/>
        <c:axPos val="l"/>
        <c:numFmt formatCode="0.0" sourceLinked="1"/>
        <c:majorTickMark val="none"/>
        <c:tickLblPos val="none"/>
        <c:crossAx val="98807808"/>
        <c:crosses val="autoZero"/>
        <c:crossBetween val="between"/>
      </c:valAx>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unem_fig_quy1!$C$6</c:f>
              <c:strCache>
                <c:ptCount val="1"/>
                <c:pt idx="0">
                  <c:v>Số người (nghìn người)</c:v>
                </c:pt>
              </c:strCache>
            </c:strRef>
          </c:tx>
          <c:spPr>
            <a:pattFill prst="sphere">
              <a:fgClr>
                <a:schemeClr val="accent1"/>
              </a:fgClr>
              <a:bgClr>
                <a:schemeClr val="bg1"/>
              </a:bgClr>
            </a:pattFill>
            <a:ln>
              <a:solidFill>
                <a:schemeClr val="accent1"/>
              </a:solidFill>
            </a:ln>
            <a:effectLst/>
          </c:spPr>
          <c:dLbls>
            <c:dLbl>
              <c:idx val="0"/>
              <c:tx>
                <c:rich>
                  <a:bodyPr/>
                  <a:lstStyle/>
                  <a:p>
                    <a:r>
                      <a:rPr lang="en-US"/>
                      <a:t>1 083,4</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F02-4448-81E8-92E92825A4A1}"/>
                </c:ext>
              </c:extLst>
            </c:dLbl>
            <c:dLbl>
              <c:idx val="1"/>
              <c:tx>
                <c:rich>
                  <a:bodyPr/>
                  <a:lstStyle/>
                  <a:p>
                    <a:r>
                      <a:rPr lang="en-US"/>
                      <a:t>1 264,7</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F02-4448-81E8-92E92825A4A1}"/>
                </c:ext>
              </c:extLst>
            </c:dLbl>
            <c:dLbl>
              <c:idx val="2"/>
              <c:tx>
                <c:rich>
                  <a:bodyPr/>
                  <a:lstStyle/>
                  <a:p>
                    <a:r>
                      <a:rPr lang="en-US"/>
                      <a:t>1 265,2</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F02-4448-81E8-92E92825A4A1}"/>
                </c:ext>
              </c:extLst>
            </c:dLbl>
            <c:dLbl>
              <c:idx val="3"/>
              <c:tx>
                <c:rich>
                  <a:bodyPr/>
                  <a:lstStyle/>
                  <a:p>
                    <a:r>
                      <a:rPr lang="en-US"/>
                      <a:t>1 232,5</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F02-4448-81E8-92E92825A4A1}"/>
                </c:ext>
              </c:extLst>
            </c:dLbl>
            <c:dLbl>
              <c:idx val="4"/>
              <c:tx>
                <c:rich>
                  <a:bodyPr/>
                  <a:lstStyle/>
                  <a:p>
                    <a:r>
                      <a:rPr lang="en-US"/>
                      <a:t>1</a:t>
                    </a:r>
                    <a:r>
                      <a:rPr lang="en-US" baseline="0"/>
                      <a:t> 095,4</a:t>
                    </a:r>
                    <a:endParaRPr lang="en-US"/>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F02-4448-81E8-92E92825A4A1}"/>
                </c:ext>
              </c:extLst>
            </c:dLbl>
            <c:dLbl>
              <c:idx val="5"/>
              <c:tx>
                <c:rich>
                  <a:bodyPr/>
                  <a:lstStyle/>
                  <a:p>
                    <a:r>
                      <a:rPr lang="en-US"/>
                      <a:t>1 182,6</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F02-4448-81E8-92E92825A4A1}"/>
                </c:ext>
              </c:extLst>
            </c:dLbl>
            <c:dLbl>
              <c:idx val="6"/>
              <c:tx>
                <c:rich>
                  <a:bodyPr/>
                  <a:lstStyle/>
                  <a:p>
                    <a:r>
                      <a:rPr lang="en-US"/>
                      <a:t>1 714,8</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F02-4448-81E8-92E92825A4A1}"/>
                </c:ext>
              </c:extLst>
            </c:dLbl>
            <c:dLbl>
              <c:idx val="7"/>
              <c:tx>
                <c:rich>
                  <a:bodyPr/>
                  <a:lstStyle/>
                  <a:p>
                    <a:r>
                      <a:rPr lang="en-US"/>
                      <a:t>1 601,7</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F02-4448-81E8-92E92825A4A1}"/>
                </c:ext>
              </c:extLst>
            </c:dLbl>
            <c:dLbl>
              <c:idx val="8"/>
              <c:tx>
                <c:rich>
                  <a:bodyPr/>
                  <a:lstStyle/>
                  <a:p>
                    <a:r>
                      <a:rPr lang="en-US"/>
                      <a:t>1 112,2</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F02-4448-81E8-92E92825A4A1}"/>
                </c:ext>
              </c:extLst>
            </c:dLbl>
            <c:dLbl>
              <c:idx val="9"/>
              <c:tx>
                <c:rich>
                  <a:bodyPr/>
                  <a:lstStyle/>
                  <a:p>
                    <a:r>
                      <a:rPr lang="en-US"/>
                      <a:t>1 070,6</a:t>
                    </a:r>
                  </a:p>
                </c:rich>
              </c:tx>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8F02-4448-81E8-92E92825A4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unem_fig_quy1!$B$7:$B$16</c:f>
              <c:strCache>
                <c:ptCount val="10"/>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strCache>
            </c:strRef>
          </c:cat>
          <c:val>
            <c:numRef>
              <c:f>unem_fig_quy1!$C$7:$C$16</c:f>
              <c:numCache>
                <c:formatCode>#\ ##0.0</c:formatCode>
                <c:ptCount val="10"/>
                <c:pt idx="0">
                  <c:v>1083.3561247048606</c:v>
                </c:pt>
                <c:pt idx="1">
                  <c:v>1264.6635264179665</c:v>
                </c:pt>
                <c:pt idx="2">
                  <c:v>1265.1890118871847</c:v>
                </c:pt>
                <c:pt idx="3">
                  <c:v>1232.5488513915268</c:v>
                </c:pt>
                <c:pt idx="4">
                  <c:v>1095.3897017599029</c:v>
                </c:pt>
                <c:pt idx="5">
                  <c:v>1182.633252119922</c:v>
                </c:pt>
                <c:pt idx="6">
                  <c:v>1714.8</c:v>
                </c:pt>
                <c:pt idx="7">
                  <c:v>1601.6598227648547</c:v>
                </c:pt>
                <c:pt idx="8">
                  <c:v>1112.2172338093708</c:v>
                </c:pt>
                <c:pt idx="9">
                  <c:v>1070.6143936080421</c:v>
                </c:pt>
              </c:numCache>
            </c:numRef>
          </c:val>
          <c:extLst xmlns:c16r2="http://schemas.microsoft.com/office/drawing/2015/06/chart">
            <c:ext xmlns:c16="http://schemas.microsoft.com/office/drawing/2014/chart" uri="{C3380CC4-5D6E-409C-BE32-E72D297353CC}">
              <c16:uniqueId val="{00000000-EC31-452A-BCCD-DE059F133F13}"/>
            </c:ext>
          </c:extLst>
        </c:ser>
        <c:dLbls/>
        <c:axId val="104113280"/>
        <c:axId val="104114816"/>
      </c:barChart>
      <c:lineChart>
        <c:grouping val="standard"/>
        <c:ser>
          <c:idx val="1"/>
          <c:order val="1"/>
          <c:tx>
            <c:strRef>
              <c:f>unem_fig_quy1!$D$6</c:f>
              <c:strCache>
                <c:ptCount val="1"/>
                <c:pt idx="0">
                  <c:v>Tỷ lệ (%)</c:v>
                </c:pt>
              </c:strCache>
            </c:strRef>
          </c:tx>
          <c:spPr>
            <a:ln w="28575" cap="rnd">
              <a:solidFill>
                <a:schemeClr val="accent2"/>
              </a:solidFill>
              <a:round/>
            </a:ln>
            <a:effectLst/>
          </c:spPr>
          <c:marker>
            <c:symbol val="none"/>
          </c:marker>
          <c:dLbls>
            <c:dLbl>
              <c:idx val="0"/>
              <c:layout>
                <c:manualLayout>
                  <c:x val="2.3504524620989327E-3"/>
                  <c:y val="2.1102497846683811E-2"/>
                </c:manualLayout>
              </c:layout>
              <c:tx>
                <c:rich>
                  <a:bodyPr/>
                  <a:lstStyle/>
                  <a:p>
                    <a:r>
                      <a:rPr lang="en-US"/>
                      <a:t>2,34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C31-452A-BCCD-DE059F133F13}"/>
                </c:ext>
              </c:extLst>
            </c:dLbl>
            <c:dLbl>
              <c:idx val="1"/>
              <c:layout>
                <c:manualLayout>
                  <c:x val="2.7777777777777796E-3"/>
                  <c:y val="3.7037037037037042E-2"/>
                </c:manualLayout>
              </c:layout>
              <c:tx>
                <c:rich>
                  <a:bodyPr/>
                  <a:lstStyle/>
                  <a:p>
                    <a:r>
                      <a:rPr lang="en-US"/>
                      <a:t>2,85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C31-452A-BCCD-DE059F133F13}"/>
                </c:ext>
              </c:extLst>
            </c:dLbl>
            <c:dLbl>
              <c:idx val="2"/>
              <c:layout>
                <c:manualLayout>
                  <c:x val="0"/>
                  <c:y val="4.6296296296296266E-2"/>
                </c:manualLayout>
              </c:layout>
              <c:tx>
                <c:rich>
                  <a:bodyPr/>
                  <a:lstStyle/>
                  <a:p>
                    <a:r>
                      <a:rPr lang="en-US"/>
                      <a:t>2,73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C31-452A-BCCD-DE059F133F13}"/>
                </c:ext>
              </c:extLst>
            </c:dLbl>
            <c:dLbl>
              <c:idx val="3"/>
              <c:layout>
                <c:manualLayout>
                  <c:x val="0"/>
                  <c:y val="-2.1533161068044836E-2"/>
                </c:manualLayout>
              </c:layout>
              <c:tx>
                <c:rich>
                  <a:bodyPr/>
                  <a:lstStyle/>
                  <a:p>
                    <a:r>
                      <a:rPr lang="en-US"/>
                      <a:t>2,63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C31-452A-BCCD-DE059F133F13}"/>
                </c:ext>
              </c:extLst>
            </c:dLbl>
            <c:dLbl>
              <c:idx val="4"/>
              <c:layout>
                <c:manualLayout>
                  <c:x val="0"/>
                  <c:y val="2.5839793281653756E-2"/>
                </c:manualLayout>
              </c:layout>
              <c:tx>
                <c:rich>
                  <a:bodyPr/>
                  <a:lstStyle/>
                  <a:p>
                    <a:r>
                      <a:rPr lang="en-US"/>
                      <a:t>2,42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C31-452A-BCCD-DE059F133F13}"/>
                </c:ext>
              </c:extLst>
            </c:dLbl>
            <c:dLbl>
              <c:idx val="5"/>
              <c:layout>
                <c:manualLayout>
                  <c:x val="4.700904924197908E-3"/>
                  <c:y val="-5.7061181305825548E-3"/>
                </c:manualLayout>
              </c:layout>
              <c:tx>
                <c:rich>
                  <a:bodyPr/>
                  <a:lstStyle/>
                  <a:p>
                    <a:r>
                      <a:rPr lang="en-US"/>
                      <a:t>2,62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C31-452A-BCCD-DE059F133F13}"/>
                </c:ext>
              </c:extLst>
            </c:dLbl>
            <c:dLbl>
              <c:idx val="6"/>
              <c:layout>
                <c:manualLayout>
                  <c:x val="0"/>
                  <c:y val="5.8570198105081822E-2"/>
                </c:manualLayout>
              </c:layout>
              <c:tx>
                <c:rich>
                  <a:bodyPr/>
                  <a:lstStyle/>
                  <a:p>
                    <a:r>
                      <a:rPr lang="en-US"/>
                      <a:t>3,98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C31-452A-BCCD-DE059F133F13}"/>
                </c:ext>
              </c:extLst>
            </c:dLbl>
            <c:dLbl>
              <c:idx val="7"/>
              <c:layout>
                <c:manualLayout>
                  <c:x val="7.0513573862968637E-3"/>
                  <c:y val="1.2166405555894658E-2"/>
                </c:manualLayout>
              </c:layout>
              <c:tx>
                <c:rich>
                  <a:bodyPr/>
                  <a:lstStyle/>
                  <a:p>
                    <a:r>
                      <a:rPr lang="en-US"/>
                      <a:t>3,56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C31-452A-BCCD-DE059F133F13}"/>
                </c:ext>
              </c:extLst>
            </c:dLbl>
            <c:dLbl>
              <c:idx val="8"/>
              <c:layout>
                <c:manualLayout>
                  <c:x val="2.350452462098954E-3"/>
                  <c:y val="5.167958656330747E-2"/>
                </c:manualLayout>
              </c:layout>
              <c:tx>
                <c:rich>
                  <a:bodyPr/>
                  <a:lstStyle/>
                  <a:p>
                    <a:r>
                      <a:rPr lang="en-US"/>
                      <a:t>2,46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C31-452A-BCCD-DE059F133F13}"/>
                </c:ext>
              </c:extLst>
            </c:dLbl>
            <c:dLbl>
              <c:idx val="9"/>
              <c:tx>
                <c:rich>
                  <a:bodyPr/>
                  <a:lstStyle/>
                  <a:p>
                    <a:r>
                      <a:rPr lang="en-US"/>
                      <a:t>2,32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8F02-4448-81E8-92E92825A4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unem_fig_quy1!$B$7:$B$16</c:f>
              <c:strCache>
                <c:ptCount val="10"/>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strCache>
            </c:strRef>
          </c:cat>
          <c:val>
            <c:numRef>
              <c:f>unem_fig_quy1!$D$7:$D$16</c:f>
              <c:numCache>
                <c:formatCode>0.00</c:formatCode>
                <c:ptCount val="10"/>
                <c:pt idx="0">
                  <c:v>2.3446700199617365</c:v>
                </c:pt>
                <c:pt idx="1">
                  <c:v>2.8530753097940913</c:v>
                </c:pt>
                <c:pt idx="2">
                  <c:v>2.7349454069854344</c:v>
                </c:pt>
                <c:pt idx="3">
                  <c:v>2.6336545739553743</c:v>
                </c:pt>
                <c:pt idx="4">
                  <c:v>2.4234278299678054</c:v>
                </c:pt>
                <c:pt idx="5">
                  <c:v>2.6193498373365207</c:v>
                </c:pt>
                <c:pt idx="6">
                  <c:v>3.98</c:v>
                </c:pt>
                <c:pt idx="7">
                  <c:v>3.5589534299524628</c:v>
                </c:pt>
                <c:pt idx="8">
                  <c:v>2.46</c:v>
                </c:pt>
                <c:pt idx="9">
                  <c:v>2.324284491242619</c:v>
                </c:pt>
              </c:numCache>
            </c:numRef>
          </c:val>
          <c:extLst xmlns:c16r2="http://schemas.microsoft.com/office/drawing/2015/06/chart">
            <c:ext xmlns:c16="http://schemas.microsoft.com/office/drawing/2014/chart" uri="{C3380CC4-5D6E-409C-BE32-E72D297353CC}">
              <c16:uniqueId val="{0000000A-EC31-452A-BCCD-DE059F133F13}"/>
            </c:ext>
          </c:extLst>
        </c:ser>
        <c:dLbls/>
        <c:marker val="1"/>
        <c:axId val="104277888"/>
        <c:axId val="104276352"/>
      </c:lineChart>
      <c:catAx>
        <c:axId val="104113280"/>
        <c:scaling>
          <c:orientation val="minMax"/>
        </c:scaling>
        <c:axPos val="b"/>
        <c:numFmt formatCode="General" sourceLinked="1"/>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114816"/>
        <c:crosses val="autoZero"/>
        <c:auto val="1"/>
        <c:lblAlgn val="ctr"/>
        <c:lblOffset val="100"/>
      </c:catAx>
      <c:valAx>
        <c:axId val="104114816"/>
        <c:scaling>
          <c:orientation val="minMax"/>
        </c:scaling>
        <c:axPos val="l"/>
        <c:numFmt formatCode="#\ ##0.0" sourceLinked="1"/>
        <c:majorTickMark val="in"/>
        <c:tickLblPos val="nextTo"/>
        <c:spPr>
          <a:noFill/>
          <a:ln>
            <a:solidFill>
              <a:schemeClr val="bg1"/>
            </a:solid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04113280"/>
        <c:crosses val="autoZero"/>
        <c:crossBetween val="between"/>
        <c:majorUnit val="500"/>
      </c:valAx>
      <c:valAx>
        <c:axId val="104276352"/>
        <c:scaling>
          <c:orientation val="minMax"/>
        </c:scaling>
        <c:axPos val="r"/>
        <c:numFmt formatCode="0.00" sourceLinked="1"/>
        <c:majorTickMark val="in"/>
        <c:tickLblPos val="nextTo"/>
        <c:spPr>
          <a:noFill/>
          <a:ln>
            <a:solidFill>
              <a:schemeClr val="bg1"/>
            </a:solid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04277888"/>
        <c:crosses val="max"/>
        <c:crossBetween val="between"/>
        <c:majorUnit val="1"/>
        <c:minorUnit val="0.5"/>
      </c:valAx>
      <c:catAx>
        <c:axId val="104277888"/>
        <c:scaling>
          <c:orientation val="minMax"/>
        </c:scaling>
        <c:delete val="1"/>
        <c:axPos val="t"/>
        <c:numFmt formatCode="General" sourceLinked="1"/>
        <c:tickLblPos val="none"/>
        <c:crossAx val="104276352"/>
        <c:crosses val="max"/>
        <c:auto val="1"/>
        <c:lblAlgn val="ctr"/>
        <c:lblOffset val="100"/>
      </c:cat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US"/>
  <c:chart>
    <c:autoTitleDeleted val="1"/>
    <c:plotArea>
      <c:layout/>
      <c:lineChart>
        <c:grouping val="standard"/>
        <c:ser>
          <c:idx val="0"/>
          <c:order val="0"/>
          <c:tx>
            <c:strRef>
              <c:f>thieuvl_3kv_fig!$G$66</c:f>
              <c:strCache>
                <c:ptCount val="1"/>
                <c:pt idx="0">
                  <c:v>Chung</c:v>
                </c:pt>
              </c:strCache>
            </c:strRef>
          </c:tx>
          <c:spPr>
            <a:ln w="28575" cap="rnd">
              <a:solidFill>
                <a:schemeClr val="accent1"/>
              </a:solidFill>
              <a:prstDash val="dash"/>
              <a:round/>
            </a:ln>
            <a:effectLst/>
          </c:spPr>
          <c:marker>
            <c:symbol val="triangle"/>
            <c:size val="5"/>
            <c:spPr>
              <a:solidFill>
                <a:schemeClr val="accent1"/>
              </a:solidFill>
              <a:ln w="9525">
                <a:solidFill>
                  <a:schemeClr val="accent1"/>
                </a:solidFill>
              </a:ln>
              <a:effectLst/>
            </c:spPr>
          </c:marker>
          <c:cat>
            <c:strRef>
              <c:f>thieuvl_3kv_fig!$H$65:$M$65</c:f>
              <c:strCache>
                <c:ptCount val="6"/>
                <c:pt idx="0">
                  <c:v>Quý I năm 2021</c:v>
                </c:pt>
                <c:pt idx="1">
                  <c:v>Quý II năm 2021</c:v>
                </c:pt>
                <c:pt idx="2">
                  <c:v>Quý III năm 2021</c:v>
                </c:pt>
                <c:pt idx="3">
                  <c:v>Quý IV năm 2021</c:v>
                </c:pt>
                <c:pt idx="4">
                  <c:v>Quý I năm 2022</c:v>
                </c:pt>
                <c:pt idx="5">
                  <c:v>Quý II năm 2022</c:v>
                </c:pt>
              </c:strCache>
            </c:strRef>
          </c:cat>
          <c:val>
            <c:numRef>
              <c:f>thieuvl_3kv_fig!$H$66:$M$66</c:f>
              <c:numCache>
                <c:formatCode>#,##0.0_);\(#,##0.0\)</c:formatCode>
                <c:ptCount val="6"/>
                <c:pt idx="0">
                  <c:v>16.339048842165781</c:v>
                </c:pt>
                <c:pt idx="1">
                  <c:v>16.719523828391488</c:v>
                </c:pt>
                <c:pt idx="2">
                  <c:v>19.627258270760525</c:v>
                </c:pt>
                <c:pt idx="3">
                  <c:v>15.204093968271453</c:v>
                </c:pt>
                <c:pt idx="4">
                  <c:v>13.25804952724687</c:v>
                </c:pt>
                <c:pt idx="5">
                  <c:v>11.741936827037016</c:v>
                </c:pt>
              </c:numCache>
            </c:numRef>
          </c:val>
          <c:extLst xmlns:c16r2="http://schemas.microsoft.com/office/drawing/2015/06/chart">
            <c:ext xmlns:c16="http://schemas.microsoft.com/office/drawing/2014/chart" uri="{C3380CC4-5D6E-409C-BE32-E72D297353CC}">
              <c16:uniqueId val="{00000000-72A4-4876-9E41-E827185D9D79}"/>
            </c:ext>
          </c:extLst>
        </c:ser>
        <c:ser>
          <c:idx val="1"/>
          <c:order val="1"/>
          <c:tx>
            <c:strRef>
              <c:f>thieuvl_3kv_fig!$G$67</c:f>
              <c:strCache>
                <c:ptCount val="1"/>
                <c:pt idx="0">
                  <c:v>Thành thị</c:v>
                </c:pt>
              </c:strCache>
            </c:strRef>
          </c:tx>
          <c:spPr>
            <a:ln w="28575" cap="rnd">
              <a:solidFill>
                <a:schemeClr val="accent2"/>
              </a:solidFill>
              <a:prstDash val="lgDash"/>
              <a:round/>
            </a:ln>
            <a:effectLst/>
          </c:spPr>
          <c:marker>
            <c:symbol val="circle"/>
            <c:size val="5"/>
            <c:spPr>
              <a:solidFill>
                <a:schemeClr val="accent2"/>
              </a:solidFill>
              <a:ln w="9525">
                <a:solidFill>
                  <a:schemeClr val="accent2"/>
                </a:solidFill>
              </a:ln>
              <a:effectLst/>
            </c:spPr>
          </c:marker>
          <c:cat>
            <c:strRef>
              <c:f>thieuvl_3kv_fig!$H$65:$M$65</c:f>
              <c:strCache>
                <c:ptCount val="6"/>
                <c:pt idx="0">
                  <c:v>Quý I năm 2021</c:v>
                </c:pt>
                <c:pt idx="1">
                  <c:v>Quý II năm 2021</c:v>
                </c:pt>
                <c:pt idx="2">
                  <c:v>Quý III năm 2021</c:v>
                </c:pt>
                <c:pt idx="3">
                  <c:v>Quý IV năm 2021</c:v>
                </c:pt>
                <c:pt idx="4">
                  <c:v>Quý I năm 2022</c:v>
                </c:pt>
                <c:pt idx="5">
                  <c:v>Quý II năm 2022</c:v>
                </c:pt>
              </c:strCache>
            </c:strRef>
          </c:cat>
          <c:val>
            <c:numRef>
              <c:f>thieuvl_3kv_fig!$H$67:$M$67</c:f>
              <c:numCache>
                <c:formatCode>#,##0.0_);\(#,##0.0\)</c:formatCode>
                <c:ptCount val="6"/>
                <c:pt idx="0">
                  <c:v>13.444099583591097</c:v>
                </c:pt>
                <c:pt idx="1">
                  <c:v>13.312131303358507</c:v>
                </c:pt>
                <c:pt idx="2">
                  <c:v>17.389169386552666</c:v>
                </c:pt>
                <c:pt idx="3">
                  <c:v>13.658504784370328</c:v>
                </c:pt>
                <c:pt idx="4">
                  <c:v>10.105139553486904</c:v>
                </c:pt>
                <c:pt idx="5">
                  <c:v>9.3322584507510928</c:v>
                </c:pt>
              </c:numCache>
            </c:numRef>
          </c:val>
          <c:extLst xmlns:c16r2="http://schemas.microsoft.com/office/drawing/2015/06/chart">
            <c:ext xmlns:c16="http://schemas.microsoft.com/office/drawing/2014/chart" uri="{C3380CC4-5D6E-409C-BE32-E72D297353CC}">
              <c16:uniqueId val="{00000001-72A4-4876-9E41-E827185D9D79}"/>
            </c:ext>
          </c:extLst>
        </c:ser>
        <c:ser>
          <c:idx val="2"/>
          <c:order val="2"/>
          <c:tx>
            <c:strRef>
              <c:f>thieuvl_3kv_fig!$G$68</c:f>
              <c:strCache>
                <c:ptCount val="1"/>
                <c:pt idx="0">
                  <c:v>Nông thôn</c:v>
                </c:pt>
              </c:strCache>
            </c:strRef>
          </c:tx>
          <c:spPr>
            <a:ln w="28575" cap="rnd">
              <a:solidFill>
                <a:schemeClr val="accent3"/>
              </a:solidFill>
              <a:prstDash val="sysDash"/>
              <a:round/>
            </a:ln>
            <a:effectLst/>
          </c:spPr>
          <c:marker>
            <c:symbol val="circle"/>
            <c:size val="5"/>
            <c:spPr>
              <a:solidFill>
                <a:schemeClr val="accent3"/>
              </a:solidFill>
              <a:ln w="9525">
                <a:solidFill>
                  <a:schemeClr val="accent3"/>
                </a:solidFill>
              </a:ln>
              <a:effectLst/>
            </c:spPr>
          </c:marker>
          <c:cat>
            <c:strRef>
              <c:f>thieuvl_3kv_fig!$H$65:$M$65</c:f>
              <c:strCache>
                <c:ptCount val="6"/>
                <c:pt idx="0">
                  <c:v>Quý I năm 2021</c:v>
                </c:pt>
                <c:pt idx="1">
                  <c:v>Quý II năm 2021</c:v>
                </c:pt>
                <c:pt idx="2">
                  <c:v>Quý III năm 2021</c:v>
                </c:pt>
                <c:pt idx="3">
                  <c:v>Quý IV năm 2021</c:v>
                </c:pt>
                <c:pt idx="4">
                  <c:v>Quý I năm 2022</c:v>
                </c:pt>
                <c:pt idx="5">
                  <c:v>Quý II năm 2022</c:v>
                </c:pt>
              </c:strCache>
            </c:strRef>
          </c:cat>
          <c:val>
            <c:numRef>
              <c:f>thieuvl_3kv_fig!$H$68:$M$68</c:f>
              <c:numCache>
                <c:formatCode>#,##0.0_);\(#,##0.0\)</c:formatCode>
                <c:ptCount val="6"/>
                <c:pt idx="0">
                  <c:v>18.019220090928517</c:v>
                </c:pt>
                <c:pt idx="1">
                  <c:v>18.709371072020271</c:v>
                </c:pt>
                <c:pt idx="2">
                  <c:v>20.975740991570952</c:v>
                </c:pt>
                <c:pt idx="3">
                  <c:v>16.146966147529593</c:v>
                </c:pt>
                <c:pt idx="4">
                  <c:v>15.330833876056628</c:v>
                </c:pt>
                <c:pt idx="5">
                  <c:v>13.332307799645873</c:v>
                </c:pt>
              </c:numCache>
            </c:numRef>
          </c:val>
          <c:extLst xmlns:c16r2="http://schemas.microsoft.com/office/drawing/2015/06/chart">
            <c:ext xmlns:c16="http://schemas.microsoft.com/office/drawing/2014/chart" uri="{C3380CC4-5D6E-409C-BE32-E72D297353CC}">
              <c16:uniqueId val="{00000002-72A4-4876-9E41-E827185D9D79}"/>
            </c:ext>
          </c:extLst>
        </c:ser>
        <c:ser>
          <c:idx val="3"/>
          <c:order val="3"/>
          <c:tx>
            <c:strRef>
              <c:f>thieuvl_3kv_fig!$G$69</c:f>
              <c:strCache>
                <c:ptCount val="1"/>
                <c:pt idx="0">
                  <c:v>Nam</c:v>
                </c:pt>
              </c:strCache>
            </c:strRef>
          </c:tx>
          <c:spPr>
            <a:ln w="28575" cap="rnd">
              <a:solidFill>
                <a:schemeClr val="accent4"/>
              </a:solidFill>
              <a:prstDash val="dashDot"/>
              <a:round/>
            </a:ln>
            <a:effectLst/>
          </c:spPr>
          <c:marker>
            <c:symbol val="square"/>
            <c:size val="5"/>
            <c:spPr>
              <a:solidFill>
                <a:schemeClr val="accent4"/>
              </a:solidFill>
              <a:ln w="9525">
                <a:solidFill>
                  <a:schemeClr val="accent4"/>
                </a:solidFill>
              </a:ln>
              <a:effectLst/>
            </c:spPr>
          </c:marker>
          <c:cat>
            <c:strRef>
              <c:f>thieuvl_3kv_fig!$H$65:$M$65</c:f>
              <c:strCache>
                <c:ptCount val="6"/>
                <c:pt idx="0">
                  <c:v>Quý I năm 2021</c:v>
                </c:pt>
                <c:pt idx="1">
                  <c:v>Quý II năm 2021</c:v>
                </c:pt>
                <c:pt idx="2">
                  <c:v>Quý III năm 2021</c:v>
                </c:pt>
                <c:pt idx="3">
                  <c:v>Quý IV năm 2021</c:v>
                </c:pt>
                <c:pt idx="4">
                  <c:v>Quý I năm 2022</c:v>
                </c:pt>
                <c:pt idx="5">
                  <c:v>Quý II năm 2022</c:v>
                </c:pt>
              </c:strCache>
            </c:strRef>
          </c:cat>
          <c:val>
            <c:numRef>
              <c:f>thieuvl_3kv_fig!$H$69:$M$69</c:f>
              <c:numCache>
                <c:formatCode>#,##0.0_);\(#,##0.0\)</c:formatCode>
                <c:ptCount val="6"/>
                <c:pt idx="0">
                  <c:v>14.339535350346422</c:v>
                </c:pt>
                <c:pt idx="1">
                  <c:v>14.424892814398042</c:v>
                </c:pt>
                <c:pt idx="2">
                  <c:v>17.799112492729204</c:v>
                </c:pt>
                <c:pt idx="3">
                  <c:v>13.357654908962576</c:v>
                </c:pt>
                <c:pt idx="4">
                  <c:v>11.577952781808252</c:v>
                </c:pt>
                <c:pt idx="5">
                  <c:v>9.83571121452208</c:v>
                </c:pt>
              </c:numCache>
            </c:numRef>
          </c:val>
          <c:extLst xmlns:c16r2="http://schemas.microsoft.com/office/drawing/2015/06/chart">
            <c:ext xmlns:c16="http://schemas.microsoft.com/office/drawing/2014/chart" uri="{C3380CC4-5D6E-409C-BE32-E72D297353CC}">
              <c16:uniqueId val="{00000003-72A4-4876-9E41-E827185D9D79}"/>
            </c:ext>
          </c:extLst>
        </c:ser>
        <c:ser>
          <c:idx val="4"/>
          <c:order val="4"/>
          <c:tx>
            <c:strRef>
              <c:f>thieuvl_3kv_fig!$G$70</c:f>
              <c:strCache>
                <c:ptCount val="1"/>
                <c:pt idx="0">
                  <c:v>Nữ</c:v>
                </c:pt>
              </c:strCache>
            </c:strRef>
          </c:tx>
          <c:spPr>
            <a:ln w="28575" cap="rnd">
              <a:solidFill>
                <a:schemeClr val="accent5"/>
              </a:solidFill>
              <a:round/>
            </a:ln>
            <a:effectLst/>
          </c:spPr>
          <c:marker>
            <c:symbol val="diamond"/>
            <c:size val="5"/>
            <c:spPr>
              <a:solidFill>
                <a:schemeClr val="accent5"/>
              </a:solidFill>
              <a:ln w="9525">
                <a:solidFill>
                  <a:schemeClr val="accent5"/>
                </a:solidFill>
              </a:ln>
              <a:effectLst/>
            </c:spPr>
          </c:marker>
          <c:cat>
            <c:strRef>
              <c:f>thieuvl_3kv_fig!$H$65:$M$65</c:f>
              <c:strCache>
                <c:ptCount val="6"/>
                <c:pt idx="0">
                  <c:v>Quý I năm 2021</c:v>
                </c:pt>
                <c:pt idx="1">
                  <c:v>Quý II năm 2021</c:v>
                </c:pt>
                <c:pt idx="2">
                  <c:v>Quý III năm 2021</c:v>
                </c:pt>
                <c:pt idx="3">
                  <c:v>Quý IV năm 2021</c:v>
                </c:pt>
                <c:pt idx="4">
                  <c:v>Quý I năm 2022</c:v>
                </c:pt>
                <c:pt idx="5">
                  <c:v>Quý II năm 2022</c:v>
                </c:pt>
              </c:strCache>
            </c:strRef>
          </c:cat>
          <c:val>
            <c:numRef>
              <c:f>thieuvl_3kv_fig!$H$70:$M$70</c:f>
              <c:numCache>
                <c:formatCode>#,##0.0_);\(#,##0.0\)</c:formatCode>
                <c:ptCount val="6"/>
                <c:pt idx="0">
                  <c:v>18.418351600266863</c:v>
                </c:pt>
                <c:pt idx="1">
                  <c:v>19.09794033884593</c:v>
                </c:pt>
                <c:pt idx="2">
                  <c:v>21.539856721197808</c:v>
                </c:pt>
                <c:pt idx="3">
                  <c:v>17.133882227426838</c:v>
                </c:pt>
                <c:pt idx="4">
                  <c:v>15.054734876593852</c:v>
                </c:pt>
                <c:pt idx="5">
                  <c:v>13.779926934896428</c:v>
                </c:pt>
              </c:numCache>
            </c:numRef>
          </c:val>
          <c:extLst xmlns:c16r2="http://schemas.microsoft.com/office/drawing/2015/06/chart">
            <c:ext xmlns:c16="http://schemas.microsoft.com/office/drawing/2014/chart" uri="{C3380CC4-5D6E-409C-BE32-E72D297353CC}">
              <c16:uniqueId val="{00000004-72A4-4876-9E41-E827185D9D79}"/>
            </c:ext>
          </c:extLst>
        </c:ser>
        <c:dLbls/>
        <c:marker val="1"/>
        <c:axId val="104334080"/>
        <c:axId val="104335616"/>
      </c:lineChart>
      <c:catAx>
        <c:axId val="104334080"/>
        <c:scaling>
          <c:orientation val="minMax"/>
        </c:scaling>
        <c:axPos val="b"/>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335616"/>
        <c:crosses val="autoZero"/>
        <c:auto val="1"/>
        <c:lblAlgn val="ctr"/>
        <c:lblOffset val="100"/>
      </c:catAx>
      <c:valAx>
        <c:axId val="104335616"/>
        <c:scaling>
          <c:orientation val="minMax"/>
        </c:scaling>
        <c:delete val="1"/>
        <c:axPos val="l"/>
        <c:numFmt formatCode="#,##0.0_);\(#,##0.0\)" sourceLinked="1"/>
        <c:majorTickMark val="none"/>
        <c:tickLblPos val="none"/>
        <c:crossAx val="10433408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autoTitleDeleted val="1"/>
    <c:plotArea>
      <c:layout/>
      <c:lineChart>
        <c:grouping val="standard"/>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
                  <c:y val="-1.9841269841269844E-2"/>
                </c:manualLayout>
              </c:layout>
              <c:tx>
                <c:rich>
                  <a:bodyPr/>
                  <a:lstStyle/>
                  <a:p>
                    <a:r>
                      <a:rPr lang="en-US"/>
                      <a:t>4,7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C6D-4F51-8479-F3A56F2039A7}"/>
                </c:ext>
              </c:extLst>
            </c:dLbl>
            <c:dLbl>
              <c:idx val="1"/>
              <c:layout>
                <c:manualLayout>
                  <c:x val="-2.3148148148148147E-3"/>
                  <c:y val="4.7619047619047623E-2"/>
                </c:manualLayout>
              </c:layout>
              <c:tx>
                <c:rich>
                  <a:bodyPr/>
                  <a:lstStyle/>
                  <a:p>
                    <a:r>
                      <a:rPr lang="en-US"/>
                      <a:t>4,0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C6D-4F51-8479-F3A56F2039A7}"/>
                </c:ext>
              </c:extLst>
            </c:dLbl>
            <c:dLbl>
              <c:idx val="2"/>
              <c:layout>
                <c:manualLayout>
                  <c:x val="-2.3148148148148147E-3"/>
                  <c:y val="3.1746031746031675E-2"/>
                </c:manualLayout>
              </c:layout>
              <c:tx>
                <c:rich>
                  <a:bodyPr/>
                  <a:lstStyle/>
                  <a:p>
                    <a:r>
                      <a:rPr lang="en-US"/>
                      <a:t>3,8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C6D-4F51-8479-F3A56F2039A7}"/>
                </c:ext>
              </c:extLst>
            </c:dLbl>
            <c:dLbl>
              <c:idx val="3"/>
              <c:layout>
                <c:manualLayout>
                  <c:x val="-4.2437781360066691E-17"/>
                  <c:y val="2.7777777777777717E-2"/>
                </c:manualLayout>
              </c:layout>
              <c:tx>
                <c:rich>
                  <a:bodyPr/>
                  <a:lstStyle/>
                  <a:p>
                    <a:r>
                      <a:rPr lang="en-US"/>
                      <a:t>4,0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C6D-4F51-8479-F3A56F2039A7}"/>
                </c:ext>
              </c:extLst>
            </c:dLbl>
            <c:dLbl>
              <c:idx val="4"/>
              <c:tx>
                <c:rich>
                  <a:bodyPr/>
                  <a:lstStyle/>
                  <a:p>
                    <a:r>
                      <a:rPr lang="en-US"/>
                      <a:t>4,8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B99-47E8-A90D-79CBF496A95D}"/>
                </c:ext>
              </c:extLst>
            </c:dLbl>
            <c:dLbl>
              <c:idx val="5"/>
              <c:layout>
                <c:manualLayout>
                  <c:x val="4.6296296296296302E-3"/>
                  <c:y val="-3.5714285714285712E-2"/>
                </c:manualLayout>
              </c:layout>
              <c:tx>
                <c:rich>
                  <a:bodyPr/>
                  <a:lstStyle/>
                  <a:p>
                    <a:r>
                      <a:rPr lang="en-US"/>
                      <a:t>6,2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C6D-4F51-8479-F3A56F2039A7}"/>
                </c:ext>
              </c:extLst>
            </c:dLbl>
            <c:dLbl>
              <c:idx val="6"/>
              <c:layout>
                <c:manualLayout>
                  <c:x val="0"/>
                  <c:y val="-2.3809523809523812E-2"/>
                </c:manualLayout>
              </c:layout>
              <c:tx>
                <c:rich>
                  <a:bodyPr/>
                  <a:lstStyle/>
                  <a:p>
                    <a:r>
                      <a:rPr lang="en-US"/>
                      <a:t>5,5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C6D-4F51-8479-F3A56F2039A7}"/>
                </c:ext>
              </c:extLst>
            </c:dLbl>
            <c:dLbl>
              <c:idx val="7"/>
              <c:layout>
                <c:manualLayout>
                  <c:x val="-2.3148148148148147E-3"/>
                  <c:y val="4.3650793650793662E-2"/>
                </c:manualLayout>
              </c:layout>
              <c:tx>
                <c:rich>
                  <a:bodyPr/>
                  <a:lstStyle/>
                  <a:p>
                    <a:r>
                      <a:rPr lang="en-US"/>
                      <a:t>4,4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C6D-4F51-8479-F3A56F2039A7}"/>
                </c:ext>
              </c:extLst>
            </c:dLbl>
            <c:dLbl>
              <c:idx val="8"/>
              <c:layout>
                <c:manualLayout>
                  <c:x val="0"/>
                  <c:y val="3.5714285714285712E-2"/>
                </c:manualLayout>
              </c:layout>
              <c:tx>
                <c:rich>
                  <a:bodyPr/>
                  <a:lstStyle/>
                  <a:p>
                    <a:r>
                      <a:rPr lang="en-US"/>
                      <a:t>4,9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C6D-4F51-8479-F3A56F2039A7}"/>
                </c:ext>
              </c:extLst>
            </c:dLbl>
            <c:dLbl>
              <c:idx val="9"/>
              <c:tx>
                <c:rich>
                  <a:bodyPr/>
                  <a:lstStyle/>
                  <a:p>
                    <a:r>
                      <a:rPr lang="en-US"/>
                      <a:t>5,2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B99-47E8-A90D-79CBF496A95D}"/>
                </c:ext>
              </c:extLst>
            </c:dLbl>
            <c:dLbl>
              <c:idx val="10"/>
              <c:tx>
                <c:rich>
                  <a:bodyPr/>
                  <a:lstStyle/>
                  <a:p>
                    <a:r>
                      <a:rPr lang="en-US"/>
                      <a:t>10,4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B99-47E8-A90D-79CBF496A95D}"/>
                </c:ext>
              </c:extLst>
            </c:dLbl>
            <c:dLbl>
              <c:idx val="11"/>
              <c:tx>
                <c:rich>
                  <a:bodyPr/>
                  <a:lstStyle/>
                  <a:p>
                    <a:r>
                      <a:rPr lang="en-US"/>
                      <a:t>8,0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B99-47E8-A90D-79CBF496A95D}"/>
                </c:ext>
              </c:extLst>
            </c:dLbl>
            <c:dLbl>
              <c:idx val="12"/>
              <c:tx>
                <c:rich>
                  <a:bodyPr/>
                  <a:lstStyle/>
                  <a:p>
                    <a:r>
                      <a:rPr lang="en-US"/>
                      <a:t>6,1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B99-47E8-A90D-79CBF496A95D}"/>
                </c:ext>
              </c:extLst>
            </c:dLbl>
            <c:dLbl>
              <c:idx val="13"/>
              <c:tx>
                <c:rich>
                  <a:bodyPr/>
                  <a:lstStyle/>
                  <a:p>
                    <a:r>
                      <a:rPr lang="en-US"/>
                      <a:t>4,2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B99-47E8-A90D-79CBF496A95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Sheet1!$A$2:$A$15</c:f>
              <c:strCache>
                <c:ptCount val="14"/>
                <c:pt idx="0">
                  <c:v>Quý I
 năm 2019</c:v>
                </c:pt>
                <c:pt idx="1">
                  <c:v>Quý II
 năm 2019</c:v>
                </c:pt>
                <c:pt idx="2">
                  <c:v>Quý III
 năm 2019</c:v>
                </c:pt>
                <c:pt idx="3">
                  <c:v>Quý IV
 năm 2019</c:v>
                </c:pt>
                <c:pt idx="4">
                  <c:v>Quý I
 năm 2020</c:v>
                </c:pt>
                <c:pt idx="5">
                  <c:v>Quý II
 năm 2020</c:v>
                </c:pt>
                <c:pt idx="6">
                  <c:v>Quý III
 năm 2020</c:v>
                </c:pt>
                <c:pt idx="7">
                  <c:v>Quý IV
 năm 2020</c:v>
                </c:pt>
                <c:pt idx="8">
                  <c:v>Quý I
 năm 2021</c:v>
                </c:pt>
                <c:pt idx="9">
                  <c:v>Quý II
 năm 2021</c:v>
                </c:pt>
                <c:pt idx="10">
                  <c:v>Quý III
 năm 2021</c:v>
                </c:pt>
                <c:pt idx="11">
                  <c:v>Quý IV
 năm 2021</c:v>
                </c:pt>
                <c:pt idx="12">
                  <c:v>Quý I
 năm 2022</c:v>
                </c:pt>
                <c:pt idx="13">
                  <c:v>Quý II
 năm 2022</c:v>
                </c:pt>
              </c:strCache>
            </c:strRef>
          </c:cat>
          <c:val>
            <c:numRef>
              <c:f>Sheet1!$B$2:$B$15</c:f>
              <c:numCache>
                <c:formatCode>0.0</c:formatCode>
                <c:ptCount val="14"/>
                <c:pt idx="0">
                  <c:v>4.7144139405468959</c:v>
                </c:pt>
                <c:pt idx="1">
                  <c:v>4.0448282607216699</c:v>
                </c:pt>
                <c:pt idx="2">
                  <c:v>3.8199218050189949</c:v>
                </c:pt>
                <c:pt idx="3">
                  <c:v>3.9887799275208717</c:v>
                </c:pt>
                <c:pt idx="4">
                  <c:v>4.8370843710604268</c:v>
                </c:pt>
                <c:pt idx="5">
                  <c:v>6.2367692600215658</c:v>
                </c:pt>
                <c:pt idx="6">
                  <c:v>5.5023376013805896</c:v>
                </c:pt>
                <c:pt idx="7">
                  <c:v>4.4353221570146069</c:v>
                </c:pt>
                <c:pt idx="8">
                  <c:v>4.9171803295944043</c:v>
                </c:pt>
                <c:pt idx="9">
                  <c:v>5.2</c:v>
                </c:pt>
                <c:pt idx="10">
                  <c:v>10.4</c:v>
                </c:pt>
                <c:pt idx="11" formatCode="General">
                  <c:v>8</c:v>
                </c:pt>
                <c:pt idx="12" formatCode="General">
                  <c:v>6.1</c:v>
                </c:pt>
                <c:pt idx="13" formatCode="General">
                  <c:v>4.2</c:v>
                </c:pt>
              </c:numCache>
            </c:numRef>
          </c:val>
          <c:extLst xmlns:c16r2="http://schemas.microsoft.com/office/drawing/2015/06/chart">
            <c:ext xmlns:c16="http://schemas.microsoft.com/office/drawing/2014/chart" uri="{C3380CC4-5D6E-409C-BE32-E72D297353CC}">
              <c16:uniqueId val="{00000008-1C6D-4F51-8479-F3A56F2039A7}"/>
            </c:ext>
          </c:extLst>
        </c:ser>
        <c:dLbls/>
        <c:marker val="1"/>
        <c:axId val="104373632"/>
        <c:axId val="104510592"/>
      </c:lineChart>
      <c:catAx>
        <c:axId val="10437363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510592"/>
        <c:crosses val="autoZero"/>
        <c:auto val="1"/>
        <c:lblAlgn val="ctr"/>
        <c:lblOffset val="100"/>
      </c:catAx>
      <c:valAx>
        <c:axId val="104510592"/>
        <c:scaling>
          <c:orientation val="minMax"/>
        </c:scaling>
        <c:delete val="1"/>
        <c:axPos val="l"/>
        <c:numFmt formatCode="0.0" sourceLinked="1"/>
        <c:majorTickMark val="none"/>
        <c:tickLblPos val="none"/>
        <c:crossAx val="104373632"/>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autoTitleDeleted val="1"/>
    <c:plotArea>
      <c:layout/>
      <c:lineChart>
        <c:grouping val="standard"/>
        <c:ser>
          <c:idx val="0"/>
          <c:order val="0"/>
          <c:tx>
            <c:strRef>
              <c:f>Sheet1!$B$1</c:f>
              <c:strCache>
                <c:ptCount val="1"/>
                <c:pt idx="0">
                  <c:v>Lao động không sử dụng hết tiềm năng</c:v>
                </c:pt>
              </c:strCache>
            </c:strRef>
          </c:tx>
          <c:spPr>
            <a:ln w="28575" cap="rnd">
              <a:solidFill>
                <a:schemeClr val="accent1"/>
              </a:solidFill>
              <a:round/>
            </a:ln>
            <a:effectLst/>
          </c:spPr>
          <c:marker>
            <c:symbol val="none"/>
          </c:marker>
          <c:dLbls>
            <c:dLbl>
              <c:idx val="0"/>
              <c:layout>
                <c:manualLayout>
                  <c:x val="-3.5436827041024951E-2"/>
                  <c:y val="-5.8266569555717414E-2"/>
                </c:manualLayout>
              </c:layout>
              <c:tx>
                <c:rich>
                  <a:bodyPr/>
                  <a:lstStyle/>
                  <a:p>
                    <a:r>
                      <a:rPr lang="en-US"/>
                      <a:t>26,8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E0C-4247-AF6B-E1543C9E2024}"/>
                </c:ext>
              </c:extLst>
            </c:dLbl>
            <c:dLbl>
              <c:idx val="1"/>
              <c:layout>
                <c:manualLayout>
                  <c:x val="0"/>
                  <c:y val="-3.5714285714285712E-2"/>
                </c:manualLayout>
              </c:layout>
              <c:tx>
                <c:rich>
                  <a:bodyPr/>
                  <a:lstStyle/>
                  <a:p>
                    <a:r>
                      <a:rPr lang="en-US"/>
                      <a:t>28,9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0BD-4772-84ED-54B5C79EE382}"/>
                </c:ext>
              </c:extLst>
            </c:dLbl>
            <c:dLbl>
              <c:idx val="2"/>
              <c:layout>
                <c:manualLayout>
                  <c:x val="-3.385731559854898E-2"/>
                  <c:y val="5.8604037621279817E-2"/>
                </c:manualLayout>
              </c:layout>
              <c:tx>
                <c:rich>
                  <a:bodyPr/>
                  <a:lstStyle/>
                  <a:p>
                    <a:r>
                      <a:rPr lang="en-US"/>
                      <a:t>18,9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0BD-4772-84ED-54B5C79EE382}"/>
                </c:ext>
              </c:extLst>
            </c:dLbl>
            <c:dLbl>
              <c:idx val="3"/>
              <c:layout>
                <c:manualLayout>
                  <c:x val="-8.4875562720133382E-17"/>
                  <c:y val="-2.3809523809523812E-2"/>
                </c:manualLayout>
              </c:layout>
              <c:tx>
                <c:rich>
                  <a:bodyPr/>
                  <a:lstStyle/>
                  <a:p>
                    <a:r>
                      <a:rPr lang="en-US"/>
                      <a:t>16,4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0BD-4772-84ED-54B5C79EE382}"/>
                </c:ext>
              </c:extLst>
            </c:dLbl>
            <c:dLbl>
              <c:idx val="4"/>
              <c:tx>
                <c:rich>
                  <a:bodyPr/>
                  <a:lstStyle/>
                  <a:p>
                    <a:r>
                      <a:rPr lang="en-US"/>
                      <a:t>9,0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E0C-4247-AF6B-E1543C9E2024}"/>
                </c:ext>
              </c:extLst>
            </c:dLbl>
            <c:numFmt formatCode="#,##0.0" sourceLinked="0"/>
            <c:spPr>
              <a:noFill/>
              <a:ln>
                <a:solidFill>
                  <a:srgbClr val="4F81BD"/>
                </a:solidFill>
                <a:prstDash val="solid"/>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Sheet1!$B$2:$B$6</c:f>
              <c:numCache>
                <c:formatCode>0.0</c:formatCode>
                <c:ptCount val="5"/>
                <c:pt idx="0">
                  <c:v>26.757624871882982</c:v>
                </c:pt>
                <c:pt idx="1">
                  <c:v>28.850325143113412</c:v>
                </c:pt>
                <c:pt idx="2">
                  <c:v>18.906867952361196</c:v>
                </c:pt>
                <c:pt idx="3">
                  <c:v>16.447832842552682</c:v>
                </c:pt>
                <c:pt idx="4">
                  <c:v>9.0373491900897491</c:v>
                </c:pt>
              </c:numCache>
            </c:numRef>
          </c:val>
          <c:extLst xmlns:c16r2="http://schemas.microsoft.com/office/drawing/2015/06/chart">
            <c:ext xmlns:c16="http://schemas.microsoft.com/office/drawing/2014/chart" uri="{C3380CC4-5D6E-409C-BE32-E72D297353CC}">
              <c16:uniqueId val="{00000003-90BD-4772-84ED-54B5C79EE382}"/>
            </c:ext>
          </c:extLst>
        </c:ser>
        <c:ser>
          <c:idx val="1"/>
          <c:order val="1"/>
          <c:tx>
            <c:strRef>
              <c:f>Sheet1!$C$1</c:f>
              <c:strCache>
                <c:ptCount val="1"/>
                <c:pt idx="0">
                  <c:v>Lực lượng lao động</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dLbls>
            <c:dLbl>
              <c:idx val="0"/>
              <c:tx>
                <c:rich>
                  <a:bodyPr/>
                  <a:lstStyle/>
                  <a:p>
                    <a:r>
                      <a:rPr lang="en-US"/>
                      <a:t>10,2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E0C-4247-AF6B-E1543C9E2024}"/>
                </c:ext>
              </c:extLst>
            </c:dLbl>
            <c:dLbl>
              <c:idx val="1"/>
              <c:layout>
                <c:manualLayout>
                  <c:x val="-2.3148148148147722E-3"/>
                  <c:y val="4.7619047619047623E-2"/>
                </c:manualLayout>
              </c:layout>
              <c:tx>
                <c:rich>
                  <a:bodyPr/>
                  <a:lstStyle/>
                  <a:p>
                    <a:r>
                      <a:rPr lang="en-US"/>
                      <a:t>24,2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0BD-4772-84ED-54B5C79EE382}"/>
                </c:ext>
              </c:extLst>
            </c:dLbl>
            <c:dLbl>
              <c:idx val="2"/>
              <c:layout>
                <c:manualLayout>
                  <c:x val="7.2551390568319236E-3"/>
                  <c:y val="-2.2456770716370995E-2"/>
                </c:manualLayout>
              </c:layout>
              <c:tx>
                <c:rich>
                  <a:bodyPr/>
                  <a:lstStyle/>
                  <a:p>
                    <a:r>
                      <a:rPr lang="en-US"/>
                      <a:t>26,9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0BD-4772-84ED-54B5C79EE382}"/>
                </c:ext>
              </c:extLst>
            </c:dLbl>
            <c:dLbl>
              <c:idx val="3"/>
              <c:layout>
                <c:manualLayout>
                  <c:x val="9.2592592592592622E-3"/>
                  <c:y val="-3.1746031746031744E-2"/>
                </c:manualLayout>
              </c:layout>
              <c:tx>
                <c:rich>
                  <a:bodyPr/>
                  <a:lstStyle/>
                  <a:p>
                    <a:r>
                      <a:rPr lang="en-US"/>
                      <a:t>22,3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90BD-4772-84ED-54B5C79EE382}"/>
                </c:ext>
              </c:extLst>
            </c:dLbl>
            <c:dLbl>
              <c:idx val="4"/>
              <c:tx>
                <c:rich>
                  <a:bodyPr/>
                  <a:lstStyle/>
                  <a:p>
                    <a:r>
                      <a:rPr lang="en-US"/>
                      <a:t>16,4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E0C-4247-AF6B-E1543C9E202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15-24</c:v>
                </c:pt>
                <c:pt idx="1">
                  <c:v>25-34</c:v>
                </c:pt>
                <c:pt idx="2">
                  <c:v>35-44</c:v>
                </c:pt>
                <c:pt idx="3">
                  <c:v>45-54</c:v>
                </c:pt>
                <c:pt idx="4">
                  <c:v>55+</c:v>
                </c:pt>
              </c:strCache>
            </c:strRef>
          </c:cat>
          <c:val>
            <c:numRef>
              <c:f>Sheet1!$C$2:$C$6</c:f>
              <c:numCache>
                <c:formatCode>0.0</c:formatCode>
                <c:ptCount val="5"/>
                <c:pt idx="0">
                  <c:v>10.190997042105332</c:v>
                </c:pt>
                <c:pt idx="1">
                  <c:v>24.239368369688734</c:v>
                </c:pt>
                <c:pt idx="2">
                  <c:v>26.894498992603097</c:v>
                </c:pt>
                <c:pt idx="3">
                  <c:v>22.294752924726829</c:v>
                </c:pt>
                <c:pt idx="4">
                  <c:v>16.380382670877889</c:v>
                </c:pt>
              </c:numCache>
            </c:numRef>
          </c:val>
          <c:extLst xmlns:c16r2="http://schemas.microsoft.com/office/drawing/2015/06/chart">
            <c:ext xmlns:c16="http://schemas.microsoft.com/office/drawing/2014/chart" uri="{C3380CC4-5D6E-409C-BE32-E72D297353CC}">
              <c16:uniqueId val="{00000007-90BD-4772-84ED-54B5C79EE382}"/>
            </c:ext>
          </c:extLst>
        </c:ser>
        <c:dLbls/>
        <c:marker val="1"/>
        <c:axId val="104454400"/>
        <c:axId val="104542208"/>
      </c:lineChart>
      <c:catAx>
        <c:axId val="10445440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542208"/>
        <c:crosses val="autoZero"/>
        <c:auto val="1"/>
        <c:lblAlgn val="ctr"/>
        <c:lblOffset val="100"/>
      </c:catAx>
      <c:valAx>
        <c:axId val="104542208"/>
        <c:scaling>
          <c:orientation val="minMax"/>
        </c:scaling>
        <c:delete val="1"/>
        <c:axPos val="l"/>
        <c:numFmt formatCode="0.0" sourceLinked="1"/>
        <c:majorTickMark val="none"/>
        <c:tickLblPos val="none"/>
        <c:crossAx val="10445440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Sheet1!$B$1</c:f>
              <c:strCache>
                <c:ptCount val="1"/>
                <c:pt idx="0">
                  <c:v>Series 1</c:v>
                </c:pt>
              </c:strCache>
            </c:strRef>
          </c:tx>
          <c:spPr>
            <a:solidFill>
              <a:schemeClr val="accent1"/>
            </a:solidFill>
            <a:ln>
              <a:noFill/>
            </a:ln>
            <a:effectLst/>
          </c:spPr>
          <c:dLbls>
            <c:dLbl>
              <c:idx val="0"/>
              <c:tx>
                <c:rich>
                  <a:bodyPr/>
                  <a:lstStyle/>
                  <a:p>
                    <a:r>
                      <a:rPr lang="en-US"/>
                      <a:t>4,1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31B-42D1-AD90-6D95DBC0D4BA}"/>
                </c:ext>
              </c:extLst>
            </c:dLbl>
            <c:dLbl>
              <c:idx val="1"/>
              <c:tx>
                <c:rich>
                  <a:bodyPr/>
                  <a:lstStyle/>
                  <a:p>
                    <a:r>
                      <a:rPr lang="en-US"/>
                      <a:t>3,7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31B-42D1-AD90-6D95DBC0D4BA}"/>
                </c:ext>
              </c:extLst>
            </c:dLbl>
            <c:dLbl>
              <c:idx val="2"/>
              <c:tx>
                <c:rich>
                  <a:bodyPr/>
                  <a:lstStyle/>
                  <a:p>
                    <a:r>
                      <a:rPr lang="en-US"/>
                      <a:t>3,3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31B-42D1-AD90-6D95DBC0D4BA}"/>
                </c:ext>
              </c:extLst>
            </c:dLbl>
            <c:dLbl>
              <c:idx val="3"/>
              <c:tx>
                <c:rich>
                  <a:bodyPr/>
                  <a:lstStyle/>
                  <a:p>
                    <a:r>
                      <a:rPr lang="en-US"/>
                      <a:t>3,1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31B-42D1-AD90-6D95DBC0D4BA}"/>
                </c:ext>
              </c:extLst>
            </c:dLbl>
            <c:dLbl>
              <c:idx val="4"/>
              <c:tx>
                <c:rich>
                  <a:bodyPr/>
                  <a:lstStyle/>
                  <a:p>
                    <a:r>
                      <a:rPr lang="en-US"/>
                      <a:t>3,7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31B-42D1-AD90-6D95DBC0D4BA}"/>
                </c:ext>
              </c:extLst>
            </c:dLbl>
            <c:dLbl>
              <c:idx val="5"/>
              <c:tx>
                <c:rich>
                  <a:bodyPr/>
                  <a:lstStyle/>
                  <a:p>
                    <a:r>
                      <a:rPr lang="en-US"/>
                      <a:t>4,2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31B-42D1-AD90-6D95DBC0D4BA}"/>
                </c:ext>
              </c:extLst>
            </c:dLbl>
            <c:dLbl>
              <c:idx val="6"/>
              <c:tx>
                <c:rich>
                  <a:bodyPr/>
                  <a:lstStyle/>
                  <a:p>
                    <a:r>
                      <a:rPr lang="en-US"/>
                      <a:t>5,2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31B-42D1-AD90-6D95DBC0D4BA}"/>
                </c:ext>
              </c:extLst>
            </c:dLbl>
            <c:dLbl>
              <c:idx val="7"/>
              <c:tx>
                <c:rich>
                  <a:bodyPr/>
                  <a:lstStyle/>
                  <a:p>
                    <a:r>
                      <a:rPr lang="en-US"/>
                      <a:t>4,9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31B-42D1-AD90-6D95DBC0D4BA}"/>
                </c:ext>
              </c:extLst>
            </c:dLbl>
            <c:dLbl>
              <c:idx val="8"/>
              <c:tx>
                <c:rich>
                  <a:bodyPr/>
                  <a:lstStyle/>
                  <a:p>
                    <a:r>
                      <a:rPr lang="en-US"/>
                      <a:t>4,8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31B-42D1-AD90-6D95DBC0D4BA}"/>
                </c:ext>
              </c:extLst>
            </c:dLbl>
            <c:dLbl>
              <c:idx val="9"/>
              <c:tx>
                <c:rich>
                  <a:bodyPr/>
                  <a:lstStyle/>
                  <a:p>
                    <a:r>
                      <a:rPr lang="en-US"/>
                      <a:t>4,3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31B-42D1-AD90-6D95DBC0D4B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strCache>
            </c:strRef>
          </c:cat>
          <c:val>
            <c:numRef>
              <c:f>Sheet1!$B$2:$B$11</c:f>
              <c:numCache>
                <c:formatCode>0.0</c:formatCode>
                <c:ptCount val="10"/>
                <c:pt idx="0">
                  <c:v>4.1315</c:v>
                </c:pt>
                <c:pt idx="1">
                  <c:v>3.7371900000000005</c:v>
                </c:pt>
                <c:pt idx="2">
                  <c:v>3.2859630000000037</c:v>
                </c:pt>
                <c:pt idx="3">
                  <c:v>3.0876000000000001</c:v>
                </c:pt>
                <c:pt idx="4">
                  <c:v>3.6717999999999997</c:v>
                </c:pt>
                <c:pt idx="5">
                  <c:v>4.2294999999999998</c:v>
                </c:pt>
                <c:pt idx="6">
                  <c:v>5.2224772110589166</c:v>
                </c:pt>
                <c:pt idx="7" formatCode="General">
                  <c:v>4.9000000000000004</c:v>
                </c:pt>
                <c:pt idx="8" formatCode="General">
                  <c:v>4.8</c:v>
                </c:pt>
                <c:pt idx="9" formatCode="General">
                  <c:v>4.3</c:v>
                </c:pt>
              </c:numCache>
            </c:numRef>
          </c:val>
          <c:extLst xmlns:c16r2="http://schemas.microsoft.com/office/drawing/2015/06/chart">
            <c:ext xmlns:c16="http://schemas.microsoft.com/office/drawing/2014/chart" uri="{C3380CC4-5D6E-409C-BE32-E72D297353CC}">
              <c16:uniqueId val="{00000000-342F-4F9C-AD30-37D1EFE1A8D5}"/>
            </c:ext>
          </c:extLst>
        </c:ser>
        <c:dLbls/>
        <c:gapWidth val="219"/>
        <c:overlap val="-27"/>
        <c:axId val="109260800"/>
        <c:axId val="109262336"/>
      </c:barChart>
      <c:catAx>
        <c:axId val="10926080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262336"/>
        <c:crosses val="autoZero"/>
        <c:auto val="1"/>
        <c:lblAlgn val="ctr"/>
        <c:lblOffset val="100"/>
      </c:catAx>
      <c:valAx>
        <c:axId val="109262336"/>
        <c:scaling>
          <c:orientation val="minMax"/>
        </c:scaling>
        <c:delete val="1"/>
        <c:axPos val="l"/>
        <c:numFmt formatCode="0.0" sourceLinked="1"/>
        <c:majorTickMark val="none"/>
        <c:tickLblPos val="none"/>
        <c:crossAx val="109260800"/>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2.7187345526445882E-2"/>
          <c:y val="6.6425120772946863E-2"/>
          <c:w val="0.95131791484541928"/>
          <c:h val="0.66081963939290211"/>
        </c:manualLayout>
      </c:layout>
      <c:barChart>
        <c:barDir val="col"/>
        <c:grouping val="clustered"/>
        <c:ser>
          <c:idx val="0"/>
          <c:order val="0"/>
          <c:tx>
            <c:strRef>
              <c:f>Sheet1!$B$1</c:f>
              <c:strCache>
                <c:ptCount val="1"/>
                <c:pt idx="0">
                  <c:v>Quý IV năm 2021</c:v>
                </c:pt>
              </c:strCache>
            </c:strRef>
          </c:tx>
          <c:spPr>
            <a:pattFill prst="solidDmnd">
              <a:fgClr>
                <a:srgbClr val="0070C0"/>
              </a:fgClr>
              <a:bgClr>
                <a:schemeClr val="bg1"/>
              </a:bgClr>
            </a:pattFill>
            <a:ln>
              <a:solidFill>
                <a:srgbClr val="4F81BD"/>
              </a:solidFill>
            </a:ln>
            <a:effectLst/>
          </c:spPr>
          <c:dLbls>
            <c:dLbl>
              <c:idx val="0"/>
              <c:tx>
                <c:rich>
                  <a:bodyPr/>
                  <a:lstStyle/>
                  <a:p>
                    <a:r>
                      <a:rPr lang="en-US"/>
                      <a:t>24,7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B2A-4694-9D0F-931A8654AF40}"/>
                </c:ext>
              </c:extLst>
            </c:dLbl>
            <c:dLbl>
              <c:idx val="1"/>
              <c:tx>
                <c:rich>
                  <a:bodyPr/>
                  <a:lstStyle/>
                  <a:p>
                    <a:r>
                      <a:rPr lang="en-US"/>
                      <a:t>2,3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B2A-4694-9D0F-931A8654AF40}"/>
                </c:ext>
              </c:extLst>
            </c:dLbl>
            <c:dLbl>
              <c:idx val="2"/>
              <c:tx>
                <c:rich>
                  <a:bodyPr/>
                  <a:lstStyle/>
                  <a:p>
                    <a:r>
                      <a:rPr lang="en-US"/>
                      <a:t>12,4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B2A-4694-9D0F-931A8654AF40}"/>
                </c:ext>
              </c:extLst>
            </c:dLbl>
            <c:dLbl>
              <c:idx val="3"/>
              <c:tx>
                <c:rich>
                  <a:bodyPr/>
                  <a:lstStyle/>
                  <a:p>
                    <a:r>
                      <a:rPr lang="en-US"/>
                      <a:t>8,8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B2A-4694-9D0F-931A8654AF40}"/>
                </c:ext>
              </c:extLst>
            </c:dLbl>
            <c:dLbl>
              <c:idx val="4"/>
              <c:tx>
                <c:rich>
                  <a:bodyPr/>
                  <a:lstStyle/>
                  <a:p>
                    <a:r>
                      <a:rPr lang="en-US"/>
                      <a:t>16,9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B2A-4694-9D0F-931A8654AF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Tổng số</c:v>
                </c:pt>
                <c:pt idx="1">
                  <c:v>Mất việc</c:v>
                </c:pt>
                <c:pt idx="2">
                  <c:v>Tạm nghỉ/tạm dừng SXKD</c:v>
                </c:pt>
                <c:pt idx="3">
                  <c:v>Cắt giảm giờ làm/Nghỉ giãn việc</c:v>
                </c:pt>
                <c:pt idx="4">
                  <c:v>Giảm thu nhập</c:v>
                </c:pt>
              </c:strCache>
            </c:strRef>
          </c:cat>
          <c:val>
            <c:numRef>
              <c:f>Sheet1!$B$2:$B$6</c:f>
              <c:numCache>
                <c:formatCode>0.0</c:formatCode>
                <c:ptCount val="5"/>
                <c:pt idx="0">
                  <c:v>24.7</c:v>
                </c:pt>
                <c:pt idx="1">
                  <c:v>2.2999999999999998</c:v>
                </c:pt>
                <c:pt idx="2">
                  <c:v>12.4</c:v>
                </c:pt>
                <c:pt idx="3">
                  <c:v>8.8000000000000007</c:v>
                </c:pt>
                <c:pt idx="4">
                  <c:v>16.899999999999999</c:v>
                </c:pt>
              </c:numCache>
            </c:numRef>
          </c:val>
          <c:extLst xmlns:c16r2="http://schemas.microsoft.com/office/drawing/2015/06/chart">
            <c:ext xmlns:c16="http://schemas.microsoft.com/office/drawing/2014/chart" uri="{C3380CC4-5D6E-409C-BE32-E72D297353CC}">
              <c16:uniqueId val="{00000005-EB2A-4694-9D0F-931A8654AF40}"/>
            </c:ext>
          </c:extLst>
        </c:ser>
        <c:ser>
          <c:idx val="1"/>
          <c:order val="1"/>
          <c:tx>
            <c:strRef>
              <c:f>Sheet1!$C$1</c:f>
              <c:strCache>
                <c:ptCount val="1"/>
                <c:pt idx="0">
                  <c:v>Quý I năm 2022</c:v>
                </c:pt>
              </c:strCache>
            </c:strRef>
          </c:tx>
          <c:spPr>
            <a:pattFill prst="smCheck">
              <a:fgClr>
                <a:srgbClr val="0070C0"/>
              </a:fgClr>
              <a:bgClr>
                <a:schemeClr val="bg1"/>
              </a:bgClr>
            </a:pattFill>
            <a:ln>
              <a:solidFill>
                <a:srgbClr val="4F81BD"/>
              </a:solidFill>
            </a:ln>
            <a:effectLst/>
          </c:spPr>
          <c:dLbls>
            <c:dLbl>
              <c:idx val="0"/>
              <c:tx>
                <c:rich>
                  <a:bodyPr/>
                  <a:lstStyle/>
                  <a:p>
                    <a:r>
                      <a:rPr lang="en-US"/>
                      <a:t>16,9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B2A-4694-9D0F-931A8654AF40}"/>
                </c:ext>
              </c:extLst>
            </c:dLbl>
            <c:dLbl>
              <c:idx val="1"/>
              <c:tx>
                <c:rich>
                  <a:bodyPr/>
                  <a:lstStyle/>
                  <a:p>
                    <a:r>
                      <a:rPr lang="en-US"/>
                      <a:t>0,9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B2A-4694-9D0F-931A8654AF40}"/>
                </c:ext>
              </c:extLst>
            </c:dLbl>
            <c:dLbl>
              <c:idx val="2"/>
              <c:tx>
                <c:rich>
                  <a:bodyPr/>
                  <a:lstStyle/>
                  <a:p>
                    <a:r>
                      <a:rPr lang="en-US"/>
                      <a:t>5,1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B2A-4694-9D0F-931A8654AF40}"/>
                </c:ext>
              </c:extLst>
            </c:dLbl>
            <c:dLbl>
              <c:idx val="3"/>
              <c:tx>
                <c:rich>
                  <a:bodyPr/>
                  <a:lstStyle/>
                  <a:p>
                    <a:r>
                      <a:rPr lang="en-US"/>
                      <a:t>5,7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B2A-4694-9D0F-931A8654AF40}"/>
                </c:ext>
              </c:extLst>
            </c:dLbl>
            <c:dLbl>
              <c:idx val="4"/>
              <c:tx>
                <c:rich>
                  <a:bodyPr/>
                  <a:lstStyle/>
                  <a:p>
                    <a:r>
                      <a:rPr lang="en-US"/>
                      <a:t>13,7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EB2A-4694-9D0F-931A8654AF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Tổng số</c:v>
                </c:pt>
                <c:pt idx="1">
                  <c:v>Mất việc</c:v>
                </c:pt>
                <c:pt idx="2">
                  <c:v>Tạm nghỉ/tạm dừng SXKD</c:v>
                </c:pt>
                <c:pt idx="3">
                  <c:v>Cắt giảm giờ làm/Nghỉ giãn việc</c:v>
                </c:pt>
                <c:pt idx="4">
                  <c:v>Giảm thu nhập</c:v>
                </c:pt>
              </c:strCache>
            </c:strRef>
          </c:cat>
          <c:val>
            <c:numRef>
              <c:f>Sheet1!$C$2:$C$6</c:f>
              <c:numCache>
                <c:formatCode>0.0</c:formatCode>
                <c:ptCount val="5"/>
                <c:pt idx="0" formatCode="General">
                  <c:v>16.899999999999999</c:v>
                </c:pt>
                <c:pt idx="1">
                  <c:v>0.9</c:v>
                </c:pt>
                <c:pt idx="2">
                  <c:v>5.0999999999999996</c:v>
                </c:pt>
                <c:pt idx="3">
                  <c:v>5.7</c:v>
                </c:pt>
                <c:pt idx="4">
                  <c:v>13.7</c:v>
                </c:pt>
              </c:numCache>
            </c:numRef>
          </c:val>
          <c:extLst xmlns:c16r2="http://schemas.microsoft.com/office/drawing/2015/06/chart">
            <c:ext xmlns:c16="http://schemas.microsoft.com/office/drawing/2014/chart" uri="{C3380CC4-5D6E-409C-BE32-E72D297353CC}">
              <c16:uniqueId val="{0000000B-EB2A-4694-9D0F-931A8654AF40}"/>
            </c:ext>
          </c:extLst>
        </c:ser>
        <c:ser>
          <c:idx val="2"/>
          <c:order val="2"/>
          <c:tx>
            <c:strRef>
              <c:f>Sheet1!$D$1</c:f>
              <c:strCache>
                <c:ptCount val="1"/>
                <c:pt idx="0">
                  <c:v>Quý II năm 2022</c:v>
                </c:pt>
              </c:strCache>
            </c:strRef>
          </c:tx>
          <c:spPr>
            <a:solidFill>
              <a:schemeClr val="accent3"/>
            </a:solidFill>
            <a:ln>
              <a:noFill/>
            </a:ln>
            <a:effectLst/>
          </c:spPr>
          <c:dLbls>
            <c:dLbl>
              <c:idx val="0"/>
              <c:tx>
                <c:rich>
                  <a:bodyPr/>
                  <a:lstStyle/>
                  <a:p>
                    <a:r>
                      <a:rPr lang="en-US"/>
                      <a:t>8,0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EB2A-4694-9D0F-931A8654AF40}"/>
                </c:ext>
              </c:extLst>
            </c:dLbl>
            <c:dLbl>
              <c:idx val="1"/>
              <c:tx>
                <c:rich>
                  <a:bodyPr/>
                  <a:lstStyle/>
                  <a:p>
                    <a:r>
                      <a:rPr lang="en-US"/>
                      <a:t>0,4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EB2A-4694-9D0F-931A8654AF40}"/>
                </c:ext>
              </c:extLst>
            </c:dLbl>
            <c:dLbl>
              <c:idx val="2"/>
              <c:tx>
                <c:rich>
                  <a:bodyPr/>
                  <a:lstStyle/>
                  <a:p>
                    <a:r>
                      <a:rPr lang="en-US"/>
                      <a:t>2,2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EB2A-4694-9D0F-931A8654AF40}"/>
                </c:ext>
              </c:extLst>
            </c:dLbl>
            <c:dLbl>
              <c:idx val="3"/>
              <c:tx>
                <c:rich>
                  <a:bodyPr/>
                  <a:lstStyle/>
                  <a:p>
                    <a:r>
                      <a:rPr lang="en-US"/>
                      <a:t>2,4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EB2A-4694-9D0F-931A8654AF40}"/>
                </c:ext>
              </c:extLst>
            </c:dLbl>
            <c:dLbl>
              <c:idx val="4"/>
              <c:tx>
                <c:rich>
                  <a:bodyPr/>
                  <a:lstStyle/>
                  <a:p>
                    <a:r>
                      <a:rPr lang="en-US"/>
                      <a:t>6,5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EB2A-4694-9D0F-931A8654AF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Tổng số</c:v>
                </c:pt>
                <c:pt idx="1">
                  <c:v>Mất việc</c:v>
                </c:pt>
                <c:pt idx="2">
                  <c:v>Tạm nghỉ/tạm dừng SXKD</c:v>
                </c:pt>
                <c:pt idx="3">
                  <c:v>Cắt giảm giờ làm/Nghỉ giãn việc</c:v>
                </c:pt>
                <c:pt idx="4">
                  <c:v>Giảm thu nhập</c:v>
                </c:pt>
              </c:strCache>
            </c:strRef>
          </c:cat>
          <c:val>
            <c:numRef>
              <c:f>Sheet1!$D$2:$D$6</c:f>
              <c:numCache>
                <c:formatCode>###0.0</c:formatCode>
                <c:ptCount val="5"/>
                <c:pt idx="0">
                  <c:v>8.0072082787659173</c:v>
                </c:pt>
                <c:pt idx="1">
                  <c:v>0.42492173668397515</c:v>
                </c:pt>
                <c:pt idx="2">
                  <c:v>2.2132048293749071</c:v>
                </c:pt>
                <c:pt idx="3">
                  <c:v>2.3646087118705501</c:v>
                </c:pt>
                <c:pt idx="4">
                  <c:v>6.5379151530097275</c:v>
                </c:pt>
              </c:numCache>
            </c:numRef>
          </c:val>
          <c:extLst xmlns:c16r2="http://schemas.microsoft.com/office/drawing/2015/06/chart">
            <c:ext xmlns:c16="http://schemas.microsoft.com/office/drawing/2014/chart" uri="{C3380CC4-5D6E-409C-BE32-E72D297353CC}">
              <c16:uniqueId val="{00000011-EB2A-4694-9D0F-931A8654AF40}"/>
            </c:ext>
          </c:extLst>
        </c:ser>
        <c:dLbls/>
        <c:axId val="100379264"/>
        <c:axId val="100307328"/>
      </c:barChart>
      <c:catAx>
        <c:axId val="100379264"/>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307328"/>
        <c:crosses val="autoZero"/>
        <c:auto val="1"/>
        <c:lblAlgn val="ctr"/>
        <c:lblOffset val="100"/>
      </c:catAx>
      <c:valAx>
        <c:axId val="100307328"/>
        <c:scaling>
          <c:orientation val="minMax"/>
        </c:scaling>
        <c:delete val="1"/>
        <c:axPos val="l"/>
        <c:numFmt formatCode="0.0" sourceLinked="1"/>
        <c:majorTickMark val="none"/>
        <c:tickLblPos val="none"/>
        <c:crossAx val="100379264"/>
        <c:crosses val="autoZero"/>
        <c:crossBetween val="between"/>
      </c:valAx>
      <c:spPr>
        <a:noFill/>
        <a:ln>
          <a:noFill/>
        </a:ln>
        <a:effectLst/>
      </c:spPr>
    </c:plotArea>
    <c:legend>
      <c:legendPos val="r"/>
      <c:layout>
        <c:manualLayout>
          <c:xMode val="edge"/>
          <c:yMode val="edge"/>
          <c:x val="0.19748697070305651"/>
          <c:y val="2.1058712769599454E-2"/>
          <c:w val="0.19450512025097205"/>
          <c:h val="0.30570866141732289"/>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autoTitleDeleted val="1"/>
    <c:plotArea>
      <c:layout/>
      <c:lineChart>
        <c:grouping val="stacked"/>
        <c:ser>
          <c:idx val="0"/>
          <c:order val="0"/>
          <c:tx>
            <c:strRef>
              <c:f>Sheet3!$A$12</c:f>
              <c:strCache>
                <c:ptCount val="1"/>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1.3486176668914366E-2"/>
                  <c:y val="-3.8599393438103126E-2"/>
                </c:manualLayout>
              </c:layout>
              <c:tx>
                <c:rich>
                  <a:bodyPr/>
                  <a:lstStyle/>
                  <a:p>
                    <a:r>
                      <a:rPr lang="en-US"/>
                      <a:t>19,51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788-4C37-B3DA-F9082644C4B1}"/>
                </c:ext>
              </c:extLst>
            </c:dLbl>
            <c:dLbl>
              <c:idx val="1"/>
              <c:tx>
                <c:rich>
                  <a:bodyPr/>
                  <a:lstStyle/>
                  <a:p>
                    <a:r>
                      <a:rPr lang="en-US"/>
                      <a:t>18,74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788-4C37-B3DA-F9082644C4B1}"/>
                </c:ext>
              </c:extLst>
            </c:dLbl>
            <c:dLbl>
              <c:idx val="2"/>
              <c:layout>
                <c:manualLayout>
                  <c:x val="-3.8210833895257403E-2"/>
                  <c:y val="-6.0656189688447784E-2"/>
                </c:manualLayout>
              </c:layout>
              <c:tx>
                <c:rich>
                  <a:bodyPr/>
                  <a:lstStyle/>
                  <a:p>
                    <a:r>
                      <a:rPr lang="en-US"/>
                      <a:t>19,40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788-4C37-B3DA-F9082644C4B1}"/>
                </c:ext>
              </c:extLst>
            </c:dLbl>
            <c:dLbl>
              <c:idx val="3"/>
              <c:layout>
                <c:manualLayout>
                  <c:x val="-1.780918652869002E-2"/>
                  <c:y val="-3.1161303348247738E-2"/>
                </c:manualLayout>
              </c:layout>
              <c:tx>
                <c:rich>
                  <a:bodyPr/>
                  <a:lstStyle/>
                  <a:p>
                    <a:r>
                      <a:rPr lang="en-US"/>
                      <a:t>19,81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788-4C37-B3DA-F9082644C4B1}"/>
                </c:ext>
              </c:extLst>
            </c:dLbl>
            <c:dLbl>
              <c:idx val="4"/>
              <c:layout>
                <c:manualLayout>
                  <c:x val="-8.9907844459429943E-3"/>
                  <c:y val="-3.8599393438103133E-2"/>
                </c:manualLayout>
              </c:layout>
              <c:tx>
                <c:rich>
                  <a:bodyPr/>
                  <a:lstStyle/>
                  <a:p>
                    <a:r>
                      <a:rPr lang="en-US"/>
                      <a:t>19,71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788-4C37-B3DA-F9082644C4B1}"/>
                </c:ext>
              </c:extLst>
            </c:dLbl>
            <c:dLbl>
              <c:idx val="5"/>
              <c:tx>
                <c:rich>
                  <a:bodyPr/>
                  <a:lstStyle/>
                  <a:p>
                    <a:r>
                      <a:rPr lang="en-US"/>
                      <a:t>19,45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788-4C37-B3DA-F9082644C4B1}"/>
                </c:ext>
              </c:extLst>
            </c:dLbl>
            <c:dLbl>
              <c:idx val="6"/>
              <c:tx>
                <c:rich>
                  <a:bodyPr/>
                  <a:lstStyle/>
                  <a:p>
                    <a:r>
                      <a:rPr lang="en-US"/>
                      <a:t>17,14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4788-4C37-B3DA-F9082644C4B1}"/>
                </c:ext>
              </c:extLst>
            </c:dLbl>
            <c:dLbl>
              <c:idx val="7"/>
              <c:tx>
                <c:rich>
                  <a:bodyPr/>
                  <a:lstStyle/>
                  <a:p>
                    <a:r>
                      <a:rPr lang="en-US"/>
                      <a:t>17,90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4788-4C37-B3DA-F9082644C4B1}"/>
                </c:ext>
              </c:extLst>
            </c:dLbl>
            <c:dLbl>
              <c:idx val="8"/>
              <c:layout>
                <c:manualLayout>
                  <c:x val="0"/>
                  <c:y val="4.4113592500689289E-2"/>
                </c:manualLayout>
              </c:layout>
              <c:tx>
                <c:rich>
                  <a:bodyPr/>
                  <a:lstStyle/>
                  <a:p>
                    <a:r>
                      <a:rPr lang="en-US"/>
                      <a:t>19,37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4788-4C37-B3DA-F9082644C4B1}"/>
                </c:ext>
              </c:extLst>
            </c:dLbl>
            <c:dLbl>
              <c:idx val="9"/>
              <c:tx>
                <c:rich>
                  <a:bodyPr/>
                  <a:lstStyle/>
                  <a:p>
                    <a:r>
                      <a:rPr lang="en-US"/>
                      <a:t>19,80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4788-4C37-B3DA-F9082644C4B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Sheet3!$B$9:$K$9</c:f>
              <c:strCache>
                <c:ptCount val="10"/>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strCache>
            </c:strRef>
          </c:cat>
          <c:val>
            <c:numRef>
              <c:f>Sheet3!$B$12:$K$12</c:f>
              <c:numCache>
                <c:formatCode>0.00</c:formatCode>
                <c:ptCount val="10"/>
                <c:pt idx="0">
                  <c:v>19.510000000000005</c:v>
                </c:pt>
                <c:pt idx="1">
                  <c:v>18.739999999999995</c:v>
                </c:pt>
                <c:pt idx="2">
                  <c:v>19.399999999999999</c:v>
                </c:pt>
                <c:pt idx="3">
                  <c:v>19.809999999999999</c:v>
                </c:pt>
                <c:pt idx="4">
                  <c:v>19.71</c:v>
                </c:pt>
                <c:pt idx="5">
                  <c:v>19.45</c:v>
                </c:pt>
                <c:pt idx="6">
                  <c:v>17.14</c:v>
                </c:pt>
                <c:pt idx="7">
                  <c:v>17.899999999999999</c:v>
                </c:pt>
                <c:pt idx="8">
                  <c:v>19.37</c:v>
                </c:pt>
                <c:pt idx="9">
                  <c:v>19.8</c:v>
                </c:pt>
              </c:numCache>
            </c:numRef>
          </c:val>
          <c:extLst xmlns:c16r2="http://schemas.microsoft.com/office/drawing/2015/06/chart">
            <c:ext xmlns:c16="http://schemas.microsoft.com/office/drawing/2014/chart" uri="{C3380CC4-5D6E-409C-BE32-E72D297353CC}">
              <c16:uniqueId val="{0000000A-4788-4C37-B3DA-F9082644C4B1}"/>
            </c:ext>
          </c:extLst>
        </c:ser>
        <c:dLbls/>
        <c:marker val="1"/>
        <c:axId val="102052224"/>
        <c:axId val="102053760"/>
      </c:lineChart>
      <c:catAx>
        <c:axId val="10205222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053760"/>
        <c:crosses val="autoZero"/>
        <c:auto val="1"/>
        <c:lblAlgn val="ctr"/>
        <c:lblOffset val="100"/>
      </c:catAx>
      <c:valAx>
        <c:axId val="102053760"/>
        <c:scaling>
          <c:orientation val="minMax"/>
        </c:scaling>
        <c:delete val="1"/>
        <c:axPos val="l"/>
        <c:numFmt formatCode="0.00" sourceLinked="1"/>
        <c:majorTickMark val="none"/>
        <c:tickLblPos val="none"/>
        <c:crossAx val="102052224"/>
        <c:crosses val="autoZero"/>
        <c:crossBetween val="between"/>
      </c:valAx>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8.6140263935539543E-2"/>
          <c:y val="4.158790170132326E-2"/>
          <c:w val="0.85372189490299732"/>
          <c:h val="0.75403241891549944"/>
        </c:manualLayout>
      </c:layout>
      <c:barChart>
        <c:barDir val="col"/>
        <c:grouping val="clustered"/>
        <c:ser>
          <c:idx val="0"/>
          <c:order val="0"/>
          <c:tx>
            <c:strRef>
              <c:f>thieuvl_fig__q1!$C$6</c:f>
              <c:strCache>
                <c:ptCount val="1"/>
                <c:pt idx="0">
                  <c:v>Số người (nghìn người)</c:v>
                </c:pt>
              </c:strCache>
            </c:strRef>
          </c:tx>
          <c:spPr>
            <a:pattFill prst="solidDmnd">
              <a:fgClr>
                <a:schemeClr val="accent1"/>
              </a:fgClr>
              <a:bgClr>
                <a:schemeClr val="bg1"/>
              </a:bgClr>
            </a:pattFill>
            <a:ln>
              <a:solidFill>
                <a:schemeClr val="accent1"/>
              </a:solidFill>
              <a:prstDash val="sysDash"/>
            </a:ln>
            <a:effectLst/>
          </c:spPr>
          <c:dLbls>
            <c:dLbl>
              <c:idx val="0"/>
              <c:tx>
                <c:rich>
                  <a:bodyPr/>
                  <a:lstStyle/>
                  <a:p>
                    <a:r>
                      <a:rPr lang="en-US"/>
                      <a:t>892,7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B10-45F9-9DC6-6D8EF7F2FBF5}"/>
                </c:ext>
              </c:extLst>
            </c:dLbl>
            <c:dLbl>
              <c:idx val="1"/>
              <c:tx>
                <c:rich>
                  <a:bodyPr/>
                  <a:lstStyle/>
                  <a:p>
                    <a:r>
                      <a:rPr lang="en-US"/>
                      <a:t>1 282,0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B10-45F9-9DC6-6D8EF7F2FBF5}"/>
                </c:ext>
              </c:extLst>
            </c:dLbl>
            <c:dLbl>
              <c:idx val="2"/>
              <c:tx>
                <c:rich>
                  <a:bodyPr/>
                  <a:lstStyle/>
                  <a:p>
                    <a:r>
                      <a:rPr lang="en-US"/>
                      <a:t>1 225,2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B10-45F9-9DC6-6D8EF7F2FBF5}"/>
                </c:ext>
              </c:extLst>
            </c:dLbl>
            <c:dLbl>
              <c:idx val="3"/>
              <c:tx>
                <c:rich>
                  <a:bodyPr/>
                  <a:lstStyle/>
                  <a:p>
                    <a:r>
                      <a:rPr lang="en-US"/>
                      <a:t>828,2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B10-45F9-9DC6-6D8EF7F2FBF5}"/>
                </c:ext>
              </c:extLst>
            </c:dLbl>
            <c:dLbl>
              <c:idx val="4"/>
              <c:tx>
                <c:rich>
                  <a:bodyPr/>
                  <a:lstStyle/>
                  <a:p>
                    <a:r>
                      <a:rPr lang="en-US"/>
                      <a:t>971,4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B10-45F9-9DC6-6D8EF7F2FBF5}"/>
                </c:ext>
              </c:extLst>
            </c:dLbl>
            <c:dLbl>
              <c:idx val="5"/>
              <c:layout>
                <c:manualLayout>
                  <c:x val="-1.3495276653171391E-2"/>
                  <c:y val="-2.4390243902439025E-2"/>
                </c:manualLayout>
              </c:layout>
              <c:tx>
                <c:rich>
                  <a:bodyPr/>
                  <a:lstStyle/>
                  <a:p>
                    <a:r>
                      <a:rPr lang="en-US"/>
                      <a:t>1 144,9 </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440-4B74-A89A-47F4DCFF74B3}"/>
                </c:ext>
              </c:extLst>
            </c:dLbl>
            <c:dLbl>
              <c:idx val="6"/>
              <c:tx>
                <c:rich>
                  <a:bodyPr/>
                  <a:lstStyle/>
                  <a:p>
                    <a:r>
                      <a:rPr lang="en-US"/>
                      <a:t>1 845,2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B10-45F9-9DC6-6D8EF7F2FBF5}"/>
                </c:ext>
              </c:extLst>
            </c:dLbl>
            <c:dLbl>
              <c:idx val="7"/>
              <c:tx>
                <c:rich>
                  <a:bodyPr/>
                  <a:lstStyle/>
                  <a:p>
                    <a:r>
                      <a:rPr lang="en-US"/>
                      <a:t>1 464,1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B10-45F9-9DC6-6D8EF7F2FBF5}"/>
                </c:ext>
              </c:extLst>
            </c:dLbl>
            <c:dLbl>
              <c:idx val="8"/>
              <c:tx>
                <c:rich>
                  <a:bodyPr/>
                  <a:lstStyle/>
                  <a:p>
                    <a:r>
                      <a:rPr lang="en-US"/>
                      <a:t>1 328,9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B10-45F9-9DC6-6D8EF7F2FBF5}"/>
                </c:ext>
              </c:extLst>
            </c:dLbl>
            <c:dLbl>
              <c:idx val="9"/>
              <c:tx>
                <c:rich>
                  <a:bodyPr/>
                  <a:lstStyle/>
                  <a:p>
                    <a:r>
                      <a:rPr lang="en-US"/>
                      <a:t>881,8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6B10-45F9-9DC6-6D8EF7F2FB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thieuvl_fig__q1!$B$7:$B$17</c:f>
              <c:strCache>
                <c:ptCount val="10"/>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strCache>
              <c:extLst xmlns:c16r2="http://schemas.microsoft.com/office/drawing/2015/06/chart"/>
            </c:strRef>
          </c:cat>
          <c:val>
            <c:numRef>
              <c:f>thieuvl_fig__q1!$C$7:$C$17</c:f>
              <c:numCache>
                <c:formatCode>#\ ##0.0</c:formatCode>
                <c:ptCount val="10"/>
                <c:pt idx="0">
                  <c:v>892.71387063845486</c:v>
                </c:pt>
                <c:pt idx="1">
                  <c:v>1282.0034990477759</c:v>
                </c:pt>
                <c:pt idx="2">
                  <c:v>1225.2147580677502</c:v>
                </c:pt>
                <c:pt idx="3">
                  <c:v>828.191972916081</c:v>
                </c:pt>
                <c:pt idx="4">
                  <c:v>971.44086926671741</c:v>
                </c:pt>
                <c:pt idx="5">
                  <c:v>1144.940782601803</c:v>
                </c:pt>
                <c:pt idx="6">
                  <c:v>1845.2131584768158</c:v>
                </c:pt>
                <c:pt idx="7">
                  <c:v>1464.1338158706963</c:v>
                </c:pt>
                <c:pt idx="8">
                  <c:v>1328.9161697830712</c:v>
                </c:pt>
                <c:pt idx="9" formatCode="_(* #,##0.0_);_(* \(#,##0.0\);_(* &quot;-&quot;??_);_(@_)">
                  <c:v>881.79451032460645</c:v>
                </c:pt>
              </c:numCache>
              <c:extLst xmlns:c16r2="http://schemas.microsoft.com/office/drawing/2015/06/chart"/>
            </c:numRef>
          </c:val>
          <c:extLst xmlns:c16r2="http://schemas.microsoft.com/office/drawing/2015/06/chart">
            <c:ext xmlns:c16="http://schemas.microsoft.com/office/drawing/2014/chart" uri="{C3380CC4-5D6E-409C-BE32-E72D297353CC}">
              <c16:uniqueId val="{00000001-8440-4B74-A89A-47F4DCFF74B3}"/>
            </c:ext>
          </c:extLst>
        </c:ser>
        <c:dLbls/>
        <c:axId val="101975552"/>
        <c:axId val="101977088"/>
      </c:barChart>
      <c:lineChart>
        <c:grouping val="standard"/>
        <c:ser>
          <c:idx val="1"/>
          <c:order val="1"/>
          <c:tx>
            <c:strRef>
              <c:f>thieuvl_fig__q1!$D$6</c:f>
              <c:strCache>
                <c:ptCount val="1"/>
                <c:pt idx="0">
                  <c:v>Tỷ lệ (%)</c:v>
                </c:pt>
              </c:strCache>
            </c:strRef>
          </c:tx>
          <c:spPr>
            <a:ln w="28575" cap="rnd">
              <a:solidFill>
                <a:schemeClr val="accent2"/>
              </a:solidFill>
              <a:round/>
            </a:ln>
            <a:effectLst/>
          </c:spPr>
          <c:marker>
            <c:symbol val="none"/>
          </c:marker>
          <c:dLbls>
            <c:dLbl>
              <c:idx val="0"/>
              <c:tx>
                <c:rich>
                  <a:bodyPr/>
                  <a:lstStyle/>
                  <a:p>
                    <a:r>
                      <a:rPr lang="en-US"/>
                      <a:t>1,98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B10-45F9-9DC6-6D8EF7F2FBF5}"/>
                </c:ext>
              </c:extLst>
            </c:dLbl>
            <c:dLbl>
              <c:idx val="1"/>
              <c:layout>
                <c:manualLayout>
                  <c:x val="8.99685110211422E-3"/>
                  <c:y val="5.364349273413993E-2"/>
                </c:manualLayout>
              </c:layout>
              <c:tx>
                <c:rich>
                  <a:bodyPr/>
                  <a:lstStyle/>
                  <a:p>
                    <a:r>
                      <a:rPr lang="en-US"/>
                      <a:t>2,98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440-4B74-A89A-47F4DCFF74B3}"/>
                </c:ext>
              </c:extLst>
            </c:dLbl>
            <c:dLbl>
              <c:idx val="2"/>
              <c:tx>
                <c:rich>
                  <a:bodyPr/>
                  <a:lstStyle/>
                  <a:p>
                    <a:r>
                      <a:rPr lang="en-US"/>
                      <a:t>2,72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6B10-45F9-9DC6-6D8EF7F2FBF5}"/>
                </c:ext>
              </c:extLst>
            </c:dLbl>
            <c:dLbl>
              <c:idx val="3"/>
              <c:layout>
                <c:manualLayout>
                  <c:x val="1.1246063877642824E-2"/>
                  <c:y val="9.4270533256513665E-3"/>
                </c:manualLayout>
              </c:layout>
              <c:tx>
                <c:rich>
                  <a:bodyPr/>
                  <a:lstStyle/>
                  <a:p>
                    <a:r>
                      <a:rPr lang="en-US"/>
                      <a:t>1,82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440-4B74-A89A-47F4DCFF74B3}"/>
                </c:ext>
              </c:extLst>
            </c:dLbl>
            <c:dLbl>
              <c:idx val="4"/>
              <c:layout>
                <c:manualLayout>
                  <c:x val="1.1246063877642824E-2"/>
                  <c:y val="1.330484604058639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2,20</a:t>
                    </a:r>
                  </a:p>
                </c:rich>
              </c:tx>
              <c:spPr>
                <a:noFill/>
                <a:ln>
                  <a:noFill/>
                </a:ln>
                <a:effectLst/>
              </c:spPr>
              <c:showVal val="1"/>
              <c:extLst xmlns:c16r2="http://schemas.microsoft.com/office/drawing/2015/06/chart">
                <c:ext xmlns:c15="http://schemas.microsoft.com/office/drawing/2012/chart" uri="{CE6537A1-D6FC-4f65-9D91-7224C49458BB}">
                  <c15:layout>
                    <c:manualLayout>
                      <c:w val="4.9370220422852003E-2"/>
                      <c:h val="5.2784712886498941E-2"/>
                    </c:manualLayout>
                  </c15:layout>
                </c:ext>
                <c:ext xmlns:c16="http://schemas.microsoft.com/office/drawing/2014/chart" uri="{C3380CC4-5D6E-409C-BE32-E72D297353CC}">
                  <c16:uniqueId val="{00000004-8440-4B74-A89A-47F4DCFF74B3}"/>
                </c:ext>
              </c:extLst>
            </c:dLbl>
            <c:dLbl>
              <c:idx val="5"/>
              <c:layout>
                <c:manualLayout>
                  <c:x val="6.747638326585613E-3"/>
                  <c:y val="-1.1272325715383181E-2"/>
                </c:manualLayout>
              </c:layout>
              <c:tx>
                <c:rich>
                  <a:bodyPr/>
                  <a:lstStyle/>
                  <a:p>
                    <a:r>
                      <a:rPr lang="en-US"/>
                      <a:t>2,60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440-4B74-A89A-47F4DCFF74B3}"/>
                </c:ext>
              </c:extLst>
            </c:dLbl>
            <c:dLbl>
              <c:idx val="6"/>
              <c:layout>
                <c:manualLayout>
                  <c:x val="1.5744489428699958E-2"/>
                  <c:y val="-1.1715951909220862E-17"/>
                </c:manualLayout>
              </c:layout>
              <c:tx>
                <c:rich>
                  <a:bodyPr/>
                  <a:lstStyle/>
                  <a:p>
                    <a:r>
                      <a:rPr lang="en-US"/>
                      <a:t>4,46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440-4B74-A89A-47F4DCFF74B3}"/>
                </c:ext>
              </c:extLst>
            </c:dLbl>
            <c:dLbl>
              <c:idx val="7"/>
              <c:layout>
                <c:manualLayout>
                  <c:x val="0"/>
                  <c:y val="-1.0607265977194377E-2"/>
                </c:manualLayout>
              </c:layout>
              <c:tx>
                <c:rich>
                  <a:bodyPr/>
                  <a:lstStyle/>
                  <a:p>
                    <a:r>
                      <a:rPr lang="en-US"/>
                      <a:t>3,37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6B10-45F9-9DC6-6D8EF7F2FBF5}"/>
                </c:ext>
              </c:extLst>
            </c:dLbl>
            <c:dLbl>
              <c:idx val="8"/>
              <c:tx>
                <c:rich>
                  <a:bodyPr/>
                  <a:lstStyle/>
                  <a:p>
                    <a:r>
                      <a:rPr lang="en-US"/>
                      <a:t>3,01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6B10-45F9-9DC6-6D8EF7F2FBF5}"/>
                </c:ext>
              </c:extLst>
            </c:dLbl>
            <c:dLbl>
              <c:idx val="9"/>
              <c:tx>
                <c:rich>
                  <a:bodyPr/>
                  <a:lstStyle/>
                  <a:p>
                    <a:r>
                      <a:rPr lang="en-US"/>
                      <a:t>1,96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6B10-45F9-9DC6-6D8EF7F2FB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thieuvl_fig__q1!$B$7:$B$16</c:f>
              <c:strCache>
                <c:ptCount val="10"/>
                <c:pt idx="0">
                  <c:v>Quý I 
năm 2020</c:v>
                </c:pt>
                <c:pt idx="1">
                  <c:v>Quý II
 năm 2020</c:v>
                </c:pt>
                <c:pt idx="2">
                  <c:v>Quý III
 năm 2020</c:v>
                </c:pt>
                <c:pt idx="3">
                  <c:v>Quý IV 
năm 2020</c:v>
                </c:pt>
                <c:pt idx="4">
                  <c:v>Quý I
năm 2021</c:v>
                </c:pt>
                <c:pt idx="5">
                  <c:v>Quý II 
năm 2021</c:v>
                </c:pt>
                <c:pt idx="6">
                  <c:v>Quý III 
năm 2021</c:v>
                </c:pt>
                <c:pt idx="7">
                  <c:v>Quý IV 
năm 2021</c:v>
                </c:pt>
                <c:pt idx="8">
                  <c:v>Quý I 
năm 2022</c:v>
                </c:pt>
                <c:pt idx="9">
                  <c:v>Quý II 
năm 2022</c:v>
                </c:pt>
              </c:strCache>
              <c:extLst xmlns:c16r2="http://schemas.microsoft.com/office/drawing/2015/06/chart"/>
            </c:strRef>
          </c:cat>
          <c:val>
            <c:numRef>
              <c:f>thieuvl_fig__q1!$D$7:$D$16</c:f>
              <c:numCache>
                <c:formatCode>0.00</c:formatCode>
                <c:ptCount val="10"/>
                <c:pt idx="0">
                  <c:v>1.9784579230471999</c:v>
                </c:pt>
                <c:pt idx="1">
                  <c:v>2.9771340888123099</c:v>
                </c:pt>
                <c:pt idx="2">
                  <c:v>2.7230062285090639</c:v>
                </c:pt>
                <c:pt idx="3">
                  <c:v>1.8175100422880619</c:v>
                </c:pt>
                <c:pt idx="4">
                  <c:v>2.2025828354062571</c:v>
                </c:pt>
                <c:pt idx="5">
                  <c:v>2.6040767234235003</c:v>
                </c:pt>
                <c:pt idx="6">
                  <c:v>4.46</c:v>
                </c:pt>
                <c:pt idx="7" formatCode="_(* #,##0.00_);_(* \(#,##0.00\);_(* &quot;-&quot;??_);_(@_)">
                  <c:v>3.3734236106443225</c:v>
                </c:pt>
                <c:pt idx="8" formatCode="_(* #,##0.00_);_(* \(#,##0.00\);_(* &quot;-&quot;??_);_(@_)">
                  <c:v>3.010991759123768</c:v>
                </c:pt>
                <c:pt idx="9" formatCode="_(* #,##0.00_);_(* \(#,##0.00\);_(* &quot;-&quot;??_);_(@_)">
                  <c:v>1.9600000000000002</c:v>
                </c:pt>
              </c:numCache>
              <c:extLst xmlns:c16r2="http://schemas.microsoft.com/office/drawing/2015/06/chart"/>
            </c:numRef>
          </c:val>
          <c:extLst xmlns:c16r2="http://schemas.microsoft.com/office/drawing/2015/06/chart">
            <c:ext xmlns:c16="http://schemas.microsoft.com/office/drawing/2014/chart" uri="{C3380CC4-5D6E-409C-BE32-E72D297353CC}">
              <c16:uniqueId val="{00000007-8440-4B74-A89A-47F4DCFF74B3}"/>
            </c:ext>
          </c:extLst>
        </c:ser>
        <c:dLbls/>
        <c:marker val="1"/>
        <c:axId val="102021376"/>
        <c:axId val="102019840"/>
      </c:lineChart>
      <c:catAx>
        <c:axId val="101975552"/>
        <c:scaling>
          <c:orientation val="minMax"/>
        </c:scaling>
        <c:axPos val="b"/>
        <c:numFmt formatCode="General" sourceLinked="1"/>
        <c:maj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977088"/>
        <c:crosses val="autoZero"/>
        <c:auto val="1"/>
        <c:lblAlgn val="ctr"/>
        <c:lblOffset val="100"/>
      </c:catAx>
      <c:valAx>
        <c:axId val="101977088"/>
        <c:scaling>
          <c:orientation val="minMax"/>
        </c:scaling>
        <c:axPos val="l"/>
        <c:numFmt formatCode="#\ ##0.0" sourceLinked="1"/>
        <c:majorTickMark val="none"/>
        <c:tickLblPos val="nextTo"/>
        <c:spPr>
          <a:noFill/>
          <a:ln>
            <a:solidFill>
              <a:schemeClr val="bg1"/>
            </a:solid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01975552"/>
        <c:crosses val="autoZero"/>
        <c:crossBetween val="between"/>
        <c:majorUnit val="500"/>
      </c:valAx>
      <c:valAx>
        <c:axId val="102019840"/>
        <c:scaling>
          <c:orientation val="minMax"/>
        </c:scaling>
        <c:axPos val="r"/>
        <c:numFmt formatCode="0.00" sourceLinked="1"/>
        <c:majorTickMark val="none"/>
        <c:tickLblPos val="nextTo"/>
        <c:spPr>
          <a:noFill/>
          <a:ln>
            <a:solidFill>
              <a:schemeClr val="bg1"/>
            </a:solid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02021376"/>
        <c:crosses val="max"/>
        <c:crossBetween val="between"/>
        <c:majorUnit val="1"/>
        <c:minorUnit val="0.5"/>
      </c:valAx>
      <c:catAx>
        <c:axId val="102021376"/>
        <c:scaling>
          <c:orientation val="minMax"/>
        </c:scaling>
        <c:delete val="1"/>
        <c:axPos val="b"/>
        <c:numFmt formatCode="General" sourceLinked="1"/>
        <c:majorTickMark val="none"/>
        <c:tickLblPos val="none"/>
        <c:crossAx val="102019840"/>
        <c:crosses val="autoZero"/>
        <c:auto val="1"/>
        <c:lblAlgn val="ctr"/>
        <c:lblOffset val="100"/>
      </c:catAx>
      <c:spPr>
        <a:noFill/>
        <a:ln w="25400">
          <a:noFill/>
        </a:ln>
        <a:effectLst/>
      </c:spPr>
    </c:plotArea>
    <c:legend>
      <c:legendPos val="b"/>
      <c:layout>
        <c:manualLayout>
          <c:xMode val="edge"/>
          <c:yMode val="edge"/>
          <c:x val="8.1804410931716864E-2"/>
          <c:y val="7.6388184173875634E-2"/>
          <c:w val="0.48632160490428217"/>
          <c:h val="7.726702431426842E-2"/>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no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US"/>
  <c:chart>
    <c:autoTitleDeleted val="1"/>
    <c:plotArea>
      <c:layout>
        <c:manualLayout>
          <c:layoutTarget val="inner"/>
          <c:xMode val="edge"/>
          <c:yMode val="edge"/>
          <c:x val="2.3516853428801037E-3"/>
          <c:y val="5.0462962962962961E-3"/>
          <c:w val="0.98737967379570324"/>
          <c:h val="0.69382691746865"/>
        </c:manualLayout>
      </c:layout>
      <c:barChart>
        <c:barDir val="col"/>
        <c:grouping val="clustered"/>
        <c:ser>
          <c:idx val="0"/>
          <c:order val="0"/>
          <c:tx>
            <c:strRef>
              <c:f>thieuvl_3kv_fig!$I$55</c:f>
              <c:strCache>
                <c:ptCount val="1"/>
                <c:pt idx="0">
                  <c:v>Quý I năm 2022</c:v>
                </c:pt>
              </c:strCache>
            </c:strRef>
          </c:tx>
          <c:spPr>
            <a:pattFill prst="weave">
              <a:fgClr>
                <a:schemeClr val="accent1"/>
              </a:fgClr>
              <a:bgClr>
                <a:schemeClr val="bg1"/>
              </a:bgClr>
            </a:pattFill>
            <a:ln>
              <a:solidFill>
                <a:schemeClr val="accent1"/>
              </a:solidFill>
            </a:ln>
            <a:effectLst/>
          </c:spPr>
          <c:dLbls>
            <c:dLbl>
              <c:idx val="0"/>
              <c:tx>
                <c:rich>
                  <a:bodyPr/>
                  <a:lstStyle/>
                  <a:p>
                    <a:r>
                      <a:rPr lang="en-US"/>
                      <a:t>3,04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507-43A0-9BEA-C5B401E1F319}"/>
                </c:ext>
              </c:extLst>
            </c:dLbl>
            <c:dLbl>
              <c:idx val="1"/>
              <c:tx>
                <c:rich>
                  <a:bodyPr/>
                  <a:lstStyle/>
                  <a:p>
                    <a:r>
                      <a:rPr lang="en-US"/>
                      <a:t>2,12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507-43A0-9BEA-C5B401E1F319}"/>
                </c:ext>
              </c:extLst>
            </c:dLbl>
            <c:dLbl>
              <c:idx val="2"/>
              <c:tx>
                <c:rich>
                  <a:bodyPr/>
                  <a:lstStyle/>
                  <a:p>
                    <a:r>
                      <a:rPr lang="en-US"/>
                      <a:t>4,23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507-43A0-9BEA-C5B401E1F319}"/>
                </c:ext>
              </c:extLst>
            </c:dLbl>
            <c:dLbl>
              <c:idx val="3"/>
              <c:tx>
                <c:rich>
                  <a:bodyPr/>
                  <a:lstStyle/>
                  <a:p>
                    <a:r>
                      <a:rPr lang="en-US"/>
                      <a:t>4,02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507-43A0-9BEA-C5B401E1F319}"/>
                </c:ext>
              </c:extLst>
            </c:dLbl>
            <c:dLbl>
              <c:idx val="4"/>
              <c:tx>
                <c:rich>
                  <a:bodyPr/>
                  <a:lstStyle/>
                  <a:p>
                    <a:r>
                      <a:rPr lang="en-US"/>
                      <a:t>1,60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1507-43A0-9BEA-C5B401E1F319}"/>
                </c:ext>
              </c:extLst>
            </c:dLbl>
            <c:dLbl>
              <c:idx val="5"/>
              <c:tx>
                <c:rich>
                  <a:bodyPr/>
                  <a:lstStyle/>
                  <a:p>
                    <a:r>
                      <a:rPr lang="en-US"/>
                      <a:t>4,00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1507-43A0-9BEA-C5B401E1F31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thieuvl_3kv_fig!$H$56:$H$61</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thieuvl_3kv_fig!$I$56:$I$61</c:f>
              <c:numCache>
                <c:formatCode>_(* #,##0.00_);_(* \(#,##0.00\);_(* "-"??_);_(@_)</c:formatCode>
                <c:ptCount val="6"/>
                <c:pt idx="0">
                  <c:v>3.0425063241417409</c:v>
                </c:pt>
                <c:pt idx="1">
                  <c:v>2.1164383197349799</c:v>
                </c:pt>
                <c:pt idx="2">
                  <c:v>4.23112782918784</c:v>
                </c:pt>
                <c:pt idx="3">
                  <c:v>4.0164141514616869</c:v>
                </c:pt>
                <c:pt idx="4">
                  <c:v>1.6036045876733769</c:v>
                </c:pt>
                <c:pt idx="5">
                  <c:v>4.0005294659643109</c:v>
                </c:pt>
              </c:numCache>
            </c:numRef>
          </c:val>
          <c:extLst xmlns:c16r2="http://schemas.microsoft.com/office/drawing/2015/06/chart">
            <c:ext xmlns:c16="http://schemas.microsoft.com/office/drawing/2014/chart" uri="{C3380CC4-5D6E-409C-BE32-E72D297353CC}">
              <c16:uniqueId val="{00000000-F29E-4BDA-B876-FC3716E7A0FB}"/>
            </c:ext>
          </c:extLst>
        </c:ser>
        <c:ser>
          <c:idx val="1"/>
          <c:order val="1"/>
          <c:tx>
            <c:strRef>
              <c:f>thieuvl_3kv_fig!$J$55</c:f>
              <c:strCache>
                <c:ptCount val="1"/>
                <c:pt idx="0">
                  <c:v>Quý II năm 2022</c:v>
                </c:pt>
              </c:strCache>
            </c:strRef>
          </c:tx>
          <c:spPr>
            <a:pattFill prst="plaid">
              <a:fgClr>
                <a:schemeClr val="accent1"/>
              </a:fgClr>
              <a:bgClr>
                <a:schemeClr val="bg1"/>
              </a:bgClr>
            </a:pattFill>
            <a:ln>
              <a:solidFill>
                <a:schemeClr val="accent1"/>
              </a:solidFill>
            </a:ln>
            <a:effectLst/>
          </c:spPr>
          <c:dLbls>
            <c:dLbl>
              <c:idx val="0"/>
              <c:tx>
                <c:rich>
                  <a:bodyPr/>
                  <a:lstStyle/>
                  <a:p>
                    <a:r>
                      <a:rPr lang="en-US"/>
                      <a:t>2,43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507-43A0-9BEA-C5B401E1F319}"/>
                </c:ext>
              </c:extLst>
            </c:dLbl>
            <c:dLbl>
              <c:idx val="1"/>
              <c:tx>
                <c:rich>
                  <a:bodyPr/>
                  <a:lstStyle/>
                  <a:p>
                    <a:r>
                      <a:rPr lang="en-US"/>
                      <a:t>0,62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507-43A0-9BEA-C5B401E1F319}"/>
                </c:ext>
              </c:extLst>
            </c:dLbl>
            <c:dLbl>
              <c:idx val="2"/>
              <c:tx>
                <c:rich>
                  <a:bodyPr/>
                  <a:lstStyle/>
                  <a:p>
                    <a:r>
                      <a:rPr lang="en-US"/>
                      <a:t>2,79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507-43A0-9BEA-C5B401E1F319}"/>
                </c:ext>
              </c:extLst>
            </c:dLbl>
            <c:dLbl>
              <c:idx val="3"/>
              <c:tx>
                <c:rich>
                  <a:bodyPr/>
                  <a:lstStyle/>
                  <a:p>
                    <a:r>
                      <a:rPr lang="en-US"/>
                      <a:t>2,57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507-43A0-9BEA-C5B401E1F319}"/>
                </c:ext>
              </c:extLst>
            </c:dLbl>
            <c:dLbl>
              <c:idx val="4"/>
              <c:tx>
                <c:rich>
                  <a:bodyPr/>
                  <a:lstStyle/>
                  <a:p>
                    <a:r>
                      <a:rPr lang="en-US"/>
                      <a:t>1,11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507-43A0-9BEA-C5B401E1F319}"/>
                </c:ext>
              </c:extLst>
            </c:dLbl>
            <c:dLbl>
              <c:idx val="5"/>
              <c:tx>
                <c:rich>
                  <a:bodyPr/>
                  <a:lstStyle/>
                  <a:p>
                    <a:r>
                      <a:rPr lang="en-US"/>
                      <a:t>3,17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1507-43A0-9BEA-C5B401E1F31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thieuvl_3kv_fig!$H$56:$H$61</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thieuvl_3kv_fig!$J$56:$J$61</c:f>
              <c:numCache>
                <c:formatCode>_(* #,##0.00_);_(* \(#,##0.00\);_(* "-"??_);_(@_)</c:formatCode>
                <c:ptCount val="6"/>
                <c:pt idx="0">
                  <c:v>2.4344845143454039</c:v>
                </c:pt>
                <c:pt idx="1">
                  <c:v>0.6245679267973242</c:v>
                </c:pt>
                <c:pt idx="2">
                  <c:v>2.7886390557902976</c:v>
                </c:pt>
                <c:pt idx="3">
                  <c:v>2.5654405032772738</c:v>
                </c:pt>
                <c:pt idx="4">
                  <c:v>1.1054466190693704</c:v>
                </c:pt>
                <c:pt idx="5">
                  <c:v>3.1717158068947486</c:v>
                </c:pt>
              </c:numCache>
            </c:numRef>
          </c:val>
          <c:extLst xmlns:c16r2="http://schemas.microsoft.com/office/drawing/2015/06/chart">
            <c:ext xmlns:c16="http://schemas.microsoft.com/office/drawing/2014/chart" uri="{C3380CC4-5D6E-409C-BE32-E72D297353CC}">
              <c16:uniqueId val="{00000001-F29E-4BDA-B876-FC3716E7A0FB}"/>
            </c:ext>
          </c:extLst>
        </c:ser>
        <c:dLbls/>
        <c:gapWidth val="219"/>
        <c:overlap val="-27"/>
        <c:axId val="103695104"/>
        <c:axId val="103696640"/>
      </c:barChart>
      <c:catAx>
        <c:axId val="1036951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696640"/>
        <c:crosses val="autoZero"/>
        <c:auto val="1"/>
        <c:lblAlgn val="ctr"/>
        <c:lblOffset val="100"/>
      </c:catAx>
      <c:valAx>
        <c:axId val="103696640"/>
        <c:scaling>
          <c:orientation val="minMax"/>
        </c:scaling>
        <c:delete val="1"/>
        <c:axPos val="l"/>
        <c:numFmt formatCode="_(* #,##0.00_);_(* \(#,##0.00\);_(* &quot;-&quot;??_);_(@_)" sourceLinked="1"/>
        <c:majorTickMark val="none"/>
        <c:tickLblPos val="none"/>
        <c:crossAx val="103695104"/>
        <c:crosses val="autoZero"/>
        <c:crossBetween val="between"/>
        <c:majorUnit val="1"/>
        <c:minorUnit val="0.5"/>
      </c:valAx>
      <c:spPr>
        <a:noFill/>
        <a:ln>
          <a:noFill/>
        </a:ln>
        <a:effectLst/>
      </c:spPr>
    </c:plotArea>
    <c:legend>
      <c:legendPos val="b"/>
      <c:layout>
        <c:manualLayout>
          <c:xMode val="edge"/>
          <c:yMode val="edge"/>
          <c:x val="0.30623730345139172"/>
          <c:y val="0.90131509877054838"/>
          <c:w val="0.36124418416160531"/>
          <c:h val="9.8684901229451602E-2"/>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spPr>
            <a:solidFill>
              <a:schemeClr val="accent5">
                <a:lumMod val="75000"/>
              </a:schemeClr>
            </a:solidFill>
            <a:ln>
              <a:noFill/>
            </a:ln>
            <a:effectLst/>
          </c:spPr>
          <c:dLbls>
            <c:dLbl>
              <c:idx val="0"/>
              <c:tx>
                <c:rich>
                  <a:bodyPr/>
                  <a:lstStyle/>
                  <a:p>
                    <a:r>
                      <a:rPr lang="en-US"/>
                      <a:t>6,0</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56D-4DDF-9B4A-E9B43525415D}"/>
                </c:ext>
              </c:extLst>
            </c:dLbl>
            <c:dLbl>
              <c:idx val="1"/>
              <c:tx>
                <c:rich>
                  <a:bodyPr/>
                  <a:lstStyle/>
                  <a:p>
                    <a:r>
                      <a:rPr lang="en-US"/>
                      <a:t>5,8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56D-4DDF-9B4A-E9B43525415D}"/>
                </c:ext>
              </c:extLst>
            </c:dLbl>
            <c:dLbl>
              <c:idx val="2"/>
              <c:tx>
                <c:rich>
                  <a:bodyPr/>
                  <a:lstStyle/>
                  <a:p>
                    <a:r>
                      <a:rPr lang="en-US"/>
                      <a:t>6,2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56D-4DDF-9B4A-E9B43525415D}"/>
                </c:ext>
              </c:extLst>
            </c:dLbl>
            <c:dLbl>
              <c:idx val="3"/>
              <c:tx>
                <c:rich>
                  <a:bodyPr/>
                  <a:lstStyle/>
                  <a:p>
                    <a:r>
                      <a:rPr lang="en-US"/>
                      <a:t>5,5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56D-4DDF-9B4A-E9B43525415D}"/>
                </c:ext>
              </c:extLst>
            </c:dLbl>
            <c:dLbl>
              <c:idx val="4"/>
              <c:tx>
                <c:rich>
                  <a:bodyPr/>
                  <a:lstStyle/>
                  <a:p>
                    <a:r>
                      <a:rPr lang="en-US"/>
                      <a:t>6,3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56D-4DDF-9B4A-E9B43525415D}"/>
                </c:ext>
              </c:extLst>
            </c:dLbl>
            <c:dLbl>
              <c:idx val="5"/>
              <c:tx>
                <c:rich>
                  <a:bodyPr/>
                  <a:lstStyle/>
                  <a:p>
                    <a:r>
                      <a:rPr lang="en-US"/>
                      <a:t>6,1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56D-4DDF-9B4A-E9B43525415D}"/>
                </c:ext>
              </c:extLst>
            </c:dLbl>
            <c:dLbl>
              <c:idx val="6"/>
              <c:tx>
                <c:rich>
                  <a:bodyPr/>
                  <a:lstStyle/>
                  <a:p>
                    <a:r>
                      <a:rPr lang="en-US"/>
                      <a:t>6,4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56D-4DDF-9B4A-E9B43525415D}"/>
                </c:ext>
              </c:extLst>
            </c:dLbl>
            <c:dLbl>
              <c:idx val="7"/>
              <c:tx>
                <c:rich>
                  <a:bodyPr/>
                  <a:lstStyle/>
                  <a:p>
                    <a:r>
                      <a:rPr lang="en-US"/>
                      <a:t>6,6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56D-4DDF-9B4A-E9B43525415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'Dothi_cac quyI.II_2019_2022'!$C$7:$J$7</c:f>
              <c:strCache>
                <c:ptCount val="8"/>
                <c:pt idx="0">
                  <c:v>Quý I
năm 2019</c:v>
                </c:pt>
                <c:pt idx="1">
                  <c:v>Quý II
năm 2019</c:v>
                </c:pt>
                <c:pt idx="2">
                  <c:v>Quý I
năm 2020</c:v>
                </c:pt>
                <c:pt idx="3">
                  <c:v>Quý II
năm 2020</c:v>
                </c:pt>
                <c:pt idx="4">
                  <c:v>Quý I
năm 2021</c:v>
                </c:pt>
                <c:pt idx="5">
                  <c:v>Quý II
năm 2021</c:v>
                </c:pt>
                <c:pt idx="6">
                  <c:v>Quý I
năm 2022</c:v>
                </c:pt>
                <c:pt idx="7">
                  <c:v>Quý II
năm 2022</c:v>
                </c:pt>
              </c:strCache>
            </c:strRef>
          </c:cat>
          <c:val>
            <c:numRef>
              <c:f>'Dothi_cac quyI.II_2019_2022'!$C$8:$J$8</c:f>
              <c:numCache>
                <c:formatCode>0.0</c:formatCode>
                <c:ptCount val="8"/>
                <c:pt idx="0">
                  <c:v>5.99</c:v>
                </c:pt>
                <c:pt idx="1">
                  <c:v>5.78</c:v>
                </c:pt>
                <c:pt idx="2">
                  <c:v>6.18</c:v>
                </c:pt>
                <c:pt idx="3">
                  <c:v>5.52</c:v>
                </c:pt>
                <c:pt idx="4">
                  <c:v>6.29</c:v>
                </c:pt>
                <c:pt idx="5">
                  <c:v>6.06</c:v>
                </c:pt>
                <c:pt idx="6">
                  <c:v>6.4</c:v>
                </c:pt>
                <c:pt idx="7">
                  <c:v>6.6099999999999994</c:v>
                </c:pt>
              </c:numCache>
            </c:numRef>
          </c:val>
          <c:extLst xmlns:c16r2="http://schemas.microsoft.com/office/drawing/2015/06/chart">
            <c:ext xmlns:c16="http://schemas.microsoft.com/office/drawing/2014/chart" uri="{C3380CC4-5D6E-409C-BE32-E72D297353CC}">
              <c16:uniqueId val="{00000000-E56D-4DDF-9B4A-E9B43525415D}"/>
            </c:ext>
          </c:extLst>
        </c:ser>
        <c:dLbls/>
        <c:gapWidth val="219"/>
        <c:overlap val="-27"/>
        <c:axId val="102307328"/>
        <c:axId val="102308864"/>
      </c:barChart>
      <c:catAx>
        <c:axId val="1023073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02308864"/>
        <c:crosses val="autoZero"/>
        <c:auto val="1"/>
        <c:lblAlgn val="ctr"/>
        <c:lblOffset val="100"/>
      </c:catAx>
      <c:valAx>
        <c:axId val="102308864"/>
        <c:scaling>
          <c:orientation val="minMax"/>
        </c:scaling>
        <c:delete val="1"/>
        <c:axPos val="l"/>
        <c:majorGridlines>
          <c:spPr>
            <a:ln w="9525" cap="flat" cmpd="sng" algn="ctr">
              <a:noFill/>
              <a:round/>
            </a:ln>
            <a:effectLst/>
          </c:spPr>
        </c:majorGridlines>
        <c:numFmt formatCode="0.0" sourceLinked="1"/>
        <c:majorTickMark val="none"/>
        <c:tickLblPos val="none"/>
        <c:crossAx val="102307328"/>
        <c:crosses val="autoZero"/>
        <c:crossBetween val="between"/>
        <c:majorUnit val="0.4"/>
      </c:valAx>
      <c:spPr>
        <a:noFill/>
        <a:ln>
          <a:noFill/>
        </a:ln>
        <a:effectLst/>
      </c:spPr>
    </c:plotArea>
    <c:plotVisOnly val="1"/>
    <c:dispBlanksAs val="gap"/>
  </c:chart>
  <c:spPr>
    <a:noFill/>
    <a:ln w="9525" cap="flat" cmpd="sng" algn="ctr">
      <a:noFill/>
      <a:round/>
    </a:ln>
    <a:effectLst/>
  </c:spPr>
  <c:txPr>
    <a:bodyPr/>
    <a:lstStyle/>
    <a:p>
      <a:pPr>
        <a:defRPr/>
      </a:pPr>
      <a:endParaRPr lang="en-US"/>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723233814523211E-2"/>
          <c:y val="3.9412565442099291E-2"/>
          <c:w val="0.91884739993438325"/>
          <c:h val="0.64196009045195224"/>
        </c:manualLayout>
      </c:layout>
      <c:barChart>
        <c:barDir val="col"/>
        <c:grouping val="clustered"/>
        <c:ser>
          <c:idx val="1"/>
          <c:order val="0"/>
          <c:tx>
            <c:strRef>
              <c:f>'Do thi_q2 2022_region'!$D$49</c:f>
              <c:strCache>
                <c:ptCount val="1"/>
                <c:pt idx="0">
                  <c:v>Quý II năm 2021</c:v>
                </c:pt>
              </c:strCache>
            </c:strRef>
          </c:tx>
          <c:spPr>
            <a:pattFill prst="divot">
              <a:fgClr>
                <a:srgbClr val="0070C0"/>
              </a:fgClr>
              <a:bgClr>
                <a:schemeClr val="bg1"/>
              </a:bgClr>
            </a:pattFill>
            <a:ln>
              <a:solidFill>
                <a:schemeClr val="accent1"/>
              </a:solidFill>
            </a:ln>
            <a:effectLst/>
          </c:spPr>
          <c:dLbls>
            <c:dLbl>
              <c:idx val="0"/>
              <c:tx>
                <c:rich>
                  <a:bodyPr/>
                  <a:lstStyle/>
                  <a:p>
                    <a:r>
                      <a:rPr lang="en-US"/>
                      <a:t>4,4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A76-4473-9D25-08682ABF282B}"/>
                </c:ext>
              </c:extLst>
            </c:dLbl>
            <c:dLbl>
              <c:idx val="1"/>
              <c:tx>
                <c:rich>
                  <a:bodyPr/>
                  <a:lstStyle/>
                  <a:p>
                    <a:r>
                      <a:rPr lang="en-US"/>
                      <a:t>6,4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A76-4473-9D25-08682ABF282B}"/>
                </c:ext>
              </c:extLst>
            </c:dLbl>
            <c:dLbl>
              <c:idx val="2"/>
              <c:tx>
                <c:rich>
                  <a:bodyPr/>
                  <a:lstStyle/>
                  <a:p>
                    <a:r>
                      <a:rPr lang="en-US"/>
                      <a:t>4,8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A76-4473-9D25-08682ABF282B}"/>
                </c:ext>
              </c:extLst>
            </c:dLbl>
            <c:dLbl>
              <c:idx val="3"/>
              <c:tx>
                <c:rich>
                  <a:bodyPr/>
                  <a:lstStyle/>
                  <a:p>
                    <a:r>
                      <a:rPr lang="en-US"/>
                      <a:t>4,1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A76-4473-9D25-08682ABF282B}"/>
                </c:ext>
              </c:extLst>
            </c:dLbl>
            <c:dLbl>
              <c:idx val="4"/>
              <c:tx>
                <c:rich>
                  <a:bodyPr/>
                  <a:lstStyle/>
                  <a:p>
                    <a:r>
                      <a:rPr lang="en-US"/>
                      <a:t>5,7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A76-4473-9D25-08682ABF282B}"/>
                </c:ext>
              </c:extLst>
            </c:dLbl>
            <c:dLbl>
              <c:idx val="5"/>
              <c:tx>
                <c:rich>
                  <a:bodyPr/>
                  <a:lstStyle/>
                  <a:p>
                    <a:r>
                      <a:rPr lang="en-US"/>
                      <a:t>4,5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A76-4473-9D25-08682ABF28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thi_q2 2022_region'!$B$50:$B$55</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'Do thi_q2 2022_region'!$D$50:$D$55</c:f>
              <c:numCache>
                <c:formatCode>0.0</c:formatCode>
                <c:ptCount val="6"/>
                <c:pt idx="0">
                  <c:v>4.3889299999999993</c:v>
                </c:pt>
                <c:pt idx="1">
                  <c:v>6.3744099999999992</c:v>
                </c:pt>
                <c:pt idx="2">
                  <c:v>4.8160299999999996</c:v>
                </c:pt>
                <c:pt idx="3">
                  <c:v>4.0668600000000001</c:v>
                </c:pt>
                <c:pt idx="4">
                  <c:v>5.6535299999999991</c:v>
                </c:pt>
                <c:pt idx="5">
                  <c:v>4.5213700000000001</c:v>
                </c:pt>
              </c:numCache>
            </c:numRef>
          </c:val>
          <c:extLst xmlns:c16r2="http://schemas.microsoft.com/office/drawing/2015/06/chart">
            <c:ext xmlns:c16="http://schemas.microsoft.com/office/drawing/2014/chart" uri="{C3380CC4-5D6E-409C-BE32-E72D297353CC}">
              <c16:uniqueId val="{00000006-8A76-4473-9D25-08682ABF282B}"/>
            </c:ext>
          </c:extLst>
        </c:ser>
        <c:ser>
          <c:idx val="2"/>
          <c:order val="1"/>
          <c:tx>
            <c:strRef>
              <c:f>'Do thi_q2 2022_region'!$E$49</c:f>
              <c:strCache>
                <c:ptCount val="1"/>
                <c:pt idx="0">
                  <c:v>Quý I năm 2022</c:v>
                </c:pt>
              </c:strCache>
            </c:strRef>
          </c:tx>
          <c:spPr>
            <a:pattFill prst="pct25">
              <a:fgClr>
                <a:srgbClr val="0070C0"/>
              </a:fgClr>
              <a:bgClr>
                <a:schemeClr val="bg1"/>
              </a:bgClr>
            </a:pattFill>
            <a:ln>
              <a:solidFill>
                <a:schemeClr val="accent1"/>
              </a:solidFill>
            </a:ln>
            <a:effectLst/>
          </c:spPr>
          <c:dPt>
            <c:idx val="0"/>
            <c:spPr>
              <a:pattFill prst="pct30">
                <a:fgClr>
                  <a:srgbClr val="0070C0"/>
                </a:fgClr>
                <a:bgClr>
                  <a:schemeClr val="bg1"/>
                </a:bgClr>
              </a:pattFill>
              <a:ln>
                <a:solidFill>
                  <a:schemeClr val="accent1"/>
                </a:solidFill>
              </a:ln>
              <a:effectLst/>
            </c:spPr>
            <c:extLst xmlns:c16r2="http://schemas.microsoft.com/office/drawing/2015/06/chart">
              <c:ext xmlns:c16="http://schemas.microsoft.com/office/drawing/2014/chart" uri="{C3380CC4-5D6E-409C-BE32-E72D297353CC}">
                <c16:uniqueId val="{00000008-8A76-4473-9D25-08682ABF282B}"/>
              </c:ext>
            </c:extLst>
          </c:dPt>
          <c:dPt>
            <c:idx val="1"/>
            <c:spPr>
              <a:pattFill prst="pct30">
                <a:fgClr>
                  <a:srgbClr val="0070C0"/>
                </a:fgClr>
                <a:bgClr>
                  <a:schemeClr val="bg1"/>
                </a:bgClr>
              </a:pattFill>
              <a:ln>
                <a:solidFill>
                  <a:schemeClr val="accent1"/>
                </a:solidFill>
              </a:ln>
              <a:effectLst/>
            </c:spPr>
            <c:extLst xmlns:c16r2="http://schemas.microsoft.com/office/drawing/2015/06/chart">
              <c:ext xmlns:c16="http://schemas.microsoft.com/office/drawing/2014/chart" uri="{C3380CC4-5D6E-409C-BE32-E72D297353CC}">
                <c16:uniqueId val="{0000000A-8A76-4473-9D25-08682ABF282B}"/>
              </c:ext>
            </c:extLst>
          </c:dPt>
          <c:dPt>
            <c:idx val="2"/>
            <c:spPr>
              <a:pattFill prst="pct30">
                <a:fgClr>
                  <a:srgbClr val="0070C0"/>
                </a:fgClr>
                <a:bgClr>
                  <a:schemeClr val="bg1"/>
                </a:bgClr>
              </a:pattFill>
              <a:ln>
                <a:solidFill>
                  <a:schemeClr val="accent1"/>
                </a:solidFill>
              </a:ln>
              <a:effectLst/>
            </c:spPr>
            <c:extLst xmlns:c16r2="http://schemas.microsoft.com/office/drawing/2015/06/chart">
              <c:ext xmlns:c16="http://schemas.microsoft.com/office/drawing/2014/chart" uri="{C3380CC4-5D6E-409C-BE32-E72D297353CC}">
                <c16:uniqueId val="{0000000C-8A76-4473-9D25-08682ABF282B}"/>
              </c:ext>
            </c:extLst>
          </c:dPt>
          <c:dPt>
            <c:idx val="3"/>
            <c:spPr>
              <a:pattFill prst="pct30">
                <a:fgClr>
                  <a:srgbClr val="0070C0"/>
                </a:fgClr>
                <a:bgClr>
                  <a:schemeClr val="bg1"/>
                </a:bgClr>
              </a:pattFill>
              <a:ln>
                <a:solidFill>
                  <a:schemeClr val="accent1"/>
                </a:solidFill>
              </a:ln>
              <a:effectLst/>
            </c:spPr>
            <c:extLst xmlns:c16r2="http://schemas.microsoft.com/office/drawing/2015/06/chart">
              <c:ext xmlns:c16="http://schemas.microsoft.com/office/drawing/2014/chart" uri="{C3380CC4-5D6E-409C-BE32-E72D297353CC}">
                <c16:uniqueId val="{0000000E-8A76-4473-9D25-08682ABF282B}"/>
              </c:ext>
            </c:extLst>
          </c:dPt>
          <c:dPt>
            <c:idx val="4"/>
            <c:spPr>
              <a:pattFill prst="pct30">
                <a:fgClr>
                  <a:srgbClr val="0070C0"/>
                </a:fgClr>
                <a:bgClr>
                  <a:schemeClr val="bg1"/>
                </a:bgClr>
              </a:pattFill>
              <a:ln>
                <a:solidFill>
                  <a:schemeClr val="accent1"/>
                </a:solidFill>
              </a:ln>
              <a:effectLst/>
            </c:spPr>
            <c:extLst xmlns:c16r2="http://schemas.microsoft.com/office/drawing/2015/06/chart">
              <c:ext xmlns:c16="http://schemas.microsoft.com/office/drawing/2014/chart" uri="{C3380CC4-5D6E-409C-BE32-E72D297353CC}">
                <c16:uniqueId val="{00000010-8A76-4473-9D25-08682ABF282B}"/>
              </c:ext>
            </c:extLst>
          </c:dPt>
          <c:dPt>
            <c:idx val="5"/>
            <c:spPr>
              <a:pattFill prst="pct30">
                <a:fgClr>
                  <a:srgbClr val="0070C0"/>
                </a:fgClr>
                <a:bgClr>
                  <a:schemeClr val="bg1"/>
                </a:bgClr>
              </a:pattFill>
              <a:ln>
                <a:solidFill>
                  <a:schemeClr val="accent1"/>
                </a:solidFill>
              </a:ln>
              <a:effectLst/>
            </c:spPr>
            <c:extLst xmlns:c16r2="http://schemas.microsoft.com/office/drawing/2015/06/chart">
              <c:ext xmlns:c16="http://schemas.microsoft.com/office/drawing/2014/chart" uri="{C3380CC4-5D6E-409C-BE32-E72D297353CC}">
                <c16:uniqueId val="{00000012-8A76-4473-9D25-08682ABF282B}"/>
              </c:ext>
            </c:extLst>
          </c:dPt>
          <c:dLbls>
            <c:dLbl>
              <c:idx val="0"/>
              <c:tx>
                <c:rich>
                  <a:bodyPr/>
                  <a:lstStyle/>
                  <a:p>
                    <a:r>
                      <a:rPr lang="en-US"/>
                      <a:t>4,8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A76-4473-9D25-08682ABF282B}"/>
                </c:ext>
              </c:extLst>
            </c:dLbl>
            <c:dLbl>
              <c:idx val="1"/>
              <c:tx>
                <c:rich>
                  <a:bodyPr/>
                  <a:lstStyle/>
                  <a:p>
                    <a:r>
                      <a:rPr lang="en-US"/>
                      <a:t>7,4</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8A76-4473-9D25-08682ABF282B}"/>
                </c:ext>
              </c:extLst>
            </c:dLbl>
            <c:dLbl>
              <c:idx val="2"/>
              <c:tx>
                <c:rich>
                  <a:bodyPr/>
                  <a:lstStyle/>
                  <a:p>
                    <a:r>
                      <a:rPr lang="en-US"/>
                      <a:t>5,5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8A76-4473-9D25-08682ABF282B}"/>
                </c:ext>
              </c:extLst>
            </c:dLbl>
            <c:dLbl>
              <c:idx val="3"/>
              <c:tx>
                <c:rich>
                  <a:bodyPr/>
                  <a:lstStyle/>
                  <a:p>
                    <a:r>
                      <a:rPr lang="en-US"/>
                      <a:t>4,6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8A76-4473-9D25-08682ABF282B}"/>
                </c:ext>
              </c:extLst>
            </c:dLbl>
            <c:dLbl>
              <c:idx val="4"/>
              <c:tx>
                <c:rich>
                  <a:bodyPr/>
                  <a:lstStyle/>
                  <a:p>
                    <a:r>
                      <a:rPr lang="en-US"/>
                      <a:t>8,3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8A76-4473-9D25-08682ABF282B}"/>
                </c:ext>
              </c:extLst>
            </c:dLbl>
            <c:dLbl>
              <c:idx val="5"/>
              <c:tx>
                <c:rich>
                  <a:bodyPr/>
                  <a:lstStyle/>
                  <a:p>
                    <a:r>
                      <a:rPr lang="en-US"/>
                      <a:t>5,6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8A76-4473-9D25-08682ABF28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thi_q2 2022_region'!$B$50:$B$55</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'Do thi_q2 2022_region'!$E$50:$E$55</c:f>
              <c:numCache>
                <c:formatCode>0.0</c:formatCode>
                <c:ptCount val="6"/>
                <c:pt idx="0">
                  <c:v>4.8</c:v>
                </c:pt>
                <c:pt idx="1">
                  <c:v>7.4</c:v>
                </c:pt>
                <c:pt idx="2">
                  <c:v>5.5</c:v>
                </c:pt>
                <c:pt idx="3">
                  <c:v>4.5999999999999996</c:v>
                </c:pt>
                <c:pt idx="4">
                  <c:v>8.3000000000000007</c:v>
                </c:pt>
                <c:pt idx="5">
                  <c:v>5.6</c:v>
                </c:pt>
              </c:numCache>
            </c:numRef>
          </c:val>
          <c:extLst xmlns:c16r2="http://schemas.microsoft.com/office/drawing/2015/06/chart">
            <c:ext xmlns:c16="http://schemas.microsoft.com/office/drawing/2014/chart" uri="{C3380CC4-5D6E-409C-BE32-E72D297353CC}">
              <c16:uniqueId val="{00000013-8A76-4473-9D25-08682ABF282B}"/>
            </c:ext>
          </c:extLst>
        </c:ser>
        <c:ser>
          <c:idx val="3"/>
          <c:order val="2"/>
          <c:tx>
            <c:strRef>
              <c:f>'Do thi_q2 2022_region'!$F$49</c:f>
              <c:strCache>
                <c:ptCount val="1"/>
                <c:pt idx="0">
                  <c:v>Quý II năm 2022</c:v>
                </c:pt>
              </c:strCache>
            </c:strRef>
          </c:tx>
          <c:spPr>
            <a:solidFill>
              <a:schemeClr val="accent4"/>
            </a:solidFill>
            <a:ln>
              <a:noFill/>
            </a:ln>
            <a:effectLst/>
          </c:spPr>
          <c:dLbls>
            <c:dLbl>
              <c:idx val="0"/>
              <c:tx>
                <c:rich>
                  <a:bodyPr/>
                  <a:lstStyle/>
                  <a:p>
                    <a:r>
                      <a:rPr lang="en-US"/>
                      <a:t>4,8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8A76-4473-9D25-08682ABF282B}"/>
                </c:ext>
              </c:extLst>
            </c:dLbl>
            <c:dLbl>
              <c:idx val="1"/>
              <c:tx>
                <c:rich>
                  <a:bodyPr/>
                  <a:lstStyle/>
                  <a:p>
                    <a:r>
                      <a:rPr lang="en-US"/>
                      <a:t>7,7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8A76-4473-9D25-08682ABF282B}"/>
                </c:ext>
              </c:extLst>
            </c:dLbl>
            <c:dLbl>
              <c:idx val="2"/>
              <c:tx>
                <c:rich>
                  <a:bodyPr/>
                  <a:lstStyle/>
                  <a:p>
                    <a:r>
                      <a:rPr lang="en-US"/>
                      <a:t>5,8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8A76-4473-9D25-08682ABF282B}"/>
                </c:ext>
              </c:extLst>
            </c:dLbl>
            <c:dLbl>
              <c:idx val="3"/>
              <c:tx>
                <c:rich>
                  <a:bodyPr/>
                  <a:lstStyle/>
                  <a:p>
                    <a:r>
                      <a:rPr lang="en-US"/>
                      <a:t>4,9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8A76-4473-9D25-08682ABF282B}"/>
                </c:ext>
              </c:extLst>
            </c:dLbl>
            <c:dLbl>
              <c:idx val="4"/>
              <c:tx>
                <c:rich>
                  <a:bodyPr/>
                  <a:lstStyle/>
                  <a:p>
                    <a:r>
                      <a:rPr lang="en-US"/>
                      <a:t>8,5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8A76-4473-9D25-08682ABF282B}"/>
                </c:ext>
              </c:extLst>
            </c:dLbl>
            <c:dLbl>
              <c:idx val="5"/>
              <c:tx>
                <c:rich>
                  <a:bodyPr/>
                  <a:lstStyle/>
                  <a:p>
                    <a:r>
                      <a:rPr lang="en-US"/>
                      <a:t>5,9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8A76-4473-9D25-08682ABF282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thi_q2 2022_region'!$B$50:$B$55</c:f>
              <c:strCache>
                <c:ptCount val="6"/>
                <c:pt idx="0">
                  <c:v>Trung du và miền núi phía Bắc</c:v>
                </c:pt>
                <c:pt idx="1">
                  <c:v>Đồng bằng sông Hồng</c:v>
                </c:pt>
                <c:pt idx="2">
                  <c:v>Bắc Trung Bộ và Duyên hải miền Trung</c:v>
                </c:pt>
                <c:pt idx="3">
                  <c:v>Tây Nguyên</c:v>
                </c:pt>
                <c:pt idx="4">
                  <c:v>Đông Nam Bộ</c:v>
                </c:pt>
                <c:pt idx="5">
                  <c:v>Đồng bằng sông Cửu Long</c:v>
                </c:pt>
              </c:strCache>
            </c:strRef>
          </c:cat>
          <c:val>
            <c:numRef>
              <c:f>'Do thi_q2 2022_region'!$F$50:$F$55</c:f>
              <c:numCache>
                <c:formatCode>0.0</c:formatCode>
                <c:ptCount val="6"/>
                <c:pt idx="0">
                  <c:v>4.8</c:v>
                </c:pt>
                <c:pt idx="1">
                  <c:v>7.68</c:v>
                </c:pt>
                <c:pt idx="2">
                  <c:v>5.8</c:v>
                </c:pt>
                <c:pt idx="3">
                  <c:v>4.87</c:v>
                </c:pt>
                <c:pt idx="4">
                  <c:v>8.5300000000000011</c:v>
                </c:pt>
                <c:pt idx="5">
                  <c:v>5.92</c:v>
                </c:pt>
              </c:numCache>
            </c:numRef>
          </c:val>
          <c:extLst xmlns:c16r2="http://schemas.microsoft.com/office/drawing/2015/06/chart">
            <c:ext xmlns:c16="http://schemas.microsoft.com/office/drawing/2014/chart" uri="{C3380CC4-5D6E-409C-BE32-E72D297353CC}">
              <c16:uniqueId val="{0000001A-8A76-4473-9D25-08682ABF282B}"/>
            </c:ext>
          </c:extLst>
        </c:ser>
        <c:dLbls/>
        <c:gapWidth val="219"/>
        <c:overlap val="-27"/>
        <c:axId val="104028032"/>
        <c:axId val="104029568"/>
      </c:barChart>
      <c:catAx>
        <c:axId val="10402803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crossAx val="104029568"/>
        <c:crosses val="autoZero"/>
        <c:auto val="1"/>
        <c:lblAlgn val="ctr"/>
        <c:lblOffset val="100"/>
      </c:catAx>
      <c:valAx>
        <c:axId val="104029568"/>
        <c:scaling>
          <c:orientation val="minMax"/>
          <c:max val="10"/>
        </c:scaling>
        <c:delete val="1"/>
        <c:axPos val="l"/>
        <c:numFmt formatCode="0.0" sourceLinked="0"/>
        <c:majorTickMark val="none"/>
        <c:tickLblPos val="none"/>
        <c:crossAx val="104028032"/>
        <c:crosses val="autoZero"/>
        <c:crossBetween val="between"/>
        <c:majorUnit val="2"/>
      </c:valAx>
      <c:spPr>
        <a:noFill/>
        <a:ln>
          <a:noFill/>
        </a:ln>
        <a:effectLst/>
      </c:spPr>
    </c:plotArea>
    <c:legend>
      <c:legendPos val="b"/>
      <c:layout>
        <c:manualLayout>
          <c:xMode val="edge"/>
          <c:yMode val="edge"/>
          <c:x val="9.8311734470691151E-2"/>
          <c:y val="0.89354174178706891"/>
          <c:w val="0.82393247514781232"/>
          <c:h val="8.589214017956194E-2"/>
        </c:manualLayout>
      </c:layout>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chart>
  <c:spPr>
    <a:noFill/>
    <a:ln w="9525" cap="flat" cmpd="sng" algn="ctr">
      <a:noFill/>
      <a:round/>
    </a:ln>
    <a:effectLst/>
  </c:spPr>
  <c:txPr>
    <a:bodyPr/>
    <a:lstStyle/>
    <a:p>
      <a:pPr>
        <a:defRPr/>
      </a:pPr>
      <a:endParaRPr lang="en-US"/>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autoTitleDeleted val="1"/>
    <c:plotArea>
      <c:layout/>
      <c:barChart>
        <c:barDir val="bar"/>
        <c:grouping val="clustered"/>
        <c:ser>
          <c:idx val="0"/>
          <c:order val="0"/>
          <c:spPr>
            <a:solidFill>
              <a:schemeClr val="accent4"/>
            </a:solidFill>
            <a:ln>
              <a:noFill/>
            </a:ln>
            <a:effectLst/>
          </c:spPr>
          <c:dLbls>
            <c:dLbl>
              <c:idx val="0"/>
              <c:tx>
                <c:rich>
                  <a:bodyPr/>
                  <a:lstStyle/>
                  <a:p>
                    <a:r>
                      <a:rPr lang="en-US"/>
                      <a:t>8,3</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D63-447C-9A37-54ED6C4DBBA9}"/>
                </c:ext>
              </c:extLst>
            </c:dLbl>
            <c:dLbl>
              <c:idx val="1"/>
              <c:tx>
                <c:rich>
                  <a:bodyPr/>
                  <a:lstStyle/>
                  <a:p>
                    <a:r>
                      <a:rPr lang="en-US"/>
                      <a:t>8,6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D63-447C-9A37-54ED6C4DBBA9}"/>
                </c:ext>
              </c:extLst>
            </c:dLbl>
            <c:dLbl>
              <c:idx val="2"/>
              <c:tx>
                <c:rich>
                  <a:bodyPr/>
                  <a:lstStyle/>
                  <a:p>
                    <a:r>
                      <a:rPr lang="en-US"/>
                      <a:t>8,7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D63-447C-9A37-54ED6C4DBBA9}"/>
                </c:ext>
              </c:extLst>
            </c:dLbl>
            <c:dLbl>
              <c:idx val="3"/>
              <c:tx>
                <c:rich>
                  <a:bodyPr/>
                  <a:lstStyle/>
                  <a:p>
                    <a:r>
                      <a:rPr lang="en-US"/>
                      <a:t>8,9</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D63-447C-9A37-54ED6C4DBBA9}"/>
                </c:ext>
              </c:extLst>
            </c:dLbl>
            <c:dLbl>
              <c:idx val="4"/>
              <c:tx>
                <c:rich>
                  <a:bodyPr/>
                  <a:lstStyle/>
                  <a:p>
                    <a:r>
                      <a:rPr lang="en-US"/>
                      <a:t>9,1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D63-447C-9A37-54ED6C4DBBA9}"/>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thi_q2 2022_region'!$M$99:$M$103</c:f>
              <c:strCache>
                <c:ptCount val="5"/>
                <c:pt idx="0">
                  <c:v>Bắc Ninh</c:v>
                </c:pt>
                <c:pt idx="1">
                  <c:v>Đồng Nai</c:v>
                </c:pt>
                <c:pt idx="2">
                  <c:v>Hà Nội</c:v>
                </c:pt>
                <c:pt idx="3">
                  <c:v>Bình Dương</c:v>
                </c:pt>
                <c:pt idx="4">
                  <c:v>TP. Hồ Chí Minh</c:v>
                </c:pt>
              </c:strCache>
            </c:strRef>
          </c:cat>
          <c:val>
            <c:numRef>
              <c:f>'Do thi_q2 2022_region'!$N$99:$N$103</c:f>
              <c:numCache>
                <c:formatCode>General</c:formatCode>
                <c:ptCount val="5"/>
                <c:pt idx="0">
                  <c:v>8.3000000000000007</c:v>
                </c:pt>
                <c:pt idx="1">
                  <c:v>8.6</c:v>
                </c:pt>
                <c:pt idx="2">
                  <c:v>8.7000000000000011</c:v>
                </c:pt>
                <c:pt idx="3">
                  <c:v>8.9</c:v>
                </c:pt>
                <c:pt idx="4">
                  <c:v>9.1</c:v>
                </c:pt>
              </c:numCache>
            </c:numRef>
          </c:val>
          <c:extLst xmlns:c16r2="http://schemas.microsoft.com/office/drawing/2015/06/chart">
            <c:ext xmlns:c16="http://schemas.microsoft.com/office/drawing/2014/chart" uri="{C3380CC4-5D6E-409C-BE32-E72D297353CC}">
              <c16:uniqueId val="{00000005-4D63-447C-9A37-54ED6C4DBBA9}"/>
            </c:ext>
          </c:extLst>
        </c:ser>
        <c:dLbls/>
        <c:gapWidth val="182"/>
        <c:axId val="103912960"/>
        <c:axId val="103914496"/>
      </c:barChart>
      <c:catAx>
        <c:axId val="103912960"/>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3914496"/>
        <c:crosses val="autoZero"/>
        <c:auto val="1"/>
        <c:lblAlgn val="ctr"/>
        <c:lblOffset val="100"/>
      </c:catAx>
      <c:valAx>
        <c:axId val="103914496"/>
        <c:scaling>
          <c:orientation val="minMax"/>
        </c:scaling>
        <c:delete val="1"/>
        <c:axPos val="b"/>
        <c:majorGridlines>
          <c:spPr>
            <a:ln w="9525" cap="flat" cmpd="sng" algn="ctr">
              <a:solidFill>
                <a:sysClr val="window" lastClr="FFFFFF"/>
              </a:solidFill>
              <a:round/>
            </a:ln>
            <a:effectLst/>
          </c:spPr>
        </c:majorGridlines>
        <c:numFmt formatCode="General" sourceLinked="1"/>
        <c:majorTickMark val="none"/>
        <c:tickLblPos val="none"/>
        <c:crossAx val="103912960"/>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a:lstStyle/>
    <a:p>
      <a:pPr>
        <a:defRPr/>
      </a:pPr>
      <a:endParaRPr lang="en-US"/>
    </a:p>
  </c:tx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lang val="en-US"/>
  <c:clrMapOvr bg1="lt1" tx1="dk1" bg2="lt2" tx2="dk2" accent1="accent1" accent2="accent2" accent3="accent3" accent4="accent4" accent5="accent5" accent6="accent6" hlink="hlink" folHlink="folHlink"/>
  <c:chart>
    <c:autoTitleDeleted val="1"/>
    <c:view3D>
      <c:depthPercent val="100"/>
      <c:rAngAx val="1"/>
    </c:view3D>
    <c:floor>
      <c:spPr>
        <a:noFill/>
        <a:ln>
          <a:noFill/>
        </a:ln>
        <a:effectLst/>
        <a:sp3d/>
      </c:spPr>
    </c:floor>
    <c:sideWall>
      <c:spPr>
        <a:noFill/>
        <a:ln w="25400">
          <a:noFill/>
        </a:ln>
        <a:effectLst/>
        <a:sp3d/>
      </c:spPr>
    </c:sideWall>
    <c:backWall>
      <c:spPr>
        <a:noFill/>
        <a:ln w="25400">
          <a:noFill/>
        </a:ln>
        <a:effectLst/>
        <a:sp3d/>
      </c:spPr>
    </c:backWall>
    <c:plotArea>
      <c:layout>
        <c:manualLayout>
          <c:layoutTarget val="inner"/>
          <c:xMode val="edge"/>
          <c:yMode val="edge"/>
          <c:x val="5.1755981958565872E-2"/>
          <c:y val="8.1392324236520736E-2"/>
          <c:w val="0.89515055763660611"/>
          <c:h val="0.60914956108168561"/>
        </c:manualLayout>
      </c:layout>
      <c:bar3DChart>
        <c:barDir val="col"/>
        <c:grouping val="clustered"/>
        <c:ser>
          <c:idx val="0"/>
          <c:order val="0"/>
          <c:tx>
            <c:strRef>
              <c:f>'Do thi_Quy 1.2022_chung'!$C$36</c:f>
              <c:strCache>
                <c:ptCount val="1"/>
                <c:pt idx="0">
                  <c:v>Quý II năm 2020
</c:v>
                </c:pt>
              </c:strCache>
            </c:strRef>
          </c:tx>
          <c:spPr>
            <a:pattFill prst="pct50">
              <a:fgClr>
                <a:srgbClr val="0070C0"/>
              </a:fgClr>
              <a:bgClr>
                <a:schemeClr val="bg1"/>
              </a:bgClr>
            </a:pattFill>
            <a:ln>
              <a:solidFill>
                <a:schemeClr val="bg1">
                  <a:lumMod val="95000"/>
                </a:schemeClr>
              </a:solidFill>
            </a:ln>
            <a:effectLst/>
            <a:sp3d>
              <a:contourClr>
                <a:schemeClr val="bg1">
                  <a:lumMod val="95000"/>
                </a:schemeClr>
              </a:contourClr>
            </a:sp3d>
          </c:spPr>
          <c:dLbls>
            <c:dLbl>
              <c:idx val="0"/>
              <c:tx>
                <c:rich>
                  <a:bodyPr/>
                  <a:lstStyle/>
                  <a:p>
                    <a:r>
                      <a:rPr lang="en-US"/>
                      <a:t>5,5</a:t>
                    </a:r>
                  </a:p>
                </c:rich>
              </c:tx>
              <c:showVal val="1"/>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A36-4BE5-973A-28611A3AD2BB}"/>
                </c:ext>
              </c:extLst>
            </c:dLbl>
            <c:dLbl>
              <c:idx val="1"/>
              <c:tx>
                <c:rich>
                  <a:bodyPr/>
                  <a:lstStyle/>
                  <a:p>
                    <a:r>
                      <a:rPr lang="en-US"/>
                      <a:t>3,4</a:t>
                    </a:r>
                  </a:p>
                </c:rich>
              </c:tx>
              <c:showVal val="1"/>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A36-4BE5-973A-28611A3AD2BB}"/>
                </c:ext>
              </c:extLst>
            </c:dLbl>
            <c:dLbl>
              <c:idx val="2"/>
              <c:tx>
                <c:rich>
                  <a:bodyPr/>
                  <a:lstStyle/>
                  <a:p>
                    <a:r>
                      <a:rPr lang="en-US"/>
                      <a:t>6,2</a:t>
                    </a:r>
                  </a:p>
                </c:rich>
              </c:tx>
              <c:showVal val="1"/>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A36-4BE5-973A-28611A3AD2BB}"/>
                </c:ext>
              </c:extLst>
            </c:dLbl>
            <c:dLbl>
              <c:idx val="3"/>
              <c:tx>
                <c:rich>
                  <a:bodyPr/>
                  <a:lstStyle/>
                  <a:p>
                    <a:r>
                      <a:rPr lang="en-US"/>
                      <a:t>6,4</a:t>
                    </a:r>
                  </a:p>
                </c:rich>
              </c:tx>
              <c:showVal val="1"/>
              <c:separator>, </c:separator>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A36-4BE5-973A-28611A3AD2BB}"/>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en-US"/>
              </a:p>
            </c:txPr>
            <c:showVal val="1"/>
            <c:separator>, </c:separator>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 1.2022_chung'!$B$37:$B$40</c:f>
              <c:strCache>
                <c:ptCount val="4"/>
                <c:pt idx="0">
                  <c:v>Toàn quốc</c:v>
                </c:pt>
                <c:pt idx="1">
                  <c:v>Nông, lâm nghiệp và thủy sản</c:v>
                </c:pt>
                <c:pt idx="2">
                  <c:v>Công nghiệp và xây dựng</c:v>
                </c:pt>
                <c:pt idx="3">
                  <c:v>Dịch vụ</c:v>
                </c:pt>
              </c:strCache>
            </c:strRef>
          </c:cat>
          <c:val>
            <c:numRef>
              <c:f>'Do thi_Quy 1.2022_chung'!$C$37:$C$40</c:f>
              <c:numCache>
                <c:formatCode>0.0</c:formatCode>
                <c:ptCount val="4"/>
                <c:pt idx="0">
                  <c:v>5.5157062066584315</c:v>
                </c:pt>
                <c:pt idx="1">
                  <c:v>3.4058229048822501</c:v>
                </c:pt>
                <c:pt idx="2">
                  <c:v>6.2008386015540822</c:v>
                </c:pt>
                <c:pt idx="3">
                  <c:v>6.429168597148176</c:v>
                </c:pt>
              </c:numCache>
            </c:numRef>
          </c:val>
          <c:extLst xmlns:c16r2="http://schemas.microsoft.com/office/drawing/2015/06/chart">
            <c:ext xmlns:c16="http://schemas.microsoft.com/office/drawing/2014/chart" uri="{C3380CC4-5D6E-409C-BE32-E72D297353CC}">
              <c16:uniqueId val="{00000004-8A36-4BE5-973A-28611A3AD2BB}"/>
            </c:ext>
          </c:extLst>
        </c:ser>
        <c:ser>
          <c:idx val="1"/>
          <c:order val="1"/>
          <c:tx>
            <c:strRef>
              <c:f>'Do thi_Quy 1.2022_chung'!$D$36</c:f>
              <c:strCache>
                <c:ptCount val="1"/>
                <c:pt idx="0">
                  <c:v>Quý II năm 2021
</c:v>
                </c:pt>
              </c:strCache>
            </c:strRef>
          </c:tx>
          <c:spPr>
            <a:pattFill prst="pct30">
              <a:fgClr>
                <a:schemeClr val="accent5"/>
              </a:fgClr>
              <a:bgClr>
                <a:schemeClr val="bg1"/>
              </a:bgClr>
            </a:pattFill>
            <a:ln>
              <a:noFill/>
            </a:ln>
            <a:effectLst/>
            <a:sp3d/>
          </c:spPr>
          <c:dLbls>
            <c:dLbl>
              <c:idx val="0"/>
              <c:tx>
                <c:rich>
                  <a:bodyPr/>
                  <a:lstStyle/>
                  <a:p>
                    <a:r>
                      <a:rPr lang="en-US"/>
                      <a:t>6,1</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A36-4BE5-973A-28611A3AD2BB}"/>
                </c:ext>
              </c:extLst>
            </c:dLbl>
            <c:dLbl>
              <c:idx val="1"/>
              <c:tx>
                <c:rich>
                  <a:bodyPr/>
                  <a:lstStyle/>
                  <a:p>
                    <a:r>
                      <a:rPr lang="en-US"/>
                      <a:t>3,7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A36-4BE5-973A-28611A3AD2BB}"/>
                </c:ext>
              </c:extLst>
            </c:dLbl>
            <c:dLbl>
              <c:idx val="2"/>
              <c:tx>
                <c:rich>
                  <a:bodyPr/>
                  <a:lstStyle/>
                  <a:p>
                    <a:r>
                      <a:rPr lang="en-US"/>
                      <a:t>6,7</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A36-4BE5-973A-28611A3AD2BB}"/>
                </c:ext>
              </c:extLst>
            </c:dLbl>
            <c:dLbl>
              <c:idx val="3"/>
              <c:tx>
                <c:rich>
                  <a:bodyPr/>
                  <a:lstStyle/>
                  <a:p>
                    <a:r>
                      <a:rPr lang="en-US"/>
                      <a:t>7,2</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A36-4BE5-973A-28611A3AD2BB}"/>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 1.2022_chung'!$B$37:$B$40</c:f>
              <c:strCache>
                <c:ptCount val="4"/>
                <c:pt idx="0">
                  <c:v>Toàn quốc</c:v>
                </c:pt>
                <c:pt idx="1">
                  <c:v>Nông, lâm nghiệp và thủy sản</c:v>
                </c:pt>
                <c:pt idx="2">
                  <c:v>Công nghiệp và xây dựng</c:v>
                </c:pt>
                <c:pt idx="3">
                  <c:v>Dịch vụ</c:v>
                </c:pt>
              </c:strCache>
            </c:strRef>
          </c:cat>
          <c:val>
            <c:numRef>
              <c:f>'Do thi_Quy 1.2022_chung'!$D$37:$D$40</c:f>
              <c:numCache>
                <c:formatCode>0.0</c:formatCode>
                <c:ptCount val="4"/>
                <c:pt idx="0">
                  <c:v>6.0631299999999992</c:v>
                </c:pt>
                <c:pt idx="1">
                  <c:v>3.7135700000000007</c:v>
                </c:pt>
                <c:pt idx="2">
                  <c:v>6.7107700000000001</c:v>
                </c:pt>
                <c:pt idx="3">
                  <c:v>7.1763700000000004</c:v>
                </c:pt>
              </c:numCache>
            </c:numRef>
          </c:val>
          <c:extLst xmlns:c16r2="http://schemas.microsoft.com/office/drawing/2015/06/chart">
            <c:ext xmlns:c16="http://schemas.microsoft.com/office/drawing/2014/chart" uri="{C3380CC4-5D6E-409C-BE32-E72D297353CC}">
              <c16:uniqueId val="{00000009-8A36-4BE5-973A-28611A3AD2BB}"/>
            </c:ext>
          </c:extLst>
        </c:ser>
        <c:ser>
          <c:idx val="2"/>
          <c:order val="2"/>
          <c:tx>
            <c:strRef>
              <c:f>'Do thi_Quy 1.2022_chung'!$E$36</c:f>
              <c:strCache>
                <c:ptCount val="1"/>
                <c:pt idx="0">
                  <c:v>Quý II năm 2022
</c:v>
                </c:pt>
              </c:strCache>
            </c:strRef>
          </c:tx>
          <c:spPr>
            <a:solidFill>
              <a:schemeClr val="accent5"/>
            </a:solidFill>
            <a:ln>
              <a:noFill/>
            </a:ln>
            <a:effectLst/>
            <a:sp3d/>
          </c:spPr>
          <c:dLbls>
            <c:dLbl>
              <c:idx val="0"/>
              <c:layout>
                <c:manualLayout>
                  <c:x val="8.7757788503729298E-3"/>
                  <c:y val="0"/>
                </c:manualLayout>
              </c:layout>
              <c:tx>
                <c:rich>
                  <a:bodyPr/>
                  <a:lstStyle/>
                  <a:p>
                    <a:r>
                      <a:rPr lang="en-US" sz="1100"/>
                      <a:t>6,6</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8A36-4BE5-973A-28611A3AD2BB}"/>
                </c:ext>
              </c:extLst>
            </c:dLbl>
            <c:dLbl>
              <c:idx val="1"/>
              <c:layout>
                <c:manualLayout>
                  <c:x val="8.9235917456776375E-3"/>
                  <c:y val="0"/>
                </c:manualLayout>
              </c:layout>
              <c:tx>
                <c:rich>
                  <a:bodyPr/>
                  <a:lstStyle/>
                  <a:p>
                    <a:r>
                      <a:rPr lang="en-US"/>
                      <a:t>3,8</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8A36-4BE5-973A-28611A3AD2BB}"/>
                </c:ext>
              </c:extLst>
            </c:dLbl>
            <c:dLbl>
              <c:idx val="2"/>
              <c:tx>
                <c:rich>
                  <a:bodyPr/>
                  <a:lstStyle/>
                  <a:p>
                    <a:r>
                      <a:rPr lang="en-US"/>
                      <a:t>7,5</a:t>
                    </a:r>
                  </a:p>
                </c:rich>
              </c:tx>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8A36-4BE5-973A-28611A3AD2BB}"/>
                </c:ext>
              </c:extLst>
            </c:dLbl>
            <c:dLbl>
              <c:idx val="3"/>
              <c:tx>
                <c:rich>
                  <a:bodyPr rot="0" spcFirstLastPara="1" vertOverflow="ellipsis" horzOverflow="clip" vert="horz" wrap="square" lIns="38100" tIns="19050" rIns="38100" bIns="19050" anchor="ctr" anchorCtr="1">
                    <a:noAutofit/>
                  </a:bodyPr>
                  <a:lstStyle/>
                  <a:p>
                    <a:pPr>
                      <a:defRPr sz="1100" b="1" i="0" u="none" strike="noStrike" kern="1200" baseline="0">
                        <a:solidFill>
                          <a:sysClr val="windowText" lastClr="000000"/>
                        </a:solidFill>
                        <a:latin typeface="+mn-lt"/>
                        <a:ea typeface="+mn-ea"/>
                        <a:cs typeface="+mn-cs"/>
                      </a:defRPr>
                    </a:pPr>
                    <a:r>
                      <a:rPr lang="en-US"/>
                      <a:t>7,8</a:t>
                    </a:r>
                  </a:p>
                </c:rich>
              </c:tx>
              <c:spPr>
                <a:noFill/>
                <a:ln>
                  <a:noFill/>
                </a:ln>
                <a:effectLst/>
              </c:spPr>
              <c:showVal val="1"/>
              <c:extLst xmlns:c16r2="http://schemas.microsoft.com/office/drawing/2015/06/char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D-8A36-4BE5-973A-28611A3AD2BB}"/>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'Do thi_Quy 1.2022_chung'!$B$37:$B$40</c:f>
              <c:strCache>
                <c:ptCount val="4"/>
                <c:pt idx="0">
                  <c:v>Toàn quốc</c:v>
                </c:pt>
                <c:pt idx="1">
                  <c:v>Nông, lâm nghiệp và thủy sản</c:v>
                </c:pt>
                <c:pt idx="2">
                  <c:v>Công nghiệp và xây dựng</c:v>
                </c:pt>
                <c:pt idx="3">
                  <c:v>Dịch vụ</c:v>
                </c:pt>
              </c:strCache>
            </c:strRef>
          </c:cat>
          <c:val>
            <c:numRef>
              <c:f>'Do thi_Quy 1.2022_chung'!$E$37:$E$40</c:f>
              <c:numCache>
                <c:formatCode>0.0</c:formatCode>
                <c:ptCount val="4"/>
                <c:pt idx="0">
                  <c:v>6.6049999999999995</c:v>
                </c:pt>
                <c:pt idx="1">
                  <c:v>3.8379999999999996</c:v>
                </c:pt>
                <c:pt idx="2">
                  <c:v>7.4770000000000003</c:v>
                </c:pt>
                <c:pt idx="3">
                  <c:v>7.8139999999999992</c:v>
                </c:pt>
              </c:numCache>
            </c:numRef>
          </c:val>
          <c:extLst xmlns:c16r2="http://schemas.microsoft.com/office/drawing/2015/06/chart">
            <c:ext xmlns:c16="http://schemas.microsoft.com/office/drawing/2014/chart" uri="{C3380CC4-5D6E-409C-BE32-E72D297353CC}">
              <c16:uniqueId val="{0000000E-8A36-4BE5-973A-28611A3AD2BB}"/>
            </c:ext>
          </c:extLst>
        </c:ser>
        <c:dLbls/>
        <c:shape val="box"/>
        <c:axId val="104239872"/>
        <c:axId val="104241408"/>
        <c:axId val="0"/>
      </c:bar3DChart>
      <c:catAx>
        <c:axId val="104239872"/>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104241408"/>
        <c:crosses val="autoZero"/>
        <c:auto val="1"/>
        <c:lblAlgn val="ctr"/>
        <c:lblOffset val="100"/>
      </c:catAx>
      <c:valAx>
        <c:axId val="104241408"/>
        <c:scaling>
          <c:orientation val="minMax"/>
          <c:max val="8"/>
        </c:scaling>
        <c:delete val="1"/>
        <c:axPos val="l"/>
        <c:numFmt formatCode="0.0" sourceLinked="1"/>
        <c:majorTickMark val="none"/>
        <c:tickLblPos val="none"/>
        <c:crossAx val="104239872"/>
        <c:crosses val="autoZero"/>
        <c:crossBetween val="between"/>
        <c:majorUnit val="2"/>
        <c:minorUnit val="0.4"/>
      </c:valAx>
      <c:spPr>
        <a:noFill/>
        <a:ln>
          <a:noFill/>
        </a:ln>
        <a:effectLst/>
      </c:spPr>
    </c:plotArea>
    <c:legend>
      <c:legendPos val="b"/>
      <c:layout>
        <c:manualLayout>
          <c:xMode val="edge"/>
          <c:yMode val="edge"/>
          <c:x val="0.14702099298183643"/>
          <c:y val="0.89301894992032727"/>
          <c:w val="0.73720452670232428"/>
          <c:h val="8.1605706455227689E-2"/>
        </c:manualLayout>
      </c:layout>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legend>
    <c:plotVisOnly val="1"/>
    <c:dispBlanksAs val="gap"/>
  </c:chart>
  <c:spPr>
    <a:solidFill>
      <a:schemeClr val="bg1"/>
    </a:solidFill>
    <a:ln w="9525" cap="flat" cmpd="sng" algn="ctr">
      <a:noFill/>
      <a:round/>
    </a:ln>
    <a:effectLst/>
  </c:spPr>
  <c:txPr>
    <a:bodyPr/>
    <a:lstStyle/>
    <a:p>
      <a:pPr>
        <a:defRPr/>
      </a:pPr>
      <a:endParaRPr lang="en-US"/>
    </a:p>
  </c:txPr>
  <c:externalData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C52EA-33F3-45D8-A7EC-E17AD3445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4153</Words>
  <Characters>23678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ntnlan@gso.gov.vn</dc:creator>
  <cp:lastModifiedBy>huyenntt</cp:lastModifiedBy>
  <cp:revision>2</cp:revision>
  <cp:lastPrinted>2022-07-04T07:45:00Z</cp:lastPrinted>
  <dcterms:created xsi:type="dcterms:W3CDTF">2022-07-07T03:54:00Z</dcterms:created>
  <dcterms:modified xsi:type="dcterms:W3CDTF">2022-07-07T03:54:00Z</dcterms:modified>
</cp:coreProperties>
</file>