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Override PartName="/word/charts/colors9.xml" ContentType="application/vnd.ms-office.chartcolorsty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charts/colors8.xml" ContentType="application/vnd.ms-office.chartcolorstyle+xml"/>
  <Override PartName="/word/charts/colors7.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olors5.xml" ContentType="application/vnd.ms-office.chartcolorstyle+xml"/>
  <Override PartName="/word/charts/colors11.xml" ContentType="application/vnd.ms-office.chartcolorstyle+xml"/>
  <Override PartName="/word/charts/style11.xml" ContentType="application/vnd.ms-office.chartstyle+xml"/>
  <Override PartName="/word/charts/colors12.xml" ContentType="application/vnd.ms-office.chartcolorstyle+xml"/>
  <Override PartName="/word/charts/style12.xml" ContentType="application/vnd.ms-office.chartstyle+xml"/>
  <Override PartName="/word/charts/style9.xml" ContentType="application/vnd.ms-office.chartstyle+xml"/>
  <Override PartName="/word/charts/style8.xml" ContentType="application/vnd.ms-office.chartstyle+xml"/>
  <Override PartName="/word/charts/colors6.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Override PartName="/word/charts/colors10.xml" ContentType="application/vnd.ms-office.chartcolorstyle+xml"/>
  <Override PartName="/word/charts/style10.xml" ContentType="application/vnd.ms-office.chartstyle+xml"/>
  <Override PartName="/word/charts/style6.xml" ContentType="application/vnd.ms-office.chartstyle+xml"/>
  <Override PartName="/word/charts/style7.xml" ContentType="application/vnd.ms-office.chart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Override PartName="/word/theme/themeOverride4.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1" w:type="dxa"/>
        <w:jc w:val="center"/>
        <w:tblLayout w:type="fixed"/>
        <w:tblLook w:val="0000"/>
      </w:tblPr>
      <w:tblGrid>
        <w:gridCol w:w="3813"/>
        <w:gridCol w:w="6098"/>
        <w:gridCol w:w="10"/>
      </w:tblGrid>
      <w:tr w:rsidR="009925FF" w:rsidRPr="00F75206" w:rsidTr="00C57FAB">
        <w:trPr>
          <w:trHeight w:val="708"/>
          <w:jc w:val="center"/>
        </w:trPr>
        <w:tc>
          <w:tcPr>
            <w:tcW w:w="3813" w:type="dxa"/>
          </w:tcPr>
          <w:p w:rsidR="009925FF" w:rsidRPr="00F75206" w:rsidRDefault="009925FF" w:rsidP="00C57FAB">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rsidR="009925FF" w:rsidRPr="00F75206" w:rsidRDefault="009925FF" w:rsidP="00C57FAB">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rsidR="009925FF" w:rsidRPr="00F75206" w:rsidRDefault="00916710" w:rsidP="00C57FAB">
            <w:pPr>
              <w:spacing w:line="192" w:lineRule="auto"/>
              <w:jc w:val="center"/>
              <w:rPr>
                <w:b w:val="0"/>
                <w:bCs/>
                <w:i w:val="0"/>
                <w:iCs/>
                <w:snapToGrid w:val="0"/>
                <w:sz w:val="26"/>
                <w:szCs w:val="26"/>
                <w:lang w:val="vi-VN"/>
              </w:rPr>
            </w:pPr>
            <w:r>
              <w:rPr>
                <w:b w:val="0"/>
                <w:bCs/>
                <w:i w:val="0"/>
                <w:iCs/>
                <w:noProof/>
                <w:sz w:val="26"/>
                <w:szCs w:val="26"/>
              </w:rPr>
              <w:pict>
                <v:line id="Straight Connector 7"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w:r>
          </w:p>
        </w:tc>
        <w:tc>
          <w:tcPr>
            <w:tcW w:w="6108" w:type="dxa"/>
            <w:gridSpan w:val="2"/>
          </w:tcPr>
          <w:p w:rsidR="009925FF" w:rsidRPr="00F75206" w:rsidRDefault="009925FF" w:rsidP="00C57FAB">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rsidR="009925FF" w:rsidRPr="00F75206" w:rsidRDefault="00916710" w:rsidP="00C57FAB">
            <w:pPr>
              <w:pStyle w:val="Heading5"/>
              <w:spacing w:before="0"/>
              <w:jc w:val="center"/>
              <w:rPr>
                <w:rFonts w:ascii="Times New Roman" w:hAnsi="Times New Roman" w:cs="Times New Roman"/>
                <w:b w:val="0"/>
                <w:bCs/>
                <w:i w:val="0"/>
                <w:iCs/>
                <w:color w:val="auto"/>
                <w:sz w:val="28"/>
                <w:szCs w:val="28"/>
                <w:lang w:val="vi-VN"/>
              </w:rPr>
            </w:pPr>
            <w:r w:rsidRPr="00916710">
              <w:rPr>
                <w:rFonts w:ascii="Times New Roman" w:hAnsi="Times New Roman" w:cs="Times New Roman"/>
                <w:i w:val="0"/>
                <w:iCs/>
                <w:noProof/>
                <w:color w:val="auto"/>
                <w:sz w:val="28"/>
                <w:szCs w:val="28"/>
              </w:rPr>
              <w:pict>
                <v:line id="Straight Connector 8" o:spid="_x0000_s1028"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w:r>
            <w:r w:rsidR="009925FF" w:rsidRPr="00F75206">
              <w:rPr>
                <w:rFonts w:ascii="Times New Roman" w:hAnsi="Times New Roman" w:cs="Times New Roman"/>
                <w:i w:val="0"/>
                <w:iCs/>
                <w:color w:val="auto"/>
                <w:sz w:val="28"/>
                <w:szCs w:val="28"/>
                <w:lang w:val="vi-VN"/>
              </w:rPr>
              <w:t>Độc lập - Tự do - Hạnh phúc</w:t>
            </w:r>
          </w:p>
        </w:tc>
      </w:tr>
      <w:tr w:rsidR="009925FF" w:rsidRPr="00F75206" w:rsidTr="00C57FAB">
        <w:trPr>
          <w:gridAfter w:val="1"/>
          <w:wAfter w:w="10" w:type="dxa"/>
          <w:trHeight w:val="454"/>
          <w:jc w:val="center"/>
        </w:trPr>
        <w:tc>
          <w:tcPr>
            <w:tcW w:w="3813" w:type="dxa"/>
          </w:tcPr>
          <w:p w:rsidR="009925FF" w:rsidRPr="00F75206" w:rsidRDefault="009925FF" w:rsidP="00C57FAB">
            <w:pPr>
              <w:spacing w:line="360" w:lineRule="exact"/>
              <w:rPr>
                <w:b w:val="0"/>
                <w:i w:val="0"/>
                <w:iCs/>
                <w:snapToGrid w:val="0"/>
                <w:sz w:val="26"/>
                <w:szCs w:val="26"/>
                <w:lang w:val="vi-VN"/>
              </w:rPr>
            </w:pPr>
          </w:p>
        </w:tc>
        <w:tc>
          <w:tcPr>
            <w:tcW w:w="6098" w:type="dxa"/>
          </w:tcPr>
          <w:p w:rsidR="009925FF" w:rsidRPr="00F75206" w:rsidRDefault="009925FF" w:rsidP="00F02B9B">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D21287">
              <w:rPr>
                <w:rFonts w:ascii="Times New Roman" w:hAnsi="Times New Roman"/>
                <w:i/>
                <w:color w:val="auto"/>
                <w:sz w:val="28"/>
                <w:szCs w:val="28"/>
              </w:rPr>
              <w:t>06</w:t>
            </w:r>
            <w:r w:rsidRPr="00F75206">
              <w:rPr>
                <w:rFonts w:ascii="Times New Roman" w:hAnsi="Times New Roman"/>
                <w:i/>
                <w:color w:val="auto"/>
                <w:sz w:val="28"/>
                <w:szCs w:val="28"/>
                <w:lang w:val="vi-VN"/>
              </w:rPr>
              <w:t xml:space="preserve"> tháng </w:t>
            </w:r>
            <w:r w:rsidR="00F02B9B">
              <w:rPr>
                <w:rFonts w:ascii="Times New Roman" w:hAnsi="Times New Roman"/>
                <w:i/>
                <w:color w:val="auto"/>
                <w:sz w:val="28"/>
                <w:szCs w:val="28"/>
              </w:rPr>
              <w:t>10</w:t>
            </w:r>
            <w:r w:rsidR="005B480D">
              <w:rPr>
                <w:rFonts w:ascii="Times New Roman" w:hAnsi="Times New Roman"/>
                <w:i/>
                <w:color w:val="auto"/>
                <w:sz w:val="28"/>
                <w:szCs w:val="28"/>
                <w:lang w:val="vi-VN"/>
              </w:rPr>
              <w:t xml:space="preserve"> năm 2022</w:t>
            </w:r>
          </w:p>
        </w:tc>
      </w:tr>
    </w:tbl>
    <w:p w:rsidR="009925FF" w:rsidRPr="0058568F" w:rsidRDefault="009925FF" w:rsidP="009925FF">
      <w:pPr>
        <w:spacing w:before="80" w:after="80"/>
        <w:jc w:val="center"/>
        <w:rPr>
          <w:rFonts w:asciiTheme="minorHAnsi" w:hAnsiTheme="minorHAnsi"/>
          <w:i w:val="0"/>
          <w:spacing w:val="-6"/>
          <w:sz w:val="28"/>
          <w:szCs w:val="28"/>
        </w:rPr>
      </w:pPr>
      <w:bookmarkStart w:id="1" w:name="_Hlk35690362"/>
      <w:bookmarkStart w:id="2" w:name="_Hlk35690343"/>
      <w:bookmarkEnd w:id="0"/>
      <w:r>
        <w:rPr>
          <w:i w:val="0"/>
          <w:sz w:val="28"/>
          <w:szCs w:val="28"/>
        </w:rPr>
        <w:t xml:space="preserve">BÁO CÁO </w:t>
      </w:r>
      <w:r w:rsidR="00BF2E5D">
        <w:rPr>
          <w:i w:val="0"/>
          <w:sz w:val="28"/>
          <w:szCs w:val="28"/>
        </w:rPr>
        <w:t xml:space="preserve">SỰ PHỤC HỒI CỦA THỊ TRƯỜNG LAO ĐỘNG VIỆC LÀM SAU ĐẠI DỊCH COVID-19, </w:t>
      </w:r>
      <w:r w:rsidRPr="004B0BCC">
        <w:rPr>
          <w:rFonts w:ascii="Times New Roman Bold" w:hAnsi="Times New Roman Bold"/>
          <w:i w:val="0"/>
          <w:spacing w:val="-6"/>
          <w:sz w:val="28"/>
          <w:szCs w:val="28"/>
        </w:rPr>
        <w:t>QUÝ I</w:t>
      </w:r>
      <w:r w:rsidR="00BA6797">
        <w:rPr>
          <w:rFonts w:ascii="Times New Roman Bold" w:hAnsi="Times New Roman Bold"/>
          <w:i w:val="0"/>
          <w:spacing w:val="-6"/>
          <w:sz w:val="28"/>
          <w:szCs w:val="28"/>
        </w:rPr>
        <w:t>I</w:t>
      </w:r>
      <w:r w:rsidR="007755C9">
        <w:rPr>
          <w:rFonts w:ascii="Times New Roman Bold" w:hAnsi="Times New Roman Bold"/>
          <w:i w:val="0"/>
          <w:spacing w:val="-6"/>
          <w:sz w:val="28"/>
          <w:szCs w:val="28"/>
        </w:rPr>
        <w:t>I</w:t>
      </w:r>
      <w:r w:rsidR="001E0763">
        <w:rPr>
          <w:rFonts w:ascii="Times New Roman Bold" w:hAnsi="Times New Roman Bold"/>
          <w:i w:val="0"/>
          <w:spacing w:val="-6"/>
          <w:sz w:val="28"/>
          <w:szCs w:val="28"/>
        </w:rPr>
        <w:t xml:space="preserve"> NĂM 2022</w:t>
      </w:r>
      <w:r>
        <w:rPr>
          <w:rStyle w:val="FootnoteReference"/>
          <w:rFonts w:ascii="Times New Roman Bold" w:hAnsi="Times New Roman Bold"/>
          <w:i w:val="0"/>
          <w:spacing w:val="-6"/>
          <w:sz w:val="28"/>
          <w:szCs w:val="28"/>
        </w:rPr>
        <w:footnoteReference w:id="1"/>
      </w:r>
    </w:p>
    <w:p w:rsidR="009925FF" w:rsidRPr="00257835" w:rsidRDefault="00916710" w:rsidP="009925FF">
      <w:pPr>
        <w:jc w:val="center"/>
        <w:rPr>
          <w:i w:val="0"/>
          <w:sz w:val="28"/>
          <w:szCs w:val="28"/>
          <w:lang w:val="vi-VN"/>
        </w:rPr>
      </w:pPr>
      <w:r w:rsidRPr="00916710">
        <w:rPr>
          <w:i w:val="0"/>
          <w:noProof/>
          <w:szCs w:val="26"/>
        </w:rPr>
        <w:pict>
          <v:shapetype id="_x0000_t32" coordsize="21600,21600" o:spt="32" o:oned="t" path="m,l21600,21600e" filled="f">
            <v:path arrowok="t" fillok="f" o:connecttype="none"/>
            <o:lock v:ext="edit" shapetype="t"/>
          </v:shapetype>
          <v:shape id="AutoShape 3" o:spid="_x0000_s1027" type="#_x0000_t32" style="position:absolute;left:0;text-align:left;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w:r>
    </w:p>
    <w:p w:rsidR="009925FF" w:rsidRPr="007755C9" w:rsidRDefault="009925FF" w:rsidP="00155A2C">
      <w:pPr>
        <w:numPr>
          <w:ilvl w:val="0"/>
          <w:numId w:val="21"/>
        </w:numPr>
        <w:spacing w:line="259" w:lineRule="auto"/>
        <w:ind w:left="1077" w:hanging="357"/>
        <w:jc w:val="both"/>
        <w:rPr>
          <w:rFonts w:eastAsia="Calibri"/>
          <w:i w:val="0"/>
          <w:sz w:val="28"/>
          <w:szCs w:val="28"/>
          <w:lang w:val="vi-VN"/>
        </w:rPr>
      </w:pPr>
      <w:bookmarkStart w:id="3" w:name="OLE_LINK19"/>
      <w:bookmarkStart w:id="4" w:name="OLE_LINK20"/>
      <w:r w:rsidRPr="004723FA">
        <w:rPr>
          <w:rFonts w:eastAsia="Calibri"/>
          <w:i w:val="0"/>
          <w:sz w:val="28"/>
          <w:szCs w:val="28"/>
          <w:lang w:val="vi-VN"/>
        </w:rPr>
        <w:t xml:space="preserve">Bối cảnh </w:t>
      </w:r>
      <w:r w:rsidR="00F16547">
        <w:rPr>
          <w:rFonts w:eastAsia="Calibri"/>
          <w:i w:val="0"/>
          <w:sz w:val="28"/>
          <w:szCs w:val="28"/>
        </w:rPr>
        <w:t>chung</w:t>
      </w:r>
    </w:p>
    <w:p w:rsidR="005D6036" w:rsidRDefault="005D6036" w:rsidP="005D6036">
      <w:pPr>
        <w:spacing w:before="120" w:after="120" w:line="288" w:lineRule="auto"/>
        <w:ind w:firstLine="709"/>
        <w:jc w:val="both"/>
        <w:rPr>
          <w:b w:val="0"/>
          <w:i w:val="0"/>
          <w:sz w:val="28"/>
          <w:szCs w:val="28"/>
          <w:lang w:val="en-GB"/>
        </w:rPr>
      </w:pPr>
      <w:bookmarkStart w:id="5" w:name="OLE_LINK30"/>
      <w:bookmarkStart w:id="6" w:name="OLE_LINK36"/>
      <w:r w:rsidRPr="005D6036">
        <w:rPr>
          <w:b w:val="0"/>
          <w:i w:val="0"/>
          <w:sz w:val="28"/>
          <w:szCs w:val="28"/>
          <w:lang w:val="en-GB"/>
        </w:rPr>
        <w:t>Theo báo cáo Triển vọn</w:t>
      </w:r>
      <w:r w:rsidR="00A6138A">
        <w:rPr>
          <w:b w:val="0"/>
          <w:i w:val="0"/>
          <w:sz w:val="28"/>
          <w:szCs w:val="28"/>
          <w:lang w:val="en-GB"/>
        </w:rPr>
        <w:t>g kinh tế toàn cầu tháng 9/2022</w:t>
      </w:r>
      <w:r w:rsidRPr="005D6036">
        <w:rPr>
          <w:b w:val="0"/>
          <w:i w:val="0"/>
          <w:sz w:val="28"/>
          <w:szCs w:val="28"/>
          <w:lang w:val="en-GB"/>
        </w:rPr>
        <w:t>, Fitch Ratings nhận định cuộc khủng hoảng khí đốt ở châu Âu, lạm phát cao và chính sách thắt chặt tiền tệ toàn cầu đang ảnh hưởng nặng nề đến triển vọng kinh tế thế giới. Do đó, Fitch Ratings đã cắt giảm mạnh dự báo tăng trưởng, theo đó GDP toàn cầu năm 2022 được dự báo đạt 2,4%, điều chỉnh giảm 0,5 điểm phần trăm so với dự báo đưa ra trong tháng 6/2022. Khu vực đồng Euro và Vương quốc Anh được dự báo sẽ bước vào suy thoái vào cuối năm 2022</w:t>
      </w:r>
      <w:r w:rsidR="006E181E">
        <w:rPr>
          <w:b w:val="0"/>
          <w:i w:val="0"/>
          <w:sz w:val="28"/>
          <w:szCs w:val="28"/>
          <w:lang w:val="en-GB"/>
        </w:rPr>
        <w:t>,</w:t>
      </w:r>
      <w:r w:rsidRPr="005D6036">
        <w:rPr>
          <w:b w:val="0"/>
          <w:i w:val="0"/>
          <w:sz w:val="28"/>
          <w:szCs w:val="28"/>
          <w:lang w:val="en-GB"/>
        </w:rPr>
        <w:t xml:space="preserve"> trong khi đó suy thoái nhẹ sẽ xuất hiện tại Hoa Kỳ vào giữa năm 2023. Sự phục hồi của Trung Quốc bị hạn chế bởi các biện pháp phong tỏa, hạn chế đi lại để phòng chống dịch Covid-19, theo đó tăng trưởng kinh tế Trung Quốc được dự báo sẽ chậm lại ở mức 2,8% trong năm 2022.</w:t>
      </w:r>
    </w:p>
    <w:p w:rsidR="005D6036" w:rsidRPr="00941A61" w:rsidRDefault="005D6036" w:rsidP="005D6036">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z w:val="28"/>
          <w:szCs w:val="28"/>
        </w:rPr>
      </w:pPr>
      <w:r w:rsidRPr="00941A61">
        <w:rPr>
          <w:rFonts w:asciiTheme="majorHAnsi" w:eastAsia="Calibri" w:hAnsiTheme="majorHAnsi" w:cstheme="majorHAnsi"/>
          <w:b w:val="0"/>
          <w:i w:val="0"/>
          <w:iCs/>
          <w:sz w:val="28"/>
          <w:szCs w:val="28"/>
        </w:rPr>
        <w:t>Về lĩnh vực lao động việ</w:t>
      </w:r>
      <w:r w:rsidR="00546F2C">
        <w:rPr>
          <w:rFonts w:asciiTheme="majorHAnsi" w:eastAsia="Calibri" w:hAnsiTheme="majorHAnsi" w:cstheme="majorHAnsi"/>
          <w:b w:val="0"/>
          <w:i w:val="0"/>
          <w:iCs/>
          <w:sz w:val="28"/>
          <w:szCs w:val="28"/>
        </w:rPr>
        <w:t xml:space="preserve">c làm, theo báo cáo </w:t>
      </w:r>
      <w:r w:rsidRPr="00941A61">
        <w:rPr>
          <w:rFonts w:asciiTheme="majorHAnsi" w:eastAsia="Calibri" w:hAnsiTheme="majorHAnsi" w:cstheme="majorHAnsi"/>
          <w:b w:val="0"/>
          <w:i w:val="0"/>
          <w:iCs/>
          <w:sz w:val="28"/>
          <w:szCs w:val="28"/>
        </w:rPr>
        <w:t>của Tổ chức Lao động quốc tế (ILO)</w:t>
      </w:r>
      <w:r w:rsidRPr="00941A61">
        <w:rPr>
          <w:rStyle w:val="FootnoteReference"/>
          <w:rFonts w:asciiTheme="majorHAnsi" w:eastAsia="Calibri" w:hAnsiTheme="majorHAnsi" w:cstheme="majorHAnsi"/>
          <w:b w:val="0"/>
          <w:i w:val="0"/>
          <w:iCs/>
          <w:sz w:val="28"/>
          <w:szCs w:val="28"/>
        </w:rPr>
        <w:footnoteReference w:id="2"/>
      </w:r>
      <w:r w:rsidRPr="00941A61">
        <w:rPr>
          <w:rFonts w:asciiTheme="majorHAnsi" w:eastAsia="Calibri" w:hAnsiTheme="majorHAnsi" w:cstheme="majorHAnsi"/>
          <w:b w:val="0"/>
          <w:i w:val="0"/>
          <w:iCs/>
          <w:sz w:val="28"/>
          <w:szCs w:val="28"/>
        </w:rPr>
        <w:t xml:space="preserve">, công cuộc phục hồi của thị trường lao động toàn cầu đang bị đe dọa bởi những cuộc khủng hoảng </w:t>
      </w:r>
      <w:r w:rsidR="00C5567C" w:rsidRPr="00941A61">
        <w:rPr>
          <w:rFonts w:asciiTheme="majorHAnsi" w:eastAsia="Calibri" w:hAnsiTheme="majorHAnsi" w:cstheme="majorHAnsi"/>
          <w:b w:val="0"/>
          <w:i w:val="0"/>
          <w:iCs/>
          <w:sz w:val="28"/>
          <w:szCs w:val="28"/>
        </w:rPr>
        <w:t xml:space="preserve">toàn cầu </w:t>
      </w:r>
      <w:r w:rsidRPr="00941A61">
        <w:rPr>
          <w:rFonts w:asciiTheme="majorHAnsi" w:eastAsia="Calibri" w:hAnsiTheme="majorHAnsi" w:cstheme="majorHAnsi"/>
          <w:b w:val="0"/>
          <w:i w:val="0"/>
          <w:iCs/>
          <w:sz w:val="28"/>
          <w:szCs w:val="28"/>
        </w:rPr>
        <w:t xml:space="preserve">đang diễn ra đồng thời và có tác động lẫn nhau, </w:t>
      </w:r>
      <w:r w:rsidR="00C5567C" w:rsidRPr="00941A61">
        <w:rPr>
          <w:rFonts w:asciiTheme="majorHAnsi" w:eastAsia="Calibri" w:hAnsiTheme="majorHAnsi" w:cstheme="majorHAnsi"/>
          <w:b w:val="0"/>
          <w:i w:val="0"/>
          <w:iCs/>
          <w:sz w:val="28"/>
          <w:szCs w:val="28"/>
        </w:rPr>
        <w:t xml:space="preserve">cũng như tình trạng </w:t>
      </w:r>
      <w:r w:rsidRPr="00941A61">
        <w:rPr>
          <w:rFonts w:asciiTheme="majorHAnsi" w:eastAsia="Calibri" w:hAnsiTheme="majorHAnsi" w:cstheme="majorHAnsi"/>
          <w:b w:val="0"/>
          <w:i w:val="0"/>
          <w:iCs/>
          <w:sz w:val="28"/>
          <w:szCs w:val="28"/>
        </w:rPr>
        <w:t>bất bình đẳng</w:t>
      </w:r>
      <w:r w:rsidR="00C5567C" w:rsidRPr="00941A61">
        <w:rPr>
          <w:rFonts w:asciiTheme="majorHAnsi" w:eastAsia="Calibri" w:hAnsiTheme="majorHAnsi" w:cstheme="majorHAnsi"/>
          <w:b w:val="0"/>
          <w:i w:val="0"/>
          <w:iCs/>
          <w:sz w:val="28"/>
          <w:szCs w:val="28"/>
        </w:rPr>
        <w:t xml:space="preserve"> gia tăng</w:t>
      </w:r>
      <w:r w:rsidRPr="00941A61">
        <w:rPr>
          <w:rFonts w:asciiTheme="majorHAnsi" w:eastAsia="Calibri" w:hAnsiTheme="majorHAnsi" w:cstheme="majorHAnsi"/>
          <w:b w:val="0"/>
          <w:i w:val="0"/>
          <w:iCs/>
          <w:sz w:val="28"/>
          <w:szCs w:val="28"/>
        </w:rPr>
        <w:t xml:space="preserve">. </w:t>
      </w:r>
      <w:r w:rsidR="00C5567C" w:rsidRPr="00941A61">
        <w:rPr>
          <w:rFonts w:asciiTheme="majorHAnsi" w:eastAsia="Calibri" w:hAnsiTheme="majorHAnsi" w:cstheme="majorHAnsi"/>
          <w:b w:val="0"/>
          <w:i w:val="0"/>
          <w:iCs/>
          <w:sz w:val="28"/>
          <w:szCs w:val="28"/>
        </w:rPr>
        <w:t xml:space="preserve">Số lượng công việc cần tuyển người tăng vọt tại các nền kinh tế tiên tiến tại thời điểm cuối năm 2021 và đầu năm 2022 khiến thị trường lao động bị siết chặt </w:t>
      </w:r>
      <w:r w:rsidR="00941A61" w:rsidRPr="00941A61">
        <w:rPr>
          <w:rFonts w:asciiTheme="majorHAnsi" w:eastAsia="Calibri" w:hAnsiTheme="majorHAnsi" w:cstheme="majorHAnsi"/>
          <w:b w:val="0"/>
          <w:i w:val="0"/>
          <w:iCs/>
          <w:sz w:val="28"/>
          <w:szCs w:val="28"/>
        </w:rPr>
        <w:t>với tình trạng số lượng vị trí cần tuyển tăng cao hơn so với số lượng người tìm việc.</w:t>
      </w:r>
    </w:p>
    <w:p w:rsidR="005D6036" w:rsidRPr="004122B7" w:rsidDel="00B9771E" w:rsidRDefault="00E02C22" w:rsidP="005D6036">
      <w:pPr>
        <w:spacing w:before="120" w:after="120" w:line="288" w:lineRule="auto"/>
        <w:ind w:firstLine="709"/>
        <w:jc w:val="both"/>
        <w:rPr>
          <w:b w:val="0"/>
          <w:i w:val="0"/>
          <w:sz w:val="28"/>
          <w:szCs w:val="28"/>
          <w:lang w:val="en-GB"/>
        </w:rPr>
      </w:pPr>
      <w:r w:rsidRPr="00E02C22">
        <w:rPr>
          <w:b w:val="0"/>
          <w:i w:val="0"/>
          <w:sz w:val="28"/>
          <w:szCs w:val="28"/>
          <w:lang w:val="en-GB"/>
        </w:rPr>
        <w:t>Trong nước, với quyết tâm phục hồi và phát triển kinh tế, tạo đà hoàn thành mục tiêu kinh tế - xã hội năm 2022 và giai đoạn 2021-2025 theo Nghị quyết Đại hội Đảng XIII, Chính phủ, Thủ tướng Chính phủ đã chỉ đạo Bộ, ngành, địa phương quyết liệt triển khai các nhiệm vụ, giải pháp của Nghị quyết số 01/NQ-CP, Nghị quyết số 02/NQ-CP, Nghị quyết số 11/NQ-CP về Chương trình phục hồi, phát triển kinh tế - xã hội. Trên cơ</w:t>
      </w:r>
      <w:r w:rsidR="00941A61">
        <w:rPr>
          <w:b w:val="0"/>
          <w:i w:val="0"/>
          <w:sz w:val="28"/>
          <w:szCs w:val="28"/>
          <w:lang w:val="en-GB"/>
        </w:rPr>
        <w:t xml:space="preserve"> sở đó, kinh tế - xã hội quý III</w:t>
      </w:r>
      <w:r w:rsidRPr="00E02C22">
        <w:rPr>
          <w:b w:val="0"/>
          <w:i w:val="0"/>
          <w:sz w:val="28"/>
          <w:szCs w:val="28"/>
          <w:lang w:val="en-GB"/>
        </w:rPr>
        <w:t xml:space="preserve"> năm 2022 của nước ta khởi sắc ở hầu hết các lĩnh vực. </w:t>
      </w:r>
      <w:r w:rsidRPr="005016B8">
        <w:rPr>
          <w:b w:val="0"/>
          <w:i w:val="0"/>
          <w:spacing w:val="-7"/>
          <w:sz w:val="28"/>
          <w:szCs w:val="28"/>
          <w:lang w:val="de-DE"/>
        </w:rPr>
        <w:t>Tổng sả</w:t>
      </w:r>
      <w:r w:rsidR="006036F5">
        <w:rPr>
          <w:b w:val="0"/>
          <w:i w:val="0"/>
          <w:spacing w:val="-7"/>
          <w:sz w:val="28"/>
          <w:szCs w:val="28"/>
          <w:lang w:val="de-DE"/>
        </w:rPr>
        <w:t xml:space="preserve">n phẩm trong nước (GDP) quý III năm </w:t>
      </w:r>
      <w:r w:rsidRPr="005016B8">
        <w:rPr>
          <w:b w:val="0"/>
          <w:i w:val="0"/>
          <w:spacing w:val="-7"/>
          <w:sz w:val="28"/>
          <w:szCs w:val="28"/>
          <w:lang w:val="de-DE"/>
        </w:rPr>
        <w:t>2022</w:t>
      </w:r>
      <w:r w:rsidRPr="00E02C22">
        <w:rPr>
          <w:b w:val="0"/>
          <w:i w:val="0"/>
          <w:spacing w:val="-7"/>
          <w:sz w:val="28"/>
          <w:szCs w:val="28"/>
          <w:lang w:val="de-DE"/>
        </w:rPr>
        <w:t xml:space="preserve"> ước tính tăng khá cao ở mức 13,67% so với cùng kỳ năm trước. Trong đó, khu vực nông, lâm nghiệp và thủy sản tăng 3,24%; khu vực công nghiệp và xây dựng tăng 12,91%; khu vực dịch vụ tăng 18,86%. </w:t>
      </w:r>
      <w:r>
        <w:rPr>
          <w:b w:val="0"/>
          <w:i w:val="0"/>
          <w:spacing w:val="-7"/>
          <w:sz w:val="28"/>
          <w:szCs w:val="28"/>
          <w:lang w:val="de-DE"/>
        </w:rPr>
        <w:t xml:space="preserve">Nhờ đó, </w:t>
      </w:r>
      <w:r>
        <w:rPr>
          <w:b w:val="0"/>
          <w:i w:val="0"/>
          <w:sz w:val="28"/>
          <w:szCs w:val="28"/>
          <w:lang w:val="en-GB"/>
        </w:rPr>
        <w:t>t</w:t>
      </w:r>
      <w:r w:rsidR="005D6036" w:rsidRPr="005D6036">
        <w:rPr>
          <w:b w:val="0"/>
          <w:i w:val="0"/>
          <w:sz w:val="28"/>
          <w:szCs w:val="28"/>
          <w:lang w:val="en-GB"/>
        </w:rPr>
        <w:t xml:space="preserve">hị trường lao động việc làm </w:t>
      </w:r>
      <w:r>
        <w:rPr>
          <w:b w:val="0"/>
          <w:i w:val="0"/>
          <w:sz w:val="28"/>
          <w:szCs w:val="28"/>
          <w:lang w:val="en-GB"/>
        </w:rPr>
        <w:t xml:space="preserve">nước ta trong </w:t>
      </w:r>
      <w:r w:rsidR="006036F5">
        <w:rPr>
          <w:b w:val="0"/>
          <w:i w:val="0"/>
          <w:sz w:val="28"/>
          <w:szCs w:val="28"/>
          <w:lang w:val="en-GB"/>
        </w:rPr>
        <w:t xml:space="preserve">quý III năm </w:t>
      </w:r>
      <w:r w:rsidR="005D6036" w:rsidRPr="005D6036">
        <w:rPr>
          <w:b w:val="0"/>
          <w:i w:val="0"/>
          <w:sz w:val="28"/>
          <w:szCs w:val="28"/>
          <w:lang w:val="en-GB"/>
        </w:rPr>
        <w:t xml:space="preserve">2022 tiếp tục duy trì đà phục hồi. Lực lượng lao động, số người có </w:t>
      </w:r>
      <w:r w:rsidR="005D6036" w:rsidRPr="005D6036">
        <w:rPr>
          <w:b w:val="0"/>
          <w:i w:val="0"/>
          <w:sz w:val="28"/>
          <w:szCs w:val="28"/>
          <w:lang w:val="en-GB"/>
        </w:rPr>
        <w:lastRenderedPageBreak/>
        <w:t>việc làm</w:t>
      </w:r>
      <w:r w:rsidR="00D40943">
        <w:rPr>
          <w:b w:val="0"/>
          <w:i w:val="0"/>
          <w:sz w:val="28"/>
          <w:szCs w:val="28"/>
          <w:lang w:val="en-GB"/>
        </w:rPr>
        <w:t>, thu nhập bình quân tháng của người lao động</w:t>
      </w:r>
      <w:r w:rsidR="006036F5">
        <w:rPr>
          <w:b w:val="0"/>
          <w:i w:val="0"/>
          <w:sz w:val="28"/>
          <w:szCs w:val="28"/>
          <w:lang w:val="en-GB"/>
        </w:rPr>
        <w:t xml:space="preserve"> quý III năm </w:t>
      </w:r>
      <w:r w:rsidR="005D6036" w:rsidRPr="005D6036">
        <w:rPr>
          <w:b w:val="0"/>
          <w:i w:val="0"/>
          <w:sz w:val="28"/>
          <w:szCs w:val="28"/>
          <w:lang w:val="en-GB"/>
        </w:rPr>
        <w:t xml:space="preserve">2022 </w:t>
      </w:r>
      <w:r w:rsidR="00D40943">
        <w:rPr>
          <w:b w:val="0"/>
          <w:i w:val="0"/>
          <w:sz w:val="28"/>
          <w:szCs w:val="28"/>
          <w:lang w:val="en-GB"/>
        </w:rPr>
        <w:t xml:space="preserve">đều </w:t>
      </w:r>
      <w:r w:rsidR="005D6036" w:rsidRPr="005D6036">
        <w:rPr>
          <w:b w:val="0"/>
          <w:i w:val="0"/>
          <w:sz w:val="28"/>
          <w:szCs w:val="28"/>
          <w:lang w:val="en-GB"/>
        </w:rPr>
        <w:t>tăng so với quý trước và so với cùng kỳ năm trước. Tỷ lệ thất nghiệp và thiếu việc làm trong độ tuổi lao động giảm so với quý trước và cùng kỳ năm trước.</w:t>
      </w:r>
    </w:p>
    <w:bookmarkEnd w:id="3"/>
    <w:bookmarkEnd w:id="4"/>
    <w:bookmarkEnd w:id="5"/>
    <w:bookmarkEnd w:id="6"/>
    <w:p w:rsidR="009925FF" w:rsidRPr="00840DBB" w:rsidRDefault="009925FF" w:rsidP="00EC3F3D">
      <w:pPr>
        <w:pStyle w:val="ListParagraph"/>
        <w:numPr>
          <w:ilvl w:val="0"/>
          <w:numId w:val="21"/>
        </w:numPr>
        <w:overflowPunct w:val="0"/>
        <w:autoSpaceDE w:val="0"/>
        <w:autoSpaceDN w:val="0"/>
        <w:adjustRightInd w:val="0"/>
        <w:spacing w:before="120" w:line="264" w:lineRule="auto"/>
        <w:ind w:left="1077" w:hanging="357"/>
        <w:contextualSpacing w:val="0"/>
        <w:jc w:val="both"/>
        <w:rPr>
          <w:rFonts w:eastAsia="Calibri"/>
          <w:i w:val="0"/>
          <w:iCs/>
          <w:sz w:val="28"/>
          <w:szCs w:val="28"/>
        </w:rPr>
      </w:pPr>
      <w:r w:rsidRPr="00840DBB">
        <w:rPr>
          <w:rFonts w:eastAsia="Calibri"/>
          <w:i w:val="0"/>
          <w:iCs/>
          <w:sz w:val="28"/>
          <w:szCs w:val="28"/>
        </w:rPr>
        <w:t>Tác động của dịch Covid-19 đến tình hình lao động, việc làm</w:t>
      </w:r>
    </w:p>
    <w:p w:rsidR="00205D34" w:rsidRPr="007D0F78" w:rsidRDefault="00205D34" w:rsidP="00EC3F3D">
      <w:pPr>
        <w:spacing w:before="120" w:after="120" w:line="264" w:lineRule="auto"/>
        <w:ind w:firstLine="709"/>
        <w:jc w:val="both"/>
        <w:rPr>
          <w:rFonts w:asciiTheme="majorHAnsi" w:eastAsia="Calibri" w:hAnsiTheme="majorHAnsi" w:cstheme="majorHAnsi"/>
          <w:color w:val="000000" w:themeColor="text1"/>
          <w:sz w:val="28"/>
          <w:szCs w:val="28"/>
        </w:rPr>
      </w:pPr>
      <w:r w:rsidRPr="007D0F78">
        <w:rPr>
          <w:rFonts w:asciiTheme="majorHAnsi" w:eastAsia="Calibri" w:hAnsiTheme="majorHAnsi" w:cstheme="majorHAnsi"/>
          <w:color w:val="000000" w:themeColor="text1"/>
          <w:sz w:val="28"/>
          <w:szCs w:val="28"/>
        </w:rPr>
        <w:t xml:space="preserve">Trái ngược với thời điểm cùng kỳ năm 2021, bức tranh về thị trường lao động </w:t>
      </w:r>
      <w:r w:rsidR="000D4842">
        <w:rPr>
          <w:rFonts w:asciiTheme="majorHAnsi" w:eastAsia="Calibri" w:hAnsiTheme="majorHAnsi" w:cstheme="majorHAnsi"/>
          <w:color w:val="000000" w:themeColor="text1"/>
          <w:sz w:val="28"/>
          <w:szCs w:val="28"/>
        </w:rPr>
        <w:t>quý III năm 2022 đã có rất nhiều điểm sáng</w:t>
      </w:r>
      <w:r w:rsidRPr="007D0F78">
        <w:rPr>
          <w:rFonts w:asciiTheme="majorHAnsi" w:eastAsia="Calibri" w:hAnsiTheme="majorHAnsi" w:cstheme="majorHAnsi"/>
          <w:color w:val="000000" w:themeColor="text1"/>
          <w:sz w:val="28"/>
          <w:szCs w:val="28"/>
        </w:rPr>
        <w:t>. Lực lượng lao động tăng nhanh và ổn đị</w:t>
      </w:r>
      <w:r w:rsidR="0011669A">
        <w:rPr>
          <w:rFonts w:asciiTheme="majorHAnsi" w:eastAsia="Calibri" w:hAnsiTheme="majorHAnsi" w:cstheme="majorHAnsi"/>
          <w:color w:val="000000" w:themeColor="text1"/>
          <w:sz w:val="28"/>
          <w:szCs w:val="28"/>
        </w:rPr>
        <w:t xml:space="preserve">nh. </w:t>
      </w:r>
      <w:r w:rsidRPr="007D0F78">
        <w:rPr>
          <w:rFonts w:asciiTheme="majorHAnsi" w:eastAsia="Calibri" w:hAnsiTheme="majorHAnsi" w:cstheme="majorHAnsi"/>
          <w:color w:val="000000" w:themeColor="text1"/>
          <w:sz w:val="28"/>
          <w:szCs w:val="28"/>
        </w:rPr>
        <w:t xml:space="preserve"> </w:t>
      </w:r>
    </w:p>
    <w:p w:rsidR="00734F10" w:rsidRPr="002F0C93" w:rsidRDefault="00734F10" w:rsidP="00734F10">
      <w:pPr>
        <w:spacing w:before="120" w:after="120" w:line="360" w:lineRule="exact"/>
        <w:ind w:firstLine="720"/>
        <w:jc w:val="both"/>
        <w:rPr>
          <w:rFonts w:eastAsia="Calibri"/>
          <w:b w:val="0"/>
          <w:i w:val="0"/>
          <w:iCs/>
          <w:color w:val="FF0000"/>
          <w:sz w:val="28"/>
          <w:szCs w:val="28"/>
          <w:lang w:val="vi-VN"/>
        </w:rPr>
      </w:pPr>
      <w:r w:rsidRPr="002F0C93">
        <w:rPr>
          <w:rFonts w:eastAsia="Calibri"/>
          <w:b w:val="0"/>
          <w:i w:val="0"/>
          <w:iCs/>
          <w:color w:val="000000" w:themeColor="text1"/>
          <w:sz w:val="28"/>
          <w:szCs w:val="28"/>
          <w:lang w:val="vi-VN"/>
        </w:rPr>
        <w:t>Lực lượng lao động từ 15 tuổi trở lên trong quý I</w:t>
      </w:r>
      <w:r w:rsidRPr="002F0C93">
        <w:rPr>
          <w:rFonts w:eastAsia="Calibri"/>
          <w:b w:val="0"/>
          <w:i w:val="0"/>
          <w:iCs/>
          <w:color w:val="000000" w:themeColor="text1"/>
          <w:sz w:val="28"/>
          <w:szCs w:val="28"/>
        </w:rPr>
        <w:t>II</w:t>
      </w:r>
      <w:r w:rsidRPr="002F0C93">
        <w:rPr>
          <w:rFonts w:eastAsia="Calibri"/>
          <w:b w:val="0"/>
          <w:i w:val="0"/>
          <w:iCs/>
          <w:color w:val="000000" w:themeColor="text1"/>
          <w:sz w:val="28"/>
          <w:szCs w:val="28"/>
          <w:lang w:val="vi-VN"/>
        </w:rPr>
        <w:t xml:space="preserve"> năm 202</w:t>
      </w:r>
      <w:r w:rsidRPr="002F0C93">
        <w:rPr>
          <w:rFonts w:eastAsia="Calibri"/>
          <w:b w:val="0"/>
          <w:i w:val="0"/>
          <w:iCs/>
          <w:color w:val="000000" w:themeColor="text1"/>
          <w:sz w:val="28"/>
          <w:szCs w:val="28"/>
        </w:rPr>
        <w:t>2</w:t>
      </w:r>
      <w:r w:rsidRPr="002F0C93">
        <w:rPr>
          <w:rFonts w:eastAsia="Calibri"/>
          <w:b w:val="0"/>
          <w:i w:val="0"/>
          <w:iCs/>
          <w:color w:val="000000" w:themeColor="text1"/>
          <w:sz w:val="28"/>
          <w:szCs w:val="28"/>
          <w:lang w:val="vi-VN"/>
        </w:rPr>
        <w:t xml:space="preserve"> là </w:t>
      </w:r>
      <w:r w:rsidRPr="002F0C93">
        <w:rPr>
          <w:rFonts w:eastAsia="Calibri"/>
          <w:b w:val="0"/>
          <w:i w:val="0"/>
          <w:iCs/>
          <w:color w:val="000000" w:themeColor="text1"/>
          <w:sz w:val="28"/>
          <w:szCs w:val="28"/>
        </w:rPr>
        <w:t xml:space="preserve">51,9 </w:t>
      </w:r>
      <w:r w:rsidRPr="002F0C93">
        <w:rPr>
          <w:rFonts w:eastAsia="Calibri"/>
          <w:b w:val="0"/>
          <w:i w:val="0"/>
          <w:iCs/>
          <w:color w:val="000000" w:themeColor="text1"/>
          <w:sz w:val="28"/>
          <w:szCs w:val="28"/>
          <w:lang w:val="vi-VN"/>
        </w:rPr>
        <w:t xml:space="preserve">triệu người, </w:t>
      </w:r>
      <w:r w:rsidRPr="002F0C93">
        <w:rPr>
          <w:rFonts w:eastAsia="Calibri"/>
          <w:b w:val="0"/>
          <w:i w:val="0"/>
          <w:iCs/>
          <w:color w:val="000000" w:themeColor="text1"/>
          <w:sz w:val="28"/>
          <w:szCs w:val="28"/>
        </w:rPr>
        <w:t xml:space="preserve">tăng hơn 0,2 triệu người so </w:t>
      </w:r>
      <w:r w:rsidRPr="002F0C93">
        <w:rPr>
          <w:rFonts w:eastAsia="Calibri"/>
          <w:b w:val="0"/>
          <w:i w:val="0"/>
          <w:iCs/>
          <w:color w:val="000000" w:themeColor="text1"/>
          <w:sz w:val="28"/>
          <w:szCs w:val="28"/>
          <w:lang w:val="vi-VN"/>
        </w:rPr>
        <w:t xml:space="preserve">với quý trước </w:t>
      </w:r>
      <w:r w:rsidR="004D44FE">
        <w:rPr>
          <w:rFonts w:eastAsia="Calibri"/>
          <w:b w:val="0"/>
          <w:i w:val="0"/>
          <w:iCs/>
          <w:color w:val="000000" w:themeColor="text1"/>
          <w:sz w:val="28"/>
          <w:szCs w:val="28"/>
        </w:rPr>
        <w:t xml:space="preserve">và tăng </w:t>
      </w:r>
      <w:r w:rsidRPr="002F0C93">
        <w:rPr>
          <w:rFonts w:eastAsia="Calibri"/>
          <w:b w:val="0"/>
          <w:i w:val="0"/>
          <w:iCs/>
          <w:color w:val="000000" w:themeColor="text1"/>
          <w:sz w:val="28"/>
          <w:szCs w:val="28"/>
        </w:rPr>
        <w:t>2,8 triệu người so với cùng kỳ năm trước – thời điểm dịch Covid ảnh hưởng nặng nề đối với thị trường lao động trong nước</w:t>
      </w:r>
      <w:r w:rsidRPr="002F0C93">
        <w:rPr>
          <w:rFonts w:eastAsia="Calibri"/>
          <w:b w:val="0"/>
          <w:i w:val="0"/>
          <w:iCs/>
          <w:color w:val="000000" w:themeColor="text1"/>
          <w:sz w:val="28"/>
          <w:szCs w:val="28"/>
          <w:lang w:val="vi-VN"/>
        </w:rPr>
        <w:t>.</w:t>
      </w:r>
      <w:r w:rsidRPr="002F0C93">
        <w:rPr>
          <w:rFonts w:eastAsia="Calibri"/>
          <w:b w:val="0"/>
          <w:i w:val="0"/>
          <w:iCs/>
          <w:color w:val="000000" w:themeColor="text1"/>
          <w:sz w:val="28"/>
          <w:szCs w:val="28"/>
        </w:rPr>
        <w:t xml:space="preserve"> So với quý trước, lực lượng lao động </w:t>
      </w:r>
      <w:r w:rsidRPr="002F0C93">
        <w:rPr>
          <w:rFonts w:eastAsia="Calibri"/>
          <w:b w:val="0"/>
          <w:i w:val="0"/>
          <w:iCs/>
          <w:color w:val="000000" w:themeColor="text1"/>
          <w:sz w:val="28"/>
          <w:szCs w:val="28"/>
          <w:lang w:val="vi-VN"/>
        </w:rPr>
        <w:t>ở cả hai khu vực nông thôn</w:t>
      </w:r>
      <w:r w:rsidRPr="002F0C93">
        <w:rPr>
          <w:rFonts w:eastAsia="Calibri"/>
          <w:b w:val="0"/>
          <w:i w:val="0"/>
          <w:iCs/>
          <w:color w:val="000000" w:themeColor="text1"/>
          <w:sz w:val="28"/>
          <w:szCs w:val="28"/>
        </w:rPr>
        <w:t xml:space="preserve"> và</w:t>
      </w:r>
      <w:r w:rsidRPr="002F0C93">
        <w:rPr>
          <w:rFonts w:eastAsia="Calibri"/>
          <w:b w:val="0"/>
          <w:i w:val="0"/>
          <w:iCs/>
          <w:color w:val="000000" w:themeColor="text1"/>
          <w:sz w:val="28"/>
          <w:szCs w:val="28"/>
          <w:lang w:val="vi-VN"/>
        </w:rPr>
        <w:t xml:space="preserve"> thành thị đều tăng </w:t>
      </w:r>
      <w:r w:rsidRPr="002F0C93">
        <w:rPr>
          <w:rFonts w:eastAsia="Calibri"/>
          <w:b w:val="0"/>
          <w:i w:val="0"/>
          <w:iCs/>
          <w:color w:val="000000" w:themeColor="text1"/>
          <w:sz w:val="28"/>
          <w:szCs w:val="28"/>
        </w:rPr>
        <w:t>khoảng 0,1 triệu người</w:t>
      </w:r>
      <w:r w:rsidRPr="002F0C93">
        <w:rPr>
          <w:rFonts w:eastAsia="Calibri"/>
          <w:b w:val="0"/>
          <w:i w:val="0"/>
          <w:iCs/>
          <w:color w:val="000000" w:themeColor="text1"/>
          <w:sz w:val="28"/>
          <w:szCs w:val="28"/>
          <w:lang w:val="vi-VN"/>
        </w:rPr>
        <w:t xml:space="preserve">, lực lượng lao động </w:t>
      </w:r>
      <w:r w:rsidRPr="002F0C93">
        <w:rPr>
          <w:rFonts w:eastAsia="Calibri"/>
          <w:b w:val="0"/>
          <w:i w:val="0"/>
          <w:iCs/>
          <w:color w:val="000000" w:themeColor="text1"/>
          <w:sz w:val="28"/>
          <w:szCs w:val="28"/>
        </w:rPr>
        <w:t>nam</w:t>
      </w:r>
      <w:r w:rsidRPr="002F0C93">
        <w:rPr>
          <w:rFonts w:eastAsia="Calibri"/>
          <w:b w:val="0"/>
          <w:i w:val="0"/>
          <w:iCs/>
          <w:color w:val="000000" w:themeColor="text1"/>
          <w:sz w:val="28"/>
          <w:szCs w:val="28"/>
          <w:lang w:val="vi-VN"/>
        </w:rPr>
        <w:t xml:space="preserve"> tăng </w:t>
      </w:r>
      <w:r w:rsidRPr="002F0C93">
        <w:rPr>
          <w:rFonts w:eastAsia="Calibri"/>
          <w:b w:val="0"/>
          <w:i w:val="0"/>
          <w:iCs/>
          <w:color w:val="000000" w:themeColor="text1"/>
          <w:sz w:val="28"/>
          <w:szCs w:val="28"/>
        </w:rPr>
        <w:t>hơn 0,2 triệu người</w:t>
      </w:r>
      <w:r w:rsidR="00546F2C">
        <w:rPr>
          <w:rFonts w:eastAsia="Calibri"/>
          <w:b w:val="0"/>
          <w:i w:val="0"/>
          <w:iCs/>
          <w:color w:val="000000" w:themeColor="text1"/>
          <w:sz w:val="28"/>
          <w:szCs w:val="28"/>
        </w:rPr>
        <w:t>,</w:t>
      </w:r>
      <w:r w:rsidRPr="002F0C93">
        <w:rPr>
          <w:rFonts w:eastAsia="Calibri"/>
          <w:b w:val="0"/>
          <w:i w:val="0"/>
          <w:iCs/>
          <w:color w:val="000000" w:themeColor="text1"/>
          <w:sz w:val="28"/>
          <w:szCs w:val="28"/>
        </w:rPr>
        <w:t xml:space="preserve"> trong khi đó</w:t>
      </w:r>
      <w:r w:rsidRPr="002F0C93">
        <w:rPr>
          <w:rFonts w:eastAsia="Calibri"/>
          <w:b w:val="0"/>
          <w:i w:val="0"/>
          <w:iCs/>
          <w:color w:val="000000" w:themeColor="text1"/>
          <w:sz w:val="28"/>
          <w:szCs w:val="28"/>
          <w:lang w:val="vi-VN"/>
        </w:rPr>
        <w:t xml:space="preserve"> lực lượng lao động n</w:t>
      </w:r>
      <w:r w:rsidRPr="002F0C93">
        <w:rPr>
          <w:rFonts w:eastAsia="Calibri"/>
          <w:b w:val="0"/>
          <w:i w:val="0"/>
          <w:iCs/>
          <w:color w:val="000000" w:themeColor="text1"/>
          <w:sz w:val="28"/>
          <w:szCs w:val="28"/>
        </w:rPr>
        <w:t>ữ</w:t>
      </w:r>
      <w:r w:rsidRPr="002F0C93">
        <w:rPr>
          <w:rFonts w:eastAsia="Calibri"/>
          <w:b w:val="0"/>
          <w:i w:val="0"/>
          <w:iCs/>
          <w:color w:val="000000" w:themeColor="text1"/>
          <w:sz w:val="28"/>
          <w:szCs w:val="28"/>
          <w:lang w:val="vi-VN"/>
        </w:rPr>
        <w:t xml:space="preserve"> </w:t>
      </w:r>
      <w:r w:rsidRPr="002F0C93">
        <w:rPr>
          <w:rFonts w:eastAsia="Calibri"/>
          <w:b w:val="0"/>
          <w:i w:val="0"/>
          <w:iCs/>
          <w:color w:val="000000" w:themeColor="text1"/>
          <w:sz w:val="28"/>
          <w:szCs w:val="28"/>
        </w:rPr>
        <w:t>tăng không đáng kể</w:t>
      </w:r>
      <w:r w:rsidRPr="002F0C93">
        <w:rPr>
          <w:rFonts w:eastAsia="Calibri"/>
          <w:b w:val="0"/>
          <w:i w:val="0"/>
          <w:iCs/>
          <w:color w:val="000000" w:themeColor="text1"/>
          <w:sz w:val="28"/>
          <w:szCs w:val="28"/>
          <w:lang w:val="vi-VN"/>
        </w:rPr>
        <w:t>. So với cùng kỳ năm trước, lực lượng lao động</w:t>
      </w:r>
      <w:r w:rsidRPr="002F0C93">
        <w:rPr>
          <w:rFonts w:eastAsia="Calibri"/>
          <w:b w:val="0"/>
          <w:i w:val="0"/>
          <w:iCs/>
          <w:color w:val="000000" w:themeColor="text1"/>
          <w:sz w:val="28"/>
          <w:szCs w:val="28"/>
        </w:rPr>
        <w:t xml:space="preserve"> tăng mạnh</w:t>
      </w:r>
      <w:r w:rsidRPr="002F0C93">
        <w:rPr>
          <w:rFonts w:eastAsia="Calibri"/>
          <w:b w:val="0"/>
          <w:i w:val="0"/>
          <w:iCs/>
          <w:color w:val="000000" w:themeColor="text1"/>
          <w:sz w:val="28"/>
          <w:szCs w:val="28"/>
          <w:lang w:val="vi-VN"/>
        </w:rPr>
        <w:t xml:space="preserve"> ở khu vực </w:t>
      </w:r>
      <w:r w:rsidRPr="002F0C93">
        <w:rPr>
          <w:rFonts w:eastAsia="Calibri"/>
          <w:b w:val="0"/>
          <w:i w:val="0"/>
          <w:iCs/>
          <w:color w:val="000000" w:themeColor="text1"/>
          <w:sz w:val="28"/>
          <w:szCs w:val="28"/>
        </w:rPr>
        <w:t>thành thị</w:t>
      </w:r>
      <w:r w:rsidRPr="002F0C93">
        <w:rPr>
          <w:rFonts w:eastAsia="Calibri"/>
          <w:b w:val="0"/>
          <w:i w:val="0"/>
          <w:iCs/>
          <w:color w:val="000000" w:themeColor="text1"/>
          <w:sz w:val="28"/>
          <w:szCs w:val="28"/>
          <w:lang w:val="vi-VN"/>
        </w:rPr>
        <w:t xml:space="preserve"> (tăng </w:t>
      </w:r>
      <w:r w:rsidRPr="002F0C93">
        <w:rPr>
          <w:rFonts w:eastAsia="Calibri"/>
          <w:b w:val="0"/>
          <w:i w:val="0"/>
          <w:iCs/>
          <w:color w:val="000000" w:themeColor="text1"/>
          <w:sz w:val="28"/>
          <w:szCs w:val="28"/>
        </w:rPr>
        <w:t>1,3</w:t>
      </w:r>
      <w:r w:rsidRPr="002F0C93">
        <w:rPr>
          <w:rFonts w:eastAsia="Calibri"/>
          <w:b w:val="0"/>
          <w:i w:val="0"/>
          <w:iCs/>
          <w:color w:val="000000" w:themeColor="text1"/>
          <w:sz w:val="28"/>
          <w:szCs w:val="28"/>
          <w:lang w:val="vi-VN"/>
        </w:rPr>
        <w:t xml:space="preserve"> triệu người) và </w:t>
      </w:r>
      <w:r w:rsidRPr="002F0C93">
        <w:rPr>
          <w:rFonts w:eastAsia="Calibri"/>
          <w:b w:val="0"/>
          <w:i w:val="0"/>
          <w:iCs/>
          <w:color w:val="000000" w:themeColor="text1"/>
          <w:sz w:val="28"/>
          <w:szCs w:val="28"/>
        </w:rPr>
        <w:t>khu vực</w:t>
      </w:r>
      <w:r w:rsidRPr="002F0C93">
        <w:rPr>
          <w:rFonts w:eastAsia="Calibri"/>
          <w:b w:val="0"/>
          <w:i w:val="0"/>
          <w:iCs/>
          <w:color w:val="000000" w:themeColor="text1"/>
          <w:sz w:val="28"/>
          <w:szCs w:val="28"/>
          <w:lang w:val="vi-VN"/>
        </w:rPr>
        <w:t xml:space="preserve"> </w:t>
      </w:r>
      <w:r w:rsidRPr="002F0C93">
        <w:rPr>
          <w:rFonts w:eastAsia="Calibri"/>
          <w:b w:val="0"/>
          <w:i w:val="0"/>
          <w:iCs/>
          <w:color w:val="000000" w:themeColor="text1"/>
          <w:sz w:val="28"/>
          <w:szCs w:val="28"/>
        </w:rPr>
        <w:t>nông thôn</w:t>
      </w:r>
      <w:r w:rsidRPr="002F0C93">
        <w:rPr>
          <w:rFonts w:eastAsia="Calibri"/>
          <w:b w:val="0"/>
          <w:i w:val="0"/>
          <w:iCs/>
          <w:color w:val="000000" w:themeColor="text1"/>
          <w:sz w:val="28"/>
          <w:szCs w:val="28"/>
          <w:lang w:val="vi-VN"/>
        </w:rPr>
        <w:t xml:space="preserve"> (</w:t>
      </w:r>
      <w:r w:rsidRPr="002F0C93">
        <w:rPr>
          <w:rFonts w:eastAsia="Calibri"/>
          <w:b w:val="0"/>
          <w:i w:val="0"/>
          <w:iCs/>
          <w:color w:val="000000" w:themeColor="text1"/>
          <w:sz w:val="28"/>
          <w:szCs w:val="28"/>
        </w:rPr>
        <w:t xml:space="preserve">tăng </w:t>
      </w:r>
      <w:r w:rsidRPr="002F0C93">
        <w:rPr>
          <w:rFonts w:eastAsia="Calibri"/>
          <w:b w:val="0"/>
          <w:i w:val="0"/>
          <w:iCs/>
          <w:color w:val="000000" w:themeColor="text1"/>
          <w:sz w:val="28"/>
          <w:szCs w:val="28"/>
          <w:lang w:val="vi-VN"/>
        </w:rPr>
        <w:t>1,5 triệu người).</w:t>
      </w:r>
    </w:p>
    <w:p w:rsidR="00205D34" w:rsidRPr="00205D34" w:rsidRDefault="007D0F78" w:rsidP="007C78D5">
      <w:pPr>
        <w:pStyle w:val="ListParagraph"/>
        <w:spacing w:before="120" w:after="120" w:line="360" w:lineRule="exact"/>
        <w:ind w:left="0"/>
        <w:jc w:val="center"/>
        <w:rPr>
          <w:rFonts w:asciiTheme="majorHAnsi" w:eastAsia="Calibri" w:hAnsiTheme="majorHAnsi" w:cstheme="majorHAnsi"/>
          <w:i w:val="0"/>
          <w:color w:val="FF0000"/>
          <w:sz w:val="28"/>
          <w:szCs w:val="28"/>
        </w:rPr>
      </w:pPr>
      <w:r>
        <w:rPr>
          <w:i w:val="0"/>
          <w:color w:val="000000" w:themeColor="text1"/>
          <w:sz w:val="28"/>
          <w:szCs w:val="28"/>
          <w:lang w:val="en-GB"/>
        </w:rPr>
        <w:t xml:space="preserve">Hình 1: </w:t>
      </w:r>
      <w:r w:rsidR="00205D34" w:rsidRPr="00205D34">
        <w:rPr>
          <w:i w:val="0"/>
          <w:color w:val="000000" w:themeColor="text1"/>
          <w:sz w:val="28"/>
          <w:szCs w:val="28"/>
          <w:lang w:val="en-GB"/>
        </w:rPr>
        <w:t>Lực</w:t>
      </w:r>
      <w:r w:rsidR="00205D34" w:rsidRPr="00205D34">
        <w:rPr>
          <w:i w:val="0"/>
          <w:color w:val="000000" w:themeColor="text1"/>
          <w:sz w:val="28"/>
          <w:szCs w:val="28"/>
          <w:lang w:val="vi-VN"/>
        </w:rPr>
        <w:t xml:space="preserve"> lượng l</w:t>
      </w:r>
      <w:r w:rsidR="00205D34" w:rsidRPr="00205D34">
        <w:rPr>
          <w:rFonts w:eastAsia="Calibri"/>
          <w:i w:val="0"/>
          <w:color w:val="000000" w:themeColor="text1"/>
          <w:sz w:val="28"/>
          <w:szCs w:val="28"/>
          <w:lang w:val="vi-VN"/>
        </w:rPr>
        <w:t>ao động</w:t>
      </w:r>
      <w:r>
        <w:rPr>
          <w:rFonts w:eastAsia="Calibri"/>
          <w:i w:val="0"/>
          <w:color w:val="000000" w:themeColor="text1"/>
          <w:sz w:val="28"/>
          <w:szCs w:val="28"/>
        </w:rPr>
        <w:t xml:space="preserve"> </w:t>
      </w:r>
      <w:r w:rsidR="004D44FE">
        <w:rPr>
          <w:rFonts w:eastAsia="Calibri"/>
          <w:i w:val="0"/>
          <w:color w:val="000000" w:themeColor="text1"/>
          <w:sz w:val="28"/>
          <w:szCs w:val="28"/>
        </w:rPr>
        <w:t xml:space="preserve">từ 15 tuổi trở lên </w:t>
      </w:r>
      <w:r>
        <w:rPr>
          <w:rFonts w:eastAsia="Calibri"/>
          <w:i w:val="0"/>
          <w:color w:val="000000" w:themeColor="text1"/>
          <w:sz w:val="28"/>
          <w:szCs w:val="28"/>
        </w:rPr>
        <w:t>các quý</w:t>
      </w:r>
      <w:r w:rsidR="00205D34" w:rsidRPr="00205D34">
        <w:rPr>
          <w:rFonts w:eastAsia="Calibri"/>
          <w:i w:val="0"/>
          <w:color w:val="000000" w:themeColor="text1"/>
          <w:sz w:val="28"/>
          <w:szCs w:val="28"/>
          <w:lang w:val="vi-VN"/>
        </w:rPr>
        <w:t xml:space="preserve">, </w:t>
      </w:r>
      <w:r w:rsidR="00205D34" w:rsidRPr="00205D34">
        <w:rPr>
          <w:rFonts w:eastAsia="Calibri"/>
          <w:i w:val="0"/>
          <w:color w:val="000000" w:themeColor="text1"/>
          <w:sz w:val="28"/>
          <w:szCs w:val="28"/>
        </w:rPr>
        <w:t>giai đoạn 2020</w:t>
      </w:r>
      <w:r>
        <w:rPr>
          <w:rFonts w:eastAsia="Calibri"/>
          <w:i w:val="0"/>
          <w:color w:val="000000" w:themeColor="text1"/>
          <w:sz w:val="28"/>
          <w:szCs w:val="28"/>
          <w:lang w:val="vi-VN"/>
        </w:rPr>
        <w:t>-</w:t>
      </w:r>
      <w:r w:rsidR="00205D34" w:rsidRPr="00205D34">
        <w:rPr>
          <w:rFonts w:eastAsia="Calibri"/>
          <w:i w:val="0"/>
          <w:color w:val="000000" w:themeColor="text1"/>
          <w:sz w:val="28"/>
          <w:szCs w:val="28"/>
        </w:rPr>
        <w:t>2022</w:t>
      </w:r>
    </w:p>
    <w:p w:rsidR="00205D34" w:rsidRPr="00734F10" w:rsidRDefault="00205D34" w:rsidP="00205D34">
      <w:pPr>
        <w:pStyle w:val="ListParagraph"/>
        <w:spacing w:before="120" w:after="120" w:line="320" w:lineRule="exact"/>
        <w:ind w:left="1080"/>
        <w:jc w:val="center"/>
        <w:rPr>
          <w:rFonts w:asciiTheme="majorHAnsi" w:eastAsia="Calibri" w:hAnsiTheme="majorHAnsi" w:cstheme="majorHAnsi"/>
          <w:b w:val="0"/>
          <w:sz w:val="26"/>
          <w:szCs w:val="26"/>
        </w:rPr>
      </w:pPr>
      <w:r w:rsidRPr="00734F10">
        <w:rPr>
          <w:rFonts w:asciiTheme="majorHAnsi" w:eastAsia="Calibri" w:hAnsiTheme="majorHAnsi" w:cstheme="majorHAnsi"/>
          <w:b w:val="0"/>
          <w:sz w:val="26"/>
          <w:szCs w:val="26"/>
          <w:lang w:val="vi-VN"/>
        </w:rPr>
        <w:t xml:space="preserve">                                                                                 Đơn vị</w:t>
      </w:r>
      <w:r w:rsidRPr="00734F10">
        <w:rPr>
          <w:rFonts w:asciiTheme="majorHAnsi" w:eastAsia="Calibri" w:hAnsiTheme="majorHAnsi" w:cstheme="majorHAnsi"/>
          <w:b w:val="0"/>
          <w:sz w:val="26"/>
          <w:szCs w:val="26"/>
        </w:rPr>
        <w:t xml:space="preserve"> tính</w:t>
      </w:r>
      <w:r w:rsidRPr="00734F10">
        <w:rPr>
          <w:rFonts w:asciiTheme="majorHAnsi" w:eastAsia="Calibri" w:hAnsiTheme="majorHAnsi" w:cstheme="majorHAnsi"/>
          <w:b w:val="0"/>
          <w:sz w:val="26"/>
          <w:szCs w:val="26"/>
          <w:lang w:val="vi-VN"/>
        </w:rPr>
        <w:t xml:space="preserve">: </w:t>
      </w:r>
      <w:r w:rsidRPr="00734F10">
        <w:rPr>
          <w:rFonts w:asciiTheme="majorHAnsi" w:eastAsia="Calibri" w:hAnsiTheme="majorHAnsi" w:cstheme="majorHAnsi"/>
          <w:b w:val="0"/>
          <w:sz w:val="26"/>
          <w:szCs w:val="26"/>
        </w:rPr>
        <w:t>T</w:t>
      </w:r>
      <w:r w:rsidRPr="00734F10">
        <w:rPr>
          <w:rFonts w:asciiTheme="majorHAnsi" w:eastAsia="Calibri" w:hAnsiTheme="majorHAnsi" w:cstheme="majorHAnsi"/>
          <w:b w:val="0"/>
          <w:sz w:val="26"/>
          <w:szCs w:val="26"/>
          <w:lang w:val="vi-VN"/>
        </w:rPr>
        <w:t>riệu</w:t>
      </w:r>
      <w:r w:rsidRPr="00734F10">
        <w:rPr>
          <w:rFonts w:asciiTheme="majorHAnsi" w:eastAsia="Calibri" w:hAnsiTheme="majorHAnsi" w:cstheme="majorHAnsi"/>
          <w:b w:val="0"/>
          <w:sz w:val="26"/>
          <w:szCs w:val="26"/>
        </w:rPr>
        <w:t xml:space="preserve"> người</w:t>
      </w:r>
    </w:p>
    <w:p w:rsidR="00205D34" w:rsidRPr="00205D34" w:rsidRDefault="00205D34" w:rsidP="007D0F78">
      <w:pPr>
        <w:overflowPunct w:val="0"/>
        <w:autoSpaceDE w:val="0"/>
        <w:autoSpaceDN w:val="0"/>
        <w:adjustRightInd w:val="0"/>
        <w:spacing w:before="120" w:after="120"/>
        <w:jc w:val="center"/>
        <w:rPr>
          <w:rFonts w:asciiTheme="majorHAnsi" w:eastAsia="Calibri" w:hAnsiTheme="majorHAnsi" w:cstheme="majorHAnsi"/>
          <w:b w:val="0"/>
          <w:i w:val="0"/>
          <w:iCs/>
          <w:color w:val="FF0000"/>
          <w:sz w:val="28"/>
          <w:szCs w:val="28"/>
          <w:lang w:val="vi-VN"/>
        </w:rPr>
      </w:pPr>
      <w:r w:rsidRPr="002A7CC3">
        <w:rPr>
          <w:rFonts w:eastAsia="Calibri"/>
          <w:noProof/>
        </w:rPr>
        <w:drawing>
          <wp:inline distT="0" distB="0" distL="0" distR="0">
            <wp:extent cx="5363308" cy="2338754"/>
            <wp:effectExtent l="0" t="0" r="8890" b="44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40943" w:rsidRPr="00B64A71" w:rsidRDefault="00D40943" w:rsidP="00D40943">
      <w:pPr>
        <w:spacing w:before="120" w:after="120" w:line="360" w:lineRule="exact"/>
        <w:ind w:firstLine="720"/>
        <w:jc w:val="both"/>
        <w:rPr>
          <w:rFonts w:eastAsia="Calibri" w:cstheme="majorHAnsi"/>
          <w:b w:val="0"/>
          <w:i w:val="0"/>
          <w:iCs/>
          <w:spacing w:val="-2"/>
          <w:sz w:val="28"/>
          <w:szCs w:val="28"/>
        </w:rPr>
      </w:pPr>
      <w:r w:rsidRPr="00B64A71">
        <w:rPr>
          <w:b w:val="0"/>
          <w:i w:val="0"/>
          <w:spacing w:val="-2"/>
          <w:sz w:val="28"/>
          <w:szCs w:val="28"/>
          <w:lang w:val="en-GB"/>
        </w:rPr>
        <w:t xml:space="preserve">Nỗ lực thúc đẩy phát triển sản xuất, sớm khắc phục những khó khăn, thách thức, tranh thủ thời gian để đẩy nhanh quá trình phục hồi và phát triển kinh tế - xã hội của đất nước </w:t>
      </w:r>
      <w:r w:rsidRPr="00B64A71" w:rsidDel="00B9771E">
        <w:rPr>
          <w:b w:val="0"/>
          <w:i w:val="0"/>
          <w:spacing w:val="-2"/>
          <w:sz w:val="28"/>
          <w:szCs w:val="28"/>
          <w:lang w:val="en-GB"/>
        </w:rPr>
        <w:t xml:space="preserve">theo </w:t>
      </w:r>
      <w:r w:rsidRPr="00B64A71">
        <w:rPr>
          <w:b w:val="0"/>
          <w:i w:val="0"/>
          <w:spacing w:val="-2"/>
          <w:sz w:val="28"/>
          <w:szCs w:val="28"/>
          <w:lang w:val="en-GB"/>
        </w:rPr>
        <w:t xml:space="preserve">tinh thần </w:t>
      </w:r>
      <w:r w:rsidRPr="00B64A71" w:rsidDel="00B9771E">
        <w:rPr>
          <w:b w:val="0"/>
          <w:i w:val="0"/>
          <w:spacing w:val="-2"/>
          <w:sz w:val="28"/>
          <w:szCs w:val="28"/>
          <w:lang w:val="en-GB"/>
        </w:rPr>
        <w:t xml:space="preserve">Nghị quyết </w:t>
      </w:r>
      <w:r w:rsidRPr="00B64A71">
        <w:rPr>
          <w:b w:val="0"/>
          <w:i w:val="0"/>
          <w:spacing w:val="-2"/>
          <w:sz w:val="28"/>
          <w:szCs w:val="28"/>
          <w:lang w:val="en-GB"/>
        </w:rPr>
        <w:t xml:space="preserve">số </w:t>
      </w:r>
      <w:r w:rsidRPr="00B64A71" w:rsidDel="00B9771E">
        <w:rPr>
          <w:b w:val="0"/>
          <w:i w:val="0"/>
          <w:spacing w:val="-2"/>
          <w:sz w:val="28"/>
          <w:szCs w:val="28"/>
          <w:lang w:val="en-GB"/>
        </w:rPr>
        <w:t>11/NQ-CP</w:t>
      </w:r>
      <w:r w:rsidRPr="00B64A71">
        <w:rPr>
          <w:b w:val="0"/>
          <w:i w:val="0"/>
          <w:spacing w:val="-2"/>
          <w:sz w:val="28"/>
          <w:szCs w:val="28"/>
          <w:lang w:val="en-GB"/>
        </w:rPr>
        <w:t xml:space="preserve"> ngày 30/01/2022 đã góp phần giảm thiểu số lao động bị tác đ</w:t>
      </w:r>
      <w:r w:rsidR="00546F2C">
        <w:rPr>
          <w:b w:val="0"/>
          <w:i w:val="0"/>
          <w:spacing w:val="-2"/>
          <w:sz w:val="28"/>
          <w:szCs w:val="28"/>
          <w:lang w:val="en-GB"/>
        </w:rPr>
        <w:t>ộng tiêu cực bởi đại dịch Covid-</w:t>
      </w:r>
      <w:r w:rsidRPr="00B64A71">
        <w:rPr>
          <w:b w:val="0"/>
          <w:i w:val="0"/>
          <w:spacing w:val="-2"/>
          <w:sz w:val="28"/>
          <w:szCs w:val="28"/>
          <w:lang w:val="en-GB"/>
        </w:rPr>
        <w:t xml:space="preserve">19. </w:t>
      </w:r>
      <w:r w:rsidR="00AD6AA5" w:rsidRPr="00B64A71">
        <w:rPr>
          <w:rFonts w:eastAsia="Calibri" w:cstheme="majorHAnsi"/>
          <w:b w:val="0"/>
          <w:i w:val="0"/>
          <w:iCs/>
          <w:spacing w:val="-2"/>
          <w:sz w:val="28"/>
          <w:szCs w:val="28"/>
        </w:rPr>
        <w:t>Trong quý III năm 2022, cả nước chỉ còn hơn 4,4 triệu người từ 15 tuổi trở lên chịu tác động tiêu cực của đại dị</w:t>
      </w:r>
      <w:r w:rsidR="00546F2C">
        <w:rPr>
          <w:rFonts w:eastAsia="Calibri" w:cstheme="majorHAnsi"/>
          <w:b w:val="0"/>
          <w:i w:val="0"/>
          <w:iCs/>
          <w:spacing w:val="-2"/>
          <w:sz w:val="28"/>
          <w:szCs w:val="28"/>
        </w:rPr>
        <w:t>ch Covid-</w:t>
      </w:r>
      <w:r w:rsidR="00AD6AA5" w:rsidRPr="00B64A71">
        <w:rPr>
          <w:rFonts w:eastAsia="Calibri" w:cstheme="majorHAnsi"/>
          <w:b w:val="0"/>
          <w:i w:val="0"/>
          <w:iCs/>
          <w:spacing w:val="-2"/>
          <w:sz w:val="28"/>
          <w:szCs w:val="28"/>
        </w:rPr>
        <w:t xml:space="preserve">19, giảm gần một nửa (3,6 triệu người) so với quý trước. Trong tổng số hơn 4,4 triệu người bị tác động tiêu cực bởi đại dịch, có 0,3 triệu người bị mất việc, chiếm 6,4%; 1,3 triệu người phải tạm nghỉ, tạm dừng hoạt động sản xuất kinh doanh, chiếm 29,6%, 1,2 triệu người bị cắt giảm giờ làm hoặc buộc </w:t>
      </w:r>
      <w:r w:rsidR="00AD6AA5" w:rsidRPr="00B64A71">
        <w:rPr>
          <w:rFonts w:eastAsia="Calibri" w:cstheme="majorHAnsi"/>
          <w:b w:val="0"/>
          <w:i w:val="0"/>
          <w:iCs/>
          <w:spacing w:val="-2"/>
          <w:sz w:val="28"/>
          <w:szCs w:val="28"/>
        </w:rPr>
        <w:lastRenderedPageBreak/>
        <w:t>phải nghỉ giãn việc, nghỉ luân phiên, chiếm 27,7% và 3,6 triệu lao động bị giảm thu nhập, chiếm 80,7%.</w:t>
      </w:r>
    </w:p>
    <w:p w:rsidR="00734F10" w:rsidRDefault="00734F10" w:rsidP="00734F10">
      <w:pPr>
        <w:overflowPunct w:val="0"/>
        <w:autoSpaceDE w:val="0"/>
        <w:autoSpaceDN w:val="0"/>
        <w:adjustRightInd w:val="0"/>
        <w:spacing w:before="120" w:line="288" w:lineRule="auto"/>
        <w:ind w:firstLine="709"/>
        <w:jc w:val="both"/>
        <w:rPr>
          <w:rFonts w:asciiTheme="majorHAnsi" w:eastAsia="Calibri" w:hAnsiTheme="majorHAnsi" w:cstheme="majorHAnsi"/>
          <w:iCs/>
          <w:sz w:val="28"/>
          <w:szCs w:val="28"/>
        </w:rPr>
      </w:pPr>
      <w:r>
        <w:rPr>
          <w:rFonts w:asciiTheme="majorHAnsi" w:eastAsia="Calibri" w:hAnsiTheme="majorHAnsi" w:cstheme="majorHAnsi"/>
          <w:iCs/>
          <w:sz w:val="28"/>
          <w:szCs w:val="28"/>
        </w:rPr>
        <w:t>Thị trường lao động chứng kiến sự tăng trưởng về quy mô của lao động có việc làm ở cả</w:t>
      </w:r>
      <w:r w:rsidR="0011669A">
        <w:rPr>
          <w:rFonts w:asciiTheme="majorHAnsi" w:eastAsia="Calibri" w:hAnsiTheme="majorHAnsi" w:cstheme="majorHAnsi"/>
          <w:iCs/>
          <w:sz w:val="28"/>
          <w:szCs w:val="28"/>
        </w:rPr>
        <w:t xml:space="preserve"> sáu</w:t>
      </w:r>
      <w:r>
        <w:rPr>
          <w:rFonts w:asciiTheme="majorHAnsi" w:eastAsia="Calibri" w:hAnsiTheme="majorHAnsi" w:cstheme="majorHAnsi"/>
          <w:iCs/>
          <w:sz w:val="28"/>
          <w:szCs w:val="28"/>
        </w:rPr>
        <w:t xml:space="preserve"> vùng kinh tế-xã hội. Ba vùng bị ảnh hưởng nặng nề bởi dịch Covid-19 trong năm 2021</w:t>
      </w:r>
      <w:r w:rsidRPr="00BB3D67">
        <w:rPr>
          <w:rFonts w:asciiTheme="majorHAnsi" w:eastAsia="Calibri" w:hAnsiTheme="majorHAnsi" w:cstheme="majorHAnsi"/>
          <w:iCs/>
          <w:sz w:val="28"/>
          <w:szCs w:val="28"/>
        </w:rPr>
        <w:t xml:space="preserve"> đã ghi nhận mức phục hồi mạ</w:t>
      </w:r>
      <w:r>
        <w:rPr>
          <w:rFonts w:asciiTheme="majorHAnsi" w:eastAsia="Calibri" w:hAnsiTheme="majorHAnsi" w:cstheme="majorHAnsi"/>
          <w:iCs/>
          <w:sz w:val="28"/>
          <w:szCs w:val="28"/>
        </w:rPr>
        <w:t>nh</w:t>
      </w:r>
      <w:r w:rsidRPr="00BB3D67">
        <w:rPr>
          <w:rFonts w:asciiTheme="majorHAnsi" w:eastAsia="Calibri" w:hAnsiTheme="majorHAnsi" w:cstheme="majorHAnsi"/>
          <w:iCs/>
          <w:sz w:val="28"/>
          <w:szCs w:val="28"/>
        </w:rPr>
        <w:t>.</w:t>
      </w:r>
    </w:p>
    <w:p w:rsidR="00734F10" w:rsidRPr="004E33AC" w:rsidRDefault="00734F10" w:rsidP="00734F10">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z w:val="28"/>
          <w:szCs w:val="28"/>
        </w:rPr>
      </w:pPr>
      <w:r w:rsidRPr="004E33AC">
        <w:rPr>
          <w:rFonts w:asciiTheme="majorHAnsi" w:eastAsia="Calibri" w:hAnsiTheme="majorHAnsi" w:cstheme="majorHAnsi"/>
          <w:b w:val="0"/>
          <w:i w:val="0"/>
          <w:iCs/>
          <w:sz w:val="28"/>
          <w:szCs w:val="28"/>
        </w:rPr>
        <w:t xml:space="preserve">Trong quý III năm 2022, tình hình kinh tế-xã hội nói chung và tình hình lao động việc làm nói riêng tiếp tục có nhiều chuyển biến tích cực. Số người từ 15 tuổi trở lên có việc làm là 50,8 triệu người, tăng 255,2 nghìn người so với quý trước và tăng 3,5 triệu người so với </w:t>
      </w:r>
      <w:r>
        <w:rPr>
          <w:rFonts w:asciiTheme="majorHAnsi" w:eastAsia="Calibri" w:hAnsiTheme="majorHAnsi" w:cstheme="majorHAnsi"/>
          <w:b w:val="0"/>
          <w:i w:val="0"/>
          <w:iCs/>
          <w:sz w:val="28"/>
          <w:szCs w:val="28"/>
        </w:rPr>
        <w:t xml:space="preserve">cùng kỳ năm trước. Thị trường lao động đã phục hồi khá tốt với số người có việc làm trong quý này tăng mạnh và </w:t>
      </w:r>
      <w:r w:rsidR="004D44FE">
        <w:rPr>
          <w:rFonts w:asciiTheme="majorHAnsi" w:eastAsia="Calibri" w:hAnsiTheme="majorHAnsi" w:cstheme="majorHAnsi"/>
          <w:b w:val="0"/>
          <w:i w:val="0"/>
          <w:iCs/>
          <w:sz w:val="28"/>
          <w:szCs w:val="28"/>
        </w:rPr>
        <w:t xml:space="preserve">đạt quy mô cao hơn so với </w:t>
      </w:r>
      <w:r w:rsidRPr="004E33AC">
        <w:rPr>
          <w:rFonts w:asciiTheme="majorHAnsi" w:eastAsia="Calibri" w:hAnsiTheme="majorHAnsi" w:cstheme="majorHAnsi"/>
          <w:b w:val="0"/>
          <w:i w:val="0"/>
          <w:iCs/>
          <w:sz w:val="28"/>
          <w:szCs w:val="28"/>
        </w:rPr>
        <w:t xml:space="preserve">cùng kỳ năm 2019, thời kỳ </w:t>
      </w:r>
      <w:r>
        <w:rPr>
          <w:rFonts w:asciiTheme="majorHAnsi" w:eastAsia="Calibri" w:hAnsiTheme="majorHAnsi" w:cstheme="majorHAnsi"/>
          <w:b w:val="0"/>
          <w:i w:val="0"/>
          <w:iCs/>
          <w:sz w:val="28"/>
          <w:szCs w:val="28"/>
        </w:rPr>
        <w:t xml:space="preserve">trước khi đại dịch </w:t>
      </w:r>
      <w:r w:rsidRPr="004E33AC">
        <w:rPr>
          <w:rFonts w:asciiTheme="majorHAnsi" w:eastAsia="Calibri" w:hAnsiTheme="majorHAnsi" w:cstheme="majorHAnsi"/>
          <w:b w:val="0"/>
          <w:i w:val="0"/>
          <w:iCs/>
          <w:sz w:val="28"/>
          <w:szCs w:val="28"/>
        </w:rPr>
        <w:t xml:space="preserve">Covid-19 </w:t>
      </w:r>
      <w:r>
        <w:rPr>
          <w:rFonts w:asciiTheme="majorHAnsi" w:eastAsia="Calibri" w:hAnsiTheme="majorHAnsi" w:cstheme="majorHAnsi"/>
          <w:b w:val="0"/>
          <w:i w:val="0"/>
          <w:iCs/>
          <w:sz w:val="28"/>
          <w:szCs w:val="28"/>
        </w:rPr>
        <w:t xml:space="preserve">xuất hiện </w:t>
      </w:r>
      <w:r w:rsidRPr="004E33AC">
        <w:rPr>
          <w:rFonts w:asciiTheme="majorHAnsi" w:eastAsia="Calibri" w:hAnsiTheme="majorHAnsi" w:cstheme="majorHAnsi"/>
          <w:b w:val="0"/>
          <w:i w:val="0"/>
          <w:iCs/>
          <w:sz w:val="28"/>
          <w:szCs w:val="28"/>
        </w:rPr>
        <w:t>(tăng 232,1 nghìn người so với cùng kỳ năm 2019).</w:t>
      </w:r>
    </w:p>
    <w:p w:rsidR="00734F10" w:rsidRPr="00840DBB" w:rsidRDefault="00734F10" w:rsidP="00734F10">
      <w:pPr>
        <w:pStyle w:val="ListParagraph"/>
        <w:overflowPunct w:val="0"/>
        <w:autoSpaceDE w:val="0"/>
        <w:autoSpaceDN w:val="0"/>
        <w:adjustRightInd w:val="0"/>
        <w:spacing w:before="120" w:line="360" w:lineRule="auto"/>
        <w:ind w:left="0"/>
        <w:jc w:val="center"/>
        <w:rPr>
          <w:rFonts w:eastAsia="Calibri"/>
          <w:i w:val="0"/>
          <w:iCs/>
          <w:sz w:val="28"/>
          <w:szCs w:val="28"/>
        </w:rPr>
      </w:pPr>
      <w:r w:rsidRPr="00840DBB">
        <w:rPr>
          <w:rFonts w:eastAsia="Calibri"/>
          <w:i w:val="0"/>
          <w:iCs/>
          <w:sz w:val="28"/>
          <w:szCs w:val="28"/>
        </w:rPr>
        <w:t>Hình</w:t>
      </w:r>
      <w:r w:rsidR="0011669A">
        <w:rPr>
          <w:rFonts w:eastAsia="Calibri"/>
          <w:i w:val="0"/>
          <w:iCs/>
          <w:sz w:val="28"/>
          <w:szCs w:val="28"/>
        </w:rPr>
        <w:t xml:space="preserve"> 2</w:t>
      </w:r>
      <w:r w:rsidRPr="00840DBB">
        <w:rPr>
          <w:rFonts w:eastAsia="Calibri"/>
          <w:i w:val="0"/>
          <w:iCs/>
          <w:sz w:val="28"/>
          <w:szCs w:val="28"/>
        </w:rPr>
        <w:t xml:space="preserve">: Số người </w:t>
      </w:r>
      <w:r w:rsidR="004D44FE">
        <w:rPr>
          <w:rFonts w:eastAsia="Calibri"/>
          <w:i w:val="0"/>
          <w:iCs/>
          <w:sz w:val="28"/>
          <w:szCs w:val="28"/>
        </w:rPr>
        <w:t xml:space="preserve">từ 15 tuổi trở lên </w:t>
      </w:r>
      <w:r w:rsidRPr="00840DBB">
        <w:rPr>
          <w:rFonts w:eastAsia="Calibri"/>
          <w:i w:val="0"/>
          <w:iCs/>
          <w:sz w:val="28"/>
          <w:szCs w:val="28"/>
        </w:rPr>
        <w:t>có việc làm quý III, giai đoạn 2019-2022</w:t>
      </w:r>
    </w:p>
    <w:p w:rsidR="00734F10" w:rsidRPr="00734F10" w:rsidRDefault="00734F10" w:rsidP="00734F10">
      <w:pPr>
        <w:pStyle w:val="ListParagraph"/>
        <w:overflowPunct w:val="0"/>
        <w:autoSpaceDE w:val="0"/>
        <w:autoSpaceDN w:val="0"/>
        <w:adjustRightInd w:val="0"/>
        <w:spacing w:before="120" w:line="360" w:lineRule="auto"/>
        <w:ind w:left="1080"/>
        <w:jc w:val="right"/>
        <w:rPr>
          <w:rFonts w:eastAsia="Calibri"/>
          <w:b w:val="0"/>
          <w:iCs/>
          <w:sz w:val="26"/>
          <w:szCs w:val="26"/>
        </w:rPr>
      </w:pPr>
      <w:r w:rsidRPr="00734F10">
        <w:rPr>
          <w:rFonts w:eastAsia="Calibri"/>
          <w:b w:val="0"/>
          <w:iCs/>
          <w:sz w:val="26"/>
          <w:szCs w:val="26"/>
        </w:rPr>
        <w:t>Đơn vị tính: Triệu người</w:t>
      </w:r>
    </w:p>
    <w:p w:rsidR="00734F10" w:rsidRPr="00840DBB" w:rsidRDefault="00734F10" w:rsidP="00734F10">
      <w:pPr>
        <w:pStyle w:val="ListParagraph"/>
        <w:overflowPunct w:val="0"/>
        <w:autoSpaceDE w:val="0"/>
        <w:autoSpaceDN w:val="0"/>
        <w:adjustRightInd w:val="0"/>
        <w:spacing w:before="120" w:line="360" w:lineRule="auto"/>
        <w:ind w:left="0"/>
        <w:jc w:val="center"/>
        <w:rPr>
          <w:rFonts w:eastAsia="Calibri"/>
          <w:i w:val="0"/>
          <w:iCs/>
          <w:sz w:val="28"/>
          <w:szCs w:val="28"/>
        </w:rPr>
      </w:pPr>
      <w:r>
        <w:rPr>
          <w:noProof/>
        </w:rPr>
        <w:drawing>
          <wp:inline distT="0" distB="0" distL="0" distR="0">
            <wp:extent cx="5276850" cy="20955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4F10" w:rsidRPr="00862C2E" w:rsidRDefault="00734F10" w:rsidP="00734F10">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pacing w:val="-6"/>
          <w:sz w:val="28"/>
          <w:szCs w:val="28"/>
        </w:rPr>
      </w:pPr>
      <w:r w:rsidRPr="00862C2E">
        <w:rPr>
          <w:rFonts w:asciiTheme="majorHAnsi" w:eastAsia="Calibri" w:hAnsiTheme="majorHAnsi" w:cstheme="majorHAnsi"/>
          <w:b w:val="0"/>
          <w:i w:val="0"/>
          <w:iCs/>
          <w:spacing w:val="-6"/>
          <w:sz w:val="28"/>
          <w:szCs w:val="28"/>
        </w:rPr>
        <w:t>Sự phục hồi của thị trường lao động diễn ra ở tất cả các vùng kinh tế xã hội, điều này có thể thấy qua sự tăng trở lại của lao động có việc làm trong độ tuổi lao động ở các vùng, đặc biệ</w:t>
      </w:r>
      <w:r w:rsidR="00546F2C">
        <w:rPr>
          <w:rFonts w:asciiTheme="majorHAnsi" w:eastAsia="Calibri" w:hAnsiTheme="majorHAnsi" w:cstheme="majorHAnsi"/>
          <w:b w:val="0"/>
          <w:i w:val="0"/>
          <w:iCs/>
          <w:spacing w:val="-6"/>
          <w:sz w:val="28"/>
          <w:szCs w:val="28"/>
        </w:rPr>
        <w:t xml:space="preserve">t </w:t>
      </w:r>
      <w:r w:rsidRPr="00862C2E">
        <w:rPr>
          <w:rFonts w:asciiTheme="majorHAnsi" w:eastAsia="Calibri" w:hAnsiTheme="majorHAnsi" w:cstheme="majorHAnsi"/>
          <w:b w:val="0"/>
          <w:i w:val="0"/>
          <w:iCs/>
          <w:spacing w:val="-6"/>
          <w:sz w:val="28"/>
          <w:szCs w:val="28"/>
        </w:rPr>
        <w:t>ở hai vùng còn nhiều khó khăn là vùng Trung du miền núi phía Bắ</w:t>
      </w:r>
      <w:r w:rsidR="004D44FE">
        <w:rPr>
          <w:rFonts w:asciiTheme="majorHAnsi" w:eastAsia="Calibri" w:hAnsiTheme="majorHAnsi" w:cstheme="majorHAnsi"/>
          <w:b w:val="0"/>
          <w:i w:val="0"/>
          <w:iCs/>
          <w:spacing w:val="-6"/>
          <w:sz w:val="28"/>
          <w:szCs w:val="28"/>
        </w:rPr>
        <w:t xml:space="preserve">c và </w:t>
      </w:r>
      <w:r w:rsidRPr="00862C2E">
        <w:rPr>
          <w:rFonts w:asciiTheme="majorHAnsi" w:eastAsia="Calibri" w:hAnsiTheme="majorHAnsi" w:cstheme="majorHAnsi"/>
          <w:b w:val="0"/>
          <w:i w:val="0"/>
          <w:iCs/>
          <w:spacing w:val="-6"/>
          <w:sz w:val="28"/>
          <w:szCs w:val="28"/>
        </w:rPr>
        <w:t xml:space="preserve">Tây Nguyên. Quý III năm 2022, lao động có việc </w:t>
      </w:r>
      <w:r w:rsidR="001E04DE" w:rsidRPr="00862C2E">
        <w:rPr>
          <w:rFonts w:asciiTheme="majorHAnsi" w:eastAsia="Calibri" w:hAnsiTheme="majorHAnsi" w:cstheme="majorHAnsi"/>
          <w:b w:val="0"/>
          <w:i w:val="0"/>
          <w:iCs/>
          <w:spacing w:val="-6"/>
          <w:sz w:val="28"/>
          <w:szCs w:val="28"/>
        </w:rPr>
        <w:t xml:space="preserve">làm </w:t>
      </w:r>
      <w:r w:rsidRPr="00862C2E">
        <w:rPr>
          <w:rFonts w:asciiTheme="majorHAnsi" w:eastAsia="Calibri" w:hAnsiTheme="majorHAnsi" w:cstheme="majorHAnsi"/>
          <w:b w:val="0"/>
          <w:i w:val="0"/>
          <w:iCs/>
          <w:spacing w:val="-6"/>
          <w:sz w:val="28"/>
          <w:szCs w:val="28"/>
        </w:rPr>
        <w:t>trong độ tuổi lao động</w:t>
      </w:r>
      <w:r w:rsidR="001E04DE" w:rsidRPr="00862C2E">
        <w:rPr>
          <w:rFonts w:asciiTheme="majorHAnsi" w:eastAsia="Calibri" w:hAnsiTheme="majorHAnsi" w:cstheme="majorHAnsi"/>
          <w:b w:val="0"/>
          <w:i w:val="0"/>
          <w:iCs/>
          <w:spacing w:val="-6"/>
          <w:sz w:val="28"/>
          <w:szCs w:val="28"/>
        </w:rPr>
        <w:t xml:space="preserve"> </w:t>
      </w:r>
      <w:r w:rsidRPr="00862C2E">
        <w:rPr>
          <w:rFonts w:asciiTheme="majorHAnsi" w:eastAsia="Calibri" w:hAnsiTheme="majorHAnsi" w:cstheme="majorHAnsi"/>
          <w:b w:val="0"/>
          <w:i w:val="0"/>
          <w:iCs/>
          <w:spacing w:val="-6"/>
          <w:sz w:val="28"/>
          <w:szCs w:val="28"/>
        </w:rPr>
        <w:t>ở hai vùng này lần lượt là 5,4 triệu người và 3,2 triệu người</w:t>
      </w:r>
      <w:r w:rsidR="00546F2C">
        <w:rPr>
          <w:rFonts w:asciiTheme="majorHAnsi" w:eastAsia="Calibri" w:hAnsiTheme="majorHAnsi" w:cstheme="majorHAnsi"/>
          <w:b w:val="0"/>
          <w:i w:val="0"/>
          <w:iCs/>
          <w:spacing w:val="-6"/>
          <w:sz w:val="28"/>
          <w:szCs w:val="28"/>
        </w:rPr>
        <w:t>,</w:t>
      </w:r>
      <w:r w:rsidRPr="00862C2E">
        <w:rPr>
          <w:rFonts w:asciiTheme="majorHAnsi" w:eastAsia="Calibri" w:hAnsiTheme="majorHAnsi" w:cstheme="majorHAnsi"/>
          <w:b w:val="0"/>
          <w:i w:val="0"/>
          <w:iCs/>
          <w:spacing w:val="-6"/>
          <w:sz w:val="28"/>
          <w:szCs w:val="28"/>
        </w:rPr>
        <w:t xml:space="preserve"> tăng 461,0 nghìn người và 149,2 nghìn người so với cùng kỳ năm trước và cao hơn thời điểm trước đại dị</w:t>
      </w:r>
      <w:r w:rsidR="001E04DE" w:rsidRPr="00862C2E">
        <w:rPr>
          <w:rFonts w:asciiTheme="majorHAnsi" w:eastAsia="Calibri" w:hAnsiTheme="majorHAnsi" w:cstheme="majorHAnsi"/>
          <w:b w:val="0"/>
          <w:i w:val="0"/>
          <w:iCs/>
          <w:spacing w:val="-6"/>
          <w:sz w:val="28"/>
          <w:szCs w:val="28"/>
        </w:rPr>
        <w:t>ch Covid-</w:t>
      </w:r>
      <w:r w:rsidRPr="00862C2E">
        <w:rPr>
          <w:rFonts w:asciiTheme="majorHAnsi" w:eastAsia="Calibri" w:hAnsiTheme="majorHAnsi" w:cstheme="majorHAnsi"/>
          <w:b w:val="0"/>
          <w:i w:val="0"/>
          <w:iCs/>
          <w:spacing w:val="-6"/>
          <w:sz w:val="28"/>
          <w:szCs w:val="28"/>
        </w:rPr>
        <w:t xml:space="preserve">19 xuất hiện (năm 2019) là 276,5 nghìn người và 232,7 nghìn người. </w:t>
      </w:r>
    </w:p>
    <w:p w:rsidR="00734F10" w:rsidRPr="00BB3D67" w:rsidRDefault="00D40943" w:rsidP="00734F10">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z w:val="28"/>
          <w:szCs w:val="28"/>
        </w:rPr>
      </w:pPr>
      <w:r>
        <w:rPr>
          <w:rFonts w:asciiTheme="majorHAnsi" w:eastAsia="Calibri" w:hAnsiTheme="majorHAnsi" w:cstheme="majorHAnsi"/>
          <w:b w:val="0"/>
          <w:i w:val="0"/>
          <w:iCs/>
          <w:sz w:val="28"/>
          <w:szCs w:val="28"/>
        </w:rPr>
        <w:t>Ba vùng chịu ảnh hưởng nặng nề nhất bởi dịch Covid-19 trong quý III năm 2021 là Đông Nam</w:t>
      </w:r>
      <w:r w:rsidRPr="00BB3D67">
        <w:rPr>
          <w:rFonts w:asciiTheme="majorHAnsi" w:eastAsia="Calibri" w:hAnsiTheme="majorHAnsi" w:cstheme="majorHAnsi"/>
          <w:b w:val="0"/>
          <w:i w:val="0"/>
          <w:iCs/>
          <w:sz w:val="28"/>
          <w:szCs w:val="28"/>
        </w:rPr>
        <w:t xml:space="preserve"> Bộ, đồng bằng sông Cửu Long và Bắ</w:t>
      </w:r>
      <w:r>
        <w:rPr>
          <w:rFonts w:asciiTheme="majorHAnsi" w:eastAsia="Calibri" w:hAnsiTheme="majorHAnsi" w:cstheme="majorHAnsi"/>
          <w:b w:val="0"/>
          <w:i w:val="0"/>
          <w:iCs/>
          <w:sz w:val="28"/>
          <w:szCs w:val="28"/>
        </w:rPr>
        <w:t>c T</w:t>
      </w:r>
      <w:r w:rsidRPr="00BB3D67">
        <w:rPr>
          <w:rFonts w:asciiTheme="majorHAnsi" w:eastAsia="Calibri" w:hAnsiTheme="majorHAnsi" w:cstheme="majorHAnsi"/>
          <w:b w:val="0"/>
          <w:i w:val="0"/>
          <w:iCs/>
          <w:sz w:val="28"/>
          <w:szCs w:val="28"/>
        </w:rPr>
        <w:t>rung bộ và Duyên hải miền Trung</w:t>
      </w:r>
      <w:r>
        <w:rPr>
          <w:rFonts w:asciiTheme="majorHAnsi" w:eastAsia="Calibri" w:hAnsiTheme="majorHAnsi" w:cstheme="majorHAnsi"/>
          <w:b w:val="0"/>
          <w:i w:val="0"/>
          <w:iCs/>
          <w:sz w:val="28"/>
          <w:szCs w:val="28"/>
        </w:rPr>
        <w:t xml:space="preserve"> đã ghi nhận sự phục hồi mạnh trong quý III năm nay. Trong quý III năm trước, ba vùng này có sự sụt giảm mạnh về lao động có việc làm nhiều nhất, nhưng đến cùng kỳ năm nay, quy mô lao động có việc làm ở ba vùng này tăng rất mạnh, đặc biệt là ở</w:t>
      </w:r>
      <w:r w:rsidR="00546F2C">
        <w:rPr>
          <w:rFonts w:asciiTheme="majorHAnsi" w:eastAsia="Calibri" w:hAnsiTheme="majorHAnsi" w:cstheme="majorHAnsi"/>
          <w:b w:val="0"/>
          <w:i w:val="0"/>
          <w:iCs/>
          <w:sz w:val="28"/>
          <w:szCs w:val="28"/>
        </w:rPr>
        <w:t xml:space="preserve"> vùng Đông Nam B</w:t>
      </w:r>
      <w:r>
        <w:rPr>
          <w:rFonts w:asciiTheme="majorHAnsi" w:eastAsia="Calibri" w:hAnsiTheme="majorHAnsi" w:cstheme="majorHAnsi"/>
          <w:b w:val="0"/>
          <w:i w:val="0"/>
          <w:iCs/>
          <w:sz w:val="28"/>
          <w:szCs w:val="28"/>
        </w:rPr>
        <w:t xml:space="preserve">ộ. Số lao động có việc làm trong độ tuổi lao động của vùng </w:t>
      </w:r>
      <w:r w:rsidRPr="004E33AC">
        <w:rPr>
          <w:rFonts w:asciiTheme="majorHAnsi" w:eastAsia="Calibri" w:hAnsiTheme="majorHAnsi" w:cstheme="majorHAnsi"/>
          <w:b w:val="0"/>
          <w:i w:val="0"/>
          <w:iCs/>
          <w:sz w:val="28"/>
          <w:szCs w:val="28"/>
        </w:rPr>
        <w:t>Đông Nam Bộ</w:t>
      </w:r>
      <w:r>
        <w:rPr>
          <w:rFonts w:asciiTheme="majorHAnsi" w:eastAsia="Calibri" w:hAnsiTheme="majorHAnsi" w:cstheme="majorHAnsi"/>
          <w:b w:val="0"/>
          <w:i w:val="0"/>
          <w:iCs/>
          <w:sz w:val="28"/>
          <w:szCs w:val="28"/>
        </w:rPr>
        <w:t xml:space="preserve"> trong quý III năm 2022 đạt 9,7 triệu người,</w:t>
      </w:r>
      <w:r w:rsidRPr="004E33AC">
        <w:rPr>
          <w:rFonts w:asciiTheme="majorHAnsi" w:eastAsia="Calibri" w:hAnsiTheme="majorHAnsi" w:cstheme="majorHAnsi"/>
          <w:b w:val="0"/>
          <w:i w:val="0"/>
          <w:iCs/>
          <w:sz w:val="28"/>
          <w:szCs w:val="28"/>
        </w:rPr>
        <w:t xml:space="preserve"> tăng 1,6 triệu người (</w:t>
      </w:r>
      <w:r>
        <w:rPr>
          <w:rFonts w:asciiTheme="majorHAnsi" w:eastAsia="Calibri" w:hAnsiTheme="majorHAnsi" w:cstheme="majorHAnsi"/>
          <w:b w:val="0"/>
          <w:i w:val="0"/>
          <w:iCs/>
          <w:sz w:val="28"/>
          <w:szCs w:val="28"/>
        </w:rPr>
        <w:t xml:space="preserve">tương ứng </w:t>
      </w:r>
      <w:r w:rsidRPr="004E33AC">
        <w:rPr>
          <w:rFonts w:asciiTheme="majorHAnsi" w:eastAsia="Calibri" w:hAnsiTheme="majorHAnsi" w:cstheme="majorHAnsi"/>
          <w:b w:val="0"/>
          <w:i w:val="0"/>
          <w:iCs/>
          <w:sz w:val="28"/>
          <w:szCs w:val="28"/>
        </w:rPr>
        <w:t xml:space="preserve">19,5%) so với </w:t>
      </w:r>
      <w:r>
        <w:rPr>
          <w:rFonts w:asciiTheme="majorHAnsi" w:eastAsia="Calibri" w:hAnsiTheme="majorHAnsi" w:cstheme="majorHAnsi"/>
          <w:b w:val="0"/>
          <w:i w:val="0"/>
          <w:iCs/>
          <w:sz w:val="28"/>
          <w:szCs w:val="28"/>
        </w:rPr>
        <w:t>cùng kỳ năm trướ</w:t>
      </w:r>
      <w:r w:rsidR="00546F2C">
        <w:rPr>
          <w:rFonts w:asciiTheme="majorHAnsi" w:eastAsia="Calibri" w:hAnsiTheme="majorHAnsi" w:cstheme="majorHAnsi"/>
          <w:b w:val="0"/>
          <w:i w:val="0"/>
          <w:iCs/>
          <w:sz w:val="28"/>
          <w:szCs w:val="28"/>
        </w:rPr>
        <w:t>c</w:t>
      </w:r>
      <w:r>
        <w:rPr>
          <w:rFonts w:asciiTheme="majorHAnsi" w:eastAsia="Calibri" w:hAnsiTheme="majorHAnsi" w:cstheme="majorHAnsi"/>
          <w:b w:val="0"/>
          <w:i w:val="0"/>
          <w:iCs/>
          <w:sz w:val="28"/>
          <w:szCs w:val="28"/>
        </w:rPr>
        <w:t xml:space="preserve"> </w:t>
      </w:r>
      <w:r w:rsidRPr="004E33AC">
        <w:rPr>
          <w:rFonts w:asciiTheme="majorHAnsi" w:eastAsia="Calibri" w:hAnsiTheme="majorHAnsi" w:cstheme="majorHAnsi"/>
          <w:b w:val="0"/>
          <w:i w:val="0"/>
          <w:iCs/>
          <w:sz w:val="28"/>
          <w:szCs w:val="28"/>
        </w:rPr>
        <w:t xml:space="preserve">và </w:t>
      </w:r>
      <w:r>
        <w:rPr>
          <w:rFonts w:asciiTheme="majorHAnsi" w:eastAsia="Calibri" w:hAnsiTheme="majorHAnsi" w:cstheme="majorHAnsi"/>
          <w:b w:val="0"/>
          <w:i w:val="0"/>
          <w:iCs/>
          <w:sz w:val="28"/>
          <w:szCs w:val="28"/>
        </w:rPr>
        <w:t xml:space="preserve">đã vượt quy mô lao động của cùng kỳ </w:t>
      </w:r>
      <w:r w:rsidRPr="004E33AC">
        <w:rPr>
          <w:rFonts w:asciiTheme="majorHAnsi" w:eastAsia="Calibri" w:hAnsiTheme="majorHAnsi" w:cstheme="majorHAnsi"/>
          <w:b w:val="0"/>
          <w:i w:val="0"/>
          <w:iCs/>
          <w:sz w:val="28"/>
          <w:szCs w:val="28"/>
        </w:rPr>
        <w:t xml:space="preserve">năm 2019 </w:t>
      </w:r>
      <w:r>
        <w:rPr>
          <w:rFonts w:asciiTheme="majorHAnsi" w:eastAsia="Calibri" w:hAnsiTheme="majorHAnsi" w:cstheme="majorHAnsi"/>
          <w:b w:val="0"/>
          <w:i w:val="0"/>
          <w:iCs/>
          <w:sz w:val="28"/>
          <w:szCs w:val="28"/>
        </w:rPr>
        <w:t>(trước khi chịu tác động của dị</w:t>
      </w:r>
      <w:r w:rsidR="00546F2C">
        <w:rPr>
          <w:rFonts w:asciiTheme="majorHAnsi" w:eastAsia="Calibri" w:hAnsiTheme="majorHAnsi" w:cstheme="majorHAnsi"/>
          <w:b w:val="0"/>
          <w:i w:val="0"/>
          <w:iCs/>
          <w:sz w:val="28"/>
          <w:szCs w:val="28"/>
        </w:rPr>
        <w:t>ch Covid-</w:t>
      </w:r>
      <w:r>
        <w:rPr>
          <w:rFonts w:asciiTheme="majorHAnsi" w:eastAsia="Calibri" w:hAnsiTheme="majorHAnsi" w:cstheme="majorHAnsi"/>
          <w:b w:val="0"/>
          <w:i w:val="0"/>
          <w:iCs/>
          <w:sz w:val="28"/>
          <w:szCs w:val="28"/>
        </w:rPr>
        <w:t xml:space="preserve">19) </w:t>
      </w:r>
      <w:r w:rsidRPr="004E33AC">
        <w:rPr>
          <w:rFonts w:asciiTheme="majorHAnsi" w:eastAsia="Calibri" w:hAnsiTheme="majorHAnsi" w:cstheme="majorHAnsi"/>
          <w:b w:val="0"/>
          <w:i w:val="0"/>
          <w:iCs/>
          <w:sz w:val="28"/>
          <w:szCs w:val="28"/>
        </w:rPr>
        <w:t>là 61,7 nghìn ngườ</w:t>
      </w:r>
      <w:r>
        <w:rPr>
          <w:rFonts w:asciiTheme="majorHAnsi" w:eastAsia="Calibri" w:hAnsiTheme="majorHAnsi" w:cstheme="majorHAnsi"/>
          <w:b w:val="0"/>
          <w:i w:val="0"/>
          <w:iCs/>
          <w:sz w:val="28"/>
          <w:szCs w:val="28"/>
        </w:rPr>
        <w:t>i</w:t>
      </w:r>
      <w:r w:rsidRPr="004E33AC">
        <w:rPr>
          <w:rFonts w:asciiTheme="majorHAnsi" w:eastAsia="Calibri" w:hAnsiTheme="majorHAnsi" w:cstheme="majorHAnsi"/>
          <w:b w:val="0"/>
          <w:i w:val="0"/>
          <w:iCs/>
          <w:sz w:val="28"/>
          <w:szCs w:val="28"/>
        </w:rPr>
        <w:t xml:space="preserve"> </w:t>
      </w:r>
      <w:r>
        <w:rPr>
          <w:rFonts w:asciiTheme="majorHAnsi" w:eastAsia="Calibri" w:hAnsiTheme="majorHAnsi" w:cstheme="majorHAnsi"/>
          <w:b w:val="0"/>
          <w:i w:val="0"/>
          <w:iCs/>
          <w:sz w:val="28"/>
          <w:szCs w:val="28"/>
        </w:rPr>
        <w:t>(</w:t>
      </w:r>
      <w:r w:rsidRPr="004E33AC">
        <w:rPr>
          <w:rFonts w:asciiTheme="majorHAnsi" w:eastAsia="Calibri" w:hAnsiTheme="majorHAnsi" w:cstheme="majorHAnsi"/>
          <w:b w:val="0"/>
          <w:i w:val="0"/>
          <w:iCs/>
          <w:sz w:val="28"/>
          <w:szCs w:val="28"/>
        </w:rPr>
        <w:t>tương ứng tăng 0,6%</w:t>
      </w:r>
      <w:r w:rsidR="00546F2C">
        <w:rPr>
          <w:rFonts w:asciiTheme="majorHAnsi" w:eastAsia="Calibri" w:hAnsiTheme="majorHAnsi" w:cstheme="majorHAnsi"/>
          <w:b w:val="0"/>
          <w:i w:val="0"/>
          <w:iCs/>
          <w:sz w:val="28"/>
          <w:szCs w:val="28"/>
        </w:rPr>
        <w:t xml:space="preserve">). Hai vùng </w:t>
      </w:r>
      <w:r>
        <w:rPr>
          <w:rFonts w:asciiTheme="majorHAnsi" w:eastAsia="Calibri" w:hAnsiTheme="majorHAnsi" w:cstheme="majorHAnsi"/>
          <w:b w:val="0"/>
          <w:i w:val="0"/>
          <w:iCs/>
          <w:sz w:val="28"/>
          <w:szCs w:val="28"/>
        </w:rPr>
        <w:t xml:space="preserve">đồng bằng sông Cửu Long và </w:t>
      </w:r>
      <w:r w:rsidRPr="004E33AC">
        <w:rPr>
          <w:rFonts w:asciiTheme="majorHAnsi" w:eastAsia="Calibri" w:hAnsiTheme="majorHAnsi" w:cstheme="majorHAnsi"/>
          <w:b w:val="0"/>
          <w:i w:val="0"/>
          <w:iCs/>
          <w:sz w:val="28"/>
          <w:szCs w:val="28"/>
        </w:rPr>
        <w:t>Bắc Trung Bộ và duyên hải miề</w:t>
      </w:r>
      <w:r>
        <w:rPr>
          <w:rFonts w:asciiTheme="majorHAnsi" w:eastAsia="Calibri" w:hAnsiTheme="majorHAnsi" w:cstheme="majorHAnsi"/>
          <w:b w:val="0"/>
          <w:i w:val="0"/>
          <w:iCs/>
          <w:sz w:val="28"/>
          <w:szCs w:val="28"/>
        </w:rPr>
        <w:t>n Trung</w:t>
      </w:r>
      <w:r w:rsidR="00546F2C">
        <w:rPr>
          <w:rFonts w:asciiTheme="majorHAnsi" w:eastAsia="Calibri" w:hAnsiTheme="majorHAnsi" w:cstheme="majorHAnsi"/>
          <w:b w:val="0"/>
          <w:i w:val="0"/>
          <w:iCs/>
          <w:sz w:val="28"/>
          <w:szCs w:val="28"/>
        </w:rPr>
        <w:t>,</w:t>
      </w:r>
      <w:r>
        <w:rPr>
          <w:rFonts w:asciiTheme="majorHAnsi" w:eastAsia="Calibri" w:hAnsiTheme="majorHAnsi" w:cstheme="majorHAnsi"/>
          <w:b w:val="0"/>
          <w:i w:val="0"/>
          <w:iCs/>
          <w:sz w:val="28"/>
          <w:szCs w:val="28"/>
        </w:rPr>
        <w:t xml:space="preserve"> mặc dù quy mô lao động chưa đạt được về mức như trước khi có dịch </w:t>
      </w:r>
      <w:r w:rsidR="00546F2C">
        <w:rPr>
          <w:rFonts w:asciiTheme="majorHAnsi" w:eastAsia="Calibri" w:hAnsiTheme="majorHAnsi" w:cstheme="majorHAnsi"/>
          <w:b w:val="0"/>
          <w:i w:val="0"/>
          <w:iCs/>
          <w:sz w:val="28"/>
          <w:szCs w:val="28"/>
        </w:rPr>
        <w:t xml:space="preserve">Covid-19 </w:t>
      </w:r>
      <w:r>
        <w:rPr>
          <w:rFonts w:asciiTheme="majorHAnsi" w:eastAsia="Calibri" w:hAnsiTheme="majorHAnsi" w:cstheme="majorHAnsi"/>
          <w:b w:val="0"/>
          <w:i w:val="0"/>
          <w:iCs/>
          <w:sz w:val="28"/>
          <w:szCs w:val="28"/>
        </w:rPr>
        <w:t xml:space="preserve">nhưng vẫn ghi nhận mức tăng khá cao so với cùng kỳ năm 2021. Trong quý III năm 2022, số người có việc làm trong độ tuổi lao động của vùng Đồng bằng sông Cửu Long đạt 8,0 triệu người, tăng 883,2 nghìn người (tương ứng tăng 12,4%) so với cùng kỳ năm trước. Con số này ở vùng </w:t>
      </w:r>
      <w:r w:rsidRPr="004E33AC">
        <w:rPr>
          <w:rFonts w:asciiTheme="majorHAnsi" w:eastAsia="Calibri" w:hAnsiTheme="majorHAnsi" w:cstheme="majorHAnsi"/>
          <w:b w:val="0"/>
          <w:i w:val="0"/>
          <w:iCs/>
          <w:sz w:val="28"/>
          <w:szCs w:val="28"/>
        </w:rPr>
        <w:t>Bắc Trung Bộ và duyên hải miề</w:t>
      </w:r>
      <w:r>
        <w:rPr>
          <w:rFonts w:asciiTheme="majorHAnsi" w:eastAsia="Calibri" w:hAnsiTheme="majorHAnsi" w:cstheme="majorHAnsi"/>
          <w:b w:val="0"/>
          <w:i w:val="0"/>
          <w:iCs/>
          <w:sz w:val="28"/>
          <w:szCs w:val="28"/>
        </w:rPr>
        <w:t>n Trung</w:t>
      </w:r>
      <w:r w:rsidRPr="004E33AC">
        <w:rPr>
          <w:rFonts w:asciiTheme="majorHAnsi" w:eastAsia="Calibri" w:hAnsiTheme="majorHAnsi" w:cstheme="majorHAnsi"/>
          <w:b w:val="0"/>
          <w:i w:val="0"/>
          <w:iCs/>
          <w:sz w:val="28"/>
          <w:szCs w:val="28"/>
        </w:rPr>
        <w:t xml:space="preserve"> </w:t>
      </w:r>
      <w:r>
        <w:rPr>
          <w:rFonts w:asciiTheme="majorHAnsi" w:eastAsia="Calibri" w:hAnsiTheme="majorHAnsi" w:cstheme="majorHAnsi"/>
          <w:b w:val="0"/>
          <w:i w:val="0"/>
          <w:iCs/>
          <w:sz w:val="28"/>
          <w:szCs w:val="28"/>
        </w:rPr>
        <w:t xml:space="preserve">là 8,9 triệu người, </w:t>
      </w:r>
      <w:r w:rsidRPr="004E33AC">
        <w:rPr>
          <w:rFonts w:asciiTheme="majorHAnsi" w:eastAsia="Calibri" w:hAnsiTheme="majorHAnsi" w:cstheme="majorHAnsi"/>
          <w:b w:val="0"/>
          <w:i w:val="0"/>
          <w:iCs/>
          <w:sz w:val="28"/>
          <w:szCs w:val="28"/>
        </w:rPr>
        <w:t>tăng 578,5 nghìn người (tương ứng tăng 6,9%) so với cùng kỳ năm trước</w:t>
      </w:r>
      <w:r>
        <w:rPr>
          <w:rFonts w:asciiTheme="majorHAnsi" w:eastAsia="Calibri" w:hAnsiTheme="majorHAnsi" w:cstheme="majorHAnsi"/>
          <w:b w:val="0"/>
          <w:i w:val="0"/>
          <w:iCs/>
          <w:sz w:val="28"/>
          <w:szCs w:val="28"/>
        </w:rPr>
        <w:t xml:space="preserve">. </w:t>
      </w:r>
      <w:r w:rsidR="00734F10">
        <w:rPr>
          <w:rFonts w:asciiTheme="majorHAnsi" w:eastAsia="Calibri" w:hAnsiTheme="majorHAnsi" w:cstheme="majorHAnsi"/>
          <w:b w:val="0"/>
          <w:i w:val="0"/>
          <w:iCs/>
          <w:sz w:val="28"/>
          <w:szCs w:val="28"/>
        </w:rPr>
        <w:t xml:space="preserve"> </w:t>
      </w:r>
    </w:p>
    <w:p w:rsidR="001E04DE" w:rsidRDefault="001E04DE" w:rsidP="00734F10">
      <w:pPr>
        <w:overflowPunct w:val="0"/>
        <w:autoSpaceDE w:val="0"/>
        <w:autoSpaceDN w:val="0"/>
        <w:adjustRightInd w:val="0"/>
        <w:spacing w:before="120" w:line="288" w:lineRule="auto"/>
        <w:ind w:firstLine="709"/>
        <w:jc w:val="center"/>
        <w:rPr>
          <w:rFonts w:asciiTheme="majorHAnsi" w:eastAsia="Calibri" w:hAnsiTheme="majorHAnsi" w:cstheme="majorHAnsi"/>
          <w:i w:val="0"/>
          <w:iCs/>
          <w:sz w:val="28"/>
          <w:szCs w:val="28"/>
        </w:rPr>
      </w:pPr>
      <w:r>
        <w:rPr>
          <w:rFonts w:asciiTheme="majorHAnsi" w:eastAsia="Calibri" w:hAnsiTheme="majorHAnsi" w:cstheme="majorHAnsi"/>
          <w:i w:val="0"/>
          <w:iCs/>
          <w:sz w:val="28"/>
          <w:szCs w:val="28"/>
        </w:rPr>
        <w:t>Hình 3</w:t>
      </w:r>
      <w:r w:rsidR="00734F10" w:rsidRPr="0034579D">
        <w:rPr>
          <w:rFonts w:asciiTheme="majorHAnsi" w:eastAsia="Calibri" w:hAnsiTheme="majorHAnsi" w:cstheme="majorHAnsi"/>
          <w:i w:val="0"/>
          <w:iCs/>
          <w:sz w:val="28"/>
          <w:szCs w:val="28"/>
        </w:rPr>
        <w:t>: Số người có việc làm trong độ tuổi lao động</w:t>
      </w:r>
    </w:p>
    <w:p w:rsidR="00734F10" w:rsidRDefault="00734F10" w:rsidP="001E04DE">
      <w:pPr>
        <w:overflowPunct w:val="0"/>
        <w:autoSpaceDE w:val="0"/>
        <w:autoSpaceDN w:val="0"/>
        <w:adjustRightInd w:val="0"/>
        <w:spacing w:line="288" w:lineRule="auto"/>
        <w:ind w:firstLine="709"/>
        <w:jc w:val="center"/>
        <w:rPr>
          <w:rFonts w:asciiTheme="majorHAnsi" w:eastAsia="Calibri" w:hAnsiTheme="majorHAnsi" w:cstheme="majorHAnsi"/>
          <w:i w:val="0"/>
          <w:iCs/>
          <w:sz w:val="28"/>
          <w:szCs w:val="28"/>
        </w:rPr>
      </w:pPr>
      <w:r w:rsidRPr="0034579D">
        <w:rPr>
          <w:rFonts w:asciiTheme="majorHAnsi" w:eastAsia="Calibri" w:hAnsiTheme="majorHAnsi" w:cstheme="majorHAnsi"/>
          <w:i w:val="0"/>
          <w:iCs/>
          <w:sz w:val="28"/>
          <w:szCs w:val="28"/>
        </w:rPr>
        <w:t xml:space="preserve"> theo vùng kinh tế-xã hộ</w:t>
      </w:r>
      <w:r w:rsidR="00862C2E">
        <w:rPr>
          <w:rFonts w:asciiTheme="majorHAnsi" w:eastAsia="Calibri" w:hAnsiTheme="majorHAnsi" w:cstheme="majorHAnsi"/>
          <w:i w:val="0"/>
          <w:iCs/>
          <w:sz w:val="28"/>
          <w:szCs w:val="28"/>
        </w:rPr>
        <w:t>i</w:t>
      </w:r>
      <w:r w:rsidRPr="0034579D">
        <w:rPr>
          <w:rFonts w:asciiTheme="majorHAnsi" w:eastAsia="Calibri" w:hAnsiTheme="majorHAnsi" w:cstheme="majorHAnsi"/>
          <w:i w:val="0"/>
          <w:iCs/>
          <w:sz w:val="28"/>
          <w:szCs w:val="28"/>
        </w:rPr>
        <w:t xml:space="preserve"> quý III</w:t>
      </w:r>
      <w:r w:rsidR="00862C2E">
        <w:rPr>
          <w:rFonts w:asciiTheme="majorHAnsi" w:eastAsia="Calibri" w:hAnsiTheme="majorHAnsi" w:cstheme="majorHAnsi"/>
          <w:i w:val="0"/>
          <w:iCs/>
          <w:sz w:val="28"/>
          <w:szCs w:val="28"/>
        </w:rPr>
        <w:t>,</w:t>
      </w:r>
      <w:r w:rsidRPr="0034579D">
        <w:rPr>
          <w:rFonts w:asciiTheme="majorHAnsi" w:eastAsia="Calibri" w:hAnsiTheme="majorHAnsi" w:cstheme="majorHAnsi"/>
          <w:i w:val="0"/>
          <w:iCs/>
          <w:sz w:val="28"/>
          <w:szCs w:val="28"/>
        </w:rPr>
        <w:t xml:space="preserve"> giai đoạn 2019-2022</w:t>
      </w:r>
    </w:p>
    <w:p w:rsidR="00734F10" w:rsidRPr="001E04DE" w:rsidRDefault="00734F10" w:rsidP="001E04DE">
      <w:pPr>
        <w:pStyle w:val="ListParagraph"/>
        <w:overflowPunct w:val="0"/>
        <w:autoSpaceDE w:val="0"/>
        <w:autoSpaceDN w:val="0"/>
        <w:adjustRightInd w:val="0"/>
        <w:spacing w:line="360" w:lineRule="auto"/>
        <w:ind w:left="1080"/>
        <w:jc w:val="right"/>
        <w:rPr>
          <w:rFonts w:eastAsia="Calibri"/>
          <w:b w:val="0"/>
          <w:iCs/>
          <w:sz w:val="26"/>
          <w:szCs w:val="26"/>
        </w:rPr>
      </w:pPr>
      <w:r w:rsidRPr="001E04DE">
        <w:rPr>
          <w:rFonts w:eastAsia="Calibri"/>
          <w:b w:val="0"/>
          <w:iCs/>
          <w:sz w:val="26"/>
          <w:szCs w:val="26"/>
        </w:rPr>
        <w:t>Đơn vị tính: Triệu người</w:t>
      </w:r>
    </w:p>
    <w:p w:rsidR="00734F10" w:rsidRDefault="00734F10" w:rsidP="001E04DE">
      <w:pPr>
        <w:overflowPunct w:val="0"/>
        <w:autoSpaceDE w:val="0"/>
        <w:autoSpaceDN w:val="0"/>
        <w:adjustRightInd w:val="0"/>
        <w:spacing w:before="120" w:line="288" w:lineRule="auto"/>
        <w:jc w:val="center"/>
        <w:rPr>
          <w:rFonts w:asciiTheme="majorHAnsi" w:eastAsia="Calibri" w:hAnsiTheme="majorHAnsi" w:cstheme="majorHAnsi"/>
          <w:b w:val="0"/>
          <w:i w:val="0"/>
          <w:iCs/>
          <w:sz w:val="28"/>
          <w:szCs w:val="28"/>
        </w:rPr>
      </w:pPr>
      <w:r>
        <w:rPr>
          <w:noProof/>
        </w:rPr>
        <w:drawing>
          <wp:inline distT="0" distB="0" distL="0" distR="0">
            <wp:extent cx="56388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4F10" w:rsidRPr="004E33AC" w:rsidRDefault="00734F10" w:rsidP="00734F10">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z w:val="28"/>
          <w:szCs w:val="28"/>
        </w:rPr>
      </w:pPr>
      <w:r w:rsidRPr="004E33AC">
        <w:rPr>
          <w:rFonts w:asciiTheme="majorHAnsi" w:eastAsia="Calibri" w:hAnsiTheme="majorHAnsi" w:cstheme="majorHAnsi"/>
          <w:b w:val="0"/>
          <w:i w:val="0"/>
          <w:iCs/>
          <w:sz w:val="28"/>
          <w:szCs w:val="28"/>
        </w:rPr>
        <w:t>Về lao động trong các ngành, một số ngành có sự phục hồi khá nhanh như ngành công nghiệp chế biến</w:t>
      </w:r>
      <w:r w:rsidR="001E04DE">
        <w:rPr>
          <w:rFonts w:asciiTheme="majorHAnsi" w:eastAsia="Calibri" w:hAnsiTheme="majorHAnsi" w:cstheme="majorHAnsi"/>
          <w:b w:val="0"/>
          <w:i w:val="0"/>
          <w:iCs/>
          <w:sz w:val="28"/>
          <w:szCs w:val="28"/>
        </w:rPr>
        <w:t>,</w:t>
      </w:r>
      <w:r w:rsidRPr="004E33AC">
        <w:rPr>
          <w:rFonts w:asciiTheme="majorHAnsi" w:eastAsia="Calibri" w:hAnsiTheme="majorHAnsi" w:cstheme="majorHAnsi"/>
          <w:b w:val="0"/>
          <w:i w:val="0"/>
          <w:iCs/>
          <w:sz w:val="28"/>
          <w:szCs w:val="28"/>
        </w:rPr>
        <w:t xml:space="preserve"> chế tạo đạt gần 12 triệu người, tăng 156,2 nghìn người so với quý trước và tăng 1,1 triệu người so với cùng kỳ năm trướ</w:t>
      </w:r>
      <w:r w:rsidR="004D44FE">
        <w:rPr>
          <w:rFonts w:asciiTheme="majorHAnsi" w:eastAsia="Calibri" w:hAnsiTheme="majorHAnsi" w:cstheme="majorHAnsi"/>
          <w:b w:val="0"/>
          <w:i w:val="0"/>
          <w:iCs/>
          <w:sz w:val="28"/>
          <w:szCs w:val="28"/>
        </w:rPr>
        <w:t>c và cao hơn so với</w:t>
      </w:r>
      <w:r w:rsidRPr="004E33AC">
        <w:rPr>
          <w:rFonts w:asciiTheme="majorHAnsi" w:eastAsia="Calibri" w:hAnsiTheme="majorHAnsi" w:cstheme="majorHAnsi"/>
          <w:b w:val="0"/>
          <w:i w:val="0"/>
          <w:iCs/>
          <w:sz w:val="28"/>
          <w:szCs w:val="28"/>
        </w:rPr>
        <w:t xml:space="preserve"> cùng kỳ năm 2019</w:t>
      </w:r>
      <w:r w:rsidR="004D44FE">
        <w:rPr>
          <w:rFonts w:asciiTheme="majorHAnsi" w:eastAsia="Calibri" w:hAnsiTheme="majorHAnsi" w:cstheme="majorHAnsi"/>
          <w:b w:val="0"/>
          <w:i w:val="0"/>
          <w:iCs/>
          <w:sz w:val="28"/>
          <w:szCs w:val="28"/>
        </w:rPr>
        <w:t xml:space="preserve"> -</w:t>
      </w:r>
      <w:r w:rsidRPr="004E33AC">
        <w:rPr>
          <w:rFonts w:asciiTheme="majorHAnsi" w:eastAsia="Calibri" w:hAnsiTheme="majorHAnsi" w:cstheme="majorHAnsi"/>
          <w:b w:val="0"/>
          <w:i w:val="0"/>
          <w:iCs/>
          <w:sz w:val="28"/>
          <w:szCs w:val="28"/>
        </w:rPr>
        <w:t xml:space="preserve"> khi chưa xảy ra dịch Covid-19 là 413,5 nghìn người; ngành bán buôn, bán lẻ, sửa chữa ô tô xe máy đạt gần 8,0 triệu người, tăng 1,2 triệu người so với cùng kỳ năm trước và cao hơn 662,4 nghìn người so với cùng kỳ năm 2019; ngành dịch vụ khác đạt 1,1 triệu người, tăng 240,8 nghìn người so với cùng kỳ năm trước và cao hơn 125,0 nghìn người so với cùng kỳ năm 2019. </w:t>
      </w:r>
    </w:p>
    <w:p w:rsidR="00B64A71" w:rsidRDefault="00B64A71">
      <w:pPr>
        <w:spacing w:after="240"/>
        <w:ind w:left="1559" w:hanging="1559"/>
        <w:jc w:val="both"/>
        <w:rPr>
          <w:rFonts w:asciiTheme="majorHAnsi" w:eastAsia="Calibri" w:hAnsiTheme="majorHAnsi" w:cstheme="majorHAnsi"/>
          <w:iCs/>
          <w:sz w:val="28"/>
          <w:szCs w:val="28"/>
        </w:rPr>
      </w:pPr>
      <w:r>
        <w:rPr>
          <w:rFonts w:asciiTheme="majorHAnsi" w:eastAsia="Calibri" w:hAnsiTheme="majorHAnsi" w:cstheme="majorHAnsi"/>
          <w:iCs/>
          <w:sz w:val="28"/>
          <w:szCs w:val="28"/>
        </w:rPr>
        <w:br w:type="page"/>
      </w:r>
    </w:p>
    <w:p w:rsidR="00734F10" w:rsidRPr="00845357" w:rsidRDefault="00734F10" w:rsidP="00734F10">
      <w:pPr>
        <w:overflowPunct w:val="0"/>
        <w:autoSpaceDE w:val="0"/>
        <w:autoSpaceDN w:val="0"/>
        <w:adjustRightInd w:val="0"/>
        <w:spacing w:before="120" w:line="288" w:lineRule="auto"/>
        <w:ind w:firstLine="709"/>
        <w:jc w:val="both"/>
        <w:rPr>
          <w:rFonts w:asciiTheme="majorHAnsi" w:eastAsia="Calibri" w:hAnsiTheme="majorHAnsi" w:cstheme="majorHAnsi"/>
          <w:iCs/>
          <w:sz w:val="28"/>
          <w:szCs w:val="28"/>
        </w:rPr>
      </w:pPr>
      <w:r w:rsidRPr="00845357">
        <w:rPr>
          <w:rFonts w:asciiTheme="majorHAnsi" w:eastAsia="Calibri" w:hAnsiTheme="majorHAnsi" w:cstheme="majorHAnsi"/>
          <w:iCs/>
          <w:sz w:val="28"/>
          <w:szCs w:val="28"/>
        </w:rPr>
        <w:t xml:space="preserve">Thị trường lao động có nhiều chuyển biến tích cực </w:t>
      </w:r>
      <w:r>
        <w:rPr>
          <w:rFonts w:asciiTheme="majorHAnsi" w:eastAsia="Calibri" w:hAnsiTheme="majorHAnsi" w:cstheme="majorHAnsi"/>
          <w:iCs/>
          <w:sz w:val="28"/>
          <w:szCs w:val="28"/>
        </w:rPr>
        <w:t xml:space="preserve">và mang tính bền vững với mức tăng trưởng khá ở quy mô lao động có việc làm </w:t>
      </w:r>
      <w:r w:rsidRPr="00845357">
        <w:rPr>
          <w:rFonts w:asciiTheme="majorHAnsi" w:eastAsia="Calibri" w:hAnsiTheme="majorHAnsi" w:cstheme="majorHAnsi"/>
          <w:iCs/>
          <w:sz w:val="28"/>
          <w:szCs w:val="28"/>
        </w:rPr>
        <w:t xml:space="preserve">chính thức, tỷ lệ lao động phi chính thức </w:t>
      </w:r>
      <w:r w:rsidR="004D44FE">
        <w:rPr>
          <w:rFonts w:asciiTheme="majorHAnsi" w:eastAsia="Calibri" w:hAnsiTheme="majorHAnsi" w:cstheme="majorHAnsi"/>
          <w:iCs/>
          <w:sz w:val="28"/>
          <w:szCs w:val="28"/>
        </w:rPr>
        <w:t xml:space="preserve">phi nông nghiệp </w:t>
      </w:r>
      <w:r w:rsidRPr="00845357">
        <w:rPr>
          <w:rFonts w:asciiTheme="majorHAnsi" w:eastAsia="Calibri" w:hAnsiTheme="majorHAnsi" w:cstheme="majorHAnsi"/>
          <w:iCs/>
          <w:sz w:val="28"/>
          <w:szCs w:val="28"/>
        </w:rPr>
        <w:t>giảm</w:t>
      </w:r>
    </w:p>
    <w:p w:rsidR="00734F10" w:rsidRDefault="00734F10" w:rsidP="00734F10">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z w:val="28"/>
          <w:szCs w:val="28"/>
        </w:rPr>
      </w:pPr>
      <w:r w:rsidRPr="004E33AC">
        <w:rPr>
          <w:rFonts w:asciiTheme="majorHAnsi" w:eastAsia="Calibri" w:hAnsiTheme="majorHAnsi" w:cstheme="majorHAnsi"/>
          <w:b w:val="0"/>
          <w:i w:val="0"/>
          <w:iCs/>
          <w:sz w:val="28"/>
          <w:szCs w:val="28"/>
        </w:rPr>
        <w:t>Trong quý III năm 2022, số người có việc làm chính thức đạt 17,8 triệu người, tăng 642,8 nghìn người (tương ứng tăng 3,8%) so với quý trước, tăng 2,7 triệu người (tương ứng tăng 19,4%) so với cùng kỳ năm trước và cao hơn 1,7 triệu người so với cùng kỳ năm 2019.</w:t>
      </w:r>
      <w:r>
        <w:rPr>
          <w:rFonts w:asciiTheme="majorHAnsi" w:eastAsia="Calibri" w:hAnsiTheme="majorHAnsi" w:cstheme="majorHAnsi"/>
          <w:b w:val="0"/>
          <w:i w:val="0"/>
          <w:iCs/>
          <w:sz w:val="28"/>
          <w:szCs w:val="28"/>
        </w:rPr>
        <w:t xml:space="preserve"> Tốc độ tăng của lao động chính thức cao hơn so với tốc độ tăng của lao động phi chính thức</w:t>
      </w:r>
      <w:r w:rsidR="004D44FE">
        <w:rPr>
          <w:rFonts w:asciiTheme="majorHAnsi" w:eastAsia="Calibri" w:hAnsiTheme="majorHAnsi" w:cstheme="majorHAnsi"/>
          <w:b w:val="0"/>
          <w:i w:val="0"/>
          <w:iCs/>
          <w:sz w:val="28"/>
          <w:szCs w:val="28"/>
        </w:rPr>
        <w:t xml:space="preserve"> phi nông nghiệp</w:t>
      </w:r>
      <w:r>
        <w:rPr>
          <w:rFonts w:asciiTheme="majorHAnsi" w:eastAsia="Calibri" w:hAnsiTheme="majorHAnsi" w:cstheme="majorHAnsi"/>
          <w:b w:val="0"/>
          <w:i w:val="0"/>
          <w:iCs/>
          <w:sz w:val="28"/>
          <w:szCs w:val="28"/>
        </w:rPr>
        <w:t xml:space="preserve"> trên 2 điểm phần trăm</w:t>
      </w:r>
      <w:r>
        <w:rPr>
          <w:rStyle w:val="FootnoteReference"/>
          <w:rFonts w:asciiTheme="majorHAnsi" w:eastAsia="Calibri" w:hAnsiTheme="majorHAnsi" w:cstheme="majorHAnsi"/>
          <w:b w:val="0"/>
          <w:i w:val="0"/>
          <w:iCs/>
          <w:sz w:val="28"/>
          <w:szCs w:val="28"/>
        </w:rPr>
        <w:footnoteReference w:id="3"/>
      </w:r>
      <w:r>
        <w:rPr>
          <w:rFonts w:asciiTheme="majorHAnsi" w:eastAsia="Calibri" w:hAnsiTheme="majorHAnsi" w:cstheme="majorHAnsi"/>
          <w:b w:val="0"/>
          <w:i w:val="0"/>
          <w:iCs/>
          <w:sz w:val="28"/>
          <w:szCs w:val="28"/>
        </w:rPr>
        <w:t>.</w:t>
      </w:r>
      <w:r w:rsidRPr="004E33AC">
        <w:rPr>
          <w:rFonts w:asciiTheme="majorHAnsi" w:eastAsia="Calibri" w:hAnsiTheme="majorHAnsi" w:cstheme="majorHAnsi"/>
          <w:b w:val="0"/>
          <w:i w:val="0"/>
          <w:iCs/>
          <w:sz w:val="28"/>
          <w:szCs w:val="28"/>
        </w:rPr>
        <w:t xml:space="preserve"> Sự phục hồi của lao động chính thức là tín hiệu đáng mừng đối thị trường lao động.</w:t>
      </w:r>
    </w:p>
    <w:p w:rsidR="004D44FE" w:rsidRDefault="00734F10" w:rsidP="001E04DE">
      <w:pPr>
        <w:pStyle w:val="ListParagraph"/>
        <w:overflowPunct w:val="0"/>
        <w:autoSpaceDE w:val="0"/>
        <w:autoSpaceDN w:val="0"/>
        <w:adjustRightInd w:val="0"/>
        <w:spacing w:before="120"/>
        <w:ind w:left="0"/>
        <w:contextualSpacing w:val="0"/>
        <w:jc w:val="center"/>
        <w:rPr>
          <w:rFonts w:eastAsia="Calibri"/>
          <w:i w:val="0"/>
          <w:iCs/>
          <w:sz w:val="28"/>
          <w:szCs w:val="28"/>
        </w:rPr>
      </w:pPr>
      <w:r w:rsidRPr="00840DBB">
        <w:rPr>
          <w:rFonts w:eastAsia="Calibri"/>
          <w:i w:val="0"/>
          <w:iCs/>
          <w:sz w:val="28"/>
          <w:szCs w:val="28"/>
        </w:rPr>
        <w:t>Hình</w:t>
      </w:r>
      <w:r>
        <w:rPr>
          <w:rFonts w:eastAsia="Calibri"/>
          <w:i w:val="0"/>
          <w:iCs/>
          <w:sz w:val="28"/>
          <w:szCs w:val="28"/>
        </w:rPr>
        <w:t xml:space="preserve"> 4</w:t>
      </w:r>
      <w:r w:rsidRPr="00840DBB">
        <w:rPr>
          <w:rFonts w:eastAsia="Calibri"/>
          <w:i w:val="0"/>
          <w:iCs/>
          <w:sz w:val="28"/>
          <w:szCs w:val="28"/>
        </w:rPr>
        <w:t>: Lao động chính thức, lao động phi chính thứ</w:t>
      </w:r>
      <w:r>
        <w:rPr>
          <w:rFonts w:eastAsia="Calibri"/>
          <w:i w:val="0"/>
          <w:iCs/>
          <w:sz w:val="28"/>
          <w:szCs w:val="28"/>
        </w:rPr>
        <w:t xml:space="preserve">c </w:t>
      </w:r>
      <w:r w:rsidR="004D44FE">
        <w:rPr>
          <w:rFonts w:eastAsia="Calibri"/>
          <w:i w:val="0"/>
          <w:iCs/>
          <w:sz w:val="28"/>
          <w:szCs w:val="28"/>
        </w:rPr>
        <w:t xml:space="preserve">phi nông nghiệp </w:t>
      </w:r>
    </w:p>
    <w:p w:rsidR="00734F10" w:rsidRDefault="00734F10" w:rsidP="004D44FE">
      <w:pPr>
        <w:pStyle w:val="ListParagraph"/>
        <w:overflowPunct w:val="0"/>
        <w:autoSpaceDE w:val="0"/>
        <w:autoSpaceDN w:val="0"/>
        <w:adjustRightInd w:val="0"/>
        <w:spacing w:before="120"/>
        <w:ind w:left="0"/>
        <w:contextualSpacing w:val="0"/>
        <w:jc w:val="center"/>
        <w:rPr>
          <w:rFonts w:eastAsia="Calibri"/>
          <w:i w:val="0"/>
          <w:iCs/>
          <w:sz w:val="28"/>
          <w:szCs w:val="28"/>
        </w:rPr>
      </w:pPr>
      <w:r>
        <w:rPr>
          <w:rFonts w:eastAsia="Calibri"/>
          <w:i w:val="0"/>
          <w:iCs/>
          <w:sz w:val="28"/>
          <w:szCs w:val="28"/>
        </w:rPr>
        <w:t>quý III,</w:t>
      </w:r>
      <w:r w:rsidR="004D44FE">
        <w:rPr>
          <w:rFonts w:eastAsia="Calibri"/>
          <w:i w:val="0"/>
          <w:iCs/>
          <w:sz w:val="28"/>
          <w:szCs w:val="28"/>
        </w:rPr>
        <w:t xml:space="preserve"> </w:t>
      </w:r>
      <w:r w:rsidRPr="00840DBB">
        <w:rPr>
          <w:rFonts w:eastAsia="Calibri"/>
          <w:i w:val="0"/>
          <w:iCs/>
          <w:sz w:val="28"/>
          <w:szCs w:val="28"/>
        </w:rPr>
        <w:t>giai đoạn 2019-2022</w:t>
      </w:r>
    </w:p>
    <w:p w:rsidR="00734F10" w:rsidRDefault="00734F10" w:rsidP="00734F10">
      <w:pPr>
        <w:pStyle w:val="ListParagraph"/>
        <w:overflowPunct w:val="0"/>
        <w:autoSpaceDE w:val="0"/>
        <w:autoSpaceDN w:val="0"/>
        <w:adjustRightInd w:val="0"/>
        <w:ind w:left="0"/>
        <w:contextualSpacing w:val="0"/>
        <w:jc w:val="center"/>
        <w:rPr>
          <w:rFonts w:eastAsia="Calibri"/>
          <w:i w:val="0"/>
          <w:iCs/>
          <w:sz w:val="28"/>
          <w:szCs w:val="28"/>
        </w:rPr>
      </w:pPr>
    </w:p>
    <w:p w:rsidR="00734F10" w:rsidRPr="00840DBB" w:rsidRDefault="00734F10" w:rsidP="00734F10">
      <w:pPr>
        <w:pStyle w:val="ListParagraph"/>
        <w:overflowPunct w:val="0"/>
        <w:autoSpaceDE w:val="0"/>
        <w:autoSpaceDN w:val="0"/>
        <w:adjustRightInd w:val="0"/>
        <w:spacing w:before="120" w:line="360" w:lineRule="auto"/>
        <w:ind w:left="0"/>
        <w:jc w:val="center"/>
        <w:rPr>
          <w:rFonts w:eastAsia="Calibri"/>
          <w:i w:val="0"/>
          <w:iCs/>
          <w:sz w:val="28"/>
          <w:szCs w:val="28"/>
        </w:rPr>
      </w:pPr>
      <w:r>
        <w:rPr>
          <w:noProof/>
        </w:rPr>
        <w:drawing>
          <wp:inline distT="0" distB="0" distL="0" distR="0">
            <wp:extent cx="577215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34F10" w:rsidRDefault="00734F10" w:rsidP="00734F10">
      <w:pPr>
        <w:overflowPunct w:val="0"/>
        <w:autoSpaceDE w:val="0"/>
        <w:autoSpaceDN w:val="0"/>
        <w:adjustRightInd w:val="0"/>
        <w:spacing w:before="120" w:line="288" w:lineRule="auto"/>
        <w:ind w:firstLine="720"/>
        <w:jc w:val="both"/>
        <w:rPr>
          <w:rFonts w:asciiTheme="majorHAnsi" w:eastAsia="Calibri" w:hAnsiTheme="majorHAnsi" w:cstheme="majorHAnsi"/>
          <w:b w:val="0"/>
          <w:i w:val="0"/>
          <w:color w:val="222222"/>
          <w:sz w:val="28"/>
          <w:szCs w:val="28"/>
          <w:shd w:val="clear" w:color="auto" w:fill="FFFFFF"/>
        </w:rPr>
      </w:pPr>
      <w:r w:rsidRPr="00344E56">
        <w:rPr>
          <w:rFonts w:asciiTheme="majorHAnsi" w:eastAsia="Calibri" w:hAnsiTheme="majorHAnsi" w:cstheme="majorHAnsi"/>
          <w:b w:val="0"/>
          <w:i w:val="0"/>
          <w:color w:val="222222"/>
          <w:sz w:val="28"/>
          <w:szCs w:val="28"/>
          <w:shd w:val="clear" w:color="auto" w:fill="FFFFFF"/>
        </w:rPr>
        <w:t xml:space="preserve">Tỷ lệ lao động có việc làm phi chính thức </w:t>
      </w:r>
      <w:r w:rsidR="004D44FE">
        <w:rPr>
          <w:rFonts w:asciiTheme="majorHAnsi" w:eastAsia="Calibri" w:hAnsiTheme="majorHAnsi" w:cstheme="majorHAnsi"/>
          <w:b w:val="0"/>
          <w:i w:val="0"/>
          <w:color w:val="222222"/>
          <w:sz w:val="28"/>
          <w:szCs w:val="28"/>
          <w:shd w:val="clear" w:color="auto" w:fill="FFFFFF"/>
        </w:rPr>
        <w:t xml:space="preserve">phi nông nghiệp </w:t>
      </w:r>
      <w:r w:rsidRPr="00344E56">
        <w:rPr>
          <w:rFonts w:asciiTheme="majorHAnsi" w:eastAsia="Calibri" w:hAnsiTheme="majorHAnsi" w:cstheme="majorHAnsi"/>
          <w:b w:val="0"/>
          <w:i w:val="0"/>
          <w:color w:val="222222"/>
          <w:sz w:val="28"/>
          <w:szCs w:val="28"/>
          <w:shd w:val="clear" w:color="auto" w:fill="FFFFFF"/>
        </w:rPr>
        <w:t>quý III năm 2022 là 54,1%, giảm 1,5 điểm phần trăm so với quý trước và giảm 0,4 điểm phần trăm so với cùng kỳ năm trước. Tỷ lệ phi chính thức giảm mạnh ở khu vực thành thị, giảm 2,1 điểm phần trăm so với quý trước và giảm 0,8 điểm phần trăm so với cùng kỳ năm trước, tỷ lệ này ở khu vực nông thôn là 61,4%, giảm 0,9 điểm phần trăm so với với quý trước và giảm 0,4 điểm phần trăm so cùng kỳ năm trước.</w:t>
      </w:r>
    </w:p>
    <w:p w:rsidR="00D023A2" w:rsidRPr="00862C2E" w:rsidRDefault="00D023A2" w:rsidP="007D0F78">
      <w:pPr>
        <w:spacing w:before="120" w:after="240"/>
        <w:ind w:firstLine="709"/>
        <w:jc w:val="both"/>
        <w:rPr>
          <w:rFonts w:asciiTheme="majorHAnsi" w:eastAsia="Calibri" w:hAnsiTheme="majorHAnsi" w:cstheme="majorHAnsi"/>
          <w:sz w:val="28"/>
          <w:szCs w:val="28"/>
          <w:shd w:val="clear" w:color="auto" w:fill="FFFFFF"/>
        </w:rPr>
      </w:pPr>
      <w:bookmarkStart w:id="7" w:name="OLE_LINK11"/>
      <w:bookmarkStart w:id="8" w:name="OLE_LINK13"/>
      <w:bookmarkStart w:id="9" w:name="OLE_LINK14"/>
      <w:r w:rsidRPr="00862C2E">
        <w:rPr>
          <w:rFonts w:asciiTheme="majorHAnsi" w:eastAsia="Calibri" w:hAnsiTheme="majorHAnsi" w:cstheme="majorHAnsi"/>
          <w:sz w:val="28"/>
          <w:szCs w:val="28"/>
          <w:shd w:val="clear" w:color="auto" w:fill="FFFFFF"/>
        </w:rPr>
        <w:t>Tuy chưa trở về bằng thời điểm cùng kỳ trước khi dịch Covid-19 xuất hiện nhưng t</w:t>
      </w:r>
      <w:r w:rsidRPr="00862C2E">
        <w:rPr>
          <w:rFonts w:asciiTheme="majorHAnsi" w:eastAsia="Calibri" w:hAnsiTheme="majorHAnsi" w:cstheme="majorHAnsi" w:hint="eastAsia"/>
          <w:sz w:val="28"/>
          <w:szCs w:val="28"/>
          <w:shd w:val="clear" w:color="auto" w:fill="FFFFFF"/>
        </w:rPr>
        <w:t>ì</w:t>
      </w:r>
      <w:r w:rsidRPr="00862C2E">
        <w:rPr>
          <w:rFonts w:asciiTheme="majorHAnsi" w:eastAsia="Calibri" w:hAnsiTheme="majorHAnsi" w:cstheme="majorHAnsi"/>
          <w:sz w:val="28"/>
          <w:szCs w:val="28"/>
          <w:shd w:val="clear" w:color="auto" w:fill="FFFFFF"/>
        </w:rPr>
        <w:t>nh trạng thiếu việc l</w:t>
      </w:r>
      <w:r w:rsidRPr="00862C2E">
        <w:rPr>
          <w:rFonts w:asciiTheme="majorHAnsi" w:eastAsia="Calibri" w:hAnsiTheme="majorHAnsi" w:cstheme="majorHAnsi" w:hint="eastAsia"/>
          <w:sz w:val="28"/>
          <w:szCs w:val="28"/>
          <w:shd w:val="clear" w:color="auto" w:fill="FFFFFF"/>
        </w:rPr>
        <w:t>à</w:t>
      </w:r>
      <w:r w:rsidRPr="00862C2E">
        <w:rPr>
          <w:rFonts w:asciiTheme="majorHAnsi" w:eastAsia="Calibri" w:hAnsiTheme="majorHAnsi" w:cstheme="majorHAnsi"/>
          <w:sz w:val="28"/>
          <w:szCs w:val="28"/>
          <w:shd w:val="clear" w:color="auto" w:fill="FFFFFF"/>
        </w:rPr>
        <w:t xml:space="preserve">m vẫn </w:t>
      </w:r>
      <w:r w:rsidRPr="00862C2E">
        <w:rPr>
          <w:rFonts w:asciiTheme="majorHAnsi" w:eastAsia="Calibri" w:hAnsiTheme="majorHAnsi" w:cstheme="majorHAnsi" w:hint="eastAsia"/>
          <w:sz w:val="28"/>
          <w:szCs w:val="28"/>
          <w:shd w:val="clear" w:color="auto" w:fill="FFFFFF"/>
        </w:rPr>
        <w:t>tiếp tục được</w:t>
      </w:r>
      <w:r w:rsidRPr="00862C2E">
        <w:rPr>
          <w:rFonts w:asciiTheme="majorHAnsi" w:eastAsia="Calibri" w:hAnsiTheme="majorHAnsi" w:cstheme="majorHAnsi"/>
          <w:sz w:val="28"/>
          <w:szCs w:val="28"/>
          <w:shd w:val="clear" w:color="auto" w:fill="FFFFFF"/>
        </w:rPr>
        <w:t xml:space="preserve"> cải thiện</w:t>
      </w:r>
    </w:p>
    <w:p w:rsidR="00D023A2" w:rsidRPr="00DE361D" w:rsidRDefault="00FC3902" w:rsidP="00FC3902">
      <w:pPr>
        <w:tabs>
          <w:tab w:val="left" w:pos="900"/>
        </w:tabs>
        <w:spacing w:before="40" w:after="40" w:line="276" w:lineRule="auto"/>
        <w:jc w:val="both"/>
        <w:rPr>
          <w:b w:val="0"/>
          <w:i w:val="0"/>
          <w:iCs/>
          <w:snapToGrid w:val="0"/>
          <w:sz w:val="28"/>
          <w:szCs w:val="28"/>
          <w:lang w:val="nl-NL"/>
        </w:rPr>
      </w:pPr>
      <w:bookmarkStart w:id="10" w:name="OLE_LINK9"/>
      <w:r>
        <w:rPr>
          <w:b w:val="0"/>
          <w:i w:val="0"/>
          <w:iCs/>
          <w:snapToGrid w:val="0"/>
          <w:sz w:val="28"/>
          <w:szCs w:val="28"/>
          <w:lang w:val="nl-NL"/>
        </w:rPr>
        <w:tab/>
      </w:r>
      <w:r w:rsidR="00D023A2" w:rsidRPr="00DE361D">
        <w:rPr>
          <w:b w:val="0"/>
          <w:i w:val="0"/>
          <w:iCs/>
          <w:snapToGrid w:val="0"/>
          <w:sz w:val="28"/>
          <w:szCs w:val="28"/>
          <w:lang w:val="nl-NL"/>
        </w:rPr>
        <w:t xml:space="preserve">Trong bối cảnh dịch Covid-19 được kiểm soát tốt, hoạt động sản xuất kinh doanh đang trên đà phục hồi mạnh, thị trường lao động quý III tiếp tục duy trì đà phục hồi. </w:t>
      </w:r>
      <w:bookmarkEnd w:id="10"/>
      <w:r w:rsidR="00AB5B99" w:rsidRPr="005016B8">
        <w:rPr>
          <w:b w:val="0"/>
          <w:i w:val="0"/>
          <w:iCs/>
          <w:snapToGrid w:val="0"/>
          <w:sz w:val="28"/>
          <w:szCs w:val="28"/>
          <w:lang w:val="nl-NL"/>
        </w:rPr>
        <w:t xml:space="preserve">Theo báo cáo của Bộ Lao động - Thương binh và Xã hội, tính đến ngày 22/9/2022 gói hỗ trợ theo Nghị quyết số 11/NQ-CP đã giải ngân khoảng 3.539 tỷ đồng hỗ trợ cho hơn 5 triệu người lao động tại 120.295 doanh nghiệp. Cụ thể, hỗ trợ 3.055 tỷ đồng, cho 4,7 triệu người lao động đang làm việc trong 91.892 doanh nghiệp; hỗ trợ hơn 484 tỷ đồng cho 422.687 người lao động quay trở lại thị trường lao động tại 28.403 doanh nghiệp. </w:t>
      </w:r>
      <w:r w:rsidR="00D023A2" w:rsidRPr="00DE361D">
        <w:rPr>
          <w:b w:val="0"/>
          <w:i w:val="0"/>
          <w:sz w:val="28"/>
          <w:szCs w:val="28"/>
          <w:lang w:val="en-GB"/>
        </w:rPr>
        <w:t xml:space="preserve">Mặc dù, không phải tất cả người lao động đều nhận được hỗ trợ nhưng Nhà nước và nhân dân nước ta đã cố gắng khắc phục khó khăn để các hoạt động sản xuất kinh doanh tiếp tục trở lại trạng thái bình thường mới. Bên cạnh số người có việc làm tăng lên so với quý trước và cùng kỳ năm trước, thì số thiếu việc làm đã giảm đi so với quý trước và cùng kỳ năm trước. Cụ thể, </w:t>
      </w:r>
      <w:r w:rsidR="00D023A2" w:rsidRPr="00DE361D">
        <w:rPr>
          <w:b w:val="0"/>
          <w:i w:val="0"/>
          <w:iCs/>
          <w:snapToGrid w:val="0"/>
          <w:sz w:val="28"/>
          <w:szCs w:val="28"/>
          <w:lang w:val="nl-NL"/>
        </w:rPr>
        <w:t>số người thiếu việc làm trong độ tuổi</w:t>
      </w:r>
      <w:r w:rsidR="00D023A2" w:rsidRPr="00DE361D">
        <w:rPr>
          <w:b w:val="0"/>
          <w:i w:val="0"/>
          <w:iCs/>
          <w:snapToGrid w:val="0"/>
          <w:sz w:val="28"/>
          <w:szCs w:val="28"/>
          <w:vertAlign w:val="superscript"/>
          <w:lang w:val="nl-NL"/>
        </w:rPr>
        <w:footnoteReference w:id="4"/>
      </w:r>
      <w:r w:rsidR="00D023A2" w:rsidRPr="00DE361D">
        <w:rPr>
          <w:b w:val="0"/>
          <w:i w:val="0"/>
          <w:iCs/>
          <w:snapToGrid w:val="0"/>
          <w:sz w:val="28"/>
          <w:szCs w:val="28"/>
          <w:vertAlign w:val="superscript"/>
          <w:lang w:val="nl-NL"/>
        </w:rPr>
        <w:t xml:space="preserve"> </w:t>
      </w:r>
      <w:r w:rsidR="00D023A2" w:rsidRPr="00DE361D">
        <w:rPr>
          <w:b w:val="0"/>
          <w:i w:val="0"/>
          <w:iCs/>
          <w:snapToGrid w:val="0"/>
          <w:sz w:val="28"/>
          <w:szCs w:val="28"/>
          <w:lang w:val="nl-NL"/>
        </w:rPr>
        <w:t>quý III năm 2022 là khoảng 871,6 nghìn người, giảm 10,1 nghìn người so với quý trước và đặc biệt giảm 993,6 nghìn người so với cùng kỳ năm trước</w:t>
      </w:r>
      <w:r w:rsidR="00D023A2" w:rsidRPr="00DE361D">
        <w:rPr>
          <w:b w:val="0"/>
          <w:i w:val="0"/>
          <w:iCs/>
          <w:snapToGrid w:val="0"/>
          <w:sz w:val="28"/>
          <w:szCs w:val="28"/>
          <w:vertAlign w:val="superscript"/>
          <w:lang w:val="nl-NL"/>
        </w:rPr>
        <w:footnoteReference w:id="5"/>
      </w:r>
      <w:r w:rsidR="00D023A2" w:rsidRPr="00DE361D">
        <w:rPr>
          <w:b w:val="0"/>
          <w:i w:val="0"/>
          <w:iCs/>
          <w:snapToGrid w:val="0"/>
          <w:sz w:val="28"/>
          <w:szCs w:val="28"/>
          <w:lang w:val="nl-NL"/>
        </w:rPr>
        <w:t xml:space="preserve">. </w:t>
      </w:r>
      <w:bookmarkStart w:id="11" w:name="OLE_LINK15"/>
      <w:bookmarkStart w:id="12" w:name="OLE_LINK16"/>
      <w:r w:rsidR="00D023A2" w:rsidRPr="00DE361D">
        <w:rPr>
          <w:b w:val="0"/>
          <w:i w:val="0"/>
          <w:iCs/>
          <w:snapToGrid w:val="0"/>
          <w:sz w:val="28"/>
          <w:szCs w:val="28"/>
          <w:lang w:val="nl-NL"/>
        </w:rPr>
        <w:t xml:space="preserve">Tỷ lệ thiếu việc làm của lao động trong độ tuổi quý này là 1,92%, giảm 0,04 điểm phần trăm so với quý trước và giảm 2,54 điểm phần trăm so với cùng kỳ năm trước. Tỷ lệ thiếu việc làm của lao động trong độ tuổi ở khu vực thành thị thấp hơn so với khu vực nông thôn (tương ứng là 1,48% và 2,20%). </w:t>
      </w:r>
      <w:r w:rsidR="00710461">
        <w:rPr>
          <w:b w:val="0"/>
          <w:i w:val="0"/>
          <w:iCs/>
          <w:snapToGrid w:val="0"/>
          <w:sz w:val="28"/>
          <w:szCs w:val="28"/>
          <w:lang w:val="nl-NL"/>
        </w:rPr>
        <w:t>Mặc dù, tỷ lệ thiếu việc làm quý III năm nay vẫn còn cao hơn đôi chút so với cùng kỳ năm 2019 (1,92% so với 1,32%) nhưng so với năm trước, tỷ lệ này đã được cải thiện rất nhiều.</w:t>
      </w:r>
      <w:r w:rsidR="00D023A2" w:rsidRPr="00DE361D">
        <w:rPr>
          <w:b w:val="0"/>
          <w:i w:val="0"/>
          <w:iCs/>
          <w:snapToGrid w:val="0"/>
          <w:sz w:val="28"/>
          <w:szCs w:val="28"/>
          <w:lang w:val="nl-NL"/>
        </w:rPr>
        <w:t xml:space="preserve"> </w:t>
      </w:r>
      <w:r w:rsidR="00710461">
        <w:rPr>
          <w:b w:val="0"/>
          <w:i w:val="0"/>
          <w:iCs/>
          <w:snapToGrid w:val="0"/>
          <w:sz w:val="28"/>
          <w:szCs w:val="28"/>
          <w:lang w:val="nl-NL"/>
        </w:rPr>
        <w:t>Thị trường lao động đã phục hồi và đang trở lại trạng thái ổn định và phát triển như trước khi chịu tác động tiêu cực của đại dịch Covid</w:t>
      </w:r>
      <w:r w:rsidR="00A413C7">
        <w:rPr>
          <w:b w:val="0"/>
          <w:i w:val="0"/>
          <w:iCs/>
          <w:snapToGrid w:val="0"/>
          <w:sz w:val="28"/>
          <w:szCs w:val="28"/>
          <w:lang w:val="nl-NL"/>
        </w:rPr>
        <w:t>-</w:t>
      </w:r>
      <w:r w:rsidR="00710461">
        <w:rPr>
          <w:b w:val="0"/>
          <w:i w:val="0"/>
          <w:iCs/>
          <w:snapToGrid w:val="0"/>
          <w:sz w:val="28"/>
          <w:szCs w:val="28"/>
          <w:lang w:val="nl-NL"/>
        </w:rPr>
        <w:t>19.</w:t>
      </w:r>
    </w:p>
    <w:bookmarkEnd w:id="11"/>
    <w:bookmarkEnd w:id="12"/>
    <w:p w:rsidR="007D0F78" w:rsidRPr="00862C2E" w:rsidRDefault="00D023A2" w:rsidP="00D023A2">
      <w:pPr>
        <w:spacing w:before="120" w:line="288" w:lineRule="auto"/>
        <w:jc w:val="center"/>
        <w:rPr>
          <w:bCs/>
          <w:i w:val="0"/>
          <w:iCs/>
          <w:sz w:val="28"/>
          <w:szCs w:val="28"/>
        </w:rPr>
      </w:pPr>
      <w:r w:rsidRPr="00862C2E">
        <w:rPr>
          <w:bCs/>
          <w:i w:val="0"/>
          <w:iCs/>
          <w:sz w:val="28"/>
          <w:szCs w:val="28"/>
        </w:rPr>
        <w:t xml:space="preserve">Hình </w:t>
      </w:r>
      <w:r w:rsidR="00EC3F3D" w:rsidRPr="00862C2E">
        <w:rPr>
          <w:bCs/>
          <w:i w:val="0"/>
          <w:iCs/>
          <w:sz w:val="28"/>
          <w:szCs w:val="28"/>
        </w:rPr>
        <w:t>5</w:t>
      </w:r>
      <w:r w:rsidRPr="00862C2E">
        <w:rPr>
          <w:bCs/>
          <w:i w:val="0"/>
          <w:iCs/>
          <w:sz w:val="28"/>
          <w:szCs w:val="28"/>
        </w:rPr>
        <w:t>: Số người và tỷ lệ thiếu việc làm trong độ tuổi lao động theo quý,</w:t>
      </w:r>
    </w:p>
    <w:p w:rsidR="00D023A2" w:rsidRPr="00862C2E" w:rsidRDefault="007D0F78" w:rsidP="007D0F78">
      <w:pPr>
        <w:spacing w:line="288" w:lineRule="auto"/>
        <w:jc w:val="center"/>
        <w:rPr>
          <w:bCs/>
          <w:i w:val="0"/>
          <w:iCs/>
          <w:sz w:val="28"/>
          <w:szCs w:val="28"/>
        </w:rPr>
      </w:pPr>
      <w:r w:rsidRPr="00862C2E">
        <w:rPr>
          <w:bCs/>
          <w:i w:val="0"/>
          <w:iCs/>
          <w:sz w:val="28"/>
          <w:szCs w:val="28"/>
        </w:rPr>
        <w:t xml:space="preserve"> giai đoạn</w:t>
      </w:r>
      <w:r w:rsidR="00D023A2" w:rsidRPr="00862C2E">
        <w:rPr>
          <w:bCs/>
          <w:i w:val="0"/>
          <w:iCs/>
          <w:sz w:val="28"/>
          <w:szCs w:val="28"/>
        </w:rPr>
        <w:t xml:space="preserve"> 2020-2022</w:t>
      </w:r>
    </w:p>
    <w:p w:rsidR="00D023A2" w:rsidRPr="00DE361D" w:rsidRDefault="00D023A2" w:rsidP="00D023A2">
      <w:pPr>
        <w:spacing w:before="120" w:line="288" w:lineRule="auto"/>
        <w:jc w:val="center"/>
        <w:rPr>
          <w:b w:val="0"/>
          <w:bCs/>
          <w:i w:val="0"/>
          <w:iCs/>
          <w:sz w:val="26"/>
          <w:szCs w:val="26"/>
        </w:rPr>
      </w:pPr>
      <w:r w:rsidRPr="00DE361D">
        <w:rPr>
          <w:noProof/>
        </w:rPr>
        <w:drawing>
          <wp:inline distT="0" distB="0" distL="0" distR="0">
            <wp:extent cx="5501640" cy="2788920"/>
            <wp:effectExtent l="0" t="0" r="3810"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7"/>
    <w:bookmarkEnd w:id="8"/>
    <w:bookmarkEnd w:id="9"/>
    <w:p w:rsidR="00D023A2" w:rsidRDefault="006036F5" w:rsidP="00D023A2">
      <w:pPr>
        <w:spacing w:before="120" w:after="120" w:line="288" w:lineRule="auto"/>
        <w:ind w:firstLine="709"/>
        <w:jc w:val="both"/>
        <w:rPr>
          <w:rFonts w:eastAsia="Calibri"/>
          <w:b w:val="0"/>
          <w:i w:val="0"/>
          <w:iCs/>
          <w:spacing w:val="-2"/>
          <w:sz w:val="28"/>
          <w:szCs w:val="28"/>
        </w:rPr>
      </w:pPr>
      <w:r>
        <w:rPr>
          <w:rFonts w:eastAsia="Calibri"/>
          <w:b w:val="0"/>
          <w:i w:val="0"/>
          <w:iCs/>
          <w:spacing w:val="-2"/>
          <w:sz w:val="28"/>
          <w:szCs w:val="28"/>
        </w:rPr>
        <w:t xml:space="preserve">Trong quý III năm </w:t>
      </w:r>
      <w:r w:rsidR="00D023A2">
        <w:rPr>
          <w:rFonts w:eastAsia="Calibri"/>
          <w:b w:val="0"/>
          <w:i w:val="0"/>
          <w:iCs/>
          <w:spacing w:val="-2"/>
          <w:sz w:val="28"/>
          <w:szCs w:val="28"/>
        </w:rPr>
        <w:t>2022, tỷ lệ thiếu việc làm trong độ tuổi cao nhất thuộc về vùng đồng bằng sông Cửu Long với 3,63% và thấp nhất thuộc về vùng Đồng bằng sông Hồng với 0,49%. So với cùng kỳ năm trước, tỷ lệ này đều giảm ở cả 6 vùng kinh tế-xã hội, giảm nhiều nhất thuộc về vùng Đông Nam Bộ với 6,39 điểm phần trăm và giảm ít nhất thuộc về Trung du và miền núi phí</w:t>
      </w:r>
      <w:r w:rsidR="00A21269">
        <w:rPr>
          <w:rFonts w:eastAsia="Calibri"/>
          <w:b w:val="0"/>
          <w:i w:val="0"/>
          <w:iCs/>
          <w:spacing w:val="-2"/>
          <w:sz w:val="28"/>
          <w:szCs w:val="28"/>
        </w:rPr>
        <w:t>a</w:t>
      </w:r>
      <w:r w:rsidR="00D023A2">
        <w:rPr>
          <w:rFonts w:eastAsia="Calibri"/>
          <w:b w:val="0"/>
          <w:i w:val="0"/>
          <w:iCs/>
          <w:spacing w:val="-2"/>
          <w:sz w:val="28"/>
          <w:szCs w:val="28"/>
        </w:rPr>
        <w:t xml:space="preserve"> Bắc với 0,08 điểm phần trăm. Tỷ lệ thiếu việc làm trong độ tuổi quý III năm 2022 ở hai thành phố lớn là Hà Nội và thành phố Hồ Chí Minh vẫn duy trì mức thấp, tương ứ</w:t>
      </w:r>
      <w:r w:rsidR="00D5704E">
        <w:rPr>
          <w:rFonts w:eastAsia="Calibri"/>
          <w:b w:val="0"/>
          <w:i w:val="0"/>
          <w:iCs/>
          <w:spacing w:val="-2"/>
          <w:sz w:val="28"/>
          <w:szCs w:val="28"/>
        </w:rPr>
        <w:t>ng là 0,25% và 0,53%</w:t>
      </w:r>
      <w:r w:rsidR="00D023A2">
        <w:rPr>
          <w:rFonts w:eastAsia="Calibri"/>
          <w:b w:val="0"/>
          <w:i w:val="0"/>
          <w:iCs/>
          <w:spacing w:val="-2"/>
          <w:sz w:val="28"/>
          <w:szCs w:val="28"/>
        </w:rPr>
        <w:t xml:space="preserve">. </w:t>
      </w:r>
      <w:r w:rsidR="00D023A2" w:rsidRPr="00FB72C7">
        <w:rPr>
          <w:rFonts w:eastAsia="Calibri"/>
          <w:b w:val="0"/>
          <w:i w:val="0"/>
          <w:iCs/>
          <w:spacing w:val="-2"/>
          <w:sz w:val="28"/>
          <w:szCs w:val="28"/>
        </w:rPr>
        <w:t xml:space="preserve"> </w:t>
      </w:r>
      <w:bookmarkStart w:id="13" w:name="OLE_LINK6"/>
      <w:bookmarkStart w:id="14" w:name="OLE_LINK7"/>
    </w:p>
    <w:p w:rsidR="00D023A2" w:rsidRPr="00862C2E" w:rsidRDefault="007C7EDC" w:rsidP="00D023A2">
      <w:pPr>
        <w:jc w:val="center"/>
        <w:rPr>
          <w:bCs/>
          <w:i w:val="0"/>
          <w:iCs/>
          <w:sz w:val="28"/>
          <w:szCs w:val="28"/>
        </w:rPr>
      </w:pPr>
      <w:r w:rsidRPr="00862C2E">
        <w:rPr>
          <w:bCs/>
          <w:i w:val="0"/>
          <w:iCs/>
          <w:sz w:val="28"/>
          <w:szCs w:val="28"/>
        </w:rPr>
        <w:t xml:space="preserve">Hình </w:t>
      </w:r>
      <w:r w:rsidR="00EC3F3D" w:rsidRPr="00862C2E">
        <w:rPr>
          <w:bCs/>
          <w:i w:val="0"/>
          <w:iCs/>
          <w:sz w:val="28"/>
          <w:szCs w:val="28"/>
        </w:rPr>
        <w:t>6</w:t>
      </w:r>
      <w:r w:rsidRPr="00862C2E">
        <w:rPr>
          <w:bCs/>
          <w:i w:val="0"/>
          <w:iCs/>
          <w:sz w:val="28"/>
          <w:szCs w:val="28"/>
        </w:rPr>
        <w:t xml:space="preserve">: </w:t>
      </w:r>
      <w:r w:rsidR="00D023A2" w:rsidRPr="00862C2E">
        <w:rPr>
          <w:bCs/>
          <w:i w:val="0"/>
          <w:iCs/>
          <w:sz w:val="28"/>
          <w:szCs w:val="28"/>
        </w:rPr>
        <w:t xml:space="preserve">Tỷ lệ thiếu việc làm trong độ tuổi lao động theo vùng kinh tế xã hội, </w:t>
      </w:r>
    </w:p>
    <w:p w:rsidR="00D023A2" w:rsidRPr="00862C2E" w:rsidRDefault="00D023A2" w:rsidP="00D023A2">
      <w:pPr>
        <w:jc w:val="center"/>
        <w:rPr>
          <w:bCs/>
          <w:i w:val="0"/>
          <w:iCs/>
          <w:sz w:val="28"/>
          <w:szCs w:val="28"/>
        </w:rPr>
      </w:pPr>
      <w:r w:rsidRPr="00862C2E">
        <w:rPr>
          <w:bCs/>
          <w:i w:val="0"/>
          <w:iCs/>
          <w:sz w:val="28"/>
          <w:szCs w:val="28"/>
        </w:rPr>
        <w:t>quý III năm 2021 và 2022</w:t>
      </w:r>
    </w:p>
    <w:p w:rsidR="00D023A2" w:rsidRPr="00862C2E" w:rsidRDefault="00D023A2" w:rsidP="00D023A2">
      <w:pPr>
        <w:spacing w:line="360" w:lineRule="auto"/>
        <w:ind w:firstLine="709"/>
        <w:jc w:val="right"/>
        <w:rPr>
          <w:rFonts w:asciiTheme="majorHAnsi" w:eastAsia="Calibri" w:hAnsiTheme="majorHAnsi" w:cstheme="majorHAnsi"/>
          <w:b w:val="0"/>
          <w:spacing w:val="2"/>
          <w:sz w:val="26"/>
          <w:szCs w:val="26"/>
          <w:shd w:val="clear" w:color="auto" w:fill="FFFFFF"/>
        </w:rPr>
      </w:pPr>
      <w:r w:rsidRPr="00862C2E">
        <w:rPr>
          <w:rFonts w:asciiTheme="majorHAnsi" w:eastAsia="Calibri" w:hAnsiTheme="majorHAnsi" w:cstheme="majorHAnsi"/>
          <w:b w:val="0"/>
          <w:spacing w:val="2"/>
          <w:sz w:val="26"/>
          <w:szCs w:val="26"/>
          <w:shd w:val="clear" w:color="auto" w:fill="FFFFFF"/>
        </w:rPr>
        <w:t>Đơn vị tính: %</w:t>
      </w:r>
    </w:p>
    <w:p w:rsidR="00D023A2" w:rsidRPr="00FB72C7" w:rsidRDefault="00DF3698" w:rsidP="00D023A2">
      <w:pPr>
        <w:spacing w:after="120" w:line="360" w:lineRule="auto"/>
        <w:jc w:val="center"/>
        <w:rPr>
          <w:rFonts w:eastAsia="Calibri"/>
          <w:b w:val="0"/>
          <w:i w:val="0"/>
          <w:iCs/>
          <w:spacing w:val="-2"/>
          <w:sz w:val="28"/>
          <w:szCs w:val="28"/>
        </w:rPr>
      </w:pPr>
      <w:r>
        <w:rPr>
          <w:noProof/>
        </w:rPr>
        <w:drawing>
          <wp:inline distT="0" distB="0" distL="0" distR="0">
            <wp:extent cx="5498123" cy="2221523"/>
            <wp:effectExtent l="0" t="0" r="7620" b="76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023A2" w:rsidRPr="00862C2E" w:rsidRDefault="00D023A2" w:rsidP="00D023A2">
      <w:pPr>
        <w:spacing w:before="120" w:line="288" w:lineRule="auto"/>
        <w:ind w:firstLine="709"/>
        <w:jc w:val="both"/>
        <w:rPr>
          <w:rFonts w:eastAsia="Calibri"/>
          <w:b w:val="0"/>
          <w:i w:val="0"/>
          <w:iCs/>
          <w:spacing w:val="-10"/>
          <w:sz w:val="28"/>
          <w:szCs w:val="28"/>
        </w:rPr>
      </w:pPr>
      <w:bookmarkStart w:id="15" w:name="OLE_LINK54"/>
      <w:bookmarkStart w:id="16" w:name="OLE_LINK55"/>
      <w:bookmarkEnd w:id="13"/>
      <w:bookmarkEnd w:id="14"/>
      <w:r w:rsidRPr="00862C2E">
        <w:rPr>
          <w:rFonts w:eastAsia="Calibri"/>
          <w:b w:val="0"/>
          <w:i w:val="0"/>
          <w:iCs/>
          <w:spacing w:val="-10"/>
          <w:sz w:val="28"/>
          <w:szCs w:val="28"/>
        </w:rPr>
        <w:t>Trong ba khu vực kinh tế, so với cùng kỳ năm trước, lao động thiếu việc làm trong độ tuổ</w:t>
      </w:r>
      <w:r w:rsidR="006036F5">
        <w:rPr>
          <w:rFonts w:eastAsia="Calibri"/>
          <w:b w:val="0"/>
          <w:i w:val="0"/>
          <w:iCs/>
          <w:spacing w:val="-10"/>
          <w:sz w:val="28"/>
          <w:szCs w:val="28"/>
        </w:rPr>
        <w:t xml:space="preserve">i quý III năm </w:t>
      </w:r>
      <w:r w:rsidRPr="00862C2E">
        <w:rPr>
          <w:rFonts w:eastAsia="Calibri"/>
          <w:b w:val="0"/>
          <w:i w:val="0"/>
          <w:iCs/>
          <w:spacing w:val="-10"/>
          <w:sz w:val="28"/>
          <w:szCs w:val="28"/>
        </w:rPr>
        <w:t xml:space="preserve">2022 ở khu vực công nghiệp và xây dựng giảm nhiều nhất. Trong tổng số </w:t>
      </w:r>
      <w:r w:rsidRPr="00862C2E">
        <w:rPr>
          <w:b w:val="0"/>
          <w:i w:val="0"/>
          <w:spacing w:val="-10"/>
          <w:sz w:val="28"/>
          <w:szCs w:val="28"/>
          <w:lang w:val="en-GB"/>
        </w:rPr>
        <w:t>871,6 nghìn người thiếu việc làm trong độ tuổi lao động,</w:t>
      </w:r>
      <w:r w:rsidRPr="00862C2E">
        <w:rPr>
          <w:rFonts w:eastAsia="Calibri"/>
          <w:b w:val="0"/>
          <w:i w:val="0"/>
          <w:iCs/>
          <w:spacing w:val="-10"/>
          <w:sz w:val="28"/>
          <w:szCs w:val="28"/>
        </w:rPr>
        <w:t xml:space="preserve"> </w:t>
      </w:r>
      <w:bookmarkEnd w:id="15"/>
      <w:bookmarkEnd w:id="16"/>
      <w:r w:rsidRPr="00862C2E">
        <w:rPr>
          <w:rFonts w:eastAsia="Calibri"/>
          <w:b w:val="0"/>
          <w:i w:val="0"/>
          <w:iCs/>
          <w:spacing w:val="-10"/>
          <w:sz w:val="28"/>
          <w:szCs w:val="28"/>
        </w:rPr>
        <w:t>khu vực nông, lâm nghiệp và thủy sản là khu vực có tỷ trọng thiếu việc làm cao nhất trong quý này với 49,0% (tương đương với 426,7 nghìn người thiếu việc làm); tiếp theo là khu vực dịch vụ chiếm tỷ trọng 29,5% (khoảng 256,8 nghìn người); khu vực công nghiệp và xây dựng chiếm tỷ trọng thấp nhất với 21,6% (khoảng 188,2 nghìn người). So với cùng kỳ năm trước, số lao động thiếu việc làm trong độ tuổi quý III năm 2022 giảm ở cả ba khu vực nông, lâm nghiệp và thủy sản; khu vực công nghiệp, xây dựng và khu vực dịch vụ (tương ứng giảm 106,7 nghìn người</w:t>
      </w:r>
      <w:bookmarkStart w:id="17" w:name="OLE_LINK8"/>
      <w:bookmarkStart w:id="18" w:name="OLE_LINK10"/>
      <w:r w:rsidRPr="00862C2E">
        <w:rPr>
          <w:rFonts w:eastAsia="Calibri"/>
          <w:b w:val="0"/>
          <w:i w:val="0"/>
          <w:iCs/>
          <w:spacing w:val="-10"/>
          <w:sz w:val="28"/>
          <w:szCs w:val="28"/>
        </w:rPr>
        <w:t>, giảm 457,3 nghìn người</w:t>
      </w:r>
      <w:bookmarkEnd w:id="17"/>
      <w:bookmarkEnd w:id="18"/>
      <w:r w:rsidRPr="00862C2E">
        <w:rPr>
          <w:rFonts w:eastAsia="Calibri"/>
          <w:b w:val="0"/>
          <w:i w:val="0"/>
          <w:iCs/>
          <w:spacing w:val="-10"/>
          <w:sz w:val="28"/>
          <w:szCs w:val="28"/>
        </w:rPr>
        <w:t xml:space="preserve"> và giảm 409,5 nghìn người). </w:t>
      </w:r>
    </w:p>
    <w:p w:rsidR="00862C2E" w:rsidRDefault="00D023A2" w:rsidP="00D023A2">
      <w:pPr>
        <w:spacing w:before="120" w:line="288" w:lineRule="auto"/>
        <w:ind w:firstLine="709"/>
        <w:jc w:val="both"/>
        <w:rPr>
          <w:rFonts w:eastAsia="Calibri"/>
          <w:b w:val="0"/>
          <w:i w:val="0"/>
          <w:sz w:val="28"/>
          <w:szCs w:val="28"/>
        </w:rPr>
      </w:pPr>
      <w:bookmarkStart w:id="19" w:name="OLE_LINK12"/>
      <w:r>
        <w:rPr>
          <w:rFonts w:eastAsia="Calibri"/>
          <w:b w:val="0"/>
          <w:i w:val="0"/>
          <w:sz w:val="28"/>
          <w:szCs w:val="28"/>
        </w:rPr>
        <w:t>Lao động có t</w:t>
      </w:r>
      <w:r w:rsidRPr="00A34C6F">
        <w:rPr>
          <w:rFonts w:eastAsia="Calibri"/>
          <w:b w:val="0"/>
          <w:i w:val="0"/>
          <w:sz w:val="28"/>
          <w:szCs w:val="28"/>
          <w:lang w:val="vi-VN"/>
        </w:rPr>
        <w:t xml:space="preserve">rình độ chuyên môn kỹ thuật càng cao, tỷ lệ thiếu việc làm càng thấp. Tỷ lệ thiếu việc làm trong độ tuổi </w:t>
      </w:r>
      <w:r>
        <w:rPr>
          <w:rFonts w:eastAsia="Calibri"/>
          <w:b w:val="0"/>
          <w:i w:val="0"/>
          <w:sz w:val="28"/>
          <w:szCs w:val="28"/>
          <w:lang w:val="vi-VN"/>
        </w:rPr>
        <w:t xml:space="preserve">quý </w:t>
      </w:r>
      <w:r>
        <w:rPr>
          <w:rFonts w:eastAsia="Calibri"/>
          <w:b w:val="0"/>
          <w:i w:val="0"/>
          <w:sz w:val="28"/>
          <w:szCs w:val="28"/>
        </w:rPr>
        <w:t>I</w:t>
      </w:r>
      <w:r>
        <w:rPr>
          <w:rFonts w:eastAsia="Calibri"/>
          <w:b w:val="0"/>
          <w:i w:val="0"/>
          <w:sz w:val="28"/>
          <w:szCs w:val="28"/>
          <w:lang w:val="vi-VN"/>
        </w:rPr>
        <w:t>II</w:t>
      </w:r>
      <w:r w:rsidR="006036F5">
        <w:rPr>
          <w:rFonts w:eastAsia="Calibri"/>
          <w:b w:val="0"/>
          <w:i w:val="0"/>
          <w:sz w:val="28"/>
          <w:szCs w:val="28"/>
        </w:rPr>
        <w:t xml:space="preserve"> năm </w:t>
      </w:r>
      <w:r>
        <w:rPr>
          <w:rFonts w:eastAsia="Calibri"/>
          <w:b w:val="0"/>
          <w:i w:val="0"/>
          <w:sz w:val="28"/>
          <w:szCs w:val="28"/>
          <w:lang w:val="vi-VN"/>
        </w:rPr>
        <w:t>2022</w:t>
      </w:r>
      <w:r w:rsidRPr="00A34C6F">
        <w:rPr>
          <w:rFonts w:eastAsia="Calibri"/>
          <w:b w:val="0"/>
          <w:i w:val="0"/>
          <w:sz w:val="28"/>
          <w:szCs w:val="28"/>
          <w:lang w:val="vi-VN"/>
        </w:rPr>
        <w:t xml:space="preserve"> của lao động không có trình độ chuyên môn kỹ thuật là </w:t>
      </w:r>
      <w:r>
        <w:rPr>
          <w:rFonts w:eastAsia="Calibri"/>
          <w:b w:val="0"/>
          <w:i w:val="0"/>
          <w:sz w:val="28"/>
          <w:szCs w:val="28"/>
          <w:lang w:val="vi-VN"/>
        </w:rPr>
        <w:t>2,21</w:t>
      </w:r>
      <w:r w:rsidRPr="00A34C6F">
        <w:rPr>
          <w:rFonts w:eastAsia="Calibri"/>
          <w:b w:val="0"/>
          <w:i w:val="0"/>
          <w:sz w:val="28"/>
          <w:szCs w:val="28"/>
          <w:lang w:val="vi-VN"/>
        </w:rPr>
        <w:t xml:space="preserve">%; sơ cấp là </w:t>
      </w:r>
      <w:r>
        <w:rPr>
          <w:rFonts w:eastAsia="Calibri"/>
          <w:b w:val="0"/>
          <w:i w:val="0"/>
          <w:sz w:val="28"/>
          <w:szCs w:val="28"/>
          <w:lang w:val="vi-VN"/>
        </w:rPr>
        <w:t>1,95</w:t>
      </w:r>
      <w:r w:rsidRPr="00A34C6F">
        <w:rPr>
          <w:rFonts w:eastAsia="Calibri"/>
          <w:b w:val="0"/>
          <w:i w:val="0"/>
          <w:sz w:val="28"/>
          <w:szCs w:val="28"/>
          <w:lang w:val="vi-VN"/>
        </w:rPr>
        <w:t>%; trung cấ</w:t>
      </w:r>
      <w:r>
        <w:rPr>
          <w:rFonts w:eastAsia="Calibri"/>
          <w:b w:val="0"/>
          <w:i w:val="0"/>
          <w:sz w:val="28"/>
          <w:szCs w:val="28"/>
          <w:lang w:val="vi-VN"/>
        </w:rPr>
        <w:t>p là 1,41</w:t>
      </w:r>
      <w:r w:rsidRPr="00A34C6F">
        <w:rPr>
          <w:rFonts w:eastAsia="Calibri"/>
          <w:b w:val="0"/>
          <w:i w:val="0"/>
          <w:sz w:val="28"/>
          <w:szCs w:val="28"/>
          <w:lang w:val="vi-VN"/>
        </w:rPr>
        <w:t>%; cao đẳ</w:t>
      </w:r>
      <w:r>
        <w:rPr>
          <w:rFonts w:eastAsia="Calibri"/>
          <w:b w:val="0"/>
          <w:i w:val="0"/>
          <w:sz w:val="28"/>
          <w:szCs w:val="28"/>
          <w:lang w:val="vi-VN"/>
        </w:rPr>
        <w:t>ng là 1,11</w:t>
      </w:r>
      <w:r w:rsidRPr="00A34C6F">
        <w:rPr>
          <w:rFonts w:eastAsia="Calibri"/>
          <w:b w:val="0"/>
          <w:i w:val="0"/>
          <w:sz w:val="28"/>
          <w:szCs w:val="28"/>
          <w:lang w:val="vi-VN"/>
        </w:rPr>
        <w:t>%; từ đại học trở</w:t>
      </w:r>
      <w:r>
        <w:rPr>
          <w:rFonts w:eastAsia="Calibri"/>
          <w:b w:val="0"/>
          <w:i w:val="0"/>
          <w:sz w:val="28"/>
          <w:szCs w:val="28"/>
          <w:lang w:val="vi-VN"/>
        </w:rPr>
        <w:t xml:space="preserve"> lên là 0,66</w:t>
      </w:r>
      <w:r w:rsidRPr="00A34C6F">
        <w:rPr>
          <w:rFonts w:eastAsia="Calibri"/>
          <w:b w:val="0"/>
          <w:i w:val="0"/>
          <w:sz w:val="28"/>
          <w:szCs w:val="28"/>
          <w:lang w:val="vi-VN"/>
        </w:rPr>
        <w:t xml:space="preserve">%. </w:t>
      </w:r>
      <w:r>
        <w:rPr>
          <w:rFonts w:eastAsia="Calibri"/>
          <w:b w:val="0"/>
          <w:i w:val="0"/>
          <w:sz w:val="28"/>
          <w:szCs w:val="28"/>
        </w:rPr>
        <w:t>Như vậy, tỷ lệ thiếu việc làm thay đổi đáng kể theo trình độ học vấn, học vấn càng cao thì tỷ lệ thiếu việc làm càng thấp, cụ thể đối với bậc từ đại học trở lên chỉ dưới 0,7%. Đây sẽ là động lực cho lao động nước ta cố gắng nâng cao trình độ để có việc làm đầy đủ.</w:t>
      </w:r>
    </w:p>
    <w:p w:rsidR="007036EB" w:rsidRPr="00845357" w:rsidRDefault="00862C2E" w:rsidP="00A413C7">
      <w:pPr>
        <w:spacing w:after="240"/>
        <w:ind w:firstLine="714"/>
        <w:jc w:val="both"/>
        <w:rPr>
          <w:rFonts w:ascii="Times New Roman Bold" w:hAnsi="Times New Roman Bold"/>
          <w:bCs/>
          <w:iCs/>
          <w:spacing w:val="-8"/>
          <w:sz w:val="28"/>
          <w:szCs w:val="28"/>
        </w:rPr>
      </w:pPr>
      <w:r>
        <w:rPr>
          <w:rFonts w:eastAsia="Calibri"/>
          <w:b w:val="0"/>
          <w:i w:val="0"/>
          <w:sz w:val="28"/>
          <w:szCs w:val="28"/>
        </w:rPr>
        <w:br w:type="page"/>
      </w:r>
      <w:r w:rsidR="00887CC1">
        <w:rPr>
          <w:rFonts w:ascii="Times New Roman Bold" w:hAnsi="Times New Roman Bold"/>
          <w:bCs/>
          <w:iCs/>
          <w:spacing w:val="-8"/>
          <w:sz w:val="28"/>
          <w:szCs w:val="28"/>
        </w:rPr>
        <w:t>T</w:t>
      </w:r>
      <w:r w:rsidR="007036EB" w:rsidRPr="00845357">
        <w:rPr>
          <w:rFonts w:ascii="Times New Roman Bold" w:hAnsi="Times New Roman Bold"/>
          <w:bCs/>
          <w:iCs/>
          <w:spacing w:val="-8"/>
          <w:sz w:val="28"/>
          <w:szCs w:val="28"/>
        </w:rPr>
        <w:t xml:space="preserve">hu nhập bình quân của người lao động quý III tiếp tục </w:t>
      </w:r>
      <w:r w:rsidR="007036EB">
        <w:rPr>
          <w:rFonts w:ascii="Times New Roman Bold" w:hAnsi="Times New Roman Bold"/>
          <w:bCs/>
          <w:iCs/>
          <w:spacing w:val="-8"/>
          <w:sz w:val="28"/>
          <w:szCs w:val="28"/>
        </w:rPr>
        <w:t>tăng</w:t>
      </w:r>
      <w:r w:rsidR="007036EB" w:rsidRPr="00845357">
        <w:rPr>
          <w:rFonts w:ascii="Times New Roman Bold" w:hAnsi="Times New Roman Bold"/>
          <w:bCs/>
          <w:iCs/>
          <w:spacing w:val="-8"/>
          <w:sz w:val="28"/>
          <w:szCs w:val="28"/>
        </w:rPr>
        <w:t xml:space="preserve"> so với quý trước và cùng kỳ năm trước</w:t>
      </w:r>
    </w:p>
    <w:p w:rsidR="00A413C7" w:rsidRDefault="00A413C7" w:rsidP="00A413C7">
      <w:pPr>
        <w:spacing w:before="120" w:line="288" w:lineRule="auto"/>
        <w:ind w:firstLine="709"/>
        <w:jc w:val="both"/>
        <w:rPr>
          <w:b w:val="0"/>
          <w:bCs/>
          <w:i w:val="0"/>
          <w:iCs/>
          <w:sz w:val="28"/>
          <w:szCs w:val="28"/>
        </w:rPr>
      </w:pPr>
      <w:r w:rsidRPr="004D44FE">
        <w:rPr>
          <w:b w:val="0"/>
          <w:bCs/>
          <w:i w:val="0"/>
          <w:iCs/>
          <w:sz w:val="28"/>
          <w:szCs w:val="28"/>
          <w:lang w:val="vi-VN"/>
        </w:rPr>
        <w:t xml:space="preserve">Thu nhập bình quân tháng của </w:t>
      </w:r>
      <w:r w:rsidRPr="004D44FE">
        <w:rPr>
          <w:b w:val="0"/>
          <w:bCs/>
          <w:i w:val="0"/>
          <w:iCs/>
          <w:sz w:val="28"/>
          <w:szCs w:val="28"/>
        </w:rPr>
        <w:t xml:space="preserve">người </w:t>
      </w:r>
      <w:r w:rsidRPr="004D44FE">
        <w:rPr>
          <w:b w:val="0"/>
          <w:bCs/>
          <w:i w:val="0"/>
          <w:iCs/>
          <w:sz w:val="28"/>
          <w:szCs w:val="28"/>
          <w:lang w:val="vi-VN"/>
        </w:rPr>
        <w:t xml:space="preserve">lao động quý </w:t>
      </w:r>
      <w:r w:rsidR="006036F5">
        <w:rPr>
          <w:b w:val="0"/>
          <w:bCs/>
          <w:i w:val="0"/>
          <w:iCs/>
          <w:sz w:val="28"/>
          <w:szCs w:val="28"/>
        </w:rPr>
        <w:t xml:space="preserve">III năm </w:t>
      </w:r>
      <w:r w:rsidRPr="004D44FE">
        <w:rPr>
          <w:b w:val="0"/>
          <w:bCs/>
          <w:i w:val="0"/>
          <w:iCs/>
          <w:sz w:val="28"/>
          <w:szCs w:val="28"/>
        </w:rPr>
        <w:t>2022</w:t>
      </w:r>
      <w:r w:rsidRPr="004D44FE">
        <w:rPr>
          <w:b w:val="0"/>
          <w:bCs/>
          <w:i w:val="0"/>
          <w:iCs/>
          <w:sz w:val="28"/>
          <w:szCs w:val="28"/>
          <w:lang w:val="vi-VN"/>
        </w:rPr>
        <w:t xml:space="preserve"> </w:t>
      </w:r>
      <w:r w:rsidRPr="004D44FE">
        <w:rPr>
          <w:b w:val="0"/>
          <w:bCs/>
          <w:i w:val="0"/>
          <w:iCs/>
          <w:sz w:val="28"/>
          <w:szCs w:val="28"/>
        </w:rPr>
        <w:t>là</w:t>
      </w:r>
      <w:r w:rsidRPr="004D44FE">
        <w:rPr>
          <w:b w:val="0"/>
          <w:bCs/>
          <w:i w:val="0"/>
          <w:iCs/>
          <w:sz w:val="28"/>
          <w:szCs w:val="28"/>
          <w:lang w:val="vi-VN"/>
        </w:rPr>
        <w:t xml:space="preserve"> </w:t>
      </w:r>
      <w:r w:rsidRPr="004D44FE">
        <w:rPr>
          <w:b w:val="0"/>
          <w:bCs/>
          <w:i w:val="0"/>
          <w:iCs/>
          <w:sz w:val="28"/>
          <w:szCs w:val="28"/>
        </w:rPr>
        <w:t>6,7</w:t>
      </w:r>
      <w:r w:rsidRPr="004D44FE">
        <w:rPr>
          <w:b w:val="0"/>
          <w:bCs/>
          <w:i w:val="0"/>
          <w:iCs/>
          <w:sz w:val="28"/>
          <w:szCs w:val="28"/>
          <w:lang w:val="vi-VN"/>
        </w:rPr>
        <w:t xml:space="preserve"> triệu đồng,</w:t>
      </w:r>
      <w:r w:rsidRPr="004D44FE">
        <w:rPr>
          <w:b w:val="0"/>
          <w:bCs/>
          <w:i w:val="0"/>
          <w:iCs/>
          <w:sz w:val="28"/>
          <w:szCs w:val="28"/>
        </w:rPr>
        <w:t xml:space="preserve">  tăng 143 nghìn đồng </w:t>
      </w:r>
      <w:r w:rsidRPr="004D44FE">
        <w:rPr>
          <w:b w:val="0"/>
          <w:bCs/>
          <w:i w:val="0"/>
          <w:iCs/>
          <w:sz w:val="28"/>
          <w:szCs w:val="28"/>
          <w:lang w:val="vi-VN"/>
        </w:rPr>
        <w:t xml:space="preserve">so với quý </w:t>
      </w:r>
      <w:r w:rsidRPr="004D44FE">
        <w:rPr>
          <w:b w:val="0"/>
          <w:bCs/>
          <w:i w:val="0"/>
          <w:iCs/>
          <w:sz w:val="28"/>
          <w:szCs w:val="28"/>
        </w:rPr>
        <w:t>trước và tăng 1,6 triệu đồng so với cùng kỳ năm trước. Thu nhập bình quân tháng của lao động nam là 7,7 triệu đồng, tăng 182 nghìn đồng so với quý trước và tăng 1,7 triệu đồng so với cùng kỳ năm trước; thu nhập bình quân tháng của lao động nữ là 5,7 triệu đồng, tăng 88 nghìn đồng so với quý trước và tăng 1,4 triệu đồng so với cùng kỳ năm trước. Lao động khu vực thành thị có thu nhập bình quân tháng là 8,2 triệu đồng, tăng 166 nghìn đồng so với quý trước và tăng 2,1 triệu đồng so với cùng kỳ năm trước; lao động khu vực nông thôn có thu nhập bình quân tháng là 5,9 triệu đồng, tăng 125 nghìn đồng so với quý trước và tăng 1,2 triệu đồng so với cùng kỳ năm trước.</w:t>
      </w:r>
    </w:p>
    <w:p w:rsidR="007036EB" w:rsidRPr="00551B9C" w:rsidRDefault="00887CC1">
      <w:pPr>
        <w:spacing w:before="120" w:line="288" w:lineRule="auto"/>
        <w:ind w:firstLine="709"/>
        <w:jc w:val="both"/>
        <w:rPr>
          <w:b w:val="0"/>
          <w:bCs/>
          <w:i w:val="0"/>
          <w:iCs/>
          <w:sz w:val="28"/>
          <w:szCs w:val="28"/>
        </w:rPr>
      </w:pPr>
      <w:r>
        <w:rPr>
          <w:b w:val="0"/>
          <w:bCs/>
          <w:i w:val="0"/>
          <w:iCs/>
          <w:sz w:val="28"/>
          <w:szCs w:val="28"/>
        </w:rPr>
        <w:t xml:space="preserve">Sự phục hồi và phát triển của nền kinh tế đã giúp thu nhập bình quân của người lao động liên tục tăng từ quý I đến quý III năm 2022, trái ngược với xu thế thường thấy của các năm trước. Trong các năm trước, thu nhập bình quân của người lao động ở quý II thường giảm so với quý I do các khoản thưởng Tết Nguyên đán, chi trả lương tháng thứ 13 được thực hiện vào quý I. </w:t>
      </w:r>
      <w:r w:rsidR="00FA3FC7">
        <w:rPr>
          <w:b w:val="0"/>
          <w:bCs/>
          <w:i w:val="0"/>
          <w:iCs/>
          <w:sz w:val="28"/>
          <w:szCs w:val="28"/>
        </w:rPr>
        <w:t>Trong năm 2022, thu nhập của người lao động trong quý I vẫn chịu nhiều tác đ</w:t>
      </w:r>
      <w:r w:rsidR="00546F2C">
        <w:rPr>
          <w:b w:val="0"/>
          <w:bCs/>
          <w:i w:val="0"/>
          <w:iCs/>
          <w:sz w:val="28"/>
          <w:szCs w:val="28"/>
        </w:rPr>
        <w:t>ộng tiêu cực của đại dịch Covid-</w:t>
      </w:r>
      <w:r w:rsidR="00FA3FC7">
        <w:rPr>
          <w:b w:val="0"/>
          <w:bCs/>
          <w:i w:val="0"/>
          <w:iCs/>
          <w:sz w:val="28"/>
          <w:szCs w:val="28"/>
        </w:rPr>
        <w:t xml:space="preserve">19 nên mức tăng quý này chưa cao như mọi năm. Sự phục hồi của nền kinh tế trong quý II và đặc biệt là quý III năm 2021 đã làm thu nhập bình quân của người lao động trong 2 quý này tiếp tục gia tăng, </w:t>
      </w:r>
      <w:r w:rsidR="0024697B">
        <w:rPr>
          <w:b w:val="0"/>
          <w:bCs/>
          <w:i w:val="0"/>
          <w:iCs/>
          <w:sz w:val="28"/>
          <w:szCs w:val="28"/>
        </w:rPr>
        <w:t xml:space="preserve">góp phần </w:t>
      </w:r>
      <w:r w:rsidR="00FA3FC7">
        <w:rPr>
          <w:b w:val="0"/>
          <w:bCs/>
          <w:i w:val="0"/>
          <w:iCs/>
          <w:sz w:val="28"/>
          <w:szCs w:val="28"/>
        </w:rPr>
        <w:t>ổn định an sinh xã hội</w:t>
      </w:r>
      <w:r w:rsidR="0024697B">
        <w:rPr>
          <w:b w:val="0"/>
          <w:bCs/>
          <w:i w:val="0"/>
          <w:iCs/>
          <w:sz w:val="28"/>
          <w:szCs w:val="28"/>
        </w:rPr>
        <w:t>, đảm bảo chất lượng cuộc sống cho</w:t>
      </w:r>
      <w:r w:rsidR="0024697B" w:rsidRPr="00551B9C">
        <w:rPr>
          <w:b w:val="0"/>
          <w:bCs/>
          <w:i w:val="0"/>
          <w:iCs/>
          <w:sz w:val="28"/>
          <w:szCs w:val="28"/>
        </w:rPr>
        <w:t xml:space="preserve"> người lao động</w:t>
      </w:r>
      <w:r w:rsidR="0024697B">
        <w:rPr>
          <w:b w:val="0"/>
          <w:bCs/>
          <w:i w:val="0"/>
          <w:iCs/>
          <w:sz w:val="28"/>
          <w:szCs w:val="28"/>
        </w:rPr>
        <w:t>.</w:t>
      </w:r>
    </w:p>
    <w:p w:rsidR="007036EB" w:rsidRPr="00551B9C" w:rsidRDefault="007036EB" w:rsidP="00CE161E">
      <w:pPr>
        <w:spacing w:line="264" w:lineRule="auto"/>
        <w:ind w:firstLine="709"/>
        <w:jc w:val="center"/>
        <w:rPr>
          <w:bCs/>
          <w:i w:val="0"/>
          <w:iCs/>
          <w:sz w:val="26"/>
          <w:szCs w:val="26"/>
        </w:rPr>
      </w:pPr>
      <w:r>
        <w:rPr>
          <w:bCs/>
          <w:i w:val="0"/>
          <w:iCs/>
          <w:sz w:val="26"/>
          <w:szCs w:val="26"/>
        </w:rPr>
        <w:t xml:space="preserve">Hình 7: </w:t>
      </w:r>
      <w:r w:rsidRPr="00551B9C">
        <w:rPr>
          <w:bCs/>
          <w:i w:val="0"/>
          <w:iCs/>
          <w:sz w:val="26"/>
          <w:szCs w:val="26"/>
        </w:rPr>
        <w:t>Thu nh</w:t>
      </w:r>
      <w:r>
        <w:rPr>
          <w:bCs/>
          <w:i w:val="0"/>
          <w:iCs/>
          <w:sz w:val="26"/>
          <w:szCs w:val="26"/>
        </w:rPr>
        <w:t>ập bình quân tháng của lao động, quý III</w:t>
      </w:r>
      <w:r w:rsidRPr="00551B9C">
        <w:rPr>
          <w:bCs/>
          <w:i w:val="0"/>
          <w:iCs/>
          <w:sz w:val="26"/>
          <w:szCs w:val="26"/>
        </w:rPr>
        <w:t xml:space="preserve"> giai đoạn 2019-2022 và quý II năm 2022</w:t>
      </w:r>
    </w:p>
    <w:p w:rsidR="007036EB" w:rsidRPr="00F22FC0" w:rsidRDefault="007036EB" w:rsidP="00862C2E">
      <w:pPr>
        <w:spacing w:line="288" w:lineRule="auto"/>
        <w:ind w:firstLine="709"/>
        <w:jc w:val="right"/>
        <w:rPr>
          <w:b w:val="0"/>
          <w:bCs/>
          <w:iCs/>
          <w:sz w:val="26"/>
          <w:szCs w:val="26"/>
        </w:rPr>
      </w:pPr>
      <w:r w:rsidRPr="00F22FC0">
        <w:rPr>
          <w:b w:val="0"/>
          <w:spacing w:val="-8"/>
          <w:sz w:val="26"/>
          <w:szCs w:val="26"/>
          <w:lang w:val="en-GB"/>
        </w:rPr>
        <w:t>Đơn vị tính: Triệu đồng</w:t>
      </w:r>
      <w:r w:rsidRPr="00F22FC0">
        <w:rPr>
          <w:b w:val="0"/>
          <w:bCs/>
          <w:iCs/>
          <w:spacing w:val="-2"/>
          <w:sz w:val="26"/>
          <w:szCs w:val="26"/>
        </w:rPr>
        <w:t xml:space="preserve">   </w:t>
      </w:r>
    </w:p>
    <w:p w:rsidR="007036EB" w:rsidRDefault="00F22FC0" w:rsidP="00F22FC0">
      <w:pPr>
        <w:spacing w:before="120" w:line="288" w:lineRule="auto"/>
        <w:ind w:right="-1"/>
        <w:jc w:val="center"/>
        <w:rPr>
          <w:b w:val="0"/>
          <w:bCs/>
          <w:i w:val="0"/>
          <w:iCs/>
          <w:sz w:val="28"/>
          <w:szCs w:val="28"/>
        </w:rPr>
      </w:pPr>
      <w:r w:rsidRPr="00551B9C">
        <w:rPr>
          <w:noProof/>
          <w:shd w:val="clear" w:color="auto" w:fill="F1937A"/>
        </w:rPr>
        <w:drawing>
          <wp:inline distT="0" distB="0" distL="0" distR="0">
            <wp:extent cx="5120640" cy="1940560"/>
            <wp:effectExtent l="0" t="0" r="3810"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62C2E" w:rsidRDefault="00862C2E">
      <w:pPr>
        <w:spacing w:after="240"/>
        <w:ind w:left="1559" w:hanging="1559"/>
        <w:jc w:val="both"/>
        <w:rPr>
          <w:bCs/>
          <w:iCs/>
          <w:sz w:val="28"/>
          <w:szCs w:val="28"/>
        </w:rPr>
      </w:pPr>
      <w:r>
        <w:rPr>
          <w:bCs/>
          <w:iCs/>
          <w:sz w:val="28"/>
          <w:szCs w:val="28"/>
        </w:rPr>
        <w:br w:type="page"/>
      </w:r>
    </w:p>
    <w:p w:rsidR="007036EB" w:rsidRPr="00845357" w:rsidRDefault="007036EB" w:rsidP="007036EB">
      <w:pPr>
        <w:spacing w:before="120" w:line="288" w:lineRule="auto"/>
        <w:ind w:firstLine="709"/>
        <w:jc w:val="both"/>
        <w:rPr>
          <w:bCs/>
          <w:iCs/>
          <w:sz w:val="28"/>
          <w:szCs w:val="28"/>
        </w:rPr>
      </w:pPr>
      <w:r w:rsidRPr="00845357">
        <w:rPr>
          <w:bCs/>
          <w:iCs/>
          <w:sz w:val="28"/>
          <w:szCs w:val="28"/>
        </w:rPr>
        <w:t xml:space="preserve">Đông Nam Bộ là vùng ghi nhận tốc độ tăng trưởng </w:t>
      </w:r>
      <w:r w:rsidR="00912D9E">
        <w:rPr>
          <w:bCs/>
          <w:iCs/>
          <w:sz w:val="28"/>
          <w:szCs w:val="28"/>
        </w:rPr>
        <w:t>về thu nhập</w:t>
      </w:r>
      <w:r w:rsidRPr="00845357">
        <w:rPr>
          <w:bCs/>
          <w:iCs/>
          <w:sz w:val="28"/>
          <w:szCs w:val="28"/>
        </w:rPr>
        <w:t xml:space="preserve"> mạnh nhất so với các vùng còn lại</w:t>
      </w:r>
    </w:p>
    <w:p w:rsidR="007036EB" w:rsidRDefault="00912D9E">
      <w:pPr>
        <w:spacing w:before="120" w:line="288" w:lineRule="auto"/>
        <w:ind w:firstLine="709"/>
        <w:jc w:val="both"/>
        <w:rPr>
          <w:b w:val="0"/>
          <w:bCs/>
          <w:i w:val="0"/>
          <w:iCs/>
          <w:sz w:val="28"/>
          <w:szCs w:val="28"/>
        </w:rPr>
      </w:pPr>
      <w:r>
        <w:rPr>
          <w:b w:val="0"/>
          <w:bCs/>
          <w:i w:val="0"/>
          <w:iCs/>
          <w:sz w:val="28"/>
          <w:szCs w:val="28"/>
        </w:rPr>
        <w:t xml:space="preserve">So với các vùng khác, thu </w:t>
      </w:r>
      <w:r w:rsidR="007036EB" w:rsidRPr="001906F3">
        <w:rPr>
          <w:b w:val="0"/>
          <w:bCs/>
          <w:i w:val="0"/>
          <w:iCs/>
          <w:sz w:val="28"/>
          <w:szCs w:val="28"/>
        </w:rPr>
        <w:t xml:space="preserve">nhập bình quân người lao động vùng Đông Nam Bộ </w:t>
      </w:r>
      <w:r>
        <w:rPr>
          <w:b w:val="0"/>
          <w:bCs/>
          <w:i w:val="0"/>
          <w:iCs/>
          <w:sz w:val="28"/>
          <w:szCs w:val="28"/>
        </w:rPr>
        <w:t xml:space="preserve">được cải thiện nhiều nhất. Trong quý III năm 2022, thu nhập bình quân của lao động vùng này </w:t>
      </w:r>
      <w:r w:rsidR="007036EB">
        <w:rPr>
          <w:b w:val="0"/>
          <w:bCs/>
          <w:i w:val="0"/>
          <w:iCs/>
          <w:sz w:val="28"/>
          <w:szCs w:val="28"/>
        </w:rPr>
        <w:t xml:space="preserve">là 8,6 triệu đồng, </w:t>
      </w:r>
      <w:r w:rsidR="007036EB" w:rsidRPr="001906F3">
        <w:rPr>
          <w:b w:val="0"/>
          <w:bCs/>
          <w:i w:val="0"/>
          <w:iCs/>
          <w:sz w:val="28"/>
          <w:szCs w:val="28"/>
        </w:rPr>
        <w:t xml:space="preserve">tăng gần 3 triệu đồng </w:t>
      </w:r>
      <w:r>
        <w:rPr>
          <w:b w:val="0"/>
          <w:bCs/>
          <w:i w:val="0"/>
          <w:iCs/>
          <w:sz w:val="28"/>
          <w:szCs w:val="28"/>
        </w:rPr>
        <w:t xml:space="preserve">(tăng 53,0%) </w:t>
      </w:r>
      <w:r w:rsidR="007036EB" w:rsidRPr="001906F3">
        <w:rPr>
          <w:b w:val="0"/>
          <w:bCs/>
          <w:i w:val="0"/>
          <w:iCs/>
          <w:sz w:val="28"/>
          <w:szCs w:val="28"/>
        </w:rPr>
        <w:t xml:space="preserve">so với cùng kỳ năm </w:t>
      </w:r>
      <w:r>
        <w:rPr>
          <w:b w:val="0"/>
          <w:bCs/>
          <w:i w:val="0"/>
          <w:iCs/>
          <w:sz w:val="28"/>
          <w:szCs w:val="28"/>
        </w:rPr>
        <w:t xml:space="preserve">trước </w:t>
      </w:r>
      <w:r w:rsidR="007036EB">
        <w:rPr>
          <w:b w:val="0"/>
          <w:bCs/>
          <w:i w:val="0"/>
          <w:iCs/>
          <w:sz w:val="28"/>
          <w:szCs w:val="28"/>
        </w:rPr>
        <w:t xml:space="preserve">và </w:t>
      </w:r>
      <w:r>
        <w:rPr>
          <w:b w:val="0"/>
          <w:bCs/>
          <w:i w:val="0"/>
          <w:iCs/>
          <w:sz w:val="28"/>
          <w:szCs w:val="28"/>
        </w:rPr>
        <w:t xml:space="preserve">cao hơn mức thu nhập của cùng kỳ năm 2019 là 640 nghìn đồng (cao hơn </w:t>
      </w:r>
      <w:r w:rsidR="007036EB">
        <w:rPr>
          <w:b w:val="0"/>
          <w:bCs/>
          <w:i w:val="0"/>
          <w:iCs/>
          <w:sz w:val="28"/>
          <w:szCs w:val="28"/>
        </w:rPr>
        <w:t>8,0%</w:t>
      </w:r>
      <w:r>
        <w:rPr>
          <w:b w:val="0"/>
          <w:bCs/>
          <w:i w:val="0"/>
          <w:iCs/>
          <w:sz w:val="28"/>
          <w:szCs w:val="28"/>
        </w:rPr>
        <w:t>)</w:t>
      </w:r>
      <w:r w:rsidR="007036EB">
        <w:rPr>
          <w:b w:val="0"/>
          <w:bCs/>
          <w:i w:val="0"/>
          <w:iCs/>
          <w:sz w:val="28"/>
          <w:szCs w:val="28"/>
        </w:rPr>
        <w:t xml:space="preserve">. Trong đó, lao động làm việc tại Thành phố Hồ Chí Minh có mức </w:t>
      </w:r>
      <w:r w:rsidR="00BD5539">
        <w:rPr>
          <w:b w:val="0"/>
          <w:bCs/>
          <w:i w:val="0"/>
          <w:iCs/>
          <w:sz w:val="28"/>
          <w:szCs w:val="28"/>
        </w:rPr>
        <w:t xml:space="preserve">tăng </w:t>
      </w:r>
      <w:r w:rsidR="007036EB">
        <w:rPr>
          <w:b w:val="0"/>
          <w:bCs/>
          <w:i w:val="0"/>
          <w:iCs/>
          <w:sz w:val="28"/>
          <w:szCs w:val="28"/>
        </w:rPr>
        <w:t xml:space="preserve">thu nhập bình quân </w:t>
      </w:r>
      <w:r w:rsidR="00BD5539">
        <w:rPr>
          <w:b w:val="0"/>
          <w:bCs/>
          <w:i w:val="0"/>
          <w:iCs/>
          <w:sz w:val="28"/>
          <w:szCs w:val="28"/>
        </w:rPr>
        <w:t>cao nhất, tăng từ 5,7 triệu đồng lên 9,2 triệu đồng (tăng 3,5 triệu đồng, tương ứng 60,3%) theo cùng kỳ từ năm trước đến năm nay</w:t>
      </w:r>
      <w:r w:rsidR="007036EB">
        <w:rPr>
          <w:b w:val="0"/>
          <w:bCs/>
          <w:i w:val="0"/>
          <w:iCs/>
          <w:sz w:val="28"/>
          <w:szCs w:val="28"/>
        </w:rPr>
        <w:t>; lao động làm việc tại Bình Dương có mức thu nhập là 8,9 triệu đồng, tăng 57,9% (tăng 3,3 triệu đồng) so với cùng kỳ năm 2021.</w:t>
      </w:r>
    </w:p>
    <w:p w:rsidR="007036EB" w:rsidRPr="007C7EDC" w:rsidRDefault="007036EB" w:rsidP="007036EB">
      <w:pPr>
        <w:spacing w:before="120" w:line="288" w:lineRule="auto"/>
        <w:ind w:firstLine="709"/>
        <w:jc w:val="both"/>
        <w:rPr>
          <w:b w:val="0"/>
          <w:bCs/>
          <w:i w:val="0"/>
          <w:iCs/>
          <w:spacing w:val="-2"/>
          <w:sz w:val="28"/>
          <w:szCs w:val="28"/>
        </w:rPr>
      </w:pPr>
      <w:r w:rsidRPr="007C7EDC">
        <w:rPr>
          <w:b w:val="0"/>
          <w:bCs/>
          <w:i w:val="0"/>
          <w:iCs/>
          <w:spacing w:val="-2"/>
          <w:sz w:val="28"/>
          <w:szCs w:val="28"/>
        </w:rPr>
        <w:t xml:space="preserve">Đồng bằng sông Hồng, Bắc Trung Bộ và Duyên hải miền </w:t>
      </w:r>
      <w:r>
        <w:rPr>
          <w:b w:val="0"/>
          <w:bCs/>
          <w:i w:val="0"/>
          <w:iCs/>
          <w:spacing w:val="-2"/>
          <w:sz w:val="28"/>
          <w:szCs w:val="28"/>
        </w:rPr>
        <w:t>T</w:t>
      </w:r>
      <w:r w:rsidRPr="007C7EDC">
        <w:rPr>
          <w:b w:val="0"/>
          <w:bCs/>
          <w:i w:val="0"/>
          <w:iCs/>
          <w:spacing w:val="-2"/>
          <w:sz w:val="28"/>
          <w:szCs w:val="28"/>
        </w:rPr>
        <w:t>rung tiếp tục là hai vùng có đà tăng trưởng ổn định về thu nhập bình quân của người lao động. Đây là hai vùng đã ghi nhận tốc độ tăng thu nhập của người lao động cao hơn các vùng còn lạ</w:t>
      </w:r>
      <w:r w:rsidR="006036F5">
        <w:rPr>
          <w:b w:val="0"/>
          <w:bCs/>
          <w:i w:val="0"/>
          <w:iCs/>
          <w:spacing w:val="-2"/>
          <w:sz w:val="28"/>
          <w:szCs w:val="28"/>
        </w:rPr>
        <w:t xml:space="preserve">i trong quý II năm </w:t>
      </w:r>
      <w:r w:rsidRPr="007C7EDC">
        <w:rPr>
          <w:b w:val="0"/>
          <w:bCs/>
          <w:i w:val="0"/>
          <w:iCs/>
          <w:spacing w:val="-2"/>
          <w:sz w:val="28"/>
          <w:szCs w:val="28"/>
        </w:rPr>
        <w:t xml:space="preserve">2022. </w:t>
      </w:r>
      <w:r>
        <w:rPr>
          <w:b w:val="0"/>
          <w:bCs/>
          <w:i w:val="0"/>
          <w:iCs/>
          <w:spacing w:val="-2"/>
          <w:sz w:val="28"/>
          <w:szCs w:val="28"/>
        </w:rPr>
        <w:t>T</w:t>
      </w:r>
      <w:r w:rsidRPr="007C7EDC">
        <w:rPr>
          <w:b w:val="0"/>
          <w:bCs/>
          <w:i w:val="0"/>
          <w:iCs/>
          <w:spacing w:val="-2"/>
          <w:sz w:val="28"/>
          <w:szCs w:val="28"/>
        </w:rPr>
        <w:t xml:space="preserve">ốc độ tăng </w:t>
      </w:r>
      <w:r>
        <w:rPr>
          <w:b w:val="0"/>
          <w:bCs/>
          <w:i w:val="0"/>
          <w:iCs/>
          <w:spacing w:val="-2"/>
          <w:sz w:val="28"/>
          <w:szCs w:val="28"/>
        </w:rPr>
        <w:t xml:space="preserve">này vẫn tiếp tục duy trì trong </w:t>
      </w:r>
      <w:r w:rsidRPr="007C7EDC">
        <w:rPr>
          <w:b w:val="0"/>
          <w:bCs/>
          <w:i w:val="0"/>
          <w:iCs/>
          <w:spacing w:val="-2"/>
          <w:sz w:val="28"/>
          <w:szCs w:val="28"/>
        </w:rPr>
        <w:t xml:space="preserve">quý III năm nay. Thu nhập bình quân người lao động tại vùng Đồng bằng sông Hồng là 7,9 triệu đồng, tăng 2,9% so với quý trước (tăng 221 nghìn đồng); vùng Bắc Trung Bộ và Duyên hải miền </w:t>
      </w:r>
      <w:r>
        <w:rPr>
          <w:b w:val="0"/>
          <w:bCs/>
          <w:i w:val="0"/>
          <w:iCs/>
          <w:spacing w:val="-2"/>
          <w:sz w:val="28"/>
          <w:szCs w:val="28"/>
        </w:rPr>
        <w:t>T</w:t>
      </w:r>
      <w:r w:rsidRPr="007C7EDC">
        <w:rPr>
          <w:b w:val="0"/>
          <w:bCs/>
          <w:i w:val="0"/>
          <w:iCs/>
          <w:spacing w:val="-2"/>
          <w:sz w:val="28"/>
          <w:szCs w:val="28"/>
        </w:rPr>
        <w:t xml:space="preserve">rung là 6,0 triệu đồng/người/tháng, tăng 3,1% so với quý trước (tăng 181 nghìn đồng). </w:t>
      </w:r>
      <w:r>
        <w:rPr>
          <w:b w:val="0"/>
          <w:bCs/>
          <w:i w:val="0"/>
          <w:iCs/>
          <w:spacing w:val="-2"/>
          <w:sz w:val="28"/>
          <w:szCs w:val="28"/>
        </w:rPr>
        <w:t>Đặc biệt, m</w:t>
      </w:r>
      <w:r w:rsidRPr="007C7EDC">
        <w:rPr>
          <w:b w:val="0"/>
          <w:bCs/>
          <w:i w:val="0"/>
          <w:iCs/>
          <w:spacing w:val="-2"/>
          <w:sz w:val="28"/>
          <w:szCs w:val="28"/>
        </w:rPr>
        <w:t>ột số tỉnh ghi nhận thu nhập bình quân c</w:t>
      </w:r>
      <w:r w:rsidR="006036F5">
        <w:rPr>
          <w:b w:val="0"/>
          <w:bCs/>
          <w:i w:val="0"/>
          <w:iCs/>
          <w:spacing w:val="-2"/>
          <w:sz w:val="28"/>
          <w:szCs w:val="28"/>
        </w:rPr>
        <w:t xml:space="preserve">ủa người lao động trong quý III năm </w:t>
      </w:r>
      <w:r w:rsidRPr="007C7EDC">
        <w:rPr>
          <w:b w:val="0"/>
          <w:bCs/>
          <w:i w:val="0"/>
          <w:iCs/>
          <w:spacing w:val="-2"/>
          <w:sz w:val="28"/>
          <w:szCs w:val="28"/>
        </w:rPr>
        <w:t>2022</w:t>
      </w:r>
      <w:r>
        <w:rPr>
          <w:b w:val="0"/>
          <w:bCs/>
          <w:i w:val="0"/>
          <w:iCs/>
          <w:spacing w:val="-2"/>
          <w:sz w:val="28"/>
          <w:szCs w:val="28"/>
        </w:rPr>
        <w:t xml:space="preserve"> </w:t>
      </w:r>
      <w:r w:rsidRPr="007C7EDC">
        <w:rPr>
          <w:b w:val="0"/>
          <w:bCs/>
          <w:i w:val="0"/>
          <w:iCs/>
          <w:spacing w:val="-2"/>
          <w:sz w:val="28"/>
          <w:szCs w:val="28"/>
        </w:rPr>
        <w:t>tăng cao so với quý trước như: Quảng Nam</w:t>
      </w:r>
      <w:r>
        <w:rPr>
          <w:b w:val="0"/>
          <w:bCs/>
          <w:i w:val="0"/>
          <w:iCs/>
          <w:spacing w:val="-2"/>
          <w:sz w:val="28"/>
          <w:szCs w:val="28"/>
        </w:rPr>
        <w:t xml:space="preserve"> đạt</w:t>
      </w:r>
      <w:r w:rsidRPr="007C7EDC">
        <w:rPr>
          <w:b w:val="0"/>
          <w:bCs/>
          <w:i w:val="0"/>
          <w:iCs/>
          <w:spacing w:val="-2"/>
          <w:sz w:val="28"/>
          <w:szCs w:val="28"/>
        </w:rPr>
        <w:t xml:space="preserve"> 6,3 triệu đồng/người/tháng, tăng 7,5% (</w:t>
      </w:r>
      <w:r>
        <w:rPr>
          <w:b w:val="0"/>
          <w:bCs/>
          <w:i w:val="0"/>
          <w:iCs/>
          <w:spacing w:val="-2"/>
          <w:sz w:val="28"/>
          <w:szCs w:val="28"/>
        </w:rPr>
        <w:t>tương ứng</w:t>
      </w:r>
      <w:r w:rsidRPr="007C7EDC">
        <w:rPr>
          <w:b w:val="0"/>
          <w:bCs/>
          <w:i w:val="0"/>
          <w:iCs/>
          <w:spacing w:val="-2"/>
          <w:sz w:val="28"/>
          <w:szCs w:val="28"/>
        </w:rPr>
        <w:t xml:space="preserve"> 440 nghìn đồng); Thừa Thiên Hu</w:t>
      </w:r>
      <w:r>
        <w:rPr>
          <w:b w:val="0"/>
          <w:bCs/>
          <w:i w:val="0"/>
          <w:iCs/>
          <w:spacing w:val="-2"/>
          <w:sz w:val="28"/>
          <w:szCs w:val="28"/>
        </w:rPr>
        <w:t>ế đạt</w:t>
      </w:r>
      <w:r w:rsidRPr="007C7EDC">
        <w:rPr>
          <w:b w:val="0"/>
          <w:bCs/>
          <w:i w:val="0"/>
          <w:iCs/>
          <w:spacing w:val="-2"/>
          <w:sz w:val="28"/>
          <w:szCs w:val="28"/>
        </w:rPr>
        <w:t xml:space="preserve"> 6,0 triệu đồng, tăng 5,9% (t</w:t>
      </w:r>
      <w:r>
        <w:rPr>
          <w:b w:val="0"/>
          <w:bCs/>
          <w:i w:val="0"/>
          <w:iCs/>
          <w:spacing w:val="-2"/>
          <w:sz w:val="28"/>
          <w:szCs w:val="28"/>
        </w:rPr>
        <w:t>ương ứng</w:t>
      </w:r>
      <w:r w:rsidRPr="007C7EDC">
        <w:rPr>
          <w:b w:val="0"/>
          <w:bCs/>
          <w:i w:val="0"/>
          <w:iCs/>
          <w:spacing w:val="-2"/>
          <w:sz w:val="28"/>
          <w:szCs w:val="28"/>
        </w:rPr>
        <w:t xml:space="preserve"> 338 nghìn đồng); Hà Nội </w:t>
      </w:r>
      <w:r>
        <w:rPr>
          <w:b w:val="0"/>
          <w:bCs/>
          <w:i w:val="0"/>
          <w:iCs/>
          <w:spacing w:val="-2"/>
          <w:sz w:val="28"/>
          <w:szCs w:val="28"/>
        </w:rPr>
        <w:t>đạt</w:t>
      </w:r>
      <w:r w:rsidRPr="007C7EDC">
        <w:rPr>
          <w:b w:val="0"/>
          <w:bCs/>
          <w:i w:val="0"/>
          <w:iCs/>
          <w:spacing w:val="-2"/>
          <w:sz w:val="28"/>
          <w:szCs w:val="28"/>
        </w:rPr>
        <w:t xml:space="preserve"> 9,0 triệu đồng, tăng 3,2% </w:t>
      </w:r>
      <w:r>
        <w:rPr>
          <w:b w:val="0"/>
          <w:bCs/>
          <w:i w:val="0"/>
          <w:iCs/>
          <w:spacing w:val="-2"/>
          <w:sz w:val="28"/>
          <w:szCs w:val="28"/>
        </w:rPr>
        <w:t>(</w:t>
      </w:r>
      <w:r w:rsidRPr="007C7EDC">
        <w:rPr>
          <w:b w:val="0"/>
          <w:bCs/>
          <w:i w:val="0"/>
          <w:iCs/>
          <w:spacing w:val="-2"/>
          <w:sz w:val="28"/>
          <w:szCs w:val="28"/>
        </w:rPr>
        <w:t>tương ứng 278 nghìn đồng</w:t>
      </w:r>
      <w:r>
        <w:rPr>
          <w:b w:val="0"/>
          <w:bCs/>
          <w:i w:val="0"/>
          <w:iCs/>
          <w:spacing w:val="-2"/>
          <w:sz w:val="28"/>
          <w:szCs w:val="28"/>
        </w:rPr>
        <w:t>)</w:t>
      </w:r>
      <w:r w:rsidRPr="007C7EDC">
        <w:rPr>
          <w:b w:val="0"/>
          <w:bCs/>
          <w:i w:val="0"/>
          <w:iCs/>
          <w:spacing w:val="-2"/>
          <w:sz w:val="28"/>
          <w:szCs w:val="28"/>
        </w:rPr>
        <w:t>.</w:t>
      </w:r>
    </w:p>
    <w:p w:rsidR="007036EB" w:rsidRPr="00862C2E" w:rsidRDefault="007036EB" w:rsidP="007036EB">
      <w:pPr>
        <w:spacing w:before="120" w:line="276" w:lineRule="auto"/>
        <w:jc w:val="center"/>
        <w:rPr>
          <w:i w:val="0"/>
          <w:spacing w:val="-8"/>
          <w:sz w:val="28"/>
          <w:szCs w:val="28"/>
          <w:lang w:val="en-GB"/>
        </w:rPr>
      </w:pPr>
      <w:r w:rsidRPr="00862C2E">
        <w:rPr>
          <w:i w:val="0"/>
          <w:spacing w:val="-8"/>
          <w:sz w:val="28"/>
          <w:szCs w:val="28"/>
          <w:lang w:val="en-GB"/>
        </w:rPr>
        <w:t>Hình 8: Thu nhập bình quân tháng của người lao động</w:t>
      </w:r>
    </w:p>
    <w:p w:rsidR="007036EB" w:rsidRPr="00862C2E" w:rsidRDefault="007036EB" w:rsidP="007036EB">
      <w:pPr>
        <w:spacing w:line="276" w:lineRule="auto"/>
        <w:jc w:val="center"/>
        <w:rPr>
          <w:i w:val="0"/>
          <w:spacing w:val="-8"/>
          <w:sz w:val="28"/>
          <w:szCs w:val="28"/>
          <w:lang w:val="en-GB"/>
        </w:rPr>
      </w:pPr>
      <w:r w:rsidRPr="00862C2E">
        <w:rPr>
          <w:i w:val="0"/>
          <w:spacing w:val="-8"/>
          <w:sz w:val="28"/>
          <w:szCs w:val="28"/>
          <w:lang w:val="en-GB"/>
        </w:rPr>
        <w:t xml:space="preserve">theo vùng kinh tế - xã hội, quý III giai đoạn 2019-2022 </w:t>
      </w:r>
    </w:p>
    <w:p w:rsidR="007036EB" w:rsidRPr="00862C2E" w:rsidRDefault="007036EB" w:rsidP="00862C2E">
      <w:pPr>
        <w:spacing w:line="288" w:lineRule="auto"/>
        <w:ind w:firstLine="709"/>
        <w:jc w:val="right"/>
        <w:rPr>
          <w:b w:val="0"/>
          <w:bCs/>
          <w:iCs/>
          <w:spacing w:val="-2"/>
          <w:sz w:val="26"/>
          <w:szCs w:val="26"/>
        </w:rPr>
      </w:pPr>
      <w:r w:rsidRPr="00862C2E">
        <w:rPr>
          <w:b w:val="0"/>
          <w:spacing w:val="-8"/>
          <w:sz w:val="26"/>
          <w:szCs w:val="26"/>
          <w:lang w:val="en-GB"/>
        </w:rPr>
        <w:t>Đơn vị tính: Triệu đồng</w:t>
      </w:r>
      <w:r w:rsidRPr="00862C2E">
        <w:rPr>
          <w:b w:val="0"/>
          <w:bCs/>
          <w:iCs/>
          <w:spacing w:val="-2"/>
          <w:sz w:val="26"/>
          <w:szCs w:val="26"/>
        </w:rPr>
        <w:t xml:space="preserve">   </w:t>
      </w:r>
    </w:p>
    <w:p w:rsidR="007036EB" w:rsidRDefault="007036EB" w:rsidP="007036EB">
      <w:pPr>
        <w:spacing w:before="120" w:line="288" w:lineRule="auto"/>
        <w:jc w:val="right"/>
        <w:rPr>
          <w:b w:val="0"/>
          <w:bCs/>
          <w:i w:val="0"/>
          <w:iCs/>
          <w:sz w:val="26"/>
          <w:szCs w:val="26"/>
        </w:rPr>
      </w:pPr>
      <w:r>
        <w:rPr>
          <w:noProof/>
        </w:rPr>
        <w:drawing>
          <wp:inline distT="0" distB="0" distL="0" distR="0">
            <wp:extent cx="5957570" cy="2419350"/>
            <wp:effectExtent l="0" t="0" r="508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036EB" w:rsidRPr="00845357" w:rsidRDefault="007036EB" w:rsidP="007036EB">
      <w:pPr>
        <w:spacing w:before="240" w:after="240"/>
        <w:ind w:firstLine="709"/>
        <w:jc w:val="both"/>
        <w:rPr>
          <w:bCs/>
          <w:iCs/>
          <w:spacing w:val="-8"/>
          <w:sz w:val="28"/>
          <w:szCs w:val="28"/>
        </w:rPr>
      </w:pPr>
      <w:r w:rsidRPr="00845357">
        <w:rPr>
          <w:bCs/>
          <w:iCs/>
          <w:spacing w:val="-8"/>
          <w:sz w:val="28"/>
          <w:szCs w:val="28"/>
        </w:rPr>
        <w:t>Thu nhập bình quân của người lao động trong nhóm ngành công ngh</w:t>
      </w:r>
      <w:r>
        <w:rPr>
          <w:bCs/>
          <w:iCs/>
          <w:spacing w:val="-8"/>
          <w:sz w:val="28"/>
          <w:szCs w:val="28"/>
        </w:rPr>
        <w:t>i</w:t>
      </w:r>
      <w:r w:rsidRPr="00845357">
        <w:rPr>
          <w:bCs/>
          <w:iCs/>
          <w:spacing w:val="-8"/>
          <w:sz w:val="28"/>
          <w:szCs w:val="28"/>
        </w:rPr>
        <w:t>ệp chế biến, chế tạo và dịch vụ lưu trú ăn uống có tốc độ tăng cao so với cùng kỳ năm trước</w:t>
      </w:r>
    </w:p>
    <w:p w:rsidR="007036EB" w:rsidRDefault="007036EB" w:rsidP="007036EB">
      <w:pPr>
        <w:spacing w:before="120" w:line="288" w:lineRule="auto"/>
        <w:ind w:firstLine="709"/>
        <w:jc w:val="both"/>
        <w:rPr>
          <w:b w:val="0"/>
          <w:bCs/>
          <w:i w:val="0"/>
          <w:iCs/>
          <w:sz w:val="28"/>
          <w:szCs w:val="28"/>
        </w:rPr>
      </w:pPr>
      <w:r w:rsidRPr="00551B9C">
        <w:rPr>
          <w:b w:val="0"/>
          <w:bCs/>
          <w:i w:val="0"/>
          <w:iCs/>
          <w:spacing w:val="-8"/>
          <w:sz w:val="28"/>
          <w:szCs w:val="28"/>
        </w:rPr>
        <w:t>T</w:t>
      </w:r>
      <w:r w:rsidRPr="00551B9C">
        <w:rPr>
          <w:b w:val="0"/>
          <w:bCs/>
          <w:i w:val="0"/>
          <w:iCs/>
          <w:sz w:val="28"/>
          <w:szCs w:val="28"/>
        </w:rPr>
        <w:t xml:space="preserve">hu nhập bình quân của lao động làm việc ở cả ba khu vực kinh tế </w:t>
      </w:r>
      <w:r w:rsidR="00BD5539">
        <w:rPr>
          <w:b w:val="0"/>
          <w:bCs/>
          <w:i w:val="0"/>
          <w:iCs/>
          <w:sz w:val="28"/>
          <w:szCs w:val="28"/>
        </w:rPr>
        <w:t xml:space="preserve">trong quý III năm nay </w:t>
      </w:r>
      <w:r w:rsidRPr="00551B9C">
        <w:rPr>
          <w:b w:val="0"/>
          <w:bCs/>
          <w:i w:val="0"/>
          <w:iCs/>
          <w:sz w:val="28"/>
          <w:szCs w:val="28"/>
        </w:rPr>
        <w:t xml:space="preserve">đều tăng trưởng vượt trội so với cùng kỳ năm 2021. </w:t>
      </w:r>
      <w:r w:rsidR="00BD5539">
        <w:rPr>
          <w:b w:val="0"/>
          <w:bCs/>
          <w:i w:val="0"/>
          <w:iCs/>
          <w:sz w:val="28"/>
          <w:szCs w:val="28"/>
        </w:rPr>
        <w:t>L</w:t>
      </w:r>
      <w:r w:rsidRPr="00551B9C">
        <w:rPr>
          <w:b w:val="0"/>
          <w:bCs/>
          <w:i w:val="0"/>
          <w:iCs/>
          <w:sz w:val="28"/>
          <w:szCs w:val="28"/>
        </w:rPr>
        <w:t xml:space="preserve">ao động làm việc trong khu vực công nghiệp và xây dựng có tốc độ tăng thu nhập cao nhất. So với cùng kỳ năm 2021, thu nhập bình quân tháng của lao động làm việc trong khu vực công nghiệp và xây dựng là 7,7 triệu đồng, tăng 31,9%, tăng tương ứng khoảng 1,9 triệu đồng; lao động làm việc trong ngành dịch vụ có thu nhập bình quân khoảng 8,0 triệu đồng, tăng 29,4%, tương ứng tăng khoảng 1,8 triệu đồng. Lao động làm việc trong ngành nông, lâm nghiệp và thủy sản có thu nhập bình quân là 3,9 triệu đồng, tăng 16,6%, tương ứng tăng khoảng 558 nghìn đồng. </w:t>
      </w:r>
    </w:p>
    <w:p w:rsidR="007036EB" w:rsidRPr="00E30F9B" w:rsidRDefault="007036EB" w:rsidP="00E30F9B">
      <w:pPr>
        <w:spacing w:before="60" w:line="276" w:lineRule="auto"/>
        <w:jc w:val="center"/>
        <w:rPr>
          <w:i w:val="0"/>
          <w:spacing w:val="-8"/>
          <w:sz w:val="28"/>
          <w:szCs w:val="28"/>
          <w:lang w:val="en-GB"/>
        </w:rPr>
      </w:pPr>
      <w:r w:rsidRPr="00E30F9B">
        <w:rPr>
          <w:i w:val="0"/>
          <w:spacing w:val="-8"/>
          <w:sz w:val="28"/>
          <w:szCs w:val="28"/>
          <w:lang w:val="en-GB"/>
        </w:rPr>
        <w:t>Hình 9: Thu nhập bình quân tháng của người lao động theo khu vực kinh tế</w:t>
      </w:r>
      <w:r w:rsidR="00E30F9B">
        <w:rPr>
          <w:i w:val="0"/>
          <w:spacing w:val="-8"/>
          <w:sz w:val="28"/>
          <w:szCs w:val="28"/>
          <w:lang w:val="en-GB"/>
        </w:rPr>
        <w:t>,</w:t>
      </w:r>
      <w:r w:rsidRPr="00E30F9B">
        <w:rPr>
          <w:i w:val="0"/>
          <w:spacing w:val="-8"/>
          <w:sz w:val="28"/>
          <w:szCs w:val="28"/>
          <w:lang w:val="en-GB"/>
        </w:rPr>
        <w:t xml:space="preserve"> </w:t>
      </w:r>
    </w:p>
    <w:p w:rsidR="007036EB" w:rsidRPr="00E30F9B" w:rsidRDefault="007036EB" w:rsidP="007036EB">
      <w:pPr>
        <w:spacing w:line="276" w:lineRule="auto"/>
        <w:jc w:val="center"/>
        <w:rPr>
          <w:i w:val="0"/>
          <w:spacing w:val="-8"/>
          <w:sz w:val="28"/>
          <w:szCs w:val="28"/>
          <w:lang w:val="en-GB"/>
        </w:rPr>
      </w:pPr>
      <w:r w:rsidRPr="00E30F9B">
        <w:rPr>
          <w:i w:val="0"/>
          <w:spacing w:val="-8"/>
          <w:sz w:val="28"/>
          <w:szCs w:val="28"/>
          <w:lang w:val="en-GB"/>
        </w:rPr>
        <w:t>quý III giai đoạn 2019-2022</w:t>
      </w:r>
    </w:p>
    <w:p w:rsidR="007036EB" w:rsidRPr="00E30F9B" w:rsidRDefault="007036EB" w:rsidP="007036EB">
      <w:pPr>
        <w:spacing w:line="288" w:lineRule="auto"/>
        <w:ind w:firstLine="709"/>
        <w:jc w:val="right"/>
        <w:rPr>
          <w:b w:val="0"/>
          <w:bCs/>
          <w:iCs/>
          <w:sz w:val="26"/>
          <w:szCs w:val="26"/>
        </w:rPr>
      </w:pPr>
      <w:r w:rsidRPr="00E30F9B">
        <w:rPr>
          <w:b w:val="0"/>
          <w:bCs/>
          <w:iCs/>
          <w:sz w:val="26"/>
          <w:szCs w:val="26"/>
        </w:rPr>
        <w:t>Đơn vị tính: Triệu đồng</w:t>
      </w:r>
    </w:p>
    <w:p w:rsidR="007036EB" w:rsidRPr="00551B9C" w:rsidRDefault="007036EB" w:rsidP="007036EB">
      <w:pPr>
        <w:spacing w:after="240"/>
        <w:jc w:val="center"/>
        <w:rPr>
          <w:b w:val="0"/>
          <w:bCs/>
          <w:i w:val="0"/>
          <w:iCs/>
          <w:sz w:val="28"/>
          <w:szCs w:val="28"/>
        </w:rPr>
      </w:pPr>
      <w:r w:rsidRPr="00551B9C">
        <w:rPr>
          <w:noProof/>
        </w:rPr>
        <w:drawing>
          <wp:inline distT="0" distB="0" distL="0" distR="0">
            <wp:extent cx="5961185" cy="2344615"/>
            <wp:effectExtent l="0" t="0" r="1905" b="177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21EBF" w:rsidRDefault="007036EB" w:rsidP="00921EBF">
      <w:pPr>
        <w:spacing w:after="120" w:line="276" w:lineRule="auto"/>
        <w:ind w:firstLine="851"/>
        <w:jc w:val="both"/>
        <w:rPr>
          <w:rFonts w:eastAsia="Calibri"/>
          <w:b w:val="0"/>
          <w:i w:val="0"/>
          <w:iCs/>
          <w:sz w:val="28"/>
          <w:szCs w:val="28"/>
        </w:rPr>
      </w:pPr>
      <w:r>
        <w:rPr>
          <w:rFonts w:eastAsia="Calibri"/>
          <w:b w:val="0"/>
          <w:i w:val="0"/>
          <w:iCs/>
          <w:sz w:val="28"/>
          <w:szCs w:val="28"/>
        </w:rPr>
        <w:t>Nhiều ngành kinh tế mũi nhọn đã phục hồi mạnh mẽ và tiếp tục tăng trưởng, thu hút nhiều lao động, tạo ra nhiều việc làm, góp phần quan trọng nhằm cải thiện đời sống của người lao động và giúp cuộc sống của họ được đảm bả</w:t>
      </w:r>
      <w:r w:rsidR="006036F5">
        <w:rPr>
          <w:rFonts w:eastAsia="Calibri"/>
          <w:b w:val="0"/>
          <w:i w:val="0"/>
          <w:iCs/>
          <w:sz w:val="28"/>
          <w:szCs w:val="28"/>
        </w:rPr>
        <w:t xml:space="preserve">o hơn. Quý III năm </w:t>
      </w:r>
      <w:r>
        <w:rPr>
          <w:rFonts w:eastAsia="Calibri"/>
          <w:b w:val="0"/>
          <w:i w:val="0"/>
          <w:iCs/>
          <w:sz w:val="28"/>
          <w:szCs w:val="28"/>
        </w:rPr>
        <w:t xml:space="preserve">2022, thu nhập bình quân của người lao động tăng cao trong nhiều ngành kinh tế, như: ngành dịch vụ lưu trú và ăn uống là 6,5 triệu đồng, tăng 46,3% (khoảng 2 triệu đồng) so với cùng kỳ năm trước và tăng 11,2% (khoảng 650 nghìn đồng) so với cùng kỳ năm 2019; ngành vận tải kho bãi là 9,4 triệu đồng, tăng 45% (khoảng 2,9 triệu đồng) so với quý trước và tăng 12,9%, tương ứng tăng khoảng 1,1 triệu </w:t>
      </w:r>
      <w:r w:rsidRPr="00801262">
        <w:rPr>
          <w:rFonts w:eastAsia="Calibri"/>
          <w:b w:val="0"/>
          <w:i w:val="0"/>
          <w:iCs/>
          <w:sz w:val="28"/>
          <w:szCs w:val="28"/>
        </w:rPr>
        <w:t>đồng</w:t>
      </w:r>
      <w:r w:rsidRPr="00197CE6">
        <w:rPr>
          <w:rFonts w:eastAsia="Calibri"/>
          <w:b w:val="0"/>
          <w:i w:val="0"/>
          <w:iCs/>
          <w:sz w:val="28"/>
          <w:szCs w:val="28"/>
        </w:rPr>
        <w:t xml:space="preserve"> </w:t>
      </w:r>
      <w:r w:rsidRPr="00801262">
        <w:rPr>
          <w:rFonts w:eastAsia="Calibri"/>
          <w:b w:val="0"/>
          <w:i w:val="0"/>
          <w:iCs/>
          <w:sz w:val="28"/>
          <w:szCs w:val="28"/>
        </w:rPr>
        <w:t>so với cùng kỳ năm 2019; ngành</w:t>
      </w:r>
      <w:r>
        <w:rPr>
          <w:rFonts w:eastAsia="Calibri"/>
          <w:b w:val="0"/>
          <w:i w:val="0"/>
          <w:iCs/>
          <w:sz w:val="28"/>
          <w:szCs w:val="28"/>
        </w:rPr>
        <w:t xml:space="preserve"> công nghiệp chế biến, chế tạo là 7,5 triệu đồng, tăng 32,8% (khoảng 1,9 triệu đồng) so với cùng kỳ năm trước và tăng 14,9% (khoảng 980 nghìn đồng) so với cùng kỳ năm 2019. </w:t>
      </w:r>
    </w:p>
    <w:p w:rsidR="00921EBF" w:rsidRDefault="00921EBF">
      <w:pPr>
        <w:spacing w:after="240"/>
        <w:ind w:left="1559" w:hanging="1559"/>
        <w:jc w:val="both"/>
        <w:rPr>
          <w:rFonts w:eastAsia="Calibri"/>
          <w:b w:val="0"/>
          <w:i w:val="0"/>
          <w:iCs/>
          <w:sz w:val="28"/>
          <w:szCs w:val="28"/>
        </w:rPr>
      </w:pPr>
      <w:r>
        <w:rPr>
          <w:rFonts w:eastAsia="Calibri"/>
          <w:b w:val="0"/>
          <w:i w:val="0"/>
          <w:iCs/>
          <w:sz w:val="28"/>
          <w:szCs w:val="28"/>
        </w:rPr>
        <w:br w:type="page"/>
      </w:r>
    </w:p>
    <w:p w:rsidR="00D023A2" w:rsidRDefault="00D023A2" w:rsidP="00D023A2">
      <w:pPr>
        <w:spacing w:before="120"/>
        <w:ind w:firstLine="709"/>
        <w:jc w:val="both"/>
        <w:rPr>
          <w:rFonts w:ascii="Times New Roman Bold" w:hAnsi="Times New Roman Bold"/>
          <w:bCs/>
          <w:iCs/>
          <w:sz w:val="26"/>
          <w:szCs w:val="28"/>
        </w:rPr>
      </w:pPr>
      <w:bookmarkStart w:id="20" w:name="OLE_LINK56"/>
      <w:bookmarkStart w:id="21" w:name="OLE_LINK57"/>
      <w:bookmarkEnd w:id="19"/>
      <w:r w:rsidRPr="006D0F76">
        <w:rPr>
          <w:rFonts w:ascii="Times New Roman Bold" w:hAnsi="Times New Roman Bold"/>
          <w:bCs/>
          <w:iCs/>
          <w:sz w:val="26"/>
          <w:szCs w:val="28"/>
        </w:rPr>
        <w:t xml:space="preserve">Các nhiệm vụ, giải pháp của Nghị quyết </w:t>
      </w:r>
      <w:r>
        <w:rPr>
          <w:rFonts w:ascii="Times New Roman Bold" w:hAnsi="Times New Roman Bold"/>
          <w:bCs/>
          <w:iCs/>
          <w:sz w:val="26"/>
          <w:szCs w:val="28"/>
        </w:rPr>
        <w:t xml:space="preserve">số </w:t>
      </w:r>
      <w:r w:rsidRPr="006D0F76">
        <w:rPr>
          <w:rFonts w:ascii="Times New Roman Bold" w:hAnsi="Times New Roman Bold"/>
          <w:bCs/>
          <w:iCs/>
          <w:sz w:val="26"/>
          <w:szCs w:val="28"/>
        </w:rPr>
        <w:t>01/NQ-CP, Nghị quyết số 11/NQ-CP về Chương trình phục hồi, phát triển kinh tế – xã hội được Bộ, ngành và</w:t>
      </w:r>
      <w:r>
        <w:rPr>
          <w:rFonts w:ascii="Times New Roman Bold" w:hAnsi="Times New Roman Bold"/>
          <w:bCs/>
          <w:iCs/>
          <w:sz w:val="26"/>
          <w:szCs w:val="28"/>
        </w:rPr>
        <w:t xml:space="preserve"> địa phương triển khai tích cực góp phần đưa tỷ lệ thất nghiệp giảm so với</w:t>
      </w:r>
      <w:r w:rsidR="00E9362B">
        <w:rPr>
          <w:rFonts w:ascii="Times New Roman Bold" w:hAnsi="Times New Roman Bold"/>
          <w:bCs/>
          <w:iCs/>
          <w:sz w:val="26"/>
          <w:szCs w:val="28"/>
        </w:rPr>
        <w:t xml:space="preserve"> quý trước và cùng kỳ năm trước</w:t>
      </w:r>
    </w:p>
    <w:bookmarkEnd w:id="20"/>
    <w:bookmarkEnd w:id="21"/>
    <w:p w:rsidR="00D023A2" w:rsidRPr="00E30F9B" w:rsidRDefault="00D023A2" w:rsidP="00D023A2">
      <w:pPr>
        <w:spacing w:before="120" w:after="120" w:line="264" w:lineRule="auto"/>
        <w:ind w:firstLine="709"/>
        <w:jc w:val="both"/>
        <w:rPr>
          <w:rFonts w:eastAsia="Calibri"/>
          <w:b w:val="0"/>
          <w:bCs/>
          <w:i w:val="0"/>
          <w:iCs/>
          <w:sz w:val="28"/>
          <w:szCs w:val="28"/>
        </w:rPr>
      </w:pPr>
      <w:r w:rsidRPr="00E30F9B">
        <w:rPr>
          <w:rFonts w:eastAsia="Calibri"/>
          <w:b w:val="0"/>
          <w:bCs/>
          <w:i w:val="0"/>
          <w:iCs/>
          <w:sz w:val="28"/>
          <w:szCs w:val="28"/>
        </w:rPr>
        <w:t>Tình hình kinh tế</w:t>
      </w:r>
      <w:r w:rsidR="00010534">
        <w:rPr>
          <w:rFonts w:eastAsia="Calibri"/>
          <w:b w:val="0"/>
          <w:bCs/>
          <w:i w:val="0"/>
          <w:iCs/>
          <w:sz w:val="28"/>
          <w:szCs w:val="28"/>
        </w:rPr>
        <w:t xml:space="preserve"> -</w:t>
      </w:r>
      <w:r w:rsidRPr="00E30F9B">
        <w:rPr>
          <w:rFonts w:eastAsia="Calibri"/>
          <w:b w:val="0"/>
          <w:bCs/>
          <w:i w:val="0"/>
          <w:iCs/>
          <w:sz w:val="28"/>
          <w:szCs w:val="28"/>
        </w:rPr>
        <w:t xml:space="preserve"> xã hội nước ta tiếp tục </w:t>
      </w:r>
      <w:r w:rsidR="00B03693" w:rsidRPr="00E30F9B">
        <w:rPr>
          <w:rFonts w:eastAsia="Calibri"/>
          <w:b w:val="0"/>
          <w:bCs/>
          <w:i w:val="0"/>
          <w:iCs/>
          <w:sz w:val="28"/>
          <w:szCs w:val="28"/>
        </w:rPr>
        <w:t>ghi nhận những điểm sáng</w:t>
      </w:r>
      <w:r w:rsidRPr="00E30F9B">
        <w:rPr>
          <w:rFonts w:eastAsia="Calibri"/>
          <w:b w:val="0"/>
          <w:bCs/>
          <w:i w:val="0"/>
          <w:iCs/>
          <w:sz w:val="28"/>
          <w:szCs w:val="28"/>
        </w:rPr>
        <w:t xml:space="preserve"> ở hầu hết các ngành, lĩnh vực. Nhờ đó, tình hình thất nghiệp của người lao động vẫn tiếp tục duy trì xu hướng giảm so với quý trước và cùng kỳ năm trước. Cụ thể, </w:t>
      </w:r>
      <w:r w:rsidRPr="00E30F9B">
        <w:rPr>
          <w:rFonts w:eastAsia="Calibri"/>
          <w:b w:val="0"/>
          <w:i w:val="0"/>
          <w:iCs/>
          <w:sz w:val="28"/>
          <w:szCs w:val="28"/>
          <w:lang w:val="vi-VN"/>
        </w:rPr>
        <w:t xml:space="preserve">số </w:t>
      </w:r>
      <w:r w:rsidRPr="00E30F9B">
        <w:rPr>
          <w:rFonts w:eastAsia="Calibri"/>
          <w:b w:val="0"/>
          <w:bCs/>
          <w:i w:val="0"/>
          <w:iCs/>
          <w:sz w:val="28"/>
          <w:szCs w:val="28"/>
        </w:rPr>
        <w:t xml:space="preserve">người thất nghiệp trong độ tuổi lao động quý III năm 2022 là gần 1,06 triệu người, giảm 13,9 nghìn người so với quý trước và đặc biệt giảm 658,1 nghìn người so với cùng kỳ năm trước. </w:t>
      </w:r>
      <w:bookmarkStart w:id="22" w:name="OLE_LINK17"/>
      <w:bookmarkStart w:id="23" w:name="OLE_LINK18"/>
      <w:r w:rsidRPr="00E30F9B">
        <w:rPr>
          <w:rFonts w:eastAsia="Calibri"/>
          <w:b w:val="0"/>
          <w:bCs/>
          <w:i w:val="0"/>
          <w:iCs/>
          <w:sz w:val="28"/>
          <w:szCs w:val="28"/>
        </w:rPr>
        <w:t xml:space="preserve">Tỷ lệ thất nghiệp trong độ tuổi lao động quý III năm 2022 là 2,28%, giảm 0,04 điểm phần trăm so với quý trước và giảm 1,70 điểm phần trăm so với cùng kỳ năm trước. </w:t>
      </w:r>
      <w:bookmarkEnd w:id="22"/>
      <w:bookmarkEnd w:id="23"/>
    </w:p>
    <w:p w:rsidR="00E9362B" w:rsidRDefault="00E9362B" w:rsidP="00EC3F3D">
      <w:pPr>
        <w:ind w:left="1559" w:hanging="1559"/>
        <w:jc w:val="center"/>
        <w:rPr>
          <w:rFonts w:eastAsia="Calibri"/>
          <w:bCs/>
          <w:i w:val="0"/>
          <w:iCs/>
          <w:sz w:val="26"/>
          <w:szCs w:val="26"/>
        </w:rPr>
      </w:pPr>
      <w:bookmarkStart w:id="24" w:name="OLE_LINK39"/>
      <w:bookmarkStart w:id="25" w:name="OLE_LINK40"/>
      <w:r>
        <w:rPr>
          <w:rFonts w:asciiTheme="majorHAnsi" w:hAnsiTheme="majorHAnsi" w:cstheme="majorHAnsi"/>
          <w:i w:val="0"/>
          <w:spacing w:val="-8"/>
          <w:sz w:val="26"/>
          <w:szCs w:val="26"/>
          <w:lang w:val="en-GB"/>
        </w:rPr>
        <w:t>Hình 10</w:t>
      </w:r>
      <w:r w:rsidRPr="00736EDA">
        <w:rPr>
          <w:rFonts w:asciiTheme="majorHAnsi" w:hAnsiTheme="majorHAnsi" w:cstheme="majorHAnsi"/>
          <w:i w:val="0"/>
          <w:spacing w:val="-8"/>
          <w:sz w:val="26"/>
          <w:szCs w:val="26"/>
          <w:lang w:val="en-GB"/>
        </w:rPr>
        <w:t xml:space="preserve">: </w:t>
      </w:r>
      <w:r w:rsidRPr="003A3482">
        <w:rPr>
          <w:rFonts w:eastAsia="Calibri"/>
          <w:bCs/>
          <w:i w:val="0"/>
          <w:iCs/>
          <w:sz w:val="26"/>
          <w:szCs w:val="26"/>
        </w:rPr>
        <w:t>Số người và tỷ lệ thất nghiệp trong độ tuổi lao động theo quý,</w:t>
      </w:r>
    </w:p>
    <w:p w:rsidR="00E9362B" w:rsidRPr="003A3482" w:rsidRDefault="00E9362B" w:rsidP="00EC3F3D">
      <w:pPr>
        <w:ind w:firstLine="709"/>
        <w:jc w:val="center"/>
        <w:rPr>
          <w:rFonts w:eastAsia="Calibri"/>
          <w:bCs/>
          <w:i w:val="0"/>
          <w:iCs/>
          <w:sz w:val="26"/>
          <w:szCs w:val="26"/>
        </w:rPr>
      </w:pPr>
      <w:r>
        <w:rPr>
          <w:rFonts w:eastAsia="Calibri"/>
          <w:bCs/>
          <w:i w:val="0"/>
          <w:iCs/>
          <w:sz w:val="26"/>
          <w:szCs w:val="26"/>
        </w:rPr>
        <w:t xml:space="preserve">giai đoạn </w:t>
      </w:r>
      <w:r w:rsidRPr="003A3482">
        <w:rPr>
          <w:rFonts w:eastAsia="Calibri"/>
          <w:bCs/>
          <w:i w:val="0"/>
          <w:iCs/>
          <w:sz w:val="26"/>
          <w:szCs w:val="26"/>
        </w:rPr>
        <w:t>2020-2022</w:t>
      </w:r>
    </w:p>
    <w:bookmarkEnd w:id="24"/>
    <w:bookmarkEnd w:id="25"/>
    <w:p w:rsidR="00E9362B" w:rsidRPr="00DE361D" w:rsidRDefault="00E9362B" w:rsidP="00EC3F3D">
      <w:pPr>
        <w:spacing w:before="120" w:after="120" w:line="264" w:lineRule="auto"/>
        <w:jc w:val="center"/>
        <w:rPr>
          <w:rFonts w:eastAsia="Calibri"/>
          <w:b w:val="0"/>
          <w:bCs/>
          <w:i w:val="0"/>
          <w:iCs/>
          <w:spacing w:val="-2"/>
          <w:sz w:val="28"/>
          <w:szCs w:val="28"/>
        </w:rPr>
      </w:pPr>
      <w:r>
        <w:rPr>
          <w:noProof/>
        </w:rPr>
        <w:drawing>
          <wp:inline distT="0" distB="0" distL="0" distR="0">
            <wp:extent cx="5417820" cy="2125980"/>
            <wp:effectExtent l="0" t="0" r="1143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023A2" w:rsidRPr="00E51E20" w:rsidRDefault="00D023A2" w:rsidP="00EC3F3D">
      <w:pPr>
        <w:spacing w:before="120" w:after="240"/>
        <w:ind w:firstLine="567"/>
        <w:jc w:val="both"/>
        <w:rPr>
          <w:rFonts w:ascii="Times New Roman Bold" w:hAnsi="Times New Roman Bold"/>
          <w:bCs/>
          <w:iCs/>
          <w:sz w:val="26"/>
          <w:szCs w:val="28"/>
        </w:rPr>
      </w:pPr>
      <w:r w:rsidRPr="00E51E20">
        <w:rPr>
          <w:rFonts w:ascii="Times New Roman Bold" w:hAnsi="Times New Roman Bold"/>
          <w:bCs/>
          <w:iCs/>
          <w:sz w:val="26"/>
          <w:szCs w:val="28"/>
        </w:rPr>
        <w:t>Tỷ lệ thất nghiệp của thanh ni</w:t>
      </w:r>
      <w:r w:rsidRPr="00E51E20">
        <w:rPr>
          <w:rFonts w:ascii="Times New Roman Bold" w:hAnsi="Times New Roman Bold" w:hint="eastAsia"/>
          <w:bCs/>
          <w:iCs/>
          <w:sz w:val="26"/>
          <w:szCs w:val="28"/>
        </w:rPr>
        <w:t>ê</w:t>
      </w:r>
      <w:r w:rsidRPr="00E51E20">
        <w:rPr>
          <w:rFonts w:ascii="Times New Roman Bold" w:hAnsi="Times New Roman Bold"/>
          <w:bCs/>
          <w:iCs/>
          <w:sz w:val="26"/>
          <w:szCs w:val="28"/>
        </w:rPr>
        <w:t xml:space="preserve">n (15 </w:t>
      </w:r>
      <w:r w:rsidRPr="00E51E20">
        <w:rPr>
          <w:rFonts w:ascii="Times New Roman Bold" w:hAnsi="Times New Roman Bold" w:hint="eastAsia"/>
          <w:bCs/>
          <w:iCs/>
          <w:sz w:val="26"/>
          <w:szCs w:val="28"/>
        </w:rPr>
        <w:t>đ</w:t>
      </w:r>
      <w:r w:rsidRPr="00E51E20">
        <w:rPr>
          <w:rFonts w:ascii="Times New Roman Bold" w:hAnsi="Times New Roman Bold"/>
          <w:bCs/>
          <w:iCs/>
          <w:sz w:val="26"/>
          <w:szCs w:val="28"/>
        </w:rPr>
        <w:t>ến 24 tuổi), tỷ lệ thanh ni</w:t>
      </w:r>
      <w:r w:rsidRPr="00E51E20">
        <w:rPr>
          <w:rFonts w:ascii="Times New Roman Bold" w:hAnsi="Times New Roman Bold" w:hint="eastAsia"/>
          <w:bCs/>
          <w:iCs/>
          <w:sz w:val="26"/>
          <w:szCs w:val="28"/>
        </w:rPr>
        <w:t>ê</w:t>
      </w:r>
      <w:r w:rsidRPr="00E51E20">
        <w:rPr>
          <w:rFonts w:ascii="Times New Roman Bold" w:hAnsi="Times New Roman Bold"/>
          <w:bCs/>
          <w:iCs/>
          <w:sz w:val="26"/>
          <w:szCs w:val="28"/>
        </w:rPr>
        <w:t>n kh</w:t>
      </w:r>
      <w:r w:rsidRPr="00E51E20">
        <w:rPr>
          <w:rFonts w:ascii="Times New Roman Bold" w:hAnsi="Times New Roman Bold" w:hint="eastAsia"/>
          <w:bCs/>
          <w:iCs/>
          <w:sz w:val="26"/>
          <w:szCs w:val="28"/>
        </w:rPr>
        <w:t>ô</w:t>
      </w:r>
      <w:r w:rsidRPr="00E51E20">
        <w:rPr>
          <w:rFonts w:ascii="Times New Roman Bold" w:hAnsi="Times New Roman Bold"/>
          <w:bCs/>
          <w:iCs/>
          <w:sz w:val="26"/>
          <w:szCs w:val="28"/>
        </w:rPr>
        <w:t>ng c</w:t>
      </w:r>
      <w:r w:rsidRPr="00E51E20">
        <w:rPr>
          <w:rFonts w:ascii="Times New Roman Bold" w:hAnsi="Times New Roman Bold" w:hint="eastAsia"/>
          <w:bCs/>
          <w:iCs/>
          <w:sz w:val="26"/>
          <w:szCs w:val="28"/>
        </w:rPr>
        <w:t>ó</w:t>
      </w:r>
      <w:r w:rsidRPr="00E51E20">
        <w:rPr>
          <w:rFonts w:ascii="Times New Roman Bold" w:hAnsi="Times New Roman Bold"/>
          <w:bCs/>
          <w:iCs/>
          <w:sz w:val="26"/>
          <w:szCs w:val="28"/>
        </w:rPr>
        <w:t xml:space="preserve"> việc l</w:t>
      </w:r>
      <w:r w:rsidRPr="00E51E20">
        <w:rPr>
          <w:rFonts w:ascii="Times New Roman Bold" w:hAnsi="Times New Roman Bold" w:hint="eastAsia"/>
          <w:bCs/>
          <w:iCs/>
          <w:sz w:val="26"/>
          <w:szCs w:val="28"/>
        </w:rPr>
        <w:t>à</w:t>
      </w:r>
      <w:r w:rsidRPr="00E51E20">
        <w:rPr>
          <w:rFonts w:ascii="Times New Roman Bold" w:hAnsi="Times New Roman Bold"/>
          <w:bCs/>
          <w:iCs/>
          <w:sz w:val="26"/>
          <w:szCs w:val="28"/>
        </w:rPr>
        <w:t>m, kh</w:t>
      </w:r>
      <w:r w:rsidRPr="00E51E20">
        <w:rPr>
          <w:rFonts w:ascii="Times New Roman Bold" w:hAnsi="Times New Roman Bold" w:hint="eastAsia"/>
          <w:bCs/>
          <w:iCs/>
          <w:sz w:val="26"/>
          <w:szCs w:val="28"/>
        </w:rPr>
        <w:t>ô</w:t>
      </w:r>
      <w:r w:rsidRPr="00E51E20">
        <w:rPr>
          <w:rFonts w:ascii="Times New Roman Bold" w:hAnsi="Times New Roman Bold"/>
          <w:bCs/>
          <w:iCs/>
          <w:sz w:val="26"/>
          <w:szCs w:val="28"/>
        </w:rPr>
        <w:t xml:space="preserve">ng tham gia học tập hoặc </w:t>
      </w:r>
      <w:r w:rsidRPr="00E51E20">
        <w:rPr>
          <w:rFonts w:ascii="Times New Roman Bold" w:hAnsi="Times New Roman Bold" w:hint="eastAsia"/>
          <w:bCs/>
          <w:iCs/>
          <w:sz w:val="26"/>
          <w:szCs w:val="28"/>
        </w:rPr>
        <w:t>đà</w:t>
      </w:r>
      <w:r w:rsidRPr="00E51E20">
        <w:rPr>
          <w:rFonts w:ascii="Times New Roman Bold" w:hAnsi="Times New Roman Bold"/>
          <w:bCs/>
          <w:iCs/>
          <w:sz w:val="26"/>
          <w:szCs w:val="28"/>
        </w:rPr>
        <w:t>o tạ</w:t>
      </w:r>
      <w:r>
        <w:rPr>
          <w:rFonts w:ascii="Times New Roman Bold" w:hAnsi="Times New Roman Bold"/>
          <w:bCs/>
          <w:iCs/>
          <w:sz w:val="26"/>
          <w:szCs w:val="28"/>
        </w:rPr>
        <w:t>o giảm so với cùng kỳ năm trước</w:t>
      </w:r>
    </w:p>
    <w:p w:rsidR="00D023A2" w:rsidRPr="00082581" w:rsidRDefault="00D023A2" w:rsidP="00D023A2">
      <w:pPr>
        <w:spacing w:before="60" w:after="60" w:line="288" w:lineRule="auto"/>
        <w:ind w:firstLine="567"/>
        <w:jc w:val="both"/>
        <w:rPr>
          <w:i w:val="0"/>
          <w:spacing w:val="-4"/>
          <w:sz w:val="28"/>
          <w:szCs w:val="28"/>
        </w:rPr>
      </w:pPr>
      <w:r>
        <w:rPr>
          <w:rFonts w:eastAsia="Calibri"/>
          <w:b w:val="0"/>
          <w:i w:val="0"/>
          <w:iCs/>
          <w:spacing w:val="-4"/>
          <w:sz w:val="28"/>
          <w:szCs w:val="28"/>
        </w:rPr>
        <w:t xml:space="preserve">Trong </w:t>
      </w:r>
      <w:r w:rsidR="006036F5">
        <w:rPr>
          <w:rFonts w:eastAsia="Calibri"/>
          <w:b w:val="0"/>
          <w:i w:val="0"/>
          <w:iCs/>
          <w:spacing w:val="-4"/>
          <w:sz w:val="28"/>
          <w:szCs w:val="28"/>
        </w:rPr>
        <w:t xml:space="preserve">quý III năm </w:t>
      </w:r>
      <w:r>
        <w:rPr>
          <w:rFonts w:eastAsia="Calibri"/>
          <w:b w:val="0"/>
          <w:i w:val="0"/>
          <w:iCs/>
          <w:spacing w:val="-4"/>
          <w:sz w:val="28"/>
          <w:szCs w:val="28"/>
        </w:rPr>
        <w:t>2022</w:t>
      </w:r>
      <w:r w:rsidRPr="0020215A">
        <w:rPr>
          <w:rFonts w:eastAsia="Calibri"/>
          <w:b w:val="0"/>
          <w:i w:val="0"/>
          <w:iCs/>
          <w:spacing w:val="-4"/>
          <w:sz w:val="28"/>
          <w:szCs w:val="28"/>
        </w:rPr>
        <w:t xml:space="preserve">, </w:t>
      </w:r>
      <w:r>
        <w:rPr>
          <w:rFonts w:eastAsia="Calibri"/>
          <w:b w:val="0"/>
          <w:i w:val="0"/>
          <w:sz w:val="28"/>
          <w:szCs w:val="28"/>
          <w:lang w:val="vi-VN"/>
        </w:rPr>
        <w:t>t</w:t>
      </w:r>
      <w:r w:rsidRPr="003A3482">
        <w:rPr>
          <w:rFonts w:eastAsia="Calibri"/>
          <w:b w:val="0"/>
          <w:i w:val="0"/>
          <w:sz w:val="28"/>
          <w:szCs w:val="28"/>
          <w:lang w:val="vi-VN"/>
        </w:rPr>
        <w:t>ỷ lệ thất nghiệp của thanh niên 15-24 tuổ</w:t>
      </w:r>
      <w:r>
        <w:rPr>
          <w:rFonts w:eastAsia="Calibri"/>
          <w:b w:val="0"/>
          <w:i w:val="0"/>
          <w:sz w:val="28"/>
          <w:szCs w:val="28"/>
          <w:lang w:val="vi-VN"/>
        </w:rPr>
        <w:t>i là 8,02</w:t>
      </w:r>
      <w:r w:rsidRPr="003A3482">
        <w:rPr>
          <w:rFonts w:eastAsia="Calibri"/>
          <w:b w:val="0"/>
          <w:i w:val="0"/>
          <w:sz w:val="28"/>
          <w:szCs w:val="28"/>
          <w:lang w:val="vi-VN"/>
        </w:rPr>
        <w:t>%, giả</w:t>
      </w:r>
      <w:r>
        <w:rPr>
          <w:rFonts w:eastAsia="Calibri"/>
          <w:b w:val="0"/>
          <w:i w:val="0"/>
          <w:sz w:val="28"/>
          <w:szCs w:val="28"/>
          <w:lang w:val="vi-VN"/>
        </w:rPr>
        <w:t>m 0,87</w:t>
      </w:r>
      <w:r w:rsidRPr="003A3482">
        <w:rPr>
          <w:rFonts w:eastAsia="Calibri"/>
          <w:b w:val="0"/>
          <w:i w:val="0"/>
          <w:sz w:val="28"/>
          <w:szCs w:val="28"/>
          <w:lang w:val="vi-VN"/>
        </w:rPr>
        <w:t xml:space="preserve"> điểm phần trăm so với </w:t>
      </w:r>
      <w:r>
        <w:rPr>
          <w:rFonts w:eastAsia="Calibri"/>
          <w:b w:val="0"/>
          <w:i w:val="0"/>
          <w:sz w:val="28"/>
          <w:szCs w:val="28"/>
        </w:rPr>
        <w:t xml:space="preserve">cùng kỳ năm </w:t>
      </w:r>
      <w:r w:rsidRPr="003A3482">
        <w:rPr>
          <w:rFonts w:eastAsia="Calibri"/>
          <w:b w:val="0"/>
          <w:i w:val="0"/>
          <w:sz w:val="28"/>
          <w:szCs w:val="28"/>
          <w:lang w:val="vi-VN"/>
        </w:rPr>
        <w:t>trướ</w:t>
      </w:r>
      <w:r>
        <w:rPr>
          <w:rFonts w:eastAsia="Calibri"/>
          <w:b w:val="0"/>
          <w:i w:val="0"/>
          <w:sz w:val="28"/>
          <w:szCs w:val="28"/>
          <w:lang w:val="vi-VN"/>
        </w:rPr>
        <w:t>c</w:t>
      </w:r>
      <w:r w:rsidRPr="003A3482">
        <w:rPr>
          <w:rFonts w:eastAsia="Calibri"/>
          <w:b w:val="0"/>
          <w:i w:val="0"/>
          <w:sz w:val="28"/>
          <w:szCs w:val="28"/>
          <w:lang w:val="vi-VN"/>
        </w:rPr>
        <w:t>. Tỷ lệ thất nghiệp của thanh niên khu vực thành thị</w:t>
      </w:r>
      <w:r>
        <w:rPr>
          <w:rFonts w:eastAsia="Calibri"/>
          <w:b w:val="0"/>
          <w:i w:val="0"/>
          <w:sz w:val="28"/>
          <w:szCs w:val="28"/>
          <w:lang w:val="vi-VN"/>
        </w:rPr>
        <w:t xml:space="preserve"> là 10,54%, cao hơn 3,84</w:t>
      </w:r>
      <w:r w:rsidRPr="003A3482">
        <w:rPr>
          <w:rFonts w:eastAsia="Calibri"/>
          <w:b w:val="0"/>
          <w:i w:val="0"/>
          <w:sz w:val="28"/>
          <w:szCs w:val="28"/>
          <w:lang w:val="vi-VN"/>
        </w:rPr>
        <w:t xml:space="preserve"> điểm phần trăm so với khu vực nông thôn. </w:t>
      </w:r>
      <w:bookmarkStart w:id="26" w:name="OLE_LINK5"/>
      <w:r>
        <w:rPr>
          <w:rFonts w:eastAsia="Calibri"/>
          <w:b w:val="0"/>
          <w:i w:val="0"/>
          <w:sz w:val="28"/>
          <w:szCs w:val="28"/>
        </w:rPr>
        <w:t xml:space="preserve">So với cùng kỳ năm trước, tỷ lệ này đều giảm ở cả khu vực thành thị và nông thôn, tương ứng là giảm 2,17 điểm phần trăm và 0,45 điểm phần trăm. </w:t>
      </w:r>
    </w:p>
    <w:bookmarkEnd w:id="26"/>
    <w:p w:rsidR="00D023A2" w:rsidRPr="00900D76" w:rsidRDefault="006036F5" w:rsidP="00D023A2">
      <w:pPr>
        <w:spacing w:before="120" w:line="288" w:lineRule="auto"/>
        <w:ind w:firstLine="709"/>
        <w:jc w:val="both"/>
        <w:rPr>
          <w:rFonts w:eastAsia="Calibri"/>
          <w:b w:val="0"/>
          <w:i w:val="0"/>
          <w:iCs/>
          <w:spacing w:val="-8"/>
          <w:sz w:val="28"/>
          <w:szCs w:val="28"/>
        </w:rPr>
      </w:pPr>
      <w:r>
        <w:rPr>
          <w:rFonts w:eastAsia="Calibri"/>
          <w:b w:val="0"/>
          <w:i w:val="0"/>
          <w:iCs/>
          <w:spacing w:val="-8"/>
          <w:sz w:val="28"/>
          <w:szCs w:val="28"/>
        </w:rPr>
        <w:t xml:space="preserve">Trong quý III năm </w:t>
      </w:r>
      <w:r w:rsidR="00D023A2" w:rsidRPr="00900D76">
        <w:rPr>
          <w:rFonts w:eastAsia="Calibri"/>
          <w:b w:val="0"/>
          <w:i w:val="0"/>
          <w:iCs/>
          <w:spacing w:val="-8"/>
          <w:sz w:val="28"/>
          <w:szCs w:val="28"/>
        </w:rPr>
        <w:t xml:space="preserve">2022, cả nước có khoảng 1,6 triệu thanh niên 15-24 tuổi không có việc làm và không tham gia học tập, đào tạo (chiếm 12,8% tổng số thanh niên), tăng 136,3 nghìn người so với quý trước và giảm 731,1 nghìn người so với cùng kỳ năm trước. Tỷ lệ </w:t>
      </w:r>
      <w:bookmarkStart w:id="27" w:name="OLE_LINK3"/>
      <w:bookmarkStart w:id="28" w:name="OLE_LINK4"/>
      <w:r w:rsidR="00D023A2" w:rsidRPr="00900D76">
        <w:rPr>
          <w:rFonts w:eastAsia="Calibri"/>
          <w:b w:val="0"/>
          <w:i w:val="0"/>
          <w:iCs/>
          <w:spacing w:val="-8"/>
          <w:sz w:val="28"/>
          <w:szCs w:val="28"/>
        </w:rPr>
        <w:t>t</w:t>
      </w:r>
      <w:bookmarkStart w:id="29" w:name="OLE_LINK41"/>
      <w:bookmarkStart w:id="30" w:name="OLE_LINK42"/>
      <w:r w:rsidR="00D023A2" w:rsidRPr="00900D76">
        <w:rPr>
          <w:rFonts w:eastAsia="Calibri"/>
          <w:b w:val="0"/>
          <w:i w:val="0"/>
          <w:iCs/>
          <w:spacing w:val="-8"/>
          <w:sz w:val="28"/>
          <w:szCs w:val="28"/>
        </w:rPr>
        <w:t>hanh niên không có việc làm và không tham gia học tập</w:t>
      </w:r>
      <w:bookmarkEnd w:id="29"/>
      <w:bookmarkEnd w:id="30"/>
      <w:r w:rsidR="00D023A2" w:rsidRPr="00900D76">
        <w:rPr>
          <w:rFonts w:eastAsia="Calibri"/>
          <w:b w:val="0"/>
          <w:i w:val="0"/>
          <w:iCs/>
          <w:spacing w:val="-8"/>
          <w:sz w:val="28"/>
          <w:szCs w:val="28"/>
        </w:rPr>
        <w:t>, đào tạo</w:t>
      </w:r>
      <w:bookmarkEnd w:id="27"/>
      <w:bookmarkEnd w:id="28"/>
      <w:r w:rsidR="00D023A2" w:rsidRPr="00900D76">
        <w:rPr>
          <w:rFonts w:eastAsia="Calibri"/>
          <w:b w:val="0"/>
          <w:i w:val="0"/>
          <w:iCs/>
          <w:spacing w:val="-8"/>
          <w:sz w:val="28"/>
          <w:szCs w:val="28"/>
        </w:rPr>
        <w:t xml:space="preserve"> ở khu vực nông thôn cao hơn khu vực thành thị, 14,2% so với 10,8% và ở nữ thanh niên cao hơn so với nam thanh niên, 14,7% so với 11,1%. So với cùng kỳ năm trước, tỷ lệ này giảm cả ở khu vực thành thị, nông thôn và nam</w:t>
      </w:r>
      <w:r w:rsidR="00546F2C">
        <w:rPr>
          <w:rFonts w:eastAsia="Calibri"/>
          <w:b w:val="0"/>
          <w:i w:val="0"/>
          <w:iCs/>
          <w:spacing w:val="-8"/>
          <w:sz w:val="28"/>
          <w:szCs w:val="28"/>
        </w:rPr>
        <w:t>,</w:t>
      </w:r>
      <w:r w:rsidR="00D023A2" w:rsidRPr="00900D76">
        <w:rPr>
          <w:rFonts w:eastAsia="Calibri"/>
          <w:b w:val="0"/>
          <w:i w:val="0"/>
          <w:iCs/>
          <w:spacing w:val="-8"/>
          <w:sz w:val="28"/>
          <w:szCs w:val="28"/>
        </w:rPr>
        <w:t xml:space="preserve"> nữ (đều giảm trên 6,5 điểm phần trăm).</w:t>
      </w:r>
    </w:p>
    <w:p w:rsidR="00D023A2" w:rsidRDefault="00D023A2" w:rsidP="00D023A2">
      <w:pPr>
        <w:spacing w:before="120" w:line="288" w:lineRule="auto"/>
        <w:ind w:firstLine="709"/>
        <w:jc w:val="both"/>
        <w:rPr>
          <w:rFonts w:eastAsia="Calibri"/>
          <w:b w:val="0"/>
          <w:i w:val="0"/>
          <w:iCs/>
          <w:spacing w:val="-6"/>
          <w:sz w:val="28"/>
          <w:szCs w:val="28"/>
        </w:rPr>
      </w:pPr>
      <w:r w:rsidRPr="006869F6">
        <w:rPr>
          <w:rFonts w:eastAsia="Calibri"/>
          <w:b w:val="0"/>
          <w:i w:val="0"/>
          <w:iCs/>
          <w:sz w:val="28"/>
          <w:szCs w:val="28"/>
        </w:rPr>
        <w:t xml:space="preserve">So sánh theo 6 vùng kinh tế - xã hội, tỷ lệ thanh niên không có việc làm và không tham gia học tập, đào tạo ở </w:t>
      </w:r>
      <w:r>
        <w:rPr>
          <w:rFonts w:eastAsia="Calibri"/>
          <w:b w:val="0"/>
          <w:i w:val="0"/>
          <w:iCs/>
          <w:sz w:val="28"/>
          <w:szCs w:val="28"/>
        </w:rPr>
        <w:t xml:space="preserve">vùng </w:t>
      </w:r>
      <w:r w:rsidRPr="006869F6">
        <w:rPr>
          <w:rFonts w:eastAsia="Calibri"/>
          <w:b w:val="0"/>
          <w:i w:val="0"/>
          <w:iCs/>
          <w:sz w:val="28"/>
          <w:szCs w:val="28"/>
        </w:rPr>
        <w:t xml:space="preserve">Đồng bằng sông Cửu Long </w:t>
      </w:r>
      <w:r>
        <w:rPr>
          <w:rFonts w:eastAsia="Calibri"/>
          <w:b w:val="0"/>
          <w:i w:val="0"/>
          <w:iCs/>
          <w:sz w:val="28"/>
          <w:szCs w:val="28"/>
        </w:rPr>
        <w:t xml:space="preserve">ở mức cao </w:t>
      </w:r>
      <w:r w:rsidRPr="006869F6">
        <w:rPr>
          <w:rFonts w:eastAsia="Calibri"/>
          <w:b w:val="0"/>
          <w:i w:val="0"/>
          <w:iCs/>
          <w:sz w:val="28"/>
          <w:szCs w:val="28"/>
        </w:rPr>
        <w:t>nhất vớ</w:t>
      </w:r>
      <w:r>
        <w:rPr>
          <w:rFonts w:eastAsia="Calibri"/>
          <w:b w:val="0"/>
          <w:i w:val="0"/>
          <w:iCs/>
          <w:sz w:val="28"/>
          <w:szCs w:val="28"/>
        </w:rPr>
        <w:t>i 18,5</w:t>
      </w:r>
      <w:r w:rsidRPr="006869F6">
        <w:rPr>
          <w:rFonts w:eastAsia="Calibri"/>
          <w:b w:val="0"/>
          <w:i w:val="0"/>
          <w:iCs/>
          <w:sz w:val="28"/>
          <w:szCs w:val="28"/>
        </w:rPr>
        <w:t>%</w:t>
      </w:r>
      <w:r>
        <w:rPr>
          <w:rFonts w:eastAsia="Calibri"/>
          <w:b w:val="0"/>
          <w:i w:val="0"/>
          <w:iCs/>
          <w:sz w:val="28"/>
          <w:szCs w:val="28"/>
        </w:rPr>
        <w:t xml:space="preserve"> giảm 7,18 điểm phần trăm so với cùng kỳ năm trước;</w:t>
      </w:r>
      <w:r w:rsidRPr="006869F6">
        <w:rPr>
          <w:rFonts w:eastAsia="Calibri"/>
          <w:b w:val="0"/>
          <w:i w:val="0"/>
          <w:iCs/>
          <w:sz w:val="28"/>
          <w:szCs w:val="28"/>
        </w:rPr>
        <w:t xml:space="preserve"> </w:t>
      </w:r>
      <w:r>
        <w:rPr>
          <w:rFonts w:eastAsia="Calibri"/>
          <w:b w:val="0"/>
          <w:i w:val="0"/>
          <w:iCs/>
          <w:sz w:val="28"/>
          <w:szCs w:val="28"/>
        </w:rPr>
        <w:t>t</w:t>
      </w:r>
      <w:r w:rsidRPr="006869F6">
        <w:rPr>
          <w:rFonts w:eastAsia="Calibri"/>
          <w:b w:val="0"/>
          <w:i w:val="0"/>
          <w:iCs/>
          <w:sz w:val="28"/>
          <w:szCs w:val="28"/>
        </w:rPr>
        <w:t xml:space="preserve">iếp theo là </w:t>
      </w:r>
      <w:r>
        <w:rPr>
          <w:rFonts w:eastAsia="Calibri"/>
          <w:b w:val="0"/>
          <w:i w:val="0"/>
          <w:iCs/>
          <w:sz w:val="28"/>
          <w:szCs w:val="28"/>
        </w:rPr>
        <w:t>Bắc Trung Bộ và Duyên hải miền Trung</w:t>
      </w:r>
      <w:r w:rsidRPr="006869F6">
        <w:rPr>
          <w:rFonts w:eastAsia="Calibri"/>
          <w:b w:val="0"/>
          <w:i w:val="0"/>
          <w:iCs/>
          <w:sz w:val="28"/>
          <w:szCs w:val="28"/>
        </w:rPr>
        <w:t xml:space="preserve"> vớ</w:t>
      </w:r>
      <w:r>
        <w:rPr>
          <w:rFonts w:eastAsia="Calibri"/>
          <w:b w:val="0"/>
          <w:i w:val="0"/>
          <w:iCs/>
          <w:sz w:val="28"/>
          <w:szCs w:val="28"/>
        </w:rPr>
        <w:t xml:space="preserve">i </w:t>
      </w:r>
      <w:r w:rsidRPr="006869F6">
        <w:rPr>
          <w:rFonts w:eastAsia="Calibri"/>
          <w:b w:val="0"/>
          <w:i w:val="0"/>
          <w:iCs/>
          <w:sz w:val="28"/>
          <w:szCs w:val="28"/>
        </w:rPr>
        <w:t>1</w:t>
      </w:r>
      <w:r>
        <w:rPr>
          <w:rFonts w:eastAsia="Calibri"/>
          <w:b w:val="0"/>
          <w:i w:val="0"/>
          <w:iCs/>
          <w:sz w:val="28"/>
          <w:szCs w:val="28"/>
        </w:rPr>
        <w:t>4,8</w:t>
      </w:r>
      <w:r w:rsidRPr="006869F6">
        <w:rPr>
          <w:rFonts w:eastAsia="Calibri"/>
          <w:b w:val="0"/>
          <w:i w:val="0"/>
          <w:iCs/>
          <w:sz w:val="28"/>
          <w:szCs w:val="28"/>
        </w:rPr>
        <w:t>%, giả</w:t>
      </w:r>
      <w:r>
        <w:rPr>
          <w:rFonts w:eastAsia="Calibri"/>
          <w:b w:val="0"/>
          <w:i w:val="0"/>
          <w:iCs/>
          <w:sz w:val="28"/>
          <w:szCs w:val="28"/>
        </w:rPr>
        <w:t>m 2,8</w:t>
      </w:r>
      <w:r w:rsidRPr="006869F6">
        <w:rPr>
          <w:rFonts w:eastAsia="Calibri"/>
          <w:b w:val="0"/>
          <w:i w:val="0"/>
          <w:iCs/>
          <w:sz w:val="28"/>
          <w:szCs w:val="28"/>
        </w:rPr>
        <w:t xml:space="preserve"> điểm phần trăm.</w:t>
      </w:r>
      <w:r>
        <w:rPr>
          <w:rFonts w:eastAsia="Calibri"/>
          <w:b w:val="0"/>
          <w:i w:val="0"/>
          <w:iCs/>
          <w:sz w:val="28"/>
          <w:szCs w:val="28"/>
        </w:rPr>
        <w:t xml:space="preserve"> </w:t>
      </w:r>
      <w:r>
        <w:rPr>
          <w:rFonts w:eastAsia="Calibri"/>
          <w:b w:val="0"/>
          <w:i w:val="0"/>
          <w:iCs/>
          <w:spacing w:val="-6"/>
          <w:sz w:val="28"/>
          <w:szCs w:val="28"/>
        </w:rPr>
        <w:t>Tỷ lệ này ở Thành phố Hồ</w:t>
      </w:r>
      <w:r w:rsidR="006036F5">
        <w:rPr>
          <w:rFonts w:eastAsia="Calibri"/>
          <w:b w:val="0"/>
          <w:i w:val="0"/>
          <w:iCs/>
          <w:spacing w:val="-6"/>
          <w:sz w:val="28"/>
          <w:szCs w:val="28"/>
        </w:rPr>
        <w:t xml:space="preserve"> Chí Minh trong quý III năm </w:t>
      </w:r>
      <w:r>
        <w:rPr>
          <w:rFonts w:eastAsia="Calibri"/>
          <w:b w:val="0"/>
          <w:i w:val="0"/>
          <w:iCs/>
          <w:spacing w:val="-6"/>
          <w:sz w:val="28"/>
          <w:szCs w:val="28"/>
        </w:rPr>
        <w:t>2022 là 7,1%, thấp hơn so với Hà Nội (8,1</w:t>
      </w:r>
      <w:r w:rsidRPr="00A10B6D">
        <w:rPr>
          <w:rFonts w:eastAsia="Calibri"/>
          <w:b w:val="0"/>
          <w:i w:val="0"/>
          <w:iCs/>
          <w:spacing w:val="-6"/>
          <w:sz w:val="28"/>
          <w:szCs w:val="28"/>
        </w:rPr>
        <w:t>%)</w:t>
      </w:r>
      <w:r>
        <w:rPr>
          <w:rFonts w:eastAsia="Calibri"/>
          <w:b w:val="0"/>
          <w:i w:val="0"/>
          <w:iCs/>
          <w:spacing w:val="-6"/>
          <w:sz w:val="28"/>
          <w:szCs w:val="28"/>
        </w:rPr>
        <w:t>;</w:t>
      </w:r>
      <w:r w:rsidRPr="00A10B6D">
        <w:rPr>
          <w:rFonts w:eastAsia="Calibri"/>
          <w:b w:val="0"/>
          <w:i w:val="0"/>
          <w:iCs/>
          <w:spacing w:val="-6"/>
          <w:sz w:val="28"/>
          <w:szCs w:val="28"/>
        </w:rPr>
        <w:t xml:space="preserve"> </w:t>
      </w:r>
      <w:r>
        <w:rPr>
          <w:rFonts w:eastAsia="Calibri"/>
          <w:b w:val="0"/>
          <w:i w:val="0"/>
          <w:iCs/>
          <w:spacing w:val="-6"/>
          <w:sz w:val="28"/>
          <w:szCs w:val="28"/>
        </w:rPr>
        <w:t>so với cùng kỳ năm trước, tỷ lệ ở Thành phố Hồ Chí Minh và Hà Nội đều giảm, đặc biệt giảm mạnh ở thành phố Hồ Chí Minh với 14,0 điểm phần trăm.</w:t>
      </w:r>
    </w:p>
    <w:p w:rsidR="00495915" w:rsidRPr="00A413C7" w:rsidRDefault="00AD4301" w:rsidP="00D023A2">
      <w:pPr>
        <w:spacing w:before="120" w:line="288" w:lineRule="auto"/>
        <w:ind w:firstLine="709"/>
        <w:jc w:val="both"/>
        <w:rPr>
          <w:rFonts w:eastAsia="Calibri"/>
          <w:iCs/>
          <w:spacing w:val="-6"/>
          <w:sz w:val="28"/>
          <w:szCs w:val="28"/>
        </w:rPr>
      </w:pPr>
      <w:r w:rsidRPr="00A413C7">
        <w:rPr>
          <w:rFonts w:eastAsia="Calibri"/>
          <w:iCs/>
          <w:spacing w:val="-6"/>
          <w:sz w:val="28"/>
          <w:szCs w:val="28"/>
        </w:rPr>
        <w:t xml:space="preserve">Mặc dù tỷ lệ thất nghiệp cả nước không cao nhưng </w:t>
      </w:r>
      <w:r w:rsidR="00D05CDC">
        <w:rPr>
          <w:rFonts w:eastAsia="Calibri"/>
          <w:iCs/>
          <w:spacing w:val="-6"/>
          <w:sz w:val="28"/>
          <w:szCs w:val="28"/>
        </w:rPr>
        <w:t>tồn tại tình trạng thiếu hụt lao động cục bộ</w:t>
      </w:r>
      <w:r w:rsidR="001639DF">
        <w:rPr>
          <w:rStyle w:val="FootnoteReference"/>
          <w:rFonts w:eastAsia="Calibri"/>
          <w:iCs/>
          <w:spacing w:val="-6"/>
          <w:sz w:val="28"/>
          <w:szCs w:val="28"/>
        </w:rPr>
        <w:footnoteReference w:id="6"/>
      </w:r>
      <w:r w:rsidR="00D05CDC">
        <w:rPr>
          <w:rFonts w:eastAsia="Calibri"/>
          <w:iCs/>
          <w:spacing w:val="-6"/>
          <w:sz w:val="28"/>
          <w:szCs w:val="28"/>
        </w:rPr>
        <w:t xml:space="preserve"> </w:t>
      </w:r>
      <w:r w:rsidR="001639DF">
        <w:rPr>
          <w:rFonts w:eastAsia="Calibri"/>
          <w:iCs/>
          <w:spacing w:val="-6"/>
          <w:sz w:val="28"/>
          <w:szCs w:val="28"/>
        </w:rPr>
        <w:t>ở</w:t>
      </w:r>
      <w:r w:rsidR="00D05CDC">
        <w:rPr>
          <w:rFonts w:eastAsia="Calibri"/>
          <w:iCs/>
          <w:spacing w:val="-6"/>
          <w:sz w:val="28"/>
          <w:szCs w:val="28"/>
        </w:rPr>
        <w:t xml:space="preserve"> </w:t>
      </w:r>
      <w:r w:rsidR="00D5704E">
        <w:rPr>
          <w:rFonts w:eastAsia="Calibri"/>
          <w:iCs/>
          <w:spacing w:val="-6"/>
          <w:sz w:val="28"/>
          <w:szCs w:val="28"/>
        </w:rPr>
        <w:t>nhiều</w:t>
      </w:r>
      <w:r w:rsidR="00D05CDC">
        <w:rPr>
          <w:rFonts w:eastAsia="Calibri"/>
          <w:iCs/>
          <w:spacing w:val="-6"/>
          <w:sz w:val="28"/>
          <w:szCs w:val="28"/>
        </w:rPr>
        <w:t xml:space="preserve"> </w:t>
      </w:r>
      <w:r w:rsidR="001639DF">
        <w:rPr>
          <w:rFonts w:eastAsia="Calibri"/>
          <w:iCs/>
          <w:spacing w:val="-6"/>
          <w:sz w:val="28"/>
          <w:szCs w:val="28"/>
        </w:rPr>
        <w:t>tỉnh, thành phố</w:t>
      </w:r>
      <w:r w:rsidR="00D05CDC">
        <w:rPr>
          <w:rFonts w:eastAsia="Calibri"/>
          <w:iCs/>
          <w:spacing w:val="-6"/>
          <w:sz w:val="28"/>
          <w:szCs w:val="28"/>
        </w:rPr>
        <w:t xml:space="preserve"> trên cả nước. </w:t>
      </w:r>
      <w:r w:rsidR="001639DF">
        <w:rPr>
          <w:rFonts w:eastAsia="Calibri"/>
          <w:iCs/>
          <w:spacing w:val="-6"/>
          <w:sz w:val="28"/>
          <w:szCs w:val="28"/>
        </w:rPr>
        <w:t>Số lao động phổ thông bị thiếu hụt cục bộ chiếm tỷ trọ</w:t>
      </w:r>
      <w:r w:rsidR="00B956C2">
        <w:rPr>
          <w:rFonts w:eastAsia="Calibri"/>
          <w:iCs/>
          <w:spacing w:val="-6"/>
          <w:sz w:val="28"/>
          <w:szCs w:val="28"/>
        </w:rPr>
        <w:t>ng 72,8</w:t>
      </w:r>
      <w:r w:rsidR="001639DF">
        <w:rPr>
          <w:rFonts w:eastAsia="Calibri"/>
          <w:iCs/>
          <w:spacing w:val="-6"/>
          <w:sz w:val="28"/>
          <w:szCs w:val="28"/>
        </w:rPr>
        <w:t>%.</w:t>
      </w:r>
    </w:p>
    <w:p w:rsidR="006E11DC" w:rsidRDefault="006E11DC" w:rsidP="00181AAC">
      <w:pPr>
        <w:spacing w:after="120" w:line="276" w:lineRule="auto"/>
        <w:ind w:firstLine="567"/>
        <w:jc w:val="both"/>
        <w:rPr>
          <w:rFonts w:eastAsia="Calibri"/>
          <w:b w:val="0"/>
          <w:i w:val="0"/>
          <w:sz w:val="28"/>
          <w:szCs w:val="28"/>
        </w:rPr>
      </w:pPr>
      <w:r>
        <w:rPr>
          <w:rFonts w:eastAsia="Calibri"/>
          <w:b w:val="0"/>
          <w:i w:val="0"/>
          <w:sz w:val="28"/>
          <w:szCs w:val="28"/>
        </w:rPr>
        <w:t xml:space="preserve">Báo cáo nhanh từ các địa phương cho biết </w:t>
      </w:r>
      <w:r w:rsidR="007A4B72">
        <w:rPr>
          <w:rFonts w:eastAsia="Calibri"/>
          <w:b w:val="0"/>
          <w:i w:val="0"/>
          <w:sz w:val="28"/>
          <w:szCs w:val="28"/>
        </w:rPr>
        <w:t>thực tế có</w:t>
      </w:r>
      <w:r>
        <w:rPr>
          <w:rFonts w:eastAsia="Calibri"/>
          <w:b w:val="0"/>
          <w:i w:val="0"/>
          <w:sz w:val="28"/>
          <w:szCs w:val="28"/>
        </w:rPr>
        <w:t xml:space="preserve"> nhiều doanh nghiệp đang phải đối mặt với tình trạng thiếu hụt lao động cục bộ. Tính chung trên phạm vi cả nước, trong quý III năm 2022, số lao động doanh nghiệp có nhu cầu tuyển dụng nhưng không tuyển dụng được hoặc tuyển dụng nhưng không đạt yêu cầu là khoả</w:t>
      </w:r>
      <w:r w:rsidR="00B956C2">
        <w:rPr>
          <w:rFonts w:eastAsia="Calibri"/>
          <w:b w:val="0"/>
          <w:i w:val="0"/>
          <w:sz w:val="28"/>
          <w:szCs w:val="28"/>
        </w:rPr>
        <w:t>ng 511</w:t>
      </w:r>
      <w:r>
        <w:rPr>
          <w:rFonts w:eastAsia="Calibri"/>
          <w:b w:val="0"/>
          <w:i w:val="0"/>
          <w:sz w:val="28"/>
          <w:szCs w:val="28"/>
        </w:rPr>
        <w:t xml:space="preserve"> nghìn người</w:t>
      </w:r>
      <w:r w:rsidR="000864D4">
        <w:rPr>
          <w:rFonts w:eastAsia="Calibri"/>
          <w:b w:val="0"/>
          <w:i w:val="0"/>
          <w:sz w:val="28"/>
          <w:szCs w:val="28"/>
        </w:rPr>
        <w:t>. Trong đó, số lao động phổ thông bị thiếu hụt cục bộ</w:t>
      </w:r>
      <w:r w:rsidR="00B956C2">
        <w:rPr>
          <w:rFonts w:eastAsia="Calibri"/>
          <w:b w:val="0"/>
          <w:i w:val="0"/>
          <w:sz w:val="28"/>
          <w:szCs w:val="28"/>
        </w:rPr>
        <w:t xml:space="preserve"> là 372</w:t>
      </w:r>
      <w:r w:rsidR="000864D4">
        <w:rPr>
          <w:rFonts w:eastAsia="Calibri"/>
          <w:b w:val="0"/>
          <w:i w:val="0"/>
          <w:sz w:val="28"/>
          <w:szCs w:val="28"/>
        </w:rPr>
        <w:t xml:space="preserve"> nghìn người, chiế</w:t>
      </w:r>
      <w:r w:rsidR="00B956C2">
        <w:rPr>
          <w:rFonts w:eastAsia="Calibri"/>
          <w:b w:val="0"/>
          <w:i w:val="0"/>
          <w:sz w:val="28"/>
          <w:szCs w:val="28"/>
        </w:rPr>
        <w:t>m 72,8</w:t>
      </w:r>
      <w:r w:rsidR="000864D4">
        <w:rPr>
          <w:rFonts w:eastAsia="Calibri"/>
          <w:b w:val="0"/>
          <w:i w:val="0"/>
          <w:sz w:val="28"/>
          <w:szCs w:val="28"/>
        </w:rPr>
        <w:t>%; lao động có tay nghề</w:t>
      </w:r>
      <w:r w:rsidR="00B956C2">
        <w:rPr>
          <w:rFonts w:eastAsia="Calibri"/>
          <w:b w:val="0"/>
          <w:i w:val="0"/>
          <w:sz w:val="28"/>
          <w:szCs w:val="28"/>
        </w:rPr>
        <w:t xml:space="preserve"> là 139</w:t>
      </w:r>
      <w:r w:rsidR="000864D4">
        <w:rPr>
          <w:rFonts w:eastAsia="Calibri"/>
          <w:b w:val="0"/>
          <w:i w:val="0"/>
          <w:sz w:val="28"/>
          <w:szCs w:val="28"/>
        </w:rPr>
        <w:t xml:space="preserve"> nghìn người, chiế</w:t>
      </w:r>
      <w:r w:rsidR="00B956C2">
        <w:rPr>
          <w:rFonts w:eastAsia="Calibri"/>
          <w:b w:val="0"/>
          <w:i w:val="0"/>
          <w:sz w:val="28"/>
          <w:szCs w:val="28"/>
        </w:rPr>
        <w:t>m 27,2</w:t>
      </w:r>
      <w:r w:rsidR="000864D4">
        <w:rPr>
          <w:rFonts w:eastAsia="Calibri"/>
          <w:b w:val="0"/>
          <w:i w:val="0"/>
          <w:sz w:val="28"/>
          <w:szCs w:val="28"/>
        </w:rPr>
        <w:t xml:space="preserve">%. </w:t>
      </w:r>
    </w:p>
    <w:p w:rsidR="007A4B72" w:rsidRDefault="007A4B72" w:rsidP="00D0153E">
      <w:pPr>
        <w:spacing w:after="120" w:line="276" w:lineRule="auto"/>
        <w:ind w:firstLine="567"/>
        <w:jc w:val="both"/>
        <w:rPr>
          <w:rFonts w:eastAsia="Calibri"/>
          <w:b w:val="0"/>
          <w:i w:val="0"/>
          <w:sz w:val="28"/>
          <w:szCs w:val="28"/>
        </w:rPr>
      </w:pPr>
      <w:r>
        <w:rPr>
          <w:rFonts w:eastAsia="Calibri"/>
          <w:b w:val="0"/>
          <w:i w:val="0"/>
          <w:sz w:val="28"/>
          <w:szCs w:val="28"/>
        </w:rPr>
        <w:t xml:space="preserve">Sự thiếu hụt lao động cục bộ xảy ra nhiều </w:t>
      </w:r>
      <w:r w:rsidR="00D0153E">
        <w:rPr>
          <w:rFonts w:eastAsia="Calibri"/>
          <w:b w:val="0"/>
          <w:i w:val="0"/>
          <w:sz w:val="28"/>
          <w:szCs w:val="28"/>
        </w:rPr>
        <w:t xml:space="preserve">nhất </w:t>
      </w:r>
      <w:r>
        <w:rPr>
          <w:rFonts w:eastAsia="Calibri"/>
          <w:b w:val="0"/>
          <w:i w:val="0"/>
          <w:sz w:val="28"/>
          <w:szCs w:val="28"/>
        </w:rPr>
        <w:t xml:space="preserve">ở các doanh nghiệp </w:t>
      </w:r>
      <w:r w:rsidR="00D0153E">
        <w:rPr>
          <w:rFonts w:eastAsia="Calibri"/>
          <w:b w:val="0"/>
          <w:i w:val="0"/>
          <w:sz w:val="28"/>
          <w:szCs w:val="28"/>
        </w:rPr>
        <w:t>ngành dệt may (thiếu khoả</w:t>
      </w:r>
      <w:r w:rsidR="003412AD">
        <w:rPr>
          <w:rFonts w:eastAsia="Calibri"/>
          <w:b w:val="0"/>
          <w:i w:val="0"/>
          <w:sz w:val="28"/>
          <w:szCs w:val="28"/>
        </w:rPr>
        <w:t>ng 123</w:t>
      </w:r>
      <w:r w:rsidR="00D0153E">
        <w:rPr>
          <w:rFonts w:eastAsia="Calibri"/>
          <w:b w:val="0"/>
          <w:i w:val="0"/>
          <w:sz w:val="28"/>
          <w:szCs w:val="28"/>
        </w:rPr>
        <w:t xml:space="preserve"> nghìn lao động); doanh nghiệp ngành da giày (thiếu khoả</w:t>
      </w:r>
      <w:r w:rsidR="003412AD">
        <w:rPr>
          <w:rFonts w:eastAsia="Calibri"/>
          <w:b w:val="0"/>
          <w:i w:val="0"/>
          <w:sz w:val="28"/>
          <w:szCs w:val="28"/>
        </w:rPr>
        <w:t>ng 56,2</w:t>
      </w:r>
      <w:r w:rsidR="00D0153E">
        <w:rPr>
          <w:rFonts w:eastAsia="Calibri"/>
          <w:b w:val="0"/>
          <w:i w:val="0"/>
          <w:sz w:val="28"/>
          <w:szCs w:val="28"/>
        </w:rPr>
        <w:t xml:space="preserve"> nghìn lao động); doanh nghiệp </w:t>
      </w:r>
      <w:r w:rsidR="00791AAF">
        <w:rPr>
          <w:rFonts w:eastAsia="Calibri"/>
          <w:b w:val="0"/>
          <w:i w:val="0"/>
          <w:sz w:val="28"/>
          <w:szCs w:val="28"/>
        </w:rPr>
        <w:t>sản xuất</w:t>
      </w:r>
      <w:r w:rsidR="00D0153E" w:rsidRPr="00D0153E">
        <w:rPr>
          <w:rFonts w:eastAsia="Calibri"/>
          <w:b w:val="0"/>
          <w:i w:val="0"/>
          <w:sz w:val="28"/>
          <w:szCs w:val="28"/>
        </w:rPr>
        <w:t xml:space="preserve"> sản phẩm điện tử</w:t>
      </w:r>
      <w:r w:rsidR="003412AD">
        <w:rPr>
          <w:rFonts w:eastAsia="Calibri"/>
          <w:b w:val="0"/>
          <w:i w:val="0"/>
          <w:sz w:val="28"/>
          <w:szCs w:val="28"/>
        </w:rPr>
        <w:t xml:space="preserve">, máy vi tính </w:t>
      </w:r>
      <w:r w:rsidR="00D0153E">
        <w:rPr>
          <w:rFonts w:eastAsia="Calibri"/>
          <w:b w:val="0"/>
          <w:i w:val="0"/>
          <w:sz w:val="28"/>
          <w:szCs w:val="28"/>
        </w:rPr>
        <w:t>(thiếu khoả</w:t>
      </w:r>
      <w:r w:rsidR="003412AD">
        <w:rPr>
          <w:rFonts w:eastAsia="Calibri"/>
          <w:b w:val="0"/>
          <w:i w:val="0"/>
          <w:sz w:val="28"/>
          <w:szCs w:val="28"/>
        </w:rPr>
        <w:t>ng 41,0</w:t>
      </w:r>
      <w:r w:rsidR="00D0153E">
        <w:rPr>
          <w:rFonts w:eastAsia="Calibri"/>
          <w:b w:val="0"/>
          <w:i w:val="0"/>
          <w:sz w:val="28"/>
          <w:szCs w:val="28"/>
        </w:rPr>
        <w:t xml:space="preserve"> nghìn lao động); còn lại là các doanh nghiệp khác. </w:t>
      </w:r>
    </w:p>
    <w:p w:rsidR="00402EF2" w:rsidRPr="00181AAC" w:rsidRDefault="000864D4">
      <w:pPr>
        <w:spacing w:after="120" w:line="276" w:lineRule="auto"/>
        <w:ind w:firstLine="567"/>
        <w:jc w:val="both"/>
        <w:rPr>
          <w:rFonts w:eastAsia="Calibri"/>
          <w:b w:val="0"/>
          <w:i w:val="0"/>
          <w:sz w:val="28"/>
          <w:szCs w:val="28"/>
        </w:rPr>
      </w:pPr>
      <w:r>
        <w:rPr>
          <w:rFonts w:eastAsia="Calibri"/>
          <w:b w:val="0"/>
          <w:i w:val="0"/>
          <w:sz w:val="28"/>
          <w:szCs w:val="28"/>
        </w:rPr>
        <w:t>Hà Nội</w:t>
      </w:r>
      <w:r w:rsidR="00D0153E">
        <w:rPr>
          <w:rFonts w:eastAsia="Calibri"/>
          <w:b w:val="0"/>
          <w:i w:val="0"/>
          <w:sz w:val="28"/>
          <w:szCs w:val="28"/>
        </w:rPr>
        <w:t xml:space="preserve"> và Thành phố Hồ Chí Minh là hai địa phương bị thiếu hụt lao động cục bộ nhiều nhất. Hiện các doanh nghiệp ở 2 thành phố này đang cần tuyển thêm 89,6 nghìn lao động, trong đó có 41,1 nghìn lao động phổ thông và 48,5 nghìn lao động có tay nghề.</w:t>
      </w:r>
      <w:r w:rsidR="00D05CDC">
        <w:rPr>
          <w:rFonts w:eastAsia="Calibri"/>
          <w:b w:val="0"/>
          <w:i w:val="0"/>
          <w:sz w:val="28"/>
          <w:szCs w:val="28"/>
        </w:rPr>
        <w:t xml:space="preserve"> Ngoài ra, một số tỉnh thành phố khác cũng bá</w:t>
      </w:r>
      <w:bookmarkStart w:id="31" w:name="_GoBack"/>
      <w:bookmarkEnd w:id="31"/>
      <w:r w:rsidR="00D05CDC">
        <w:rPr>
          <w:rFonts w:eastAsia="Calibri"/>
          <w:b w:val="0"/>
          <w:i w:val="0"/>
          <w:sz w:val="28"/>
          <w:szCs w:val="28"/>
        </w:rPr>
        <w:t xml:space="preserve">o cáo có sự thiếu hụt lao động cục bộ đáng kể (từ 9 nghìn người trở lên) trong các doanh nghiệp đóng trên địa bàn tỉnh như </w:t>
      </w:r>
      <w:r w:rsidR="00D05CDC" w:rsidRPr="00BA7954">
        <w:rPr>
          <w:rFonts w:eastAsia="Calibri"/>
          <w:b w:val="0"/>
          <w:i w:val="0"/>
          <w:sz w:val="28"/>
          <w:szCs w:val="28"/>
        </w:rPr>
        <w:t>Bắc Giang, Bắc Ninh, Hải Phòng, Hưng Yên, Thái Bình, Hà Nam, Ninh Bình, Nghệ An, Đà Nẵng, Bình Phước, Đồ</w:t>
      </w:r>
      <w:r w:rsidR="00D05CDC">
        <w:rPr>
          <w:rFonts w:eastAsia="Calibri"/>
          <w:b w:val="0"/>
          <w:i w:val="0"/>
          <w:sz w:val="28"/>
          <w:szCs w:val="28"/>
        </w:rPr>
        <w:t>ng Nai</w:t>
      </w:r>
      <w:r w:rsidR="00D05CDC" w:rsidRPr="00BA7954">
        <w:rPr>
          <w:rFonts w:eastAsia="Calibri"/>
          <w:b w:val="0"/>
          <w:i w:val="0"/>
          <w:sz w:val="28"/>
          <w:szCs w:val="28"/>
        </w:rPr>
        <w:t xml:space="preserve">, </w:t>
      </w:r>
      <w:r w:rsidR="00B025DB">
        <w:rPr>
          <w:rFonts w:eastAsia="Calibri"/>
          <w:b w:val="0"/>
          <w:i w:val="0"/>
          <w:sz w:val="28"/>
          <w:szCs w:val="28"/>
        </w:rPr>
        <w:t xml:space="preserve">Bà Rịa-Vũng Tàu, Đồng Tháp, </w:t>
      </w:r>
      <w:r w:rsidR="00D05CDC" w:rsidRPr="00BA7954">
        <w:rPr>
          <w:rFonts w:eastAsia="Calibri"/>
          <w:b w:val="0"/>
          <w:i w:val="0"/>
          <w:sz w:val="28"/>
          <w:szCs w:val="28"/>
        </w:rPr>
        <w:t xml:space="preserve">Hậu </w:t>
      </w:r>
      <w:r w:rsidR="00D05CDC">
        <w:rPr>
          <w:rFonts w:eastAsia="Calibri"/>
          <w:b w:val="0"/>
          <w:i w:val="0"/>
          <w:sz w:val="28"/>
          <w:szCs w:val="28"/>
        </w:rPr>
        <w:t xml:space="preserve">Giang. </w:t>
      </w:r>
    </w:p>
    <w:p w:rsidR="00BD53FD" w:rsidRPr="002F0C93" w:rsidRDefault="00BD53FD" w:rsidP="00BD53FD">
      <w:pPr>
        <w:spacing w:before="120" w:after="120" w:line="360" w:lineRule="exact"/>
        <w:ind w:firstLine="709"/>
        <w:jc w:val="both"/>
        <w:rPr>
          <w:rFonts w:asciiTheme="majorHAnsi" w:eastAsia="Calibri" w:hAnsiTheme="majorHAnsi" w:cstheme="majorHAnsi"/>
          <w:color w:val="000000" w:themeColor="text1"/>
          <w:sz w:val="28"/>
          <w:szCs w:val="28"/>
        </w:rPr>
      </w:pPr>
      <w:r w:rsidRPr="002F0C93">
        <w:rPr>
          <w:rFonts w:asciiTheme="majorHAnsi" w:eastAsia="Calibri" w:hAnsiTheme="majorHAnsi" w:cstheme="majorHAnsi"/>
          <w:color w:val="000000" w:themeColor="text1"/>
          <w:sz w:val="28"/>
          <w:szCs w:val="28"/>
        </w:rPr>
        <w:t>Tỷ lệ lao động không sử dụng hết tiềm năng và lao động làm công việc tự sản tự tiêu trong khu vực nông nghiệp không thay đổi nhiều so với quý trước</w:t>
      </w:r>
    </w:p>
    <w:p w:rsidR="00BD53FD" w:rsidRPr="002F0C93" w:rsidRDefault="00BD53FD" w:rsidP="00BD53FD">
      <w:pPr>
        <w:spacing w:before="120" w:after="120" w:line="360" w:lineRule="exact"/>
        <w:ind w:firstLine="709"/>
        <w:jc w:val="both"/>
        <w:rPr>
          <w:rFonts w:eastAsia="Calibri"/>
          <w:b w:val="0"/>
          <w:i w:val="0"/>
          <w:iCs/>
          <w:sz w:val="28"/>
          <w:szCs w:val="28"/>
        </w:rPr>
      </w:pPr>
      <w:r w:rsidRPr="002F0C93">
        <w:rPr>
          <w:rFonts w:eastAsia="Calibri"/>
          <w:b w:val="0"/>
          <w:i w:val="0"/>
          <w:iCs/>
          <w:sz w:val="28"/>
          <w:szCs w:val="28"/>
        </w:rPr>
        <w:t>Tỷ lệ lao động không sử dụng hết tiềm năng</w:t>
      </w:r>
      <w:r w:rsidRPr="002F0C93">
        <w:rPr>
          <w:rFonts w:eastAsia="Calibri"/>
          <w:b w:val="0"/>
          <w:i w:val="0"/>
          <w:iCs/>
          <w:sz w:val="28"/>
          <w:szCs w:val="28"/>
          <w:vertAlign w:val="superscript"/>
        </w:rPr>
        <w:footnoteReference w:id="7"/>
      </w:r>
      <w:r w:rsidRPr="002F0C93">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rsidR="00BD53FD" w:rsidRPr="002F0C93" w:rsidRDefault="00BD53FD" w:rsidP="00BD53FD">
      <w:pPr>
        <w:spacing w:before="120" w:after="120" w:line="360" w:lineRule="exact"/>
        <w:ind w:firstLine="709"/>
        <w:jc w:val="both"/>
        <w:rPr>
          <w:rFonts w:eastAsia="Calibri"/>
          <w:b w:val="0"/>
          <w:i w:val="0"/>
          <w:iCs/>
          <w:sz w:val="28"/>
          <w:szCs w:val="28"/>
        </w:rPr>
      </w:pPr>
      <w:r w:rsidRPr="002F0C93">
        <w:rPr>
          <w:rFonts w:eastAsia="Calibri"/>
          <w:b w:val="0"/>
          <w:i w:val="0"/>
          <w:iCs/>
          <w:sz w:val="28"/>
          <w:szCs w:val="28"/>
        </w:rPr>
        <w:t xml:space="preserve">Những năm trước, tỷ lệ lao động không sử dụng hết tiềm năng của Việt Nam thường dao động ở mức 4%. Tỷ lệ này tăng rất nhanh từ thời điểm quý I năm 2020 và đạt mức cao kỷ lục là 10,4% vào quý III năm 2021. Khi các hoạt động kinh tế - xã hội được khôi phục gần như hoàn toàn, tỷ lệ lao động không sử dụng hết tiềm năng giảm nhanh từ 10,4% xuống còn 4,3% vào quý III năm 2022. </w:t>
      </w:r>
    </w:p>
    <w:p w:rsidR="00BD53FD" w:rsidRPr="00900D76" w:rsidRDefault="00900D76" w:rsidP="00900D76">
      <w:pPr>
        <w:spacing w:before="120" w:after="120" w:line="360" w:lineRule="exact"/>
        <w:rPr>
          <w:rFonts w:asciiTheme="majorHAnsi" w:hAnsiTheme="majorHAnsi" w:cstheme="majorHAnsi"/>
          <w:bCs/>
          <w:i w:val="0"/>
          <w:iCs/>
          <w:spacing w:val="-8"/>
          <w:sz w:val="28"/>
          <w:szCs w:val="28"/>
        </w:rPr>
      </w:pPr>
      <w:r>
        <w:rPr>
          <w:rFonts w:asciiTheme="majorHAnsi" w:hAnsiTheme="majorHAnsi" w:cstheme="majorHAnsi"/>
          <w:bCs/>
          <w:i w:val="0"/>
          <w:iCs/>
          <w:spacing w:val="-8"/>
          <w:sz w:val="28"/>
          <w:szCs w:val="28"/>
        </w:rPr>
        <w:t>Hình 11</w:t>
      </w:r>
      <w:r w:rsidR="00BD53FD" w:rsidRPr="00900D76">
        <w:rPr>
          <w:rFonts w:asciiTheme="majorHAnsi" w:hAnsiTheme="majorHAnsi" w:cstheme="majorHAnsi"/>
          <w:bCs/>
          <w:i w:val="0"/>
          <w:iCs/>
          <w:spacing w:val="-8"/>
          <w:sz w:val="28"/>
          <w:szCs w:val="28"/>
        </w:rPr>
        <w:t>: Tỷ lệ lao động không sử dụng hết tiềm năng theo quý, giai đoạn 2019-2022</w:t>
      </w:r>
      <w:r w:rsidR="00BD53FD" w:rsidRPr="00900D76">
        <w:rPr>
          <w:rFonts w:asciiTheme="majorHAnsi" w:hAnsiTheme="majorHAnsi" w:cstheme="majorHAnsi"/>
          <w:bCs/>
          <w:i w:val="0"/>
          <w:iCs/>
          <w:color w:val="FF0000"/>
          <w:spacing w:val="-8"/>
          <w:sz w:val="28"/>
          <w:szCs w:val="28"/>
        </w:rPr>
        <w:t xml:space="preserve"> </w:t>
      </w:r>
    </w:p>
    <w:p w:rsidR="00BD53FD" w:rsidRPr="00263BDF" w:rsidRDefault="00BD53FD" w:rsidP="00900D76">
      <w:pPr>
        <w:spacing w:line="320" w:lineRule="exact"/>
        <w:jc w:val="right"/>
        <w:rPr>
          <w:rFonts w:asciiTheme="majorHAnsi" w:eastAsia="Calibri" w:hAnsiTheme="majorHAnsi" w:cstheme="majorHAnsi"/>
          <w:b w:val="0"/>
          <w:sz w:val="26"/>
          <w:szCs w:val="26"/>
          <w:lang w:val="vi-VN"/>
        </w:rPr>
      </w:pPr>
      <w:r w:rsidRPr="00263BDF">
        <w:rPr>
          <w:rFonts w:asciiTheme="majorHAnsi" w:eastAsia="Calibri" w:hAnsiTheme="majorHAnsi" w:cstheme="majorHAnsi"/>
          <w:b w:val="0"/>
          <w:sz w:val="26"/>
          <w:szCs w:val="26"/>
          <w:lang w:val="vi-VN"/>
        </w:rPr>
        <w:t>Đơn vị</w:t>
      </w:r>
      <w:r w:rsidRPr="00263BDF">
        <w:rPr>
          <w:rFonts w:asciiTheme="majorHAnsi" w:eastAsia="Calibri" w:hAnsiTheme="majorHAnsi" w:cstheme="majorHAnsi"/>
          <w:b w:val="0"/>
          <w:sz w:val="26"/>
          <w:szCs w:val="26"/>
        </w:rPr>
        <w:t xml:space="preserve"> tính</w:t>
      </w:r>
      <w:r w:rsidRPr="00263BDF">
        <w:rPr>
          <w:rFonts w:asciiTheme="majorHAnsi" w:eastAsia="Calibri" w:hAnsiTheme="majorHAnsi" w:cstheme="majorHAnsi"/>
          <w:b w:val="0"/>
          <w:sz w:val="26"/>
          <w:szCs w:val="26"/>
          <w:lang w:val="vi-VN"/>
        </w:rPr>
        <w:t>: %</w:t>
      </w:r>
    </w:p>
    <w:p w:rsidR="00BD53FD" w:rsidRDefault="00BD53FD" w:rsidP="00BD53FD">
      <w:pPr>
        <w:jc w:val="center"/>
        <w:rPr>
          <w:rFonts w:asciiTheme="majorHAnsi" w:eastAsia="Calibri" w:hAnsiTheme="majorHAnsi" w:cstheme="majorHAnsi"/>
          <w:b w:val="0"/>
          <w:i w:val="0"/>
          <w:noProof/>
          <w:color w:val="FF0000"/>
          <w:sz w:val="20"/>
          <w:szCs w:val="22"/>
        </w:rPr>
      </w:pPr>
      <w:r w:rsidRPr="00BC7556">
        <w:rPr>
          <w:rFonts w:asciiTheme="majorHAnsi" w:eastAsia="Calibri" w:hAnsiTheme="majorHAnsi" w:cstheme="majorHAnsi"/>
          <w:b w:val="0"/>
          <w:i w:val="0"/>
          <w:noProof/>
          <w:color w:val="FF0000"/>
          <w:sz w:val="20"/>
          <w:szCs w:val="22"/>
        </w:rPr>
        <w:t xml:space="preserve"> </w:t>
      </w:r>
      <w:r w:rsidRPr="00072388">
        <w:rPr>
          <w:rFonts w:asciiTheme="majorHAnsi" w:eastAsia="Calibri" w:hAnsiTheme="majorHAnsi" w:cstheme="majorHAnsi"/>
          <w:b w:val="0"/>
          <w:i w:val="0"/>
          <w:noProof/>
          <w:sz w:val="26"/>
          <w:szCs w:val="26"/>
        </w:rPr>
        <w:drawing>
          <wp:inline distT="0" distB="0" distL="0" distR="0">
            <wp:extent cx="5772150" cy="2254250"/>
            <wp:effectExtent l="0" t="0" r="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D53FD" w:rsidRPr="002F0C93" w:rsidRDefault="00BD53FD" w:rsidP="00BD53FD">
      <w:pPr>
        <w:spacing w:before="120" w:after="120" w:line="360" w:lineRule="exact"/>
        <w:ind w:firstLine="567"/>
        <w:jc w:val="both"/>
        <w:rPr>
          <w:rFonts w:asciiTheme="majorHAnsi" w:eastAsia="Calibri" w:hAnsiTheme="majorHAnsi" w:cstheme="majorHAnsi"/>
          <w:b w:val="0"/>
          <w:i w:val="0"/>
          <w:color w:val="000000" w:themeColor="text1"/>
          <w:sz w:val="28"/>
          <w:szCs w:val="28"/>
        </w:rPr>
      </w:pPr>
      <w:r w:rsidRPr="002F0C93">
        <w:rPr>
          <w:rFonts w:eastAsia="Calibri"/>
          <w:b w:val="0"/>
          <w:i w:val="0"/>
          <w:iCs/>
          <w:color w:val="000000" w:themeColor="text1"/>
          <w:sz w:val="28"/>
          <w:szCs w:val="28"/>
        </w:rPr>
        <w:t>Tỷ lệ lao động không sử dụng hết tiề</w:t>
      </w:r>
      <w:r w:rsidR="006036F5">
        <w:rPr>
          <w:rFonts w:eastAsia="Calibri"/>
          <w:b w:val="0"/>
          <w:i w:val="0"/>
          <w:iCs/>
          <w:color w:val="000000" w:themeColor="text1"/>
          <w:sz w:val="28"/>
          <w:szCs w:val="28"/>
        </w:rPr>
        <w:t xml:space="preserve">m năng quý III năm </w:t>
      </w:r>
      <w:r w:rsidRPr="002F0C93">
        <w:rPr>
          <w:rFonts w:eastAsia="Calibri"/>
          <w:b w:val="0"/>
          <w:i w:val="0"/>
          <w:iCs/>
          <w:color w:val="000000" w:themeColor="text1"/>
          <w:sz w:val="28"/>
          <w:szCs w:val="28"/>
        </w:rPr>
        <w:t>2022 của khu vực thành thị là 4,4% và nông thôn là 4,5% không thay đổi nhiều so với quý trước. Đa số lao động không sử dụng hết tiềm năng là những người từ 15-34 tuổi (54,9%) cao hơn rất nhiều so với tỷ trọng lao động nhóm tuổi này chiếm trong lực lượng lao động, 33,9%. Điều này cho thấy Việt Nam vẫn còn một bộ phận không nhỏ lực lượng lao động tiềm năng chưa được khai thác, đặc biệt là nhóm lao động trẻ.</w:t>
      </w:r>
    </w:p>
    <w:p w:rsidR="00921EBF" w:rsidRDefault="00900D76" w:rsidP="00921EBF">
      <w:pPr>
        <w:spacing w:line="360" w:lineRule="exact"/>
        <w:ind w:left="1555" w:hanging="1555"/>
        <w:jc w:val="center"/>
        <w:rPr>
          <w:rFonts w:asciiTheme="majorHAnsi" w:hAnsiTheme="majorHAnsi" w:cstheme="majorHAnsi"/>
          <w:bCs/>
          <w:i w:val="0"/>
          <w:iCs/>
          <w:color w:val="000000" w:themeColor="text1"/>
          <w:sz w:val="28"/>
          <w:szCs w:val="28"/>
        </w:rPr>
      </w:pPr>
      <w:r w:rsidRPr="00900D76">
        <w:rPr>
          <w:rFonts w:asciiTheme="majorHAnsi" w:hAnsiTheme="majorHAnsi" w:cstheme="majorHAnsi"/>
          <w:bCs/>
          <w:i w:val="0"/>
          <w:iCs/>
          <w:color w:val="000000" w:themeColor="text1"/>
          <w:sz w:val="28"/>
          <w:szCs w:val="28"/>
        </w:rPr>
        <w:t>Hình 12</w:t>
      </w:r>
      <w:r w:rsidR="00BD53FD" w:rsidRPr="00900D76">
        <w:rPr>
          <w:rFonts w:asciiTheme="majorHAnsi" w:hAnsiTheme="majorHAnsi" w:cstheme="majorHAnsi"/>
          <w:bCs/>
          <w:i w:val="0"/>
          <w:iCs/>
          <w:color w:val="000000" w:themeColor="text1"/>
          <w:sz w:val="28"/>
          <w:szCs w:val="28"/>
        </w:rPr>
        <w:t xml:space="preserve">: Cơ cấu tuổi của lực lượng lao động </w:t>
      </w:r>
    </w:p>
    <w:p w:rsidR="00BD53FD" w:rsidRPr="00900D76" w:rsidRDefault="00BD53FD" w:rsidP="00921EBF">
      <w:pPr>
        <w:spacing w:line="360" w:lineRule="exact"/>
        <w:ind w:left="1555" w:hanging="1555"/>
        <w:jc w:val="center"/>
        <w:rPr>
          <w:rFonts w:asciiTheme="majorHAnsi" w:hAnsiTheme="majorHAnsi" w:cstheme="majorHAnsi"/>
          <w:bCs/>
          <w:i w:val="0"/>
          <w:iCs/>
          <w:color w:val="000000" w:themeColor="text1"/>
          <w:sz w:val="28"/>
          <w:szCs w:val="28"/>
        </w:rPr>
      </w:pPr>
      <w:r w:rsidRPr="00900D76">
        <w:rPr>
          <w:rFonts w:asciiTheme="majorHAnsi" w:hAnsiTheme="majorHAnsi" w:cstheme="majorHAnsi"/>
          <w:bCs/>
          <w:i w:val="0"/>
          <w:iCs/>
          <w:color w:val="000000" w:themeColor="text1"/>
          <w:sz w:val="28"/>
          <w:szCs w:val="28"/>
        </w:rPr>
        <w:t>và lao động không sử dụng hết tiềm năng, quý III năm 2022</w:t>
      </w:r>
    </w:p>
    <w:p w:rsidR="00BD53FD" w:rsidRPr="00E14B1B" w:rsidRDefault="00BD53FD" w:rsidP="00900D76">
      <w:pPr>
        <w:spacing w:line="320" w:lineRule="exact"/>
        <w:ind w:left="1559" w:hanging="1559"/>
        <w:jc w:val="right"/>
        <w:rPr>
          <w:rFonts w:asciiTheme="majorHAnsi" w:eastAsia="Calibri" w:hAnsiTheme="majorHAnsi" w:cstheme="majorHAnsi"/>
          <w:b w:val="0"/>
          <w:i w:val="0"/>
          <w:noProof/>
          <w:color w:val="000000" w:themeColor="text1"/>
          <w:sz w:val="26"/>
          <w:szCs w:val="26"/>
        </w:rPr>
      </w:pPr>
      <w:r w:rsidRPr="00E14B1B">
        <w:rPr>
          <w:rFonts w:asciiTheme="majorHAnsi" w:eastAsia="Calibri" w:hAnsiTheme="majorHAnsi" w:cstheme="majorHAnsi"/>
          <w:b w:val="0"/>
          <w:color w:val="000000" w:themeColor="text1"/>
          <w:sz w:val="26"/>
          <w:szCs w:val="26"/>
          <w:lang w:val="vi-VN"/>
        </w:rPr>
        <w:t>Đơn vị</w:t>
      </w:r>
      <w:r w:rsidRPr="00E14B1B">
        <w:rPr>
          <w:rFonts w:asciiTheme="majorHAnsi" w:eastAsia="Calibri" w:hAnsiTheme="majorHAnsi" w:cstheme="majorHAnsi"/>
          <w:b w:val="0"/>
          <w:color w:val="000000" w:themeColor="text1"/>
          <w:sz w:val="26"/>
          <w:szCs w:val="26"/>
        </w:rPr>
        <w:t xml:space="preserve"> tính</w:t>
      </w:r>
      <w:r w:rsidRPr="00E14B1B">
        <w:rPr>
          <w:rFonts w:asciiTheme="majorHAnsi" w:eastAsia="Calibri" w:hAnsiTheme="majorHAnsi" w:cstheme="majorHAnsi"/>
          <w:b w:val="0"/>
          <w:color w:val="000000" w:themeColor="text1"/>
          <w:sz w:val="26"/>
          <w:szCs w:val="26"/>
          <w:lang w:val="vi-VN"/>
        </w:rPr>
        <w:t>: %</w:t>
      </w:r>
      <w:r w:rsidRPr="00E14B1B">
        <w:rPr>
          <w:rFonts w:asciiTheme="majorHAnsi" w:eastAsia="Calibri" w:hAnsiTheme="majorHAnsi" w:cstheme="majorHAnsi"/>
          <w:b w:val="0"/>
          <w:i w:val="0"/>
          <w:noProof/>
          <w:color w:val="000000" w:themeColor="text1"/>
          <w:sz w:val="26"/>
          <w:szCs w:val="26"/>
        </w:rPr>
        <w:t xml:space="preserve"> </w:t>
      </w:r>
    </w:p>
    <w:p w:rsidR="00BD53FD" w:rsidRPr="00BC7556" w:rsidRDefault="00BD53FD" w:rsidP="00900D76">
      <w:pPr>
        <w:spacing w:after="240"/>
        <w:jc w:val="center"/>
        <w:rPr>
          <w:rFonts w:asciiTheme="majorHAnsi" w:eastAsia="Calibri" w:hAnsiTheme="majorHAnsi" w:cstheme="majorHAnsi"/>
          <w:color w:val="FF0000"/>
          <w:spacing w:val="-12"/>
          <w:sz w:val="26"/>
          <w:szCs w:val="26"/>
        </w:rPr>
      </w:pPr>
      <w:r w:rsidRPr="00BC7556">
        <w:rPr>
          <w:rFonts w:asciiTheme="majorHAnsi" w:eastAsia="Calibri" w:hAnsiTheme="majorHAnsi" w:cstheme="majorHAnsi"/>
          <w:i w:val="0"/>
          <w:noProof/>
          <w:color w:val="FF0000"/>
          <w:sz w:val="28"/>
          <w:szCs w:val="28"/>
        </w:rPr>
        <w:drawing>
          <wp:inline distT="0" distB="0" distL="0" distR="0">
            <wp:extent cx="5082540" cy="2164080"/>
            <wp:effectExtent l="0" t="0" r="3810" b="762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D53FD" w:rsidRPr="002F0C93" w:rsidRDefault="00BD53FD" w:rsidP="00900D76">
      <w:pPr>
        <w:spacing w:after="120" w:line="360" w:lineRule="exact"/>
        <w:ind w:firstLine="720"/>
        <w:jc w:val="both"/>
        <w:rPr>
          <w:b w:val="0"/>
          <w:i w:val="0"/>
          <w:sz w:val="28"/>
          <w:szCs w:val="28"/>
          <w:lang w:val="en-GB"/>
        </w:rPr>
      </w:pPr>
      <w:r w:rsidRPr="00033390">
        <w:rPr>
          <w:b w:val="0"/>
          <w:i w:val="0"/>
          <w:sz w:val="28"/>
          <w:szCs w:val="28"/>
          <w:lang w:val="en-GB"/>
        </w:rPr>
        <w:t xml:space="preserve">Số lao động làm công việc tự sản tự tiêu quý </w:t>
      </w:r>
      <w:r w:rsidRPr="00033390">
        <w:rPr>
          <w:b w:val="0"/>
          <w:i w:val="0"/>
          <w:sz w:val="28"/>
          <w:szCs w:val="28"/>
          <w:lang w:val="vi-VN"/>
        </w:rPr>
        <w:t>I</w:t>
      </w:r>
      <w:r w:rsidRPr="00033390">
        <w:rPr>
          <w:b w:val="0"/>
          <w:i w:val="0"/>
          <w:sz w:val="28"/>
          <w:szCs w:val="28"/>
        </w:rPr>
        <w:t>II</w:t>
      </w:r>
      <w:r w:rsidRPr="00033390">
        <w:rPr>
          <w:b w:val="0"/>
          <w:i w:val="0"/>
          <w:sz w:val="28"/>
          <w:szCs w:val="28"/>
          <w:lang w:val="en-GB"/>
        </w:rPr>
        <w:t xml:space="preserve"> năm 2022 là </w:t>
      </w:r>
      <w:r w:rsidRPr="00033390">
        <w:rPr>
          <w:b w:val="0"/>
          <w:i w:val="0"/>
          <w:sz w:val="28"/>
          <w:szCs w:val="28"/>
          <w:lang w:val="vi-VN"/>
        </w:rPr>
        <w:t>4,</w:t>
      </w:r>
      <w:r w:rsidRPr="00033390">
        <w:rPr>
          <w:b w:val="0"/>
          <w:i w:val="0"/>
          <w:sz w:val="28"/>
          <w:szCs w:val="28"/>
        </w:rPr>
        <w:t>3</w:t>
      </w:r>
      <w:r w:rsidRPr="00033390">
        <w:rPr>
          <w:b w:val="0"/>
          <w:i w:val="0"/>
          <w:sz w:val="28"/>
          <w:szCs w:val="28"/>
          <w:lang w:val="en-GB"/>
        </w:rPr>
        <w:t xml:space="preserve"> triệu người, giảm không đáng kể so với quý trước (giảm gần 60 nghìn người) và giảm mạnh gần 1 triệu </w:t>
      </w:r>
      <w:r w:rsidR="00546F2C">
        <w:rPr>
          <w:b w:val="0"/>
          <w:i w:val="0"/>
          <w:sz w:val="28"/>
          <w:szCs w:val="28"/>
          <w:lang w:val="en-GB"/>
        </w:rPr>
        <w:t xml:space="preserve">người </w:t>
      </w:r>
      <w:r w:rsidRPr="00033390">
        <w:rPr>
          <w:b w:val="0"/>
          <w:i w:val="0"/>
          <w:sz w:val="28"/>
          <w:szCs w:val="28"/>
          <w:lang w:val="en-GB"/>
        </w:rPr>
        <w:t xml:space="preserve">so với cùng kỳ năm trước, số lao động này chủ yếu ở khu vực nông </w:t>
      </w:r>
      <w:r w:rsidRPr="002F0C93">
        <w:rPr>
          <w:b w:val="0"/>
          <w:i w:val="0"/>
          <w:sz w:val="28"/>
          <w:szCs w:val="28"/>
          <w:lang w:val="en-GB"/>
        </w:rPr>
        <w:t>thôn. Gần hai phần ba số người sản xuất sản phẩm tự sản tự tiêu quý III</w:t>
      </w:r>
      <w:r w:rsidRPr="002F0C93">
        <w:rPr>
          <w:b w:val="0"/>
          <w:i w:val="0"/>
          <w:sz w:val="28"/>
          <w:szCs w:val="28"/>
          <w:lang w:val="vi-VN"/>
        </w:rPr>
        <w:t xml:space="preserve"> </w:t>
      </w:r>
      <w:r w:rsidRPr="002F0C93">
        <w:rPr>
          <w:b w:val="0"/>
          <w:i w:val="0"/>
          <w:sz w:val="28"/>
          <w:szCs w:val="28"/>
          <w:lang w:val="en-GB"/>
        </w:rPr>
        <w:t xml:space="preserve">năm 2022 là nữ giới (chiếm 63,9%). </w:t>
      </w:r>
      <w:r w:rsidRPr="002F0C93">
        <w:rPr>
          <w:rFonts w:eastAsia="Calibri"/>
          <w:b w:val="0"/>
          <w:i w:val="0"/>
          <w:spacing w:val="-4"/>
          <w:sz w:val="28"/>
          <w:szCs w:val="28"/>
          <w:lang w:val="vi-VN"/>
        </w:rPr>
        <w:t>Trong tổng số 4,</w:t>
      </w:r>
      <w:r w:rsidRPr="002F0C93">
        <w:rPr>
          <w:rFonts w:eastAsia="Calibri"/>
          <w:b w:val="0"/>
          <w:i w:val="0"/>
          <w:spacing w:val="-4"/>
          <w:sz w:val="28"/>
          <w:szCs w:val="28"/>
        </w:rPr>
        <w:t>3</w:t>
      </w:r>
      <w:r w:rsidRPr="002F0C93">
        <w:rPr>
          <w:rFonts w:eastAsia="Calibri"/>
          <w:b w:val="0"/>
          <w:i w:val="0"/>
          <w:spacing w:val="-4"/>
          <w:sz w:val="28"/>
          <w:szCs w:val="28"/>
          <w:lang w:val="vi-VN"/>
        </w:rPr>
        <w:t xml:space="preserve"> triệu người là lao động sản xuất tự sản tự tiêu, có khoảng gần </w:t>
      </w:r>
      <w:r w:rsidRPr="002F0C93">
        <w:rPr>
          <w:rFonts w:eastAsia="Calibri"/>
          <w:b w:val="0"/>
          <w:i w:val="0"/>
          <w:spacing w:val="-4"/>
          <w:sz w:val="28"/>
          <w:szCs w:val="28"/>
        </w:rPr>
        <w:t>2,2 triệu</w:t>
      </w:r>
      <w:r w:rsidRPr="002F0C93">
        <w:rPr>
          <w:rFonts w:eastAsia="Calibri"/>
          <w:b w:val="0"/>
          <w:i w:val="0"/>
          <w:spacing w:val="-4"/>
          <w:sz w:val="28"/>
          <w:szCs w:val="28"/>
          <w:lang w:val="vi-VN"/>
        </w:rPr>
        <w:t xml:space="preserve"> người đang trong độ tuổi </w:t>
      </w:r>
      <w:r w:rsidRPr="002F0C93">
        <w:rPr>
          <w:rFonts w:eastAsia="Calibri"/>
          <w:b w:val="0"/>
          <w:i w:val="0"/>
          <w:spacing w:val="-4"/>
          <w:sz w:val="28"/>
          <w:szCs w:val="28"/>
        </w:rPr>
        <w:t>lao động</w:t>
      </w:r>
      <w:r w:rsidRPr="002F0C93">
        <w:rPr>
          <w:rFonts w:eastAsia="Calibri"/>
          <w:b w:val="0"/>
          <w:i w:val="0"/>
          <w:spacing w:val="-4"/>
          <w:sz w:val="28"/>
          <w:szCs w:val="28"/>
          <w:lang w:val="vi-VN"/>
        </w:rPr>
        <w:t xml:space="preserve"> (chiếm </w:t>
      </w:r>
      <w:r w:rsidRPr="002F0C93">
        <w:rPr>
          <w:rFonts w:eastAsia="Calibri"/>
          <w:b w:val="0"/>
          <w:i w:val="0"/>
          <w:spacing w:val="-4"/>
          <w:sz w:val="28"/>
          <w:szCs w:val="28"/>
        </w:rPr>
        <w:t>52,2</w:t>
      </w:r>
      <w:r w:rsidRPr="002F0C93">
        <w:rPr>
          <w:rFonts w:eastAsia="Calibri"/>
          <w:b w:val="0"/>
          <w:i w:val="0"/>
          <w:spacing w:val="-4"/>
          <w:sz w:val="28"/>
          <w:szCs w:val="28"/>
          <w:lang w:val="vi-VN"/>
        </w:rPr>
        <w:t>%)</w:t>
      </w:r>
      <w:r w:rsidRPr="002F0C93">
        <w:rPr>
          <w:rFonts w:eastAsia="Calibri"/>
          <w:b w:val="0"/>
          <w:i w:val="0"/>
          <w:spacing w:val="-4"/>
          <w:sz w:val="28"/>
          <w:szCs w:val="28"/>
        </w:rPr>
        <w:t>.</w:t>
      </w:r>
    </w:p>
    <w:p w:rsidR="00BD53FD" w:rsidRPr="002F0C93" w:rsidRDefault="00BD53FD" w:rsidP="00BD53FD">
      <w:pPr>
        <w:spacing w:before="120" w:after="120" w:line="360" w:lineRule="exact"/>
        <w:ind w:firstLine="709"/>
        <w:jc w:val="both"/>
        <w:rPr>
          <w:rFonts w:asciiTheme="majorHAnsi" w:eastAsia="Calibri" w:hAnsiTheme="majorHAnsi" w:cstheme="majorHAnsi"/>
          <w:b w:val="0"/>
          <w:i w:val="0"/>
          <w:iCs/>
          <w:color w:val="FF0000"/>
          <w:sz w:val="28"/>
          <w:szCs w:val="28"/>
        </w:rPr>
      </w:pPr>
      <w:r w:rsidRPr="002F0C93">
        <w:rPr>
          <w:rFonts w:asciiTheme="majorHAnsi" w:eastAsia="Calibri" w:hAnsiTheme="majorHAnsi" w:cstheme="majorHAnsi"/>
          <w:b w:val="0"/>
          <w:i w:val="0"/>
          <w:iCs/>
          <w:color w:val="000000" w:themeColor="text1"/>
          <w:sz w:val="28"/>
          <w:szCs w:val="28"/>
        </w:rPr>
        <w:t xml:space="preserve">Lao động tự sản tự tiêu chủ yếu thuộc độ tuổi từ 55 trở lên (chiếm 53,0%). Số liệu cũng cho thấy, trong số </w:t>
      </w:r>
      <w:r w:rsidRPr="002F0C93">
        <w:rPr>
          <w:rFonts w:asciiTheme="majorHAnsi" w:eastAsia="Calibri" w:hAnsiTheme="majorHAnsi" w:cstheme="majorHAnsi"/>
          <w:b w:val="0"/>
          <w:i w:val="0"/>
          <w:color w:val="000000" w:themeColor="text1"/>
          <w:sz w:val="28"/>
          <w:szCs w:val="28"/>
          <w:lang w:val="vi-VN"/>
        </w:rPr>
        <w:t>4,</w:t>
      </w:r>
      <w:r w:rsidRPr="002F0C93">
        <w:rPr>
          <w:rFonts w:asciiTheme="majorHAnsi" w:eastAsia="Calibri" w:hAnsiTheme="majorHAnsi" w:cstheme="majorHAnsi"/>
          <w:b w:val="0"/>
          <w:i w:val="0"/>
          <w:color w:val="000000" w:themeColor="text1"/>
          <w:sz w:val="28"/>
          <w:szCs w:val="28"/>
        </w:rPr>
        <w:t>3</w:t>
      </w:r>
      <w:r w:rsidRPr="002F0C93">
        <w:rPr>
          <w:rFonts w:asciiTheme="majorHAnsi" w:eastAsia="Calibri" w:hAnsiTheme="majorHAnsi" w:cstheme="majorHAnsi"/>
          <w:b w:val="0"/>
          <w:i w:val="0"/>
          <w:iCs/>
          <w:color w:val="000000" w:themeColor="text1"/>
          <w:sz w:val="28"/>
          <w:szCs w:val="28"/>
        </w:rPr>
        <w:t xml:space="preserve"> triệu lao động tự sản tự tiêu, chỉ còn khoảng 143 nghìn người cho biết họ hiện tại vẫn bị ảnh hưởng bởi dịch Covid-19 (chiếm 3,3%).</w:t>
      </w:r>
    </w:p>
    <w:p w:rsidR="00BD53FD" w:rsidRPr="002F0C93" w:rsidRDefault="00900D76" w:rsidP="00900D76">
      <w:pPr>
        <w:spacing w:line="360" w:lineRule="exact"/>
        <w:ind w:left="1559" w:hanging="1559"/>
        <w:jc w:val="center"/>
        <w:rPr>
          <w:rFonts w:asciiTheme="majorHAnsi" w:eastAsia="Calibri" w:hAnsiTheme="majorHAnsi" w:cstheme="majorHAnsi"/>
          <w:i w:val="0"/>
          <w:color w:val="000000" w:themeColor="text1"/>
          <w:sz w:val="28"/>
          <w:szCs w:val="28"/>
        </w:rPr>
      </w:pPr>
      <w:r>
        <w:rPr>
          <w:rFonts w:asciiTheme="majorHAnsi" w:eastAsia="Calibri" w:hAnsiTheme="majorHAnsi" w:cstheme="majorHAnsi"/>
          <w:i w:val="0"/>
          <w:color w:val="000000" w:themeColor="text1"/>
          <w:sz w:val="28"/>
          <w:szCs w:val="28"/>
          <w:lang w:val="en-GB"/>
        </w:rPr>
        <w:t>Hình 13</w:t>
      </w:r>
      <w:r w:rsidR="00BD53FD" w:rsidRPr="002F0C93">
        <w:rPr>
          <w:rFonts w:asciiTheme="majorHAnsi" w:eastAsia="Calibri" w:hAnsiTheme="majorHAnsi" w:cstheme="majorHAnsi"/>
          <w:i w:val="0"/>
          <w:color w:val="000000" w:themeColor="text1"/>
          <w:sz w:val="28"/>
          <w:szCs w:val="28"/>
          <w:lang w:val="en-GB"/>
        </w:rPr>
        <w:t>: L</w:t>
      </w:r>
      <w:r w:rsidR="00BD53FD" w:rsidRPr="002F0C93">
        <w:rPr>
          <w:rFonts w:asciiTheme="majorHAnsi" w:eastAsia="Calibri" w:hAnsiTheme="majorHAnsi" w:cstheme="majorHAnsi"/>
          <w:i w:val="0"/>
          <w:color w:val="000000" w:themeColor="text1"/>
          <w:sz w:val="28"/>
          <w:szCs w:val="28"/>
          <w:lang w:val="vi-VN"/>
        </w:rPr>
        <w:t xml:space="preserve">ao động </w:t>
      </w:r>
      <w:r w:rsidR="00BD53FD" w:rsidRPr="002F0C93">
        <w:rPr>
          <w:rFonts w:asciiTheme="majorHAnsi" w:eastAsia="Calibri" w:hAnsiTheme="majorHAnsi" w:cstheme="majorHAnsi"/>
          <w:i w:val="0"/>
          <w:color w:val="000000" w:themeColor="text1"/>
          <w:sz w:val="28"/>
          <w:szCs w:val="28"/>
        </w:rPr>
        <w:t>làm công việc tự sản tự tiêu các quý, giai đoạn 2020 - 2022</w:t>
      </w:r>
    </w:p>
    <w:p w:rsidR="00BD53FD" w:rsidRPr="002F0C93" w:rsidRDefault="00BD53FD" w:rsidP="00900D76">
      <w:pPr>
        <w:spacing w:line="320" w:lineRule="exact"/>
        <w:ind w:left="1559" w:hanging="1559"/>
        <w:jc w:val="both"/>
        <w:rPr>
          <w:rFonts w:asciiTheme="majorHAnsi" w:eastAsia="Calibri" w:hAnsiTheme="majorHAnsi" w:cstheme="majorHAnsi"/>
          <w:b w:val="0"/>
          <w:i w:val="0"/>
          <w:color w:val="000000" w:themeColor="text1"/>
          <w:sz w:val="26"/>
          <w:szCs w:val="26"/>
          <w:lang w:val="vi-VN"/>
        </w:rPr>
      </w:pPr>
      <w:r w:rsidRPr="002F0C93">
        <w:rPr>
          <w:rFonts w:asciiTheme="majorHAnsi" w:eastAsia="Calibri" w:hAnsiTheme="majorHAnsi" w:cstheme="majorHAnsi"/>
          <w:b w:val="0"/>
          <w:color w:val="000000" w:themeColor="text1"/>
          <w:sz w:val="26"/>
          <w:szCs w:val="26"/>
        </w:rPr>
        <w:t xml:space="preserve">                                                                                                     </w:t>
      </w:r>
      <w:r w:rsidRPr="002F0C93">
        <w:rPr>
          <w:rFonts w:asciiTheme="majorHAnsi" w:eastAsia="Calibri" w:hAnsiTheme="majorHAnsi" w:cstheme="majorHAnsi"/>
          <w:b w:val="0"/>
          <w:color w:val="000000" w:themeColor="text1"/>
          <w:sz w:val="26"/>
          <w:szCs w:val="26"/>
          <w:lang w:val="vi-VN"/>
        </w:rPr>
        <w:t>Đơn vị</w:t>
      </w:r>
      <w:r w:rsidRPr="002F0C93">
        <w:rPr>
          <w:rFonts w:asciiTheme="majorHAnsi" w:eastAsia="Calibri" w:hAnsiTheme="majorHAnsi" w:cstheme="majorHAnsi"/>
          <w:b w:val="0"/>
          <w:color w:val="000000" w:themeColor="text1"/>
          <w:sz w:val="26"/>
          <w:szCs w:val="26"/>
        </w:rPr>
        <w:t xml:space="preserve"> tính</w:t>
      </w:r>
      <w:r w:rsidRPr="002F0C93">
        <w:rPr>
          <w:rFonts w:asciiTheme="majorHAnsi" w:eastAsia="Calibri" w:hAnsiTheme="majorHAnsi" w:cstheme="majorHAnsi"/>
          <w:b w:val="0"/>
          <w:color w:val="000000" w:themeColor="text1"/>
          <w:sz w:val="26"/>
          <w:szCs w:val="26"/>
          <w:lang w:val="vi-VN"/>
        </w:rPr>
        <w:t xml:space="preserve">: </w:t>
      </w:r>
      <w:r w:rsidRPr="002F0C93">
        <w:rPr>
          <w:rFonts w:asciiTheme="majorHAnsi" w:eastAsia="Calibri" w:hAnsiTheme="majorHAnsi" w:cstheme="majorHAnsi"/>
          <w:b w:val="0"/>
          <w:color w:val="000000" w:themeColor="text1"/>
          <w:sz w:val="26"/>
          <w:szCs w:val="26"/>
        </w:rPr>
        <w:t>Triệu người</w:t>
      </w:r>
      <w:r w:rsidRPr="002F0C93">
        <w:rPr>
          <w:rFonts w:asciiTheme="majorHAnsi" w:eastAsia="Calibri" w:hAnsiTheme="majorHAnsi" w:cstheme="majorHAnsi"/>
          <w:b w:val="0"/>
          <w:i w:val="0"/>
          <w:color w:val="000000" w:themeColor="text1"/>
          <w:sz w:val="26"/>
          <w:szCs w:val="26"/>
          <w:lang w:val="vi-VN"/>
        </w:rPr>
        <w:t xml:space="preserve">                                  </w:t>
      </w:r>
    </w:p>
    <w:p w:rsidR="00BD53FD" w:rsidRPr="00BC7556" w:rsidRDefault="00BD53FD" w:rsidP="00BD53FD">
      <w:pPr>
        <w:spacing w:after="120"/>
        <w:jc w:val="center"/>
        <w:rPr>
          <w:rFonts w:asciiTheme="majorHAnsi" w:eastAsia="Calibri" w:hAnsiTheme="majorHAnsi" w:cstheme="majorHAnsi"/>
          <w:b w:val="0"/>
          <w:i w:val="0"/>
          <w:iCs/>
          <w:color w:val="FF0000"/>
          <w:sz w:val="28"/>
          <w:szCs w:val="28"/>
        </w:rPr>
      </w:pPr>
      <w:r w:rsidRPr="00BC7556">
        <w:rPr>
          <w:rFonts w:asciiTheme="majorHAnsi" w:eastAsia="Calibri" w:hAnsiTheme="majorHAnsi" w:cstheme="majorHAnsi"/>
          <w:b w:val="0"/>
          <w:i w:val="0"/>
          <w:iCs/>
          <w:noProof/>
          <w:color w:val="FF0000"/>
          <w:sz w:val="28"/>
          <w:szCs w:val="28"/>
        </w:rPr>
        <w:drawing>
          <wp:inline distT="0" distB="0" distL="0" distR="0">
            <wp:extent cx="5328138" cy="2192020"/>
            <wp:effectExtent l="0" t="0" r="6350" b="177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D53FD" w:rsidRPr="002F0C93" w:rsidRDefault="00BD53FD" w:rsidP="00CA0436">
      <w:pPr>
        <w:spacing w:before="120" w:after="120" w:line="288" w:lineRule="auto"/>
        <w:ind w:firstLine="709"/>
        <w:jc w:val="both"/>
        <w:rPr>
          <w:rFonts w:asciiTheme="majorHAnsi" w:eastAsia="Calibri" w:hAnsiTheme="majorHAnsi" w:cstheme="majorHAnsi"/>
          <w:b w:val="0"/>
          <w:i w:val="0"/>
          <w:iCs/>
          <w:color w:val="000000" w:themeColor="text1"/>
          <w:sz w:val="28"/>
          <w:szCs w:val="28"/>
        </w:rPr>
      </w:pPr>
      <w:r w:rsidRPr="002F0C93">
        <w:rPr>
          <w:rFonts w:asciiTheme="majorHAnsi" w:eastAsia="Calibri" w:hAnsiTheme="majorHAnsi" w:cstheme="majorHAnsi"/>
          <w:b w:val="0"/>
          <w:i w:val="0"/>
          <w:iCs/>
          <w:color w:val="000000" w:themeColor="text1"/>
          <w:sz w:val="28"/>
          <w:szCs w:val="28"/>
        </w:rPr>
        <w:t>Trung bình 1 tuần, lao động tự sản tự tiêu dành 19 giờ cho công việc nông nghiệp như trồng trọt, chăn nuôi gia súc, gia cầm,…(tương đương 2,7 giờ/ngày) và 16,8 giờ làm các công việc nhà (tương đương khoảng 2,4 giờ/ngày). Bình quân, mỗi tuần, lao động nữ giới tự sản tự tiêu phải dành 18,6 giờ cho các công việc nhà trong gia đình trong khi con số này ở nam giới là 11,7 giờ.</w:t>
      </w:r>
    </w:p>
    <w:p w:rsidR="00AD7A8F" w:rsidRPr="00EC3F3D" w:rsidRDefault="009925FF" w:rsidP="00EC3F3D">
      <w:pPr>
        <w:pStyle w:val="ListParagraph"/>
        <w:numPr>
          <w:ilvl w:val="0"/>
          <w:numId w:val="24"/>
        </w:numPr>
        <w:spacing w:before="120" w:after="120" w:line="360" w:lineRule="auto"/>
        <w:jc w:val="both"/>
        <w:rPr>
          <w:rFonts w:eastAsia="Calibri"/>
          <w:i w:val="0"/>
          <w:sz w:val="28"/>
          <w:szCs w:val="28"/>
        </w:rPr>
      </w:pPr>
      <w:bookmarkStart w:id="32" w:name="OLE_LINK37"/>
      <w:bookmarkStart w:id="33" w:name="OLE_LINK38"/>
      <w:bookmarkEnd w:id="1"/>
      <w:bookmarkEnd w:id="2"/>
      <w:r w:rsidRPr="00EC3F3D">
        <w:rPr>
          <w:rFonts w:eastAsia="Calibri"/>
          <w:i w:val="0"/>
          <w:sz w:val="28"/>
          <w:szCs w:val="28"/>
          <w:lang w:val="vi-VN"/>
        </w:rPr>
        <w:t xml:space="preserve">Kết luận </w:t>
      </w:r>
      <w:r w:rsidRPr="00EC3F3D">
        <w:rPr>
          <w:rFonts w:eastAsia="Calibri"/>
          <w:i w:val="0"/>
          <w:sz w:val="28"/>
          <w:szCs w:val="28"/>
        </w:rPr>
        <w:t>và k</w:t>
      </w:r>
      <w:r w:rsidR="00130373" w:rsidRPr="00EC3F3D">
        <w:rPr>
          <w:rFonts w:eastAsia="Calibri"/>
          <w:i w:val="0"/>
          <w:sz w:val="28"/>
          <w:szCs w:val="28"/>
        </w:rPr>
        <w:t>iến</w:t>
      </w:r>
      <w:r w:rsidRPr="00EC3F3D">
        <w:rPr>
          <w:rFonts w:eastAsia="Calibri"/>
          <w:i w:val="0"/>
          <w:sz w:val="28"/>
          <w:szCs w:val="28"/>
        </w:rPr>
        <w:t xml:space="preserve"> nghị</w:t>
      </w:r>
      <w:bookmarkEnd w:id="32"/>
      <w:bookmarkEnd w:id="33"/>
    </w:p>
    <w:p w:rsidR="00972DC9" w:rsidRPr="00546F2C" w:rsidRDefault="001F25EF" w:rsidP="00CA0436">
      <w:pPr>
        <w:spacing w:before="120" w:after="120" w:line="288" w:lineRule="auto"/>
        <w:ind w:firstLine="709"/>
        <w:jc w:val="both"/>
        <w:rPr>
          <w:rFonts w:asciiTheme="majorHAnsi" w:eastAsia="Calibri" w:hAnsiTheme="majorHAnsi" w:cstheme="majorHAnsi"/>
          <w:b w:val="0"/>
          <w:i w:val="0"/>
          <w:iCs/>
          <w:color w:val="000000" w:themeColor="text1"/>
          <w:spacing w:val="-2"/>
          <w:sz w:val="28"/>
          <w:szCs w:val="28"/>
        </w:rPr>
      </w:pPr>
      <w:r w:rsidRPr="00546F2C">
        <w:rPr>
          <w:rFonts w:asciiTheme="majorHAnsi" w:eastAsia="Calibri" w:hAnsiTheme="majorHAnsi" w:cstheme="majorHAnsi"/>
          <w:b w:val="0"/>
          <w:i w:val="0"/>
          <w:iCs/>
          <w:color w:val="000000" w:themeColor="text1"/>
          <w:spacing w:val="-2"/>
          <w:sz w:val="28"/>
          <w:szCs w:val="28"/>
        </w:rPr>
        <w:t xml:space="preserve">Các chính sách ổn định kinh tế vĩ mô, kiểm soát lạm phát, bảo đảm các cân đối lớn của nền kinh tế trong quý III và 9 tháng đầu năm 2022 đã góp phần phục hồi và phát triển nền kinh tế nói chung và thị trường lao động nói riêng. Thị trường lao động đã có nhiều khởi sắc với những chuyển biến tích cực. Tỷ lệ thất nghiệp và thiếu việc làm giảm mạnh. Số lượng lao động có việc làm chính thức tăng mạnh. Thu nhập của người lao động tiếp tục được cải thiện. Đời sống an sinh xã hội dần được bảo đảm. </w:t>
      </w:r>
    </w:p>
    <w:p w:rsidR="001F25EF" w:rsidRDefault="001F25EF" w:rsidP="00CA0436">
      <w:pPr>
        <w:spacing w:before="120" w:after="120" w:line="288" w:lineRule="auto"/>
        <w:ind w:firstLine="709"/>
        <w:jc w:val="both"/>
        <w:rPr>
          <w:rFonts w:asciiTheme="majorHAnsi" w:eastAsia="Calibri" w:hAnsiTheme="majorHAnsi" w:cstheme="majorHAnsi"/>
          <w:b w:val="0"/>
          <w:i w:val="0"/>
          <w:iCs/>
          <w:color w:val="000000" w:themeColor="text1"/>
          <w:sz w:val="28"/>
          <w:szCs w:val="28"/>
        </w:rPr>
      </w:pPr>
      <w:r w:rsidRPr="001F25EF">
        <w:rPr>
          <w:rFonts w:asciiTheme="majorHAnsi" w:eastAsia="Calibri" w:hAnsiTheme="majorHAnsi" w:cstheme="majorHAnsi"/>
          <w:b w:val="0"/>
          <w:i w:val="0"/>
          <w:iCs/>
          <w:color w:val="000000" w:themeColor="text1"/>
          <w:sz w:val="28"/>
          <w:szCs w:val="28"/>
        </w:rPr>
        <w:t xml:space="preserve">Bên cạnh những kết quả đạt được, thị trường lao động Việt Nam vẫn còn tiếp tục đối mặt với một số khó khăn thách thức. Hoạt động sản xuất kinh doanh còn gặp nhiều rủi ro do thiếu hụt lao động cục bộ, giá nguyên, nhiên vật liệu đầu vào, chi phí sản xuất cao. Đời sống một bộ phận người lao động còn gặp nhiều khó khăn. </w:t>
      </w:r>
    </w:p>
    <w:p w:rsidR="001F25EF" w:rsidRDefault="001F25EF" w:rsidP="00CA0436">
      <w:pPr>
        <w:spacing w:before="120" w:after="120" w:line="288" w:lineRule="auto"/>
        <w:ind w:firstLine="709"/>
        <w:jc w:val="both"/>
        <w:rPr>
          <w:rFonts w:asciiTheme="majorHAnsi" w:eastAsia="Calibri" w:hAnsiTheme="majorHAnsi" w:cstheme="majorHAnsi"/>
          <w:b w:val="0"/>
          <w:i w:val="0"/>
          <w:iCs/>
          <w:color w:val="000000" w:themeColor="text1"/>
          <w:sz w:val="28"/>
          <w:szCs w:val="28"/>
        </w:rPr>
      </w:pPr>
      <w:r w:rsidRPr="001F25EF">
        <w:rPr>
          <w:rFonts w:asciiTheme="majorHAnsi" w:eastAsia="Calibri" w:hAnsiTheme="majorHAnsi" w:cstheme="majorHAnsi"/>
          <w:b w:val="0"/>
          <w:i w:val="0"/>
          <w:iCs/>
          <w:color w:val="000000" w:themeColor="text1"/>
          <w:sz w:val="28"/>
          <w:szCs w:val="28"/>
        </w:rPr>
        <w:t>Trước tình hình đó, Tổng cục Thống kê đề xuất một số giải pháp sau:</w:t>
      </w:r>
    </w:p>
    <w:p w:rsidR="001F25EF" w:rsidRDefault="00972DC9" w:rsidP="00CA0436">
      <w:pPr>
        <w:spacing w:before="120" w:after="120" w:line="288" w:lineRule="auto"/>
        <w:ind w:firstLine="709"/>
        <w:jc w:val="both"/>
        <w:rPr>
          <w:rFonts w:asciiTheme="majorHAnsi" w:eastAsia="Calibri" w:hAnsiTheme="majorHAnsi" w:cstheme="majorHAnsi"/>
          <w:b w:val="0"/>
          <w:i w:val="0"/>
          <w:iCs/>
          <w:color w:val="000000" w:themeColor="text1"/>
          <w:sz w:val="28"/>
          <w:szCs w:val="28"/>
        </w:rPr>
      </w:pPr>
      <w:r>
        <w:rPr>
          <w:rFonts w:asciiTheme="majorHAnsi" w:eastAsia="Calibri" w:hAnsiTheme="majorHAnsi" w:cstheme="majorHAnsi"/>
          <w:b w:val="0"/>
          <w:i w:val="0"/>
          <w:iCs/>
          <w:color w:val="000000" w:themeColor="text1"/>
          <w:sz w:val="28"/>
          <w:szCs w:val="28"/>
        </w:rPr>
        <w:t xml:space="preserve"> - T</w:t>
      </w:r>
      <w:r w:rsidR="001F25EF" w:rsidRPr="001F25EF">
        <w:rPr>
          <w:rFonts w:asciiTheme="majorHAnsi" w:eastAsia="Calibri" w:hAnsiTheme="majorHAnsi" w:cstheme="majorHAnsi"/>
          <w:b w:val="0"/>
          <w:i w:val="0"/>
          <w:iCs/>
          <w:color w:val="000000" w:themeColor="text1"/>
          <w:sz w:val="28"/>
          <w:szCs w:val="28"/>
        </w:rPr>
        <w:t xml:space="preserve">iếp tục thực hiện nhất quán phương châm “Sống chung an toàn với dịch Covid-19”. Chủ động ứng phó kịp thời với các biến chủng mới của dịch Covid-19 và các bệnh dịch khác. Bảo đảm nguồn cung về thuốc, trang thiết bị, vật tư, sinh phẩm y tế phục vụ khám, chữa bệnh và phòng chống dịch để đáp ứng tốt nhu cầu được chăm sóc và bảo vệ sức khỏe của mỗi người dân, trong đó có người lao động. </w:t>
      </w:r>
    </w:p>
    <w:p w:rsidR="001F25EF" w:rsidRDefault="00972DC9" w:rsidP="00CA0436">
      <w:pPr>
        <w:spacing w:before="120" w:after="120" w:line="288" w:lineRule="auto"/>
        <w:ind w:firstLine="709"/>
        <w:jc w:val="both"/>
        <w:rPr>
          <w:rFonts w:asciiTheme="majorHAnsi" w:eastAsia="Calibri" w:hAnsiTheme="majorHAnsi" w:cstheme="majorHAnsi"/>
          <w:b w:val="0"/>
          <w:i w:val="0"/>
          <w:iCs/>
          <w:color w:val="000000" w:themeColor="text1"/>
          <w:sz w:val="28"/>
          <w:szCs w:val="28"/>
        </w:rPr>
      </w:pPr>
      <w:r>
        <w:rPr>
          <w:rFonts w:asciiTheme="majorHAnsi" w:eastAsia="Calibri" w:hAnsiTheme="majorHAnsi" w:cstheme="majorHAnsi"/>
          <w:b w:val="0"/>
          <w:i w:val="0"/>
          <w:iCs/>
          <w:color w:val="000000" w:themeColor="text1"/>
          <w:sz w:val="28"/>
          <w:szCs w:val="28"/>
        </w:rPr>
        <w:t>- T</w:t>
      </w:r>
      <w:r w:rsidR="001F25EF" w:rsidRPr="001F25EF">
        <w:rPr>
          <w:rFonts w:asciiTheme="majorHAnsi" w:eastAsia="Calibri" w:hAnsiTheme="majorHAnsi" w:cstheme="majorHAnsi"/>
          <w:b w:val="0"/>
          <w:i w:val="0"/>
          <w:iCs/>
          <w:color w:val="000000" w:themeColor="text1"/>
          <w:sz w:val="28"/>
          <w:szCs w:val="28"/>
        </w:rPr>
        <w:t xml:space="preserve">hực hiện có hiệu quả các chính sách an sinh xã hội, lao động, việc làm. Nâng cao hiệu quả kết nối cung cầu lao động - việc làm, nâng cao chất lượng đào tạo nghề, từ đó cải thiện chất lượng nguồn nhân lực và tăng năng suất lao động nhằm đáp ứng nhu cầu ngày càng cao của doanh nghiệp trong nước và doanh nghiệp FDI. </w:t>
      </w:r>
    </w:p>
    <w:p w:rsidR="001F25EF" w:rsidRPr="001F25EF" w:rsidRDefault="001F25EF" w:rsidP="00CA0436">
      <w:pPr>
        <w:spacing w:before="120" w:after="120" w:line="288" w:lineRule="auto"/>
        <w:ind w:firstLine="709"/>
        <w:jc w:val="both"/>
        <w:rPr>
          <w:rFonts w:asciiTheme="majorHAnsi" w:eastAsia="Calibri" w:hAnsiTheme="majorHAnsi" w:cstheme="majorHAnsi"/>
          <w:b w:val="0"/>
          <w:i w:val="0"/>
          <w:iCs/>
          <w:color w:val="000000" w:themeColor="text1"/>
          <w:sz w:val="28"/>
          <w:szCs w:val="28"/>
        </w:rPr>
      </w:pPr>
      <w:r w:rsidRPr="001F25EF">
        <w:rPr>
          <w:rFonts w:asciiTheme="majorHAnsi" w:eastAsia="Calibri" w:hAnsiTheme="majorHAnsi" w:cstheme="majorHAnsi"/>
          <w:b w:val="0"/>
          <w:i w:val="0"/>
          <w:iCs/>
          <w:color w:val="000000" w:themeColor="text1"/>
          <w:sz w:val="28"/>
          <w:szCs w:val="28"/>
        </w:rPr>
        <w:t>- Ổn định kinh tế vĩ mô, chủ động, linh hoạt, đồng bộ các công cụ chính sách tiền tệ, phối hợp chặt chẽ với chính sách tài khoá và các chính sách kinh tế vĩ mô khác nhằm kiểm soát lạm phát, góp phần ổn định kinh tế, chú trọng hỗ trợ, giải quyết việc làm cho người lao động.</w:t>
      </w:r>
    </w:p>
    <w:p w:rsidR="000F1EEA" w:rsidRPr="001F25EF" w:rsidRDefault="000F1EEA" w:rsidP="001F25EF">
      <w:pPr>
        <w:spacing w:before="120" w:after="120" w:line="264" w:lineRule="auto"/>
        <w:ind w:firstLine="720"/>
        <w:jc w:val="both"/>
        <w:rPr>
          <w:rFonts w:asciiTheme="majorHAnsi" w:eastAsia="Calibri" w:hAnsiTheme="majorHAnsi" w:cstheme="majorHAnsi"/>
          <w:b w:val="0"/>
          <w:i w:val="0"/>
          <w:iCs/>
          <w:color w:val="000000" w:themeColor="text1"/>
          <w:sz w:val="28"/>
          <w:szCs w:val="28"/>
        </w:rPr>
      </w:pPr>
    </w:p>
    <w:sectPr w:rsidR="000F1EEA" w:rsidRPr="001F25EF" w:rsidSect="007C7EDC">
      <w:headerReference w:type="default" r:id="rId21"/>
      <w:footerReference w:type="even" r:id="rId22"/>
      <w:footerReference w:type="default" r:id="rId23"/>
      <w:footerReference w:type="first" r:id="rId24"/>
      <w:pgSz w:w="11907" w:h="16839" w:code="9"/>
      <w:pgMar w:top="851" w:right="851" w:bottom="851" w:left="1701" w:header="720"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B24" w:rsidRDefault="00C95B24" w:rsidP="00FC3FE0">
      <w:r>
        <w:separator/>
      </w:r>
    </w:p>
  </w:endnote>
  <w:endnote w:type="continuationSeparator" w:id="0">
    <w:p w:rsidR="00C95B24" w:rsidRDefault="00C95B24" w:rsidP="00FC3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EF" w:rsidRPr="008B4EA6" w:rsidRDefault="002A60EF">
    <w:pPr>
      <w:pStyle w:val="Footer"/>
      <w:jc w:val="right"/>
      <w:rPr>
        <w:b w:val="0"/>
      </w:rPr>
    </w:pPr>
  </w:p>
  <w:p w:rsidR="002A60EF" w:rsidRDefault="002A60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EF" w:rsidRPr="0062205E" w:rsidRDefault="002A60EF">
    <w:pPr>
      <w:pStyle w:val="Footer"/>
      <w:jc w:val="right"/>
      <w:rPr>
        <w:rFonts w:asciiTheme="minorHAnsi" w:hAnsiTheme="minorHAnsi" w:cstheme="minorHAnsi"/>
        <w:sz w:val="18"/>
        <w:szCs w:val="18"/>
      </w:rPr>
    </w:pPr>
  </w:p>
  <w:p w:rsidR="002A60EF" w:rsidRPr="0062205E" w:rsidRDefault="002A60EF" w:rsidP="00C71A29">
    <w:pPr>
      <w:pStyle w:val="Footer"/>
      <w:rPr>
        <w:rFonts w:asciiTheme="minorHAnsi" w:hAnsiTheme="minorHAnsi" w:cstheme="minorHAnsi"/>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EF" w:rsidRDefault="002A60EF">
    <w:pPr>
      <w:pStyle w:val="Footer"/>
      <w:jc w:val="right"/>
      <w:rPr>
        <w:b w:val="0"/>
        <w:i w:val="0"/>
      </w:rPr>
    </w:pPr>
  </w:p>
  <w:p w:rsidR="002A60EF" w:rsidRDefault="002A60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B24" w:rsidRDefault="00C95B24" w:rsidP="00FC3FE0">
      <w:r>
        <w:separator/>
      </w:r>
    </w:p>
  </w:footnote>
  <w:footnote w:type="continuationSeparator" w:id="0">
    <w:p w:rsidR="00C95B24" w:rsidRDefault="00C95B24" w:rsidP="00FC3FE0">
      <w:r>
        <w:continuationSeparator/>
      </w:r>
    </w:p>
  </w:footnote>
  <w:footnote w:id="1">
    <w:p w:rsidR="002A60EF" w:rsidRPr="004D44FE" w:rsidRDefault="002A60EF" w:rsidP="00853344">
      <w:pPr>
        <w:pStyle w:val="FootnoteText"/>
        <w:jc w:val="both"/>
        <w:rPr>
          <w:b w:val="0"/>
          <w:i w:val="0"/>
          <w:sz w:val="18"/>
        </w:rPr>
      </w:pPr>
      <w:r w:rsidRPr="004D44FE">
        <w:rPr>
          <w:rStyle w:val="FootnoteReference"/>
          <w:b w:val="0"/>
          <w:i w:val="0"/>
          <w:sz w:val="18"/>
        </w:rPr>
        <w:footnoteRef/>
      </w:r>
      <w:r w:rsidRPr="004D44FE">
        <w:rPr>
          <w:b w:val="0"/>
          <w:i w:val="0"/>
          <w:sz w:val="18"/>
        </w:rPr>
        <w:t xml:space="preserve"> Số liệu các quý năm 2019, 2020 trong báo cáo này được tính toán lại theo khung khái niệm mới ICLS 19. </w:t>
      </w:r>
    </w:p>
  </w:footnote>
  <w:footnote w:id="2">
    <w:p w:rsidR="005D6036" w:rsidRPr="00E30F9B" w:rsidRDefault="005D6036" w:rsidP="005D6036">
      <w:pPr>
        <w:pStyle w:val="FootnoteText"/>
        <w:rPr>
          <w:b w:val="0"/>
          <w:sz w:val="18"/>
          <w:szCs w:val="18"/>
        </w:rPr>
      </w:pPr>
      <w:r w:rsidRPr="004D44FE">
        <w:rPr>
          <w:rStyle w:val="FootnoteReference"/>
          <w:b w:val="0"/>
          <w:i w:val="0"/>
          <w:sz w:val="18"/>
          <w:szCs w:val="18"/>
        </w:rPr>
        <w:footnoteRef/>
      </w:r>
      <w:r w:rsidRPr="004D44FE">
        <w:rPr>
          <w:b w:val="0"/>
          <w:i w:val="0"/>
          <w:sz w:val="18"/>
          <w:szCs w:val="18"/>
        </w:rPr>
        <w:t xml:space="preserve"> Ấn bản thứ 9 Báo cáo giám sát của ILO về thế giới việc làm, 23/05/2022.</w:t>
      </w:r>
    </w:p>
  </w:footnote>
  <w:footnote w:id="3">
    <w:p w:rsidR="00734F10" w:rsidRPr="004D44FE" w:rsidRDefault="00734F10" w:rsidP="00734F10">
      <w:pPr>
        <w:pStyle w:val="FootnoteText"/>
        <w:rPr>
          <w:b w:val="0"/>
          <w:i w:val="0"/>
          <w:sz w:val="18"/>
          <w:szCs w:val="18"/>
        </w:rPr>
      </w:pPr>
      <w:r w:rsidRPr="004D44FE">
        <w:rPr>
          <w:rStyle w:val="FootnoteReference"/>
          <w:i w:val="0"/>
          <w:sz w:val="18"/>
          <w:szCs w:val="18"/>
        </w:rPr>
        <w:footnoteRef/>
      </w:r>
      <w:r w:rsidRPr="004D44FE">
        <w:rPr>
          <w:i w:val="0"/>
          <w:sz w:val="18"/>
          <w:szCs w:val="18"/>
        </w:rPr>
        <w:t xml:space="preserve"> </w:t>
      </w:r>
      <w:r w:rsidRPr="004D44FE">
        <w:rPr>
          <w:b w:val="0"/>
          <w:i w:val="0"/>
          <w:sz w:val="18"/>
          <w:szCs w:val="18"/>
        </w:rPr>
        <w:t>So với cùng kỳ năm trước và cùng kỳ năm 2019, tốc độ tăng của lao động chính thức cao hơn tốc độ tăng của lao động phi chính thức phi nông nghiệp lần lượt là 3,2 điểm phần trăm và 2,3 điểm phần trăm.</w:t>
      </w:r>
    </w:p>
  </w:footnote>
  <w:footnote w:id="4">
    <w:p w:rsidR="00D023A2" w:rsidRPr="004D44FE" w:rsidRDefault="00D023A2" w:rsidP="00D023A2">
      <w:pPr>
        <w:pStyle w:val="FootnoteText"/>
        <w:spacing w:before="120"/>
        <w:ind w:left="142" w:hanging="142"/>
        <w:jc w:val="both"/>
        <w:rPr>
          <w:i w:val="0"/>
          <w:sz w:val="18"/>
          <w:szCs w:val="18"/>
        </w:rPr>
      </w:pPr>
      <w:r w:rsidRPr="004D44FE">
        <w:rPr>
          <w:rStyle w:val="FootnoteReference"/>
          <w:i w:val="0"/>
          <w:sz w:val="18"/>
          <w:szCs w:val="18"/>
        </w:rPr>
        <w:footnoteRef/>
      </w:r>
      <w:r w:rsidRPr="004D44FE">
        <w:rPr>
          <w:i w:val="0"/>
          <w:sz w:val="18"/>
          <w:szCs w:val="18"/>
        </w:rPr>
        <w:t xml:space="preserve"> </w:t>
      </w:r>
      <w:r w:rsidRPr="004D44FE">
        <w:rPr>
          <w:b w:val="0"/>
          <w:i w:val="0"/>
          <w:sz w:val="18"/>
          <w:szCs w:val="18"/>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p>
  </w:footnote>
  <w:footnote w:id="5">
    <w:p w:rsidR="00D023A2" w:rsidRPr="00334AE4" w:rsidRDefault="00D023A2" w:rsidP="00D023A2">
      <w:pPr>
        <w:pStyle w:val="FootnoteText"/>
        <w:rPr>
          <w:b w:val="0"/>
        </w:rPr>
      </w:pPr>
      <w:r w:rsidRPr="004D44FE">
        <w:rPr>
          <w:rStyle w:val="FootnoteReference"/>
          <w:b w:val="0"/>
          <w:i w:val="0"/>
          <w:sz w:val="18"/>
          <w:szCs w:val="18"/>
        </w:rPr>
        <w:footnoteRef/>
      </w:r>
      <w:r w:rsidRPr="004D44FE">
        <w:rPr>
          <w:b w:val="0"/>
          <w:i w:val="0"/>
          <w:sz w:val="18"/>
          <w:szCs w:val="18"/>
        </w:rPr>
        <w:t xml:space="preserve"> Thời gian giãn cách xã hội kéo dài cùng với diễn biến phức tạp của đại dịch trong quý III năm 2021 đã đẩy số người thiếu việc làm tăng cao.</w:t>
      </w:r>
    </w:p>
  </w:footnote>
  <w:footnote w:id="6">
    <w:p w:rsidR="001639DF" w:rsidRPr="006036F5" w:rsidRDefault="001639DF">
      <w:pPr>
        <w:pStyle w:val="FootnoteText"/>
        <w:rPr>
          <w:b w:val="0"/>
          <w:i w:val="0"/>
          <w:sz w:val="18"/>
          <w:szCs w:val="18"/>
        </w:rPr>
      </w:pPr>
      <w:r w:rsidRPr="006036F5">
        <w:rPr>
          <w:rStyle w:val="FootnoteReference"/>
          <w:i w:val="0"/>
        </w:rPr>
        <w:footnoteRef/>
      </w:r>
      <w:r w:rsidRPr="006036F5">
        <w:rPr>
          <w:i w:val="0"/>
        </w:rPr>
        <w:t xml:space="preserve"> </w:t>
      </w:r>
      <w:r w:rsidRPr="006036F5">
        <w:rPr>
          <w:b w:val="0"/>
          <w:i w:val="0"/>
          <w:sz w:val="18"/>
          <w:szCs w:val="18"/>
        </w:rPr>
        <w:t>Số lao động thiếu hụt cục bộ là số lao động không tuyển dụng được hoặc tuyển dụng nhưng chưa đáp ứng nhu cầu công việc của doanh nghiệp.</w:t>
      </w:r>
    </w:p>
  </w:footnote>
  <w:footnote w:id="7">
    <w:p w:rsidR="00BD53FD" w:rsidRPr="00900D76" w:rsidRDefault="00BD53FD" w:rsidP="00BD53FD">
      <w:pPr>
        <w:pStyle w:val="FootnoteText"/>
        <w:jc w:val="both"/>
        <w:rPr>
          <w:sz w:val="18"/>
          <w:szCs w:val="18"/>
        </w:rPr>
      </w:pPr>
      <w:r w:rsidRPr="006036F5">
        <w:rPr>
          <w:rStyle w:val="FootnoteReference"/>
          <w:i w:val="0"/>
          <w:sz w:val="18"/>
          <w:szCs w:val="18"/>
        </w:rPr>
        <w:footnoteRef/>
      </w:r>
      <w:r w:rsidRPr="006036F5">
        <w:rPr>
          <w:i w:val="0"/>
          <w:sz w:val="18"/>
          <w:szCs w:val="18"/>
        </w:rPr>
        <w:t xml:space="preserve"> </w:t>
      </w:r>
      <w:r w:rsidRPr="006036F5">
        <w:rPr>
          <w:b w:val="0"/>
          <w:i w:val="0"/>
          <w:sz w:val="18"/>
          <w:szCs w:val="18"/>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89925"/>
      <w:docPartObj>
        <w:docPartGallery w:val="Page Numbers (Top of Page)"/>
        <w:docPartUnique/>
      </w:docPartObj>
    </w:sdtPr>
    <w:sdtEndPr>
      <w:rPr>
        <w:noProof/>
      </w:rPr>
    </w:sdtEndPr>
    <w:sdtContent>
      <w:p w:rsidR="002A60EF" w:rsidRDefault="00916710" w:rsidP="00A06F40">
        <w:pPr>
          <w:pStyle w:val="Header"/>
          <w:jc w:val="center"/>
        </w:pPr>
        <w:r w:rsidRPr="00FF7F2D">
          <w:rPr>
            <w:b w:val="0"/>
            <w:i w:val="0"/>
          </w:rPr>
          <w:fldChar w:fldCharType="begin"/>
        </w:r>
        <w:r w:rsidR="002A60EF" w:rsidRPr="00FF7F2D">
          <w:rPr>
            <w:b w:val="0"/>
            <w:i w:val="0"/>
          </w:rPr>
          <w:instrText xml:space="preserve"> PAGE   \* MERGEFORMAT </w:instrText>
        </w:r>
        <w:r w:rsidRPr="00FF7F2D">
          <w:rPr>
            <w:b w:val="0"/>
            <w:i w:val="0"/>
          </w:rPr>
          <w:fldChar w:fldCharType="separate"/>
        </w:r>
        <w:r w:rsidR="00EB3C12">
          <w:rPr>
            <w:b w:val="0"/>
            <w:i w:val="0"/>
            <w:noProof/>
          </w:rPr>
          <w:t>2</w:t>
        </w:r>
        <w:r w:rsidRPr="00FF7F2D">
          <w:rPr>
            <w:b w:val="0"/>
            <w:i w:val="0"/>
            <w:noProof/>
          </w:rPr>
          <w:fldChar w:fldCharType="end"/>
        </w:r>
      </w:p>
    </w:sdtContent>
  </w:sdt>
  <w:p w:rsidR="002A60EF" w:rsidRDefault="002A60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2382"/>
    <w:multiLevelType w:val="hybridMultilevel"/>
    <w:tmpl w:val="C77EDE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68346E9E"/>
    <w:multiLevelType w:val="hybridMultilevel"/>
    <w:tmpl w:val="4A2AA782"/>
    <w:lvl w:ilvl="0" w:tplc="F43A00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nsid w:val="73FF4F45"/>
    <w:multiLevelType w:val="hybridMultilevel"/>
    <w:tmpl w:val="BF4C37F8"/>
    <w:lvl w:ilvl="0" w:tplc="F43A0056">
      <w:start w:val="3"/>
      <w:numFmt w:val="decimal"/>
      <w:lvlText w:val="%1."/>
      <w:lvlJc w:val="left"/>
      <w:pPr>
        <w:ind w:left="17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4"/>
  </w:num>
  <w:num w:numId="4">
    <w:abstractNumId w:val="10"/>
  </w:num>
  <w:num w:numId="5">
    <w:abstractNumId w:val="11"/>
  </w:num>
  <w:num w:numId="6">
    <w:abstractNumId w:val="3"/>
  </w:num>
  <w:num w:numId="7">
    <w:abstractNumId w:val="13"/>
  </w:num>
  <w:num w:numId="8">
    <w:abstractNumId w:val="2"/>
  </w:num>
  <w:num w:numId="9">
    <w:abstractNumId w:val="5"/>
  </w:num>
  <w:num w:numId="10">
    <w:abstractNumId w:val="8"/>
  </w:num>
  <w:num w:numId="11">
    <w:abstractNumId w:val="18"/>
  </w:num>
  <w:num w:numId="12">
    <w:abstractNumId w:val="19"/>
  </w:num>
  <w:num w:numId="13">
    <w:abstractNumId w:val="12"/>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2"/>
  </w:num>
  <w:num w:numId="18">
    <w:abstractNumId w:val="9"/>
  </w:num>
  <w:num w:numId="19">
    <w:abstractNumId w:val="21"/>
  </w:num>
  <w:num w:numId="20">
    <w:abstractNumId w:val="7"/>
  </w:num>
  <w:num w:numId="21">
    <w:abstractNumId w:val="23"/>
  </w:num>
  <w:num w:numId="22">
    <w:abstractNumId w:val="0"/>
  </w:num>
  <w:num w:numId="23">
    <w:abstractNumId w:val="1"/>
  </w:num>
  <w:num w:numId="24">
    <w:abstractNumId w:val="15"/>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241"/>
  <w:characterSpacingControl w:val="doNotCompress"/>
  <w:hdrShapeDefaults>
    <o:shapedefaults v:ext="edit" spidmax="4097"/>
  </w:hdrShapeDefaults>
  <w:footnotePr>
    <w:footnote w:id="-1"/>
    <w:footnote w:id="0"/>
  </w:footnotePr>
  <w:endnotePr>
    <w:endnote w:id="-1"/>
    <w:endnote w:id="0"/>
  </w:endnotePr>
  <w:compat/>
  <w:rsids>
    <w:rsidRoot w:val="003A3CBC"/>
    <w:rsid w:val="00000575"/>
    <w:rsid w:val="0000460C"/>
    <w:rsid w:val="00007536"/>
    <w:rsid w:val="0001042E"/>
    <w:rsid w:val="00010534"/>
    <w:rsid w:val="00014069"/>
    <w:rsid w:val="00016717"/>
    <w:rsid w:val="00016ABD"/>
    <w:rsid w:val="000179A5"/>
    <w:rsid w:val="0002036D"/>
    <w:rsid w:val="00021B0A"/>
    <w:rsid w:val="000226C4"/>
    <w:rsid w:val="0002346A"/>
    <w:rsid w:val="0002402F"/>
    <w:rsid w:val="0002441F"/>
    <w:rsid w:val="000251A0"/>
    <w:rsid w:val="00026322"/>
    <w:rsid w:val="000276F2"/>
    <w:rsid w:val="00030D6D"/>
    <w:rsid w:val="0003107D"/>
    <w:rsid w:val="00032263"/>
    <w:rsid w:val="00032FB1"/>
    <w:rsid w:val="000333CC"/>
    <w:rsid w:val="0003393F"/>
    <w:rsid w:val="00033A16"/>
    <w:rsid w:val="00033F65"/>
    <w:rsid w:val="00034009"/>
    <w:rsid w:val="00034433"/>
    <w:rsid w:val="00035851"/>
    <w:rsid w:val="000371BD"/>
    <w:rsid w:val="0003742D"/>
    <w:rsid w:val="00037A61"/>
    <w:rsid w:val="00040293"/>
    <w:rsid w:val="00040B9C"/>
    <w:rsid w:val="00042A40"/>
    <w:rsid w:val="000433C5"/>
    <w:rsid w:val="0004435E"/>
    <w:rsid w:val="000452CF"/>
    <w:rsid w:val="00046AA6"/>
    <w:rsid w:val="0005024E"/>
    <w:rsid w:val="00050255"/>
    <w:rsid w:val="000502F0"/>
    <w:rsid w:val="00050E10"/>
    <w:rsid w:val="000528B2"/>
    <w:rsid w:val="00052B63"/>
    <w:rsid w:val="00054636"/>
    <w:rsid w:val="00054695"/>
    <w:rsid w:val="0005558F"/>
    <w:rsid w:val="0005652B"/>
    <w:rsid w:val="0005653B"/>
    <w:rsid w:val="000609A7"/>
    <w:rsid w:val="00060C03"/>
    <w:rsid w:val="000611F7"/>
    <w:rsid w:val="0006191F"/>
    <w:rsid w:val="00062235"/>
    <w:rsid w:val="00065BAB"/>
    <w:rsid w:val="00066DDD"/>
    <w:rsid w:val="00067059"/>
    <w:rsid w:val="000708C9"/>
    <w:rsid w:val="00072388"/>
    <w:rsid w:val="00072E15"/>
    <w:rsid w:val="00077E96"/>
    <w:rsid w:val="00080AD2"/>
    <w:rsid w:val="00080CF3"/>
    <w:rsid w:val="00081E1F"/>
    <w:rsid w:val="00082581"/>
    <w:rsid w:val="000850D6"/>
    <w:rsid w:val="000864D4"/>
    <w:rsid w:val="0008674D"/>
    <w:rsid w:val="00086DEF"/>
    <w:rsid w:val="00086E73"/>
    <w:rsid w:val="00090F22"/>
    <w:rsid w:val="000929B5"/>
    <w:rsid w:val="0009459F"/>
    <w:rsid w:val="0009552B"/>
    <w:rsid w:val="00096467"/>
    <w:rsid w:val="000964AF"/>
    <w:rsid w:val="000A11F0"/>
    <w:rsid w:val="000A1764"/>
    <w:rsid w:val="000A638A"/>
    <w:rsid w:val="000A72D9"/>
    <w:rsid w:val="000A77F6"/>
    <w:rsid w:val="000B10A1"/>
    <w:rsid w:val="000B1546"/>
    <w:rsid w:val="000B2501"/>
    <w:rsid w:val="000B2C61"/>
    <w:rsid w:val="000B3109"/>
    <w:rsid w:val="000B36F2"/>
    <w:rsid w:val="000B395F"/>
    <w:rsid w:val="000B56E2"/>
    <w:rsid w:val="000B6C2D"/>
    <w:rsid w:val="000C30A2"/>
    <w:rsid w:val="000C3CB4"/>
    <w:rsid w:val="000C65E6"/>
    <w:rsid w:val="000D06E3"/>
    <w:rsid w:val="000D0DA9"/>
    <w:rsid w:val="000D18AA"/>
    <w:rsid w:val="000D1ED6"/>
    <w:rsid w:val="000D2807"/>
    <w:rsid w:val="000D2BCD"/>
    <w:rsid w:val="000D2FD0"/>
    <w:rsid w:val="000D4842"/>
    <w:rsid w:val="000D4FAC"/>
    <w:rsid w:val="000D5368"/>
    <w:rsid w:val="000D6735"/>
    <w:rsid w:val="000E0295"/>
    <w:rsid w:val="000E079A"/>
    <w:rsid w:val="000E0811"/>
    <w:rsid w:val="000E119B"/>
    <w:rsid w:val="000E25CB"/>
    <w:rsid w:val="000E3C75"/>
    <w:rsid w:val="000E3E93"/>
    <w:rsid w:val="000E5433"/>
    <w:rsid w:val="000E5D99"/>
    <w:rsid w:val="000F0F2B"/>
    <w:rsid w:val="000F1861"/>
    <w:rsid w:val="000F1EEA"/>
    <w:rsid w:val="000F2814"/>
    <w:rsid w:val="000F2C47"/>
    <w:rsid w:val="000F43DB"/>
    <w:rsid w:val="000F54C0"/>
    <w:rsid w:val="000F6FC8"/>
    <w:rsid w:val="000F7527"/>
    <w:rsid w:val="00100DB7"/>
    <w:rsid w:val="0010267E"/>
    <w:rsid w:val="00102DAA"/>
    <w:rsid w:val="00104A42"/>
    <w:rsid w:val="001057EF"/>
    <w:rsid w:val="00106F4C"/>
    <w:rsid w:val="001104B1"/>
    <w:rsid w:val="00112047"/>
    <w:rsid w:val="00113BA9"/>
    <w:rsid w:val="001152B7"/>
    <w:rsid w:val="0011530E"/>
    <w:rsid w:val="0011669A"/>
    <w:rsid w:val="00117560"/>
    <w:rsid w:val="00117575"/>
    <w:rsid w:val="0011757E"/>
    <w:rsid w:val="00117925"/>
    <w:rsid w:val="00121343"/>
    <w:rsid w:val="00121D5C"/>
    <w:rsid w:val="001220C4"/>
    <w:rsid w:val="00122EE2"/>
    <w:rsid w:val="00125408"/>
    <w:rsid w:val="001257AC"/>
    <w:rsid w:val="001260F9"/>
    <w:rsid w:val="00127B51"/>
    <w:rsid w:val="00127ECA"/>
    <w:rsid w:val="001302F2"/>
    <w:rsid w:val="00130373"/>
    <w:rsid w:val="001307FA"/>
    <w:rsid w:val="0013159B"/>
    <w:rsid w:val="0013265D"/>
    <w:rsid w:val="00132DB4"/>
    <w:rsid w:val="00134B25"/>
    <w:rsid w:val="00134ED1"/>
    <w:rsid w:val="00137B76"/>
    <w:rsid w:val="00142832"/>
    <w:rsid w:val="0014311B"/>
    <w:rsid w:val="001444E6"/>
    <w:rsid w:val="00146BBD"/>
    <w:rsid w:val="00146D41"/>
    <w:rsid w:val="0014741B"/>
    <w:rsid w:val="00147E76"/>
    <w:rsid w:val="001506BA"/>
    <w:rsid w:val="001526F6"/>
    <w:rsid w:val="00152CDF"/>
    <w:rsid w:val="00152FF5"/>
    <w:rsid w:val="00155A2C"/>
    <w:rsid w:val="00157327"/>
    <w:rsid w:val="00160534"/>
    <w:rsid w:val="00161E5A"/>
    <w:rsid w:val="00163141"/>
    <w:rsid w:val="00163779"/>
    <w:rsid w:val="001639DF"/>
    <w:rsid w:val="001671AA"/>
    <w:rsid w:val="0016738D"/>
    <w:rsid w:val="00167789"/>
    <w:rsid w:val="00171A85"/>
    <w:rsid w:val="00172638"/>
    <w:rsid w:val="001733D3"/>
    <w:rsid w:val="001777A2"/>
    <w:rsid w:val="00177C3E"/>
    <w:rsid w:val="001803B8"/>
    <w:rsid w:val="00180787"/>
    <w:rsid w:val="00181AAC"/>
    <w:rsid w:val="00182116"/>
    <w:rsid w:val="00185BFA"/>
    <w:rsid w:val="00191987"/>
    <w:rsid w:val="001924C1"/>
    <w:rsid w:val="001926E3"/>
    <w:rsid w:val="0019303F"/>
    <w:rsid w:val="001954BE"/>
    <w:rsid w:val="00195EDC"/>
    <w:rsid w:val="001968CC"/>
    <w:rsid w:val="00197A73"/>
    <w:rsid w:val="001A081E"/>
    <w:rsid w:val="001A0821"/>
    <w:rsid w:val="001A155B"/>
    <w:rsid w:val="001A2B7A"/>
    <w:rsid w:val="001A335D"/>
    <w:rsid w:val="001A36BD"/>
    <w:rsid w:val="001A4393"/>
    <w:rsid w:val="001A5DA6"/>
    <w:rsid w:val="001A6F71"/>
    <w:rsid w:val="001B056D"/>
    <w:rsid w:val="001B0E87"/>
    <w:rsid w:val="001B13D4"/>
    <w:rsid w:val="001B15CD"/>
    <w:rsid w:val="001B1925"/>
    <w:rsid w:val="001B273B"/>
    <w:rsid w:val="001B279F"/>
    <w:rsid w:val="001B4E2C"/>
    <w:rsid w:val="001B6014"/>
    <w:rsid w:val="001B6742"/>
    <w:rsid w:val="001B71B5"/>
    <w:rsid w:val="001C071C"/>
    <w:rsid w:val="001C1737"/>
    <w:rsid w:val="001C2509"/>
    <w:rsid w:val="001C25A0"/>
    <w:rsid w:val="001C28B9"/>
    <w:rsid w:val="001C4246"/>
    <w:rsid w:val="001C6A15"/>
    <w:rsid w:val="001C6D11"/>
    <w:rsid w:val="001D0826"/>
    <w:rsid w:val="001D1D91"/>
    <w:rsid w:val="001D2716"/>
    <w:rsid w:val="001D6D91"/>
    <w:rsid w:val="001D731E"/>
    <w:rsid w:val="001D7846"/>
    <w:rsid w:val="001D78B1"/>
    <w:rsid w:val="001E04DE"/>
    <w:rsid w:val="001E0763"/>
    <w:rsid w:val="001E34BE"/>
    <w:rsid w:val="001E4431"/>
    <w:rsid w:val="001E5201"/>
    <w:rsid w:val="001E5E4F"/>
    <w:rsid w:val="001E5FA1"/>
    <w:rsid w:val="001E75B9"/>
    <w:rsid w:val="001F01AD"/>
    <w:rsid w:val="001F0FA9"/>
    <w:rsid w:val="001F25EF"/>
    <w:rsid w:val="001F277E"/>
    <w:rsid w:val="001F3095"/>
    <w:rsid w:val="001F7DC4"/>
    <w:rsid w:val="002005D3"/>
    <w:rsid w:val="00200929"/>
    <w:rsid w:val="00201F6C"/>
    <w:rsid w:val="002020E1"/>
    <w:rsid w:val="0020215A"/>
    <w:rsid w:val="002022D2"/>
    <w:rsid w:val="00203293"/>
    <w:rsid w:val="00203B2D"/>
    <w:rsid w:val="00204021"/>
    <w:rsid w:val="00204E9C"/>
    <w:rsid w:val="0020515C"/>
    <w:rsid w:val="002051D9"/>
    <w:rsid w:val="0020526B"/>
    <w:rsid w:val="002056D5"/>
    <w:rsid w:val="00205D34"/>
    <w:rsid w:val="002104D3"/>
    <w:rsid w:val="00210750"/>
    <w:rsid w:val="002109D5"/>
    <w:rsid w:val="0021301D"/>
    <w:rsid w:val="00213262"/>
    <w:rsid w:val="00213510"/>
    <w:rsid w:val="002177F1"/>
    <w:rsid w:val="002214DA"/>
    <w:rsid w:val="0022244D"/>
    <w:rsid w:val="0022248E"/>
    <w:rsid w:val="002251D1"/>
    <w:rsid w:val="00225803"/>
    <w:rsid w:val="00226AA5"/>
    <w:rsid w:val="00226BD8"/>
    <w:rsid w:val="00226CDB"/>
    <w:rsid w:val="0022760D"/>
    <w:rsid w:val="00231854"/>
    <w:rsid w:val="00235D5B"/>
    <w:rsid w:val="0023605F"/>
    <w:rsid w:val="0023634A"/>
    <w:rsid w:val="00245008"/>
    <w:rsid w:val="0024621E"/>
    <w:rsid w:val="002462E3"/>
    <w:rsid w:val="0024697B"/>
    <w:rsid w:val="00247F45"/>
    <w:rsid w:val="00250374"/>
    <w:rsid w:val="00250D82"/>
    <w:rsid w:val="0025225D"/>
    <w:rsid w:val="00252BAF"/>
    <w:rsid w:val="002537A8"/>
    <w:rsid w:val="00253ED1"/>
    <w:rsid w:val="002540D9"/>
    <w:rsid w:val="00254445"/>
    <w:rsid w:val="0025487A"/>
    <w:rsid w:val="00254EE0"/>
    <w:rsid w:val="00255840"/>
    <w:rsid w:val="002569F6"/>
    <w:rsid w:val="00257457"/>
    <w:rsid w:val="0026592C"/>
    <w:rsid w:val="00265F0B"/>
    <w:rsid w:val="00266741"/>
    <w:rsid w:val="00270D48"/>
    <w:rsid w:val="00271463"/>
    <w:rsid w:val="00272178"/>
    <w:rsid w:val="00274395"/>
    <w:rsid w:val="0027577D"/>
    <w:rsid w:val="00276344"/>
    <w:rsid w:val="0027740A"/>
    <w:rsid w:val="00280C9C"/>
    <w:rsid w:val="00281A93"/>
    <w:rsid w:val="0028329F"/>
    <w:rsid w:val="00283DE2"/>
    <w:rsid w:val="002850EE"/>
    <w:rsid w:val="0028579E"/>
    <w:rsid w:val="00286094"/>
    <w:rsid w:val="00286C00"/>
    <w:rsid w:val="00287283"/>
    <w:rsid w:val="002878AC"/>
    <w:rsid w:val="00287F27"/>
    <w:rsid w:val="00290A67"/>
    <w:rsid w:val="00290F0E"/>
    <w:rsid w:val="00291260"/>
    <w:rsid w:val="00292050"/>
    <w:rsid w:val="00292060"/>
    <w:rsid w:val="002925DA"/>
    <w:rsid w:val="00292AC1"/>
    <w:rsid w:val="00293FB4"/>
    <w:rsid w:val="002969EC"/>
    <w:rsid w:val="00296B24"/>
    <w:rsid w:val="00297B61"/>
    <w:rsid w:val="002A0312"/>
    <w:rsid w:val="002A355F"/>
    <w:rsid w:val="002A5085"/>
    <w:rsid w:val="002A60EF"/>
    <w:rsid w:val="002A6A15"/>
    <w:rsid w:val="002B0276"/>
    <w:rsid w:val="002B087F"/>
    <w:rsid w:val="002B1B74"/>
    <w:rsid w:val="002B1D83"/>
    <w:rsid w:val="002B2A42"/>
    <w:rsid w:val="002B32C4"/>
    <w:rsid w:val="002B3727"/>
    <w:rsid w:val="002B4898"/>
    <w:rsid w:val="002B522C"/>
    <w:rsid w:val="002B58C5"/>
    <w:rsid w:val="002B5B0D"/>
    <w:rsid w:val="002B7ED8"/>
    <w:rsid w:val="002C17BD"/>
    <w:rsid w:val="002C188F"/>
    <w:rsid w:val="002C1EFF"/>
    <w:rsid w:val="002C335B"/>
    <w:rsid w:val="002C37D0"/>
    <w:rsid w:val="002C43B2"/>
    <w:rsid w:val="002C689E"/>
    <w:rsid w:val="002C7142"/>
    <w:rsid w:val="002C750E"/>
    <w:rsid w:val="002C78A6"/>
    <w:rsid w:val="002C7F79"/>
    <w:rsid w:val="002D1F3B"/>
    <w:rsid w:val="002D40F2"/>
    <w:rsid w:val="002D463D"/>
    <w:rsid w:val="002D4AEF"/>
    <w:rsid w:val="002D4F8B"/>
    <w:rsid w:val="002D57A3"/>
    <w:rsid w:val="002D6B01"/>
    <w:rsid w:val="002D79B4"/>
    <w:rsid w:val="002E026A"/>
    <w:rsid w:val="002E0397"/>
    <w:rsid w:val="002E17A3"/>
    <w:rsid w:val="002E1B88"/>
    <w:rsid w:val="002E32AD"/>
    <w:rsid w:val="002E4DDF"/>
    <w:rsid w:val="002E5440"/>
    <w:rsid w:val="002E56AE"/>
    <w:rsid w:val="002E5FC3"/>
    <w:rsid w:val="002E660E"/>
    <w:rsid w:val="002E6ADA"/>
    <w:rsid w:val="002E71EA"/>
    <w:rsid w:val="002F0C10"/>
    <w:rsid w:val="002F1612"/>
    <w:rsid w:val="002F340B"/>
    <w:rsid w:val="002F3569"/>
    <w:rsid w:val="002F45A0"/>
    <w:rsid w:val="002F4827"/>
    <w:rsid w:val="002F4E71"/>
    <w:rsid w:val="002F61AB"/>
    <w:rsid w:val="002F64CF"/>
    <w:rsid w:val="002F6994"/>
    <w:rsid w:val="002F7177"/>
    <w:rsid w:val="002F7E35"/>
    <w:rsid w:val="003001C9"/>
    <w:rsid w:val="00300B64"/>
    <w:rsid w:val="00304E55"/>
    <w:rsid w:val="00304FFE"/>
    <w:rsid w:val="00306E0E"/>
    <w:rsid w:val="003071DA"/>
    <w:rsid w:val="00310821"/>
    <w:rsid w:val="0031185D"/>
    <w:rsid w:val="003118A9"/>
    <w:rsid w:val="003119FE"/>
    <w:rsid w:val="00312919"/>
    <w:rsid w:val="00312E4C"/>
    <w:rsid w:val="003130E7"/>
    <w:rsid w:val="00315059"/>
    <w:rsid w:val="003152B5"/>
    <w:rsid w:val="0032000E"/>
    <w:rsid w:val="00320BA6"/>
    <w:rsid w:val="00320F33"/>
    <w:rsid w:val="00323FC8"/>
    <w:rsid w:val="003245A9"/>
    <w:rsid w:val="003252A0"/>
    <w:rsid w:val="003254BB"/>
    <w:rsid w:val="00327A5C"/>
    <w:rsid w:val="00327DFB"/>
    <w:rsid w:val="00330BAB"/>
    <w:rsid w:val="003310EE"/>
    <w:rsid w:val="00331653"/>
    <w:rsid w:val="0033445C"/>
    <w:rsid w:val="00334EEE"/>
    <w:rsid w:val="00335778"/>
    <w:rsid w:val="00337010"/>
    <w:rsid w:val="0033705A"/>
    <w:rsid w:val="00337A49"/>
    <w:rsid w:val="00340B1F"/>
    <w:rsid w:val="003412AD"/>
    <w:rsid w:val="00341566"/>
    <w:rsid w:val="00341CAC"/>
    <w:rsid w:val="00341D43"/>
    <w:rsid w:val="00344E56"/>
    <w:rsid w:val="00344F8A"/>
    <w:rsid w:val="00345FC1"/>
    <w:rsid w:val="0034729B"/>
    <w:rsid w:val="003478CD"/>
    <w:rsid w:val="00350857"/>
    <w:rsid w:val="003517A4"/>
    <w:rsid w:val="00352A92"/>
    <w:rsid w:val="00352E38"/>
    <w:rsid w:val="00354750"/>
    <w:rsid w:val="0035477A"/>
    <w:rsid w:val="00362C6B"/>
    <w:rsid w:val="003632E4"/>
    <w:rsid w:val="00363A18"/>
    <w:rsid w:val="00363F57"/>
    <w:rsid w:val="00364702"/>
    <w:rsid w:val="00365461"/>
    <w:rsid w:val="00365766"/>
    <w:rsid w:val="00365D8F"/>
    <w:rsid w:val="0036735F"/>
    <w:rsid w:val="0037043C"/>
    <w:rsid w:val="00370E48"/>
    <w:rsid w:val="003717B1"/>
    <w:rsid w:val="00372099"/>
    <w:rsid w:val="00373390"/>
    <w:rsid w:val="003741AF"/>
    <w:rsid w:val="00376C12"/>
    <w:rsid w:val="00377FA4"/>
    <w:rsid w:val="003805ED"/>
    <w:rsid w:val="00382005"/>
    <w:rsid w:val="003834E2"/>
    <w:rsid w:val="00383EDA"/>
    <w:rsid w:val="00384489"/>
    <w:rsid w:val="00384E62"/>
    <w:rsid w:val="0038530F"/>
    <w:rsid w:val="00385824"/>
    <w:rsid w:val="00391E5A"/>
    <w:rsid w:val="00392BD3"/>
    <w:rsid w:val="0039333D"/>
    <w:rsid w:val="00395ABF"/>
    <w:rsid w:val="0039749A"/>
    <w:rsid w:val="00397FC0"/>
    <w:rsid w:val="003A0759"/>
    <w:rsid w:val="003A24CC"/>
    <w:rsid w:val="003A3CBC"/>
    <w:rsid w:val="003A50AD"/>
    <w:rsid w:val="003A5A5B"/>
    <w:rsid w:val="003A5FA4"/>
    <w:rsid w:val="003A5FD6"/>
    <w:rsid w:val="003A6E65"/>
    <w:rsid w:val="003A7C21"/>
    <w:rsid w:val="003B491E"/>
    <w:rsid w:val="003B4FD7"/>
    <w:rsid w:val="003B528B"/>
    <w:rsid w:val="003B62D6"/>
    <w:rsid w:val="003B6ACB"/>
    <w:rsid w:val="003C033C"/>
    <w:rsid w:val="003C05AB"/>
    <w:rsid w:val="003C0EF9"/>
    <w:rsid w:val="003C3F3D"/>
    <w:rsid w:val="003C5A8A"/>
    <w:rsid w:val="003C75AF"/>
    <w:rsid w:val="003D0DD8"/>
    <w:rsid w:val="003D119A"/>
    <w:rsid w:val="003D223D"/>
    <w:rsid w:val="003D2B0B"/>
    <w:rsid w:val="003D4107"/>
    <w:rsid w:val="003D4157"/>
    <w:rsid w:val="003D78F2"/>
    <w:rsid w:val="003E20E3"/>
    <w:rsid w:val="003E5873"/>
    <w:rsid w:val="003E5EC0"/>
    <w:rsid w:val="003E6B48"/>
    <w:rsid w:val="003E7153"/>
    <w:rsid w:val="003E7E9D"/>
    <w:rsid w:val="003F17AB"/>
    <w:rsid w:val="003F18D9"/>
    <w:rsid w:val="003F3BF7"/>
    <w:rsid w:val="003F3DD3"/>
    <w:rsid w:val="003F4CE6"/>
    <w:rsid w:val="003F5777"/>
    <w:rsid w:val="003F5A7A"/>
    <w:rsid w:val="003F6165"/>
    <w:rsid w:val="0040054D"/>
    <w:rsid w:val="00401360"/>
    <w:rsid w:val="00401715"/>
    <w:rsid w:val="00402EF2"/>
    <w:rsid w:val="0040366F"/>
    <w:rsid w:val="004054F2"/>
    <w:rsid w:val="00406282"/>
    <w:rsid w:val="00410641"/>
    <w:rsid w:val="00410A82"/>
    <w:rsid w:val="004122B7"/>
    <w:rsid w:val="00414D75"/>
    <w:rsid w:val="00415FBF"/>
    <w:rsid w:val="004165D6"/>
    <w:rsid w:val="00416BF3"/>
    <w:rsid w:val="004209B3"/>
    <w:rsid w:val="00420CF1"/>
    <w:rsid w:val="00421E00"/>
    <w:rsid w:val="00422DAA"/>
    <w:rsid w:val="004234C5"/>
    <w:rsid w:val="004257A7"/>
    <w:rsid w:val="00426F6C"/>
    <w:rsid w:val="00427A49"/>
    <w:rsid w:val="00430792"/>
    <w:rsid w:val="00431290"/>
    <w:rsid w:val="004312A3"/>
    <w:rsid w:val="00431483"/>
    <w:rsid w:val="004319CE"/>
    <w:rsid w:val="004323F7"/>
    <w:rsid w:val="004326C2"/>
    <w:rsid w:val="004329D9"/>
    <w:rsid w:val="004334F3"/>
    <w:rsid w:val="004336B1"/>
    <w:rsid w:val="00434605"/>
    <w:rsid w:val="00436501"/>
    <w:rsid w:val="00436A0A"/>
    <w:rsid w:val="0043751C"/>
    <w:rsid w:val="0044109F"/>
    <w:rsid w:val="00441732"/>
    <w:rsid w:val="0044213A"/>
    <w:rsid w:val="0044297A"/>
    <w:rsid w:val="00443766"/>
    <w:rsid w:val="00443A35"/>
    <w:rsid w:val="00443F86"/>
    <w:rsid w:val="004453C1"/>
    <w:rsid w:val="00447A7E"/>
    <w:rsid w:val="00451417"/>
    <w:rsid w:val="00455179"/>
    <w:rsid w:val="00455A04"/>
    <w:rsid w:val="00457E81"/>
    <w:rsid w:val="00460562"/>
    <w:rsid w:val="00460E5C"/>
    <w:rsid w:val="004611D0"/>
    <w:rsid w:val="004648BC"/>
    <w:rsid w:val="00464BFD"/>
    <w:rsid w:val="00466C73"/>
    <w:rsid w:val="004678D0"/>
    <w:rsid w:val="004723FA"/>
    <w:rsid w:val="0047336F"/>
    <w:rsid w:val="00473A0A"/>
    <w:rsid w:val="00474086"/>
    <w:rsid w:val="004769E6"/>
    <w:rsid w:val="00477C5E"/>
    <w:rsid w:val="00480A95"/>
    <w:rsid w:val="00481137"/>
    <w:rsid w:val="00481766"/>
    <w:rsid w:val="00482799"/>
    <w:rsid w:val="0048361B"/>
    <w:rsid w:val="00483732"/>
    <w:rsid w:val="0048392F"/>
    <w:rsid w:val="004903CC"/>
    <w:rsid w:val="004914AB"/>
    <w:rsid w:val="0049315E"/>
    <w:rsid w:val="00493D7C"/>
    <w:rsid w:val="00495915"/>
    <w:rsid w:val="0049737E"/>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208C"/>
    <w:rsid w:val="004C5364"/>
    <w:rsid w:val="004C5802"/>
    <w:rsid w:val="004C75E5"/>
    <w:rsid w:val="004C7A2F"/>
    <w:rsid w:val="004C7AA3"/>
    <w:rsid w:val="004D09E8"/>
    <w:rsid w:val="004D2022"/>
    <w:rsid w:val="004D44FE"/>
    <w:rsid w:val="004D4D7F"/>
    <w:rsid w:val="004D5FBA"/>
    <w:rsid w:val="004D6679"/>
    <w:rsid w:val="004D7AE2"/>
    <w:rsid w:val="004E0866"/>
    <w:rsid w:val="004E0A37"/>
    <w:rsid w:val="004E2300"/>
    <w:rsid w:val="004E33AC"/>
    <w:rsid w:val="004E3BE5"/>
    <w:rsid w:val="004E48A5"/>
    <w:rsid w:val="004E4DE1"/>
    <w:rsid w:val="004E55D4"/>
    <w:rsid w:val="004E5F12"/>
    <w:rsid w:val="004E67B8"/>
    <w:rsid w:val="004E703A"/>
    <w:rsid w:val="004E749C"/>
    <w:rsid w:val="004E7B02"/>
    <w:rsid w:val="004F0462"/>
    <w:rsid w:val="004F13FB"/>
    <w:rsid w:val="004F1583"/>
    <w:rsid w:val="004F1B3D"/>
    <w:rsid w:val="004F22D0"/>
    <w:rsid w:val="004F3606"/>
    <w:rsid w:val="004F3D27"/>
    <w:rsid w:val="004F4A04"/>
    <w:rsid w:val="004F502C"/>
    <w:rsid w:val="004F5592"/>
    <w:rsid w:val="004F5D87"/>
    <w:rsid w:val="004F68B4"/>
    <w:rsid w:val="00500EC3"/>
    <w:rsid w:val="005016B8"/>
    <w:rsid w:val="005016BA"/>
    <w:rsid w:val="00502B51"/>
    <w:rsid w:val="0050367F"/>
    <w:rsid w:val="005041F6"/>
    <w:rsid w:val="00504BAF"/>
    <w:rsid w:val="00505033"/>
    <w:rsid w:val="00505075"/>
    <w:rsid w:val="00506156"/>
    <w:rsid w:val="0050788C"/>
    <w:rsid w:val="00512738"/>
    <w:rsid w:val="00512A20"/>
    <w:rsid w:val="005137C3"/>
    <w:rsid w:val="00513A14"/>
    <w:rsid w:val="00514233"/>
    <w:rsid w:val="005160B3"/>
    <w:rsid w:val="00516608"/>
    <w:rsid w:val="005171D2"/>
    <w:rsid w:val="00517F90"/>
    <w:rsid w:val="00521B31"/>
    <w:rsid w:val="0052307F"/>
    <w:rsid w:val="0052324E"/>
    <w:rsid w:val="0052401D"/>
    <w:rsid w:val="005242D5"/>
    <w:rsid w:val="0052442D"/>
    <w:rsid w:val="0052453A"/>
    <w:rsid w:val="00525912"/>
    <w:rsid w:val="00525C21"/>
    <w:rsid w:val="00530273"/>
    <w:rsid w:val="0053029E"/>
    <w:rsid w:val="00530A30"/>
    <w:rsid w:val="005313B6"/>
    <w:rsid w:val="005329A4"/>
    <w:rsid w:val="00532EEB"/>
    <w:rsid w:val="00535909"/>
    <w:rsid w:val="00537281"/>
    <w:rsid w:val="0054048A"/>
    <w:rsid w:val="00540B46"/>
    <w:rsid w:val="005419E6"/>
    <w:rsid w:val="005465D5"/>
    <w:rsid w:val="00546C2B"/>
    <w:rsid w:val="00546F2C"/>
    <w:rsid w:val="00553BDE"/>
    <w:rsid w:val="0055571D"/>
    <w:rsid w:val="00555FF5"/>
    <w:rsid w:val="0055707B"/>
    <w:rsid w:val="005572DE"/>
    <w:rsid w:val="005573C2"/>
    <w:rsid w:val="00557824"/>
    <w:rsid w:val="00557980"/>
    <w:rsid w:val="005603CE"/>
    <w:rsid w:val="00561493"/>
    <w:rsid w:val="00562F13"/>
    <w:rsid w:val="00562FDF"/>
    <w:rsid w:val="005635A0"/>
    <w:rsid w:val="005637D2"/>
    <w:rsid w:val="00566AB5"/>
    <w:rsid w:val="005671D6"/>
    <w:rsid w:val="0056744A"/>
    <w:rsid w:val="005674AC"/>
    <w:rsid w:val="005676B0"/>
    <w:rsid w:val="005707EE"/>
    <w:rsid w:val="0057085A"/>
    <w:rsid w:val="005709BF"/>
    <w:rsid w:val="00570D41"/>
    <w:rsid w:val="00571585"/>
    <w:rsid w:val="00573C31"/>
    <w:rsid w:val="0057426C"/>
    <w:rsid w:val="0057610F"/>
    <w:rsid w:val="00581028"/>
    <w:rsid w:val="005816A2"/>
    <w:rsid w:val="00583251"/>
    <w:rsid w:val="0058329F"/>
    <w:rsid w:val="0058568F"/>
    <w:rsid w:val="00585A3B"/>
    <w:rsid w:val="00586FC0"/>
    <w:rsid w:val="005903D5"/>
    <w:rsid w:val="005908B9"/>
    <w:rsid w:val="00591996"/>
    <w:rsid w:val="005929C7"/>
    <w:rsid w:val="005934FB"/>
    <w:rsid w:val="00593F20"/>
    <w:rsid w:val="0059474E"/>
    <w:rsid w:val="0059662C"/>
    <w:rsid w:val="00597A3C"/>
    <w:rsid w:val="005A1FC4"/>
    <w:rsid w:val="005A2D2F"/>
    <w:rsid w:val="005A3033"/>
    <w:rsid w:val="005A30B7"/>
    <w:rsid w:val="005A3783"/>
    <w:rsid w:val="005A45BE"/>
    <w:rsid w:val="005A546A"/>
    <w:rsid w:val="005A6732"/>
    <w:rsid w:val="005A67D9"/>
    <w:rsid w:val="005B016E"/>
    <w:rsid w:val="005B0195"/>
    <w:rsid w:val="005B019F"/>
    <w:rsid w:val="005B0CF7"/>
    <w:rsid w:val="005B1AD9"/>
    <w:rsid w:val="005B1EC3"/>
    <w:rsid w:val="005B293D"/>
    <w:rsid w:val="005B31FE"/>
    <w:rsid w:val="005B41A3"/>
    <w:rsid w:val="005B480D"/>
    <w:rsid w:val="005B5BB0"/>
    <w:rsid w:val="005B7581"/>
    <w:rsid w:val="005B79F3"/>
    <w:rsid w:val="005B7CA6"/>
    <w:rsid w:val="005C03F0"/>
    <w:rsid w:val="005C063C"/>
    <w:rsid w:val="005C06C7"/>
    <w:rsid w:val="005C136A"/>
    <w:rsid w:val="005C186E"/>
    <w:rsid w:val="005C3AF6"/>
    <w:rsid w:val="005C3B9B"/>
    <w:rsid w:val="005C3D42"/>
    <w:rsid w:val="005C5D8F"/>
    <w:rsid w:val="005D0726"/>
    <w:rsid w:val="005D073D"/>
    <w:rsid w:val="005D0B90"/>
    <w:rsid w:val="005D1071"/>
    <w:rsid w:val="005D19E7"/>
    <w:rsid w:val="005D36B6"/>
    <w:rsid w:val="005D3ABB"/>
    <w:rsid w:val="005D3E75"/>
    <w:rsid w:val="005D42BF"/>
    <w:rsid w:val="005D6036"/>
    <w:rsid w:val="005D688C"/>
    <w:rsid w:val="005D7181"/>
    <w:rsid w:val="005D7585"/>
    <w:rsid w:val="005D794D"/>
    <w:rsid w:val="005E0371"/>
    <w:rsid w:val="005E1873"/>
    <w:rsid w:val="005E4E81"/>
    <w:rsid w:val="005E5A36"/>
    <w:rsid w:val="005E6C56"/>
    <w:rsid w:val="005E7EF4"/>
    <w:rsid w:val="005F07B9"/>
    <w:rsid w:val="005F0D4D"/>
    <w:rsid w:val="005F1301"/>
    <w:rsid w:val="005F14FA"/>
    <w:rsid w:val="005F172B"/>
    <w:rsid w:val="005F7FB9"/>
    <w:rsid w:val="00600831"/>
    <w:rsid w:val="0060141B"/>
    <w:rsid w:val="00603116"/>
    <w:rsid w:val="0060343A"/>
    <w:rsid w:val="006036F5"/>
    <w:rsid w:val="00603746"/>
    <w:rsid w:val="006037A0"/>
    <w:rsid w:val="006041E8"/>
    <w:rsid w:val="006045D6"/>
    <w:rsid w:val="00606758"/>
    <w:rsid w:val="00607038"/>
    <w:rsid w:val="006111BF"/>
    <w:rsid w:val="00611E67"/>
    <w:rsid w:val="00612670"/>
    <w:rsid w:val="00612785"/>
    <w:rsid w:val="0061309C"/>
    <w:rsid w:val="00613936"/>
    <w:rsid w:val="00614F98"/>
    <w:rsid w:val="006151C3"/>
    <w:rsid w:val="00615AA5"/>
    <w:rsid w:val="00616519"/>
    <w:rsid w:val="006171A2"/>
    <w:rsid w:val="00617811"/>
    <w:rsid w:val="006179B8"/>
    <w:rsid w:val="00617DD7"/>
    <w:rsid w:val="006210A9"/>
    <w:rsid w:val="0062197A"/>
    <w:rsid w:val="0062205E"/>
    <w:rsid w:val="00623685"/>
    <w:rsid w:val="00625471"/>
    <w:rsid w:val="00627BE5"/>
    <w:rsid w:val="00630342"/>
    <w:rsid w:val="0063088A"/>
    <w:rsid w:val="00630FB0"/>
    <w:rsid w:val="00631E85"/>
    <w:rsid w:val="00632877"/>
    <w:rsid w:val="00634802"/>
    <w:rsid w:val="00634E6B"/>
    <w:rsid w:val="006418C2"/>
    <w:rsid w:val="00642811"/>
    <w:rsid w:val="0064321B"/>
    <w:rsid w:val="006438B4"/>
    <w:rsid w:val="00644556"/>
    <w:rsid w:val="00644D0E"/>
    <w:rsid w:val="00645920"/>
    <w:rsid w:val="00647518"/>
    <w:rsid w:val="00647D0F"/>
    <w:rsid w:val="00650FA5"/>
    <w:rsid w:val="00652347"/>
    <w:rsid w:val="00653BB4"/>
    <w:rsid w:val="0065601F"/>
    <w:rsid w:val="006617A0"/>
    <w:rsid w:val="00661F10"/>
    <w:rsid w:val="00662B5B"/>
    <w:rsid w:val="00662BC7"/>
    <w:rsid w:val="006648A5"/>
    <w:rsid w:val="00664F0A"/>
    <w:rsid w:val="00665686"/>
    <w:rsid w:val="00666CE8"/>
    <w:rsid w:val="00667239"/>
    <w:rsid w:val="0066725E"/>
    <w:rsid w:val="006677A9"/>
    <w:rsid w:val="00667C51"/>
    <w:rsid w:val="00670B32"/>
    <w:rsid w:val="0067197A"/>
    <w:rsid w:val="00674655"/>
    <w:rsid w:val="00676D9F"/>
    <w:rsid w:val="00677E4E"/>
    <w:rsid w:val="006814F5"/>
    <w:rsid w:val="00682937"/>
    <w:rsid w:val="00682ACE"/>
    <w:rsid w:val="0068477C"/>
    <w:rsid w:val="006847B2"/>
    <w:rsid w:val="00685F98"/>
    <w:rsid w:val="006861DD"/>
    <w:rsid w:val="006869F6"/>
    <w:rsid w:val="006920EB"/>
    <w:rsid w:val="00692EAF"/>
    <w:rsid w:val="0069480E"/>
    <w:rsid w:val="00694983"/>
    <w:rsid w:val="00694DA4"/>
    <w:rsid w:val="006950B1"/>
    <w:rsid w:val="00695A12"/>
    <w:rsid w:val="00695F5A"/>
    <w:rsid w:val="006977B5"/>
    <w:rsid w:val="00697BD0"/>
    <w:rsid w:val="006A03FF"/>
    <w:rsid w:val="006A1EA1"/>
    <w:rsid w:val="006A2557"/>
    <w:rsid w:val="006A2629"/>
    <w:rsid w:val="006A26DD"/>
    <w:rsid w:val="006A49BA"/>
    <w:rsid w:val="006A5423"/>
    <w:rsid w:val="006A5A1B"/>
    <w:rsid w:val="006A6601"/>
    <w:rsid w:val="006A784E"/>
    <w:rsid w:val="006B19AB"/>
    <w:rsid w:val="006B1CE0"/>
    <w:rsid w:val="006B2C41"/>
    <w:rsid w:val="006B384D"/>
    <w:rsid w:val="006B4703"/>
    <w:rsid w:val="006B543B"/>
    <w:rsid w:val="006B6991"/>
    <w:rsid w:val="006C2074"/>
    <w:rsid w:val="006C5871"/>
    <w:rsid w:val="006C58B0"/>
    <w:rsid w:val="006C6827"/>
    <w:rsid w:val="006C6B17"/>
    <w:rsid w:val="006C6BBF"/>
    <w:rsid w:val="006C7C6F"/>
    <w:rsid w:val="006D0289"/>
    <w:rsid w:val="006D0C86"/>
    <w:rsid w:val="006D0F76"/>
    <w:rsid w:val="006D19AA"/>
    <w:rsid w:val="006D26CF"/>
    <w:rsid w:val="006D2C3F"/>
    <w:rsid w:val="006D3F6B"/>
    <w:rsid w:val="006D6307"/>
    <w:rsid w:val="006E11DC"/>
    <w:rsid w:val="006E181E"/>
    <w:rsid w:val="006E1F6A"/>
    <w:rsid w:val="006E5023"/>
    <w:rsid w:val="006E60DC"/>
    <w:rsid w:val="006E67A5"/>
    <w:rsid w:val="006F123E"/>
    <w:rsid w:val="006F126F"/>
    <w:rsid w:val="006F18B5"/>
    <w:rsid w:val="006F28CA"/>
    <w:rsid w:val="006F48BC"/>
    <w:rsid w:val="006F4DE8"/>
    <w:rsid w:val="006F624D"/>
    <w:rsid w:val="006F6470"/>
    <w:rsid w:val="006F761D"/>
    <w:rsid w:val="006F7B2F"/>
    <w:rsid w:val="0070130C"/>
    <w:rsid w:val="00702220"/>
    <w:rsid w:val="00702297"/>
    <w:rsid w:val="007036EB"/>
    <w:rsid w:val="0070384C"/>
    <w:rsid w:val="00703D71"/>
    <w:rsid w:val="00704953"/>
    <w:rsid w:val="00705180"/>
    <w:rsid w:val="007073C3"/>
    <w:rsid w:val="0071042B"/>
    <w:rsid w:val="00710461"/>
    <w:rsid w:val="007109A0"/>
    <w:rsid w:val="00711587"/>
    <w:rsid w:val="00711908"/>
    <w:rsid w:val="007120EA"/>
    <w:rsid w:val="007124A9"/>
    <w:rsid w:val="00712D9F"/>
    <w:rsid w:val="00712DB1"/>
    <w:rsid w:val="0071330A"/>
    <w:rsid w:val="00714ECB"/>
    <w:rsid w:val="00717458"/>
    <w:rsid w:val="00720090"/>
    <w:rsid w:val="007228C1"/>
    <w:rsid w:val="00723612"/>
    <w:rsid w:val="00723866"/>
    <w:rsid w:val="00724A2A"/>
    <w:rsid w:val="00724BD7"/>
    <w:rsid w:val="00724C3F"/>
    <w:rsid w:val="007256EF"/>
    <w:rsid w:val="007257B6"/>
    <w:rsid w:val="00727DFD"/>
    <w:rsid w:val="007313DB"/>
    <w:rsid w:val="00731A5B"/>
    <w:rsid w:val="00731AD4"/>
    <w:rsid w:val="007328CF"/>
    <w:rsid w:val="0073301D"/>
    <w:rsid w:val="007337E3"/>
    <w:rsid w:val="00733F20"/>
    <w:rsid w:val="00733F9B"/>
    <w:rsid w:val="00734F10"/>
    <w:rsid w:val="00735BE9"/>
    <w:rsid w:val="00735DB8"/>
    <w:rsid w:val="00736221"/>
    <w:rsid w:val="00736EDA"/>
    <w:rsid w:val="00737093"/>
    <w:rsid w:val="007379D9"/>
    <w:rsid w:val="007430CD"/>
    <w:rsid w:val="00743573"/>
    <w:rsid w:val="007457FD"/>
    <w:rsid w:val="00746170"/>
    <w:rsid w:val="0074766C"/>
    <w:rsid w:val="00747E23"/>
    <w:rsid w:val="0075062C"/>
    <w:rsid w:val="00754836"/>
    <w:rsid w:val="007556BF"/>
    <w:rsid w:val="00756C67"/>
    <w:rsid w:val="00756C88"/>
    <w:rsid w:val="0076051C"/>
    <w:rsid w:val="00761975"/>
    <w:rsid w:val="007623FA"/>
    <w:rsid w:val="00762908"/>
    <w:rsid w:val="00763FAB"/>
    <w:rsid w:val="007645D8"/>
    <w:rsid w:val="007657D5"/>
    <w:rsid w:val="00765956"/>
    <w:rsid w:val="00766065"/>
    <w:rsid w:val="0076689B"/>
    <w:rsid w:val="00766D16"/>
    <w:rsid w:val="0076714C"/>
    <w:rsid w:val="00767324"/>
    <w:rsid w:val="00770179"/>
    <w:rsid w:val="00771C93"/>
    <w:rsid w:val="00771D8C"/>
    <w:rsid w:val="0077210B"/>
    <w:rsid w:val="007735D5"/>
    <w:rsid w:val="007755C9"/>
    <w:rsid w:val="00776540"/>
    <w:rsid w:val="00781876"/>
    <w:rsid w:val="00781F7C"/>
    <w:rsid w:val="007824B9"/>
    <w:rsid w:val="007825B3"/>
    <w:rsid w:val="00783195"/>
    <w:rsid w:val="0078604C"/>
    <w:rsid w:val="0078721C"/>
    <w:rsid w:val="00787AA3"/>
    <w:rsid w:val="00791178"/>
    <w:rsid w:val="00791AAF"/>
    <w:rsid w:val="00792340"/>
    <w:rsid w:val="00793078"/>
    <w:rsid w:val="00796139"/>
    <w:rsid w:val="00796C1D"/>
    <w:rsid w:val="00797221"/>
    <w:rsid w:val="007A0851"/>
    <w:rsid w:val="007A3073"/>
    <w:rsid w:val="007A32C0"/>
    <w:rsid w:val="007A3BFB"/>
    <w:rsid w:val="007A4642"/>
    <w:rsid w:val="007A4B72"/>
    <w:rsid w:val="007A5759"/>
    <w:rsid w:val="007B26B1"/>
    <w:rsid w:val="007B2D2C"/>
    <w:rsid w:val="007B39D6"/>
    <w:rsid w:val="007B4185"/>
    <w:rsid w:val="007B49B5"/>
    <w:rsid w:val="007B4A1C"/>
    <w:rsid w:val="007B4CA6"/>
    <w:rsid w:val="007B5D6E"/>
    <w:rsid w:val="007B6A6B"/>
    <w:rsid w:val="007B6A72"/>
    <w:rsid w:val="007C2750"/>
    <w:rsid w:val="007C2E41"/>
    <w:rsid w:val="007C33AB"/>
    <w:rsid w:val="007C4BB1"/>
    <w:rsid w:val="007C78D5"/>
    <w:rsid w:val="007C7EDC"/>
    <w:rsid w:val="007D0F78"/>
    <w:rsid w:val="007D23E9"/>
    <w:rsid w:val="007D2520"/>
    <w:rsid w:val="007D2F03"/>
    <w:rsid w:val="007D33C4"/>
    <w:rsid w:val="007D3EA3"/>
    <w:rsid w:val="007D5112"/>
    <w:rsid w:val="007D5136"/>
    <w:rsid w:val="007D70B5"/>
    <w:rsid w:val="007E04F6"/>
    <w:rsid w:val="007E0AFF"/>
    <w:rsid w:val="007E216D"/>
    <w:rsid w:val="007E2A39"/>
    <w:rsid w:val="007E4A76"/>
    <w:rsid w:val="007E5485"/>
    <w:rsid w:val="007E5D18"/>
    <w:rsid w:val="007E7648"/>
    <w:rsid w:val="007E7BA2"/>
    <w:rsid w:val="007F0EB5"/>
    <w:rsid w:val="007F3623"/>
    <w:rsid w:val="007F65FF"/>
    <w:rsid w:val="00800822"/>
    <w:rsid w:val="00801EFC"/>
    <w:rsid w:val="00801F68"/>
    <w:rsid w:val="00802AC4"/>
    <w:rsid w:val="00803026"/>
    <w:rsid w:val="00804AD1"/>
    <w:rsid w:val="00804F01"/>
    <w:rsid w:val="008053C7"/>
    <w:rsid w:val="00806797"/>
    <w:rsid w:val="00807F37"/>
    <w:rsid w:val="00807FBF"/>
    <w:rsid w:val="00810A67"/>
    <w:rsid w:val="00810B69"/>
    <w:rsid w:val="008114EF"/>
    <w:rsid w:val="0081253C"/>
    <w:rsid w:val="00812E3D"/>
    <w:rsid w:val="00813F72"/>
    <w:rsid w:val="00814EBD"/>
    <w:rsid w:val="008159B9"/>
    <w:rsid w:val="00815C0D"/>
    <w:rsid w:val="00816952"/>
    <w:rsid w:val="00816BF6"/>
    <w:rsid w:val="00817920"/>
    <w:rsid w:val="00817A64"/>
    <w:rsid w:val="008202A4"/>
    <w:rsid w:val="0082154B"/>
    <w:rsid w:val="00821A82"/>
    <w:rsid w:val="008227CE"/>
    <w:rsid w:val="00822DE7"/>
    <w:rsid w:val="00823919"/>
    <w:rsid w:val="008252B3"/>
    <w:rsid w:val="00825326"/>
    <w:rsid w:val="00825882"/>
    <w:rsid w:val="00825DE1"/>
    <w:rsid w:val="00826D14"/>
    <w:rsid w:val="0082774F"/>
    <w:rsid w:val="00827CDB"/>
    <w:rsid w:val="008304DE"/>
    <w:rsid w:val="00830E9F"/>
    <w:rsid w:val="0083375C"/>
    <w:rsid w:val="0083538E"/>
    <w:rsid w:val="008365A3"/>
    <w:rsid w:val="00840009"/>
    <w:rsid w:val="008402EC"/>
    <w:rsid w:val="00840B30"/>
    <w:rsid w:val="00840DBB"/>
    <w:rsid w:val="008418A4"/>
    <w:rsid w:val="00842395"/>
    <w:rsid w:val="00844049"/>
    <w:rsid w:val="008445FC"/>
    <w:rsid w:val="00845357"/>
    <w:rsid w:val="00845827"/>
    <w:rsid w:val="00846372"/>
    <w:rsid w:val="00851F52"/>
    <w:rsid w:val="00852532"/>
    <w:rsid w:val="008526E0"/>
    <w:rsid w:val="00853344"/>
    <w:rsid w:val="0085561C"/>
    <w:rsid w:val="00855667"/>
    <w:rsid w:val="0085585B"/>
    <w:rsid w:val="0085605F"/>
    <w:rsid w:val="00857932"/>
    <w:rsid w:val="00860B33"/>
    <w:rsid w:val="00861426"/>
    <w:rsid w:val="00861B8A"/>
    <w:rsid w:val="00862C2E"/>
    <w:rsid w:val="008649A1"/>
    <w:rsid w:val="00864ED3"/>
    <w:rsid w:val="008656C2"/>
    <w:rsid w:val="00865EA0"/>
    <w:rsid w:val="00866942"/>
    <w:rsid w:val="00866D4E"/>
    <w:rsid w:val="00870ACE"/>
    <w:rsid w:val="00870DC7"/>
    <w:rsid w:val="008713CC"/>
    <w:rsid w:val="00871FD5"/>
    <w:rsid w:val="008737F4"/>
    <w:rsid w:val="00873A12"/>
    <w:rsid w:val="00874277"/>
    <w:rsid w:val="00874851"/>
    <w:rsid w:val="008755C1"/>
    <w:rsid w:val="00875FAE"/>
    <w:rsid w:val="00876262"/>
    <w:rsid w:val="0087727A"/>
    <w:rsid w:val="008778EA"/>
    <w:rsid w:val="00877D9E"/>
    <w:rsid w:val="00880315"/>
    <w:rsid w:val="008808B0"/>
    <w:rsid w:val="008823A8"/>
    <w:rsid w:val="00885E55"/>
    <w:rsid w:val="0088784D"/>
    <w:rsid w:val="00887CC1"/>
    <w:rsid w:val="008907B5"/>
    <w:rsid w:val="0089134C"/>
    <w:rsid w:val="00895449"/>
    <w:rsid w:val="008959E6"/>
    <w:rsid w:val="00896040"/>
    <w:rsid w:val="00896248"/>
    <w:rsid w:val="00896F64"/>
    <w:rsid w:val="008A0650"/>
    <w:rsid w:val="008A14ED"/>
    <w:rsid w:val="008A1ADC"/>
    <w:rsid w:val="008A1FE9"/>
    <w:rsid w:val="008A25ED"/>
    <w:rsid w:val="008A2A33"/>
    <w:rsid w:val="008A32F8"/>
    <w:rsid w:val="008A7BC0"/>
    <w:rsid w:val="008B08D3"/>
    <w:rsid w:val="008B09F4"/>
    <w:rsid w:val="008B49DA"/>
    <w:rsid w:val="008B4CE5"/>
    <w:rsid w:val="008B4EA6"/>
    <w:rsid w:val="008B6C38"/>
    <w:rsid w:val="008B6CB0"/>
    <w:rsid w:val="008B72CC"/>
    <w:rsid w:val="008B73E3"/>
    <w:rsid w:val="008C13A9"/>
    <w:rsid w:val="008C1605"/>
    <w:rsid w:val="008C1AD2"/>
    <w:rsid w:val="008C290B"/>
    <w:rsid w:val="008C29D6"/>
    <w:rsid w:val="008C3062"/>
    <w:rsid w:val="008C4A7F"/>
    <w:rsid w:val="008C56E8"/>
    <w:rsid w:val="008C61B3"/>
    <w:rsid w:val="008C66DD"/>
    <w:rsid w:val="008D0BF0"/>
    <w:rsid w:val="008D10ED"/>
    <w:rsid w:val="008D1863"/>
    <w:rsid w:val="008D1A31"/>
    <w:rsid w:val="008D217A"/>
    <w:rsid w:val="008D3405"/>
    <w:rsid w:val="008D40C4"/>
    <w:rsid w:val="008D450F"/>
    <w:rsid w:val="008D49B2"/>
    <w:rsid w:val="008D7123"/>
    <w:rsid w:val="008E0048"/>
    <w:rsid w:val="008E0302"/>
    <w:rsid w:val="008E0709"/>
    <w:rsid w:val="008E4CBD"/>
    <w:rsid w:val="008E4F4D"/>
    <w:rsid w:val="008E5EA0"/>
    <w:rsid w:val="008E722A"/>
    <w:rsid w:val="008F16B4"/>
    <w:rsid w:val="008F2257"/>
    <w:rsid w:val="008F2B39"/>
    <w:rsid w:val="008F2CB9"/>
    <w:rsid w:val="008F352F"/>
    <w:rsid w:val="008F353A"/>
    <w:rsid w:val="008F3B0D"/>
    <w:rsid w:val="008F4535"/>
    <w:rsid w:val="008F6C9D"/>
    <w:rsid w:val="008F7050"/>
    <w:rsid w:val="008F7654"/>
    <w:rsid w:val="00900D76"/>
    <w:rsid w:val="0090289F"/>
    <w:rsid w:val="00903F59"/>
    <w:rsid w:val="00905399"/>
    <w:rsid w:val="00905FC0"/>
    <w:rsid w:val="009067A1"/>
    <w:rsid w:val="00906CBC"/>
    <w:rsid w:val="00906E85"/>
    <w:rsid w:val="00907B1C"/>
    <w:rsid w:val="009100F7"/>
    <w:rsid w:val="009110B6"/>
    <w:rsid w:val="00912D9E"/>
    <w:rsid w:val="009135DD"/>
    <w:rsid w:val="00913882"/>
    <w:rsid w:val="0091389D"/>
    <w:rsid w:val="009140E8"/>
    <w:rsid w:val="00914DAA"/>
    <w:rsid w:val="00915ED4"/>
    <w:rsid w:val="00916710"/>
    <w:rsid w:val="009173F6"/>
    <w:rsid w:val="0091765D"/>
    <w:rsid w:val="0091776D"/>
    <w:rsid w:val="00920202"/>
    <w:rsid w:val="009202E4"/>
    <w:rsid w:val="009214C4"/>
    <w:rsid w:val="00921716"/>
    <w:rsid w:val="00921B6D"/>
    <w:rsid w:val="00921EBF"/>
    <w:rsid w:val="00922597"/>
    <w:rsid w:val="00922D00"/>
    <w:rsid w:val="00924133"/>
    <w:rsid w:val="00924D24"/>
    <w:rsid w:val="00925FA1"/>
    <w:rsid w:val="009261E7"/>
    <w:rsid w:val="00926967"/>
    <w:rsid w:val="00927666"/>
    <w:rsid w:val="00930296"/>
    <w:rsid w:val="009318C0"/>
    <w:rsid w:val="009328DC"/>
    <w:rsid w:val="00933DD8"/>
    <w:rsid w:val="00933EC9"/>
    <w:rsid w:val="00935211"/>
    <w:rsid w:val="00935689"/>
    <w:rsid w:val="0093594B"/>
    <w:rsid w:val="00936FBB"/>
    <w:rsid w:val="00937FA5"/>
    <w:rsid w:val="009404D4"/>
    <w:rsid w:val="009406C2"/>
    <w:rsid w:val="00941626"/>
    <w:rsid w:val="00941A61"/>
    <w:rsid w:val="009428A1"/>
    <w:rsid w:val="009431B4"/>
    <w:rsid w:val="00943EA3"/>
    <w:rsid w:val="00943F6A"/>
    <w:rsid w:val="00945B11"/>
    <w:rsid w:val="009470F0"/>
    <w:rsid w:val="00950A9F"/>
    <w:rsid w:val="00954320"/>
    <w:rsid w:val="00954DDC"/>
    <w:rsid w:val="00956B23"/>
    <w:rsid w:val="00956CC9"/>
    <w:rsid w:val="0096037F"/>
    <w:rsid w:val="00960F97"/>
    <w:rsid w:val="009629A7"/>
    <w:rsid w:val="00963CC6"/>
    <w:rsid w:val="009646C5"/>
    <w:rsid w:val="009653C9"/>
    <w:rsid w:val="00965CA2"/>
    <w:rsid w:val="00966AD3"/>
    <w:rsid w:val="00970092"/>
    <w:rsid w:val="0097088E"/>
    <w:rsid w:val="00970DA7"/>
    <w:rsid w:val="00971622"/>
    <w:rsid w:val="00971A59"/>
    <w:rsid w:val="00972DC9"/>
    <w:rsid w:val="009752EF"/>
    <w:rsid w:val="009763F4"/>
    <w:rsid w:val="00976ABE"/>
    <w:rsid w:val="00976D4D"/>
    <w:rsid w:val="00977752"/>
    <w:rsid w:val="00977C1A"/>
    <w:rsid w:val="0098027D"/>
    <w:rsid w:val="00980B02"/>
    <w:rsid w:val="00981485"/>
    <w:rsid w:val="009817D5"/>
    <w:rsid w:val="00981C65"/>
    <w:rsid w:val="009829BB"/>
    <w:rsid w:val="009857BF"/>
    <w:rsid w:val="0098608E"/>
    <w:rsid w:val="00986497"/>
    <w:rsid w:val="009925FF"/>
    <w:rsid w:val="00992A3E"/>
    <w:rsid w:val="00993806"/>
    <w:rsid w:val="00993D75"/>
    <w:rsid w:val="009944D1"/>
    <w:rsid w:val="00994A76"/>
    <w:rsid w:val="00995755"/>
    <w:rsid w:val="00995EFF"/>
    <w:rsid w:val="009A07F0"/>
    <w:rsid w:val="009A1848"/>
    <w:rsid w:val="009A27FF"/>
    <w:rsid w:val="009A2F4A"/>
    <w:rsid w:val="009A42FE"/>
    <w:rsid w:val="009A5CAD"/>
    <w:rsid w:val="009B1AE7"/>
    <w:rsid w:val="009B319A"/>
    <w:rsid w:val="009B3B45"/>
    <w:rsid w:val="009B4456"/>
    <w:rsid w:val="009B4D8D"/>
    <w:rsid w:val="009B4DB5"/>
    <w:rsid w:val="009C1A3C"/>
    <w:rsid w:val="009C20A7"/>
    <w:rsid w:val="009C2B31"/>
    <w:rsid w:val="009C4282"/>
    <w:rsid w:val="009C4952"/>
    <w:rsid w:val="009D0202"/>
    <w:rsid w:val="009D0B6D"/>
    <w:rsid w:val="009D0DE0"/>
    <w:rsid w:val="009D2CF5"/>
    <w:rsid w:val="009D361B"/>
    <w:rsid w:val="009D3E54"/>
    <w:rsid w:val="009D759A"/>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3A16"/>
    <w:rsid w:val="009F4712"/>
    <w:rsid w:val="009F5382"/>
    <w:rsid w:val="009F6416"/>
    <w:rsid w:val="009F673B"/>
    <w:rsid w:val="009F6B85"/>
    <w:rsid w:val="009F7670"/>
    <w:rsid w:val="009F7BDB"/>
    <w:rsid w:val="00A01ABB"/>
    <w:rsid w:val="00A01CBF"/>
    <w:rsid w:val="00A02370"/>
    <w:rsid w:val="00A02A30"/>
    <w:rsid w:val="00A031C6"/>
    <w:rsid w:val="00A03475"/>
    <w:rsid w:val="00A04178"/>
    <w:rsid w:val="00A04844"/>
    <w:rsid w:val="00A053B9"/>
    <w:rsid w:val="00A05D39"/>
    <w:rsid w:val="00A06F40"/>
    <w:rsid w:val="00A07599"/>
    <w:rsid w:val="00A1052C"/>
    <w:rsid w:val="00A10C5D"/>
    <w:rsid w:val="00A11D5A"/>
    <w:rsid w:val="00A13EC8"/>
    <w:rsid w:val="00A1449A"/>
    <w:rsid w:val="00A14DE6"/>
    <w:rsid w:val="00A159CF"/>
    <w:rsid w:val="00A15B6D"/>
    <w:rsid w:val="00A17455"/>
    <w:rsid w:val="00A17704"/>
    <w:rsid w:val="00A20CCB"/>
    <w:rsid w:val="00A20D0E"/>
    <w:rsid w:val="00A21269"/>
    <w:rsid w:val="00A214ED"/>
    <w:rsid w:val="00A21C60"/>
    <w:rsid w:val="00A21E86"/>
    <w:rsid w:val="00A22F77"/>
    <w:rsid w:val="00A234AF"/>
    <w:rsid w:val="00A24BEA"/>
    <w:rsid w:val="00A24C83"/>
    <w:rsid w:val="00A2570F"/>
    <w:rsid w:val="00A25887"/>
    <w:rsid w:val="00A26833"/>
    <w:rsid w:val="00A27452"/>
    <w:rsid w:val="00A31A9C"/>
    <w:rsid w:val="00A340D7"/>
    <w:rsid w:val="00A349C3"/>
    <w:rsid w:val="00A34C6F"/>
    <w:rsid w:val="00A354F5"/>
    <w:rsid w:val="00A358F3"/>
    <w:rsid w:val="00A36314"/>
    <w:rsid w:val="00A3651B"/>
    <w:rsid w:val="00A374EA"/>
    <w:rsid w:val="00A3766A"/>
    <w:rsid w:val="00A3794D"/>
    <w:rsid w:val="00A401A7"/>
    <w:rsid w:val="00A4049E"/>
    <w:rsid w:val="00A41035"/>
    <w:rsid w:val="00A411AF"/>
    <w:rsid w:val="00A413C7"/>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73C7"/>
    <w:rsid w:val="00A575EE"/>
    <w:rsid w:val="00A6138A"/>
    <w:rsid w:val="00A6240C"/>
    <w:rsid w:val="00A62CF6"/>
    <w:rsid w:val="00A62D17"/>
    <w:rsid w:val="00A644C1"/>
    <w:rsid w:val="00A6461C"/>
    <w:rsid w:val="00A65814"/>
    <w:rsid w:val="00A659CA"/>
    <w:rsid w:val="00A663E7"/>
    <w:rsid w:val="00A6740F"/>
    <w:rsid w:val="00A67437"/>
    <w:rsid w:val="00A706D1"/>
    <w:rsid w:val="00A73C7F"/>
    <w:rsid w:val="00A73EE7"/>
    <w:rsid w:val="00A74AAF"/>
    <w:rsid w:val="00A74F96"/>
    <w:rsid w:val="00A826FF"/>
    <w:rsid w:val="00A828FD"/>
    <w:rsid w:val="00A82E0F"/>
    <w:rsid w:val="00A83900"/>
    <w:rsid w:val="00A839F4"/>
    <w:rsid w:val="00A83CC8"/>
    <w:rsid w:val="00A83CD5"/>
    <w:rsid w:val="00A848AE"/>
    <w:rsid w:val="00A863BC"/>
    <w:rsid w:val="00A87D67"/>
    <w:rsid w:val="00A921B6"/>
    <w:rsid w:val="00A92DF6"/>
    <w:rsid w:val="00A9401E"/>
    <w:rsid w:val="00A94BCF"/>
    <w:rsid w:val="00A96168"/>
    <w:rsid w:val="00A96EE4"/>
    <w:rsid w:val="00A9773B"/>
    <w:rsid w:val="00AA19E5"/>
    <w:rsid w:val="00AA2299"/>
    <w:rsid w:val="00AA2767"/>
    <w:rsid w:val="00AA3122"/>
    <w:rsid w:val="00AA55ED"/>
    <w:rsid w:val="00AA6517"/>
    <w:rsid w:val="00AA6541"/>
    <w:rsid w:val="00AA6B59"/>
    <w:rsid w:val="00AA703D"/>
    <w:rsid w:val="00AA75D3"/>
    <w:rsid w:val="00AA78AA"/>
    <w:rsid w:val="00AA7A5D"/>
    <w:rsid w:val="00AB142E"/>
    <w:rsid w:val="00AB155F"/>
    <w:rsid w:val="00AB5209"/>
    <w:rsid w:val="00AB5812"/>
    <w:rsid w:val="00AB5B99"/>
    <w:rsid w:val="00AB5DA3"/>
    <w:rsid w:val="00AB62E5"/>
    <w:rsid w:val="00AB6E05"/>
    <w:rsid w:val="00AB73AE"/>
    <w:rsid w:val="00AC1008"/>
    <w:rsid w:val="00AC2C74"/>
    <w:rsid w:val="00AC2F4E"/>
    <w:rsid w:val="00AC3489"/>
    <w:rsid w:val="00AC3700"/>
    <w:rsid w:val="00AC3C72"/>
    <w:rsid w:val="00AC417D"/>
    <w:rsid w:val="00AC4A5B"/>
    <w:rsid w:val="00AC5735"/>
    <w:rsid w:val="00AC5BA0"/>
    <w:rsid w:val="00AC6038"/>
    <w:rsid w:val="00AC7083"/>
    <w:rsid w:val="00AC70AE"/>
    <w:rsid w:val="00AD0FE0"/>
    <w:rsid w:val="00AD3D9E"/>
    <w:rsid w:val="00AD4301"/>
    <w:rsid w:val="00AD6AA5"/>
    <w:rsid w:val="00AD6C81"/>
    <w:rsid w:val="00AD7920"/>
    <w:rsid w:val="00AD7A8F"/>
    <w:rsid w:val="00AE0880"/>
    <w:rsid w:val="00AE0CBA"/>
    <w:rsid w:val="00AE1EF8"/>
    <w:rsid w:val="00AE7147"/>
    <w:rsid w:val="00AE7571"/>
    <w:rsid w:val="00AF1A6C"/>
    <w:rsid w:val="00AF2BC5"/>
    <w:rsid w:val="00AF356B"/>
    <w:rsid w:val="00AF3C8F"/>
    <w:rsid w:val="00AF3ECB"/>
    <w:rsid w:val="00AF4324"/>
    <w:rsid w:val="00AF45C0"/>
    <w:rsid w:val="00AF4954"/>
    <w:rsid w:val="00AF53FC"/>
    <w:rsid w:val="00AF6813"/>
    <w:rsid w:val="00AF6B7B"/>
    <w:rsid w:val="00AF6E81"/>
    <w:rsid w:val="00AF77BB"/>
    <w:rsid w:val="00AF7867"/>
    <w:rsid w:val="00B01FCA"/>
    <w:rsid w:val="00B025DB"/>
    <w:rsid w:val="00B03693"/>
    <w:rsid w:val="00B06314"/>
    <w:rsid w:val="00B07607"/>
    <w:rsid w:val="00B10580"/>
    <w:rsid w:val="00B11807"/>
    <w:rsid w:val="00B120FA"/>
    <w:rsid w:val="00B1277C"/>
    <w:rsid w:val="00B141B6"/>
    <w:rsid w:val="00B14202"/>
    <w:rsid w:val="00B14933"/>
    <w:rsid w:val="00B14EC3"/>
    <w:rsid w:val="00B15CB1"/>
    <w:rsid w:val="00B17516"/>
    <w:rsid w:val="00B17E2F"/>
    <w:rsid w:val="00B205D0"/>
    <w:rsid w:val="00B21C1F"/>
    <w:rsid w:val="00B257AB"/>
    <w:rsid w:val="00B26713"/>
    <w:rsid w:val="00B279B9"/>
    <w:rsid w:val="00B30481"/>
    <w:rsid w:val="00B30909"/>
    <w:rsid w:val="00B31399"/>
    <w:rsid w:val="00B31449"/>
    <w:rsid w:val="00B315B2"/>
    <w:rsid w:val="00B31F85"/>
    <w:rsid w:val="00B32B97"/>
    <w:rsid w:val="00B32C73"/>
    <w:rsid w:val="00B32E78"/>
    <w:rsid w:val="00B336D6"/>
    <w:rsid w:val="00B3387A"/>
    <w:rsid w:val="00B341DB"/>
    <w:rsid w:val="00B3440A"/>
    <w:rsid w:val="00B3479D"/>
    <w:rsid w:val="00B34C3D"/>
    <w:rsid w:val="00B34E2C"/>
    <w:rsid w:val="00B36AE3"/>
    <w:rsid w:val="00B36D0C"/>
    <w:rsid w:val="00B37EF3"/>
    <w:rsid w:val="00B40937"/>
    <w:rsid w:val="00B40D7E"/>
    <w:rsid w:val="00B4156F"/>
    <w:rsid w:val="00B41667"/>
    <w:rsid w:val="00B42052"/>
    <w:rsid w:val="00B4221B"/>
    <w:rsid w:val="00B42251"/>
    <w:rsid w:val="00B441F6"/>
    <w:rsid w:val="00B443F3"/>
    <w:rsid w:val="00B44672"/>
    <w:rsid w:val="00B447EB"/>
    <w:rsid w:val="00B45E36"/>
    <w:rsid w:val="00B5086D"/>
    <w:rsid w:val="00B509A6"/>
    <w:rsid w:val="00B51D4E"/>
    <w:rsid w:val="00B51D9A"/>
    <w:rsid w:val="00B52805"/>
    <w:rsid w:val="00B52AAC"/>
    <w:rsid w:val="00B53A6C"/>
    <w:rsid w:val="00B54EF3"/>
    <w:rsid w:val="00B55ABF"/>
    <w:rsid w:val="00B57CBE"/>
    <w:rsid w:val="00B57FF7"/>
    <w:rsid w:val="00B63299"/>
    <w:rsid w:val="00B63F8F"/>
    <w:rsid w:val="00B643B4"/>
    <w:rsid w:val="00B64A71"/>
    <w:rsid w:val="00B650E7"/>
    <w:rsid w:val="00B66FC6"/>
    <w:rsid w:val="00B679D4"/>
    <w:rsid w:val="00B67B47"/>
    <w:rsid w:val="00B70506"/>
    <w:rsid w:val="00B72474"/>
    <w:rsid w:val="00B72B9C"/>
    <w:rsid w:val="00B744AB"/>
    <w:rsid w:val="00B778B7"/>
    <w:rsid w:val="00B802C9"/>
    <w:rsid w:val="00B80550"/>
    <w:rsid w:val="00B80D3A"/>
    <w:rsid w:val="00B8129F"/>
    <w:rsid w:val="00B8258C"/>
    <w:rsid w:val="00B83E88"/>
    <w:rsid w:val="00B86D6B"/>
    <w:rsid w:val="00B870D7"/>
    <w:rsid w:val="00B90754"/>
    <w:rsid w:val="00B90DFE"/>
    <w:rsid w:val="00B911D4"/>
    <w:rsid w:val="00B92BF5"/>
    <w:rsid w:val="00B93F70"/>
    <w:rsid w:val="00B947D0"/>
    <w:rsid w:val="00B9542F"/>
    <w:rsid w:val="00B956C2"/>
    <w:rsid w:val="00B95B7A"/>
    <w:rsid w:val="00B96294"/>
    <w:rsid w:val="00B9771E"/>
    <w:rsid w:val="00B97C06"/>
    <w:rsid w:val="00BA03DA"/>
    <w:rsid w:val="00BA5010"/>
    <w:rsid w:val="00BA5049"/>
    <w:rsid w:val="00BA64CE"/>
    <w:rsid w:val="00BA6797"/>
    <w:rsid w:val="00BA7954"/>
    <w:rsid w:val="00BA7D1E"/>
    <w:rsid w:val="00BA7EF7"/>
    <w:rsid w:val="00BB3020"/>
    <w:rsid w:val="00BB3478"/>
    <w:rsid w:val="00BB3949"/>
    <w:rsid w:val="00BB41F1"/>
    <w:rsid w:val="00BB6C82"/>
    <w:rsid w:val="00BB6F15"/>
    <w:rsid w:val="00BB74EE"/>
    <w:rsid w:val="00BC0FB5"/>
    <w:rsid w:val="00BC138D"/>
    <w:rsid w:val="00BC1DE2"/>
    <w:rsid w:val="00BC1F3F"/>
    <w:rsid w:val="00BC32C7"/>
    <w:rsid w:val="00BC5DD3"/>
    <w:rsid w:val="00BD0BB2"/>
    <w:rsid w:val="00BD1BF7"/>
    <w:rsid w:val="00BD2038"/>
    <w:rsid w:val="00BD53FD"/>
    <w:rsid w:val="00BD5539"/>
    <w:rsid w:val="00BD5903"/>
    <w:rsid w:val="00BD7591"/>
    <w:rsid w:val="00BD7F4B"/>
    <w:rsid w:val="00BE0406"/>
    <w:rsid w:val="00BE11AE"/>
    <w:rsid w:val="00BE1227"/>
    <w:rsid w:val="00BE3E73"/>
    <w:rsid w:val="00BE51DB"/>
    <w:rsid w:val="00BE524D"/>
    <w:rsid w:val="00BE5713"/>
    <w:rsid w:val="00BE5DBC"/>
    <w:rsid w:val="00BE5DD2"/>
    <w:rsid w:val="00BE6326"/>
    <w:rsid w:val="00BF01FE"/>
    <w:rsid w:val="00BF0608"/>
    <w:rsid w:val="00BF07A2"/>
    <w:rsid w:val="00BF1CF3"/>
    <w:rsid w:val="00BF2648"/>
    <w:rsid w:val="00BF2777"/>
    <w:rsid w:val="00BF2AC0"/>
    <w:rsid w:val="00BF2E5D"/>
    <w:rsid w:val="00BF322C"/>
    <w:rsid w:val="00BF3A12"/>
    <w:rsid w:val="00BF417F"/>
    <w:rsid w:val="00BF503A"/>
    <w:rsid w:val="00BF5536"/>
    <w:rsid w:val="00BF6CE8"/>
    <w:rsid w:val="00BF71C5"/>
    <w:rsid w:val="00C00412"/>
    <w:rsid w:val="00C04C24"/>
    <w:rsid w:val="00C0581F"/>
    <w:rsid w:val="00C079DE"/>
    <w:rsid w:val="00C11800"/>
    <w:rsid w:val="00C126EF"/>
    <w:rsid w:val="00C173FA"/>
    <w:rsid w:val="00C176CC"/>
    <w:rsid w:val="00C17981"/>
    <w:rsid w:val="00C214FC"/>
    <w:rsid w:val="00C254EB"/>
    <w:rsid w:val="00C25FC0"/>
    <w:rsid w:val="00C26E52"/>
    <w:rsid w:val="00C27C36"/>
    <w:rsid w:val="00C3191A"/>
    <w:rsid w:val="00C33557"/>
    <w:rsid w:val="00C346EF"/>
    <w:rsid w:val="00C35C2D"/>
    <w:rsid w:val="00C363A5"/>
    <w:rsid w:val="00C364A3"/>
    <w:rsid w:val="00C37FA6"/>
    <w:rsid w:val="00C40AC3"/>
    <w:rsid w:val="00C42AB6"/>
    <w:rsid w:val="00C436FE"/>
    <w:rsid w:val="00C44390"/>
    <w:rsid w:val="00C443EC"/>
    <w:rsid w:val="00C44960"/>
    <w:rsid w:val="00C44A70"/>
    <w:rsid w:val="00C45E81"/>
    <w:rsid w:val="00C503DB"/>
    <w:rsid w:val="00C51605"/>
    <w:rsid w:val="00C53189"/>
    <w:rsid w:val="00C5351F"/>
    <w:rsid w:val="00C5456E"/>
    <w:rsid w:val="00C54916"/>
    <w:rsid w:val="00C54C90"/>
    <w:rsid w:val="00C54E0B"/>
    <w:rsid w:val="00C54FFC"/>
    <w:rsid w:val="00C5567C"/>
    <w:rsid w:val="00C56745"/>
    <w:rsid w:val="00C56B15"/>
    <w:rsid w:val="00C57FAB"/>
    <w:rsid w:val="00C6086C"/>
    <w:rsid w:val="00C635C5"/>
    <w:rsid w:val="00C63BA9"/>
    <w:rsid w:val="00C66475"/>
    <w:rsid w:val="00C674C9"/>
    <w:rsid w:val="00C67A14"/>
    <w:rsid w:val="00C702C7"/>
    <w:rsid w:val="00C709B3"/>
    <w:rsid w:val="00C70D54"/>
    <w:rsid w:val="00C71A29"/>
    <w:rsid w:val="00C7267F"/>
    <w:rsid w:val="00C72DA1"/>
    <w:rsid w:val="00C734F6"/>
    <w:rsid w:val="00C738EC"/>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B24"/>
    <w:rsid w:val="00C95DB8"/>
    <w:rsid w:val="00C967C2"/>
    <w:rsid w:val="00C96A43"/>
    <w:rsid w:val="00C97B7E"/>
    <w:rsid w:val="00CA0436"/>
    <w:rsid w:val="00CA1F96"/>
    <w:rsid w:val="00CA2111"/>
    <w:rsid w:val="00CA3C7D"/>
    <w:rsid w:val="00CA3EBD"/>
    <w:rsid w:val="00CA41AA"/>
    <w:rsid w:val="00CA4AD7"/>
    <w:rsid w:val="00CA4C2E"/>
    <w:rsid w:val="00CA56B5"/>
    <w:rsid w:val="00CA6FB3"/>
    <w:rsid w:val="00CA79F2"/>
    <w:rsid w:val="00CB14D9"/>
    <w:rsid w:val="00CB1A89"/>
    <w:rsid w:val="00CB22DE"/>
    <w:rsid w:val="00CB3FA3"/>
    <w:rsid w:val="00CB448B"/>
    <w:rsid w:val="00CB5D92"/>
    <w:rsid w:val="00CC38B1"/>
    <w:rsid w:val="00CC3DEE"/>
    <w:rsid w:val="00CC4B1D"/>
    <w:rsid w:val="00CC7190"/>
    <w:rsid w:val="00CC7BFC"/>
    <w:rsid w:val="00CD1539"/>
    <w:rsid w:val="00CD1613"/>
    <w:rsid w:val="00CD2776"/>
    <w:rsid w:val="00CD308C"/>
    <w:rsid w:val="00CD3BA8"/>
    <w:rsid w:val="00CD3E6C"/>
    <w:rsid w:val="00CD40CC"/>
    <w:rsid w:val="00CD4471"/>
    <w:rsid w:val="00CD5982"/>
    <w:rsid w:val="00CD68D3"/>
    <w:rsid w:val="00CD6FA0"/>
    <w:rsid w:val="00CD71C5"/>
    <w:rsid w:val="00CD7A1E"/>
    <w:rsid w:val="00CE145C"/>
    <w:rsid w:val="00CE161E"/>
    <w:rsid w:val="00CE1C36"/>
    <w:rsid w:val="00CE2852"/>
    <w:rsid w:val="00CE3809"/>
    <w:rsid w:val="00CE3BA6"/>
    <w:rsid w:val="00CE7A5A"/>
    <w:rsid w:val="00CF0833"/>
    <w:rsid w:val="00CF0946"/>
    <w:rsid w:val="00CF0AEF"/>
    <w:rsid w:val="00CF1635"/>
    <w:rsid w:val="00CF42C9"/>
    <w:rsid w:val="00CF4B57"/>
    <w:rsid w:val="00CF51C9"/>
    <w:rsid w:val="00CF5508"/>
    <w:rsid w:val="00CF6C5E"/>
    <w:rsid w:val="00CF7248"/>
    <w:rsid w:val="00CF75D4"/>
    <w:rsid w:val="00CF7931"/>
    <w:rsid w:val="00D0077E"/>
    <w:rsid w:val="00D0153E"/>
    <w:rsid w:val="00D0161D"/>
    <w:rsid w:val="00D01AB8"/>
    <w:rsid w:val="00D023A2"/>
    <w:rsid w:val="00D02A7F"/>
    <w:rsid w:val="00D05CDC"/>
    <w:rsid w:val="00D07280"/>
    <w:rsid w:val="00D072C6"/>
    <w:rsid w:val="00D07F81"/>
    <w:rsid w:val="00D102B6"/>
    <w:rsid w:val="00D11E1F"/>
    <w:rsid w:val="00D13F29"/>
    <w:rsid w:val="00D14964"/>
    <w:rsid w:val="00D152EE"/>
    <w:rsid w:val="00D15846"/>
    <w:rsid w:val="00D16544"/>
    <w:rsid w:val="00D1780A"/>
    <w:rsid w:val="00D20717"/>
    <w:rsid w:val="00D209CE"/>
    <w:rsid w:val="00D21287"/>
    <w:rsid w:val="00D22B13"/>
    <w:rsid w:val="00D23F3D"/>
    <w:rsid w:val="00D25B27"/>
    <w:rsid w:val="00D27627"/>
    <w:rsid w:val="00D309C1"/>
    <w:rsid w:val="00D31C42"/>
    <w:rsid w:val="00D34224"/>
    <w:rsid w:val="00D34D6C"/>
    <w:rsid w:val="00D366DE"/>
    <w:rsid w:val="00D379E4"/>
    <w:rsid w:val="00D40943"/>
    <w:rsid w:val="00D41059"/>
    <w:rsid w:val="00D41871"/>
    <w:rsid w:val="00D42941"/>
    <w:rsid w:val="00D43293"/>
    <w:rsid w:val="00D4420B"/>
    <w:rsid w:val="00D453D8"/>
    <w:rsid w:val="00D46529"/>
    <w:rsid w:val="00D46DD7"/>
    <w:rsid w:val="00D47750"/>
    <w:rsid w:val="00D50D8C"/>
    <w:rsid w:val="00D50DFF"/>
    <w:rsid w:val="00D52D4B"/>
    <w:rsid w:val="00D530CC"/>
    <w:rsid w:val="00D54F1F"/>
    <w:rsid w:val="00D555CD"/>
    <w:rsid w:val="00D56580"/>
    <w:rsid w:val="00D5704E"/>
    <w:rsid w:val="00D60199"/>
    <w:rsid w:val="00D627BE"/>
    <w:rsid w:val="00D63DC3"/>
    <w:rsid w:val="00D643A9"/>
    <w:rsid w:val="00D66EE2"/>
    <w:rsid w:val="00D679AA"/>
    <w:rsid w:val="00D67EB8"/>
    <w:rsid w:val="00D70972"/>
    <w:rsid w:val="00D70D30"/>
    <w:rsid w:val="00D75F44"/>
    <w:rsid w:val="00D762BA"/>
    <w:rsid w:val="00D76DE3"/>
    <w:rsid w:val="00D772C8"/>
    <w:rsid w:val="00D77B0A"/>
    <w:rsid w:val="00D803C5"/>
    <w:rsid w:val="00D80411"/>
    <w:rsid w:val="00D80842"/>
    <w:rsid w:val="00D80E0C"/>
    <w:rsid w:val="00D80F5B"/>
    <w:rsid w:val="00D80FF3"/>
    <w:rsid w:val="00D8186B"/>
    <w:rsid w:val="00D82C44"/>
    <w:rsid w:val="00D839E1"/>
    <w:rsid w:val="00D83DFA"/>
    <w:rsid w:val="00D84AF0"/>
    <w:rsid w:val="00D87FB4"/>
    <w:rsid w:val="00D90E28"/>
    <w:rsid w:val="00D91186"/>
    <w:rsid w:val="00D920D9"/>
    <w:rsid w:val="00D9219A"/>
    <w:rsid w:val="00D9406E"/>
    <w:rsid w:val="00D975CD"/>
    <w:rsid w:val="00DA3D46"/>
    <w:rsid w:val="00DA4163"/>
    <w:rsid w:val="00DA5225"/>
    <w:rsid w:val="00DA66D5"/>
    <w:rsid w:val="00DA68C7"/>
    <w:rsid w:val="00DA7C58"/>
    <w:rsid w:val="00DB1567"/>
    <w:rsid w:val="00DB2123"/>
    <w:rsid w:val="00DB257F"/>
    <w:rsid w:val="00DB4408"/>
    <w:rsid w:val="00DB533B"/>
    <w:rsid w:val="00DB5379"/>
    <w:rsid w:val="00DB5AAC"/>
    <w:rsid w:val="00DB6441"/>
    <w:rsid w:val="00DB7938"/>
    <w:rsid w:val="00DC05B7"/>
    <w:rsid w:val="00DC311F"/>
    <w:rsid w:val="00DC55B5"/>
    <w:rsid w:val="00DC5A34"/>
    <w:rsid w:val="00DC75C8"/>
    <w:rsid w:val="00DD1917"/>
    <w:rsid w:val="00DD1FB7"/>
    <w:rsid w:val="00DD3001"/>
    <w:rsid w:val="00DD3713"/>
    <w:rsid w:val="00DD41BA"/>
    <w:rsid w:val="00DD430A"/>
    <w:rsid w:val="00DD5064"/>
    <w:rsid w:val="00DD5A95"/>
    <w:rsid w:val="00DD67A0"/>
    <w:rsid w:val="00DD71FC"/>
    <w:rsid w:val="00DE02A2"/>
    <w:rsid w:val="00DE0C03"/>
    <w:rsid w:val="00DE0E06"/>
    <w:rsid w:val="00DE0F47"/>
    <w:rsid w:val="00DE1E35"/>
    <w:rsid w:val="00DE2E76"/>
    <w:rsid w:val="00DE39A5"/>
    <w:rsid w:val="00DE54A3"/>
    <w:rsid w:val="00DE568A"/>
    <w:rsid w:val="00DE5B33"/>
    <w:rsid w:val="00DE5B3F"/>
    <w:rsid w:val="00DE638E"/>
    <w:rsid w:val="00DE639D"/>
    <w:rsid w:val="00DF0624"/>
    <w:rsid w:val="00DF07C7"/>
    <w:rsid w:val="00DF1A3C"/>
    <w:rsid w:val="00DF3698"/>
    <w:rsid w:val="00DF3D03"/>
    <w:rsid w:val="00DF4B98"/>
    <w:rsid w:val="00DF525C"/>
    <w:rsid w:val="00DF5AE2"/>
    <w:rsid w:val="00DF669F"/>
    <w:rsid w:val="00DF68F4"/>
    <w:rsid w:val="00DF6DCF"/>
    <w:rsid w:val="00DF7B98"/>
    <w:rsid w:val="00E012DA"/>
    <w:rsid w:val="00E01DAA"/>
    <w:rsid w:val="00E01F64"/>
    <w:rsid w:val="00E0232C"/>
    <w:rsid w:val="00E02C22"/>
    <w:rsid w:val="00E02D2D"/>
    <w:rsid w:val="00E04489"/>
    <w:rsid w:val="00E055E6"/>
    <w:rsid w:val="00E059A6"/>
    <w:rsid w:val="00E100B6"/>
    <w:rsid w:val="00E111D6"/>
    <w:rsid w:val="00E1144C"/>
    <w:rsid w:val="00E1394B"/>
    <w:rsid w:val="00E13981"/>
    <w:rsid w:val="00E139AC"/>
    <w:rsid w:val="00E13B0E"/>
    <w:rsid w:val="00E2292B"/>
    <w:rsid w:val="00E23793"/>
    <w:rsid w:val="00E23CA9"/>
    <w:rsid w:val="00E25109"/>
    <w:rsid w:val="00E2536D"/>
    <w:rsid w:val="00E26EB1"/>
    <w:rsid w:val="00E30EDD"/>
    <w:rsid w:val="00E30F9B"/>
    <w:rsid w:val="00E32336"/>
    <w:rsid w:val="00E324D2"/>
    <w:rsid w:val="00E32830"/>
    <w:rsid w:val="00E32C7C"/>
    <w:rsid w:val="00E33A86"/>
    <w:rsid w:val="00E33DEE"/>
    <w:rsid w:val="00E342E9"/>
    <w:rsid w:val="00E357C4"/>
    <w:rsid w:val="00E35F5C"/>
    <w:rsid w:val="00E36252"/>
    <w:rsid w:val="00E374BD"/>
    <w:rsid w:val="00E377D6"/>
    <w:rsid w:val="00E40493"/>
    <w:rsid w:val="00E407E8"/>
    <w:rsid w:val="00E40E44"/>
    <w:rsid w:val="00E41B7B"/>
    <w:rsid w:val="00E42632"/>
    <w:rsid w:val="00E43DE9"/>
    <w:rsid w:val="00E45A3D"/>
    <w:rsid w:val="00E46042"/>
    <w:rsid w:val="00E4645F"/>
    <w:rsid w:val="00E4789E"/>
    <w:rsid w:val="00E47DB1"/>
    <w:rsid w:val="00E500A8"/>
    <w:rsid w:val="00E51E20"/>
    <w:rsid w:val="00E5367B"/>
    <w:rsid w:val="00E5467B"/>
    <w:rsid w:val="00E564C9"/>
    <w:rsid w:val="00E57100"/>
    <w:rsid w:val="00E61759"/>
    <w:rsid w:val="00E63545"/>
    <w:rsid w:val="00E639E3"/>
    <w:rsid w:val="00E63A32"/>
    <w:rsid w:val="00E63B4A"/>
    <w:rsid w:val="00E646DE"/>
    <w:rsid w:val="00E64C13"/>
    <w:rsid w:val="00E653C7"/>
    <w:rsid w:val="00E66306"/>
    <w:rsid w:val="00E66D86"/>
    <w:rsid w:val="00E7037E"/>
    <w:rsid w:val="00E7110F"/>
    <w:rsid w:val="00E717E8"/>
    <w:rsid w:val="00E72863"/>
    <w:rsid w:val="00E73314"/>
    <w:rsid w:val="00E74A27"/>
    <w:rsid w:val="00E74DF8"/>
    <w:rsid w:val="00E80030"/>
    <w:rsid w:val="00E80D21"/>
    <w:rsid w:val="00E81180"/>
    <w:rsid w:val="00E85D8B"/>
    <w:rsid w:val="00E85E09"/>
    <w:rsid w:val="00E86255"/>
    <w:rsid w:val="00E87A49"/>
    <w:rsid w:val="00E910B4"/>
    <w:rsid w:val="00E9133D"/>
    <w:rsid w:val="00E9362B"/>
    <w:rsid w:val="00E9379F"/>
    <w:rsid w:val="00E961B9"/>
    <w:rsid w:val="00E96804"/>
    <w:rsid w:val="00E96E56"/>
    <w:rsid w:val="00EA0B41"/>
    <w:rsid w:val="00EA130B"/>
    <w:rsid w:val="00EA26CD"/>
    <w:rsid w:val="00EA27E5"/>
    <w:rsid w:val="00EA3185"/>
    <w:rsid w:val="00EA3227"/>
    <w:rsid w:val="00EA4C6A"/>
    <w:rsid w:val="00EA6763"/>
    <w:rsid w:val="00EB1553"/>
    <w:rsid w:val="00EB1FC7"/>
    <w:rsid w:val="00EB2DC2"/>
    <w:rsid w:val="00EB3C12"/>
    <w:rsid w:val="00EB48BD"/>
    <w:rsid w:val="00EB4AF6"/>
    <w:rsid w:val="00EB4C8D"/>
    <w:rsid w:val="00EB5FE5"/>
    <w:rsid w:val="00EB66D0"/>
    <w:rsid w:val="00EB691D"/>
    <w:rsid w:val="00EC002D"/>
    <w:rsid w:val="00EC0432"/>
    <w:rsid w:val="00EC0932"/>
    <w:rsid w:val="00EC114F"/>
    <w:rsid w:val="00EC38CA"/>
    <w:rsid w:val="00EC3F3D"/>
    <w:rsid w:val="00EC427E"/>
    <w:rsid w:val="00EC456E"/>
    <w:rsid w:val="00EC46A4"/>
    <w:rsid w:val="00EC4E68"/>
    <w:rsid w:val="00EC4FE8"/>
    <w:rsid w:val="00EC5171"/>
    <w:rsid w:val="00EC6515"/>
    <w:rsid w:val="00EC6B15"/>
    <w:rsid w:val="00EC7076"/>
    <w:rsid w:val="00EC714A"/>
    <w:rsid w:val="00EC7D50"/>
    <w:rsid w:val="00ED0B54"/>
    <w:rsid w:val="00ED162C"/>
    <w:rsid w:val="00ED3097"/>
    <w:rsid w:val="00ED3F9A"/>
    <w:rsid w:val="00ED4572"/>
    <w:rsid w:val="00ED55C6"/>
    <w:rsid w:val="00ED58AF"/>
    <w:rsid w:val="00ED6282"/>
    <w:rsid w:val="00ED6C56"/>
    <w:rsid w:val="00EE258E"/>
    <w:rsid w:val="00EE2B62"/>
    <w:rsid w:val="00EE44D5"/>
    <w:rsid w:val="00EE4595"/>
    <w:rsid w:val="00EE45A1"/>
    <w:rsid w:val="00EE4705"/>
    <w:rsid w:val="00EE78F3"/>
    <w:rsid w:val="00EF09B8"/>
    <w:rsid w:val="00EF2A17"/>
    <w:rsid w:val="00EF3FBD"/>
    <w:rsid w:val="00EF531F"/>
    <w:rsid w:val="00EF6736"/>
    <w:rsid w:val="00EF7B77"/>
    <w:rsid w:val="00F0063C"/>
    <w:rsid w:val="00F02B9B"/>
    <w:rsid w:val="00F031DE"/>
    <w:rsid w:val="00F0395A"/>
    <w:rsid w:val="00F05537"/>
    <w:rsid w:val="00F06CF5"/>
    <w:rsid w:val="00F07537"/>
    <w:rsid w:val="00F079BF"/>
    <w:rsid w:val="00F07ABD"/>
    <w:rsid w:val="00F100DF"/>
    <w:rsid w:val="00F129FB"/>
    <w:rsid w:val="00F153C6"/>
    <w:rsid w:val="00F155CB"/>
    <w:rsid w:val="00F16547"/>
    <w:rsid w:val="00F16A5A"/>
    <w:rsid w:val="00F17214"/>
    <w:rsid w:val="00F174A3"/>
    <w:rsid w:val="00F20DD3"/>
    <w:rsid w:val="00F22FC0"/>
    <w:rsid w:val="00F2411D"/>
    <w:rsid w:val="00F26421"/>
    <w:rsid w:val="00F3145A"/>
    <w:rsid w:val="00F314F4"/>
    <w:rsid w:val="00F3214E"/>
    <w:rsid w:val="00F34B07"/>
    <w:rsid w:val="00F34E25"/>
    <w:rsid w:val="00F40B66"/>
    <w:rsid w:val="00F4296A"/>
    <w:rsid w:val="00F43078"/>
    <w:rsid w:val="00F438B9"/>
    <w:rsid w:val="00F44C05"/>
    <w:rsid w:val="00F45172"/>
    <w:rsid w:val="00F456CD"/>
    <w:rsid w:val="00F45F31"/>
    <w:rsid w:val="00F464D6"/>
    <w:rsid w:val="00F46F5F"/>
    <w:rsid w:val="00F471AD"/>
    <w:rsid w:val="00F4728A"/>
    <w:rsid w:val="00F50A52"/>
    <w:rsid w:val="00F5187B"/>
    <w:rsid w:val="00F51CA5"/>
    <w:rsid w:val="00F52A01"/>
    <w:rsid w:val="00F536F4"/>
    <w:rsid w:val="00F5375B"/>
    <w:rsid w:val="00F53FA0"/>
    <w:rsid w:val="00F53FDE"/>
    <w:rsid w:val="00F55F81"/>
    <w:rsid w:val="00F63D6A"/>
    <w:rsid w:val="00F6413B"/>
    <w:rsid w:val="00F649A5"/>
    <w:rsid w:val="00F6577D"/>
    <w:rsid w:val="00F658A8"/>
    <w:rsid w:val="00F65D31"/>
    <w:rsid w:val="00F665EE"/>
    <w:rsid w:val="00F672EC"/>
    <w:rsid w:val="00F70CDD"/>
    <w:rsid w:val="00F70DDF"/>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234"/>
    <w:rsid w:val="00F81845"/>
    <w:rsid w:val="00F81B6E"/>
    <w:rsid w:val="00F827B2"/>
    <w:rsid w:val="00F83D19"/>
    <w:rsid w:val="00F84844"/>
    <w:rsid w:val="00F852E8"/>
    <w:rsid w:val="00F85ACC"/>
    <w:rsid w:val="00F86551"/>
    <w:rsid w:val="00F8725F"/>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2B6F"/>
    <w:rsid w:val="00FA3F1A"/>
    <w:rsid w:val="00FA3FC7"/>
    <w:rsid w:val="00FA61B8"/>
    <w:rsid w:val="00FA67A5"/>
    <w:rsid w:val="00FA6C7B"/>
    <w:rsid w:val="00FA7E61"/>
    <w:rsid w:val="00FA7F66"/>
    <w:rsid w:val="00FB14F9"/>
    <w:rsid w:val="00FB1BEC"/>
    <w:rsid w:val="00FB434A"/>
    <w:rsid w:val="00FB4BAF"/>
    <w:rsid w:val="00FB62CF"/>
    <w:rsid w:val="00FB678A"/>
    <w:rsid w:val="00FB6AC6"/>
    <w:rsid w:val="00FB72C7"/>
    <w:rsid w:val="00FC1A53"/>
    <w:rsid w:val="00FC24BF"/>
    <w:rsid w:val="00FC27EB"/>
    <w:rsid w:val="00FC2E00"/>
    <w:rsid w:val="00FC3416"/>
    <w:rsid w:val="00FC35BC"/>
    <w:rsid w:val="00FC3902"/>
    <w:rsid w:val="00FC3E69"/>
    <w:rsid w:val="00FC3FE0"/>
    <w:rsid w:val="00FC4AB6"/>
    <w:rsid w:val="00FC4FB4"/>
    <w:rsid w:val="00FC6C7F"/>
    <w:rsid w:val="00FC6EF3"/>
    <w:rsid w:val="00FC7CCF"/>
    <w:rsid w:val="00FD053C"/>
    <w:rsid w:val="00FD0E99"/>
    <w:rsid w:val="00FD367E"/>
    <w:rsid w:val="00FD6964"/>
    <w:rsid w:val="00FD7441"/>
    <w:rsid w:val="00FD74B0"/>
    <w:rsid w:val="00FD75C1"/>
    <w:rsid w:val="00FE2E26"/>
    <w:rsid w:val="00FE2EBB"/>
    <w:rsid w:val="00FE3F00"/>
    <w:rsid w:val="00FE474A"/>
    <w:rsid w:val="00FE5520"/>
    <w:rsid w:val="00FE5C4C"/>
    <w:rsid w:val="00FE7BF3"/>
    <w:rsid w:val="00FF09B1"/>
    <w:rsid w:val="00FF1321"/>
    <w:rsid w:val="00FF25A5"/>
    <w:rsid w:val="00FF3F5C"/>
    <w:rsid w:val="00FF4AB1"/>
    <w:rsid w:val="00FF4CD3"/>
    <w:rsid w:val="00FF4F21"/>
    <w:rsid w:val="00FF59BE"/>
    <w:rsid w:val="00FF6C80"/>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s>
</file>

<file path=word/webSettings.xml><?xml version="1.0" encoding="utf-8"?>
<w:webSettings xmlns:r="http://schemas.openxmlformats.org/officeDocument/2006/relationships" xmlns:w="http://schemas.openxmlformats.org/wordprocessingml/2006/main">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47084945">
      <w:bodyDiv w:val="1"/>
      <w:marLeft w:val="0"/>
      <w:marRight w:val="0"/>
      <w:marTop w:val="0"/>
      <w:marBottom w:val="0"/>
      <w:divBdr>
        <w:top w:val="none" w:sz="0" w:space="0" w:color="auto"/>
        <w:left w:val="none" w:sz="0" w:space="0" w:color="auto"/>
        <w:bottom w:val="none" w:sz="0" w:space="0" w:color="auto"/>
        <w:right w:val="none" w:sz="0" w:space="0" w:color="auto"/>
      </w:divBdr>
      <w:divsChild>
        <w:div w:id="1583024225">
          <w:marLeft w:val="0"/>
          <w:marRight w:val="0"/>
          <w:marTop w:val="0"/>
          <w:marBottom w:val="0"/>
          <w:divBdr>
            <w:top w:val="none" w:sz="0" w:space="0" w:color="auto"/>
            <w:left w:val="none" w:sz="0" w:space="0" w:color="auto"/>
            <w:bottom w:val="none" w:sz="0" w:space="0" w:color="auto"/>
            <w:right w:val="none" w:sz="0" w:space="0" w:color="auto"/>
          </w:divBdr>
          <w:divsChild>
            <w:div w:id="928386468">
              <w:marLeft w:val="0"/>
              <w:marRight w:val="0"/>
              <w:marTop w:val="0"/>
              <w:marBottom w:val="0"/>
              <w:divBdr>
                <w:top w:val="none" w:sz="0" w:space="0" w:color="auto"/>
                <w:left w:val="none" w:sz="0" w:space="0" w:color="auto"/>
                <w:bottom w:val="none" w:sz="0" w:space="0" w:color="auto"/>
                <w:right w:val="none" w:sz="0" w:space="0" w:color="auto"/>
              </w:divBdr>
              <w:divsChild>
                <w:div w:id="1000474509">
                  <w:marLeft w:val="0"/>
                  <w:marRight w:val="-90"/>
                  <w:marTop w:val="0"/>
                  <w:marBottom w:val="0"/>
                  <w:divBdr>
                    <w:top w:val="none" w:sz="0" w:space="0" w:color="auto"/>
                    <w:left w:val="none" w:sz="0" w:space="0" w:color="auto"/>
                    <w:bottom w:val="none" w:sz="0" w:space="0" w:color="auto"/>
                    <w:right w:val="none" w:sz="0" w:space="0" w:color="auto"/>
                  </w:divBdr>
                  <w:divsChild>
                    <w:div w:id="291519087">
                      <w:marLeft w:val="0"/>
                      <w:marRight w:val="0"/>
                      <w:marTop w:val="0"/>
                      <w:marBottom w:val="420"/>
                      <w:divBdr>
                        <w:top w:val="none" w:sz="0" w:space="0" w:color="auto"/>
                        <w:left w:val="none" w:sz="0" w:space="0" w:color="auto"/>
                        <w:bottom w:val="none" w:sz="0" w:space="0" w:color="auto"/>
                        <w:right w:val="none" w:sz="0" w:space="0" w:color="auto"/>
                      </w:divBdr>
                      <w:divsChild>
                        <w:div w:id="1359627646">
                          <w:marLeft w:val="240"/>
                          <w:marRight w:val="240"/>
                          <w:marTop w:val="0"/>
                          <w:marBottom w:val="165"/>
                          <w:divBdr>
                            <w:top w:val="none" w:sz="0" w:space="0" w:color="auto"/>
                            <w:left w:val="none" w:sz="0" w:space="0" w:color="auto"/>
                            <w:bottom w:val="none" w:sz="0" w:space="0" w:color="auto"/>
                            <w:right w:val="none" w:sz="0" w:space="0" w:color="auto"/>
                          </w:divBdr>
                          <w:divsChild>
                            <w:div w:id="342361607">
                              <w:marLeft w:val="150"/>
                              <w:marRight w:val="0"/>
                              <w:marTop w:val="0"/>
                              <w:marBottom w:val="0"/>
                              <w:divBdr>
                                <w:top w:val="none" w:sz="0" w:space="0" w:color="auto"/>
                                <w:left w:val="none" w:sz="0" w:space="0" w:color="auto"/>
                                <w:bottom w:val="none" w:sz="0" w:space="0" w:color="auto"/>
                                <w:right w:val="none" w:sz="0" w:space="0" w:color="auto"/>
                              </w:divBdr>
                              <w:divsChild>
                                <w:div w:id="1636985340">
                                  <w:marLeft w:val="0"/>
                                  <w:marRight w:val="0"/>
                                  <w:marTop w:val="0"/>
                                  <w:marBottom w:val="0"/>
                                  <w:divBdr>
                                    <w:top w:val="none" w:sz="0" w:space="0" w:color="auto"/>
                                    <w:left w:val="none" w:sz="0" w:space="0" w:color="auto"/>
                                    <w:bottom w:val="none" w:sz="0" w:space="0" w:color="auto"/>
                                    <w:right w:val="none" w:sz="0" w:space="0" w:color="auto"/>
                                  </w:divBdr>
                                  <w:divsChild>
                                    <w:div w:id="297344608">
                                      <w:marLeft w:val="0"/>
                                      <w:marRight w:val="0"/>
                                      <w:marTop w:val="0"/>
                                      <w:marBottom w:val="0"/>
                                      <w:divBdr>
                                        <w:top w:val="none" w:sz="0" w:space="0" w:color="auto"/>
                                        <w:left w:val="none" w:sz="0" w:space="0" w:color="auto"/>
                                        <w:bottom w:val="none" w:sz="0" w:space="0" w:color="auto"/>
                                        <w:right w:val="none" w:sz="0" w:space="0" w:color="auto"/>
                                      </w:divBdr>
                                      <w:divsChild>
                                        <w:div w:id="284971057">
                                          <w:marLeft w:val="0"/>
                                          <w:marRight w:val="0"/>
                                          <w:marTop w:val="0"/>
                                          <w:marBottom w:val="60"/>
                                          <w:divBdr>
                                            <w:top w:val="none" w:sz="0" w:space="0" w:color="auto"/>
                                            <w:left w:val="none" w:sz="0" w:space="0" w:color="auto"/>
                                            <w:bottom w:val="none" w:sz="0" w:space="0" w:color="auto"/>
                                            <w:right w:val="none" w:sz="0" w:space="0" w:color="auto"/>
                                          </w:divBdr>
                                          <w:divsChild>
                                            <w:div w:id="2142117048">
                                              <w:marLeft w:val="0"/>
                                              <w:marRight w:val="0"/>
                                              <w:marTop w:val="0"/>
                                              <w:marBottom w:val="0"/>
                                              <w:divBdr>
                                                <w:top w:val="none" w:sz="0" w:space="0" w:color="auto"/>
                                                <w:left w:val="none" w:sz="0" w:space="0" w:color="auto"/>
                                                <w:bottom w:val="none" w:sz="0" w:space="0" w:color="auto"/>
                                                <w:right w:val="none" w:sz="0" w:space="0" w:color="auto"/>
                                              </w:divBdr>
                                            </w:div>
                                            <w:div w:id="1537624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07432484">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D:\laodong2022\q3_2022\solieu_q3_2022\Thatnghiep_Thieuviec_full_cacquy_ICLS13_ICLS19_Q3_2022_lan.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10.xml"/><Relationship Id="rId2" Type="http://schemas.openxmlformats.org/officeDocument/2006/relationships/package" Target="../embeddings/Microsoft_Office_Excel_Worksheet2.xlsx"/><Relationship Id="rId1" Type="http://schemas.openxmlformats.org/officeDocument/2006/relationships/themeOverride" Target="../theme/themeOverride4.xml"/><Relationship Id="rId4"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package" Target="../embeddings/Microsoft_Office_Excel_Worksheet3.xlsx"/></Relationships>
</file>

<file path=word/charts/_rels/chart13.xml.rels><?xml version="1.0" encoding="UTF-8" standalone="yes"?>
<Relationships xmlns="http://schemas.openxmlformats.org/package/2006/relationships"><Relationship Id="rId3" Type="http://schemas.microsoft.com/office/2011/relationships/chartStyle" Target="style12.xml"/><Relationship Id="rId2" Type="http://schemas.microsoft.com/office/2011/relationships/chartColorStyle" Target="colors12.xml"/><Relationship Id="rId1" Type="http://schemas.openxmlformats.org/officeDocument/2006/relationships/package" Target="../embeddings/Microsoft_Office_Excel_Worksheet4.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D:\LDVL\bao%20cao%20ktxh\Day%20so%20lieu%20quy_ICLS%2019\Bieu%20so%20lieu_cacquy_Vung_tonghop_cac%20Quy.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D:\LDVL\bao%20cao%20ktxh\Day%20so%20lieu%20quy_ICLS%2019\0_Bieu%20so%20lieu_full_cacquy_ICLS13_ICLS19_all.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openxmlformats.org/officeDocument/2006/relationships/oleObject" Target="file:///D:\laodong2022\q3_2022\solieu_q3_2022\Thatnghiep_Thieuviec_full_cacquy_ICLS13_ICLS19_Q3_2022_lan.xlsx" TargetMode="External"/><Relationship Id="rId1" Type="http://schemas.openxmlformats.org/officeDocument/2006/relationships/themeOverride" Target="../theme/themeOverride1.xml"/><Relationship Id="rId4"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D:\LDVL\bao%20cao%20ktxh\2022\Quy%203%202022\Thatnghiep_Thieuviec_full_cacquy_ICLS13_ICLS19_Q3_2022_lan.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openxmlformats.org/officeDocument/2006/relationships/oleObject" Target="file:///G:\2.Lao%20dong%20viec%20lam\2022\Quy3.2022\2.So%20lieu%20thu%20nhap_Covid_Quater3.2022.xlsx" TargetMode="External"/><Relationship Id="rId1" Type="http://schemas.openxmlformats.org/officeDocument/2006/relationships/themeOverride" Target="../theme/themeOverride2.xml"/><Relationship Id="rId4"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G:\2.Lao%20dong%20viec%20lam\2022\Quy3.2022\Bao%20cao%20Covid_Q3.2022\2.So%20lieu%20thu%20nhap_KTXH_Quater3.2022_gui%20L&#272;.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8.xml"/><Relationship Id="rId2" Type="http://schemas.openxmlformats.org/officeDocument/2006/relationships/oleObject" Target="file:///G:\2.Lao%20dong%20viec%20lam\2022\Quy3.2022\2.So%20lieu%20thu%20nhap_Covid_Quater3.2022.xlsx" TargetMode="External"/><Relationship Id="rId1" Type="http://schemas.openxmlformats.org/officeDocument/2006/relationships/themeOverride" Target="../theme/themeOverride3.xml"/><Relationship Id="rId4"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cked"/>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layout/>
              <c:tx>
                <c:rich>
                  <a:bodyPr/>
                  <a:lstStyle/>
                  <a:p>
                    <a:r>
                      <a:rPr lang="en-US"/>
                      <a:t>51,2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505-4C44-A5C2-D9796960DBFA}"/>
                </c:ext>
              </c:extLst>
            </c:dLbl>
            <c:dLbl>
              <c:idx val="1"/>
              <c:layout/>
              <c:tx>
                <c:rich>
                  <a:bodyPr/>
                  <a:lstStyle/>
                  <a:p>
                    <a:r>
                      <a:rPr lang="en-US"/>
                      <a:t>49,4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505-4C44-A5C2-D9796960DBFA}"/>
                </c:ext>
              </c:extLst>
            </c:dLbl>
            <c:dLbl>
              <c:idx val="2"/>
              <c:layout>
                <c:manualLayout>
                  <c:x val="0"/>
                  <c:y val="3.8872691933916424E-2"/>
                </c:manualLayout>
              </c:layout>
              <c:tx>
                <c:rich>
                  <a:bodyPr/>
                  <a:lstStyle/>
                  <a:p>
                    <a:r>
                      <a:rPr lang="en-US"/>
                      <a:t>51,3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505-4C44-A5C2-D9796960DBFA}"/>
                </c:ext>
              </c:extLst>
            </c:dLbl>
            <c:dLbl>
              <c:idx val="3"/>
              <c:layout/>
              <c:tx>
                <c:rich>
                  <a:bodyPr/>
                  <a:lstStyle/>
                  <a:p>
                    <a:r>
                      <a:rPr lang="en-US"/>
                      <a:t>52,1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505-4C44-A5C2-D9796960DBFA}"/>
                </c:ext>
              </c:extLst>
            </c:dLbl>
            <c:dLbl>
              <c:idx val="4"/>
              <c:layout>
                <c:manualLayout>
                  <c:x val="-4.6296296296296301E-2"/>
                  <c:y val="5.5555555555555539E-2"/>
                </c:manualLayout>
              </c:layout>
              <c:tx>
                <c:rich>
                  <a:bodyPr/>
                  <a:lstStyle/>
                  <a:p>
                    <a:r>
                      <a:rPr lang="en-US"/>
                      <a:t>51,0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505-4C44-A5C2-D9796960DBFA}"/>
                </c:ext>
              </c:extLst>
            </c:dLbl>
            <c:dLbl>
              <c:idx val="5"/>
              <c:layout>
                <c:manualLayout>
                  <c:x val="-1.8518518518518521E-2"/>
                  <c:y val="-2.3809523809523812E-2"/>
                </c:manualLayout>
              </c:layout>
              <c:tx>
                <c:rich>
                  <a:bodyPr/>
                  <a:lstStyle/>
                  <a:p>
                    <a:r>
                      <a:rPr lang="en-US"/>
                      <a:t>51,1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505-4C44-A5C2-D9796960DBFA}"/>
                </c:ext>
              </c:extLst>
            </c:dLbl>
            <c:dLbl>
              <c:idx val="6"/>
              <c:layout>
                <c:manualLayout>
                  <c:x val="-4.6474414833933081E-2"/>
                  <c:y val="4.7564655636647676E-2"/>
                </c:manualLayout>
              </c:layout>
              <c:tx>
                <c:rich>
                  <a:bodyPr/>
                  <a:lstStyle/>
                  <a:p>
                    <a:r>
                      <a:rPr lang="en-US" b="0" i="0"/>
                      <a:t>49,1</a:t>
                    </a:r>
                  </a:p>
                </c:rich>
              </c:tx>
              <c:showVal val="1"/>
              <c:extLst xmlns:c16r2="http://schemas.microsoft.com/office/drawing/2015/06/char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6-2505-4C44-A5C2-D9796960DBFA}"/>
                </c:ext>
              </c:extLst>
            </c:dLbl>
            <c:dLbl>
              <c:idx val="7"/>
              <c:layout>
                <c:manualLayout>
                  <c:x val="-3.2718944268731592E-2"/>
                  <c:y val="-7.947771785410164E-2"/>
                </c:manualLayout>
              </c:layout>
              <c:tx>
                <c:rich>
                  <a:bodyPr/>
                  <a:lstStyle/>
                  <a:p>
                    <a:r>
                      <a:rPr lang="en-US"/>
                      <a:t>50,7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505-4C44-A5C2-D9796960DBFA}"/>
                </c:ext>
              </c:extLst>
            </c:dLbl>
            <c:dLbl>
              <c:idx val="8"/>
              <c:layout>
                <c:manualLayout>
                  <c:x val="-1.0906314756243863E-2"/>
                  <c:y val="-0.10218563724098784"/>
                </c:manualLayout>
              </c:layout>
              <c:tx>
                <c:rich>
                  <a:bodyPr/>
                  <a:lstStyle/>
                  <a:p>
                    <a:r>
                      <a:rPr lang="en-US"/>
                      <a:t>51,2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505-4C44-A5C2-D9796960DBFA}"/>
                </c:ext>
              </c:extLst>
            </c:dLbl>
            <c:dLbl>
              <c:idx val="9"/>
              <c:layout>
                <c:manualLayout>
                  <c:x val="0"/>
                  <c:y val="-7.9477717854101654E-2"/>
                </c:manualLayout>
              </c:layout>
              <c:tx>
                <c:rich>
                  <a:bodyPr/>
                  <a:lstStyle/>
                  <a:p>
                    <a:r>
                      <a:rPr lang="en-US"/>
                      <a:t>51,6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505-4C44-A5C2-D9796960DBFA}"/>
                </c:ext>
              </c:extLst>
            </c:dLbl>
            <c:dLbl>
              <c:idx val="10"/>
              <c:layout/>
              <c:tx>
                <c:rich>
                  <a:bodyPr/>
                  <a:lstStyle/>
                  <a:p>
                    <a:r>
                      <a:rPr lang="en-US"/>
                      <a:t>51,9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50A-4313-B8C4-84B3616AAB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Sheet1!$B$2:$B$12</c:f>
              <c:numCache>
                <c:formatCode>0.0</c:formatCode>
                <c:ptCount val="11"/>
                <c:pt idx="0">
                  <c:v>51.202600000000011</c:v>
                </c:pt>
                <c:pt idx="1">
                  <c:v>49.410200000000003</c:v>
                </c:pt>
                <c:pt idx="2">
                  <c:v>51.294400000000003</c:v>
                </c:pt>
                <c:pt idx="3">
                  <c:v>52.139900000000011</c:v>
                </c:pt>
                <c:pt idx="4">
                  <c:v>51.021700000000003</c:v>
                </c:pt>
                <c:pt idx="5">
                  <c:v>51.066400000000002</c:v>
                </c:pt>
                <c:pt idx="6">
                  <c:v>49.1</c:v>
                </c:pt>
                <c:pt idx="7">
                  <c:v>50.7</c:v>
                </c:pt>
                <c:pt idx="8">
                  <c:v>51.2</c:v>
                </c:pt>
                <c:pt idx="9">
                  <c:v>51.6</c:v>
                </c:pt>
                <c:pt idx="10">
                  <c:v>51.9</c:v>
                </c:pt>
              </c:numCache>
            </c:numRef>
          </c:val>
          <c:extLst xmlns:c16r2="http://schemas.microsoft.com/office/drawing/2015/06/chart">
            <c:ext xmlns:c16="http://schemas.microsoft.com/office/drawing/2014/chart" uri="{C3380CC4-5D6E-409C-BE32-E72D297353CC}">
              <c16:uniqueId val="{0000000A-2505-4C44-A5C2-D9796960DBFA}"/>
            </c:ext>
          </c:extLst>
        </c:ser>
        <c:dLbls/>
        <c:marker val="1"/>
        <c:axId val="34796288"/>
        <c:axId val="34797824"/>
      </c:lineChart>
      <c:catAx>
        <c:axId val="347962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97824"/>
        <c:crosses val="autoZero"/>
        <c:auto val="1"/>
        <c:lblAlgn val="ctr"/>
        <c:lblOffset val="100"/>
      </c:catAx>
      <c:valAx>
        <c:axId val="34797824"/>
        <c:scaling>
          <c:orientation val="minMax"/>
        </c:scaling>
        <c:delete val="1"/>
        <c:axPos val="l"/>
        <c:numFmt formatCode="0.0" sourceLinked="1"/>
        <c:majorTickMark val="none"/>
        <c:tickLblPos val="none"/>
        <c:crossAx val="34796288"/>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3682457491726578E-2"/>
          <c:y val="5.3268765133171907E-2"/>
          <c:w val="0.85789559083647171"/>
          <c:h val="0.61722293187927779"/>
        </c:manualLayout>
      </c:layout>
      <c:barChart>
        <c:barDir val="col"/>
        <c:grouping val="clustered"/>
        <c:ser>
          <c:idx val="0"/>
          <c:order val="0"/>
          <c:tx>
            <c:strRef>
              <c:f>unem_fig_quy3!$C$6</c:f>
              <c:strCache>
                <c:ptCount val="1"/>
                <c:pt idx="0">
                  <c:v>Số người (nghìn người)</c:v>
                </c:pt>
              </c:strCache>
            </c:strRef>
          </c:tx>
          <c:spPr>
            <a:pattFill prst="sphere">
              <a:fgClr>
                <a:schemeClr val="accent1"/>
              </a:fgClr>
              <a:bgClr>
                <a:schemeClr val="bg1"/>
              </a:bgClr>
            </a:pattFill>
            <a:ln>
              <a:solidFill>
                <a:schemeClr val="accent1"/>
              </a:solidFill>
            </a:ln>
            <a:effectLst/>
          </c:spPr>
          <c:dLbls>
            <c:dLbl>
              <c:idx val="0"/>
              <c:tx>
                <c:rich>
                  <a:bodyPr/>
                  <a:lstStyle/>
                  <a:p>
                    <a:r>
                      <a:rPr lang="en-US"/>
                      <a:t>1 083,4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B4F-463E-8F3C-A0A3852A7930}"/>
                </c:ext>
              </c:extLst>
            </c:dLbl>
            <c:dLbl>
              <c:idx val="1"/>
              <c:tx>
                <c:rich>
                  <a:bodyPr/>
                  <a:lstStyle/>
                  <a:p>
                    <a:r>
                      <a:rPr lang="en-US"/>
                      <a:t>1 264,7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B4F-463E-8F3C-A0A3852A7930}"/>
                </c:ext>
              </c:extLst>
            </c:dLbl>
            <c:dLbl>
              <c:idx val="2"/>
              <c:tx>
                <c:rich>
                  <a:bodyPr/>
                  <a:lstStyle/>
                  <a:p>
                    <a:r>
                      <a:rPr lang="en-US"/>
                      <a:t>1 265,2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B4F-463E-8F3C-A0A3852A7930}"/>
                </c:ext>
              </c:extLst>
            </c:dLbl>
            <c:dLbl>
              <c:idx val="3"/>
              <c:tx>
                <c:rich>
                  <a:bodyPr/>
                  <a:lstStyle/>
                  <a:p>
                    <a:r>
                      <a:rPr lang="en-US"/>
                      <a:t>1 232,5</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B4F-463E-8F3C-A0A3852A7930}"/>
                </c:ext>
              </c:extLst>
            </c:dLbl>
            <c:dLbl>
              <c:idx val="4"/>
              <c:tx>
                <c:rich>
                  <a:bodyPr/>
                  <a:lstStyle/>
                  <a:p>
                    <a:r>
                      <a:rPr lang="en-US"/>
                      <a:t>1 095,4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B4F-463E-8F3C-A0A3852A7930}"/>
                </c:ext>
              </c:extLst>
            </c:dLbl>
            <c:dLbl>
              <c:idx val="5"/>
              <c:tx>
                <c:rich>
                  <a:bodyPr/>
                  <a:lstStyle/>
                  <a:p>
                    <a:r>
                      <a:rPr lang="en-US"/>
                      <a:t>1 182,6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B4F-463E-8F3C-A0A3852A7930}"/>
                </c:ext>
              </c:extLst>
            </c:dLbl>
            <c:dLbl>
              <c:idx val="6"/>
              <c:tx>
                <c:rich>
                  <a:bodyPr/>
                  <a:lstStyle/>
                  <a:p>
                    <a:r>
                      <a:rPr lang="en-US"/>
                      <a:t>1 714,8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B4F-463E-8F3C-A0A3852A7930}"/>
                </c:ext>
              </c:extLst>
            </c:dLbl>
            <c:dLbl>
              <c:idx val="7"/>
              <c:tx>
                <c:rich>
                  <a:bodyPr/>
                  <a:lstStyle/>
                  <a:p>
                    <a:r>
                      <a:rPr lang="en-US"/>
                      <a:t>1 601,7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B4F-463E-8F3C-A0A3852A7930}"/>
                </c:ext>
              </c:extLst>
            </c:dLbl>
            <c:dLbl>
              <c:idx val="8"/>
              <c:tx>
                <c:rich>
                  <a:bodyPr/>
                  <a:lstStyle/>
                  <a:p>
                    <a:r>
                      <a:rPr lang="en-US"/>
                      <a:t>1 111,2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B4F-463E-8F3C-A0A3852A7930}"/>
                </c:ext>
              </c:extLst>
            </c:dLbl>
            <c:dLbl>
              <c:idx val="9"/>
              <c:tx>
                <c:rich>
                  <a:bodyPr/>
                  <a:lstStyle/>
                  <a:p>
                    <a:r>
                      <a:rPr lang="en-US"/>
                      <a:t>1 070,6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B4F-463E-8F3C-A0A3852A7930}"/>
                </c:ext>
              </c:extLst>
            </c:dLbl>
            <c:dLbl>
              <c:idx val="10"/>
              <c:tx>
                <c:rich>
                  <a:bodyPr/>
                  <a:lstStyle/>
                  <a:p>
                    <a:r>
                      <a:rPr lang="en-US"/>
                      <a:t>1 056,7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B4F-463E-8F3C-A0A3852A79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unem_fig_quy3!$C$7:$C$17</c:f>
              <c:numCache>
                <c:formatCode>#\ ##0.0</c:formatCode>
                <c:ptCount val="11"/>
                <c:pt idx="0">
                  <c:v>1083.3561247048606</c:v>
                </c:pt>
                <c:pt idx="1">
                  <c:v>1264.6635264179665</c:v>
                </c:pt>
                <c:pt idx="2">
                  <c:v>1265.1890118871847</c:v>
                </c:pt>
                <c:pt idx="3">
                  <c:v>1232.5488513915268</c:v>
                </c:pt>
                <c:pt idx="4">
                  <c:v>1095.3897017599029</c:v>
                </c:pt>
                <c:pt idx="5">
                  <c:v>1182.633252119922</c:v>
                </c:pt>
                <c:pt idx="6">
                  <c:v>1714.8</c:v>
                </c:pt>
                <c:pt idx="7">
                  <c:v>1601.6598227648547</c:v>
                </c:pt>
                <c:pt idx="8">
                  <c:v>1112.2172338093708</c:v>
                </c:pt>
                <c:pt idx="9">
                  <c:v>1070.6143936080421</c:v>
                </c:pt>
                <c:pt idx="10">
                  <c:v>1056.737892201055</c:v>
                </c:pt>
              </c:numCache>
            </c:numRef>
          </c:val>
          <c:extLst xmlns:c16r2="http://schemas.microsoft.com/office/drawing/2015/06/chart">
            <c:ext xmlns:c16="http://schemas.microsoft.com/office/drawing/2014/chart" uri="{C3380CC4-5D6E-409C-BE32-E72D297353CC}">
              <c16:uniqueId val="{0000000B-7B4F-463E-8F3C-A0A3852A7930}"/>
            </c:ext>
          </c:extLst>
        </c:ser>
        <c:dLbls/>
        <c:axId val="36959744"/>
        <c:axId val="36961280"/>
      </c:barChart>
      <c:lineChart>
        <c:grouping val="standard"/>
        <c:ser>
          <c:idx val="1"/>
          <c:order val="1"/>
          <c:tx>
            <c:strRef>
              <c:f>unem_fig_quy3!$D$6</c:f>
              <c:strCache>
                <c:ptCount val="1"/>
                <c:pt idx="0">
                  <c:v>Tỷ lệ (%)</c:v>
                </c:pt>
              </c:strCache>
            </c:strRef>
          </c:tx>
          <c:spPr>
            <a:ln w="28575" cap="rnd">
              <a:solidFill>
                <a:schemeClr val="accent2"/>
              </a:solidFill>
              <a:round/>
            </a:ln>
            <a:effectLst/>
          </c:spPr>
          <c:marker>
            <c:symbol val="none"/>
          </c:marker>
          <c:dLbls>
            <c:dLbl>
              <c:idx val="0"/>
              <c:layout>
                <c:manualLayout>
                  <c:x val="-2.5462668816040007E-17"/>
                  <c:y val="5.5555555555555539E-2"/>
                </c:manualLayout>
              </c:layout>
              <c:tx>
                <c:rich>
                  <a:bodyPr/>
                  <a:lstStyle/>
                  <a:p>
                    <a:r>
                      <a:rPr lang="en-US"/>
                      <a:t>2,34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B4F-463E-8F3C-A0A3852A7930}"/>
                </c:ext>
              </c:extLst>
            </c:dLbl>
            <c:dLbl>
              <c:idx val="1"/>
              <c:layout>
                <c:manualLayout>
                  <c:x val="2.7777777777777796E-3"/>
                  <c:y val="3.7037037037037042E-2"/>
                </c:manualLayout>
              </c:layout>
              <c:tx>
                <c:rich>
                  <a:bodyPr/>
                  <a:lstStyle/>
                  <a:p>
                    <a:r>
                      <a:rPr lang="en-US"/>
                      <a:t>2,85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B4F-463E-8F3C-A0A3852A7930}"/>
                </c:ext>
              </c:extLst>
            </c:dLbl>
            <c:dLbl>
              <c:idx val="2"/>
              <c:layout>
                <c:manualLayout>
                  <c:x val="0"/>
                  <c:y val="4.6296296296296266E-2"/>
                </c:manualLayout>
              </c:layout>
              <c:tx>
                <c:rich>
                  <a:bodyPr/>
                  <a:lstStyle/>
                  <a:p>
                    <a:r>
                      <a:rPr lang="en-US"/>
                      <a:t>2,73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B4F-463E-8F3C-A0A3852A7930}"/>
                </c:ext>
              </c:extLst>
            </c:dLbl>
            <c:dLbl>
              <c:idx val="3"/>
              <c:layout>
                <c:manualLayout>
                  <c:x val="-4.1515220895717414E-17"/>
                  <c:y val="4.8426150121065374E-2"/>
                </c:manualLayout>
              </c:layout>
              <c:tx>
                <c:rich>
                  <a:bodyPr/>
                  <a:lstStyle/>
                  <a:p>
                    <a:r>
                      <a:rPr lang="en-US"/>
                      <a:t>2,63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B4F-463E-8F3C-A0A3852A7930}"/>
                </c:ext>
              </c:extLst>
            </c:dLbl>
            <c:dLbl>
              <c:idx val="4"/>
              <c:layout>
                <c:manualLayout>
                  <c:x val="4.528985507246292E-3"/>
                  <c:y val="3.3898305084745811E-2"/>
                </c:manualLayout>
              </c:layout>
              <c:tx>
                <c:rich>
                  <a:bodyPr/>
                  <a:lstStyle/>
                  <a:p>
                    <a:r>
                      <a:rPr lang="en-US"/>
                      <a:t>2,42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B4F-463E-8F3C-A0A3852A7930}"/>
                </c:ext>
              </c:extLst>
            </c:dLbl>
            <c:dLbl>
              <c:idx val="5"/>
              <c:layout>
                <c:manualLayout>
                  <c:x val="-4.5289855072463761E-3"/>
                  <c:y val="-9.0747877826747071E-3"/>
                </c:manualLayout>
              </c:layout>
              <c:tx>
                <c:rich>
                  <a:bodyPr/>
                  <a:lstStyle/>
                  <a:p>
                    <a:r>
                      <a:rPr lang="en-US"/>
                      <a:t>2,62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B4F-463E-8F3C-A0A3852A7930}"/>
                </c:ext>
              </c:extLst>
            </c:dLbl>
            <c:dLbl>
              <c:idx val="6"/>
              <c:layout>
                <c:manualLayout>
                  <c:x val="-8.3030441791434827E-17"/>
                  <c:y val="7.0935158528912662E-2"/>
                </c:manualLayout>
              </c:layout>
              <c:tx>
                <c:rich>
                  <a:bodyPr/>
                  <a:lstStyle/>
                  <a:p>
                    <a:r>
                      <a:rPr lang="en-US"/>
                      <a:t>3,98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B4F-463E-8F3C-A0A3852A7930}"/>
                </c:ext>
              </c:extLst>
            </c:dLbl>
            <c:dLbl>
              <c:idx val="7"/>
              <c:layout>
                <c:manualLayout>
                  <c:x val="1.3586956521739045E-2"/>
                  <c:y val="-1.0294560637547448E-2"/>
                </c:manualLayout>
              </c:layout>
              <c:tx>
                <c:rich>
                  <a:bodyPr/>
                  <a:lstStyle/>
                  <a:p>
                    <a:r>
                      <a:rPr lang="en-US"/>
                      <a:t>3,56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B4F-463E-8F3C-A0A3852A7930}"/>
                </c:ext>
              </c:extLst>
            </c:dLbl>
            <c:dLbl>
              <c:idx val="8"/>
              <c:layout>
                <c:manualLayout>
                  <c:x val="-1.6606088358286965E-16"/>
                  <c:y val="-2.623744065890065E-2"/>
                </c:manualLayout>
              </c:layout>
              <c:tx>
                <c:rich>
                  <a:bodyPr/>
                  <a:lstStyle/>
                  <a:p>
                    <a:r>
                      <a:rPr lang="en-US"/>
                      <a:t>2,46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B4F-463E-8F3C-A0A3852A7930}"/>
                </c:ext>
              </c:extLst>
            </c:dLbl>
            <c:dLbl>
              <c:idx val="9"/>
              <c:layout>
                <c:manualLayout>
                  <c:x val="4.5289855072462078E-3"/>
                  <c:y val="-2.3419203747072601E-2"/>
                </c:manualLayout>
              </c:layout>
              <c:tx>
                <c:rich>
                  <a:bodyPr/>
                  <a:lstStyle/>
                  <a:p>
                    <a:r>
                      <a:rPr lang="en-US"/>
                      <a:t>2,32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7B4F-463E-8F3C-A0A3852A7930}"/>
                </c:ext>
              </c:extLst>
            </c:dLbl>
            <c:dLbl>
              <c:idx val="10"/>
              <c:tx>
                <c:rich>
                  <a:bodyPr/>
                  <a:lstStyle/>
                  <a:p>
                    <a:r>
                      <a:rPr lang="en-US"/>
                      <a:t>2,28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7B4F-463E-8F3C-A0A3852A79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unem_fig_quy3!$D$7:$D$17</c:f>
              <c:numCache>
                <c:formatCode>0.00</c:formatCode>
                <c:ptCount val="11"/>
                <c:pt idx="0">
                  <c:v>2.3446700199617365</c:v>
                </c:pt>
                <c:pt idx="1">
                  <c:v>2.8530753097940913</c:v>
                </c:pt>
                <c:pt idx="2">
                  <c:v>2.7349454069854344</c:v>
                </c:pt>
                <c:pt idx="3">
                  <c:v>2.6336545739553743</c:v>
                </c:pt>
                <c:pt idx="4">
                  <c:v>2.4234278299678054</c:v>
                </c:pt>
                <c:pt idx="5">
                  <c:v>2.6193498373365207</c:v>
                </c:pt>
                <c:pt idx="6">
                  <c:v>3.98</c:v>
                </c:pt>
                <c:pt idx="7">
                  <c:v>3.5589534299524628</c:v>
                </c:pt>
                <c:pt idx="8">
                  <c:v>2.46</c:v>
                </c:pt>
                <c:pt idx="9">
                  <c:v>2.3242844912426235</c:v>
                </c:pt>
                <c:pt idx="10">
                  <c:v>2.2790285576686351</c:v>
                </c:pt>
              </c:numCache>
            </c:numRef>
          </c:val>
          <c:extLst xmlns:c16r2="http://schemas.microsoft.com/office/drawing/2015/06/chart">
            <c:ext xmlns:c16="http://schemas.microsoft.com/office/drawing/2014/chart" uri="{C3380CC4-5D6E-409C-BE32-E72D297353CC}">
              <c16:uniqueId val="{00000017-7B4F-463E-8F3C-A0A3852A7930}"/>
            </c:ext>
          </c:extLst>
        </c:ser>
        <c:dLbls/>
        <c:marker val="1"/>
        <c:axId val="37038336"/>
        <c:axId val="37036800"/>
      </c:lineChart>
      <c:catAx>
        <c:axId val="36959744"/>
        <c:scaling>
          <c:orientation val="minMax"/>
        </c:scaling>
        <c:axPos val="b"/>
        <c:numFmt formatCode="General" sourceLinked="1"/>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61280"/>
        <c:crosses val="autoZero"/>
        <c:auto val="1"/>
        <c:lblAlgn val="ctr"/>
        <c:lblOffset val="100"/>
      </c:catAx>
      <c:valAx>
        <c:axId val="36961280"/>
        <c:scaling>
          <c:orientation val="minMax"/>
        </c:scaling>
        <c:axPos val="l"/>
        <c:numFmt formatCode="#\ ##0.0" sourceLinked="1"/>
        <c:majorTickMark val="in"/>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6959744"/>
        <c:crosses val="autoZero"/>
        <c:crossBetween val="between"/>
        <c:majorUnit val="500"/>
      </c:valAx>
      <c:valAx>
        <c:axId val="37036800"/>
        <c:scaling>
          <c:orientation val="minMax"/>
        </c:scaling>
        <c:axPos val="r"/>
        <c:numFmt formatCode="0.00" sourceLinked="1"/>
        <c:majorTickMark val="in"/>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7038336"/>
        <c:crosses val="max"/>
        <c:crossBetween val="between"/>
        <c:majorUnit val="1"/>
        <c:minorUnit val="0.5"/>
      </c:valAx>
      <c:catAx>
        <c:axId val="37038336"/>
        <c:scaling>
          <c:orientation val="minMax"/>
        </c:scaling>
        <c:delete val="1"/>
        <c:axPos val="t"/>
        <c:numFmt formatCode="General" sourceLinked="1"/>
        <c:tickLblPos val="none"/>
        <c:crossAx val="37036800"/>
        <c:crosses val="max"/>
        <c:auto val="1"/>
        <c:lblAlgn val="ctr"/>
        <c:lblOffset val="100"/>
      </c:catAx>
      <c:spPr>
        <a:noFill/>
        <a:ln>
          <a:noFill/>
        </a:ln>
        <a:effectLst/>
      </c:spPr>
    </c:plotArea>
    <c:legend>
      <c:legendPos val="b"/>
      <c:layout>
        <c:manualLayout>
          <c:xMode val="edge"/>
          <c:yMode val="edge"/>
          <c:x val="0.25547120428511833"/>
          <c:y val="0.88724541152786018"/>
          <c:w val="0.48905759142976335"/>
          <c:h val="0.10080715716986988"/>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bg1"/>
      </a:solidFill>
      <a:round/>
    </a:ln>
    <a:effectLst/>
  </c:spPr>
  <c:txPr>
    <a:bodyPr/>
    <a:lstStyle/>
    <a:p>
      <a:pPr>
        <a:spcAft>
          <a:spcPts val="600"/>
        </a:spcAft>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4E-2"/>
                </c:manualLayout>
              </c:layout>
              <c:tx>
                <c:rich>
                  <a:bodyPr/>
                  <a:lstStyle/>
                  <a:p>
                    <a:r>
                      <a:rPr lang="en-US"/>
                      <a:t>4,7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579-475C-87C0-B2EC4DB084D6}"/>
                </c:ext>
              </c:extLst>
            </c:dLbl>
            <c:dLbl>
              <c:idx val="1"/>
              <c:layout>
                <c:manualLayout>
                  <c:x val="-2.3148148148148147E-3"/>
                  <c:y val="4.7619047619047623E-2"/>
                </c:manualLayout>
              </c:layout>
              <c:tx>
                <c:rich>
                  <a:bodyPr/>
                  <a:lstStyle/>
                  <a:p>
                    <a:r>
                      <a:rPr lang="en-US"/>
                      <a:t>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579-475C-87C0-B2EC4DB084D6}"/>
                </c:ext>
              </c:extLst>
            </c:dLbl>
            <c:dLbl>
              <c:idx val="2"/>
              <c:layout>
                <c:manualLayout>
                  <c:x val="-2.3148148148148147E-3"/>
                  <c:y val="3.1746031746031675E-2"/>
                </c:manualLayout>
              </c:layout>
              <c:tx>
                <c:rich>
                  <a:bodyPr/>
                  <a:lstStyle/>
                  <a:p>
                    <a:r>
                      <a:rPr lang="en-US"/>
                      <a:t>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579-475C-87C0-B2EC4DB084D6}"/>
                </c:ext>
              </c:extLst>
            </c:dLbl>
            <c:dLbl>
              <c:idx val="3"/>
              <c:layout>
                <c:manualLayout>
                  <c:x val="-4.2437781360066691E-17"/>
                  <c:y val="2.7777777777777717E-2"/>
                </c:manualLayout>
              </c:layout>
              <c:tx>
                <c:rich>
                  <a:bodyPr/>
                  <a:lstStyle/>
                  <a:p>
                    <a:r>
                      <a:rPr lang="en-US"/>
                      <a:t>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579-475C-87C0-B2EC4DB084D6}"/>
                </c:ext>
              </c:extLst>
            </c:dLbl>
            <c:dLbl>
              <c:idx val="4"/>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579-475C-87C0-B2EC4DB084D6}"/>
                </c:ext>
              </c:extLst>
            </c:dLbl>
            <c:dLbl>
              <c:idx val="5"/>
              <c:layout>
                <c:manualLayout>
                  <c:x val="4.6296296296296302E-3"/>
                  <c:y val="-3.5714285714285712E-2"/>
                </c:manualLayout>
              </c:layout>
              <c:tx>
                <c:rich>
                  <a:bodyPr/>
                  <a:lstStyle/>
                  <a:p>
                    <a:r>
                      <a:rPr lang="en-US"/>
                      <a:t>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579-475C-87C0-B2EC4DB084D6}"/>
                </c:ext>
              </c:extLst>
            </c:dLbl>
            <c:dLbl>
              <c:idx val="6"/>
              <c:layout>
                <c:manualLayout>
                  <c:x val="0"/>
                  <c:y val="-2.3809523809523812E-2"/>
                </c:manualLayout>
              </c:layout>
              <c:tx>
                <c:rich>
                  <a:bodyPr/>
                  <a:lstStyle/>
                  <a:p>
                    <a:r>
                      <a:rPr lang="en-US"/>
                      <a:t>5,5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579-475C-87C0-B2EC4DB084D6}"/>
                </c:ext>
              </c:extLst>
            </c:dLbl>
            <c:dLbl>
              <c:idx val="7"/>
              <c:layout>
                <c:manualLayout>
                  <c:x val="-2.3148148148148147E-3"/>
                  <c:y val="4.3650793650793662E-2"/>
                </c:manualLayout>
              </c:layout>
              <c:tx>
                <c:rich>
                  <a:bodyPr/>
                  <a:lstStyle/>
                  <a:p>
                    <a:r>
                      <a:rPr lang="en-US"/>
                      <a:t>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579-475C-87C0-B2EC4DB084D6}"/>
                </c:ext>
              </c:extLst>
            </c:dLbl>
            <c:dLbl>
              <c:idx val="8"/>
              <c:layout>
                <c:manualLayout>
                  <c:x val="0"/>
                  <c:y val="3.5714285714285712E-2"/>
                </c:manualLayout>
              </c:layout>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579-475C-87C0-B2EC4DB084D6}"/>
                </c:ext>
              </c:extLst>
            </c:dLbl>
            <c:dLbl>
              <c:idx val="9"/>
              <c:tx>
                <c:rich>
                  <a:bodyPr/>
                  <a:lstStyle/>
                  <a:p>
                    <a:r>
                      <a:rPr lang="en-US"/>
                      <a:t>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579-475C-87C0-B2EC4DB084D6}"/>
                </c:ext>
              </c:extLst>
            </c:dLbl>
            <c:dLbl>
              <c:idx val="10"/>
              <c:tx>
                <c:rich>
                  <a:bodyPr/>
                  <a:lstStyle/>
                  <a:p>
                    <a:r>
                      <a:rPr lang="en-US"/>
                      <a:t>10,4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579-475C-87C0-B2EC4DB084D6}"/>
                </c:ext>
              </c:extLst>
            </c:dLbl>
            <c:dLbl>
              <c:idx val="11"/>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579-475C-87C0-B2EC4DB084D6}"/>
                </c:ext>
              </c:extLst>
            </c:dLbl>
            <c:dLbl>
              <c:idx val="12"/>
              <c:tx>
                <c:rich>
                  <a:bodyPr/>
                  <a:lstStyle/>
                  <a:p>
                    <a:r>
                      <a:rPr lang="en-US"/>
                      <a:t>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579-475C-87C0-B2EC4DB084D6}"/>
                </c:ext>
              </c:extLst>
            </c:dLbl>
            <c:dLbl>
              <c:idx val="13"/>
              <c:layout>
                <c:manualLayout>
                  <c:x val="-1.7745308212993398E-16"/>
                  <c:y val="-4.5070422535211326E-2"/>
                </c:manualLayout>
              </c:layout>
              <c:tx>
                <c:rich>
                  <a:bodyPr/>
                  <a:lstStyle/>
                  <a:p>
                    <a:r>
                      <a:rPr lang="en-US"/>
                      <a:t>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579-475C-87C0-B2EC4DB084D6}"/>
                </c:ext>
              </c:extLst>
            </c:dLbl>
            <c:dLbl>
              <c:idx val="14"/>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2579-475C-87C0-B2EC4DB084D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pt idx="14">
                  <c:v>Quý III năm 2022</c:v>
                </c:pt>
              </c:strCache>
            </c:strRef>
          </c:cat>
          <c:val>
            <c:numRef>
              <c:f>Sheet1!$B$2:$B$16</c:f>
              <c:numCache>
                <c:formatCode>0.0</c:formatCode>
                <c:ptCount val="15"/>
                <c:pt idx="0">
                  <c:v>4.7144139405468959</c:v>
                </c:pt>
                <c:pt idx="1">
                  <c:v>4.0448282607216699</c:v>
                </c:pt>
                <c:pt idx="2">
                  <c:v>3.8199218050189949</c:v>
                </c:pt>
                <c:pt idx="3">
                  <c:v>3.9887799275208717</c:v>
                </c:pt>
                <c:pt idx="4">
                  <c:v>4.8370843710604268</c:v>
                </c:pt>
                <c:pt idx="5">
                  <c:v>6.2367692600215658</c:v>
                </c:pt>
                <c:pt idx="6">
                  <c:v>5.5023376013805896</c:v>
                </c:pt>
                <c:pt idx="7">
                  <c:v>4.4353221570146069</c:v>
                </c:pt>
                <c:pt idx="8">
                  <c:v>4.9171803295944043</c:v>
                </c:pt>
                <c:pt idx="9">
                  <c:v>5.2</c:v>
                </c:pt>
                <c:pt idx="10">
                  <c:v>10.4</c:v>
                </c:pt>
                <c:pt idx="11" formatCode="General">
                  <c:v>8</c:v>
                </c:pt>
                <c:pt idx="12" formatCode="General">
                  <c:v>6.1</c:v>
                </c:pt>
                <c:pt idx="13" formatCode="General">
                  <c:v>4.2</c:v>
                </c:pt>
                <c:pt idx="14" formatCode="General">
                  <c:v>4.3</c:v>
                </c:pt>
              </c:numCache>
            </c:numRef>
          </c:val>
          <c:extLst xmlns:c16r2="http://schemas.microsoft.com/office/drawing/2015/06/chart">
            <c:ext xmlns:c16="http://schemas.microsoft.com/office/drawing/2014/chart" uri="{C3380CC4-5D6E-409C-BE32-E72D297353CC}">
              <c16:uniqueId val="{0000000E-2579-475C-87C0-B2EC4DB084D6}"/>
            </c:ext>
          </c:extLst>
        </c:ser>
        <c:dLbls/>
        <c:marker val="1"/>
        <c:axId val="37327616"/>
        <c:axId val="37329152"/>
      </c:lineChart>
      <c:catAx>
        <c:axId val="373276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29152"/>
        <c:crosses val="autoZero"/>
        <c:auto val="1"/>
        <c:lblAlgn val="ctr"/>
        <c:lblOffset val="100"/>
      </c:catAx>
      <c:valAx>
        <c:axId val="37329152"/>
        <c:scaling>
          <c:orientation val="minMax"/>
        </c:scaling>
        <c:delete val="1"/>
        <c:axPos val="l"/>
        <c:numFmt formatCode="0.0" sourceLinked="1"/>
        <c:majorTickMark val="none"/>
        <c:tickLblPos val="none"/>
        <c:crossAx val="37327616"/>
        <c:crosses val="autoZero"/>
        <c:crossBetween val="between"/>
      </c:valAx>
      <c:spPr>
        <a:noFill/>
        <a:ln>
          <a:noFill/>
        </a:ln>
        <a:effectLst/>
      </c:spPr>
    </c:plotArea>
    <c:plotVisOnly val="1"/>
    <c:dispBlanksAs val="gap"/>
  </c:chart>
  <c:spPr>
    <a:solidFill>
      <a:schemeClr val="bg1"/>
    </a:solidFill>
    <a:ln w="9525" cap="flat" cmpd="sng" algn="ctr">
      <a:solidFill>
        <a:sysClr val="window" lastClr="FFFFFF"/>
      </a:solidFill>
      <a:round/>
    </a:ln>
    <a:effectLst/>
  </c:spPr>
  <c:txPr>
    <a:bodyPr/>
    <a:lstStyle/>
    <a:p>
      <a:pPr>
        <a:defRPr/>
      </a:pPr>
      <a:endParaRPr lang="en-US"/>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Sheet1!$B$1</c:f>
              <c:strCache>
                <c:ptCount val="1"/>
                <c:pt idx="0">
                  <c:v>Lao động không sử dụng hết tiềm năng</c:v>
                </c:pt>
              </c:strCache>
            </c:strRef>
          </c:tx>
          <c:spPr>
            <a:ln w="28575" cap="rnd">
              <a:solidFill>
                <a:schemeClr val="accent1"/>
              </a:solidFill>
              <a:round/>
            </a:ln>
            <a:effectLst/>
          </c:spPr>
          <c:marker>
            <c:symbol val="none"/>
          </c:marker>
          <c:dLbls>
            <c:dLbl>
              <c:idx val="0"/>
              <c:layout>
                <c:manualLayout>
                  <c:x val="-6.7399267399267423E-2"/>
                  <c:y val="-3.836930455635492E-2"/>
                </c:manualLayout>
              </c:layout>
              <c:tx>
                <c:rich>
                  <a:bodyPr/>
                  <a:lstStyle/>
                  <a:p>
                    <a:r>
                      <a:rPr lang="en-US"/>
                      <a:t>27,7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009-469B-812D-DCF229FE6A68}"/>
                </c:ext>
              </c:extLst>
            </c:dLbl>
            <c:dLbl>
              <c:idx val="1"/>
              <c:layout>
                <c:manualLayout>
                  <c:x val="0"/>
                  <c:y val="-3.5714285714285712E-2"/>
                </c:manualLayout>
              </c:layout>
              <c:tx>
                <c:rich>
                  <a:bodyPr/>
                  <a:lstStyle/>
                  <a:p>
                    <a:r>
                      <a:rPr lang="en-US"/>
                      <a:t>27,2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009-469B-812D-DCF229FE6A68}"/>
                </c:ext>
              </c:extLst>
            </c:dLbl>
            <c:dLbl>
              <c:idx val="2"/>
              <c:layout>
                <c:manualLayout>
                  <c:x val="-3.385731559854898E-2"/>
                  <c:y val="5.8604037621279817E-2"/>
                </c:manualLayout>
              </c:layout>
              <c:tx>
                <c:rich>
                  <a:bodyPr/>
                  <a:lstStyle/>
                  <a:p>
                    <a:r>
                      <a:rPr lang="en-US"/>
                      <a:t>20,4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009-469B-812D-DCF229FE6A68}"/>
                </c:ext>
              </c:extLst>
            </c:dLbl>
            <c:dLbl>
              <c:idx val="3"/>
              <c:layout>
                <c:manualLayout>
                  <c:x val="-8.4875562720133382E-17"/>
                  <c:y val="-2.3809523809523812E-2"/>
                </c:manualLayout>
              </c:layout>
              <c:tx>
                <c:rich>
                  <a:bodyPr/>
                  <a:lstStyle/>
                  <a:p>
                    <a:r>
                      <a:rPr lang="en-US"/>
                      <a:t>16,3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009-469B-812D-DCF229FE6A68}"/>
                </c:ext>
              </c:extLst>
            </c:dLbl>
            <c:dLbl>
              <c:idx val="4"/>
              <c:tx>
                <c:rich>
                  <a:bodyPr/>
                  <a:lstStyle/>
                  <a:p>
                    <a:r>
                      <a:rPr lang="en-US"/>
                      <a:t>8,3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009-469B-812D-DCF229FE6A6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27.745071933571932</c:v>
                </c:pt>
                <c:pt idx="1">
                  <c:v>27.203025534767423</c:v>
                </c:pt>
                <c:pt idx="2">
                  <c:v>20.441770568685644</c:v>
                </c:pt>
                <c:pt idx="3">
                  <c:v>16.324006895365194</c:v>
                </c:pt>
                <c:pt idx="4">
                  <c:v>8.2861250676097935</c:v>
                </c:pt>
              </c:numCache>
            </c:numRef>
          </c:val>
          <c:extLst xmlns:c16r2="http://schemas.microsoft.com/office/drawing/2015/06/chart">
            <c:ext xmlns:c16="http://schemas.microsoft.com/office/drawing/2014/chart" uri="{C3380CC4-5D6E-409C-BE32-E72D297353CC}">
              <c16:uniqueId val="{00000003-3009-469B-812D-DCF229FE6A68}"/>
            </c:ext>
          </c:extLst>
        </c:ser>
        <c:ser>
          <c:idx val="1"/>
          <c:order val="1"/>
          <c:tx>
            <c:strRef>
              <c:f>Sheet1!$C$1</c:f>
              <c:strCache>
                <c:ptCount val="1"/>
                <c:pt idx="0">
                  <c:v>Lực lượng lao động</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10,1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009-469B-812D-DCF229FE6A68}"/>
                </c:ext>
              </c:extLst>
            </c:dLbl>
            <c:dLbl>
              <c:idx val="1"/>
              <c:layout>
                <c:manualLayout>
                  <c:x val="-2.3148148148147722E-3"/>
                  <c:y val="4.7619047619047623E-2"/>
                </c:manualLayout>
              </c:layout>
              <c:tx>
                <c:rich>
                  <a:bodyPr/>
                  <a:lstStyle/>
                  <a:p>
                    <a:r>
                      <a:rPr lang="en-US"/>
                      <a:t>23,8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009-469B-812D-DCF229FE6A68}"/>
                </c:ext>
              </c:extLst>
            </c:dLbl>
            <c:dLbl>
              <c:idx val="2"/>
              <c:layout>
                <c:manualLayout>
                  <c:x val="7.2551390568319236E-3"/>
                  <c:y val="-2.2456770716370995E-2"/>
                </c:manualLayout>
              </c:layout>
              <c:tx>
                <c:rich>
                  <a:bodyPr/>
                  <a:lstStyle/>
                  <a:p>
                    <a:r>
                      <a:rPr lang="en-US"/>
                      <a:t>27,5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009-469B-812D-DCF229FE6A68}"/>
                </c:ext>
              </c:extLst>
            </c:dLbl>
            <c:dLbl>
              <c:idx val="3"/>
              <c:layout>
                <c:manualLayout>
                  <c:x val="9.2592592592592622E-3"/>
                  <c:y val="-3.1746031746031744E-2"/>
                </c:manualLayout>
              </c:layout>
              <c:tx>
                <c:rich>
                  <a:bodyPr/>
                  <a:lstStyle/>
                  <a:p>
                    <a:r>
                      <a:rPr lang="en-US"/>
                      <a:t>22,5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009-469B-812D-DCF229FE6A68}"/>
                </c:ext>
              </c:extLst>
            </c:dLbl>
            <c:dLbl>
              <c:idx val="4"/>
              <c:tx>
                <c:rich>
                  <a:bodyPr/>
                  <a:lstStyle/>
                  <a:p>
                    <a:r>
                      <a:rPr lang="en-US"/>
                      <a:t>16,2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009-469B-812D-DCF229FE6A6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10.051278526746612</c:v>
                </c:pt>
                <c:pt idx="1">
                  <c:v>23.822012926349529</c:v>
                </c:pt>
                <c:pt idx="2">
                  <c:v>27.514677665946095</c:v>
                </c:pt>
                <c:pt idx="3">
                  <c:v>22.459870727671046</c:v>
                </c:pt>
                <c:pt idx="4">
                  <c:v>16.152160153286733</c:v>
                </c:pt>
              </c:numCache>
            </c:numRef>
          </c:val>
          <c:extLst xmlns:c16r2="http://schemas.microsoft.com/office/drawing/2015/06/chart">
            <c:ext xmlns:c16="http://schemas.microsoft.com/office/drawing/2014/chart" uri="{C3380CC4-5D6E-409C-BE32-E72D297353CC}">
              <c16:uniqueId val="{00000007-3009-469B-812D-DCF229FE6A68}"/>
            </c:ext>
          </c:extLst>
        </c:ser>
        <c:dLbls/>
        <c:marker val="1"/>
        <c:axId val="37306368"/>
        <c:axId val="37307904"/>
      </c:lineChart>
      <c:catAx>
        <c:axId val="37306368"/>
        <c:scaling>
          <c:orientation val="minMax"/>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37307904"/>
        <c:crosses val="autoZero"/>
        <c:auto val="1"/>
        <c:lblAlgn val="ctr"/>
        <c:lblOffset val="100"/>
      </c:catAx>
      <c:valAx>
        <c:axId val="37307904"/>
        <c:scaling>
          <c:orientation val="minMax"/>
        </c:scaling>
        <c:delete val="1"/>
        <c:axPos val="l"/>
        <c:numFmt formatCode="0.0" sourceLinked="1"/>
        <c:majorTickMark val="none"/>
        <c:tickLblPos val="none"/>
        <c:crossAx val="373063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Sheet1!$B$1</c:f>
              <c:strCache>
                <c:ptCount val="1"/>
                <c:pt idx="0">
                  <c:v>Series 1</c:v>
                </c:pt>
              </c:strCache>
            </c:strRef>
          </c:tx>
          <c:spPr>
            <a:solidFill>
              <a:schemeClr val="accent1"/>
            </a:solidFill>
            <a:ln>
              <a:noFill/>
            </a:ln>
            <a:effectLst/>
          </c:spPr>
          <c:dPt>
            <c:idx val="10"/>
            <c:spPr>
              <a:solidFill>
                <a:srgbClr val="C00000"/>
              </a:solidFill>
              <a:ln>
                <a:noFill/>
              </a:ln>
              <a:effectLst/>
            </c:spPr>
            <c:extLst xmlns:c16r2="http://schemas.microsoft.com/office/drawing/2015/06/chart">
              <c:ext xmlns:c16="http://schemas.microsoft.com/office/drawing/2014/chart" uri="{C3380CC4-5D6E-409C-BE32-E72D297353CC}">
                <c16:uniqueId val="{00000001-9730-47AC-85D0-720A153B3E6A}"/>
              </c:ext>
            </c:extLst>
          </c:dPt>
          <c:dLbls>
            <c:dLbl>
              <c:idx val="0"/>
              <c:tx>
                <c:rich>
                  <a:bodyPr/>
                  <a:lstStyle/>
                  <a:p>
                    <a:r>
                      <a:rPr lang="en-US"/>
                      <a:t>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730-47AC-85D0-720A153B3E6A}"/>
                </c:ext>
              </c:extLst>
            </c:dLbl>
            <c:dLbl>
              <c:idx val="1"/>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730-47AC-85D0-720A153B3E6A}"/>
                </c:ext>
              </c:extLst>
            </c:dLbl>
            <c:dLbl>
              <c:idx val="2"/>
              <c:tx>
                <c:rich>
                  <a:bodyPr/>
                  <a:lstStyle/>
                  <a:p>
                    <a:r>
                      <a:rPr lang="en-US"/>
                      <a:t>3,3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730-47AC-85D0-720A153B3E6A}"/>
                </c:ext>
              </c:extLst>
            </c:dLbl>
            <c:dLbl>
              <c:idx val="3"/>
              <c:tx>
                <c:rich>
                  <a:bodyPr/>
                  <a:lstStyle/>
                  <a:p>
                    <a:r>
                      <a:rPr lang="en-US"/>
                      <a:t>3,1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730-47AC-85D0-720A153B3E6A}"/>
                </c:ext>
              </c:extLst>
            </c:dLbl>
            <c:dLbl>
              <c:idx val="4"/>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730-47AC-85D0-720A153B3E6A}"/>
                </c:ext>
              </c:extLst>
            </c:dLbl>
            <c:dLbl>
              <c:idx val="5"/>
              <c:tx>
                <c:rich>
                  <a:bodyPr/>
                  <a:lstStyle/>
                  <a:p>
                    <a:r>
                      <a:rPr lang="en-US"/>
                      <a:t>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730-47AC-85D0-720A153B3E6A}"/>
                </c:ext>
              </c:extLst>
            </c:dLbl>
            <c:dLbl>
              <c:idx val="6"/>
              <c:tx>
                <c:rich>
                  <a:bodyPr/>
                  <a:lstStyle/>
                  <a:p>
                    <a:r>
                      <a:rPr lang="en-US"/>
                      <a:t>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730-47AC-85D0-720A153B3E6A}"/>
                </c:ext>
              </c:extLst>
            </c:dLbl>
            <c:dLbl>
              <c:idx val="7"/>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730-47AC-85D0-720A153B3E6A}"/>
                </c:ext>
              </c:extLst>
            </c:dLbl>
            <c:dLbl>
              <c:idx val="8"/>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730-47AC-85D0-720A153B3E6A}"/>
                </c:ext>
              </c:extLst>
            </c:dLbl>
            <c:dLbl>
              <c:idx val="9"/>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730-47AC-85D0-720A153B3E6A}"/>
                </c:ext>
              </c:extLst>
            </c:dLbl>
            <c:dLbl>
              <c:idx val="10"/>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730-47AC-85D0-720A153B3E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Sheet1!$B$2:$B$12</c:f>
              <c:numCache>
                <c:formatCode>0.0</c:formatCode>
                <c:ptCount val="11"/>
                <c:pt idx="0">
                  <c:v>4.1315</c:v>
                </c:pt>
                <c:pt idx="1">
                  <c:v>3.7371900000000005</c:v>
                </c:pt>
                <c:pt idx="2">
                  <c:v>3.2859630000000037</c:v>
                </c:pt>
                <c:pt idx="3">
                  <c:v>3.0876000000000001</c:v>
                </c:pt>
                <c:pt idx="4">
                  <c:v>3.6717999999999997</c:v>
                </c:pt>
                <c:pt idx="5">
                  <c:v>4.2294999999999998</c:v>
                </c:pt>
                <c:pt idx="6">
                  <c:v>5.2224772110589166</c:v>
                </c:pt>
                <c:pt idx="7" formatCode="General">
                  <c:v>4.9000000000000004</c:v>
                </c:pt>
                <c:pt idx="8" formatCode="General">
                  <c:v>4.8</c:v>
                </c:pt>
                <c:pt idx="9" formatCode="General">
                  <c:v>4.3</c:v>
                </c:pt>
                <c:pt idx="10" formatCode="General">
                  <c:v>4.3</c:v>
                </c:pt>
              </c:numCache>
            </c:numRef>
          </c:val>
          <c:extLst xmlns:c16r2="http://schemas.microsoft.com/office/drawing/2015/06/chart">
            <c:ext xmlns:c16="http://schemas.microsoft.com/office/drawing/2014/chart" uri="{C3380CC4-5D6E-409C-BE32-E72D297353CC}">
              <c16:uniqueId val="{00000002-9730-47AC-85D0-720A153B3E6A}"/>
            </c:ext>
          </c:extLst>
        </c:ser>
        <c:dLbls/>
        <c:gapWidth val="219"/>
        <c:overlap val="-27"/>
        <c:axId val="93985408"/>
        <c:axId val="93987200"/>
      </c:barChart>
      <c:catAx>
        <c:axId val="939854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87200"/>
        <c:crosses val="autoZero"/>
        <c:auto val="1"/>
        <c:lblAlgn val="ctr"/>
        <c:lblOffset val="100"/>
      </c:catAx>
      <c:valAx>
        <c:axId val="93987200"/>
        <c:scaling>
          <c:orientation val="minMax"/>
        </c:scaling>
        <c:delete val="1"/>
        <c:axPos val="l"/>
        <c:numFmt formatCode="0.0" sourceLinked="1"/>
        <c:majorTickMark val="none"/>
        <c:tickLblPos val="none"/>
        <c:crossAx val="93985408"/>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spPr>
            <a:solidFill>
              <a:schemeClr val="accent1"/>
            </a:solidFill>
            <a:ln>
              <a:noFill/>
            </a:ln>
            <a:effectLst/>
          </c:spPr>
          <c:dLbls>
            <c:dLbl>
              <c:idx val="0"/>
              <c:tx>
                <c:rich>
                  <a:bodyPr/>
                  <a:lstStyle/>
                  <a:p>
                    <a:r>
                      <a:rPr lang="en-US"/>
                      <a:t>50,6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785-4AFD-98B9-7A8F8D96309E}"/>
                </c:ext>
              </c:extLst>
            </c:dLbl>
            <c:dLbl>
              <c:idx val="1"/>
              <c:tx>
                <c:rich>
                  <a:bodyPr/>
                  <a:lstStyle/>
                  <a:p>
                    <a:r>
                      <a:rPr lang="en-US"/>
                      <a:t>50,0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785-4AFD-98B9-7A8F8D96309E}"/>
                </c:ext>
              </c:extLst>
            </c:dLbl>
            <c:dLbl>
              <c:idx val="2"/>
              <c:tx>
                <c:rich>
                  <a:bodyPr/>
                  <a:lstStyle/>
                  <a:p>
                    <a:r>
                      <a:rPr lang="en-US"/>
                      <a:t>47,2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785-4AFD-98B9-7A8F8D96309E}"/>
                </c:ext>
              </c:extLst>
            </c:dLbl>
            <c:dLbl>
              <c:idx val="3"/>
              <c:tx>
                <c:rich>
                  <a:bodyPr/>
                  <a:lstStyle/>
                  <a:p>
                    <a:r>
                      <a:rPr lang="en-US"/>
                      <a:t>50,8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785-4AFD-98B9-7A8F8D9630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Quý III năm 2019</c:v>
                </c:pt>
                <c:pt idx="1">
                  <c:v>Quý III năm 2020</c:v>
                </c:pt>
                <c:pt idx="2">
                  <c:v>Quý III năm 2021</c:v>
                </c:pt>
                <c:pt idx="3">
                  <c:v>Quý III năm 2022</c:v>
                </c:pt>
              </c:strCache>
            </c:strRef>
          </c:cat>
          <c:val>
            <c:numRef>
              <c:f>Sheet1!$B$1:$B$4</c:f>
              <c:numCache>
                <c:formatCode>_(* #,##0.0_);_(* \(#,##0.0\);_(* "-"??_);_(@_)</c:formatCode>
                <c:ptCount val="4"/>
                <c:pt idx="0">
                  <c:v>50.6</c:v>
                </c:pt>
                <c:pt idx="1">
                  <c:v>50</c:v>
                </c:pt>
                <c:pt idx="2">
                  <c:v>47.2</c:v>
                </c:pt>
                <c:pt idx="3">
                  <c:v>50.8</c:v>
                </c:pt>
              </c:numCache>
            </c:numRef>
          </c:val>
          <c:extLst xmlns:c16r2="http://schemas.microsoft.com/office/drawing/2015/06/chart">
            <c:ext xmlns:c16="http://schemas.microsoft.com/office/drawing/2014/chart" uri="{C3380CC4-5D6E-409C-BE32-E72D297353CC}">
              <c16:uniqueId val="{00000004-7785-4AFD-98B9-7A8F8D96309E}"/>
            </c:ext>
          </c:extLst>
        </c:ser>
        <c:dLbls/>
        <c:axId val="35954688"/>
        <c:axId val="35956224"/>
      </c:barChart>
      <c:catAx>
        <c:axId val="35954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56224"/>
        <c:crosses val="autoZero"/>
        <c:auto val="1"/>
        <c:lblAlgn val="ctr"/>
        <c:lblOffset val="100"/>
      </c:catAx>
      <c:valAx>
        <c:axId val="35956224"/>
        <c:scaling>
          <c:orientation val="minMax"/>
        </c:scaling>
        <c:delete val="1"/>
        <c:axPos val="l"/>
        <c:numFmt formatCode="_(* #,##0.0_);_(* \(#,##0.0\);_(* &quot;-&quot;??_);_(@_)" sourceLinked="1"/>
        <c:majorTickMark val="none"/>
        <c:tickLblPos val="none"/>
        <c:crossAx val="35954688"/>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'2.Co viec lam_vung'!$M$27</c:f>
              <c:strCache>
                <c:ptCount val="1"/>
                <c:pt idx="0">
                  <c:v>Quý III năm 2019</c:v>
                </c:pt>
              </c:strCache>
            </c:strRef>
          </c:tx>
          <c:spPr>
            <a:pattFill prst="sphere">
              <a:fgClr>
                <a:sysClr val="windowText" lastClr="000000"/>
              </a:fgClr>
              <a:bgClr>
                <a:schemeClr val="bg1"/>
              </a:bgClr>
            </a:pattFill>
            <a:ln>
              <a:solidFill>
                <a:schemeClr val="accent1"/>
              </a:solidFill>
            </a:ln>
            <a:effectLst/>
          </c:spPr>
          <c:dLbls>
            <c:dLbl>
              <c:idx val="0"/>
              <c:tx>
                <c:rich>
                  <a:bodyPr/>
                  <a:lstStyle/>
                  <a:p>
                    <a:r>
                      <a:rPr lang="en-US"/>
                      <a:t>5,13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1E2-4F11-94FA-4BC90C9FB4E6}"/>
                </c:ext>
              </c:extLst>
            </c:dLbl>
            <c:dLbl>
              <c:idx val="1"/>
              <c:tx>
                <c:rich>
                  <a:bodyPr/>
                  <a:lstStyle/>
                  <a:p>
                    <a:r>
                      <a:rPr lang="en-US"/>
                      <a:t>10,28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1E2-4F11-94FA-4BC90C9FB4E6}"/>
                </c:ext>
              </c:extLst>
            </c:dLbl>
            <c:dLbl>
              <c:idx val="2"/>
              <c:tx>
                <c:rich>
                  <a:bodyPr/>
                  <a:lstStyle/>
                  <a:p>
                    <a:r>
                      <a:rPr lang="en-US"/>
                      <a:t>9,23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1E2-4F11-94FA-4BC90C9FB4E6}"/>
                </c:ext>
              </c:extLst>
            </c:dLbl>
            <c:dLbl>
              <c:idx val="3"/>
              <c:tx>
                <c:rich>
                  <a:bodyPr/>
                  <a:lstStyle/>
                  <a:p>
                    <a:r>
                      <a:rPr lang="en-US"/>
                      <a:t>3,00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1E2-4F11-94FA-4BC90C9FB4E6}"/>
                </c:ext>
              </c:extLst>
            </c:dLbl>
            <c:dLbl>
              <c:idx val="4"/>
              <c:tx>
                <c:rich>
                  <a:bodyPr/>
                  <a:lstStyle/>
                  <a:p>
                    <a:r>
                      <a:rPr lang="en-US"/>
                      <a:t>9,60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1E2-4F11-94FA-4BC90C9FB4E6}"/>
                </c:ext>
              </c:extLst>
            </c:dLbl>
            <c:dLbl>
              <c:idx val="5"/>
              <c:tx>
                <c:rich>
                  <a:bodyPr/>
                  <a:lstStyle/>
                  <a:p>
                    <a:r>
                      <a:rPr lang="en-US"/>
                      <a:t>8,30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91E2-4F11-94FA-4BC90C9FB4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'2.Co viec lam_vung'!$L$28:$L$33</c:f>
              <c:strCache>
                <c:ptCount val="6"/>
                <c:pt idx="0">
                  <c:v>Trung du và miền núi phía Bắc</c:v>
                </c:pt>
                <c:pt idx="1">
                  <c:v>Đồng bằng sông Hồng</c:v>
                </c:pt>
                <c:pt idx="2">
                  <c:v>Bắc Trung Bộ và Duyên hải miền Trung</c:v>
                </c:pt>
                <c:pt idx="3">
                  <c:v>Tây Nguyên</c:v>
                </c:pt>
                <c:pt idx="4">
                  <c:v>Đông Nam Bộ </c:v>
                </c:pt>
                <c:pt idx="5">
                  <c:v>Đồng bằng sông Cửu Long</c:v>
                </c:pt>
              </c:strCache>
            </c:strRef>
          </c:cat>
          <c:val>
            <c:numRef>
              <c:f>'2.Co viec lam_vung'!$M$28:$M$33</c:f>
              <c:numCache>
                <c:formatCode>_(* #,##0.00_);_(* \(#,##0.00\);_(* "-"??_);_(@_)</c:formatCode>
                <c:ptCount val="6"/>
                <c:pt idx="0">
                  <c:v>5.13</c:v>
                </c:pt>
                <c:pt idx="1">
                  <c:v>10.28</c:v>
                </c:pt>
                <c:pt idx="2">
                  <c:v>9.2299999999999986</c:v>
                </c:pt>
                <c:pt idx="3">
                  <c:v>3</c:v>
                </c:pt>
                <c:pt idx="4">
                  <c:v>9.6</c:v>
                </c:pt>
                <c:pt idx="5">
                  <c:v>8.3000000000000007</c:v>
                </c:pt>
              </c:numCache>
            </c:numRef>
          </c:val>
          <c:extLst xmlns:c16r2="http://schemas.microsoft.com/office/drawing/2015/06/chart">
            <c:ext xmlns:c16="http://schemas.microsoft.com/office/drawing/2014/chart" uri="{C3380CC4-5D6E-409C-BE32-E72D297353CC}">
              <c16:uniqueId val="{00000003-91E2-4F11-94FA-4BC90C9FB4E6}"/>
            </c:ext>
          </c:extLst>
        </c:ser>
        <c:ser>
          <c:idx val="1"/>
          <c:order val="1"/>
          <c:tx>
            <c:strRef>
              <c:f>'2.Co viec lam_vung'!$N$27</c:f>
              <c:strCache>
                <c:ptCount val="1"/>
                <c:pt idx="0">
                  <c:v>Quý III năm 2021</c:v>
                </c:pt>
              </c:strCache>
            </c:strRef>
          </c:tx>
          <c:spPr>
            <a:pattFill prst="pct10">
              <a:fgClr>
                <a:sysClr val="windowText" lastClr="000000"/>
              </a:fgClr>
              <a:bgClr>
                <a:schemeClr val="bg1"/>
              </a:bgClr>
            </a:pattFill>
            <a:ln>
              <a:solidFill>
                <a:schemeClr val="accent1"/>
              </a:solidFill>
            </a:ln>
            <a:effectLst/>
          </c:spPr>
          <c:dLbls>
            <c:dLbl>
              <c:idx val="0"/>
              <c:layout>
                <c:manualLayout>
                  <c:x val="-4.5045045045045149E-3"/>
                  <c:y val="2.3148148148148147E-2"/>
                </c:manualLayout>
              </c:layout>
              <c:tx>
                <c:rich>
                  <a:bodyPr/>
                  <a:lstStyle/>
                  <a:p>
                    <a:r>
                      <a:rPr lang="en-US"/>
                      <a:t>4,94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1E2-4F11-94FA-4BC90C9FB4E6}"/>
                </c:ext>
              </c:extLst>
            </c:dLbl>
            <c:dLbl>
              <c:idx val="1"/>
              <c:layout>
                <c:manualLayout>
                  <c:x val="-4.5045045045045053E-3"/>
                  <c:y val="2.3148148148148136E-2"/>
                </c:manualLayout>
              </c:layout>
              <c:tx>
                <c:rich>
                  <a:bodyPr/>
                  <a:lstStyle/>
                  <a:p>
                    <a:r>
                      <a:rPr lang="en-US"/>
                      <a:t>9,80</a:t>
                    </a:r>
                  </a:p>
                </c:rich>
              </c:tx>
              <c:showVal val="1"/>
              <c:extLst xmlns:c16r2="http://schemas.microsoft.com/office/drawing/2015/06/chart">
                <c:ext xmlns:c15="http://schemas.microsoft.com/office/drawing/2012/chart" uri="{CE6537A1-D6FC-4f65-9D91-7224C49458BB}">
                  <c15:layout>
                    <c:manualLayout>
                      <c:w val="5.402018159892176E-2"/>
                      <c:h val="6.4745552639253412E-2"/>
                    </c:manualLayout>
                  </c15:layout>
                </c:ext>
                <c:ext xmlns:c16="http://schemas.microsoft.com/office/drawing/2014/chart" uri="{C3380CC4-5D6E-409C-BE32-E72D297353CC}">
                  <c16:uniqueId val="{00000005-91E2-4F11-94FA-4BC90C9FB4E6}"/>
                </c:ext>
              </c:extLst>
            </c:dLbl>
            <c:dLbl>
              <c:idx val="2"/>
              <c:tx>
                <c:rich>
                  <a:bodyPr/>
                  <a:lstStyle/>
                  <a:p>
                    <a:r>
                      <a:rPr lang="en-US"/>
                      <a:t>8,37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1E2-4F11-94FA-4BC90C9FB4E6}"/>
                </c:ext>
              </c:extLst>
            </c:dLbl>
            <c:dLbl>
              <c:idx val="3"/>
              <c:layout>
                <c:manualLayout>
                  <c:x val="2.2522522522521703E-3"/>
                  <c:y val="1.8518518518518438E-2"/>
                </c:manualLayout>
              </c:layout>
              <c:tx>
                <c:rich>
                  <a:bodyPr/>
                  <a:lstStyle/>
                  <a:p>
                    <a:r>
                      <a:rPr lang="en-US"/>
                      <a:t>3,08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1E2-4F11-94FA-4BC90C9FB4E6}"/>
                </c:ext>
              </c:extLst>
            </c:dLbl>
            <c:dLbl>
              <c:idx val="4"/>
              <c:tx>
                <c:rich>
                  <a:bodyPr/>
                  <a:lstStyle/>
                  <a:p>
                    <a:r>
                      <a:rPr lang="en-US"/>
                      <a:t>8,08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1E2-4F11-94FA-4BC90C9FB4E6}"/>
                </c:ext>
              </c:extLst>
            </c:dLbl>
            <c:dLbl>
              <c:idx val="5"/>
              <c:tx>
                <c:rich>
                  <a:bodyPr/>
                  <a:lstStyle/>
                  <a:p>
                    <a:r>
                      <a:rPr lang="en-US"/>
                      <a:t>7,12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91E2-4F11-94FA-4BC90C9FB4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'2.Co viec lam_vung'!$L$28:$L$33</c:f>
              <c:strCache>
                <c:ptCount val="6"/>
                <c:pt idx="0">
                  <c:v>Trung du và miền núi phía Bắc</c:v>
                </c:pt>
                <c:pt idx="1">
                  <c:v>Đồng bằng sông Hồng</c:v>
                </c:pt>
                <c:pt idx="2">
                  <c:v>Bắc Trung Bộ và Duyên hải miền Trung</c:v>
                </c:pt>
                <c:pt idx="3">
                  <c:v>Tây Nguyên</c:v>
                </c:pt>
                <c:pt idx="4">
                  <c:v>Đông Nam Bộ </c:v>
                </c:pt>
                <c:pt idx="5">
                  <c:v>Đồng bằng sông Cửu Long</c:v>
                </c:pt>
              </c:strCache>
            </c:strRef>
          </c:cat>
          <c:val>
            <c:numRef>
              <c:f>'2.Co viec lam_vung'!$N$28:$N$33</c:f>
              <c:numCache>
                <c:formatCode>_(* #,##0.00_);_(* \(#,##0.00\);_(* "-"??_);_(@_)</c:formatCode>
                <c:ptCount val="6"/>
                <c:pt idx="0">
                  <c:v>4.9400000000000004</c:v>
                </c:pt>
                <c:pt idx="1">
                  <c:v>9.8000000000000007</c:v>
                </c:pt>
                <c:pt idx="2">
                  <c:v>8.3700000000000028</c:v>
                </c:pt>
                <c:pt idx="3">
                  <c:v>3.08</c:v>
                </c:pt>
                <c:pt idx="4">
                  <c:v>8.08</c:v>
                </c:pt>
                <c:pt idx="5">
                  <c:v>7.1199999999999992</c:v>
                </c:pt>
              </c:numCache>
            </c:numRef>
          </c:val>
          <c:extLst xmlns:c16r2="http://schemas.microsoft.com/office/drawing/2015/06/chart">
            <c:ext xmlns:c16="http://schemas.microsoft.com/office/drawing/2014/chart" uri="{C3380CC4-5D6E-409C-BE32-E72D297353CC}">
              <c16:uniqueId val="{00000008-91E2-4F11-94FA-4BC90C9FB4E6}"/>
            </c:ext>
          </c:extLst>
        </c:ser>
        <c:ser>
          <c:idx val="2"/>
          <c:order val="2"/>
          <c:tx>
            <c:strRef>
              <c:f>'2.Co viec lam_vung'!$O$27</c:f>
              <c:strCache>
                <c:ptCount val="1"/>
                <c:pt idx="0">
                  <c:v>Quý III năm 2022</c:v>
                </c:pt>
              </c:strCache>
            </c:strRef>
          </c:tx>
          <c:spPr>
            <a:pattFill prst="wdDnDiag">
              <a:fgClr>
                <a:sysClr val="windowText" lastClr="000000"/>
              </a:fgClr>
              <a:bgClr>
                <a:schemeClr val="bg1"/>
              </a:bgClr>
            </a:pattFill>
            <a:ln>
              <a:solidFill>
                <a:schemeClr val="accent1"/>
              </a:solidFill>
            </a:ln>
            <a:effectLst/>
          </c:spPr>
          <c:dLbls>
            <c:dLbl>
              <c:idx val="0"/>
              <c:tx>
                <c:rich>
                  <a:bodyPr/>
                  <a:lstStyle/>
                  <a:p>
                    <a:r>
                      <a:rPr lang="en-US"/>
                      <a:t>5,40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1E2-4F11-94FA-4BC90C9FB4E6}"/>
                </c:ext>
              </c:extLst>
            </c:dLbl>
            <c:dLbl>
              <c:idx val="1"/>
              <c:tx>
                <c:rich>
                  <a:bodyPr/>
                  <a:lstStyle/>
                  <a:p>
                    <a:r>
                      <a:rPr lang="en-US"/>
                      <a:t>10,07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1E2-4F11-94FA-4BC90C9FB4E6}"/>
                </c:ext>
              </c:extLst>
            </c:dLbl>
            <c:dLbl>
              <c:idx val="2"/>
              <c:tx>
                <c:rich>
                  <a:bodyPr/>
                  <a:lstStyle/>
                  <a:p>
                    <a:r>
                      <a:rPr lang="en-US"/>
                      <a:t>8,94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1E2-4F11-94FA-4BC90C9FB4E6}"/>
                </c:ext>
              </c:extLst>
            </c:dLbl>
            <c:dLbl>
              <c:idx val="3"/>
              <c:tx>
                <c:rich>
                  <a:bodyPr/>
                  <a:lstStyle/>
                  <a:p>
                    <a:r>
                      <a:rPr lang="en-US"/>
                      <a:t>3,23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1E2-4F11-94FA-4BC90C9FB4E6}"/>
                </c:ext>
              </c:extLst>
            </c:dLbl>
            <c:dLbl>
              <c:idx val="4"/>
              <c:tx>
                <c:rich>
                  <a:bodyPr/>
                  <a:lstStyle/>
                  <a:p>
                    <a:r>
                      <a:rPr lang="en-US"/>
                      <a:t>9,66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1E2-4F11-94FA-4BC90C9FB4E6}"/>
                </c:ext>
              </c:extLst>
            </c:dLbl>
            <c:dLbl>
              <c:idx val="5"/>
              <c:tx>
                <c:rich>
                  <a:bodyPr/>
                  <a:lstStyle/>
                  <a:p>
                    <a:r>
                      <a:rPr lang="en-US"/>
                      <a:t>8,00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91E2-4F11-94FA-4BC90C9FB4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'2.Co viec lam_vung'!$L$28:$L$33</c:f>
              <c:strCache>
                <c:ptCount val="6"/>
                <c:pt idx="0">
                  <c:v>Trung du và miền núi phía Bắc</c:v>
                </c:pt>
                <c:pt idx="1">
                  <c:v>Đồng bằng sông Hồng</c:v>
                </c:pt>
                <c:pt idx="2">
                  <c:v>Bắc Trung Bộ và Duyên hải miền Trung</c:v>
                </c:pt>
                <c:pt idx="3">
                  <c:v>Tây Nguyên</c:v>
                </c:pt>
                <c:pt idx="4">
                  <c:v>Đông Nam Bộ </c:v>
                </c:pt>
                <c:pt idx="5">
                  <c:v>Đồng bằng sông Cửu Long</c:v>
                </c:pt>
              </c:strCache>
            </c:strRef>
          </c:cat>
          <c:val>
            <c:numRef>
              <c:f>'2.Co viec lam_vung'!$O$28:$O$33</c:f>
              <c:numCache>
                <c:formatCode>_(* #,##0.00_);_(* \(#,##0.00\);_(* "-"??_);_(@_)</c:formatCode>
                <c:ptCount val="6"/>
                <c:pt idx="0">
                  <c:v>5.4</c:v>
                </c:pt>
                <c:pt idx="1">
                  <c:v>10.07</c:v>
                </c:pt>
                <c:pt idx="2">
                  <c:v>8.94</c:v>
                </c:pt>
                <c:pt idx="3">
                  <c:v>3.23</c:v>
                </c:pt>
                <c:pt idx="4">
                  <c:v>9.66</c:v>
                </c:pt>
                <c:pt idx="5">
                  <c:v>8</c:v>
                </c:pt>
              </c:numCache>
            </c:numRef>
          </c:val>
          <c:extLst xmlns:c16r2="http://schemas.microsoft.com/office/drawing/2015/06/chart">
            <c:ext xmlns:c16="http://schemas.microsoft.com/office/drawing/2014/chart" uri="{C3380CC4-5D6E-409C-BE32-E72D297353CC}">
              <c16:uniqueId val="{0000000B-91E2-4F11-94FA-4BC90C9FB4E6}"/>
            </c:ext>
          </c:extLst>
        </c:ser>
        <c:dLbls/>
        <c:gapWidth val="219"/>
        <c:overlap val="-27"/>
        <c:axId val="36040064"/>
        <c:axId val="36189312"/>
      </c:barChart>
      <c:catAx>
        <c:axId val="360400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89312"/>
        <c:crosses val="autoZero"/>
        <c:auto val="1"/>
        <c:lblAlgn val="ctr"/>
        <c:lblOffset val="100"/>
      </c:catAx>
      <c:valAx>
        <c:axId val="36189312"/>
        <c:scaling>
          <c:orientation val="minMax"/>
        </c:scaling>
        <c:delete val="1"/>
        <c:axPos val="l"/>
        <c:numFmt formatCode="_(* #,##0.00_);_(* \(#,##0.00\);_(* &quot;-&quot;??_);_(@_)" sourceLinked="1"/>
        <c:majorTickMark val="none"/>
        <c:tickLblPos val="none"/>
        <c:crossAx val="360400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Sheet10!$C$32</c:f>
              <c:strCache>
                <c:ptCount val="1"/>
                <c:pt idx="0">
                  <c:v>Lao động chính thức (triệu người)</c:v>
                </c:pt>
              </c:strCache>
            </c:strRef>
          </c:tx>
          <c:spPr>
            <a:pattFill prst="pct60">
              <a:fgClr>
                <a:srgbClr val="222222"/>
              </a:fgClr>
              <a:bgClr>
                <a:schemeClr val="bg1"/>
              </a:bgClr>
            </a:pattFill>
            <a:ln>
              <a:solidFill>
                <a:schemeClr val="accent1"/>
              </a:solidFill>
            </a:ln>
            <a:effectLst/>
          </c:spPr>
          <c:dLbls>
            <c:dLbl>
              <c:idx val="0"/>
              <c:tx>
                <c:rich>
                  <a:bodyPr/>
                  <a:lstStyle/>
                  <a:p>
                    <a:r>
                      <a:rPr lang="en-US"/>
                      <a:t>16,1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37A-4BA4-B975-84E2B4B8FBCB}"/>
                </c:ext>
              </c:extLst>
            </c:dLbl>
            <c:dLbl>
              <c:idx val="1"/>
              <c:tx>
                <c:rich>
                  <a:bodyPr/>
                  <a:lstStyle/>
                  <a:p>
                    <a:r>
                      <a:rPr lang="en-US"/>
                      <a:t>15,7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37A-4BA4-B975-84E2B4B8FBCB}"/>
                </c:ext>
              </c:extLst>
            </c:dLbl>
            <c:dLbl>
              <c:idx val="2"/>
              <c:tx>
                <c:rich>
                  <a:bodyPr/>
                  <a:lstStyle/>
                  <a:p>
                    <a:r>
                      <a:rPr lang="en-US"/>
                      <a:t>15,1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37A-4BA4-B975-84E2B4B8FBCB}"/>
                </c:ext>
              </c:extLst>
            </c:dLbl>
            <c:dLbl>
              <c:idx val="3"/>
              <c:tx>
                <c:rich>
                  <a:bodyPr/>
                  <a:lstStyle/>
                  <a:p>
                    <a:r>
                      <a:rPr lang="en-US"/>
                      <a:t>17,8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37A-4BA4-B975-84E2B4B8FB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Sheet10!$B$33:$B$36</c:f>
              <c:strCache>
                <c:ptCount val="4"/>
                <c:pt idx="0">
                  <c:v>Quý III năm 2019</c:v>
                </c:pt>
                <c:pt idx="1">
                  <c:v>Quý III năm 2020</c:v>
                </c:pt>
                <c:pt idx="2">
                  <c:v>Quý III năm 2021</c:v>
                </c:pt>
                <c:pt idx="3">
                  <c:v>Quý III năm 2022</c:v>
                </c:pt>
              </c:strCache>
            </c:strRef>
          </c:cat>
          <c:val>
            <c:numRef>
              <c:f>Sheet10!$C$33:$C$36</c:f>
              <c:numCache>
                <c:formatCode>General</c:formatCode>
                <c:ptCount val="4"/>
                <c:pt idx="0">
                  <c:v>16.100000000000001</c:v>
                </c:pt>
                <c:pt idx="1">
                  <c:v>15.7</c:v>
                </c:pt>
                <c:pt idx="2">
                  <c:v>15.1</c:v>
                </c:pt>
                <c:pt idx="3">
                  <c:v>17.8</c:v>
                </c:pt>
              </c:numCache>
            </c:numRef>
          </c:val>
          <c:extLst xmlns:c16r2="http://schemas.microsoft.com/office/drawing/2015/06/chart">
            <c:ext xmlns:c16="http://schemas.microsoft.com/office/drawing/2014/chart" uri="{C3380CC4-5D6E-409C-BE32-E72D297353CC}">
              <c16:uniqueId val="{00000004-637A-4BA4-B975-84E2B4B8FBCB}"/>
            </c:ext>
          </c:extLst>
        </c:ser>
        <c:ser>
          <c:idx val="1"/>
          <c:order val="1"/>
          <c:tx>
            <c:strRef>
              <c:f>Sheet10!$D$32</c:f>
              <c:strCache>
                <c:ptCount val="1"/>
                <c:pt idx="0">
                  <c:v>Lao động phi chính thức (triệu người)</c:v>
                </c:pt>
              </c:strCache>
            </c:strRef>
          </c:tx>
          <c:spPr>
            <a:pattFill prst="pct5">
              <a:fgClr>
                <a:srgbClr val="222222"/>
              </a:fgClr>
              <a:bgClr>
                <a:schemeClr val="bg1"/>
              </a:bgClr>
            </a:pattFill>
            <a:ln>
              <a:solidFill>
                <a:schemeClr val="accent1"/>
              </a:solidFill>
            </a:ln>
            <a:effectLst/>
          </c:spPr>
          <c:dLbls>
            <c:dLbl>
              <c:idx val="0"/>
              <c:tx>
                <c:rich>
                  <a:bodyPr/>
                  <a:lstStyle/>
                  <a:p>
                    <a:r>
                      <a:rPr lang="en-US"/>
                      <a:t>20,6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37A-4BA4-B975-84E2B4B8FBCB}"/>
                </c:ext>
              </c:extLst>
            </c:dLbl>
            <c:dLbl>
              <c:idx val="1"/>
              <c:layout>
                <c:manualLayout>
                  <c:x val="1.1210762331838566E-2"/>
                  <c:y val="2.7777777777777766E-2"/>
                </c:manualLayout>
              </c:layout>
              <c:tx>
                <c:rich>
                  <a:bodyPr/>
                  <a:lstStyle/>
                  <a:p>
                    <a:r>
                      <a:rPr lang="en-US"/>
                      <a:t>20,7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37A-4BA4-B975-84E2B4B8FBCB}"/>
                </c:ext>
              </c:extLst>
            </c:dLbl>
            <c:dLbl>
              <c:idx val="2"/>
              <c:tx>
                <c:rich>
                  <a:bodyPr/>
                  <a:lstStyle/>
                  <a:p>
                    <a:r>
                      <a:rPr lang="en-US"/>
                      <a:t>18,0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37A-4BA4-B975-84E2B4B8FBCB}"/>
                </c:ext>
              </c:extLst>
            </c:dLbl>
            <c:dLbl>
              <c:idx val="3"/>
              <c:tx>
                <c:rich>
                  <a:bodyPr/>
                  <a:lstStyle/>
                  <a:p>
                    <a:r>
                      <a:rPr lang="en-US"/>
                      <a:t>21,0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37A-4BA4-B975-84E2B4B8FB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Sheet10!$B$33:$B$36</c:f>
              <c:strCache>
                <c:ptCount val="4"/>
                <c:pt idx="0">
                  <c:v>Quý III năm 2019</c:v>
                </c:pt>
                <c:pt idx="1">
                  <c:v>Quý III năm 2020</c:v>
                </c:pt>
                <c:pt idx="2">
                  <c:v>Quý III năm 2021</c:v>
                </c:pt>
                <c:pt idx="3">
                  <c:v>Quý III năm 2022</c:v>
                </c:pt>
              </c:strCache>
            </c:strRef>
          </c:cat>
          <c:val>
            <c:numRef>
              <c:f>Sheet10!$D$33:$D$36</c:f>
              <c:numCache>
                <c:formatCode>0.0</c:formatCode>
                <c:ptCount val="4"/>
                <c:pt idx="0">
                  <c:v>20.6</c:v>
                </c:pt>
                <c:pt idx="1">
                  <c:v>20.7</c:v>
                </c:pt>
                <c:pt idx="2">
                  <c:v>18</c:v>
                </c:pt>
                <c:pt idx="3">
                  <c:v>21</c:v>
                </c:pt>
              </c:numCache>
            </c:numRef>
          </c:val>
          <c:extLst xmlns:c16r2="http://schemas.microsoft.com/office/drawing/2015/06/chart">
            <c:ext xmlns:c16="http://schemas.microsoft.com/office/drawing/2014/chart" uri="{C3380CC4-5D6E-409C-BE32-E72D297353CC}">
              <c16:uniqueId val="{00000009-637A-4BA4-B975-84E2B4B8FBCB}"/>
            </c:ext>
          </c:extLst>
        </c:ser>
        <c:dLbls/>
        <c:gapWidth val="219"/>
        <c:overlap val="-27"/>
        <c:axId val="36346112"/>
        <c:axId val="36356096"/>
      </c:barChart>
      <c:lineChart>
        <c:grouping val="stacked"/>
        <c:ser>
          <c:idx val="2"/>
          <c:order val="2"/>
          <c:tx>
            <c:strRef>
              <c:f>Sheet10!$E$32</c:f>
              <c:strCache>
                <c:ptCount val="1"/>
                <c:pt idx="0">
                  <c:v>Tỷ lệ lao động phi chính thức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7583049643547032E-2"/>
                  <c:y val="-6.0185185185185203E-2"/>
                </c:manualLayout>
              </c:layout>
              <c:tx>
                <c:rich>
                  <a:bodyPr/>
                  <a:lstStyle/>
                  <a:p>
                    <a:r>
                      <a:rPr lang="en-US"/>
                      <a:t>56,1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37A-4BA4-B975-84E2B4B8FBCB}"/>
                </c:ext>
              </c:extLst>
            </c:dLbl>
            <c:dLbl>
              <c:idx val="1"/>
              <c:layout>
                <c:manualLayout>
                  <c:x val="-4.2600896860986594E-2"/>
                  <c:y val="-4.6296296296296301E-2"/>
                </c:manualLayout>
              </c:layout>
              <c:tx>
                <c:rich>
                  <a:bodyPr/>
                  <a:lstStyle/>
                  <a:p>
                    <a:r>
                      <a:rPr lang="en-US"/>
                      <a:t>56,8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37A-4BA4-B975-84E2B4B8FBCB}"/>
                </c:ext>
              </c:extLst>
            </c:dLbl>
            <c:dLbl>
              <c:idx val="2"/>
              <c:layout>
                <c:manualLayout>
                  <c:x val="-1.5695067264574075E-2"/>
                  <c:y val="-1.8518518518518521E-2"/>
                </c:manualLayout>
              </c:layout>
              <c:tx>
                <c:rich>
                  <a:bodyPr/>
                  <a:lstStyle/>
                  <a:p>
                    <a:r>
                      <a:rPr lang="en-US"/>
                      <a:t>54,5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37A-4BA4-B975-84E2B4B8FBCB}"/>
                </c:ext>
              </c:extLst>
            </c:dLbl>
            <c:dLbl>
              <c:idx val="3"/>
              <c:tx>
                <c:rich>
                  <a:bodyPr/>
                  <a:lstStyle/>
                  <a:p>
                    <a:r>
                      <a:rPr lang="en-US"/>
                      <a:t>54,1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37A-4BA4-B975-84E2B4B8FB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Sheet10!$B$33:$B$36</c:f>
              <c:strCache>
                <c:ptCount val="4"/>
                <c:pt idx="0">
                  <c:v>Quý III năm 2019</c:v>
                </c:pt>
                <c:pt idx="1">
                  <c:v>Quý III năm 2020</c:v>
                </c:pt>
                <c:pt idx="2">
                  <c:v>Quý III năm 2021</c:v>
                </c:pt>
                <c:pt idx="3">
                  <c:v>Quý III năm 2022</c:v>
                </c:pt>
              </c:strCache>
            </c:strRef>
          </c:cat>
          <c:val>
            <c:numRef>
              <c:f>Sheet10!$E$33:$E$36</c:f>
              <c:numCache>
                <c:formatCode>0.0</c:formatCode>
                <c:ptCount val="4"/>
                <c:pt idx="0">
                  <c:v>56.124783842871267</c:v>
                </c:pt>
                <c:pt idx="1">
                  <c:v>56.821477427157099</c:v>
                </c:pt>
                <c:pt idx="2">
                  <c:v>54.483691880500444</c:v>
                </c:pt>
                <c:pt idx="3">
                  <c:v>54.138212859842476</c:v>
                </c:pt>
              </c:numCache>
            </c:numRef>
          </c:val>
          <c:extLst xmlns:c16r2="http://schemas.microsoft.com/office/drawing/2015/06/chart">
            <c:ext xmlns:c16="http://schemas.microsoft.com/office/drawing/2014/chart" uri="{C3380CC4-5D6E-409C-BE32-E72D297353CC}">
              <c16:uniqueId val="{0000000E-637A-4BA4-B975-84E2B4B8FBCB}"/>
            </c:ext>
          </c:extLst>
        </c:ser>
        <c:dLbls/>
        <c:marker val="1"/>
        <c:axId val="36359168"/>
        <c:axId val="36357632"/>
      </c:lineChart>
      <c:catAx>
        <c:axId val="36346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56096"/>
        <c:crosses val="autoZero"/>
        <c:auto val="1"/>
        <c:lblAlgn val="ctr"/>
        <c:lblOffset val="100"/>
      </c:catAx>
      <c:valAx>
        <c:axId val="36356096"/>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6346112"/>
        <c:crosses val="autoZero"/>
        <c:crossBetween val="between"/>
      </c:valAx>
      <c:valAx>
        <c:axId val="36357632"/>
        <c:scaling>
          <c:orientation val="minMax"/>
        </c:scaling>
        <c:axPos val="r"/>
        <c:numFmt formatCode="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6359168"/>
        <c:crosses val="max"/>
        <c:crossBetween val="between"/>
      </c:valAx>
      <c:catAx>
        <c:axId val="36359168"/>
        <c:scaling>
          <c:orientation val="minMax"/>
        </c:scaling>
        <c:delete val="1"/>
        <c:axPos val="b"/>
        <c:numFmt formatCode="General" sourceLinked="1"/>
        <c:tickLblPos val="none"/>
        <c:crossAx val="3635763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thieuvl_fig__q3!$C$6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dLbls>
            <c:dLbl>
              <c:idx val="0"/>
              <c:tx>
                <c:rich>
                  <a:bodyPr/>
                  <a:lstStyle/>
                  <a:p>
                    <a:r>
                      <a:rPr lang="en-US"/>
                      <a:t>892,7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7E1-4A9A-B104-C8EE6D5BB57D}"/>
                </c:ext>
              </c:extLst>
            </c:dLbl>
            <c:dLbl>
              <c:idx val="1"/>
              <c:tx>
                <c:rich>
                  <a:bodyPr/>
                  <a:lstStyle/>
                  <a:p>
                    <a:r>
                      <a:rPr lang="en-US"/>
                      <a:t>1 282,0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7E1-4A9A-B104-C8EE6D5BB57D}"/>
                </c:ext>
              </c:extLst>
            </c:dLbl>
            <c:dLbl>
              <c:idx val="2"/>
              <c:layout>
                <c:manualLayout>
                  <c:x val="2.2492127755285651E-2"/>
                  <c:y val="-3.6945812807881791E-2"/>
                </c:manualLayout>
              </c:layout>
              <c:tx>
                <c:rich>
                  <a:bodyPr/>
                  <a:lstStyle/>
                  <a:p>
                    <a:r>
                      <a:rPr lang="en-US"/>
                      <a:t>1 225,2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7E1-4A9A-B104-C8EE6D5BB57D}"/>
                </c:ext>
              </c:extLst>
            </c:dLbl>
            <c:dLbl>
              <c:idx val="3"/>
              <c:tx>
                <c:rich>
                  <a:bodyPr/>
                  <a:lstStyle/>
                  <a:p>
                    <a:r>
                      <a:rPr lang="en-US"/>
                      <a:t>828,2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7E1-4A9A-B104-C8EE6D5BB57D}"/>
                </c:ext>
              </c:extLst>
            </c:dLbl>
            <c:dLbl>
              <c:idx val="4"/>
              <c:tx>
                <c:rich>
                  <a:bodyPr/>
                  <a:lstStyle/>
                  <a:p>
                    <a:r>
                      <a:rPr lang="en-US"/>
                      <a:t>971,4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7E1-4A9A-B104-C8EE6D5BB57D}"/>
                </c:ext>
              </c:extLst>
            </c:dLbl>
            <c:dLbl>
              <c:idx val="5"/>
              <c:layout>
                <c:manualLayout>
                  <c:x val="-1.3495276653171391E-2"/>
                  <c:y val="-2.8735632183908087E-2"/>
                </c:manualLayout>
              </c:layout>
              <c:tx>
                <c:rich>
                  <a:bodyPr/>
                  <a:lstStyle/>
                  <a:p>
                    <a:r>
                      <a:rPr lang="en-US"/>
                      <a:t>1 144,9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7E1-4A9A-B104-C8EE6D5BB57D}"/>
                </c:ext>
              </c:extLst>
            </c:dLbl>
            <c:dLbl>
              <c:idx val="6"/>
              <c:tx>
                <c:rich>
                  <a:bodyPr/>
                  <a:lstStyle/>
                  <a:p>
                    <a:r>
                      <a:rPr lang="en-US"/>
                      <a:t>1 845,2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7E1-4A9A-B104-C8EE6D5BB57D}"/>
                </c:ext>
              </c:extLst>
            </c:dLbl>
            <c:dLbl>
              <c:idx val="7"/>
              <c:tx>
                <c:rich>
                  <a:bodyPr/>
                  <a:lstStyle/>
                  <a:p>
                    <a:r>
                      <a:rPr lang="en-US"/>
                      <a:t>1 464,1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7E1-4A9A-B104-C8EE6D5BB57D}"/>
                </c:ext>
              </c:extLst>
            </c:dLbl>
            <c:dLbl>
              <c:idx val="8"/>
              <c:tx>
                <c:rich>
                  <a:bodyPr/>
                  <a:lstStyle/>
                  <a:p>
                    <a:r>
                      <a:rPr lang="en-US"/>
                      <a:t>1 328,9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7E1-4A9A-B104-C8EE6D5BB57D}"/>
                </c:ext>
              </c:extLst>
            </c:dLbl>
            <c:dLbl>
              <c:idx val="9"/>
              <c:tx>
                <c:rich>
                  <a:bodyPr/>
                  <a:lstStyle/>
                  <a:p>
                    <a:r>
                      <a:rPr lang="en-US"/>
                      <a:t>881,8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7E1-4A9A-B104-C8EE6D5BB57D}"/>
                </c:ext>
              </c:extLst>
            </c:dLbl>
            <c:dLbl>
              <c:idx val="10"/>
              <c:tx>
                <c:rich>
                  <a:bodyPr/>
                  <a:lstStyle/>
                  <a:p>
                    <a:r>
                      <a:rPr lang="en-US"/>
                      <a:t>871,6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7E1-4A9A-B104-C8EE6D5BB5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thieuvl_fig__q3!$C$7:$C$17</c:f>
              <c:numCache>
                <c:formatCode>#\ ##0.0</c:formatCode>
                <c:ptCount val="11"/>
                <c:pt idx="0">
                  <c:v>892.71387063845486</c:v>
                </c:pt>
                <c:pt idx="1">
                  <c:v>1282.0034990477759</c:v>
                </c:pt>
                <c:pt idx="2">
                  <c:v>1225.2147580677502</c:v>
                </c:pt>
                <c:pt idx="3">
                  <c:v>828.191972916081</c:v>
                </c:pt>
                <c:pt idx="4">
                  <c:v>971.44086926671741</c:v>
                </c:pt>
                <c:pt idx="5">
                  <c:v>1144.940782601803</c:v>
                </c:pt>
                <c:pt idx="6">
                  <c:v>1845.2131584768158</c:v>
                </c:pt>
                <c:pt idx="7">
                  <c:v>1464.1338158706963</c:v>
                </c:pt>
                <c:pt idx="8">
                  <c:v>1328.9161697830712</c:v>
                </c:pt>
                <c:pt idx="9">
                  <c:v>881.79451032460634</c:v>
                </c:pt>
                <c:pt idx="10">
                  <c:v>871.64681859403447</c:v>
                </c:pt>
              </c:numCache>
            </c:numRef>
          </c:val>
          <c:extLst xmlns:c16r2="http://schemas.microsoft.com/office/drawing/2015/06/chart">
            <c:ext xmlns:c16="http://schemas.microsoft.com/office/drawing/2014/chart" uri="{C3380CC4-5D6E-409C-BE32-E72D297353CC}">
              <c16:uniqueId val="{0000000B-07E1-4A9A-B104-C8EE6D5BB57D}"/>
            </c:ext>
          </c:extLst>
        </c:ser>
        <c:dLbls/>
        <c:axId val="36452608"/>
        <c:axId val="36536320"/>
      </c:barChart>
      <c:lineChart>
        <c:grouping val="standard"/>
        <c:ser>
          <c:idx val="1"/>
          <c:order val="1"/>
          <c:tx>
            <c:strRef>
              <c:f>thieuvl_fig__q3!$D$6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1,98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7E1-4A9A-B104-C8EE6D5BB57D}"/>
                </c:ext>
              </c:extLst>
            </c:dLbl>
            <c:dLbl>
              <c:idx val="1"/>
              <c:layout>
                <c:manualLayout>
                  <c:x val="1.5744489428699958E-2"/>
                  <c:y val="-3.5787321063394682E-2"/>
                </c:manualLayout>
              </c:layout>
              <c:tx>
                <c:rich>
                  <a:bodyPr/>
                  <a:lstStyle/>
                  <a:p>
                    <a:r>
                      <a:rPr lang="en-US"/>
                      <a:t>2,98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7E1-4A9A-B104-C8EE6D5BB57D}"/>
                </c:ext>
              </c:extLst>
            </c:dLbl>
            <c:dLbl>
              <c:idx val="2"/>
              <c:tx>
                <c:rich>
                  <a:bodyPr/>
                  <a:lstStyle/>
                  <a:p>
                    <a:r>
                      <a:rPr lang="en-US"/>
                      <a:t>2,72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7E1-4A9A-B104-C8EE6D5BB57D}"/>
                </c:ext>
              </c:extLst>
            </c:dLbl>
            <c:dLbl>
              <c:idx val="3"/>
              <c:layout>
                <c:manualLayout>
                  <c:x val="2.2492127755285654E-3"/>
                  <c:y val="4.6012244159135303E-2"/>
                </c:manualLayout>
              </c:layout>
              <c:tx>
                <c:rich>
                  <a:bodyPr/>
                  <a:lstStyle/>
                  <a:p>
                    <a:r>
                      <a:rPr lang="en-US"/>
                      <a:t>1,82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7E1-4A9A-B104-C8EE6D5BB57D}"/>
                </c:ext>
              </c:extLst>
            </c:dLbl>
            <c:dLbl>
              <c:idx val="4"/>
              <c:layout>
                <c:manualLayout>
                  <c:x val="4.4984255510571308E-3"/>
                  <c:y val="1.5337522464864308E-2"/>
                </c:manualLayout>
              </c:layout>
              <c:tx>
                <c:rich>
                  <a:bodyPr/>
                  <a:lstStyle/>
                  <a:p>
                    <a:r>
                      <a:rPr lang="en-US"/>
                      <a:t>2,20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7E1-4A9A-B104-C8EE6D5BB57D}"/>
                </c:ext>
              </c:extLst>
            </c:dLbl>
            <c:dLbl>
              <c:idx val="5"/>
              <c:layout>
                <c:manualLayout>
                  <c:x val="0"/>
                  <c:y val="-1.5337522464864381E-2"/>
                </c:manualLayout>
              </c:layout>
              <c:tx>
                <c:rich>
                  <a:bodyPr/>
                  <a:lstStyle/>
                  <a:p>
                    <a:r>
                      <a:rPr lang="en-US"/>
                      <a:t>2,60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7E1-4A9A-B104-C8EE6D5BB57D}"/>
                </c:ext>
              </c:extLst>
            </c:dLbl>
            <c:dLbl>
              <c:idx val="6"/>
              <c:layout>
                <c:manualLayout>
                  <c:x val="1.5744489428699958E-2"/>
                  <c:y val="-1.1715951909220862E-17"/>
                </c:manualLayout>
              </c:layout>
              <c:tx>
                <c:rich>
                  <a:bodyPr/>
                  <a:lstStyle/>
                  <a:p>
                    <a:r>
                      <a:rPr lang="en-US"/>
                      <a:t>4,46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07E1-4A9A-B104-C8EE6D5BB57D}"/>
                </c:ext>
              </c:extLst>
            </c:dLbl>
            <c:dLbl>
              <c:idx val="7"/>
              <c:tx>
                <c:rich>
                  <a:bodyPr/>
                  <a:lstStyle/>
                  <a:p>
                    <a:r>
                      <a:rPr lang="en-US"/>
                      <a:t>3,37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07E1-4A9A-B104-C8EE6D5BB57D}"/>
                </c:ext>
              </c:extLst>
            </c:dLbl>
            <c:dLbl>
              <c:idx val="8"/>
              <c:tx>
                <c:rich>
                  <a:bodyPr/>
                  <a:lstStyle/>
                  <a:p>
                    <a:r>
                      <a:rPr lang="en-US"/>
                      <a:t>3,01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07E1-4A9A-B104-C8EE6D5BB57D}"/>
                </c:ext>
              </c:extLst>
            </c:dLbl>
            <c:dLbl>
              <c:idx val="9"/>
              <c:layout>
                <c:manualLayout>
                  <c:x val="0"/>
                  <c:y val="-3.2840722495894918E-2"/>
                </c:manualLayout>
              </c:layout>
              <c:tx>
                <c:rich>
                  <a:bodyPr/>
                  <a:lstStyle/>
                  <a:p>
                    <a:r>
                      <a:rPr lang="en-US"/>
                      <a:t>1,96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07E1-4A9A-B104-C8EE6D5BB57D}"/>
                </c:ext>
              </c:extLst>
            </c:dLbl>
            <c:dLbl>
              <c:idx val="10"/>
              <c:tx>
                <c:rich>
                  <a:bodyPr/>
                  <a:lstStyle/>
                  <a:p>
                    <a:r>
                      <a:rPr lang="en-US"/>
                      <a:t>1,92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07E1-4A9A-B104-C8EE6D5BB5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thieuvl_fig__q3!$D$7:$D$17</c:f>
              <c:numCache>
                <c:formatCode>0.00</c:formatCode>
                <c:ptCount val="11"/>
                <c:pt idx="0">
                  <c:v>1.9784579230471999</c:v>
                </c:pt>
                <c:pt idx="1">
                  <c:v>2.9771340888123099</c:v>
                </c:pt>
                <c:pt idx="2">
                  <c:v>2.7230062285090639</c:v>
                </c:pt>
                <c:pt idx="3">
                  <c:v>1.8175100422880619</c:v>
                </c:pt>
                <c:pt idx="4">
                  <c:v>2.2025828354062571</c:v>
                </c:pt>
                <c:pt idx="5">
                  <c:v>2.6040767234235003</c:v>
                </c:pt>
                <c:pt idx="6">
                  <c:v>4.46</c:v>
                </c:pt>
                <c:pt idx="7" formatCode="_(* #,##0.00_);_(* \(#,##0.00\);_(* &quot;-&quot;??_);_(@_)">
                  <c:v>3.3734236106443225</c:v>
                </c:pt>
                <c:pt idx="8" formatCode="_(* #,##0.00_);_(* \(#,##0.00\);_(* &quot;-&quot;??_);_(@_)">
                  <c:v>3.010991759123768</c:v>
                </c:pt>
                <c:pt idx="9">
                  <c:v>1.9599139137373913</c:v>
                </c:pt>
                <c:pt idx="10">
                  <c:v>1.923690766509347</c:v>
                </c:pt>
              </c:numCache>
            </c:numRef>
          </c:val>
          <c:extLst xmlns:c16r2="http://schemas.microsoft.com/office/drawing/2015/06/chart">
            <c:ext xmlns:c16="http://schemas.microsoft.com/office/drawing/2014/chart" uri="{C3380CC4-5D6E-409C-BE32-E72D297353CC}">
              <c16:uniqueId val="{00000017-07E1-4A9A-B104-C8EE6D5BB57D}"/>
            </c:ext>
          </c:extLst>
        </c:ser>
        <c:dLbls/>
        <c:marker val="1"/>
        <c:axId val="36539392"/>
        <c:axId val="36537856"/>
      </c:lineChart>
      <c:catAx>
        <c:axId val="36452608"/>
        <c:scaling>
          <c:orientation val="minMax"/>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36320"/>
        <c:crosses val="autoZero"/>
        <c:auto val="1"/>
        <c:lblAlgn val="ctr"/>
        <c:lblOffset val="100"/>
      </c:catAx>
      <c:valAx>
        <c:axId val="36536320"/>
        <c:scaling>
          <c:orientation val="minMax"/>
        </c:scaling>
        <c:axPos val="l"/>
        <c:numFmt formatCode="#\ ##0.0" sourceLinked="1"/>
        <c:majorTickMark val="in"/>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6452608"/>
        <c:crosses val="autoZero"/>
        <c:crossBetween val="between"/>
        <c:majorUnit val="500"/>
      </c:valAx>
      <c:valAx>
        <c:axId val="36537856"/>
        <c:scaling>
          <c:orientation val="minMax"/>
        </c:scaling>
        <c:axPos val="r"/>
        <c:numFmt formatCode="0.00" sourceLinked="1"/>
        <c:majorTickMark val="in"/>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6539392"/>
        <c:crosses val="max"/>
        <c:crossBetween val="between"/>
        <c:majorUnit val="1"/>
        <c:minorUnit val="0.5"/>
      </c:valAx>
      <c:catAx>
        <c:axId val="36539392"/>
        <c:scaling>
          <c:orientation val="minMax"/>
        </c:scaling>
        <c:delete val="1"/>
        <c:axPos val="b"/>
        <c:numFmt formatCode="General" sourceLinked="1"/>
        <c:majorTickMark val="none"/>
        <c:tickLblPos val="none"/>
        <c:crossAx val="36537856"/>
        <c:crosses val="autoZero"/>
        <c:auto val="1"/>
        <c:lblAlgn val="ctr"/>
        <c:lblOffset val="100"/>
      </c:catAx>
      <c:spPr>
        <a:noFill/>
        <a:ln w="25400">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noFill/>
    <a:ln w="9525" cap="flat" cmpd="sng" algn="ctr">
      <a:solidFill>
        <a:sysClr val="window" lastClr="FFFFFF"/>
      </a:solidFill>
      <a:round/>
    </a:ln>
    <a:effectLst/>
  </c:spPr>
  <c:txPr>
    <a:bodyPr/>
    <a:lstStyle/>
    <a:p>
      <a:pPr>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8525590551181171E-2"/>
          <c:y val="5.3775004819312855E-2"/>
          <c:w val="0.87258552055992999"/>
          <c:h val="0.64509801740884121"/>
        </c:manualLayout>
      </c:layout>
      <c:barChart>
        <c:barDir val="col"/>
        <c:grouping val="clustered"/>
        <c:ser>
          <c:idx val="0"/>
          <c:order val="0"/>
          <c:tx>
            <c:strRef>
              <c:f>thieuvl_3kv_fig!$I$55</c:f>
              <c:strCache>
                <c:ptCount val="1"/>
                <c:pt idx="0">
                  <c:v>Quý III năm 2021</c:v>
                </c:pt>
              </c:strCache>
            </c:strRef>
          </c:tx>
          <c:spPr>
            <a:pattFill prst="pct20">
              <a:fgClr>
                <a:schemeClr val="accent1"/>
              </a:fgClr>
              <a:bgClr>
                <a:schemeClr val="bg1"/>
              </a:bgClr>
            </a:pattFill>
            <a:ln>
              <a:solidFill>
                <a:schemeClr val="accent1"/>
              </a:solidFill>
            </a:ln>
            <a:effectLst/>
          </c:spPr>
          <c:dLbls>
            <c:dLbl>
              <c:idx val="0"/>
              <c:tx>
                <c:rich>
                  <a:bodyPr/>
                  <a:lstStyle/>
                  <a:p>
                    <a:r>
                      <a:rPr lang="en-US"/>
                      <a:t>1,76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5F0-419A-B17C-16284C5343D0}"/>
                </c:ext>
              </c:extLst>
            </c:dLbl>
            <c:dLbl>
              <c:idx val="1"/>
              <c:tx>
                <c:rich>
                  <a:bodyPr/>
                  <a:lstStyle/>
                  <a:p>
                    <a:r>
                      <a:rPr lang="en-US"/>
                      <a:t>1,90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5F0-419A-B17C-16284C5343D0}"/>
                </c:ext>
              </c:extLst>
            </c:dLbl>
            <c:dLbl>
              <c:idx val="2"/>
              <c:tx>
                <c:rich>
                  <a:bodyPr/>
                  <a:lstStyle/>
                  <a:p>
                    <a:r>
                      <a:rPr lang="en-US"/>
                      <a:t>4,67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5F0-419A-B17C-16284C5343D0}"/>
                </c:ext>
              </c:extLst>
            </c:dLbl>
            <c:dLbl>
              <c:idx val="3"/>
              <c:tx>
                <c:rich>
                  <a:bodyPr/>
                  <a:lstStyle/>
                  <a:p>
                    <a:r>
                      <a:rPr lang="en-US"/>
                      <a:t>3,99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5F0-419A-B17C-16284C5343D0}"/>
                </c:ext>
              </c:extLst>
            </c:dLbl>
            <c:dLbl>
              <c:idx val="4"/>
              <c:tx>
                <c:rich>
                  <a:bodyPr/>
                  <a:lstStyle/>
                  <a:p>
                    <a:r>
                      <a:rPr lang="en-US"/>
                      <a:t>7,73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5F0-419A-B17C-16284C5343D0}"/>
                </c:ext>
              </c:extLst>
            </c:dLbl>
            <c:dLbl>
              <c:idx val="5"/>
              <c:tx>
                <c:rich>
                  <a:bodyPr/>
                  <a:lstStyle/>
                  <a:p>
                    <a:r>
                      <a:rPr lang="en-US"/>
                      <a:t>6,10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5F0-419A-B17C-16284C5343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thieuvl_3kv_fig!$H$56:$H$61</c:f>
              <c:strCache>
                <c:ptCount val="6"/>
                <c:pt idx="0">
                  <c:v>Trung du và miền núi phía Bắc</c:v>
                </c:pt>
                <c:pt idx="1">
                  <c:v> Đồng bằng sông Hồng</c:v>
                </c:pt>
                <c:pt idx="2">
                  <c:v>Bắc Trung Bộ và Duyên hải miền Trung</c:v>
                </c:pt>
                <c:pt idx="3">
                  <c:v>Tây Nguyên</c:v>
                </c:pt>
                <c:pt idx="4">
                  <c:v>Đông Nam Bộ</c:v>
                </c:pt>
                <c:pt idx="5">
                  <c:v>Đồng bằng sông Cửu Long</c:v>
                </c:pt>
              </c:strCache>
            </c:strRef>
          </c:cat>
          <c:val>
            <c:numRef>
              <c:f>thieuvl_3kv_fig!$I$56:$I$61</c:f>
              <c:numCache>
                <c:formatCode>_(* #,##0.00_);_(* \(#,##0.00\);_(* "-"??_);_(@_)</c:formatCode>
                <c:ptCount val="6"/>
                <c:pt idx="0">
                  <c:v>1.7584763401582333</c:v>
                </c:pt>
                <c:pt idx="1">
                  <c:v>1.9008285933575393</c:v>
                </c:pt>
                <c:pt idx="2">
                  <c:v>4.6693277430897107</c:v>
                </c:pt>
                <c:pt idx="3">
                  <c:v>3.9858364712200447</c:v>
                </c:pt>
                <c:pt idx="4">
                  <c:v>7.7267736705588614</c:v>
                </c:pt>
                <c:pt idx="5">
                  <c:v>6.0976885913159107</c:v>
                </c:pt>
              </c:numCache>
            </c:numRef>
          </c:val>
          <c:extLst xmlns:c16r2="http://schemas.microsoft.com/office/drawing/2015/06/chart">
            <c:ext xmlns:c16="http://schemas.microsoft.com/office/drawing/2014/chart" uri="{C3380CC4-5D6E-409C-BE32-E72D297353CC}">
              <c16:uniqueId val="{00000000-E5F0-419A-B17C-16284C5343D0}"/>
            </c:ext>
          </c:extLst>
        </c:ser>
        <c:ser>
          <c:idx val="1"/>
          <c:order val="1"/>
          <c:tx>
            <c:strRef>
              <c:f>thieuvl_3kv_fig!$J$55</c:f>
              <c:strCache>
                <c:ptCount val="1"/>
                <c:pt idx="0">
                  <c:v>Quý III năm 2022</c:v>
                </c:pt>
              </c:strCache>
            </c:strRef>
          </c:tx>
          <c:spPr>
            <a:pattFill prst="pct75">
              <a:fgClr>
                <a:schemeClr val="accent1"/>
              </a:fgClr>
              <a:bgClr>
                <a:schemeClr val="bg1"/>
              </a:bgClr>
            </a:pattFill>
            <a:ln>
              <a:solidFill>
                <a:schemeClr val="accent1"/>
              </a:solidFill>
            </a:ln>
            <a:effectLst/>
          </c:spPr>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1,68</a:t>
                    </a:r>
                  </a:p>
                </c:rich>
              </c:tx>
              <c:spPr>
                <a:noFill/>
                <a:ln>
                  <a:noFill/>
                </a:ln>
                <a:effectLst/>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E5F0-419A-B17C-16284C5343D0}"/>
                </c:ext>
              </c:extLst>
            </c:dLbl>
            <c:dLbl>
              <c:idx val="1"/>
              <c:tx>
                <c:rich>
                  <a:bodyPr/>
                  <a:lstStyle/>
                  <a:p>
                    <a:r>
                      <a:rPr lang="en-US"/>
                      <a:t>0,49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5F0-419A-B17C-16284C5343D0}"/>
                </c:ext>
              </c:extLst>
            </c:dLbl>
            <c:dLbl>
              <c:idx val="2"/>
              <c:tx>
                <c:rich>
                  <a:bodyPr/>
                  <a:lstStyle/>
                  <a:p>
                    <a:r>
                      <a:rPr lang="en-US"/>
                      <a:t>2,54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5F0-419A-B17C-16284C5343D0}"/>
                </c:ext>
              </c:extLst>
            </c:dLbl>
            <c:dLbl>
              <c:idx val="3"/>
              <c:tx>
                <c:rich>
                  <a:bodyPr/>
                  <a:lstStyle/>
                  <a:p>
                    <a:r>
                      <a:rPr lang="en-US"/>
                      <a:t>2,61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5F0-419A-B17C-16284C5343D0}"/>
                </c:ext>
              </c:extLst>
            </c:dLbl>
            <c:dLbl>
              <c:idx val="4"/>
              <c:tx>
                <c:rich>
                  <a:bodyPr/>
                  <a:lstStyle/>
                  <a:p>
                    <a:r>
                      <a:rPr lang="en-US"/>
                      <a:t>1,34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5F0-419A-B17C-16284C5343D0}"/>
                </c:ext>
              </c:extLst>
            </c:dLbl>
            <c:dLbl>
              <c:idx val="5"/>
              <c:tx>
                <c:rich>
                  <a:bodyPr/>
                  <a:lstStyle/>
                  <a:p>
                    <a:r>
                      <a:rPr lang="en-US"/>
                      <a:t>3,63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5F0-419A-B17C-16284C5343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thieuvl_3kv_fig!$H$56:$H$61</c:f>
              <c:strCache>
                <c:ptCount val="6"/>
                <c:pt idx="0">
                  <c:v>Trung du và miền núi phía Bắc</c:v>
                </c:pt>
                <c:pt idx="1">
                  <c:v> Đồng bằng sông Hồng</c:v>
                </c:pt>
                <c:pt idx="2">
                  <c:v>Bắc Trung Bộ và Duyên hải miền Trung</c:v>
                </c:pt>
                <c:pt idx="3">
                  <c:v>Tây Nguyên</c:v>
                </c:pt>
                <c:pt idx="4">
                  <c:v>Đông Nam Bộ</c:v>
                </c:pt>
                <c:pt idx="5">
                  <c:v>Đồng bằng sông Cửu Long</c:v>
                </c:pt>
              </c:strCache>
            </c:strRef>
          </c:cat>
          <c:val>
            <c:numRef>
              <c:f>thieuvl_3kv_fig!$J$56:$J$61</c:f>
              <c:numCache>
                <c:formatCode>_(* #,##0.00_);_(* \(#,##0.00\);_(* "-"??_);_(@_)</c:formatCode>
                <c:ptCount val="6"/>
                <c:pt idx="0">
                  <c:v>1.6755399212953699</c:v>
                </c:pt>
                <c:pt idx="1">
                  <c:v>0.49257985968983325</c:v>
                </c:pt>
                <c:pt idx="2">
                  <c:v>2.5445791373077635</c:v>
                </c:pt>
                <c:pt idx="3">
                  <c:v>2.6091297696544276</c:v>
                </c:pt>
                <c:pt idx="4">
                  <c:v>1.335807226680424</c:v>
                </c:pt>
                <c:pt idx="5">
                  <c:v>3.6319588523447677</c:v>
                </c:pt>
              </c:numCache>
            </c:numRef>
          </c:val>
          <c:extLst xmlns:c16r2="http://schemas.microsoft.com/office/drawing/2015/06/chart">
            <c:ext xmlns:c16="http://schemas.microsoft.com/office/drawing/2014/chart" uri="{C3380CC4-5D6E-409C-BE32-E72D297353CC}">
              <c16:uniqueId val="{00000001-E5F0-419A-B17C-16284C5343D0}"/>
            </c:ext>
          </c:extLst>
        </c:ser>
        <c:dLbls/>
        <c:gapWidth val="219"/>
        <c:overlap val="-27"/>
        <c:axId val="36645120"/>
        <c:axId val="36655104"/>
      </c:barChart>
      <c:catAx>
        <c:axId val="366451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55104"/>
        <c:crosses val="autoZero"/>
        <c:auto val="1"/>
        <c:lblAlgn val="ctr"/>
        <c:lblOffset val="100"/>
      </c:catAx>
      <c:valAx>
        <c:axId val="36655104"/>
        <c:scaling>
          <c:orientation val="minMax"/>
        </c:scaling>
        <c:delete val="1"/>
        <c:axPos val="l"/>
        <c:numFmt formatCode="_(* #,##0.00_);_(* \(#,##0.00\);_(* &quot;-&quot;??_);_(@_)" sourceLinked="1"/>
        <c:majorTickMark val="none"/>
        <c:tickLblPos val="none"/>
        <c:crossAx val="36645120"/>
        <c:crosses val="autoZero"/>
        <c:crossBetween val="between"/>
        <c:majorUnit val="1"/>
        <c:minorUnit val="0.5"/>
      </c:valAx>
      <c:spPr>
        <a:noFill/>
        <a:ln>
          <a:noFill/>
        </a:ln>
        <a:effectLst/>
      </c:spPr>
    </c:plotArea>
    <c:legend>
      <c:legendPos val="b"/>
      <c:layout>
        <c:manualLayout>
          <c:xMode val="edge"/>
          <c:yMode val="edge"/>
          <c:x val="0.18562887539265488"/>
          <c:y val="6.3337430162567571E-2"/>
          <c:w val="0.38257710880062651"/>
          <c:h val="7.9449708616931375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'Dothi_cac quyI.II_III2019_2022'!$M$14</c:f>
              <c:strCache>
                <c:ptCount val="1"/>
                <c:pt idx="0">
                  <c:v>Thu nhập bình quân của người lao động</c:v>
                </c:pt>
              </c:strCache>
            </c:strRef>
          </c:tx>
          <c:spPr>
            <a:pattFill prst="pct75">
              <a:fgClr>
                <a:srgbClr val="4F81BD">
                  <a:lumMod val="60000"/>
                  <a:lumOff val="40000"/>
                </a:srgbClr>
              </a:fgClr>
              <a:bgClr>
                <a:sysClr val="window" lastClr="FFFFFF"/>
              </a:bgClr>
            </a:pattFill>
            <a:ln>
              <a:solidFill>
                <a:srgbClr val="4F81BD"/>
              </a:solidFill>
            </a:ln>
            <a:effectLst/>
          </c:spPr>
          <c:dLbls>
            <c:dLbl>
              <c:idx val="0"/>
              <c:tx>
                <c:rich>
                  <a:bodyPr/>
                  <a:lstStyle/>
                  <a:p>
                    <a:r>
                      <a:rPr lang="en-US"/>
                      <a:t>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529-4560-BA54-1DA968F18C00}"/>
                </c:ext>
              </c:extLst>
            </c:dLbl>
            <c:dLbl>
              <c:idx val="1"/>
              <c:tx>
                <c:rich>
                  <a:bodyPr/>
                  <a:lstStyle/>
                  <a:p>
                    <a:r>
                      <a:rPr lang="en-US"/>
                      <a:t>5,8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529-4560-BA54-1DA968F18C00}"/>
                </c:ext>
              </c:extLst>
            </c:dLbl>
            <c:dLbl>
              <c:idx val="2"/>
              <c:tx>
                <c:rich>
                  <a:bodyPr/>
                  <a:lstStyle/>
                  <a:p>
                    <a:r>
                      <a:rPr lang="en-US"/>
                      <a:t>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529-4560-BA54-1DA968F18C00}"/>
                </c:ext>
              </c:extLst>
            </c:dLbl>
            <c:dLbl>
              <c:idx val="3"/>
              <c:tx>
                <c:rich>
                  <a:bodyPr/>
                  <a:lstStyle/>
                  <a:p>
                    <a:r>
                      <a:rPr lang="en-US"/>
                      <a:t>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529-4560-BA54-1DA968F18C00}"/>
                </c:ext>
              </c:extLst>
            </c:dLbl>
            <c:dLbl>
              <c:idx val="4"/>
              <c:tx>
                <c:rich>
                  <a:bodyPr/>
                  <a:lstStyle/>
                  <a:p>
                    <a:r>
                      <a:rPr lang="en-US"/>
                      <a:t>6,7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529-4560-BA54-1DA968F18C00}"/>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'Dothi_cac quyI.II_III2019_2022'!$N$13:$R$13</c:f>
              <c:strCache>
                <c:ptCount val="5"/>
                <c:pt idx="0">
                  <c:v>Quý III
năm 2019</c:v>
                </c:pt>
                <c:pt idx="1">
                  <c:v>Quý III
năm 2020</c:v>
                </c:pt>
                <c:pt idx="2">
                  <c:v>Quý III
năm 2021</c:v>
                </c:pt>
                <c:pt idx="3">
                  <c:v>Quý II
năm 2022</c:v>
                </c:pt>
                <c:pt idx="4">
                  <c:v>Quý III
năm 2022</c:v>
                </c:pt>
              </c:strCache>
            </c:strRef>
          </c:cat>
          <c:val>
            <c:numRef>
              <c:f>'Dothi_cac quyI.II_III2019_2022'!$N$14:$R$14</c:f>
              <c:numCache>
                <c:formatCode>General</c:formatCode>
                <c:ptCount val="5"/>
                <c:pt idx="0">
                  <c:v>5.9</c:v>
                </c:pt>
                <c:pt idx="1">
                  <c:v>5.8</c:v>
                </c:pt>
                <c:pt idx="2">
                  <c:v>5.2</c:v>
                </c:pt>
                <c:pt idx="3">
                  <c:v>6.6</c:v>
                </c:pt>
                <c:pt idx="4">
                  <c:v>6.7</c:v>
                </c:pt>
              </c:numCache>
            </c:numRef>
          </c:val>
          <c:extLst xmlns:c16r2="http://schemas.microsoft.com/office/drawing/2015/06/chart">
            <c:ext xmlns:c16="http://schemas.microsoft.com/office/drawing/2014/chart" uri="{C3380CC4-5D6E-409C-BE32-E72D297353CC}">
              <c16:uniqueId val="{00000005-2529-4560-BA54-1DA968F18C00}"/>
            </c:ext>
          </c:extLst>
        </c:ser>
        <c:dLbls/>
        <c:gapWidth val="219"/>
        <c:axId val="36702080"/>
        <c:axId val="36703616"/>
      </c:barChart>
      <c:catAx>
        <c:axId val="367020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36703616"/>
        <c:crosses val="autoZero"/>
        <c:auto val="1"/>
        <c:lblAlgn val="ctr"/>
        <c:lblOffset val="100"/>
      </c:catAx>
      <c:valAx>
        <c:axId val="36703616"/>
        <c:scaling>
          <c:orientation val="minMax"/>
        </c:scaling>
        <c:delete val="1"/>
        <c:axPos val="l"/>
        <c:majorGridlines>
          <c:spPr>
            <a:ln w="9525" cap="flat" cmpd="sng" algn="ctr">
              <a:noFill/>
              <a:round/>
            </a:ln>
            <a:effectLst/>
          </c:spPr>
        </c:majorGridlines>
        <c:numFmt formatCode="General" sourceLinked="1"/>
        <c:majorTickMark val="none"/>
        <c:tickLblPos val="none"/>
        <c:crossAx val="36702080"/>
        <c:crosses val="autoZero"/>
        <c:crossBetween val="between"/>
        <c:majorUnit val="2"/>
      </c:valAx>
      <c:spPr>
        <a:noFill/>
        <a:ln>
          <a:noFill/>
        </a:ln>
        <a:effectLst/>
      </c:spPr>
    </c:plotArea>
    <c:plotVisOnly val="1"/>
    <c:dispBlanksAs val="gap"/>
  </c:chart>
  <c:spPr>
    <a:solidFill>
      <a:schemeClr val="bg1"/>
    </a:solidFill>
    <a:ln w="9525" cap="flat" cmpd="sng" algn="ctr">
      <a:solidFill>
        <a:sysClr val="window" lastClr="FFFFFF"/>
      </a:solidFill>
      <a:round/>
    </a:ln>
    <a:effectLst/>
  </c:spPr>
  <c:txPr>
    <a:bodyPr/>
    <a:lstStyle/>
    <a:p>
      <a:pPr>
        <a:defRPr>
          <a:ln>
            <a:noFill/>
          </a:ln>
          <a:solidFill>
            <a:schemeClr val="tx1"/>
          </a:solidFill>
        </a:defRPr>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'Do thi_q3 2022_region'!$C$47</c:f>
              <c:strCache>
                <c:ptCount val="1"/>
                <c:pt idx="0">
                  <c:v>Quý III năm 2019</c:v>
                </c:pt>
              </c:strCache>
            </c:strRef>
          </c:tx>
          <c:spPr>
            <a:pattFill prst="pct25">
              <a:fgClr>
                <a:srgbClr val="0070C0"/>
              </a:fgClr>
              <a:bgClr>
                <a:schemeClr val="bg1"/>
              </a:bgClr>
            </a:pattFill>
            <a:ln>
              <a:solidFill>
                <a:schemeClr val="accent1"/>
              </a:solidFill>
            </a:ln>
            <a:effectLst/>
          </c:spPr>
          <c:dLbls>
            <c:dLbl>
              <c:idx val="0"/>
              <c:tx>
                <c:rich>
                  <a:bodyPr/>
                  <a:lstStyle/>
                  <a:p>
                    <a:r>
                      <a:rPr lang="en-US"/>
                      <a:t>4,5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61C-496A-92CB-05436758D082}"/>
                </c:ext>
              </c:extLst>
            </c:dLbl>
            <c:dLbl>
              <c:idx val="1"/>
              <c:tx>
                <c:rich>
                  <a:bodyPr/>
                  <a:lstStyle/>
                  <a:p>
                    <a:r>
                      <a:rPr lang="en-US"/>
                      <a:t>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61C-496A-92CB-05436758D082}"/>
                </c:ext>
              </c:extLst>
            </c:dLbl>
            <c:dLbl>
              <c:idx val="2"/>
              <c:tx>
                <c:rich>
                  <a:bodyPr/>
                  <a:lstStyle/>
                  <a:p>
                    <a:r>
                      <a:rPr lang="en-US"/>
                      <a:t>5,0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61C-496A-92CB-05436758D082}"/>
                </c:ext>
              </c:extLst>
            </c:dLbl>
            <c:dLbl>
              <c:idx val="3"/>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61C-496A-92CB-05436758D082}"/>
                </c:ext>
              </c:extLst>
            </c:dLbl>
            <c:dLbl>
              <c:idx val="4"/>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A61C-496A-92CB-05436758D082}"/>
                </c:ext>
              </c:extLst>
            </c:dLbl>
            <c:dLbl>
              <c:idx val="5"/>
              <c:tx>
                <c:rich>
                  <a:bodyPr/>
                  <a:lstStyle/>
                  <a:p>
                    <a:r>
                      <a:rPr lang="en-US"/>
                      <a:t>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A61C-496A-92CB-05436758D0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 2022_region'!$B$48:$B$53</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 2022_region'!$C$48:$C$53</c:f>
              <c:numCache>
                <c:formatCode>0.0</c:formatCode>
                <c:ptCount val="6"/>
                <c:pt idx="0">
                  <c:v>4.5328999999999997</c:v>
                </c:pt>
                <c:pt idx="1">
                  <c:v>6.5791000000000004</c:v>
                </c:pt>
                <c:pt idx="2">
                  <c:v>4.9931999999999999</c:v>
                </c:pt>
                <c:pt idx="3">
                  <c:v>4.2984999999999998</c:v>
                </c:pt>
                <c:pt idx="4">
                  <c:v>8.0091000000000001</c:v>
                </c:pt>
                <c:pt idx="5">
                  <c:v>5.1251999999999986</c:v>
                </c:pt>
              </c:numCache>
            </c:numRef>
          </c:val>
          <c:extLst xmlns:c16r2="http://schemas.microsoft.com/office/drawing/2015/06/chart">
            <c:ext xmlns:c16="http://schemas.microsoft.com/office/drawing/2014/chart" uri="{C3380CC4-5D6E-409C-BE32-E72D297353CC}">
              <c16:uniqueId val="{00000000-4A20-4FD8-BD66-802E5E172D8E}"/>
            </c:ext>
          </c:extLst>
        </c:ser>
        <c:ser>
          <c:idx val="1"/>
          <c:order val="1"/>
          <c:tx>
            <c:strRef>
              <c:f>'Do thi_q3 2022_region'!$D$47</c:f>
              <c:strCache>
                <c:ptCount val="1"/>
                <c:pt idx="0">
                  <c:v>Quý III năm 2020</c:v>
                </c:pt>
              </c:strCache>
            </c:strRef>
          </c:tx>
          <c:spPr>
            <a:pattFill prst="pct40">
              <a:fgClr>
                <a:srgbClr val="0070C0"/>
              </a:fgClr>
              <a:bgClr>
                <a:schemeClr val="bg1"/>
              </a:bgClr>
            </a:pattFill>
            <a:ln>
              <a:noFill/>
            </a:ln>
            <a:effectLst/>
          </c:spPr>
          <c:dLbls>
            <c:dLbl>
              <c:idx val="0"/>
              <c:tx>
                <c:rich>
                  <a:bodyPr/>
                  <a:lstStyle/>
                  <a:p>
                    <a:r>
                      <a:rPr lang="en-US"/>
                      <a:t>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61C-496A-92CB-05436758D082}"/>
                </c:ext>
              </c:extLst>
            </c:dLbl>
            <c:dLbl>
              <c:idx val="1"/>
              <c:tx>
                <c:rich>
                  <a:bodyPr/>
                  <a:lstStyle/>
                  <a:p>
                    <a:r>
                      <a:rPr lang="en-US"/>
                      <a:t>6,5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61C-496A-92CB-05436758D082}"/>
                </c:ext>
              </c:extLst>
            </c:dLbl>
            <c:dLbl>
              <c:idx val="2"/>
              <c:tx>
                <c:rich>
                  <a:bodyPr/>
                  <a:lstStyle/>
                  <a:p>
                    <a:r>
                      <a:rPr lang="en-US"/>
                      <a:t>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61C-496A-92CB-05436758D082}"/>
                </c:ext>
              </c:extLst>
            </c:dLbl>
            <c:dLbl>
              <c:idx val="3"/>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A61C-496A-92CB-05436758D082}"/>
                </c:ext>
              </c:extLst>
            </c:dLbl>
            <c:dLbl>
              <c:idx val="4"/>
              <c:tx>
                <c:rich>
                  <a:bodyPr/>
                  <a:lstStyle/>
                  <a:p>
                    <a:r>
                      <a:rPr lang="en-US"/>
                      <a:t>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A61C-496A-92CB-05436758D082}"/>
                </c:ext>
              </c:extLst>
            </c:dLbl>
            <c:dLbl>
              <c:idx val="5"/>
              <c:tx>
                <c:rich>
                  <a:bodyPr/>
                  <a:lstStyle/>
                  <a:p>
                    <a:r>
                      <a:rPr lang="en-US"/>
                      <a:t>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A61C-496A-92CB-05436758D0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 2022_region'!$B$48:$B$53</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 2022_region'!$D$48:$D$53</c:f>
              <c:numCache>
                <c:formatCode>0.0</c:formatCode>
                <c:ptCount val="6"/>
                <c:pt idx="0">
                  <c:v>4.57</c:v>
                </c:pt>
                <c:pt idx="1">
                  <c:v>6.52</c:v>
                </c:pt>
                <c:pt idx="2">
                  <c:v>5.0599999999999996</c:v>
                </c:pt>
                <c:pt idx="3">
                  <c:v>4.2699999999999996</c:v>
                </c:pt>
                <c:pt idx="4">
                  <c:v>7.53</c:v>
                </c:pt>
                <c:pt idx="5">
                  <c:v>5.14</c:v>
                </c:pt>
              </c:numCache>
            </c:numRef>
          </c:val>
          <c:extLst xmlns:c16r2="http://schemas.microsoft.com/office/drawing/2015/06/chart">
            <c:ext xmlns:c16="http://schemas.microsoft.com/office/drawing/2014/chart" uri="{C3380CC4-5D6E-409C-BE32-E72D297353CC}">
              <c16:uniqueId val="{00000001-4A20-4FD8-BD66-802E5E172D8E}"/>
            </c:ext>
          </c:extLst>
        </c:ser>
        <c:ser>
          <c:idx val="2"/>
          <c:order val="2"/>
          <c:tx>
            <c:strRef>
              <c:f>'Do thi_q3 2022_region'!$E$47</c:f>
              <c:strCache>
                <c:ptCount val="1"/>
                <c:pt idx="0">
                  <c:v>Quý III năm 2021</c:v>
                </c:pt>
              </c:strCache>
            </c:strRef>
          </c:tx>
          <c:spPr>
            <a:pattFill prst="pct70">
              <a:fgClr>
                <a:srgbClr val="0070C0"/>
              </a:fgClr>
              <a:bgClr>
                <a:schemeClr val="bg1"/>
              </a:bgClr>
            </a:pattFill>
            <a:ln>
              <a:noFill/>
            </a:ln>
            <a:effectLst/>
          </c:spPr>
          <c:dLbls>
            <c:dLbl>
              <c:idx val="0"/>
              <c:tx>
                <c:rich>
                  <a:bodyPr/>
                  <a:lstStyle/>
                  <a:p>
                    <a:r>
                      <a:rPr lang="en-US"/>
                      <a:t>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61C-496A-92CB-05436758D082}"/>
                </c:ext>
              </c:extLst>
            </c:dLbl>
            <c:dLbl>
              <c:idx val="1"/>
              <c:tx>
                <c:rich>
                  <a:bodyPr/>
                  <a:lstStyle/>
                  <a:p>
                    <a:r>
                      <a:rPr lang="en-US"/>
                      <a:t>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61C-496A-92CB-05436758D082}"/>
                </c:ext>
              </c:extLst>
            </c:dLbl>
            <c:dLbl>
              <c:idx val="2"/>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61C-496A-92CB-05436758D082}"/>
                </c:ext>
              </c:extLst>
            </c:dLbl>
            <c:dLbl>
              <c:idx val="3"/>
              <c:tx>
                <c:rich>
                  <a:bodyPr/>
                  <a:lstStyle/>
                  <a:p>
                    <a:r>
                      <a:rPr lang="en-US"/>
                      <a:t>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A61C-496A-92CB-05436758D082}"/>
                </c:ext>
              </c:extLst>
            </c:dLbl>
            <c:dLbl>
              <c:idx val="4"/>
              <c:tx>
                <c:rich>
                  <a:bodyPr/>
                  <a:lstStyle/>
                  <a:p>
                    <a:r>
                      <a:rPr lang="en-US"/>
                      <a:t>5,7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A61C-496A-92CB-05436758D082}"/>
                </c:ext>
              </c:extLst>
            </c:dLbl>
            <c:dLbl>
              <c:idx val="5"/>
              <c:tx>
                <c:rich>
                  <a:bodyPr/>
                  <a:lstStyle/>
                  <a:p>
                    <a:r>
                      <a:rPr lang="en-US"/>
                      <a:t>4,5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A61C-496A-92CB-05436758D0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 2022_region'!$B$48:$B$53</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 2022_region'!$E$48:$E$53</c:f>
              <c:numCache>
                <c:formatCode>0.0</c:formatCode>
                <c:ptCount val="6"/>
                <c:pt idx="0">
                  <c:v>4.3889299999999993</c:v>
                </c:pt>
                <c:pt idx="1">
                  <c:v>6.3744099999999992</c:v>
                </c:pt>
                <c:pt idx="2">
                  <c:v>4.8160299999999996</c:v>
                </c:pt>
                <c:pt idx="3">
                  <c:v>4.0668600000000001</c:v>
                </c:pt>
                <c:pt idx="4">
                  <c:v>5.6535299999999991</c:v>
                </c:pt>
                <c:pt idx="5">
                  <c:v>4.5213700000000001</c:v>
                </c:pt>
              </c:numCache>
            </c:numRef>
          </c:val>
          <c:extLst xmlns:c16r2="http://schemas.microsoft.com/office/drawing/2015/06/chart">
            <c:ext xmlns:c16="http://schemas.microsoft.com/office/drawing/2014/chart" uri="{C3380CC4-5D6E-409C-BE32-E72D297353CC}">
              <c16:uniqueId val="{00000002-4A20-4FD8-BD66-802E5E172D8E}"/>
            </c:ext>
          </c:extLst>
        </c:ser>
        <c:ser>
          <c:idx val="3"/>
          <c:order val="3"/>
          <c:tx>
            <c:strRef>
              <c:f>'Do thi_q3 2022_region'!$F$47</c:f>
              <c:strCache>
                <c:ptCount val="1"/>
                <c:pt idx="0">
                  <c:v>Quý III năm 2022</c:v>
                </c:pt>
              </c:strCache>
            </c:strRef>
          </c:tx>
          <c:spPr>
            <a:solidFill>
              <a:srgbClr val="FFC000"/>
            </a:solidFill>
            <a:ln>
              <a:noFill/>
            </a:ln>
            <a:effectLst/>
          </c:spPr>
          <c:dLbls>
            <c:dLbl>
              <c:idx val="0"/>
              <c:tx>
                <c:rich>
                  <a:bodyPr/>
                  <a:lstStyle/>
                  <a:p>
                    <a:r>
                      <a:rPr lang="en-US"/>
                      <a:t>5,0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61C-496A-92CB-05436758D082}"/>
                </c:ext>
              </c:extLst>
            </c:dLbl>
            <c:dLbl>
              <c:idx val="1"/>
              <c:tx>
                <c:rich>
                  <a:bodyPr/>
                  <a:lstStyle/>
                  <a:p>
                    <a:r>
                      <a:rPr lang="en-US"/>
                      <a:t>7,9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61C-496A-92CB-05436758D082}"/>
                </c:ext>
              </c:extLst>
            </c:dLbl>
            <c:dLbl>
              <c:idx val="2"/>
              <c:tx>
                <c:rich>
                  <a:bodyPr/>
                  <a:lstStyle/>
                  <a:p>
                    <a:r>
                      <a:rPr lang="en-US"/>
                      <a:t>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61C-496A-92CB-05436758D082}"/>
                </c:ext>
              </c:extLst>
            </c:dLbl>
            <c:dLbl>
              <c:idx val="3"/>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A61C-496A-92CB-05436758D082}"/>
                </c:ext>
              </c:extLst>
            </c:dLbl>
            <c:dLbl>
              <c:idx val="4"/>
              <c:tx>
                <c:rich>
                  <a:bodyPr/>
                  <a:lstStyle/>
                  <a:p>
                    <a:r>
                      <a:rPr lang="en-US"/>
                      <a:t>8,6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A61C-496A-92CB-05436758D082}"/>
                </c:ext>
              </c:extLst>
            </c:dLbl>
            <c:dLbl>
              <c:idx val="5"/>
              <c:tx>
                <c:rich>
                  <a:bodyPr/>
                  <a:lstStyle/>
                  <a:p>
                    <a:r>
                      <a:rPr lang="en-US"/>
                      <a:t>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A61C-496A-92CB-05436758D0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thi_q3 2022_region'!$B$48:$B$53</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thi_q3 2022_region'!$F$48:$F$53</c:f>
              <c:numCache>
                <c:formatCode>0.0</c:formatCode>
                <c:ptCount val="6"/>
                <c:pt idx="0">
                  <c:v>4.9851999999999999</c:v>
                </c:pt>
                <c:pt idx="1">
                  <c:v>7.9035000000000002</c:v>
                </c:pt>
                <c:pt idx="2">
                  <c:v>5.9758999999999993</c:v>
                </c:pt>
                <c:pt idx="3">
                  <c:v>4.9371999999999998</c:v>
                </c:pt>
                <c:pt idx="4">
                  <c:v>8.6488999999999994</c:v>
                </c:pt>
                <c:pt idx="5">
                  <c:v>5.9184999999999999</c:v>
                </c:pt>
              </c:numCache>
            </c:numRef>
          </c:val>
          <c:extLst xmlns:c16r2="http://schemas.microsoft.com/office/drawing/2015/06/chart">
            <c:ext xmlns:c16="http://schemas.microsoft.com/office/drawing/2014/chart" uri="{C3380CC4-5D6E-409C-BE32-E72D297353CC}">
              <c16:uniqueId val="{00000003-4A20-4FD8-BD66-802E5E172D8E}"/>
            </c:ext>
          </c:extLst>
        </c:ser>
        <c:dLbls/>
        <c:gapWidth val="219"/>
        <c:overlap val="-27"/>
        <c:axId val="36775424"/>
        <c:axId val="36776960"/>
      </c:barChart>
      <c:catAx>
        <c:axId val="367754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6776960"/>
        <c:crosses val="autoZero"/>
        <c:auto val="1"/>
        <c:lblAlgn val="ctr"/>
        <c:lblOffset val="100"/>
      </c:catAx>
      <c:valAx>
        <c:axId val="36776960"/>
        <c:scaling>
          <c:orientation val="minMax"/>
          <c:max val="10"/>
        </c:scaling>
        <c:delete val="1"/>
        <c:axPos val="l"/>
        <c:majorGridlines>
          <c:spPr>
            <a:ln w="9525" cap="flat" cmpd="sng" algn="ctr">
              <a:noFill/>
              <a:round/>
            </a:ln>
            <a:effectLst/>
          </c:spPr>
        </c:majorGridlines>
        <c:numFmt formatCode="0.0" sourceLinked="0"/>
        <c:majorTickMark val="none"/>
        <c:tickLblPos val="none"/>
        <c:crossAx val="36775424"/>
        <c:crosses val="autoZero"/>
        <c:crossBetween val="between"/>
        <c:majorUnit val="2"/>
      </c:valAx>
      <c:spPr>
        <a:noFill/>
        <a:ln>
          <a:noFill/>
        </a:ln>
        <a:effectLst/>
      </c:spPr>
    </c:plotArea>
    <c:legend>
      <c:legendPos val="b"/>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style val="6"/>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'Do thi_Quy2.2022_chung'!$A$18</c:f>
              <c:strCache>
                <c:ptCount val="1"/>
                <c:pt idx="0">
                  <c:v>Nông, lâm nghiệp và thủy sản</c:v>
                </c:pt>
              </c:strCache>
            </c:strRef>
          </c:tx>
          <c:spPr>
            <a:pattFill prst="pct40">
              <a:fgClr>
                <a:srgbClr val="4F81BD"/>
              </a:fgClr>
              <a:bgClr>
                <a:sysClr val="window" lastClr="FFFFFF"/>
              </a:bgClr>
            </a:pattFill>
            <a:ln>
              <a:noFill/>
            </a:ln>
            <a:effectLst/>
            <a:sp3d/>
          </c:spPr>
          <c:dPt>
            <c:idx val="0"/>
            <c:spPr>
              <a:pattFill prst="pct40">
                <a:fgClr>
                  <a:srgbClr val="4F81BD"/>
                </a:fgClr>
                <a:bgClr>
                  <a:sysClr val="window" lastClr="FFFFFF"/>
                </a:bgClr>
              </a:pattFill>
              <a:ln>
                <a:solidFill>
                  <a:srgbClr val="4F81BD"/>
                </a:solidFill>
              </a:ln>
              <a:effectLst/>
              <a:sp3d>
                <a:contourClr>
                  <a:srgbClr val="4F81BD"/>
                </a:contourClr>
              </a:sp3d>
            </c:spPr>
            <c:extLst xmlns:c16r2="http://schemas.microsoft.com/office/drawing/2015/06/chart">
              <c:ext xmlns:c16="http://schemas.microsoft.com/office/drawing/2014/chart" uri="{C3380CC4-5D6E-409C-BE32-E72D297353CC}">
                <c16:uniqueId val="{00000001-40BF-442F-AF6B-D15327CDD96B}"/>
              </c:ext>
            </c:extLst>
          </c:dPt>
          <c:dPt>
            <c:idx val="3"/>
            <c:spPr>
              <a:pattFill prst="pct40">
                <a:fgClr>
                  <a:srgbClr val="0070C0"/>
                </a:fgClr>
                <a:bgClr>
                  <a:sysClr val="window" lastClr="FFFFFF"/>
                </a:bgClr>
              </a:pattFill>
              <a:ln>
                <a:noFill/>
              </a:ln>
              <a:effectLst/>
              <a:sp3d/>
            </c:spPr>
            <c:extLst xmlns:c16r2="http://schemas.microsoft.com/office/drawing/2015/06/chart">
              <c:ext xmlns:c16="http://schemas.microsoft.com/office/drawing/2014/chart" uri="{C3380CC4-5D6E-409C-BE32-E72D297353CC}">
                <c16:uniqueId val="{00000003-40BF-442F-AF6B-D15327CDD96B}"/>
              </c:ext>
            </c:extLst>
          </c:dPt>
          <c:dLbls>
            <c:dLbl>
              <c:idx val="0"/>
              <c:tx>
                <c:rich>
                  <a:bodyPr/>
                  <a:lstStyle/>
                  <a:p>
                    <a:r>
                      <a:rPr lang="en-US"/>
                      <a:t>3,41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0BF-442F-AF6B-D15327CDD96B}"/>
                </c:ext>
              </c:extLst>
            </c:dLbl>
            <c:dLbl>
              <c:idx val="1"/>
              <c:tx>
                <c:rich>
                  <a:bodyPr/>
                  <a:lstStyle/>
                  <a:p>
                    <a:r>
                      <a:rPr lang="en-US"/>
                      <a:t>3,43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0BF-442F-AF6B-D15327CDD96B}"/>
                </c:ext>
              </c:extLst>
            </c:dLbl>
            <c:dLbl>
              <c:idx val="2"/>
              <c:tx>
                <c:rich>
                  <a:bodyPr/>
                  <a:lstStyle/>
                  <a:p>
                    <a:r>
                      <a:rPr lang="en-US"/>
                      <a:t>3,37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0BF-442F-AF6B-D15327CDD96B}"/>
                </c:ext>
              </c:extLst>
            </c:dLbl>
            <c:dLbl>
              <c:idx val="3"/>
              <c:tx>
                <c:rich>
                  <a:bodyPr/>
                  <a:lstStyle/>
                  <a:p>
                    <a:r>
                      <a:rPr lang="en-US"/>
                      <a:t>3,92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0BF-442F-AF6B-D15327CDD9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thi_Quy2.2022_chung'!$B$17:$E$17</c:f>
              <c:strCache>
                <c:ptCount val="4"/>
                <c:pt idx="0">
                  <c:v>Quý III
năm 2019</c:v>
                </c:pt>
                <c:pt idx="1">
                  <c:v>Quý III 
năm 2020
</c:v>
                </c:pt>
                <c:pt idx="2">
                  <c:v>Quý III 
năm 2021
</c:v>
                </c:pt>
                <c:pt idx="3">
                  <c:v>Quý III 
năm 2022
</c:v>
                </c:pt>
              </c:strCache>
            </c:strRef>
          </c:cat>
          <c:val>
            <c:numRef>
              <c:f>'Do thi_Quy2.2022_chung'!$B$18:$E$18</c:f>
              <c:numCache>
                <c:formatCode>0.00</c:formatCode>
                <c:ptCount val="4"/>
                <c:pt idx="0">
                  <c:v>3.4099999999999997</c:v>
                </c:pt>
                <c:pt idx="1">
                  <c:v>3.4299999999999997</c:v>
                </c:pt>
                <c:pt idx="2">
                  <c:v>3.3699999999999997</c:v>
                </c:pt>
                <c:pt idx="3">
                  <c:v>3.92</c:v>
                </c:pt>
              </c:numCache>
            </c:numRef>
          </c:val>
          <c:extLst xmlns:c16r2="http://schemas.microsoft.com/office/drawing/2015/06/chart">
            <c:ext xmlns:c16="http://schemas.microsoft.com/office/drawing/2014/chart" uri="{C3380CC4-5D6E-409C-BE32-E72D297353CC}">
              <c16:uniqueId val="{00000006-40BF-442F-AF6B-D15327CDD96B}"/>
            </c:ext>
          </c:extLst>
        </c:ser>
        <c:ser>
          <c:idx val="1"/>
          <c:order val="1"/>
          <c:tx>
            <c:strRef>
              <c:f>'Do thi_Quy2.2022_chung'!$A$19</c:f>
              <c:strCache>
                <c:ptCount val="1"/>
                <c:pt idx="0">
                  <c:v>Công nghiệp và xây dựng</c:v>
                </c:pt>
              </c:strCache>
            </c:strRef>
          </c:tx>
          <c:spPr>
            <a:pattFill prst="pct75">
              <a:fgClr>
                <a:srgbClr val="0070C0"/>
              </a:fgClr>
              <a:bgClr>
                <a:sysClr val="window" lastClr="FFFFFF"/>
              </a:bgClr>
            </a:pattFill>
            <a:ln>
              <a:noFill/>
            </a:ln>
            <a:effectLst/>
            <a:sp3d/>
          </c:spPr>
          <c:dPt>
            <c:idx val="0"/>
            <c:extLst xmlns:c16r2="http://schemas.microsoft.com/office/drawing/2015/06/chart">
              <c:ext xmlns:c16="http://schemas.microsoft.com/office/drawing/2014/chart" uri="{C3380CC4-5D6E-409C-BE32-E72D297353CC}">
                <c16:uniqueId val="{00000008-40BF-442F-AF6B-D15327CDD96B}"/>
              </c:ext>
            </c:extLst>
          </c:dPt>
          <c:dPt>
            <c:idx val="1"/>
            <c:extLst xmlns:c16r2="http://schemas.microsoft.com/office/drawing/2015/06/chart">
              <c:ext xmlns:c16="http://schemas.microsoft.com/office/drawing/2014/chart" uri="{C3380CC4-5D6E-409C-BE32-E72D297353CC}">
                <c16:uniqueId val="{0000000A-40BF-442F-AF6B-D15327CDD96B}"/>
              </c:ext>
            </c:extLst>
          </c:dPt>
          <c:dPt>
            <c:idx val="2"/>
            <c:extLst xmlns:c16r2="http://schemas.microsoft.com/office/drawing/2015/06/chart">
              <c:ext xmlns:c16="http://schemas.microsoft.com/office/drawing/2014/chart" uri="{C3380CC4-5D6E-409C-BE32-E72D297353CC}">
                <c16:uniqueId val="{0000000C-40BF-442F-AF6B-D15327CDD96B}"/>
              </c:ext>
            </c:extLst>
          </c:dPt>
          <c:dPt>
            <c:idx val="3"/>
            <c:extLst xmlns:c16r2="http://schemas.microsoft.com/office/drawing/2015/06/chart">
              <c:ext xmlns:c16="http://schemas.microsoft.com/office/drawing/2014/chart" uri="{C3380CC4-5D6E-409C-BE32-E72D297353CC}">
                <c16:uniqueId val="{0000000E-40BF-442F-AF6B-D15327CDD96B}"/>
              </c:ext>
            </c:extLst>
          </c:dPt>
          <c:dLbls>
            <c:dLbl>
              <c:idx val="0"/>
              <c:tx>
                <c:rich>
                  <a:bodyPr/>
                  <a:lstStyle/>
                  <a:p>
                    <a:r>
                      <a:rPr lang="en-US"/>
                      <a:t>6,63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0BF-442F-AF6B-D15327CDD96B}"/>
                </c:ext>
              </c:extLst>
            </c:dLbl>
            <c:dLbl>
              <c:idx val="1"/>
              <c:tx>
                <c:rich>
                  <a:bodyPr/>
                  <a:lstStyle/>
                  <a:p>
                    <a:r>
                      <a:rPr lang="en-US"/>
                      <a:t>6,49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0BF-442F-AF6B-D15327CDD96B}"/>
                </c:ext>
              </c:extLst>
            </c:dLbl>
            <c:dLbl>
              <c:idx val="2"/>
              <c:tx>
                <c:rich>
                  <a:bodyPr/>
                  <a:lstStyle/>
                  <a:p>
                    <a:r>
                      <a:rPr lang="en-US"/>
                      <a:t>5,81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0BF-442F-AF6B-D15327CDD96B}"/>
                </c:ext>
              </c:extLst>
            </c:dLbl>
            <c:dLbl>
              <c:idx val="3"/>
              <c:tx>
                <c:rich>
                  <a:bodyPr/>
                  <a:lstStyle/>
                  <a:p>
                    <a:r>
                      <a:rPr lang="en-US"/>
                      <a:t>7,66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0BF-442F-AF6B-D15327CDD9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thi_Quy2.2022_chung'!$B$17:$E$17</c:f>
              <c:strCache>
                <c:ptCount val="4"/>
                <c:pt idx="0">
                  <c:v>Quý III
năm 2019</c:v>
                </c:pt>
                <c:pt idx="1">
                  <c:v>Quý III 
năm 2020
</c:v>
                </c:pt>
                <c:pt idx="2">
                  <c:v>Quý III 
năm 2021
</c:v>
                </c:pt>
                <c:pt idx="3">
                  <c:v>Quý III 
năm 2022
</c:v>
                </c:pt>
              </c:strCache>
            </c:strRef>
          </c:cat>
          <c:val>
            <c:numRef>
              <c:f>'Do thi_Quy2.2022_chung'!$B$19:$E$19</c:f>
              <c:numCache>
                <c:formatCode>0.00</c:formatCode>
                <c:ptCount val="4"/>
                <c:pt idx="0">
                  <c:v>6.63</c:v>
                </c:pt>
                <c:pt idx="1">
                  <c:v>6.49</c:v>
                </c:pt>
                <c:pt idx="2">
                  <c:v>5.81</c:v>
                </c:pt>
                <c:pt idx="3">
                  <c:v>7.6599999999999993</c:v>
                </c:pt>
              </c:numCache>
            </c:numRef>
          </c:val>
          <c:extLst xmlns:c16r2="http://schemas.microsoft.com/office/drawing/2015/06/chart">
            <c:ext xmlns:c16="http://schemas.microsoft.com/office/drawing/2014/chart" uri="{C3380CC4-5D6E-409C-BE32-E72D297353CC}">
              <c16:uniqueId val="{0000000F-40BF-442F-AF6B-D15327CDD96B}"/>
            </c:ext>
          </c:extLst>
        </c:ser>
        <c:ser>
          <c:idx val="2"/>
          <c:order val="2"/>
          <c:tx>
            <c:strRef>
              <c:f>'Do thi_Quy2.2022_chung'!$A$20</c:f>
              <c:strCache>
                <c:ptCount val="1"/>
                <c:pt idx="0">
                  <c:v>Dịch vụ</c:v>
                </c:pt>
              </c:strCache>
            </c:strRef>
          </c:tx>
          <c:spPr>
            <a:solidFill>
              <a:srgbClr val="1F497D">
                <a:lumMod val="60000"/>
                <a:lumOff val="40000"/>
              </a:srgbClr>
            </a:solidFill>
            <a:ln>
              <a:solidFill>
                <a:srgbClr val="1F497D">
                  <a:lumMod val="40000"/>
                  <a:lumOff val="60000"/>
                </a:srgbClr>
              </a:solidFill>
            </a:ln>
            <a:effectLst/>
            <a:sp3d>
              <a:contourClr>
                <a:srgbClr val="1F497D">
                  <a:lumMod val="40000"/>
                  <a:lumOff val="60000"/>
                </a:srgbClr>
              </a:contourClr>
            </a:sp3d>
          </c:spPr>
          <c:dPt>
            <c:idx val="0"/>
            <c:extLst xmlns:c16r2="http://schemas.microsoft.com/office/drawing/2015/06/chart">
              <c:ext xmlns:c16="http://schemas.microsoft.com/office/drawing/2014/chart" uri="{C3380CC4-5D6E-409C-BE32-E72D297353CC}">
                <c16:uniqueId val="{00000011-40BF-442F-AF6B-D15327CDD96B}"/>
              </c:ext>
            </c:extLst>
          </c:dPt>
          <c:dPt>
            <c:idx val="1"/>
            <c:extLst xmlns:c16r2="http://schemas.microsoft.com/office/drawing/2015/06/chart">
              <c:ext xmlns:c16="http://schemas.microsoft.com/office/drawing/2014/chart" uri="{C3380CC4-5D6E-409C-BE32-E72D297353CC}">
                <c16:uniqueId val="{00000013-40BF-442F-AF6B-D15327CDD96B}"/>
              </c:ext>
            </c:extLst>
          </c:dPt>
          <c:dPt>
            <c:idx val="2"/>
            <c:extLst xmlns:c16r2="http://schemas.microsoft.com/office/drawing/2015/06/chart">
              <c:ext xmlns:c16="http://schemas.microsoft.com/office/drawing/2014/chart" uri="{C3380CC4-5D6E-409C-BE32-E72D297353CC}">
                <c16:uniqueId val="{00000015-40BF-442F-AF6B-D15327CDD96B}"/>
              </c:ext>
            </c:extLst>
          </c:dPt>
          <c:dPt>
            <c:idx val="3"/>
            <c:extLst xmlns:c16r2="http://schemas.microsoft.com/office/drawing/2015/06/chart">
              <c:ext xmlns:c16="http://schemas.microsoft.com/office/drawing/2014/chart" uri="{C3380CC4-5D6E-409C-BE32-E72D297353CC}">
                <c16:uniqueId val="{00000017-40BF-442F-AF6B-D15327CDD96B}"/>
              </c:ext>
            </c:extLst>
          </c:dPt>
          <c:dLbls>
            <c:dLbl>
              <c:idx val="0"/>
              <c:tx>
                <c:rich>
                  <a:bodyPr/>
                  <a:lstStyle/>
                  <a:p>
                    <a:r>
                      <a:rPr lang="en-US"/>
                      <a:t>7,08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0BF-442F-AF6B-D15327CDD96B}"/>
                </c:ext>
              </c:extLst>
            </c:dLbl>
            <c:dLbl>
              <c:idx val="1"/>
              <c:tx>
                <c:rich>
                  <a:bodyPr/>
                  <a:lstStyle/>
                  <a:p>
                    <a:r>
                      <a:rPr lang="en-US"/>
                      <a:t>6,90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40BF-442F-AF6B-D15327CDD96B}"/>
                </c:ext>
              </c:extLst>
            </c:dLbl>
            <c:dLbl>
              <c:idx val="2"/>
              <c:tx>
                <c:rich>
                  <a:bodyPr/>
                  <a:lstStyle/>
                  <a:p>
                    <a:r>
                      <a:rPr lang="en-US"/>
                      <a:t>6,16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40BF-442F-AF6B-D15327CDD96B}"/>
                </c:ext>
              </c:extLst>
            </c:dLbl>
            <c:dLbl>
              <c:idx val="3"/>
              <c:tx>
                <c:rich>
                  <a:bodyPr/>
                  <a:lstStyle/>
                  <a:p>
                    <a:r>
                      <a:rPr lang="en-US"/>
                      <a:t>7,97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40BF-442F-AF6B-D15327CDD9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thi_Quy2.2022_chung'!$B$17:$E$17</c:f>
              <c:strCache>
                <c:ptCount val="4"/>
                <c:pt idx="0">
                  <c:v>Quý III
năm 2019</c:v>
                </c:pt>
                <c:pt idx="1">
                  <c:v>Quý III 
năm 2020
</c:v>
                </c:pt>
                <c:pt idx="2">
                  <c:v>Quý III 
năm 2021
</c:v>
                </c:pt>
                <c:pt idx="3">
                  <c:v>Quý III 
năm 2022
</c:v>
                </c:pt>
              </c:strCache>
            </c:strRef>
          </c:cat>
          <c:val>
            <c:numRef>
              <c:f>'Do thi_Quy2.2022_chung'!$B$20:$E$20</c:f>
              <c:numCache>
                <c:formatCode>0.00</c:formatCode>
                <c:ptCount val="4"/>
                <c:pt idx="0">
                  <c:v>7.08</c:v>
                </c:pt>
                <c:pt idx="1">
                  <c:v>6.9</c:v>
                </c:pt>
                <c:pt idx="2">
                  <c:v>6.1599999999999993</c:v>
                </c:pt>
                <c:pt idx="3">
                  <c:v>7.9700000000000006</c:v>
                </c:pt>
              </c:numCache>
            </c:numRef>
          </c:val>
          <c:extLst xmlns:c16r2="http://schemas.microsoft.com/office/drawing/2015/06/chart">
            <c:ext xmlns:c16="http://schemas.microsoft.com/office/drawing/2014/chart" uri="{C3380CC4-5D6E-409C-BE32-E72D297353CC}">
              <c16:uniqueId val="{00000018-40BF-442F-AF6B-D15327CDD96B}"/>
            </c:ext>
          </c:extLst>
        </c:ser>
        <c:dLbls/>
        <c:shape val="box"/>
        <c:axId val="37019008"/>
        <c:axId val="36906112"/>
        <c:axId val="0"/>
      </c:bar3DChart>
      <c:catAx>
        <c:axId val="3701900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6906112"/>
        <c:crosses val="autoZero"/>
        <c:auto val="1"/>
        <c:lblAlgn val="ctr"/>
        <c:lblOffset val="100"/>
      </c:catAx>
      <c:valAx>
        <c:axId val="36906112"/>
        <c:scaling>
          <c:orientation val="minMax"/>
        </c:scaling>
        <c:delete val="1"/>
        <c:axPos val="l"/>
        <c:majorGridlines>
          <c:spPr>
            <a:ln w="9525" cap="flat" cmpd="sng" algn="ctr">
              <a:noFill/>
              <a:round/>
            </a:ln>
            <a:effectLst/>
          </c:spPr>
        </c:majorGridlines>
        <c:numFmt formatCode="0.00" sourceLinked="1"/>
        <c:majorTickMark val="none"/>
        <c:tickLblPos val="none"/>
        <c:crossAx val="370190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ysClr val="window" lastClr="FFFFFF"/>
      </a:solidFill>
      <a:round/>
    </a:ln>
    <a:effectLst/>
  </c:spPr>
  <c:txPr>
    <a:bodyPr/>
    <a:lstStyle/>
    <a:p>
      <a:pPr>
        <a:defRPr/>
      </a:pPr>
      <a:endParaRPr lang="en-US"/>
    </a:p>
  </c:txPr>
  <c:externalData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7">
  <a:schemeClr val="accent4"/>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E8A49-E931-46D9-BD7C-E28EC975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4113</Words>
  <Characters>23448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ntnlan@gso.gov.vn</dc:creator>
  <cp:lastModifiedBy>huyenntt</cp:lastModifiedBy>
  <cp:revision>2</cp:revision>
  <cp:lastPrinted>2022-10-05T08:18:00Z</cp:lastPrinted>
  <dcterms:created xsi:type="dcterms:W3CDTF">2022-10-06T09:49:00Z</dcterms:created>
  <dcterms:modified xsi:type="dcterms:W3CDTF">2022-10-06T09:49:00Z</dcterms:modified>
</cp:coreProperties>
</file>