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6A131" w14:textId="77777777" w:rsidR="00AA27AC" w:rsidRDefault="00AA27AC" w:rsidP="00AA27AC">
      <w:pPr>
        <w:spacing w:line="245" w:lineRule="auto"/>
        <w:jc w:val="center"/>
        <w:rPr>
          <w:b/>
          <w:bCs/>
          <w:sz w:val="32"/>
          <w:szCs w:val="32"/>
          <w:lang w:val="pt-BR"/>
        </w:rPr>
      </w:pPr>
    </w:p>
    <w:tbl>
      <w:tblPr>
        <w:tblpPr w:leftFromText="180" w:rightFromText="180" w:vertAnchor="text" w:horzAnchor="margin" w:tblpXSpec="center" w:tblpY="-386"/>
        <w:tblW w:w="10474" w:type="dxa"/>
        <w:tblLayout w:type="fixed"/>
        <w:tblLook w:val="0000" w:firstRow="0" w:lastRow="0" w:firstColumn="0" w:lastColumn="0" w:noHBand="0" w:noVBand="0"/>
      </w:tblPr>
      <w:tblGrid>
        <w:gridCol w:w="5369"/>
        <w:gridCol w:w="5105"/>
      </w:tblGrid>
      <w:tr w:rsidR="00AA27AC" w:rsidRPr="00974B69" w14:paraId="214FB7A7" w14:textId="77777777" w:rsidTr="00AA27AC">
        <w:trPr>
          <w:trHeight w:val="1402"/>
        </w:trPr>
        <w:tc>
          <w:tcPr>
            <w:tcW w:w="5369" w:type="dxa"/>
          </w:tcPr>
          <w:p w14:paraId="5AD3FB45" w14:textId="77777777" w:rsidR="00AA27AC" w:rsidRDefault="00AA27AC" w:rsidP="00A6257D">
            <w:pPr>
              <w:ind w:left="72" w:right="-115"/>
              <w:jc w:val="center"/>
              <w:rPr>
                <w:spacing w:val="-6"/>
                <w:sz w:val="24"/>
                <w:szCs w:val="24"/>
              </w:rPr>
            </w:pPr>
            <w:r w:rsidRPr="00974B69">
              <w:rPr>
                <w:spacing w:val="-6"/>
                <w:sz w:val="24"/>
                <w:szCs w:val="24"/>
              </w:rPr>
              <w:softHyphen/>
            </w:r>
            <w:r w:rsidRPr="00974B69">
              <w:rPr>
                <w:spacing w:val="-6"/>
                <w:sz w:val="24"/>
                <w:szCs w:val="24"/>
              </w:rPr>
              <w:softHyphen/>
            </w:r>
            <w:r w:rsidRPr="00974B69">
              <w:rPr>
                <w:spacing w:val="-6"/>
                <w:sz w:val="24"/>
                <w:szCs w:val="24"/>
              </w:rPr>
              <w:softHyphen/>
            </w:r>
            <w:r w:rsidRPr="00974B69">
              <w:rPr>
                <w:spacing w:val="-6"/>
                <w:sz w:val="24"/>
                <w:szCs w:val="24"/>
              </w:rPr>
              <w:softHyphen/>
              <w:t>MINISTRY OF PLANNING AND INVESTMENT</w:t>
            </w:r>
          </w:p>
          <w:p w14:paraId="115B60A8" w14:textId="77777777" w:rsidR="00AA27AC" w:rsidRPr="00974B69" w:rsidRDefault="00AA27AC" w:rsidP="00A6257D">
            <w:pPr>
              <w:ind w:left="72" w:right="-115"/>
              <w:jc w:val="center"/>
              <w:rPr>
                <w:b/>
                <w:bCs/>
                <w:spacing w:val="-6"/>
                <w:sz w:val="24"/>
                <w:szCs w:val="24"/>
              </w:rPr>
            </w:pPr>
            <w:r>
              <w:rPr>
                <w:rFonts w:ascii="Calibri" w:hAnsi="Calibri" w:cs="Calibri"/>
                <w:noProof/>
                <w:sz w:val="22"/>
                <w:szCs w:val="22"/>
              </w:rPr>
              <mc:AlternateContent>
                <mc:Choice Requires="wps">
                  <w:drawing>
                    <wp:anchor distT="4294967291" distB="4294967291" distL="114300" distR="114300" simplePos="0" relativeHeight="251680768" behindDoc="0" locked="0" layoutInCell="1" allowOverlap="1" wp14:anchorId="0A45530B" wp14:editId="208F8A84">
                      <wp:simplePos x="0" y="0"/>
                      <wp:positionH relativeFrom="column">
                        <wp:posOffset>1145540</wp:posOffset>
                      </wp:positionH>
                      <wp:positionV relativeFrom="paragraph">
                        <wp:posOffset>203199</wp:posOffset>
                      </wp:positionV>
                      <wp:extent cx="971550" cy="0"/>
                      <wp:effectExtent l="0" t="0" r="0" b="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D665EA" id="Straight Connector 28" o:spid="_x0000_s1026" style="position:absolute;z-index:2516807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cnrwEAAEgDAAAOAAAAZHJzL2Uyb0RvYy54bWysU8Fu2zAMvQ/YPwi6L3YCdN2MOD2k6y7d&#10;FqDdBzCSbAuTRYFUYufvJ6lJWmy3YT4Ikkg+vfdIr+/m0YmjIbboW7lc1FIYr1Bb37fy5/PDh0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" strokeweight="1pt"/>
                  </w:pict>
                </mc:Fallback>
              </mc:AlternateContent>
            </w:r>
            <w:r w:rsidRPr="00974B69">
              <w:rPr>
                <w:b/>
                <w:bCs/>
                <w:spacing w:val="-6"/>
                <w:sz w:val="24"/>
                <w:szCs w:val="24"/>
              </w:rPr>
              <w:t>GENERAL STATISTICS OFFICE</w:t>
            </w:r>
          </w:p>
          <w:p w14:paraId="7997D7A8" w14:textId="46D218D3" w:rsidR="00AA27AC" w:rsidRPr="00974B69" w:rsidRDefault="00AA27AC" w:rsidP="00A6257D">
            <w:pPr>
              <w:spacing w:before="120"/>
              <w:ind w:left="16" w:right="-18"/>
              <w:jc w:val="center"/>
              <w:rPr>
                <w:sz w:val="26"/>
                <w:szCs w:val="26"/>
              </w:rPr>
            </w:pPr>
            <w:r w:rsidRPr="00974B69">
              <w:rPr>
                <w:sz w:val="26"/>
                <w:szCs w:val="26"/>
              </w:rPr>
              <w:t xml:space="preserve">No: </w:t>
            </w:r>
            <w:r>
              <w:rPr>
                <w:sz w:val="26"/>
                <w:szCs w:val="26"/>
              </w:rPr>
              <w:t>330</w:t>
            </w:r>
            <w:r w:rsidRPr="00974B69">
              <w:rPr>
                <w:sz w:val="26"/>
                <w:szCs w:val="26"/>
              </w:rPr>
              <w:t>/BC-TCTK</w:t>
            </w:r>
          </w:p>
        </w:tc>
        <w:tc>
          <w:tcPr>
            <w:tcW w:w="5105" w:type="dxa"/>
          </w:tcPr>
          <w:p w14:paraId="513944F0" w14:textId="77777777" w:rsidR="00AA27AC" w:rsidRPr="00974B69" w:rsidRDefault="00AA27AC" w:rsidP="00A6257D">
            <w:pPr>
              <w:rPr>
                <w:b/>
                <w:bCs/>
                <w:sz w:val="24"/>
                <w:szCs w:val="24"/>
              </w:rPr>
            </w:pPr>
            <w:r w:rsidRPr="00974B69">
              <w:rPr>
                <w:b/>
                <w:bCs/>
                <w:sz w:val="24"/>
                <w:szCs w:val="24"/>
              </w:rPr>
              <w:t>SOCIALIST REPUBLIC OF VIET NAM</w:t>
            </w:r>
          </w:p>
          <w:p w14:paraId="1D167D3D" w14:textId="77777777" w:rsidR="00AA27AC" w:rsidRPr="00974B69" w:rsidRDefault="00AA27AC" w:rsidP="00A6257D">
            <w:pPr>
              <w:rPr>
                <w:b/>
                <w:bCs/>
                <w:sz w:val="24"/>
                <w:szCs w:val="24"/>
              </w:rPr>
            </w:pPr>
            <w:r>
              <w:rPr>
                <w:rFonts w:ascii="Calibri" w:hAnsi="Calibri" w:cs="Calibri"/>
                <w:noProof/>
                <w:sz w:val="22"/>
                <w:szCs w:val="22"/>
              </w:rPr>
              <mc:AlternateContent>
                <mc:Choice Requires="wps">
                  <w:drawing>
                    <wp:anchor distT="4294967291" distB="4294967291" distL="114300" distR="114300" simplePos="0" relativeHeight="251681792" behindDoc="0" locked="0" layoutInCell="1" allowOverlap="1" wp14:anchorId="3DC1A24D" wp14:editId="487C2E3A">
                      <wp:simplePos x="0" y="0"/>
                      <wp:positionH relativeFrom="column">
                        <wp:posOffset>336550</wp:posOffset>
                      </wp:positionH>
                      <wp:positionV relativeFrom="paragraph">
                        <wp:posOffset>203199</wp:posOffset>
                      </wp:positionV>
                      <wp:extent cx="1884045"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04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8E1928" id="Straight Connector 12" o:spid="_x0000_s1026" style="position:absolute;z-index:2516817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" strokeweight="1pt"/>
                  </w:pict>
                </mc:Fallback>
              </mc:AlternateContent>
            </w:r>
            <w:r w:rsidRPr="00974B69">
              <w:rPr>
                <w:b/>
                <w:bCs/>
                <w:sz w:val="24"/>
                <w:szCs w:val="24"/>
              </w:rPr>
              <w:t>Independence-Freedom-Happiness</w:t>
            </w:r>
          </w:p>
          <w:p w14:paraId="02CF3CAB" w14:textId="77777777" w:rsidR="00AA27AC" w:rsidRDefault="00AA27AC" w:rsidP="00A6257D">
            <w:pPr>
              <w:ind w:left="72"/>
              <w:jc w:val="center"/>
              <w:rPr>
                <w:i/>
                <w:iCs/>
                <w:sz w:val="26"/>
                <w:szCs w:val="26"/>
              </w:rPr>
            </w:pPr>
          </w:p>
          <w:p w14:paraId="635725BD" w14:textId="3804323B" w:rsidR="00AA27AC" w:rsidRPr="00974B69" w:rsidRDefault="00AA27AC" w:rsidP="00A6257D">
            <w:pPr>
              <w:ind w:left="72" w:right="849"/>
              <w:jc w:val="center"/>
              <w:rPr>
                <w:b/>
                <w:bCs/>
                <w:i/>
                <w:iCs/>
                <w:sz w:val="26"/>
                <w:szCs w:val="26"/>
              </w:rPr>
            </w:pPr>
            <w:r w:rsidRPr="00974B69">
              <w:rPr>
                <w:i/>
                <w:iCs/>
                <w:sz w:val="26"/>
                <w:szCs w:val="26"/>
              </w:rPr>
              <w:t>Ha Noi, 2</w:t>
            </w:r>
            <w:r>
              <w:rPr>
                <w:i/>
                <w:iCs/>
                <w:sz w:val="26"/>
                <w:szCs w:val="26"/>
              </w:rPr>
              <w:t>9</w:t>
            </w:r>
            <w:r w:rsidRPr="00974B69">
              <w:rPr>
                <w:i/>
                <w:iCs/>
                <w:sz w:val="26"/>
                <w:szCs w:val="26"/>
                <w:vertAlign w:val="superscript"/>
              </w:rPr>
              <w:t>th</w:t>
            </w:r>
            <w:r w:rsidRPr="00974B69">
              <w:rPr>
                <w:i/>
                <w:iCs/>
                <w:sz w:val="26"/>
                <w:szCs w:val="26"/>
              </w:rPr>
              <w:t xml:space="preserve"> </w:t>
            </w:r>
            <w:r>
              <w:rPr>
                <w:i/>
                <w:iCs/>
                <w:sz w:val="26"/>
                <w:szCs w:val="26"/>
              </w:rPr>
              <w:t>August</w:t>
            </w:r>
            <w:r w:rsidRPr="00974B69">
              <w:rPr>
                <w:i/>
                <w:iCs/>
                <w:sz w:val="26"/>
                <w:szCs w:val="26"/>
              </w:rPr>
              <w:t xml:space="preserve"> 202</w:t>
            </w:r>
            <w:r>
              <w:rPr>
                <w:i/>
                <w:iCs/>
                <w:sz w:val="26"/>
                <w:szCs w:val="26"/>
              </w:rPr>
              <w:t>3</w:t>
            </w:r>
          </w:p>
        </w:tc>
      </w:tr>
    </w:tbl>
    <w:p w14:paraId="347FF0CE" w14:textId="47EC76F2" w:rsidR="00AA27AC" w:rsidRDefault="00AA27AC" w:rsidP="00AA27AC">
      <w:pPr>
        <w:spacing w:line="245" w:lineRule="auto"/>
        <w:jc w:val="center"/>
        <w:rPr>
          <w:b/>
          <w:bCs/>
          <w:sz w:val="32"/>
          <w:szCs w:val="32"/>
          <w:lang w:val="pt-BR"/>
        </w:rPr>
      </w:pPr>
      <w:r w:rsidRPr="006D7720">
        <w:rPr>
          <w:b/>
          <w:bCs/>
          <w:sz w:val="32"/>
          <w:szCs w:val="32"/>
          <w:lang w:val="pt-BR"/>
        </w:rPr>
        <w:t xml:space="preserve">Socio-economic situation report </w:t>
      </w:r>
    </w:p>
    <w:p w14:paraId="2B45ECA6" w14:textId="2B5AFC5C" w:rsidR="00AA27AC" w:rsidRPr="00D2474C" w:rsidRDefault="00AA27AC" w:rsidP="00AA27AC">
      <w:pPr>
        <w:spacing w:line="245" w:lineRule="auto"/>
        <w:jc w:val="center"/>
        <w:rPr>
          <w:b/>
          <w:bCs/>
          <w:sz w:val="34"/>
          <w:szCs w:val="34"/>
        </w:rPr>
      </w:pPr>
      <w:r>
        <w:rPr>
          <w:b/>
          <w:bCs/>
          <w:sz w:val="32"/>
          <w:szCs w:val="32"/>
          <w:lang w:val="pt-BR"/>
        </w:rPr>
        <w:t>in August and the 8 months of 2023</w:t>
      </w:r>
    </w:p>
    <w:p w14:paraId="34945FAB" w14:textId="77777777" w:rsidR="00AA27AC" w:rsidRPr="003D1613" w:rsidRDefault="00AA27AC" w:rsidP="00AA27AC">
      <w:pPr>
        <w:spacing w:before="20"/>
        <w:jc w:val="center"/>
        <w:rPr>
          <w:rFonts w:ascii="Arial" w:hAnsi="Arial" w:cs="Arial"/>
          <w:b/>
          <w:bCs/>
          <w:sz w:val="30"/>
          <w:szCs w:val="52"/>
        </w:rPr>
      </w:pPr>
      <w:r w:rsidRPr="003D1613">
        <w:rPr>
          <w:rFonts w:ascii="Arial" w:hAnsi="Arial" w:cs="Arial"/>
          <w:b/>
          <w:bCs/>
          <w:noProof/>
          <w:sz w:val="50"/>
          <w:szCs w:val="52"/>
        </w:rPr>
        <mc:AlternateContent>
          <mc:Choice Requires="wps">
            <w:drawing>
              <wp:anchor distT="0" distB="0" distL="114300" distR="114300" simplePos="0" relativeHeight="251678720" behindDoc="0" locked="0" layoutInCell="1" allowOverlap="1" wp14:anchorId="3B26E1E9" wp14:editId="5DB589B9">
                <wp:simplePos x="0" y="0"/>
                <wp:positionH relativeFrom="column">
                  <wp:posOffset>2136140</wp:posOffset>
                </wp:positionH>
                <wp:positionV relativeFrom="paragraph">
                  <wp:posOffset>26035</wp:posOffset>
                </wp:positionV>
                <wp:extent cx="1412875" cy="0"/>
                <wp:effectExtent l="10160" t="6985" r="5715" b="12065"/>
                <wp:wrapNone/>
                <wp:docPr id="83632818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176FB3" id="_x0000_t32" coordsize="21600,21600" o:spt="32" o:oned="t" path="m,l21600,21600e" filled="f">
                <v:path arrowok="t" fillok="f" o:connecttype="none"/>
                <o:lock v:ext="edit" shapetype="t"/>
              </v:shapetype>
              <v:shape id="AutoShape 4" o:spid="_x0000_s1026" type="#_x0000_t32" style="position:absolute;margin-left:168.2pt;margin-top:2.05pt;width:111.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"/>
            </w:pict>
          </mc:Fallback>
        </mc:AlternateContent>
      </w:r>
    </w:p>
    <w:p w14:paraId="0308BAB5" w14:textId="77777777" w:rsidR="00901A7D" w:rsidRPr="001B2650" w:rsidRDefault="00901A7D" w:rsidP="00901A7D">
      <w:pPr>
        <w:pStyle w:val="ListParagraph"/>
        <w:numPr>
          <w:ilvl w:val="0"/>
          <w:numId w:val="2"/>
        </w:numPr>
        <w:spacing w:before="120" w:after="40" w:line="240" w:lineRule="auto"/>
        <w:jc w:val="both"/>
        <w:rPr>
          <w:b/>
          <w:lang w:val="fr-FR"/>
        </w:rPr>
      </w:pPr>
      <w:r w:rsidRPr="001B2650">
        <w:rPr>
          <w:b/>
          <w:lang w:val="fr-FR"/>
        </w:rPr>
        <w:t>Agriculture, forestry, and fishery</w:t>
      </w:r>
    </w:p>
    <w:p w14:paraId="00EF68C1" w14:textId="1C81C91C" w:rsidR="00901A7D" w:rsidRPr="001B2650" w:rsidRDefault="00901A7D" w:rsidP="00901A7D">
      <w:pPr>
        <w:tabs>
          <w:tab w:val="left" w:pos="720"/>
        </w:tabs>
        <w:spacing w:after="120" w:line="264" w:lineRule="auto"/>
        <w:ind w:firstLine="567"/>
        <w:jc w:val="both"/>
        <w:rPr>
          <w:i/>
          <w:lang w:val="sv-SE"/>
        </w:rPr>
      </w:pPr>
      <w:r w:rsidRPr="001B2650">
        <w:rPr>
          <w:i/>
          <w:lang w:val="sv-SE"/>
        </w:rPr>
        <w:t xml:space="preserve">Agricultural production in the month focuses mainly on planting and taking care of winter rice; harvesting rice and others in the summer-autumn crop and at the same time sowing rice for the autumn-winter crop. Livestock development was stable. </w:t>
      </w:r>
      <w:r w:rsidRPr="001B2650">
        <w:rPr>
          <w:i/>
          <w:iCs/>
          <w:lang w:val="nl-NL" w:eastAsia="en-GB"/>
        </w:rPr>
        <w:t xml:space="preserve">Forestry production was at a disadvantage </w:t>
      </w:r>
      <w:r w:rsidRPr="001B2650">
        <w:rPr>
          <w:i/>
        </w:rPr>
        <w:t>d</w:t>
      </w:r>
      <w:r w:rsidRPr="001B2650">
        <w:rPr>
          <w:i/>
          <w:shd w:val="clear" w:color="auto" w:fill="FFFFFF"/>
        </w:rPr>
        <w:t xml:space="preserve">ue to the rapid change of weather from hot to rainy, landslides affected the progress of new afforestation in many localities. </w:t>
      </w:r>
      <w:r w:rsidRPr="001B2650">
        <w:rPr>
          <w:i/>
          <w:lang w:val="sv-SE"/>
        </w:rPr>
        <w:t>Aquaculture production in the month increased quite because it is the time to harvest some brackish water aquatic products.</w:t>
      </w:r>
    </w:p>
    <w:p w14:paraId="7B927407" w14:textId="77777777" w:rsidR="00901A7D" w:rsidRPr="003B0C0A" w:rsidRDefault="00901A7D" w:rsidP="00901A7D">
      <w:pPr>
        <w:pStyle w:val="ListParagraph"/>
        <w:numPr>
          <w:ilvl w:val="0"/>
          <w:numId w:val="3"/>
        </w:numPr>
        <w:tabs>
          <w:tab w:val="left" w:pos="360"/>
          <w:tab w:val="left" w:pos="1134"/>
        </w:tabs>
        <w:spacing w:after="40" w:line="252" w:lineRule="auto"/>
        <w:jc w:val="both"/>
        <w:rPr>
          <w:b/>
          <w:i/>
          <w:lang w:val="fr-FR"/>
        </w:rPr>
      </w:pPr>
      <w:r w:rsidRPr="003B0C0A">
        <w:rPr>
          <w:b/>
          <w:i/>
          <w:lang w:val="fr-FR"/>
        </w:rPr>
        <w:t>Agriculture</w:t>
      </w:r>
    </w:p>
    <w:p w14:paraId="3C7A1F0F" w14:textId="77777777" w:rsidR="00901A7D" w:rsidRPr="003B0C0A" w:rsidRDefault="00901A7D" w:rsidP="00901A7D">
      <w:pPr>
        <w:tabs>
          <w:tab w:val="left" w:pos="360"/>
          <w:tab w:val="left" w:pos="1134"/>
        </w:tabs>
        <w:spacing w:after="40" w:line="252" w:lineRule="auto"/>
        <w:ind w:left="567"/>
        <w:jc w:val="both"/>
        <w:rPr>
          <w:bCs/>
          <w:i/>
          <w:iCs/>
        </w:rPr>
      </w:pPr>
      <w:r w:rsidRPr="003B0C0A">
        <w:rPr>
          <w:bCs/>
          <w:i/>
          <w:iCs/>
        </w:rPr>
        <w:t xml:space="preserve">Winter </w:t>
      </w:r>
      <w:r>
        <w:rPr>
          <w:bCs/>
          <w:i/>
          <w:iCs/>
        </w:rPr>
        <w:t>rice</w:t>
      </w:r>
    </w:p>
    <w:p w14:paraId="3406461C" w14:textId="77777777" w:rsidR="00901A7D" w:rsidRDefault="00901A7D" w:rsidP="00901A7D">
      <w:pPr>
        <w:tabs>
          <w:tab w:val="left" w:pos="0"/>
        </w:tabs>
        <w:spacing w:after="120" w:line="264" w:lineRule="auto"/>
        <w:ind w:firstLine="567"/>
        <w:jc w:val="both"/>
      </w:pPr>
      <w:r w:rsidRPr="00C14F59">
        <w:rPr>
          <w:lang w:val="sv-SE"/>
        </w:rPr>
        <w:t xml:space="preserve">As of </w:t>
      </w:r>
      <w:r>
        <w:rPr>
          <w:lang w:val="sv-SE"/>
        </w:rPr>
        <w:t xml:space="preserve">August </w:t>
      </w:r>
      <w:r w:rsidRPr="00C14F59">
        <w:rPr>
          <w:lang w:val="sv-SE"/>
        </w:rPr>
        <w:t>15,</w:t>
      </w:r>
      <w:r>
        <w:rPr>
          <w:lang w:val="sv-SE"/>
        </w:rPr>
        <w:t xml:space="preserve"> 2023</w:t>
      </w:r>
      <w:r w:rsidRPr="00C14F59">
        <w:rPr>
          <w:lang w:val="sv-SE"/>
        </w:rPr>
        <w:t xml:space="preserve"> the whole country cultivated 1,</w:t>
      </w:r>
      <w:r>
        <w:rPr>
          <w:lang w:val="sv-SE"/>
        </w:rPr>
        <w:t>387.3</w:t>
      </w:r>
      <w:r w:rsidRPr="00C14F59">
        <w:rPr>
          <w:lang w:val="sv-SE"/>
        </w:rPr>
        <w:t xml:space="preserve"> thousand ha of winter rice, equaling </w:t>
      </w:r>
      <w:r>
        <w:rPr>
          <w:lang w:val="sv-SE"/>
        </w:rPr>
        <w:t>98.6</w:t>
      </w:r>
      <w:r w:rsidRPr="00C14F59">
        <w:rPr>
          <w:lang w:val="sv-SE"/>
        </w:rPr>
        <w:t xml:space="preserve">% of the same period last year, of which: Northern localities cultivated </w:t>
      </w:r>
      <w:r>
        <w:rPr>
          <w:lang w:val="sv-SE"/>
        </w:rPr>
        <w:t>1.001</w:t>
      </w:r>
      <w:r w:rsidRPr="00C14F59">
        <w:rPr>
          <w:lang w:val="sv-SE"/>
        </w:rPr>
        <w:t xml:space="preserve"> thousand ha, equaling </w:t>
      </w:r>
      <w:r>
        <w:rPr>
          <w:lang w:val="sv-SE"/>
        </w:rPr>
        <w:t>97.8</w:t>
      </w:r>
      <w:r w:rsidRPr="00C14F59">
        <w:rPr>
          <w:lang w:val="sv-SE"/>
        </w:rPr>
        <w:t xml:space="preserve">%; the southern localities planted </w:t>
      </w:r>
      <w:r>
        <w:rPr>
          <w:lang w:val="sv-SE"/>
        </w:rPr>
        <w:t>386.3</w:t>
      </w:r>
      <w:r w:rsidRPr="00C14F59">
        <w:rPr>
          <w:lang w:val="sv-SE"/>
        </w:rPr>
        <w:t xml:space="preserve"> thousand ha, equaling </w:t>
      </w:r>
      <w:r>
        <w:rPr>
          <w:lang w:val="sv-SE"/>
        </w:rPr>
        <w:t>100.5</w:t>
      </w:r>
      <w:r w:rsidRPr="00C14F59">
        <w:rPr>
          <w:lang w:val="sv-SE"/>
        </w:rPr>
        <w:t xml:space="preserve">%. </w:t>
      </w:r>
      <w:r w:rsidRPr="001B2650">
        <w:t>The area of winter rice cultivation in the country decreased mainly due to the change of land use purposes, of which the Red River Delta region decreased by 10.1 thousand hectares due to the conversion to non-agricultural land for urbanization, road construction and expand industrial parks or switch to land for perennial crops (Ha Noi decreased by 2.4 thousand ha, Hung Yen decreased by 1.4 thousand ha); the North Central region decreased by 5.3 thousand hectares due to the hot weather from the beginning of the crop, so it did not plant on the land that has not been active in water sources (Thanh Hoa decreased by nearly 3 thousand hectares, Nghe An decreased by 2.1 thousand hectares).</w:t>
      </w:r>
    </w:p>
    <w:p w14:paraId="6FBC7AD5" w14:textId="77777777" w:rsidR="00901A7D" w:rsidRPr="00106F00" w:rsidRDefault="00901A7D" w:rsidP="00901A7D">
      <w:pPr>
        <w:ind w:firstLine="720"/>
        <w:jc w:val="both"/>
        <w:rPr>
          <w:i/>
        </w:rPr>
      </w:pPr>
      <w:r w:rsidRPr="00106F00">
        <w:rPr>
          <w:i/>
        </w:rPr>
        <w:t>Summer-autumn rice</w:t>
      </w:r>
    </w:p>
    <w:p w14:paraId="2CC13557" w14:textId="77777777" w:rsidR="00901A7D" w:rsidRPr="00552BC7" w:rsidRDefault="00901A7D" w:rsidP="00901A7D">
      <w:pPr>
        <w:tabs>
          <w:tab w:val="left" w:pos="0"/>
        </w:tabs>
        <w:spacing w:after="120" w:line="264" w:lineRule="auto"/>
        <w:ind w:firstLine="567"/>
        <w:jc w:val="both"/>
        <w:rPr>
          <w:i/>
          <w:lang w:val="it-IT"/>
        </w:rPr>
      </w:pPr>
      <w:r w:rsidRPr="00BA3FDC">
        <w:t>By mid-July, the whole country had planted 1,9</w:t>
      </w:r>
      <w:r>
        <w:t>0</w:t>
      </w:r>
      <w:r w:rsidRPr="00BA3FDC">
        <w:t>5.</w:t>
      </w:r>
      <w:r>
        <w:t>3</w:t>
      </w:r>
      <w:r w:rsidRPr="00BA3FDC">
        <w:t xml:space="preserve"> thousand hectares of summer-autumn rice, equaling </w:t>
      </w:r>
      <w:r>
        <w:t>99.9</w:t>
      </w:r>
      <w:r w:rsidRPr="00BA3FDC">
        <w:t>% of the same period last year. In which, the northern provinces reached 17</w:t>
      </w:r>
      <w:r>
        <w:t>2.9</w:t>
      </w:r>
      <w:r w:rsidRPr="00BA3FDC">
        <w:t xml:space="preserve"> thousand hectares, equaling </w:t>
      </w:r>
      <w:r>
        <w:t>98.7</w:t>
      </w:r>
      <w:r w:rsidRPr="00BA3FDC">
        <w:t>%; the southern provinces reached 1,73</w:t>
      </w:r>
      <w:r>
        <w:t>2</w:t>
      </w:r>
      <w:r w:rsidRPr="00BA3FDC">
        <w:t>.</w:t>
      </w:r>
      <w:r>
        <w:t>4</w:t>
      </w:r>
      <w:r w:rsidRPr="00BA3FDC">
        <w:t xml:space="preserve"> thousand ha,</w:t>
      </w:r>
    </w:p>
    <w:p w14:paraId="0B281D1B" w14:textId="77777777" w:rsidR="00901A7D" w:rsidRPr="00552BC7" w:rsidRDefault="00901A7D" w:rsidP="00901A7D">
      <w:pPr>
        <w:tabs>
          <w:tab w:val="left" w:pos="720"/>
        </w:tabs>
        <w:spacing w:after="120" w:line="264" w:lineRule="auto"/>
        <w:ind w:firstLine="567"/>
        <w:jc w:val="both"/>
      </w:pPr>
      <w:r w:rsidRPr="00DA7C6B">
        <w:rPr>
          <w:lang w:val="it-IT"/>
        </w:rPr>
        <w:t xml:space="preserve">The sowing area of the summer-autumn crop in 2023 was estimated at 1,912.5 thousand hectares, down 0.2% compared to the previous year's summer-autumn crop. As of mid-August, the whole country harvested 1,071.6 thousand </w:t>
      </w:r>
      <w:r w:rsidRPr="00DA7C6B">
        <w:rPr>
          <w:lang w:val="it-IT"/>
        </w:rPr>
        <w:lastRenderedPageBreak/>
        <w:t xml:space="preserve">hectares of summer-autumn rice, accounting for 56% of the cultivated area and equaling 96.6% of the same period last year, mainly in the Mekong River Delta with 892.7 thousand hectares, accounting for 60.6% and equaling 96.1%. The yield of summer-autumn rice was estimated at 57.5 quintals/ha, an increase of 0.9 quintals/ha compared to the previous year's summer-autumn crop because localities actively apply scientific and technical advances to production as the program " one </w:t>
      </w:r>
      <w:r>
        <w:rPr>
          <w:lang w:val="it-IT"/>
        </w:rPr>
        <w:t>must</w:t>
      </w:r>
      <w:r w:rsidRPr="00DA7C6B">
        <w:rPr>
          <w:lang w:val="it-IT"/>
        </w:rPr>
        <w:t xml:space="preserve">, five </w:t>
      </w:r>
      <w:r>
        <w:rPr>
          <w:lang w:val="it-IT"/>
        </w:rPr>
        <w:t>redution</w:t>
      </w:r>
      <w:r w:rsidRPr="00DA7C6B">
        <w:rPr>
          <w:lang w:val="it-IT"/>
        </w:rPr>
        <w:t>"</w:t>
      </w:r>
      <w:r w:rsidRPr="00552BC7">
        <w:rPr>
          <w:rStyle w:val="FootnoteReference"/>
        </w:rPr>
        <w:footnoteReference w:id="1"/>
      </w:r>
      <w:r w:rsidRPr="00DA7C6B">
        <w:rPr>
          <w:lang w:val="it-IT"/>
        </w:rPr>
        <w:t>, the program "three reductions, three increases"</w:t>
      </w:r>
      <w:r w:rsidRPr="00552BC7">
        <w:rPr>
          <w:rStyle w:val="FootnoteReference"/>
        </w:rPr>
        <w:footnoteReference w:id="2"/>
      </w:r>
      <w:r w:rsidRPr="00DA7C6B">
        <w:rPr>
          <w:lang w:val="it-IT"/>
        </w:rPr>
        <w:t>, using machines for tillage, planting to ensure seasonality, boosting investment, crop intensification, inspection and strict management of resources water from irrigation works…; output was estimated at 11 million tons, an increase of 157 thousand tons compared to the summer-autumn crop in 2022.</w:t>
      </w:r>
    </w:p>
    <w:p w14:paraId="1CF147C3" w14:textId="77777777" w:rsidR="00901A7D" w:rsidRPr="00C362C0" w:rsidRDefault="00901A7D" w:rsidP="00901A7D">
      <w:pPr>
        <w:spacing w:after="120" w:line="276" w:lineRule="auto"/>
        <w:ind w:firstLine="567"/>
        <w:jc w:val="both"/>
        <w:rPr>
          <w:i/>
        </w:rPr>
      </w:pPr>
      <w:r w:rsidRPr="00C362C0">
        <w:rPr>
          <w:i/>
        </w:rPr>
        <w:t>Autumn-winter paddy</w:t>
      </w:r>
    </w:p>
    <w:p w14:paraId="6F5ACB18" w14:textId="77777777" w:rsidR="00901A7D" w:rsidRPr="00C362C0" w:rsidRDefault="00901A7D" w:rsidP="00901A7D">
      <w:pPr>
        <w:spacing w:after="120" w:line="276" w:lineRule="auto"/>
        <w:ind w:firstLine="567"/>
        <w:jc w:val="both"/>
      </w:pPr>
      <w:r w:rsidRPr="00C362C0">
        <w:t>After harvesting early summer-autumn rice, the Mekong River Delta continued to sow autumn-winter rice. By mid-August, 391.4 thousand hectares of autumn-winter rice had been sown, equaling 103.2% of the same period of the previous year. The progress of planting autumn-winter rice this year has increased compared to the same period last year due to favorable weather and water sources, high rice prices so it was profitable farmers. Some localities where the area of autumn-winter rice has increased significantly was Tra Vinh with an increase of 6.5 thousand hectares; Vinh Long increased by 10.5 thousand ha; Dong Thap increased by 5.2 thousand ha. Currently, autumn-winter rice was growing and developing quite well, although the situation of pests and diseases has arisen, farmers have prevented and treated it in time, so the damage was not significant.</w:t>
      </w:r>
    </w:p>
    <w:p w14:paraId="092E4DF6" w14:textId="77777777" w:rsidR="00901A7D" w:rsidRPr="00552BC7" w:rsidRDefault="00901A7D" w:rsidP="00901A7D">
      <w:pPr>
        <w:spacing w:after="120" w:line="276" w:lineRule="auto"/>
        <w:ind w:firstLine="567"/>
        <w:jc w:val="both"/>
        <w:rPr>
          <w:i/>
        </w:rPr>
      </w:pPr>
      <w:r>
        <w:rPr>
          <w:i/>
        </w:rPr>
        <w:t>Other annual crops</w:t>
      </w:r>
    </w:p>
    <w:p w14:paraId="50717BC1" w14:textId="77777777" w:rsidR="00901A7D" w:rsidRPr="00552BC7" w:rsidRDefault="00901A7D" w:rsidP="00901A7D">
      <w:pPr>
        <w:spacing w:after="120" w:line="276" w:lineRule="auto"/>
        <w:ind w:firstLine="567"/>
        <w:jc w:val="both"/>
      </w:pPr>
      <w:r w:rsidRPr="00B714E4">
        <w:t>Along with rice cultivation, localities across the country are planting other annual crops. The planted area of maize decreased due to the high price of fertilizer and maize seed; the area of sweet potatoes, soybeans and peanuts decreased because the farmer switched to growing fruit and vegetable crops for higher economic efficiency.</w:t>
      </w:r>
      <w:r>
        <w:t xml:space="preserve"> </w:t>
      </w:r>
    </w:p>
    <w:p w14:paraId="2CA58D75" w14:textId="77777777" w:rsidR="00901A7D" w:rsidRPr="008907B5" w:rsidRDefault="00901A7D" w:rsidP="00901A7D">
      <w:pPr>
        <w:spacing w:before="40" w:after="40" w:line="271" w:lineRule="auto"/>
        <w:jc w:val="center"/>
        <w:rPr>
          <w:rFonts w:ascii="Arial" w:hAnsi="Arial" w:cs="Arial"/>
          <w:sz w:val="24"/>
          <w:szCs w:val="24"/>
          <w:lang w:val="de-DE"/>
        </w:rPr>
      </w:pPr>
      <w:r>
        <w:rPr>
          <w:rFonts w:ascii="Arial" w:hAnsi="Arial" w:cs="Arial"/>
          <w:b/>
          <w:sz w:val="24"/>
          <w:szCs w:val="24"/>
          <w:lang w:val="de-DE"/>
        </w:rPr>
        <w:t>Figure</w:t>
      </w:r>
      <w:r w:rsidRPr="009F297E">
        <w:rPr>
          <w:rFonts w:ascii="Arial" w:hAnsi="Arial" w:cs="Arial"/>
          <w:b/>
          <w:sz w:val="24"/>
          <w:szCs w:val="24"/>
          <w:lang w:val="de-DE"/>
        </w:rPr>
        <w:t xml:space="preserve"> </w:t>
      </w:r>
      <w:r>
        <w:rPr>
          <w:rFonts w:ascii="Arial" w:hAnsi="Arial" w:cs="Arial"/>
          <w:b/>
          <w:sz w:val="24"/>
          <w:szCs w:val="24"/>
          <w:lang w:val="de-DE"/>
        </w:rPr>
        <w:t>1: Cultivation of main annual crops</w:t>
      </w:r>
    </w:p>
    <w:p w14:paraId="66307C05" w14:textId="77777777" w:rsidR="00901A7D" w:rsidRDefault="00901A7D" w:rsidP="00901A7D">
      <w:pPr>
        <w:spacing w:before="40" w:after="40" w:line="271" w:lineRule="auto"/>
        <w:jc w:val="center"/>
        <w:rPr>
          <w:rFonts w:ascii="Arial" w:hAnsi="Arial" w:cs="Arial"/>
          <w:bCs/>
          <w:i/>
          <w:iCs/>
          <w:sz w:val="24"/>
          <w:szCs w:val="24"/>
        </w:rPr>
      </w:pPr>
      <w:r w:rsidRPr="00DA78D0">
        <w:rPr>
          <w:rFonts w:ascii="Arial" w:hAnsi="Arial" w:cs="Arial"/>
          <w:bCs/>
          <w:i/>
          <w:iCs/>
          <w:sz w:val="24"/>
          <w:szCs w:val="24"/>
        </w:rPr>
        <w:t>(</w:t>
      </w:r>
      <w:r w:rsidRPr="00DA78D0">
        <w:rPr>
          <w:i/>
          <w:lang w:val="de-DE"/>
        </w:rPr>
        <w:t xml:space="preserve">As of </w:t>
      </w:r>
      <w:r>
        <w:rPr>
          <w:i/>
          <w:lang w:val="de-DE"/>
        </w:rPr>
        <w:t>15/8/2023</w:t>
      </w:r>
      <w:r w:rsidRPr="00DA78D0">
        <w:rPr>
          <w:rFonts w:ascii="Arial" w:hAnsi="Arial" w:cs="Arial"/>
          <w:bCs/>
          <w:i/>
          <w:iCs/>
          <w:sz w:val="24"/>
          <w:szCs w:val="24"/>
        </w:rPr>
        <w:t>)</w:t>
      </w:r>
    </w:p>
    <w:p w14:paraId="6D12C6B2" w14:textId="77777777" w:rsidR="00901A7D" w:rsidRPr="00552BC7" w:rsidRDefault="00901A7D" w:rsidP="00901A7D">
      <w:pPr>
        <w:pStyle w:val="Normal1"/>
        <w:tabs>
          <w:tab w:val="left" w:pos="7380"/>
        </w:tabs>
        <w:spacing w:before="0" w:beforeAutospacing="0" w:after="0" w:afterAutospacing="0"/>
        <w:rPr>
          <w:rFonts w:ascii="Arial" w:hAnsi="Arial" w:cs="Arial"/>
          <w:bCs/>
          <w:i/>
          <w:iCs/>
        </w:rPr>
      </w:pPr>
      <w:r>
        <w:rPr>
          <w:noProof/>
        </w:rPr>
        <w:lastRenderedPageBreak/>
        <w:drawing>
          <wp:inline distT="0" distB="0" distL="0" distR="0" wp14:anchorId="3EE83367" wp14:editId="6D08C192">
            <wp:extent cx="5857875" cy="2219325"/>
            <wp:effectExtent l="0" t="0" r="9525" b="9525"/>
            <wp:docPr id="492954545" name="Picture 49295454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54545" name="Picture 492954545" descr="A screenshot of a graph&#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7875" cy="2219325"/>
                    </a:xfrm>
                    <a:prstGeom prst="rect">
                      <a:avLst/>
                    </a:prstGeom>
                    <a:noFill/>
                    <a:ln>
                      <a:noFill/>
                    </a:ln>
                  </pic:spPr>
                </pic:pic>
              </a:graphicData>
            </a:graphic>
          </wp:inline>
        </w:drawing>
      </w:r>
    </w:p>
    <w:p w14:paraId="045D96AD" w14:textId="77777777" w:rsidR="00901A7D" w:rsidRPr="00552BC7" w:rsidRDefault="00901A7D" w:rsidP="00901A7D">
      <w:pPr>
        <w:spacing w:before="40" w:after="40" w:line="290" w:lineRule="auto"/>
        <w:ind w:firstLine="567"/>
        <w:jc w:val="both"/>
        <w:rPr>
          <w:sz w:val="4"/>
          <w:szCs w:val="26"/>
        </w:rPr>
      </w:pPr>
      <w:r>
        <w:rPr>
          <w:noProof/>
          <w:sz w:val="4"/>
          <w:szCs w:val="26"/>
        </w:rPr>
        <mc:AlternateContent>
          <mc:Choice Requires="wps">
            <w:drawing>
              <wp:anchor distT="0" distB="0" distL="114300" distR="114300" simplePos="0" relativeHeight="251671552" behindDoc="0" locked="0" layoutInCell="1" allowOverlap="1" wp14:anchorId="03F6DF00" wp14:editId="30D5B846">
                <wp:simplePos x="0" y="0"/>
                <wp:positionH relativeFrom="column">
                  <wp:posOffset>18415</wp:posOffset>
                </wp:positionH>
                <wp:positionV relativeFrom="paragraph">
                  <wp:posOffset>10795</wp:posOffset>
                </wp:positionV>
                <wp:extent cx="5800725" cy="0"/>
                <wp:effectExtent l="0" t="0" r="28575" b="19050"/>
                <wp:wrapNone/>
                <wp:docPr id="1946378569" name="Straight Connector 1946378569"/>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4F9C40" id="Straight Connector 1946378569"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45pt,.85pt" to="458.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2K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" strokecolor="black [3200]" strokeweight=".5pt">
                <v:stroke joinstyle="miter"/>
              </v:line>
            </w:pict>
          </mc:Fallback>
        </mc:AlternateContent>
      </w:r>
    </w:p>
    <w:p w14:paraId="156A0FA4" w14:textId="77777777" w:rsidR="00901A7D" w:rsidRPr="00552BC7" w:rsidRDefault="00901A7D" w:rsidP="00901A7D">
      <w:pPr>
        <w:spacing w:before="40" w:after="40" w:line="288" w:lineRule="auto"/>
        <w:ind w:firstLine="567"/>
        <w:jc w:val="both"/>
        <w:rPr>
          <w:i/>
          <w:spacing w:val="-2"/>
        </w:rPr>
      </w:pPr>
      <w:r>
        <w:rPr>
          <w:i/>
          <w:spacing w:val="-2"/>
        </w:rPr>
        <w:t>Livestock</w:t>
      </w:r>
    </w:p>
    <w:p w14:paraId="20E6C12D" w14:textId="77777777" w:rsidR="00901A7D" w:rsidRDefault="00901A7D" w:rsidP="00901A7D">
      <w:pPr>
        <w:ind w:firstLine="567"/>
        <w:jc w:val="both"/>
      </w:pPr>
      <w:r w:rsidRPr="005A4479">
        <w:t xml:space="preserve">Buffalo and cattle breeding in the month developed stably. Pig and poultry raising ensures supply for the market, some broiler farms have connected with enterprise, forming a closed chain from farm to table contributing to promote livestock development. Local authorities and specialized agencies need to implement solutions for disease prevention and control, and effectively organize vaccination; monitor, detect and promptly handle newly arising outbreaks; strictly handle cases of illegal trading and transportation of pigs of unknown origin, increasing the risk of infection and spread of dangerous diseases on domestic pigs. </w:t>
      </w:r>
    </w:p>
    <w:p w14:paraId="4F8D9079" w14:textId="77777777" w:rsidR="00901A7D" w:rsidRDefault="00901A7D" w:rsidP="00901A7D">
      <w:pPr>
        <w:ind w:firstLine="567"/>
        <w:jc w:val="center"/>
        <w:rPr>
          <w:rFonts w:ascii="Arial" w:hAnsi="Arial" w:cs="Arial"/>
          <w:b/>
          <w:sz w:val="24"/>
          <w:szCs w:val="24"/>
        </w:rPr>
      </w:pPr>
      <w:r w:rsidRPr="003F2789">
        <w:rPr>
          <w:rFonts w:ascii="Arial" w:hAnsi="Arial" w:cs="Arial"/>
          <w:b/>
          <w:sz w:val="24"/>
          <w:szCs w:val="24"/>
        </w:rPr>
        <w:t>Figure 2. The growth rate of the population of livestock</w:t>
      </w:r>
    </w:p>
    <w:p w14:paraId="04EC437C" w14:textId="77777777" w:rsidR="00901A7D" w:rsidRDefault="00901A7D" w:rsidP="00901A7D">
      <w:pPr>
        <w:ind w:firstLine="567"/>
        <w:jc w:val="center"/>
        <w:rPr>
          <w:rFonts w:ascii="Arial" w:hAnsi="Arial" w:cs="Arial"/>
          <w:b/>
          <w:sz w:val="24"/>
          <w:szCs w:val="24"/>
        </w:rPr>
      </w:pPr>
      <w:r w:rsidRPr="003F2789">
        <w:rPr>
          <w:rFonts w:ascii="Arial" w:hAnsi="Arial" w:cs="Arial"/>
          <w:b/>
          <w:sz w:val="24"/>
          <w:szCs w:val="24"/>
        </w:rPr>
        <w:t xml:space="preserve">at the end of </w:t>
      </w:r>
      <w:r>
        <w:rPr>
          <w:rFonts w:ascii="Arial" w:hAnsi="Arial" w:cs="Arial"/>
          <w:b/>
          <w:sz w:val="24"/>
          <w:szCs w:val="24"/>
        </w:rPr>
        <w:t>August,</w:t>
      </w:r>
      <w:r w:rsidRPr="003F2789">
        <w:rPr>
          <w:rFonts w:ascii="Arial" w:hAnsi="Arial" w:cs="Arial"/>
          <w:b/>
          <w:sz w:val="24"/>
          <w:szCs w:val="24"/>
        </w:rPr>
        <w:t xml:space="preserve"> 202</w:t>
      </w:r>
      <w:r>
        <w:rPr>
          <w:rFonts w:ascii="Arial" w:hAnsi="Arial" w:cs="Arial"/>
          <w:b/>
          <w:sz w:val="24"/>
          <w:szCs w:val="24"/>
        </w:rPr>
        <w:t>3</w:t>
      </w:r>
      <w:r w:rsidRPr="003F2789">
        <w:rPr>
          <w:rFonts w:ascii="Arial" w:hAnsi="Arial" w:cs="Arial"/>
          <w:b/>
          <w:sz w:val="24"/>
          <w:szCs w:val="24"/>
        </w:rPr>
        <w:t xml:space="preserve"> compared to the same time last year</w:t>
      </w:r>
    </w:p>
    <w:p w14:paraId="76E59122" w14:textId="77777777" w:rsidR="00901A7D" w:rsidRDefault="00901A7D" w:rsidP="00901A7D">
      <w:pPr>
        <w:ind w:firstLine="567"/>
        <w:jc w:val="center"/>
        <w:rPr>
          <w:rFonts w:ascii="Arial" w:hAnsi="Arial" w:cs="Arial"/>
          <w:b/>
          <w:sz w:val="24"/>
          <w:szCs w:val="24"/>
        </w:rPr>
      </w:pPr>
    </w:p>
    <w:p w14:paraId="5FFDC22E" w14:textId="77777777" w:rsidR="00901A7D" w:rsidRPr="00552BC7" w:rsidRDefault="00901A7D" w:rsidP="00901A7D">
      <w:pPr>
        <w:spacing w:after="120"/>
        <w:rPr>
          <w:rFonts w:ascii="Arial" w:hAnsi="Arial" w:cs="Arial"/>
          <w:b/>
          <w:sz w:val="24"/>
          <w:szCs w:val="24"/>
        </w:rPr>
      </w:pPr>
      <w:r>
        <w:rPr>
          <w:noProof/>
        </w:rPr>
        <w:drawing>
          <wp:inline distT="0" distB="0" distL="0" distR="0" wp14:anchorId="120B34E4" wp14:editId="52F8D20A">
            <wp:extent cx="5762625" cy="1533525"/>
            <wp:effectExtent l="0" t="0" r="9525" b="9525"/>
            <wp:docPr id="143642082" name="Picture 143642082" descr="A comparison of a comparison of a buffalo and a d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42082" name="Picture 143642082" descr="A comparison of a comparison of a buffalo and a duck&#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1533525"/>
                    </a:xfrm>
                    <a:prstGeom prst="rect">
                      <a:avLst/>
                    </a:prstGeom>
                    <a:noFill/>
                    <a:ln>
                      <a:noFill/>
                    </a:ln>
                  </pic:spPr>
                </pic:pic>
              </a:graphicData>
            </a:graphic>
          </wp:inline>
        </w:drawing>
      </w:r>
    </w:p>
    <w:p w14:paraId="250F503B" w14:textId="77777777" w:rsidR="00901A7D" w:rsidRPr="00552BC7" w:rsidRDefault="00901A7D" w:rsidP="00901A7D">
      <w:pPr>
        <w:spacing w:line="271" w:lineRule="auto"/>
        <w:ind w:firstLine="567"/>
        <w:jc w:val="both"/>
        <w:rPr>
          <w:sz w:val="2"/>
          <w:lang w:val="sv-SE"/>
        </w:rPr>
      </w:pPr>
    </w:p>
    <w:p w14:paraId="5785A207" w14:textId="77777777" w:rsidR="00901A7D" w:rsidRPr="00552BC7" w:rsidRDefault="00901A7D" w:rsidP="00901A7D">
      <w:pPr>
        <w:spacing w:before="40" w:after="40" w:line="269" w:lineRule="auto"/>
        <w:ind w:firstLine="567"/>
        <w:jc w:val="both"/>
      </w:pPr>
      <w:r w:rsidRPr="006D0DAE">
        <w:rPr>
          <w:bCs/>
          <w:spacing w:val="-2"/>
        </w:rPr>
        <w:t xml:space="preserve">As of </w:t>
      </w:r>
      <w:r>
        <w:rPr>
          <w:bCs/>
          <w:spacing w:val="-2"/>
        </w:rPr>
        <w:t>August</w:t>
      </w:r>
      <w:r w:rsidRPr="006D0DAE">
        <w:rPr>
          <w:bCs/>
          <w:spacing w:val="-2"/>
        </w:rPr>
        <w:t xml:space="preserve"> 2</w:t>
      </w:r>
      <w:r>
        <w:rPr>
          <w:bCs/>
          <w:spacing w:val="-2"/>
        </w:rPr>
        <w:t>4</w:t>
      </w:r>
      <w:r w:rsidRPr="006D0DAE">
        <w:rPr>
          <w:bCs/>
          <w:spacing w:val="-2"/>
        </w:rPr>
        <w:t>, 202</w:t>
      </w:r>
      <w:r>
        <w:rPr>
          <w:bCs/>
          <w:spacing w:val="-2"/>
        </w:rPr>
        <w:t>3</w:t>
      </w:r>
      <w:r w:rsidRPr="006D0DAE">
        <w:rPr>
          <w:bCs/>
          <w:spacing w:val="-2"/>
        </w:rPr>
        <w:t xml:space="preserve">, the whole country has no longer blue-ear disease and foot-and-mouth disease; avian flu was still in </w:t>
      </w:r>
      <w:r>
        <w:rPr>
          <w:bCs/>
          <w:spacing w:val="-2"/>
        </w:rPr>
        <w:t>Tien Giang;</w:t>
      </w:r>
      <w:r w:rsidRPr="006D0DAE">
        <w:rPr>
          <w:bCs/>
          <w:spacing w:val="-2"/>
        </w:rPr>
        <w:t xml:space="preserve"> LSD was reported </w:t>
      </w:r>
      <w:r>
        <w:rPr>
          <w:bCs/>
          <w:spacing w:val="-2"/>
        </w:rPr>
        <w:t xml:space="preserve">in Thai Nguyen, Dak Lak, Tien Giang and </w:t>
      </w:r>
      <w:r w:rsidRPr="006D0DAE">
        <w:rPr>
          <w:bCs/>
          <w:spacing w:val="-2"/>
        </w:rPr>
        <w:t xml:space="preserve">African swine fever was reported in </w:t>
      </w:r>
      <w:r>
        <w:rPr>
          <w:bCs/>
          <w:spacing w:val="-2"/>
        </w:rPr>
        <w:t>15</w:t>
      </w:r>
      <w:r w:rsidRPr="006D0DAE">
        <w:rPr>
          <w:bCs/>
          <w:spacing w:val="-2"/>
        </w:rPr>
        <w:t xml:space="preserve"> localities for less than 21 days.</w:t>
      </w:r>
      <w:r>
        <w:rPr>
          <w:bCs/>
          <w:spacing w:val="-2"/>
        </w:rPr>
        <w:t xml:space="preserve"> </w:t>
      </w:r>
    </w:p>
    <w:p w14:paraId="3CA5C208" w14:textId="77777777" w:rsidR="00901A7D" w:rsidRPr="00552BC7" w:rsidRDefault="00901A7D" w:rsidP="00901A7D">
      <w:pPr>
        <w:tabs>
          <w:tab w:val="left" w:pos="720"/>
        </w:tabs>
        <w:spacing w:after="120" w:line="276" w:lineRule="auto"/>
        <w:ind w:firstLine="567"/>
        <w:jc w:val="both"/>
        <w:rPr>
          <w:rFonts w:eastAsia="Calibri"/>
          <w:b/>
          <w:bCs/>
          <w:i/>
          <w:iCs/>
        </w:rPr>
      </w:pPr>
      <w:r w:rsidRPr="00552BC7">
        <w:rPr>
          <w:rFonts w:eastAsia="Calibri"/>
          <w:b/>
          <w:bCs/>
          <w:i/>
          <w:iCs/>
        </w:rPr>
        <w:t xml:space="preserve">b) </w:t>
      </w:r>
      <w:r>
        <w:rPr>
          <w:b/>
          <w:i/>
        </w:rPr>
        <w:t>Forestry</w:t>
      </w:r>
    </w:p>
    <w:p w14:paraId="3E117E6E" w14:textId="77777777" w:rsidR="00901A7D" w:rsidRDefault="00901A7D" w:rsidP="00901A7D">
      <w:pPr>
        <w:shd w:val="clear" w:color="auto" w:fill="FFFFFF"/>
        <w:spacing w:after="40" w:line="288" w:lineRule="auto"/>
        <w:ind w:firstLine="567"/>
        <w:jc w:val="both"/>
      </w:pPr>
      <w:r w:rsidRPr="00DE65F0">
        <w:t xml:space="preserve">The area of concentrated newly planted forests nationwide in </w:t>
      </w:r>
      <w:r>
        <w:t>August</w:t>
      </w:r>
      <w:r w:rsidRPr="00DE65F0">
        <w:t xml:space="preserve"> 2023 was estimated at </w:t>
      </w:r>
      <w:r>
        <w:t>22.1</w:t>
      </w:r>
      <w:r w:rsidRPr="00DE65F0">
        <w:t xml:space="preserve"> thousand hectares, </w:t>
      </w:r>
      <w:r>
        <w:t>down</w:t>
      </w:r>
      <w:r w:rsidRPr="00DE65F0">
        <w:t xml:space="preserve"> </w:t>
      </w:r>
      <w:r>
        <w:t>6.4</w:t>
      </w:r>
      <w:r w:rsidRPr="00DE65F0">
        <w:t>% over the same period last year</w:t>
      </w:r>
      <w:r>
        <w:t xml:space="preserve"> </w:t>
      </w:r>
      <w:r w:rsidRPr="007C3453">
        <w:t xml:space="preserve">due to the hot weather that lasted for the first 2 weeks of the month and quickly changed to rain and flood causing landslides </w:t>
      </w:r>
      <w:r w:rsidRPr="001B2650">
        <w:t>affected the progress of new afforestation in many localities</w:t>
      </w:r>
      <w:r w:rsidRPr="00552BC7">
        <w:rPr>
          <w:spacing w:val="-2"/>
        </w:rPr>
        <w:t xml:space="preserve">; </w:t>
      </w:r>
      <w:r w:rsidRPr="00DE65F0">
        <w:t xml:space="preserve">the number of scattered forest trees reached </w:t>
      </w:r>
      <w:r>
        <w:t>6.4</w:t>
      </w:r>
      <w:r w:rsidRPr="00DE65F0">
        <w:t xml:space="preserve"> million trees, up </w:t>
      </w:r>
      <w:r>
        <w:t>3.4</w:t>
      </w:r>
      <w:r w:rsidRPr="00DE65F0">
        <w:t>%; timber production reached 1,</w:t>
      </w:r>
      <w:r>
        <w:t>838.8</w:t>
      </w:r>
      <w:r w:rsidRPr="00DE65F0">
        <w:t xml:space="preserve"> thousand m</w:t>
      </w:r>
      <w:r w:rsidRPr="00DE65F0">
        <w:rPr>
          <w:vertAlign w:val="superscript"/>
        </w:rPr>
        <w:t>3</w:t>
      </w:r>
      <w:r>
        <w:t>, up 2.1</w:t>
      </w:r>
      <w:r w:rsidRPr="00DE65F0">
        <w:t>%</w:t>
      </w:r>
      <w:r>
        <w:t xml:space="preserve"> </w:t>
      </w:r>
      <w:r w:rsidRPr="007C3453">
        <w:lastRenderedPageBreak/>
        <w:t xml:space="preserve">due to </w:t>
      </w:r>
      <w:r w:rsidRPr="00DE65F0">
        <w:t>timber production</w:t>
      </w:r>
      <w:r>
        <w:t xml:space="preserve"> of some</w:t>
      </w:r>
      <w:r w:rsidRPr="007C3453">
        <w:t xml:space="preserve"> localities </w:t>
      </w:r>
      <w:r>
        <w:t>increased high</w:t>
      </w:r>
      <w:r w:rsidRPr="007C3453">
        <w:t xml:space="preserve"> such as Nghe An up 7.4%, Quang Nam up 7.8%, Hoa Binh up 5%, Bac Giang up 3.5%.</w:t>
      </w:r>
      <w:r w:rsidRPr="00DE65F0">
        <w:t xml:space="preserve"> Generally, in </w:t>
      </w:r>
      <w:r>
        <w:t>8 months</w:t>
      </w:r>
      <w:r w:rsidRPr="00DE65F0">
        <w:t xml:space="preserve"> of 2023, the area of newly concentrated planted forest was estimated at </w:t>
      </w:r>
      <w:r>
        <w:t>160.6 thousand hectares, down 1.2</w:t>
      </w:r>
      <w:r w:rsidRPr="00DE65F0">
        <w:t>% over the same period last year</w:t>
      </w:r>
      <w:r>
        <w:t xml:space="preserve"> d</w:t>
      </w:r>
      <w:r w:rsidRPr="0023391F">
        <w:t>ue to the impact of extreme weather, the progress of new afforestation has decreased, and some newly planted forests have died</w:t>
      </w:r>
      <w:r w:rsidRPr="00DE65F0">
        <w:t xml:space="preserve">; the number of scattered forest trees reached </w:t>
      </w:r>
      <w:r>
        <w:t>58.5</w:t>
      </w:r>
      <w:r w:rsidRPr="00DE65F0">
        <w:t xml:space="preserve"> million trees, up </w:t>
      </w:r>
      <w:r>
        <w:t>4.8</w:t>
      </w:r>
      <w:r w:rsidRPr="00DE65F0">
        <w:t xml:space="preserve">%; timber production reached </w:t>
      </w:r>
      <w:r>
        <w:t>12.4</w:t>
      </w:r>
      <w:r w:rsidRPr="00DE65F0">
        <w:t xml:space="preserve"> </w:t>
      </w:r>
      <w:r>
        <w:t>million</w:t>
      </w:r>
      <w:r w:rsidRPr="00DE65F0">
        <w:t xml:space="preserve"> m</w:t>
      </w:r>
      <w:r w:rsidRPr="00DE65F0">
        <w:rPr>
          <w:vertAlign w:val="superscript"/>
        </w:rPr>
        <w:t>3</w:t>
      </w:r>
      <w:r w:rsidRPr="00DE65F0">
        <w:t xml:space="preserve">, up </w:t>
      </w:r>
      <w:r>
        <w:t>2.9</w:t>
      </w:r>
      <w:r w:rsidRPr="00DE65F0">
        <w:t>%</w:t>
      </w:r>
      <w:r>
        <w:t xml:space="preserve"> </w:t>
      </w:r>
      <w:r w:rsidRPr="007C3453">
        <w:t xml:space="preserve">due to </w:t>
      </w:r>
      <w:r w:rsidRPr="00DE65F0">
        <w:t>timber production</w:t>
      </w:r>
      <w:r>
        <w:t xml:space="preserve"> of some</w:t>
      </w:r>
      <w:r w:rsidRPr="007C3453">
        <w:t xml:space="preserve"> localities </w:t>
      </w:r>
      <w:r>
        <w:t>increased high</w:t>
      </w:r>
      <w:r w:rsidRPr="00DE65F0">
        <w:t>.</w:t>
      </w:r>
    </w:p>
    <w:p w14:paraId="402C0D6A" w14:textId="77777777" w:rsidR="00901A7D" w:rsidRPr="00DE65F0" w:rsidRDefault="00901A7D" w:rsidP="00901A7D">
      <w:pPr>
        <w:shd w:val="clear" w:color="auto" w:fill="FFFFFF"/>
        <w:spacing w:before="40" w:after="40" w:line="269" w:lineRule="auto"/>
        <w:ind w:right="85" w:firstLine="567"/>
        <w:jc w:val="both"/>
        <w:rPr>
          <w:spacing w:val="-4"/>
          <w:lang w:val="de-DE"/>
        </w:rPr>
      </w:pPr>
      <w:bookmarkStart w:id="0" w:name="_Hlk134107230"/>
      <w:r w:rsidRPr="00DE65F0">
        <w:rPr>
          <w:lang w:val="de-DE"/>
        </w:rPr>
        <w:t>The damaged forest area in the month</w:t>
      </w:r>
      <w:r w:rsidRPr="005D222E">
        <w:rPr>
          <w:rStyle w:val="FootnoteReference"/>
        </w:rPr>
        <w:footnoteReference w:id="3"/>
      </w:r>
      <w:r>
        <w:rPr>
          <w:lang w:val="de-DE"/>
        </w:rPr>
        <w:t xml:space="preserve"> </w:t>
      </w:r>
      <w:r w:rsidRPr="00DE65F0">
        <w:rPr>
          <w:lang w:val="de-DE"/>
        </w:rPr>
        <w:t>was</w:t>
      </w:r>
      <w:r w:rsidRPr="00DE65F0">
        <w:rPr>
          <w:spacing w:val="4"/>
          <w:lang w:val="de-DE"/>
        </w:rPr>
        <w:t xml:space="preserve"> </w:t>
      </w:r>
      <w:r>
        <w:rPr>
          <w:spacing w:val="4"/>
          <w:lang w:val="de-DE"/>
        </w:rPr>
        <w:t>108.4</w:t>
      </w:r>
      <w:r w:rsidRPr="00DE65F0">
        <w:rPr>
          <w:spacing w:val="4"/>
        </w:rPr>
        <w:t xml:space="preserve"> </w:t>
      </w:r>
      <w:r w:rsidRPr="00DE65F0">
        <w:t xml:space="preserve">hectares, </w:t>
      </w:r>
      <w:r>
        <w:t>up 41.6% over the s</w:t>
      </w:r>
      <w:r w:rsidRPr="00DE65F0">
        <w:t xml:space="preserve">ame period last year, </w:t>
      </w:r>
      <w:r>
        <w:t>of which</w:t>
      </w:r>
      <w:r w:rsidRPr="00DE65F0">
        <w:t xml:space="preserve"> the forest was destroyed with </w:t>
      </w:r>
      <w:r>
        <w:rPr>
          <w:spacing w:val="-4"/>
          <w:lang w:val="de-DE"/>
        </w:rPr>
        <w:t>99.9</w:t>
      </w:r>
      <w:r w:rsidRPr="00DE65F0">
        <w:rPr>
          <w:spacing w:val="-4"/>
          <w:lang w:val="de-DE"/>
        </w:rPr>
        <w:t xml:space="preserve"> </w:t>
      </w:r>
      <w:r w:rsidRPr="00DE65F0">
        <w:t xml:space="preserve">hectares, </w:t>
      </w:r>
      <w:r>
        <w:t>up 30.8</w:t>
      </w:r>
      <w:r w:rsidRPr="00DE65F0">
        <w:rPr>
          <w:spacing w:val="-4"/>
          <w:lang w:val="de-DE"/>
        </w:rPr>
        <w:t xml:space="preserve">%; </w:t>
      </w:r>
      <w:r w:rsidRPr="00DE65F0">
        <w:t xml:space="preserve">the burned forest area was </w:t>
      </w:r>
      <w:r>
        <w:rPr>
          <w:spacing w:val="-4"/>
          <w:lang w:val="de-DE"/>
        </w:rPr>
        <w:t>8.5</w:t>
      </w:r>
      <w:r w:rsidRPr="00DE65F0">
        <w:rPr>
          <w:spacing w:val="-4"/>
          <w:lang w:val="de-DE"/>
        </w:rPr>
        <w:t xml:space="preserve"> </w:t>
      </w:r>
      <w:r w:rsidRPr="00DE65F0">
        <w:t xml:space="preserve">hectares, </w:t>
      </w:r>
      <w:r>
        <w:t>38.8</w:t>
      </w:r>
      <w:r w:rsidRPr="00DE65F0">
        <w:t xml:space="preserve"> times higher</w:t>
      </w:r>
      <w:r>
        <w:t>.</w:t>
      </w:r>
      <w:r w:rsidRPr="00DE65F0">
        <w:rPr>
          <w:lang w:val="de-DE"/>
        </w:rPr>
        <w:t xml:space="preserve"> In the </w:t>
      </w:r>
      <w:r>
        <w:rPr>
          <w:lang w:val="de-DE"/>
        </w:rPr>
        <w:t>8</w:t>
      </w:r>
      <w:r>
        <w:rPr>
          <w:spacing w:val="-4"/>
          <w:lang w:val="de-DE"/>
        </w:rPr>
        <w:t xml:space="preserve"> months</w:t>
      </w:r>
      <w:r w:rsidRPr="00DE65F0">
        <w:rPr>
          <w:lang w:val="de-DE"/>
        </w:rPr>
        <w:t xml:space="preserve"> of 202</w:t>
      </w:r>
      <w:r>
        <w:rPr>
          <w:lang w:val="de-DE"/>
        </w:rPr>
        <w:t>3</w:t>
      </w:r>
      <w:r w:rsidRPr="00DE65F0">
        <w:rPr>
          <w:lang w:val="de-DE"/>
        </w:rPr>
        <w:t xml:space="preserve">, the damaged forest area was </w:t>
      </w:r>
      <w:r>
        <w:rPr>
          <w:spacing w:val="-4"/>
          <w:lang w:val="de-DE"/>
        </w:rPr>
        <w:t>1,484.9</w:t>
      </w:r>
      <w:r w:rsidRPr="00DE65F0">
        <w:rPr>
          <w:spacing w:val="-4"/>
          <w:lang w:val="de-DE"/>
        </w:rPr>
        <w:t xml:space="preserve"> </w:t>
      </w:r>
      <w:r w:rsidRPr="00DE65F0">
        <w:t xml:space="preserve">hectares, </w:t>
      </w:r>
      <w:r>
        <w:t>up</w:t>
      </w:r>
      <w:r w:rsidRPr="00DE65F0">
        <w:rPr>
          <w:spacing w:val="-4"/>
          <w:lang w:val="de-DE"/>
        </w:rPr>
        <w:t xml:space="preserve"> </w:t>
      </w:r>
      <w:r>
        <w:rPr>
          <w:spacing w:val="-4"/>
          <w:lang w:val="de-DE"/>
        </w:rPr>
        <w:t>90</w:t>
      </w:r>
      <w:r w:rsidRPr="00DE65F0">
        <w:rPr>
          <w:spacing w:val="-4"/>
          <w:lang w:val="de-DE"/>
        </w:rPr>
        <w:t xml:space="preserve">% </w:t>
      </w:r>
      <w:r w:rsidRPr="00DE65F0">
        <w:t xml:space="preserve">over the same period last year, </w:t>
      </w:r>
      <w:r>
        <w:t>of which,</w:t>
      </w:r>
      <w:r w:rsidRPr="00DE65F0">
        <w:t xml:space="preserve"> the destroyed forest area was </w:t>
      </w:r>
      <w:r>
        <w:rPr>
          <w:spacing w:val="-4"/>
          <w:lang w:val="de-DE"/>
        </w:rPr>
        <w:t xml:space="preserve">857.6 </w:t>
      </w:r>
      <w:r w:rsidRPr="00DE65F0">
        <w:t>hectares,</w:t>
      </w:r>
      <w:r>
        <w:t xml:space="preserve"> up 13</w:t>
      </w:r>
      <w:r>
        <w:rPr>
          <w:spacing w:val="-4"/>
          <w:lang w:val="de-DE"/>
        </w:rPr>
        <w:t xml:space="preserve">.3%; </w:t>
      </w:r>
      <w:r w:rsidRPr="00DE65F0">
        <w:t>the burned forest area was</w:t>
      </w:r>
      <w:r w:rsidRPr="00DE65F0">
        <w:rPr>
          <w:spacing w:val="-4"/>
          <w:lang w:val="de-DE"/>
        </w:rPr>
        <w:t xml:space="preserve"> </w:t>
      </w:r>
      <w:r>
        <w:rPr>
          <w:spacing w:val="-4"/>
          <w:lang w:val="de-DE"/>
        </w:rPr>
        <w:t>627.3</w:t>
      </w:r>
      <w:r w:rsidRPr="00DE65F0">
        <w:rPr>
          <w:spacing w:val="-4"/>
          <w:lang w:val="de-DE"/>
        </w:rPr>
        <w:t xml:space="preserve"> </w:t>
      </w:r>
      <w:r w:rsidRPr="00DE65F0">
        <w:t xml:space="preserve">hectares, </w:t>
      </w:r>
      <w:r>
        <w:t>25.6</w:t>
      </w:r>
      <w:r w:rsidRPr="00DE65F0">
        <w:t xml:space="preserve"> times higher</w:t>
      </w:r>
      <w:r>
        <w:t xml:space="preserve"> </w:t>
      </w:r>
      <w:r w:rsidRPr="005A4479">
        <w:t>due to prolonged hot weather</w:t>
      </w:r>
      <w:r>
        <w:t xml:space="preserve"> this year.</w:t>
      </w:r>
    </w:p>
    <w:bookmarkEnd w:id="0"/>
    <w:p w14:paraId="750B71F9" w14:textId="77777777" w:rsidR="00901A7D" w:rsidRPr="00722356" w:rsidRDefault="00901A7D" w:rsidP="00901A7D">
      <w:pPr>
        <w:spacing w:after="40" w:line="288" w:lineRule="auto"/>
        <w:ind w:firstLine="567"/>
        <w:jc w:val="both"/>
        <w:rPr>
          <w:b/>
          <w:bCs/>
          <w:i/>
          <w:iCs/>
          <w:lang w:val="de-DE"/>
        </w:rPr>
      </w:pPr>
      <w:r w:rsidRPr="00722356">
        <w:rPr>
          <w:b/>
          <w:bCs/>
          <w:i/>
          <w:iCs/>
          <w:lang w:val="de-DE"/>
        </w:rPr>
        <w:t xml:space="preserve">c) </w:t>
      </w:r>
      <w:r>
        <w:rPr>
          <w:b/>
          <w:bCs/>
          <w:i/>
          <w:iCs/>
          <w:lang w:val="de-DE"/>
        </w:rPr>
        <w:t>Fishery</w:t>
      </w:r>
    </w:p>
    <w:p w14:paraId="53204ED3" w14:textId="477E1A8B" w:rsidR="00901A7D" w:rsidRDefault="00901A7D" w:rsidP="00901A7D">
      <w:pPr>
        <w:spacing w:before="40" w:after="40" w:line="288" w:lineRule="auto"/>
        <w:ind w:right="1" w:firstLine="567"/>
        <w:jc w:val="both"/>
        <w:rPr>
          <w:lang w:val="de-DE"/>
        </w:rPr>
      </w:pPr>
      <w:bookmarkStart w:id="1" w:name="_Hlk134107280"/>
      <w:r w:rsidRPr="00073FA5">
        <w:rPr>
          <w:bCs/>
          <w:spacing w:val="-2"/>
        </w:rPr>
        <w:t xml:space="preserve">Fishery output in </w:t>
      </w:r>
      <w:r>
        <w:rPr>
          <w:bCs/>
          <w:spacing w:val="-2"/>
        </w:rPr>
        <w:t>July, 2023</w:t>
      </w:r>
      <w:r w:rsidRPr="00073FA5">
        <w:rPr>
          <w:bCs/>
          <w:spacing w:val="-2"/>
        </w:rPr>
        <w:t xml:space="preserve"> was estimated at </w:t>
      </w:r>
      <w:r>
        <w:rPr>
          <w:lang w:val="de-DE"/>
        </w:rPr>
        <w:t>837.4</w:t>
      </w:r>
      <w:r w:rsidRPr="00073FA5">
        <w:rPr>
          <w:lang w:val="de-DE"/>
        </w:rPr>
        <w:t xml:space="preserve"> </w:t>
      </w:r>
      <w:r w:rsidRPr="00073FA5">
        <w:rPr>
          <w:bCs/>
          <w:spacing w:val="-2"/>
        </w:rPr>
        <w:t>thousand tons, up</w:t>
      </w:r>
      <w:r w:rsidRPr="00073FA5">
        <w:rPr>
          <w:lang w:val="de-DE"/>
        </w:rPr>
        <w:t xml:space="preserve"> </w:t>
      </w:r>
      <w:r>
        <w:rPr>
          <w:lang w:val="de-DE"/>
        </w:rPr>
        <w:t>2</w:t>
      </w:r>
      <w:r w:rsidRPr="00073FA5">
        <w:rPr>
          <w:lang w:val="de-DE"/>
        </w:rPr>
        <w:t xml:space="preserve">% </w:t>
      </w:r>
      <w:r w:rsidRPr="00073FA5">
        <w:rPr>
          <w:bCs/>
          <w:spacing w:val="-2"/>
        </w:rPr>
        <w:t>over the same period last year, including</w:t>
      </w:r>
      <w:r>
        <w:rPr>
          <w:bCs/>
          <w:spacing w:val="-2"/>
        </w:rPr>
        <w:t xml:space="preserve"> </w:t>
      </w:r>
      <w:r w:rsidRPr="00073FA5">
        <w:rPr>
          <w:bCs/>
          <w:spacing w:val="-2"/>
        </w:rPr>
        <w:t>fis</w:t>
      </w:r>
      <w:r>
        <w:rPr>
          <w:bCs/>
          <w:spacing w:val="-2"/>
        </w:rPr>
        <w:t>hes</w:t>
      </w:r>
      <w:r w:rsidRPr="00073FA5">
        <w:rPr>
          <w:bCs/>
          <w:spacing w:val="-2"/>
        </w:rPr>
        <w:t xml:space="preserve"> reached </w:t>
      </w:r>
      <w:r>
        <w:rPr>
          <w:lang w:val="de-DE"/>
        </w:rPr>
        <w:t>584.7</w:t>
      </w:r>
      <w:r w:rsidRPr="00073FA5">
        <w:rPr>
          <w:lang w:val="de-DE"/>
        </w:rPr>
        <w:t xml:space="preserve"> </w:t>
      </w:r>
      <w:r w:rsidRPr="00073FA5">
        <w:rPr>
          <w:bCs/>
          <w:spacing w:val="-2"/>
        </w:rPr>
        <w:t xml:space="preserve">thousand tons, up </w:t>
      </w:r>
      <w:r>
        <w:rPr>
          <w:bCs/>
          <w:spacing w:val="-2"/>
        </w:rPr>
        <w:t>1.4</w:t>
      </w:r>
      <w:r w:rsidRPr="00073FA5">
        <w:rPr>
          <w:lang w:val="de-DE"/>
        </w:rPr>
        <w:t xml:space="preserve">%; </w:t>
      </w:r>
      <w:r w:rsidRPr="00073FA5">
        <w:rPr>
          <w:bCs/>
          <w:spacing w:val="-2"/>
        </w:rPr>
        <w:t xml:space="preserve">shrimp reached </w:t>
      </w:r>
      <w:r>
        <w:rPr>
          <w:lang w:val="de-DE"/>
        </w:rPr>
        <w:t>139.3</w:t>
      </w:r>
      <w:r w:rsidRPr="00073FA5">
        <w:rPr>
          <w:lang w:val="de-DE"/>
        </w:rPr>
        <w:t xml:space="preserve"> </w:t>
      </w:r>
      <w:r w:rsidRPr="00073FA5">
        <w:rPr>
          <w:bCs/>
          <w:spacing w:val="-2"/>
        </w:rPr>
        <w:t>thousand tons, up</w:t>
      </w:r>
      <w:r w:rsidRPr="00073FA5">
        <w:rPr>
          <w:lang w:val="de-DE"/>
        </w:rPr>
        <w:t xml:space="preserve"> </w:t>
      </w:r>
      <w:r>
        <w:rPr>
          <w:lang w:val="de-DE"/>
        </w:rPr>
        <w:t>4.1</w:t>
      </w:r>
      <w:r w:rsidRPr="00073FA5">
        <w:rPr>
          <w:lang w:val="de-DE"/>
        </w:rPr>
        <w:t xml:space="preserve">%; </w:t>
      </w:r>
      <w:r w:rsidRPr="00073FA5">
        <w:rPr>
          <w:bCs/>
          <w:spacing w:val="-2"/>
        </w:rPr>
        <w:t xml:space="preserve">other aquatic products reached </w:t>
      </w:r>
      <w:r>
        <w:rPr>
          <w:lang w:val="de-DE"/>
        </w:rPr>
        <w:t>113.4</w:t>
      </w:r>
      <w:r w:rsidRPr="00073FA5">
        <w:rPr>
          <w:lang w:val="de-DE"/>
        </w:rPr>
        <w:t xml:space="preserve"> </w:t>
      </w:r>
      <w:r w:rsidRPr="00073FA5">
        <w:rPr>
          <w:bCs/>
          <w:spacing w:val="-2"/>
        </w:rPr>
        <w:t xml:space="preserve">thousand tons, up </w:t>
      </w:r>
      <w:r w:rsidR="00105859">
        <w:rPr>
          <w:bCs/>
          <w:spacing w:val="-2"/>
        </w:rPr>
        <w:t>2</w:t>
      </w:r>
      <w:r>
        <w:rPr>
          <w:bCs/>
          <w:spacing w:val="-2"/>
        </w:rPr>
        <w:t>.</w:t>
      </w:r>
      <w:r w:rsidR="00105859">
        <w:rPr>
          <w:bCs/>
          <w:spacing w:val="-2"/>
        </w:rPr>
        <w:t>2</w:t>
      </w:r>
      <w:r w:rsidRPr="00073FA5">
        <w:rPr>
          <w:lang w:val="de-DE"/>
        </w:rPr>
        <w:t>%.</w:t>
      </w:r>
    </w:p>
    <w:p w14:paraId="197CC7C0" w14:textId="77777777" w:rsidR="00901A7D" w:rsidRPr="00073FA5" w:rsidRDefault="00901A7D" w:rsidP="00901A7D">
      <w:pPr>
        <w:spacing w:before="40" w:after="40" w:line="288" w:lineRule="auto"/>
        <w:ind w:right="1" w:firstLine="567"/>
        <w:jc w:val="both"/>
        <w:rPr>
          <w:lang w:val="de-DE"/>
        </w:rPr>
      </w:pPr>
      <w:bookmarkStart w:id="2" w:name="_Hlk134107302"/>
      <w:bookmarkEnd w:id="1"/>
      <w:r w:rsidRPr="00073FA5">
        <w:rPr>
          <w:bCs/>
          <w:spacing w:val="-2"/>
        </w:rPr>
        <w:t xml:space="preserve">It was estimated that in month, aquaculture output reached </w:t>
      </w:r>
      <w:r>
        <w:rPr>
          <w:lang w:val="de-DE"/>
        </w:rPr>
        <w:t>485.8</w:t>
      </w:r>
      <w:r w:rsidRPr="00073FA5">
        <w:rPr>
          <w:lang w:val="de-DE"/>
        </w:rPr>
        <w:t xml:space="preserve"> </w:t>
      </w:r>
      <w:r w:rsidRPr="00073FA5">
        <w:rPr>
          <w:bCs/>
          <w:spacing w:val="-2"/>
        </w:rPr>
        <w:t>thousand tons, up</w:t>
      </w:r>
      <w:r w:rsidRPr="00073FA5">
        <w:rPr>
          <w:lang w:val="de-DE"/>
        </w:rPr>
        <w:t xml:space="preserve"> </w:t>
      </w:r>
      <w:r>
        <w:rPr>
          <w:lang w:val="de-DE"/>
        </w:rPr>
        <w:t>3.8</w:t>
      </w:r>
      <w:r w:rsidRPr="00073FA5">
        <w:rPr>
          <w:lang w:val="de-DE"/>
        </w:rPr>
        <w:t xml:space="preserve">% </w:t>
      </w:r>
      <w:r w:rsidRPr="00073FA5">
        <w:rPr>
          <w:bCs/>
          <w:spacing w:val="-2"/>
        </w:rPr>
        <w:t>over the same period last year, of which fish</w:t>
      </w:r>
      <w:r>
        <w:rPr>
          <w:bCs/>
          <w:spacing w:val="-2"/>
        </w:rPr>
        <w:t>es</w:t>
      </w:r>
      <w:r w:rsidRPr="00073FA5">
        <w:rPr>
          <w:bCs/>
          <w:spacing w:val="-2"/>
        </w:rPr>
        <w:t xml:space="preserve"> reached</w:t>
      </w:r>
      <w:r w:rsidRPr="00073FA5">
        <w:rPr>
          <w:lang w:val="de-DE"/>
        </w:rPr>
        <w:t xml:space="preserve"> </w:t>
      </w:r>
      <w:r>
        <w:rPr>
          <w:lang w:val="de-DE"/>
        </w:rPr>
        <w:t>304.9</w:t>
      </w:r>
      <w:r w:rsidRPr="00073FA5">
        <w:rPr>
          <w:lang w:val="de-DE"/>
        </w:rPr>
        <w:t xml:space="preserve"> </w:t>
      </w:r>
      <w:r w:rsidRPr="00073FA5">
        <w:rPr>
          <w:bCs/>
          <w:spacing w:val="-2"/>
        </w:rPr>
        <w:t>thousand tons, up</w:t>
      </w:r>
      <w:r w:rsidRPr="00073FA5">
        <w:rPr>
          <w:lang w:val="de-DE"/>
        </w:rPr>
        <w:t xml:space="preserve"> </w:t>
      </w:r>
      <w:r>
        <w:rPr>
          <w:lang w:val="de-DE"/>
        </w:rPr>
        <w:t>3.3</w:t>
      </w:r>
      <w:r w:rsidRPr="00073FA5">
        <w:rPr>
          <w:lang w:val="de-DE"/>
        </w:rPr>
        <w:t xml:space="preserve">%; </w:t>
      </w:r>
      <w:r w:rsidRPr="00073FA5">
        <w:rPr>
          <w:bCs/>
          <w:spacing w:val="-2"/>
        </w:rPr>
        <w:t xml:space="preserve">shrimp reached </w:t>
      </w:r>
      <w:r>
        <w:rPr>
          <w:bCs/>
          <w:spacing w:val="-2"/>
        </w:rPr>
        <w:t>128.4</w:t>
      </w:r>
      <w:r w:rsidRPr="00073FA5">
        <w:rPr>
          <w:lang w:val="de-DE"/>
        </w:rPr>
        <w:t xml:space="preserve"> </w:t>
      </w:r>
      <w:r w:rsidRPr="00073FA5">
        <w:rPr>
          <w:bCs/>
          <w:spacing w:val="-2"/>
        </w:rPr>
        <w:t>thousand tons, up</w:t>
      </w:r>
      <w:r w:rsidRPr="00073FA5">
        <w:rPr>
          <w:lang w:val="de-DE"/>
        </w:rPr>
        <w:t xml:space="preserve"> </w:t>
      </w:r>
      <w:r>
        <w:rPr>
          <w:lang w:val="de-DE"/>
        </w:rPr>
        <w:t>4.6</w:t>
      </w:r>
      <w:r w:rsidRPr="00073FA5">
        <w:rPr>
          <w:lang w:val="de-DE"/>
        </w:rPr>
        <w:t>%.</w:t>
      </w:r>
    </w:p>
    <w:bookmarkEnd w:id="2"/>
    <w:p w14:paraId="6307D515" w14:textId="77777777" w:rsidR="00901A7D" w:rsidRPr="00552BC7" w:rsidRDefault="00901A7D" w:rsidP="00901A7D">
      <w:pPr>
        <w:spacing w:after="120" w:line="269" w:lineRule="auto"/>
        <w:ind w:firstLine="567"/>
        <w:jc w:val="both"/>
        <w:rPr>
          <w:lang w:val="de-DE"/>
        </w:rPr>
      </w:pPr>
      <w:r w:rsidRPr="005B5349">
        <w:rPr>
          <w:lang w:val="de-DE"/>
        </w:rPr>
        <w:t>Pangasius harvest in the month increased compared to the same period last year because it was the harvest time, the price of raw pangasius remained stable, exports to some markets increased.</w:t>
      </w:r>
      <w:r w:rsidRPr="00552BC7">
        <w:rPr>
          <w:lang w:val="de-DE"/>
        </w:rPr>
        <w:t xml:space="preserve"> </w:t>
      </w:r>
      <w:r w:rsidRPr="007C5DE8">
        <w:rPr>
          <w:lang w:val="de-DE"/>
        </w:rPr>
        <w:t xml:space="preserve">Pangasius production in the </w:t>
      </w:r>
      <w:r>
        <w:rPr>
          <w:lang w:val="de-DE"/>
        </w:rPr>
        <w:t>8/2023</w:t>
      </w:r>
      <w:r w:rsidRPr="007C5DE8">
        <w:rPr>
          <w:lang w:val="de-DE"/>
        </w:rPr>
        <w:t xml:space="preserve"> was estimated at </w:t>
      </w:r>
      <w:r>
        <w:rPr>
          <w:lang w:val="de-DE"/>
        </w:rPr>
        <w:t>156.8</w:t>
      </w:r>
      <w:r w:rsidRPr="007C5DE8">
        <w:rPr>
          <w:lang w:val="de-DE"/>
        </w:rPr>
        <w:t xml:space="preserve"> thousand tons, up </w:t>
      </w:r>
      <w:r>
        <w:rPr>
          <w:lang w:val="de-DE"/>
        </w:rPr>
        <w:t>2.7</w:t>
      </w:r>
      <w:r w:rsidRPr="007C5DE8">
        <w:rPr>
          <w:lang w:val="de-DE"/>
        </w:rPr>
        <w:t>% over the same period last year.</w:t>
      </w:r>
      <w:r>
        <w:rPr>
          <w:lang w:val="de-DE"/>
        </w:rPr>
        <w:t xml:space="preserve"> </w:t>
      </w:r>
    </w:p>
    <w:p w14:paraId="3E8679A5" w14:textId="77777777" w:rsidR="00901A7D" w:rsidRDefault="00901A7D" w:rsidP="00901A7D">
      <w:pPr>
        <w:spacing w:after="120" w:line="269" w:lineRule="auto"/>
        <w:ind w:firstLine="567"/>
        <w:jc w:val="both"/>
        <w:rPr>
          <w:lang w:val="de-DE"/>
        </w:rPr>
      </w:pPr>
      <w:r w:rsidRPr="005B5349">
        <w:rPr>
          <w:bCs/>
          <w:spacing w:val="2"/>
          <w:lang w:val="pt-BR"/>
        </w:rPr>
        <w:t>Shrimp output in the month increased compared to the same period last year because the shrimp export market was showing signs of recovery in some markets such as Japan, Korea and domestic consumption demand increased.</w:t>
      </w:r>
      <w:r w:rsidRPr="00552BC7">
        <w:rPr>
          <w:bCs/>
          <w:iCs/>
          <w:shd w:val="clear" w:color="auto" w:fill="FFFFFF"/>
        </w:rPr>
        <w:t xml:space="preserve"> </w:t>
      </w:r>
      <w:r w:rsidRPr="007C5DE8">
        <w:rPr>
          <w:lang w:val="de-DE"/>
        </w:rPr>
        <w:t xml:space="preserve">The output of whiteleg shrimp was estimated at </w:t>
      </w:r>
      <w:r>
        <w:rPr>
          <w:lang w:val="de-DE"/>
        </w:rPr>
        <w:t>93.5</w:t>
      </w:r>
      <w:r w:rsidRPr="007C5DE8">
        <w:rPr>
          <w:lang w:val="de-DE"/>
        </w:rPr>
        <w:t xml:space="preserve"> thousand tons, up </w:t>
      </w:r>
      <w:r>
        <w:rPr>
          <w:lang w:val="de-DE"/>
        </w:rPr>
        <w:t>5.4</w:t>
      </w:r>
      <w:r w:rsidRPr="007C5DE8">
        <w:rPr>
          <w:lang w:val="de-DE"/>
        </w:rPr>
        <w:t xml:space="preserve">% over the same period last year; black tiger shrimp output reached </w:t>
      </w:r>
      <w:r>
        <w:rPr>
          <w:lang w:val="de-DE"/>
        </w:rPr>
        <w:t>28.5</w:t>
      </w:r>
      <w:r w:rsidRPr="007C5DE8">
        <w:rPr>
          <w:lang w:val="de-DE"/>
        </w:rPr>
        <w:t xml:space="preserve"> thousand tons, up </w:t>
      </w:r>
      <w:r>
        <w:rPr>
          <w:lang w:val="de-DE"/>
        </w:rPr>
        <w:t>1.4</w:t>
      </w:r>
      <w:r w:rsidRPr="007C5DE8">
        <w:rPr>
          <w:lang w:val="de-DE"/>
        </w:rPr>
        <w:t>%.</w:t>
      </w:r>
      <w:r>
        <w:rPr>
          <w:lang w:val="de-DE"/>
        </w:rPr>
        <w:t xml:space="preserve"> </w:t>
      </w:r>
    </w:p>
    <w:p w14:paraId="47F581D0" w14:textId="77777777" w:rsidR="00901A7D" w:rsidRPr="003D1613" w:rsidRDefault="00901A7D" w:rsidP="00901A7D">
      <w:pPr>
        <w:spacing w:before="60" w:after="120" w:line="288" w:lineRule="auto"/>
        <w:ind w:right="1" w:firstLine="567"/>
        <w:jc w:val="both"/>
        <w:rPr>
          <w:lang w:val="de-DE"/>
        </w:rPr>
      </w:pPr>
      <w:r w:rsidRPr="00616620">
        <w:rPr>
          <w:lang w:val="de-DE"/>
        </w:rPr>
        <w:t xml:space="preserve">The caught fishery output </w:t>
      </w:r>
      <w:r w:rsidRPr="00A87BEC">
        <w:rPr>
          <w:lang w:val="de-DE"/>
        </w:rPr>
        <w:t xml:space="preserve">in the month was estimated at </w:t>
      </w:r>
      <w:r>
        <w:rPr>
          <w:lang w:val="de-DE"/>
        </w:rPr>
        <w:t>351.6 thousand</w:t>
      </w:r>
      <w:r w:rsidRPr="00A87BEC">
        <w:rPr>
          <w:lang w:val="de-DE"/>
        </w:rPr>
        <w:t xml:space="preserve"> tons, </w:t>
      </w:r>
      <w:r>
        <w:rPr>
          <w:lang w:val="de-DE"/>
        </w:rPr>
        <w:t>down 0.5</w:t>
      </w:r>
      <w:r w:rsidRPr="00A87BEC">
        <w:rPr>
          <w:lang w:val="de-DE"/>
        </w:rPr>
        <w:t>% over the same period last year</w:t>
      </w:r>
      <w:r>
        <w:rPr>
          <w:lang w:val="de-DE"/>
        </w:rPr>
        <w:t xml:space="preserve"> </w:t>
      </w:r>
      <w:r w:rsidRPr="00C34040">
        <w:rPr>
          <w:lang w:val="de-DE"/>
        </w:rPr>
        <w:t>due to the onset of the rainy and stormy season, boats are limited to fishing</w:t>
      </w:r>
      <w:r>
        <w:rPr>
          <w:lang w:val="de-DE"/>
        </w:rPr>
        <w:t xml:space="preserve">, </w:t>
      </w:r>
      <w:r>
        <w:t>included</w:t>
      </w:r>
      <w:r w:rsidRPr="00616620">
        <w:t>: Fish</w:t>
      </w:r>
      <w:r>
        <w:t>es</w:t>
      </w:r>
      <w:r w:rsidRPr="00616620">
        <w:t xml:space="preserve"> reached </w:t>
      </w:r>
      <w:r>
        <w:rPr>
          <w:lang w:val="de-DE"/>
        </w:rPr>
        <w:t>279.8</w:t>
      </w:r>
      <w:r w:rsidRPr="00616620">
        <w:rPr>
          <w:lang w:val="de-DE"/>
        </w:rPr>
        <w:t xml:space="preserve"> </w:t>
      </w:r>
      <w:r w:rsidRPr="00616620">
        <w:t xml:space="preserve">thousand tons, </w:t>
      </w:r>
      <w:r>
        <w:lastRenderedPageBreak/>
        <w:t>down 0</w:t>
      </w:r>
      <w:r>
        <w:rPr>
          <w:lang w:val="de-DE"/>
        </w:rPr>
        <w:t>.5</w:t>
      </w:r>
      <w:r w:rsidRPr="00616620">
        <w:rPr>
          <w:lang w:val="de-DE"/>
        </w:rPr>
        <w:t xml:space="preserve">%; </w:t>
      </w:r>
      <w:r w:rsidRPr="00616620">
        <w:t>shrimp reached</w:t>
      </w:r>
      <w:r w:rsidRPr="00616620">
        <w:rPr>
          <w:lang w:val="de-DE"/>
        </w:rPr>
        <w:t xml:space="preserve"> </w:t>
      </w:r>
      <w:r>
        <w:rPr>
          <w:lang w:val="de-DE"/>
        </w:rPr>
        <w:t>10.9</w:t>
      </w:r>
      <w:r w:rsidRPr="00616620">
        <w:rPr>
          <w:lang w:val="de-DE"/>
        </w:rPr>
        <w:t xml:space="preserve"> </w:t>
      </w:r>
      <w:r>
        <w:t>thousand tons, down</w:t>
      </w:r>
      <w:r w:rsidRPr="00616620">
        <w:t xml:space="preserve"> </w:t>
      </w:r>
      <w:r>
        <w:t>0.9</w:t>
      </w:r>
      <w:r w:rsidRPr="00616620">
        <w:t>%</w:t>
      </w:r>
      <w:r w:rsidRPr="00616620">
        <w:rPr>
          <w:lang w:val="de-DE"/>
        </w:rPr>
        <w:t xml:space="preserve">; </w:t>
      </w:r>
      <w:r w:rsidRPr="00616620">
        <w:t>other aquatic products reached</w:t>
      </w:r>
      <w:r w:rsidRPr="00616620">
        <w:rPr>
          <w:lang w:val="de-DE"/>
        </w:rPr>
        <w:t xml:space="preserve"> </w:t>
      </w:r>
      <w:r>
        <w:rPr>
          <w:lang w:val="de-DE"/>
        </w:rPr>
        <w:t>60.9</w:t>
      </w:r>
      <w:r w:rsidRPr="00616620">
        <w:rPr>
          <w:lang w:val="de-DE"/>
        </w:rPr>
        <w:t xml:space="preserve"> </w:t>
      </w:r>
      <w:r w:rsidRPr="00616620">
        <w:t xml:space="preserve">thousand tons, </w:t>
      </w:r>
      <w:r>
        <w:t>down</w:t>
      </w:r>
      <w:r w:rsidRPr="00616620">
        <w:t xml:space="preserve"> </w:t>
      </w:r>
      <w:r>
        <w:t>0.2</w:t>
      </w:r>
      <w:r w:rsidRPr="00616620">
        <w:rPr>
          <w:lang w:val="de-DE"/>
        </w:rPr>
        <w:t>%. Marine fishing output was</w:t>
      </w:r>
      <w:r>
        <w:rPr>
          <w:lang w:val="de-DE"/>
        </w:rPr>
        <w:t xml:space="preserve"> </w:t>
      </w:r>
      <w:r w:rsidRPr="00616620">
        <w:rPr>
          <w:lang w:val="de-DE"/>
        </w:rPr>
        <w:t xml:space="preserve">estimated at </w:t>
      </w:r>
      <w:r>
        <w:rPr>
          <w:lang w:val="de-DE"/>
        </w:rPr>
        <w:t>330.5</w:t>
      </w:r>
      <w:r w:rsidRPr="00616620">
        <w:rPr>
          <w:lang w:val="de-DE"/>
        </w:rPr>
        <w:t xml:space="preserve"> </w:t>
      </w:r>
      <w:r w:rsidRPr="00616620">
        <w:t xml:space="preserve">thousand tons, </w:t>
      </w:r>
      <w:r>
        <w:t>down</w:t>
      </w:r>
      <w:r w:rsidRPr="00616620">
        <w:t xml:space="preserve"> </w:t>
      </w:r>
      <w:r>
        <w:t>0.6</w:t>
      </w:r>
      <w:r w:rsidRPr="00616620">
        <w:rPr>
          <w:lang w:val="de-DE"/>
        </w:rPr>
        <w:t xml:space="preserve">% </w:t>
      </w:r>
      <w:r w:rsidRPr="00616620">
        <w:t>over the same period last year</w:t>
      </w:r>
      <w:r>
        <w:t xml:space="preserve">. </w:t>
      </w:r>
    </w:p>
    <w:p w14:paraId="3081DE5B" w14:textId="77777777" w:rsidR="00901A7D" w:rsidRPr="003D1613" w:rsidRDefault="00901A7D" w:rsidP="00901A7D">
      <w:pPr>
        <w:spacing w:before="120" w:after="40"/>
        <w:ind w:firstLine="567"/>
        <w:jc w:val="center"/>
        <w:rPr>
          <w:rFonts w:ascii="Arial" w:hAnsi="Arial" w:cs="Arial"/>
          <w:sz w:val="24"/>
          <w:lang w:val="af-ZA"/>
        </w:rPr>
      </w:pPr>
      <w:r w:rsidRPr="003D1613">
        <w:rPr>
          <w:rFonts w:ascii="Arial" w:hAnsi="Arial" w:cs="Arial"/>
          <w:b/>
          <w:bCs/>
          <w:sz w:val="24"/>
          <w:lang w:val="de-DE"/>
        </w:rPr>
        <w:t xml:space="preserve">Figure 3. </w:t>
      </w:r>
      <w:r>
        <w:rPr>
          <w:rFonts w:ascii="Arial" w:hAnsi="Arial" w:cs="Arial"/>
          <w:b/>
          <w:bCs/>
          <w:sz w:val="24"/>
          <w:lang w:val="de-DE"/>
        </w:rPr>
        <w:t>Fishery production in 8</w:t>
      </w:r>
      <w:r w:rsidRPr="003D1613">
        <w:rPr>
          <w:rFonts w:ascii="Arial" w:hAnsi="Arial" w:cs="Arial"/>
          <w:b/>
          <w:bCs/>
          <w:sz w:val="24"/>
          <w:lang w:val="de-DE"/>
        </w:rPr>
        <w:t xml:space="preserve"> months of 2023</w:t>
      </w:r>
    </w:p>
    <w:p w14:paraId="013C2214" w14:textId="77777777" w:rsidR="00901A7D" w:rsidRDefault="00901A7D" w:rsidP="00901A7D">
      <w:pPr>
        <w:shd w:val="clear" w:color="auto" w:fill="FFFFFF"/>
        <w:tabs>
          <w:tab w:val="left" w:pos="9360"/>
        </w:tabs>
        <w:jc w:val="center"/>
        <w:rPr>
          <w:rFonts w:ascii="Arial" w:hAnsi="Arial" w:cs="Arial"/>
          <w:b/>
          <w:bCs/>
          <w:sz w:val="24"/>
          <w:lang w:val="de-DE"/>
        </w:rPr>
      </w:pPr>
      <w:r w:rsidRPr="003D1613">
        <w:rPr>
          <w:rFonts w:ascii="Arial" w:hAnsi="Arial" w:cs="Arial"/>
          <w:b/>
          <w:bCs/>
          <w:sz w:val="24"/>
          <w:lang w:val="de-DE"/>
        </w:rPr>
        <w:t>compared to the same period in 2022</w:t>
      </w:r>
    </w:p>
    <w:p w14:paraId="7AF404A5" w14:textId="77777777" w:rsidR="00901A7D" w:rsidRPr="00552BC7" w:rsidRDefault="00901A7D" w:rsidP="00901A7D">
      <w:pPr>
        <w:shd w:val="clear" w:color="auto" w:fill="FFFFFF"/>
        <w:tabs>
          <w:tab w:val="left" w:pos="9360"/>
        </w:tabs>
        <w:spacing w:line="288" w:lineRule="auto"/>
        <w:rPr>
          <w:rFonts w:ascii="Arial" w:hAnsi="Arial" w:cs="Arial"/>
          <w:b/>
          <w:bCs/>
          <w:sz w:val="24"/>
          <w:lang w:val="de-DE"/>
        </w:rPr>
      </w:pPr>
      <w:r>
        <w:rPr>
          <w:noProof/>
        </w:rPr>
        <w:drawing>
          <wp:inline distT="0" distB="0" distL="0" distR="0" wp14:anchorId="2E9EA0DA" wp14:editId="168D8F28">
            <wp:extent cx="5848350" cy="1866900"/>
            <wp:effectExtent l="0" t="0" r="0" b="0"/>
            <wp:docPr id="4" name="Picture 4" descr="A close-up of a number of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number of fish&#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0" cy="1866900"/>
                    </a:xfrm>
                    <a:prstGeom prst="rect">
                      <a:avLst/>
                    </a:prstGeom>
                    <a:noFill/>
                    <a:ln>
                      <a:noFill/>
                    </a:ln>
                  </pic:spPr>
                </pic:pic>
              </a:graphicData>
            </a:graphic>
          </wp:inline>
        </w:drawing>
      </w:r>
    </w:p>
    <w:p w14:paraId="7E6334A9" w14:textId="77777777" w:rsidR="00901A7D" w:rsidRPr="003B1513" w:rsidRDefault="00901A7D" w:rsidP="00901A7D">
      <w:pPr>
        <w:spacing w:after="120" w:line="360" w:lineRule="atLeast"/>
        <w:ind w:right="1" w:firstLine="720"/>
        <w:jc w:val="both"/>
        <w:rPr>
          <w:spacing w:val="-4"/>
          <w:lang w:val="de-DE"/>
        </w:rPr>
      </w:pPr>
      <w:r w:rsidRPr="007C2632">
        <w:rPr>
          <w:shd w:val="clear" w:color="auto" w:fill="FFFFFF"/>
          <w:lang w:val="de-DE"/>
        </w:rPr>
        <w:t xml:space="preserve">In general, in </w:t>
      </w:r>
      <w:r>
        <w:rPr>
          <w:shd w:val="clear" w:color="auto" w:fill="FFFFFF"/>
          <w:lang w:val="de-DE"/>
        </w:rPr>
        <w:t>8</w:t>
      </w:r>
      <w:r w:rsidRPr="007C2632">
        <w:rPr>
          <w:shd w:val="clear" w:color="auto" w:fill="FFFFFF"/>
          <w:lang w:val="de-DE"/>
        </w:rPr>
        <w:t xml:space="preserve"> months of 2023, </w:t>
      </w:r>
      <w:r w:rsidRPr="003B1513">
        <w:rPr>
          <w:bCs/>
          <w:spacing w:val="-2"/>
        </w:rPr>
        <w:t xml:space="preserve">fishery output was estimated at </w:t>
      </w:r>
      <w:r>
        <w:rPr>
          <w:spacing w:val="-6"/>
          <w:lang w:val="de-DE"/>
        </w:rPr>
        <w:t>5,931</w:t>
      </w:r>
      <w:r w:rsidRPr="003B1513">
        <w:rPr>
          <w:spacing w:val="-6"/>
          <w:lang w:val="de-DE"/>
        </w:rPr>
        <w:t xml:space="preserve"> </w:t>
      </w:r>
      <w:r w:rsidRPr="003B1513">
        <w:rPr>
          <w:bCs/>
          <w:spacing w:val="-2"/>
        </w:rPr>
        <w:t xml:space="preserve">thousand tons, up </w:t>
      </w:r>
      <w:r w:rsidRPr="003B1513">
        <w:rPr>
          <w:lang w:val="de-DE"/>
        </w:rPr>
        <w:t>1.</w:t>
      </w:r>
      <w:r>
        <w:rPr>
          <w:lang w:val="de-DE"/>
        </w:rPr>
        <w:t>9</w:t>
      </w:r>
      <w:r w:rsidRPr="003B1513">
        <w:rPr>
          <w:lang w:val="de-DE"/>
        </w:rPr>
        <w:t xml:space="preserve">% </w:t>
      </w:r>
      <w:r w:rsidRPr="003B1513">
        <w:rPr>
          <w:bCs/>
          <w:spacing w:val="-2"/>
        </w:rPr>
        <w:t>over the same period last year, including</w:t>
      </w:r>
      <w:r>
        <w:rPr>
          <w:bCs/>
          <w:spacing w:val="-2"/>
        </w:rPr>
        <w:t>: F</w:t>
      </w:r>
      <w:r w:rsidRPr="003B1513">
        <w:rPr>
          <w:bCs/>
          <w:spacing w:val="-2"/>
        </w:rPr>
        <w:t xml:space="preserve">ishes reached </w:t>
      </w:r>
      <w:r>
        <w:rPr>
          <w:lang w:val="de-DE"/>
        </w:rPr>
        <w:t>4,254.3</w:t>
      </w:r>
      <w:r w:rsidRPr="003B1513">
        <w:rPr>
          <w:lang w:val="de-DE"/>
        </w:rPr>
        <w:t xml:space="preserve"> </w:t>
      </w:r>
      <w:r w:rsidRPr="003B1513">
        <w:rPr>
          <w:bCs/>
          <w:spacing w:val="-2"/>
        </w:rPr>
        <w:t>thousand tons, up 1</w:t>
      </w:r>
      <w:r w:rsidRPr="003B1513">
        <w:rPr>
          <w:lang w:val="de-DE"/>
        </w:rPr>
        <w:t>.</w:t>
      </w:r>
      <w:r>
        <w:rPr>
          <w:lang w:val="de-DE"/>
        </w:rPr>
        <w:t>7</w:t>
      </w:r>
      <w:r w:rsidRPr="003B1513">
        <w:rPr>
          <w:lang w:val="de-DE"/>
        </w:rPr>
        <w:t xml:space="preserve">%; </w:t>
      </w:r>
      <w:r w:rsidRPr="003B1513">
        <w:rPr>
          <w:bCs/>
          <w:spacing w:val="-2"/>
        </w:rPr>
        <w:t xml:space="preserve">shrimp reached </w:t>
      </w:r>
      <w:r>
        <w:rPr>
          <w:bCs/>
          <w:spacing w:val="-2"/>
        </w:rPr>
        <w:t>812.2</w:t>
      </w:r>
      <w:r w:rsidRPr="003B1513">
        <w:rPr>
          <w:lang w:val="de-DE"/>
        </w:rPr>
        <w:t xml:space="preserve"> </w:t>
      </w:r>
      <w:r w:rsidRPr="003B1513">
        <w:rPr>
          <w:bCs/>
          <w:spacing w:val="-2"/>
        </w:rPr>
        <w:t>thousand tons, up 3.</w:t>
      </w:r>
      <w:r>
        <w:rPr>
          <w:bCs/>
          <w:spacing w:val="-2"/>
        </w:rPr>
        <w:t>6</w:t>
      </w:r>
      <w:r w:rsidRPr="003B1513">
        <w:rPr>
          <w:lang w:val="de-DE"/>
        </w:rPr>
        <w:t xml:space="preserve">%; </w:t>
      </w:r>
      <w:r w:rsidRPr="003B1513">
        <w:rPr>
          <w:bCs/>
          <w:spacing w:val="-2"/>
        </w:rPr>
        <w:t xml:space="preserve">other fishery products reached </w:t>
      </w:r>
      <w:r>
        <w:rPr>
          <w:lang w:val="de-DE"/>
        </w:rPr>
        <w:t>864.5</w:t>
      </w:r>
      <w:r w:rsidRPr="003B1513">
        <w:rPr>
          <w:lang w:val="de-DE"/>
        </w:rPr>
        <w:t xml:space="preserve"> </w:t>
      </w:r>
      <w:r w:rsidRPr="003B1513">
        <w:rPr>
          <w:bCs/>
          <w:spacing w:val="-2"/>
        </w:rPr>
        <w:t xml:space="preserve">thousand tons, up </w:t>
      </w:r>
      <w:r w:rsidRPr="003B1513">
        <w:rPr>
          <w:lang w:val="de-DE"/>
        </w:rPr>
        <w:t>1.</w:t>
      </w:r>
      <w:r>
        <w:rPr>
          <w:lang w:val="de-DE"/>
        </w:rPr>
        <w:t>5</w:t>
      </w:r>
      <w:r w:rsidRPr="003B1513">
        <w:rPr>
          <w:lang w:val="de-DE"/>
        </w:rPr>
        <w:t>%.</w:t>
      </w:r>
    </w:p>
    <w:p w14:paraId="4CDE6588" w14:textId="77777777" w:rsidR="00264E47" w:rsidRPr="00552BC7" w:rsidRDefault="00264E47" w:rsidP="00264E47">
      <w:pPr>
        <w:spacing w:after="120" w:line="288" w:lineRule="auto"/>
        <w:ind w:firstLine="567"/>
        <w:jc w:val="both"/>
        <w:rPr>
          <w:b/>
          <w:bCs/>
          <w:lang w:val="pl-PL"/>
        </w:rPr>
      </w:pPr>
      <w:r w:rsidRPr="00552BC7">
        <w:rPr>
          <w:b/>
          <w:bCs/>
          <w:lang w:val="pl-PL"/>
        </w:rPr>
        <w:t>2. Industrial production</w:t>
      </w:r>
    </w:p>
    <w:p w14:paraId="0AE9FBFC" w14:textId="45E0CD4C" w:rsidR="00264E47" w:rsidRPr="00552BC7" w:rsidRDefault="00264E47" w:rsidP="00264E47">
      <w:pPr>
        <w:shd w:val="clear" w:color="auto" w:fill="FFFFFF"/>
        <w:spacing w:after="120" w:line="288" w:lineRule="auto"/>
        <w:ind w:firstLine="567"/>
        <w:jc w:val="both"/>
        <w:rPr>
          <w:i/>
          <w:iCs/>
          <w:shd w:val="clear" w:color="auto" w:fill="FFFFFF"/>
        </w:rPr>
      </w:pPr>
      <w:r w:rsidRPr="00552BC7">
        <w:rPr>
          <w:i/>
          <w:lang w:val="sv-SE"/>
        </w:rPr>
        <w:t xml:space="preserve">Industrial production in August continued to have a more positive trend than the previous month. It </w:t>
      </w:r>
      <w:r w:rsidR="001A6033">
        <w:rPr>
          <w:i/>
          <w:lang w:val="sv-SE"/>
        </w:rPr>
        <w:t>wa</w:t>
      </w:r>
      <w:r w:rsidRPr="00552BC7">
        <w:rPr>
          <w:i/>
          <w:lang w:val="sv-SE"/>
        </w:rPr>
        <w:t xml:space="preserve">s estimated that the industrial production index </w:t>
      </w:r>
      <w:r>
        <w:rPr>
          <w:i/>
          <w:lang w:val="sv-SE"/>
        </w:rPr>
        <w:t>in August 2023 increased by 2.9</w:t>
      </w:r>
      <w:r w:rsidRPr="00552BC7">
        <w:rPr>
          <w:i/>
        </w:rPr>
        <w:t xml:space="preserve">% </w:t>
      </w:r>
      <w:r w:rsidRPr="00552BC7">
        <w:rPr>
          <w:i/>
          <w:lang w:val="sv-SE"/>
        </w:rPr>
        <w:t>compared to the previous month and increased by 2.6%</w:t>
      </w:r>
      <w:r>
        <w:rPr>
          <w:i/>
          <w:lang w:val="sv-SE"/>
        </w:rPr>
        <w:t xml:space="preserve"> over the same period last year</w:t>
      </w:r>
      <w:r w:rsidRPr="00552BC7">
        <w:rPr>
          <w:i/>
          <w:lang w:val="pl-PL"/>
        </w:rPr>
        <w:t xml:space="preserve">. However, the world economic situation in the first months of 2023 faced many difficulties, which affected the results of domestic industrial production. </w:t>
      </w:r>
      <w:r w:rsidRPr="00552BC7">
        <w:rPr>
          <w:i/>
          <w:lang w:val="sv-SE"/>
        </w:rPr>
        <w:t>Generally for the 8 months of 20</w:t>
      </w:r>
      <w:r>
        <w:rPr>
          <w:i/>
          <w:lang w:val="sv-SE"/>
        </w:rPr>
        <w:t>2</w:t>
      </w:r>
      <w:r>
        <w:rPr>
          <w:i/>
        </w:rPr>
        <w:t>3</w:t>
      </w:r>
      <w:r w:rsidRPr="00552BC7">
        <w:rPr>
          <w:i/>
          <w:lang w:val="sv-SE"/>
        </w:rPr>
        <w:t xml:space="preserve">, the production index of the whole industry </w:t>
      </w:r>
      <w:r w:rsidR="001A6033">
        <w:rPr>
          <w:i/>
          <w:lang w:val="sv-SE"/>
        </w:rPr>
        <w:t>wa</w:t>
      </w:r>
      <w:r w:rsidRPr="00552BC7">
        <w:rPr>
          <w:i/>
          <w:lang w:val="sv-SE"/>
        </w:rPr>
        <w:t xml:space="preserve">s estimated to decrease by 0.4% over the same period last year </w:t>
      </w:r>
      <w:r w:rsidRPr="00552BC7">
        <w:rPr>
          <w:rStyle w:val="FootnoteReference"/>
          <w:rFonts w:eastAsia="Calibri"/>
          <w:i/>
          <w:lang w:val="sv-SE"/>
        </w:rPr>
        <w:footnoteReference w:id="4"/>
      </w:r>
      <w:r w:rsidRPr="00552BC7">
        <w:rPr>
          <w:i/>
          <w:lang w:val="sv-SE"/>
        </w:rPr>
        <w:t>.</w:t>
      </w:r>
    </w:p>
    <w:p w14:paraId="4D74A366" w14:textId="77777777" w:rsidR="00264E47" w:rsidRPr="00552BC7" w:rsidRDefault="00264E47" w:rsidP="00264E47">
      <w:pPr>
        <w:widowControl w:val="0"/>
        <w:shd w:val="clear" w:color="auto" w:fill="FFFFFF"/>
        <w:tabs>
          <w:tab w:val="left" w:pos="8931"/>
        </w:tabs>
        <w:spacing w:after="120" w:line="288" w:lineRule="auto"/>
        <w:ind w:firstLine="567"/>
        <w:jc w:val="both"/>
        <w:rPr>
          <w:spacing w:val="2"/>
          <w:lang w:val="pl-PL"/>
        </w:rPr>
      </w:pPr>
      <w:r w:rsidRPr="00552BC7">
        <w:rPr>
          <w:spacing w:val="2"/>
          <w:lang w:val="pl-PL"/>
        </w:rPr>
        <w:t xml:space="preserve">The index of industrial production (IIP) in </w:t>
      </w:r>
      <w:r w:rsidRPr="00552BC7">
        <w:rPr>
          <w:spacing w:val="2"/>
          <w:lang w:val="sv-SE"/>
        </w:rPr>
        <w:t xml:space="preserve">August </w:t>
      </w:r>
      <w:r w:rsidRPr="00552BC7">
        <w:rPr>
          <w:spacing w:val="2"/>
        </w:rPr>
        <w:t xml:space="preserve">2023 </w:t>
      </w:r>
      <w:r w:rsidRPr="00552BC7">
        <w:rPr>
          <w:spacing w:val="2"/>
          <w:lang w:val="pl-PL"/>
        </w:rPr>
        <w:t xml:space="preserve">was estimated </w:t>
      </w:r>
      <w:r w:rsidRPr="00552BC7">
        <w:rPr>
          <w:spacing w:val="2"/>
          <w:lang w:val="sv-SE"/>
        </w:rPr>
        <w:t xml:space="preserve">to increase by 2.9% </w:t>
      </w:r>
      <w:r>
        <w:rPr>
          <w:spacing w:val="2"/>
          <w:lang w:val="pl-PL"/>
        </w:rPr>
        <w:t>over the previous month</w:t>
      </w:r>
      <w:r w:rsidRPr="00552BC7">
        <w:rPr>
          <w:rStyle w:val="FootnoteReference"/>
          <w:rFonts w:eastAsia="Calibri"/>
          <w:spacing w:val="2"/>
          <w:lang w:val="pl-PL"/>
        </w:rPr>
        <w:footnoteReference w:id="5"/>
      </w:r>
      <w:r>
        <w:rPr>
          <w:spacing w:val="2"/>
          <w:lang w:val="pl-PL"/>
        </w:rPr>
        <w:t xml:space="preserve"> </w:t>
      </w:r>
      <w:r w:rsidRPr="00552BC7">
        <w:rPr>
          <w:spacing w:val="2"/>
          <w:lang w:val="pl-PL"/>
        </w:rPr>
        <w:t xml:space="preserve">and by </w:t>
      </w:r>
      <w:r>
        <w:rPr>
          <w:spacing w:val="2"/>
          <w:lang w:val="sv-SE"/>
        </w:rPr>
        <w:t>2.6</w:t>
      </w:r>
      <w:r w:rsidRPr="00552BC7">
        <w:rPr>
          <w:spacing w:val="2"/>
          <w:lang w:val="pl-PL"/>
        </w:rPr>
        <w:t>%</w:t>
      </w:r>
      <w:r>
        <w:rPr>
          <w:spacing w:val="2"/>
          <w:lang w:val="pl-PL"/>
        </w:rPr>
        <w:t xml:space="preserve"> over the same period last year</w:t>
      </w:r>
      <w:r w:rsidRPr="00552BC7">
        <w:rPr>
          <w:spacing w:val="2"/>
        </w:rPr>
        <w:t xml:space="preserve">. In </w:t>
      </w:r>
      <w:r>
        <w:rPr>
          <w:spacing w:val="2"/>
          <w:lang w:val="pl-PL"/>
        </w:rPr>
        <w:t>which</w:t>
      </w:r>
      <w:r w:rsidRPr="00552BC7">
        <w:rPr>
          <w:spacing w:val="2"/>
        </w:rPr>
        <w:t xml:space="preserve">, compared to the same period last year, </w:t>
      </w:r>
      <w:r w:rsidRPr="00552BC7">
        <w:rPr>
          <w:spacing w:val="2"/>
          <w:lang w:val="pl-PL"/>
        </w:rPr>
        <w:t xml:space="preserve">the manufacturing industry increased by 3.5%; electricity production and distribution increased by 3.7%; </w:t>
      </w:r>
      <w:r>
        <w:rPr>
          <w:spacing w:val="2"/>
          <w:lang w:val="pl-PL"/>
        </w:rPr>
        <w:t>w</w:t>
      </w:r>
      <w:r w:rsidRPr="007050E3">
        <w:rPr>
          <w:spacing w:val="2"/>
          <w:lang w:val="pl-PL"/>
        </w:rPr>
        <w:t>ater supply; sewerage, waste management and remediation activities</w:t>
      </w:r>
      <w:r w:rsidRPr="00552BC7">
        <w:rPr>
          <w:spacing w:val="2"/>
          <w:lang w:val="pl-PL"/>
        </w:rPr>
        <w:t xml:space="preserve"> increased by </w:t>
      </w:r>
      <w:r w:rsidRPr="00552BC7">
        <w:rPr>
          <w:spacing w:val="2"/>
        </w:rPr>
        <w:t>1.8</w:t>
      </w:r>
      <w:r w:rsidRPr="00552BC7">
        <w:rPr>
          <w:spacing w:val="2"/>
          <w:lang w:val="pl-PL"/>
        </w:rPr>
        <w:t xml:space="preserve">%; </w:t>
      </w:r>
      <w:r w:rsidRPr="00552BC7">
        <w:rPr>
          <w:spacing w:val="2"/>
        </w:rPr>
        <w:t xml:space="preserve">the </w:t>
      </w:r>
      <w:r>
        <w:rPr>
          <w:spacing w:val="2"/>
          <w:lang w:val="pl-PL"/>
        </w:rPr>
        <w:t>m</w:t>
      </w:r>
      <w:r w:rsidRPr="007050E3">
        <w:rPr>
          <w:spacing w:val="2"/>
          <w:lang w:val="pl-PL"/>
        </w:rPr>
        <w:t>ining and quarying</w:t>
      </w:r>
      <w:r w:rsidRPr="00552BC7">
        <w:rPr>
          <w:spacing w:val="2"/>
          <w:lang w:val="pl-PL"/>
        </w:rPr>
        <w:t xml:space="preserve"> </w:t>
      </w:r>
      <w:r>
        <w:rPr>
          <w:spacing w:val="2"/>
        </w:rPr>
        <w:t>decreased by 6.2</w:t>
      </w:r>
      <w:r w:rsidRPr="00552BC7">
        <w:rPr>
          <w:spacing w:val="2"/>
          <w:lang w:val="pl-PL"/>
        </w:rPr>
        <w:t>%.</w:t>
      </w:r>
    </w:p>
    <w:p w14:paraId="0EAD6A62" w14:textId="59532162" w:rsidR="00264E47" w:rsidRPr="00552BC7" w:rsidRDefault="00264E47" w:rsidP="00264E47">
      <w:pPr>
        <w:widowControl w:val="0"/>
        <w:shd w:val="clear" w:color="auto" w:fill="FFFFFF"/>
        <w:tabs>
          <w:tab w:val="left" w:pos="8931"/>
        </w:tabs>
        <w:spacing w:after="120" w:line="288" w:lineRule="auto"/>
        <w:ind w:firstLine="567"/>
        <w:jc w:val="both"/>
        <w:rPr>
          <w:spacing w:val="-2"/>
          <w:lang w:val="pl-PL"/>
        </w:rPr>
      </w:pPr>
      <w:r w:rsidRPr="00552BC7">
        <w:rPr>
          <w:spacing w:val="-2"/>
          <w:lang w:val="pl-PL"/>
        </w:rPr>
        <w:lastRenderedPageBreak/>
        <w:t xml:space="preserve">Generally for the </w:t>
      </w:r>
      <w:r w:rsidRPr="00552BC7">
        <w:rPr>
          <w:spacing w:val="-2"/>
        </w:rPr>
        <w:t>8 months of 202</w:t>
      </w:r>
      <w:r>
        <w:rPr>
          <w:spacing w:val="-2"/>
        </w:rPr>
        <w:t>3</w:t>
      </w:r>
      <w:r w:rsidRPr="00552BC7">
        <w:rPr>
          <w:spacing w:val="-2"/>
          <w:lang w:val="pl-PL"/>
        </w:rPr>
        <w:t xml:space="preserve">, IIP </w:t>
      </w:r>
      <w:r w:rsidR="001A6033">
        <w:rPr>
          <w:spacing w:val="-2"/>
          <w:lang w:val="pl-PL"/>
        </w:rPr>
        <w:t>wa</w:t>
      </w:r>
      <w:r w:rsidRPr="00552BC7">
        <w:rPr>
          <w:spacing w:val="-2"/>
          <w:lang w:val="pl-PL"/>
        </w:rPr>
        <w:t>s estimated to decrease by 0.4% compared to the same period last year (</w:t>
      </w:r>
      <w:r w:rsidRPr="00552BC7">
        <w:rPr>
          <w:spacing w:val="-2"/>
        </w:rPr>
        <w:t xml:space="preserve">in the same period in 2022, </w:t>
      </w:r>
      <w:r>
        <w:rPr>
          <w:spacing w:val="-2"/>
        </w:rPr>
        <w:t>IIP</w:t>
      </w:r>
      <w:r w:rsidRPr="00552BC7">
        <w:rPr>
          <w:spacing w:val="-2"/>
        </w:rPr>
        <w:t xml:space="preserve"> increased </w:t>
      </w:r>
      <w:r>
        <w:rPr>
          <w:spacing w:val="-2"/>
          <w:lang w:val="pl-PL"/>
        </w:rPr>
        <w:t>by 9.2</w:t>
      </w:r>
      <w:r w:rsidRPr="00552BC7">
        <w:rPr>
          <w:spacing w:val="-2"/>
        </w:rPr>
        <w:t>%</w:t>
      </w:r>
      <w:r w:rsidRPr="00552BC7">
        <w:rPr>
          <w:spacing w:val="-2"/>
          <w:lang w:val="pl-PL"/>
        </w:rPr>
        <w:t>). In which, the manufacturing sector decreased by 0.6% (in the same period in 202</w:t>
      </w:r>
      <w:r w:rsidRPr="00552BC7">
        <w:rPr>
          <w:spacing w:val="-2"/>
        </w:rPr>
        <w:t xml:space="preserve">2 </w:t>
      </w:r>
      <w:r w:rsidRPr="00552BC7">
        <w:rPr>
          <w:spacing w:val="-2"/>
          <w:lang w:val="pl-PL"/>
        </w:rPr>
        <w:t xml:space="preserve">increased by 10.1%), reducing 0.3 percentage points in the general increase; electricity production and distribution increased by 1.7%, contributing 0.2 percentage points; </w:t>
      </w:r>
      <w:r w:rsidRPr="00552BC7">
        <w:rPr>
          <w:spacing w:val="2"/>
          <w:lang w:val="pl-PL"/>
        </w:rPr>
        <w:t xml:space="preserve">by 3.7%; </w:t>
      </w:r>
      <w:r>
        <w:rPr>
          <w:spacing w:val="2"/>
          <w:lang w:val="pl-PL"/>
        </w:rPr>
        <w:t>w</w:t>
      </w:r>
      <w:r w:rsidRPr="007050E3">
        <w:rPr>
          <w:spacing w:val="2"/>
          <w:lang w:val="pl-PL"/>
        </w:rPr>
        <w:t>ater</w:t>
      </w:r>
      <w:r w:rsidRPr="00552BC7">
        <w:rPr>
          <w:spacing w:val="-2"/>
          <w:lang w:val="pl-PL"/>
        </w:rPr>
        <w:t xml:space="preserve"> increased by 4.8%, contributing 0.1 percentage points; mining industry decreased by 2.5%, reducing </w:t>
      </w:r>
      <w:r w:rsidRPr="00552BC7">
        <w:rPr>
          <w:spacing w:val="-2"/>
        </w:rPr>
        <w:t xml:space="preserve">0.4 </w:t>
      </w:r>
      <w:r w:rsidRPr="00552BC7">
        <w:rPr>
          <w:spacing w:val="-2"/>
          <w:lang w:val="pl-PL"/>
        </w:rPr>
        <w:t>percentage points.</w:t>
      </w:r>
    </w:p>
    <w:p w14:paraId="2DD6DB6A" w14:textId="77777777" w:rsidR="00264E47" w:rsidRPr="00552BC7" w:rsidRDefault="00264E47" w:rsidP="00264E47">
      <w:pPr>
        <w:widowControl w:val="0"/>
        <w:shd w:val="clear" w:color="auto" w:fill="FFFFFF"/>
        <w:tabs>
          <w:tab w:val="left" w:pos="8931"/>
        </w:tabs>
        <w:spacing w:after="120" w:line="288" w:lineRule="auto"/>
        <w:ind w:firstLine="567"/>
        <w:jc w:val="both"/>
        <w:rPr>
          <w:spacing w:val="-4"/>
          <w:lang w:val="pl-PL"/>
        </w:rPr>
      </w:pPr>
      <w:r w:rsidRPr="00552BC7">
        <w:rPr>
          <w:i/>
          <w:spacing w:val="-4"/>
          <w:lang w:val="pl-PL"/>
        </w:rPr>
        <w:t>Production index for the 8 months of 2023 of some key industries</w:t>
      </w:r>
      <w:r w:rsidRPr="00552BC7">
        <w:rPr>
          <w:spacing w:val="-4"/>
          <w:lang w:val="pl-PL"/>
        </w:rPr>
        <w:t xml:space="preserve"> </w:t>
      </w:r>
      <w:r w:rsidRPr="00552BC7">
        <w:rPr>
          <w:i/>
          <w:spacing w:val="-4"/>
          <w:lang w:val="pl-PL"/>
        </w:rPr>
        <w:t>Grade II increased sharply compared to the same period last y</w:t>
      </w:r>
      <w:r>
        <w:rPr>
          <w:i/>
          <w:spacing w:val="-4"/>
          <w:lang w:val="pl-PL"/>
        </w:rPr>
        <w:t>ear</w:t>
      </w:r>
      <w:r w:rsidRPr="00552BC7">
        <w:rPr>
          <w:spacing w:val="-4"/>
          <w:lang w:val="pl-PL"/>
        </w:rPr>
        <w:t xml:space="preserve">: </w:t>
      </w:r>
      <w:r w:rsidRPr="00552BC7">
        <w:rPr>
          <w:spacing w:val="-4"/>
        </w:rPr>
        <w:t xml:space="preserve">Production of coke, refined petroleum products increased </w:t>
      </w:r>
      <w:r>
        <w:rPr>
          <w:spacing w:val="-4"/>
          <w:lang w:val="pl-PL"/>
        </w:rPr>
        <w:t>by 9.9</w:t>
      </w:r>
      <w:r w:rsidRPr="00552BC7">
        <w:rPr>
          <w:spacing w:val="-4"/>
        </w:rPr>
        <w:t xml:space="preserve">%; </w:t>
      </w:r>
      <w:r>
        <w:rPr>
          <w:spacing w:val="-4"/>
          <w:lang w:val="pl-PL"/>
        </w:rPr>
        <w:t>m</w:t>
      </w:r>
      <w:r w:rsidRPr="002A6761">
        <w:rPr>
          <w:spacing w:val="-4"/>
          <w:lang w:val="pl-PL"/>
        </w:rPr>
        <w:t>anufacture of tobacco products</w:t>
      </w:r>
      <w:r w:rsidRPr="00552BC7">
        <w:rPr>
          <w:spacing w:val="-4"/>
          <w:lang w:val="pl-PL"/>
        </w:rPr>
        <w:t xml:space="preserve"> increased by 8.6%; </w:t>
      </w:r>
      <w:r>
        <w:rPr>
          <w:spacing w:val="-4"/>
          <w:lang w:val="pl-PL"/>
        </w:rPr>
        <w:t>m</w:t>
      </w:r>
      <w:r w:rsidRPr="002A6761">
        <w:rPr>
          <w:spacing w:val="-4"/>
          <w:lang w:val="pl-PL"/>
        </w:rPr>
        <w:t>anufacture of rubber and plastics products</w:t>
      </w:r>
      <w:r w:rsidRPr="00552BC7">
        <w:rPr>
          <w:spacing w:val="-4"/>
          <w:lang w:val="pl-PL"/>
        </w:rPr>
        <w:t xml:space="preserve"> increased by 8.4%; </w:t>
      </w:r>
      <w:r>
        <w:rPr>
          <w:spacing w:val="-4"/>
          <w:lang w:val="pl-PL"/>
        </w:rPr>
        <w:t>m</w:t>
      </w:r>
      <w:r w:rsidRPr="002A6761">
        <w:rPr>
          <w:spacing w:val="-4"/>
          <w:lang w:val="pl-PL"/>
        </w:rPr>
        <w:t>anufacture of fabricated metal products, except machinery and equipment</w:t>
      </w:r>
      <w:r w:rsidRPr="00552BC7">
        <w:rPr>
          <w:spacing w:val="-4"/>
          <w:lang w:val="pl-PL"/>
        </w:rPr>
        <w:t xml:space="preserve"> increased by 7%; </w:t>
      </w:r>
      <w:r>
        <w:rPr>
          <w:spacing w:val="-4"/>
          <w:lang w:val="pl-PL"/>
        </w:rPr>
        <w:t>m</w:t>
      </w:r>
      <w:r w:rsidRPr="002A6761">
        <w:rPr>
          <w:spacing w:val="-4"/>
          <w:lang w:val="pl-PL"/>
        </w:rPr>
        <w:t>ining of metal ores</w:t>
      </w:r>
      <w:r w:rsidRPr="00552BC7">
        <w:rPr>
          <w:spacing w:val="-4"/>
          <w:lang w:val="pl-PL"/>
        </w:rPr>
        <w:t xml:space="preserve"> increased by 6.5%; </w:t>
      </w:r>
      <w:r>
        <w:rPr>
          <w:spacing w:val="-4"/>
          <w:lang w:val="pl-PL"/>
        </w:rPr>
        <w:t>m</w:t>
      </w:r>
      <w:r w:rsidRPr="002A6761">
        <w:rPr>
          <w:spacing w:val="-4"/>
          <w:lang w:val="pl-PL"/>
        </w:rPr>
        <w:t>anufacture of chemicals and chemical products</w:t>
      </w:r>
      <w:r w:rsidRPr="00552BC7">
        <w:rPr>
          <w:spacing w:val="-4"/>
          <w:lang w:val="pl-PL"/>
        </w:rPr>
        <w:t xml:space="preserve"> increased by 5.6%; </w:t>
      </w:r>
      <w:r>
        <w:rPr>
          <w:spacing w:val="-4"/>
          <w:lang w:val="pl-PL"/>
        </w:rPr>
        <w:t>m</w:t>
      </w:r>
      <w:r w:rsidRPr="002A6761">
        <w:rPr>
          <w:spacing w:val="-4"/>
          <w:lang w:val="pl-PL"/>
        </w:rPr>
        <w:t>anufacture of food products</w:t>
      </w:r>
      <w:r w:rsidRPr="00552BC7">
        <w:rPr>
          <w:spacing w:val="-4"/>
          <w:lang w:val="pl-PL"/>
        </w:rPr>
        <w:t xml:space="preserve"> increased by 5.4%. In the opposite direction, the IIP index of some industries decreased: </w:t>
      </w:r>
      <w:r w:rsidRPr="002A6761">
        <w:rPr>
          <w:spacing w:val="-4"/>
          <w:lang w:val="pl-PL"/>
        </w:rPr>
        <w:t>Manufacture of computer, electronic and optical products</w:t>
      </w:r>
      <w:r w:rsidRPr="00552BC7">
        <w:rPr>
          <w:spacing w:val="-4"/>
          <w:lang w:val="pl-PL"/>
        </w:rPr>
        <w:t xml:space="preserve"> decreased by 3.9%; </w:t>
      </w:r>
      <w:r>
        <w:rPr>
          <w:spacing w:val="-4"/>
        </w:rPr>
        <w:t>m</w:t>
      </w:r>
      <w:r w:rsidRPr="002A6761">
        <w:rPr>
          <w:spacing w:val="-4"/>
        </w:rPr>
        <w:t>anufacture of machinery and equipment n.e.c</w:t>
      </w:r>
      <w:r w:rsidRPr="00552BC7">
        <w:rPr>
          <w:spacing w:val="-4"/>
        </w:rPr>
        <w:t xml:space="preserve"> decreased by </w:t>
      </w:r>
      <w:r>
        <w:rPr>
          <w:spacing w:val="-4"/>
          <w:lang w:val="pl-PL"/>
        </w:rPr>
        <w:t>4.1</w:t>
      </w:r>
      <w:r w:rsidRPr="00552BC7">
        <w:rPr>
          <w:spacing w:val="-4"/>
        </w:rPr>
        <w:t xml:space="preserve">%; </w:t>
      </w:r>
      <w:r>
        <w:rPr>
          <w:spacing w:val="-4"/>
        </w:rPr>
        <w:t>m</w:t>
      </w:r>
      <w:r w:rsidRPr="002A6761">
        <w:rPr>
          <w:spacing w:val="-4"/>
        </w:rPr>
        <w:t>anufacture of other non-metallic mineral products</w:t>
      </w:r>
      <w:r w:rsidRPr="00552BC7">
        <w:rPr>
          <w:spacing w:val="-4"/>
        </w:rPr>
        <w:t xml:space="preserve"> decreased by </w:t>
      </w:r>
      <w:r>
        <w:rPr>
          <w:spacing w:val="-4"/>
          <w:lang w:val="pl-PL"/>
        </w:rPr>
        <w:t>4.4</w:t>
      </w:r>
      <w:r w:rsidRPr="00552BC7">
        <w:rPr>
          <w:spacing w:val="-4"/>
        </w:rPr>
        <w:t xml:space="preserve">%; </w:t>
      </w:r>
      <w:r>
        <w:rPr>
          <w:spacing w:val="-4"/>
        </w:rPr>
        <w:t>m</w:t>
      </w:r>
      <w:r w:rsidRPr="002A6761">
        <w:rPr>
          <w:spacing w:val="-4"/>
        </w:rPr>
        <w:t xml:space="preserve">anufacture of wood and of products of wood and </w:t>
      </w:r>
      <w:r>
        <w:rPr>
          <w:spacing w:val="-4"/>
        </w:rPr>
        <w:t>m</w:t>
      </w:r>
      <w:r w:rsidRPr="002A6761">
        <w:rPr>
          <w:spacing w:val="-4"/>
        </w:rPr>
        <w:t>anufacture of paper and paper products</w:t>
      </w:r>
      <w:r w:rsidRPr="00552BC7">
        <w:rPr>
          <w:spacing w:val="-4"/>
          <w:lang w:val="pl-PL"/>
        </w:rPr>
        <w:t xml:space="preserve"> decreased by 4.8%; </w:t>
      </w:r>
      <w:r>
        <w:rPr>
          <w:spacing w:val="-4"/>
          <w:lang w:val="pl-PL"/>
        </w:rPr>
        <w:t>m</w:t>
      </w:r>
      <w:r w:rsidRPr="002A6761">
        <w:rPr>
          <w:spacing w:val="-4"/>
          <w:lang w:val="pl-PL"/>
        </w:rPr>
        <w:t>anufacture of wearing apparel</w:t>
      </w:r>
      <w:r w:rsidRPr="00552BC7">
        <w:rPr>
          <w:spacing w:val="-4"/>
          <w:lang w:val="pl-PL"/>
        </w:rPr>
        <w:t xml:space="preserve"> decreased by 5.1%; </w:t>
      </w:r>
      <w:r>
        <w:rPr>
          <w:spacing w:val="-4"/>
          <w:lang w:val="pl-PL"/>
        </w:rPr>
        <w:t>m</w:t>
      </w:r>
      <w:r w:rsidRPr="002A6761">
        <w:rPr>
          <w:spacing w:val="-4"/>
          <w:lang w:val="pl-PL"/>
        </w:rPr>
        <w:t>anufacture of other transport equipment</w:t>
      </w:r>
      <w:r w:rsidRPr="00552BC7">
        <w:rPr>
          <w:spacing w:val="-4"/>
          <w:lang w:val="pl-PL"/>
        </w:rPr>
        <w:t xml:space="preserve"> decreased by 6%; </w:t>
      </w:r>
      <w:r>
        <w:rPr>
          <w:spacing w:val="-4"/>
          <w:lang w:val="pl-PL"/>
        </w:rPr>
        <w:t>m</w:t>
      </w:r>
      <w:r w:rsidRPr="002A6761">
        <w:rPr>
          <w:spacing w:val="-4"/>
          <w:lang w:val="pl-PL"/>
        </w:rPr>
        <w:t>anufacture of motor vehicles; trailers and semi-trailers</w:t>
      </w:r>
      <w:r w:rsidRPr="00552BC7">
        <w:rPr>
          <w:spacing w:val="-4"/>
          <w:lang w:val="pl-PL"/>
        </w:rPr>
        <w:t xml:space="preserve"> decreased by 6.5%.</w:t>
      </w:r>
    </w:p>
    <w:p w14:paraId="26AC329F" w14:textId="77777777" w:rsidR="00264E47" w:rsidRPr="00552BC7" w:rsidRDefault="00264E47" w:rsidP="00264E47">
      <w:pPr>
        <w:spacing w:after="160" w:line="288" w:lineRule="auto"/>
        <w:jc w:val="center"/>
        <w:rPr>
          <w:rFonts w:ascii="Arial" w:hAnsi="Arial" w:cs="Arial"/>
          <w:b/>
          <w:spacing w:val="-2"/>
          <w:sz w:val="24"/>
          <w:szCs w:val="24"/>
          <w:lang w:val="pl-PL"/>
        </w:rPr>
      </w:pPr>
      <w:r w:rsidRPr="00552BC7">
        <w:rPr>
          <w:rFonts w:ascii="Arial" w:hAnsi="Arial" w:cs="Arial"/>
          <w:b/>
          <w:spacing w:val="-2"/>
          <w:sz w:val="24"/>
          <w:szCs w:val="24"/>
          <w:lang w:val="pl-PL"/>
        </w:rPr>
        <w:t xml:space="preserve">Table 1. Growth/decrease rate of IIP index in the 8 </w:t>
      </w:r>
      <w:r w:rsidRPr="00552BC7">
        <w:rPr>
          <w:rFonts w:ascii="Arial" w:hAnsi="Arial" w:cs="Arial"/>
          <w:b/>
          <w:spacing w:val="-2"/>
          <w:sz w:val="24"/>
          <w:szCs w:val="24"/>
        </w:rPr>
        <w:t xml:space="preserve">months </w:t>
      </w:r>
      <w:r w:rsidRPr="00552BC7">
        <w:rPr>
          <w:rFonts w:ascii="Arial" w:hAnsi="Arial" w:cs="Arial"/>
          <w:b/>
          <w:spacing w:val="-2"/>
          <w:sz w:val="24"/>
          <w:szCs w:val="24"/>
          <w:lang w:val="pl-PL"/>
        </w:rPr>
        <w:t xml:space="preserve">of 2019-2023 </w:t>
      </w:r>
      <w:r w:rsidRPr="00552BC7">
        <w:rPr>
          <w:rFonts w:ascii="Arial" w:hAnsi="Arial" w:cs="Arial"/>
          <w:b/>
          <w:spacing w:val="-2"/>
          <w:sz w:val="24"/>
          <w:szCs w:val="24"/>
          <w:lang w:val="pl-PL"/>
        </w:rPr>
        <w:br/>
        <w:t>compared to the same period last year of some key industries</w:t>
      </w:r>
    </w:p>
    <w:p w14:paraId="371ED1AF" w14:textId="77777777" w:rsidR="00264E47" w:rsidRPr="00552BC7" w:rsidRDefault="00264E47" w:rsidP="00264E47">
      <w:pPr>
        <w:shd w:val="clear" w:color="auto" w:fill="FFFFFF"/>
        <w:tabs>
          <w:tab w:val="left" w:pos="8931"/>
        </w:tabs>
        <w:ind w:right="45"/>
        <w:jc w:val="right"/>
        <w:rPr>
          <w:b/>
          <w:i/>
          <w:sz w:val="4"/>
          <w:lang w:val="pl-PL"/>
        </w:rPr>
      </w:pPr>
      <w:r w:rsidRPr="00552BC7">
        <w:rPr>
          <w:rFonts w:ascii="Arial" w:hAnsi="Arial" w:cs="Arial"/>
          <w:b/>
          <w:i/>
          <w:spacing w:val="-2"/>
          <w:sz w:val="24"/>
          <w:lang w:val="pl-PL"/>
        </w:rPr>
        <w:t xml:space="preserve">                                                                                                                               </w:t>
      </w:r>
      <w:r w:rsidRPr="00552BC7">
        <w:rPr>
          <w:rFonts w:ascii="Arial" w:hAnsi="Arial" w:cs="Arial"/>
          <w:b/>
          <w:i/>
          <w:spacing w:val="-2"/>
          <w:sz w:val="20"/>
          <w:szCs w:val="20"/>
          <w:lang w:val="pl-PL"/>
        </w:rPr>
        <w:t>%</w:t>
      </w:r>
    </w:p>
    <w:tbl>
      <w:tblPr>
        <w:tblW w:w="4985" w:type="pct"/>
        <w:jc w:val="center"/>
        <w:tblBorders>
          <w:top w:val="single" w:sz="4" w:space="0" w:color="auto"/>
        </w:tblBorders>
        <w:tblLook w:val="04A0" w:firstRow="1" w:lastRow="0" w:firstColumn="1" w:lastColumn="0" w:noHBand="0" w:noVBand="1"/>
      </w:tblPr>
      <w:tblGrid>
        <w:gridCol w:w="4853"/>
        <w:gridCol w:w="831"/>
        <w:gridCol w:w="849"/>
        <w:gridCol w:w="661"/>
        <w:gridCol w:w="745"/>
        <w:gridCol w:w="1106"/>
      </w:tblGrid>
      <w:tr w:rsidR="00264E47" w:rsidRPr="00552BC7" w14:paraId="312A061D" w14:textId="77777777" w:rsidTr="00886F58">
        <w:trPr>
          <w:trHeight w:val="546"/>
          <w:tblHeader/>
          <w:jc w:val="center"/>
        </w:trPr>
        <w:tc>
          <w:tcPr>
            <w:tcW w:w="2634" w:type="pct"/>
            <w:shd w:val="clear" w:color="auto" w:fill="auto"/>
            <w:noWrap/>
            <w:vAlign w:val="bottom"/>
            <w:hideMark/>
          </w:tcPr>
          <w:p w14:paraId="345EEAD6" w14:textId="77777777" w:rsidR="00264E47" w:rsidRPr="00552BC7" w:rsidRDefault="00264E47" w:rsidP="00886F58">
            <w:pPr>
              <w:rPr>
                <w:rFonts w:ascii="Arial" w:hAnsi="Arial" w:cs="Arial"/>
                <w:sz w:val="20"/>
                <w:szCs w:val="20"/>
              </w:rPr>
            </w:pPr>
          </w:p>
        </w:tc>
        <w:tc>
          <w:tcPr>
            <w:tcW w:w="512" w:type="pct"/>
            <w:tcBorders>
              <w:top w:val="single" w:sz="4" w:space="0" w:color="auto"/>
              <w:bottom w:val="single" w:sz="4" w:space="0" w:color="auto"/>
            </w:tcBorders>
            <w:shd w:val="clear" w:color="auto" w:fill="auto"/>
            <w:vAlign w:val="center"/>
            <w:hideMark/>
          </w:tcPr>
          <w:p w14:paraId="3863D96D"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2019</w:t>
            </w:r>
          </w:p>
        </w:tc>
        <w:tc>
          <w:tcPr>
            <w:tcW w:w="522" w:type="pct"/>
            <w:tcBorders>
              <w:top w:val="single" w:sz="4" w:space="0" w:color="auto"/>
              <w:bottom w:val="single" w:sz="4" w:space="0" w:color="auto"/>
            </w:tcBorders>
            <w:shd w:val="clear" w:color="auto" w:fill="auto"/>
            <w:vAlign w:val="center"/>
            <w:hideMark/>
          </w:tcPr>
          <w:p w14:paraId="69990196"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2020</w:t>
            </w:r>
          </w:p>
        </w:tc>
        <w:tc>
          <w:tcPr>
            <w:tcW w:w="403" w:type="pct"/>
            <w:tcBorders>
              <w:top w:val="single" w:sz="4" w:space="0" w:color="auto"/>
              <w:bottom w:val="single" w:sz="4" w:space="0" w:color="auto"/>
            </w:tcBorders>
            <w:shd w:val="clear" w:color="auto" w:fill="auto"/>
            <w:vAlign w:val="center"/>
            <w:hideMark/>
          </w:tcPr>
          <w:p w14:paraId="2DDED346"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2021</w:t>
            </w:r>
          </w:p>
        </w:tc>
        <w:tc>
          <w:tcPr>
            <w:tcW w:w="479" w:type="pct"/>
            <w:tcBorders>
              <w:top w:val="single" w:sz="4" w:space="0" w:color="auto"/>
              <w:bottom w:val="single" w:sz="4" w:space="0" w:color="auto"/>
            </w:tcBorders>
            <w:shd w:val="clear" w:color="auto" w:fill="auto"/>
            <w:vAlign w:val="center"/>
            <w:hideMark/>
          </w:tcPr>
          <w:p w14:paraId="585C00F7"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2022</w:t>
            </w:r>
          </w:p>
        </w:tc>
        <w:tc>
          <w:tcPr>
            <w:tcW w:w="451" w:type="pct"/>
            <w:tcBorders>
              <w:top w:val="single" w:sz="4" w:space="0" w:color="auto"/>
              <w:bottom w:val="single" w:sz="4" w:space="0" w:color="auto"/>
            </w:tcBorders>
            <w:shd w:val="clear" w:color="auto" w:fill="auto"/>
            <w:vAlign w:val="center"/>
            <w:hideMark/>
          </w:tcPr>
          <w:p w14:paraId="5C9DEA15"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Estimated 2023</w:t>
            </w:r>
          </w:p>
        </w:tc>
      </w:tr>
      <w:tr w:rsidR="00264E47" w:rsidRPr="00552BC7" w14:paraId="7AA2357B" w14:textId="77777777" w:rsidTr="00886F58">
        <w:trPr>
          <w:trHeight w:val="374"/>
          <w:jc w:val="center"/>
        </w:trPr>
        <w:tc>
          <w:tcPr>
            <w:tcW w:w="2634" w:type="pct"/>
            <w:shd w:val="clear" w:color="auto" w:fill="auto"/>
            <w:noWrap/>
            <w:vAlign w:val="center"/>
            <w:hideMark/>
          </w:tcPr>
          <w:p w14:paraId="34396240" w14:textId="77777777" w:rsidR="00264E47" w:rsidRPr="00552BC7" w:rsidRDefault="00264E47" w:rsidP="00886F58">
            <w:pPr>
              <w:rPr>
                <w:rFonts w:ascii="Arial" w:hAnsi="Arial" w:cs="Arial"/>
                <w:sz w:val="20"/>
                <w:szCs w:val="20"/>
              </w:rPr>
            </w:pPr>
            <w:r w:rsidRPr="00600F3E">
              <w:rPr>
                <w:rFonts w:ascii="Arial" w:hAnsi="Arial" w:cs="Arial"/>
                <w:sz w:val="20"/>
                <w:szCs w:val="20"/>
              </w:rPr>
              <w:t>Manufacture of coke and refined petroleum products</w:t>
            </w:r>
          </w:p>
        </w:tc>
        <w:tc>
          <w:tcPr>
            <w:tcW w:w="512" w:type="pct"/>
            <w:tcBorders>
              <w:top w:val="single" w:sz="4" w:space="0" w:color="auto"/>
            </w:tcBorders>
            <w:shd w:val="clear" w:color="auto" w:fill="auto"/>
            <w:noWrap/>
            <w:vAlign w:val="center"/>
            <w:hideMark/>
          </w:tcPr>
          <w:p w14:paraId="187AF151"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40.9</w:t>
            </w:r>
          </w:p>
        </w:tc>
        <w:tc>
          <w:tcPr>
            <w:tcW w:w="522" w:type="pct"/>
            <w:tcBorders>
              <w:top w:val="single" w:sz="4" w:space="0" w:color="auto"/>
            </w:tcBorders>
            <w:shd w:val="clear" w:color="auto" w:fill="auto"/>
            <w:noWrap/>
            <w:vAlign w:val="center"/>
            <w:hideMark/>
          </w:tcPr>
          <w:p w14:paraId="3F886F84"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9.8</w:t>
            </w:r>
          </w:p>
        </w:tc>
        <w:tc>
          <w:tcPr>
            <w:tcW w:w="403" w:type="pct"/>
            <w:tcBorders>
              <w:top w:val="single" w:sz="4" w:space="0" w:color="auto"/>
            </w:tcBorders>
            <w:shd w:val="clear" w:color="auto" w:fill="auto"/>
            <w:noWrap/>
            <w:vAlign w:val="center"/>
            <w:hideMark/>
          </w:tcPr>
          <w:p w14:paraId="702AF28B"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7.7</w:t>
            </w:r>
          </w:p>
        </w:tc>
        <w:tc>
          <w:tcPr>
            <w:tcW w:w="479" w:type="pct"/>
            <w:tcBorders>
              <w:top w:val="single" w:sz="4" w:space="0" w:color="auto"/>
            </w:tcBorders>
            <w:shd w:val="clear" w:color="auto" w:fill="auto"/>
            <w:noWrap/>
            <w:vAlign w:val="center"/>
            <w:hideMark/>
          </w:tcPr>
          <w:p w14:paraId="3AA7A54C"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1.3</w:t>
            </w:r>
          </w:p>
        </w:tc>
        <w:tc>
          <w:tcPr>
            <w:tcW w:w="451" w:type="pct"/>
            <w:tcBorders>
              <w:top w:val="single" w:sz="4" w:space="0" w:color="auto"/>
            </w:tcBorders>
            <w:shd w:val="clear" w:color="auto" w:fill="auto"/>
            <w:noWrap/>
            <w:vAlign w:val="center"/>
            <w:hideMark/>
          </w:tcPr>
          <w:p w14:paraId="4C7D368A"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9.9</w:t>
            </w:r>
          </w:p>
        </w:tc>
      </w:tr>
      <w:tr w:rsidR="00264E47" w:rsidRPr="00552BC7" w14:paraId="4A8837D2" w14:textId="77777777" w:rsidTr="00886F58">
        <w:trPr>
          <w:trHeight w:val="374"/>
          <w:jc w:val="center"/>
        </w:trPr>
        <w:tc>
          <w:tcPr>
            <w:tcW w:w="2634" w:type="pct"/>
            <w:shd w:val="clear" w:color="auto" w:fill="auto"/>
            <w:noWrap/>
            <w:vAlign w:val="center"/>
            <w:hideMark/>
          </w:tcPr>
          <w:p w14:paraId="3BEA985C" w14:textId="77777777" w:rsidR="00264E47" w:rsidRPr="00552BC7" w:rsidRDefault="00264E47" w:rsidP="00886F58">
            <w:pPr>
              <w:rPr>
                <w:rFonts w:ascii="Arial" w:hAnsi="Arial" w:cs="Arial"/>
                <w:sz w:val="20"/>
                <w:szCs w:val="20"/>
              </w:rPr>
            </w:pPr>
            <w:r w:rsidRPr="00600F3E">
              <w:rPr>
                <w:rFonts w:ascii="Arial" w:hAnsi="Arial" w:cs="Arial"/>
                <w:sz w:val="20"/>
                <w:szCs w:val="20"/>
              </w:rPr>
              <w:t>Manufacture of tobacco products</w:t>
            </w:r>
          </w:p>
        </w:tc>
        <w:tc>
          <w:tcPr>
            <w:tcW w:w="512" w:type="pct"/>
            <w:shd w:val="clear" w:color="auto" w:fill="auto"/>
            <w:noWrap/>
            <w:vAlign w:val="center"/>
            <w:hideMark/>
          </w:tcPr>
          <w:p w14:paraId="31E3D1D2"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3.1</w:t>
            </w:r>
          </w:p>
        </w:tc>
        <w:tc>
          <w:tcPr>
            <w:tcW w:w="522" w:type="pct"/>
            <w:shd w:val="clear" w:color="auto" w:fill="auto"/>
            <w:noWrap/>
            <w:vAlign w:val="center"/>
            <w:hideMark/>
          </w:tcPr>
          <w:p w14:paraId="0BF53B4F"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8.6</w:t>
            </w:r>
          </w:p>
        </w:tc>
        <w:tc>
          <w:tcPr>
            <w:tcW w:w="403" w:type="pct"/>
            <w:shd w:val="clear" w:color="auto" w:fill="auto"/>
            <w:noWrap/>
            <w:vAlign w:val="center"/>
            <w:hideMark/>
          </w:tcPr>
          <w:p w14:paraId="59F10D41"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-1.9</w:t>
            </w:r>
          </w:p>
        </w:tc>
        <w:tc>
          <w:tcPr>
            <w:tcW w:w="479" w:type="pct"/>
            <w:shd w:val="clear" w:color="auto" w:fill="auto"/>
            <w:noWrap/>
            <w:vAlign w:val="center"/>
            <w:hideMark/>
          </w:tcPr>
          <w:p w14:paraId="0F96625D"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10.3</w:t>
            </w:r>
          </w:p>
        </w:tc>
        <w:tc>
          <w:tcPr>
            <w:tcW w:w="451" w:type="pct"/>
            <w:shd w:val="clear" w:color="auto" w:fill="auto"/>
            <w:noWrap/>
            <w:vAlign w:val="center"/>
            <w:hideMark/>
          </w:tcPr>
          <w:p w14:paraId="174844E8"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8.6</w:t>
            </w:r>
          </w:p>
        </w:tc>
      </w:tr>
      <w:tr w:rsidR="00264E47" w:rsidRPr="00552BC7" w14:paraId="247B42D0" w14:textId="77777777" w:rsidTr="00886F58">
        <w:trPr>
          <w:trHeight w:val="374"/>
          <w:jc w:val="center"/>
        </w:trPr>
        <w:tc>
          <w:tcPr>
            <w:tcW w:w="2634" w:type="pct"/>
            <w:shd w:val="clear" w:color="auto" w:fill="auto"/>
            <w:vAlign w:val="center"/>
            <w:hideMark/>
          </w:tcPr>
          <w:p w14:paraId="66D24E53" w14:textId="77777777" w:rsidR="00264E47" w:rsidRPr="00552BC7" w:rsidRDefault="00264E47" w:rsidP="00886F58">
            <w:pPr>
              <w:rPr>
                <w:rFonts w:ascii="Arial" w:hAnsi="Arial" w:cs="Arial"/>
                <w:sz w:val="20"/>
                <w:szCs w:val="20"/>
              </w:rPr>
            </w:pPr>
            <w:r w:rsidRPr="00600F3E">
              <w:rPr>
                <w:rFonts w:ascii="Arial" w:hAnsi="Arial" w:cs="Arial"/>
                <w:sz w:val="20"/>
                <w:szCs w:val="20"/>
              </w:rPr>
              <w:t>Manufacture of rubber and plastics products</w:t>
            </w:r>
          </w:p>
        </w:tc>
        <w:tc>
          <w:tcPr>
            <w:tcW w:w="512" w:type="pct"/>
            <w:shd w:val="clear" w:color="auto" w:fill="auto"/>
            <w:noWrap/>
            <w:vAlign w:val="center"/>
            <w:hideMark/>
          </w:tcPr>
          <w:p w14:paraId="2D13BA98"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15.2</w:t>
            </w:r>
          </w:p>
        </w:tc>
        <w:tc>
          <w:tcPr>
            <w:tcW w:w="522" w:type="pct"/>
            <w:shd w:val="clear" w:color="auto" w:fill="auto"/>
            <w:noWrap/>
            <w:vAlign w:val="center"/>
            <w:hideMark/>
          </w:tcPr>
          <w:p w14:paraId="68EA1708"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3.3</w:t>
            </w:r>
          </w:p>
        </w:tc>
        <w:tc>
          <w:tcPr>
            <w:tcW w:w="403" w:type="pct"/>
            <w:shd w:val="clear" w:color="auto" w:fill="auto"/>
            <w:noWrap/>
            <w:vAlign w:val="center"/>
            <w:hideMark/>
          </w:tcPr>
          <w:p w14:paraId="7782887C"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-0.1</w:t>
            </w:r>
          </w:p>
        </w:tc>
        <w:tc>
          <w:tcPr>
            <w:tcW w:w="479" w:type="pct"/>
            <w:shd w:val="clear" w:color="auto" w:fill="auto"/>
            <w:noWrap/>
            <w:vAlign w:val="center"/>
            <w:hideMark/>
          </w:tcPr>
          <w:p w14:paraId="65BB038B"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-6.6</w:t>
            </w:r>
          </w:p>
        </w:tc>
        <w:tc>
          <w:tcPr>
            <w:tcW w:w="451" w:type="pct"/>
            <w:shd w:val="clear" w:color="auto" w:fill="auto"/>
            <w:noWrap/>
            <w:vAlign w:val="center"/>
            <w:hideMark/>
          </w:tcPr>
          <w:p w14:paraId="5283C722"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8.4</w:t>
            </w:r>
          </w:p>
        </w:tc>
      </w:tr>
      <w:tr w:rsidR="00264E47" w:rsidRPr="00552BC7" w14:paraId="4F05FAA8" w14:textId="77777777" w:rsidTr="00886F58">
        <w:trPr>
          <w:trHeight w:val="374"/>
          <w:jc w:val="center"/>
        </w:trPr>
        <w:tc>
          <w:tcPr>
            <w:tcW w:w="2634" w:type="pct"/>
            <w:shd w:val="clear" w:color="auto" w:fill="auto"/>
            <w:vAlign w:val="center"/>
            <w:hideMark/>
          </w:tcPr>
          <w:p w14:paraId="27BEE8C6" w14:textId="77777777" w:rsidR="00264E47" w:rsidRPr="00552BC7" w:rsidRDefault="00264E47" w:rsidP="00886F58">
            <w:pPr>
              <w:rPr>
                <w:rFonts w:ascii="Arial" w:hAnsi="Arial" w:cs="Arial"/>
                <w:sz w:val="20"/>
                <w:szCs w:val="20"/>
              </w:rPr>
            </w:pPr>
            <w:r w:rsidRPr="00600F3E">
              <w:rPr>
                <w:rFonts w:ascii="Arial" w:hAnsi="Arial" w:cs="Arial"/>
                <w:sz w:val="20"/>
                <w:szCs w:val="20"/>
              </w:rPr>
              <w:t>Manufacture of fabricated metal products, except machinery and equipment</w:t>
            </w:r>
          </w:p>
        </w:tc>
        <w:tc>
          <w:tcPr>
            <w:tcW w:w="512" w:type="pct"/>
            <w:shd w:val="clear" w:color="auto" w:fill="auto"/>
            <w:noWrap/>
            <w:vAlign w:val="center"/>
            <w:hideMark/>
          </w:tcPr>
          <w:p w14:paraId="61F4CB25"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6.0</w:t>
            </w:r>
          </w:p>
        </w:tc>
        <w:tc>
          <w:tcPr>
            <w:tcW w:w="522" w:type="pct"/>
            <w:shd w:val="clear" w:color="auto" w:fill="auto"/>
            <w:noWrap/>
            <w:vAlign w:val="center"/>
            <w:hideMark/>
          </w:tcPr>
          <w:p w14:paraId="072234C5"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2.9</w:t>
            </w:r>
          </w:p>
        </w:tc>
        <w:tc>
          <w:tcPr>
            <w:tcW w:w="403" w:type="pct"/>
            <w:shd w:val="clear" w:color="auto" w:fill="auto"/>
            <w:noWrap/>
            <w:vAlign w:val="center"/>
            <w:hideMark/>
          </w:tcPr>
          <w:p w14:paraId="464F1360"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5.7</w:t>
            </w:r>
          </w:p>
        </w:tc>
        <w:tc>
          <w:tcPr>
            <w:tcW w:w="479" w:type="pct"/>
            <w:shd w:val="clear" w:color="auto" w:fill="auto"/>
            <w:noWrap/>
            <w:vAlign w:val="center"/>
            <w:hideMark/>
          </w:tcPr>
          <w:p w14:paraId="62A73159"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9.8</w:t>
            </w:r>
          </w:p>
        </w:tc>
        <w:tc>
          <w:tcPr>
            <w:tcW w:w="451" w:type="pct"/>
            <w:shd w:val="clear" w:color="auto" w:fill="auto"/>
            <w:noWrap/>
            <w:vAlign w:val="center"/>
            <w:hideMark/>
          </w:tcPr>
          <w:p w14:paraId="431D1D9D"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7.0</w:t>
            </w:r>
          </w:p>
        </w:tc>
      </w:tr>
      <w:tr w:rsidR="00264E47" w:rsidRPr="00552BC7" w14:paraId="26558B4D" w14:textId="77777777" w:rsidTr="00886F58">
        <w:trPr>
          <w:trHeight w:val="356"/>
          <w:jc w:val="center"/>
        </w:trPr>
        <w:tc>
          <w:tcPr>
            <w:tcW w:w="2634" w:type="pct"/>
            <w:shd w:val="clear" w:color="auto" w:fill="auto"/>
            <w:vAlign w:val="center"/>
            <w:hideMark/>
          </w:tcPr>
          <w:p w14:paraId="336DEB14" w14:textId="77777777" w:rsidR="00264E47" w:rsidRPr="00552BC7" w:rsidRDefault="00264E47" w:rsidP="00886F58">
            <w:pPr>
              <w:rPr>
                <w:rFonts w:ascii="Arial" w:hAnsi="Arial" w:cs="Arial"/>
                <w:sz w:val="20"/>
                <w:szCs w:val="20"/>
              </w:rPr>
            </w:pPr>
            <w:r w:rsidRPr="00600F3E">
              <w:rPr>
                <w:rFonts w:ascii="Arial" w:hAnsi="Arial" w:cs="Arial"/>
                <w:sz w:val="20"/>
                <w:szCs w:val="20"/>
              </w:rPr>
              <w:t>Mining of metal ores</w:t>
            </w:r>
          </w:p>
        </w:tc>
        <w:tc>
          <w:tcPr>
            <w:tcW w:w="512" w:type="pct"/>
            <w:shd w:val="clear" w:color="auto" w:fill="auto"/>
            <w:noWrap/>
            <w:vAlign w:val="center"/>
            <w:hideMark/>
          </w:tcPr>
          <w:p w14:paraId="1AE03543"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19.3</w:t>
            </w:r>
          </w:p>
        </w:tc>
        <w:tc>
          <w:tcPr>
            <w:tcW w:w="522" w:type="pct"/>
            <w:shd w:val="clear" w:color="auto" w:fill="auto"/>
            <w:noWrap/>
            <w:vAlign w:val="center"/>
            <w:hideMark/>
          </w:tcPr>
          <w:p w14:paraId="2667FA66"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13.4</w:t>
            </w:r>
          </w:p>
        </w:tc>
        <w:tc>
          <w:tcPr>
            <w:tcW w:w="403" w:type="pct"/>
            <w:shd w:val="clear" w:color="auto" w:fill="auto"/>
            <w:noWrap/>
            <w:vAlign w:val="center"/>
            <w:hideMark/>
          </w:tcPr>
          <w:p w14:paraId="7DFDD139"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3.5</w:t>
            </w:r>
          </w:p>
        </w:tc>
        <w:tc>
          <w:tcPr>
            <w:tcW w:w="479" w:type="pct"/>
            <w:shd w:val="clear" w:color="auto" w:fill="auto"/>
            <w:noWrap/>
            <w:vAlign w:val="center"/>
            <w:hideMark/>
          </w:tcPr>
          <w:p w14:paraId="0D50846D"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6.4</w:t>
            </w:r>
          </w:p>
        </w:tc>
        <w:tc>
          <w:tcPr>
            <w:tcW w:w="451" w:type="pct"/>
            <w:shd w:val="clear" w:color="auto" w:fill="auto"/>
            <w:noWrap/>
            <w:vAlign w:val="center"/>
            <w:hideMark/>
          </w:tcPr>
          <w:p w14:paraId="64F501DE"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6.5</w:t>
            </w:r>
          </w:p>
        </w:tc>
      </w:tr>
      <w:tr w:rsidR="00264E47" w:rsidRPr="00552BC7" w14:paraId="3FEB64F2" w14:textId="77777777" w:rsidTr="00886F58">
        <w:trPr>
          <w:trHeight w:val="436"/>
          <w:jc w:val="center"/>
        </w:trPr>
        <w:tc>
          <w:tcPr>
            <w:tcW w:w="2634" w:type="pct"/>
            <w:shd w:val="clear" w:color="auto" w:fill="auto"/>
            <w:vAlign w:val="center"/>
          </w:tcPr>
          <w:p w14:paraId="3ACDC0CB" w14:textId="77777777" w:rsidR="00264E47" w:rsidRPr="00552BC7" w:rsidRDefault="00264E47" w:rsidP="00886F58">
            <w:pPr>
              <w:rPr>
                <w:rFonts w:ascii="Arial" w:hAnsi="Arial" w:cs="Arial"/>
                <w:sz w:val="20"/>
                <w:szCs w:val="20"/>
              </w:rPr>
            </w:pPr>
            <w:r w:rsidRPr="00600F3E">
              <w:rPr>
                <w:rFonts w:ascii="Arial" w:hAnsi="Arial" w:cs="Arial"/>
                <w:sz w:val="20"/>
                <w:szCs w:val="20"/>
              </w:rPr>
              <w:t>Manufacture of chemicals and chemical products</w:t>
            </w:r>
          </w:p>
        </w:tc>
        <w:tc>
          <w:tcPr>
            <w:tcW w:w="512" w:type="pct"/>
            <w:shd w:val="clear" w:color="auto" w:fill="auto"/>
            <w:noWrap/>
            <w:vAlign w:val="center"/>
          </w:tcPr>
          <w:p w14:paraId="026A11F4"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7.2</w:t>
            </w:r>
          </w:p>
        </w:tc>
        <w:tc>
          <w:tcPr>
            <w:tcW w:w="522" w:type="pct"/>
            <w:shd w:val="clear" w:color="auto" w:fill="auto"/>
            <w:noWrap/>
            <w:vAlign w:val="center"/>
          </w:tcPr>
          <w:p w14:paraId="3A3F67D3"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7.4</w:t>
            </w:r>
          </w:p>
        </w:tc>
        <w:tc>
          <w:tcPr>
            <w:tcW w:w="403" w:type="pct"/>
            <w:shd w:val="clear" w:color="auto" w:fill="auto"/>
            <w:noWrap/>
            <w:vAlign w:val="center"/>
          </w:tcPr>
          <w:p w14:paraId="2D7EED9C"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0.1</w:t>
            </w:r>
          </w:p>
        </w:tc>
        <w:tc>
          <w:tcPr>
            <w:tcW w:w="479" w:type="pct"/>
            <w:shd w:val="clear" w:color="auto" w:fill="auto"/>
            <w:noWrap/>
            <w:vAlign w:val="center"/>
          </w:tcPr>
          <w:p w14:paraId="796E4FFC"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4.8</w:t>
            </w:r>
          </w:p>
        </w:tc>
        <w:tc>
          <w:tcPr>
            <w:tcW w:w="451" w:type="pct"/>
            <w:shd w:val="clear" w:color="auto" w:fill="auto"/>
            <w:noWrap/>
            <w:vAlign w:val="center"/>
          </w:tcPr>
          <w:p w14:paraId="17FF8058"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5.6</w:t>
            </w:r>
          </w:p>
        </w:tc>
      </w:tr>
      <w:tr w:rsidR="00264E47" w:rsidRPr="00552BC7" w14:paraId="14290639" w14:textId="77777777" w:rsidTr="00886F58">
        <w:trPr>
          <w:trHeight w:val="442"/>
          <w:jc w:val="center"/>
        </w:trPr>
        <w:tc>
          <w:tcPr>
            <w:tcW w:w="2634" w:type="pct"/>
            <w:shd w:val="clear" w:color="auto" w:fill="auto"/>
            <w:vAlign w:val="center"/>
          </w:tcPr>
          <w:p w14:paraId="448C5B80" w14:textId="77777777" w:rsidR="00264E47" w:rsidRPr="00552BC7" w:rsidRDefault="00264E47" w:rsidP="00886F58">
            <w:pPr>
              <w:rPr>
                <w:rFonts w:ascii="Arial" w:hAnsi="Arial" w:cs="Arial"/>
                <w:sz w:val="20"/>
                <w:szCs w:val="20"/>
              </w:rPr>
            </w:pPr>
            <w:r w:rsidRPr="00600F3E">
              <w:rPr>
                <w:rFonts w:ascii="Arial" w:hAnsi="Arial" w:cs="Arial"/>
                <w:sz w:val="20"/>
                <w:szCs w:val="20"/>
              </w:rPr>
              <w:t>Manufacture of food products</w:t>
            </w:r>
          </w:p>
        </w:tc>
        <w:tc>
          <w:tcPr>
            <w:tcW w:w="512" w:type="pct"/>
            <w:shd w:val="clear" w:color="auto" w:fill="auto"/>
            <w:noWrap/>
            <w:vAlign w:val="center"/>
          </w:tcPr>
          <w:p w14:paraId="579F1132"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9.7</w:t>
            </w:r>
          </w:p>
        </w:tc>
        <w:tc>
          <w:tcPr>
            <w:tcW w:w="522" w:type="pct"/>
            <w:shd w:val="clear" w:color="auto" w:fill="auto"/>
            <w:noWrap/>
            <w:vAlign w:val="center"/>
          </w:tcPr>
          <w:p w14:paraId="0C6380E3"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3.6</w:t>
            </w:r>
          </w:p>
        </w:tc>
        <w:tc>
          <w:tcPr>
            <w:tcW w:w="403" w:type="pct"/>
            <w:shd w:val="clear" w:color="auto" w:fill="auto"/>
            <w:noWrap/>
            <w:vAlign w:val="center"/>
          </w:tcPr>
          <w:p w14:paraId="60543025"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1.5</w:t>
            </w:r>
          </w:p>
        </w:tc>
        <w:tc>
          <w:tcPr>
            <w:tcW w:w="479" w:type="pct"/>
            <w:shd w:val="clear" w:color="auto" w:fill="auto"/>
            <w:noWrap/>
            <w:vAlign w:val="center"/>
          </w:tcPr>
          <w:p w14:paraId="18C7F7AD"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9.0</w:t>
            </w:r>
          </w:p>
        </w:tc>
        <w:tc>
          <w:tcPr>
            <w:tcW w:w="451" w:type="pct"/>
            <w:shd w:val="clear" w:color="auto" w:fill="auto"/>
            <w:noWrap/>
            <w:vAlign w:val="center"/>
          </w:tcPr>
          <w:p w14:paraId="4A756178"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5.4</w:t>
            </w:r>
          </w:p>
        </w:tc>
      </w:tr>
      <w:tr w:rsidR="00264E47" w:rsidRPr="00552BC7" w14:paraId="6183D70B" w14:textId="77777777" w:rsidTr="00886F58">
        <w:trPr>
          <w:trHeight w:val="442"/>
          <w:jc w:val="center"/>
        </w:trPr>
        <w:tc>
          <w:tcPr>
            <w:tcW w:w="2634" w:type="pct"/>
            <w:shd w:val="clear" w:color="auto" w:fill="auto"/>
            <w:vAlign w:val="center"/>
          </w:tcPr>
          <w:p w14:paraId="04E07315" w14:textId="77777777" w:rsidR="00264E47" w:rsidRPr="00552BC7" w:rsidRDefault="00264E47" w:rsidP="00886F58">
            <w:pPr>
              <w:rPr>
                <w:rFonts w:ascii="Arial" w:hAnsi="Arial" w:cs="Arial"/>
                <w:sz w:val="20"/>
                <w:szCs w:val="20"/>
              </w:rPr>
            </w:pPr>
            <w:r w:rsidRPr="00600F3E">
              <w:rPr>
                <w:rFonts w:ascii="Arial" w:hAnsi="Arial" w:cs="Arial"/>
                <w:sz w:val="20"/>
                <w:szCs w:val="20"/>
              </w:rPr>
              <w:t>Manufacture of computer, electronic and optical products</w:t>
            </w:r>
          </w:p>
        </w:tc>
        <w:tc>
          <w:tcPr>
            <w:tcW w:w="512" w:type="pct"/>
            <w:shd w:val="clear" w:color="auto" w:fill="auto"/>
            <w:noWrap/>
            <w:vAlign w:val="center"/>
          </w:tcPr>
          <w:p w14:paraId="31AB8CD9"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3.8</w:t>
            </w:r>
          </w:p>
        </w:tc>
        <w:tc>
          <w:tcPr>
            <w:tcW w:w="522" w:type="pct"/>
            <w:shd w:val="clear" w:color="auto" w:fill="auto"/>
            <w:noWrap/>
            <w:vAlign w:val="center"/>
          </w:tcPr>
          <w:p w14:paraId="1D473EB8"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8.7</w:t>
            </w:r>
          </w:p>
        </w:tc>
        <w:tc>
          <w:tcPr>
            <w:tcW w:w="403" w:type="pct"/>
            <w:shd w:val="clear" w:color="auto" w:fill="auto"/>
            <w:noWrap/>
            <w:vAlign w:val="center"/>
          </w:tcPr>
          <w:p w14:paraId="513DE32C"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8.5</w:t>
            </w:r>
          </w:p>
        </w:tc>
        <w:tc>
          <w:tcPr>
            <w:tcW w:w="479" w:type="pct"/>
            <w:shd w:val="clear" w:color="auto" w:fill="auto"/>
            <w:noWrap/>
            <w:vAlign w:val="center"/>
          </w:tcPr>
          <w:p w14:paraId="4E40F004"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11.0</w:t>
            </w:r>
          </w:p>
        </w:tc>
        <w:tc>
          <w:tcPr>
            <w:tcW w:w="451" w:type="pct"/>
            <w:shd w:val="clear" w:color="auto" w:fill="auto"/>
            <w:noWrap/>
            <w:vAlign w:val="center"/>
          </w:tcPr>
          <w:p w14:paraId="2C44ABE9"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-3.9</w:t>
            </w:r>
          </w:p>
        </w:tc>
      </w:tr>
      <w:tr w:rsidR="00264E47" w:rsidRPr="00552BC7" w14:paraId="6911633B" w14:textId="77777777" w:rsidTr="00886F58">
        <w:trPr>
          <w:trHeight w:val="374"/>
          <w:jc w:val="center"/>
        </w:trPr>
        <w:tc>
          <w:tcPr>
            <w:tcW w:w="2634" w:type="pct"/>
            <w:shd w:val="clear" w:color="auto" w:fill="auto"/>
            <w:vAlign w:val="center"/>
            <w:hideMark/>
          </w:tcPr>
          <w:p w14:paraId="19DDB331" w14:textId="77777777" w:rsidR="00264E47" w:rsidRPr="00552BC7" w:rsidRDefault="00264E47" w:rsidP="00886F58">
            <w:pPr>
              <w:rPr>
                <w:rFonts w:ascii="Arial" w:hAnsi="Arial" w:cs="Arial"/>
                <w:spacing w:val="-4"/>
                <w:sz w:val="20"/>
                <w:szCs w:val="20"/>
              </w:rPr>
            </w:pPr>
            <w:r w:rsidRPr="00600F3E">
              <w:rPr>
                <w:rFonts w:ascii="Arial" w:hAnsi="Arial" w:cs="Arial"/>
                <w:spacing w:val="-4"/>
                <w:sz w:val="20"/>
                <w:szCs w:val="20"/>
              </w:rPr>
              <w:t>Manufacture of machinery and equipment n.e.c</w:t>
            </w:r>
          </w:p>
        </w:tc>
        <w:tc>
          <w:tcPr>
            <w:tcW w:w="512" w:type="pct"/>
            <w:shd w:val="clear" w:color="auto" w:fill="auto"/>
            <w:noWrap/>
            <w:vAlign w:val="center"/>
            <w:hideMark/>
          </w:tcPr>
          <w:p w14:paraId="69300B62"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11.7</w:t>
            </w:r>
          </w:p>
        </w:tc>
        <w:tc>
          <w:tcPr>
            <w:tcW w:w="522" w:type="pct"/>
            <w:shd w:val="clear" w:color="auto" w:fill="auto"/>
            <w:noWrap/>
            <w:vAlign w:val="center"/>
            <w:hideMark/>
          </w:tcPr>
          <w:p w14:paraId="73318B5C"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-4,3</w:t>
            </w:r>
          </w:p>
        </w:tc>
        <w:tc>
          <w:tcPr>
            <w:tcW w:w="403" w:type="pct"/>
            <w:shd w:val="clear" w:color="auto" w:fill="auto"/>
            <w:noWrap/>
            <w:vAlign w:val="center"/>
            <w:hideMark/>
          </w:tcPr>
          <w:p w14:paraId="4EBC43AE"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7.6</w:t>
            </w:r>
          </w:p>
        </w:tc>
        <w:tc>
          <w:tcPr>
            <w:tcW w:w="479" w:type="pct"/>
            <w:shd w:val="clear" w:color="auto" w:fill="auto"/>
            <w:noWrap/>
            <w:vAlign w:val="center"/>
            <w:hideMark/>
          </w:tcPr>
          <w:p w14:paraId="277D3C69"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14.4</w:t>
            </w:r>
          </w:p>
        </w:tc>
        <w:tc>
          <w:tcPr>
            <w:tcW w:w="451" w:type="pct"/>
            <w:shd w:val="clear" w:color="auto" w:fill="auto"/>
            <w:noWrap/>
            <w:vAlign w:val="center"/>
            <w:hideMark/>
          </w:tcPr>
          <w:p w14:paraId="0A834597"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-4.1</w:t>
            </w:r>
          </w:p>
        </w:tc>
      </w:tr>
      <w:tr w:rsidR="00264E47" w:rsidRPr="00552BC7" w14:paraId="68718E59" w14:textId="77777777" w:rsidTr="00886F58">
        <w:trPr>
          <w:trHeight w:val="374"/>
          <w:jc w:val="center"/>
        </w:trPr>
        <w:tc>
          <w:tcPr>
            <w:tcW w:w="2634" w:type="pct"/>
            <w:shd w:val="clear" w:color="auto" w:fill="auto"/>
            <w:vAlign w:val="center"/>
            <w:hideMark/>
          </w:tcPr>
          <w:p w14:paraId="5B18C32C" w14:textId="77777777" w:rsidR="00264E47" w:rsidRPr="00552BC7" w:rsidRDefault="00264E47" w:rsidP="00886F58">
            <w:pPr>
              <w:rPr>
                <w:rFonts w:ascii="Arial" w:hAnsi="Arial" w:cs="Arial"/>
                <w:sz w:val="20"/>
                <w:szCs w:val="20"/>
              </w:rPr>
            </w:pPr>
            <w:r w:rsidRPr="00600F3E">
              <w:rPr>
                <w:rFonts w:ascii="Arial" w:hAnsi="Arial" w:cs="Arial"/>
                <w:sz w:val="20"/>
                <w:szCs w:val="20"/>
              </w:rPr>
              <w:t>Manufacture of other non-metallic mineral products</w:t>
            </w:r>
          </w:p>
        </w:tc>
        <w:tc>
          <w:tcPr>
            <w:tcW w:w="512" w:type="pct"/>
            <w:shd w:val="clear" w:color="auto" w:fill="auto"/>
            <w:noWrap/>
            <w:vAlign w:val="center"/>
            <w:hideMark/>
          </w:tcPr>
          <w:p w14:paraId="600448AC"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5.8</w:t>
            </w:r>
          </w:p>
        </w:tc>
        <w:tc>
          <w:tcPr>
            <w:tcW w:w="522" w:type="pct"/>
            <w:shd w:val="clear" w:color="auto" w:fill="auto"/>
            <w:noWrap/>
            <w:vAlign w:val="center"/>
            <w:hideMark/>
          </w:tcPr>
          <w:p w14:paraId="1F64D896"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1.1</w:t>
            </w:r>
          </w:p>
        </w:tc>
        <w:tc>
          <w:tcPr>
            <w:tcW w:w="403" w:type="pct"/>
            <w:shd w:val="clear" w:color="auto" w:fill="auto"/>
            <w:noWrap/>
            <w:vAlign w:val="center"/>
            <w:hideMark/>
          </w:tcPr>
          <w:p w14:paraId="7AD5ADC2"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3.3</w:t>
            </w:r>
          </w:p>
        </w:tc>
        <w:tc>
          <w:tcPr>
            <w:tcW w:w="479" w:type="pct"/>
            <w:shd w:val="clear" w:color="auto" w:fill="auto"/>
            <w:noWrap/>
            <w:vAlign w:val="center"/>
            <w:hideMark/>
          </w:tcPr>
          <w:p w14:paraId="7277DF50"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7.2</w:t>
            </w:r>
          </w:p>
        </w:tc>
        <w:tc>
          <w:tcPr>
            <w:tcW w:w="451" w:type="pct"/>
            <w:shd w:val="clear" w:color="auto" w:fill="auto"/>
            <w:noWrap/>
            <w:vAlign w:val="center"/>
            <w:hideMark/>
          </w:tcPr>
          <w:p w14:paraId="7BBEF95E"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-4.4</w:t>
            </w:r>
          </w:p>
        </w:tc>
      </w:tr>
      <w:tr w:rsidR="00264E47" w:rsidRPr="00552BC7" w14:paraId="41C926DE" w14:textId="77777777" w:rsidTr="00886F58">
        <w:trPr>
          <w:trHeight w:val="374"/>
          <w:jc w:val="center"/>
        </w:trPr>
        <w:tc>
          <w:tcPr>
            <w:tcW w:w="2634" w:type="pct"/>
            <w:shd w:val="clear" w:color="auto" w:fill="auto"/>
            <w:vAlign w:val="center"/>
          </w:tcPr>
          <w:p w14:paraId="676EC844" w14:textId="77777777" w:rsidR="00264E47" w:rsidRPr="00552BC7" w:rsidRDefault="00264E47" w:rsidP="00886F58">
            <w:pPr>
              <w:rPr>
                <w:rFonts w:ascii="Arial" w:hAnsi="Arial" w:cs="Arial"/>
                <w:sz w:val="20"/>
                <w:szCs w:val="20"/>
              </w:rPr>
            </w:pPr>
            <w:r w:rsidRPr="00600F3E">
              <w:rPr>
                <w:rFonts w:ascii="Arial" w:hAnsi="Arial" w:cs="Arial"/>
                <w:sz w:val="20"/>
                <w:szCs w:val="20"/>
              </w:rPr>
              <w:lastRenderedPageBreak/>
              <w:t>Manufacture of wood and of products of wood and cork</w:t>
            </w:r>
          </w:p>
        </w:tc>
        <w:tc>
          <w:tcPr>
            <w:tcW w:w="512" w:type="pct"/>
            <w:shd w:val="clear" w:color="auto" w:fill="auto"/>
            <w:noWrap/>
            <w:vAlign w:val="center"/>
          </w:tcPr>
          <w:p w14:paraId="2005D40A"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11.1</w:t>
            </w:r>
          </w:p>
        </w:tc>
        <w:tc>
          <w:tcPr>
            <w:tcW w:w="522" w:type="pct"/>
            <w:shd w:val="clear" w:color="auto" w:fill="auto"/>
            <w:noWrap/>
            <w:vAlign w:val="center"/>
          </w:tcPr>
          <w:p w14:paraId="1AA4365D"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-5.4</w:t>
            </w:r>
          </w:p>
        </w:tc>
        <w:tc>
          <w:tcPr>
            <w:tcW w:w="403" w:type="pct"/>
            <w:shd w:val="clear" w:color="auto" w:fill="auto"/>
            <w:noWrap/>
            <w:vAlign w:val="center"/>
          </w:tcPr>
          <w:p w14:paraId="28C64024"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4,3</w:t>
            </w:r>
          </w:p>
        </w:tc>
        <w:tc>
          <w:tcPr>
            <w:tcW w:w="479" w:type="pct"/>
            <w:shd w:val="clear" w:color="auto" w:fill="auto"/>
            <w:noWrap/>
            <w:vAlign w:val="center"/>
          </w:tcPr>
          <w:p w14:paraId="58975AF3"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13.5</w:t>
            </w:r>
          </w:p>
        </w:tc>
        <w:tc>
          <w:tcPr>
            <w:tcW w:w="451" w:type="pct"/>
            <w:shd w:val="clear" w:color="auto" w:fill="auto"/>
            <w:noWrap/>
            <w:vAlign w:val="center"/>
          </w:tcPr>
          <w:p w14:paraId="41890D1F"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-4.8</w:t>
            </w:r>
          </w:p>
        </w:tc>
      </w:tr>
      <w:tr w:rsidR="00264E47" w:rsidRPr="00552BC7" w14:paraId="1EAC713A" w14:textId="77777777" w:rsidTr="00886F58">
        <w:trPr>
          <w:trHeight w:val="374"/>
          <w:jc w:val="center"/>
        </w:trPr>
        <w:tc>
          <w:tcPr>
            <w:tcW w:w="2634" w:type="pct"/>
            <w:shd w:val="clear" w:color="auto" w:fill="auto"/>
            <w:vAlign w:val="center"/>
            <w:hideMark/>
          </w:tcPr>
          <w:p w14:paraId="5CE4ECDC" w14:textId="77777777" w:rsidR="00264E47" w:rsidRPr="00552BC7" w:rsidRDefault="00264E47" w:rsidP="00886F58">
            <w:pPr>
              <w:rPr>
                <w:rFonts w:ascii="Arial" w:hAnsi="Arial" w:cs="Arial"/>
                <w:sz w:val="20"/>
                <w:szCs w:val="20"/>
              </w:rPr>
            </w:pPr>
            <w:r w:rsidRPr="00600F3E">
              <w:rPr>
                <w:rFonts w:ascii="Arial" w:hAnsi="Arial" w:cs="Arial"/>
                <w:sz w:val="20"/>
                <w:szCs w:val="20"/>
              </w:rPr>
              <w:t>Manufacture of paper and paper products</w:t>
            </w:r>
          </w:p>
        </w:tc>
        <w:tc>
          <w:tcPr>
            <w:tcW w:w="512" w:type="pct"/>
            <w:shd w:val="clear" w:color="auto" w:fill="auto"/>
            <w:noWrap/>
            <w:vAlign w:val="center"/>
            <w:hideMark/>
          </w:tcPr>
          <w:p w14:paraId="555FA86F"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9.8</w:t>
            </w:r>
          </w:p>
        </w:tc>
        <w:tc>
          <w:tcPr>
            <w:tcW w:w="522" w:type="pct"/>
            <w:shd w:val="clear" w:color="auto" w:fill="auto"/>
            <w:noWrap/>
            <w:vAlign w:val="center"/>
            <w:hideMark/>
          </w:tcPr>
          <w:p w14:paraId="51CD9579"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8.8</w:t>
            </w:r>
          </w:p>
        </w:tc>
        <w:tc>
          <w:tcPr>
            <w:tcW w:w="403" w:type="pct"/>
            <w:shd w:val="clear" w:color="auto" w:fill="auto"/>
            <w:noWrap/>
            <w:vAlign w:val="center"/>
            <w:hideMark/>
          </w:tcPr>
          <w:p w14:paraId="56EC130E"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4.5</w:t>
            </w:r>
          </w:p>
        </w:tc>
        <w:tc>
          <w:tcPr>
            <w:tcW w:w="479" w:type="pct"/>
            <w:shd w:val="clear" w:color="auto" w:fill="auto"/>
            <w:noWrap/>
            <w:vAlign w:val="center"/>
            <w:hideMark/>
          </w:tcPr>
          <w:p w14:paraId="39A3E098"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9.7</w:t>
            </w:r>
          </w:p>
        </w:tc>
        <w:tc>
          <w:tcPr>
            <w:tcW w:w="451" w:type="pct"/>
            <w:shd w:val="clear" w:color="auto" w:fill="auto"/>
            <w:noWrap/>
            <w:vAlign w:val="center"/>
            <w:hideMark/>
          </w:tcPr>
          <w:p w14:paraId="5EEBFF42"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-4.8</w:t>
            </w:r>
          </w:p>
        </w:tc>
      </w:tr>
      <w:tr w:rsidR="00264E47" w:rsidRPr="00552BC7" w14:paraId="27DD8BB6" w14:textId="77777777" w:rsidTr="00886F58">
        <w:trPr>
          <w:trHeight w:val="374"/>
          <w:jc w:val="center"/>
        </w:trPr>
        <w:tc>
          <w:tcPr>
            <w:tcW w:w="2634" w:type="pct"/>
            <w:shd w:val="clear" w:color="auto" w:fill="auto"/>
            <w:noWrap/>
            <w:vAlign w:val="center"/>
            <w:hideMark/>
          </w:tcPr>
          <w:p w14:paraId="58808746" w14:textId="77777777" w:rsidR="00264E47" w:rsidRPr="00552BC7" w:rsidRDefault="00264E47" w:rsidP="00886F58">
            <w:pPr>
              <w:rPr>
                <w:rFonts w:ascii="Arial" w:hAnsi="Arial" w:cs="Arial"/>
                <w:sz w:val="20"/>
                <w:szCs w:val="20"/>
              </w:rPr>
            </w:pPr>
            <w:r w:rsidRPr="00600F3E">
              <w:rPr>
                <w:rFonts w:ascii="Arial" w:hAnsi="Arial" w:cs="Arial"/>
                <w:sz w:val="20"/>
                <w:szCs w:val="20"/>
              </w:rPr>
              <w:t>Manufacture of wearing apparel</w:t>
            </w:r>
          </w:p>
        </w:tc>
        <w:tc>
          <w:tcPr>
            <w:tcW w:w="512" w:type="pct"/>
            <w:shd w:val="clear" w:color="auto" w:fill="auto"/>
            <w:noWrap/>
            <w:vAlign w:val="center"/>
            <w:hideMark/>
          </w:tcPr>
          <w:p w14:paraId="55D27407"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8.4</w:t>
            </w:r>
          </w:p>
        </w:tc>
        <w:tc>
          <w:tcPr>
            <w:tcW w:w="522" w:type="pct"/>
            <w:shd w:val="clear" w:color="auto" w:fill="auto"/>
            <w:noWrap/>
            <w:vAlign w:val="center"/>
            <w:hideMark/>
          </w:tcPr>
          <w:p w14:paraId="05BA0418"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-5.7</w:t>
            </w:r>
          </w:p>
        </w:tc>
        <w:tc>
          <w:tcPr>
            <w:tcW w:w="403" w:type="pct"/>
            <w:shd w:val="clear" w:color="auto" w:fill="auto"/>
            <w:noWrap/>
            <w:vAlign w:val="center"/>
            <w:hideMark/>
          </w:tcPr>
          <w:p w14:paraId="4C3BAE23"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5.8</w:t>
            </w:r>
          </w:p>
        </w:tc>
        <w:tc>
          <w:tcPr>
            <w:tcW w:w="479" w:type="pct"/>
            <w:shd w:val="clear" w:color="auto" w:fill="auto"/>
            <w:noWrap/>
            <w:vAlign w:val="center"/>
            <w:hideMark/>
          </w:tcPr>
          <w:p w14:paraId="28944F01"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22.3</w:t>
            </w:r>
          </w:p>
        </w:tc>
        <w:tc>
          <w:tcPr>
            <w:tcW w:w="451" w:type="pct"/>
            <w:shd w:val="clear" w:color="auto" w:fill="auto"/>
            <w:noWrap/>
            <w:vAlign w:val="center"/>
            <w:hideMark/>
          </w:tcPr>
          <w:p w14:paraId="5CA7AE7B"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-5.1</w:t>
            </w:r>
          </w:p>
        </w:tc>
      </w:tr>
      <w:tr w:rsidR="00264E47" w:rsidRPr="00552BC7" w14:paraId="45243C33" w14:textId="77777777" w:rsidTr="00886F58">
        <w:trPr>
          <w:trHeight w:val="457"/>
          <w:jc w:val="center"/>
        </w:trPr>
        <w:tc>
          <w:tcPr>
            <w:tcW w:w="2634" w:type="pct"/>
            <w:tcBorders>
              <w:bottom w:val="nil"/>
            </w:tcBorders>
            <w:shd w:val="clear" w:color="auto" w:fill="auto"/>
            <w:vAlign w:val="center"/>
            <w:hideMark/>
          </w:tcPr>
          <w:p w14:paraId="79459596" w14:textId="77777777" w:rsidR="00264E47" w:rsidRPr="00552BC7" w:rsidRDefault="00264E47" w:rsidP="00886F58">
            <w:pPr>
              <w:rPr>
                <w:rFonts w:ascii="Arial" w:hAnsi="Arial" w:cs="Arial"/>
                <w:sz w:val="20"/>
                <w:szCs w:val="20"/>
              </w:rPr>
            </w:pPr>
            <w:r w:rsidRPr="00600F3E">
              <w:rPr>
                <w:rFonts w:ascii="Arial" w:hAnsi="Arial" w:cs="Arial"/>
                <w:sz w:val="20"/>
                <w:szCs w:val="20"/>
              </w:rPr>
              <w:t>Manufacture of other transport equipment</w:t>
            </w:r>
          </w:p>
        </w:tc>
        <w:tc>
          <w:tcPr>
            <w:tcW w:w="512" w:type="pct"/>
            <w:tcBorders>
              <w:bottom w:val="nil"/>
            </w:tcBorders>
            <w:shd w:val="clear" w:color="auto" w:fill="auto"/>
            <w:noWrap/>
            <w:vAlign w:val="center"/>
            <w:hideMark/>
          </w:tcPr>
          <w:p w14:paraId="7D889ED7"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-5.1</w:t>
            </w:r>
          </w:p>
        </w:tc>
        <w:tc>
          <w:tcPr>
            <w:tcW w:w="522" w:type="pct"/>
            <w:tcBorders>
              <w:bottom w:val="nil"/>
            </w:tcBorders>
            <w:shd w:val="clear" w:color="auto" w:fill="auto"/>
            <w:noWrap/>
            <w:vAlign w:val="center"/>
            <w:hideMark/>
          </w:tcPr>
          <w:p w14:paraId="7D4287FA"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-9.5</w:t>
            </w:r>
          </w:p>
        </w:tc>
        <w:tc>
          <w:tcPr>
            <w:tcW w:w="403" w:type="pct"/>
            <w:tcBorders>
              <w:bottom w:val="nil"/>
            </w:tcBorders>
            <w:shd w:val="clear" w:color="auto" w:fill="auto"/>
            <w:noWrap/>
            <w:vAlign w:val="center"/>
            <w:hideMark/>
          </w:tcPr>
          <w:p w14:paraId="7C6774FB"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1.1</w:t>
            </w:r>
          </w:p>
        </w:tc>
        <w:tc>
          <w:tcPr>
            <w:tcW w:w="479" w:type="pct"/>
            <w:tcBorders>
              <w:bottom w:val="nil"/>
            </w:tcBorders>
            <w:shd w:val="clear" w:color="auto" w:fill="auto"/>
            <w:noWrap/>
            <w:vAlign w:val="center"/>
            <w:hideMark/>
          </w:tcPr>
          <w:p w14:paraId="27FFC86E"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3.7</w:t>
            </w:r>
          </w:p>
        </w:tc>
        <w:tc>
          <w:tcPr>
            <w:tcW w:w="451" w:type="pct"/>
            <w:tcBorders>
              <w:bottom w:val="nil"/>
            </w:tcBorders>
            <w:shd w:val="clear" w:color="auto" w:fill="auto"/>
            <w:noWrap/>
            <w:vAlign w:val="center"/>
            <w:hideMark/>
          </w:tcPr>
          <w:p w14:paraId="1AB8F88F"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-6.0</w:t>
            </w:r>
          </w:p>
        </w:tc>
      </w:tr>
      <w:tr w:rsidR="00264E47" w:rsidRPr="00552BC7" w14:paraId="38658481" w14:textId="77777777" w:rsidTr="00886F58">
        <w:trPr>
          <w:trHeight w:val="374"/>
          <w:jc w:val="center"/>
        </w:trPr>
        <w:tc>
          <w:tcPr>
            <w:tcW w:w="2634" w:type="pct"/>
            <w:tcBorders>
              <w:top w:val="nil"/>
              <w:bottom w:val="single" w:sz="4" w:space="0" w:color="auto"/>
            </w:tcBorders>
            <w:shd w:val="clear" w:color="auto" w:fill="auto"/>
            <w:vAlign w:val="center"/>
            <w:hideMark/>
          </w:tcPr>
          <w:p w14:paraId="1A26377D" w14:textId="77777777" w:rsidR="00264E47" w:rsidRPr="00552BC7" w:rsidRDefault="00264E47" w:rsidP="00886F58">
            <w:pPr>
              <w:rPr>
                <w:rFonts w:ascii="Arial" w:hAnsi="Arial" w:cs="Arial"/>
                <w:sz w:val="20"/>
                <w:szCs w:val="20"/>
              </w:rPr>
            </w:pPr>
            <w:r w:rsidRPr="00600F3E">
              <w:rPr>
                <w:rFonts w:ascii="Arial" w:hAnsi="Arial" w:cs="Arial"/>
                <w:sz w:val="20"/>
                <w:szCs w:val="20"/>
              </w:rPr>
              <w:t>Manufacture of motor vehicles; trailers and semi-trailers</w:t>
            </w:r>
          </w:p>
        </w:tc>
        <w:tc>
          <w:tcPr>
            <w:tcW w:w="512" w:type="pct"/>
            <w:tcBorders>
              <w:top w:val="nil"/>
              <w:bottom w:val="single" w:sz="4" w:space="0" w:color="auto"/>
            </w:tcBorders>
            <w:shd w:val="clear" w:color="auto" w:fill="auto"/>
            <w:noWrap/>
            <w:vAlign w:val="center"/>
            <w:hideMark/>
          </w:tcPr>
          <w:p w14:paraId="472B6A69"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10.0</w:t>
            </w:r>
          </w:p>
        </w:tc>
        <w:tc>
          <w:tcPr>
            <w:tcW w:w="522" w:type="pct"/>
            <w:tcBorders>
              <w:top w:val="nil"/>
              <w:bottom w:val="single" w:sz="4" w:space="0" w:color="auto"/>
            </w:tcBorders>
            <w:shd w:val="clear" w:color="auto" w:fill="auto"/>
            <w:noWrap/>
            <w:vAlign w:val="center"/>
            <w:hideMark/>
          </w:tcPr>
          <w:p w14:paraId="679E1A3B"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-14.1</w:t>
            </w:r>
          </w:p>
        </w:tc>
        <w:tc>
          <w:tcPr>
            <w:tcW w:w="403" w:type="pct"/>
            <w:tcBorders>
              <w:top w:val="nil"/>
              <w:bottom w:val="single" w:sz="4" w:space="0" w:color="auto"/>
            </w:tcBorders>
            <w:shd w:val="clear" w:color="auto" w:fill="auto"/>
            <w:noWrap/>
            <w:vAlign w:val="center"/>
            <w:hideMark/>
          </w:tcPr>
          <w:p w14:paraId="37612C57"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21.4</w:t>
            </w:r>
          </w:p>
        </w:tc>
        <w:tc>
          <w:tcPr>
            <w:tcW w:w="479" w:type="pct"/>
            <w:tcBorders>
              <w:top w:val="nil"/>
              <w:bottom w:val="single" w:sz="4" w:space="0" w:color="auto"/>
            </w:tcBorders>
            <w:shd w:val="clear" w:color="auto" w:fill="auto"/>
            <w:noWrap/>
            <w:vAlign w:val="center"/>
            <w:hideMark/>
          </w:tcPr>
          <w:p w14:paraId="25EED674"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3.9</w:t>
            </w:r>
          </w:p>
        </w:tc>
        <w:tc>
          <w:tcPr>
            <w:tcW w:w="451" w:type="pct"/>
            <w:tcBorders>
              <w:top w:val="nil"/>
              <w:bottom w:val="single" w:sz="4" w:space="0" w:color="auto"/>
            </w:tcBorders>
            <w:shd w:val="clear" w:color="auto" w:fill="auto"/>
            <w:noWrap/>
            <w:vAlign w:val="center"/>
            <w:hideMark/>
          </w:tcPr>
          <w:p w14:paraId="56A5F99B" w14:textId="77777777" w:rsidR="00264E47" w:rsidRPr="00552BC7" w:rsidRDefault="00264E47" w:rsidP="00886F58">
            <w:pPr>
              <w:jc w:val="center"/>
              <w:rPr>
                <w:rFonts w:ascii="Arial" w:hAnsi="Arial" w:cs="Arial"/>
                <w:sz w:val="20"/>
                <w:szCs w:val="20"/>
              </w:rPr>
            </w:pPr>
            <w:r w:rsidRPr="00552BC7">
              <w:rPr>
                <w:rFonts w:ascii="Arial" w:hAnsi="Arial" w:cs="Arial"/>
                <w:sz w:val="20"/>
                <w:szCs w:val="20"/>
              </w:rPr>
              <w:t>-6.5</w:t>
            </w:r>
          </w:p>
        </w:tc>
      </w:tr>
    </w:tbl>
    <w:p w14:paraId="2999107F" w14:textId="77777777" w:rsidR="00264E47" w:rsidRDefault="00264E47" w:rsidP="00264E47">
      <w:pPr>
        <w:shd w:val="clear" w:color="auto" w:fill="FFFFFF"/>
        <w:spacing w:before="120" w:after="120" w:line="312" w:lineRule="auto"/>
        <w:ind w:firstLine="567"/>
        <w:jc w:val="both"/>
        <w:rPr>
          <w:spacing w:val="-2"/>
        </w:rPr>
      </w:pPr>
      <w:r w:rsidRPr="00552BC7">
        <w:rPr>
          <w:i/>
          <w:spacing w:val="-2"/>
          <w:lang w:val="pl-PL"/>
        </w:rPr>
        <w:t xml:space="preserve">Industrial production index for 8 </w:t>
      </w:r>
      <w:r w:rsidRPr="00552BC7">
        <w:rPr>
          <w:i/>
          <w:spacing w:val="-2"/>
        </w:rPr>
        <w:t>months of 2023</w:t>
      </w:r>
      <w:r w:rsidRPr="00552BC7">
        <w:rPr>
          <w:i/>
          <w:spacing w:val="-2"/>
          <w:lang w:val="pl-PL"/>
        </w:rPr>
        <w:t xml:space="preserve"> </w:t>
      </w:r>
      <w:r w:rsidRPr="00552BC7">
        <w:rPr>
          <w:spacing w:val="-2"/>
          <w:lang w:val="pl-PL"/>
        </w:rPr>
        <w:t xml:space="preserve">compared with the same period last year increased in 49 localities and decreased in 14 localities across the country. </w:t>
      </w:r>
      <w:r w:rsidRPr="00552BC7">
        <w:rPr>
          <w:spacing w:val="-2"/>
        </w:rPr>
        <w:t xml:space="preserve">Some localities with IIP index achieved a relatively high increase due to the manufacturing industries; electricity generation and distribution industry increased </w:t>
      </w:r>
      <w:r w:rsidRPr="00552BC7">
        <w:rPr>
          <w:rStyle w:val="FootnoteReference"/>
          <w:rFonts w:eastAsia="Calibri"/>
          <w:spacing w:val="-2"/>
        </w:rPr>
        <w:footnoteReference w:id="6"/>
      </w:r>
      <w:r w:rsidRPr="00552BC7">
        <w:rPr>
          <w:spacing w:val="-2"/>
        </w:rPr>
        <w:t xml:space="preserve">. On the other hand, some localities had a decrease in the IIP index due to the manufacturing industries; mining and electricity production and distribution decreased </w:t>
      </w:r>
      <w:r w:rsidRPr="00552BC7">
        <w:rPr>
          <w:rStyle w:val="FootnoteReference"/>
          <w:rFonts w:eastAsia="Calibri"/>
          <w:spacing w:val="-2"/>
        </w:rPr>
        <w:footnoteReference w:id="7"/>
      </w:r>
      <w:r w:rsidRPr="00552BC7">
        <w:rPr>
          <w:spacing w:val="-2"/>
        </w:rPr>
        <w:t>.</w:t>
      </w:r>
    </w:p>
    <w:p w14:paraId="701AA47C" w14:textId="77777777" w:rsidR="00264E47" w:rsidRPr="00552BC7" w:rsidRDefault="00264E47" w:rsidP="00264E47">
      <w:pPr>
        <w:jc w:val="center"/>
        <w:rPr>
          <w:rFonts w:ascii="Arial" w:hAnsi="Arial" w:cs="Arial"/>
          <w:b/>
          <w:bCs/>
          <w:sz w:val="24"/>
          <w:szCs w:val="24"/>
          <w:lang w:val="pl-PL"/>
        </w:rPr>
      </w:pPr>
      <w:r w:rsidRPr="00552BC7">
        <w:rPr>
          <w:rFonts w:ascii="Arial" w:hAnsi="Arial" w:cs="Arial"/>
          <w:b/>
          <w:bCs/>
          <w:sz w:val="24"/>
          <w:szCs w:val="24"/>
          <w:lang w:val="pl-PL"/>
        </w:rPr>
        <w:t xml:space="preserve">Figure 4. IIP growth/decrease rate in 8 </w:t>
      </w:r>
      <w:r w:rsidRPr="00552BC7">
        <w:rPr>
          <w:rFonts w:ascii="Arial" w:hAnsi="Arial" w:cs="Arial"/>
          <w:b/>
          <w:bCs/>
          <w:sz w:val="24"/>
          <w:szCs w:val="24"/>
        </w:rPr>
        <w:t xml:space="preserve">months </w:t>
      </w:r>
      <w:r w:rsidRPr="00552BC7">
        <w:rPr>
          <w:rFonts w:ascii="Arial" w:hAnsi="Arial" w:cs="Arial"/>
          <w:b/>
          <w:bCs/>
          <w:sz w:val="24"/>
          <w:szCs w:val="24"/>
          <w:lang w:val="pl-PL"/>
        </w:rPr>
        <w:t>of 2023</w:t>
      </w:r>
    </w:p>
    <w:p w14:paraId="49252CC5" w14:textId="77777777" w:rsidR="00264E47" w:rsidRPr="00552BC7" w:rsidRDefault="00264E47" w:rsidP="00264E47">
      <w:pPr>
        <w:shd w:val="clear" w:color="auto" w:fill="FFFFFF"/>
        <w:jc w:val="center"/>
        <w:rPr>
          <w:rFonts w:ascii="Arial" w:hAnsi="Arial" w:cs="Arial"/>
          <w:b/>
          <w:bCs/>
          <w:sz w:val="24"/>
          <w:szCs w:val="24"/>
          <w:lang w:val="pl-PL"/>
        </w:rPr>
      </w:pPr>
      <w:r w:rsidRPr="00552BC7">
        <w:rPr>
          <w:rFonts w:ascii="Arial" w:hAnsi="Arial" w:cs="Arial"/>
          <w:b/>
          <w:bCs/>
          <w:sz w:val="24"/>
          <w:szCs w:val="24"/>
          <w:lang w:val="pl-PL"/>
        </w:rPr>
        <w:t>compared to the same period last year</w:t>
      </w:r>
      <w:r w:rsidRPr="00552BC7">
        <w:rPr>
          <w:rFonts w:ascii="Arial" w:hAnsi="Arial" w:cs="Arial"/>
          <w:b/>
          <w:bCs/>
          <w:sz w:val="24"/>
          <w:szCs w:val="24"/>
        </w:rPr>
        <w:t xml:space="preserve"> </w:t>
      </w:r>
      <w:r w:rsidRPr="00552BC7">
        <w:rPr>
          <w:rFonts w:ascii="Arial" w:hAnsi="Arial" w:cs="Arial"/>
          <w:b/>
          <w:bCs/>
          <w:sz w:val="24"/>
          <w:szCs w:val="24"/>
          <w:lang w:val="pl-PL"/>
        </w:rPr>
        <w:t xml:space="preserve">of some </w:t>
      </w:r>
      <w:r w:rsidRPr="00552BC7">
        <w:rPr>
          <w:rFonts w:ascii="Arial" w:hAnsi="Arial" w:cs="Arial"/>
          <w:b/>
          <w:bCs/>
          <w:sz w:val="24"/>
          <w:szCs w:val="24"/>
        </w:rPr>
        <w:t xml:space="preserve">localities </w:t>
      </w:r>
      <w:r w:rsidRPr="00552BC7">
        <w:rPr>
          <w:rFonts w:ascii="Arial" w:hAnsi="Arial" w:cs="Arial"/>
          <w:b/>
          <w:bCs/>
          <w:sz w:val="24"/>
          <w:szCs w:val="24"/>
          <w:lang w:val="pl-PL"/>
        </w:rPr>
        <w:t>(%)</w:t>
      </w:r>
    </w:p>
    <w:p w14:paraId="323367FF" w14:textId="77777777" w:rsidR="00264E47" w:rsidRPr="00552BC7" w:rsidRDefault="00264E47" w:rsidP="00264E47">
      <w:pPr>
        <w:shd w:val="clear" w:color="auto" w:fill="FFFFFF"/>
        <w:jc w:val="center"/>
        <w:rPr>
          <w:rFonts w:ascii="Arial" w:hAnsi="Arial" w:cs="Arial"/>
          <w:b/>
          <w:bCs/>
          <w:sz w:val="24"/>
          <w:szCs w:val="24"/>
          <w:lang w:val="pl-PL"/>
        </w:rPr>
      </w:pPr>
    </w:p>
    <w:p w14:paraId="792960B9" w14:textId="77777777" w:rsidR="00264E47" w:rsidRPr="00552BC7" w:rsidRDefault="00264E47" w:rsidP="00264E47">
      <w:pPr>
        <w:shd w:val="clear" w:color="auto" w:fill="FFFFFF"/>
        <w:jc w:val="center"/>
        <w:rPr>
          <w:i/>
          <w:spacing w:val="-2"/>
          <w:sz w:val="2"/>
          <w:szCs w:val="10"/>
          <w:lang w:val="pl-PL"/>
        </w:rPr>
      </w:pPr>
    </w:p>
    <w:tbl>
      <w:tblPr>
        <w:tblStyle w:val="TableGrid"/>
        <w:tblW w:w="91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6"/>
        <w:gridCol w:w="4542"/>
      </w:tblGrid>
      <w:tr w:rsidR="00264E47" w:rsidRPr="00552BC7" w14:paraId="0098FC78" w14:textId="77777777" w:rsidTr="00886F58">
        <w:trPr>
          <w:trHeight w:val="514"/>
          <w:jc w:val="center"/>
        </w:trPr>
        <w:tc>
          <w:tcPr>
            <w:tcW w:w="4626" w:type="dxa"/>
          </w:tcPr>
          <w:p w14:paraId="43709729" w14:textId="77777777" w:rsidR="00264E47" w:rsidRPr="00552BC7" w:rsidRDefault="00264E47" w:rsidP="00886F58">
            <w:pPr>
              <w:spacing w:before="40" w:after="40" w:line="262" w:lineRule="auto"/>
              <w:jc w:val="center"/>
              <w:rPr>
                <w:rFonts w:ascii="Arial" w:hAnsi="Arial" w:cs="Arial"/>
                <w:b/>
                <w:spacing w:val="-2"/>
                <w:sz w:val="24"/>
                <w:szCs w:val="24"/>
                <w:lang w:val="pl-PL"/>
              </w:rPr>
            </w:pPr>
            <w:r w:rsidRPr="00552BC7">
              <w:rPr>
                <w:rFonts w:ascii="Arial" w:hAnsi="Arial" w:cs="Arial"/>
                <w:b/>
                <w:spacing w:val="-2"/>
                <w:sz w:val="22"/>
                <w:szCs w:val="24"/>
                <w:lang w:val="pl-PL"/>
              </w:rPr>
              <w:t>10 localities with the highest IIP growth rate</w:t>
            </w:r>
          </w:p>
        </w:tc>
        <w:tc>
          <w:tcPr>
            <w:tcW w:w="4542" w:type="dxa"/>
          </w:tcPr>
          <w:p w14:paraId="5163E6C5" w14:textId="77777777" w:rsidR="00264E47" w:rsidRPr="00552BC7" w:rsidRDefault="00264E47" w:rsidP="00886F58">
            <w:pPr>
              <w:spacing w:before="40" w:after="40" w:line="262" w:lineRule="auto"/>
              <w:jc w:val="center"/>
              <w:rPr>
                <w:rFonts w:ascii="Arial" w:hAnsi="Arial" w:cs="Arial"/>
                <w:i/>
                <w:spacing w:val="-2"/>
                <w:sz w:val="20"/>
                <w:szCs w:val="20"/>
                <w:lang w:val="pl-PL"/>
              </w:rPr>
            </w:pPr>
            <w:r w:rsidRPr="00552BC7">
              <w:rPr>
                <w:rFonts w:ascii="Arial" w:hAnsi="Arial" w:cs="Arial"/>
                <w:b/>
                <w:spacing w:val="-2"/>
                <w:sz w:val="22"/>
                <w:szCs w:val="24"/>
                <w:lang w:val="pl-PL"/>
              </w:rPr>
              <w:t>10 localities with the most reduction in IIP</w:t>
            </w:r>
          </w:p>
        </w:tc>
      </w:tr>
      <w:tr w:rsidR="00264E47" w:rsidRPr="00552BC7" w14:paraId="764622E3" w14:textId="77777777" w:rsidTr="00886F58">
        <w:trPr>
          <w:trHeight w:val="2981"/>
          <w:jc w:val="center"/>
        </w:trPr>
        <w:tc>
          <w:tcPr>
            <w:tcW w:w="4626" w:type="dxa"/>
          </w:tcPr>
          <w:p w14:paraId="081A4676" w14:textId="77777777" w:rsidR="00264E47" w:rsidRPr="00552BC7" w:rsidRDefault="00264E47" w:rsidP="00886F58">
            <w:pPr>
              <w:spacing w:before="40" w:after="40" w:line="262" w:lineRule="auto"/>
              <w:jc w:val="both"/>
              <w:rPr>
                <w:i/>
                <w:spacing w:val="-2"/>
                <w:highlight w:val="yellow"/>
                <w:lang w:val="pl-PL"/>
              </w:rPr>
            </w:pPr>
            <w:r>
              <w:rPr>
                <w:i/>
                <w:noProof/>
                <w:spacing w:val="-2"/>
              </w:rPr>
              <w:drawing>
                <wp:inline distT="0" distB="0" distL="0" distR="0" wp14:anchorId="7D783B59" wp14:editId="0889B98D">
                  <wp:extent cx="2834030" cy="20574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6302" cy="2059049"/>
                          </a:xfrm>
                          <a:prstGeom prst="rect">
                            <a:avLst/>
                          </a:prstGeom>
                          <a:noFill/>
                        </pic:spPr>
                      </pic:pic>
                    </a:graphicData>
                  </a:graphic>
                </wp:inline>
              </w:drawing>
            </w:r>
          </w:p>
        </w:tc>
        <w:tc>
          <w:tcPr>
            <w:tcW w:w="4542" w:type="dxa"/>
          </w:tcPr>
          <w:p w14:paraId="730DDF8D" w14:textId="77777777" w:rsidR="00264E47" w:rsidRPr="00552BC7" w:rsidRDefault="00264E47" w:rsidP="00886F58">
            <w:pPr>
              <w:spacing w:before="40" w:after="40" w:line="262" w:lineRule="auto"/>
              <w:jc w:val="both"/>
              <w:rPr>
                <w:i/>
                <w:spacing w:val="-2"/>
                <w:lang w:val="pl-PL"/>
              </w:rPr>
            </w:pPr>
            <w:r>
              <w:rPr>
                <w:i/>
                <w:noProof/>
                <w:spacing w:val="-2"/>
              </w:rPr>
              <w:drawing>
                <wp:inline distT="0" distB="0" distL="0" distR="0" wp14:anchorId="269FFF36" wp14:editId="630E7BCE">
                  <wp:extent cx="2827269" cy="2057400"/>
                  <wp:effectExtent l="0" t="0" r="0" b="0"/>
                  <wp:docPr id="2" name="Picture 2" descr="A graph with numbers and a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with numbers and a bar&#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7835" cy="2065089"/>
                          </a:xfrm>
                          <a:prstGeom prst="rect">
                            <a:avLst/>
                          </a:prstGeom>
                          <a:noFill/>
                        </pic:spPr>
                      </pic:pic>
                    </a:graphicData>
                  </a:graphic>
                </wp:inline>
              </w:drawing>
            </w:r>
          </w:p>
        </w:tc>
      </w:tr>
    </w:tbl>
    <w:p w14:paraId="7BB54E08" w14:textId="65348611" w:rsidR="00264E47" w:rsidRPr="00552BC7" w:rsidRDefault="00264E47" w:rsidP="00264E47">
      <w:pPr>
        <w:shd w:val="clear" w:color="auto" w:fill="FFFFFF"/>
        <w:spacing w:after="120" w:line="288" w:lineRule="auto"/>
        <w:ind w:firstLine="567"/>
        <w:jc w:val="both"/>
      </w:pPr>
      <w:r w:rsidRPr="00552BC7">
        <w:rPr>
          <w:i/>
          <w:lang w:val="pl-PL"/>
        </w:rPr>
        <w:lastRenderedPageBreak/>
        <w:t>Some key industrial products</w:t>
      </w:r>
      <w:r w:rsidRPr="00552BC7">
        <w:rPr>
          <w:lang w:val="pl-PL"/>
        </w:rPr>
        <w:t xml:space="preserve"> </w:t>
      </w:r>
      <w:r w:rsidRPr="00552BC7">
        <w:rPr>
          <w:i/>
          <w:lang w:val="pl-PL"/>
        </w:rPr>
        <w:t xml:space="preserve">in </w:t>
      </w:r>
      <w:r w:rsidRPr="00552BC7">
        <w:rPr>
          <w:i/>
        </w:rPr>
        <w:t xml:space="preserve">the 8 months of </w:t>
      </w:r>
      <w:r w:rsidRPr="00552BC7">
        <w:rPr>
          <w:i/>
          <w:lang w:val="pl-PL"/>
        </w:rPr>
        <w:t>2023</w:t>
      </w:r>
      <w:r>
        <w:rPr>
          <w:i/>
          <w:lang w:val="pl-PL"/>
        </w:rPr>
        <w:t xml:space="preserve"> </w:t>
      </w:r>
      <w:r w:rsidRPr="00552BC7">
        <w:rPr>
          <w:i/>
          <w:lang w:val="pl-PL"/>
        </w:rPr>
        <w:t>increased sharply compa</w:t>
      </w:r>
      <w:r>
        <w:rPr>
          <w:i/>
          <w:lang w:val="pl-PL"/>
        </w:rPr>
        <w:t>red to the same period last year</w:t>
      </w:r>
      <w:r w:rsidRPr="00552BC7">
        <w:rPr>
          <w:lang w:val="pl-PL"/>
        </w:rPr>
        <w:t xml:space="preserve">: </w:t>
      </w:r>
      <w:r w:rsidRPr="00021079">
        <w:rPr>
          <w:lang w:val="pl-PL"/>
        </w:rPr>
        <w:t>Refined sugar</w:t>
      </w:r>
      <w:r w:rsidRPr="00552BC7">
        <w:rPr>
          <w:lang w:val="pl-PL"/>
        </w:rPr>
        <w:t xml:space="preserve"> increased by 34.9%; </w:t>
      </w:r>
      <w:r w:rsidRPr="00021079">
        <w:rPr>
          <w:lang w:val="pl-PL"/>
        </w:rPr>
        <w:t>N.P.K mixed fertilizer</w:t>
      </w:r>
      <w:r w:rsidRPr="00552BC7">
        <w:rPr>
          <w:lang w:val="pl-PL"/>
        </w:rPr>
        <w:t xml:space="preserve"> increased by 14.2%; </w:t>
      </w:r>
      <w:r>
        <w:rPr>
          <w:lang w:val="pl-PL"/>
        </w:rPr>
        <w:t>p</w:t>
      </w:r>
      <w:r w:rsidRPr="00021079">
        <w:rPr>
          <w:lang w:val="pl-PL"/>
        </w:rPr>
        <w:t>etroleum</w:t>
      </w:r>
      <w:r>
        <w:rPr>
          <w:lang w:val="pl-PL"/>
        </w:rPr>
        <w:t xml:space="preserve"> increased</w:t>
      </w:r>
      <w:r w:rsidRPr="00552BC7">
        <w:rPr>
          <w:lang w:val="pl-PL"/>
        </w:rPr>
        <w:t xml:space="preserve"> by 10.1%; television increased by 10%; chemical paint increased by 9.5%; cigarettes and </w:t>
      </w:r>
      <w:r>
        <w:rPr>
          <w:lang w:val="pl-PL"/>
        </w:rPr>
        <w:t>t</w:t>
      </w:r>
      <w:r w:rsidRPr="00021079">
        <w:rPr>
          <w:lang w:val="pl-PL"/>
        </w:rPr>
        <w:t xml:space="preserve">extile fabric from polyester or artificial yarn </w:t>
      </w:r>
      <w:r w:rsidRPr="00552BC7">
        <w:rPr>
          <w:lang w:val="pl-PL"/>
        </w:rPr>
        <w:t xml:space="preserve">both increased by 8.6%; </w:t>
      </w:r>
      <w:r>
        <w:rPr>
          <w:lang w:val="pl-PL"/>
        </w:rPr>
        <w:t>l</w:t>
      </w:r>
      <w:r w:rsidRPr="00021079">
        <w:rPr>
          <w:lang w:val="pl-PL"/>
        </w:rPr>
        <w:t>aminated steel</w:t>
      </w:r>
      <w:r w:rsidRPr="00552BC7">
        <w:rPr>
          <w:lang w:val="pl-PL"/>
        </w:rPr>
        <w:t xml:space="preserve"> increased by 6.5%. In the opposite direction, a number of products decreased compared to the same period last year: </w:t>
      </w:r>
      <w:r w:rsidRPr="00021079">
        <w:rPr>
          <w:lang w:val="pl-PL"/>
        </w:rPr>
        <w:t>Automobile</w:t>
      </w:r>
      <w:r w:rsidRPr="00552BC7">
        <w:rPr>
          <w:lang w:val="pl-PL"/>
        </w:rPr>
        <w:t xml:space="preserve"> decreased by 20.4%; mobile phones fell 17.7%; </w:t>
      </w:r>
      <w:r>
        <w:rPr>
          <w:lang w:val="pl-PL"/>
        </w:rPr>
        <w:t>s</w:t>
      </w:r>
      <w:r w:rsidRPr="00021079">
        <w:rPr>
          <w:lang w:val="pl-PL"/>
        </w:rPr>
        <w:t>teel bars and corners</w:t>
      </w:r>
      <w:r w:rsidRPr="00552BC7">
        <w:rPr>
          <w:lang w:val="pl-PL"/>
        </w:rPr>
        <w:t xml:space="preserve"> down 15.5%; motorbikes decreased by 7.4%; </w:t>
      </w:r>
      <w:r>
        <w:rPr>
          <w:lang w:val="pl-PL"/>
        </w:rPr>
        <w:t>c</w:t>
      </w:r>
      <w:r w:rsidRPr="00021079">
        <w:rPr>
          <w:lang w:val="pl-PL"/>
        </w:rPr>
        <w:t>lothes</w:t>
      </w:r>
      <w:r w:rsidRPr="00552BC7">
        <w:rPr>
          <w:lang w:val="pl-PL"/>
        </w:rPr>
        <w:t xml:space="preserve"> down 5.8%; cement down 5.6%; </w:t>
      </w:r>
      <w:r>
        <w:rPr>
          <w:lang w:val="pl-PL"/>
        </w:rPr>
        <w:t>p</w:t>
      </w:r>
      <w:r w:rsidRPr="00021079">
        <w:rPr>
          <w:lang w:val="pl-PL"/>
        </w:rPr>
        <w:t xml:space="preserve">hone accessories </w:t>
      </w:r>
      <w:r w:rsidRPr="00552BC7">
        <w:rPr>
          <w:lang w:val="pl-PL"/>
        </w:rPr>
        <w:t>down 4.7%.</w:t>
      </w:r>
    </w:p>
    <w:p w14:paraId="0FBA69C4" w14:textId="3988CB9C" w:rsidR="00264E47" w:rsidRPr="00552BC7" w:rsidRDefault="00264E47" w:rsidP="00104B8E">
      <w:pPr>
        <w:spacing w:after="120" w:line="288" w:lineRule="auto"/>
        <w:ind w:firstLine="567"/>
        <w:jc w:val="both"/>
      </w:pPr>
      <w:r w:rsidRPr="00552BC7">
        <w:rPr>
          <w:i/>
          <w:lang w:val="pl-PL"/>
        </w:rPr>
        <w:t>Number of employees working in industrial enterprises</w:t>
      </w:r>
      <w:r w:rsidRPr="00552BC7">
        <w:rPr>
          <w:lang w:val="pl-PL"/>
        </w:rPr>
        <w:t xml:space="preserve"> </w:t>
      </w:r>
      <w:r w:rsidRPr="00552BC7">
        <w:rPr>
          <w:i/>
          <w:lang w:val="pl-PL"/>
        </w:rPr>
        <w:t>as of August 1, 2023</w:t>
      </w:r>
      <w:r>
        <w:rPr>
          <w:lang w:val="pl-PL"/>
        </w:rPr>
        <w:t xml:space="preserve"> </w:t>
      </w:r>
      <w:r w:rsidRPr="00552BC7">
        <w:rPr>
          <w:lang w:val="pl-PL"/>
        </w:rPr>
        <w:t xml:space="preserve"> increased </w:t>
      </w:r>
      <w:r>
        <w:t>by 0.9</w:t>
      </w:r>
      <w:r w:rsidRPr="00552BC7">
        <w:rPr>
          <w:lang w:val="pl-PL"/>
        </w:rPr>
        <w:t xml:space="preserve">% compared to the same period last month and </w:t>
      </w:r>
      <w:r>
        <w:t>decreased by 2.9</w:t>
      </w:r>
      <w:r w:rsidRPr="00552BC7">
        <w:rPr>
          <w:lang w:val="pl-PL"/>
        </w:rPr>
        <w:t>% compar</w:t>
      </w:r>
      <w:r>
        <w:rPr>
          <w:lang w:val="pl-PL"/>
        </w:rPr>
        <w:t>ed to the same period last year.</w:t>
      </w:r>
      <w:r w:rsidRPr="00552BC7">
        <w:rPr>
          <w:lang w:val="pl-PL"/>
        </w:rPr>
        <w:t xml:space="preserve"> </w:t>
      </w:r>
      <w:r w:rsidRPr="00552BC7">
        <w:t xml:space="preserve">In </w:t>
      </w:r>
      <w:r>
        <w:rPr>
          <w:lang w:val="pl-PL"/>
        </w:rPr>
        <w:t>which</w:t>
      </w:r>
      <w:r w:rsidRPr="00552BC7">
        <w:t>,</w:t>
      </w:r>
      <w:r w:rsidRPr="00552BC7">
        <w:rPr>
          <w:lang w:val="pl-PL"/>
        </w:rPr>
        <w:t xml:space="preserve"> </w:t>
      </w:r>
      <w:r>
        <w:t>t</w:t>
      </w:r>
      <w:r w:rsidRPr="00552BC7">
        <w:t xml:space="preserve">he </w:t>
      </w:r>
      <w:r w:rsidRPr="00552BC7">
        <w:rPr>
          <w:lang w:val="pl-PL"/>
        </w:rPr>
        <w:t xml:space="preserve">number of employees in the state-owned enterprise sector was similar to last month and decreased by 1.9% compared to the same period last year; non-state enterprises increased by 0.4% and decreased by 2.9%; foreign-invested enterprises increased </w:t>
      </w:r>
      <w:r w:rsidRPr="00552BC7">
        <w:t xml:space="preserve">by 1.3 </w:t>
      </w:r>
      <w:r w:rsidRPr="00552BC7">
        <w:rPr>
          <w:lang w:val="pl-PL"/>
        </w:rPr>
        <w:t>% and decreased by 3%. By industry, the number of employees working in mining</w:t>
      </w:r>
      <w:r>
        <w:rPr>
          <w:lang w:val="pl-PL"/>
        </w:rPr>
        <w:t xml:space="preserve"> and quarying</w:t>
      </w:r>
      <w:r w:rsidRPr="00552BC7">
        <w:rPr>
          <w:lang w:val="pl-PL"/>
        </w:rPr>
        <w:t xml:space="preserve"> enterprises remained unchanged from the same period last month and increased by 0.1% over the same period last year; </w:t>
      </w:r>
      <w:r>
        <w:rPr>
          <w:lang w:val="pl-PL"/>
        </w:rPr>
        <w:t>the</w:t>
      </w:r>
      <w:r w:rsidRPr="00552BC7">
        <w:rPr>
          <w:lang w:val="pl-PL"/>
        </w:rPr>
        <w:t xml:space="preserve"> manufacturing increased by </w:t>
      </w:r>
      <w:r>
        <w:t>1</w:t>
      </w:r>
      <w:r w:rsidRPr="00552BC7">
        <w:rPr>
          <w:lang w:val="pl-PL"/>
        </w:rPr>
        <w:t xml:space="preserve">% and </w:t>
      </w:r>
      <w:r>
        <w:t>decreased by 3.1</w:t>
      </w:r>
      <w:r w:rsidRPr="00552BC7">
        <w:rPr>
          <w:lang w:val="pl-PL"/>
        </w:rPr>
        <w:t xml:space="preserve">%; </w:t>
      </w:r>
      <w:r>
        <w:t>production and distribution of electricity</w:t>
      </w:r>
      <w:r w:rsidRPr="00552BC7">
        <w:rPr>
          <w:lang w:val="pl-PL"/>
        </w:rPr>
        <w:t xml:space="preserve"> remained unchanged compared to the same period last month and decreased by </w:t>
      </w:r>
      <w:r w:rsidRPr="00552BC7">
        <w:t xml:space="preserve">1.4 </w:t>
      </w:r>
      <w:r w:rsidRPr="00552BC7">
        <w:rPr>
          <w:lang w:val="pl-PL"/>
        </w:rPr>
        <w:t>% over the same period last year; water supply, waste and wastewater treatment and management activities increased by 0.1%</w:t>
      </w:r>
      <w:r w:rsidRPr="00552BC7">
        <w:t xml:space="preserve"> </w:t>
      </w:r>
      <w:r w:rsidRPr="00552BC7">
        <w:rPr>
          <w:lang w:val="pl-PL"/>
        </w:rPr>
        <w:t>and up 1.4%.</w:t>
      </w:r>
    </w:p>
    <w:p w14:paraId="393F4F04" w14:textId="66FC87C8" w:rsidR="0014448B" w:rsidRPr="00552BC7" w:rsidRDefault="0014448B" w:rsidP="0014448B">
      <w:pPr>
        <w:spacing w:after="120" w:line="276" w:lineRule="auto"/>
        <w:ind w:firstLine="567"/>
        <w:jc w:val="both"/>
        <w:rPr>
          <w:b/>
          <w:lang w:val="it-IT"/>
        </w:rPr>
      </w:pPr>
      <w:r w:rsidRPr="00552BC7">
        <w:rPr>
          <w:b/>
          <w:bCs/>
          <w:lang w:val="pl-PL"/>
        </w:rPr>
        <w:t xml:space="preserve">3. </w:t>
      </w:r>
      <w:r w:rsidR="00674258" w:rsidRPr="00674258">
        <w:rPr>
          <w:b/>
          <w:lang w:val="it-IT"/>
        </w:rPr>
        <w:t>Enterprise registration status</w:t>
      </w:r>
      <w:r w:rsidRPr="00552BC7">
        <w:rPr>
          <w:bCs/>
          <w:vertAlign w:val="superscript"/>
        </w:rPr>
        <w:footnoteReference w:id="8"/>
      </w:r>
    </w:p>
    <w:p w14:paraId="4CC712F6" w14:textId="2B081DC2" w:rsidR="0014448B" w:rsidRPr="00552BC7" w:rsidRDefault="00E84F51" w:rsidP="0014448B">
      <w:pPr>
        <w:spacing w:after="120" w:line="276" w:lineRule="auto"/>
        <w:ind w:firstLine="567"/>
        <w:jc w:val="both"/>
        <w:rPr>
          <w:lang w:val="it-IT"/>
        </w:rPr>
      </w:pPr>
      <w:r>
        <w:rPr>
          <w:lang w:val="it-IT"/>
        </w:rPr>
        <w:t xml:space="preserve">In </w:t>
      </w:r>
      <w:r>
        <w:rPr>
          <w:lang w:val="vi-VN"/>
        </w:rPr>
        <w:t>August</w:t>
      </w:r>
      <w:r w:rsidRPr="00F42041">
        <w:rPr>
          <w:lang w:val="it-IT"/>
        </w:rPr>
        <w:t>, t</w:t>
      </w:r>
      <w:r>
        <w:rPr>
          <w:lang w:val="it-IT"/>
        </w:rPr>
        <w:t xml:space="preserve">he whole country had </w:t>
      </w:r>
      <w:r>
        <w:rPr>
          <w:lang w:val="vi-VN"/>
        </w:rPr>
        <w:t xml:space="preserve">more than </w:t>
      </w:r>
      <w:r w:rsidR="0014448B" w:rsidRPr="00552BC7">
        <w:rPr>
          <w:lang w:val="it-IT"/>
        </w:rPr>
        <w:t xml:space="preserve">14 </w:t>
      </w:r>
      <w:r w:rsidRPr="00F42041">
        <w:rPr>
          <w:lang w:val="it-IT"/>
        </w:rPr>
        <w:t>thousand newly established enterprises with registered capital were</w:t>
      </w:r>
      <w:r w:rsidR="0014448B" w:rsidRPr="00552BC7">
        <w:rPr>
          <w:lang w:val="it-IT"/>
        </w:rPr>
        <w:t xml:space="preserve"> 135</w:t>
      </w:r>
      <w:r>
        <w:rPr>
          <w:lang w:val="vi-VN"/>
        </w:rPr>
        <w:t>.</w:t>
      </w:r>
      <w:r w:rsidR="0014448B" w:rsidRPr="00552BC7">
        <w:rPr>
          <w:lang w:val="it-IT"/>
        </w:rPr>
        <w:t xml:space="preserve">3 </w:t>
      </w:r>
      <w:r w:rsidR="002E18D2" w:rsidRPr="00F42041">
        <w:rPr>
          <w:lang w:val="it-IT"/>
        </w:rPr>
        <w:t>trillion VND and a total numb</w:t>
      </w:r>
      <w:r w:rsidR="002E18D2">
        <w:rPr>
          <w:lang w:val="it-IT"/>
        </w:rPr>
        <w:t xml:space="preserve">er of registered employees of </w:t>
      </w:r>
      <w:r w:rsidR="0014448B" w:rsidRPr="00552BC7">
        <w:rPr>
          <w:lang w:val="it-IT"/>
        </w:rPr>
        <w:t>79</w:t>
      </w:r>
      <w:r w:rsidR="002E18D2">
        <w:rPr>
          <w:lang w:val="vi-VN"/>
        </w:rPr>
        <w:t>.</w:t>
      </w:r>
      <w:r w:rsidR="0014448B" w:rsidRPr="00552BC7">
        <w:rPr>
          <w:lang w:val="it-IT"/>
        </w:rPr>
        <w:t xml:space="preserve">9 </w:t>
      </w:r>
      <w:r w:rsidR="002E18D2" w:rsidRPr="00F42041">
        <w:rPr>
          <w:lang w:val="it-IT"/>
        </w:rPr>
        <w:t>thousand employees, a</w:t>
      </w:r>
      <w:r w:rsidR="002E18D2">
        <w:rPr>
          <w:lang w:val="vi-VN"/>
        </w:rPr>
        <w:t>n</w:t>
      </w:r>
      <w:r w:rsidR="002E18D2" w:rsidRPr="00F42041">
        <w:rPr>
          <w:lang w:val="it-IT"/>
        </w:rPr>
        <w:t xml:space="preserve"> </w:t>
      </w:r>
      <w:r w:rsidR="002E18D2">
        <w:rPr>
          <w:lang w:val="vi-VN"/>
        </w:rPr>
        <w:t>in</w:t>
      </w:r>
      <w:r w:rsidR="002E18D2" w:rsidRPr="00F42041">
        <w:rPr>
          <w:lang w:val="it-IT"/>
        </w:rPr>
        <w:t xml:space="preserve">crease of </w:t>
      </w:r>
      <w:r w:rsidR="0014448B" w:rsidRPr="00552BC7">
        <w:rPr>
          <w:lang w:val="it-IT"/>
        </w:rPr>
        <w:t>2</w:t>
      </w:r>
      <w:r w:rsidR="008B0180">
        <w:rPr>
          <w:lang w:val="vi-VN"/>
        </w:rPr>
        <w:t>.</w:t>
      </w:r>
      <w:r w:rsidR="0014448B" w:rsidRPr="00552BC7">
        <w:rPr>
          <w:lang w:val="it-IT"/>
        </w:rPr>
        <w:t xml:space="preserve">3% </w:t>
      </w:r>
      <w:r w:rsidR="002E23F6" w:rsidRPr="00F42041">
        <w:rPr>
          <w:lang w:val="it-IT"/>
        </w:rPr>
        <w:t>in the number of enterprises, a</w:t>
      </w:r>
      <w:r w:rsidR="002E23F6">
        <w:rPr>
          <w:lang w:val="vi-VN"/>
        </w:rPr>
        <w:t>n</w:t>
      </w:r>
      <w:r w:rsidR="002E23F6" w:rsidRPr="00F42041">
        <w:rPr>
          <w:lang w:val="it-IT"/>
        </w:rPr>
        <w:t xml:space="preserve"> </w:t>
      </w:r>
      <w:r w:rsidR="002E23F6">
        <w:rPr>
          <w:lang w:val="vi-VN"/>
        </w:rPr>
        <w:t>in</w:t>
      </w:r>
      <w:r w:rsidR="002E23F6" w:rsidRPr="00F42041">
        <w:rPr>
          <w:lang w:val="it-IT"/>
        </w:rPr>
        <w:t xml:space="preserve">crease of </w:t>
      </w:r>
      <w:r w:rsidR="0014448B" w:rsidRPr="00552BC7">
        <w:rPr>
          <w:lang w:val="it-IT"/>
        </w:rPr>
        <w:t>6</w:t>
      </w:r>
      <w:r w:rsidR="002E23F6">
        <w:rPr>
          <w:lang w:val="vi-VN"/>
        </w:rPr>
        <w:t>.</w:t>
      </w:r>
      <w:r w:rsidR="0014448B" w:rsidRPr="00552BC7">
        <w:rPr>
          <w:lang w:val="it-IT"/>
        </w:rPr>
        <w:t xml:space="preserve">6% </w:t>
      </w:r>
      <w:r w:rsidR="002D047E" w:rsidRPr="00F42041">
        <w:rPr>
          <w:lang w:val="it-IT"/>
        </w:rPr>
        <w:t>in registered capital and a</w:t>
      </w:r>
      <w:r w:rsidR="002D047E">
        <w:rPr>
          <w:lang w:val="vi-VN"/>
        </w:rPr>
        <w:t>n</w:t>
      </w:r>
      <w:r w:rsidR="002D047E" w:rsidRPr="00F42041">
        <w:rPr>
          <w:lang w:val="it-IT"/>
        </w:rPr>
        <w:t xml:space="preserve"> </w:t>
      </w:r>
      <w:r w:rsidR="002D047E">
        <w:rPr>
          <w:lang w:val="vi-VN"/>
        </w:rPr>
        <w:t>in</w:t>
      </w:r>
      <w:r w:rsidR="002D047E" w:rsidRPr="00F42041">
        <w:rPr>
          <w:lang w:val="it-IT"/>
        </w:rPr>
        <w:t xml:space="preserve">crease of </w:t>
      </w:r>
      <w:r w:rsidR="0014448B" w:rsidRPr="00552BC7">
        <w:rPr>
          <w:lang w:val="it-IT"/>
        </w:rPr>
        <w:t>1</w:t>
      </w:r>
      <w:r w:rsidR="00A062B1">
        <w:rPr>
          <w:lang w:val="vi-VN"/>
        </w:rPr>
        <w:t>.</w:t>
      </w:r>
      <w:r w:rsidR="0014448B" w:rsidRPr="00552BC7">
        <w:rPr>
          <w:lang w:val="it-IT"/>
        </w:rPr>
        <w:t xml:space="preserve">2% </w:t>
      </w:r>
      <w:r w:rsidR="00A062B1" w:rsidRPr="00F42041">
        <w:rPr>
          <w:lang w:val="it-IT"/>
        </w:rPr>
        <w:t xml:space="preserve">in the number of employees compared to </w:t>
      </w:r>
      <w:r w:rsidR="00A062B1">
        <w:rPr>
          <w:lang w:val="it-IT"/>
        </w:rPr>
        <w:t>Ju</w:t>
      </w:r>
      <w:r w:rsidR="00A062B1">
        <w:rPr>
          <w:lang w:val="vi-VN"/>
        </w:rPr>
        <w:t xml:space="preserve">ly </w:t>
      </w:r>
      <w:r w:rsidR="0014448B" w:rsidRPr="00552BC7">
        <w:rPr>
          <w:lang w:val="it-IT"/>
        </w:rPr>
        <w:t xml:space="preserve">2023. </w:t>
      </w:r>
      <w:r w:rsidR="0012646F" w:rsidRPr="00F42041">
        <w:rPr>
          <w:lang w:val="it-IT"/>
        </w:rPr>
        <w:t>Compared to the same period last year, an increase of</w:t>
      </w:r>
      <w:r w:rsidR="0014448B" w:rsidRPr="00552BC7">
        <w:rPr>
          <w:lang w:val="it-IT"/>
        </w:rPr>
        <w:t xml:space="preserve"> 17</w:t>
      </w:r>
      <w:r w:rsidR="0012646F">
        <w:rPr>
          <w:lang w:val="vi-VN"/>
        </w:rPr>
        <w:t>.</w:t>
      </w:r>
      <w:r w:rsidR="0014448B" w:rsidRPr="00552BC7">
        <w:rPr>
          <w:lang w:val="it-IT"/>
        </w:rPr>
        <w:t xml:space="preserve">9% </w:t>
      </w:r>
      <w:r w:rsidR="00AD107C" w:rsidRPr="00F42041">
        <w:rPr>
          <w:lang w:val="it-IT"/>
        </w:rPr>
        <w:t>in the number of enterprises, a</w:t>
      </w:r>
      <w:r w:rsidR="00AD107C">
        <w:rPr>
          <w:lang w:val="it-IT"/>
        </w:rPr>
        <w:t>n in</w:t>
      </w:r>
      <w:r w:rsidR="00AD107C" w:rsidRPr="00F42041">
        <w:rPr>
          <w:lang w:val="it-IT"/>
        </w:rPr>
        <w:t xml:space="preserve">crease of </w:t>
      </w:r>
      <w:r w:rsidR="0014448B" w:rsidRPr="00552BC7">
        <w:rPr>
          <w:lang w:val="it-IT"/>
        </w:rPr>
        <w:t>3</w:t>
      </w:r>
      <w:r w:rsidR="00AD107C">
        <w:rPr>
          <w:lang w:val="vi-VN"/>
        </w:rPr>
        <w:t>.</w:t>
      </w:r>
      <w:r w:rsidR="0014448B" w:rsidRPr="00552BC7">
        <w:rPr>
          <w:lang w:val="it-IT"/>
        </w:rPr>
        <w:t xml:space="preserve">9% </w:t>
      </w:r>
      <w:r w:rsidR="00E90F8F" w:rsidRPr="00F42041">
        <w:rPr>
          <w:lang w:val="it-IT"/>
        </w:rPr>
        <w:t>in registered capital, and a</w:t>
      </w:r>
      <w:r w:rsidR="00E90F8F">
        <w:rPr>
          <w:lang w:val="it-IT"/>
        </w:rPr>
        <w:t>n in</w:t>
      </w:r>
      <w:r w:rsidR="00E90F8F" w:rsidRPr="00F42041">
        <w:rPr>
          <w:lang w:val="it-IT"/>
        </w:rPr>
        <w:t xml:space="preserve">crease of </w:t>
      </w:r>
      <w:r w:rsidR="0014448B" w:rsidRPr="00552BC7">
        <w:rPr>
          <w:lang w:val="it-IT"/>
        </w:rPr>
        <w:t>6</w:t>
      </w:r>
      <w:r w:rsidR="00875350">
        <w:rPr>
          <w:lang w:val="vi-VN"/>
        </w:rPr>
        <w:t>.</w:t>
      </w:r>
      <w:r w:rsidR="0014448B" w:rsidRPr="00552BC7">
        <w:rPr>
          <w:lang w:val="it-IT"/>
        </w:rPr>
        <w:t xml:space="preserve">3% </w:t>
      </w:r>
      <w:r w:rsidR="00C35B25" w:rsidRPr="00F42041">
        <w:rPr>
          <w:lang w:val="it-IT"/>
        </w:rPr>
        <w:t>in the number of employees</w:t>
      </w:r>
      <w:r w:rsidR="0014448B" w:rsidRPr="00552BC7">
        <w:rPr>
          <w:lang w:val="it-IT"/>
        </w:rPr>
        <w:t xml:space="preserve">. </w:t>
      </w:r>
      <w:r w:rsidR="00C35B25" w:rsidRPr="00F42041">
        <w:rPr>
          <w:lang w:val="it-IT"/>
        </w:rPr>
        <w:t xml:space="preserve">The average registered capital of a newly established enterprise in the month reached </w:t>
      </w:r>
      <w:r w:rsidR="0014448B" w:rsidRPr="00552BC7">
        <w:rPr>
          <w:lang w:val="it-IT"/>
        </w:rPr>
        <w:t>9</w:t>
      </w:r>
      <w:r w:rsidR="00875350">
        <w:rPr>
          <w:lang w:val="vi-VN"/>
        </w:rPr>
        <w:t>.</w:t>
      </w:r>
      <w:r w:rsidR="0014448B" w:rsidRPr="00552BC7">
        <w:rPr>
          <w:lang w:val="it-IT"/>
        </w:rPr>
        <w:t xml:space="preserve">6 </w:t>
      </w:r>
      <w:r w:rsidR="00C35B25" w:rsidRPr="00F42041">
        <w:rPr>
          <w:lang w:val="it-IT"/>
        </w:rPr>
        <w:t>billion VND, a</w:t>
      </w:r>
      <w:r w:rsidR="00C35B25">
        <w:rPr>
          <w:lang w:val="it-IT"/>
        </w:rPr>
        <w:t>n in</w:t>
      </w:r>
      <w:r w:rsidR="00C35B25" w:rsidRPr="00F42041">
        <w:rPr>
          <w:lang w:val="it-IT"/>
        </w:rPr>
        <w:t xml:space="preserve">crease of </w:t>
      </w:r>
      <w:r w:rsidR="0014448B" w:rsidRPr="00552BC7">
        <w:rPr>
          <w:lang w:val="it-IT"/>
        </w:rPr>
        <w:t>4</w:t>
      </w:r>
      <w:r w:rsidR="00875350">
        <w:rPr>
          <w:lang w:val="vi-VN"/>
        </w:rPr>
        <w:t>.</w:t>
      </w:r>
      <w:r w:rsidR="0014448B" w:rsidRPr="00552BC7">
        <w:rPr>
          <w:lang w:val="it-IT"/>
        </w:rPr>
        <w:t xml:space="preserve">3% </w:t>
      </w:r>
      <w:r w:rsidR="00C83B31" w:rsidRPr="00F42041">
        <w:rPr>
          <w:lang w:val="it-IT"/>
        </w:rPr>
        <w:t xml:space="preserve">compared to the previous month and a decrease of </w:t>
      </w:r>
      <w:r w:rsidR="0014448B" w:rsidRPr="00552BC7">
        <w:rPr>
          <w:lang w:val="it-IT"/>
        </w:rPr>
        <w:t>11</w:t>
      </w:r>
      <w:r w:rsidR="00875350">
        <w:rPr>
          <w:lang w:val="vi-VN"/>
        </w:rPr>
        <w:t>.</w:t>
      </w:r>
      <w:r w:rsidR="0014448B" w:rsidRPr="00552BC7">
        <w:rPr>
          <w:lang w:val="it-IT"/>
        </w:rPr>
        <w:t xml:space="preserve">8% </w:t>
      </w:r>
      <w:r w:rsidR="00C83B31" w:rsidRPr="00F42041">
        <w:rPr>
          <w:lang w:val="it-IT"/>
        </w:rPr>
        <w:t xml:space="preserve">over the same period last year. In addition, the country </w:t>
      </w:r>
      <w:r w:rsidR="00C83B31" w:rsidRPr="00F42041">
        <w:rPr>
          <w:lang w:val="it-IT"/>
        </w:rPr>
        <w:lastRenderedPageBreak/>
        <w:t xml:space="preserve">also had </w:t>
      </w:r>
      <w:r w:rsidR="00C83B31">
        <w:rPr>
          <w:lang w:val="it-IT"/>
        </w:rPr>
        <w:t>more than</w:t>
      </w:r>
      <w:r w:rsidR="0014448B" w:rsidRPr="00552BC7">
        <w:rPr>
          <w:lang w:val="it-IT"/>
        </w:rPr>
        <w:t xml:space="preserve"> 6</w:t>
      </w:r>
      <w:r w:rsidR="00875350">
        <w:rPr>
          <w:lang w:val="vi-VN"/>
        </w:rPr>
        <w:t>.</w:t>
      </w:r>
      <w:r w:rsidR="0014448B" w:rsidRPr="00552BC7">
        <w:rPr>
          <w:lang w:val="it-IT"/>
        </w:rPr>
        <w:t xml:space="preserve">3 </w:t>
      </w:r>
      <w:r w:rsidR="00914277" w:rsidRPr="00F42041">
        <w:rPr>
          <w:lang w:val="it-IT"/>
        </w:rPr>
        <w:t xml:space="preserve">thousand enterprises re-operated, </w:t>
      </w:r>
      <w:r w:rsidR="00914277">
        <w:rPr>
          <w:lang w:val="it-IT"/>
        </w:rPr>
        <w:t>down</w:t>
      </w:r>
      <w:r w:rsidR="00914277" w:rsidRPr="00BD51A6">
        <w:rPr>
          <w:lang w:val="it-IT"/>
        </w:rPr>
        <w:t xml:space="preserve"> </w:t>
      </w:r>
      <w:r w:rsidR="0014448B" w:rsidRPr="00552BC7">
        <w:rPr>
          <w:lang w:val="it-IT"/>
        </w:rPr>
        <w:t>10</w:t>
      </w:r>
      <w:r w:rsidR="00875350">
        <w:rPr>
          <w:lang w:val="vi-VN"/>
        </w:rPr>
        <w:t>.</w:t>
      </w:r>
      <w:r w:rsidR="0014448B" w:rsidRPr="00552BC7">
        <w:rPr>
          <w:lang w:val="it-IT"/>
        </w:rPr>
        <w:t xml:space="preserve">9% </w:t>
      </w:r>
      <w:r w:rsidR="00914277" w:rsidRPr="00F42041">
        <w:rPr>
          <w:lang w:val="it-IT"/>
        </w:rPr>
        <w:t xml:space="preserve">compared to </w:t>
      </w:r>
      <w:r w:rsidR="00914277">
        <w:rPr>
          <w:lang w:val="it-IT"/>
        </w:rPr>
        <w:t xml:space="preserve">the previous month and down </w:t>
      </w:r>
      <w:r w:rsidR="0014448B" w:rsidRPr="00552BC7">
        <w:rPr>
          <w:lang w:val="it-IT"/>
        </w:rPr>
        <w:t>3</w:t>
      </w:r>
      <w:r w:rsidR="00875350">
        <w:rPr>
          <w:lang w:val="vi-VN"/>
        </w:rPr>
        <w:t>.</w:t>
      </w:r>
      <w:r w:rsidR="0014448B" w:rsidRPr="00552BC7">
        <w:rPr>
          <w:lang w:val="it-IT"/>
        </w:rPr>
        <w:t xml:space="preserve">1% </w:t>
      </w:r>
      <w:r w:rsidR="00914277" w:rsidRPr="00F42041">
        <w:rPr>
          <w:lang w:val="it-IT"/>
        </w:rPr>
        <w:t xml:space="preserve">compared to the same period in </w:t>
      </w:r>
      <w:r w:rsidR="00914277" w:rsidRPr="00BD51A6">
        <w:rPr>
          <w:lang w:val="it-IT"/>
        </w:rPr>
        <w:t>2022.</w:t>
      </w:r>
    </w:p>
    <w:p w14:paraId="0C2F3E4A" w14:textId="3DB4A3B8" w:rsidR="0014448B" w:rsidRPr="00552BC7" w:rsidRDefault="007B0000" w:rsidP="006A422C">
      <w:pPr>
        <w:spacing w:before="40" w:after="40" w:line="269" w:lineRule="auto"/>
        <w:ind w:firstLine="567"/>
        <w:jc w:val="both"/>
        <w:rPr>
          <w:lang w:val="it-IT"/>
        </w:rPr>
      </w:pPr>
      <w:r w:rsidRPr="00B337EB">
        <w:t xml:space="preserve">In the </w:t>
      </w:r>
      <w:r>
        <w:rPr>
          <w:lang w:val="vi-VN"/>
        </w:rPr>
        <w:t>8</w:t>
      </w:r>
      <w:r w:rsidRPr="00B337EB">
        <w:t xml:space="preserve"> months of 202</w:t>
      </w:r>
      <w:r>
        <w:t>3</w:t>
      </w:r>
      <w:r w:rsidRPr="00B337EB">
        <w:t xml:space="preserve">, the country had </w:t>
      </w:r>
      <w:r w:rsidR="0014448B" w:rsidRPr="00552BC7">
        <w:rPr>
          <w:lang w:val="it-IT"/>
        </w:rPr>
        <w:t>103</w:t>
      </w:r>
      <w:r w:rsidR="00521E97">
        <w:rPr>
          <w:lang w:val="vi-VN"/>
        </w:rPr>
        <w:t>.</w:t>
      </w:r>
      <w:r w:rsidR="0014448B" w:rsidRPr="00552BC7">
        <w:rPr>
          <w:lang w:val="it-IT"/>
        </w:rPr>
        <w:t xml:space="preserve">7 </w:t>
      </w:r>
      <w:r w:rsidR="009912C4" w:rsidRPr="00B337EB">
        <w:t xml:space="preserve">thousand newly registered enterprises with a total registered capital of </w:t>
      </w:r>
      <w:r w:rsidR="0014448B" w:rsidRPr="00552BC7">
        <w:rPr>
          <w:lang w:val="it-IT"/>
        </w:rPr>
        <w:t>969</w:t>
      </w:r>
      <w:r w:rsidR="004B7E99">
        <w:rPr>
          <w:lang w:val="vi-VN"/>
        </w:rPr>
        <w:t>.</w:t>
      </w:r>
      <w:r w:rsidR="0014448B" w:rsidRPr="00552BC7">
        <w:rPr>
          <w:lang w:val="it-IT"/>
        </w:rPr>
        <w:t xml:space="preserve">6 </w:t>
      </w:r>
      <w:r w:rsidR="009912C4" w:rsidRPr="00B337EB">
        <w:t>trillion VND and the total number of registered employees was</w:t>
      </w:r>
      <w:r w:rsidR="009912C4" w:rsidRPr="00552BC7">
        <w:rPr>
          <w:lang w:val="it-IT"/>
        </w:rPr>
        <w:t xml:space="preserve"> </w:t>
      </w:r>
      <w:r w:rsidR="0014448B" w:rsidRPr="00552BC7">
        <w:rPr>
          <w:lang w:val="it-IT"/>
        </w:rPr>
        <w:t>668</w:t>
      </w:r>
      <w:r w:rsidR="002902C0">
        <w:rPr>
          <w:lang w:val="vi-VN"/>
        </w:rPr>
        <w:t>.</w:t>
      </w:r>
      <w:r w:rsidR="0014448B" w:rsidRPr="00552BC7">
        <w:rPr>
          <w:lang w:val="it-IT"/>
        </w:rPr>
        <w:t xml:space="preserve">8 </w:t>
      </w:r>
      <w:r w:rsidR="009912C4" w:rsidRPr="00B337EB">
        <w:t xml:space="preserve">thousand employees, an increase of </w:t>
      </w:r>
      <w:r w:rsidR="0014448B" w:rsidRPr="00552BC7">
        <w:rPr>
          <w:lang w:val="it-IT"/>
        </w:rPr>
        <w:t>2</w:t>
      </w:r>
      <w:r w:rsidR="00891D55">
        <w:rPr>
          <w:lang w:val="vi-VN"/>
        </w:rPr>
        <w:t>.</w:t>
      </w:r>
      <w:r w:rsidR="0014448B" w:rsidRPr="00552BC7">
        <w:rPr>
          <w:lang w:val="it-IT"/>
        </w:rPr>
        <w:t xml:space="preserve">3% </w:t>
      </w:r>
      <w:r w:rsidR="009912C4" w:rsidRPr="00B337EB">
        <w:t xml:space="preserve">in the number of enterprises, a decrease of </w:t>
      </w:r>
      <w:r w:rsidR="0014448B" w:rsidRPr="00552BC7">
        <w:rPr>
          <w:lang w:val="it-IT"/>
        </w:rPr>
        <w:t>14</w:t>
      </w:r>
      <w:r w:rsidR="003625D2">
        <w:rPr>
          <w:lang w:val="vi-VN"/>
        </w:rPr>
        <w:t>.</w:t>
      </w:r>
      <w:r w:rsidR="0014448B" w:rsidRPr="00552BC7">
        <w:rPr>
          <w:lang w:val="it-IT"/>
        </w:rPr>
        <w:t xml:space="preserve">7% </w:t>
      </w:r>
      <w:r w:rsidR="009912C4" w:rsidRPr="00B337EB">
        <w:t xml:space="preserve">in registered capital and a </w:t>
      </w:r>
      <w:r w:rsidR="009912C4">
        <w:t>de</w:t>
      </w:r>
      <w:r w:rsidR="009912C4" w:rsidRPr="00B337EB">
        <w:t>crease of</w:t>
      </w:r>
      <w:r w:rsidR="009912C4" w:rsidRPr="00552BC7">
        <w:rPr>
          <w:lang w:val="it-IT"/>
        </w:rPr>
        <w:t xml:space="preserve"> </w:t>
      </w:r>
      <w:r w:rsidR="0014448B" w:rsidRPr="00552BC7">
        <w:rPr>
          <w:lang w:val="it-IT"/>
        </w:rPr>
        <w:t xml:space="preserve">3,9% </w:t>
      </w:r>
      <w:r w:rsidR="009912C4" w:rsidRPr="00B337EB">
        <w:t xml:space="preserve">in the number of employees compared to the same period last year. The average registered capital of a newly established enterprise in the </w:t>
      </w:r>
      <w:r w:rsidR="009912C4">
        <w:rPr>
          <w:lang w:val="vi-VN"/>
        </w:rPr>
        <w:t>8</w:t>
      </w:r>
      <w:r w:rsidR="009912C4" w:rsidRPr="00B337EB">
        <w:t xml:space="preserve"> months of 202</w:t>
      </w:r>
      <w:r w:rsidR="009912C4">
        <w:t>3</w:t>
      </w:r>
      <w:r w:rsidR="009912C4" w:rsidRPr="00B337EB">
        <w:t xml:space="preserve"> reached</w:t>
      </w:r>
      <w:r w:rsidR="009912C4" w:rsidRPr="00552BC7">
        <w:rPr>
          <w:lang w:val="it-IT"/>
        </w:rPr>
        <w:t xml:space="preserve"> </w:t>
      </w:r>
      <w:r w:rsidR="0014448B" w:rsidRPr="00552BC7">
        <w:rPr>
          <w:lang w:val="it-IT"/>
        </w:rPr>
        <w:t>9</w:t>
      </w:r>
      <w:r w:rsidR="0074672C">
        <w:rPr>
          <w:lang w:val="vi-VN"/>
        </w:rPr>
        <w:t>.</w:t>
      </w:r>
      <w:r w:rsidR="0014448B" w:rsidRPr="00552BC7">
        <w:rPr>
          <w:lang w:val="it-IT"/>
        </w:rPr>
        <w:t xml:space="preserve">4 </w:t>
      </w:r>
      <w:r w:rsidR="00546B6D" w:rsidRPr="00B337EB">
        <w:t xml:space="preserve">billion VND, down </w:t>
      </w:r>
      <w:r w:rsidR="0014448B" w:rsidRPr="00552BC7">
        <w:rPr>
          <w:lang w:val="it-IT"/>
        </w:rPr>
        <w:t>16</w:t>
      </w:r>
      <w:r w:rsidR="0074672C">
        <w:rPr>
          <w:lang w:val="vi-VN"/>
        </w:rPr>
        <w:t>.</w:t>
      </w:r>
      <w:r w:rsidR="0014448B" w:rsidRPr="00552BC7">
        <w:rPr>
          <w:lang w:val="it-IT"/>
        </w:rPr>
        <w:t xml:space="preserve">6% </w:t>
      </w:r>
      <w:r w:rsidR="00546B6D" w:rsidRPr="00B337EB">
        <w:t>compared to the same period in 202</w:t>
      </w:r>
      <w:r w:rsidR="00546B6D">
        <w:t>2</w:t>
      </w:r>
      <w:r w:rsidR="00546B6D" w:rsidRPr="00B337EB">
        <w:t>. If including</w:t>
      </w:r>
      <w:r w:rsidR="00546B6D" w:rsidRPr="00552BC7">
        <w:rPr>
          <w:lang w:val="it-IT"/>
        </w:rPr>
        <w:t xml:space="preserve"> </w:t>
      </w:r>
      <w:r w:rsidR="002D3ACC" w:rsidRPr="00552BC7">
        <w:rPr>
          <w:lang w:val="it-IT"/>
        </w:rPr>
        <w:t>1</w:t>
      </w:r>
      <w:r w:rsidR="0074672C">
        <w:rPr>
          <w:lang w:val="vi-VN"/>
        </w:rPr>
        <w:t>,</w:t>
      </w:r>
      <w:r w:rsidR="002D3ACC" w:rsidRPr="00552BC7">
        <w:rPr>
          <w:lang w:val="it-IT"/>
        </w:rPr>
        <w:t>273</w:t>
      </w:r>
      <w:r w:rsidR="0074672C">
        <w:rPr>
          <w:lang w:val="vi-VN"/>
        </w:rPr>
        <w:t>.</w:t>
      </w:r>
      <w:r w:rsidR="002D3ACC" w:rsidRPr="00552BC7">
        <w:rPr>
          <w:lang w:val="it-IT"/>
        </w:rPr>
        <w:t xml:space="preserve">6 </w:t>
      </w:r>
      <w:r w:rsidR="00546B6D" w:rsidRPr="00B337EB">
        <w:t xml:space="preserve">trillion VND of the additionally registered capital of </w:t>
      </w:r>
      <w:r w:rsidR="002D3ACC" w:rsidRPr="00552BC7">
        <w:rPr>
          <w:lang w:val="it-IT"/>
        </w:rPr>
        <w:t>32</w:t>
      </w:r>
      <w:r w:rsidR="0074672C">
        <w:rPr>
          <w:lang w:val="vi-VN"/>
        </w:rPr>
        <w:t>.</w:t>
      </w:r>
      <w:r w:rsidR="002D3ACC" w:rsidRPr="00552BC7">
        <w:rPr>
          <w:lang w:val="it-IT"/>
        </w:rPr>
        <w:t xml:space="preserve">3 </w:t>
      </w:r>
      <w:r w:rsidR="00546B6D" w:rsidRPr="00B337EB">
        <w:t xml:space="preserve">thousand enterprises that recorded an upward adjustment of capital, the total additional registered capital in the economy in the </w:t>
      </w:r>
      <w:r w:rsidR="00546B6D">
        <w:rPr>
          <w:lang w:val="vi-VN"/>
        </w:rPr>
        <w:t>8</w:t>
      </w:r>
      <w:r w:rsidR="00546B6D" w:rsidRPr="00B337EB">
        <w:t xml:space="preserve"> months of 202</w:t>
      </w:r>
      <w:r w:rsidR="00546B6D">
        <w:t>3</w:t>
      </w:r>
      <w:r w:rsidR="00546B6D" w:rsidRPr="00B337EB">
        <w:t xml:space="preserve"> was</w:t>
      </w:r>
      <w:r w:rsidR="00546B6D">
        <w:t xml:space="preserve"> </w:t>
      </w:r>
      <w:r w:rsidR="002D3ACC" w:rsidRPr="00552BC7">
        <w:rPr>
          <w:lang w:val="it-IT"/>
        </w:rPr>
        <w:t>2</w:t>
      </w:r>
      <w:r w:rsidR="009A22B9">
        <w:rPr>
          <w:lang w:val="vi-VN"/>
        </w:rPr>
        <w:t>,</w:t>
      </w:r>
      <w:r w:rsidR="002D3ACC" w:rsidRPr="00552BC7">
        <w:rPr>
          <w:lang w:val="it-IT"/>
        </w:rPr>
        <w:t>243</w:t>
      </w:r>
      <w:r w:rsidR="009A22B9">
        <w:rPr>
          <w:lang w:val="vi-VN"/>
        </w:rPr>
        <w:t>.</w:t>
      </w:r>
      <w:r w:rsidR="002D3ACC" w:rsidRPr="00552BC7">
        <w:rPr>
          <w:lang w:val="it-IT"/>
        </w:rPr>
        <w:t xml:space="preserve">2 </w:t>
      </w:r>
      <w:r w:rsidR="00956BEA" w:rsidRPr="00B337EB">
        <w:t xml:space="preserve">trillion VND, a </w:t>
      </w:r>
      <w:r w:rsidR="00956BEA">
        <w:t>de</w:t>
      </w:r>
      <w:r w:rsidR="00956BEA" w:rsidRPr="00B337EB">
        <w:t xml:space="preserve">crease of </w:t>
      </w:r>
      <w:r w:rsidR="002D3ACC" w:rsidRPr="00552BC7">
        <w:rPr>
          <w:lang w:val="it-IT"/>
        </w:rPr>
        <w:t>38</w:t>
      </w:r>
      <w:r w:rsidR="009A22B9">
        <w:rPr>
          <w:lang w:val="vi-VN"/>
        </w:rPr>
        <w:t>.</w:t>
      </w:r>
      <w:r w:rsidR="002D3ACC" w:rsidRPr="00552BC7">
        <w:rPr>
          <w:lang w:val="it-IT"/>
        </w:rPr>
        <w:t xml:space="preserve">3% </w:t>
      </w:r>
      <w:r w:rsidR="00997C94" w:rsidRPr="00B337EB">
        <w:t xml:space="preserve">compared to the same period last year. In addition, </w:t>
      </w:r>
      <w:r w:rsidR="0014448B" w:rsidRPr="00552BC7">
        <w:rPr>
          <w:lang w:val="it-IT"/>
        </w:rPr>
        <w:t>45</w:t>
      </w:r>
      <w:r w:rsidR="009A22B9">
        <w:rPr>
          <w:lang w:val="vi-VN"/>
        </w:rPr>
        <w:t>.</w:t>
      </w:r>
      <w:r w:rsidR="0014448B" w:rsidRPr="00552BC7">
        <w:rPr>
          <w:lang w:val="it-IT"/>
        </w:rPr>
        <w:t xml:space="preserve">7 </w:t>
      </w:r>
      <w:r w:rsidR="00FF0FA4" w:rsidRPr="00B337EB">
        <w:t>thousand re-operated enterprises (</w:t>
      </w:r>
      <w:r w:rsidR="00FF0FA4">
        <w:t>down</w:t>
      </w:r>
      <w:r w:rsidR="00FF0FA4" w:rsidRPr="00552BC7">
        <w:rPr>
          <w:lang w:val="it-IT"/>
        </w:rPr>
        <w:t xml:space="preserve"> </w:t>
      </w:r>
      <w:r w:rsidR="0014448B" w:rsidRPr="00552BC7">
        <w:rPr>
          <w:lang w:val="it-IT"/>
        </w:rPr>
        <w:t xml:space="preserve">5% </w:t>
      </w:r>
      <w:r w:rsidR="00FF0FA4" w:rsidRPr="00B337EB">
        <w:t>compared to the same period in 202</w:t>
      </w:r>
      <w:r w:rsidR="00FF0FA4">
        <w:t>2</w:t>
      </w:r>
      <w:r w:rsidR="00FF0FA4" w:rsidRPr="00B337EB">
        <w:t xml:space="preserve">), bringing the total number of newly established enterprises and re-operated enterprises in the </w:t>
      </w:r>
      <w:r w:rsidR="00FF0FA4">
        <w:rPr>
          <w:lang w:val="vi-VN"/>
        </w:rPr>
        <w:t>8</w:t>
      </w:r>
      <w:r w:rsidR="00FF0FA4" w:rsidRPr="00B337EB">
        <w:t xml:space="preserve"> months of 202</w:t>
      </w:r>
      <w:r w:rsidR="00FF0FA4">
        <w:t>3</w:t>
      </w:r>
      <w:r w:rsidR="00FF0FA4" w:rsidRPr="00B337EB">
        <w:t xml:space="preserve"> to </w:t>
      </w:r>
      <w:r w:rsidR="0014448B" w:rsidRPr="00552BC7">
        <w:rPr>
          <w:lang w:val="it-IT"/>
        </w:rPr>
        <w:t>149</w:t>
      </w:r>
      <w:r w:rsidR="006B444F">
        <w:rPr>
          <w:lang w:val="vi-VN"/>
        </w:rPr>
        <w:t>.</w:t>
      </w:r>
      <w:r w:rsidR="008439C2">
        <w:rPr>
          <w:lang w:val="vi-VN"/>
        </w:rPr>
        <w:t>4</w:t>
      </w:r>
      <w:r w:rsidR="00602B88" w:rsidRPr="00602B88">
        <w:t xml:space="preserve"> </w:t>
      </w:r>
      <w:r w:rsidR="00602B88" w:rsidRPr="00B337EB">
        <w:t xml:space="preserve">thousand enterprises, </w:t>
      </w:r>
      <w:r w:rsidR="00602B88">
        <w:t xml:space="preserve">down </w:t>
      </w:r>
      <w:r w:rsidR="0014448B" w:rsidRPr="00552BC7">
        <w:rPr>
          <w:lang w:val="it-IT"/>
        </w:rPr>
        <w:t>0</w:t>
      </w:r>
      <w:r w:rsidR="00D511F8">
        <w:rPr>
          <w:lang w:val="vi-VN"/>
        </w:rPr>
        <w:t>.</w:t>
      </w:r>
      <w:r w:rsidR="0014448B" w:rsidRPr="00552BC7">
        <w:rPr>
          <w:lang w:val="it-IT"/>
        </w:rPr>
        <w:t xml:space="preserve">03% </w:t>
      </w:r>
      <w:r w:rsidR="006A422C" w:rsidRPr="00B337EB">
        <w:t>compared to the same period last year. The average every month had</w:t>
      </w:r>
      <w:r w:rsidR="006A422C" w:rsidRPr="00BD51A6">
        <w:rPr>
          <w:lang w:val="it-IT"/>
        </w:rPr>
        <w:t xml:space="preserve"> </w:t>
      </w:r>
      <w:r w:rsidR="0014448B" w:rsidRPr="00552BC7">
        <w:rPr>
          <w:lang w:val="it-IT"/>
        </w:rPr>
        <w:t>18</w:t>
      </w:r>
      <w:r w:rsidR="00EF5483">
        <w:rPr>
          <w:lang w:val="vi-VN"/>
        </w:rPr>
        <w:t>.</w:t>
      </w:r>
      <w:r w:rsidR="0014448B" w:rsidRPr="00552BC7">
        <w:rPr>
          <w:lang w:val="it-IT"/>
        </w:rPr>
        <w:t xml:space="preserve">7 </w:t>
      </w:r>
      <w:r w:rsidR="006A422C" w:rsidRPr="00B337EB">
        <w:t>thousand newly established and re-operated enterprises</w:t>
      </w:r>
      <w:r w:rsidR="006A422C">
        <w:t>.</w:t>
      </w:r>
    </w:p>
    <w:p w14:paraId="0B7544F9" w14:textId="10B049DA" w:rsidR="0014448B" w:rsidRPr="00552BC7" w:rsidRDefault="00703898" w:rsidP="0014448B">
      <w:pPr>
        <w:spacing w:after="120" w:line="276" w:lineRule="auto"/>
        <w:ind w:firstLine="567"/>
        <w:jc w:val="both"/>
        <w:rPr>
          <w:lang w:val="it-IT"/>
        </w:rPr>
      </w:pPr>
      <w:r w:rsidRPr="00B337EB">
        <w:t xml:space="preserve">By economic sector in </w:t>
      </w:r>
      <w:r>
        <w:rPr>
          <w:lang w:val="vi-VN"/>
        </w:rPr>
        <w:t>8</w:t>
      </w:r>
      <w:r w:rsidRPr="00B337EB">
        <w:t xml:space="preserve"> months, there were </w:t>
      </w:r>
      <w:r w:rsidR="0014448B" w:rsidRPr="00552BC7">
        <w:rPr>
          <w:lang w:val="it-IT"/>
        </w:rPr>
        <w:t>1</w:t>
      </w:r>
      <w:r w:rsidR="004A707D">
        <w:rPr>
          <w:lang w:val="vi-VN"/>
        </w:rPr>
        <w:t>,</w:t>
      </w:r>
      <w:r w:rsidR="0014448B" w:rsidRPr="00552BC7">
        <w:rPr>
          <w:lang w:val="it-IT"/>
        </w:rPr>
        <w:t xml:space="preserve">107 </w:t>
      </w:r>
      <w:r w:rsidR="0034305D" w:rsidRPr="00B337EB">
        <w:t>newly established enterprises in the agricultural, forestry, and fishery sectors, a</w:t>
      </w:r>
      <w:r w:rsidR="0034305D">
        <w:t xml:space="preserve"> de</w:t>
      </w:r>
      <w:r w:rsidR="0034305D" w:rsidRPr="00B337EB">
        <w:t>crease of</w:t>
      </w:r>
      <w:r w:rsidR="0014448B" w:rsidRPr="00552BC7">
        <w:rPr>
          <w:lang w:val="it-IT"/>
        </w:rPr>
        <w:t xml:space="preserve"> 20</w:t>
      </w:r>
      <w:r w:rsidR="0034305D">
        <w:rPr>
          <w:lang w:val="vi-VN"/>
        </w:rPr>
        <w:t>.</w:t>
      </w:r>
      <w:r w:rsidR="0014448B" w:rsidRPr="00552BC7">
        <w:rPr>
          <w:lang w:val="it-IT"/>
        </w:rPr>
        <w:t xml:space="preserve">2% </w:t>
      </w:r>
      <w:r w:rsidR="004447CB" w:rsidRPr="00B337EB">
        <w:t xml:space="preserve">compared to the same period last year; </w:t>
      </w:r>
      <w:r w:rsidR="0014448B" w:rsidRPr="00552BC7">
        <w:rPr>
          <w:lang w:val="it-IT"/>
        </w:rPr>
        <w:t>24</w:t>
      </w:r>
      <w:r w:rsidR="002C2791">
        <w:rPr>
          <w:lang w:val="vi-VN"/>
        </w:rPr>
        <w:t>.</w:t>
      </w:r>
      <w:r w:rsidR="0014448B" w:rsidRPr="00552BC7">
        <w:rPr>
          <w:lang w:val="it-IT"/>
        </w:rPr>
        <w:t xml:space="preserve">8 </w:t>
      </w:r>
      <w:r w:rsidR="00DD41DA" w:rsidRPr="00B337EB">
        <w:t xml:space="preserve">thousand enterprises in the industrial and construction sectors, a </w:t>
      </w:r>
      <w:r w:rsidR="00DD41DA">
        <w:t>de</w:t>
      </w:r>
      <w:r w:rsidR="00DD41DA" w:rsidRPr="00B337EB">
        <w:t>crease of</w:t>
      </w:r>
      <w:r w:rsidR="00DD41DA" w:rsidRPr="00552BC7">
        <w:rPr>
          <w:lang w:val="it-IT"/>
        </w:rPr>
        <w:t xml:space="preserve"> </w:t>
      </w:r>
      <w:r w:rsidR="0014448B" w:rsidRPr="00552BC7">
        <w:rPr>
          <w:lang w:val="it-IT"/>
        </w:rPr>
        <w:t>2%; 77</w:t>
      </w:r>
      <w:r w:rsidR="00E27DF6">
        <w:rPr>
          <w:lang w:val="vi-VN"/>
        </w:rPr>
        <w:t>.</w:t>
      </w:r>
      <w:r w:rsidR="0014448B" w:rsidRPr="00552BC7">
        <w:rPr>
          <w:lang w:val="it-IT"/>
        </w:rPr>
        <w:t xml:space="preserve">8 </w:t>
      </w:r>
      <w:r w:rsidR="009E77C4" w:rsidRPr="00B337EB">
        <w:t>thousand enterprises in the</w:t>
      </w:r>
      <w:r w:rsidR="009E77C4">
        <w:t xml:space="preserve"> service sector, an increase of</w:t>
      </w:r>
      <w:r w:rsidR="0014448B" w:rsidRPr="00552BC7">
        <w:rPr>
          <w:lang w:val="it-IT"/>
        </w:rPr>
        <w:t xml:space="preserve"> 4</w:t>
      </w:r>
      <w:r w:rsidR="009E77C4">
        <w:rPr>
          <w:lang w:val="vi-VN"/>
        </w:rPr>
        <w:t>.</w:t>
      </w:r>
      <w:r w:rsidR="0014448B" w:rsidRPr="00552BC7">
        <w:rPr>
          <w:lang w:val="it-IT"/>
        </w:rPr>
        <w:t>2%.</w:t>
      </w:r>
    </w:p>
    <w:p w14:paraId="3819B1BA" w14:textId="68C53EB0" w:rsidR="0014448B" w:rsidRPr="00552BC7" w:rsidRDefault="001605EB" w:rsidP="0014448B">
      <w:pPr>
        <w:spacing w:before="40" w:after="40" w:line="288" w:lineRule="auto"/>
        <w:jc w:val="center"/>
        <w:rPr>
          <w:lang w:val="it-IT"/>
        </w:rPr>
      </w:pPr>
      <w:r w:rsidRPr="001605EB">
        <w:rPr>
          <w:rFonts w:ascii="Arial" w:hAnsi="Arial" w:cs="Arial"/>
          <w:b/>
          <w:sz w:val="24"/>
          <w:szCs w:val="24"/>
          <w:lang w:val="it-IT"/>
        </w:rPr>
        <w:t>Figure 5. Enterprise registration situation</w:t>
      </w:r>
      <w:r w:rsidR="00E66872">
        <w:rPr>
          <w:noProof/>
        </w:rPr>
        <w:drawing>
          <wp:inline distT="0" distB="0" distL="0" distR="0" wp14:anchorId="6B91B07D" wp14:editId="2D0D4F79">
            <wp:extent cx="5760720" cy="3018155"/>
            <wp:effectExtent l="0" t="0" r="0" b="0"/>
            <wp:docPr id="269015617" name="Picture 1" descr="A group of people walking in front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15617" name="Picture 1" descr="A group of people walking in front of a city&#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3018155"/>
                    </a:xfrm>
                    <a:prstGeom prst="rect">
                      <a:avLst/>
                    </a:prstGeom>
                    <a:noFill/>
                    <a:ln>
                      <a:noFill/>
                    </a:ln>
                  </pic:spPr>
                </pic:pic>
              </a:graphicData>
            </a:graphic>
          </wp:inline>
        </w:drawing>
      </w:r>
    </w:p>
    <w:p w14:paraId="7A5F4E25" w14:textId="156B0900" w:rsidR="002D3ACC" w:rsidRPr="00552BC7" w:rsidRDefault="009A2D8A" w:rsidP="002D3ACC">
      <w:pPr>
        <w:spacing w:before="40" w:after="40" w:line="276" w:lineRule="auto"/>
        <w:ind w:firstLine="567"/>
        <w:jc w:val="both"/>
        <w:rPr>
          <w:spacing w:val="-2"/>
          <w:lang w:val="it-IT"/>
        </w:rPr>
      </w:pPr>
      <w:r>
        <w:lastRenderedPageBreak/>
        <w:t xml:space="preserve">Also in </w:t>
      </w:r>
      <w:r>
        <w:rPr>
          <w:lang w:val="vi-VN"/>
        </w:rPr>
        <w:t>August</w:t>
      </w:r>
      <w:r>
        <w:t xml:space="preserve">, </w:t>
      </w:r>
      <w:r w:rsidR="002D3ACC" w:rsidRPr="00552BC7">
        <w:rPr>
          <w:spacing w:val="-2"/>
          <w:lang w:val="it-IT"/>
        </w:rPr>
        <w:t>5</w:t>
      </w:r>
      <w:r>
        <w:rPr>
          <w:spacing w:val="-2"/>
          <w:lang w:val="vi-VN"/>
        </w:rPr>
        <w:t>,</w:t>
      </w:r>
      <w:r w:rsidR="002D3ACC" w:rsidRPr="00552BC7">
        <w:rPr>
          <w:spacing w:val="-2"/>
          <w:lang w:val="it-IT"/>
        </w:rPr>
        <w:t xml:space="preserve">178 </w:t>
      </w:r>
      <w:r w:rsidR="00E14444" w:rsidRPr="00B337EB">
        <w:t>enterprises c</w:t>
      </w:r>
      <w:r w:rsidR="00E14444">
        <w:t xml:space="preserve">eased for a certain time, </w:t>
      </w:r>
      <w:r w:rsidR="00E14444">
        <w:rPr>
          <w:lang w:val="vi-VN"/>
        </w:rPr>
        <w:t>down</w:t>
      </w:r>
      <w:r w:rsidR="00E14444">
        <w:t xml:space="preserve"> </w:t>
      </w:r>
      <w:r w:rsidR="002D3ACC" w:rsidRPr="00552BC7">
        <w:rPr>
          <w:spacing w:val="-2"/>
          <w:lang w:val="it-IT"/>
        </w:rPr>
        <w:t>24</w:t>
      </w:r>
      <w:r w:rsidR="00640BCE">
        <w:rPr>
          <w:spacing w:val="-2"/>
          <w:lang w:val="vi-VN"/>
        </w:rPr>
        <w:t>.</w:t>
      </w:r>
      <w:r w:rsidR="002D3ACC" w:rsidRPr="00552BC7">
        <w:rPr>
          <w:spacing w:val="-2"/>
          <w:lang w:val="it-IT"/>
        </w:rPr>
        <w:t xml:space="preserve">8% </w:t>
      </w:r>
      <w:r w:rsidR="004A3E45" w:rsidRPr="00B337EB">
        <w:t>compare</w:t>
      </w:r>
      <w:r w:rsidR="004A3E45">
        <w:t xml:space="preserve">d to the previous month and up </w:t>
      </w:r>
      <w:r w:rsidR="002D3ACC" w:rsidRPr="00552BC7">
        <w:rPr>
          <w:spacing w:val="-2"/>
          <w:lang w:val="it-IT"/>
        </w:rPr>
        <w:t>37</w:t>
      </w:r>
      <w:r w:rsidR="00970F4E">
        <w:rPr>
          <w:spacing w:val="-2"/>
          <w:lang w:val="vi-VN"/>
        </w:rPr>
        <w:t>.</w:t>
      </w:r>
      <w:r w:rsidR="002D3ACC" w:rsidRPr="00552BC7">
        <w:rPr>
          <w:spacing w:val="-2"/>
          <w:lang w:val="it-IT"/>
        </w:rPr>
        <w:t xml:space="preserve">9% </w:t>
      </w:r>
      <w:r w:rsidR="004A3E45" w:rsidRPr="00B337EB">
        <w:t>ove</w:t>
      </w:r>
      <w:r w:rsidR="004A3E45">
        <w:t xml:space="preserve">r the same period in </w:t>
      </w:r>
      <w:r w:rsidR="004A3E45" w:rsidRPr="00BD51A6">
        <w:rPr>
          <w:lang w:val="it-IT"/>
        </w:rPr>
        <w:t xml:space="preserve">2022; </w:t>
      </w:r>
      <w:r w:rsidR="002D3ACC" w:rsidRPr="00552BC7">
        <w:rPr>
          <w:spacing w:val="-2"/>
          <w:lang w:val="it-IT"/>
        </w:rPr>
        <w:t>5</w:t>
      </w:r>
      <w:r w:rsidR="009959BE">
        <w:rPr>
          <w:spacing w:val="-2"/>
          <w:lang w:val="vi-VN"/>
        </w:rPr>
        <w:t>,</w:t>
      </w:r>
      <w:r w:rsidR="002D3ACC" w:rsidRPr="00552BC7">
        <w:rPr>
          <w:spacing w:val="-2"/>
          <w:lang w:val="it-IT"/>
        </w:rPr>
        <w:t xml:space="preserve">216 </w:t>
      </w:r>
      <w:r w:rsidR="004A3E45" w:rsidRPr="00B337EB">
        <w:t>enterprises temporarily ceased and aw</w:t>
      </w:r>
      <w:r w:rsidR="004A3E45">
        <w:t xml:space="preserve">aited dissolution procedures, a decrease of </w:t>
      </w:r>
      <w:r w:rsidR="002D3ACC" w:rsidRPr="00552BC7">
        <w:rPr>
          <w:spacing w:val="-2"/>
          <w:lang w:val="it-IT"/>
        </w:rPr>
        <w:t>0</w:t>
      </w:r>
      <w:r w:rsidR="00AA6288">
        <w:rPr>
          <w:spacing w:val="-2"/>
          <w:lang w:val="vi-VN"/>
        </w:rPr>
        <w:t>.</w:t>
      </w:r>
      <w:r w:rsidR="002D3ACC" w:rsidRPr="00552BC7">
        <w:rPr>
          <w:spacing w:val="-2"/>
          <w:lang w:val="it-IT"/>
        </w:rPr>
        <w:t xml:space="preserve">8% </w:t>
      </w:r>
      <w:r w:rsidR="004A3E45" w:rsidRPr="00B337EB">
        <w:t xml:space="preserve">and </w:t>
      </w:r>
      <w:r w:rsidR="004A3E45">
        <w:t>an in</w:t>
      </w:r>
      <w:r w:rsidR="004A3E45" w:rsidRPr="00B337EB">
        <w:t xml:space="preserve">crease of </w:t>
      </w:r>
      <w:r w:rsidR="002D3ACC" w:rsidRPr="00552BC7">
        <w:rPr>
          <w:spacing w:val="-2"/>
          <w:lang w:val="it-IT"/>
        </w:rPr>
        <w:t>17</w:t>
      </w:r>
      <w:r w:rsidR="00AA6288">
        <w:rPr>
          <w:spacing w:val="-2"/>
          <w:lang w:val="vi-VN"/>
        </w:rPr>
        <w:t>.</w:t>
      </w:r>
      <w:r w:rsidR="002D3ACC" w:rsidRPr="00552BC7">
        <w:rPr>
          <w:spacing w:val="-2"/>
          <w:lang w:val="it-IT"/>
        </w:rPr>
        <w:t>1%; 1</w:t>
      </w:r>
      <w:r w:rsidR="00AA6288">
        <w:rPr>
          <w:spacing w:val="-2"/>
          <w:lang w:val="vi-VN"/>
        </w:rPr>
        <w:t>,</w:t>
      </w:r>
      <w:r w:rsidR="002D3ACC" w:rsidRPr="00552BC7">
        <w:rPr>
          <w:spacing w:val="-2"/>
          <w:lang w:val="it-IT"/>
        </w:rPr>
        <w:t xml:space="preserve">375 </w:t>
      </w:r>
      <w:r w:rsidR="004A3E45" w:rsidRPr="00B337EB">
        <w:t>enterprises complet</w:t>
      </w:r>
      <w:r w:rsidR="004A3E45">
        <w:t xml:space="preserve">ed dissolution procedures, </w:t>
      </w:r>
      <w:r w:rsidR="004A3E45">
        <w:rPr>
          <w:lang w:val="vi-VN"/>
        </w:rPr>
        <w:t>down</w:t>
      </w:r>
      <w:r w:rsidR="004A3E45" w:rsidRPr="00BD51A6">
        <w:rPr>
          <w:lang w:val="it-IT"/>
        </w:rPr>
        <w:t xml:space="preserve"> </w:t>
      </w:r>
      <w:r w:rsidR="002D3ACC" w:rsidRPr="00552BC7">
        <w:rPr>
          <w:spacing w:val="-2"/>
          <w:lang w:val="it-IT"/>
        </w:rPr>
        <w:t xml:space="preserve">13% </w:t>
      </w:r>
      <w:r w:rsidR="007A5DF5" w:rsidRPr="00B337EB">
        <w:t>and</w:t>
      </w:r>
      <w:r w:rsidR="007A5DF5" w:rsidRPr="00BD51A6">
        <w:rPr>
          <w:lang w:val="it-IT"/>
        </w:rPr>
        <w:t xml:space="preserve"> </w:t>
      </w:r>
      <w:r w:rsidR="007A5DF5">
        <w:rPr>
          <w:lang w:val="it-IT"/>
        </w:rPr>
        <w:t xml:space="preserve">down </w:t>
      </w:r>
      <w:r w:rsidR="002D3ACC" w:rsidRPr="00552BC7">
        <w:rPr>
          <w:spacing w:val="-2"/>
          <w:lang w:val="it-IT"/>
        </w:rPr>
        <w:t>29</w:t>
      </w:r>
      <w:r w:rsidR="007A5DF5">
        <w:rPr>
          <w:spacing w:val="-2"/>
          <w:lang w:val="vi-VN"/>
        </w:rPr>
        <w:t>.</w:t>
      </w:r>
      <w:r w:rsidR="002D3ACC" w:rsidRPr="00552BC7">
        <w:rPr>
          <w:spacing w:val="-2"/>
          <w:lang w:val="it-IT"/>
        </w:rPr>
        <w:t xml:space="preserve">6%. </w:t>
      </w:r>
    </w:p>
    <w:p w14:paraId="1DCB3066" w14:textId="1E95EA50" w:rsidR="0014448B" w:rsidRPr="00552BC7" w:rsidRDefault="00CA7DF4" w:rsidP="00D67189">
      <w:pPr>
        <w:spacing w:after="120" w:line="264" w:lineRule="auto"/>
        <w:ind w:firstLine="567"/>
        <w:jc w:val="both"/>
        <w:rPr>
          <w:rFonts w:ascii="Arial" w:hAnsi="Arial" w:cs="Arial"/>
          <w:b/>
          <w:sz w:val="4"/>
          <w:szCs w:val="20"/>
          <w:lang w:val="it-IT"/>
        </w:rPr>
      </w:pPr>
      <w:r w:rsidRPr="00B337EB">
        <w:t xml:space="preserve">In the </w:t>
      </w:r>
      <w:r>
        <w:rPr>
          <w:lang w:val="vi-VN"/>
        </w:rPr>
        <w:t>8</w:t>
      </w:r>
      <w:r w:rsidRPr="00B337EB">
        <w:t xml:space="preserve"> months of 2022, there were </w:t>
      </w:r>
      <w:r w:rsidR="00651C86" w:rsidRPr="00552BC7">
        <w:rPr>
          <w:lang w:val="it-IT"/>
        </w:rPr>
        <w:t>71</w:t>
      </w:r>
      <w:r w:rsidR="00A8558D">
        <w:rPr>
          <w:lang w:val="vi-VN"/>
        </w:rPr>
        <w:t>.</w:t>
      </w:r>
      <w:r w:rsidR="00651C86" w:rsidRPr="00552BC7">
        <w:rPr>
          <w:lang w:val="it-IT"/>
        </w:rPr>
        <w:t xml:space="preserve">8 </w:t>
      </w:r>
      <w:r w:rsidR="00CB393F" w:rsidRPr="00B337EB">
        <w:t xml:space="preserve">thousand enterprises temporarily ceased for a certain time, an increase of </w:t>
      </w:r>
      <w:r w:rsidR="0014448B" w:rsidRPr="00552BC7">
        <w:rPr>
          <w:lang w:val="it-IT"/>
        </w:rPr>
        <w:t>20</w:t>
      </w:r>
      <w:r w:rsidR="00CB393F">
        <w:rPr>
          <w:lang w:val="vi-VN"/>
        </w:rPr>
        <w:t>.</w:t>
      </w:r>
      <w:r w:rsidR="0014448B" w:rsidRPr="00552BC7">
        <w:rPr>
          <w:lang w:val="it-IT"/>
        </w:rPr>
        <w:t xml:space="preserve">5% </w:t>
      </w:r>
      <w:r w:rsidR="00DB61F8" w:rsidRPr="00B337EB">
        <w:t xml:space="preserve">compared to the </w:t>
      </w:r>
      <w:r w:rsidR="00DB61F8">
        <w:t>same period last year;</w:t>
      </w:r>
      <w:r w:rsidR="00DB61F8">
        <w:rPr>
          <w:lang w:val="vi-VN"/>
        </w:rPr>
        <w:t xml:space="preserve"> </w:t>
      </w:r>
      <w:r w:rsidR="0014448B" w:rsidRPr="00552BC7">
        <w:rPr>
          <w:lang w:val="it-IT"/>
        </w:rPr>
        <w:t>41</w:t>
      </w:r>
      <w:r w:rsidR="0022469F">
        <w:rPr>
          <w:lang w:val="vi-VN"/>
        </w:rPr>
        <w:t>.</w:t>
      </w:r>
      <w:r w:rsidR="0014448B" w:rsidRPr="00552BC7">
        <w:rPr>
          <w:lang w:val="it-IT"/>
        </w:rPr>
        <w:t xml:space="preserve">1 </w:t>
      </w:r>
      <w:r w:rsidR="00DB61F8" w:rsidRPr="00B337EB">
        <w:t>thousand enterprises</w:t>
      </w:r>
      <w:r w:rsidR="00C66EEF">
        <w:rPr>
          <w:lang w:val="vi-VN"/>
        </w:rPr>
        <w:t xml:space="preserve"> </w:t>
      </w:r>
      <w:r w:rsidR="00DB61F8" w:rsidRPr="00B337EB">
        <w:t>temporarily ceased and awaited dissolution procedures, a</w:t>
      </w:r>
      <w:r w:rsidR="00DB61F8">
        <w:t>n in</w:t>
      </w:r>
      <w:r w:rsidR="00DB61F8" w:rsidRPr="00B337EB">
        <w:t>crea</w:t>
      </w:r>
      <w:r w:rsidR="00743DDA">
        <w:softHyphen/>
      </w:r>
      <w:r w:rsidR="00743DDA">
        <w:softHyphen/>
      </w:r>
      <w:r w:rsidR="00DB61F8" w:rsidRPr="00B337EB">
        <w:t xml:space="preserve">se of </w:t>
      </w:r>
      <w:r w:rsidR="0014448B" w:rsidRPr="00552BC7">
        <w:rPr>
          <w:lang w:val="it-IT"/>
        </w:rPr>
        <w:t>26</w:t>
      </w:r>
      <w:r w:rsidR="00DB61F8">
        <w:rPr>
          <w:lang w:val="vi-VN"/>
        </w:rPr>
        <w:t>.</w:t>
      </w:r>
      <w:r w:rsidR="0014448B" w:rsidRPr="00552BC7">
        <w:rPr>
          <w:lang w:val="it-IT"/>
        </w:rPr>
        <w:t>7%; 11</w:t>
      </w:r>
      <w:r w:rsidR="00E20F19">
        <w:rPr>
          <w:lang w:val="vi-VN"/>
        </w:rPr>
        <w:t>.</w:t>
      </w:r>
      <w:r w:rsidR="0014448B" w:rsidRPr="00552BC7">
        <w:rPr>
          <w:lang w:val="it-IT"/>
        </w:rPr>
        <w:t xml:space="preserve">8 </w:t>
      </w:r>
      <w:r w:rsidR="00E20F19" w:rsidRPr="00B337EB">
        <w:t xml:space="preserve">thousand enterprises completed dissolution procedures, </w:t>
      </w:r>
      <w:r w:rsidR="00E20F19">
        <w:rPr>
          <w:lang w:val="vi-VN"/>
        </w:rPr>
        <w:t>down</w:t>
      </w:r>
      <w:r w:rsidR="0014448B" w:rsidRPr="00552BC7">
        <w:rPr>
          <w:lang w:val="it-IT"/>
        </w:rPr>
        <w:t xml:space="preserve"> 4</w:t>
      </w:r>
      <w:r w:rsidR="00D811E2">
        <w:rPr>
          <w:lang w:val="vi-VN"/>
        </w:rPr>
        <w:t>.</w:t>
      </w:r>
      <w:r w:rsidR="0014448B" w:rsidRPr="00552BC7">
        <w:rPr>
          <w:lang w:val="it-IT"/>
        </w:rPr>
        <w:t xml:space="preserve">2%. </w:t>
      </w:r>
      <w:r w:rsidR="00F2632C" w:rsidRPr="00B337EB">
        <w:t xml:space="preserve">On average, </w:t>
      </w:r>
      <w:r w:rsidR="0014448B" w:rsidRPr="00552BC7">
        <w:rPr>
          <w:lang w:val="it-IT"/>
        </w:rPr>
        <w:t>15</w:t>
      </w:r>
      <w:r w:rsidR="00F2632C">
        <w:rPr>
          <w:lang w:val="vi-VN"/>
        </w:rPr>
        <w:t>.</w:t>
      </w:r>
      <w:r w:rsidR="0014448B" w:rsidRPr="00552BC7">
        <w:rPr>
          <w:lang w:val="it-IT"/>
        </w:rPr>
        <w:t xml:space="preserve">6 </w:t>
      </w:r>
      <w:r w:rsidR="00D67189" w:rsidRPr="00B337EB">
        <w:t>thousand enterprises withdraw from the market each month.</w:t>
      </w:r>
    </w:p>
    <w:p w14:paraId="399E65D5" w14:textId="26BE746F" w:rsidR="00CC6658" w:rsidRPr="00FE04BC" w:rsidRDefault="00CC6658" w:rsidP="00CC6658">
      <w:pPr>
        <w:tabs>
          <w:tab w:val="left" w:pos="6810"/>
        </w:tabs>
        <w:spacing w:before="40" w:after="40" w:line="278" w:lineRule="auto"/>
        <w:ind w:firstLine="567"/>
        <w:jc w:val="center"/>
        <w:rPr>
          <w:rFonts w:ascii="Arial" w:hAnsi="Arial" w:cs="Arial"/>
          <w:b/>
          <w:sz w:val="16"/>
          <w:szCs w:val="20"/>
          <w:lang w:val="it-IT"/>
        </w:rPr>
      </w:pPr>
      <w:r w:rsidRPr="00FE04BC">
        <w:rPr>
          <w:rFonts w:ascii="Arial" w:hAnsi="Arial" w:cs="Arial"/>
          <w:b/>
          <w:sz w:val="24"/>
          <w:szCs w:val="20"/>
          <w:lang w:val="it-IT"/>
        </w:rPr>
        <w:t xml:space="preserve">Table 2: Number of newly registered enterprises and  completed dissolution procedures in </w:t>
      </w:r>
      <w:r w:rsidRPr="00FE04BC">
        <w:rPr>
          <w:rFonts w:ascii="Arial" w:hAnsi="Arial" w:cs="Arial"/>
          <w:b/>
          <w:sz w:val="24"/>
          <w:szCs w:val="20"/>
          <w:lang w:val="vi-VN"/>
        </w:rPr>
        <w:t>8</w:t>
      </w:r>
      <w:r w:rsidRPr="00FE04BC">
        <w:rPr>
          <w:rFonts w:ascii="Arial" w:hAnsi="Arial" w:cs="Arial"/>
          <w:b/>
          <w:sz w:val="24"/>
          <w:szCs w:val="20"/>
          <w:lang w:val="it-IT"/>
        </w:rPr>
        <w:t xml:space="preserve"> months, 2023  by kinds of activity</w:t>
      </w:r>
    </w:p>
    <w:p w14:paraId="3B737D04" w14:textId="77777777" w:rsidR="0014448B" w:rsidRPr="00552BC7" w:rsidRDefault="0014448B" w:rsidP="0014448B">
      <w:pPr>
        <w:tabs>
          <w:tab w:val="left" w:pos="6810"/>
        </w:tabs>
        <w:spacing w:before="40" w:after="40" w:line="278" w:lineRule="auto"/>
        <w:ind w:firstLine="567"/>
        <w:jc w:val="center"/>
        <w:rPr>
          <w:rFonts w:ascii="Arial" w:hAnsi="Arial" w:cs="Arial"/>
          <w:b/>
          <w:sz w:val="14"/>
          <w:szCs w:val="20"/>
          <w:lang w:val="it-IT"/>
        </w:rPr>
      </w:pPr>
    </w:p>
    <w:tbl>
      <w:tblPr>
        <w:tblW w:w="8480" w:type="dxa"/>
        <w:jc w:val="center"/>
        <w:tblLook w:val="04A0" w:firstRow="1" w:lastRow="0" w:firstColumn="1" w:lastColumn="0" w:noHBand="0" w:noVBand="1"/>
      </w:tblPr>
      <w:tblGrid>
        <w:gridCol w:w="3560"/>
        <w:gridCol w:w="1413"/>
        <w:gridCol w:w="1195"/>
        <w:gridCol w:w="1359"/>
        <w:gridCol w:w="1195"/>
      </w:tblGrid>
      <w:tr w:rsidR="000062FC" w:rsidRPr="000062FC" w14:paraId="487CDDC4" w14:textId="77777777" w:rsidTr="00F05EAD">
        <w:trPr>
          <w:cantSplit/>
          <w:trHeight w:val="797"/>
          <w:jc w:val="center"/>
        </w:trPr>
        <w:tc>
          <w:tcPr>
            <w:tcW w:w="3560" w:type="dxa"/>
            <w:vMerge w:val="restart"/>
            <w:tcBorders>
              <w:top w:val="single" w:sz="4" w:space="0" w:color="auto"/>
            </w:tcBorders>
            <w:shd w:val="clear" w:color="auto" w:fill="auto"/>
            <w:noWrap/>
            <w:vAlign w:val="bottom"/>
            <w:hideMark/>
          </w:tcPr>
          <w:p w14:paraId="588FC956" w14:textId="77777777" w:rsidR="000062FC" w:rsidRPr="00552BC7" w:rsidRDefault="000062FC" w:rsidP="000062FC">
            <w:pPr>
              <w:jc w:val="center"/>
              <w:rPr>
                <w:rFonts w:ascii="Arial" w:hAnsi="Arial" w:cs="Arial"/>
                <w:sz w:val="20"/>
                <w:szCs w:val="20"/>
                <w:lang w:val="it-IT"/>
              </w:rPr>
            </w:pPr>
            <w:r w:rsidRPr="00552BC7">
              <w:rPr>
                <w:rFonts w:ascii="Arial" w:hAnsi="Arial" w:cs="Arial"/>
                <w:sz w:val="20"/>
                <w:szCs w:val="20"/>
                <w:lang w:val="it-IT"/>
              </w:rPr>
              <w:t> </w:t>
            </w:r>
          </w:p>
        </w:tc>
        <w:tc>
          <w:tcPr>
            <w:tcW w:w="2487" w:type="dxa"/>
            <w:gridSpan w:val="2"/>
            <w:tcBorders>
              <w:top w:val="single" w:sz="4" w:space="0" w:color="auto"/>
              <w:bottom w:val="single" w:sz="4" w:space="0" w:color="auto"/>
            </w:tcBorders>
            <w:shd w:val="clear" w:color="auto" w:fill="auto"/>
            <w:vAlign w:val="center"/>
            <w:hideMark/>
          </w:tcPr>
          <w:p w14:paraId="1F2BBBA4" w14:textId="67DED0FA" w:rsidR="000062FC" w:rsidRPr="000062FC" w:rsidRDefault="000062FC" w:rsidP="000062FC">
            <w:pPr>
              <w:spacing w:before="40" w:after="40"/>
              <w:jc w:val="center"/>
              <w:rPr>
                <w:rFonts w:ascii="Arial" w:hAnsi="Arial" w:cs="Arial"/>
                <w:bCs/>
                <w:sz w:val="20"/>
                <w:szCs w:val="20"/>
                <w:lang w:val="it-IT"/>
              </w:rPr>
            </w:pPr>
            <w:r w:rsidRPr="000062FC">
              <w:rPr>
                <w:rFonts w:ascii="Arial" w:hAnsi="Arial" w:cs="Arial"/>
                <w:bCs/>
                <w:color w:val="000000"/>
                <w:sz w:val="20"/>
                <w:szCs w:val="20"/>
              </w:rPr>
              <w:t>Number of enterprises (Enterprise)</w:t>
            </w:r>
          </w:p>
        </w:tc>
        <w:tc>
          <w:tcPr>
            <w:tcW w:w="2433" w:type="dxa"/>
            <w:gridSpan w:val="2"/>
            <w:tcBorders>
              <w:top w:val="single" w:sz="4" w:space="0" w:color="auto"/>
              <w:bottom w:val="single" w:sz="4" w:space="0" w:color="auto"/>
            </w:tcBorders>
            <w:shd w:val="clear" w:color="auto" w:fill="auto"/>
            <w:vAlign w:val="center"/>
            <w:hideMark/>
          </w:tcPr>
          <w:p w14:paraId="35DF1640" w14:textId="77777777" w:rsidR="000062FC" w:rsidRPr="000062FC" w:rsidRDefault="000062FC" w:rsidP="000062FC">
            <w:pPr>
              <w:spacing w:before="40" w:after="40"/>
              <w:jc w:val="center"/>
              <w:rPr>
                <w:rFonts w:ascii="Arial" w:hAnsi="Arial" w:cs="Arial"/>
                <w:bCs/>
                <w:color w:val="000000"/>
                <w:sz w:val="20"/>
                <w:szCs w:val="20"/>
              </w:rPr>
            </w:pPr>
            <w:r w:rsidRPr="000062FC">
              <w:rPr>
                <w:rFonts w:ascii="Arial" w:hAnsi="Arial" w:cs="Arial"/>
                <w:bCs/>
                <w:color w:val="000000"/>
                <w:sz w:val="20"/>
                <w:szCs w:val="20"/>
              </w:rPr>
              <w:t xml:space="preserve">Growth rate </w:t>
            </w:r>
          </w:p>
          <w:p w14:paraId="6BCA3C6C" w14:textId="4A6572FC" w:rsidR="000062FC" w:rsidRPr="000062FC" w:rsidRDefault="000062FC" w:rsidP="000062FC">
            <w:pPr>
              <w:spacing w:before="40" w:after="40"/>
              <w:jc w:val="center"/>
              <w:rPr>
                <w:rFonts w:ascii="Arial" w:hAnsi="Arial" w:cs="Arial"/>
                <w:bCs/>
                <w:sz w:val="20"/>
                <w:szCs w:val="20"/>
                <w:lang w:val="it-IT"/>
              </w:rPr>
            </w:pPr>
            <w:r w:rsidRPr="000062FC">
              <w:rPr>
                <w:rFonts w:ascii="Arial" w:hAnsi="Arial" w:cs="Arial"/>
                <w:bCs/>
                <w:color w:val="000000"/>
                <w:sz w:val="20"/>
                <w:szCs w:val="20"/>
              </w:rPr>
              <w:t>over the same period last year (%)</w:t>
            </w:r>
          </w:p>
        </w:tc>
      </w:tr>
      <w:tr w:rsidR="000062FC" w:rsidRPr="000062FC" w14:paraId="18683C56" w14:textId="77777777" w:rsidTr="00F05EAD">
        <w:trPr>
          <w:cantSplit/>
          <w:trHeight w:val="141"/>
          <w:jc w:val="center"/>
        </w:trPr>
        <w:tc>
          <w:tcPr>
            <w:tcW w:w="3560" w:type="dxa"/>
            <w:vMerge/>
            <w:vAlign w:val="center"/>
            <w:hideMark/>
          </w:tcPr>
          <w:p w14:paraId="79547CA5" w14:textId="77777777" w:rsidR="000062FC" w:rsidRPr="00552BC7" w:rsidRDefault="000062FC" w:rsidP="000062FC">
            <w:pPr>
              <w:rPr>
                <w:rFonts w:ascii="Arial" w:hAnsi="Arial" w:cs="Arial"/>
                <w:sz w:val="20"/>
                <w:szCs w:val="20"/>
                <w:lang w:val="it-IT"/>
              </w:rPr>
            </w:pPr>
          </w:p>
        </w:tc>
        <w:tc>
          <w:tcPr>
            <w:tcW w:w="1413" w:type="dxa"/>
            <w:tcBorders>
              <w:top w:val="single" w:sz="4" w:space="0" w:color="auto"/>
              <w:bottom w:val="single" w:sz="4" w:space="0" w:color="auto"/>
            </w:tcBorders>
            <w:shd w:val="clear" w:color="auto" w:fill="auto"/>
            <w:vAlign w:val="center"/>
            <w:hideMark/>
          </w:tcPr>
          <w:p w14:paraId="393EBAFB" w14:textId="5DF3433F" w:rsidR="000062FC" w:rsidRPr="000062FC" w:rsidRDefault="000062FC" w:rsidP="000062FC">
            <w:pPr>
              <w:spacing w:before="60" w:after="60"/>
              <w:jc w:val="center"/>
              <w:rPr>
                <w:rFonts w:ascii="Arial" w:hAnsi="Arial" w:cs="Arial"/>
                <w:bCs/>
                <w:sz w:val="20"/>
                <w:szCs w:val="20"/>
              </w:rPr>
            </w:pPr>
            <w:r w:rsidRPr="000062FC">
              <w:rPr>
                <w:rFonts w:ascii="Arial" w:hAnsi="Arial" w:cs="Arial"/>
                <w:bCs/>
                <w:color w:val="000000"/>
                <w:sz w:val="20"/>
                <w:szCs w:val="20"/>
              </w:rPr>
              <w:t>Newly registered</w:t>
            </w:r>
          </w:p>
        </w:tc>
        <w:tc>
          <w:tcPr>
            <w:tcW w:w="1074" w:type="dxa"/>
            <w:tcBorders>
              <w:top w:val="single" w:sz="4" w:space="0" w:color="auto"/>
              <w:bottom w:val="single" w:sz="4" w:space="0" w:color="auto"/>
            </w:tcBorders>
            <w:shd w:val="clear" w:color="auto" w:fill="auto"/>
            <w:vAlign w:val="center"/>
            <w:hideMark/>
          </w:tcPr>
          <w:p w14:paraId="1BE200AA" w14:textId="77777777" w:rsidR="000062FC" w:rsidRPr="000062FC" w:rsidRDefault="000062FC" w:rsidP="000062FC">
            <w:pPr>
              <w:spacing w:before="60" w:after="60"/>
              <w:jc w:val="center"/>
              <w:rPr>
                <w:rFonts w:ascii="Arial" w:hAnsi="Arial" w:cs="Arial"/>
                <w:bCs/>
                <w:color w:val="000000"/>
                <w:sz w:val="20"/>
                <w:szCs w:val="20"/>
              </w:rPr>
            </w:pPr>
          </w:p>
          <w:p w14:paraId="4840486F" w14:textId="77777777" w:rsidR="000062FC" w:rsidRPr="000062FC" w:rsidRDefault="000062FC" w:rsidP="000062FC">
            <w:pPr>
              <w:spacing w:before="60" w:after="60"/>
              <w:jc w:val="center"/>
              <w:rPr>
                <w:rFonts w:ascii="Arial" w:hAnsi="Arial" w:cs="Arial"/>
                <w:bCs/>
                <w:color w:val="000000"/>
                <w:sz w:val="20"/>
                <w:szCs w:val="20"/>
              </w:rPr>
            </w:pPr>
            <w:r w:rsidRPr="000062FC">
              <w:rPr>
                <w:rFonts w:ascii="Arial" w:hAnsi="Arial" w:cs="Arial"/>
                <w:bCs/>
                <w:color w:val="000000"/>
                <w:sz w:val="20"/>
                <w:szCs w:val="20"/>
              </w:rPr>
              <w:t>Dissolution</w:t>
            </w:r>
          </w:p>
          <w:p w14:paraId="3697FE89" w14:textId="5867A998" w:rsidR="000062FC" w:rsidRPr="000062FC" w:rsidRDefault="000062FC" w:rsidP="000062FC">
            <w:pPr>
              <w:spacing w:before="60" w:after="60"/>
              <w:jc w:val="center"/>
              <w:rPr>
                <w:rFonts w:ascii="Arial" w:hAnsi="Arial" w:cs="Arial"/>
                <w:bCs/>
                <w:sz w:val="20"/>
                <w:szCs w:val="20"/>
              </w:rPr>
            </w:pPr>
          </w:p>
        </w:tc>
        <w:tc>
          <w:tcPr>
            <w:tcW w:w="1359" w:type="dxa"/>
            <w:tcBorders>
              <w:top w:val="single" w:sz="4" w:space="0" w:color="auto"/>
              <w:bottom w:val="single" w:sz="4" w:space="0" w:color="auto"/>
            </w:tcBorders>
            <w:shd w:val="clear" w:color="auto" w:fill="auto"/>
            <w:vAlign w:val="center"/>
            <w:hideMark/>
          </w:tcPr>
          <w:p w14:paraId="000C8EF6" w14:textId="3B39834B" w:rsidR="000062FC" w:rsidRPr="000062FC" w:rsidRDefault="000062FC" w:rsidP="000062FC">
            <w:pPr>
              <w:spacing w:before="60" w:after="60"/>
              <w:jc w:val="center"/>
              <w:rPr>
                <w:rFonts w:ascii="Arial" w:hAnsi="Arial" w:cs="Arial"/>
                <w:bCs/>
                <w:sz w:val="20"/>
                <w:szCs w:val="20"/>
              </w:rPr>
            </w:pPr>
            <w:r w:rsidRPr="000062FC">
              <w:rPr>
                <w:rFonts w:ascii="Arial" w:hAnsi="Arial" w:cs="Arial"/>
                <w:bCs/>
                <w:color w:val="000000"/>
                <w:sz w:val="20"/>
                <w:szCs w:val="20"/>
              </w:rPr>
              <w:t>Newly registered</w:t>
            </w:r>
          </w:p>
        </w:tc>
        <w:tc>
          <w:tcPr>
            <w:tcW w:w="1074" w:type="dxa"/>
            <w:tcBorders>
              <w:top w:val="single" w:sz="4" w:space="0" w:color="auto"/>
              <w:bottom w:val="single" w:sz="4" w:space="0" w:color="auto"/>
            </w:tcBorders>
            <w:shd w:val="clear" w:color="auto" w:fill="auto"/>
            <w:vAlign w:val="center"/>
            <w:hideMark/>
          </w:tcPr>
          <w:p w14:paraId="3A7DC3A1" w14:textId="77777777" w:rsidR="000062FC" w:rsidRPr="000062FC" w:rsidRDefault="000062FC" w:rsidP="000062FC">
            <w:pPr>
              <w:spacing w:before="60" w:after="60"/>
              <w:jc w:val="center"/>
              <w:rPr>
                <w:rFonts w:ascii="Arial" w:hAnsi="Arial" w:cs="Arial"/>
                <w:bCs/>
                <w:color w:val="000000"/>
                <w:sz w:val="20"/>
                <w:szCs w:val="20"/>
              </w:rPr>
            </w:pPr>
          </w:p>
          <w:p w14:paraId="05C6C498" w14:textId="77777777" w:rsidR="000062FC" w:rsidRPr="000062FC" w:rsidRDefault="000062FC" w:rsidP="000062FC">
            <w:pPr>
              <w:spacing w:before="60" w:after="60"/>
              <w:jc w:val="center"/>
              <w:rPr>
                <w:rFonts w:ascii="Arial" w:hAnsi="Arial" w:cs="Arial"/>
                <w:bCs/>
                <w:color w:val="000000"/>
                <w:sz w:val="20"/>
                <w:szCs w:val="20"/>
              </w:rPr>
            </w:pPr>
            <w:r w:rsidRPr="000062FC">
              <w:rPr>
                <w:rFonts w:ascii="Arial" w:hAnsi="Arial" w:cs="Arial"/>
                <w:bCs/>
                <w:color w:val="000000"/>
                <w:sz w:val="20"/>
                <w:szCs w:val="20"/>
              </w:rPr>
              <w:t>Dissolution</w:t>
            </w:r>
          </w:p>
          <w:p w14:paraId="7CD527E3" w14:textId="286EB761" w:rsidR="000062FC" w:rsidRPr="000062FC" w:rsidRDefault="000062FC" w:rsidP="000062FC">
            <w:pPr>
              <w:spacing w:before="60" w:after="60"/>
              <w:jc w:val="center"/>
              <w:rPr>
                <w:rFonts w:ascii="Arial" w:hAnsi="Arial" w:cs="Arial"/>
                <w:bCs/>
                <w:sz w:val="20"/>
                <w:szCs w:val="20"/>
              </w:rPr>
            </w:pPr>
          </w:p>
        </w:tc>
      </w:tr>
      <w:tr w:rsidR="000062FC" w:rsidRPr="00FE04BC" w14:paraId="0D62F0FC" w14:textId="77777777" w:rsidTr="00F05EAD">
        <w:trPr>
          <w:cantSplit/>
          <w:trHeight w:val="692"/>
          <w:jc w:val="center"/>
        </w:trPr>
        <w:tc>
          <w:tcPr>
            <w:tcW w:w="3560" w:type="dxa"/>
            <w:shd w:val="clear" w:color="auto" w:fill="auto"/>
            <w:noWrap/>
            <w:vAlign w:val="bottom"/>
            <w:hideMark/>
          </w:tcPr>
          <w:p w14:paraId="71DF5CB9" w14:textId="5809A831" w:rsidR="000062FC" w:rsidRPr="00FE04BC" w:rsidRDefault="000062FC" w:rsidP="000062FC">
            <w:pPr>
              <w:spacing w:before="120" w:after="120"/>
              <w:rPr>
                <w:rFonts w:ascii="Arial" w:hAnsi="Arial" w:cs="Arial"/>
                <w:sz w:val="20"/>
                <w:szCs w:val="20"/>
              </w:rPr>
            </w:pPr>
            <w:r w:rsidRPr="00FE04BC">
              <w:rPr>
                <w:rFonts w:ascii="Arial" w:hAnsi="Arial" w:cs="Arial"/>
                <w:color w:val="000000"/>
                <w:sz w:val="20"/>
                <w:szCs w:val="20"/>
              </w:rPr>
              <w:t>Wholesale and retail trade; repair of motor vehicles and motorcycles</w:t>
            </w:r>
          </w:p>
        </w:tc>
        <w:tc>
          <w:tcPr>
            <w:tcW w:w="1413" w:type="dxa"/>
            <w:tcBorders>
              <w:top w:val="single" w:sz="4" w:space="0" w:color="auto"/>
            </w:tcBorders>
            <w:shd w:val="clear" w:color="auto" w:fill="auto"/>
            <w:noWrap/>
            <w:vAlign w:val="bottom"/>
          </w:tcPr>
          <w:p w14:paraId="20F508DD" w14:textId="52447702" w:rsidR="000062FC" w:rsidRPr="00FE04BC" w:rsidRDefault="000062FC" w:rsidP="000062FC">
            <w:pPr>
              <w:spacing w:before="120" w:after="120"/>
              <w:ind w:right="176"/>
              <w:jc w:val="right"/>
              <w:rPr>
                <w:rFonts w:ascii="Arial" w:hAnsi="Arial" w:cs="Arial"/>
                <w:sz w:val="20"/>
                <w:szCs w:val="20"/>
              </w:rPr>
            </w:pPr>
            <w:r w:rsidRPr="00FE04BC">
              <w:rPr>
                <w:rFonts w:ascii="Arial" w:hAnsi="Arial" w:cs="Arial"/>
                <w:sz w:val="20"/>
                <w:szCs w:val="20"/>
              </w:rPr>
              <w:t>39,515</w:t>
            </w:r>
          </w:p>
        </w:tc>
        <w:tc>
          <w:tcPr>
            <w:tcW w:w="1074" w:type="dxa"/>
            <w:tcBorders>
              <w:top w:val="single" w:sz="4" w:space="0" w:color="auto"/>
            </w:tcBorders>
            <w:shd w:val="clear" w:color="auto" w:fill="auto"/>
            <w:noWrap/>
            <w:vAlign w:val="bottom"/>
          </w:tcPr>
          <w:p w14:paraId="7361D03D" w14:textId="4FD92175" w:rsidR="000062FC" w:rsidRPr="00FE04BC" w:rsidRDefault="000062FC" w:rsidP="000062FC">
            <w:pPr>
              <w:spacing w:before="120" w:after="120"/>
              <w:ind w:right="176"/>
              <w:jc w:val="right"/>
              <w:rPr>
                <w:rFonts w:ascii="Arial" w:hAnsi="Arial" w:cs="Arial"/>
                <w:sz w:val="20"/>
                <w:szCs w:val="20"/>
              </w:rPr>
            </w:pPr>
            <w:r w:rsidRPr="00FE04BC">
              <w:rPr>
                <w:rFonts w:ascii="Arial" w:hAnsi="Arial" w:cs="Arial"/>
                <w:sz w:val="20"/>
                <w:szCs w:val="20"/>
              </w:rPr>
              <w:t>4,428</w:t>
            </w:r>
          </w:p>
        </w:tc>
        <w:tc>
          <w:tcPr>
            <w:tcW w:w="1359" w:type="dxa"/>
            <w:tcBorders>
              <w:top w:val="single" w:sz="4" w:space="0" w:color="auto"/>
            </w:tcBorders>
            <w:shd w:val="clear" w:color="auto" w:fill="auto"/>
            <w:noWrap/>
            <w:vAlign w:val="bottom"/>
          </w:tcPr>
          <w:p w14:paraId="0A7E98B8" w14:textId="740D4094" w:rsidR="000062FC" w:rsidRPr="00FE04BC" w:rsidRDefault="000062FC" w:rsidP="000062FC">
            <w:pPr>
              <w:spacing w:before="120" w:after="120"/>
              <w:ind w:right="316"/>
              <w:jc w:val="right"/>
              <w:rPr>
                <w:rFonts w:ascii="Arial" w:hAnsi="Arial" w:cs="Arial"/>
                <w:sz w:val="20"/>
                <w:szCs w:val="20"/>
              </w:rPr>
            </w:pPr>
            <w:r w:rsidRPr="00FE04BC">
              <w:rPr>
                <w:rFonts w:ascii="Arial" w:hAnsi="Arial" w:cs="Arial"/>
                <w:sz w:val="20"/>
                <w:szCs w:val="20"/>
              </w:rPr>
              <w:t>10.9</w:t>
            </w:r>
          </w:p>
        </w:tc>
        <w:tc>
          <w:tcPr>
            <w:tcW w:w="1074" w:type="dxa"/>
            <w:tcBorders>
              <w:top w:val="single" w:sz="4" w:space="0" w:color="auto"/>
            </w:tcBorders>
            <w:shd w:val="clear" w:color="auto" w:fill="auto"/>
            <w:noWrap/>
            <w:vAlign w:val="bottom"/>
          </w:tcPr>
          <w:p w14:paraId="35B57554" w14:textId="56854963" w:rsidR="000062FC" w:rsidRPr="00FE04BC" w:rsidRDefault="000062FC" w:rsidP="000062FC">
            <w:pPr>
              <w:spacing w:before="120" w:after="120"/>
              <w:ind w:right="176"/>
              <w:jc w:val="right"/>
              <w:rPr>
                <w:rFonts w:ascii="Arial" w:hAnsi="Arial" w:cs="Arial"/>
                <w:sz w:val="20"/>
                <w:szCs w:val="20"/>
              </w:rPr>
            </w:pPr>
            <w:r w:rsidRPr="00FE04BC">
              <w:rPr>
                <w:rFonts w:ascii="Arial" w:hAnsi="Arial" w:cs="Arial"/>
                <w:sz w:val="20"/>
                <w:szCs w:val="20"/>
              </w:rPr>
              <w:t>3.3</w:t>
            </w:r>
          </w:p>
        </w:tc>
      </w:tr>
      <w:tr w:rsidR="000062FC" w:rsidRPr="00FE04BC" w14:paraId="5F75C95C" w14:textId="77777777" w:rsidTr="00F05EAD">
        <w:trPr>
          <w:cantSplit/>
          <w:trHeight w:val="301"/>
          <w:jc w:val="center"/>
        </w:trPr>
        <w:tc>
          <w:tcPr>
            <w:tcW w:w="3560" w:type="dxa"/>
            <w:shd w:val="clear" w:color="auto" w:fill="auto"/>
            <w:noWrap/>
            <w:vAlign w:val="bottom"/>
            <w:hideMark/>
          </w:tcPr>
          <w:p w14:paraId="27C3A261" w14:textId="0BE7BD07" w:rsidR="000062FC" w:rsidRPr="00FE04BC" w:rsidRDefault="000062FC" w:rsidP="000062FC">
            <w:pPr>
              <w:spacing w:before="40" w:after="40"/>
              <w:rPr>
                <w:rFonts w:ascii="Arial" w:hAnsi="Arial" w:cs="Arial"/>
                <w:sz w:val="20"/>
                <w:szCs w:val="20"/>
              </w:rPr>
            </w:pPr>
            <w:r w:rsidRPr="00FE04BC">
              <w:rPr>
                <w:rFonts w:ascii="Arial" w:hAnsi="Arial" w:cs="Arial"/>
                <w:color w:val="000000"/>
                <w:sz w:val="20"/>
                <w:szCs w:val="20"/>
              </w:rPr>
              <w:t>Manufacturing</w:t>
            </w:r>
          </w:p>
        </w:tc>
        <w:tc>
          <w:tcPr>
            <w:tcW w:w="1413" w:type="dxa"/>
            <w:shd w:val="clear" w:color="auto" w:fill="auto"/>
            <w:noWrap/>
            <w:vAlign w:val="bottom"/>
          </w:tcPr>
          <w:p w14:paraId="17392ADF" w14:textId="180887CE" w:rsidR="000062FC" w:rsidRPr="00FE04BC" w:rsidRDefault="000062FC" w:rsidP="000062FC">
            <w:pPr>
              <w:spacing w:before="40" w:after="40"/>
              <w:ind w:right="176"/>
              <w:jc w:val="right"/>
              <w:rPr>
                <w:rFonts w:ascii="Arial" w:hAnsi="Arial" w:cs="Arial"/>
                <w:sz w:val="20"/>
                <w:szCs w:val="20"/>
              </w:rPr>
            </w:pPr>
            <w:r w:rsidRPr="00FE04BC">
              <w:rPr>
                <w:rFonts w:ascii="Arial" w:hAnsi="Arial" w:cs="Arial"/>
                <w:sz w:val="20"/>
                <w:szCs w:val="20"/>
              </w:rPr>
              <w:t>12,344</w:t>
            </w:r>
          </w:p>
        </w:tc>
        <w:tc>
          <w:tcPr>
            <w:tcW w:w="1074" w:type="dxa"/>
            <w:shd w:val="clear" w:color="auto" w:fill="auto"/>
            <w:noWrap/>
            <w:vAlign w:val="bottom"/>
          </w:tcPr>
          <w:p w14:paraId="072E795E" w14:textId="5526B589" w:rsidR="000062FC" w:rsidRPr="00FE04BC" w:rsidRDefault="000062FC" w:rsidP="000062FC">
            <w:pPr>
              <w:spacing w:before="40" w:after="40"/>
              <w:ind w:right="176"/>
              <w:jc w:val="right"/>
              <w:rPr>
                <w:rFonts w:ascii="Arial" w:hAnsi="Arial" w:cs="Arial"/>
                <w:sz w:val="20"/>
                <w:szCs w:val="20"/>
              </w:rPr>
            </w:pPr>
            <w:r w:rsidRPr="00FE04BC">
              <w:rPr>
                <w:rFonts w:ascii="Arial" w:hAnsi="Arial" w:cs="Arial"/>
                <w:sz w:val="20"/>
                <w:szCs w:val="20"/>
              </w:rPr>
              <w:t>1,312</w:t>
            </w:r>
          </w:p>
        </w:tc>
        <w:tc>
          <w:tcPr>
            <w:tcW w:w="1359" w:type="dxa"/>
            <w:shd w:val="clear" w:color="auto" w:fill="auto"/>
            <w:noWrap/>
            <w:vAlign w:val="bottom"/>
          </w:tcPr>
          <w:p w14:paraId="1CF2C226" w14:textId="5C217B9F" w:rsidR="000062FC" w:rsidRPr="00FE04BC" w:rsidRDefault="000062FC" w:rsidP="000062FC">
            <w:pPr>
              <w:spacing w:before="40" w:after="40"/>
              <w:ind w:right="316"/>
              <w:jc w:val="right"/>
              <w:rPr>
                <w:rFonts w:ascii="Arial" w:hAnsi="Arial" w:cs="Arial"/>
                <w:sz w:val="20"/>
                <w:szCs w:val="20"/>
              </w:rPr>
            </w:pPr>
            <w:r w:rsidRPr="00FE04BC">
              <w:rPr>
                <w:rFonts w:ascii="Arial" w:hAnsi="Arial" w:cs="Arial"/>
                <w:sz w:val="20"/>
                <w:szCs w:val="20"/>
              </w:rPr>
              <w:t>-5.4</w:t>
            </w:r>
          </w:p>
        </w:tc>
        <w:tc>
          <w:tcPr>
            <w:tcW w:w="1074" w:type="dxa"/>
            <w:shd w:val="clear" w:color="auto" w:fill="auto"/>
            <w:noWrap/>
            <w:vAlign w:val="bottom"/>
          </w:tcPr>
          <w:p w14:paraId="280EEBB8" w14:textId="3BA4F879" w:rsidR="000062FC" w:rsidRPr="00FE04BC" w:rsidRDefault="000062FC" w:rsidP="000062FC">
            <w:pPr>
              <w:spacing w:before="40" w:after="40"/>
              <w:ind w:right="176"/>
              <w:jc w:val="right"/>
              <w:rPr>
                <w:rFonts w:ascii="Arial" w:hAnsi="Arial" w:cs="Arial"/>
                <w:sz w:val="20"/>
                <w:szCs w:val="20"/>
              </w:rPr>
            </w:pPr>
            <w:r w:rsidRPr="00FE04BC">
              <w:rPr>
                <w:rFonts w:ascii="Arial" w:hAnsi="Arial" w:cs="Arial"/>
                <w:sz w:val="20"/>
                <w:szCs w:val="20"/>
              </w:rPr>
              <w:t>-10.6</w:t>
            </w:r>
          </w:p>
        </w:tc>
      </w:tr>
      <w:tr w:rsidR="000062FC" w:rsidRPr="00FE04BC" w14:paraId="1239D78D" w14:textId="77777777" w:rsidTr="00F05EAD">
        <w:trPr>
          <w:cantSplit/>
          <w:trHeight w:val="307"/>
          <w:jc w:val="center"/>
        </w:trPr>
        <w:tc>
          <w:tcPr>
            <w:tcW w:w="3560" w:type="dxa"/>
            <w:shd w:val="clear" w:color="auto" w:fill="auto"/>
            <w:noWrap/>
            <w:vAlign w:val="bottom"/>
            <w:hideMark/>
          </w:tcPr>
          <w:p w14:paraId="44BAAE41" w14:textId="6A5F49A0" w:rsidR="000062FC" w:rsidRPr="00FE04BC" w:rsidRDefault="000062FC" w:rsidP="000062FC">
            <w:pPr>
              <w:spacing w:before="40" w:after="40"/>
              <w:rPr>
                <w:rFonts w:ascii="Arial" w:hAnsi="Arial" w:cs="Arial"/>
                <w:sz w:val="20"/>
                <w:szCs w:val="20"/>
              </w:rPr>
            </w:pPr>
            <w:r w:rsidRPr="00FE04BC">
              <w:rPr>
                <w:rFonts w:ascii="Arial" w:hAnsi="Arial" w:cs="Arial"/>
                <w:color w:val="000000"/>
                <w:sz w:val="20"/>
                <w:szCs w:val="20"/>
              </w:rPr>
              <w:t>Construction</w:t>
            </w:r>
          </w:p>
        </w:tc>
        <w:tc>
          <w:tcPr>
            <w:tcW w:w="1413" w:type="dxa"/>
            <w:shd w:val="clear" w:color="auto" w:fill="auto"/>
            <w:noWrap/>
            <w:vAlign w:val="bottom"/>
          </w:tcPr>
          <w:p w14:paraId="48BBD9AA" w14:textId="659E219C" w:rsidR="000062FC" w:rsidRPr="00FE04BC" w:rsidRDefault="000062FC" w:rsidP="000062FC">
            <w:pPr>
              <w:spacing w:before="40" w:after="40"/>
              <w:ind w:right="176"/>
              <w:jc w:val="right"/>
              <w:rPr>
                <w:rFonts w:ascii="Arial" w:hAnsi="Arial" w:cs="Arial"/>
                <w:sz w:val="20"/>
                <w:szCs w:val="20"/>
              </w:rPr>
            </w:pPr>
            <w:r w:rsidRPr="00FE04BC">
              <w:rPr>
                <w:rFonts w:ascii="Arial" w:hAnsi="Arial" w:cs="Arial"/>
                <w:sz w:val="20"/>
                <w:szCs w:val="20"/>
              </w:rPr>
              <w:t>11,207</w:t>
            </w:r>
          </w:p>
        </w:tc>
        <w:tc>
          <w:tcPr>
            <w:tcW w:w="1074" w:type="dxa"/>
            <w:shd w:val="clear" w:color="auto" w:fill="auto"/>
            <w:noWrap/>
            <w:vAlign w:val="bottom"/>
          </w:tcPr>
          <w:p w14:paraId="699A37BB" w14:textId="77777777" w:rsidR="000062FC" w:rsidRPr="00FE04BC" w:rsidRDefault="000062FC" w:rsidP="000062FC">
            <w:pPr>
              <w:spacing w:before="40" w:after="40"/>
              <w:ind w:right="176"/>
              <w:jc w:val="right"/>
              <w:rPr>
                <w:rFonts w:ascii="Arial" w:hAnsi="Arial" w:cs="Arial"/>
                <w:sz w:val="20"/>
                <w:szCs w:val="20"/>
              </w:rPr>
            </w:pPr>
            <w:r w:rsidRPr="00FE04BC">
              <w:rPr>
                <w:rFonts w:ascii="Arial" w:hAnsi="Arial" w:cs="Arial"/>
                <w:sz w:val="20"/>
                <w:szCs w:val="20"/>
              </w:rPr>
              <w:t>860</w:t>
            </w:r>
          </w:p>
        </w:tc>
        <w:tc>
          <w:tcPr>
            <w:tcW w:w="1359" w:type="dxa"/>
            <w:shd w:val="clear" w:color="auto" w:fill="auto"/>
            <w:noWrap/>
            <w:vAlign w:val="bottom"/>
          </w:tcPr>
          <w:p w14:paraId="5C58ED21" w14:textId="3478BFDD" w:rsidR="000062FC" w:rsidRPr="00FE04BC" w:rsidRDefault="000062FC" w:rsidP="000062FC">
            <w:pPr>
              <w:spacing w:before="40" w:after="40"/>
              <w:ind w:right="316"/>
              <w:jc w:val="right"/>
              <w:rPr>
                <w:rFonts w:ascii="Arial" w:hAnsi="Arial" w:cs="Arial"/>
                <w:sz w:val="20"/>
                <w:szCs w:val="20"/>
              </w:rPr>
            </w:pPr>
            <w:r w:rsidRPr="00FE04BC">
              <w:rPr>
                <w:rFonts w:ascii="Arial" w:hAnsi="Arial" w:cs="Arial"/>
                <w:sz w:val="20"/>
                <w:szCs w:val="20"/>
              </w:rPr>
              <w:t>2.1</w:t>
            </w:r>
          </w:p>
        </w:tc>
        <w:tc>
          <w:tcPr>
            <w:tcW w:w="1074" w:type="dxa"/>
            <w:shd w:val="clear" w:color="auto" w:fill="auto"/>
            <w:noWrap/>
            <w:vAlign w:val="bottom"/>
          </w:tcPr>
          <w:p w14:paraId="5A8DEFEA" w14:textId="2382ED89" w:rsidR="000062FC" w:rsidRPr="00FE04BC" w:rsidRDefault="000062FC" w:rsidP="000062FC">
            <w:pPr>
              <w:spacing w:before="40" w:after="40"/>
              <w:ind w:right="176"/>
              <w:jc w:val="right"/>
              <w:rPr>
                <w:rFonts w:ascii="Arial" w:hAnsi="Arial" w:cs="Arial"/>
                <w:sz w:val="20"/>
                <w:szCs w:val="20"/>
              </w:rPr>
            </w:pPr>
            <w:r w:rsidRPr="00FE04BC">
              <w:rPr>
                <w:rFonts w:ascii="Arial" w:hAnsi="Arial" w:cs="Arial"/>
                <w:sz w:val="20"/>
                <w:szCs w:val="20"/>
              </w:rPr>
              <w:t>-25.7</w:t>
            </w:r>
          </w:p>
        </w:tc>
      </w:tr>
      <w:tr w:rsidR="000062FC" w:rsidRPr="00FE04BC" w14:paraId="5441576A" w14:textId="77777777" w:rsidTr="00F05EAD">
        <w:trPr>
          <w:cantSplit/>
          <w:trHeight w:val="301"/>
          <w:jc w:val="center"/>
        </w:trPr>
        <w:tc>
          <w:tcPr>
            <w:tcW w:w="3560" w:type="dxa"/>
            <w:shd w:val="clear" w:color="auto" w:fill="auto"/>
            <w:noWrap/>
            <w:vAlign w:val="bottom"/>
            <w:hideMark/>
          </w:tcPr>
          <w:p w14:paraId="500EF325" w14:textId="48B2D2B0" w:rsidR="000062FC" w:rsidRPr="00FE04BC" w:rsidRDefault="000062FC" w:rsidP="000062FC">
            <w:pPr>
              <w:spacing w:before="40" w:after="40"/>
              <w:rPr>
                <w:rFonts w:ascii="Arial" w:hAnsi="Arial" w:cs="Arial"/>
                <w:sz w:val="20"/>
                <w:szCs w:val="20"/>
              </w:rPr>
            </w:pPr>
            <w:r w:rsidRPr="00FE04BC">
              <w:rPr>
                <w:rFonts w:ascii="Arial" w:hAnsi="Arial" w:cs="Arial"/>
                <w:color w:val="000000"/>
                <w:sz w:val="20"/>
                <w:szCs w:val="20"/>
              </w:rPr>
              <w:t>Real estate business</w:t>
            </w:r>
          </w:p>
        </w:tc>
        <w:tc>
          <w:tcPr>
            <w:tcW w:w="1413" w:type="dxa"/>
            <w:shd w:val="clear" w:color="auto" w:fill="auto"/>
            <w:noWrap/>
            <w:vAlign w:val="bottom"/>
          </w:tcPr>
          <w:p w14:paraId="6892B1BF" w14:textId="7ED4C979" w:rsidR="000062FC" w:rsidRPr="00FE04BC" w:rsidRDefault="000062FC" w:rsidP="000062FC">
            <w:pPr>
              <w:spacing w:before="40" w:after="40"/>
              <w:ind w:right="176"/>
              <w:jc w:val="right"/>
              <w:rPr>
                <w:rFonts w:ascii="Arial" w:hAnsi="Arial" w:cs="Arial"/>
                <w:sz w:val="20"/>
                <w:szCs w:val="20"/>
              </w:rPr>
            </w:pPr>
            <w:r w:rsidRPr="00FE04BC">
              <w:rPr>
                <w:rFonts w:ascii="Arial" w:hAnsi="Arial" w:cs="Arial"/>
                <w:sz w:val="20"/>
                <w:szCs w:val="20"/>
              </w:rPr>
              <w:t>3,066</w:t>
            </w:r>
          </w:p>
        </w:tc>
        <w:tc>
          <w:tcPr>
            <w:tcW w:w="1074" w:type="dxa"/>
            <w:shd w:val="clear" w:color="auto" w:fill="auto"/>
            <w:noWrap/>
            <w:vAlign w:val="bottom"/>
          </w:tcPr>
          <w:p w14:paraId="5EB9EE63" w14:textId="77777777" w:rsidR="000062FC" w:rsidRPr="00FE04BC" w:rsidRDefault="000062FC" w:rsidP="000062FC">
            <w:pPr>
              <w:spacing w:before="40" w:after="40"/>
              <w:ind w:right="176"/>
              <w:jc w:val="right"/>
              <w:rPr>
                <w:rFonts w:ascii="Arial" w:hAnsi="Arial" w:cs="Arial"/>
                <w:sz w:val="20"/>
                <w:szCs w:val="20"/>
              </w:rPr>
            </w:pPr>
            <w:r w:rsidRPr="00FE04BC">
              <w:rPr>
                <w:rFonts w:ascii="Arial" w:hAnsi="Arial" w:cs="Arial"/>
                <w:sz w:val="20"/>
                <w:szCs w:val="20"/>
              </w:rPr>
              <w:t>855</w:t>
            </w:r>
          </w:p>
        </w:tc>
        <w:tc>
          <w:tcPr>
            <w:tcW w:w="1359" w:type="dxa"/>
            <w:shd w:val="clear" w:color="auto" w:fill="auto"/>
            <w:noWrap/>
            <w:vAlign w:val="bottom"/>
          </w:tcPr>
          <w:p w14:paraId="1DFB2B6D" w14:textId="461C7F1D" w:rsidR="000062FC" w:rsidRPr="00FE04BC" w:rsidRDefault="000062FC" w:rsidP="000062FC">
            <w:pPr>
              <w:spacing w:before="40" w:after="40"/>
              <w:ind w:right="316"/>
              <w:jc w:val="right"/>
              <w:rPr>
                <w:rFonts w:ascii="Arial" w:hAnsi="Arial" w:cs="Arial"/>
                <w:sz w:val="20"/>
                <w:szCs w:val="20"/>
              </w:rPr>
            </w:pPr>
            <w:r w:rsidRPr="00FE04BC">
              <w:rPr>
                <w:rFonts w:ascii="Arial" w:hAnsi="Arial" w:cs="Arial"/>
                <w:sz w:val="20"/>
                <w:szCs w:val="20"/>
              </w:rPr>
              <w:t>-53.4</w:t>
            </w:r>
          </w:p>
        </w:tc>
        <w:tc>
          <w:tcPr>
            <w:tcW w:w="1074" w:type="dxa"/>
            <w:shd w:val="clear" w:color="auto" w:fill="auto"/>
            <w:noWrap/>
            <w:vAlign w:val="bottom"/>
          </w:tcPr>
          <w:p w14:paraId="47BDB7CF" w14:textId="5636868B" w:rsidR="000062FC" w:rsidRPr="00FE04BC" w:rsidRDefault="000062FC" w:rsidP="000062FC">
            <w:pPr>
              <w:spacing w:before="40" w:after="40"/>
              <w:ind w:right="176"/>
              <w:jc w:val="right"/>
              <w:rPr>
                <w:rFonts w:ascii="Arial" w:hAnsi="Arial" w:cs="Arial"/>
                <w:sz w:val="20"/>
                <w:szCs w:val="20"/>
              </w:rPr>
            </w:pPr>
            <w:r w:rsidRPr="00FE04BC">
              <w:rPr>
                <w:rFonts w:ascii="Arial" w:hAnsi="Arial" w:cs="Arial"/>
                <w:sz w:val="20"/>
                <w:szCs w:val="20"/>
              </w:rPr>
              <w:t>10.8</w:t>
            </w:r>
          </w:p>
        </w:tc>
      </w:tr>
      <w:tr w:rsidR="000062FC" w:rsidRPr="00FE04BC" w14:paraId="6AB8ADD1" w14:textId="77777777" w:rsidTr="00F05EAD">
        <w:trPr>
          <w:cantSplit/>
          <w:trHeight w:val="307"/>
          <w:jc w:val="center"/>
        </w:trPr>
        <w:tc>
          <w:tcPr>
            <w:tcW w:w="3560" w:type="dxa"/>
            <w:shd w:val="clear" w:color="auto" w:fill="auto"/>
            <w:noWrap/>
            <w:vAlign w:val="bottom"/>
            <w:hideMark/>
          </w:tcPr>
          <w:p w14:paraId="69C367D4" w14:textId="13932C7C" w:rsidR="000062FC" w:rsidRPr="00FE04BC" w:rsidRDefault="000062FC" w:rsidP="000062FC">
            <w:pPr>
              <w:spacing w:before="40" w:after="40"/>
              <w:rPr>
                <w:rFonts w:ascii="Arial" w:hAnsi="Arial" w:cs="Arial"/>
                <w:sz w:val="20"/>
                <w:szCs w:val="20"/>
              </w:rPr>
            </w:pPr>
            <w:r w:rsidRPr="00FE04BC">
              <w:rPr>
                <w:rFonts w:ascii="Arial" w:hAnsi="Arial" w:cs="Arial"/>
                <w:color w:val="000000"/>
                <w:sz w:val="20"/>
                <w:szCs w:val="20"/>
              </w:rPr>
              <w:t>Transportation and storage</w:t>
            </w:r>
          </w:p>
        </w:tc>
        <w:tc>
          <w:tcPr>
            <w:tcW w:w="1413" w:type="dxa"/>
            <w:shd w:val="clear" w:color="auto" w:fill="auto"/>
            <w:noWrap/>
            <w:vAlign w:val="bottom"/>
          </w:tcPr>
          <w:p w14:paraId="0873268E" w14:textId="38FC209C" w:rsidR="000062FC" w:rsidRPr="00FE04BC" w:rsidRDefault="000062FC" w:rsidP="000062FC">
            <w:pPr>
              <w:spacing w:before="40" w:after="40"/>
              <w:ind w:right="176"/>
              <w:jc w:val="right"/>
              <w:rPr>
                <w:rFonts w:ascii="Arial" w:hAnsi="Arial" w:cs="Arial"/>
                <w:sz w:val="20"/>
                <w:szCs w:val="20"/>
              </w:rPr>
            </w:pPr>
            <w:r w:rsidRPr="00FE04BC">
              <w:rPr>
                <w:rFonts w:ascii="Arial" w:hAnsi="Arial" w:cs="Arial"/>
                <w:sz w:val="20"/>
                <w:szCs w:val="20"/>
              </w:rPr>
              <w:t>4,945</w:t>
            </w:r>
          </w:p>
        </w:tc>
        <w:tc>
          <w:tcPr>
            <w:tcW w:w="1074" w:type="dxa"/>
            <w:shd w:val="clear" w:color="auto" w:fill="auto"/>
            <w:noWrap/>
            <w:vAlign w:val="bottom"/>
          </w:tcPr>
          <w:p w14:paraId="449AD6B3" w14:textId="77777777" w:rsidR="000062FC" w:rsidRPr="00FE04BC" w:rsidRDefault="000062FC" w:rsidP="000062FC">
            <w:pPr>
              <w:spacing w:before="40" w:after="40"/>
              <w:ind w:right="176"/>
              <w:jc w:val="right"/>
              <w:rPr>
                <w:rFonts w:ascii="Arial" w:hAnsi="Arial" w:cs="Arial"/>
                <w:sz w:val="20"/>
                <w:szCs w:val="20"/>
              </w:rPr>
            </w:pPr>
            <w:r w:rsidRPr="00FE04BC">
              <w:rPr>
                <w:rFonts w:ascii="Arial" w:hAnsi="Arial" w:cs="Arial"/>
                <w:sz w:val="20"/>
                <w:szCs w:val="20"/>
              </w:rPr>
              <w:t>452</w:t>
            </w:r>
          </w:p>
        </w:tc>
        <w:tc>
          <w:tcPr>
            <w:tcW w:w="1359" w:type="dxa"/>
            <w:shd w:val="clear" w:color="auto" w:fill="auto"/>
            <w:noWrap/>
            <w:vAlign w:val="bottom"/>
          </w:tcPr>
          <w:p w14:paraId="032B64F3" w14:textId="64EF3DFE" w:rsidR="000062FC" w:rsidRPr="00FE04BC" w:rsidRDefault="000062FC" w:rsidP="000062FC">
            <w:pPr>
              <w:spacing w:before="40" w:after="40"/>
              <w:ind w:right="316"/>
              <w:jc w:val="right"/>
              <w:rPr>
                <w:rFonts w:ascii="Arial" w:hAnsi="Arial" w:cs="Arial"/>
                <w:sz w:val="20"/>
                <w:szCs w:val="20"/>
              </w:rPr>
            </w:pPr>
            <w:r w:rsidRPr="00FE04BC">
              <w:rPr>
                <w:rFonts w:ascii="Arial" w:hAnsi="Arial" w:cs="Arial"/>
                <w:sz w:val="20"/>
                <w:szCs w:val="20"/>
              </w:rPr>
              <w:t>-0.7</w:t>
            </w:r>
          </w:p>
        </w:tc>
        <w:tc>
          <w:tcPr>
            <w:tcW w:w="1074" w:type="dxa"/>
            <w:shd w:val="clear" w:color="auto" w:fill="auto"/>
            <w:noWrap/>
            <w:vAlign w:val="bottom"/>
          </w:tcPr>
          <w:p w14:paraId="32CC828A" w14:textId="73D4D006" w:rsidR="000062FC" w:rsidRPr="00FE04BC" w:rsidRDefault="000062FC" w:rsidP="000062FC">
            <w:pPr>
              <w:spacing w:before="40" w:after="40"/>
              <w:ind w:right="176"/>
              <w:jc w:val="right"/>
              <w:rPr>
                <w:rFonts w:ascii="Arial" w:hAnsi="Arial" w:cs="Arial"/>
                <w:sz w:val="20"/>
                <w:szCs w:val="20"/>
              </w:rPr>
            </w:pPr>
            <w:r w:rsidRPr="00FE04BC">
              <w:rPr>
                <w:rFonts w:ascii="Arial" w:hAnsi="Arial" w:cs="Arial"/>
                <w:sz w:val="20"/>
                <w:szCs w:val="20"/>
              </w:rPr>
              <w:t>-2.0</w:t>
            </w:r>
          </w:p>
        </w:tc>
      </w:tr>
      <w:tr w:rsidR="000062FC" w:rsidRPr="00FE04BC" w14:paraId="65A99C4A" w14:textId="77777777" w:rsidTr="00F05EAD">
        <w:trPr>
          <w:cantSplit/>
          <w:trHeight w:val="301"/>
          <w:jc w:val="center"/>
        </w:trPr>
        <w:tc>
          <w:tcPr>
            <w:tcW w:w="3560" w:type="dxa"/>
            <w:shd w:val="clear" w:color="auto" w:fill="auto"/>
            <w:noWrap/>
            <w:vAlign w:val="bottom"/>
            <w:hideMark/>
          </w:tcPr>
          <w:p w14:paraId="49F118EC" w14:textId="73F85D32" w:rsidR="000062FC" w:rsidRPr="00FE04BC" w:rsidRDefault="000062FC" w:rsidP="000062FC">
            <w:pPr>
              <w:spacing w:before="40" w:after="40"/>
              <w:rPr>
                <w:rFonts w:ascii="Arial" w:hAnsi="Arial" w:cs="Arial"/>
                <w:sz w:val="20"/>
                <w:szCs w:val="20"/>
              </w:rPr>
            </w:pPr>
            <w:r w:rsidRPr="00FE04BC">
              <w:rPr>
                <w:rFonts w:ascii="Arial" w:hAnsi="Arial" w:cs="Arial"/>
                <w:color w:val="000000"/>
                <w:sz w:val="20"/>
                <w:szCs w:val="20"/>
              </w:rPr>
              <w:t>Accommodation and catering service</w:t>
            </w:r>
          </w:p>
        </w:tc>
        <w:tc>
          <w:tcPr>
            <w:tcW w:w="1413" w:type="dxa"/>
            <w:shd w:val="clear" w:color="auto" w:fill="auto"/>
            <w:noWrap/>
            <w:vAlign w:val="bottom"/>
          </w:tcPr>
          <w:p w14:paraId="4155E216" w14:textId="1583F2EB" w:rsidR="000062FC" w:rsidRPr="00FE04BC" w:rsidRDefault="000062FC" w:rsidP="000062FC">
            <w:pPr>
              <w:spacing w:before="40" w:after="40"/>
              <w:ind w:right="176"/>
              <w:jc w:val="right"/>
              <w:rPr>
                <w:rFonts w:ascii="Arial" w:hAnsi="Arial" w:cs="Arial"/>
                <w:sz w:val="20"/>
                <w:szCs w:val="20"/>
              </w:rPr>
            </w:pPr>
            <w:r w:rsidRPr="00FE04BC">
              <w:rPr>
                <w:rFonts w:ascii="Arial" w:hAnsi="Arial" w:cs="Arial"/>
                <w:sz w:val="20"/>
                <w:szCs w:val="20"/>
              </w:rPr>
              <w:t>4,531</w:t>
            </w:r>
          </w:p>
        </w:tc>
        <w:tc>
          <w:tcPr>
            <w:tcW w:w="1074" w:type="dxa"/>
            <w:shd w:val="clear" w:color="auto" w:fill="auto"/>
            <w:noWrap/>
            <w:vAlign w:val="bottom"/>
          </w:tcPr>
          <w:p w14:paraId="16CF435B" w14:textId="77777777" w:rsidR="000062FC" w:rsidRPr="00FE04BC" w:rsidRDefault="000062FC" w:rsidP="000062FC">
            <w:pPr>
              <w:spacing w:before="40" w:after="40"/>
              <w:ind w:right="176"/>
              <w:jc w:val="right"/>
              <w:rPr>
                <w:rFonts w:ascii="Arial" w:hAnsi="Arial" w:cs="Arial"/>
                <w:sz w:val="20"/>
                <w:szCs w:val="20"/>
              </w:rPr>
            </w:pPr>
            <w:r w:rsidRPr="00FE04BC">
              <w:rPr>
                <w:rFonts w:ascii="Arial" w:hAnsi="Arial" w:cs="Arial"/>
                <w:sz w:val="20"/>
                <w:szCs w:val="20"/>
              </w:rPr>
              <w:t>611</w:t>
            </w:r>
          </w:p>
        </w:tc>
        <w:tc>
          <w:tcPr>
            <w:tcW w:w="1359" w:type="dxa"/>
            <w:shd w:val="clear" w:color="auto" w:fill="auto"/>
            <w:noWrap/>
            <w:vAlign w:val="bottom"/>
          </w:tcPr>
          <w:p w14:paraId="2857B9F9" w14:textId="3E132970" w:rsidR="000062FC" w:rsidRPr="00FE04BC" w:rsidRDefault="000062FC" w:rsidP="000062FC">
            <w:pPr>
              <w:spacing w:before="40" w:after="40"/>
              <w:ind w:right="316"/>
              <w:jc w:val="right"/>
              <w:rPr>
                <w:rFonts w:ascii="Arial" w:hAnsi="Arial" w:cs="Arial"/>
                <w:sz w:val="20"/>
                <w:szCs w:val="20"/>
              </w:rPr>
            </w:pPr>
            <w:r w:rsidRPr="00FE04BC">
              <w:rPr>
                <w:rFonts w:ascii="Arial" w:hAnsi="Arial" w:cs="Arial"/>
                <w:sz w:val="20"/>
                <w:szCs w:val="20"/>
              </w:rPr>
              <w:t>6.4</w:t>
            </w:r>
          </w:p>
        </w:tc>
        <w:tc>
          <w:tcPr>
            <w:tcW w:w="1074" w:type="dxa"/>
            <w:shd w:val="clear" w:color="auto" w:fill="auto"/>
            <w:noWrap/>
            <w:vAlign w:val="bottom"/>
          </w:tcPr>
          <w:p w14:paraId="48865CF9" w14:textId="51A91597" w:rsidR="000062FC" w:rsidRPr="00FE04BC" w:rsidRDefault="000062FC" w:rsidP="000062FC">
            <w:pPr>
              <w:spacing w:before="40" w:after="40"/>
              <w:ind w:right="176"/>
              <w:jc w:val="right"/>
              <w:rPr>
                <w:rFonts w:ascii="Arial" w:hAnsi="Arial" w:cs="Arial"/>
                <w:sz w:val="20"/>
                <w:szCs w:val="20"/>
              </w:rPr>
            </w:pPr>
            <w:r w:rsidRPr="00FE04BC">
              <w:rPr>
                <w:rFonts w:ascii="Arial" w:hAnsi="Arial" w:cs="Arial"/>
                <w:sz w:val="20"/>
                <w:szCs w:val="20"/>
              </w:rPr>
              <w:t>3.9</w:t>
            </w:r>
          </w:p>
        </w:tc>
      </w:tr>
      <w:tr w:rsidR="000062FC" w:rsidRPr="00FE04BC" w14:paraId="7F78822C" w14:textId="77777777" w:rsidTr="00F05EAD">
        <w:trPr>
          <w:cantSplit/>
          <w:trHeight w:val="607"/>
          <w:jc w:val="center"/>
        </w:trPr>
        <w:tc>
          <w:tcPr>
            <w:tcW w:w="3560" w:type="dxa"/>
            <w:tcBorders>
              <w:bottom w:val="single" w:sz="4" w:space="0" w:color="auto"/>
            </w:tcBorders>
            <w:shd w:val="clear" w:color="auto" w:fill="auto"/>
            <w:noWrap/>
            <w:vAlign w:val="bottom"/>
          </w:tcPr>
          <w:p w14:paraId="36DDA8F0" w14:textId="46305DD5" w:rsidR="000062FC" w:rsidRPr="00FE04BC" w:rsidRDefault="000062FC" w:rsidP="000062FC">
            <w:pPr>
              <w:spacing w:before="80" w:after="80"/>
              <w:rPr>
                <w:rFonts w:ascii="Arial" w:hAnsi="Arial" w:cs="Arial"/>
                <w:sz w:val="20"/>
                <w:szCs w:val="20"/>
              </w:rPr>
            </w:pPr>
            <w:r w:rsidRPr="00FE04BC">
              <w:rPr>
                <w:rFonts w:ascii="Arial" w:hAnsi="Arial" w:cs="Arial"/>
                <w:color w:val="000000"/>
                <w:sz w:val="20"/>
                <w:szCs w:val="20"/>
              </w:rPr>
              <w:t>Production and distribution of electricity, water, gas</w:t>
            </w:r>
          </w:p>
        </w:tc>
        <w:tc>
          <w:tcPr>
            <w:tcW w:w="1413" w:type="dxa"/>
            <w:tcBorders>
              <w:bottom w:val="single" w:sz="4" w:space="0" w:color="auto"/>
            </w:tcBorders>
            <w:shd w:val="clear" w:color="auto" w:fill="auto"/>
            <w:noWrap/>
            <w:vAlign w:val="bottom"/>
          </w:tcPr>
          <w:p w14:paraId="70A6C1CC" w14:textId="77777777" w:rsidR="000062FC" w:rsidRPr="00FE04BC" w:rsidRDefault="000062FC" w:rsidP="000062FC">
            <w:pPr>
              <w:spacing w:before="80" w:after="80"/>
              <w:ind w:right="176"/>
              <w:jc w:val="right"/>
              <w:rPr>
                <w:rFonts w:ascii="Arial" w:hAnsi="Arial" w:cs="Arial"/>
                <w:sz w:val="20"/>
                <w:szCs w:val="20"/>
              </w:rPr>
            </w:pPr>
            <w:r w:rsidRPr="00FE04BC">
              <w:rPr>
                <w:rFonts w:ascii="Arial" w:hAnsi="Arial" w:cs="Arial"/>
                <w:sz w:val="20"/>
                <w:szCs w:val="20"/>
              </w:rPr>
              <w:t>716</w:t>
            </w:r>
          </w:p>
        </w:tc>
        <w:tc>
          <w:tcPr>
            <w:tcW w:w="1074" w:type="dxa"/>
            <w:tcBorders>
              <w:bottom w:val="single" w:sz="4" w:space="0" w:color="auto"/>
            </w:tcBorders>
            <w:shd w:val="clear" w:color="auto" w:fill="auto"/>
            <w:noWrap/>
            <w:vAlign w:val="bottom"/>
          </w:tcPr>
          <w:p w14:paraId="48659B4E" w14:textId="77777777" w:rsidR="000062FC" w:rsidRPr="00FE04BC" w:rsidRDefault="000062FC" w:rsidP="000062FC">
            <w:pPr>
              <w:spacing w:before="80" w:after="80"/>
              <w:ind w:right="176"/>
              <w:jc w:val="right"/>
              <w:rPr>
                <w:rFonts w:ascii="Arial" w:hAnsi="Arial" w:cs="Arial"/>
                <w:sz w:val="20"/>
                <w:szCs w:val="20"/>
              </w:rPr>
            </w:pPr>
            <w:r w:rsidRPr="00FE04BC">
              <w:rPr>
                <w:rFonts w:ascii="Arial" w:hAnsi="Arial" w:cs="Arial"/>
                <w:sz w:val="20"/>
                <w:szCs w:val="20"/>
              </w:rPr>
              <w:t>225</w:t>
            </w:r>
          </w:p>
        </w:tc>
        <w:tc>
          <w:tcPr>
            <w:tcW w:w="1359" w:type="dxa"/>
            <w:tcBorders>
              <w:bottom w:val="single" w:sz="4" w:space="0" w:color="auto"/>
            </w:tcBorders>
            <w:shd w:val="clear" w:color="auto" w:fill="auto"/>
            <w:noWrap/>
            <w:vAlign w:val="bottom"/>
          </w:tcPr>
          <w:p w14:paraId="7D03E443" w14:textId="574708C8" w:rsidR="000062FC" w:rsidRPr="00FE04BC" w:rsidRDefault="000062FC" w:rsidP="000062FC">
            <w:pPr>
              <w:spacing w:before="80" w:after="80"/>
              <w:ind w:right="316"/>
              <w:jc w:val="right"/>
              <w:rPr>
                <w:rFonts w:ascii="Arial" w:hAnsi="Arial" w:cs="Arial"/>
                <w:sz w:val="20"/>
                <w:szCs w:val="20"/>
              </w:rPr>
            </w:pPr>
            <w:r w:rsidRPr="00FE04BC">
              <w:rPr>
                <w:rFonts w:ascii="Arial" w:hAnsi="Arial" w:cs="Arial"/>
                <w:sz w:val="20"/>
                <w:szCs w:val="20"/>
              </w:rPr>
              <w:t>-3.5</w:t>
            </w:r>
          </w:p>
        </w:tc>
        <w:tc>
          <w:tcPr>
            <w:tcW w:w="1074" w:type="dxa"/>
            <w:tcBorders>
              <w:bottom w:val="single" w:sz="4" w:space="0" w:color="auto"/>
            </w:tcBorders>
            <w:shd w:val="clear" w:color="auto" w:fill="auto"/>
            <w:noWrap/>
            <w:vAlign w:val="bottom"/>
          </w:tcPr>
          <w:p w14:paraId="1958D1E2" w14:textId="48A09C9B" w:rsidR="000062FC" w:rsidRPr="00FE04BC" w:rsidRDefault="000062FC" w:rsidP="000062FC">
            <w:pPr>
              <w:spacing w:before="80" w:after="80"/>
              <w:ind w:right="176"/>
              <w:jc w:val="right"/>
              <w:rPr>
                <w:rFonts w:ascii="Arial" w:hAnsi="Arial" w:cs="Arial"/>
                <w:sz w:val="20"/>
                <w:szCs w:val="20"/>
              </w:rPr>
            </w:pPr>
            <w:r w:rsidRPr="00FE04BC">
              <w:rPr>
                <w:rFonts w:ascii="Arial" w:hAnsi="Arial" w:cs="Arial"/>
                <w:sz w:val="20"/>
                <w:szCs w:val="20"/>
              </w:rPr>
              <w:t>-28.8</w:t>
            </w:r>
          </w:p>
        </w:tc>
      </w:tr>
    </w:tbl>
    <w:p w14:paraId="03E0E307" w14:textId="77777777" w:rsidR="00DB606A" w:rsidRPr="00552BC7" w:rsidRDefault="00DB606A" w:rsidP="00DB606A">
      <w:pPr>
        <w:spacing w:before="120" w:after="120" w:line="276" w:lineRule="auto"/>
        <w:ind w:firstLine="567"/>
        <w:rPr>
          <w:b/>
          <w:bCs/>
          <w:lang w:val="af-ZA"/>
        </w:rPr>
      </w:pPr>
      <w:bookmarkStart w:id="3" w:name="_Hlk54593811"/>
      <w:r w:rsidRPr="00552BC7">
        <w:rPr>
          <w:b/>
          <w:bCs/>
          <w:lang w:val="af-ZA"/>
        </w:rPr>
        <w:t>4. Investment</w:t>
      </w:r>
    </w:p>
    <w:p w14:paraId="65723BBD" w14:textId="59057A1D" w:rsidR="00DB606A" w:rsidRPr="00552BC7" w:rsidRDefault="00DB606A" w:rsidP="00DB606A">
      <w:pPr>
        <w:spacing w:after="120" w:line="264" w:lineRule="auto"/>
        <w:ind w:firstLine="567"/>
        <w:jc w:val="both"/>
        <w:rPr>
          <w:bCs/>
          <w:i/>
          <w:spacing w:val="-4"/>
          <w:lang w:val="nl-NL"/>
        </w:rPr>
      </w:pPr>
      <w:r w:rsidRPr="00552BC7">
        <w:rPr>
          <w:bCs/>
          <w:i/>
          <w:spacing w:val="-4"/>
          <w:lang w:val="nl-NL"/>
        </w:rPr>
        <w:t xml:space="preserve">With the drastic direction of the Government, the Prime Minister, ministries, branches and localities strive to accelerate the implementation of investment capital from the State budget, supporting economic growth. In the </w:t>
      </w:r>
      <w:r w:rsidRPr="00552BC7">
        <w:rPr>
          <w:bCs/>
          <w:i/>
          <w:spacing w:val="-4"/>
          <w:lang w:val="vi-VN"/>
        </w:rPr>
        <w:t xml:space="preserve">eight </w:t>
      </w:r>
      <w:r w:rsidRPr="00552BC7">
        <w:rPr>
          <w:bCs/>
          <w:i/>
          <w:spacing w:val="-4"/>
          <w:lang w:val="nl-NL"/>
        </w:rPr>
        <w:t xml:space="preserve">months, investment capital realized from the State budget was estimated at </w:t>
      </w:r>
      <w:r w:rsidRPr="00552BC7">
        <w:rPr>
          <w:bCs/>
          <w:i/>
          <w:spacing w:val="-4"/>
          <w:lang w:val="vi-VN"/>
        </w:rPr>
        <w:t xml:space="preserve">49.4% of the </w:t>
      </w:r>
      <w:r w:rsidRPr="00552BC7">
        <w:rPr>
          <w:bCs/>
          <w:i/>
          <w:spacing w:val="-4"/>
          <w:lang w:val="nl-NL"/>
        </w:rPr>
        <w:t xml:space="preserve">plan, up </w:t>
      </w:r>
      <w:r w:rsidRPr="00552BC7">
        <w:rPr>
          <w:bCs/>
          <w:i/>
          <w:spacing w:val="-4"/>
          <w:lang w:val="vi-VN"/>
        </w:rPr>
        <w:t>2</w:t>
      </w:r>
      <w:r w:rsidRPr="00552BC7">
        <w:rPr>
          <w:bCs/>
          <w:i/>
          <w:spacing w:val="-4"/>
          <w:lang w:val="nl-NL"/>
        </w:rPr>
        <w:t xml:space="preserve">3.1 % over the same period in 2022. </w:t>
      </w:r>
      <w:r w:rsidRPr="00552BC7">
        <w:rPr>
          <w:i/>
          <w:spacing w:val="-2"/>
          <w:lang w:val="it-IT"/>
        </w:rPr>
        <w:t>Foreign dire</w:t>
      </w:r>
      <w:r>
        <w:rPr>
          <w:i/>
          <w:spacing w:val="-2"/>
          <w:lang w:val="it-IT"/>
        </w:rPr>
        <w:t>ct investment (FDI) registered n</w:t>
      </w:r>
      <w:r w:rsidRPr="00552BC7">
        <w:rPr>
          <w:i/>
          <w:spacing w:val="-2"/>
          <w:lang w:val="it-IT"/>
        </w:rPr>
        <w:t xml:space="preserve">ew registrations as of August 20, 2023 </w:t>
      </w:r>
      <w:r w:rsidRPr="00552BC7">
        <w:rPr>
          <w:i/>
          <w:iCs/>
          <w:spacing w:val="-2"/>
          <w:lang w:val="de-DE"/>
        </w:rPr>
        <w:t>were estimated at 8.87 billion</w:t>
      </w:r>
      <w:r>
        <w:rPr>
          <w:i/>
          <w:iCs/>
          <w:spacing w:val="-2"/>
          <w:lang w:val="de-DE"/>
        </w:rPr>
        <w:t xml:space="preserve"> USD</w:t>
      </w:r>
      <w:r w:rsidRPr="00552BC7">
        <w:rPr>
          <w:i/>
          <w:iCs/>
          <w:spacing w:val="-2"/>
          <w:lang w:val="de-DE"/>
        </w:rPr>
        <w:t>, up 39.7% over the same period last year.</w:t>
      </w:r>
    </w:p>
    <w:p w14:paraId="6A6AA457" w14:textId="422A7FCE" w:rsidR="00DB606A" w:rsidRPr="00552BC7" w:rsidRDefault="00DB606A" w:rsidP="00DB606A">
      <w:pPr>
        <w:spacing w:after="120" w:line="264" w:lineRule="auto"/>
        <w:ind w:firstLine="567"/>
        <w:jc w:val="both"/>
        <w:rPr>
          <w:spacing w:val="-2"/>
          <w:lang w:val="af-ZA"/>
        </w:rPr>
      </w:pPr>
      <w:r w:rsidRPr="00552BC7">
        <w:rPr>
          <w:spacing w:val="-2"/>
          <w:lang w:val="af-ZA"/>
        </w:rPr>
        <w:t>Realized investment capital from the State budget in August was estimated at 61.3 trillion</w:t>
      </w:r>
      <w:r>
        <w:rPr>
          <w:spacing w:val="-2"/>
          <w:lang w:val="af-ZA"/>
        </w:rPr>
        <w:t xml:space="preserve"> </w:t>
      </w:r>
      <w:r w:rsidRPr="00552BC7">
        <w:rPr>
          <w:spacing w:val="-2"/>
          <w:lang w:val="af-ZA"/>
        </w:rPr>
        <w:t>VND, up 29.1% over the same period last year, including: Centrally managed capital of 11.4 trillion</w:t>
      </w:r>
      <w:r>
        <w:rPr>
          <w:spacing w:val="-2"/>
          <w:lang w:val="af-ZA"/>
        </w:rPr>
        <w:t xml:space="preserve"> </w:t>
      </w:r>
      <w:r w:rsidRPr="00552BC7">
        <w:rPr>
          <w:spacing w:val="-2"/>
          <w:lang w:val="af-ZA"/>
        </w:rPr>
        <w:t xml:space="preserve">VND, up 31.7%; local capital under management </w:t>
      </w:r>
      <w:r w:rsidR="00BB1FF1">
        <w:rPr>
          <w:spacing w:val="-2"/>
          <w:lang w:val="af-ZA"/>
        </w:rPr>
        <w:t>wa</w:t>
      </w:r>
      <w:r w:rsidRPr="00552BC7">
        <w:rPr>
          <w:spacing w:val="-2"/>
          <w:lang w:val="af-ZA"/>
        </w:rPr>
        <w:t xml:space="preserve">s 49.9 trillion VND, up 28.5%. In the first eight months of 2023, investment capital realized from the State budget is estimated at 352.1 trillion VND, equaling </w:t>
      </w:r>
      <w:r w:rsidRPr="00552BC7">
        <w:rPr>
          <w:spacing w:val="-2"/>
          <w:lang w:val="af-ZA"/>
        </w:rPr>
        <w:lastRenderedPageBreak/>
        <w:t>49.4% of the year plan and increasing by 23.1% over the same period last year (the same period 2022 by 47.6% and increasing by 17.1%). Specifically:</w:t>
      </w:r>
    </w:p>
    <w:p w14:paraId="182F7FEA" w14:textId="7375D06F" w:rsidR="00DB606A" w:rsidRPr="00552BC7" w:rsidRDefault="00DB606A" w:rsidP="00DB606A">
      <w:pPr>
        <w:spacing w:after="120" w:line="276" w:lineRule="auto"/>
        <w:ind w:firstLine="567"/>
        <w:jc w:val="both"/>
        <w:rPr>
          <w:b/>
          <w:bCs/>
          <w:lang w:val="af-ZA"/>
        </w:rPr>
      </w:pPr>
      <w:r w:rsidRPr="00552BC7">
        <w:rPr>
          <w:bCs/>
          <w:iCs/>
          <w:lang w:val="af-ZA"/>
        </w:rPr>
        <w:t xml:space="preserve">- Realized investment capital under the central management </w:t>
      </w:r>
      <w:r w:rsidR="00BB1FF1">
        <w:rPr>
          <w:bCs/>
          <w:iCs/>
          <w:lang w:val="af-ZA"/>
        </w:rPr>
        <w:t>wa</w:t>
      </w:r>
      <w:r w:rsidRPr="00552BC7">
        <w:rPr>
          <w:bCs/>
          <w:iCs/>
          <w:lang w:val="af-ZA"/>
        </w:rPr>
        <w:t xml:space="preserve">s estimated at 65.3 trillion </w:t>
      </w:r>
      <w:r w:rsidRPr="00552BC7">
        <w:rPr>
          <w:spacing w:val="-2"/>
          <w:lang w:val="af-ZA"/>
        </w:rPr>
        <w:t>VND</w:t>
      </w:r>
      <w:r w:rsidRPr="00552BC7">
        <w:rPr>
          <w:bCs/>
          <w:iCs/>
          <w:lang w:val="af-ZA"/>
        </w:rPr>
        <w:t>, equaling 49.1% of the year plan and increasing by 29.5% over the same period last year.</w:t>
      </w:r>
    </w:p>
    <w:p w14:paraId="714AF378" w14:textId="77777777" w:rsidR="00DB606A" w:rsidRPr="00552BC7" w:rsidRDefault="00DB606A" w:rsidP="00DB606A">
      <w:pPr>
        <w:spacing w:line="276" w:lineRule="auto"/>
        <w:jc w:val="center"/>
        <w:rPr>
          <w:rFonts w:ascii="Arial" w:hAnsi="Arial" w:cs="Arial"/>
          <w:b/>
          <w:bCs/>
          <w:sz w:val="24"/>
          <w:szCs w:val="24"/>
          <w:lang w:val="af-ZA"/>
        </w:rPr>
      </w:pPr>
    </w:p>
    <w:p w14:paraId="636B3D06" w14:textId="77777777" w:rsidR="00DB606A" w:rsidRPr="00552BC7" w:rsidRDefault="00DB606A" w:rsidP="00DB606A">
      <w:pPr>
        <w:spacing w:line="276" w:lineRule="auto"/>
        <w:jc w:val="center"/>
        <w:rPr>
          <w:rFonts w:ascii="Arial" w:hAnsi="Arial" w:cs="Arial"/>
          <w:b/>
          <w:bCs/>
          <w:sz w:val="24"/>
          <w:szCs w:val="24"/>
          <w:lang w:val="af-ZA"/>
        </w:rPr>
      </w:pPr>
      <w:r w:rsidRPr="00552BC7">
        <w:rPr>
          <w:rFonts w:ascii="Arial" w:hAnsi="Arial" w:cs="Arial"/>
          <w:b/>
          <w:bCs/>
          <w:sz w:val="24"/>
          <w:szCs w:val="24"/>
          <w:lang w:val="af-ZA"/>
        </w:rPr>
        <w:t>Figure 6. Realized investment capital from the State budget</w:t>
      </w:r>
    </w:p>
    <w:p w14:paraId="241107E4" w14:textId="77777777" w:rsidR="00DB606A" w:rsidRDefault="00DB606A" w:rsidP="00DB606A">
      <w:pPr>
        <w:spacing w:line="276" w:lineRule="auto"/>
        <w:jc w:val="center"/>
        <w:rPr>
          <w:rFonts w:ascii="Arial" w:hAnsi="Arial" w:cs="Arial"/>
          <w:b/>
          <w:bCs/>
          <w:sz w:val="24"/>
          <w:szCs w:val="24"/>
          <w:lang w:val="af-ZA"/>
        </w:rPr>
      </w:pPr>
      <w:r w:rsidRPr="00552BC7">
        <w:rPr>
          <w:rFonts w:ascii="Arial" w:hAnsi="Arial" w:cs="Arial"/>
          <w:b/>
          <w:bCs/>
          <w:sz w:val="24"/>
          <w:szCs w:val="24"/>
          <w:lang w:val="af-ZA"/>
        </w:rPr>
        <w:t>8 months of 2023 classified by ministries and branches</w:t>
      </w:r>
      <w:r>
        <w:rPr>
          <w:rFonts w:ascii="Arial" w:hAnsi="Arial" w:cs="Arial"/>
          <w:b/>
          <w:bCs/>
          <w:sz w:val="24"/>
          <w:szCs w:val="24"/>
          <w:lang w:val="af-ZA"/>
        </w:rPr>
        <w:t xml:space="preserve"> (Billion VND)</w:t>
      </w:r>
    </w:p>
    <w:p w14:paraId="3C688135" w14:textId="77777777" w:rsidR="00DB606A" w:rsidRDefault="00DB606A" w:rsidP="00DB606A">
      <w:pPr>
        <w:spacing w:line="276" w:lineRule="auto"/>
        <w:jc w:val="center"/>
        <w:rPr>
          <w:rFonts w:ascii="Arial" w:hAnsi="Arial" w:cs="Arial"/>
          <w:b/>
          <w:bCs/>
          <w:sz w:val="24"/>
          <w:szCs w:val="24"/>
          <w:lang w:val="af-ZA"/>
        </w:rPr>
      </w:pPr>
    </w:p>
    <w:p w14:paraId="10319DC2" w14:textId="77777777" w:rsidR="00DB606A" w:rsidRPr="00552BC7" w:rsidRDefault="00DB606A" w:rsidP="00FC72E8">
      <w:pPr>
        <w:spacing w:line="276" w:lineRule="auto"/>
        <w:jc w:val="center"/>
        <w:rPr>
          <w:rFonts w:ascii="Arial" w:hAnsi="Arial" w:cs="Arial"/>
          <w:b/>
          <w:bCs/>
          <w:sz w:val="24"/>
          <w:szCs w:val="24"/>
          <w:lang w:val="af-ZA"/>
        </w:rPr>
      </w:pPr>
      <w:r>
        <w:rPr>
          <w:noProof/>
        </w:rPr>
        <w:drawing>
          <wp:inline distT="0" distB="0" distL="0" distR="0" wp14:anchorId="7F3F4420" wp14:editId="3754FC3E">
            <wp:extent cx="6243438" cy="3987062"/>
            <wp:effectExtent l="0" t="0" r="5080" b="13970"/>
            <wp:docPr id="1273285241" name="Chart 1273285241">
              <a:extLst xmlns:a="http://schemas.openxmlformats.org/drawingml/2006/main">
                <a:ext uri="{FF2B5EF4-FFF2-40B4-BE49-F238E27FC236}">
                  <a16:creationId xmlns:a16="http://schemas.microsoft.com/office/drawing/2014/main" id="{927F9077-A9D2-292A-5E46-4998347887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A7DC43C" w14:textId="77777777" w:rsidR="00DB606A" w:rsidRPr="00552BC7" w:rsidRDefault="00DB606A" w:rsidP="00DB606A">
      <w:pPr>
        <w:spacing w:line="276" w:lineRule="auto"/>
        <w:jc w:val="center"/>
        <w:rPr>
          <w:rFonts w:ascii="Arial" w:hAnsi="Arial" w:cs="Arial"/>
          <w:b/>
          <w:bCs/>
          <w:sz w:val="24"/>
          <w:szCs w:val="24"/>
          <w:lang w:val="af-ZA"/>
        </w:rPr>
      </w:pPr>
    </w:p>
    <w:p w14:paraId="25DE2ACF" w14:textId="77777777" w:rsidR="00DB606A" w:rsidRPr="00552BC7" w:rsidRDefault="00DB606A" w:rsidP="00DB606A">
      <w:pPr>
        <w:spacing w:after="120" w:line="252" w:lineRule="auto"/>
        <w:ind w:firstLine="567"/>
        <w:jc w:val="both"/>
        <w:rPr>
          <w:bCs/>
          <w:iCs/>
          <w:spacing w:val="-4"/>
          <w:lang w:val="af-ZA"/>
        </w:rPr>
      </w:pPr>
      <w:r w:rsidRPr="00552BC7">
        <w:rPr>
          <w:bCs/>
          <w:iCs/>
          <w:spacing w:val="-4"/>
          <w:lang w:val="af-ZA"/>
        </w:rPr>
        <w:t>- Realized investment capital under local management was estimated at 286.7 trillion VND, equaling 49.5% of the year plan and increasing by 21.8% over the same period last year, of which:</w:t>
      </w:r>
    </w:p>
    <w:p w14:paraId="571D0816" w14:textId="09CA20EC" w:rsidR="00DB606A" w:rsidRPr="00552BC7" w:rsidRDefault="00DB606A" w:rsidP="00DB606A">
      <w:pPr>
        <w:spacing w:after="120" w:line="252" w:lineRule="auto"/>
        <w:ind w:firstLine="567"/>
        <w:jc w:val="both"/>
        <w:rPr>
          <w:bCs/>
          <w:iCs/>
          <w:lang w:val="af-ZA"/>
        </w:rPr>
      </w:pPr>
      <w:r w:rsidRPr="00552BC7">
        <w:rPr>
          <w:bCs/>
          <w:iCs/>
          <w:lang w:val="af-ZA"/>
        </w:rPr>
        <w:t xml:space="preserve">Provincial state budget capital reached 197.6 trillion </w:t>
      </w:r>
      <w:r w:rsidR="00BB1FF1">
        <w:rPr>
          <w:bCs/>
          <w:iCs/>
          <w:lang w:val="af-ZA"/>
        </w:rPr>
        <w:t>VND</w:t>
      </w:r>
      <w:r w:rsidRPr="00552BC7">
        <w:rPr>
          <w:bCs/>
          <w:iCs/>
          <w:lang w:val="af-ZA"/>
        </w:rPr>
        <w:t>, equaling 47.3% and increasing by 27.5% over the same period in 2022;</w:t>
      </w:r>
    </w:p>
    <w:p w14:paraId="0FCC1960" w14:textId="77777777" w:rsidR="00DB606A" w:rsidRPr="00552BC7" w:rsidRDefault="00DB606A" w:rsidP="00DB606A">
      <w:pPr>
        <w:pStyle w:val="ListParagraph"/>
        <w:spacing w:after="120" w:line="252" w:lineRule="auto"/>
        <w:ind w:left="0" w:firstLine="567"/>
        <w:jc w:val="both"/>
        <w:rPr>
          <w:bCs/>
          <w:iCs/>
          <w:lang w:val="af-ZA"/>
        </w:rPr>
      </w:pPr>
      <w:r w:rsidRPr="00552BC7">
        <w:rPr>
          <w:bCs/>
          <w:iCs/>
          <w:lang w:val="af-ZA"/>
        </w:rPr>
        <w:t>State budget capital at district level reached 77.1 trillion VND, equaling 53.9% and increasing by 11.3%;</w:t>
      </w:r>
    </w:p>
    <w:p w14:paraId="23F62223" w14:textId="2A5DB51C" w:rsidR="00DB606A" w:rsidRPr="00552BC7" w:rsidRDefault="00DB606A" w:rsidP="00DB606A">
      <w:pPr>
        <w:pStyle w:val="ListParagraph"/>
        <w:spacing w:after="120" w:line="252" w:lineRule="auto"/>
        <w:ind w:left="0" w:firstLine="567"/>
        <w:jc w:val="both"/>
        <w:rPr>
          <w:rFonts w:eastAsia="Times New Roman"/>
          <w:bCs/>
          <w:iCs/>
          <w:spacing w:val="-10"/>
          <w:lang w:val="af-ZA"/>
        </w:rPr>
      </w:pPr>
      <w:r w:rsidRPr="00552BC7">
        <w:rPr>
          <w:rFonts w:eastAsia="Times New Roman"/>
          <w:bCs/>
          <w:iCs/>
          <w:spacing w:val="-10"/>
          <w:lang w:val="af-ZA"/>
        </w:rPr>
        <w:t>State budget capital at commune level reached 12 trillion</w:t>
      </w:r>
      <w:r w:rsidR="00BB1FF1">
        <w:rPr>
          <w:rFonts w:eastAsia="Times New Roman"/>
          <w:bCs/>
          <w:iCs/>
          <w:spacing w:val="-10"/>
          <w:lang w:val="af-ZA"/>
        </w:rPr>
        <w:t xml:space="preserve"> </w:t>
      </w:r>
      <w:r w:rsidR="00BB1FF1" w:rsidRPr="00552BC7">
        <w:rPr>
          <w:rFonts w:eastAsia="Times New Roman"/>
          <w:bCs/>
          <w:iCs/>
          <w:spacing w:val="-10"/>
          <w:lang w:val="af-ZA"/>
        </w:rPr>
        <w:t>VND</w:t>
      </w:r>
      <w:r w:rsidRPr="00552BC7">
        <w:rPr>
          <w:rFonts w:eastAsia="Times New Roman"/>
          <w:bCs/>
          <w:iCs/>
          <w:spacing w:val="-10"/>
          <w:lang w:val="af-ZA"/>
        </w:rPr>
        <w:t>, equaling 63.5% and increasing by 7%.</w:t>
      </w:r>
    </w:p>
    <w:p w14:paraId="34885D46" w14:textId="67F9AF90" w:rsidR="00DB606A" w:rsidRPr="00552BC7" w:rsidRDefault="00DB606A" w:rsidP="00DB606A">
      <w:pPr>
        <w:spacing w:after="120" w:line="252" w:lineRule="auto"/>
        <w:ind w:firstLine="567"/>
        <w:jc w:val="both"/>
        <w:rPr>
          <w:bCs/>
          <w:iCs/>
          <w:lang w:val="af-ZA"/>
        </w:rPr>
      </w:pPr>
      <w:r w:rsidRPr="00552BC7">
        <w:rPr>
          <w:bCs/>
          <w:iCs/>
          <w:lang w:val="af-ZA"/>
        </w:rPr>
        <w:t>Investment capital made from the State budget for the eight months of 2023 of a number of provinces and centrally-run cities is as follows:</w:t>
      </w:r>
    </w:p>
    <w:p w14:paraId="6E6F27FC" w14:textId="77777777" w:rsidR="00DB606A" w:rsidRPr="00552BC7" w:rsidRDefault="00DB606A" w:rsidP="00DB606A">
      <w:pPr>
        <w:spacing w:before="120" w:line="276" w:lineRule="auto"/>
        <w:jc w:val="center"/>
        <w:rPr>
          <w:rFonts w:ascii="Arial" w:hAnsi="Arial" w:cs="Arial"/>
          <w:b/>
          <w:bCs/>
          <w:sz w:val="24"/>
          <w:szCs w:val="24"/>
          <w:lang w:val="af-ZA"/>
        </w:rPr>
      </w:pPr>
      <w:r w:rsidRPr="00552BC7">
        <w:rPr>
          <w:rFonts w:ascii="Arial" w:hAnsi="Arial" w:cs="Arial"/>
          <w:b/>
          <w:bCs/>
          <w:sz w:val="24"/>
          <w:szCs w:val="24"/>
          <w:lang w:val="af-ZA"/>
        </w:rPr>
        <w:t>Figure 7. Realized investment capital from the State budget</w:t>
      </w:r>
    </w:p>
    <w:p w14:paraId="395DDB6B" w14:textId="77777777" w:rsidR="00DB606A" w:rsidRDefault="00DB606A" w:rsidP="00DB606A">
      <w:pPr>
        <w:spacing w:line="276" w:lineRule="auto"/>
        <w:jc w:val="center"/>
        <w:rPr>
          <w:rFonts w:ascii="Arial" w:hAnsi="Arial" w:cs="Arial"/>
          <w:b/>
          <w:bCs/>
          <w:sz w:val="12"/>
          <w:szCs w:val="24"/>
          <w:lang w:val="af-ZA"/>
        </w:rPr>
      </w:pPr>
      <w:r w:rsidRPr="00552BC7">
        <w:rPr>
          <w:rFonts w:ascii="Arial" w:hAnsi="Arial" w:cs="Arial"/>
          <w:b/>
          <w:bCs/>
          <w:sz w:val="24"/>
          <w:szCs w:val="24"/>
          <w:lang w:val="af-ZA"/>
        </w:rPr>
        <w:lastRenderedPageBreak/>
        <w:t>8 months of 2023 of some localities</w:t>
      </w:r>
      <w:r>
        <w:rPr>
          <w:rFonts w:ascii="Arial" w:hAnsi="Arial" w:cs="Arial"/>
          <w:b/>
          <w:bCs/>
          <w:sz w:val="24"/>
          <w:szCs w:val="24"/>
          <w:lang w:val="af-ZA"/>
        </w:rPr>
        <w:t xml:space="preserve"> (Billion VND)</w:t>
      </w:r>
    </w:p>
    <w:p w14:paraId="60B76EDC" w14:textId="77777777" w:rsidR="00DB606A" w:rsidRPr="00552BC7" w:rsidRDefault="00DB606A" w:rsidP="00DB606A">
      <w:pPr>
        <w:spacing w:line="276" w:lineRule="auto"/>
        <w:jc w:val="center"/>
        <w:rPr>
          <w:rFonts w:ascii="Arial" w:hAnsi="Arial" w:cs="Arial"/>
          <w:b/>
          <w:bCs/>
          <w:sz w:val="12"/>
          <w:szCs w:val="24"/>
          <w:lang w:val="af-ZA"/>
        </w:rPr>
      </w:pPr>
      <w:r>
        <w:rPr>
          <w:noProof/>
        </w:rPr>
        <w:drawing>
          <wp:inline distT="0" distB="0" distL="0" distR="0" wp14:anchorId="6CAEB051" wp14:editId="3D028F61">
            <wp:extent cx="6191250" cy="2971800"/>
            <wp:effectExtent l="0" t="0" r="0" b="0"/>
            <wp:docPr id="1112702682" name="Chart 1112702682">
              <a:extLst xmlns:a="http://schemas.openxmlformats.org/drawingml/2006/main">
                <a:ext uri="{FF2B5EF4-FFF2-40B4-BE49-F238E27FC236}">
                  <a16:creationId xmlns:a16="http://schemas.microsoft.com/office/drawing/2014/main" id="{EE42F345-6161-4C82-9435-1CFA3A5BC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824E9B3" w14:textId="77777777" w:rsidR="00DB606A" w:rsidRPr="00552BC7" w:rsidRDefault="00DB606A" w:rsidP="00DB606A">
      <w:pPr>
        <w:spacing w:line="276" w:lineRule="auto"/>
        <w:jc w:val="center"/>
        <w:rPr>
          <w:rFonts w:ascii="Arial" w:hAnsi="Arial" w:cs="Arial"/>
          <w:b/>
          <w:bCs/>
          <w:sz w:val="12"/>
          <w:szCs w:val="24"/>
          <w:lang w:val="af-ZA"/>
        </w:rPr>
      </w:pPr>
    </w:p>
    <w:p w14:paraId="3B267AED" w14:textId="77777777" w:rsidR="00DB606A" w:rsidRPr="00552BC7" w:rsidRDefault="00DB606A" w:rsidP="00DB606A">
      <w:pPr>
        <w:spacing w:line="276" w:lineRule="auto"/>
        <w:jc w:val="center"/>
        <w:rPr>
          <w:rFonts w:ascii="Arial" w:hAnsi="Arial" w:cs="Arial"/>
          <w:b/>
          <w:bCs/>
          <w:sz w:val="12"/>
          <w:szCs w:val="24"/>
          <w:lang w:val="af-ZA"/>
        </w:rPr>
      </w:pPr>
    </w:p>
    <w:p w14:paraId="4E46BC86" w14:textId="77777777" w:rsidR="00DB606A" w:rsidRPr="00552BC7" w:rsidRDefault="00DB606A" w:rsidP="00DB606A">
      <w:pPr>
        <w:spacing w:line="276" w:lineRule="auto"/>
        <w:jc w:val="center"/>
        <w:rPr>
          <w:rFonts w:ascii="Arial" w:hAnsi="Arial" w:cs="Arial"/>
          <w:b/>
          <w:bCs/>
          <w:sz w:val="12"/>
          <w:szCs w:val="24"/>
          <w:lang w:val="af-ZA"/>
        </w:rPr>
      </w:pPr>
    </w:p>
    <w:p w14:paraId="0ABB4623" w14:textId="77777777" w:rsidR="00DB606A" w:rsidRPr="00552BC7" w:rsidRDefault="00DB606A" w:rsidP="00DB606A">
      <w:pPr>
        <w:spacing w:after="120" w:line="264" w:lineRule="auto"/>
        <w:ind w:firstLine="567"/>
        <w:jc w:val="both"/>
        <w:rPr>
          <w:iCs/>
          <w:lang w:val="de-DE"/>
        </w:rPr>
      </w:pPr>
      <w:r w:rsidRPr="00552BC7">
        <w:rPr>
          <w:i/>
          <w:iCs/>
          <w:lang w:val="de-DE"/>
        </w:rPr>
        <w:t>Total foreign investment capital registered in Vietnam</w:t>
      </w:r>
      <w:r w:rsidRPr="00552BC7">
        <w:rPr>
          <w:rStyle w:val="FootnoteReference"/>
          <w:i/>
          <w:iCs/>
          <w:lang w:val="de-DE"/>
        </w:rPr>
        <w:footnoteReference w:id="9"/>
      </w:r>
      <w:r w:rsidRPr="00552BC7">
        <w:rPr>
          <w:i/>
          <w:iCs/>
          <w:lang w:val="de-DE"/>
        </w:rPr>
        <w:t xml:space="preserve"> </w:t>
      </w:r>
      <w:r w:rsidRPr="00552BC7">
        <w:rPr>
          <w:iCs/>
          <w:lang w:val="de-DE"/>
        </w:rPr>
        <w:t>As of August 20, 2023, including: newly registered capital, adjusted registered capital and value of capital contribution and share purchase by foreign investors reached nearly 18.15 billion USD, up 8.2% compared to the same period last year.</w:t>
      </w:r>
    </w:p>
    <w:p w14:paraId="4D7E5DF1" w14:textId="77777777" w:rsidR="00DB606A" w:rsidRPr="00552BC7" w:rsidRDefault="00DB606A" w:rsidP="00DB606A">
      <w:pPr>
        <w:jc w:val="center"/>
        <w:rPr>
          <w:rFonts w:ascii="Arial" w:hAnsi="Arial" w:cs="Arial"/>
          <w:b/>
          <w:bCs/>
          <w:sz w:val="24"/>
          <w:szCs w:val="24"/>
          <w:lang w:val="de-DE"/>
        </w:rPr>
      </w:pPr>
      <w:r w:rsidRPr="00552BC7">
        <w:rPr>
          <w:rFonts w:ascii="Arial" w:hAnsi="Arial" w:cs="Arial"/>
          <w:b/>
          <w:bCs/>
          <w:sz w:val="24"/>
          <w:szCs w:val="24"/>
          <w:lang w:val="de-DE"/>
        </w:rPr>
        <w:t>Figure 8. Foreign investment capital registered in Vietnam</w:t>
      </w:r>
    </w:p>
    <w:p w14:paraId="03E6CD5B" w14:textId="77777777" w:rsidR="00DB606A" w:rsidRDefault="00DB606A" w:rsidP="00DB606A">
      <w:pPr>
        <w:jc w:val="center"/>
        <w:rPr>
          <w:rFonts w:ascii="Arial" w:hAnsi="Arial" w:cs="Arial"/>
          <w:b/>
          <w:bCs/>
          <w:sz w:val="24"/>
          <w:szCs w:val="24"/>
          <w:lang w:val="de-DE"/>
        </w:rPr>
      </w:pPr>
      <w:r w:rsidRPr="00552BC7">
        <w:rPr>
          <w:rFonts w:ascii="Arial" w:hAnsi="Arial" w:cs="Arial"/>
          <w:b/>
          <w:bCs/>
          <w:sz w:val="24"/>
          <w:szCs w:val="24"/>
          <w:lang w:val="de-DE"/>
        </w:rPr>
        <w:t>as of August 20, years 2019-2023 (Billion USD)</w:t>
      </w:r>
    </w:p>
    <w:p w14:paraId="4860D7A0" w14:textId="77777777" w:rsidR="00DB606A" w:rsidRPr="00552BC7" w:rsidRDefault="00DB606A" w:rsidP="00DB606A">
      <w:pPr>
        <w:jc w:val="center"/>
        <w:rPr>
          <w:rFonts w:ascii="Arial" w:hAnsi="Arial" w:cs="Arial"/>
          <w:b/>
          <w:bCs/>
          <w:sz w:val="24"/>
          <w:szCs w:val="24"/>
          <w:lang w:val="de-DE"/>
        </w:rPr>
      </w:pPr>
      <w:r>
        <w:rPr>
          <w:noProof/>
        </w:rPr>
        <w:drawing>
          <wp:inline distT="0" distB="0" distL="0" distR="0" wp14:anchorId="4A578768" wp14:editId="1AF27CF2">
            <wp:extent cx="5286376" cy="3524250"/>
            <wp:effectExtent l="0" t="0" r="9525" b="0"/>
            <wp:docPr id="1007593087" name="Chart 10075930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63CFE79" w14:textId="77777777" w:rsidR="00DB606A" w:rsidRPr="00552BC7" w:rsidRDefault="00DB606A" w:rsidP="00DB606A">
      <w:pPr>
        <w:jc w:val="center"/>
        <w:rPr>
          <w:rFonts w:ascii="Arial" w:hAnsi="Arial" w:cs="Arial"/>
          <w:b/>
          <w:bCs/>
          <w:sz w:val="24"/>
          <w:szCs w:val="24"/>
          <w:lang w:val="de-DE"/>
        </w:rPr>
      </w:pPr>
    </w:p>
    <w:p w14:paraId="2CFB50A2" w14:textId="77777777" w:rsidR="00DB606A" w:rsidRPr="00552BC7" w:rsidRDefault="00DB606A" w:rsidP="00DB606A">
      <w:pPr>
        <w:jc w:val="center"/>
        <w:rPr>
          <w:rFonts w:ascii="Arial" w:hAnsi="Arial" w:cs="Arial"/>
          <w:b/>
          <w:bCs/>
          <w:sz w:val="24"/>
          <w:szCs w:val="24"/>
          <w:lang w:val="de-DE"/>
        </w:rPr>
      </w:pPr>
    </w:p>
    <w:p w14:paraId="4051272D" w14:textId="70D11096" w:rsidR="00DB606A" w:rsidRPr="00552BC7" w:rsidRDefault="00DB606A" w:rsidP="00DB606A">
      <w:pPr>
        <w:spacing w:after="120" w:line="264" w:lineRule="auto"/>
        <w:ind w:firstLine="567"/>
        <w:jc w:val="both"/>
        <w:rPr>
          <w:iCs/>
          <w:spacing w:val="-4"/>
          <w:lang w:val="de-DE"/>
        </w:rPr>
      </w:pPr>
      <w:r w:rsidRPr="00552BC7">
        <w:rPr>
          <w:rFonts w:ascii="Arial" w:hAnsi="Arial" w:cs="Arial"/>
          <w:b/>
          <w:bCs/>
          <w:noProof/>
          <w:sz w:val="24"/>
          <w:szCs w:val="24"/>
        </w:rPr>
        <w:lastRenderedPageBreak/>
        <w:softHyphen/>
      </w:r>
      <w:r w:rsidRPr="00552BC7">
        <w:rPr>
          <w:rFonts w:ascii="Arial" w:hAnsi="Arial" w:cs="Arial"/>
          <w:b/>
          <w:bCs/>
          <w:noProof/>
          <w:sz w:val="24"/>
          <w:szCs w:val="24"/>
        </w:rPr>
        <w:softHyphen/>
      </w:r>
      <w:r w:rsidRPr="00552BC7">
        <w:rPr>
          <w:rFonts w:ascii="Arial" w:hAnsi="Arial" w:cs="Arial"/>
          <w:b/>
          <w:bCs/>
          <w:noProof/>
          <w:sz w:val="24"/>
          <w:szCs w:val="24"/>
        </w:rPr>
        <w:softHyphen/>
      </w:r>
      <w:r w:rsidRPr="00552BC7">
        <w:rPr>
          <w:iCs/>
          <w:spacing w:val="-4"/>
          <w:lang w:val="de-DE"/>
        </w:rPr>
        <w:t>- Newly registered capital has 1,924 licensed projects with a registered capital of 8.87 billion USD, an increase of 69.5% over the same period last year in terms of the number of projects and an increase of 39.7% in the registered capital.</w:t>
      </w:r>
      <w:r w:rsidR="00996A29">
        <w:rPr>
          <w:iCs/>
          <w:spacing w:val="-4"/>
          <w:lang w:val="de-DE"/>
        </w:rPr>
        <w:t xml:space="preserve"> </w:t>
      </w:r>
      <w:r w:rsidRPr="00552BC7">
        <w:rPr>
          <w:iCs/>
          <w:spacing w:val="-4"/>
          <w:lang w:val="de-DE"/>
        </w:rPr>
        <w:t xml:space="preserve">In which, the processing and manufacturing industry that was newly licensed for foreign direct investment was the largest with a registered capital of 7.55 billion USD, accounting for 85.1% of the total newly registered capital; real estate business reached 472.4 </w:t>
      </w:r>
      <w:r w:rsidRPr="00552BC7">
        <w:rPr>
          <w:iCs/>
          <w:spacing w:val="-4"/>
        </w:rPr>
        <w:t xml:space="preserve">million </w:t>
      </w:r>
      <w:r w:rsidRPr="00552BC7">
        <w:rPr>
          <w:iCs/>
          <w:spacing w:val="-4"/>
          <w:lang w:val="de-DE"/>
        </w:rPr>
        <w:t>USD, accounting for 5.3%; the remaining industries reached 851.8 million USD, accounting for 9.6%.</w:t>
      </w:r>
    </w:p>
    <w:p w14:paraId="0458B867" w14:textId="138A74F9" w:rsidR="00DB606A" w:rsidRPr="00552BC7" w:rsidRDefault="00DB606A" w:rsidP="00DB606A">
      <w:pPr>
        <w:spacing w:after="120" w:line="264" w:lineRule="auto"/>
        <w:ind w:firstLine="567"/>
        <w:jc w:val="both"/>
        <w:rPr>
          <w:iCs/>
          <w:lang w:val="de-DE"/>
        </w:rPr>
      </w:pPr>
      <w:r w:rsidRPr="00552BC7">
        <w:rPr>
          <w:iCs/>
          <w:lang w:val="de-DE"/>
        </w:rPr>
        <w:t xml:space="preserve">Among 63 countries and territories with newly licensed investment projects in Vietnam in the eight months of 2023, Singapore </w:t>
      </w:r>
      <w:r w:rsidR="00403DB3">
        <w:rPr>
          <w:iCs/>
          <w:lang w:val="de-DE"/>
        </w:rPr>
        <w:t>wa</w:t>
      </w:r>
      <w:r w:rsidRPr="00552BC7">
        <w:rPr>
          <w:iCs/>
          <w:lang w:val="de-DE"/>
        </w:rPr>
        <w:t>s the largest investor with 2.45 billion</w:t>
      </w:r>
      <w:r>
        <w:rPr>
          <w:iCs/>
          <w:lang w:val="de-DE"/>
        </w:rPr>
        <w:t xml:space="preserve"> </w:t>
      </w:r>
      <w:r w:rsidRPr="00552BC7">
        <w:rPr>
          <w:iCs/>
          <w:spacing w:val="-4"/>
          <w:lang w:val="de-DE"/>
        </w:rPr>
        <w:t>USD</w:t>
      </w:r>
      <w:r w:rsidRPr="00552BC7">
        <w:rPr>
          <w:iCs/>
          <w:lang w:val="de-DE"/>
        </w:rPr>
        <w:t>, accounting for 27.6% total newly registered capital; followed by China with 1.88 billion USD, accounting for 21.2%; Hong Kong Special Administrative Region (China) 1.15 billion US</w:t>
      </w:r>
      <w:r>
        <w:rPr>
          <w:iCs/>
          <w:lang w:val="de-DE"/>
        </w:rPr>
        <w:t xml:space="preserve">D, accounting for 13%; Taiwan </w:t>
      </w:r>
      <w:r w:rsidRPr="00552BC7">
        <w:rPr>
          <w:iCs/>
          <w:lang w:val="de-DE"/>
        </w:rPr>
        <w:t>700.4 million</w:t>
      </w:r>
      <w:r>
        <w:rPr>
          <w:iCs/>
          <w:lang w:val="de-DE"/>
        </w:rPr>
        <w:t xml:space="preserve"> </w:t>
      </w:r>
      <w:r w:rsidRPr="00552BC7">
        <w:rPr>
          <w:iCs/>
          <w:spacing w:val="-4"/>
          <w:lang w:val="de-DE"/>
        </w:rPr>
        <w:t>USD</w:t>
      </w:r>
      <w:r w:rsidRPr="00552BC7">
        <w:rPr>
          <w:iCs/>
          <w:lang w:val="de-DE"/>
        </w:rPr>
        <w:t>, accounting for 7.9%; Japan 555.4 million</w:t>
      </w:r>
      <w:r>
        <w:rPr>
          <w:iCs/>
          <w:lang w:val="de-DE"/>
        </w:rPr>
        <w:t xml:space="preserve"> </w:t>
      </w:r>
      <w:r w:rsidRPr="00552BC7">
        <w:rPr>
          <w:iCs/>
          <w:spacing w:val="-4"/>
          <w:lang w:val="de-DE"/>
        </w:rPr>
        <w:t>USD</w:t>
      </w:r>
      <w:r w:rsidRPr="00552BC7">
        <w:rPr>
          <w:iCs/>
          <w:lang w:val="de-DE"/>
        </w:rPr>
        <w:t>, accounting for 6.3%; South Korea 459.2 million</w:t>
      </w:r>
      <w:r>
        <w:rPr>
          <w:iCs/>
          <w:lang w:val="de-DE"/>
        </w:rPr>
        <w:t xml:space="preserve"> </w:t>
      </w:r>
      <w:r w:rsidRPr="00552BC7">
        <w:rPr>
          <w:iCs/>
          <w:spacing w:val="-4"/>
          <w:lang w:val="de-DE"/>
        </w:rPr>
        <w:t>USD</w:t>
      </w:r>
      <w:r w:rsidRPr="00552BC7">
        <w:rPr>
          <w:iCs/>
          <w:lang w:val="de-DE"/>
        </w:rPr>
        <w:t>, accounting for 5.2%.</w:t>
      </w:r>
    </w:p>
    <w:p w14:paraId="5AA6ECBB" w14:textId="77777777" w:rsidR="00DB606A" w:rsidRDefault="00DB606A" w:rsidP="00DB606A">
      <w:pPr>
        <w:spacing w:after="120" w:line="264" w:lineRule="auto"/>
        <w:ind w:firstLine="567"/>
        <w:jc w:val="both"/>
        <w:rPr>
          <w:iCs/>
          <w:lang w:val="de-DE"/>
        </w:rPr>
      </w:pPr>
      <w:r w:rsidRPr="00552BC7">
        <w:rPr>
          <w:iCs/>
          <w:lang w:val="de-DE"/>
        </w:rPr>
        <w:t xml:space="preserve">- Adjusted registered capital has </w:t>
      </w:r>
      <w:r w:rsidRPr="00552BC7">
        <w:rPr>
          <w:iCs/>
        </w:rPr>
        <w:t xml:space="preserve">830 </w:t>
      </w:r>
      <w:r w:rsidRPr="00552BC7">
        <w:rPr>
          <w:iCs/>
          <w:lang w:val="de-DE"/>
        </w:rPr>
        <w:t xml:space="preserve">turns of projects licensed from previous years registered to adjust investment capital, increasing by 4.54 </w:t>
      </w:r>
      <w:r w:rsidRPr="00552BC7">
        <w:rPr>
          <w:iCs/>
        </w:rPr>
        <w:t xml:space="preserve">billion USD </w:t>
      </w:r>
      <w:r w:rsidRPr="00552BC7">
        <w:rPr>
          <w:iCs/>
          <w:lang w:val="de-DE"/>
        </w:rPr>
        <w:t xml:space="preserve">, </w:t>
      </w:r>
      <w:r w:rsidRPr="00552BC7">
        <w:rPr>
          <w:iCs/>
        </w:rPr>
        <w:t xml:space="preserve">down </w:t>
      </w:r>
      <w:r w:rsidRPr="00552BC7">
        <w:rPr>
          <w:iCs/>
          <w:lang w:val="de-DE"/>
        </w:rPr>
        <w:t>39.7% over the same period last year.</w:t>
      </w:r>
    </w:p>
    <w:p w14:paraId="50D4AD4E" w14:textId="77777777" w:rsidR="00DB606A" w:rsidRPr="00552BC7" w:rsidRDefault="00DB606A" w:rsidP="00DB606A">
      <w:pPr>
        <w:spacing w:after="120" w:line="264" w:lineRule="auto"/>
        <w:ind w:firstLine="567"/>
        <w:jc w:val="both"/>
        <w:rPr>
          <w:iCs/>
          <w:lang w:val="de-DE"/>
        </w:rPr>
      </w:pPr>
      <w:r w:rsidRPr="00207E94">
        <w:rPr>
          <w:iCs/>
          <w:lang w:val="de-DE"/>
        </w:rPr>
        <w:t>If including newly registered capital and adjusted registered capital of licensed projects from previous years, the registered foreign direct investment capital in the processing and manufacturing industry reached 11.08 billion USD. accounting for 82.7% of total newly and additionally registered capital; real estate business reached 685.7 million USD, accounting for 5.1%; the remaining industries reached 1.63 billion USD, accounting for 12.2%.</w:t>
      </w:r>
    </w:p>
    <w:p w14:paraId="0A096E58" w14:textId="74C5504D" w:rsidR="00DB606A" w:rsidRPr="00552BC7" w:rsidRDefault="00DB606A" w:rsidP="00DB606A">
      <w:pPr>
        <w:spacing w:after="120" w:line="264" w:lineRule="auto"/>
        <w:ind w:firstLine="567"/>
        <w:jc w:val="both"/>
        <w:rPr>
          <w:iCs/>
          <w:lang w:val="de-DE"/>
        </w:rPr>
      </w:pPr>
      <w:r w:rsidRPr="00552BC7">
        <w:rPr>
          <w:iCs/>
          <w:lang w:val="de-DE"/>
        </w:rPr>
        <w:t>- Registered capital for capital contribution and share purchase by foreign investors had 2,</w:t>
      </w:r>
      <w:r w:rsidRPr="00552BC7">
        <w:rPr>
          <w:iCs/>
        </w:rPr>
        <w:t xml:space="preserve">268 turns </w:t>
      </w:r>
      <w:r w:rsidRPr="00552BC7">
        <w:rPr>
          <w:iCs/>
          <w:lang w:val="de-DE"/>
        </w:rPr>
        <w:t>with a total va</w:t>
      </w:r>
      <w:r>
        <w:rPr>
          <w:iCs/>
          <w:lang w:val="de-DE"/>
        </w:rPr>
        <w:t xml:space="preserve">lue of capital contribution of </w:t>
      </w:r>
      <w:r w:rsidRPr="00552BC7">
        <w:rPr>
          <w:iCs/>
          <w:lang w:val="de-DE"/>
        </w:rPr>
        <w:t xml:space="preserve"> </w:t>
      </w:r>
      <w:r w:rsidRPr="00552BC7">
        <w:rPr>
          <w:iCs/>
        </w:rPr>
        <w:t xml:space="preserve">4.74 billion </w:t>
      </w:r>
      <w:r>
        <w:rPr>
          <w:iCs/>
        </w:rPr>
        <w:t>USD</w:t>
      </w:r>
      <w:r w:rsidRPr="00552BC7">
        <w:rPr>
          <w:iCs/>
          <w:lang w:val="de-DE"/>
        </w:rPr>
        <w:t>, up 62.8</w:t>
      </w:r>
      <w:r w:rsidRPr="00552BC7">
        <w:rPr>
          <w:iCs/>
        </w:rPr>
        <w:t xml:space="preserve">% </w:t>
      </w:r>
      <w:r w:rsidRPr="00552BC7">
        <w:rPr>
          <w:iCs/>
          <w:lang w:val="de-DE"/>
        </w:rPr>
        <w:t xml:space="preserve">over the same period last year </w:t>
      </w:r>
      <w:r w:rsidRPr="00552BC7">
        <w:rPr>
          <w:iCs/>
        </w:rPr>
        <w:t xml:space="preserve">. </w:t>
      </w:r>
      <w:r w:rsidRPr="00552BC7">
        <w:rPr>
          <w:iCs/>
          <w:lang w:val="de-DE"/>
        </w:rPr>
        <w:t xml:space="preserve">In which, there </w:t>
      </w:r>
      <w:r w:rsidR="00403DB3">
        <w:rPr>
          <w:iCs/>
          <w:lang w:val="de-DE"/>
        </w:rPr>
        <w:t>we</w:t>
      </w:r>
      <w:r w:rsidRPr="00552BC7">
        <w:rPr>
          <w:iCs/>
          <w:lang w:val="de-DE"/>
        </w:rPr>
        <w:t>re 903</w:t>
      </w:r>
      <w:r w:rsidRPr="00552BC7">
        <w:rPr>
          <w:iCs/>
        </w:rPr>
        <w:t xml:space="preserve"> </w:t>
      </w:r>
      <w:r w:rsidRPr="00552BC7">
        <w:rPr>
          <w:iCs/>
          <w:lang w:val="de-DE"/>
        </w:rPr>
        <w:t>capital contribution, share purchase increases the charter capital of the enterprise with the capital contribution value of 1.7</w:t>
      </w:r>
      <w:r w:rsidRPr="00552BC7">
        <w:rPr>
          <w:iCs/>
        </w:rPr>
        <w:t xml:space="preserve"> </w:t>
      </w:r>
      <w:r w:rsidRPr="00552BC7">
        <w:rPr>
          <w:iCs/>
          <w:lang w:val="de-DE"/>
        </w:rPr>
        <w:t>billion USD and 1.365</w:t>
      </w:r>
      <w:r w:rsidRPr="00552BC7">
        <w:rPr>
          <w:iCs/>
        </w:rPr>
        <w:t xml:space="preserve"> </w:t>
      </w:r>
      <w:r w:rsidRPr="00552BC7">
        <w:rPr>
          <w:iCs/>
          <w:lang w:val="de-DE"/>
        </w:rPr>
        <w:t>the number of foreign investors buying back domestic shares without increasing charter capital with the value of 3.04</w:t>
      </w:r>
      <w:r w:rsidRPr="00552BC7">
        <w:rPr>
          <w:iCs/>
        </w:rPr>
        <w:t xml:space="preserve"> </w:t>
      </w:r>
      <w:r w:rsidRPr="00552BC7">
        <w:rPr>
          <w:iCs/>
          <w:lang w:val="de-DE"/>
        </w:rPr>
        <w:t xml:space="preserve">billion USD. For the form of capital contribution or share purchase by foreign investors, investment capital in </w:t>
      </w:r>
      <w:r w:rsidRPr="00552BC7">
        <w:rPr>
          <w:iCs/>
        </w:rPr>
        <w:t xml:space="preserve">financial, banking and insurance activities </w:t>
      </w:r>
      <w:r w:rsidRPr="00552BC7">
        <w:rPr>
          <w:iCs/>
          <w:lang w:val="de-DE"/>
        </w:rPr>
        <w:t xml:space="preserve">reached </w:t>
      </w:r>
      <w:r w:rsidRPr="00552BC7">
        <w:rPr>
          <w:iCs/>
        </w:rPr>
        <w:t>1.53 billion</w:t>
      </w:r>
      <w:r>
        <w:rPr>
          <w:iCs/>
        </w:rPr>
        <w:t xml:space="preserve"> </w:t>
      </w:r>
      <w:r w:rsidRPr="00552BC7">
        <w:rPr>
          <w:iCs/>
          <w:lang w:val="de-DE"/>
        </w:rPr>
        <w:t>USD</w:t>
      </w:r>
      <w:r w:rsidRPr="00552BC7">
        <w:rPr>
          <w:iCs/>
        </w:rPr>
        <w:t xml:space="preserve">, accounting for 32.4% </w:t>
      </w:r>
      <w:r w:rsidRPr="00552BC7">
        <w:rPr>
          <w:iCs/>
          <w:lang w:val="de-DE"/>
        </w:rPr>
        <w:t xml:space="preserve">of the value of capital contribution; processing and manufacturing industry reached </w:t>
      </w:r>
      <w:r w:rsidRPr="00552BC7">
        <w:rPr>
          <w:iCs/>
        </w:rPr>
        <w:t xml:space="preserve">1.21 </w:t>
      </w:r>
      <w:r w:rsidRPr="00552BC7">
        <w:rPr>
          <w:iCs/>
          <w:lang w:val="de-DE"/>
        </w:rPr>
        <w:t xml:space="preserve">billion USD, accounting for </w:t>
      </w:r>
      <w:r w:rsidRPr="00552BC7">
        <w:rPr>
          <w:iCs/>
        </w:rPr>
        <w:t>25</w:t>
      </w:r>
      <w:r w:rsidR="00403DB3">
        <w:rPr>
          <w:iCs/>
          <w:lang w:val="de-DE"/>
        </w:rPr>
        <w:t>.</w:t>
      </w:r>
      <w:r w:rsidRPr="00552BC7">
        <w:rPr>
          <w:iCs/>
        </w:rPr>
        <w:t>6%</w:t>
      </w:r>
      <w:r w:rsidRPr="00552BC7">
        <w:rPr>
          <w:iCs/>
          <w:lang w:val="de-DE"/>
        </w:rPr>
        <w:t xml:space="preserve">; the remaining industry 1.99 </w:t>
      </w:r>
      <w:r w:rsidRPr="00552BC7">
        <w:rPr>
          <w:iCs/>
        </w:rPr>
        <w:t xml:space="preserve">billion </w:t>
      </w:r>
      <w:r w:rsidRPr="00552BC7">
        <w:rPr>
          <w:iCs/>
          <w:lang w:val="de-DE"/>
        </w:rPr>
        <w:t xml:space="preserve">USD, accounting for </w:t>
      </w:r>
      <w:r w:rsidRPr="00552BC7">
        <w:rPr>
          <w:iCs/>
        </w:rPr>
        <w:t>42</w:t>
      </w:r>
      <w:r w:rsidRPr="00552BC7">
        <w:rPr>
          <w:iCs/>
          <w:lang w:val="de-DE"/>
        </w:rPr>
        <w:t>%.</w:t>
      </w:r>
    </w:p>
    <w:p w14:paraId="26DAD3C0" w14:textId="21EE681A" w:rsidR="00DB606A" w:rsidRPr="00552BC7" w:rsidRDefault="00DB606A" w:rsidP="00DB606A">
      <w:pPr>
        <w:spacing w:after="120" w:line="264" w:lineRule="auto"/>
        <w:ind w:firstLine="567"/>
        <w:jc w:val="both"/>
        <w:rPr>
          <w:iCs/>
          <w:lang w:val="de-DE"/>
        </w:rPr>
      </w:pPr>
      <w:r w:rsidRPr="00552BC7">
        <w:rPr>
          <w:i/>
          <w:iCs/>
          <w:lang w:val="de-DE"/>
        </w:rPr>
        <w:t>Realized foreign direct investment capital in Vietnam in the</w:t>
      </w:r>
      <w:r w:rsidR="00790BBF">
        <w:rPr>
          <w:i/>
          <w:iCs/>
          <w:lang w:val="de-DE"/>
        </w:rPr>
        <w:t xml:space="preserve"> </w:t>
      </w:r>
      <w:r w:rsidRPr="00552BC7">
        <w:rPr>
          <w:i/>
          <w:iCs/>
          <w:lang w:val="de-DE"/>
        </w:rPr>
        <w:t xml:space="preserve">eight </w:t>
      </w:r>
      <w:r w:rsidRPr="00552BC7">
        <w:rPr>
          <w:iCs/>
          <w:lang w:val="de-DE"/>
        </w:rPr>
        <w:t xml:space="preserve">months of the year 202 </w:t>
      </w:r>
      <w:r w:rsidRPr="00552BC7">
        <w:rPr>
          <w:iCs/>
        </w:rPr>
        <w:t xml:space="preserve">3 </w:t>
      </w:r>
      <w:r w:rsidRPr="00552BC7">
        <w:rPr>
          <w:iCs/>
          <w:lang w:val="de-DE"/>
        </w:rPr>
        <w:t xml:space="preserve">was estimated at 13.1 </w:t>
      </w:r>
      <w:r w:rsidRPr="00552BC7">
        <w:rPr>
          <w:iCs/>
        </w:rPr>
        <w:t xml:space="preserve">billion </w:t>
      </w:r>
      <w:r w:rsidRPr="00552BC7">
        <w:rPr>
          <w:iCs/>
          <w:lang w:val="de-DE"/>
        </w:rPr>
        <w:t xml:space="preserve">USD, up 1.3 </w:t>
      </w:r>
      <w:r w:rsidRPr="00552BC7">
        <w:rPr>
          <w:iCs/>
        </w:rPr>
        <w:t xml:space="preserve">% </w:t>
      </w:r>
      <w:r w:rsidRPr="00552BC7">
        <w:rPr>
          <w:iCs/>
          <w:lang w:val="de-DE"/>
        </w:rPr>
        <w:t xml:space="preserve">over the same period last year. This is the highest amount of foreign direct investment capital realized </w:t>
      </w:r>
      <w:r w:rsidRPr="00552BC7">
        <w:rPr>
          <w:iCs/>
          <w:lang w:val="de-DE"/>
        </w:rPr>
        <w:lastRenderedPageBreak/>
        <w:t xml:space="preserve">in 8 months in the past 5 years. In which: Processing and manufacturing industry reached </w:t>
      </w:r>
      <w:r w:rsidRPr="00552BC7">
        <w:rPr>
          <w:iCs/>
        </w:rPr>
        <w:t xml:space="preserve">10.75 billion </w:t>
      </w:r>
      <w:r w:rsidRPr="00552BC7">
        <w:rPr>
          <w:iCs/>
          <w:lang w:val="de-DE"/>
        </w:rPr>
        <w:t xml:space="preserve">USD, accounting for </w:t>
      </w:r>
      <w:r w:rsidRPr="00552BC7">
        <w:rPr>
          <w:iCs/>
        </w:rPr>
        <w:t>82.1</w:t>
      </w:r>
      <w:r w:rsidRPr="00552BC7">
        <w:rPr>
          <w:iCs/>
          <w:lang w:val="de-DE"/>
        </w:rPr>
        <w:t xml:space="preserve">% of total realized foreign direct investment capital; production and distribution of electricity, gas, hot water, steam and air conditioners reached </w:t>
      </w:r>
      <w:r w:rsidRPr="00552BC7">
        <w:rPr>
          <w:iCs/>
        </w:rPr>
        <w:t xml:space="preserve">863.5 million </w:t>
      </w:r>
      <w:r w:rsidRPr="00552BC7">
        <w:rPr>
          <w:iCs/>
          <w:lang w:val="de-DE"/>
        </w:rPr>
        <w:t xml:space="preserve">USD, accounting for </w:t>
      </w:r>
      <w:r w:rsidRPr="00552BC7">
        <w:rPr>
          <w:iCs/>
        </w:rPr>
        <w:t>6.6%</w:t>
      </w:r>
      <w:r w:rsidRPr="00552BC7">
        <w:rPr>
          <w:iCs/>
          <w:lang w:val="de-DE"/>
        </w:rPr>
        <w:t xml:space="preserve">; real estate business reached </w:t>
      </w:r>
      <w:r w:rsidRPr="00552BC7">
        <w:rPr>
          <w:iCs/>
        </w:rPr>
        <w:t xml:space="preserve">625.9 million </w:t>
      </w:r>
      <w:r w:rsidRPr="00552BC7">
        <w:rPr>
          <w:iCs/>
          <w:lang w:val="de-DE"/>
        </w:rPr>
        <w:t xml:space="preserve">USD, accounting for </w:t>
      </w:r>
      <w:r w:rsidRPr="00552BC7">
        <w:rPr>
          <w:iCs/>
        </w:rPr>
        <w:t xml:space="preserve">4.8 </w:t>
      </w:r>
      <w:r w:rsidRPr="00552BC7">
        <w:rPr>
          <w:iCs/>
          <w:lang w:val="de-DE"/>
        </w:rPr>
        <w:t xml:space="preserve">% </w:t>
      </w:r>
      <w:r w:rsidRPr="00552BC7">
        <w:rPr>
          <w:iCs/>
        </w:rPr>
        <w:t>.</w:t>
      </w:r>
    </w:p>
    <w:p w14:paraId="33FA45EA" w14:textId="77777777" w:rsidR="00DB606A" w:rsidRPr="00552BC7" w:rsidRDefault="00DB606A" w:rsidP="00DB606A">
      <w:pPr>
        <w:jc w:val="center"/>
        <w:rPr>
          <w:rFonts w:ascii="Arial" w:hAnsi="Arial" w:cs="Arial"/>
          <w:b/>
          <w:bCs/>
          <w:sz w:val="24"/>
          <w:lang w:val="de-DE"/>
        </w:rPr>
      </w:pPr>
      <w:r w:rsidRPr="00552BC7">
        <w:rPr>
          <w:rFonts w:ascii="Arial" w:hAnsi="Arial" w:cs="Arial"/>
          <w:b/>
          <w:bCs/>
          <w:sz w:val="24"/>
          <w:lang w:val="de-DE"/>
        </w:rPr>
        <w:t>Figure 9. Realized foreign direct investment capital</w:t>
      </w:r>
    </w:p>
    <w:p w14:paraId="235901B1" w14:textId="77777777" w:rsidR="00DB606A" w:rsidRPr="00552BC7" w:rsidRDefault="00DB606A" w:rsidP="00DB606A">
      <w:pPr>
        <w:jc w:val="center"/>
        <w:rPr>
          <w:rFonts w:ascii="Arial" w:hAnsi="Arial" w:cs="Arial"/>
          <w:b/>
          <w:bCs/>
          <w:sz w:val="24"/>
          <w:lang w:val="de-DE"/>
        </w:rPr>
      </w:pPr>
      <w:r w:rsidRPr="00552BC7">
        <w:rPr>
          <w:rFonts w:ascii="Arial" w:hAnsi="Arial" w:cs="Arial"/>
          <w:b/>
          <w:bCs/>
          <w:sz w:val="24"/>
        </w:rPr>
        <w:t xml:space="preserve">8 months </w:t>
      </w:r>
      <w:r w:rsidRPr="00552BC7">
        <w:rPr>
          <w:rFonts w:ascii="Arial" w:hAnsi="Arial" w:cs="Arial"/>
          <w:b/>
          <w:bCs/>
          <w:sz w:val="24"/>
          <w:lang w:val="de-DE"/>
        </w:rPr>
        <w:t xml:space="preserve">of the year 2019 </w:t>
      </w:r>
      <w:r w:rsidRPr="00552BC7">
        <w:rPr>
          <w:rFonts w:ascii="Arial" w:hAnsi="Arial" w:cs="Arial"/>
          <w:b/>
          <w:bCs/>
          <w:sz w:val="24"/>
        </w:rPr>
        <w:t xml:space="preserve">-2023 </w:t>
      </w:r>
      <w:r w:rsidRPr="00552BC7">
        <w:rPr>
          <w:rFonts w:ascii="Arial" w:hAnsi="Arial" w:cs="Arial"/>
          <w:b/>
          <w:bCs/>
          <w:sz w:val="24"/>
          <w:lang w:val="de-DE"/>
        </w:rPr>
        <w:t xml:space="preserve">( </w:t>
      </w:r>
      <w:r w:rsidRPr="00552BC7">
        <w:rPr>
          <w:rFonts w:ascii="Arial" w:hAnsi="Arial" w:cs="Arial"/>
          <w:b/>
          <w:bCs/>
          <w:sz w:val="24"/>
        </w:rPr>
        <w:t>Billion USD)</w:t>
      </w:r>
    </w:p>
    <w:p w14:paraId="28A2BB6B" w14:textId="77777777" w:rsidR="00DB606A" w:rsidRPr="00552BC7" w:rsidRDefault="00DB606A" w:rsidP="00DB606A">
      <w:pPr>
        <w:jc w:val="center"/>
        <w:rPr>
          <w:rFonts w:ascii="Arial" w:hAnsi="Arial" w:cs="Arial"/>
          <w:b/>
          <w:bCs/>
          <w:sz w:val="24"/>
          <w:lang w:val="de-DE"/>
        </w:rPr>
      </w:pPr>
    </w:p>
    <w:p w14:paraId="05FCC2BA" w14:textId="77777777" w:rsidR="00DB606A" w:rsidRPr="00552BC7" w:rsidRDefault="00DB606A" w:rsidP="00DB606A">
      <w:pPr>
        <w:jc w:val="center"/>
        <w:rPr>
          <w:rFonts w:ascii="Arial" w:hAnsi="Arial" w:cs="Arial"/>
          <w:b/>
          <w:bCs/>
          <w:sz w:val="24"/>
          <w:lang w:val="de-DE"/>
        </w:rPr>
      </w:pPr>
      <w:r w:rsidRPr="00552BC7">
        <w:rPr>
          <w:noProof/>
        </w:rPr>
        <w:drawing>
          <wp:inline distT="0" distB="0" distL="0" distR="0" wp14:anchorId="63B0136C" wp14:editId="74E60952">
            <wp:extent cx="4839335" cy="2009775"/>
            <wp:effectExtent l="0" t="0" r="1841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C71EA7" w14:textId="77777777" w:rsidR="00DB606A" w:rsidRPr="00552BC7" w:rsidRDefault="00DB606A" w:rsidP="00DB606A">
      <w:pPr>
        <w:jc w:val="center"/>
        <w:rPr>
          <w:rFonts w:ascii="Arial" w:hAnsi="Arial" w:cs="Arial"/>
          <w:b/>
          <w:bCs/>
          <w:sz w:val="24"/>
          <w:lang w:val="de-DE"/>
        </w:rPr>
      </w:pPr>
    </w:p>
    <w:p w14:paraId="0DEFD8A5" w14:textId="25F5ACF3" w:rsidR="00DB606A" w:rsidRPr="00552BC7" w:rsidRDefault="00DB606A" w:rsidP="00DB606A">
      <w:pPr>
        <w:spacing w:after="120" w:line="276" w:lineRule="auto"/>
        <w:ind w:firstLine="567"/>
        <w:jc w:val="both"/>
        <w:rPr>
          <w:i/>
          <w:iCs/>
          <w:lang w:val="de-DE"/>
        </w:rPr>
      </w:pPr>
      <w:r w:rsidRPr="00552BC7">
        <w:rPr>
          <w:i/>
          <w:iCs/>
          <w:lang w:val="de-DE"/>
        </w:rPr>
        <w:t xml:space="preserve">Vietnam's investment abroad </w:t>
      </w:r>
      <w:r w:rsidRPr="00552BC7">
        <w:rPr>
          <w:iCs/>
          <w:lang w:val="de-DE"/>
        </w:rPr>
        <w:t xml:space="preserve">in the eight months of the year 2023 </w:t>
      </w:r>
      <w:r w:rsidRPr="00552BC7">
        <w:rPr>
          <w:iCs/>
        </w:rPr>
        <w:t xml:space="preserve">, </w:t>
      </w:r>
      <w:r w:rsidRPr="00552BC7">
        <w:rPr>
          <w:iCs/>
          <w:lang w:val="de-DE"/>
        </w:rPr>
        <w:t>there were 7</w:t>
      </w:r>
      <w:r w:rsidRPr="00552BC7">
        <w:rPr>
          <w:iCs/>
        </w:rPr>
        <w:t xml:space="preserve">9 </w:t>
      </w:r>
      <w:r w:rsidRPr="00552BC7">
        <w:rPr>
          <w:iCs/>
          <w:lang w:val="de-DE"/>
        </w:rPr>
        <w:t xml:space="preserve">projects newly granted investment certificates with the total capital of the Vietnamese side of </w:t>
      </w:r>
      <w:r w:rsidRPr="00552BC7">
        <w:rPr>
          <w:iCs/>
        </w:rPr>
        <w:t xml:space="preserve">244.4 million </w:t>
      </w:r>
      <w:r w:rsidRPr="00552BC7">
        <w:rPr>
          <w:iCs/>
          <w:lang w:val="de-DE"/>
        </w:rPr>
        <w:t xml:space="preserve">USD, down 29.1% compared to the same period last year; there were 18 times of projects adjusted capital with adjusted capital increased by </w:t>
      </w:r>
      <w:r w:rsidRPr="00552BC7">
        <w:rPr>
          <w:iCs/>
        </w:rPr>
        <w:t xml:space="preserve">172 </w:t>
      </w:r>
      <w:r w:rsidRPr="00552BC7">
        <w:rPr>
          <w:iCs/>
          <w:lang w:val="de-DE"/>
        </w:rPr>
        <w:t>million USD, 3.4 times higher.</w:t>
      </w:r>
    </w:p>
    <w:p w14:paraId="4556DB9A" w14:textId="77777777" w:rsidR="00DB606A" w:rsidRPr="00552BC7" w:rsidRDefault="00DB606A" w:rsidP="00DB606A">
      <w:pPr>
        <w:spacing w:after="120" w:line="276" w:lineRule="auto"/>
        <w:ind w:firstLine="567"/>
        <w:jc w:val="both"/>
        <w:rPr>
          <w:iCs/>
          <w:lang w:val="de-DE"/>
        </w:rPr>
      </w:pPr>
      <w:r w:rsidRPr="00552BC7">
        <w:rPr>
          <w:iCs/>
          <w:lang w:val="de-DE"/>
        </w:rPr>
        <w:t xml:space="preserve">In general, Vietnam's total investment abroad (newly and adjusted capital) reached </w:t>
      </w:r>
      <w:r w:rsidRPr="00552BC7">
        <w:rPr>
          <w:iCs/>
        </w:rPr>
        <w:t xml:space="preserve">416.3 million </w:t>
      </w:r>
      <w:r w:rsidRPr="00552BC7">
        <w:rPr>
          <w:iCs/>
          <w:lang w:val="de-DE"/>
        </w:rPr>
        <w:t xml:space="preserve">USD, up 5.2% over the same period last year. In which: </w:t>
      </w:r>
      <w:r w:rsidRPr="00552BC7">
        <w:rPr>
          <w:iCs/>
        </w:rPr>
        <w:t xml:space="preserve">Wholesale and retail, repair of automobiles, motorcycles, motorbikes and other motor vehicles </w:t>
      </w:r>
      <w:r w:rsidRPr="00552BC7">
        <w:rPr>
          <w:iCs/>
          <w:lang w:val="de-DE"/>
        </w:rPr>
        <w:t xml:space="preserve">reached </w:t>
      </w:r>
      <w:r w:rsidRPr="00552BC7">
        <w:rPr>
          <w:iCs/>
        </w:rPr>
        <w:t>150</w:t>
      </w:r>
      <w:r w:rsidRPr="00552BC7">
        <w:rPr>
          <w:iCs/>
          <w:lang w:val="de-DE"/>
        </w:rPr>
        <w:t>,</w:t>
      </w:r>
      <w:r w:rsidRPr="00552BC7">
        <w:rPr>
          <w:iCs/>
        </w:rPr>
        <w:t xml:space="preserve">3 million </w:t>
      </w:r>
      <w:r w:rsidRPr="00552BC7">
        <w:rPr>
          <w:iCs/>
          <w:lang w:val="de-DE"/>
        </w:rPr>
        <w:t xml:space="preserve">USD, accounting for </w:t>
      </w:r>
      <w:r w:rsidRPr="00552BC7">
        <w:rPr>
          <w:iCs/>
        </w:rPr>
        <w:t xml:space="preserve">36.1% </w:t>
      </w:r>
      <w:r w:rsidRPr="00552BC7">
        <w:rPr>
          <w:iCs/>
          <w:lang w:val="de-DE"/>
        </w:rPr>
        <w:t xml:space="preserve">of total investment capital; </w:t>
      </w:r>
      <w:r w:rsidRPr="00552BC7">
        <w:rPr>
          <w:iCs/>
        </w:rPr>
        <w:t xml:space="preserve">information and communication </w:t>
      </w:r>
      <w:r w:rsidRPr="00552BC7">
        <w:rPr>
          <w:iCs/>
          <w:lang w:val="de-DE"/>
        </w:rPr>
        <w:t xml:space="preserve">reached </w:t>
      </w:r>
      <w:r w:rsidRPr="00552BC7">
        <w:rPr>
          <w:iCs/>
        </w:rPr>
        <w:t xml:space="preserve">114.3 </w:t>
      </w:r>
      <w:r w:rsidRPr="00552BC7">
        <w:rPr>
          <w:iCs/>
          <w:lang w:val="de-DE"/>
        </w:rPr>
        <w:t xml:space="preserve">million USD, accounting for </w:t>
      </w:r>
      <w:r w:rsidRPr="00552BC7">
        <w:rPr>
          <w:iCs/>
        </w:rPr>
        <w:t>27.5%</w:t>
      </w:r>
      <w:r w:rsidRPr="00552BC7">
        <w:rPr>
          <w:iCs/>
          <w:lang w:val="de-DE"/>
        </w:rPr>
        <w:t xml:space="preserve">; production and distribution </w:t>
      </w:r>
      <w:r w:rsidRPr="00552BC7">
        <w:rPr>
          <w:iCs/>
        </w:rPr>
        <w:t xml:space="preserve">of </w:t>
      </w:r>
      <w:r w:rsidRPr="00552BC7">
        <w:rPr>
          <w:iCs/>
          <w:lang w:val="de-DE"/>
        </w:rPr>
        <w:t xml:space="preserve">electricity, gas, hot water, steam and air conditioners reached </w:t>
      </w:r>
      <w:r w:rsidRPr="00552BC7">
        <w:rPr>
          <w:iCs/>
        </w:rPr>
        <w:t xml:space="preserve">84.4 </w:t>
      </w:r>
      <w:r w:rsidRPr="00552BC7">
        <w:rPr>
          <w:iCs/>
          <w:lang w:val="de-DE"/>
        </w:rPr>
        <w:t>million</w:t>
      </w:r>
      <w:r>
        <w:rPr>
          <w:iCs/>
          <w:lang w:val="de-DE"/>
        </w:rPr>
        <w:t xml:space="preserve"> </w:t>
      </w:r>
      <w:r w:rsidRPr="00552BC7">
        <w:rPr>
          <w:iCs/>
          <w:lang w:val="de-DE"/>
        </w:rPr>
        <w:t xml:space="preserve">USD; accounted for </w:t>
      </w:r>
      <w:r w:rsidRPr="00552BC7">
        <w:rPr>
          <w:iCs/>
        </w:rPr>
        <w:t>20</w:t>
      </w:r>
      <w:r w:rsidRPr="00552BC7">
        <w:rPr>
          <w:iCs/>
          <w:lang w:val="de-DE"/>
        </w:rPr>
        <w:t>,</w:t>
      </w:r>
      <w:r w:rsidRPr="00552BC7">
        <w:rPr>
          <w:iCs/>
        </w:rPr>
        <w:t>3</w:t>
      </w:r>
      <w:r w:rsidRPr="00552BC7">
        <w:rPr>
          <w:iCs/>
          <w:lang w:val="de-DE"/>
        </w:rPr>
        <w:t>%.</w:t>
      </w:r>
    </w:p>
    <w:p w14:paraId="30337C7C" w14:textId="4DA17410" w:rsidR="00DB606A" w:rsidRPr="00552BC7" w:rsidRDefault="00DB606A" w:rsidP="00DB606A">
      <w:pPr>
        <w:spacing w:after="120" w:line="276" w:lineRule="auto"/>
        <w:ind w:firstLine="567"/>
        <w:jc w:val="both"/>
        <w:rPr>
          <w:b/>
          <w:bCs/>
        </w:rPr>
      </w:pPr>
      <w:r w:rsidRPr="00552BC7">
        <w:rPr>
          <w:iCs/>
          <w:spacing w:val="-2"/>
          <w:lang w:val="de-DE"/>
        </w:rPr>
        <w:t>In 8 months of 202</w:t>
      </w:r>
      <w:r w:rsidRPr="00552BC7">
        <w:rPr>
          <w:iCs/>
          <w:spacing w:val="-2"/>
        </w:rPr>
        <w:t xml:space="preserve">3, </w:t>
      </w:r>
      <w:r w:rsidRPr="00552BC7">
        <w:rPr>
          <w:iCs/>
          <w:spacing w:val="-2"/>
          <w:lang w:val="de-DE"/>
        </w:rPr>
        <w:t xml:space="preserve">there </w:t>
      </w:r>
      <w:r w:rsidR="00790BBF">
        <w:rPr>
          <w:iCs/>
          <w:spacing w:val="-2"/>
          <w:lang w:val="de-DE"/>
        </w:rPr>
        <w:t>we</w:t>
      </w:r>
      <w:r w:rsidRPr="00552BC7">
        <w:rPr>
          <w:iCs/>
          <w:spacing w:val="-2"/>
          <w:lang w:val="de-DE"/>
        </w:rPr>
        <w:t>re 2</w:t>
      </w:r>
      <w:r w:rsidRPr="00552BC7">
        <w:rPr>
          <w:iCs/>
          <w:spacing w:val="-2"/>
        </w:rPr>
        <w:t xml:space="preserve">3 </w:t>
      </w:r>
      <w:r w:rsidRPr="00552BC7">
        <w:rPr>
          <w:iCs/>
          <w:spacing w:val="-2"/>
          <w:lang w:val="de-DE"/>
        </w:rPr>
        <w:t xml:space="preserve">countries and territories receiving investment from Vietnam, in which: </w:t>
      </w:r>
      <w:r w:rsidRPr="00552BC7">
        <w:rPr>
          <w:iCs/>
          <w:spacing w:val="-2"/>
        </w:rPr>
        <w:t xml:space="preserve">Canada </w:t>
      </w:r>
      <w:r w:rsidRPr="00552BC7">
        <w:rPr>
          <w:iCs/>
          <w:spacing w:val="-2"/>
          <w:lang w:val="de-DE"/>
        </w:rPr>
        <w:t xml:space="preserve">is the leading country with </w:t>
      </w:r>
      <w:r w:rsidRPr="00552BC7">
        <w:rPr>
          <w:iCs/>
          <w:spacing w:val="-2"/>
        </w:rPr>
        <w:t xml:space="preserve">150,2 million USD, accounting for 36.1% </w:t>
      </w:r>
      <w:r w:rsidRPr="00552BC7">
        <w:rPr>
          <w:iCs/>
          <w:spacing w:val="-2"/>
          <w:lang w:val="de-DE"/>
        </w:rPr>
        <w:t xml:space="preserve">of </w:t>
      </w:r>
      <w:r w:rsidRPr="00552BC7">
        <w:rPr>
          <w:iCs/>
          <w:spacing w:val="-2"/>
        </w:rPr>
        <w:t xml:space="preserve">total </w:t>
      </w:r>
      <w:r>
        <w:rPr>
          <w:iCs/>
          <w:spacing w:val="-2"/>
          <w:lang w:val="de-DE"/>
        </w:rPr>
        <w:t xml:space="preserve">investment capital. </w:t>
      </w:r>
      <w:r w:rsidRPr="00552BC7">
        <w:rPr>
          <w:iCs/>
          <w:spacing w:val="-2"/>
          <w:lang w:val="de-DE"/>
        </w:rPr>
        <w:t xml:space="preserve">Singapore </w:t>
      </w:r>
      <w:r w:rsidRPr="00552BC7">
        <w:rPr>
          <w:iCs/>
          <w:spacing w:val="-2"/>
        </w:rPr>
        <w:t>115</w:t>
      </w:r>
      <w:r w:rsidRPr="00552BC7">
        <w:rPr>
          <w:iCs/>
          <w:spacing w:val="-2"/>
          <w:lang w:val="de-DE"/>
        </w:rPr>
        <w:t>,</w:t>
      </w:r>
      <w:r w:rsidRPr="00552BC7">
        <w:rPr>
          <w:iCs/>
          <w:spacing w:val="-2"/>
        </w:rPr>
        <w:t xml:space="preserve">1 </w:t>
      </w:r>
      <w:r w:rsidRPr="00552BC7">
        <w:rPr>
          <w:iCs/>
          <w:spacing w:val="-2"/>
          <w:lang w:val="de-DE"/>
        </w:rPr>
        <w:t xml:space="preserve">million USD, accounting for </w:t>
      </w:r>
      <w:r w:rsidRPr="00552BC7">
        <w:rPr>
          <w:iCs/>
          <w:spacing w:val="-2"/>
        </w:rPr>
        <w:t>27</w:t>
      </w:r>
      <w:r>
        <w:rPr>
          <w:iCs/>
          <w:spacing w:val="-2"/>
          <w:lang w:val="de-DE"/>
        </w:rPr>
        <w:t>,</w:t>
      </w:r>
      <w:r w:rsidRPr="00552BC7">
        <w:rPr>
          <w:iCs/>
          <w:spacing w:val="-2"/>
        </w:rPr>
        <w:t>6</w:t>
      </w:r>
      <w:r w:rsidRPr="00552BC7">
        <w:rPr>
          <w:iCs/>
          <w:spacing w:val="-2"/>
          <w:lang w:val="de-DE"/>
        </w:rPr>
        <w:t xml:space="preserve">%; </w:t>
      </w:r>
      <w:r w:rsidRPr="00552BC7">
        <w:rPr>
          <w:iCs/>
          <w:spacing w:val="-2"/>
        </w:rPr>
        <w:t>Laos</w:t>
      </w:r>
      <w:r w:rsidRPr="00552BC7">
        <w:rPr>
          <w:iCs/>
          <w:spacing w:val="-2"/>
          <w:lang w:val="de-DE"/>
        </w:rPr>
        <w:t xml:space="preserve"> </w:t>
      </w:r>
      <w:r w:rsidRPr="00552BC7">
        <w:rPr>
          <w:iCs/>
          <w:spacing w:val="-2"/>
        </w:rPr>
        <w:t xml:space="preserve">113.9 million </w:t>
      </w:r>
      <w:r w:rsidRPr="00552BC7">
        <w:rPr>
          <w:iCs/>
          <w:spacing w:val="-2"/>
          <w:lang w:val="de-DE"/>
        </w:rPr>
        <w:t xml:space="preserve">USD, accounting for </w:t>
      </w:r>
      <w:r w:rsidRPr="00552BC7">
        <w:rPr>
          <w:iCs/>
          <w:spacing w:val="-2"/>
        </w:rPr>
        <w:t xml:space="preserve">27.4 </w:t>
      </w:r>
      <w:r w:rsidRPr="00552BC7">
        <w:rPr>
          <w:iCs/>
          <w:spacing w:val="-2"/>
          <w:lang w:val="de-DE"/>
        </w:rPr>
        <w:t xml:space="preserve">% </w:t>
      </w:r>
      <w:r w:rsidRPr="00552BC7">
        <w:rPr>
          <w:iCs/>
          <w:spacing w:val="-2"/>
        </w:rPr>
        <w:t xml:space="preserve">; Cuba </w:t>
      </w:r>
      <w:r w:rsidRPr="00552BC7">
        <w:rPr>
          <w:iCs/>
          <w:spacing w:val="-2"/>
          <w:lang w:val="de-DE"/>
        </w:rPr>
        <w:t xml:space="preserve">reached </w:t>
      </w:r>
      <w:r w:rsidRPr="00552BC7">
        <w:rPr>
          <w:iCs/>
          <w:spacing w:val="-2"/>
        </w:rPr>
        <w:t xml:space="preserve">11.8 million </w:t>
      </w:r>
      <w:r w:rsidRPr="00552BC7">
        <w:rPr>
          <w:iCs/>
          <w:spacing w:val="-2"/>
          <w:lang w:val="de-DE"/>
        </w:rPr>
        <w:t xml:space="preserve">USD, accounting for </w:t>
      </w:r>
      <w:r w:rsidRPr="00552BC7">
        <w:rPr>
          <w:iCs/>
          <w:spacing w:val="-2"/>
        </w:rPr>
        <w:t xml:space="preserve">2.8 </w:t>
      </w:r>
      <w:r>
        <w:rPr>
          <w:iCs/>
          <w:spacing w:val="-2"/>
          <w:lang w:val="de-DE"/>
        </w:rPr>
        <w:t xml:space="preserve">% ; Israel </w:t>
      </w:r>
      <w:r w:rsidRPr="00552BC7">
        <w:rPr>
          <w:iCs/>
          <w:spacing w:val="-2"/>
          <w:lang w:val="de-DE"/>
        </w:rPr>
        <w:t>6.1 million</w:t>
      </w:r>
      <w:r>
        <w:rPr>
          <w:iCs/>
          <w:spacing w:val="-2"/>
          <w:lang w:val="de-DE"/>
        </w:rPr>
        <w:t xml:space="preserve"> </w:t>
      </w:r>
      <w:r w:rsidRPr="00552BC7">
        <w:rPr>
          <w:iCs/>
          <w:lang w:val="de-DE"/>
        </w:rPr>
        <w:t>USD</w:t>
      </w:r>
      <w:r w:rsidRPr="00552BC7">
        <w:rPr>
          <w:iCs/>
          <w:spacing w:val="-2"/>
          <w:lang w:val="de-DE"/>
        </w:rPr>
        <w:t>, accounting for 1.5%.</w:t>
      </w:r>
    </w:p>
    <w:p w14:paraId="423B7D35" w14:textId="77777777" w:rsidR="00DB606A" w:rsidRDefault="00DB606A" w:rsidP="00DB606A"/>
    <w:p w14:paraId="0CF06627" w14:textId="77777777" w:rsidR="0078304D" w:rsidRPr="008C55F5" w:rsidRDefault="0078304D" w:rsidP="0078304D">
      <w:pPr>
        <w:spacing w:after="40" w:line="264" w:lineRule="auto"/>
        <w:ind w:firstLine="567"/>
        <w:jc w:val="both"/>
        <w:rPr>
          <w:b/>
          <w:bCs/>
          <w:lang w:val="de-DE"/>
        </w:rPr>
      </w:pPr>
      <w:r w:rsidRPr="009228D4">
        <w:rPr>
          <w:b/>
          <w:bCs/>
          <w:lang w:val="af-ZA"/>
        </w:rPr>
        <w:lastRenderedPageBreak/>
        <w:t xml:space="preserve">5. </w:t>
      </w:r>
      <w:r w:rsidRPr="00226BEB">
        <w:rPr>
          <w:b/>
          <w:bCs/>
          <w:lang w:val="af-ZA"/>
        </w:rPr>
        <w:t>State budget revenue and expenditure</w:t>
      </w:r>
      <w:r w:rsidRPr="008C55F5">
        <w:rPr>
          <w:b/>
          <w:bCs/>
          <w:vertAlign w:val="superscript"/>
          <w:lang w:val="en-GB"/>
        </w:rPr>
        <w:t xml:space="preserve"> </w:t>
      </w:r>
      <w:r w:rsidRPr="008C55F5">
        <w:rPr>
          <w:b/>
          <w:bCs/>
          <w:vertAlign w:val="superscript"/>
          <w:lang w:val="en-GB"/>
        </w:rPr>
        <w:footnoteReference w:id="10"/>
      </w:r>
    </w:p>
    <w:p w14:paraId="7D8BA0C2" w14:textId="45EE5F61" w:rsidR="0078304D" w:rsidRPr="008C55F5" w:rsidRDefault="0078304D" w:rsidP="0078304D">
      <w:pPr>
        <w:spacing w:after="40" w:line="264" w:lineRule="auto"/>
        <w:ind w:firstLine="567"/>
        <w:jc w:val="both"/>
        <w:rPr>
          <w:b/>
          <w:lang w:val="nl-NL"/>
        </w:rPr>
      </w:pPr>
      <w:r w:rsidRPr="00E126F0">
        <w:rPr>
          <w:i/>
          <w:lang w:val="nl-NL"/>
        </w:rPr>
        <w:t xml:space="preserve">State budget revenue in eight months of 2023 </w:t>
      </w:r>
      <w:r>
        <w:rPr>
          <w:i/>
          <w:lang w:val="nl-NL"/>
        </w:rPr>
        <w:t>wa</w:t>
      </w:r>
      <w:r w:rsidRPr="00E126F0">
        <w:rPr>
          <w:i/>
          <w:lang w:val="nl-NL"/>
        </w:rPr>
        <w:t xml:space="preserve">s estimated to decrease by 8% over the same period last year. State budget expenditure </w:t>
      </w:r>
      <w:r>
        <w:rPr>
          <w:i/>
          <w:lang w:val="nl-NL"/>
        </w:rPr>
        <w:t>wa</w:t>
      </w:r>
      <w:r w:rsidRPr="00E126F0">
        <w:rPr>
          <w:i/>
          <w:lang w:val="nl-NL"/>
        </w:rPr>
        <w:t xml:space="preserve">s estimated to increase by 13% over the same period in 2022, ensuring the needs of socio-economic development, defense, security, state management, payment of due debts as well as </w:t>
      </w:r>
      <w:r w:rsidRPr="00FC37AD">
        <w:rPr>
          <w:i/>
          <w:lang w:val="nl-NL"/>
        </w:rPr>
        <w:t>timely payment for specified objects</w:t>
      </w:r>
      <w:r w:rsidRPr="00E126F0">
        <w:rPr>
          <w:i/>
          <w:lang w:val="nl-NL"/>
        </w:rPr>
        <w:t>.</w:t>
      </w:r>
      <w:r w:rsidRPr="008C55F5">
        <w:rPr>
          <w:b/>
          <w:lang w:val="nl-NL"/>
        </w:rPr>
        <w:t xml:space="preserve"> </w:t>
      </w:r>
    </w:p>
    <w:p w14:paraId="70A33453" w14:textId="77777777" w:rsidR="0078304D" w:rsidRPr="008C55F5" w:rsidRDefault="0078304D" w:rsidP="0078304D">
      <w:pPr>
        <w:jc w:val="center"/>
        <w:rPr>
          <w:rFonts w:ascii="Arial" w:hAnsi="Arial" w:cs="Arial"/>
          <w:b/>
          <w:sz w:val="24"/>
          <w:szCs w:val="24"/>
          <w:lang w:val="vi-VN"/>
        </w:rPr>
      </w:pPr>
      <w:r>
        <w:rPr>
          <w:rFonts w:ascii="Arial" w:hAnsi="Arial" w:cs="Arial"/>
          <w:b/>
          <w:sz w:val="24"/>
          <w:szCs w:val="24"/>
          <w:lang w:val="nl-NL"/>
        </w:rPr>
        <w:t>Figure 10. State budget revenue and expenditure in the 8 months of 2023</w:t>
      </w:r>
    </w:p>
    <w:p w14:paraId="401B4C1D" w14:textId="64CDF6B6" w:rsidR="0078304D" w:rsidRPr="008C55F5" w:rsidRDefault="0000220A" w:rsidP="0078304D">
      <w:pPr>
        <w:jc w:val="center"/>
        <w:rPr>
          <w:rFonts w:ascii="Arial" w:hAnsi="Arial" w:cs="Arial"/>
          <w:b/>
          <w:sz w:val="24"/>
          <w:szCs w:val="24"/>
          <w:lang w:val="vi-VN"/>
        </w:rPr>
      </w:pPr>
      <w:r w:rsidRPr="0000220A">
        <w:t xml:space="preserve"> </w:t>
      </w:r>
      <w:r>
        <w:rPr>
          <w:noProof/>
        </w:rPr>
        <w:drawing>
          <wp:inline distT="0" distB="0" distL="0" distR="0" wp14:anchorId="63AA04F5" wp14:editId="77059AB7">
            <wp:extent cx="5760720" cy="2341245"/>
            <wp:effectExtent l="0" t="0" r="0" b="1905"/>
            <wp:docPr id="1640000979" name="Picture 2" descr="A cartoon of a piggy bank and money on a sc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00979" name="Picture 2" descr="A cartoon of a piggy bank and money on a scal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2341245"/>
                    </a:xfrm>
                    <a:prstGeom prst="rect">
                      <a:avLst/>
                    </a:prstGeom>
                    <a:noFill/>
                    <a:ln>
                      <a:noFill/>
                    </a:ln>
                  </pic:spPr>
                </pic:pic>
              </a:graphicData>
            </a:graphic>
          </wp:inline>
        </w:drawing>
      </w:r>
    </w:p>
    <w:p w14:paraId="7243C707" w14:textId="77777777" w:rsidR="0078304D" w:rsidRPr="008C55F5" w:rsidRDefault="0078304D" w:rsidP="0078304D">
      <w:pPr>
        <w:spacing w:after="80" w:line="288" w:lineRule="auto"/>
        <w:ind w:firstLine="567"/>
        <w:jc w:val="both"/>
        <w:rPr>
          <w:b/>
          <w:i/>
          <w:lang w:val="it-IT"/>
        </w:rPr>
      </w:pPr>
      <w:r>
        <w:rPr>
          <w:b/>
          <w:i/>
          <w:lang w:val="it-IT"/>
        </w:rPr>
        <w:t>State budget revenue</w:t>
      </w:r>
      <w:r w:rsidRPr="008C55F5">
        <w:rPr>
          <w:b/>
          <w:i/>
          <w:lang w:val="it-IT"/>
        </w:rPr>
        <w:t>:</w:t>
      </w:r>
    </w:p>
    <w:p w14:paraId="2D375739" w14:textId="0341627E" w:rsidR="0078304D" w:rsidRPr="008C55F5" w:rsidRDefault="0078304D" w:rsidP="0078304D">
      <w:pPr>
        <w:spacing w:after="80" w:line="288" w:lineRule="auto"/>
        <w:ind w:firstLine="567"/>
        <w:jc w:val="both"/>
        <w:rPr>
          <w:lang w:val="nl-NL"/>
        </w:rPr>
      </w:pPr>
      <w:r w:rsidRPr="00E126F0">
        <w:rPr>
          <w:lang w:val="nl-NL"/>
        </w:rPr>
        <w:t xml:space="preserve">Total state budget revenue in August 2023 was estimated at </w:t>
      </w:r>
      <w:r w:rsidR="00C6170C">
        <w:rPr>
          <w:lang w:val="nl-NL"/>
        </w:rPr>
        <w:t>97</w:t>
      </w:r>
      <w:r w:rsidRPr="00E126F0">
        <w:rPr>
          <w:lang w:val="nl-NL"/>
        </w:rPr>
        <w:t>.</w:t>
      </w:r>
      <w:r w:rsidR="00C6170C">
        <w:rPr>
          <w:lang w:val="nl-NL"/>
        </w:rPr>
        <w:t>8</w:t>
      </w:r>
      <w:r w:rsidRPr="00E126F0">
        <w:rPr>
          <w:lang w:val="nl-NL"/>
        </w:rPr>
        <w:t xml:space="preserve"> trillion VND. The accumulated total state budget revenue in eight months of 2023 was estimated at 1,1</w:t>
      </w:r>
      <w:r w:rsidR="00C6170C">
        <w:rPr>
          <w:lang w:val="nl-NL"/>
        </w:rPr>
        <w:t>34</w:t>
      </w:r>
      <w:r w:rsidRPr="00E126F0">
        <w:rPr>
          <w:lang w:val="nl-NL"/>
        </w:rPr>
        <w:t>.</w:t>
      </w:r>
      <w:r w:rsidR="00C6170C">
        <w:rPr>
          <w:lang w:val="nl-NL"/>
        </w:rPr>
        <w:t>2</w:t>
      </w:r>
      <w:r w:rsidRPr="00E126F0">
        <w:rPr>
          <w:lang w:val="nl-NL"/>
        </w:rPr>
        <w:t xml:space="preserve"> trillion VND, equaling </w:t>
      </w:r>
      <w:r w:rsidR="00C6170C">
        <w:rPr>
          <w:lang w:val="nl-NL"/>
        </w:rPr>
        <w:t>70</w:t>
      </w:r>
      <w:r w:rsidRPr="00E126F0">
        <w:rPr>
          <w:lang w:val="nl-NL"/>
        </w:rPr>
        <w:t>% of the yearly estimate and down 8% over the same period last year. Some of the main revenues are as follows:</w:t>
      </w:r>
    </w:p>
    <w:p w14:paraId="3F19ECF7" w14:textId="3D892927" w:rsidR="0078304D" w:rsidRPr="008C55F5" w:rsidRDefault="0078304D" w:rsidP="0078304D">
      <w:pPr>
        <w:spacing w:after="80" w:line="288" w:lineRule="auto"/>
        <w:ind w:firstLine="567"/>
        <w:jc w:val="both"/>
        <w:rPr>
          <w:lang w:val="nl-NL"/>
        </w:rPr>
      </w:pPr>
      <w:r w:rsidRPr="00E0046D">
        <w:rPr>
          <w:i/>
          <w:lang w:val="nl-NL"/>
        </w:rPr>
        <w:t>- Domestic revenue</w:t>
      </w:r>
      <w:r w:rsidRPr="00E0046D">
        <w:rPr>
          <w:lang w:val="nl-NL"/>
        </w:rPr>
        <w:t xml:space="preserve"> in August 2023 </w:t>
      </w:r>
      <w:r w:rsidRPr="00E126F0">
        <w:rPr>
          <w:lang w:val="nl-NL"/>
        </w:rPr>
        <w:t>was</w:t>
      </w:r>
      <w:r w:rsidRPr="00E0046D">
        <w:rPr>
          <w:lang w:val="nl-NL"/>
        </w:rPr>
        <w:t xml:space="preserve"> estimated at </w:t>
      </w:r>
      <w:r w:rsidR="00C6170C">
        <w:rPr>
          <w:lang w:val="nl-NL"/>
        </w:rPr>
        <w:t>80</w:t>
      </w:r>
      <w:r w:rsidRPr="00E0046D">
        <w:rPr>
          <w:lang w:val="nl-NL"/>
        </w:rPr>
        <w:t>.</w:t>
      </w:r>
      <w:r w:rsidR="00C6170C">
        <w:rPr>
          <w:lang w:val="nl-NL"/>
        </w:rPr>
        <w:t>7</w:t>
      </w:r>
      <w:r w:rsidRPr="00E0046D">
        <w:rPr>
          <w:lang w:val="nl-NL"/>
        </w:rPr>
        <w:t xml:space="preserve"> trillion</w:t>
      </w:r>
      <w:r>
        <w:rPr>
          <w:lang w:val="nl-NL"/>
        </w:rPr>
        <w:t xml:space="preserve"> </w:t>
      </w:r>
      <w:r w:rsidRPr="00E0046D">
        <w:rPr>
          <w:lang w:val="nl-NL"/>
        </w:rPr>
        <w:t xml:space="preserve">VND; accumulated 8 months of 2023 </w:t>
      </w:r>
      <w:r w:rsidRPr="00E126F0">
        <w:rPr>
          <w:lang w:val="nl-NL"/>
        </w:rPr>
        <w:t>was</w:t>
      </w:r>
      <w:r w:rsidRPr="00E0046D">
        <w:rPr>
          <w:lang w:val="nl-NL"/>
        </w:rPr>
        <w:t xml:space="preserve"> estimated at nearly 93</w:t>
      </w:r>
      <w:r w:rsidR="00C6170C">
        <w:rPr>
          <w:lang w:val="nl-NL"/>
        </w:rPr>
        <w:t>9.8</w:t>
      </w:r>
      <w:r w:rsidRPr="00E0046D">
        <w:rPr>
          <w:lang w:val="nl-NL"/>
        </w:rPr>
        <w:t xml:space="preserve"> trillion VND, equaling </w:t>
      </w:r>
      <w:r w:rsidR="00C6170C">
        <w:rPr>
          <w:lang w:val="nl-NL"/>
        </w:rPr>
        <w:t>70</w:t>
      </w:r>
      <w:r w:rsidRPr="00E0046D">
        <w:rPr>
          <w:lang w:val="nl-NL"/>
        </w:rPr>
        <w:t>.</w:t>
      </w:r>
      <w:r w:rsidR="00C6170C">
        <w:rPr>
          <w:lang w:val="nl-NL"/>
        </w:rPr>
        <w:t>4</w:t>
      </w:r>
      <w:r w:rsidRPr="00E0046D">
        <w:rPr>
          <w:lang w:val="nl-NL"/>
        </w:rPr>
        <w:t xml:space="preserve">% of the year estimate and down </w:t>
      </w:r>
      <w:r w:rsidR="00C6170C">
        <w:rPr>
          <w:lang w:val="nl-NL"/>
        </w:rPr>
        <w:t>3</w:t>
      </w:r>
      <w:r w:rsidRPr="00E0046D">
        <w:rPr>
          <w:lang w:val="nl-NL"/>
        </w:rPr>
        <w:t>.</w:t>
      </w:r>
      <w:r w:rsidR="00C6170C">
        <w:rPr>
          <w:lang w:val="nl-NL"/>
        </w:rPr>
        <w:t>6</w:t>
      </w:r>
      <w:r w:rsidRPr="00E0046D">
        <w:rPr>
          <w:lang w:val="nl-NL"/>
        </w:rPr>
        <w:t>% over the same period last year.</w:t>
      </w:r>
    </w:p>
    <w:p w14:paraId="60A48F9A" w14:textId="0E6476C6" w:rsidR="0078304D" w:rsidRPr="008C55F5" w:rsidRDefault="0078304D" w:rsidP="0078304D">
      <w:pPr>
        <w:spacing w:after="80" w:line="288" w:lineRule="auto"/>
        <w:ind w:firstLine="567"/>
        <w:jc w:val="both"/>
        <w:rPr>
          <w:lang w:val="nl-NL"/>
        </w:rPr>
      </w:pPr>
      <w:r w:rsidRPr="00E0046D">
        <w:rPr>
          <w:i/>
          <w:lang w:val="nl-NL"/>
        </w:rPr>
        <w:t>- Revenue from crude oil</w:t>
      </w:r>
      <w:r w:rsidRPr="00E0046D">
        <w:rPr>
          <w:lang w:val="nl-NL"/>
        </w:rPr>
        <w:t xml:space="preserve"> in August 2023 </w:t>
      </w:r>
      <w:r w:rsidRPr="00E126F0">
        <w:rPr>
          <w:lang w:val="nl-NL"/>
        </w:rPr>
        <w:t>was</w:t>
      </w:r>
      <w:r w:rsidRPr="00E0046D">
        <w:rPr>
          <w:lang w:val="nl-NL"/>
        </w:rPr>
        <w:t xml:space="preserve"> estimated at </w:t>
      </w:r>
      <w:r w:rsidR="00C6170C">
        <w:rPr>
          <w:lang w:val="nl-NL"/>
        </w:rPr>
        <w:t>5</w:t>
      </w:r>
      <w:r w:rsidRPr="00E0046D">
        <w:rPr>
          <w:lang w:val="nl-NL"/>
        </w:rPr>
        <w:t>.</w:t>
      </w:r>
      <w:r w:rsidR="00C6170C">
        <w:rPr>
          <w:lang w:val="nl-NL"/>
        </w:rPr>
        <w:t>1</w:t>
      </w:r>
      <w:r w:rsidRPr="00E0046D">
        <w:rPr>
          <w:lang w:val="nl-NL"/>
        </w:rPr>
        <w:t xml:space="preserve"> trillion VND; Accumulated 8 months of 2023 </w:t>
      </w:r>
      <w:r w:rsidRPr="00E126F0">
        <w:rPr>
          <w:lang w:val="nl-NL"/>
        </w:rPr>
        <w:t>was</w:t>
      </w:r>
      <w:r w:rsidRPr="00E0046D">
        <w:rPr>
          <w:lang w:val="nl-NL"/>
        </w:rPr>
        <w:t xml:space="preserve"> estimated at </w:t>
      </w:r>
      <w:r w:rsidR="00C6170C">
        <w:rPr>
          <w:lang w:val="nl-NL"/>
        </w:rPr>
        <w:t>40</w:t>
      </w:r>
      <w:r w:rsidRPr="00E0046D">
        <w:rPr>
          <w:lang w:val="nl-NL"/>
        </w:rPr>
        <w:t>.</w:t>
      </w:r>
      <w:r w:rsidR="00C6170C">
        <w:rPr>
          <w:lang w:val="nl-NL"/>
        </w:rPr>
        <w:t>4</w:t>
      </w:r>
      <w:r w:rsidRPr="00E0046D">
        <w:rPr>
          <w:lang w:val="nl-NL"/>
        </w:rPr>
        <w:t xml:space="preserve"> trillion VND, equaling 9</w:t>
      </w:r>
      <w:r w:rsidR="00C6170C">
        <w:rPr>
          <w:lang w:val="nl-NL"/>
        </w:rPr>
        <w:t>6</w:t>
      </w:r>
      <w:r w:rsidRPr="00E0046D">
        <w:rPr>
          <w:lang w:val="nl-NL"/>
        </w:rPr>
        <w:t>.</w:t>
      </w:r>
      <w:r w:rsidR="00C6170C">
        <w:rPr>
          <w:lang w:val="nl-NL"/>
        </w:rPr>
        <w:t>2</w:t>
      </w:r>
      <w:r w:rsidRPr="00E0046D">
        <w:rPr>
          <w:lang w:val="nl-NL"/>
        </w:rPr>
        <w:t>% of the year estimate and down 2</w:t>
      </w:r>
      <w:r w:rsidR="00C6170C">
        <w:rPr>
          <w:lang w:val="nl-NL"/>
        </w:rPr>
        <w:t>3</w:t>
      </w:r>
      <w:r w:rsidRPr="00E0046D">
        <w:rPr>
          <w:lang w:val="nl-NL"/>
        </w:rPr>
        <w:t>.</w:t>
      </w:r>
      <w:r w:rsidR="00C6170C">
        <w:rPr>
          <w:lang w:val="nl-NL"/>
        </w:rPr>
        <w:t>9</w:t>
      </w:r>
      <w:r w:rsidRPr="00E0046D">
        <w:rPr>
          <w:lang w:val="nl-NL"/>
        </w:rPr>
        <w:t>% over the same period last year.</w:t>
      </w:r>
    </w:p>
    <w:p w14:paraId="2425F8EA" w14:textId="68613317" w:rsidR="0078304D" w:rsidRPr="008C55F5" w:rsidRDefault="0078304D" w:rsidP="0078304D">
      <w:pPr>
        <w:spacing w:after="80" w:line="288" w:lineRule="auto"/>
        <w:ind w:firstLine="567"/>
        <w:jc w:val="both"/>
        <w:rPr>
          <w:b/>
          <w:i/>
          <w:lang w:val="nl-NL"/>
        </w:rPr>
      </w:pPr>
      <w:r w:rsidRPr="00E0046D">
        <w:rPr>
          <w:i/>
          <w:lang w:val="nl-NL"/>
        </w:rPr>
        <w:t>- Balanced budget revenue from import and export activities</w:t>
      </w:r>
      <w:r w:rsidRPr="00E0046D">
        <w:rPr>
          <w:lang w:val="nl-NL"/>
        </w:rPr>
        <w:t xml:space="preserve"> in August 2023 </w:t>
      </w:r>
      <w:r w:rsidRPr="00E126F0">
        <w:rPr>
          <w:lang w:val="nl-NL"/>
        </w:rPr>
        <w:t>was</w:t>
      </w:r>
      <w:r w:rsidRPr="00E0046D">
        <w:rPr>
          <w:lang w:val="nl-NL"/>
        </w:rPr>
        <w:t xml:space="preserve"> estimated at 11.</w:t>
      </w:r>
      <w:r w:rsidR="00C6170C">
        <w:rPr>
          <w:lang w:val="nl-NL"/>
        </w:rPr>
        <w:t>9</w:t>
      </w:r>
      <w:r w:rsidRPr="00E0046D">
        <w:rPr>
          <w:lang w:val="nl-NL"/>
        </w:rPr>
        <w:t xml:space="preserve"> trillion VND; accumulated 8 months of 2023 </w:t>
      </w:r>
      <w:r w:rsidRPr="00E126F0">
        <w:rPr>
          <w:lang w:val="nl-NL"/>
        </w:rPr>
        <w:t>was</w:t>
      </w:r>
      <w:r w:rsidRPr="00E0046D">
        <w:rPr>
          <w:lang w:val="nl-NL"/>
        </w:rPr>
        <w:t xml:space="preserve"> estimated at 153.</w:t>
      </w:r>
      <w:r w:rsidR="00C6170C">
        <w:rPr>
          <w:lang w:val="nl-NL"/>
        </w:rPr>
        <w:t>8</w:t>
      </w:r>
      <w:r w:rsidRPr="00E0046D">
        <w:rPr>
          <w:lang w:val="nl-NL"/>
        </w:rPr>
        <w:t xml:space="preserve"> trillion VND, equaling 64.3% of the year estimate and down 23.</w:t>
      </w:r>
      <w:r w:rsidR="00C6170C">
        <w:rPr>
          <w:lang w:val="nl-NL"/>
        </w:rPr>
        <w:t>1</w:t>
      </w:r>
      <w:r w:rsidRPr="00E0046D">
        <w:rPr>
          <w:lang w:val="nl-NL"/>
        </w:rPr>
        <w:t>% over the same period last year.</w:t>
      </w:r>
      <w:r w:rsidRPr="008C55F5">
        <w:rPr>
          <w:lang w:val="nl-NL"/>
        </w:rPr>
        <w:t xml:space="preserve"> </w:t>
      </w:r>
    </w:p>
    <w:p w14:paraId="5FCAE70C" w14:textId="77777777" w:rsidR="0078304D" w:rsidRPr="00E0046D" w:rsidRDefault="0078304D" w:rsidP="0078304D">
      <w:pPr>
        <w:ind w:firstLine="567"/>
        <w:jc w:val="both"/>
        <w:rPr>
          <w:b/>
          <w:i/>
        </w:rPr>
      </w:pPr>
      <w:r w:rsidRPr="00E0046D">
        <w:rPr>
          <w:b/>
          <w:i/>
        </w:rPr>
        <w:t>State budget expenditure:</w:t>
      </w:r>
    </w:p>
    <w:p w14:paraId="060EA07D" w14:textId="77777777" w:rsidR="0078304D" w:rsidRDefault="0078304D" w:rsidP="0078304D">
      <w:pPr>
        <w:spacing w:line="276" w:lineRule="auto"/>
        <w:ind w:firstLine="567"/>
        <w:jc w:val="both"/>
      </w:pPr>
      <w:r>
        <w:lastRenderedPageBreak/>
        <w:t xml:space="preserve">Total state budget expenditure in August 2023 </w:t>
      </w:r>
      <w:r w:rsidRPr="00E126F0">
        <w:rPr>
          <w:lang w:val="nl-NL"/>
        </w:rPr>
        <w:t>was</w:t>
      </w:r>
      <w:r>
        <w:t xml:space="preserve"> estimated at 139 trillion VND; accumulated 8 months of 2023 </w:t>
      </w:r>
      <w:r w:rsidRPr="00E126F0">
        <w:rPr>
          <w:lang w:val="nl-NL"/>
        </w:rPr>
        <w:t>was</w:t>
      </w:r>
      <w:r>
        <w:t xml:space="preserve"> estimated at 1,081.2 trillion </w:t>
      </w:r>
      <w:r w:rsidRPr="00E0046D">
        <w:rPr>
          <w:lang w:val="nl-NL"/>
        </w:rPr>
        <w:t>VND</w:t>
      </w:r>
      <w:r>
        <w:t xml:space="preserve">, equaling 52.1% of the year estimate and increasing 13% over the same period last year. In which, recurrent expenditure in 8 months of 2023 </w:t>
      </w:r>
      <w:r w:rsidRPr="00E126F0">
        <w:rPr>
          <w:lang w:val="nl-NL"/>
        </w:rPr>
        <w:t>was</w:t>
      </w:r>
      <w:r>
        <w:t xml:space="preserve"> estimated at 715.9 trillion VND, equaling 61.1% of the yearly estimate and increasing by 5.7% over the same period last year; development investment expenditure reached 297.7 trillion </w:t>
      </w:r>
      <w:r w:rsidRPr="00E0046D">
        <w:rPr>
          <w:lang w:val="nl-NL"/>
        </w:rPr>
        <w:t>VND</w:t>
      </w:r>
      <w:r>
        <w:t xml:space="preserve">, equaling 41% and increasing by 40.3%; debt payment interest </w:t>
      </w:r>
      <w:r w:rsidRPr="00E126F0">
        <w:rPr>
          <w:lang w:val="nl-NL"/>
        </w:rPr>
        <w:t>was</w:t>
      </w:r>
      <w:r>
        <w:t xml:space="preserve"> 65.9 trillion </w:t>
      </w:r>
      <w:r w:rsidRPr="00E0046D">
        <w:rPr>
          <w:lang w:val="nl-NL"/>
        </w:rPr>
        <w:t>VND</w:t>
      </w:r>
      <w:r>
        <w:t>, equaling 64.1% and increasing by 0.9%.</w:t>
      </w:r>
    </w:p>
    <w:p w14:paraId="1D271ADC" w14:textId="2D020769" w:rsidR="00677D50" w:rsidRPr="00552BC7" w:rsidRDefault="00677D50" w:rsidP="001858E1">
      <w:pPr>
        <w:spacing w:after="120" w:line="288" w:lineRule="auto"/>
        <w:ind w:firstLine="567"/>
        <w:jc w:val="both"/>
        <w:rPr>
          <w:b/>
          <w:bCs/>
          <w:lang w:val="nl-NL"/>
        </w:rPr>
      </w:pPr>
      <w:r w:rsidRPr="00552BC7">
        <w:rPr>
          <w:b/>
          <w:bCs/>
          <w:lang w:val="nl-NL"/>
        </w:rPr>
        <w:t xml:space="preserve">6. </w:t>
      </w:r>
      <w:r w:rsidR="00E02A7F" w:rsidRPr="00E02A7F">
        <w:rPr>
          <w:b/>
          <w:bCs/>
          <w:lang w:val="nl-NL"/>
        </w:rPr>
        <w:t>Trade, prices, transport and tourism</w:t>
      </w:r>
    </w:p>
    <w:p w14:paraId="14B6A3C6" w14:textId="77777777" w:rsidR="00E02A7F" w:rsidRPr="0058653F" w:rsidRDefault="00E02A7F" w:rsidP="00E02A7F">
      <w:pPr>
        <w:spacing w:after="40" w:line="288" w:lineRule="auto"/>
        <w:ind w:firstLine="567"/>
        <w:jc w:val="both"/>
        <w:rPr>
          <w:i/>
          <w:color w:val="000000" w:themeColor="text1"/>
          <w:lang w:val="it-IT"/>
        </w:rPr>
      </w:pPr>
      <w:bookmarkStart w:id="4" w:name="_Hlk89176061"/>
      <w:bookmarkEnd w:id="3"/>
      <w:r w:rsidRPr="0058653F">
        <w:rPr>
          <w:b/>
          <w:i/>
          <w:lang w:val="it-IT"/>
        </w:rPr>
        <w:t xml:space="preserve">a) </w:t>
      </w:r>
      <w:r w:rsidRPr="0058653F">
        <w:rPr>
          <w:b/>
          <w:i/>
        </w:rPr>
        <w:t>Retail sales of consumer goods and services</w:t>
      </w:r>
      <w:r w:rsidRPr="0058653F">
        <w:rPr>
          <w:i/>
          <w:color w:val="000000" w:themeColor="text1"/>
          <w:lang w:val="it-IT"/>
        </w:rPr>
        <w:t xml:space="preserve"> </w:t>
      </w:r>
    </w:p>
    <w:p w14:paraId="3DB59B93" w14:textId="0971DDBF" w:rsidR="00E02A7F" w:rsidRPr="0058653F" w:rsidRDefault="00E02A7F" w:rsidP="00E02A7F">
      <w:pPr>
        <w:spacing w:before="120" w:after="120"/>
        <w:ind w:firstLine="567"/>
        <w:jc w:val="both"/>
        <w:rPr>
          <w:i/>
          <w:color w:val="000000" w:themeColor="text1"/>
          <w:lang w:val="it-IT"/>
        </w:rPr>
      </w:pPr>
      <w:r w:rsidRPr="0058653F">
        <w:rPr>
          <w:i/>
          <w:color w:val="000000" w:themeColor="text1"/>
          <w:lang w:val="it-IT"/>
        </w:rPr>
        <w:t>Trade and service activities in August were quite vibrant.</w:t>
      </w:r>
      <w:r w:rsidR="005519FF">
        <w:rPr>
          <w:i/>
          <w:color w:val="000000" w:themeColor="text1"/>
          <w:lang w:val="it-IT"/>
        </w:rPr>
        <w:t xml:space="preserve"> </w:t>
      </w:r>
      <w:r w:rsidRPr="0058653F">
        <w:rPr>
          <w:i/>
          <w:color w:val="000000" w:themeColor="text1"/>
          <w:lang w:val="it-IT"/>
        </w:rPr>
        <w:t>Total retail sales of consumer goods and services estimated to increase by 0.9% over the previous month and by 7.6 % over the same period last year. In 8 months of 2023, the total retail sales of consumer goods and services was estimated to increase by 10% over the same period last year, of which r</w:t>
      </w:r>
      <w:r w:rsidRPr="0058653F">
        <w:rPr>
          <w:bCs/>
          <w:i/>
          <w:lang w:val="nl-NL"/>
        </w:rPr>
        <w:t xml:space="preserve">evenue from </w:t>
      </w:r>
      <w:r w:rsidRPr="0058653F">
        <w:rPr>
          <w:i/>
          <w:lang w:val="nl-NL"/>
        </w:rPr>
        <w:t xml:space="preserve">tourism </w:t>
      </w:r>
      <w:r w:rsidRPr="0058653F">
        <w:rPr>
          <w:i/>
          <w:color w:val="000000" w:themeColor="text1"/>
          <w:lang w:val="it-IT"/>
        </w:rPr>
        <w:t>increased by 47%.</w:t>
      </w:r>
    </w:p>
    <w:p w14:paraId="7B1E3C87" w14:textId="77777777" w:rsidR="00E02A7F" w:rsidRPr="0058653F" w:rsidRDefault="00E02A7F" w:rsidP="00E02A7F">
      <w:pPr>
        <w:spacing w:before="120" w:after="120"/>
        <w:ind w:firstLine="567"/>
        <w:jc w:val="both"/>
        <w:rPr>
          <w:color w:val="000000" w:themeColor="text1"/>
          <w:lang w:val="it-IT"/>
        </w:rPr>
      </w:pPr>
      <w:r w:rsidRPr="0058653F">
        <w:rPr>
          <w:color w:val="000000" w:themeColor="text1"/>
          <w:lang w:val="it-IT"/>
        </w:rPr>
        <w:t xml:space="preserve">Total retail sales of consumer goods and services in August was estimated at </w:t>
      </w:r>
      <w:r w:rsidRPr="00D44659">
        <w:rPr>
          <w:color w:val="000000" w:themeColor="text1"/>
          <w:lang w:val="it-IT"/>
        </w:rPr>
        <w:t xml:space="preserve">515,4 </w:t>
      </w:r>
      <w:r w:rsidRPr="0058653F">
        <w:rPr>
          <w:color w:val="000000" w:themeColor="text1"/>
          <w:lang w:val="it-IT"/>
        </w:rPr>
        <w:t>trillion VND, up 0.9% over the previous month and up 7.6% over the same period last year due to consumer demand for essential goods</w:t>
      </w:r>
      <w:r>
        <w:rPr>
          <w:color w:val="000000" w:themeColor="text1"/>
          <w:lang w:val="it-IT"/>
        </w:rPr>
        <w:t>, e</w:t>
      </w:r>
      <w:r w:rsidRPr="00D44659">
        <w:rPr>
          <w:color w:val="000000" w:themeColor="text1"/>
          <w:lang w:val="it-IT"/>
        </w:rPr>
        <w:t>specially, the items for the new school year are on the rise. August is the last summer month of the year, which is also the end of the summer vacation for students</w:t>
      </w:r>
      <w:r>
        <w:rPr>
          <w:color w:val="000000" w:themeColor="text1"/>
          <w:lang w:val="it-IT"/>
        </w:rPr>
        <w:t>, t</w:t>
      </w:r>
      <w:r w:rsidRPr="00D44659">
        <w:rPr>
          <w:color w:val="000000" w:themeColor="text1"/>
          <w:lang w:val="it-IT"/>
        </w:rPr>
        <w:t xml:space="preserve">herefore, travel activities as well as outdoor fun were more animated. </w:t>
      </w:r>
      <w:r w:rsidRPr="0058653F">
        <w:rPr>
          <w:color w:val="000000" w:themeColor="text1"/>
          <w:lang w:val="it-IT"/>
        </w:rPr>
        <w:t xml:space="preserve">Generally for 8 months of 2023, the total retail sales of consumer goods and services at current prices was estimated at </w:t>
      </w:r>
      <w:r w:rsidRPr="00D44659">
        <w:rPr>
          <w:color w:val="000000" w:themeColor="text1"/>
          <w:lang w:val="it-IT"/>
        </w:rPr>
        <w:t xml:space="preserve">4.043,9 </w:t>
      </w:r>
      <w:r w:rsidRPr="0058653F">
        <w:rPr>
          <w:color w:val="000000" w:themeColor="text1"/>
          <w:lang w:val="it-IT"/>
        </w:rPr>
        <w:t>trillion VND, up 10% over the same period last year (up 19.2% in the same period in 2022), if excluding the price factor, up 7.7% (the same period in 2022 increased by 15.1%).</w:t>
      </w:r>
    </w:p>
    <w:p w14:paraId="5204F6FC" w14:textId="73F1EF71" w:rsidR="00E02A7F" w:rsidRPr="00741181" w:rsidRDefault="00E02A7F" w:rsidP="00E02A7F">
      <w:pPr>
        <w:spacing w:before="120" w:after="120"/>
        <w:ind w:firstLine="567"/>
        <w:jc w:val="center"/>
        <w:rPr>
          <w:rFonts w:ascii="Arial" w:hAnsi="Arial" w:cs="Arial"/>
          <w:b/>
          <w:bCs/>
          <w:sz w:val="24"/>
          <w:szCs w:val="24"/>
          <w:lang w:val="it-IT"/>
        </w:rPr>
      </w:pPr>
      <w:r w:rsidRPr="00741181">
        <w:rPr>
          <w:rFonts w:ascii="Arial" w:hAnsi="Arial" w:cs="Arial"/>
          <w:b/>
          <w:sz w:val="24"/>
          <w:szCs w:val="24"/>
          <w:lang w:val="pl-PL"/>
        </w:rPr>
        <w:t xml:space="preserve">Table </w:t>
      </w:r>
      <w:r w:rsidR="005519FF">
        <w:rPr>
          <w:rFonts w:ascii="Arial" w:hAnsi="Arial" w:cs="Arial"/>
          <w:b/>
          <w:sz w:val="24"/>
          <w:szCs w:val="24"/>
          <w:lang w:val="pl-PL"/>
        </w:rPr>
        <w:t>3</w:t>
      </w:r>
      <w:r w:rsidRPr="00741181">
        <w:rPr>
          <w:rFonts w:ascii="Arial" w:hAnsi="Arial" w:cs="Arial"/>
          <w:b/>
          <w:sz w:val="24"/>
          <w:szCs w:val="24"/>
          <w:lang w:val="pl-PL"/>
        </w:rPr>
        <w:t xml:space="preserve">. </w:t>
      </w:r>
      <w:r w:rsidRPr="00741181">
        <w:rPr>
          <w:rFonts w:ascii="Arial" w:hAnsi="Arial" w:cs="Arial"/>
          <w:b/>
          <w:bCs/>
          <w:sz w:val="24"/>
          <w:szCs w:val="24"/>
          <w:lang w:val="it-IT"/>
        </w:rPr>
        <w:t>Retail sales of consumer goods and services</w:t>
      </w:r>
    </w:p>
    <w:p w14:paraId="238409C6" w14:textId="77777777" w:rsidR="00E02A7F" w:rsidRPr="0058653F" w:rsidRDefault="00E02A7F" w:rsidP="00E02A7F">
      <w:pPr>
        <w:spacing w:after="120" w:line="259" w:lineRule="auto"/>
        <w:jc w:val="center"/>
        <w:rPr>
          <w:rFonts w:ascii="Arial" w:hAnsi="Arial" w:cs="Arial"/>
          <w:b/>
          <w:bCs/>
          <w:sz w:val="2"/>
          <w:szCs w:val="20"/>
          <w:lang w:val="it-IT"/>
        </w:rPr>
      </w:pPr>
    </w:p>
    <w:p w14:paraId="1B77BDCF" w14:textId="77777777" w:rsidR="00E02A7F" w:rsidRPr="0058653F" w:rsidRDefault="00E02A7F" w:rsidP="00E02A7F">
      <w:pPr>
        <w:tabs>
          <w:tab w:val="left" w:pos="2835"/>
        </w:tabs>
        <w:ind w:firstLine="561"/>
        <w:jc w:val="right"/>
        <w:rPr>
          <w:rFonts w:ascii="Arial" w:hAnsi="Arial" w:cs="Arial"/>
          <w:b/>
          <w:bCs/>
          <w:i/>
          <w:sz w:val="12"/>
          <w:szCs w:val="20"/>
        </w:rPr>
      </w:pPr>
      <w:r w:rsidRPr="0058653F">
        <w:rPr>
          <w:rFonts w:ascii="Arial" w:hAnsi="Arial" w:cs="Arial"/>
          <w:b/>
          <w:bCs/>
          <w:i/>
          <w:sz w:val="20"/>
          <w:szCs w:val="20"/>
        </w:rPr>
        <w:t>Trillion VND</w:t>
      </w:r>
    </w:p>
    <w:p w14:paraId="5BB96F9C" w14:textId="77777777" w:rsidR="00E02A7F" w:rsidRPr="0058653F" w:rsidRDefault="00E02A7F" w:rsidP="00E02A7F">
      <w:pPr>
        <w:tabs>
          <w:tab w:val="left" w:pos="2835"/>
        </w:tabs>
        <w:ind w:right="2" w:firstLine="561"/>
        <w:jc w:val="right"/>
        <w:rPr>
          <w:rFonts w:ascii="Arial" w:hAnsi="Arial" w:cs="Arial"/>
          <w:b/>
          <w:bCs/>
          <w:i/>
          <w:sz w:val="2"/>
          <w:szCs w:val="20"/>
        </w:rPr>
      </w:pPr>
    </w:p>
    <w:tbl>
      <w:tblPr>
        <w:tblW w:w="9142" w:type="dxa"/>
        <w:jc w:val="center"/>
        <w:tblLayout w:type="fixed"/>
        <w:tblLook w:val="04A0" w:firstRow="1" w:lastRow="0" w:firstColumn="1" w:lastColumn="0" w:noHBand="0" w:noVBand="1"/>
      </w:tblPr>
      <w:tblGrid>
        <w:gridCol w:w="2993"/>
        <w:gridCol w:w="1423"/>
        <w:gridCol w:w="1745"/>
        <w:gridCol w:w="1508"/>
        <w:gridCol w:w="1473"/>
      </w:tblGrid>
      <w:tr w:rsidR="00E02A7F" w:rsidRPr="00741181" w14:paraId="4B90CED0" w14:textId="77777777" w:rsidTr="00A6257D">
        <w:trPr>
          <w:cantSplit/>
          <w:trHeight w:val="302"/>
          <w:jc w:val="center"/>
        </w:trPr>
        <w:tc>
          <w:tcPr>
            <w:tcW w:w="2993" w:type="dxa"/>
            <w:tcBorders>
              <w:top w:val="single" w:sz="8" w:space="0" w:color="auto"/>
              <w:left w:val="nil"/>
              <w:bottom w:val="nil"/>
            </w:tcBorders>
            <w:shd w:val="clear" w:color="auto" w:fill="auto"/>
            <w:vAlign w:val="center"/>
            <w:hideMark/>
          </w:tcPr>
          <w:p w14:paraId="73FBA376" w14:textId="77777777" w:rsidR="00E02A7F" w:rsidRPr="00741181" w:rsidRDefault="00E02A7F" w:rsidP="00A6257D">
            <w:pPr>
              <w:spacing w:before="20" w:after="20"/>
              <w:jc w:val="both"/>
              <w:rPr>
                <w:rFonts w:ascii="Arial" w:hAnsi="Arial" w:cs="Arial"/>
                <w:sz w:val="20"/>
                <w:szCs w:val="20"/>
              </w:rPr>
            </w:pPr>
            <w:r w:rsidRPr="00741181">
              <w:rPr>
                <w:rFonts w:ascii="Arial" w:hAnsi="Arial" w:cs="Arial"/>
                <w:bCs/>
                <w:sz w:val="20"/>
                <w:szCs w:val="20"/>
              </w:rPr>
              <w:t> </w:t>
            </w:r>
          </w:p>
        </w:tc>
        <w:tc>
          <w:tcPr>
            <w:tcW w:w="1423" w:type="dxa"/>
            <w:vMerge w:val="restart"/>
            <w:tcBorders>
              <w:top w:val="single" w:sz="4" w:space="0" w:color="auto"/>
              <w:bottom w:val="single" w:sz="4" w:space="0" w:color="auto"/>
            </w:tcBorders>
            <w:shd w:val="clear" w:color="auto" w:fill="auto"/>
            <w:vAlign w:val="center"/>
            <w:hideMark/>
          </w:tcPr>
          <w:p w14:paraId="17BAE65F" w14:textId="77777777" w:rsidR="00E02A7F" w:rsidRPr="00741181" w:rsidRDefault="00E02A7F" w:rsidP="00A6257D">
            <w:pPr>
              <w:spacing w:before="60" w:after="60"/>
              <w:jc w:val="center"/>
              <w:rPr>
                <w:rFonts w:ascii="Arial" w:hAnsi="Arial" w:cs="Arial"/>
                <w:bCs/>
                <w:sz w:val="20"/>
                <w:szCs w:val="20"/>
              </w:rPr>
            </w:pPr>
            <w:r w:rsidRPr="00741181">
              <w:rPr>
                <w:rFonts w:ascii="Arial" w:hAnsi="Arial" w:cs="Arial"/>
                <w:bCs/>
                <w:sz w:val="20"/>
                <w:szCs w:val="20"/>
              </w:rPr>
              <w:t>Estimate August</w:t>
            </w:r>
          </w:p>
          <w:p w14:paraId="782491C4" w14:textId="77777777" w:rsidR="00E02A7F" w:rsidRPr="00741181" w:rsidRDefault="00E02A7F" w:rsidP="00A6257D">
            <w:pPr>
              <w:spacing w:before="20" w:after="20"/>
              <w:jc w:val="center"/>
              <w:rPr>
                <w:rFonts w:ascii="Arial" w:hAnsi="Arial" w:cs="Arial"/>
                <w:sz w:val="20"/>
                <w:szCs w:val="20"/>
              </w:rPr>
            </w:pPr>
            <w:r w:rsidRPr="00741181">
              <w:rPr>
                <w:rFonts w:ascii="Arial" w:hAnsi="Arial" w:cs="Arial"/>
                <w:bCs/>
                <w:sz w:val="20"/>
                <w:szCs w:val="20"/>
              </w:rPr>
              <w:t>in 2023</w:t>
            </w:r>
          </w:p>
        </w:tc>
        <w:tc>
          <w:tcPr>
            <w:tcW w:w="1745" w:type="dxa"/>
            <w:vMerge w:val="restart"/>
            <w:tcBorders>
              <w:top w:val="single" w:sz="4" w:space="0" w:color="auto"/>
              <w:bottom w:val="single" w:sz="4" w:space="0" w:color="auto"/>
            </w:tcBorders>
            <w:shd w:val="clear" w:color="auto" w:fill="auto"/>
            <w:vAlign w:val="center"/>
            <w:hideMark/>
          </w:tcPr>
          <w:p w14:paraId="2DF90271" w14:textId="77777777" w:rsidR="00E02A7F" w:rsidRPr="00741181" w:rsidRDefault="00E02A7F" w:rsidP="00A6257D">
            <w:pPr>
              <w:spacing w:before="60" w:after="60"/>
              <w:jc w:val="center"/>
              <w:rPr>
                <w:rFonts w:ascii="Arial" w:hAnsi="Arial" w:cs="Arial"/>
                <w:sz w:val="20"/>
                <w:szCs w:val="20"/>
                <w:lang w:val="pt-BR"/>
              </w:rPr>
            </w:pPr>
            <w:r w:rsidRPr="00741181">
              <w:rPr>
                <w:rFonts w:ascii="Arial" w:hAnsi="Arial" w:cs="Arial"/>
                <w:bCs/>
                <w:sz w:val="20"/>
                <w:szCs w:val="20"/>
              </w:rPr>
              <w:t xml:space="preserve">Estimate </w:t>
            </w:r>
            <w:r w:rsidRPr="00741181">
              <w:rPr>
                <w:rFonts w:ascii="Arial" w:hAnsi="Arial" w:cs="Arial"/>
                <w:bCs/>
                <w:sz w:val="20"/>
                <w:szCs w:val="20"/>
              </w:rPr>
              <w:br/>
              <w:t>8 months</w:t>
            </w:r>
            <w:r w:rsidRPr="00741181">
              <w:rPr>
                <w:rFonts w:ascii="Arial" w:hAnsi="Arial" w:cs="Arial"/>
                <w:bCs/>
                <w:sz w:val="20"/>
                <w:szCs w:val="20"/>
              </w:rPr>
              <w:br/>
              <w:t>in 2023</w:t>
            </w:r>
          </w:p>
        </w:tc>
        <w:tc>
          <w:tcPr>
            <w:tcW w:w="2981" w:type="dxa"/>
            <w:gridSpan w:val="2"/>
            <w:vMerge w:val="restart"/>
            <w:tcBorders>
              <w:top w:val="single" w:sz="4" w:space="0" w:color="auto"/>
              <w:bottom w:val="single" w:sz="4" w:space="0" w:color="auto"/>
            </w:tcBorders>
            <w:shd w:val="clear" w:color="auto" w:fill="auto"/>
            <w:vAlign w:val="center"/>
            <w:hideMark/>
          </w:tcPr>
          <w:p w14:paraId="44DF74CE" w14:textId="77777777" w:rsidR="00E02A7F" w:rsidRPr="00741181" w:rsidRDefault="00E02A7F" w:rsidP="00A6257D">
            <w:pPr>
              <w:spacing w:before="20" w:after="20"/>
              <w:jc w:val="center"/>
              <w:rPr>
                <w:rFonts w:ascii="Arial" w:hAnsi="Arial" w:cs="Arial"/>
                <w:sz w:val="20"/>
                <w:szCs w:val="20"/>
                <w:lang w:val="pt-BR"/>
              </w:rPr>
            </w:pPr>
            <w:r w:rsidRPr="00741181">
              <w:rPr>
                <w:rFonts w:ascii="Arial" w:hAnsi="Arial" w:cs="Arial"/>
                <w:bCs/>
                <w:sz w:val="20"/>
                <w:szCs w:val="20"/>
              </w:rPr>
              <w:t>G</w:t>
            </w:r>
            <w:r w:rsidRPr="00741181">
              <w:rPr>
                <w:rFonts w:ascii="Arial" w:hAnsi="Arial" w:cs="Arial"/>
                <w:bCs/>
                <w:sz w:val="20"/>
                <w:szCs w:val="20"/>
                <w:lang w:val="vi-VN"/>
              </w:rPr>
              <w:t>rowth rate</w:t>
            </w:r>
            <w:r w:rsidRPr="00741181">
              <w:rPr>
                <w:rFonts w:ascii="Arial" w:hAnsi="Arial" w:cs="Arial"/>
                <w:bCs/>
                <w:sz w:val="20"/>
                <w:szCs w:val="20"/>
              </w:rPr>
              <w:t xml:space="preserve"> compared to same period last year (%)</w:t>
            </w:r>
          </w:p>
        </w:tc>
      </w:tr>
      <w:tr w:rsidR="00E02A7F" w:rsidRPr="00741181" w14:paraId="4D39D358" w14:textId="77777777" w:rsidTr="00A6257D">
        <w:trPr>
          <w:cantSplit/>
          <w:trHeight w:val="254"/>
          <w:jc w:val="center"/>
        </w:trPr>
        <w:tc>
          <w:tcPr>
            <w:tcW w:w="2993" w:type="dxa"/>
            <w:tcBorders>
              <w:top w:val="nil"/>
              <w:left w:val="nil"/>
              <w:bottom w:val="nil"/>
            </w:tcBorders>
            <w:shd w:val="clear" w:color="auto" w:fill="auto"/>
            <w:vAlign w:val="center"/>
            <w:hideMark/>
          </w:tcPr>
          <w:p w14:paraId="0D5AE273" w14:textId="77777777" w:rsidR="00E02A7F" w:rsidRPr="00741181" w:rsidRDefault="00E02A7F" w:rsidP="00A6257D">
            <w:pPr>
              <w:spacing w:before="20" w:after="20"/>
              <w:jc w:val="both"/>
              <w:rPr>
                <w:rFonts w:ascii="Arial" w:hAnsi="Arial" w:cs="Arial"/>
                <w:sz w:val="20"/>
                <w:szCs w:val="20"/>
                <w:lang w:val="pt-BR"/>
              </w:rPr>
            </w:pPr>
          </w:p>
        </w:tc>
        <w:tc>
          <w:tcPr>
            <w:tcW w:w="1423" w:type="dxa"/>
            <w:vMerge/>
            <w:tcBorders>
              <w:bottom w:val="single" w:sz="4" w:space="0" w:color="auto"/>
            </w:tcBorders>
            <w:shd w:val="clear" w:color="auto" w:fill="auto"/>
            <w:vAlign w:val="center"/>
            <w:hideMark/>
          </w:tcPr>
          <w:p w14:paraId="72AE03EE" w14:textId="77777777" w:rsidR="00E02A7F" w:rsidRPr="00741181" w:rsidRDefault="00E02A7F" w:rsidP="00A6257D">
            <w:pPr>
              <w:spacing w:before="20" w:after="20"/>
              <w:jc w:val="center"/>
              <w:rPr>
                <w:rFonts w:ascii="Arial" w:hAnsi="Arial" w:cs="Arial"/>
                <w:sz w:val="20"/>
                <w:szCs w:val="20"/>
                <w:lang w:val="pt-BR"/>
              </w:rPr>
            </w:pPr>
          </w:p>
        </w:tc>
        <w:tc>
          <w:tcPr>
            <w:tcW w:w="1745" w:type="dxa"/>
            <w:vMerge/>
            <w:tcBorders>
              <w:bottom w:val="single" w:sz="4" w:space="0" w:color="auto"/>
            </w:tcBorders>
            <w:shd w:val="clear" w:color="auto" w:fill="auto"/>
            <w:vAlign w:val="center"/>
            <w:hideMark/>
          </w:tcPr>
          <w:p w14:paraId="18D9BD78" w14:textId="77777777" w:rsidR="00E02A7F" w:rsidRPr="00741181" w:rsidRDefault="00E02A7F" w:rsidP="00A6257D">
            <w:pPr>
              <w:spacing w:before="20" w:after="20"/>
              <w:jc w:val="center"/>
              <w:rPr>
                <w:rFonts w:ascii="Arial" w:hAnsi="Arial" w:cs="Arial"/>
                <w:sz w:val="20"/>
                <w:szCs w:val="20"/>
                <w:lang w:val="pt-BR"/>
              </w:rPr>
            </w:pPr>
          </w:p>
        </w:tc>
        <w:tc>
          <w:tcPr>
            <w:tcW w:w="2981" w:type="dxa"/>
            <w:gridSpan w:val="2"/>
            <w:vMerge/>
            <w:tcBorders>
              <w:bottom w:val="single" w:sz="4" w:space="0" w:color="auto"/>
            </w:tcBorders>
            <w:shd w:val="clear" w:color="auto" w:fill="auto"/>
            <w:vAlign w:val="center"/>
            <w:hideMark/>
          </w:tcPr>
          <w:p w14:paraId="74466FBE" w14:textId="77777777" w:rsidR="00E02A7F" w:rsidRPr="00741181" w:rsidRDefault="00E02A7F" w:rsidP="00A6257D">
            <w:pPr>
              <w:spacing w:before="20" w:after="20"/>
              <w:jc w:val="center"/>
              <w:rPr>
                <w:rFonts w:ascii="Arial" w:hAnsi="Arial" w:cs="Arial"/>
                <w:sz w:val="20"/>
                <w:szCs w:val="20"/>
                <w:lang w:val="pt-BR"/>
              </w:rPr>
            </w:pPr>
          </w:p>
        </w:tc>
      </w:tr>
      <w:tr w:rsidR="00E02A7F" w:rsidRPr="00741181" w14:paraId="3DB1600A" w14:textId="77777777" w:rsidTr="00A6257D">
        <w:trPr>
          <w:cantSplit/>
          <w:trHeight w:val="140"/>
          <w:jc w:val="center"/>
        </w:trPr>
        <w:tc>
          <w:tcPr>
            <w:tcW w:w="2993" w:type="dxa"/>
            <w:tcBorders>
              <w:top w:val="nil"/>
              <w:left w:val="nil"/>
              <w:bottom w:val="nil"/>
            </w:tcBorders>
            <w:shd w:val="clear" w:color="auto" w:fill="auto"/>
            <w:vAlign w:val="center"/>
            <w:hideMark/>
          </w:tcPr>
          <w:p w14:paraId="3E6DB29B" w14:textId="77777777" w:rsidR="00E02A7F" w:rsidRPr="00741181" w:rsidRDefault="00E02A7F" w:rsidP="00A6257D">
            <w:pPr>
              <w:spacing w:before="20" w:after="20"/>
              <w:jc w:val="both"/>
              <w:rPr>
                <w:rFonts w:ascii="Arial" w:hAnsi="Arial" w:cs="Arial"/>
                <w:sz w:val="20"/>
                <w:szCs w:val="20"/>
                <w:lang w:val="pt-BR"/>
              </w:rPr>
            </w:pPr>
          </w:p>
        </w:tc>
        <w:tc>
          <w:tcPr>
            <w:tcW w:w="1423" w:type="dxa"/>
            <w:vMerge/>
            <w:tcBorders>
              <w:bottom w:val="single" w:sz="4" w:space="0" w:color="auto"/>
            </w:tcBorders>
            <w:shd w:val="clear" w:color="auto" w:fill="auto"/>
            <w:vAlign w:val="center"/>
            <w:hideMark/>
          </w:tcPr>
          <w:p w14:paraId="1169C3C5" w14:textId="77777777" w:rsidR="00E02A7F" w:rsidRPr="00741181" w:rsidRDefault="00E02A7F" w:rsidP="00A6257D">
            <w:pPr>
              <w:spacing w:before="20" w:after="20"/>
              <w:jc w:val="center"/>
              <w:rPr>
                <w:rFonts w:ascii="Arial" w:hAnsi="Arial" w:cs="Arial"/>
                <w:sz w:val="20"/>
                <w:szCs w:val="20"/>
                <w:lang w:val="pt-BR"/>
              </w:rPr>
            </w:pPr>
          </w:p>
        </w:tc>
        <w:tc>
          <w:tcPr>
            <w:tcW w:w="1745" w:type="dxa"/>
            <w:vMerge/>
            <w:tcBorders>
              <w:bottom w:val="single" w:sz="4" w:space="0" w:color="auto"/>
            </w:tcBorders>
            <w:shd w:val="clear" w:color="auto" w:fill="auto"/>
            <w:vAlign w:val="center"/>
            <w:hideMark/>
          </w:tcPr>
          <w:p w14:paraId="21881FC7" w14:textId="77777777" w:rsidR="00E02A7F" w:rsidRPr="00741181" w:rsidRDefault="00E02A7F" w:rsidP="00A6257D">
            <w:pPr>
              <w:spacing w:before="20" w:after="20"/>
              <w:jc w:val="center"/>
              <w:rPr>
                <w:rFonts w:ascii="Arial" w:hAnsi="Arial" w:cs="Arial"/>
                <w:sz w:val="20"/>
                <w:szCs w:val="20"/>
                <w:lang w:val="pt-BR"/>
              </w:rPr>
            </w:pPr>
          </w:p>
        </w:tc>
        <w:tc>
          <w:tcPr>
            <w:tcW w:w="1508" w:type="dxa"/>
            <w:vMerge w:val="restart"/>
            <w:tcBorders>
              <w:bottom w:val="single" w:sz="4" w:space="0" w:color="auto"/>
            </w:tcBorders>
            <w:shd w:val="clear" w:color="auto" w:fill="auto"/>
            <w:vAlign w:val="center"/>
            <w:hideMark/>
          </w:tcPr>
          <w:p w14:paraId="7E37EC82" w14:textId="77777777" w:rsidR="00E02A7F" w:rsidRPr="00741181" w:rsidRDefault="00E02A7F" w:rsidP="00A6257D">
            <w:pPr>
              <w:spacing w:before="20" w:after="20"/>
              <w:jc w:val="center"/>
              <w:rPr>
                <w:rFonts w:ascii="Arial" w:hAnsi="Arial" w:cs="Arial"/>
                <w:sz w:val="20"/>
                <w:szCs w:val="20"/>
              </w:rPr>
            </w:pPr>
            <w:r w:rsidRPr="00741181">
              <w:rPr>
                <w:rFonts w:ascii="Arial" w:hAnsi="Arial" w:cs="Arial"/>
                <w:bCs/>
                <w:sz w:val="20"/>
                <w:szCs w:val="20"/>
              </w:rPr>
              <w:t>August</w:t>
            </w:r>
            <w:r w:rsidRPr="00741181">
              <w:rPr>
                <w:rFonts w:ascii="Arial" w:hAnsi="Arial" w:cs="Arial"/>
                <w:bCs/>
                <w:sz w:val="20"/>
                <w:szCs w:val="20"/>
              </w:rPr>
              <w:br/>
              <w:t>in 2023</w:t>
            </w:r>
          </w:p>
        </w:tc>
        <w:tc>
          <w:tcPr>
            <w:tcW w:w="1473" w:type="dxa"/>
            <w:vMerge w:val="restart"/>
            <w:tcBorders>
              <w:bottom w:val="single" w:sz="4" w:space="0" w:color="auto"/>
            </w:tcBorders>
            <w:shd w:val="clear" w:color="auto" w:fill="auto"/>
            <w:vAlign w:val="center"/>
            <w:hideMark/>
          </w:tcPr>
          <w:p w14:paraId="4279218D" w14:textId="77777777" w:rsidR="00E02A7F" w:rsidRPr="00741181" w:rsidRDefault="00E02A7F" w:rsidP="00A6257D">
            <w:pPr>
              <w:spacing w:before="60" w:after="60"/>
              <w:jc w:val="center"/>
              <w:rPr>
                <w:rFonts w:ascii="Arial" w:hAnsi="Arial" w:cs="Arial"/>
                <w:bCs/>
                <w:sz w:val="20"/>
                <w:szCs w:val="20"/>
              </w:rPr>
            </w:pPr>
            <w:r w:rsidRPr="00741181">
              <w:rPr>
                <w:rFonts w:ascii="Arial" w:hAnsi="Arial" w:cs="Arial"/>
                <w:bCs/>
                <w:sz w:val="20"/>
                <w:szCs w:val="20"/>
              </w:rPr>
              <w:t>8 months</w:t>
            </w:r>
          </w:p>
          <w:p w14:paraId="3C08EE79" w14:textId="77777777" w:rsidR="00E02A7F" w:rsidRPr="00741181" w:rsidRDefault="00E02A7F" w:rsidP="00A6257D">
            <w:pPr>
              <w:spacing w:before="20" w:after="20"/>
              <w:jc w:val="center"/>
              <w:rPr>
                <w:rFonts w:ascii="Arial" w:hAnsi="Arial" w:cs="Arial"/>
                <w:sz w:val="20"/>
                <w:szCs w:val="20"/>
              </w:rPr>
            </w:pPr>
            <w:r w:rsidRPr="00741181">
              <w:rPr>
                <w:rFonts w:ascii="Arial" w:hAnsi="Arial" w:cs="Arial"/>
                <w:bCs/>
                <w:sz w:val="20"/>
                <w:szCs w:val="20"/>
              </w:rPr>
              <w:t>in 2023</w:t>
            </w:r>
          </w:p>
        </w:tc>
      </w:tr>
      <w:tr w:rsidR="00E02A7F" w:rsidRPr="00741181" w14:paraId="1B68C061" w14:textId="77777777" w:rsidTr="00A6257D">
        <w:trPr>
          <w:cantSplit/>
          <w:trHeight w:val="202"/>
          <w:jc w:val="center"/>
        </w:trPr>
        <w:tc>
          <w:tcPr>
            <w:tcW w:w="2993" w:type="dxa"/>
            <w:tcBorders>
              <w:top w:val="nil"/>
              <w:left w:val="nil"/>
              <w:bottom w:val="nil"/>
            </w:tcBorders>
            <w:shd w:val="clear" w:color="auto" w:fill="auto"/>
            <w:vAlign w:val="center"/>
            <w:hideMark/>
          </w:tcPr>
          <w:p w14:paraId="58BE2F6E" w14:textId="77777777" w:rsidR="00E02A7F" w:rsidRPr="00741181" w:rsidRDefault="00E02A7F" w:rsidP="00A6257D">
            <w:pPr>
              <w:spacing w:before="20" w:after="20"/>
              <w:jc w:val="both"/>
              <w:rPr>
                <w:rFonts w:ascii="Arial" w:hAnsi="Arial" w:cs="Arial"/>
                <w:sz w:val="20"/>
                <w:szCs w:val="20"/>
              </w:rPr>
            </w:pPr>
          </w:p>
        </w:tc>
        <w:tc>
          <w:tcPr>
            <w:tcW w:w="1423" w:type="dxa"/>
            <w:vMerge/>
            <w:tcBorders>
              <w:bottom w:val="single" w:sz="4" w:space="0" w:color="auto"/>
            </w:tcBorders>
            <w:shd w:val="clear" w:color="auto" w:fill="auto"/>
            <w:vAlign w:val="center"/>
          </w:tcPr>
          <w:p w14:paraId="132E79F6" w14:textId="77777777" w:rsidR="00E02A7F" w:rsidRPr="00741181" w:rsidRDefault="00E02A7F" w:rsidP="00A6257D">
            <w:pPr>
              <w:spacing w:before="20" w:after="20"/>
              <w:jc w:val="center"/>
              <w:rPr>
                <w:rFonts w:ascii="Arial" w:hAnsi="Arial" w:cs="Arial"/>
                <w:sz w:val="20"/>
                <w:szCs w:val="20"/>
              </w:rPr>
            </w:pPr>
          </w:p>
        </w:tc>
        <w:tc>
          <w:tcPr>
            <w:tcW w:w="1745" w:type="dxa"/>
            <w:vMerge/>
            <w:tcBorders>
              <w:bottom w:val="single" w:sz="4" w:space="0" w:color="auto"/>
            </w:tcBorders>
            <w:shd w:val="clear" w:color="auto" w:fill="auto"/>
            <w:vAlign w:val="center"/>
          </w:tcPr>
          <w:p w14:paraId="79099487" w14:textId="77777777" w:rsidR="00E02A7F" w:rsidRPr="00741181" w:rsidRDefault="00E02A7F" w:rsidP="00A6257D">
            <w:pPr>
              <w:spacing w:before="20" w:after="20"/>
              <w:jc w:val="center"/>
              <w:rPr>
                <w:rFonts w:ascii="Arial" w:hAnsi="Arial" w:cs="Arial"/>
                <w:sz w:val="20"/>
                <w:szCs w:val="20"/>
              </w:rPr>
            </w:pPr>
          </w:p>
        </w:tc>
        <w:tc>
          <w:tcPr>
            <w:tcW w:w="1508" w:type="dxa"/>
            <w:vMerge/>
            <w:tcBorders>
              <w:bottom w:val="single" w:sz="4" w:space="0" w:color="auto"/>
            </w:tcBorders>
            <w:shd w:val="clear" w:color="auto" w:fill="auto"/>
            <w:vAlign w:val="center"/>
            <w:hideMark/>
          </w:tcPr>
          <w:p w14:paraId="7F93E7CA" w14:textId="77777777" w:rsidR="00E02A7F" w:rsidRPr="00741181" w:rsidRDefault="00E02A7F" w:rsidP="00A6257D">
            <w:pPr>
              <w:spacing w:before="20" w:after="20"/>
              <w:jc w:val="center"/>
              <w:rPr>
                <w:rFonts w:ascii="Arial" w:hAnsi="Arial" w:cs="Arial"/>
                <w:sz w:val="20"/>
                <w:szCs w:val="20"/>
              </w:rPr>
            </w:pPr>
          </w:p>
        </w:tc>
        <w:tc>
          <w:tcPr>
            <w:tcW w:w="1473" w:type="dxa"/>
            <w:vMerge/>
            <w:tcBorders>
              <w:bottom w:val="single" w:sz="4" w:space="0" w:color="auto"/>
            </w:tcBorders>
            <w:shd w:val="clear" w:color="auto" w:fill="auto"/>
            <w:vAlign w:val="center"/>
            <w:hideMark/>
          </w:tcPr>
          <w:p w14:paraId="68302E2F" w14:textId="77777777" w:rsidR="00E02A7F" w:rsidRPr="00741181" w:rsidRDefault="00E02A7F" w:rsidP="00A6257D">
            <w:pPr>
              <w:spacing w:before="20" w:after="20"/>
              <w:jc w:val="center"/>
              <w:rPr>
                <w:rFonts w:ascii="Arial" w:hAnsi="Arial" w:cs="Arial"/>
                <w:sz w:val="20"/>
                <w:szCs w:val="20"/>
              </w:rPr>
            </w:pPr>
          </w:p>
        </w:tc>
      </w:tr>
      <w:tr w:rsidR="00E02A7F" w:rsidRPr="00741181" w14:paraId="2F019654" w14:textId="77777777" w:rsidTr="00A6257D">
        <w:trPr>
          <w:cantSplit/>
          <w:trHeight w:val="395"/>
          <w:jc w:val="center"/>
        </w:trPr>
        <w:tc>
          <w:tcPr>
            <w:tcW w:w="2993" w:type="dxa"/>
            <w:tcBorders>
              <w:top w:val="nil"/>
              <w:left w:val="nil"/>
              <w:bottom w:val="nil"/>
            </w:tcBorders>
            <w:shd w:val="clear" w:color="auto" w:fill="auto"/>
            <w:vAlign w:val="center"/>
            <w:hideMark/>
          </w:tcPr>
          <w:p w14:paraId="1CA91405" w14:textId="77777777" w:rsidR="00E02A7F" w:rsidRPr="00741181" w:rsidRDefault="00E02A7F" w:rsidP="00A6257D">
            <w:pPr>
              <w:spacing w:before="60" w:after="60"/>
              <w:rPr>
                <w:rFonts w:ascii="Arial" w:hAnsi="Arial" w:cs="Arial"/>
                <w:b/>
                <w:bCs/>
                <w:sz w:val="20"/>
                <w:szCs w:val="20"/>
              </w:rPr>
            </w:pPr>
            <w:r w:rsidRPr="00741181">
              <w:rPr>
                <w:rFonts w:ascii="Arial" w:hAnsi="Arial" w:cs="Arial"/>
                <w:b/>
                <w:bCs/>
                <w:color w:val="000000" w:themeColor="text1"/>
                <w:sz w:val="20"/>
                <w:szCs w:val="20"/>
              </w:rPr>
              <w:t>Total</w:t>
            </w:r>
          </w:p>
        </w:tc>
        <w:tc>
          <w:tcPr>
            <w:tcW w:w="1423" w:type="dxa"/>
            <w:tcBorders>
              <w:top w:val="single" w:sz="4" w:space="0" w:color="auto"/>
            </w:tcBorders>
            <w:shd w:val="clear" w:color="auto" w:fill="auto"/>
            <w:vAlign w:val="bottom"/>
          </w:tcPr>
          <w:p w14:paraId="1D71C1EF" w14:textId="77777777" w:rsidR="00E02A7F" w:rsidRPr="00741181" w:rsidRDefault="00E02A7F" w:rsidP="00A6257D">
            <w:pPr>
              <w:spacing w:before="60" w:after="60"/>
              <w:ind w:right="339"/>
              <w:jc w:val="right"/>
              <w:rPr>
                <w:rFonts w:ascii="Arial" w:hAnsi="Arial" w:cs="Arial"/>
                <w:b/>
                <w:bCs/>
                <w:sz w:val="20"/>
                <w:szCs w:val="20"/>
              </w:rPr>
            </w:pPr>
            <w:r w:rsidRPr="00741181">
              <w:rPr>
                <w:rFonts w:ascii="Arial" w:hAnsi="Arial" w:cs="Arial"/>
                <w:b/>
                <w:bCs/>
                <w:sz w:val="20"/>
                <w:szCs w:val="20"/>
              </w:rPr>
              <w:t>515,4</w:t>
            </w:r>
          </w:p>
        </w:tc>
        <w:tc>
          <w:tcPr>
            <w:tcW w:w="1745" w:type="dxa"/>
            <w:tcBorders>
              <w:top w:val="single" w:sz="4" w:space="0" w:color="auto"/>
            </w:tcBorders>
            <w:shd w:val="clear" w:color="auto" w:fill="auto"/>
            <w:vAlign w:val="bottom"/>
          </w:tcPr>
          <w:p w14:paraId="3029B78E" w14:textId="77777777" w:rsidR="00E02A7F" w:rsidRPr="00741181" w:rsidRDefault="00E02A7F" w:rsidP="00A6257D">
            <w:pPr>
              <w:spacing w:before="60" w:after="60"/>
              <w:ind w:right="339"/>
              <w:jc w:val="right"/>
              <w:rPr>
                <w:rFonts w:ascii="Arial" w:hAnsi="Arial" w:cs="Arial"/>
                <w:b/>
                <w:bCs/>
                <w:sz w:val="20"/>
                <w:szCs w:val="20"/>
              </w:rPr>
            </w:pPr>
            <w:r w:rsidRPr="00741181">
              <w:rPr>
                <w:rFonts w:ascii="Arial" w:hAnsi="Arial" w:cs="Arial"/>
                <w:b/>
                <w:bCs/>
                <w:sz w:val="20"/>
                <w:szCs w:val="20"/>
              </w:rPr>
              <w:t>4.043,9</w:t>
            </w:r>
          </w:p>
        </w:tc>
        <w:tc>
          <w:tcPr>
            <w:tcW w:w="1508" w:type="dxa"/>
            <w:tcBorders>
              <w:top w:val="single" w:sz="4" w:space="0" w:color="auto"/>
            </w:tcBorders>
            <w:shd w:val="clear" w:color="auto" w:fill="auto"/>
            <w:vAlign w:val="bottom"/>
          </w:tcPr>
          <w:p w14:paraId="4B73923C" w14:textId="77777777" w:rsidR="00E02A7F" w:rsidRPr="00741181" w:rsidRDefault="00E02A7F" w:rsidP="00A6257D">
            <w:pPr>
              <w:spacing w:before="60" w:after="60"/>
              <w:ind w:right="339"/>
              <w:jc w:val="right"/>
              <w:rPr>
                <w:rFonts w:ascii="Arial" w:hAnsi="Arial" w:cs="Arial"/>
                <w:b/>
                <w:bCs/>
                <w:sz w:val="20"/>
                <w:szCs w:val="20"/>
              </w:rPr>
            </w:pPr>
            <w:r w:rsidRPr="00741181">
              <w:rPr>
                <w:rFonts w:ascii="Arial" w:hAnsi="Arial" w:cs="Arial"/>
                <w:b/>
                <w:bCs/>
                <w:sz w:val="20"/>
                <w:szCs w:val="20"/>
              </w:rPr>
              <w:t xml:space="preserve">      7,6 </w:t>
            </w:r>
          </w:p>
        </w:tc>
        <w:tc>
          <w:tcPr>
            <w:tcW w:w="1473" w:type="dxa"/>
            <w:tcBorders>
              <w:top w:val="single" w:sz="4" w:space="0" w:color="auto"/>
            </w:tcBorders>
            <w:shd w:val="clear" w:color="auto" w:fill="auto"/>
            <w:vAlign w:val="bottom"/>
          </w:tcPr>
          <w:p w14:paraId="2BBDE4DC" w14:textId="77777777" w:rsidR="00E02A7F" w:rsidRPr="00741181" w:rsidRDefault="00E02A7F" w:rsidP="00A6257D">
            <w:pPr>
              <w:spacing w:before="60" w:after="60"/>
              <w:ind w:right="339"/>
              <w:jc w:val="right"/>
              <w:rPr>
                <w:rFonts w:ascii="Arial" w:hAnsi="Arial" w:cs="Arial"/>
                <w:b/>
                <w:bCs/>
                <w:sz w:val="20"/>
                <w:szCs w:val="20"/>
              </w:rPr>
            </w:pPr>
            <w:r w:rsidRPr="00741181">
              <w:rPr>
                <w:rFonts w:ascii="Arial" w:hAnsi="Arial" w:cs="Arial"/>
                <w:b/>
                <w:bCs/>
                <w:sz w:val="20"/>
                <w:szCs w:val="20"/>
              </w:rPr>
              <w:t xml:space="preserve">      10,0</w:t>
            </w:r>
          </w:p>
        </w:tc>
      </w:tr>
      <w:tr w:rsidR="00E02A7F" w:rsidRPr="00741181" w14:paraId="149358AD" w14:textId="77777777" w:rsidTr="00A6257D">
        <w:trPr>
          <w:cantSplit/>
          <w:trHeight w:val="341"/>
          <w:jc w:val="center"/>
        </w:trPr>
        <w:tc>
          <w:tcPr>
            <w:tcW w:w="2993" w:type="dxa"/>
            <w:tcBorders>
              <w:top w:val="nil"/>
              <w:left w:val="nil"/>
              <w:bottom w:val="nil"/>
            </w:tcBorders>
            <w:shd w:val="clear" w:color="auto" w:fill="auto"/>
            <w:vAlign w:val="center"/>
            <w:hideMark/>
          </w:tcPr>
          <w:p w14:paraId="6AF0D627" w14:textId="77777777" w:rsidR="00E02A7F" w:rsidRPr="00741181" w:rsidRDefault="00E02A7F" w:rsidP="00A6257D">
            <w:pPr>
              <w:spacing w:before="60" w:after="60"/>
              <w:ind w:left="318"/>
              <w:rPr>
                <w:rFonts w:ascii="Arial" w:hAnsi="Arial" w:cs="Arial"/>
                <w:sz w:val="20"/>
                <w:szCs w:val="20"/>
              </w:rPr>
            </w:pPr>
            <w:r w:rsidRPr="00741181">
              <w:rPr>
                <w:rFonts w:ascii="Arial" w:hAnsi="Arial" w:cs="Arial"/>
                <w:bCs/>
                <w:color w:val="000000" w:themeColor="text1"/>
                <w:sz w:val="20"/>
                <w:szCs w:val="20"/>
              </w:rPr>
              <w:t>Retail sale of goods</w:t>
            </w:r>
          </w:p>
        </w:tc>
        <w:tc>
          <w:tcPr>
            <w:tcW w:w="1423" w:type="dxa"/>
            <w:shd w:val="clear" w:color="auto" w:fill="auto"/>
            <w:vAlign w:val="bottom"/>
          </w:tcPr>
          <w:p w14:paraId="34547481" w14:textId="77777777" w:rsidR="00E02A7F" w:rsidRPr="00741181" w:rsidRDefault="00E02A7F" w:rsidP="00A6257D">
            <w:pPr>
              <w:spacing w:before="60" w:after="60"/>
              <w:ind w:right="339"/>
              <w:jc w:val="right"/>
              <w:rPr>
                <w:rFonts w:ascii="Arial" w:hAnsi="Arial" w:cs="Arial"/>
                <w:sz w:val="20"/>
                <w:szCs w:val="20"/>
              </w:rPr>
            </w:pPr>
            <w:r w:rsidRPr="00741181">
              <w:rPr>
                <w:rFonts w:ascii="Arial" w:hAnsi="Arial" w:cs="Arial"/>
                <w:sz w:val="20"/>
                <w:szCs w:val="20"/>
              </w:rPr>
              <w:t>400,0</w:t>
            </w:r>
          </w:p>
        </w:tc>
        <w:tc>
          <w:tcPr>
            <w:tcW w:w="1745" w:type="dxa"/>
            <w:shd w:val="clear" w:color="auto" w:fill="auto"/>
            <w:vAlign w:val="bottom"/>
          </w:tcPr>
          <w:p w14:paraId="270646B7" w14:textId="77777777" w:rsidR="00E02A7F" w:rsidRPr="00741181" w:rsidRDefault="00E02A7F" w:rsidP="00A6257D">
            <w:pPr>
              <w:spacing w:before="60" w:after="60"/>
              <w:ind w:right="339"/>
              <w:jc w:val="right"/>
              <w:rPr>
                <w:rFonts w:ascii="Arial" w:hAnsi="Arial" w:cs="Arial"/>
                <w:sz w:val="20"/>
                <w:szCs w:val="20"/>
              </w:rPr>
            </w:pPr>
            <w:r w:rsidRPr="00741181">
              <w:rPr>
                <w:rFonts w:ascii="Arial" w:hAnsi="Arial" w:cs="Arial"/>
                <w:sz w:val="20"/>
                <w:szCs w:val="20"/>
              </w:rPr>
              <w:t>3.175,5</w:t>
            </w:r>
          </w:p>
        </w:tc>
        <w:tc>
          <w:tcPr>
            <w:tcW w:w="1508" w:type="dxa"/>
            <w:shd w:val="clear" w:color="auto" w:fill="auto"/>
            <w:vAlign w:val="bottom"/>
          </w:tcPr>
          <w:p w14:paraId="36D3A9C1" w14:textId="77777777" w:rsidR="00E02A7F" w:rsidRPr="00741181" w:rsidRDefault="00E02A7F" w:rsidP="00A6257D">
            <w:pPr>
              <w:spacing w:before="60" w:after="60"/>
              <w:ind w:right="339"/>
              <w:jc w:val="right"/>
              <w:rPr>
                <w:rFonts w:ascii="Arial" w:hAnsi="Arial" w:cs="Arial"/>
                <w:sz w:val="20"/>
                <w:szCs w:val="20"/>
              </w:rPr>
            </w:pPr>
            <w:r w:rsidRPr="00741181">
              <w:rPr>
                <w:rFonts w:ascii="Arial" w:hAnsi="Arial" w:cs="Arial"/>
                <w:sz w:val="20"/>
                <w:szCs w:val="20"/>
              </w:rPr>
              <w:t xml:space="preserve">      7,5 </w:t>
            </w:r>
          </w:p>
        </w:tc>
        <w:tc>
          <w:tcPr>
            <w:tcW w:w="1473" w:type="dxa"/>
            <w:shd w:val="clear" w:color="auto" w:fill="auto"/>
            <w:vAlign w:val="bottom"/>
          </w:tcPr>
          <w:p w14:paraId="712431B1" w14:textId="77777777" w:rsidR="00E02A7F" w:rsidRPr="00741181" w:rsidRDefault="00E02A7F" w:rsidP="00A6257D">
            <w:pPr>
              <w:spacing w:before="60" w:after="60"/>
              <w:ind w:right="339"/>
              <w:jc w:val="right"/>
              <w:rPr>
                <w:rFonts w:ascii="Arial" w:hAnsi="Arial" w:cs="Arial"/>
                <w:sz w:val="20"/>
                <w:szCs w:val="20"/>
              </w:rPr>
            </w:pPr>
            <w:r w:rsidRPr="00741181">
              <w:rPr>
                <w:rFonts w:ascii="Arial" w:hAnsi="Arial" w:cs="Arial"/>
                <w:sz w:val="20"/>
                <w:szCs w:val="20"/>
              </w:rPr>
              <w:t xml:space="preserve">      8,7 </w:t>
            </w:r>
          </w:p>
        </w:tc>
      </w:tr>
      <w:tr w:rsidR="00E02A7F" w:rsidRPr="00741181" w14:paraId="43446AE8" w14:textId="77777777" w:rsidTr="00A6257D">
        <w:trPr>
          <w:cantSplit/>
          <w:trHeight w:val="302"/>
          <w:jc w:val="center"/>
        </w:trPr>
        <w:tc>
          <w:tcPr>
            <w:tcW w:w="2993" w:type="dxa"/>
            <w:tcBorders>
              <w:top w:val="nil"/>
              <w:left w:val="nil"/>
              <w:bottom w:val="nil"/>
            </w:tcBorders>
            <w:shd w:val="clear" w:color="auto" w:fill="auto"/>
            <w:vAlign w:val="center"/>
            <w:hideMark/>
          </w:tcPr>
          <w:p w14:paraId="73BDA49C" w14:textId="77777777" w:rsidR="00E02A7F" w:rsidRPr="00741181" w:rsidRDefault="00E02A7F" w:rsidP="00A6257D">
            <w:pPr>
              <w:spacing w:before="60" w:after="60"/>
              <w:ind w:left="318"/>
              <w:rPr>
                <w:rFonts w:ascii="Arial" w:hAnsi="Arial" w:cs="Arial"/>
                <w:sz w:val="20"/>
                <w:szCs w:val="20"/>
              </w:rPr>
            </w:pPr>
            <w:r w:rsidRPr="00741181">
              <w:rPr>
                <w:rFonts w:ascii="Arial" w:hAnsi="Arial" w:cs="Arial"/>
                <w:bCs/>
                <w:color w:val="000000" w:themeColor="text1"/>
                <w:sz w:val="20"/>
                <w:szCs w:val="20"/>
              </w:rPr>
              <w:t>Accommodation and catering service</w:t>
            </w:r>
          </w:p>
        </w:tc>
        <w:tc>
          <w:tcPr>
            <w:tcW w:w="1423" w:type="dxa"/>
            <w:shd w:val="clear" w:color="auto" w:fill="auto"/>
            <w:vAlign w:val="bottom"/>
          </w:tcPr>
          <w:p w14:paraId="4D60E49D" w14:textId="77777777" w:rsidR="00E02A7F" w:rsidRPr="00741181" w:rsidRDefault="00E02A7F" w:rsidP="00A6257D">
            <w:pPr>
              <w:spacing w:before="60" w:after="60"/>
              <w:ind w:right="339"/>
              <w:jc w:val="right"/>
              <w:rPr>
                <w:rFonts w:ascii="Arial" w:hAnsi="Arial" w:cs="Arial"/>
                <w:sz w:val="20"/>
                <w:szCs w:val="20"/>
              </w:rPr>
            </w:pPr>
            <w:r w:rsidRPr="00741181">
              <w:rPr>
                <w:rFonts w:ascii="Arial" w:hAnsi="Arial" w:cs="Arial"/>
                <w:sz w:val="20"/>
                <w:szCs w:val="20"/>
              </w:rPr>
              <w:t>58,7</w:t>
            </w:r>
          </w:p>
        </w:tc>
        <w:tc>
          <w:tcPr>
            <w:tcW w:w="1745" w:type="dxa"/>
            <w:shd w:val="clear" w:color="auto" w:fill="auto"/>
            <w:vAlign w:val="bottom"/>
          </w:tcPr>
          <w:p w14:paraId="192F4343" w14:textId="77777777" w:rsidR="00E02A7F" w:rsidRPr="00741181" w:rsidRDefault="00E02A7F" w:rsidP="00A6257D">
            <w:pPr>
              <w:spacing w:before="60" w:after="60"/>
              <w:ind w:right="339"/>
              <w:jc w:val="right"/>
              <w:rPr>
                <w:rFonts w:ascii="Arial" w:hAnsi="Arial" w:cs="Arial"/>
                <w:sz w:val="20"/>
                <w:szCs w:val="20"/>
              </w:rPr>
            </w:pPr>
            <w:r w:rsidRPr="00741181">
              <w:rPr>
                <w:rFonts w:ascii="Arial" w:hAnsi="Arial" w:cs="Arial"/>
                <w:sz w:val="20"/>
                <w:szCs w:val="20"/>
              </w:rPr>
              <w:t>436,3</w:t>
            </w:r>
          </w:p>
        </w:tc>
        <w:tc>
          <w:tcPr>
            <w:tcW w:w="1508" w:type="dxa"/>
            <w:shd w:val="clear" w:color="auto" w:fill="auto"/>
            <w:vAlign w:val="bottom"/>
          </w:tcPr>
          <w:p w14:paraId="45342E37" w14:textId="77777777" w:rsidR="00E02A7F" w:rsidRPr="00741181" w:rsidRDefault="00E02A7F" w:rsidP="00A6257D">
            <w:pPr>
              <w:spacing w:before="60" w:after="60"/>
              <w:ind w:right="339"/>
              <w:jc w:val="right"/>
              <w:rPr>
                <w:rFonts w:ascii="Arial" w:hAnsi="Arial" w:cs="Arial"/>
                <w:sz w:val="20"/>
                <w:szCs w:val="20"/>
              </w:rPr>
            </w:pPr>
            <w:r w:rsidRPr="00741181">
              <w:rPr>
                <w:rFonts w:ascii="Arial" w:hAnsi="Arial" w:cs="Arial"/>
                <w:sz w:val="20"/>
                <w:szCs w:val="20"/>
              </w:rPr>
              <w:t xml:space="preserve">      10,8 </w:t>
            </w:r>
          </w:p>
        </w:tc>
        <w:tc>
          <w:tcPr>
            <w:tcW w:w="1473" w:type="dxa"/>
            <w:shd w:val="clear" w:color="auto" w:fill="auto"/>
            <w:vAlign w:val="bottom"/>
          </w:tcPr>
          <w:p w14:paraId="7DDDDBC1" w14:textId="77777777" w:rsidR="00E02A7F" w:rsidRPr="00741181" w:rsidRDefault="00E02A7F" w:rsidP="00A6257D">
            <w:pPr>
              <w:spacing w:before="60" w:after="60"/>
              <w:ind w:right="339"/>
              <w:jc w:val="right"/>
              <w:rPr>
                <w:rFonts w:ascii="Arial" w:hAnsi="Arial" w:cs="Arial"/>
                <w:sz w:val="20"/>
                <w:szCs w:val="20"/>
              </w:rPr>
            </w:pPr>
            <w:r w:rsidRPr="00741181">
              <w:rPr>
                <w:rFonts w:ascii="Arial" w:hAnsi="Arial" w:cs="Arial"/>
                <w:sz w:val="20"/>
                <w:szCs w:val="20"/>
              </w:rPr>
              <w:t xml:space="preserve">      15,6 </w:t>
            </w:r>
          </w:p>
        </w:tc>
      </w:tr>
      <w:tr w:rsidR="00E02A7F" w:rsidRPr="00741181" w14:paraId="224FEB39" w14:textId="77777777" w:rsidTr="00A6257D">
        <w:trPr>
          <w:cantSplit/>
          <w:trHeight w:val="302"/>
          <w:jc w:val="center"/>
        </w:trPr>
        <w:tc>
          <w:tcPr>
            <w:tcW w:w="2993" w:type="dxa"/>
            <w:tcBorders>
              <w:top w:val="nil"/>
              <w:left w:val="nil"/>
              <w:bottom w:val="nil"/>
            </w:tcBorders>
            <w:shd w:val="clear" w:color="auto" w:fill="auto"/>
            <w:vAlign w:val="center"/>
            <w:hideMark/>
          </w:tcPr>
          <w:p w14:paraId="32C6206C" w14:textId="77777777" w:rsidR="00E02A7F" w:rsidRPr="00741181" w:rsidRDefault="00E02A7F" w:rsidP="00A6257D">
            <w:pPr>
              <w:spacing w:before="60" w:after="60"/>
              <w:ind w:left="318"/>
              <w:rPr>
                <w:rFonts w:ascii="Arial" w:hAnsi="Arial" w:cs="Arial"/>
                <w:sz w:val="20"/>
                <w:szCs w:val="20"/>
              </w:rPr>
            </w:pPr>
            <w:r w:rsidRPr="00741181">
              <w:rPr>
                <w:rFonts w:ascii="Arial" w:hAnsi="Arial" w:cs="Arial"/>
                <w:bCs/>
                <w:color w:val="000000" w:themeColor="text1"/>
                <w:sz w:val="20"/>
                <w:szCs w:val="20"/>
              </w:rPr>
              <w:t>Traveling service</w:t>
            </w:r>
          </w:p>
        </w:tc>
        <w:tc>
          <w:tcPr>
            <w:tcW w:w="1423" w:type="dxa"/>
            <w:shd w:val="clear" w:color="auto" w:fill="auto"/>
            <w:vAlign w:val="bottom"/>
          </w:tcPr>
          <w:p w14:paraId="75D6966A" w14:textId="77777777" w:rsidR="00E02A7F" w:rsidRPr="00741181" w:rsidRDefault="00E02A7F" w:rsidP="00A6257D">
            <w:pPr>
              <w:spacing w:before="60" w:after="60"/>
              <w:ind w:right="339"/>
              <w:jc w:val="right"/>
              <w:rPr>
                <w:rFonts w:ascii="Arial" w:hAnsi="Arial" w:cs="Arial"/>
                <w:sz w:val="20"/>
                <w:szCs w:val="20"/>
              </w:rPr>
            </w:pPr>
            <w:r w:rsidRPr="00741181">
              <w:rPr>
                <w:rFonts w:ascii="Arial" w:hAnsi="Arial" w:cs="Arial"/>
                <w:sz w:val="20"/>
                <w:szCs w:val="20"/>
              </w:rPr>
              <w:t>3,8</w:t>
            </w:r>
          </w:p>
        </w:tc>
        <w:tc>
          <w:tcPr>
            <w:tcW w:w="1745" w:type="dxa"/>
            <w:shd w:val="clear" w:color="auto" w:fill="auto"/>
            <w:vAlign w:val="bottom"/>
          </w:tcPr>
          <w:p w14:paraId="44554FC7" w14:textId="77777777" w:rsidR="00E02A7F" w:rsidRPr="00741181" w:rsidRDefault="00E02A7F" w:rsidP="00A6257D">
            <w:pPr>
              <w:spacing w:before="60" w:after="60"/>
              <w:ind w:right="339"/>
              <w:jc w:val="right"/>
              <w:rPr>
                <w:rFonts w:ascii="Arial" w:hAnsi="Arial" w:cs="Arial"/>
                <w:sz w:val="20"/>
                <w:szCs w:val="20"/>
              </w:rPr>
            </w:pPr>
            <w:r w:rsidRPr="00741181">
              <w:rPr>
                <w:rFonts w:ascii="Arial" w:hAnsi="Arial" w:cs="Arial"/>
                <w:sz w:val="20"/>
                <w:szCs w:val="20"/>
              </w:rPr>
              <w:t>22,4</w:t>
            </w:r>
          </w:p>
        </w:tc>
        <w:tc>
          <w:tcPr>
            <w:tcW w:w="1508" w:type="dxa"/>
            <w:shd w:val="clear" w:color="auto" w:fill="auto"/>
            <w:vAlign w:val="bottom"/>
          </w:tcPr>
          <w:p w14:paraId="17E25518" w14:textId="77777777" w:rsidR="00E02A7F" w:rsidRPr="00741181" w:rsidRDefault="00E02A7F" w:rsidP="00A6257D">
            <w:pPr>
              <w:spacing w:before="60" w:after="60"/>
              <w:ind w:right="339"/>
              <w:jc w:val="right"/>
              <w:rPr>
                <w:rFonts w:ascii="Arial" w:hAnsi="Arial" w:cs="Arial"/>
                <w:sz w:val="20"/>
                <w:szCs w:val="20"/>
              </w:rPr>
            </w:pPr>
            <w:r w:rsidRPr="00741181">
              <w:rPr>
                <w:rFonts w:ascii="Arial" w:hAnsi="Arial" w:cs="Arial"/>
                <w:sz w:val="20"/>
                <w:szCs w:val="20"/>
              </w:rPr>
              <w:t xml:space="preserve">      21,3 </w:t>
            </w:r>
          </w:p>
        </w:tc>
        <w:tc>
          <w:tcPr>
            <w:tcW w:w="1473" w:type="dxa"/>
            <w:shd w:val="clear" w:color="auto" w:fill="auto"/>
            <w:vAlign w:val="bottom"/>
          </w:tcPr>
          <w:p w14:paraId="60E73E5A" w14:textId="77777777" w:rsidR="00E02A7F" w:rsidRPr="00741181" w:rsidRDefault="00E02A7F" w:rsidP="00A6257D">
            <w:pPr>
              <w:spacing w:before="60" w:after="60"/>
              <w:ind w:right="339"/>
              <w:jc w:val="right"/>
              <w:rPr>
                <w:rFonts w:ascii="Arial" w:hAnsi="Arial" w:cs="Arial"/>
                <w:sz w:val="20"/>
                <w:szCs w:val="20"/>
              </w:rPr>
            </w:pPr>
            <w:r w:rsidRPr="00741181">
              <w:rPr>
                <w:rFonts w:ascii="Arial" w:hAnsi="Arial" w:cs="Arial"/>
                <w:sz w:val="20"/>
                <w:szCs w:val="20"/>
              </w:rPr>
              <w:t xml:space="preserve">      47,0 </w:t>
            </w:r>
          </w:p>
        </w:tc>
      </w:tr>
      <w:tr w:rsidR="00E02A7F" w:rsidRPr="00741181" w14:paraId="672B5019" w14:textId="77777777" w:rsidTr="00A6257D">
        <w:trPr>
          <w:cantSplit/>
          <w:trHeight w:val="302"/>
          <w:jc w:val="center"/>
        </w:trPr>
        <w:tc>
          <w:tcPr>
            <w:tcW w:w="2993" w:type="dxa"/>
            <w:tcBorders>
              <w:top w:val="nil"/>
              <w:left w:val="nil"/>
              <w:bottom w:val="single" w:sz="8" w:space="0" w:color="auto"/>
            </w:tcBorders>
            <w:shd w:val="clear" w:color="auto" w:fill="auto"/>
            <w:vAlign w:val="center"/>
            <w:hideMark/>
          </w:tcPr>
          <w:p w14:paraId="6EFFAC17" w14:textId="77777777" w:rsidR="00E02A7F" w:rsidRPr="00741181" w:rsidRDefault="00E02A7F" w:rsidP="00A6257D">
            <w:pPr>
              <w:spacing w:before="60" w:after="60"/>
              <w:ind w:left="318"/>
              <w:rPr>
                <w:rFonts w:ascii="Arial" w:hAnsi="Arial" w:cs="Arial"/>
                <w:sz w:val="20"/>
                <w:szCs w:val="20"/>
              </w:rPr>
            </w:pPr>
            <w:r w:rsidRPr="00741181">
              <w:rPr>
                <w:rFonts w:ascii="Arial" w:hAnsi="Arial" w:cs="Arial"/>
                <w:bCs/>
                <w:color w:val="000000" w:themeColor="text1"/>
                <w:sz w:val="20"/>
                <w:szCs w:val="20"/>
              </w:rPr>
              <w:t>Other services</w:t>
            </w:r>
          </w:p>
        </w:tc>
        <w:tc>
          <w:tcPr>
            <w:tcW w:w="1423" w:type="dxa"/>
            <w:tcBorders>
              <w:bottom w:val="single" w:sz="4" w:space="0" w:color="auto"/>
            </w:tcBorders>
            <w:shd w:val="clear" w:color="auto" w:fill="auto"/>
            <w:vAlign w:val="bottom"/>
          </w:tcPr>
          <w:p w14:paraId="6179EC02" w14:textId="77777777" w:rsidR="00E02A7F" w:rsidRPr="00741181" w:rsidRDefault="00E02A7F" w:rsidP="00A6257D">
            <w:pPr>
              <w:spacing w:before="60" w:after="60"/>
              <w:ind w:right="339"/>
              <w:jc w:val="right"/>
              <w:rPr>
                <w:rFonts w:ascii="Arial" w:hAnsi="Arial" w:cs="Arial"/>
                <w:sz w:val="20"/>
                <w:szCs w:val="20"/>
              </w:rPr>
            </w:pPr>
            <w:r w:rsidRPr="00741181">
              <w:rPr>
                <w:rFonts w:ascii="Arial" w:hAnsi="Arial" w:cs="Arial"/>
                <w:sz w:val="20"/>
                <w:szCs w:val="20"/>
              </w:rPr>
              <w:t>52,9</w:t>
            </w:r>
          </w:p>
        </w:tc>
        <w:tc>
          <w:tcPr>
            <w:tcW w:w="1745" w:type="dxa"/>
            <w:tcBorders>
              <w:bottom w:val="single" w:sz="4" w:space="0" w:color="auto"/>
            </w:tcBorders>
            <w:shd w:val="clear" w:color="auto" w:fill="auto"/>
            <w:vAlign w:val="bottom"/>
          </w:tcPr>
          <w:p w14:paraId="1D5FFA18" w14:textId="77777777" w:rsidR="00E02A7F" w:rsidRPr="00741181" w:rsidRDefault="00E02A7F" w:rsidP="00A6257D">
            <w:pPr>
              <w:spacing w:before="60" w:after="60"/>
              <w:ind w:right="339"/>
              <w:jc w:val="right"/>
              <w:rPr>
                <w:rFonts w:ascii="Arial" w:hAnsi="Arial" w:cs="Arial"/>
                <w:sz w:val="20"/>
                <w:szCs w:val="20"/>
              </w:rPr>
            </w:pPr>
            <w:r w:rsidRPr="00741181">
              <w:rPr>
                <w:rFonts w:ascii="Arial" w:hAnsi="Arial" w:cs="Arial"/>
                <w:sz w:val="20"/>
                <w:szCs w:val="20"/>
              </w:rPr>
              <w:t>409,7</w:t>
            </w:r>
          </w:p>
        </w:tc>
        <w:tc>
          <w:tcPr>
            <w:tcW w:w="1508" w:type="dxa"/>
            <w:tcBorders>
              <w:bottom w:val="single" w:sz="4" w:space="0" w:color="auto"/>
            </w:tcBorders>
            <w:shd w:val="clear" w:color="auto" w:fill="auto"/>
            <w:vAlign w:val="bottom"/>
          </w:tcPr>
          <w:p w14:paraId="060A3DBE" w14:textId="77777777" w:rsidR="00E02A7F" w:rsidRPr="00741181" w:rsidRDefault="00E02A7F" w:rsidP="00A6257D">
            <w:pPr>
              <w:spacing w:before="60" w:after="60"/>
              <w:ind w:right="339"/>
              <w:jc w:val="right"/>
              <w:rPr>
                <w:rFonts w:ascii="Arial" w:hAnsi="Arial" w:cs="Arial"/>
                <w:sz w:val="20"/>
                <w:szCs w:val="20"/>
              </w:rPr>
            </w:pPr>
            <w:r w:rsidRPr="00741181">
              <w:rPr>
                <w:rFonts w:ascii="Arial" w:hAnsi="Arial" w:cs="Arial"/>
                <w:sz w:val="20"/>
                <w:szCs w:val="20"/>
              </w:rPr>
              <w:t xml:space="preserve">      4,2 </w:t>
            </w:r>
          </w:p>
        </w:tc>
        <w:tc>
          <w:tcPr>
            <w:tcW w:w="1473" w:type="dxa"/>
            <w:tcBorders>
              <w:bottom w:val="single" w:sz="4" w:space="0" w:color="auto"/>
            </w:tcBorders>
            <w:shd w:val="clear" w:color="auto" w:fill="auto"/>
            <w:vAlign w:val="bottom"/>
          </w:tcPr>
          <w:p w14:paraId="51EF5F64" w14:textId="77777777" w:rsidR="00E02A7F" w:rsidRPr="00741181" w:rsidRDefault="00E02A7F" w:rsidP="00A6257D">
            <w:pPr>
              <w:spacing w:before="60" w:after="60"/>
              <w:ind w:right="339"/>
              <w:jc w:val="right"/>
              <w:rPr>
                <w:rFonts w:ascii="Arial" w:hAnsi="Arial" w:cs="Arial"/>
                <w:sz w:val="20"/>
                <w:szCs w:val="20"/>
              </w:rPr>
            </w:pPr>
            <w:r w:rsidRPr="00741181">
              <w:rPr>
                <w:rFonts w:ascii="Arial" w:hAnsi="Arial" w:cs="Arial"/>
                <w:sz w:val="20"/>
                <w:szCs w:val="20"/>
              </w:rPr>
              <w:t xml:space="preserve">      12,6 </w:t>
            </w:r>
          </w:p>
        </w:tc>
      </w:tr>
    </w:tbl>
    <w:p w14:paraId="03ACC7F2" w14:textId="77777777" w:rsidR="00E02A7F" w:rsidRPr="0058653F" w:rsidRDefault="00E02A7F" w:rsidP="00E02A7F">
      <w:pPr>
        <w:spacing w:before="60" w:after="60"/>
        <w:ind w:firstLine="567"/>
        <w:jc w:val="center"/>
        <w:rPr>
          <w:b/>
          <w:color w:val="000000" w:themeColor="text1"/>
        </w:rPr>
      </w:pPr>
    </w:p>
    <w:p w14:paraId="167F41DE" w14:textId="77777777" w:rsidR="00E02A7F" w:rsidRPr="0058653F" w:rsidRDefault="00E02A7F" w:rsidP="00E02A7F">
      <w:pPr>
        <w:spacing w:before="60" w:after="60"/>
        <w:ind w:firstLine="567"/>
        <w:jc w:val="center"/>
        <w:rPr>
          <w:b/>
          <w:color w:val="000000" w:themeColor="text1"/>
        </w:rPr>
      </w:pPr>
    </w:p>
    <w:p w14:paraId="2B0EA8E8" w14:textId="77777777" w:rsidR="00E02A7F" w:rsidRPr="0058653F" w:rsidRDefault="00E02A7F" w:rsidP="00E02A7F">
      <w:pPr>
        <w:spacing w:before="60" w:after="60"/>
        <w:ind w:firstLine="567"/>
        <w:jc w:val="center"/>
        <w:rPr>
          <w:b/>
          <w:color w:val="000000" w:themeColor="text1"/>
        </w:rPr>
      </w:pPr>
    </w:p>
    <w:p w14:paraId="6C729C27" w14:textId="77777777" w:rsidR="00E02A7F" w:rsidRPr="0058653F" w:rsidRDefault="00E02A7F" w:rsidP="00E02A7F">
      <w:pPr>
        <w:spacing w:before="60" w:after="60"/>
        <w:ind w:firstLine="567"/>
        <w:jc w:val="center"/>
        <w:rPr>
          <w:b/>
          <w:color w:val="000000" w:themeColor="text1"/>
        </w:rPr>
      </w:pPr>
    </w:p>
    <w:p w14:paraId="03DD7623" w14:textId="77777777" w:rsidR="00E02A7F" w:rsidRPr="0058653F" w:rsidRDefault="00E02A7F" w:rsidP="00E02A7F">
      <w:pPr>
        <w:spacing w:before="60" w:after="60"/>
        <w:ind w:firstLine="567"/>
        <w:jc w:val="center"/>
        <w:rPr>
          <w:b/>
          <w:color w:val="000000" w:themeColor="text1"/>
        </w:rPr>
      </w:pPr>
    </w:p>
    <w:p w14:paraId="6209DAD4" w14:textId="77777777" w:rsidR="00E02A7F" w:rsidRPr="0058653F" w:rsidRDefault="00E02A7F" w:rsidP="00E02A7F">
      <w:pPr>
        <w:spacing w:before="60" w:after="60"/>
        <w:ind w:firstLine="567"/>
        <w:jc w:val="center"/>
        <w:rPr>
          <w:b/>
          <w:color w:val="000000" w:themeColor="text1"/>
        </w:rPr>
      </w:pPr>
    </w:p>
    <w:p w14:paraId="2F1CE71C" w14:textId="77777777" w:rsidR="00E02A7F" w:rsidRDefault="00E02A7F" w:rsidP="00E02A7F">
      <w:pPr>
        <w:spacing w:before="60" w:after="60"/>
        <w:ind w:firstLine="567"/>
        <w:jc w:val="center"/>
        <w:rPr>
          <w:b/>
          <w:bCs/>
          <w:color w:val="000000" w:themeColor="text1"/>
          <w:lang w:val="it-IT"/>
        </w:rPr>
      </w:pPr>
      <w:r w:rsidRPr="0058653F">
        <w:rPr>
          <w:b/>
          <w:color w:val="000000" w:themeColor="text1"/>
        </w:rPr>
        <w:t xml:space="preserve">Figure </w:t>
      </w:r>
      <w:r w:rsidRPr="0058653F">
        <w:rPr>
          <w:b/>
          <w:bCs/>
          <w:color w:val="000000" w:themeColor="text1"/>
          <w:lang w:val="it-IT"/>
        </w:rPr>
        <w:t xml:space="preserve">11. </w:t>
      </w:r>
      <w:r w:rsidRPr="0058653F">
        <w:rPr>
          <w:rStyle w:val="y2iqfc"/>
          <w:rFonts w:eastAsia="Calibri"/>
          <w:b/>
          <w:color w:val="000000" w:themeColor="text1"/>
        </w:rPr>
        <w:t xml:space="preserve">Total retail sales of consumer goods and services </w:t>
      </w:r>
      <w:r w:rsidRPr="0058653F">
        <w:rPr>
          <w:rStyle w:val="y2iqfc"/>
          <w:rFonts w:eastAsia="Calibri"/>
          <w:b/>
          <w:color w:val="000000" w:themeColor="text1"/>
        </w:rPr>
        <w:br/>
        <w:t xml:space="preserve">in 8 months from </w:t>
      </w:r>
      <w:r w:rsidRPr="0058653F">
        <w:rPr>
          <w:b/>
          <w:bCs/>
          <w:color w:val="000000" w:themeColor="text1"/>
          <w:lang w:val="it-IT"/>
        </w:rPr>
        <w:t>2019-2023</w:t>
      </w:r>
    </w:p>
    <w:p w14:paraId="02DAECD3" w14:textId="77777777" w:rsidR="00E02A7F" w:rsidRDefault="00E02A7F" w:rsidP="00E02A7F">
      <w:pPr>
        <w:spacing w:before="60" w:after="60"/>
        <w:ind w:firstLine="567"/>
        <w:jc w:val="center"/>
        <w:rPr>
          <w:b/>
          <w:bCs/>
          <w:color w:val="000000" w:themeColor="text1"/>
          <w:lang w:val="it-IT"/>
        </w:rPr>
      </w:pPr>
    </w:p>
    <w:p w14:paraId="23BC115A" w14:textId="77777777" w:rsidR="00E02A7F" w:rsidRPr="0058653F" w:rsidRDefault="00E02A7F" w:rsidP="00E02A7F">
      <w:pPr>
        <w:spacing w:before="60" w:after="60"/>
        <w:ind w:firstLine="567"/>
        <w:jc w:val="center"/>
        <w:rPr>
          <w:b/>
          <w:bCs/>
          <w:color w:val="000000" w:themeColor="text1"/>
          <w:lang w:val="it-IT"/>
        </w:rPr>
      </w:pPr>
      <w:r w:rsidRPr="0058653F">
        <w:rPr>
          <w:noProof/>
          <w:bdr w:val="single" w:sz="4" w:space="0" w:color="auto"/>
        </w:rPr>
        <w:drawing>
          <wp:inline distT="0" distB="0" distL="0" distR="0" wp14:anchorId="0D8A798F" wp14:editId="14660C50">
            <wp:extent cx="5087007" cy="2858814"/>
            <wp:effectExtent l="0" t="0" r="18415" b="17780"/>
            <wp:docPr id="287361279" name="Chart 2873612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0F2741B" w14:textId="77777777" w:rsidR="00E02A7F" w:rsidRPr="0058653F" w:rsidRDefault="00E02A7F" w:rsidP="00E02A7F">
      <w:pPr>
        <w:spacing w:before="40" w:after="40" w:line="252" w:lineRule="auto"/>
        <w:jc w:val="center"/>
        <w:rPr>
          <w:b/>
          <w:bCs/>
          <w:sz w:val="8"/>
          <w:lang w:val="it-IT"/>
        </w:rPr>
      </w:pPr>
    </w:p>
    <w:p w14:paraId="705CE215" w14:textId="14FDF03F" w:rsidR="00E02A7F" w:rsidRPr="0058653F" w:rsidRDefault="00E02A7F" w:rsidP="00E02A7F">
      <w:pPr>
        <w:pStyle w:val="HTMLPreformatted"/>
        <w:spacing w:line="288" w:lineRule="auto"/>
        <w:jc w:val="both"/>
        <w:rPr>
          <w:rFonts w:ascii="Times New Roman" w:hAnsi="Times New Roman" w:cs="Times New Roman"/>
          <w:bCs/>
          <w:sz w:val="28"/>
          <w:szCs w:val="28"/>
          <w:lang w:val="nl-NL"/>
        </w:rPr>
      </w:pPr>
      <w:r w:rsidRPr="0058653F">
        <w:rPr>
          <w:rFonts w:ascii="Times New Roman" w:hAnsi="Times New Roman" w:cs="Times New Roman"/>
          <w:bCs/>
          <w:sz w:val="28"/>
          <w:szCs w:val="28"/>
          <w:lang w:val="nl-NL"/>
        </w:rPr>
        <w:tab/>
      </w:r>
      <w:r w:rsidRPr="0058653F">
        <w:rPr>
          <w:rFonts w:ascii="Times New Roman" w:hAnsi="Times New Roman" w:cs="Times New Roman"/>
          <w:bCs/>
          <w:i/>
          <w:sz w:val="28"/>
          <w:szCs w:val="28"/>
          <w:lang w:val="nl-NL"/>
        </w:rPr>
        <w:t>Retail sales of goods</w:t>
      </w:r>
      <w:r w:rsidRPr="0058653F">
        <w:rPr>
          <w:rFonts w:ascii="Times New Roman" w:hAnsi="Times New Roman" w:cs="Times New Roman"/>
          <w:bCs/>
          <w:sz w:val="28"/>
          <w:szCs w:val="28"/>
          <w:lang w:val="nl-NL"/>
        </w:rPr>
        <w:t xml:space="preserve"> in 8 months of 2023 were estimated at </w:t>
      </w:r>
      <w:r w:rsidRPr="0058653F">
        <w:rPr>
          <w:rFonts w:ascii="Times New Roman" w:hAnsi="Times New Roman" w:cs="Times New Roman"/>
          <w:bCs/>
          <w:sz w:val="28"/>
          <w:szCs w:val="28"/>
          <w:shd w:val="clear" w:color="auto" w:fill="FFFFFF"/>
          <w:lang w:val="nl-NL"/>
        </w:rPr>
        <w:t>3.175,5</w:t>
      </w:r>
      <w:r w:rsidRPr="0058653F">
        <w:rPr>
          <w:rFonts w:ascii="Times New Roman" w:hAnsi="Times New Roman" w:cs="Times New Roman"/>
          <w:bCs/>
          <w:sz w:val="40"/>
          <w:szCs w:val="40"/>
          <w:lang w:val="nl-NL"/>
        </w:rPr>
        <w:t xml:space="preserve"> </w:t>
      </w:r>
      <w:r w:rsidRPr="0058653F">
        <w:rPr>
          <w:rFonts w:ascii="Times New Roman" w:hAnsi="Times New Roman" w:cs="Times New Roman"/>
          <w:bCs/>
          <w:sz w:val="28"/>
          <w:szCs w:val="28"/>
          <w:lang w:val="nl-NL"/>
        </w:rPr>
        <w:t>trillion VND, accounting for 78.5% of the total retail sales of consumer goods and services and up 8.7% over the same period last year</w:t>
      </w:r>
      <w:r w:rsidR="008A5E46">
        <w:rPr>
          <w:rFonts w:ascii="Times New Roman" w:hAnsi="Times New Roman" w:cs="Times New Roman"/>
          <w:bCs/>
          <w:sz w:val="28"/>
          <w:szCs w:val="28"/>
          <w:lang w:val="nl-NL"/>
        </w:rPr>
        <w:t xml:space="preserve"> </w:t>
      </w:r>
      <w:r w:rsidRPr="0058653F">
        <w:rPr>
          <w:rFonts w:ascii="Times New Roman" w:hAnsi="Times New Roman" w:cs="Times New Roman"/>
          <w:bCs/>
          <w:sz w:val="28"/>
          <w:szCs w:val="28"/>
          <w:lang w:val="nl-NL"/>
        </w:rPr>
        <w:t>(</w:t>
      </w:r>
      <w:r w:rsidRPr="0058653F">
        <w:rPr>
          <w:rFonts w:ascii="Times New Roman" w:hAnsi="Times New Roman" w:cs="Times New Roman"/>
          <w:color w:val="000000" w:themeColor="text1"/>
          <w:sz w:val="28"/>
          <w:szCs w:val="28"/>
          <w:lang w:val="it-IT"/>
        </w:rPr>
        <w:t>if excluding the price factor, up 7.4%)</w:t>
      </w:r>
      <w:r w:rsidRPr="0058653F">
        <w:rPr>
          <w:rFonts w:ascii="Times New Roman" w:hAnsi="Times New Roman" w:cs="Times New Roman"/>
          <w:bCs/>
          <w:sz w:val="28"/>
          <w:szCs w:val="28"/>
          <w:lang w:val="nl-NL"/>
        </w:rPr>
        <w:t xml:space="preserve">. In which, the group of food and foodstuffs increased by 12.1%; cultural and educational products increased by </w:t>
      </w:r>
      <w:r w:rsidRPr="0058653F">
        <w:rPr>
          <w:rFonts w:ascii="Times New Roman" w:hAnsi="Times New Roman" w:cs="Times New Roman"/>
          <w:bCs/>
          <w:sz w:val="28"/>
          <w:szCs w:val="28"/>
          <w:shd w:val="clear" w:color="auto" w:fill="FFFFFF"/>
          <w:lang w:val="nl-NL"/>
        </w:rPr>
        <w:t xml:space="preserve">11%; </w:t>
      </w:r>
      <w:r w:rsidRPr="0058653F">
        <w:rPr>
          <w:rFonts w:ascii="Times New Roman" w:hAnsi="Times New Roman" w:cs="Times New Roman"/>
          <w:bCs/>
          <w:sz w:val="28"/>
          <w:szCs w:val="28"/>
          <w:lang w:val="nl-NL"/>
        </w:rPr>
        <w:t xml:space="preserve">garment increased by </w:t>
      </w:r>
      <w:r w:rsidRPr="0058653F">
        <w:rPr>
          <w:rFonts w:ascii="Times New Roman" w:hAnsi="Times New Roman" w:cs="Times New Roman"/>
          <w:bCs/>
          <w:sz w:val="28"/>
          <w:szCs w:val="28"/>
          <w:shd w:val="clear" w:color="auto" w:fill="FFFFFF"/>
          <w:lang w:val="nl-NL"/>
        </w:rPr>
        <w:t>8</w:t>
      </w:r>
      <w:r w:rsidR="008A5E46">
        <w:rPr>
          <w:rFonts w:ascii="Times New Roman" w:hAnsi="Times New Roman" w:cs="Times New Roman"/>
          <w:bCs/>
          <w:sz w:val="28"/>
          <w:szCs w:val="28"/>
          <w:shd w:val="clear" w:color="auto" w:fill="FFFFFF"/>
          <w:lang w:val="nl-NL"/>
        </w:rPr>
        <w:t>.</w:t>
      </w:r>
      <w:r w:rsidRPr="0058653F">
        <w:rPr>
          <w:rFonts w:ascii="Times New Roman" w:hAnsi="Times New Roman" w:cs="Times New Roman"/>
          <w:bCs/>
          <w:sz w:val="28"/>
          <w:szCs w:val="28"/>
          <w:shd w:val="clear" w:color="auto" w:fill="FFFFFF"/>
          <w:lang w:val="nl-NL"/>
        </w:rPr>
        <w:t>7%</w:t>
      </w:r>
      <w:r w:rsidRPr="0058653F">
        <w:rPr>
          <w:rFonts w:ascii="Times New Roman" w:hAnsi="Times New Roman" w:cs="Times New Roman"/>
          <w:bCs/>
          <w:sz w:val="28"/>
          <w:szCs w:val="28"/>
          <w:lang w:val="nl-NL"/>
        </w:rPr>
        <w:t xml:space="preserve">; household appliances, tools and equipment increased by </w:t>
      </w:r>
      <w:r w:rsidRPr="0058653F">
        <w:rPr>
          <w:rFonts w:ascii="Times New Roman" w:hAnsi="Times New Roman" w:cs="Times New Roman"/>
          <w:bCs/>
          <w:sz w:val="28"/>
          <w:szCs w:val="28"/>
          <w:shd w:val="clear" w:color="auto" w:fill="FFFFFF"/>
          <w:lang w:val="nl-NL"/>
        </w:rPr>
        <w:t>4</w:t>
      </w:r>
      <w:r w:rsidR="008A5E46">
        <w:rPr>
          <w:rFonts w:ascii="Times New Roman" w:hAnsi="Times New Roman" w:cs="Times New Roman"/>
          <w:bCs/>
          <w:sz w:val="28"/>
          <w:szCs w:val="28"/>
          <w:shd w:val="clear" w:color="auto" w:fill="FFFFFF"/>
          <w:lang w:val="nl-NL"/>
        </w:rPr>
        <w:t>.</w:t>
      </w:r>
      <w:r w:rsidRPr="0058653F">
        <w:rPr>
          <w:rFonts w:ascii="Times New Roman" w:hAnsi="Times New Roman" w:cs="Times New Roman"/>
          <w:bCs/>
          <w:sz w:val="28"/>
          <w:szCs w:val="28"/>
          <w:shd w:val="clear" w:color="auto" w:fill="FFFFFF"/>
          <w:lang w:val="nl-NL"/>
        </w:rPr>
        <w:t xml:space="preserve">4%; </w:t>
      </w:r>
      <w:r w:rsidRPr="0058653F">
        <w:rPr>
          <w:rFonts w:ascii="Times New Roman" w:hAnsi="Times New Roman" w:cs="Times New Roman"/>
          <w:bCs/>
          <w:sz w:val="28"/>
          <w:szCs w:val="28"/>
          <w:lang w:val="nl-NL"/>
        </w:rPr>
        <w:t xml:space="preserve">means of transport (except for cars) increased by </w:t>
      </w:r>
      <w:r w:rsidRPr="0058653F">
        <w:rPr>
          <w:rFonts w:ascii="Times New Roman" w:hAnsi="Times New Roman" w:cs="Times New Roman"/>
          <w:bCs/>
          <w:sz w:val="28"/>
          <w:szCs w:val="28"/>
          <w:shd w:val="clear" w:color="auto" w:fill="FFFFFF"/>
          <w:lang w:val="nl-NL"/>
        </w:rPr>
        <w:t>0</w:t>
      </w:r>
      <w:r w:rsidR="008A5E46">
        <w:rPr>
          <w:rFonts w:ascii="Times New Roman" w:hAnsi="Times New Roman" w:cs="Times New Roman"/>
          <w:bCs/>
          <w:sz w:val="28"/>
          <w:szCs w:val="28"/>
          <w:shd w:val="clear" w:color="auto" w:fill="FFFFFF"/>
          <w:lang w:val="nl-NL"/>
        </w:rPr>
        <w:t>.</w:t>
      </w:r>
      <w:r w:rsidRPr="0058653F">
        <w:rPr>
          <w:rFonts w:ascii="Times New Roman" w:hAnsi="Times New Roman" w:cs="Times New Roman"/>
          <w:bCs/>
          <w:sz w:val="28"/>
          <w:szCs w:val="28"/>
          <w:shd w:val="clear" w:color="auto" w:fill="FFFFFF"/>
          <w:lang w:val="nl-NL"/>
        </w:rPr>
        <w:t xml:space="preserve">5%. </w:t>
      </w:r>
      <w:r w:rsidRPr="0058653F">
        <w:rPr>
          <w:rFonts w:ascii="Times New Roman" w:hAnsi="Times New Roman" w:cs="Times New Roman"/>
          <w:bCs/>
          <w:sz w:val="28"/>
          <w:szCs w:val="28"/>
          <w:lang w:val="nl-NL"/>
        </w:rPr>
        <w:t xml:space="preserve">Retail sales of goods in 8 months of this year compared to the same period last year of some localities were as follows: Quang Ninh increased by </w:t>
      </w:r>
      <w:r w:rsidRPr="0058653F">
        <w:rPr>
          <w:rFonts w:ascii="Times New Roman" w:hAnsi="Times New Roman" w:cs="Times New Roman"/>
          <w:bCs/>
          <w:sz w:val="28"/>
          <w:szCs w:val="28"/>
          <w:shd w:val="clear" w:color="auto" w:fill="FFFFFF"/>
          <w:lang w:val="nl-NL"/>
        </w:rPr>
        <w:t>11</w:t>
      </w:r>
      <w:r w:rsidR="008A5E46">
        <w:rPr>
          <w:rFonts w:ascii="Times New Roman" w:hAnsi="Times New Roman" w:cs="Times New Roman"/>
          <w:bCs/>
          <w:sz w:val="28"/>
          <w:szCs w:val="28"/>
          <w:shd w:val="clear" w:color="auto" w:fill="FFFFFF"/>
          <w:lang w:val="nl-NL"/>
        </w:rPr>
        <w:t>.</w:t>
      </w:r>
      <w:r w:rsidRPr="0058653F">
        <w:rPr>
          <w:rFonts w:ascii="Times New Roman" w:hAnsi="Times New Roman" w:cs="Times New Roman"/>
          <w:bCs/>
          <w:sz w:val="28"/>
          <w:szCs w:val="28"/>
          <w:shd w:val="clear" w:color="auto" w:fill="FFFFFF"/>
          <w:lang w:val="nl-NL"/>
        </w:rPr>
        <w:t>8%</w:t>
      </w:r>
      <w:r w:rsidRPr="0058653F">
        <w:rPr>
          <w:rFonts w:ascii="Times New Roman" w:hAnsi="Times New Roman" w:cs="Times New Roman"/>
          <w:bCs/>
          <w:sz w:val="28"/>
          <w:szCs w:val="28"/>
          <w:lang w:val="nl-NL"/>
        </w:rPr>
        <w:t xml:space="preserve">; Hai Phong and Can Tho both increased by </w:t>
      </w:r>
      <w:r w:rsidRPr="0058653F">
        <w:rPr>
          <w:rFonts w:ascii="Times New Roman" w:hAnsi="Times New Roman" w:cs="Times New Roman"/>
          <w:bCs/>
          <w:sz w:val="28"/>
          <w:szCs w:val="28"/>
          <w:shd w:val="clear" w:color="auto" w:fill="FFFFFF"/>
          <w:lang w:val="nl-NL"/>
        </w:rPr>
        <w:t>9</w:t>
      </w:r>
      <w:r w:rsidR="008A5E46">
        <w:rPr>
          <w:rFonts w:ascii="Times New Roman" w:hAnsi="Times New Roman" w:cs="Times New Roman"/>
          <w:bCs/>
          <w:sz w:val="28"/>
          <w:szCs w:val="28"/>
          <w:shd w:val="clear" w:color="auto" w:fill="FFFFFF"/>
          <w:lang w:val="nl-NL"/>
        </w:rPr>
        <w:t>.</w:t>
      </w:r>
      <w:r w:rsidRPr="0058653F">
        <w:rPr>
          <w:rFonts w:ascii="Times New Roman" w:hAnsi="Times New Roman" w:cs="Times New Roman"/>
          <w:bCs/>
          <w:sz w:val="28"/>
          <w:szCs w:val="28"/>
          <w:shd w:val="clear" w:color="auto" w:fill="FFFFFF"/>
          <w:lang w:val="nl-NL"/>
        </w:rPr>
        <w:t>5</w:t>
      </w:r>
      <w:r w:rsidRPr="0058653F">
        <w:rPr>
          <w:rFonts w:ascii="Times New Roman" w:hAnsi="Times New Roman" w:cs="Times New Roman"/>
          <w:bCs/>
          <w:sz w:val="28"/>
          <w:szCs w:val="28"/>
          <w:lang w:val="nl-NL"/>
        </w:rPr>
        <w:t xml:space="preserve">%; Binh Duong increased by </w:t>
      </w:r>
      <w:r w:rsidRPr="0058653F">
        <w:rPr>
          <w:rFonts w:ascii="Times New Roman" w:hAnsi="Times New Roman" w:cs="Times New Roman"/>
          <w:bCs/>
          <w:sz w:val="28"/>
          <w:szCs w:val="28"/>
          <w:shd w:val="clear" w:color="auto" w:fill="FFFFFF"/>
          <w:lang w:val="nl-NL"/>
        </w:rPr>
        <w:t>9</w:t>
      </w:r>
      <w:r w:rsidR="008A5E46">
        <w:rPr>
          <w:rFonts w:ascii="Times New Roman" w:hAnsi="Times New Roman" w:cs="Times New Roman"/>
          <w:bCs/>
          <w:sz w:val="28"/>
          <w:szCs w:val="28"/>
          <w:shd w:val="clear" w:color="auto" w:fill="FFFFFF"/>
          <w:lang w:val="nl-NL"/>
        </w:rPr>
        <w:t>.</w:t>
      </w:r>
      <w:r w:rsidRPr="0058653F">
        <w:rPr>
          <w:rFonts w:ascii="Times New Roman" w:hAnsi="Times New Roman" w:cs="Times New Roman"/>
          <w:bCs/>
          <w:sz w:val="28"/>
          <w:szCs w:val="28"/>
          <w:shd w:val="clear" w:color="auto" w:fill="FFFFFF"/>
          <w:lang w:val="nl-NL"/>
        </w:rPr>
        <w:t>4</w:t>
      </w:r>
      <w:r w:rsidRPr="0058653F">
        <w:rPr>
          <w:rFonts w:ascii="Times New Roman" w:hAnsi="Times New Roman" w:cs="Times New Roman"/>
          <w:bCs/>
          <w:sz w:val="28"/>
          <w:szCs w:val="28"/>
          <w:lang w:val="nl-NL"/>
        </w:rPr>
        <w:t xml:space="preserve">%; Dong Nai increased by </w:t>
      </w:r>
      <w:r w:rsidRPr="0058653F">
        <w:rPr>
          <w:rFonts w:ascii="Times New Roman" w:hAnsi="Times New Roman" w:cs="Times New Roman"/>
          <w:bCs/>
          <w:sz w:val="28"/>
          <w:szCs w:val="28"/>
          <w:shd w:val="clear" w:color="auto" w:fill="FFFFFF"/>
          <w:lang w:val="nl-NL"/>
        </w:rPr>
        <w:t>8</w:t>
      </w:r>
      <w:r w:rsidR="008A5E46">
        <w:rPr>
          <w:rFonts w:ascii="Times New Roman" w:hAnsi="Times New Roman" w:cs="Times New Roman"/>
          <w:bCs/>
          <w:sz w:val="28"/>
          <w:szCs w:val="28"/>
          <w:shd w:val="clear" w:color="auto" w:fill="FFFFFF"/>
          <w:lang w:val="nl-NL"/>
        </w:rPr>
        <w:t>.</w:t>
      </w:r>
      <w:r w:rsidRPr="0058653F">
        <w:rPr>
          <w:rFonts w:ascii="Times New Roman" w:hAnsi="Times New Roman" w:cs="Times New Roman"/>
          <w:bCs/>
          <w:sz w:val="28"/>
          <w:szCs w:val="28"/>
          <w:shd w:val="clear" w:color="auto" w:fill="FFFFFF"/>
          <w:lang w:val="nl-NL"/>
        </w:rPr>
        <w:t>2</w:t>
      </w:r>
      <w:r w:rsidRPr="0058653F">
        <w:rPr>
          <w:rFonts w:ascii="Times New Roman" w:hAnsi="Times New Roman" w:cs="Times New Roman"/>
          <w:bCs/>
          <w:sz w:val="28"/>
          <w:szCs w:val="28"/>
          <w:lang w:val="nl-NL"/>
        </w:rPr>
        <w:t xml:space="preserve">%;Ha Noi increased by </w:t>
      </w:r>
      <w:r w:rsidRPr="0058653F">
        <w:rPr>
          <w:rFonts w:ascii="Times New Roman" w:hAnsi="Times New Roman" w:cs="Times New Roman"/>
          <w:bCs/>
          <w:sz w:val="28"/>
          <w:szCs w:val="28"/>
          <w:shd w:val="clear" w:color="auto" w:fill="FFFFFF"/>
          <w:lang w:val="nl-NL"/>
        </w:rPr>
        <w:t>6</w:t>
      </w:r>
      <w:r w:rsidRPr="0058653F">
        <w:rPr>
          <w:rFonts w:ascii="Times New Roman" w:hAnsi="Times New Roman" w:cs="Times New Roman"/>
          <w:bCs/>
          <w:sz w:val="28"/>
          <w:szCs w:val="28"/>
          <w:lang w:val="nl-NL"/>
        </w:rPr>
        <w:t xml:space="preserve">%; Ho Chi Minh City increased by </w:t>
      </w:r>
      <w:r w:rsidRPr="0058653F">
        <w:rPr>
          <w:rFonts w:ascii="Times New Roman" w:hAnsi="Times New Roman" w:cs="Times New Roman"/>
          <w:bCs/>
          <w:sz w:val="28"/>
          <w:szCs w:val="28"/>
          <w:shd w:val="clear" w:color="auto" w:fill="FFFFFF"/>
          <w:lang w:val="nl-NL"/>
        </w:rPr>
        <w:t>4</w:t>
      </w:r>
      <w:r w:rsidR="008A5E46">
        <w:rPr>
          <w:rFonts w:ascii="Times New Roman" w:hAnsi="Times New Roman" w:cs="Times New Roman"/>
          <w:bCs/>
          <w:sz w:val="28"/>
          <w:szCs w:val="28"/>
          <w:shd w:val="clear" w:color="auto" w:fill="FFFFFF"/>
          <w:lang w:val="nl-NL"/>
        </w:rPr>
        <w:t>.</w:t>
      </w:r>
      <w:r w:rsidRPr="0058653F">
        <w:rPr>
          <w:rFonts w:ascii="Times New Roman" w:hAnsi="Times New Roman" w:cs="Times New Roman"/>
          <w:bCs/>
          <w:sz w:val="28"/>
          <w:szCs w:val="28"/>
          <w:shd w:val="clear" w:color="auto" w:fill="FFFFFF"/>
          <w:lang w:val="nl-NL"/>
        </w:rPr>
        <w:t>8</w:t>
      </w:r>
      <w:r w:rsidRPr="0058653F">
        <w:rPr>
          <w:rFonts w:ascii="Times New Roman" w:hAnsi="Times New Roman" w:cs="Times New Roman"/>
          <w:bCs/>
          <w:sz w:val="28"/>
          <w:szCs w:val="28"/>
          <w:lang w:val="nl-NL"/>
        </w:rPr>
        <w:t xml:space="preserve">%; Da Nang increased by </w:t>
      </w:r>
      <w:r w:rsidRPr="0058653F">
        <w:rPr>
          <w:rFonts w:ascii="Times New Roman" w:hAnsi="Times New Roman" w:cs="Times New Roman"/>
          <w:bCs/>
          <w:sz w:val="28"/>
          <w:szCs w:val="28"/>
          <w:shd w:val="clear" w:color="auto" w:fill="FFFFFF"/>
          <w:lang w:val="nl-NL"/>
        </w:rPr>
        <w:t>3</w:t>
      </w:r>
      <w:r w:rsidR="008A5E46">
        <w:rPr>
          <w:rFonts w:ascii="Times New Roman" w:hAnsi="Times New Roman" w:cs="Times New Roman"/>
          <w:bCs/>
          <w:sz w:val="28"/>
          <w:szCs w:val="28"/>
          <w:shd w:val="clear" w:color="auto" w:fill="FFFFFF"/>
          <w:lang w:val="nl-NL"/>
        </w:rPr>
        <w:t>.</w:t>
      </w:r>
      <w:r w:rsidRPr="0058653F">
        <w:rPr>
          <w:rFonts w:ascii="Times New Roman" w:hAnsi="Times New Roman" w:cs="Times New Roman"/>
          <w:bCs/>
          <w:sz w:val="28"/>
          <w:szCs w:val="28"/>
          <w:shd w:val="clear" w:color="auto" w:fill="FFFFFF"/>
          <w:lang w:val="nl-NL"/>
        </w:rPr>
        <w:t>1</w:t>
      </w:r>
      <w:r w:rsidRPr="0058653F">
        <w:rPr>
          <w:rFonts w:ascii="Times New Roman" w:hAnsi="Times New Roman" w:cs="Times New Roman"/>
          <w:bCs/>
          <w:sz w:val="28"/>
          <w:szCs w:val="28"/>
          <w:lang w:val="nl-NL"/>
        </w:rPr>
        <w:t>%;</w:t>
      </w:r>
    </w:p>
    <w:p w14:paraId="365A3B43" w14:textId="2DD796F3" w:rsidR="00E02A7F" w:rsidRPr="0058653F" w:rsidRDefault="00E02A7F" w:rsidP="00E02A7F">
      <w:pPr>
        <w:pStyle w:val="HTMLPreformatted"/>
        <w:spacing w:line="288" w:lineRule="auto"/>
        <w:jc w:val="both"/>
        <w:rPr>
          <w:rFonts w:ascii="Times New Roman" w:hAnsi="Times New Roman" w:cs="Times New Roman"/>
          <w:bCs/>
          <w:sz w:val="28"/>
          <w:szCs w:val="28"/>
          <w:lang w:val="nl-NL"/>
        </w:rPr>
      </w:pPr>
      <w:r w:rsidRPr="0058653F">
        <w:rPr>
          <w:rFonts w:ascii="Times New Roman" w:hAnsi="Times New Roman" w:cs="Times New Roman"/>
          <w:bCs/>
          <w:sz w:val="28"/>
          <w:szCs w:val="28"/>
          <w:lang w:val="nl-NL"/>
        </w:rPr>
        <w:tab/>
      </w:r>
      <w:r w:rsidRPr="0058653F">
        <w:rPr>
          <w:rFonts w:ascii="Times New Roman" w:hAnsi="Times New Roman" w:cs="Times New Roman"/>
          <w:bCs/>
          <w:i/>
          <w:sz w:val="28"/>
          <w:szCs w:val="28"/>
          <w:lang w:val="nl-NL"/>
        </w:rPr>
        <w:t>Revenue from accommodation and food services</w:t>
      </w:r>
      <w:r w:rsidRPr="0058653F">
        <w:rPr>
          <w:rFonts w:ascii="Times New Roman" w:hAnsi="Times New Roman" w:cs="Times New Roman"/>
          <w:bCs/>
          <w:sz w:val="28"/>
          <w:szCs w:val="28"/>
          <w:lang w:val="nl-NL"/>
        </w:rPr>
        <w:t xml:space="preserve"> in 8 months of 2023 was estimated at </w:t>
      </w:r>
      <w:r w:rsidRPr="0058653F">
        <w:rPr>
          <w:rFonts w:ascii="Times New Roman" w:hAnsi="Times New Roman" w:cs="Times New Roman"/>
          <w:bCs/>
          <w:sz w:val="28"/>
          <w:szCs w:val="28"/>
          <w:shd w:val="clear" w:color="auto" w:fill="FFFFFF"/>
          <w:lang w:val="nl-NL"/>
        </w:rPr>
        <w:t>436</w:t>
      </w:r>
      <w:r w:rsidR="00EF58BF">
        <w:rPr>
          <w:rFonts w:ascii="Times New Roman" w:hAnsi="Times New Roman" w:cs="Times New Roman"/>
          <w:bCs/>
          <w:sz w:val="28"/>
          <w:szCs w:val="28"/>
          <w:shd w:val="clear" w:color="auto" w:fill="FFFFFF"/>
          <w:lang w:val="nl-NL"/>
        </w:rPr>
        <w:t>.</w:t>
      </w:r>
      <w:r w:rsidRPr="0058653F">
        <w:rPr>
          <w:rFonts w:ascii="Times New Roman" w:hAnsi="Times New Roman" w:cs="Times New Roman"/>
          <w:bCs/>
          <w:sz w:val="28"/>
          <w:szCs w:val="28"/>
          <w:shd w:val="clear" w:color="auto" w:fill="FFFFFF"/>
          <w:lang w:val="nl-NL"/>
        </w:rPr>
        <w:t xml:space="preserve">3 </w:t>
      </w:r>
      <w:r w:rsidRPr="0058653F">
        <w:rPr>
          <w:rFonts w:ascii="Times New Roman" w:hAnsi="Times New Roman" w:cs="Times New Roman"/>
          <w:bCs/>
          <w:sz w:val="28"/>
          <w:szCs w:val="28"/>
          <w:lang w:val="nl-NL"/>
        </w:rPr>
        <w:t xml:space="preserve">trillion VND, accounting for </w:t>
      </w:r>
      <w:r w:rsidRPr="0058653F">
        <w:rPr>
          <w:rFonts w:ascii="Times New Roman" w:hAnsi="Times New Roman" w:cs="Times New Roman"/>
          <w:bCs/>
          <w:sz w:val="28"/>
          <w:szCs w:val="28"/>
          <w:shd w:val="clear" w:color="auto" w:fill="FFFFFF"/>
          <w:lang w:val="nl-NL"/>
        </w:rPr>
        <w:t>10</w:t>
      </w:r>
      <w:r w:rsidR="00EF58BF">
        <w:rPr>
          <w:rFonts w:ascii="Times New Roman" w:hAnsi="Times New Roman" w:cs="Times New Roman"/>
          <w:bCs/>
          <w:sz w:val="28"/>
          <w:szCs w:val="28"/>
          <w:shd w:val="clear" w:color="auto" w:fill="FFFFFF"/>
          <w:lang w:val="nl-NL"/>
        </w:rPr>
        <w:t>.</w:t>
      </w:r>
      <w:r w:rsidRPr="0058653F">
        <w:rPr>
          <w:rFonts w:ascii="Times New Roman" w:hAnsi="Times New Roman" w:cs="Times New Roman"/>
          <w:bCs/>
          <w:sz w:val="28"/>
          <w:szCs w:val="28"/>
          <w:shd w:val="clear" w:color="auto" w:fill="FFFFFF"/>
          <w:lang w:val="nl-NL"/>
        </w:rPr>
        <w:t>8</w:t>
      </w:r>
      <w:r w:rsidRPr="0058653F">
        <w:rPr>
          <w:rFonts w:ascii="Times New Roman" w:hAnsi="Times New Roman" w:cs="Times New Roman"/>
          <w:bCs/>
          <w:sz w:val="28"/>
          <w:szCs w:val="28"/>
          <w:lang w:val="nl-NL"/>
        </w:rPr>
        <w:t xml:space="preserve">% and up </w:t>
      </w:r>
      <w:r w:rsidRPr="0058653F">
        <w:rPr>
          <w:rFonts w:ascii="Times New Roman" w:hAnsi="Times New Roman" w:cs="Times New Roman"/>
          <w:bCs/>
          <w:sz w:val="28"/>
          <w:szCs w:val="28"/>
          <w:shd w:val="clear" w:color="auto" w:fill="FFFFFF"/>
          <w:lang w:val="nl-NL"/>
        </w:rPr>
        <w:t>15</w:t>
      </w:r>
      <w:r w:rsidR="00EF58BF">
        <w:rPr>
          <w:rFonts w:ascii="Times New Roman" w:hAnsi="Times New Roman" w:cs="Times New Roman"/>
          <w:bCs/>
          <w:sz w:val="28"/>
          <w:szCs w:val="28"/>
          <w:shd w:val="clear" w:color="auto" w:fill="FFFFFF"/>
          <w:lang w:val="nl-NL"/>
        </w:rPr>
        <w:t>.</w:t>
      </w:r>
      <w:r w:rsidRPr="0058653F">
        <w:rPr>
          <w:rFonts w:ascii="Times New Roman" w:hAnsi="Times New Roman" w:cs="Times New Roman"/>
          <w:bCs/>
          <w:sz w:val="28"/>
          <w:szCs w:val="28"/>
          <w:shd w:val="clear" w:color="auto" w:fill="FFFFFF"/>
          <w:lang w:val="nl-NL"/>
        </w:rPr>
        <w:t>6</w:t>
      </w:r>
      <w:r w:rsidRPr="0058653F">
        <w:rPr>
          <w:rFonts w:ascii="Times New Roman" w:hAnsi="Times New Roman" w:cs="Times New Roman"/>
          <w:bCs/>
          <w:sz w:val="28"/>
          <w:szCs w:val="28"/>
          <w:lang w:val="nl-NL"/>
        </w:rPr>
        <w:t xml:space="preserve">% over the same period last year. The revenue of 8 months in 2023 compared to the same period last year of some localities was as follows: Da Nang increased by </w:t>
      </w:r>
      <w:r w:rsidRPr="0058653F">
        <w:rPr>
          <w:rFonts w:ascii="Times New Roman" w:hAnsi="Times New Roman" w:cs="Times New Roman"/>
          <w:sz w:val="28"/>
          <w:szCs w:val="28"/>
        </w:rPr>
        <w:t>40</w:t>
      </w:r>
      <w:r w:rsidR="00EF58BF">
        <w:rPr>
          <w:rFonts w:ascii="Times New Roman" w:hAnsi="Times New Roman" w:cs="Times New Roman"/>
          <w:sz w:val="28"/>
          <w:szCs w:val="28"/>
        </w:rPr>
        <w:t>.</w:t>
      </w:r>
      <w:r w:rsidRPr="0058653F">
        <w:rPr>
          <w:rFonts w:ascii="Times New Roman" w:hAnsi="Times New Roman" w:cs="Times New Roman"/>
          <w:sz w:val="28"/>
          <w:szCs w:val="28"/>
        </w:rPr>
        <w:t>3</w:t>
      </w:r>
      <w:r w:rsidRPr="0058653F">
        <w:rPr>
          <w:rFonts w:ascii="Times New Roman" w:hAnsi="Times New Roman" w:cs="Times New Roman"/>
          <w:bCs/>
          <w:sz w:val="28"/>
          <w:szCs w:val="28"/>
          <w:lang w:val="nl-NL"/>
        </w:rPr>
        <w:t>%; Can Tho increased by 27.2%; Dong Nai increased by 23.6%; Ho Chi Minh City increased by 23.4%; Quang Ninh increased by 21.8%; Hai Phong increased by 14.4%; Ha Noi increased by 11.9%.</w:t>
      </w:r>
    </w:p>
    <w:p w14:paraId="3EA0537B" w14:textId="161F5A9C" w:rsidR="00E02A7F" w:rsidRPr="0058653F" w:rsidRDefault="00E02A7F" w:rsidP="00E02A7F">
      <w:pPr>
        <w:pStyle w:val="HTMLPreformatted"/>
        <w:spacing w:line="288" w:lineRule="auto"/>
        <w:jc w:val="both"/>
        <w:rPr>
          <w:rFonts w:ascii="Times New Roman" w:hAnsi="Times New Roman" w:cs="Times New Roman"/>
          <w:bCs/>
          <w:sz w:val="28"/>
          <w:szCs w:val="28"/>
          <w:lang w:val="nl-NL"/>
        </w:rPr>
      </w:pPr>
      <w:r w:rsidRPr="0058653F">
        <w:rPr>
          <w:rFonts w:ascii="Times New Roman" w:hAnsi="Times New Roman" w:cs="Times New Roman"/>
          <w:bCs/>
          <w:sz w:val="28"/>
          <w:szCs w:val="28"/>
          <w:lang w:val="nl-NL"/>
        </w:rPr>
        <w:lastRenderedPageBreak/>
        <w:tab/>
        <w:t>Tourism revenue in 8 months of 2023 was estimated at 22</w:t>
      </w:r>
      <w:r w:rsidR="000479E4">
        <w:rPr>
          <w:rFonts w:ascii="Times New Roman" w:hAnsi="Times New Roman" w:cs="Times New Roman"/>
          <w:bCs/>
          <w:sz w:val="28"/>
          <w:szCs w:val="28"/>
          <w:lang w:val="nl-NL"/>
        </w:rPr>
        <w:t>.</w:t>
      </w:r>
      <w:r w:rsidRPr="0058653F">
        <w:rPr>
          <w:rFonts w:ascii="Times New Roman" w:hAnsi="Times New Roman" w:cs="Times New Roman"/>
          <w:bCs/>
          <w:sz w:val="28"/>
          <w:szCs w:val="28"/>
          <w:lang w:val="nl-NL"/>
        </w:rPr>
        <w:t>4 trillion VND, accounting for 0,6% and up 47% over the same period last year</w:t>
      </w:r>
      <w:r>
        <w:rPr>
          <w:rFonts w:ascii="Times New Roman" w:hAnsi="Times New Roman" w:cs="Times New Roman"/>
          <w:bCs/>
          <w:sz w:val="28"/>
          <w:szCs w:val="28"/>
          <w:lang w:val="nl-NL"/>
        </w:rPr>
        <w:t xml:space="preserve"> </w:t>
      </w:r>
      <w:r w:rsidRPr="0058653F">
        <w:rPr>
          <w:rFonts w:ascii="Times New Roman" w:hAnsi="Times New Roman" w:cs="Times New Roman"/>
          <w:bCs/>
          <w:sz w:val="28"/>
          <w:szCs w:val="28"/>
          <w:lang w:val="nl-NL"/>
        </w:rPr>
        <w:t>due to high tourism demand during the peak season and localities have also actively implemented many activities to stimulate tourism demand after a long time being affected by the Covid-19 epidemic.The revenue of some localities in 8 months of 2023 compared to the same period last year was as follows: Da Nang increased by 97</w:t>
      </w:r>
      <w:r w:rsidR="00EF58BF">
        <w:rPr>
          <w:rFonts w:ascii="Times New Roman" w:hAnsi="Times New Roman" w:cs="Times New Roman"/>
          <w:bCs/>
          <w:sz w:val="28"/>
          <w:szCs w:val="28"/>
          <w:lang w:val="nl-NL"/>
        </w:rPr>
        <w:t>.</w:t>
      </w:r>
      <w:r w:rsidRPr="0058653F">
        <w:rPr>
          <w:rFonts w:ascii="Times New Roman" w:hAnsi="Times New Roman" w:cs="Times New Roman"/>
          <w:bCs/>
          <w:sz w:val="28"/>
          <w:szCs w:val="28"/>
          <w:lang w:val="nl-NL"/>
        </w:rPr>
        <w:t>5%; Khanh Hoa increased by 93</w:t>
      </w:r>
      <w:r w:rsidR="00EF58BF">
        <w:rPr>
          <w:rFonts w:ascii="Times New Roman" w:hAnsi="Times New Roman" w:cs="Times New Roman"/>
          <w:bCs/>
          <w:sz w:val="28"/>
          <w:szCs w:val="28"/>
          <w:lang w:val="nl-NL"/>
        </w:rPr>
        <w:t>.</w:t>
      </w:r>
      <w:r w:rsidRPr="0058653F">
        <w:rPr>
          <w:rFonts w:ascii="Times New Roman" w:hAnsi="Times New Roman" w:cs="Times New Roman"/>
          <w:bCs/>
          <w:sz w:val="28"/>
          <w:szCs w:val="28"/>
          <w:lang w:val="nl-NL"/>
        </w:rPr>
        <w:t>4%; Ho Chi Minh City and Quang Ninh both increased by 57</w:t>
      </w:r>
      <w:r w:rsidR="00EF58BF">
        <w:rPr>
          <w:rFonts w:ascii="Times New Roman" w:hAnsi="Times New Roman" w:cs="Times New Roman"/>
          <w:bCs/>
          <w:sz w:val="28"/>
          <w:szCs w:val="28"/>
          <w:lang w:val="nl-NL"/>
        </w:rPr>
        <w:t>.</w:t>
      </w:r>
      <w:r w:rsidRPr="0058653F">
        <w:rPr>
          <w:rFonts w:ascii="Times New Roman" w:hAnsi="Times New Roman" w:cs="Times New Roman"/>
          <w:bCs/>
          <w:sz w:val="28"/>
          <w:szCs w:val="28"/>
          <w:lang w:val="nl-NL"/>
        </w:rPr>
        <w:t>6%; Hai Phong rose 57%; Ha Noi increased by 45</w:t>
      </w:r>
      <w:r w:rsidR="00EF58BF">
        <w:rPr>
          <w:rFonts w:ascii="Times New Roman" w:hAnsi="Times New Roman" w:cs="Times New Roman"/>
          <w:bCs/>
          <w:sz w:val="28"/>
          <w:szCs w:val="28"/>
          <w:lang w:val="nl-NL"/>
        </w:rPr>
        <w:t>.</w:t>
      </w:r>
      <w:r w:rsidRPr="0058653F">
        <w:rPr>
          <w:rFonts w:ascii="Times New Roman" w:hAnsi="Times New Roman" w:cs="Times New Roman"/>
          <w:bCs/>
          <w:sz w:val="28"/>
          <w:szCs w:val="28"/>
          <w:lang w:val="nl-NL"/>
        </w:rPr>
        <w:t>9%; Binh Thuan increased by 40</w:t>
      </w:r>
      <w:r w:rsidR="00EF58BF">
        <w:rPr>
          <w:rFonts w:ascii="Times New Roman" w:hAnsi="Times New Roman" w:cs="Times New Roman"/>
          <w:bCs/>
          <w:sz w:val="28"/>
          <w:szCs w:val="28"/>
          <w:lang w:val="nl-NL"/>
        </w:rPr>
        <w:t>.</w:t>
      </w:r>
      <w:r w:rsidRPr="0058653F">
        <w:rPr>
          <w:rFonts w:ascii="Times New Roman" w:hAnsi="Times New Roman" w:cs="Times New Roman"/>
          <w:bCs/>
          <w:sz w:val="28"/>
          <w:szCs w:val="28"/>
          <w:lang w:val="nl-NL"/>
        </w:rPr>
        <w:t>2%; Can Tho increased by 15</w:t>
      </w:r>
      <w:r w:rsidR="00EF58BF">
        <w:rPr>
          <w:rFonts w:ascii="Times New Roman" w:hAnsi="Times New Roman" w:cs="Times New Roman"/>
          <w:bCs/>
          <w:sz w:val="28"/>
          <w:szCs w:val="28"/>
          <w:lang w:val="nl-NL"/>
        </w:rPr>
        <w:t>.</w:t>
      </w:r>
      <w:r w:rsidRPr="0058653F">
        <w:rPr>
          <w:rFonts w:ascii="Times New Roman" w:hAnsi="Times New Roman" w:cs="Times New Roman"/>
          <w:bCs/>
          <w:sz w:val="28"/>
          <w:szCs w:val="28"/>
          <w:lang w:val="nl-NL"/>
        </w:rPr>
        <w:t>6%; Lam Dong increased by 11</w:t>
      </w:r>
      <w:r w:rsidR="00EF58BF">
        <w:rPr>
          <w:rFonts w:ascii="Times New Roman" w:hAnsi="Times New Roman" w:cs="Times New Roman"/>
          <w:bCs/>
          <w:sz w:val="28"/>
          <w:szCs w:val="28"/>
          <w:lang w:val="nl-NL"/>
        </w:rPr>
        <w:t>.</w:t>
      </w:r>
      <w:r w:rsidRPr="0058653F">
        <w:rPr>
          <w:rFonts w:ascii="Times New Roman" w:hAnsi="Times New Roman" w:cs="Times New Roman"/>
          <w:bCs/>
          <w:sz w:val="28"/>
          <w:szCs w:val="28"/>
          <w:lang w:val="nl-NL"/>
        </w:rPr>
        <w:t>5%.</w:t>
      </w:r>
    </w:p>
    <w:p w14:paraId="27AF5CDE" w14:textId="6CE55787" w:rsidR="00E02A7F" w:rsidRPr="0058653F" w:rsidRDefault="00E02A7F" w:rsidP="00E02A7F">
      <w:pPr>
        <w:pStyle w:val="HTMLPreformatted"/>
        <w:spacing w:line="288" w:lineRule="auto"/>
        <w:ind w:firstLine="567"/>
        <w:jc w:val="both"/>
        <w:rPr>
          <w:rFonts w:ascii="Times New Roman" w:hAnsi="Times New Roman" w:cs="Times New Roman"/>
          <w:bCs/>
          <w:sz w:val="28"/>
          <w:szCs w:val="28"/>
          <w:lang w:val="nl-NL"/>
        </w:rPr>
      </w:pPr>
      <w:r w:rsidRPr="0058653F">
        <w:rPr>
          <w:rFonts w:ascii="Times New Roman" w:hAnsi="Times New Roman" w:cs="Times New Roman"/>
          <w:bCs/>
          <w:sz w:val="28"/>
          <w:szCs w:val="28"/>
          <w:lang w:val="nl-NL"/>
        </w:rPr>
        <w:t xml:space="preserve">Other service revenue in 8 months of 2023 was estimated at </w:t>
      </w:r>
      <w:r w:rsidRPr="0058653F">
        <w:rPr>
          <w:rFonts w:ascii="Times New Roman" w:hAnsi="Times New Roman" w:cs="Times New Roman"/>
          <w:sz w:val="28"/>
          <w:szCs w:val="28"/>
          <w:lang w:val="nl-NL"/>
        </w:rPr>
        <w:t xml:space="preserve">409,7 </w:t>
      </w:r>
      <w:r w:rsidRPr="0058653F">
        <w:rPr>
          <w:rFonts w:ascii="Times New Roman" w:hAnsi="Times New Roman" w:cs="Times New Roman"/>
          <w:bCs/>
          <w:sz w:val="28"/>
          <w:szCs w:val="28"/>
          <w:lang w:val="nl-NL"/>
        </w:rPr>
        <w:t xml:space="preserve">trillion VND, accounting for </w:t>
      </w:r>
      <w:r w:rsidRPr="0058653F">
        <w:rPr>
          <w:rFonts w:ascii="Times New Roman" w:hAnsi="Times New Roman" w:cs="Times New Roman"/>
          <w:sz w:val="28"/>
          <w:szCs w:val="28"/>
          <w:lang w:val="nl-NL"/>
        </w:rPr>
        <w:t>10</w:t>
      </w:r>
      <w:r w:rsidR="00FF55CD">
        <w:rPr>
          <w:rFonts w:ascii="Times New Roman" w:hAnsi="Times New Roman" w:cs="Times New Roman"/>
          <w:sz w:val="28"/>
          <w:szCs w:val="28"/>
          <w:lang w:val="nl-NL"/>
        </w:rPr>
        <w:t>.</w:t>
      </w:r>
      <w:r w:rsidRPr="0058653F">
        <w:rPr>
          <w:rFonts w:ascii="Times New Roman" w:hAnsi="Times New Roman" w:cs="Times New Roman"/>
          <w:sz w:val="28"/>
          <w:szCs w:val="28"/>
          <w:lang w:val="nl-NL"/>
        </w:rPr>
        <w:t>1</w:t>
      </w:r>
      <w:r w:rsidRPr="0058653F">
        <w:rPr>
          <w:rFonts w:ascii="Times New Roman" w:hAnsi="Times New Roman" w:cs="Times New Roman"/>
          <w:bCs/>
          <w:sz w:val="28"/>
          <w:szCs w:val="28"/>
          <w:lang w:val="nl-NL"/>
        </w:rPr>
        <w:t xml:space="preserve">% and up </w:t>
      </w:r>
      <w:r w:rsidRPr="0058653F">
        <w:rPr>
          <w:rFonts w:ascii="Times New Roman" w:hAnsi="Times New Roman" w:cs="Times New Roman"/>
          <w:sz w:val="28"/>
          <w:szCs w:val="28"/>
          <w:lang w:val="nl-NL"/>
        </w:rPr>
        <w:t>12</w:t>
      </w:r>
      <w:r w:rsidR="00FF55CD">
        <w:rPr>
          <w:rFonts w:ascii="Times New Roman" w:hAnsi="Times New Roman" w:cs="Times New Roman"/>
          <w:sz w:val="28"/>
          <w:szCs w:val="28"/>
          <w:lang w:val="nl-NL"/>
        </w:rPr>
        <w:t>.</w:t>
      </w:r>
      <w:r w:rsidRPr="0058653F">
        <w:rPr>
          <w:rFonts w:ascii="Times New Roman" w:hAnsi="Times New Roman" w:cs="Times New Roman"/>
          <w:sz w:val="28"/>
          <w:szCs w:val="28"/>
          <w:lang w:val="nl-NL"/>
        </w:rPr>
        <w:t>6</w:t>
      </w:r>
      <w:r w:rsidRPr="0058653F">
        <w:rPr>
          <w:rFonts w:ascii="Times New Roman" w:hAnsi="Times New Roman" w:cs="Times New Roman"/>
          <w:bCs/>
          <w:sz w:val="28"/>
          <w:szCs w:val="28"/>
          <w:lang w:val="nl-NL"/>
        </w:rPr>
        <w:t xml:space="preserve">% over the same period last year. Specifically, the revenue in 8 months over the same period last year of some localities was as follows: Da Nang increased by </w:t>
      </w:r>
      <w:r w:rsidRPr="0058653F">
        <w:rPr>
          <w:rFonts w:ascii="Times New Roman" w:hAnsi="Times New Roman" w:cs="Times New Roman"/>
          <w:sz w:val="28"/>
          <w:szCs w:val="28"/>
        </w:rPr>
        <w:t>19</w:t>
      </w:r>
      <w:r w:rsidR="00FF55CD">
        <w:rPr>
          <w:rFonts w:ascii="Times New Roman" w:hAnsi="Times New Roman" w:cs="Times New Roman"/>
          <w:sz w:val="28"/>
          <w:szCs w:val="28"/>
        </w:rPr>
        <w:t>.</w:t>
      </w:r>
      <w:r w:rsidRPr="0058653F">
        <w:rPr>
          <w:rFonts w:ascii="Times New Roman" w:hAnsi="Times New Roman" w:cs="Times New Roman"/>
          <w:sz w:val="28"/>
          <w:szCs w:val="28"/>
        </w:rPr>
        <w:t>8</w:t>
      </w:r>
      <w:r w:rsidRPr="0058653F">
        <w:rPr>
          <w:rFonts w:ascii="Times New Roman" w:hAnsi="Times New Roman" w:cs="Times New Roman"/>
          <w:bCs/>
          <w:sz w:val="28"/>
          <w:szCs w:val="28"/>
          <w:lang w:val="nl-NL"/>
        </w:rPr>
        <w:t xml:space="preserve">%; Bac Giang increased by </w:t>
      </w:r>
      <w:r w:rsidRPr="0058653F">
        <w:rPr>
          <w:rFonts w:ascii="Times New Roman" w:hAnsi="Times New Roman" w:cs="Times New Roman"/>
          <w:sz w:val="28"/>
          <w:szCs w:val="28"/>
        </w:rPr>
        <w:t>17,5</w:t>
      </w:r>
      <w:r w:rsidRPr="0058653F">
        <w:rPr>
          <w:rFonts w:ascii="Times New Roman" w:hAnsi="Times New Roman" w:cs="Times New Roman"/>
          <w:bCs/>
          <w:sz w:val="28"/>
          <w:szCs w:val="28"/>
          <w:lang w:val="nl-NL"/>
        </w:rPr>
        <w:t xml:space="preserve">%; Ba Ria - Vung Tau increased by </w:t>
      </w:r>
      <w:r w:rsidRPr="0058653F">
        <w:rPr>
          <w:rFonts w:ascii="Times New Roman" w:hAnsi="Times New Roman" w:cs="Times New Roman"/>
          <w:sz w:val="28"/>
          <w:szCs w:val="28"/>
        </w:rPr>
        <w:t>11</w:t>
      </w:r>
      <w:r w:rsidR="00FF55CD">
        <w:rPr>
          <w:rFonts w:ascii="Times New Roman" w:hAnsi="Times New Roman" w:cs="Times New Roman"/>
          <w:sz w:val="28"/>
          <w:szCs w:val="28"/>
        </w:rPr>
        <w:t>.</w:t>
      </w:r>
      <w:r w:rsidRPr="0058653F">
        <w:rPr>
          <w:rFonts w:ascii="Times New Roman" w:hAnsi="Times New Roman" w:cs="Times New Roman"/>
          <w:sz w:val="28"/>
          <w:szCs w:val="28"/>
        </w:rPr>
        <w:t>8</w:t>
      </w:r>
      <w:r w:rsidRPr="0058653F">
        <w:rPr>
          <w:rFonts w:ascii="Times New Roman" w:hAnsi="Times New Roman" w:cs="Times New Roman"/>
          <w:bCs/>
          <w:sz w:val="28"/>
          <w:szCs w:val="28"/>
          <w:lang w:val="nl-NL"/>
        </w:rPr>
        <w:t xml:space="preserve">%; Can Tho increased by </w:t>
      </w:r>
      <w:r w:rsidRPr="0058653F">
        <w:rPr>
          <w:rFonts w:ascii="Times New Roman" w:hAnsi="Times New Roman" w:cs="Times New Roman"/>
          <w:sz w:val="28"/>
          <w:szCs w:val="28"/>
        </w:rPr>
        <w:t>9</w:t>
      </w:r>
      <w:r w:rsidR="00FF55CD">
        <w:rPr>
          <w:rFonts w:ascii="Times New Roman" w:hAnsi="Times New Roman" w:cs="Times New Roman"/>
          <w:sz w:val="28"/>
          <w:szCs w:val="28"/>
        </w:rPr>
        <w:t>.</w:t>
      </w:r>
      <w:r w:rsidRPr="0058653F">
        <w:rPr>
          <w:rFonts w:ascii="Times New Roman" w:hAnsi="Times New Roman" w:cs="Times New Roman"/>
          <w:sz w:val="28"/>
          <w:szCs w:val="28"/>
        </w:rPr>
        <w:t>4</w:t>
      </w:r>
      <w:r w:rsidRPr="0058653F">
        <w:rPr>
          <w:rFonts w:ascii="Times New Roman" w:hAnsi="Times New Roman" w:cs="Times New Roman"/>
          <w:bCs/>
          <w:sz w:val="28"/>
          <w:szCs w:val="28"/>
          <w:lang w:val="nl-NL"/>
        </w:rPr>
        <w:t>%; Ha Noi increased by 8.7%; Hai Phong increased by 6.2%; Ho Chi Minh City decreased by 2.7%; Quang Binh down 0.6%.</w:t>
      </w:r>
    </w:p>
    <w:bookmarkEnd w:id="4"/>
    <w:p w14:paraId="0200CED6" w14:textId="77777777" w:rsidR="00514FB3" w:rsidRPr="005B2152" w:rsidRDefault="00514FB3" w:rsidP="00514FB3">
      <w:pPr>
        <w:tabs>
          <w:tab w:val="left" w:pos="900"/>
        </w:tabs>
        <w:spacing w:before="40" w:after="40" w:line="288" w:lineRule="auto"/>
        <w:ind w:firstLine="562"/>
        <w:jc w:val="both"/>
        <w:rPr>
          <w:rStyle w:val="Strong"/>
          <w:rFonts w:eastAsia="Calibri"/>
          <w:i/>
          <w:iCs/>
        </w:rPr>
      </w:pPr>
      <w:r w:rsidRPr="005B2152">
        <w:rPr>
          <w:rStyle w:val="Strong"/>
          <w:rFonts w:eastAsia="Calibri"/>
          <w:i/>
          <w:iCs/>
          <w:color w:val="000000" w:themeColor="text1"/>
          <w:lang w:val="de-DE"/>
        </w:rPr>
        <w:t xml:space="preserve">a) </w:t>
      </w:r>
      <w:r w:rsidRPr="005B2152">
        <w:rPr>
          <w:rStyle w:val="Strong"/>
          <w:rFonts w:eastAsia="Calibri"/>
          <w:i/>
          <w:iCs/>
        </w:rPr>
        <w:t>Export and import of goods</w:t>
      </w:r>
      <w:r w:rsidRPr="005B2152">
        <w:rPr>
          <w:b/>
          <w:bCs/>
          <w:i/>
          <w:iCs/>
          <w:vertAlign w:val="superscript"/>
        </w:rPr>
        <w:footnoteReference w:id="11"/>
      </w:r>
    </w:p>
    <w:p w14:paraId="740BA063" w14:textId="77777777" w:rsidR="00514FB3" w:rsidRPr="005B2152" w:rsidRDefault="00514FB3" w:rsidP="00514FB3">
      <w:pPr>
        <w:tabs>
          <w:tab w:val="left" w:pos="900"/>
          <w:tab w:val="left" w:pos="9475"/>
        </w:tabs>
        <w:spacing w:before="20" w:after="20" w:line="264" w:lineRule="auto"/>
        <w:ind w:right="119" w:firstLine="567"/>
        <w:jc w:val="both"/>
        <w:rPr>
          <w:rFonts w:ascii="Times New Roman Italic" w:hAnsi="Times New Roman Italic"/>
          <w:i/>
          <w:lang w:val="es-NI"/>
        </w:rPr>
      </w:pPr>
      <w:r w:rsidRPr="005B2152">
        <w:rPr>
          <w:rFonts w:ascii="Times New Roman Italic" w:hAnsi="Times New Roman Italic"/>
          <w:i/>
          <w:lang w:val="de-DE"/>
        </w:rPr>
        <w:t>Total export and import turnover of goods</w:t>
      </w:r>
      <w:r w:rsidRPr="005B2152">
        <w:rPr>
          <w:rFonts w:ascii="Times New Roman Italic" w:hAnsi="Times New Roman Italic"/>
          <w:i/>
          <w:iCs/>
          <w:vertAlign w:val="superscript"/>
        </w:rPr>
        <w:footnoteReference w:id="12"/>
      </w:r>
      <w:r w:rsidRPr="005B2152">
        <w:rPr>
          <w:rFonts w:ascii="Times New Roman Italic" w:hAnsi="Times New Roman Italic"/>
          <w:i/>
          <w:lang w:val="de-DE"/>
        </w:rPr>
        <w:t xml:space="preserve"> in August was estimated at 60.92 billion USD, up 6.7% over the previous month and down 7.9% over the same period last year. Generally, in 8 months of 2023, the total export and import turnover of goods reached 435.23 billion USD, down 13.1% over the same period last year, of which exports decreased by 10%; imports decreased by 16.2%</w:t>
      </w:r>
      <w:r w:rsidRPr="005B2152">
        <w:rPr>
          <w:rStyle w:val="FootnoteReference"/>
          <w:rFonts w:ascii="Times New Roman Italic" w:hAnsi="Times New Roman Italic"/>
          <w:i/>
          <w:lang w:val="es-NI"/>
        </w:rPr>
        <w:footnoteReference w:id="13"/>
      </w:r>
      <w:r w:rsidRPr="005B2152">
        <w:rPr>
          <w:rFonts w:ascii="Times New Roman Italic" w:hAnsi="Times New Roman Italic"/>
          <w:i/>
          <w:lang w:val="es-NI"/>
        </w:rPr>
        <w:t>.</w:t>
      </w:r>
      <w:r w:rsidRPr="005B2152">
        <w:t xml:space="preserve"> </w:t>
      </w:r>
      <w:r w:rsidRPr="005B2152">
        <w:rPr>
          <w:rFonts w:ascii="Times New Roman Italic" w:hAnsi="Times New Roman Italic"/>
          <w:i/>
          <w:lang w:val="es-NI"/>
        </w:rPr>
        <w:t xml:space="preserve">The trade balance of goods in 8 months of 2023 is estimated to have a trade surplus of 20.19 billion USD. </w:t>
      </w:r>
    </w:p>
    <w:p w14:paraId="7D14DC17" w14:textId="77777777" w:rsidR="00514FB3" w:rsidRPr="005B2152" w:rsidRDefault="00514FB3" w:rsidP="00514FB3">
      <w:pPr>
        <w:tabs>
          <w:tab w:val="left" w:pos="900"/>
          <w:tab w:val="left" w:pos="9475"/>
        </w:tabs>
        <w:spacing w:before="40" w:after="40" w:line="288" w:lineRule="auto"/>
        <w:jc w:val="center"/>
        <w:rPr>
          <w:rFonts w:ascii="Arial" w:hAnsi="Arial" w:cs="Arial"/>
          <w:b/>
          <w:bCs/>
          <w:sz w:val="24"/>
          <w:szCs w:val="24"/>
          <w:lang w:val="es-NI"/>
        </w:rPr>
      </w:pPr>
      <w:r w:rsidRPr="005B2152">
        <w:rPr>
          <w:rFonts w:ascii="Arial" w:hAnsi="Arial" w:cs="Arial"/>
          <w:b/>
          <w:bCs/>
          <w:sz w:val="24"/>
          <w:szCs w:val="24"/>
          <w:lang w:val="es-NI"/>
        </w:rPr>
        <w:t>Figure 14. Import and export of goods in 8 months of 2023</w:t>
      </w:r>
    </w:p>
    <w:p w14:paraId="244C654E" w14:textId="77777777" w:rsidR="00514FB3" w:rsidRPr="005B2152" w:rsidRDefault="00514FB3" w:rsidP="00514FB3">
      <w:pPr>
        <w:tabs>
          <w:tab w:val="left" w:pos="900"/>
          <w:tab w:val="left" w:pos="9475"/>
        </w:tabs>
        <w:spacing w:before="240" w:after="240" w:line="288" w:lineRule="auto"/>
        <w:jc w:val="center"/>
        <w:rPr>
          <w:i/>
          <w:lang w:val="es-NI"/>
        </w:rPr>
      </w:pPr>
      <w:r>
        <w:rPr>
          <w:noProof/>
        </w:rPr>
        <w:lastRenderedPageBreak/>
        <w:drawing>
          <wp:inline distT="0" distB="0" distL="0" distR="0" wp14:anchorId="08807A1C" wp14:editId="43D949DB">
            <wp:extent cx="5639186" cy="1838325"/>
            <wp:effectExtent l="0" t="0" r="0" b="0"/>
            <wp:docPr id="126984474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844745"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641518" cy="1839085"/>
                    </a:xfrm>
                    <a:prstGeom prst="rect">
                      <a:avLst/>
                    </a:prstGeom>
                  </pic:spPr>
                </pic:pic>
              </a:graphicData>
            </a:graphic>
          </wp:inline>
        </w:drawing>
      </w:r>
    </w:p>
    <w:p w14:paraId="21D71A0F" w14:textId="77777777" w:rsidR="00514FB3" w:rsidRPr="005B2152" w:rsidRDefault="00514FB3" w:rsidP="00514FB3">
      <w:pPr>
        <w:tabs>
          <w:tab w:val="left" w:pos="900"/>
          <w:tab w:val="left" w:pos="9475"/>
        </w:tabs>
        <w:spacing w:before="40" w:after="40" w:line="278" w:lineRule="auto"/>
        <w:ind w:right="119" w:firstLine="567"/>
        <w:jc w:val="both"/>
        <w:rPr>
          <w:rStyle w:val="Strong"/>
          <w:rFonts w:eastAsia="Calibri"/>
          <w:i/>
          <w:iCs/>
          <w:color w:val="000000" w:themeColor="text1"/>
          <w:sz w:val="2"/>
          <w:szCs w:val="4"/>
          <w:lang w:val="de-DE"/>
        </w:rPr>
      </w:pPr>
    </w:p>
    <w:p w14:paraId="540F782E" w14:textId="77777777" w:rsidR="00514FB3" w:rsidRPr="005B2152" w:rsidRDefault="00514FB3" w:rsidP="00514FB3">
      <w:pPr>
        <w:tabs>
          <w:tab w:val="left" w:pos="900"/>
        </w:tabs>
        <w:spacing w:after="40" w:line="288" w:lineRule="auto"/>
        <w:ind w:firstLine="561"/>
        <w:jc w:val="both"/>
        <w:rPr>
          <w:b/>
          <w:bCs/>
          <w:i/>
          <w:iCs/>
        </w:rPr>
      </w:pPr>
      <w:r w:rsidRPr="005B2152">
        <w:rPr>
          <w:b/>
          <w:bCs/>
          <w:i/>
          <w:iCs/>
        </w:rPr>
        <w:t>Export of goods</w:t>
      </w:r>
    </w:p>
    <w:p w14:paraId="70826888" w14:textId="77777777" w:rsidR="00514FB3" w:rsidRPr="005B2152" w:rsidRDefault="00514FB3" w:rsidP="00514FB3">
      <w:pPr>
        <w:tabs>
          <w:tab w:val="num" w:pos="0"/>
          <w:tab w:val="left" w:pos="9475"/>
        </w:tabs>
        <w:spacing w:before="40" w:after="40" w:line="288" w:lineRule="auto"/>
        <w:ind w:right="6" w:firstLine="567"/>
        <w:jc w:val="both"/>
        <w:rPr>
          <w:bCs/>
          <w:lang w:val="de-DE"/>
        </w:rPr>
      </w:pPr>
      <w:r w:rsidRPr="005B2152">
        <w:rPr>
          <w:bCs/>
        </w:rPr>
        <w:t>Preliminary export turnover of goods in</w:t>
      </w:r>
      <w:r w:rsidRPr="005B2152">
        <w:rPr>
          <w:bCs/>
          <w:lang w:val="de-DE"/>
        </w:rPr>
        <w:t xml:space="preserve"> July 2023 reached USD 30.07 billion, 388 million USD higher than the estimated </w:t>
      </w:r>
      <w:r w:rsidRPr="005B2152">
        <w:rPr>
          <w:bCs/>
        </w:rPr>
        <w:t>figure</w:t>
      </w:r>
      <w:r w:rsidRPr="005B2152">
        <w:rPr>
          <w:bCs/>
          <w:lang w:val="de-DE"/>
        </w:rPr>
        <w:t>.</w:t>
      </w:r>
    </w:p>
    <w:p w14:paraId="55F111DB" w14:textId="77777777" w:rsidR="00514FB3" w:rsidRPr="005B2152" w:rsidRDefault="00514FB3" w:rsidP="00514FB3">
      <w:pPr>
        <w:tabs>
          <w:tab w:val="num" w:pos="0"/>
          <w:tab w:val="left" w:pos="9475"/>
        </w:tabs>
        <w:spacing w:before="40" w:after="40" w:line="288" w:lineRule="auto"/>
        <w:ind w:right="6" w:firstLine="567"/>
        <w:jc w:val="both"/>
        <w:rPr>
          <w:bCs/>
        </w:rPr>
      </w:pPr>
      <w:r w:rsidRPr="005B2152">
        <w:rPr>
          <w:bCs/>
          <w:i/>
          <w:iCs/>
        </w:rPr>
        <w:t>Export turnover of goods in August</w:t>
      </w:r>
      <w:r w:rsidRPr="005B2152">
        <w:rPr>
          <w:bCs/>
          <w:i/>
          <w:iCs/>
          <w:lang w:val="de-DE"/>
        </w:rPr>
        <w:t xml:space="preserve"> 2023</w:t>
      </w:r>
      <w:r w:rsidRPr="005B2152">
        <w:rPr>
          <w:bCs/>
          <w:lang w:val="de-DE"/>
        </w:rPr>
        <w:t xml:space="preserve"> was estimated at 32.37 billion USD, up 7.7% over the previous month. </w:t>
      </w:r>
      <w:r w:rsidRPr="005B2152">
        <w:rPr>
          <w:bCs/>
        </w:rPr>
        <w:t>Of which, the domestic economic sector gained 8.43 billion USD, increased by 8.7%; the FDI sector (including crude oil) reached 23.94 billion USD, increased by 7.3%. Compared to the same period last year, export turnover of goods in August went down 7.6%, of which the domestic economic sector decreased by 2.5%, the FDI sector (including crude oil) decreased by 9.3%.</w:t>
      </w:r>
    </w:p>
    <w:p w14:paraId="1C46E07E" w14:textId="77777777" w:rsidR="00514FB3" w:rsidRPr="005B2152" w:rsidRDefault="00514FB3" w:rsidP="00514FB3">
      <w:pPr>
        <w:tabs>
          <w:tab w:val="num" w:pos="0"/>
          <w:tab w:val="left" w:pos="9475"/>
        </w:tabs>
        <w:spacing w:before="40" w:after="40" w:line="288" w:lineRule="auto"/>
        <w:ind w:right="6" w:firstLine="567"/>
        <w:jc w:val="both"/>
        <w:rPr>
          <w:iCs/>
          <w:lang w:val="de-DE"/>
        </w:rPr>
      </w:pPr>
      <w:r w:rsidRPr="005B2152">
        <w:rPr>
          <w:i/>
          <w:iCs/>
        </w:rPr>
        <w:t>Generally in</w:t>
      </w:r>
      <w:r w:rsidRPr="005B2152">
        <w:rPr>
          <w:i/>
          <w:iCs/>
          <w:lang w:val="de-DE"/>
        </w:rPr>
        <w:t xml:space="preserve"> 8 months of 2023</w:t>
      </w:r>
      <w:r w:rsidRPr="005B2152">
        <w:rPr>
          <w:iCs/>
          <w:lang w:val="de-DE"/>
        </w:rPr>
        <w:t xml:space="preserve">, </w:t>
      </w:r>
      <w:r w:rsidRPr="005B2152">
        <w:rPr>
          <w:iCs/>
        </w:rPr>
        <w:t>the export turnover was estimated at 227.71 billion</w:t>
      </w:r>
      <w:r w:rsidRPr="005B2152">
        <w:rPr>
          <w:bCs/>
          <w:iCs/>
        </w:rPr>
        <w:t xml:space="preserve"> USD</w:t>
      </w:r>
      <w:r w:rsidRPr="005B2152">
        <w:rPr>
          <w:iCs/>
        </w:rPr>
        <w:t xml:space="preserve">, decreased by 10% over </w:t>
      </w:r>
      <w:r w:rsidRPr="005B2152">
        <w:rPr>
          <w:bCs/>
          <w:iCs/>
        </w:rPr>
        <w:t>the same period last year</w:t>
      </w:r>
      <w:r w:rsidRPr="005B2152">
        <w:rPr>
          <w:iCs/>
        </w:rPr>
        <w:t xml:space="preserve">. Of which, the domestic economic sector </w:t>
      </w:r>
      <w:r w:rsidRPr="005B2152">
        <w:rPr>
          <w:bCs/>
          <w:iCs/>
        </w:rPr>
        <w:t>was</w:t>
      </w:r>
      <w:r w:rsidRPr="005B2152">
        <w:rPr>
          <w:iCs/>
        </w:rPr>
        <w:t xml:space="preserve"> </w:t>
      </w:r>
      <w:r>
        <w:rPr>
          <w:iCs/>
        </w:rPr>
        <w:t>59.92</w:t>
      </w:r>
      <w:r w:rsidRPr="005B2152">
        <w:rPr>
          <w:iCs/>
        </w:rPr>
        <w:t xml:space="preserve"> billion USD, went down </w:t>
      </w:r>
      <w:r>
        <w:rPr>
          <w:iCs/>
        </w:rPr>
        <w:t>9</w:t>
      </w:r>
      <w:r w:rsidRPr="005B2152">
        <w:rPr>
          <w:iCs/>
        </w:rPr>
        <w:t>.2%, accounting for 26.</w:t>
      </w:r>
      <w:r>
        <w:rPr>
          <w:iCs/>
        </w:rPr>
        <w:t>3</w:t>
      </w:r>
      <w:r w:rsidRPr="005B2152">
        <w:rPr>
          <w:iCs/>
        </w:rPr>
        <w:t xml:space="preserve">% of total export turnover; the FDI sector (including crude oil) attained </w:t>
      </w:r>
      <w:r>
        <w:rPr>
          <w:iCs/>
        </w:rPr>
        <w:t>167.79</w:t>
      </w:r>
      <w:r w:rsidRPr="005B2152">
        <w:rPr>
          <w:iCs/>
        </w:rPr>
        <w:t xml:space="preserve"> billion USD, decreased by 10.</w:t>
      </w:r>
      <w:r>
        <w:rPr>
          <w:iCs/>
        </w:rPr>
        <w:t>3</w:t>
      </w:r>
      <w:r w:rsidRPr="005B2152">
        <w:rPr>
          <w:iCs/>
        </w:rPr>
        <w:t>%, sharing 73.</w:t>
      </w:r>
      <w:r>
        <w:rPr>
          <w:iCs/>
        </w:rPr>
        <w:t>7</w:t>
      </w:r>
      <w:r w:rsidRPr="005B2152">
        <w:rPr>
          <w:iCs/>
        </w:rPr>
        <w:t>%.</w:t>
      </w:r>
      <w:r w:rsidRPr="005B2152">
        <w:rPr>
          <w:iCs/>
          <w:lang w:val="de-DE"/>
        </w:rPr>
        <w:t xml:space="preserve"> </w:t>
      </w:r>
    </w:p>
    <w:p w14:paraId="661F04C2" w14:textId="77777777" w:rsidR="00514FB3" w:rsidRPr="005B2152" w:rsidRDefault="00514FB3" w:rsidP="00514FB3">
      <w:pPr>
        <w:tabs>
          <w:tab w:val="num" w:pos="0"/>
        </w:tabs>
        <w:spacing w:before="40" w:after="40" w:line="288" w:lineRule="auto"/>
        <w:ind w:right="6" w:firstLine="567"/>
        <w:jc w:val="both"/>
        <w:rPr>
          <w:b/>
          <w:bCs/>
          <w:lang w:val="es-NI"/>
        </w:rPr>
      </w:pPr>
      <w:r w:rsidRPr="005B2152">
        <w:rPr>
          <w:i/>
          <w:iCs/>
          <w:lang w:val="de-DE"/>
        </w:rPr>
        <w:t xml:space="preserve">In </w:t>
      </w:r>
      <w:r>
        <w:rPr>
          <w:i/>
          <w:iCs/>
          <w:lang w:val="de-DE"/>
        </w:rPr>
        <w:t>8</w:t>
      </w:r>
      <w:r w:rsidRPr="005B2152">
        <w:rPr>
          <w:i/>
          <w:iCs/>
          <w:lang w:val="de-DE"/>
        </w:rPr>
        <w:t xml:space="preserve"> months of 2023</w:t>
      </w:r>
      <w:r w:rsidRPr="005B2152">
        <w:rPr>
          <w:lang w:val="de-DE"/>
        </w:rPr>
        <w:t xml:space="preserve">, </w:t>
      </w:r>
      <w:r w:rsidRPr="005B2152">
        <w:t>there were 30 products with export turnover of over 1 billion USD, contributing 91.</w:t>
      </w:r>
      <w:r>
        <w:t>8</w:t>
      </w:r>
      <w:r w:rsidRPr="005B2152">
        <w:t xml:space="preserve">% to the total export turnover (05 products with export turnover of over 10 billion USD, accounting for </w:t>
      </w:r>
      <w:r>
        <w:t>58.4</w:t>
      </w:r>
      <w:r w:rsidRPr="005B2152">
        <w:t>%).</w:t>
      </w:r>
      <w:r w:rsidRPr="005B2152">
        <w:rPr>
          <w:lang w:val="de-DE"/>
        </w:rPr>
        <w:t xml:space="preserve"> </w:t>
      </w:r>
    </w:p>
    <w:p w14:paraId="4F066F27" w14:textId="010F8308" w:rsidR="00514FB3" w:rsidRPr="005B2152" w:rsidRDefault="00514FB3" w:rsidP="00514FB3">
      <w:pPr>
        <w:tabs>
          <w:tab w:val="num" w:pos="0"/>
          <w:tab w:val="left" w:pos="9475"/>
        </w:tabs>
        <w:spacing w:before="120" w:after="120" w:line="278" w:lineRule="auto"/>
        <w:ind w:right="119"/>
        <w:jc w:val="center"/>
        <w:rPr>
          <w:rFonts w:ascii="Arial" w:hAnsi="Arial" w:cs="Arial"/>
          <w:b/>
          <w:bCs/>
          <w:sz w:val="24"/>
          <w:szCs w:val="24"/>
          <w:lang w:val="es-NI"/>
        </w:rPr>
      </w:pPr>
      <w:r w:rsidRPr="005B2152">
        <w:rPr>
          <w:rFonts w:ascii="Arial" w:hAnsi="Arial" w:cs="Arial"/>
          <w:b/>
          <w:sz w:val="24"/>
          <w:szCs w:val="20"/>
          <w:lang w:val="pl-PL"/>
        </w:rPr>
        <w:t xml:space="preserve">Table </w:t>
      </w:r>
      <w:r w:rsidR="00DC07E3">
        <w:rPr>
          <w:rFonts w:ascii="Arial" w:hAnsi="Arial" w:cs="Arial"/>
          <w:b/>
          <w:sz w:val="24"/>
          <w:szCs w:val="20"/>
          <w:lang w:val="pl-PL"/>
        </w:rPr>
        <w:t>4</w:t>
      </w:r>
      <w:r w:rsidRPr="005B2152">
        <w:rPr>
          <w:rFonts w:ascii="Arial" w:hAnsi="Arial" w:cs="Arial"/>
          <w:b/>
          <w:sz w:val="24"/>
          <w:szCs w:val="20"/>
          <w:lang w:val="pl-PL"/>
        </w:rPr>
        <w:t xml:space="preserve">. Value of some export products in </w:t>
      </w:r>
      <w:r>
        <w:rPr>
          <w:rFonts w:ascii="Arial" w:hAnsi="Arial" w:cs="Arial"/>
          <w:b/>
          <w:sz w:val="24"/>
          <w:szCs w:val="20"/>
          <w:lang w:val="pl-PL"/>
        </w:rPr>
        <w:t>8</w:t>
      </w:r>
      <w:r w:rsidRPr="005B2152">
        <w:rPr>
          <w:rFonts w:ascii="Arial" w:hAnsi="Arial" w:cs="Arial"/>
          <w:b/>
          <w:sz w:val="24"/>
          <w:szCs w:val="20"/>
          <w:lang w:val="pl-PL"/>
        </w:rPr>
        <w:t xml:space="preserve"> months of 2023</w:t>
      </w:r>
    </w:p>
    <w:tbl>
      <w:tblPr>
        <w:tblStyle w:val="TableGrid"/>
        <w:tblW w:w="9214"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984"/>
        <w:gridCol w:w="2977"/>
      </w:tblGrid>
      <w:tr w:rsidR="00514FB3" w:rsidRPr="005B2152" w14:paraId="59D5DEBD" w14:textId="77777777" w:rsidTr="00A6257D">
        <w:trPr>
          <w:jc w:val="center"/>
        </w:trPr>
        <w:tc>
          <w:tcPr>
            <w:tcW w:w="4253" w:type="dxa"/>
            <w:vAlign w:val="center"/>
          </w:tcPr>
          <w:p w14:paraId="44E2FB7E" w14:textId="77777777" w:rsidR="00514FB3" w:rsidRPr="005B2152" w:rsidRDefault="00514FB3" w:rsidP="00A6257D">
            <w:pPr>
              <w:tabs>
                <w:tab w:val="num" w:pos="0"/>
                <w:tab w:val="left" w:pos="9475"/>
              </w:tabs>
              <w:spacing w:before="40" w:after="40" w:line="278" w:lineRule="auto"/>
              <w:ind w:right="119"/>
              <w:jc w:val="right"/>
              <w:rPr>
                <w:rFonts w:ascii="Arial" w:hAnsi="Arial" w:cs="Arial"/>
                <w:b/>
                <w:bCs/>
                <w:i/>
                <w:iCs/>
                <w:sz w:val="20"/>
                <w:szCs w:val="20"/>
              </w:rPr>
            </w:pPr>
          </w:p>
        </w:tc>
        <w:tc>
          <w:tcPr>
            <w:tcW w:w="1984" w:type="dxa"/>
            <w:tcBorders>
              <w:top w:val="single" w:sz="4" w:space="0" w:color="auto"/>
              <w:bottom w:val="single" w:sz="4" w:space="0" w:color="auto"/>
            </w:tcBorders>
            <w:vAlign w:val="center"/>
          </w:tcPr>
          <w:p w14:paraId="52D6DFD2" w14:textId="77777777" w:rsidR="00514FB3" w:rsidRPr="005B2152" w:rsidRDefault="00514FB3" w:rsidP="00A6257D">
            <w:pPr>
              <w:spacing w:before="40" w:after="40"/>
              <w:jc w:val="center"/>
              <w:rPr>
                <w:rFonts w:ascii="Arial" w:hAnsi="Arial" w:cs="Arial"/>
                <w:color w:val="000000"/>
                <w:sz w:val="20"/>
                <w:szCs w:val="20"/>
              </w:rPr>
            </w:pPr>
            <w:r w:rsidRPr="005B2152">
              <w:rPr>
                <w:rFonts w:ascii="Arial" w:hAnsi="Arial" w:cs="Arial"/>
                <w:color w:val="000000"/>
                <w:sz w:val="20"/>
                <w:szCs w:val="20"/>
                <w:lang w:val="en-US"/>
              </w:rPr>
              <w:t>Estimate</w:t>
            </w:r>
          </w:p>
          <w:p w14:paraId="18556D55" w14:textId="77777777" w:rsidR="00514FB3" w:rsidRPr="005B2152" w:rsidRDefault="00514FB3" w:rsidP="00A6257D">
            <w:pPr>
              <w:spacing w:before="40" w:after="40"/>
              <w:jc w:val="center"/>
              <w:rPr>
                <w:rFonts w:ascii="Arial" w:hAnsi="Arial" w:cs="Arial"/>
                <w:b/>
                <w:bCs/>
                <w:i/>
                <w:iCs/>
                <w:sz w:val="20"/>
                <w:szCs w:val="20"/>
              </w:rPr>
            </w:pPr>
            <w:r w:rsidRPr="005B2152">
              <w:rPr>
                <w:rFonts w:ascii="Arial" w:hAnsi="Arial" w:cs="Arial"/>
                <w:i/>
                <w:iCs/>
                <w:color w:val="000000"/>
                <w:sz w:val="20"/>
                <w:szCs w:val="20"/>
                <w:lang w:val="en-US"/>
              </w:rPr>
              <w:t>(Mill. USD)</w:t>
            </w:r>
          </w:p>
        </w:tc>
        <w:tc>
          <w:tcPr>
            <w:tcW w:w="2977" w:type="dxa"/>
            <w:tcBorders>
              <w:top w:val="single" w:sz="4" w:space="0" w:color="auto"/>
              <w:bottom w:val="single" w:sz="4" w:space="0" w:color="auto"/>
            </w:tcBorders>
            <w:vAlign w:val="center"/>
          </w:tcPr>
          <w:p w14:paraId="20501AE4" w14:textId="20AFD528" w:rsidR="00514FB3" w:rsidRPr="005B2152" w:rsidRDefault="00514FB3" w:rsidP="00A6257D">
            <w:pPr>
              <w:spacing w:before="40" w:after="40"/>
              <w:jc w:val="center"/>
              <w:rPr>
                <w:rFonts w:ascii="Arial" w:hAnsi="Arial" w:cs="Arial"/>
                <w:sz w:val="20"/>
                <w:szCs w:val="20"/>
                <w:lang w:val="en-US"/>
              </w:rPr>
            </w:pPr>
            <w:r w:rsidRPr="005B2152">
              <w:rPr>
                <w:rFonts w:ascii="Arial" w:hAnsi="Arial" w:cs="Arial"/>
                <w:sz w:val="20"/>
                <w:szCs w:val="20"/>
              </w:rPr>
              <w:t xml:space="preserve">Growth rate </w:t>
            </w:r>
            <w:r w:rsidRPr="005B2152">
              <w:rPr>
                <w:rFonts w:ascii="Arial" w:hAnsi="Arial" w:cs="Arial"/>
                <w:sz w:val="20"/>
                <w:szCs w:val="20"/>
                <w:lang w:val="en-US"/>
              </w:rPr>
              <w:t>compare</w:t>
            </w:r>
            <w:r w:rsidR="00DC07E3">
              <w:rPr>
                <w:rFonts w:ascii="Arial" w:hAnsi="Arial" w:cs="Arial"/>
                <w:sz w:val="20"/>
                <w:szCs w:val="20"/>
                <w:lang w:val="en-US"/>
              </w:rPr>
              <w:t>d</w:t>
            </w:r>
            <w:r w:rsidRPr="005B2152">
              <w:rPr>
                <w:rFonts w:ascii="Arial" w:hAnsi="Arial" w:cs="Arial"/>
                <w:sz w:val="20"/>
                <w:szCs w:val="20"/>
                <w:lang w:val="en-US"/>
              </w:rPr>
              <w:t xml:space="preserve"> to</w:t>
            </w:r>
          </w:p>
          <w:p w14:paraId="3C245B78" w14:textId="77777777" w:rsidR="00514FB3" w:rsidRPr="005B2152" w:rsidRDefault="00514FB3" w:rsidP="00A6257D">
            <w:pPr>
              <w:spacing w:before="40" w:after="40"/>
              <w:jc w:val="center"/>
              <w:rPr>
                <w:rFonts w:ascii="Arial" w:hAnsi="Arial" w:cs="Arial"/>
                <w:sz w:val="20"/>
                <w:szCs w:val="20"/>
              </w:rPr>
            </w:pPr>
            <w:r w:rsidRPr="005B2152">
              <w:rPr>
                <w:rFonts w:ascii="Arial" w:hAnsi="Arial" w:cs="Arial"/>
                <w:sz w:val="20"/>
                <w:szCs w:val="20"/>
                <w:lang w:val="en-US"/>
              </w:rPr>
              <w:t xml:space="preserve">the same period last year </w:t>
            </w:r>
            <w:r w:rsidRPr="005B2152">
              <w:rPr>
                <w:rFonts w:ascii="Arial" w:hAnsi="Arial" w:cs="Arial"/>
                <w:i/>
                <w:iCs/>
                <w:sz w:val="20"/>
                <w:szCs w:val="20"/>
                <w:lang w:val="en-US"/>
              </w:rPr>
              <w:t>(%)</w:t>
            </w:r>
          </w:p>
        </w:tc>
      </w:tr>
      <w:tr w:rsidR="00514FB3" w:rsidRPr="005B2152" w14:paraId="3C7F6625" w14:textId="77777777" w:rsidTr="00A6257D">
        <w:trPr>
          <w:jc w:val="center"/>
        </w:trPr>
        <w:tc>
          <w:tcPr>
            <w:tcW w:w="4253" w:type="dxa"/>
            <w:vAlign w:val="center"/>
          </w:tcPr>
          <w:p w14:paraId="7CCED1D2" w14:textId="77777777" w:rsidR="00514FB3" w:rsidRPr="005B2152" w:rsidRDefault="00514FB3" w:rsidP="00A6257D">
            <w:pPr>
              <w:spacing w:before="40" w:after="40"/>
              <w:rPr>
                <w:rFonts w:ascii="Arial" w:hAnsi="Arial" w:cs="Arial"/>
                <w:b/>
                <w:bCs/>
                <w:color w:val="000000"/>
                <w:sz w:val="20"/>
                <w:szCs w:val="20"/>
              </w:rPr>
            </w:pPr>
            <w:r w:rsidRPr="005B2152">
              <w:rPr>
                <w:rFonts w:ascii="Arial" w:hAnsi="Arial" w:cs="Arial"/>
                <w:b/>
                <w:bCs/>
                <w:sz w:val="20"/>
                <w:szCs w:val="20"/>
              </w:rPr>
              <w:t>Items with a value of over 10 billion USD</w:t>
            </w:r>
          </w:p>
        </w:tc>
        <w:tc>
          <w:tcPr>
            <w:tcW w:w="1984" w:type="dxa"/>
            <w:tcBorders>
              <w:top w:val="single" w:sz="4" w:space="0" w:color="auto"/>
            </w:tcBorders>
            <w:vAlign w:val="center"/>
          </w:tcPr>
          <w:p w14:paraId="25546B56" w14:textId="77777777" w:rsidR="00514FB3" w:rsidRPr="005B2152" w:rsidRDefault="00514FB3" w:rsidP="00A6257D">
            <w:pPr>
              <w:tabs>
                <w:tab w:val="num" w:pos="0"/>
                <w:tab w:val="left" w:pos="9475"/>
              </w:tabs>
              <w:spacing w:before="40" w:after="40" w:line="278" w:lineRule="auto"/>
              <w:ind w:right="119"/>
              <w:jc w:val="right"/>
              <w:rPr>
                <w:rFonts w:ascii="Arial" w:hAnsi="Arial" w:cs="Arial"/>
                <w:b/>
                <w:bCs/>
                <w:i/>
                <w:iCs/>
                <w:sz w:val="20"/>
                <w:szCs w:val="20"/>
              </w:rPr>
            </w:pPr>
          </w:p>
        </w:tc>
        <w:tc>
          <w:tcPr>
            <w:tcW w:w="2977" w:type="dxa"/>
            <w:tcBorders>
              <w:top w:val="single" w:sz="4" w:space="0" w:color="auto"/>
            </w:tcBorders>
            <w:vAlign w:val="center"/>
          </w:tcPr>
          <w:p w14:paraId="32A69A6F" w14:textId="77777777" w:rsidR="00514FB3" w:rsidRPr="005B2152" w:rsidRDefault="00514FB3" w:rsidP="00A6257D">
            <w:pPr>
              <w:tabs>
                <w:tab w:val="num" w:pos="0"/>
                <w:tab w:val="left" w:pos="9475"/>
              </w:tabs>
              <w:spacing w:before="40" w:after="40" w:line="278" w:lineRule="auto"/>
              <w:ind w:right="119"/>
              <w:jc w:val="right"/>
              <w:rPr>
                <w:rFonts w:ascii="Arial" w:hAnsi="Arial" w:cs="Arial"/>
                <w:b/>
                <w:bCs/>
                <w:i/>
                <w:iCs/>
                <w:sz w:val="20"/>
                <w:szCs w:val="20"/>
              </w:rPr>
            </w:pPr>
          </w:p>
        </w:tc>
      </w:tr>
      <w:tr w:rsidR="00514FB3" w:rsidRPr="005B2152" w14:paraId="4EBBE03F" w14:textId="77777777" w:rsidTr="00A6257D">
        <w:trPr>
          <w:jc w:val="center"/>
        </w:trPr>
        <w:tc>
          <w:tcPr>
            <w:tcW w:w="4253" w:type="dxa"/>
            <w:vAlign w:val="center"/>
          </w:tcPr>
          <w:p w14:paraId="7E7E80C4" w14:textId="77777777" w:rsidR="00514FB3" w:rsidRPr="005B2152" w:rsidRDefault="00514FB3" w:rsidP="00A6257D">
            <w:pPr>
              <w:spacing w:before="40" w:after="60"/>
              <w:ind w:firstLine="171"/>
              <w:rPr>
                <w:rFonts w:ascii="Arial" w:hAnsi="Arial" w:cs="Arial"/>
                <w:sz w:val="20"/>
                <w:szCs w:val="20"/>
              </w:rPr>
            </w:pPr>
            <w:r w:rsidRPr="005B2152">
              <w:rPr>
                <w:rFonts w:ascii="Arial" w:hAnsi="Arial" w:cs="Arial"/>
                <w:sz w:val="20"/>
                <w:szCs w:val="20"/>
              </w:rPr>
              <w:t>Electronic goods, computers and their parts</w:t>
            </w:r>
          </w:p>
        </w:tc>
        <w:tc>
          <w:tcPr>
            <w:tcW w:w="1984" w:type="dxa"/>
            <w:vAlign w:val="bottom"/>
          </w:tcPr>
          <w:p w14:paraId="561ECB8C" w14:textId="77777777" w:rsidR="00514FB3" w:rsidRPr="005B2152" w:rsidRDefault="00514FB3" w:rsidP="00A6257D">
            <w:pPr>
              <w:spacing w:before="40" w:after="60"/>
              <w:ind w:right="317"/>
              <w:jc w:val="right"/>
              <w:rPr>
                <w:rFonts w:ascii="Arial" w:hAnsi="Arial" w:cs="Arial"/>
                <w:sz w:val="20"/>
                <w:szCs w:val="20"/>
              </w:rPr>
            </w:pPr>
            <w:r>
              <w:rPr>
                <w:rFonts w:ascii="Arial" w:hAnsi="Arial" w:cs="Arial"/>
                <w:sz w:val="20"/>
              </w:rPr>
              <w:t>36,150</w:t>
            </w:r>
          </w:p>
        </w:tc>
        <w:tc>
          <w:tcPr>
            <w:tcW w:w="2977" w:type="dxa"/>
            <w:vAlign w:val="bottom"/>
          </w:tcPr>
          <w:p w14:paraId="7673ACDF" w14:textId="77777777" w:rsidR="00514FB3" w:rsidRPr="005B2152" w:rsidRDefault="00514FB3" w:rsidP="00A6257D">
            <w:pPr>
              <w:spacing w:before="40" w:after="60"/>
              <w:ind w:right="885"/>
              <w:jc w:val="right"/>
              <w:rPr>
                <w:rFonts w:ascii="Arial" w:hAnsi="Arial" w:cs="Arial"/>
                <w:sz w:val="20"/>
                <w:szCs w:val="20"/>
              </w:rPr>
            </w:pPr>
            <w:r w:rsidRPr="005B2152">
              <w:rPr>
                <w:rFonts w:ascii="Arial" w:hAnsi="Arial" w:cs="Arial"/>
                <w:sz w:val="20"/>
              </w:rPr>
              <w:t>-</w:t>
            </w:r>
            <w:r>
              <w:rPr>
                <w:rFonts w:ascii="Arial" w:hAnsi="Arial" w:cs="Arial"/>
                <w:sz w:val="20"/>
              </w:rPr>
              <w:t>1.5</w:t>
            </w:r>
          </w:p>
        </w:tc>
      </w:tr>
      <w:tr w:rsidR="00514FB3" w:rsidRPr="005B2152" w14:paraId="4A4D96B0" w14:textId="77777777" w:rsidTr="00A6257D">
        <w:trPr>
          <w:jc w:val="center"/>
        </w:trPr>
        <w:tc>
          <w:tcPr>
            <w:tcW w:w="4253" w:type="dxa"/>
            <w:vAlign w:val="center"/>
          </w:tcPr>
          <w:p w14:paraId="1896A6D5" w14:textId="77777777" w:rsidR="00514FB3" w:rsidRPr="005B2152" w:rsidRDefault="00514FB3" w:rsidP="00A6257D">
            <w:pPr>
              <w:spacing w:before="40" w:after="60"/>
              <w:ind w:firstLine="171"/>
              <w:rPr>
                <w:rFonts w:ascii="Arial" w:hAnsi="Arial" w:cs="Arial"/>
                <w:sz w:val="20"/>
                <w:szCs w:val="20"/>
              </w:rPr>
            </w:pPr>
            <w:r w:rsidRPr="005B2152">
              <w:rPr>
                <w:rFonts w:ascii="Arial" w:hAnsi="Arial" w:cs="Arial"/>
                <w:sz w:val="20"/>
                <w:szCs w:val="20"/>
              </w:rPr>
              <w:t xml:space="preserve">Phones all of kinds and their parts </w:t>
            </w:r>
          </w:p>
        </w:tc>
        <w:tc>
          <w:tcPr>
            <w:tcW w:w="1984" w:type="dxa"/>
            <w:vAlign w:val="bottom"/>
          </w:tcPr>
          <w:p w14:paraId="668AF9F7" w14:textId="77777777" w:rsidR="00514FB3" w:rsidRPr="005B2152" w:rsidRDefault="00514FB3" w:rsidP="00A6257D">
            <w:pPr>
              <w:spacing w:before="40" w:after="60"/>
              <w:ind w:right="317"/>
              <w:jc w:val="right"/>
              <w:rPr>
                <w:rFonts w:ascii="Arial" w:hAnsi="Arial" w:cs="Arial"/>
                <w:sz w:val="20"/>
                <w:szCs w:val="20"/>
              </w:rPr>
            </w:pPr>
            <w:r>
              <w:rPr>
                <w:rFonts w:ascii="Arial" w:hAnsi="Arial" w:cs="Arial"/>
                <w:sz w:val="20"/>
              </w:rPr>
              <w:t>33,937</w:t>
            </w:r>
          </w:p>
        </w:tc>
        <w:tc>
          <w:tcPr>
            <w:tcW w:w="2977" w:type="dxa"/>
            <w:vAlign w:val="bottom"/>
          </w:tcPr>
          <w:p w14:paraId="7CA46898" w14:textId="77777777" w:rsidR="00514FB3" w:rsidRPr="005B2152" w:rsidRDefault="00514FB3" w:rsidP="00A6257D">
            <w:pPr>
              <w:spacing w:before="40" w:after="60"/>
              <w:ind w:right="885"/>
              <w:jc w:val="right"/>
              <w:rPr>
                <w:rFonts w:ascii="Arial" w:hAnsi="Arial" w:cs="Arial"/>
                <w:sz w:val="20"/>
                <w:szCs w:val="20"/>
              </w:rPr>
            </w:pPr>
            <w:r w:rsidRPr="005B2152">
              <w:rPr>
                <w:rFonts w:ascii="Arial" w:hAnsi="Arial" w:cs="Arial"/>
                <w:sz w:val="20"/>
              </w:rPr>
              <w:t>-</w:t>
            </w:r>
            <w:r>
              <w:rPr>
                <w:rFonts w:ascii="Arial" w:hAnsi="Arial" w:cs="Arial"/>
                <w:sz w:val="20"/>
              </w:rPr>
              <w:t>15.4</w:t>
            </w:r>
          </w:p>
        </w:tc>
      </w:tr>
      <w:tr w:rsidR="00514FB3" w:rsidRPr="005B2152" w14:paraId="44CC74AA" w14:textId="77777777" w:rsidTr="00A6257D">
        <w:trPr>
          <w:jc w:val="center"/>
        </w:trPr>
        <w:tc>
          <w:tcPr>
            <w:tcW w:w="4253" w:type="dxa"/>
            <w:vAlign w:val="center"/>
          </w:tcPr>
          <w:p w14:paraId="1D9AC75D" w14:textId="77777777" w:rsidR="00514FB3" w:rsidRPr="005B2152" w:rsidRDefault="00514FB3" w:rsidP="00A6257D">
            <w:pPr>
              <w:spacing w:before="40" w:after="60"/>
              <w:ind w:firstLine="171"/>
              <w:rPr>
                <w:rFonts w:ascii="Arial" w:hAnsi="Arial" w:cs="Arial"/>
                <w:sz w:val="20"/>
                <w:szCs w:val="20"/>
              </w:rPr>
            </w:pPr>
            <w:r w:rsidRPr="005B2152">
              <w:rPr>
                <w:rFonts w:ascii="Arial" w:hAnsi="Arial" w:cs="Arial"/>
                <w:sz w:val="20"/>
                <w:szCs w:val="20"/>
              </w:rPr>
              <w:t>Machinery, instrument, accessory</w:t>
            </w:r>
          </w:p>
        </w:tc>
        <w:tc>
          <w:tcPr>
            <w:tcW w:w="1984" w:type="dxa"/>
            <w:vAlign w:val="bottom"/>
          </w:tcPr>
          <w:p w14:paraId="55DF0410" w14:textId="77777777" w:rsidR="00514FB3" w:rsidRPr="005B2152" w:rsidRDefault="00514FB3" w:rsidP="00A6257D">
            <w:pPr>
              <w:spacing w:before="40" w:after="60"/>
              <w:ind w:right="320" w:firstLine="171"/>
              <w:jc w:val="right"/>
              <w:rPr>
                <w:rFonts w:ascii="Arial" w:hAnsi="Arial" w:cs="Arial"/>
                <w:sz w:val="20"/>
                <w:szCs w:val="20"/>
              </w:rPr>
            </w:pPr>
            <w:r>
              <w:rPr>
                <w:rFonts w:ascii="Arial" w:hAnsi="Arial" w:cs="Arial"/>
                <w:sz w:val="20"/>
              </w:rPr>
              <w:t>26.960</w:t>
            </w:r>
          </w:p>
        </w:tc>
        <w:tc>
          <w:tcPr>
            <w:tcW w:w="2977" w:type="dxa"/>
            <w:vAlign w:val="bottom"/>
          </w:tcPr>
          <w:p w14:paraId="67ABCC60" w14:textId="77777777" w:rsidR="00514FB3" w:rsidRPr="005B2152" w:rsidRDefault="00514FB3" w:rsidP="00A6257D">
            <w:pPr>
              <w:spacing w:before="40" w:after="60"/>
              <w:ind w:right="885"/>
              <w:jc w:val="right"/>
              <w:rPr>
                <w:rFonts w:ascii="Arial" w:hAnsi="Arial" w:cs="Arial"/>
                <w:sz w:val="20"/>
                <w:szCs w:val="20"/>
              </w:rPr>
            </w:pPr>
            <w:r w:rsidRPr="005B2152">
              <w:rPr>
                <w:rFonts w:ascii="Arial" w:hAnsi="Arial" w:cs="Arial"/>
                <w:sz w:val="20"/>
              </w:rPr>
              <w:t>-10.</w:t>
            </w:r>
            <w:r>
              <w:rPr>
                <w:rFonts w:ascii="Arial" w:hAnsi="Arial" w:cs="Arial"/>
                <w:sz w:val="20"/>
              </w:rPr>
              <w:t>3</w:t>
            </w:r>
          </w:p>
        </w:tc>
      </w:tr>
      <w:tr w:rsidR="00514FB3" w:rsidRPr="005B2152" w14:paraId="4599E97A" w14:textId="77777777" w:rsidTr="00A6257D">
        <w:trPr>
          <w:jc w:val="center"/>
        </w:trPr>
        <w:tc>
          <w:tcPr>
            <w:tcW w:w="4253" w:type="dxa"/>
            <w:vAlign w:val="center"/>
          </w:tcPr>
          <w:p w14:paraId="72A465E9" w14:textId="77777777" w:rsidR="00514FB3" w:rsidRPr="005B2152" w:rsidRDefault="00514FB3" w:rsidP="00A6257D">
            <w:pPr>
              <w:spacing w:before="40" w:after="60"/>
              <w:ind w:firstLine="171"/>
              <w:rPr>
                <w:rFonts w:ascii="Arial" w:hAnsi="Arial" w:cs="Arial"/>
                <w:sz w:val="20"/>
                <w:szCs w:val="20"/>
              </w:rPr>
            </w:pPr>
            <w:r w:rsidRPr="005B2152">
              <w:rPr>
                <w:rFonts w:ascii="Arial" w:hAnsi="Arial" w:cs="Arial"/>
                <w:sz w:val="20"/>
                <w:szCs w:val="20"/>
              </w:rPr>
              <w:t>Textiles and garments</w:t>
            </w:r>
          </w:p>
        </w:tc>
        <w:tc>
          <w:tcPr>
            <w:tcW w:w="1984" w:type="dxa"/>
            <w:vAlign w:val="bottom"/>
          </w:tcPr>
          <w:p w14:paraId="27E698C7" w14:textId="77777777" w:rsidR="00514FB3" w:rsidRPr="005B2152" w:rsidRDefault="00514FB3" w:rsidP="00A6257D">
            <w:pPr>
              <w:spacing w:before="40" w:after="60"/>
              <w:ind w:right="317"/>
              <w:jc w:val="right"/>
              <w:rPr>
                <w:rFonts w:ascii="Arial" w:hAnsi="Arial" w:cs="Arial"/>
                <w:sz w:val="20"/>
                <w:szCs w:val="20"/>
              </w:rPr>
            </w:pPr>
            <w:r>
              <w:rPr>
                <w:rFonts w:ascii="Arial" w:hAnsi="Arial" w:cs="Arial"/>
                <w:sz w:val="20"/>
              </w:rPr>
              <w:t>22,348</w:t>
            </w:r>
          </w:p>
        </w:tc>
        <w:tc>
          <w:tcPr>
            <w:tcW w:w="2977" w:type="dxa"/>
            <w:vAlign w:val="bottom"/>
          </w:tcPr>
          <w:p w14:paraId="547FCAF5" w14:textId="77777777" w:rsidR="00514FB3" w:rsidRPr="005B2152" w:rsidRDefault="00514FB3" w:rsidP="00A6257D">
            <w:pPr>
              <w:spacing w:before="40" w:after="60"/>
              <w:ind w:right="885"/>
              <w:jc w:val="right"/>
              <w:rPr>
                <w:rFonts w:ascii="Arial" w:hAnsi="Arial" w:cs="Arial"/>
                <w:sz w:val="20"/>
                <w:szCs w:val="20"/>
              </w:rPr>
            </w:pPr>
            <w:r w:rsidRPr="005B2152">
              <w:rPr>
                <w:rFonts w:ascii="Arial" w:hAnsi="Arial" w:cs="Arial"/>
                <w:sz w:val="20"/>
              </w:rPr>
              <w:t>-15.</w:t>
            </w:r>
            <w:r>
              <w:rPr>
                <w:rFonts w:ascii="Arial" w:hAnsi="Arial" w:cs="Arial"/>
                <w:sz w:val="20"/>
              </w:rPr>
              <w:t>0</w:t>
            </w:r>
          </w:p>
        </w:tc>
      </w:tr>
      <w:tr w:rsidR="00514FB3" w:rsidRPr="005B2152" w14:paraId="2E2F4FEB" w14:textId="77777777" w:rsidTr="00A6257D">
        <w:trPr>
          <w:jc w:val="center"/>
        </w:trPr>
        <w:tc>
          <w:tcPr>
            <w:tcW w:w="4253" w:type="dxa"/>
            <w:vAlign w:val="center"/>
          </w:tcPr>
          <w:p w14:paraId="3C9ECA4F" w14:textId="77777777" w:rsidR="00514FB3" w:rsidRPr="005B2152" w:rsidRDefault="00514FB3" w:rsidP="00A6257D">
            <w:pPr>
              <w:spacing w:before="40" w:after="60"/>
              <w:ind w:firstLine="171"/>
              <w:rPr>
                <w:rFonts w:ascii="Arial" w:hAnsi="Arial" w:cs="Arial"/>
                <w:sz w:val="20"/>
                <w:szCs w:val="20"/>
              </w:rPr>
            </w:pPr>
            <w:r w:rsidRPr="005B2152">
              <w:rPr>
                <w:rFonts w:ascii="Arial" w:hAnsi="Arial" w:cs="Arial"/>
                <w:sz w:val="20"/>
                <w:szCs w:val="20"/>
              </w:rPr>
              <w:t>Footwear</w:t>
            </w:r>
          </w:p>
        </w:tc>
        <w:tc>
          <w:tcPr>
            <w:tcW w:w="1984" w:type="dxa"/>
            <w:vAlign w:val="bottom"/>
          </w:tcPr>
          <w:p w14:paraId="32C3FC23" w14:textId="77777777" w:rsidR="00514FB3" w:rsidRPr="005B2152" w:rsidRDefault="00514FB3" w:rsidP="00A6257D">
            <w:pPr>
              <w:spacing w:before="40" w:after="60"/>
              <w:ind w:right="317"/>
              <w:jc w:val="right"/>
              <w:rPr>
                <w:rFonts w:ascii="Arial" w:hAnsi="Arial" w:cs="Arial"/>
                <w:sz w:val="20"/>
                <w:szCs w:val="20"/>
              </w:rPr>
            </w:pPr>
            <w:r>
              <w:rPr>
                <w:rFonts w:ascii="Arial" w:hAnsi="Arial" w:cs="Arial"/>
                <w:sz w:val="20"/>
              </w:rPr>
              <w:t>13,487</w:t>
            </w:r>
          </w:p>
        </w:tc>
        <w:tc>
          <w:tcPr>
            <w:tcW w:w="2977" w:type="dxa"/>
            <w:vAlign w:val="bottom"/>
          </w:tcPr>
          <w:p w14:paraId="23AC907A" w14:textId="77777777" w:rsidR="00514FB3" w:rsidRPr="005B2152" w:rsidRDefault="00514FB3" w:rsidP="00A6257D">
            <w:pPr>
              <w:spacing w:before="40" w:after="60"/>
              <w:ind w:right="885"/>
              <w:jc w:val="right"/>
              <w:rPr>
                <w:rFonts w:ascii="Arial" w:hAnsi="Arial" w:cs="Arial"/>
                <w:sz w:val="20"/>
                <w:szCs w:val="20"/>
              </w:rPr>
            </w:pPr>
            <w:r w:rsidRPr="005B2152">
              <w:rPr>
                <w:rFonts w:ascii="Arial" w:hAnsi="Arial" w:cs="Arial"/>
                <w:sz w:val="20"/>
              </w:rPr>
              <w:t>-17.</w:t>
            </w:r>
            <w:r>
              <w:rPr>
                <w:rFonts w:ascii="Arial" w:hAnsi="Arial" w:cs="Arial"/>
                <w:sz w:val="20"/>
              </w:rPr>
              <w:t>6</w:t>
            </w:r>
          </w:p>
        </w:tc>
      </w:tr>
    </w:tbl>
    <w:p w14:paraId="6819BBAB" w14:textId="77777777" w:rsidR="00514FB3" w:rsidRPr="005B2152" w:rsidRDefault="00514FB3" w:rsidP="00514FB3">
      <w:pPr>
        <w:tabs>
          <w:tab w:val="num" w:pos="0"/>
          <w:tab w:val="left" w:pos="9475"/>
        </w:tabs>
        <w:spacing w:before="40" w:after="40" w:line="278" w:lineRule="auto"/>
        <w:ind w:right="119" w:firstLine="567"/>
        <w:jc w:val="right"/>
        <w:rPr>
          <w:rFonts w:ascii="Arial" w:hAnsi="Arial" w:cs="Arial"/>
          <w:b/>
          <w:bCs/>
          <w:i/>
          <w:iCs/>
          <w:sz w:val="2"/>
          <w:szCs w:val="20"/>
          <w:lang w:val="es-NI"/>
        </w:rPr>
      </w:pPr>
    </w:p>
    <w:p w14:paraId="3E416C08" w14:textId="77777777" w:rsidR="00514FB3" w:rsidRPr="005B2152" w:rsidRDefault="00514FB3" w:rsidP="00514FB3">
      <w:pPr>
        <w:rPr>
          <w:rFonts w:eastAsia="Batang"/>
          <w:bCs/>
          <w:i/>
          <w:sz w:val="2"/>
        </w:rPr>
      </w:pPr>
    </w:p>
    <w:p w14:paraId="6EDA51BC" w14:textId="77777777" w:rsidR="00514FB3" w:rsidRPr="005B2152" w:rsidRDefault="00514FB3" w:rsidP="00514FB3">
      <w:pPr>
        <w:spacing w:before="40" w:after="40" w:line="257" w:lineRule="auto"/>
        <w:jc w:val="both"/>
        <w:rPr>
          <w:rFonts w:eastAsia="Batang"/>
          <w:bCs/>
          <w:iCs/>
        </w:rPr>
      </w:pPr>
      <w:r w:rsidRPr="005B2152">
        <w:rPr>
          <w:rFonts w:eastAsia="Batang"/>
          <w:bCs/>
          <w:i/>
          <w:noProof/>
          <w:lang w:eastAsia="en-GB"/>
        </w:rPr>
        <w:lastRenderedPageBreak/>
        <mc:AlternateContent>
          <mc:Choice Requires="wps">
            <w:drawing>
              <wp:anchor distT="0" distB="0" distL="114300" distR="114300" simplePos="0" relativeHeight="251675648" behindDoc="0" locked="0" layoutInCell="1" allowOverlap="1" wp14:anchorId="01F32D8E" wp14:editId="69274FA4">
                <wp:simplePos x="0" y="0"/>
                <wp:positionH relativeFrom="column">
                  <wp:posOffset>23495</wp:posOffset>
                </wp:positionH>
                <wp:positionV relativeFrom="paragraph">
                  <wp:posOffset>15875</wp:posOffset>
                </wp:positionV>
                <wp:extent cx="3476625" cy="2561590"/>
                <wp:effectExtent l="0" t="0" r="9525" b="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2561590"/>
                        </a:xfrm>
                        <a:prstGeom prst="rect">
                          <a:avLst/>
                        </a:prstGeom>
                        <a:solidFill>
                          <a:srgbClr val="FFFFFF"/>
                        </a:solidFill>
                        <a:ln w="9525">
                          <a:noFill/>
                          <a:miter lim="800000"/>
                          <a:headEnd/>
                          <a:tailEnd/>
                        </a:ln>
                      </wps:spPr>
                      <wps:txbx>
                        <w:txbxContent>
                          <w:p w14:paraId="5CE7F025" w14:textId="263824ED" w:rsidR="00514FB3" w:rsidRPr="00675426" w:rsidRDefault="00514FB3" w:rsidP="00514FB3">
                            <w:pPr>
                              <w:jc w:val="center"/>
                              <w:rPr>
                                <w:rFonts w:ascii="Arial" w:hAnsi="Arial" w:cs="Arial"/>
                                <w:b/>
                                <w:bCs/>
                              </w:rPr>
                            </w:pPr>
                            <w:r w:rsidRPr="00675426">
                              <w:rPr>
                                <w:rFonts w:ascii="Arial" w:hAnsi="Arial" w:cs="Arial"/>
                                <w:b/>
                                <w:bCs/>
                              </w:rPr>
                              <w:t xml:space="preserve">Figure </w:t>
                            </w:r>
                            <w:r>
                              <w:rPr>
                                <w:rFonts w:ascii="Arial" w:hAnsi="Arial" w:cs="Arial"/>
                                <w:b/>
                                <w:bCs/>
                              </w:rPr>
                              <w:t>1</w:t>
                            </w:r>
                            <w:r w:rsidR="00DC07E3">
                              <w:rPr>
                                <w:rFonts w:ascii="Arial" w:hAnsi="Arial" w:cs="Arial"/>
                                <w:b/>
                                <w:bCs/>
                              </w:rPr>
                              <w:t>3</w:t>
                            </w:r>
                            <w:r w:rsidRPr="00675426">
                              <w:rPr>
                                <w:rFonts w:ascii="Arial" w:hAnsi="Arial" w:cs="Arial"/>
                                <w:b/>
                                <w:bCs/>
                              </w:rPr>
                              <w:t xml:space="preserve">. Structure of export </w:t>
                            </w:r>
                            <w:r w:rsidRPr="006C716C">
                              <w:rPr>
                                <w:rFonts w:ascii="Arial" w:hAnsi="Arial" w:cs="Arial"/>
                                <w:b/>
                                <w:bCs/>
                              </w:rPr>
                              <w:t>of goods</w:t>
                            </w:r>
                          </w:p>
                          <w:p w14:paraId="48F49D39" w14:textId="77777777" w:rsidR="00514FB3" w:rsidRDefault="00514FB3" w:rsidP="00514FB3">
                            <w:pPr>
                              <w:jc w:val="center"/>
                              <w:rPr>
                                <w:rFonts w:ascii="Arial" w:hAnsi="Arial" w:cs="Arial"/>
                                <w:b/>
                                <w:bCs/>
                              </w:rPr>
                            </w:pPr>
                            <w:r>
                              <w:rPr>
                                <w:rFonts w:ascii="Arial" w:hAnsi="Arial" w:cs="Arial"/>
                                <w:b/>
                                <w:bCs/>
                              </w:rPr>
                              <w:t>in 8 months</w:t>
                            </w:r>
                            <w:r w:rsidRPr="00675426">
                              <w:rPr>
                                <w:rFonts w:ascii="Arial" w:hAnsi="Arial" w:cs="Arial"/>
                                <w:b/>
                                <w:bCs/>
                              </w:rPr>
                              <w:t xml:space="preserve"> of 202</w:t>
                            </w:r>
                            <w:r>
                              <w:rPr>
                                <w:rFonts w:ascii="Arial" w:hAnsi="Arial" w:cs="Arial"/>
                                <w:b/>
                                <w:bCs/>
                              </w:rPr>
                              <w:t>3</w:t>
                            </w:r>
                            <w:r w:rsidRPr="00675426">
                              <w:rPr>
                                <w:rFonts w:ascii="Arial" w:hAnsi="Arial" w:cs="Arial"/>
                                <w:b/>
                                <w:bCs/>
                              </w:rPr>
                              <w:t xml:space="preserve"> by commodity group</w:t>
                            </w:r>
                          </w:p>
                          <w:p w14:paraId="6B406F1E" w14:textId="77777777" w:rsidR="00514FB3" w:rsidRDefault="00514FB3" w:rsidP="00514FB3">
                            <w:pPr>
                              <w:jc w:val="center"/>
                              <w:rPr>
                                <w:rFonts w:ascii="Arial" w:hAnsi="Arial" w:cs="Arial"/>
                                <w:b/>
                                <w:bCs/>
                                <w:sz w:val="24"/>
                                <w:szCs w:val="24"/>
                              </w:rPr>
                            </w:pPr>
                          </w:p>
                          <w:p w14:paraId="21F3C2D1" w14:textId="77777777" w:rsidR="00514FB3" w:rsidRPr="00271B83" w:rsidRDefault="00514FB3" w:rsidP="00514FB3">
                            <w:pPr>
                              <w:ind w:left="-142"/>
                              <w:jc w:val="center"/>
                              <w:rPr>
                                <w:rFonts w:ascii="Arial" w:hAnsi="Arial" w:cs="Arial"/>
                                <w:sz w:val="24"/>
                                <w:szCs w:val="24"/>
                              </w:rPr>
                            </w:pPr>
                            <w:r w:rsidRPr="00414F7D">
                              <w:rPr>
                                <w:noProof/>
                              </w:rPr>
                              <w:drawing>
                                <wp:inline distT="0" distB="0" distL="0" distR="0" wp14:anchorId="1F859B94" wp14:editId="63AE3376">
                                  <wp:extent cx="3395345" cy="1709420"/>
                                  <wp:effectExtent l="0" t="0" r="0" b="5080"/>
                                  <wp:docPr id="1721961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95345" cy="1709420"/>
                                          </a:xfrm>
                                          <a:prstGeom prst="rect">
                                            <a:avLst/>
                                          </a:prstGeom>
                                          <a:noFill/>
                                          <a:ln>
                                            <a:noFill/>
                                          </a:ln>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type w14:anchorId="01F32D8E" id="_x0000_t202" coordsize="21600,21600" o:spt="202" path="m,l,21600r21600,l21600,xe">
                <v:stroke joinstyle="miter"/>
                <v:path gradientshapeok="t" o:connecttype="rect"/>
              </v:shapetype>
              <v:shape id="Text Box 2" o:spid="_x0000_s1026" type="#_x0000_t202" style="position:absolute;left:0;text-align:left;margin-left:1.85pt;margin-top:1.25pt;width:273.75pt;height:201.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" stroked="f">
                <v:textbox inset="1mm,1mm,1mm,1mm">
                  <w:txbxContent>
                    <w:p w14:paraId="5CE7F025" w14:textId="263824ED" w:rsidR="00514FB3" w:rsidRPr="00675426" w:rsidRDefault="00514FB3" w:rsidP="00514FB3">
                      <w:pPr>
                        <w:jc w:val="center"/>
                        <w:rPr>
                          <w:rFonts w:ascii="Arial" w:hAnsi="Arial" w:cs="Arial"/>
                          <w:b/>
                          <w:bCs/>
                        </w:rPr>
                      </w:pPr>
                      <w:r w:rsidRPr="00675426">
                        <w:rPr>
                          <w:rFonts w:ascii="Arial" w:hAnsi="Arial" w:cs="Arial"/>
                          <w:b/>
                          <w:bCs/>
                        </w:rPr>
                        <w:t xml:space="preserve">Figure </w:t>
                      </w:r>
                      <w:r>
                        <w:rPr>
                          <w:rFonts w:ascii="Arial" w:hAnsi="Arial" w:cs="Arial"/>
                          <w:b/>
                          <w:bCs/>
                        </w:rPr>
                        <w:t>1</w:t>
                      </w:r>
                      <w:r w:rsidR="00DC07E3">
                        <w:rPr>
                          <w:rFonts w:ascii="Arial" w:hAnsi="Arial" w:cs="Arial"/>
                          <w:b/>
                          <w:bCs/>
                        </w:rPr>
                        <w:t>3</w:t>
                      </w:r>
                      <w:r w:rsidRPr="00675426">
                        <w:rPr>
                          <w:rFonts w:ascii="Arial" w:hAnsi="Arial" w:cs="Arial"/>
                          <w:b/>
                          <w:bCs/>
                        </w:rPr>
                        <w:t xml:space="preserve">. Structure of export </w:t>
                      </w:r>
                      <w:r w:rsidRPr="006C716C">
                        <w:rPr>
                          <w:rFonts w:ascii="Arial" w:hAnsi="Arial" w:cs="Arial"/>
                          <w:b/>
                          <w:bCs/>
                        </w:rPr>
                        <w:t>of goods</w:t>
                      </w:r>
                    </w:p>
                    <w:p w14:paraId="48F49D39" w14:textId="77777777" w:rsidR="00514FB3" w:rsidRDefault="00514FB3" w:rsidP="00514FB3">
                      <w:pPr>
                        <w:jc w:val="center"/>
                        <w:rPr>
                          <w:rFonts w:ascii="Arial" w:hAnsi="Arial" w:cs="Arial"/>
                          <w:b/>
                          <w:bCs/>
                        </w:rPr>
                      </w:pPr>
                      <w:r>
                        <w:rPr>
                          <w:rFonts w:ascii="Arial" w:hAnsi="Arial" w:cs="Arial"/>
                          <w:b/>
                          <w:bCs/>
                        </w:rPr>
                        <w:t>in 8 months</w:t>
                      </w:r>
                      <w:r w:rsidRPr="00675426">
                        <w:rPr>
                          <w:rFonts w:ascii="Arial" w:hAnsi="Arial" w:cs="Arial"/>
                          <w:b/>
                          <w:bCs/>
                        </w:rPr>
                        <w:t xml:space="preserve"> of 202</w:t>
                      </w:r>
                      <w:r>
                        <w:rPr>
                          <w:rFonts w:ascii="Arial" w:hAnsi="Arial" w:cs="Arial"/>
                          <w:b/>
                          <w:bCs/>
                        </w:rPr>
                        <w:t>3</w:t>
                      </w:r>
                      <w:r w:rsidRPr="00675426">
                        <w:rPr>
                          <w:rFonts w:ascii="Arial" w:hAnsi="Arial" w:cs="Arial"/>
                          <w:b/>
                          <w:bCs/>
                        </w:rPr>
                        <w:t xml:space="preserve"> by commodity group</w:t>
                      </w:r>
                    </w:p>
                    <w:p w14:paraId="6B406F1E" w14:textId="77777777" w:rsidR="00514FB3" w:rsidRDefault="00514FB3" w:rsidP="00514FB3">
                      <w:pPr>
                        <w:jc w:val="center"/>
                        <w:rPr>
                          <w:rFonts w:ascii="Arial" w:hAnsi="Arial" w:cs="Arial"/>
                          <w:b/>
                          <w:bCs/>
                          <w:sz w:val="24"/>
                          <w:szCs w:val="24"/>
                        </w:rPr>
                      </w:pPr>
                    </w:p>
                    <w:p w14:paraId="21F3C2D1" w14:textId="77777777" w:rsidR="00514FB3" w:rsidRPr="00271B83" w:rsidRDefault="00514FB3" w:rsidP="00514FB3">
                      <w:pPr>
                        <w:ind w:left="-142"/>
                        <w:jc w:val="center"/>
                        <w:rPr>
                          <w:rFonts w:ascii="Arial" w:hAnsi="Arial" w:cs="Arial"/>
                          <w:sz w:val="24"/>
                          <w:szCs w:val="24"/>
                        </w:rPr>
                      </w:pPr>
                      <w:r w:rsidRPr="00414F7D">
                        <w:rPr>
                          <w:noProof/>
                        </w:rPr>
                        <w:drawing>
                          <wp:inline distT="0" distB="0" distL="0" distR="0" wp14:anchorId="1F859B94" wp14:editId="63AE3376">
                            <wp:extent cx="3395345" cy="1709420"/>
                            <wp:effectExtent l="0" t="0" r="0" b="5080"/>
                            <wp:docPr id="1721961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95345" cy="1709420"/>
                                    </a:xfrm>
                                    <a:prstGeom prst="rect">
                                      <a:avLst/>
                                    </a:prstGeom>
                                    <a:noFill/>
                                    <a:ln>
                                      <a:noFill/>
                                    </a:ln>
                                  </pic:spPr>
                                </pic:pic>
                              </a:graphicData>
                            </a:graphic>
                          </wp:inline>
                        </w:drawing>
                      </w:r>
                    </w:p>
                  </w:txbxContent>
                </v:textbox>
                <w10:wrap type="square"/>
              </v:shape>
            </w:pict>
          </mc:Fallback>
        </mc:AlternateContent>
      </w:r>
      <w:r w:rsidRPr="005B2152">
        <w:rPr>
          <w:rFonts w:eastAsia="Batang"/>
          <w:i/>
          <w:iCs/>
          <w:noProof/>
        </w:rPr>
        <w:t xml:space="preserve"> </w:t>
      </w:r>
      <w:r w:rsidRPr="005B2152">
        <w:rPr>
          <w:rFonts w:eastAsia="Batang"/>
          <w:bCs/>
          <w:i/>
          <w:iCs/>
          <w:noProof/>
        </w:rPr>
        <w:t>Regarding the structure of exported groups in</w:t>
      </w:r>
      <w:r w:rsidRPr="005B2152">
        <w:rPr>
          <w:rFonts w:eastAsia="Batang"/>
          <w:bCs/>
          <w:i/>
          <w:noProof/>
        </w:rPr>
        <w:t xml:space="preserve"> </w:t>
      </w:r>
      <w:r>
        <w:rPr>
          <w:rFonts w:eastAsia="Batang"/>
          <w:bCs/>
          <w:i/>
          <w:noProof/>
        </w:rPr>
        <w:t>8</w:t>
      </w:r>
      <w:r w:rsidRPr="005B2152">
        <w:rPr>
          <w:rFonts w:eastAsia="Batang"/>
          <w:bCs/>
          <w:i/>
          <w:noProof/>
        </w:rPr>
        <w:t xml:space="preserve"> months of 2023, </w:t>
      </w:r>
      <w:r w:rsidRPr="005B2152">
        <w:rPr>
          <w:rFonts w:eastAsia="Batang"/>
          <w:bCs/>
          <w:iCs/>
          <w:noProof/>
        </w:rPr>
        <w:t>the group of fuels and minerals was estimated at 2.</w:t>
      </w:r>
      <w:r>
        <w:rPr>
          <w:rFonts w:eastAsia="Batang"/>
          <w:bCs/>
          <w:iCs/>
          <w:noProof/>
        </w:rPr>
        <w:t>82</w:t>
      </w:r>
      <w:r w:rsidRPr="005B2152">
        <w:rPr>
          <w:rFonts w:eastAsia="Batang"/>
          <w:bCs/>
          <w:iCs/>
          <w:noProof/>
        </w:rPr>
        <w:t xml:space="preserve"> billion USD, accounting for </w:t>
      </w:r>
      <w:r w:rsidRPr="005B2152">
        <w:rPr>
          <w:rFonts w:eastAsia="Batang"/>
          <w:bCs/>
          <w:iCs/>
          <w:noProof/>
          <w:lang w:val="vi-VN"/>
        </w:rPr>
        <w:t>1</w:t>
      </w:r>
      <w:r w:rsidRPr="005B2152">
        <w:rPr>
          <w:rFonts w:eastAsia="Batang"/>
          <w:bCs/>
          <w:iCs/>
          <w:noProof/>
        </w:rPr>
        <w:t>.</w:t>
      </w:r>
      <w:r>
        <w:rPr>
          <w:rFonts w:eastAsia="Batang"/>
          <w:bCs/>
          <w:iCs/>
          <w:noProof/>
        </w:rPr>
        <w:t>2</w:t>
      </w:r>
      <w:r w:rsidRPr="005B2152">
        <w:rPr>
          <w:rFonts w:eastAsia="Batang"/>
          <w:bCs/>
          <w:iCs/>
          <w:noProof/>
        </w:rPr>
        <w:t xml:space="preserve">%; the group of processing industry was estimated at </w:t>
      </w:r>
      <w:r>
        <w:rPr>
          <w:rFonts w:eastAsia="Batang"/>
          <w:bCs/>
          <w:iCs/>
          <w:noProof/>
        </w:rPr>
        <w:t>201.31</w:t>
      </w:r>
      <w:r w:rsidRPr="005B2152">
        <w:rPr>
          <w:rFonts w:eastAsia="Batang"/>
          <w:bCs/>
          <w:iCs/>
          <w:noProof/>
        </w:rPr>
        <w:t xml:space="preserve"> billion USD, accounting for </w:t>
      </w:r>
      <w:r w:rsidRPr="005B2152">
        <w:rPr>
          <w:rFonts w:eastAsia="Batang"/>
          <w:bCs/>
          <w:iCs/>
          <w:noProof/>
          <w:lang w:val="vi-VN"/>
        </w:rPr>
        <w:t>8</w:t>
      </w:r>
      <w:r w:rsidRPr="005B2152">
        <w:rPr>
          <w:rFonts w:eastAsia="Batang"/>
          <w:bCs/>
          <w:iCs/>
          <w:noProof/>
        </w:rPr>
        <w:t>8.</w:t>
      </w:r>
      <w:r>
        <w:rPr>
          <w:rFonts w:eastAsia="Batang"/>
          <w:bCs/>
          <w:iCs/>
          <w:noProof/>
        </w:rPr>
        <w:t>4</w:t>
      </w:r>
      <w:r w:rsidRPr="005B2152">
        <w:rPr>
          <w:rFonts w:eastAsia="Batang"/>
          <w:bCs/>
          <w:iCs/>
          <w:noProof/>
        </w:rPr>
        <w:t xml:space="preserve">%;  agricultural and forestry products was estimated at </w:t>
      </w:r>
      <w:r>
        <w:rPr>
          <w:rFonts w:eastAsia="Batang"/>
          <w:bCs/>
          <w:iCs/>
          <w:noProof/>
        </w:rPr>
        <w:t>17.87</w:t>
      </w:r>
      <w:r w:rsidRPr="005B2152">
        <w:rPr>
          <w:rFonts w:eastAsia="Batang"/>
          <w:bCs/>
          <w:iCs/>
          <w:noProof/>
        </w:rPr>
        <w:t xml:space="preserve"> billion USD, accounting for </w:t>
      </w:r>
      <w:r>
        <w:rPr>
          <w:rFonts w:eastAsia="Batang"/>
          <w:bCs/>
          <w:iCs/>
          <w:noProof/>
        </w:rPr>
        <w:t>7.9</w:t>
      </w:r>
      <w:r w:rsidRPr="005B2152">
        <w:rPr>
          <w:rFonts w:eastAsia="Batang"/>
          <w:bCs/>
          <w:iCs/>
          <w:noProof/>
        </w:rPr>
        <w:t xml:space="preserve">%; the group of fishery products was estimated at </w:t>
      </w:r>
      <w:r>
        <w:rPr>
          <w:rFonts w:eastAsia="Batang"/>
          <w:bCs/>
          <w:iCs/>
          <w:noProof/>
        </w:rPr>
        <w:t>5.71</w:t>
      </w:r>
      <w:r w:rsidRPr="005B2152">
        <w:rPr>
          <w:rFonts w:eastAsia="Batang"/>
          <w:bCs/>
          <w:iCs/>
          <w:noProof/>
        </w:rPr>
        <w:t xml:space="preserve"> billion USD, accounting for 2.5%.</w:t>
      </w:r>
    </w:p>
    <w:p w14:paraId="487E898A" w14:textId="77777777" w:rsidR="00514FB3" w:rsidRPr="005B2152" w:rsidRDefault="00514FB3" w:rsidP="00514FB3">
      <w:pPr>
        <w:tabs>
          <w:tab w:val="left" w:pos="900"/>
          <w:tab w:val="left" w:pos="9475"/>
        </w:tabs>
        <w:spacing w:before="40" w:after="40" w:line="288" w:lineRule="auto"/>
        <w:ind w:right="6" w:firstLine="567"/>
        <w:jc w:val="both"/>
        <w:rPr>
          <w:rStyle w:val="Strong"/>
          <w:rFonts w:eastAsia="Calibri"/>
          <w:i/>
          <w:iCs/>
          <w:sz w:val="2"/>
          <w:lang w:val="de-DE"/>
        </w:rPr>
      </w:pPr>
    </w:p>
    <w:p w14:paraId="396F50DE" w14:textId="77777777" w:rsidR="00514FB3" w:rsidRPr="005B2152" w:rsidRDefault="00514FB3" w:rsidP="00514FB3">
      <w:pPr>
        <w:tabs>
          <w:tab w:val="num" w:pos="0"/>
          <w:tab w:val="left" w:pos="9475"/>
        </w:tabs>
        <w:spacing w:before="40" w:after="40" w:line="283" w:lineRule="auto"/>
        <w:ind w:right="6" w:firstLine="567"/>
        <w:jc w:val="both"/>
        <w:rPr>
          <w:rStyle w:val="Strong"/>
          <w:rFonts w:eastAsia="Calibri"/>
          <w:i/>
          <w:iCs/>
          <w:lang w:val="de-DE"/>
        </w:rPr>
      </w:pPr>
      <w:r w:rsidRPr="005B2152">
        <w:rPr>
          <w:rStyle w:val="Strong"/>
          <w:rFonts w:eastAsia="Calibri"/>
          <w:i/>
          <w:iCs/>
          <w:lang w:val="de-DE"/>
        </w:rPr>
        <w:t>Import of goods</w:t>
      </w:r>
    </w:p>
    <w:p w14:paraId="7E7E3767" w14:textId="77777777" w:rsidR="00514FB3" w:rsidRPr="005B2152" w:rsidRDefault="00514FB3" w:rsidP="00514FB3">
      <w:pPr>
        <w:tabs>
          <w:tab w:val="num" w:pos="0"/>
          <w:tab w:val="left" w:pos="9475"/>
        </w:tabs>
        <w:spacing w:before="40" w:after="40" w:line="283" w:lineRule="auto"/>
        <w:ind w:right="6" w:firstLine="567"/>
        <w:jc w:val="both"/>
        <w:rPr>
          <w:bCs/>
          <w:lang w:val="de-DE"/>
        </w:rPr>
      </w:pPr>
      <w:r w:rsidRPr="005B2152">
        <w:rPr>
          <w:bCs/>
        </w:rPr>
        <w:t xml:space="preserve">Preliminary import turnover of goods </w:t>
      </w:r>
      <w:r w:rsidRPr="005B2152">
        <w:rPr>
          <w:bCs/>
          <w:lang w:val="de-DE"/>
        </w:rPr>
        <w:t xml:space="preserve">in </w:t>
      </w:r>
      <w:r>
        <w:rPr>
          <w:bCs/>
          <w:lang w:val="de-DE"/>
        </w:rPr>
        <w:t>July</w:t>
      </w:r>
      <w:r w:rsidRPr="005B2152">
        <w:rPr>
          <w:bCs/>
          <w:lang w:val="de-DE"/>
        </w:rPr>
        <w:t xml:space="preserve"> 2023 reached </w:t>
      </w:r>
      <w:r>
        <w:rPr>
          <w:bCs/>
          <w:lang w:val="de-DE"/>
        </w:rPr>
        <w:t>27</w:t>
      </w:r>
      <w:r w:rsidRPr="005B2152">
        <w:rPr>
          <w:bCs/>
          <w:lang w:val="de-DE"/>
        </w:rPr>
        <w:t xml:space="preserve"> billion USD, </w:t>
      </w:r>
      <w:r>
        <w:rPr>
          <w:bCs/>
          <w:lang w:val="de-DE"/>
        </w:rPr>
        <w:t>523</w:t>
      </w:r>
      <w:r w:rsidRPr="005B2152">
        <w:rPr>
          <w:bCs/>
          <w:lang w:val="de-DE"/>
        </w:rPr>
        <w:t xml:space="preserve"> million USD lower than the estimate figure.</w:t>
      </w:r>
    </w:p>
    <w:p w14:paraId="4B2053B1" w14:textId="77777777" w:rsidR="00514FB3" w:rsidRPr="005B2152" w:rsidRDefault="00514FB3" w:rsidP="00514FB3">
      <w:pPr>
        <w:tabs>
          <w:tab w:val="num" w:pos="0"/>
          <w:tab w:val="left" w:pos="9475"/>
        </w:tabs>
        <w:spacing w:before="40" w:after="40" w:line="283" w:lineRule="auto"/>
        <w:ind w:right="6" w:firstLine="567"/>
        <w:jc w:val="both"/>
        <w:rPr>
          <w:lang w:val="de-DE"/>
        </w:rPr>
      </w:pPr>
      <w:r w:rsidRPr="005B2152">
        <w:rPr>
          <w:bCs/>
          <w:i/>
          <w:iCs/>
          <w:lang w:val="de-DE"/>
        </w:rPr>
        <w:t xml:space="preserve">Import turnover in </w:t>
      </w:r>
      <w:r>
        <w:rPr>
          <w:bCs/>
          <w:i/>
          <w:iCs/>
          <w:lang w:val="de-DE"/>
        </w:rPr>
        <w:t>August</w:t>
      </w:r>
      <w:r w:rsidRPr="005B2152">
        <w:rPr>
          <w:bCs/>
          <w:i/>
          <w:iCs/>
          <w:lang w:val="de-DE"/>
        </w:rPr>
        <w:t xml:space="preserve"> 2023</w:t>
      </w:r>
      <w:r w:rsidRPr="005B2152">
        <w:rPr>
          <w:bCs/>
          <w:lang w:val="de-DE"/>
        </w:rPr>
        <w:t xml:space="preserve"> </w:t>
      </w:r>
      <w:r w:rsidRPr="005B2152">
        <w:rPr>
          <w:bCs/>
        </w:rPr>
        <w:t xml:space="preserve">was estimated at </w:t>
      </w:r>
      <w:r>
        <w:rPr>
          <w:bCs/>
        </w:rPr>
        <w:t>28.55</w:t>
      </w:r>
      <w:r w:rsidRPr="005B2152">
        <w:rPr>
          <w:bCs/>
        </w:rPr>
        <w:t xml:space="preserve"> billion USD, increased by </w:t>
      </w:r>
      <w:r>
        <w:rPr>
          <w:bCs/>
        </w:rPr>
        <w:t>5.7</w:t>
      </w:r>
      <w:r w:rsidRPr="005B2152">
        <w:rPr>
          <w:bCs/>
        </w:rPr>
        <w:t>% over the previous month. Of which the domestic economic sector gained 10.</w:t>
      </w:r>
      <w:r>
        <w:rPr>
          <w:bCs/>
        </w:rPr>
        <w:t>25</w:t>
      </w:r>
      <w:r w:rsidRPr="005B2152">
        <w:rPr>
          <w:bCs/>
        </w:rPr>
        <w:t xml:space="preserve"> billion USD, </w:t>
      </w:r>
      <w:r>
        <w:rPr>
          <w:bCs/>
        </w:rPr>
        <w:t>de</w:t>
      </w:r>
      <w:r w:rsidRPr="005B2152">
        <w:rPr>
          <w:bCs/>
        </w:rPr>
        <w:t xml:space="preserve">creased by </w:t>
      </w:r>
      <w:r>
        <w:rPr>
          <w:bCs/>
        </w:rPr>
        <w:t>1.4</w:t>
      </w:r>
      <w:r w:rsidRPr="005B2152">
        <w:rPr>
          <w:bCs/>
        </w:rPr>
        <w:t xml:space="preserve">%; the FDI sector reached </w:t>
      </w:r>
      <w:r>
        <w:rPr>
          <w:bCs/>
        </w:rPr>
        <w:t>18.3</w:t>
      </w:r>
      <w:r w:rsidRPr="005B2152">
        <w:rPr>
          <w:bCs/>
        </w:rPr>
        <w:t xml:space="preserve"> billion USD, </w:t>
      </w:r>
      <w:r>
        <w:rPr>
          <w:bCs/>
        </w:rPr>
        <w:t>in</w:t>
      </w:r>
      <w:r w:rsidRPr="005B2152">
        <w:rPr>
          <w:bCs/>
        </w:rPr>
        <w:t>creased by 1</w:t>
      </w:r>
      <w:r>
        <w:rPr>
          <w:bCs/>
        </w:rPr>
        <w:t>0.2</w:t>
      </w:r>
      <w:r w:rsidRPr="005B2152">
        <w:rPr>
          <w:bCs/>
        </w:rPr>
        <w:t xml:space="preserve">%. Compared to the same period last year, the import turnover of goods in </w:t>
      </w:r>
      <w:r>
        <w:rPr>
          <w:bCs/>
        </w:rPr>
        <w:t>August</w:t>
      </w:r>
      <w:r w:rsidRPr="005B2152">
        <w:rPr>
          <w:bCs/>
        </w:rPr>
        <w:t xml:space="preserve"> decreased by </w:t>
      </w:r>
      <w:r>
        <w:rPr>
          <w:bCs/>
        </w:rPr>
        <w:t>8.3</w:t>
      </w:r>
      <w:r w:rsidRPr="005B2152">
        <w:rPr>
          <w:bCs/>
        </w:rPr>
        <w:t xml:space="preserve">%, of which the domestic economic sector </w:t>
      </w:r>
      <w:r>
        <w:rPr>
          <w:bCs/>
        </w:rPr>
        <w:t>de</w:t>
      </w:r>
      <w:r w:rsidRPr="005B2152">
        <w:rPr>
          <w:bCs/>
        </w:rPr>
        <w:t xml:space="preserve">creased by </w:t>
      </w:r>
      <w:r>
        <w:rPr>
          <w:bCs/>
        </w:rPr>
        <w:t>1.7</w:t>
      </w:r>
      <w:r w:rsidRPr="005B2152">
        <w:rPr>
          <w:bCs/>
        </w:rPr>
        <w:t xml:space="preserve">%; the FDI sector decreased by </w:t>
      </w:r>
      <w:r>
        <w:rPr>
          <w:bCs/>
        </w:rPr>
        <w:t>11.6</w:t>
      </w:r>
      <w:r w:rsidRPr="005B2152">
        <w:rPr>
          <w:bCs/>
        </w:rPr>
        <w:t>%.</w:t>
      </w:r>
      <w:r w:rsidRPr="005B2152">
        <w:rPr>
          <w:lang w:val="de-DE"/>
        </w:rPr>
        <w:t xml:space="preserve"> </w:t>
      </w:r>
    </w:p>
    <w:p w14:paraId="32378F15" w14:textId="77777777" w:rsidR="00514FB3" w:rsidRPr="005B2152" w:rsidRDefault="00514FB3" w:rsidP="00514FB3">
      <w:pPr>
        <w:tabs>
          <w:tab w:val="num" w:pos="0"/>
          <w:tab w:val="left" w:pos="9475"/>
        </w:tabs>
        <w:spacing w:before="40" w:after="40" w:line="283" w:lineRule="auto"/>
        <w:ind w:right="6" w:firstLine="567"/>
        <w:jc w:val="both"/>
        <w:rPr>
          <w:bCs/>
          <w:lang w:val="de-DE"/>
        </w:rPr>
      </w:pPr>
      <w:r w:rsidRPr="005B2152">
        <w:rPr>
          <w:i/>
          <w:iCs/>
        </w:rPr>
        <w:t>Generally in</w:t>
      </w:r>
      <w:r w:rsidRPr="005B2152">
        <w:rPr>
          <w:i/>
          <w:iCs/>
          <w:lang w:val="de-DE"/>
        </w:rPr>
        <w:t xml:space="preserve"> </w:t>
      </w:r>
      <w:r>
        <w:rPr>
          <w:i/>
          <w:iCs/>
          <w:lang w:val="de-DE"/>
        </w:rPr>
        <w:t>8</w:t>
      </w:r>
      <w:r w:rsidRPr="005B2152">
        <w:rPr>
          <w:i/>
          <w:iCs/>
          <w:lang w:val="de-DE"/>
        </w:rPr>
        <w:t xml:space="preserve"> months of 2023</w:t>
      </w:r>
      <w:r w:rsidRPr="005B2152">
        <w:rPr>
          <w:lang w:val="de-DE"/>
        </w:rPr>
        <w:t xml:space="preserve">, </w:t>
      </w:r>
      <w:r w:rsidRPr="005B2152">
        <w:t xml:space="preserve">the import turnover was estimated at </w:t>
      </w:r>
      <w:r>
        <w:t>207.52</w:t>
      </w:r>
      <w:r w:rsidRPr="005B2152">
        <w:t xml:space="preserve"> billion</w:t>
      </w:r>
      <w:r w:rsidRPr="005B2152">
        <w:rPr>
          <w:bCs/>
        </w:rPr>
        <w:t xml:space="preserve"> USD,</w:t>
      </w:r>
      <w:r w:rsidRPr="005B2152">
        <w:t xml:space="preserve"> decreased by </w:t>
      </w:r>
      <w:r>
        <w:t>16.2</w:t>
      </w:r>
      <w:r w:rsidRPr="005B2152">
        <w:t xml:space="preserve">% over </w:t>
      </w:r>
      <w:r w:rsidRPr="005B2152">
        <w:rPr>
          <w:bCs/>
        </w:rPr>
        <w:t>the same period last year</w:t>
      </w:r>
      <w:r w:rsidRPr="005B2152">
        <w:t xml:space="preserve">. Of which the domestic economic sector reached </w:t>
      </w:r>
      <w:r>
        <w:t>73.95</w:t>
      </w:r>
      <w:r w:rsidRPr="005B2152">
        <w:t xml:space="preserve"> billion</w:t>
      </w:r>
      <w:r w:rsidRPr="005B2152">
        <w:rPr>
          <w:bCs/>
        </w:rPr>
        <w:t xml:space="preserve"> USD,</w:t>
      </w:r>
      <w:r w:rsidRPr="005B2152">
        <w:t xml:space="preserve"> went down </w:t>
      </w:r>
      <w:r>
        <w:t>14.8</w:t>
      </w:r>
      <w:r w:rsidRPr="005B2152">
        <w:t xml:space="preserve">%; the FDI sector gained </w:t>
      </w:r>
      <w:r>
        <w:t xml:space="preserve">133.57 billion USD, </w:t>
      </w:r>
      <w:r w:rsidRPr="005B2152">
        <w:t>down 17%.</w:t>
      </w:r>
      <w:r w:rsidRPr="005B2152">
        <w:rPr>
          <w:bCs/>
          <w:lang w:val="de-DE"/>
        </w:rPr>
        <w:t xml:space="preserve"> </w:t>
      </w:r>
    </w:p>
    <w:p w14:paraId="1878F40B" w14:textId="77777777" w:rsidR="00514FB3" w:rsidRPr="005B2152" w:rsidRDefault="00514FB3" w:rsidP="00514FB3">
      <w:pPr>
        <w:tabs>
          <w:tab w:val="left" w:pos="9475"/>
        </w:tabs>
        <w:spacing w:before="40" w:after="40" w:line="283" w:lineRule="auto"/>
        <w:ind w:right="6" w:firstLine="567"/>
        <w:jc w:val="both"/>
      </w:pPr>
      <w:r w:rsidRPr="005B2152">
        <w:rPr>
          <w:i/>
          <w:iCs/>
          <w:lang w:val="en"/>
        </w:rPr>
        <w:t xml:space="preserve">In </w:t>
      </w:r>
      <w:r>
        <w:rPr>
          <w:i/>
          <w:iCs/>
          <w:lang w:val="en"/>
        </w:rPr>
        <w:t>8</w:t>
      </w:r>
      <w:r w:rsidRPr="005B2152">
        <w:rPr>
          <w:i/>
          <w:iCs/>
          <w:lang w:val="en"/>
        </w:rPr>
        <w:t xml:space="preserve"> months of 2023</w:t>
      </w:r>
      <w:r w:rsidRPr="005B2152">
        <w:rPr>
          <w:lang w:val="en"/>
        </w:rPr>
        <w:t>, there are 3</w:t>
      </w:r>
      <w:r>
        <w:rPr>
          <w:lang w:val="en"/>
        </w:rPr>
        <w:t>7</w:t>
      </w:r>
      <w:r w:rsidRPr="005B2152">
        <w:rPr>
          <w:lang w:val="en"/>
        </w:rPr>
        <w:t xml:space="preserve"> </w:t>
      </w:r>
      <w:r w:rsidRPr="005B2152">
        <w:t xml:space="preserve">imported products with a turnover of over 1 billion USD, accounting for </w:t>
      </w:r>
      <w:r>
        <w:t>89.9</w:t>
      </w:r>
      <w:r w:rsidRPr="005B2152">
        <w:t xml:space="preserve">% of total import turnover (02 products with import turnover of over 10 billion USD, accounting for </w:t>
      </w:r>
      <w:r>
        <w:t>38.8</w:t>
      </w:r>
      <w:r w:rsidRPr="005B2152">
        <w:t xml:space="preserve">%). </w:t>
      </w:r>
    </w:p>
    <w:p w14:paraId="7337148C" w14:textId="05DD6285" w:rsidR="00514FB3" w:rsidRPr="005B2152" w:rsidRDefault="00514FB3" w:rsidP="00514FB3">
      <w:pPr>
        <w:tabs>
          <w:tab w:val="left" w:pos="9475"/>
        </w:tabs>
        <w:spacing w:before="240" w:after="240" w:line="288" w:lineRule="auto"/>
        <w:ind w:right="6"/>
        <w:jc w:val="center"/>
        <w:rPr>
          <w:rFonts w:ascii="Arial" w:hAnsi="Arial" w:cs="Arial"/>
          <w:b/>
          <w:sz w:val="24"/>
          <w:szCs w:val="20"/>
          <w:lang w:val="pl-PL"/>
        </w:rPr>
      </w:pPr>
      <w:r w:rsidRPr="005B2152">
        <w:rPr>
          <w:rFonts w:ascii="Arial" w:hAnsi="Arial" w:cs="Arial"/>
          <w:b/>
          <w:sz w:val="24"/>
          <w:szCs w:val="20"/>
          <w:lang w:val="pl-PL"/>
        </w:rPr>
        <w:t xml:space="preserve">Table </w:t>
      </w:r>
      <w:r w:rsidR="00DC07E3">
        <w:rPr>
          <w:rFonts w:ascii="Arial" w:hAnsi="Arial" w:cs="Arial"/>
          <w:b/>
          <w:sz w:val="24"/>
          <w:szCs w:val="20"/>
          <w:lang w:val="pl-PL"/>
        </w:rPr>
        <w:t>5</w:t>
      </w:r>
      <w:r w:rsidRPr="005B2152">
        <w:rPr>
          <w:rFonts w:ascii="Arial" w:hAnsi="Arial" w:cs="Arial"/>
          <w:b/>
          <w:sz w:val="24"/>
          <w:szCs w:val="20"/>
          <w:lang w:val="pl-PL"/>
        </w:rPr>
        <w:t xml:space="preserve">. Value of some imported goods in </w:t>
      </w:r>
      <w:r>
        <w:rPr>
          <w:rFonts w:ascii="Arial" w:hAnsi="Arial" w:cs="Arial"/>
          <w:b/>
          <w:sz w:val="24"/>
          <w:szCs w:val="20"/>
          <w:lang w:val="pl-PL"/>
        </w:rPr>
        <w:t>8</w:t>
      </w:r>
      <w:r w:rsidRPr="005B2152">
        <w:rPr>
          <w:rFonts w:ascii="Arial" w:hAnsi="Arial" w:cs="Arial"/>
          <w:b/>
          <w:sz w:val="24"/>
          <w:szCs w:val="20"/>
          <w:lang w:val="pl-PL"/>
        </w:rPr>
        <w:t xml:space="preserve"> months of 2023</w:t>
      </w:r>
    </w:p>
    <w:tbl>
      <w:tblPr>
        <w:tblW w:w="9499" w:type="dxa"/>
        <w:tblLook w:val="04A0" w:firstRow="1" w:lastRow="0" w:firstColumn="1" w:lastColumn="0" w:noHBand="0" w:noVBand="1"/>
      </w:tblPr>
      <w:tblGrid>
        <w:gridCol w:w="280"/>
        <w:gridCol w:w="4256"/>
        <w:gridCol w:w="1985"/>
        <w:gridCol w:w="2978"/>
      </w:tblGrid>
      <w:tr w:rsidR="00514FB3" w:rsidRPr="005B2152" w14:paraId="0C48999E" w14:textId="77777777" w:rsidTr="00A6257D">
        <w:trPr>
          <w:trHeight w:val="360"/>
        </w:trPr>
        <w:tc>
          <w:tcPr>
            <w:tcW w:w="280" w:type="dxa"/>
            <w:tcBorders>
              <w:top w:val="single" w:sz="4" w:space="0" w:color="auto"/>
              <w:left w:val="nil"/>
              <w:bottom w:val="nil"/>
              <w:right w:val="nil"/>
            </w:tcBorders>
            <w:shd w:val="clear" w:color="auto" w:fill="auto"/>
            <w:noWrap/>
            <w:vAlign w:val="center"/>
            <w:hideMark/>
          </w:tcPr>
          <w:p w14:paraId="231C34CC" w14:textId="77777777" w:rsidR="00514FB3" w:rsidRPr="005B2152" w:rsidRDefault="00514FB3" w:rsidP="00A6257D">
            <w:pPr>
              <w:spacing w:before="40" w:after="40"/>
              <w:rPr>
                <w:rFonts w:ascii="Arial" w:hAnsi="Arial" w:cs="Arial"/>
                <w:sz w:val="20"/>
                <w:szCs w:val="20"/>
              </w:rPr>
            </w:pPr>
            <w:r w:rsidRPr="005B2152">
              <w:rPr>
                <w:rFonts w:ascii="Arial" w:hAnsi="Arial" w:cs="Arial"/>
                <w:sz w:val="20"/>
                <w:szCs w:val="20"/>
              </w:rPr>
              <w:t> </w:t>
            </w:r>
          </w:p>
        </w:tc>
        <w:tc>
          <w:tcPr>
            <w:tcW w:w="4256" w:type="dxa"/>
            <w:tcBorders>
              <w:top w:val="single" w:sz="4" w:space="0" w:color="auto"/>
              <w:left w:val="nil"/>
              <w:bottom w:val="nil"/>
              <w:right w:val="nil"/>
            </w:tcBorders>
            <w:shd w:val="clear" w:color="auto" w:fill="auto"/>
            <w:noWrap/>
            <w:vAlign w:val="center"/>
            <w:hideMark/>
          </w:tcPr>
          <w:p w14:paraId="0C224C5B" w14:textId="77777777" w:rsidR="00514FB3" w:rsidRPr="005B2152" w:rsidRDefault="00514FB3" w:rsidP="00A6257D">
            <w:pPr>
              <w:spacing w:before="40" w:after="40"/>
              <w:jc w:val="center"/>
              <w:rPr>
                <w:rFonts w:ascii="Arial" w:hAnsi="Arial" w:cs="Arial"/>
                <w:sz w:val="20"/>
                <w:szCs w:val="20"/>
              </w:rPr>
            </w:pPr>
            <w:r w:rsidRPr="005B2152">
              <w:rPr>
                <w:rFonts w:ascii="Arial" w:hAnsi="Arial" w:cs="Arial"/>
                <w:sz w:val="20"/>
                <w:szCs w:val="20"/>
              </w:rPr>
              <w:t> </w:t>
            </w:r>
          </w:p>
        </w:tc>
        <w:tc>
          <w:tcPr>
            <w:tcW w:w="1985" w:type="dxa"/>
            <w:tcBorders>
              <w:top w:val="single" w:sz="4" w:space="0" w:color="auto"/>
              <w:left w:val="nil"/>
            </w:tcBorders>
            <w:shd w:val="clear" w:color="auto" w:fill="auto"/>
            <w:vAlign w:val="center"/>
            <w:hideMark/>
          </w:tcPr>
          <w:p w14:paraId="1AD7F529" w14:textId="77777777" w:rsidR="00514FB3" w:rsidRPr="005B2152" w:rsidRDefault="00514FB3" w:rsidP="00A6257D">
            <w:pPr>
              <w:spacing w:before="40" w:after="40"/>
              <w:jc w:val="center"/>
              <w:rPr>
                <w:rFonts w:ascii="Arial" w:hAnsi="Arial" w:cs="Arial"/>
                <w:sz w:val="20"/>
                <w:szCs w:val="20"/>
              </w:rPr>
            </w:pPr>
            <w:r w:rsidRPr="005B2152">
              <w:rPr>
                <w:rFonts w:ascii="Arial" w:hAnsi="Arial" w:cs="Arial"/>
                <w:sz w:val="20"/>
                <w:szCs w:val="20"/>
              </w:rPr>
              <w:t>Estimate</w:t>
            </w:r>
          </w:p>
        </w:tc>
        <w:tc>
          <w:tcPr>
            <w:tcW w:w="2978" w:type="dxa"/>
            <w:tcBorders>
              <w:top w:val="single" w:sz="4" w:space="0" w:color="auto"/>
            </w:tcBorders>
            <w:shd w:val="clear" w:color="auto" w:fill="auto"/>
            <w:vAlign w:val="center"/>
            <w:hideMark/>
          </w:tcPr>
          <w:p w14:paraId="69E4DEEA" w14:textId="77777777" w:rsidR="00514FB3" w:rsidRPr="005B2152" w:rsidRDefault="00514FB3" w:rsidP="00A6257D">
            <w:pPr>
              <w:spacing w:before="40" w:after="40"/>
              <w:jc w:val="center"/>
              <w:rPr>
                <w:rFonts w:ascii="Arial" w:hAnsi="Arial" w:cs="Arial"/>
                <w:sz w:val="20"/>
                <w:szCs w:val="20"/>
              </w:rPr>
            </w:pPr>
            <w:r w:rsidRPr="005B2152">
              <w:rPr>
                <w:rFonts w:ascii="Arial" w:hAnsi="Arial" w:cs="Arial"/>
                <w:sz w:val="20"/>
                <w:szCs w:val="20"/>
              </w:rPr>
              <w:t>Growth rate compare to</w:t>
            </w:r>
          </w:p>
        </w:tc>
      </w:tr>
      <w:tr w:rsidR="00514FB3" w:rsidRPr="005B2152" w14:paraId="2A23FDF4" w14:textId="77777777" w:rsidTr="00A6257D">
        <w:trPr>
          <w:trHeight w:val="360"/>
        </w:trPr>
        <w:tc>
          <w:tcPr>
            <w:tcW w:w="280" w:type="dxa"/>
            <w:tcBorders>
              <w:top w:val="nil"/>
              <w:left w:val="nil"/>
              <w:bottom w:val="nil"/>
              <w:right w:val="nil"/>
            </w:tcBorders>
            <w:shd w:val="clear" w:color="auto" w:fill="auto"/>
            <w:noWrap/>
            <w:vAlign w:val="center"/>
            <w:hideMark/>
          </w:tcPr>
          <w:p w14:paraId="5839F75F" w14:textId="77777777" w:rsidR="00514FB3" w:rsidRPr="005B2152" w:rsidRDefault="00514FB3" w:rsidP="00A6257D">
            <w:pPr>
              <w:spacing w:before="40" w:after="40"/>
              <w:jc w:val="center"/>
              <w:rPr>
                <w:rFonts w:ascii="Arial" w:hAnsi="Arial" w:cs="Arial"/>
                <w:color w:val="000000"/>
                <w:sz w:val="20"/>
                <w:szCs w:val="20"/>
              </w:rPr>
            </w:pPr>
          </w:p>
        </w:tc>
        <w:tc>
          <w:tcPr>
            <w:tcW w:w="4256" w:type="dxa"/>
            <w:tcBorders>
              <w:top w:val="nil"/>
              <w:left w:val="nil"/>
              <w:bottom w:val="nil"/>
              <w:right w:val="nil"/>
            </w:tcBorders>
            <w:shd w:val="clear" w:color="auto" w:fill="auto"/>
            <w:noWrap/>
            <w:vAlign w:val="center"/>
            <w:hideMark/>
          </w:tcPr>
          <w:p w14:paraId="42D3E176" w14:textId="77777777" w:rsidR="00514FB3" w:rsidRPr="005B2152" w:rsidRDefault="00514FB3" w:rsidP="00A6257D">
            <w:pPr>
              <w:spacing w:before="40" w:after="40"/>
              <w:rPr>
                <w:rFonts w:ascii="Arial" w:hAnsi="Arial" w:cs="Arial"/>
                <w:sz w:val="20"/>
                <w:szCs w:val="20"/>
              </w:rPr>
            </w:pPr>
          </w:p>
        </w:tc>
        <w:tc>
          <w:tcPr>
            <w:tcW w:w="1985" w:type="dxa"/>
            <w:tcBorders>
              <w:top w:val="nil"/>
              <w:left w:val="nil"/>
              <w:bottom w:val="single" w:sz="4" w:space="0" w:color="auto"/>
            </w:tcBorders>
            <w:shd w:val="clear" w:color="auto" w:fill="auto"/>
            <w:vAlign w:val="center"/>
            <w:hideMark/>
          </w:tcPr>
          <w:p w14:paraId="557D3F90" w14:textId="77777777" w:rsidR="00514FB3" w:rsidRPr="005B2152" w:rsidRDefault="00514FB3" w:rsidP="00A6257D">
            <w:pPr>
              <w:spacing w:before="40" w:after="40"/>
              <w:jc w:val="center"/>
              <w:rPr>
                <w:rFonts w:ascii="Arial" w:hAnsi="Arial" w:cs="Arial"/>
                <w:sz w:val="20"/>
                <w:szCs w:val="20"/>
              </w:rPr>
            </w:pPr>
            <w:r w:rsidRPr="005B2152">
              <w:rPr>
                <w:rFonts w:ascii="Arial" w:hAnsi="Arial" w:cs="Arial"/>
                <w:i/>
                <w:iCs/>
                <w:sz w:val="20"/>
                <w:szCs w:val="20"/>
              </w:rPr>
              <w:t>(Mill. USD)</w:t>
            </w:r>
          </w:p>
        </w:tc>
        <w:tc>
          <w:tcPr>
            <w:tcW w:w="2978" w:type="dxa"/>
            <w:tcBorders>
              <w:top w:val="nil"/>
              <w:bottom w:val="single" w:sz="4" w:space="0" w:color="auto"/>
            </w:tcBorders>
            <w:shd w:val="clear" w:color="auto" w:fill="auto"/>
            <w:vAlign w:val="center"/>
            <w:hideMark/>
          </w:tcPr>
          <w:p w14:paraId="40FC4D08" w14:textId="77777777" w:rsidR="00514FB3" w:rsidRPr="005B2152" w:rsidRDefault="00514FB3" w:rsidP="00A6257D">
            <w:pPr>
              <w:spacing w:before="40" w:after="40"/>
              <w:jc w:val="center"/>
              <w:rPr>
                <w:rFonts w:ascii="Arial" w:hAnsi="Arial" w:cs="Arial"/>
                <w:sz w:val="20"/>
                <w:szCs w:val="20"/>
              </w:rPr>
            </w:pPr>
            <w:r w:rsidRPr="005B2152">
              <w:rPr>
                <w:rFonts w:ascii="Arial" w:hAnsi="Arial" w:cs="Arial"/>
                <w:sz w:val="20"/>
                <w:szCs w:val="20"/>
              </w:rPr>
              <w:t xml:space="preserve">the same period last year </w:t>
            </w:r>
            <w:r w:rsidRPr="005B2152">
              <w:rPr>
                <w:rFonts w:ascii="Arial" w:hAnsi="Arial" w:cs="Arial"/>
                <w:i/>
                <w:iCs/>
                <w:sz w:val="20"/>
                <w:szCs w:val="20"/>
              </w:rPr>
              <w:t>(%)</w:t>
            </w:r>
          </w:p>
        </w:tc>
      </w:tr>
      <w:tr w:rsidR="00514FB3" w:rsidRPr="005B2152" w14:paraId="54155A41" w14:textId="77777777" w:rsidTr="00A6257D">
        <w:trPr>
          <w:trHeight w:val="360"/>
        </w:trPr>
        <w:tc>
          <w:tcPr>
            <w:tcW w:w="4536" w:type="dxa"/>
            <w:gridSpan w:val="2"/>
            <w:tcBorders>
              <w:top w:val="nil"/>
              <w:left w:val="nil"/>
              <w:bottom w:val="nil"/>
              <w:right w:val="nil"/>
            </w:tcBorders>
            <w:shd w:val="clear" w:color="auto" w:fill="auto"/>
            <w:noWrap/>
            <w:vAlign w:val="center"/>
            <w:hideMark/>
          </w:tcPr>
          <w:p w14:paraId="41D24F82" w14:textId="77777777" w:rsidR="00514FB3" w:rsidRPr="005B2152" w:rsidRDefault="00514FB3" w:rsidP="00A6257D">
            <w:pPr>
              <w:spacing w:before="40" w:after="40"/>
              <w:rPr>
                <w:rFonts w:ascii="Arial" w:hAnsi="Arial" w:cs="Arial"/>
                <w:b/>
                <w:bCs/>
                <w:color w:val="000000"/>
                <w:sz w:val="20"/>
                <w:szCs w:val="20"/>
              </w:rPr>
            </w:pPr>
            <w:r w:rsidRPr="005B2152">
              <w:rPr>
                <w:rFonts w:ascii="Arial" w:hAnsi="Arial" w:cs="Arial"/>
                <w:b/>
                <w:bCs/>
                <w:sz w:val="20"/>
                <w:szCs w:val="20"/>
              </w:rPr>
              <w:t>Items with a value of over 10 billion USD</w:t>
            </w:r>
          </w:p>
        </w:tc>
        <w:tc>
          <w:tcPr>
            <w:tcW w:w="1985" w:type="dxa"/>
            <w:tcBorders>
              <w:top w:val="nil"/>
              <w:left w:val="nil"/>
              <w:bottom w:val="nil"/>
              <w:right w:val="nil"/>
            </w:tcBorders>
            <w:shd w:val="clear" w:color="auto" w:fill="auto"/>
            <w:noWrap/>
            <w:vAlign w:val="center"/>
            <w:hideMark/>
          </w:tcPr>
          <w:p w14:paraId="3C410E36" w14:textId="77777777" w:rsidR="00514FB3" w:rsidRPr="005B2152" w:rsidRDefault="00514FB3" w:rsidP="00A6257D">
            <w:pPr>
              <w:spacing w:before="40" w:after="40"/>
              <w:rPr>
                <w:rFonts w:ascii="Arial" w:hAnsi="Arial" w:cs="Arial"/>
                <w:sz w:val="20"/>
                <w:szCs w:val="20"/>
              </w:rPr>
            </w:pPr>
          </w:p>
        </w:tc>
        <w:tc>
          <w:tcPr>
            <w:tcW w:w="2978" w:type="dxa"/>
            <w:tcBorders>
              <w:top w:val="nil"/>
              <w:left w:val="nil"/>
              <w:bottom w:val="nil"/>
              <w:right w:val="nil"/>
            </w:tcBorders>
            <w:shd w:val="clear" w:color="auto" w:fill="auto"/>
            <w:noWrap/>
            <w:vAlign w:val="center"/>
            <w:hideMark/>
          </w:tcPr>
          <w:p w14:paraId="26CAFB3F" w14:textId="77777777" w:rsidR="00514FB3" w:rsidRPr="005B2152" w:rsidRDefault="00514FB3" w:rsidP="00A6257D">
            <w:pPr>
              <w:spacing w:before="40" w:after="40"/>
              <w:rPr>
                <w:rFonts w:ascii="Arial" w:hAnsi="Arial" w:cs="Arial"/>
                <w:sz w:val="20"/>
                <w:szCs w:val="20"/>
              </w:rPr>
            </w:pPr>
          </w:p>
        </w:tc>
      </w:tr>
      <w:tr w:rsidR="00514FB3" w:rsidRPr="005B2152" w14:paraId="2948797F" w14:textId="77777777" w:rsidTr="00A6257D">
        <w:trPr>
          <w:trHeight w:val="360"/>
        </w:trPr>
        <w:tc>
          <w:tcPr>
            <w:tcW w:w="280" w:type="dxa"/>
            <w:tcBorders>
              <w:top w:val="nil"/>
              <w:left w:val="nil"/>
              <w:bottom w:val="nil"/>
              <w:right w:val="nil"/>
            </w:tcBorders>
            <w:shd w:val="clear" w:color="auto" w:fill="auto"/>
            <w:noWrap/>
            <w:vAlign w:val="center"/>
            <w:hideMark/>
          </w:tcPr>
          <w:p w14:paraId="52345C8F" w14:textId="77777777" w:rsidR="00514FB3" w:rsidRPr="005B2152" w:rsidRDefault="00514FB3" w:rsidP="00A6257D">
            <w:pPr>
              <w:spacing w:before="40" w:after="40"/>
              <w:jc w:val="right"/>
              <w:rPr>
                <w:rFonts w:ascii="Arial" w:hAnsi="Arial" w:cs="Arial"/>
                <w:sz w:val="20"/>
                <w:szCs w:val="20"/>
              </w:rPr>
            </w:pPr>
          </w:p>
        </w:tc>
        <w:tc>
          <w:tcPr>
            <w:tcW w:w="4256" w:type="dxa"/>
            <w:tcBorders>
              <w:top w:val="nil"/>
              <w:left w:val="nil"/>
              <w:right w:val="nil"/>
            </w:tcBorders>
            <w:shd w:val="clear" w:color="auto" w:fill="auto"/>
            <w:noWrap/>
            <w:vAlign w:val="center"/>
            <w:hideMark/>
          </w:tcPr>
          <w:p w14:paraId="3DCFB7D6" w14:textId="77777777" w:rsidR="00514FB3" w:rsidRPr="005B2152" w:rsidRDefault="00514FB3" w:rsidP="00A6257D">
            <w:pPr>
              <w:spacing w:before="40" w:after="40"/>
              <w:rPr>
                <w:rFonts w:ascii="Arial" w:hAnsi="Arial" w:cs="Arial"/>
                <w:sz w:val="20"/>
                <w:szCs w:val="20"/>
              </w:rPr>
            </w:pPr>
            <w:r w:rsidRPr="005B2152">
              <w:rPr>
                <w:rFonts w:ascii="Arial" w:hAnsi="Arial" w:cs="Arial"/>
                <w:sz w:val="20"/>
                <w:szCs w:val="20"/>
              </w:rPr>
              <w:t>Electronic goods, computers and their parts</w:t>
            </w:r>
          </w:p>
        </w:tc>
        <w:tc>
          <w:tcPr>
            <w:tcW w:w="1985" w:type="dxa"/>
            <w:tcBorders>
              <w:top w:val="nil"/>
              <w:left w:val="nil"/>
              <w:right w:val="nil"/>
            </w:tcBorders>
            <w:shd w:val="clear" w:color="auto" w:fill="auto"/>
            <w:noWrap/>
            <w:vAlign w:val="bottom"/>
            <w:hideMark/>
          </w:tcPr>
          <w:p w14:paraId="64CC5712" w14:textId="77777777" w:rsidR="00514FB3" w:rsidRPr="005B2152" w:rsidRDefault="00514FB3" w:rsidP="00A6257D">
            <w:pPr>
              <w:spacing w:before="40" w:after="40"/>
              <w:ind w:right="458"/>
              <w:jc w:val="right"/>
              <w:rPr>
                <w:rFonts w:ascii="Arial" w:hAnsi="Arial" w:cs="Arial"/>
                <w:sz w:val="20"/>
                <w:szCs w:val="20"/>
              </w:rPr>
            </w:pPr>
            <w:r>
              <w:rPr>
                <w:rFonts w:ascii="Arial" w:hAnsi="Arial" w:cs="Arial"/>
                <w:sz w:val="20"/>
              </w:rPr>
              <w:t>53,832</w:t>
            </w:r>
          </w:p>
        </w:tc>
        <w:tc>
          <w:tcPr>
            <w:tcW w:w="2978" w:type="dxa"/>
            <w:tcBorders>
              <w:top w:val="nil"/>
              <w:left w:val="nil"/>
              <w:right w:val="nil"/>
            </w:tcBorders>
            <w:shd w:val="clear" w:color="auto" w:fill="auto"/>
            <w:noWrap/>
            <w:vAlign w:val="bottom"/>
            <w:hideMark/>
          </w:tcPr>
          <w:p w14:paraId="0E352E93" w14:textId="77777777" w:rsidR="00514FB3" w:rsidRPr="005B2152" w:rsidRDefault="00514FB3" w:rsidP="00A6257D">
            <w:pPr>
              <w:spacing w:before="40" w:after="40"/>
              <w:ind w:right="887"/>
              <w:jc w:val="right"/>
              <w:rPr>
                <w:rFonts w:ascii="Arial" w:hAnsi="Arial" w:cs="Arial"/>
                <w:sz w:val="20"/>
                <w:szCs w:val="20"/>
              </w:rPr>
            </w:pPr>
            <w:r w:rsidRPr="005B2152">
              <w:rPr>
                <w:rFonts w:ascii="Arial" w:hAnsi="Arial" w:cs="Arial"/>
                <w:sz w:val="20"/>
              </w:rPr>
              <w:t>-</w:t>
            </w:r>
            <w:r>
              <w:rPr>
                <w:rFonts w:ascii="Arial" w:hAnsi="Arial" w:cs="Arial"/>
                <w:sz w:val="20"/>
              </w:rPr>
              <w:t>6,0</w:t>
            </w:r>
          </w:p>
        </w:tc>
      </w:tr>
      <w:tr w:rsidR="00514FB3" w:rsidRPr="005B2152" w14:paraId="282FBF8C" w14:textId="77777777" w:rsidTr="00A6257D">
        <w:trPr>
          <w:trHeight w:val="360"/>
        </w:trPr>
        <w:tc>
          <w:tcPr>
            <w:tcW w:w="280" w:type="dxa"/>
            <w:tcBorders>
              <w:top w:val="nil"/>
              <w:left w:val="nil"/>
              <w:bottom w:val="nil"/>
              <w:right w:val="nil"/>
            </w:tcBorders>
            <w:shd w:val="clear" w:color="auto" w:fill="auto"/>
            <w:noWrap/>
            <w:vAlign w:val="center"/>
            <w:hideMark/>
          </w:tcPr>
          <w:p w14:paraId="5C69CA89" w14:textId="77777777" w:rsidR="00514FB3" w:rsidRPr="005B2152" w:rsidRDefault="00514FB3" w:rsidP="00A6257D">
            <w:pPr>
              <w:spacing w:before="40" w:after="40"/>
              <w:rPr>
                <w:rFonts w:ascii="Arial" w:hAnsi="Arial" w:cs="Arial"/>
                <w:sz w:val="20"/>
                <w:szCs w:val="20"/>
              </w:rPr>
            </w:pPr>
          </w:p>
        </w:tc>
        <w:tc>
          <w:tcPr>
            <w:tcW w:w="4256" w:type="dxa"/>
            <w:tcBorders>
              <w:top w:val="nil"/>
              <w:left w:val="nil"/>
              <w:bottom w:val="single" w:sz="4" w:space="0" w:color="auto"/>
              <w:right w:val="nil"/>
            </w:tcBorders>
            <w:shd w:val="clear" w:color="auto" w:fill="auto"/>
            <w:noWrap/>
            <w:vAlign w:val="center"/>
            <w:hideMark/>
          </w:tcPr>
          <w:p w14:paraId="618BDBF5" w14:textId="77777777" w:rsidR="00514FB3" w:rsidRPr="005B2152" w:rsidRDefault="00514FB3" w:rsidP="00A6257D">
            <w:pPr>
              <w:spacing w:before="40" w:after="40"/>
              <w:rPr>
                <w:rFonts w:ascii="Arial" w:hAnsi="Arial" w:cs="Arial"/>
                <w:sz w:val="20"/>
                <w:szCs w:val="20"/>
              </w:rPr>
            </w:pPr>
            <w:r w:rsidRPr="005B2152">
              <w:rPr>
                <w:rFonts w:ascii="Arial" w:hAnsi="Arial" w:cs="Arial"/>
                <w:sz w:val="20"/>
                <w:szCs w:val="20"/>
              </w:rPr>
              <w:t>Machinery, instrument, accessory</w:t>
            </w:r>
          </w:p>
        </w:tc>
        <w:tc>
          <w:tcPr>
            <w:tcW w:w="1985" w:type="dxa"/>
            <w:tcBorders>
              <w:top w:val="nil"/>
              <w:left w:val="nil"/>
              <w:bottom w:val="single" w:sz="4" w:space="0" w:color="auto"/>
              <w:right w:val="nil"/>
            </w:tcBorders>
            <w:shd w:val="clear" w:color="auto" w:fill="auto"/>
            <w:noWrap/>
            <w:vAlign w:val="bottom"/>
            <w:hideMark/>
          </w:tcPr>
          <w:p w14:paraId="4D823F50" w14:textId="77777777" w:rsidR="00514FB3" w:rsidRPr="005B2152" w:rsidRDefault="00514FB3" w:rsidP="00A6257D">
            <w:pPr>
              <w:spacing w:before="40" w:after="40"/>
              <w:ind w:right="458" w:firstLine="28"/>
              <w:jc w:val="right"/>
              <w:rPr>
                <w:rFonts w:ascii="Arial" w:hAnsi="Arial" w:cs="Arial"/>
                <w:sz w:val="20"/>
                <w:szCs w:val="20"/>
              </w:rPr>
            </w:pPr>
            <w:r>
              <w:rPr>
                <w:rFonts w:ascii="Arial" w:hAnsi="Arial" w:cs="Arial"/>
                <w:sz w:val="20"/>
              </w:rPr>
              <w:t>26,682</w:t>
            </w:r>
          </w:p>
        </w:tc>
        <w:tc>
          <w:tcPr>
            <w:tcW w:w="2978" w:type="dxa"/>
            <w:tcBorders>
              <w:top w:val="nil"/>
              <w:left w:val="nil"/>
              <w:bottom w:val="single" w:sz="4" w:space="0" w:color="auto"/>
              <w:right w:val="nil"/>
            </w:tcBorders>
            <w:shd w:val="clear" w:color="auto" w:fill="auto"/>
            <w:noWrap/>
            <w:vAlign w:val="bottom"/>
            <w:hideMark/>
          </w:tcPr>
          <w:p w14:paraId="18C3BCD4" w14:textId="77777777" w:rsidR="00514FB3" w:rsidRPr="005B2152" w:rsidRDefault="00514FB3" w:rsidP="00A6257D">
            <w:pPr>
              <w:spacing w:before="40" w:after="40"/>
              <w:ind w:right="891"/>
              <w:jc w:val="right"/>
              <w:rPr>
                <w:rFonts w:ascii="Arial" w:hAnsi="Arial" w:cs="Arial"/>
                <w:sz w:val="20"/>
                <w:szCs w:val="20"/>
              </w:rPr>
            </w:pPr>
            <w:r w:rsidRPr="005B2152">
              <w:rPr>
                <w:rFonts w:ascii="Arial" w:hAnsi="Arial" w:cs="Arial"/>
                <w:sz w:val="20"/>
              </w:rPr>
              <w:t>-</w:t>
            </w:r>
            <w:r>
              <w:rPr>
                <w:rFonts w:ascii="Arial" w:hAnsi="Arial" w:cs="Arial"/>
                <w:sz w:val="20"/>
              </w:rPr>
              <w:t>13.0</w:t>
            </w:r>
          </w:p>
        </w:tc>
      </w:tr>
    </w:tbl>
    <w:p w14:paraId="4AD42FFB" w14:textId="77777777" w:rsidR="00514FB3" w:rsidRPr="005B2152" w:rsidRDefault="00514FB3" w:rsidP="00514FB3">
      <w:pPr>
        <w:tabs>
          <w:tab w:val="num" w:pos="0"/>
          <w:tab w:val="left" w:pos="9475"/>
        </w:tabs>
        <w:spacing w:before="40"/>
        <w:ind w:right="187" w:firstLine="567"/>
        <w:jc w:val="right"/>
        <w:rPr>
          <w:rFonts w:ascii="Arial" w:hAnsi="Arial" w:cs="Arial"/>
          <w:b/>
          <w:bCs/>
          <w:i/>
          <w:iCs/>
          <w:sz w:val="2"/>
          <w:szCs w:val="20"/>
        </w:rPr>
      </w:pPr>
    </w:p>
    <w:p w14:paraId="49418D05" w14:textId="77777777" w:rsidR="00514FB3" w:rsidRPr="005B2152" w:rsidRDefault="00514FB3" w:rsidP="00514FB3">
      <w:pPr>
        <w:tabs>
          <w:tab w:val="left" w:pos="9475"/>
        </w:tabs>
        <w:spacing w:before="40" w:after="40" w:line="300" w:lineRule="auto"/>
        <w:ind w:right="6"/>
        <w:jc w:val="both"/>
        <w:rPr>
          <w:rStyle w:val="Strong"/>
          <w:rFonts w:eastAsia="Batang"/>
        </w:rPr>
      </w:pPr>
      <w:r w:rsidRPr="005B2152">
        <w:rPr>
          <w:rFonts w:eastAsia="Batang"/>
          <w:i/>
          <w:iCs/>
          <w:noProof/>
          <w:lang w:eastAsia="en-GB"/>
        </w:rPr>
        <w:lastRenderedPageBreak/>
        <mc:AlternateContent>
          <mc:Choice Requires="wps">
            <w:drawing>
              <wp:anchor distT="0" distB="0" distL="114300" distR="114300" simplePos="0" relativeHeight="251676672" behindDoc="0" locked="0" layoutInCell="1" allowOverlap="1" wp14:anchorId="2427231E" wp14:editId="0A4288A2">
                <wp:simplePos x="0" y="0"/>
                <wp:positionH relativeFrom="column">
                  <wp:posOffset>-238125</wp:posOffset>
                </wp:positionH>
                <wp:positionV relativeFrom="paragraph">
                  <wp:posOffset>7620</wp:posOffset>
                </wp:positionV>
                <wp:extent cx="3639820" cy="2725420"/>
                <wp:effectExtent l="0" t="0" r="0" b="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9820" cy="2725420"/>
                        </a:xfrm>
                        <a:prstGeom prst="rect">
                          <a:avLst/>
                        </a:prstGeom>
                        <a:solidFill>
                          <a:srgbClr val="FFFFFF"/>
                        </a:solidFill>
                        <a:ln w="9525">
                          <a:noFill/>
                          <a:miter lim="800000"/>
                          <a:headEnd/>
                          <a:tailEnd/>
                        </a:ln>
                      </wps:spPr>
                      <wps:txbx>
                        <w:txbxContent>
                          <w:p w14:paraId="2CF926A3" w14:textId="52ED5C95" w:rsidR="00514FB3" w:rsidRPr="002873A7" w:rsidRDefault="00514FB3" w:rsidP="002873A7">
                            <w:pPr>
                              <w:spacing w:before="40" w:after="40" w:line="288" w:lineRule="auto"/>
                              <w:ind w:right="120"/>
                              <w:jc w:val="center"/>
                              <w:rPr>
                                <w:rFonts w:ascii="Arial" w:hAnsi="Arial" w:cs="Arial"/>
                                <w:b/>
                                <w:bCs/>
                                <w:sz w:val="26"/>
                                <w:szCs w:val="26"/>
                              </w:rPr>
                            </w:pPr>
                            <w:r w:rsidRPr="002873A7">
                              <w:rPr>
                                <w:rFonts w:ascii="Arial" w:hAnsi="Arial" w:cs="Arial"/>
                                <w:b/>
                                <w:bCs/>
                                <w:sz w:val="26"/>
                                <w:szCs w:val="26"/>
                              </w:rPr>
                              <w:t>Figure 1</w:t>
                            </w:r>
                            <w:r w:rsidR="00DC07E3" w:rsidRPr="002873A7">
                              <w:rPr>
                                <w:rFonts w:ascii="Arial" w:hAnsi="Arial" w:cs="Arial"/>
                                <w:b/>
                                <w:bCs/>
                                <w:sz w:val="26"/>
                                <w:szCs w:val="26"/>
                              </w:rPr>
                              <w:t>4</w:t>
                            </w:r>
                            <w:r w:rsidRPr="002873A7">
                              <w:rPr>
                                <w:rFonts w:ascii="Arial" w:hAnsi="Arial" w:cs="Arial"/>
                                <w:b/>
                                <w:bCs/>
                                <w:sz w:val="26"/>
                                <w:szCs w:val="26"/>
                              </w:rPr>
                              <w:t>. Structure of import of goods</w:t>
                            </w:r>
                          </w:p>
                          <w:p w14:paraId="6D4BFCD9" w14:textId="77777777" w:rsidR="00514FB3" w:rsidRPr="002873A7" w:rsidRDefault="00514FB3" w:rsidP="002873A7">
                            <w:pPr>
                              <w:spacing w:before="40" w:after="40" w:line="288" w:lineRule="auto"/>
                              <w:ind w:right="120"/>
                              <w:jc w:val="center"/>
                              <w:rPr>
                                <w:rFonts w:ascii="Arial" w:hAnsi="Arial" w:cs="Arial"/>
                                <w:b/>
                                <w:bCs/>
                                <w:sz w:val="26"/>
                                <w:szCs w:val="26"/>
                              </w:rPr>
                            </w:pPr>
                            <w:r w:rsidRPr="002873A7">
                              <w:rPr>
                                <w:rFonts w:ascii="Arial" w:hAnsi="Arial" w:cs="Arial"/>
                                <w:b/>
                                <w:bCs/>
                                <w:sz w:val="26"/>
                                <w:szCs w:val="26"/>
                              </w:rPr>
                              <w:t>in 8 months of 2023 by commodity group</w:t>
                            </w:r>
                          </w:p>
                          <w:p w14:paraId="17301588" w14:textId="77777777" w:rsidR="00514FB3" w:rsidRPr="00B118BC" w:rsidRDefault="00514FB3" w:rsidP="00514FB3">
                            <w:pPr>
                              <w:ind w:left="-142"/>
                              <w:jc w:val="center"/>
                              <w:rPr>
                                <w:rFonts w:ascii="Arial" w:hAnsi="Arial" w:cs="Arial"/>
                                <w:sz w:val="24"/>
                                <w:szCs w:val="24"/>
                              </w:rPr>
                            </w:pPr>
                            <w:r w:rsidRPr="00414F7D">
                              <w:rPr>
                                <w:noProof/>
                              </w:rPr>
                              <w:drawing>
                                <wp:inline distT="0" distB="0" distL="0" distR="0" wp14:anchorId="2AB6D042" wp14:editId="42604340">
                                  <wp:extent cx="3124200" cy="2054860"/>
                                  <wp:effectExtent l="0" t="0" r="0" b="2540"/>
                                  <wp:docPr id="1304062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24200" cy="20548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231E" id="_x0000_s1027" type="#_x0000_t202" style="position:absolute;left:0;text-align:left;margin-left:-18.75pt;margin-top:.6pt;width:286.6pt;height:21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" stroked="f">
                <v:textbox>
                  <w:txbxContent>
                    <w:p w14:paraId="2CF926A3" w14:textId="52ED5C95" w:rsidR="00514FB3" w:rsidRPr="002873A7" w:rsidRDefault="00514FB3" w:rsidP="002873A7">
                      <w:pPr>
                        <w:spacing w:before="40" w:after="40" w:line="288" w:lineRule="auto"/>
                        <w:ind w:right="120"/>
                        <w:jc w:val="center"/>
                        <w:rPr>
                          <w:rFonts w:ascii="Arial" w:hAnsi="Arial" w:cs="Arial"/>
                          <w:b/>
                          <w:bCs/>
                          <w:sz w:val="26"/>
                          <w:szCs w:val="26"/>
                        </w:rPr>
                      </w:pPr>
                      <w:r w:rsidRPr="002873A7">
                        <w:rPr>
                          <w:rFonts w:ascii="Arial" w:hAnsi="Arial" w:cs="Arial"/>
                          <w:b/>
                          <w:bCs/>
                          <w:sz w:val="26"/>
                          <w:szCs w:val="26"/>
                        </w:rPr>
                        <w:t>Figure 1</w:t>
                      </w:r>
                      <w:r w:rsidR="00DC07E3" w:rsidRPr="002873A7">
                        <w:rPr>
                          <w:rFonts w:ascii="Arial" w:hAnsi="Arial" w:cs="Arial"/>
                          <w:b/>
                          <w:bCs/>
                          <w:sz w:val="26"/>
                          <w:szCs w:val="26"/>
                        </w:rPr>
                        <w:t>4</w:t>
                      </w:r>
                      <w:r w:rsidRPr="002873A7">
                        <w:rPr>
                          <w:rFonts w:ascii="Arial" w:hAnsi="Arial" w:cs="Arial"/>
                          <w:b/>
                          <w:bCs/>
                          <w:sz w:val="26"/>
                          <w:szCs w:val="26"/>
                        </w:rPr>
                        <w:t>. Structure of import of goods</w:t>
                      </w:r>
                    </w:p>
                    <w:p w14:paraId="6D4BFCD9" w14:textId="77777777" w:rsidR="00514FB3" w:rsidRPr="002873A7" w:rsidRDefault="00514FB3" w:rsidP="002873A7">
                      <w:pPr>
                        <w:spacing w:before="40" w:after="40" w:line="288" w:lineRule="auto"/>
                        <w:ind w:right="120"/>
                        <w:jc w:val="center"/>
                        <w:rPr>
                          <w:rFonts w:ascii="Arial" w:hAnsi="Arial" w:cs="Arial"/>
                          <w:b/>
                          <w:bCs/>
                          <w:sz w:val="26"/>
                          <w:szCs w:val="26"/>
                        </w:rPr>
                      </w:pPr>
                      <w:r w:rsidRPr="002873A7">
                        <w:rPr>
                          <w:rFonts w:ascii="Arial" w:hAnsi="Arial" w:cs="Arial"/>
                          <w:b/>
                          <w:bCs/>
                          <w:sz w:val="26"/>
                          <w:szCs w:val="26"/>
                        </w:rPr>
                        <w:t>in 8 months of 2023 by commodity group</w:t>
                      </w:r>
                    </w:p>
                    <w:p w14:paraId="17301588" w14:textId="77777777" w:rsidR="00514FB3" w:rsidRPr="00B118BC" w:rsidRDefault="00514FB3" w:rsidP="00514FB3">
                      <w:pPr>
                        <w:ind w:left="-142"/>
                        <w:jc w:val="center"/>
                        <w:rPr>
                          <w:rFonts w:ascii="Arial" w:hAnsi="Arial" w:cs="Arial"/>
                          <w:sz w:val="24"/>
                          <w:szCs w:val="24"/>
                        </w:rPr>
                      </w:pPr>
                      <w:r w:rsidRPr="00414F7D">
                        <w:rPr>
                          <w:noProof/>
                        </w:rPr>
                        <w:drawing>
                          <wp:inline distT="0" distB="0" distL="0" distR="0" wp14:anchorId="2AB6D042" wp14:editId="42604340">
                            <wp:extent cx="3124200" cy="2054860"/>
                            <wp:effectExtent l="0" t="0" r="0" b="2540"/>
                            <wp:docPr id="1304062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24200" cy="2054860"/>
                                    </a:xfrm>
                                    <a:prstGeom prst="rect">
                                      <a:avLst/>
                                    </a:prstGeom>
                                    <a:noFill/>
                                    <a:ln>
                                      <a:noFill/>
                                    </a:ln>
                                  </pic:spPr>
                                </pic:pic>
                              </a:graphicData>
                            </a:graphic>
                          </wp:inline>
                        </w:drawing>
                      </w:r>
                    </w:p>
                  </w:txbxContent>
                </v:textbox>
                <w10:wrap type="square"/>
              </v:shape>
            </w:pict>
          </mc:Fallback>
        </mc:AlternateContent>
      </w:r>
      <w:r w:rsidRPr="005B2152">
        <w:rPr>
          <w:rFonts w:eastAsia="Batang"/>
          <w:i/>
          <w:iCs/>
        </w:rPr>
        <w:t xml:space="preserve"> </w:t>
      </w:r>
      <w:r w:rsidRPr="005B2152">
        <w:rPr>
          <w:rFonts w:eastAsia="Batang"/>
          <w:i/>
          <w:iCs/>
          <w:noProof/>
        </w:rPr>
        <w:t xml:space="preserve">Regarding the structure of imported groups </w:t>
      </w:r>
      <w:r w:rsidRPr="005B2152">
        <w:rPr>
          <w:rFonts w:eastAsia="Batang"/>
          <w:bCs/>
          <w:i/>
          <w:iCs/>
        </w:rPr>
        <w:t xml:space="preserve">in </w:t>
      </w:r>
      <w:r>
        <w:rPr>
          <w:rFonts w:eastAsia="Batang"/>
          <w:bCs/>
          <w:i/>
          <w:iCs/>
        </w:rPr>
        <w:t>8</w:t>
      </w:r>
      <w:r w:rsidRPr="005B2152">
        <w:rPr>
          <w:rFonts w:eastAsia="Batang"/>
          <w:bCs/>
          <w:i/>
          <w:iCs/>
        </w:rPr>
        <w:t xml:space="preserve"> months of 2023, </w:t>
      </w:r>
      <w:r w:rsidRPr="005B2152">
        <w:rPr>
          <w:rFonts w:eastAsia="Batang"/>
          <w:bCs/>
        </w:rPr>
        <w:t xml:space="preserve">the group of production materials was estimated at </w:t>
      </w:r>
      <w:r>
        <w:rPr>
          <w:rFonts w:eastAsia="Batang"/>
          <w:bCs/>
        </w:rPr>
        <w:t>194.65</w:t>
      </w:r>
      <w:r w:rsidRPr="005B2152">
        <w:rPr>
          <w:rFonts w:eastAsia="Batang"/>
          <w:bCs/>
        </w:rPr>
        <w:t xml:space="preserve"> billion USD, accounted for 93.8%, in which the group of machinery, equipment, tools spare parts accounted for </w:t>
      </w:r>
      <w:r>
        <w:rPr>
          <w:rFonts w:eastAsia="Batang"/>
          <w:bCs/>
        </w:rPr>
        <w:t>44.8</w:t>
      </w:r>
      <w:r w:rsidRPr="005B2152">
        <w:rPr>
          <w:rFonts w:eastAsia="Batang"/>
          <w:bCs/>
        </w:rPr>
        <w:t>%; raw materials, fuel and materials accounted for 4</w:t>
      </w:r>
      <w:r>
        <w:rPr>
          <w:rFonts w:eastAsia="Batang"/>
          <w:bCs/>
        </w:rPr>
        <w:t>9</w:t>
      </w:r>
      <w:r w:rsidRPr="005B2152">
        <w:rPr>
          <w:rFonts w:eastAsia="Batang"/>
          <w:bCs/>
        </w:rPr>
        <w:t xml:space="preserve">%. The group of consumer products was estimated at </w:t>
      </w:r>
      <w:r>
        <w:rPr>
          <w:rFonts w:eastAsia="Batang"/>
          <w:bCs/>
        </w:rPr>
        <w:t>12.87</w:t>
      </w:r>
      <w:r w:rsidRPr="005B2152">
        <w:rPr>
          <w:rFonts w:eastAsia="Batang"/>
          <w:bCs/>
        </w:rPr>
        <w:t xml:space="preserve"> billion USD, accounted for 6.2%</w:t>
      </w:r>
      <w:r w:rsidRPr="005B2152">
        <w:rPr>
          <w:rFonts w:eastAsia="Batang"/>
          <w:bCs/>
          <w:i/>
          <w:iCs/>
        </w:rPr>
        <w:t>.</w:t>
      </w:r>
    </w:p>
    <w:p w14:paraId="72CBD4AD" w14:textId="77777777" w:rsidR="00514FB3" w:rsidRPr="005B2152" w:rsidRDefault="00514FB3" w:rsidP="00514FB3">
      <w:pPr>
        <w:tabs>
          <w:tab w:val="num" w:pos="0"/>
          <w:tab w:val="left" w:pos="9475"/>
        </w:tabs>
        <w:spacing w:before="40" w:after="40" w:line="288" w:lineRule="auto"/>
        <w:ind w:right="6" w:firstLine="567"/>
        <w:jc w:val="both"/>
        <w:rPr>
          <w:bCs/>
          <w:i/>
        </w:rPr>
      </w:pPr>
      <w:r w:rsidRPr="005B2152">
        <w:rPr>
          <w:bCs/>
          <w:i/>
        </w:rPr>
        <w:t xml:space="preserve">Regarding the export and import market of goods in </w:t>
      </w:r>
      <w:r>
        <w:rPr>
          <w:bCs/>
          <w:i/>
        </w:rPr>
        <w:t>8</w:t>
      </w:r>
      <w:r w:rsidRPr="005B2152">
        <w:rPr>
          <w:bCs/>
          <w:i/>
        </w:rPr>
        <w:t xml:space="preserve"> months of 2023, </w:t>
      </w:r>
      <w:r w:rsidRPr="005B2152">
        <w:rPr>
          <w:bCs/>
          <w:iCs/>
        </w:rPr>
        <w:t xml:space="preserve">the United States was Viet Nam's largest export market with a turnover of </w:t>
      </w:r>
      <w:r>
        <w:rPr>
          <w:bCs/>
          <w:iCs/>
        </w:rPr>
        <w:t>62.3</w:t>
      </w:r>
      <w:r w:rsidRPr="005B2152">
        <w:rPr>
          <w:bCs/>
          <w:iCs/>
        </w:rPr>
        <w:t xml:space="preserve"> billion USD. China remained the largest import market of Viet Nam with a turnover of </w:t>
      </w:r>
      <w:r>
        <w:rPr>
          <w:bCs/>
          <w:iCs/>
        </w:rPr>
        <w:t>68.1</w:t>
      </w:r>
      <w:r w:rsidRPr="005B2152">
        <w:rPr>
          <w:bCs/>
          <w:iCs/>
        </w:rPr>
        <w:t xml:space="preserve"> billion USD. In </w:t>
      </w:r>
      <w:r>
        <w:rPr>
          <w:bCs/>
          <w:iCs/>
        </w:rPr>
        <w:t>8</w:t>
      </w:r>
      <w:r w:rsidRPr="005B2152">
        <w:rPr>
          <w:bCs/>
          <w:iCs/>
        </w:rPr>
        <w:t xml:space="preserve"> months of 2023, the trade surplus to the United States reached </w:t>
      </w:r>
      <w:r>
        <w:rPr>
          <w:bCs/>
          <w:iCs/>
        </w:rPr>
        <w:t>53</w:t>
      </w:r>
      <w:r w:rsidRPr="005B2152">
        <w:rPr>
          <w:bCs/>
          <w:iCs/>
        </w:rPr>
        <w:t xml:space="preserve"> billion USD, down </w:t>
      </w:r>
      <w:r>
        <w:rPr>
          <w:bCs/>
          <w:iCs/>
        </w:rPr>
        <w:t>21</w:t>
      </w:r>
      <w:r w:rsidRPr="005B2152">
        <w:rPr>
          <w:bCs/>
          <w:iCs/>
        </w:rPr>
        <w:t xml:space="preserve">% over the same period last year; the trade surplus to the EU reached </w:t>
      </w:r>
      <w:r>
        <w:rPr>
          <w:bCs/>
          <w:iCs/>
        </w:rPr>
        <w:t>19.6</w:t>
      </w:r>
      <w:r w:rsidRPr="005B2152">
        <w:rPr>
          <w:bCs/>
          <w:iCs/>
        </w:rPr>
        <w:t xml:space="preserve"> billion USD, down </w:t>
      </w:r>
      <w:r>
        <w:rPr>
          <w:bCs/>
          <w:iCs/>
        </w:rPr>
        <w:t>9.7</w:t>
      </w:r>
      <w:r w:rsidRPr="005B2152">
        <w:rPr>
          <w:bCs/>
          <w:iCs/>
        </w:rPr>
        <w:t xml:space="preserve">%; trade surplus to Japan was </w:t>
      </w:r>
      <w:r>
        <w:rPr>
          <w:bCs/>
          <w:iCs/>
        </w:rPr>
        <w:t>1.5</w:t>
      </w:r>
      <w:r w:rsidRPr="005B2152">
        <w:rPr>
          <w:bCs/>
          <w:iCs/>
        </w:rPr>
        <w:t xml:space="preserve"> billion USD (the same period last year saw a trade deficit of </w:t>
      </w:r>
      <w:r>
        <w:rPr>
          <w:bCs/>
          <w:iCs/>
        </w:rPr>
        <w:t>146 m</w:t>
      </w:r>
      <w:r w:rsidRPr="005B2152">
        <w:rPr>
          <w:bCs/>
          <w:iCs/>
        </w:rPr>
        <w:t xml:space="preserve">illion USD); trade deficit from China was </w:t>
      </w:r>
      <w:r>
        <w:rPr>
          <w:bCs/>
          <w:iCs/>
        </w:rPr>
        <w:t>32.3</w:t>
      </w:r>
      <w:r w:rsidRPr="005B2152">
        <w:rPr>
          <w:bCs/>
          <w:iCs/>
        </w:rPr>
        <w:t xml:space="preserve"> billion USD, went down 3</w:t>
      </w:r>
      <w:r>
        <w:rPr>
          <w:bCs/>
          <w:iCs/>
        </w:rPr>
        <w:t>0</w:t>
      </w:r>
      <w:r w:rsidRPr="005B2152">
        <w:rPr>
          <w:bCs/>
          <w:iCs/>
        </w:rPr>
        <w:t xml:space="preserve">.2%; trade deficit from Korea was </w:t>
      </w:r>
      <w:r>
        <w:rPr>
          <w:bCs/>
          <w:iCs/>
        </w:rPr>
        <w:t>17.3</w:t>
      </w:r>
      <w:r w:rsidRPr="005B2152">
        <w:rPr>
          <w:bCs/>
          <w:iCs/>
        </w:rPr>
        <w:t xml:space="preserve"> billion USD, going down </w:t>
      </w:r>
      <w:r>
        <w:rPr>
          <w:bCs/>
          <w:iCs/>
        </w:rPr>
        <w:t>34.5</w:t>
      </w:r>
      <w:r w:rsidRPr="005B2152">
        <w:rPr>
          <w:bCs/>
          <w:iCs/>
        </w:rPr>
        <w:t>%; trade deficit from ASEAN was 5</w:t>
      </w:r>
      <w:r>
        <w:rPr>
          <w:bCs/>
          <w:iCs/>
        </w:rPr>
        <w:t>.2</w:t>
      </w:r>
      <w:r w:rsidRPr="005B2152">
        <w:rPr>
          <w:bCs/>
          <w:iCs/>
        </w:rPr>
        <w:t xml:space="preserve"> billion USD, decreased by </w:t>
      </w:r>
      <w:r>
        <w:rPr>
          <w:bCs/>
          <w:iCs/>
        </w:rPr>
        <w:t>38.4</w:t>
      </w:r>
      <w:r w:rsidRPr="005B2152">
        <w:rPr>
          <w:bCs/>
          <w:iCs/>
        </w:rPr>
        <w:t>%.</w:t>
      </w:r>
    </w:p>
    <w:p w14:paraId="10AAE537" w14:textId="191935BA" w:rsidR="00514FB3" w:rsidRPr="005B2152" w:rsidRDefault="00514FB3" w:rsidP="00514FB3">
      <w:pPr>
        <w:tabs>
          <w:tab w:val="num" w:pos="0"/>
          <w:tab w:val="left" w:pos="9475"/>
        </w:tabs>
        <w:spacing w:before="240" w:after="120" w:line="288" w:lineRule="auto"/>
        <w:ind w:right="6"/>
        <w:jc w:val="center"/>
        <w:rPr>
          <w:rFonts w:ascii="Arial" w:hAnsi="Arial" w:cs="Arial"/>
          <w:b/>
          <w:iCs/>
        </w:rPr>
      </w:pPr>
      <w:r w:rsidRPr="005B2152">
        <w:rPr>
          <w:rFonts w:ascii="Arial" w:hAnsi="Arial" w:cs="Arial"/>
          <w:b/>
          <w:iCs/>
        </w:rPr>
        <w:t>Figure 1</w:t>
      </w:r>
      <w:r w:rsidR="007C0768">
        <w:rPr>
          <w:rFonts w:ascii="Arial" w:hAnsi="Arial" w:cs="Arial"/>
          <w:b/>
          <w:iCs/>
        </w:rPr>
        <w:t>5</w:t>
      </w:r>
      <w:r w:rsidRPr="005B2152">
        <w:rPr>
          <w:rFonts w:ascii="Arial" w:hAnsi="Arial" w:cs="Arial"/>
          <w:b/>
          <w:iCs/>
        </w:rPr>
        <w:t xml:space="preserve">. Major commodity import and export markets in </w:t>
      </w:r>
      <w:r>
        <w:rPr>
          <w:rFonts w:ascii="Arial" w:hAnsi="Arial" w:cs="Arial"/>
          <w:b/>
          <w:iCs/>
        </w:rPr>
        <w:t>8</w:t>
      </w:r>
      <w:r w:rsidRPr="005B2152">
        <w:rPr>
          <w:rFonts w:ascii="Arial" w:hAnsi="Arial" w:cs="Arial"/>
          <w:b/>
          <w:iCs/>
        </w:rPr>
        <w:t xml:space="preserve"> months of 2023</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514FB3" w:rsidRPr="005B2152" w14:paraId="64BA02B5" w14:textId="77777777" w:rsidTr="00A6257D">
        <w:trPr>
          <w:trHeight w:val="4350"/>
          <w:jc w:val="center"/>
        </w:trPr>
        <w:tc>
          <w:tcPr>
            <w:tcW w:w="4675" w:type="dxa"/>
            <w:gridSpan w:val="3"/>
          </w:tcPr>
          <w:p w14:paraId="072825E8" w14:textId="77777777" w:rsidR="00514FB3" w:rsidRPr="005B2152" w:rsidRDefault="00514FB3" w:rsidP="00A6257D">
            <w:pPr>
              <w:tabs>
                <w:tab w:val="num" w:pos="0"/>
                <w:tab w:val="left" w:pos="9475"/>
              </w:tabs>
              <w:spacing w:before="40" w:after="40" w:line="269" w:lineRule="auto"/>
              <w:ind w:right="-118"/>
              <w:jc w:val="both"/>
              <w:rPr>
                <w:iCs/>
              </w:rPr>
            </w:pPr>
            <w:r>
              <w:rPr>
                <w:noProof/>
              </w:rPr>
              <w:drawing>
                <wp:inline distT="0" distB="0" distL="0" distR="0" wp14:anchorId="67AA5C3F" wp14:editId="0DA1B96D">
                  <wp:extent cx="2895600" cy="2495550"/>
                  <wp:effectExtent l="0" t="0" r="0" b="0"/>
                  <wp:docPr id="1007364979" name="Chart 1">
                    <a:extLst xmlns:a="http://schemas.openxmlformats.org/drawingml/2006/main">
                      <a:ext uri="{FF2B5EF4-FFF2-40B4-BE49-F238E27FC236}">
                        <a16:creationId xmlns:a16="http://schemas.microsoft.com/office/drawing/2014/main" id="{44D50716-56FF-4985-B386-1B9125899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4818" w:type="dxa"/>
            <w:gridSpan w:val="3"/>
            <w:shd w:val="clear" w:color="auto" w:fill="auto"/>
          </w:tcPr>
          <w:p w14:paraId="2A42EE3A" w14:textId="77777777" w:rsidR="00514FB3" w:rsidRPr="005B2152" w:rsidRDefault="00514FB3" w:rsidP="00A6257D">
            <w:pPr>
              <w:tabs>
                <w:tab w:val="num" w:pos="0"/>
                <w:tab w:val="left" w:pos="9475"/>
              </w:tabs>
              <w:spacing w:before="40" w:after="40" w:line="269" w:lineRule="auto"/>
              <w:ind w:right="6" w:hanging="107"/>
              <w:jc w:val="both"/>
              <w:rPr>
                <w:iCs/>
              </w:rPr>
            </w:pPr>
            <w:r>
              <w:rPr>
                <w:noProof/>
              </w:rPr>
              <w:drawing>
                <wp:inline distT="0" distB="0" distL="0" distR="0" wp14:anchorId="10534A97" wp14:editId="66613AFA">
                  <wp:extent cx="2922270" cy="2495550"/>
                  <wp:effectExtent l="0" t="0" r="11430" b="0"/>
                  <wp:docPr id="1390564840" name="Chart 1">
                    <a:extLst xmlns:a="http://schemas.openxmlformats.org/drawingml/2006/main">
                      <a:ext uri="{FF2B5EF4-FFF2-40B4-BE49-F238E27FC236}">
                        <a16:creationId xmlns:a16="http://schemas.microsoft.com/office/drawing/2014/main" id="{6679D1D4-83B8-4932-992B-50028A3F58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514FB3" w:rsidRPr="005B2152" w14:paraId="51B972B5" w14:textId="77777777" w:rsidTr="00A6257D">
        <w:trPr>
          <w:gridAfter w:val="1"/>
          <w:wAfter w:w="532" w:type="dxa"/>
          <w:trHeight w:val="176"/>
          <w:jc w:val="center"/>
        </w:trPr>
        <w:tc>
          <w:tcPr>
            <w:tcW w:w="1791" w:type="dxa"/>
          </w:tcPr>
          <w:p w14:paraId="4F06B936" w14:textId="77777777" w:rsidR="00514FB3" w:rsidRPr="005B2152" w:rsidRDefault="00514FB3" w:rsidP="00A6257D">
            <w:pPr>
              <w:spacing w:before="40" w:after="40" w:line="288" w:lineRule="auto"/>
              <w:jc w:val="both"/>
              <w:rPr>
                <w:b/>
                <w:bCs/>
                <w:i/>
                <w:iCs/>
              </w:rPr>
            </w:pPr>
          </w:p>
        </w:tc>
        <w:tc>
          <w:tcPr>
            <w:tcW w:w="619" w:type="dxa"/>
            <w:shd w:val="clear" w:color="auto" w:fill="auto"/>
          </w:tcPr>
          <w:p w14:paraId="4FFC3631" w14:textId="77777777" w:rsidR="00514FB3" w:rsidRPr="005B2152" w:rsidRDefault="00514FB3" w:rsidP="00A6257D">
            <w:pPr>
              <w:spacing w:before="40" w:after="40" w:line="288" w:lineRule="auto"/>
              <w:jc w:val="both"/>
              <w:rPr>
                <w:b/>
                <w:bCs/>
                <w:i/>
                <w:iCs/>
                <w:color w:val="FF0000"/>
              </w:rPr>
            </w:pPr>
          </w:p>
        </w:tc>
        <w:tc>
          <w:tcPr>
            <w:tcW w:w="2265" w:type="dxa"/>
          </w:tcPr>
          <w:p w14:paraId="19B7CD05" w14:textId="4B8D9E24" w:rsidR="00514FB3" w:rsidRPr="002873A7" w:rsidRDefault="00514FB3" w:rsidP="00A6257D">
            <w:pPr>
              <w:spacing w:before="40" w:after="40" w:line="288" w:lineRule="auto"/>
              <w:jc w:val="both"/>
              <w:rPr>
                <w:b/>
                <w:bCs/>
                <w:i/>
                <w:iCs/>
                <w:lang w:val="en-US"/>
              </w:rPr>
            </w:pPr>
            <w:r w:rsidRPr="005B2152">
              <w:rPr>
                <w:rFonts w:ascii="Arial" w:hAnsi="Arial" w:cs="Arial"/>
                <w:iCs/>
                <w:noProof/>
                <w:sz w:val="16"/>
                <w:szCs w:val="16"/>
                <w:lang w:eastAsia="en-GB"/>
              </w:rPr>
              <mc:AlternateContent>
                <mc:Choice Requires="wps">
                  <w:drawing>
                    <wp:anchor distT="0" distB="0" distL="114300" distR="114300" simplePos="0" relativeHeight="251673600" behindDoc="0" locked="0" layoutInCell="1" allowOverlap="1" wp14:anchorId="3B206488" wp14:editId="64BD9BD5">
                      <wp:simplePos x="0" y="0"/>
                      <wp:positionH relativeFrom="column">
                        <wp:posOffset>98425</wp:posOffset>
                      </wp:positionH>
                      <wp:positionV relativeFrom="paragraph">
                        <wp:posOffset>36195</wp:posOffset>
                      </wp:positionV>
                      <wp:extent cx="125730" cy="90170"/>
                      <wp:effectExtent l="0" t="0" r="7620" b="5080"/>
                      <wp:wrapNone/>
                      <wp:docPr id="3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9DA88" id="Rectangle 28" o:spid="_x0000_s1026" style="position:absolute;margin-left:7.75pt;margin-top:2.85pt;width:9.9pt;height:7.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" fillcolor="#c00000" stroked="f" strokeweight="1pt"/>
                  </w:pict>
                </mc:Fallback>
              </mc:AlternateContent>
            </w:r>
            <w:r w:rsidRPr="005B2152">
              <w:rPr>
                <w:rFonts w:ascii="Arial" w:hAnsi="Arial" w:cs="Arial"/>
                <w:iCs/>
                <w:sz w:val="16"/>
                <w:szCs w:val="16"/>
              </w:rPr>
              <w:t xml:space="preserve">           </w:t>
            </w:r>
            <w:r w:rsidR="007C0768">
              <w:rPr>
                <w:rFonts w:ascii="Arial" w:hAnsi="Arial" w:cs="Arial"/>
                <w:iCs/>
                <w:sz w:val="16"/>
                <w:szCs w:val="16"/>
                <w:lang w:val="en-US"/>
              </w:rPr>
              <w:t>Export of goods</w:t>
            </w:r>
          </w:p>
        </w:tc>
        <w:tc>
          <w:tcPr>
            <w:tcW w:w="2838" w:type="dxa"/>
          </w:tcPr>
          <w:p w14:paraId="3B40FCC7" w14:textId="02C50290" w:rsidR="00514FB3" w:rsidRPr="005B2152" w:rsidRDefault="00514FB3" w:rsidP="00A6257D">
            <w:pPr>
              <w:spacing w:before="40" w:after="40" w:line="288" w:lineRule="auto"/>
              <w:jc w:val="both"/>
              <w:rPr>
                <w:b/>
                <w:bCs/>
                <w:i/>
                <w:iCs/>
              </w:rPr>
            </w:pPr>
            <w:r w:rsidRPr="005B2152">
              <w:rPr>
                <w:b/>
                <w:bCs/>
                <w:i/>
                <w:iCs/>
                <w:noProof/>
                <w:lang w:eastAsia="en-GB"/>
              </w:rPr>
              <mc:AlternateContent>
                <mc:Choice Requires="wps">
                  <w:drawing>
                    <wp:anchor distT="0" distB="0" distL="114300" distR="114300" simplePos="0" relativeHeight="251674624" behindDoc="0" locked="0" layoutInCell="1" allowOverlap="1" wp14:anchorId="59101FD5" wp14:editId="5AA205F8">
                      <wp:simplePos x="0" y="0"/>
                      <wp:positionH relativeFrom="column">
                        <wp:posOffset>24130</wp:posOffset>
                      </wp:positionH>
                      <wp:positionV relativeFrom="paragraph">
                        <wp:posOffset>36195</wp:posOffset>
                      </wp:positionV>
                      <wp:extent cx="125730" cy="90170"/>
                      <wp:effectExtent l="0" t="0" r="26670" b="2413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FFFF00"/>
                              </a:solidFill>
                              <a:ln w="635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183C2" id="Rectangle 29" o:spid="_x0000_s1026" style="position:absolute;margin-left:1.9pt;margin-top:2.85pt;width:9.9pt;height:7.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" fillcolor="yellow" strokecolor="#393737 [814]" strokeweight=".5pt">
                      <v:path arrowok="t"/>
                    </v:rect>
                  </w:pict>
                </mc:Fallback>
              </mc:AlternateContent>
            </w:r>
            <w:r w:rsidRPr="005B2152">
              <w:rPr>
                <w:rFonts w:ascii="Arial" w:hAnsi="Arial" w:cs="Arial"/>
                <w:iCs/>
                <w:sz w:val="16"/>
                <w:szCs w:val="16"/>
              </w:rPr>
              <w:t xml:space="preserve">          </w:t>
            </w:r>
            <w:r w:rsidR="007C0768">
              <w:rPr>
                <w:rFonts w:ascii="Arial" w:hAnsi="Arial" w:cs="Arial"/>
                <w:iCs/>
                <w:sz w:val="16"/>
                <w:szCs w:val="16"/>
                <w:lang w:val="en-US"/>
              </w:rPr>
              <w:t>Import of goods</w:t>
            </w:r>
          </w:p>
        </w:tc>
        <w:tc>
          <w:tcPr>
            <w:tcW w:w="1448" w:type="dxa"/>
          </w:tcPr>
          <w:p w14:paraId="472E2E77" w14:textId="77777777" w:rsidR="00514FB3" w:rsidRPr="005B2152" w:rsidRDefault="00514FB3" w:rsidP="00A6257D">
            <w:pPr>
              <w:spacing w:before="40" w:after="40" w:line="288" w:lineRule="auto"/>
              <w:jc w:val="both"/>
              <w:rPr>
                <w:b/>
                <w:bCs/>
                <w:i/>
                <w:iCs/>
              </w:rPr>
            </w:pPr>
          </w:p>
        </w:tc>
      </w:tr>
    </w:tbl>
    <w:p w14:paraId="52725DAC" w14:textId="130780F6" w:rsidR="00514FB3" w:rsidRPr="005B2152" w:rsidRDefault="00514FB3" w:rsidP="00514FB3">
      <w:pPr>
        <w:spacing w:before="40" w:after="40" w:line="288" w:lineRule="auto"/>
        <w:ind w:firstLine="567"/>
        <w:jc w:val="both"/>
        <w:rPr>
          <w:iCs/>
        </w:rPr>
      </w:pPr>
      <w:r w:rsidRPr="005B2152">
        <w:rPr>
          <w:i/>
        </w:rPr>
        <w:t>The trade balance of goods</w:t>
      </w:r>
      <w:r w:rsidRPr="005B2152">
        <w:rPr>
          <w:iCs/>
        </w:rPr>
        <w:t xml:space="preserve"> in </w:t>
      </w:r>
      <w:r>
        <w:rPr>
          <w:iCs/>
        </w:rPr>
        <w:t>July</w:t>
      </w:r>
      <w:r w:rsidRPr="005B2152">
        <w:rPr>
          <w:iCs/>
        </w:rPr>
        <w:t xml:space="preserve"> had a trade surplus of </w:t>
      </w:r>
      <w:r>
        <w:rPr>
          <w:iCs/>
        </w:rPr>
        <w:t>3.07</w:t>
      </w:r>
      <w:r w:rsidRPr="005B2152">
        <w:rPr>
          <w:iCs/>
        </w:rPr>
        <w:t xml:space="preserve"> billion USD</w:t>
      </w:r>
      <w:r w:rsidRPr="0061139D">
        <w:rPr>
          <w:iCs/>
          <w:vertAlign w:val="superscript"/>
        </w:rPr>
        <w:footnoteReference w:id="14"/>
      </w:r>
      <w:r w:rsidRPr="005B2152">
        <w:rPr>
          <w:iCs/>
        </w:rPr>
        <w:t xml:space="preserve">; </w:t>
      </w:r>
      <w:r>
        <w:rPr>
          <w:iCs/>
        </w:rPr>
        <w:t>7</w:t>
      </w:r>
      <w:r w:rsidRPr="005B2152">
        <w:rPr>
          <w:iCs/>
        </w:rPr>
        <w:t xml:space="preserve"> months had a trade surplus of </w:t>
      </w:r>
      <w:r>
        <w:rPr>
          <w:iCs/>
        </w:rPr>
        <w:t>16.37</w:t>
      </w:r>
      <w:r w:rsidRPr="005B2152">
        <w:rPr>
          <w:iCs/>
        </w:rPr>
        <w:t xml:space="preserve"> billion USD; </w:t>
      </w:r>
      <w:r>
        <w:rPr>
          <w:iCs/>
        </w:rPr>
        <w:t>August</w:t>
      </w:r>
      <w:r w:rsidRPr="005B2152">
        <w:rPr>
          <w:iCs/>
        </w:rPr>
        <w:t xml:space="preserve"> was estimated to have a trade surplus of </w:t>
      </w:r>
      <w:r>
        <w:rPr>
          <w:iCs/>
        </w:rPr>
        <w:t>3.82</w:t>
      </w:r>
      <w:r w:rsidRPr="005B2152">
        <w:rPr>
          <w:iCs/>
        </w:rPr>
        <w:t xml:space="preserve"> billion USD. Generally in </w:t>
      </w:r>
      <w:r>
        <w:rPr>
          <w:iCs/>
        </w:rPr>
        <w:t>8</w:t>
      </w:r>
      <w:r w:rsidRPr="005B2152">
        <w:rPr>
          <w:iCs/>
        </w:rPr>
        <w:t xml:space="preserve"> months of 2023, the trade balance of goods </w:t>
      </w:r>
      <w:r w:rsidR="000C3E5B">
        <w:rPr>
          <w:iCs/>
        </w:rPr>
        <w:t>wa</w:t>
      </w:r>
      <w:r w:rsidRPr="005B2152">
        <w:rPr>
          <w:iCs/>
        </w:rPr>
        <w:t xml:space="preserve">s estimated to have a trade surplus of </w:t>
      </w:r>
      <w:r>
        <w:rPr>
          <w:iCs/>
        </w:rPr>
        <w:t>20.19</w:t>
      </w:r>
      <w:r w:rsidRPr="005B2152">
        <w:rPr>
          <w:iCs/>
        </w:rPr>
        <w:t xml:space="preserve"> billion USD (in the same period last year, the trade surplus of </w:t>
      </w:r>
      <w:r>
        <w:rPr>
          <w:iCs/>
        </w:rPr>
        <w:t>5.26</w:t>
      </w:r>
      <w:r w:rsidRPr="005B2152">
        <w:rPr>
          <w:iCs/>
        </w:rPr>
        <w:t xml:space="preserve"> billion USD). In which, the domestic economic sector ha</w:t>
      </w:r>
      <w:r w:rsidR="00226CD6">
        <w:rPr>
          <w:iCs/>
        </w:rPr>
        <w:t>d</w:t>
      </w:r>
      <w:r w:rsidRPr="005B2152">
        <w:rPr>
          <w:iCs/>
        </w:rPr>
        <w:t xml:space="preserve"> a trade deficit of </w:t>
      </w:r>
      <w:r>
        <w:rPr>
          <w:iCs/>
        </w:rPr>
        <w:t>14.02</w:t>
      </w:r>
      <w:r w:rsidRPr="005B2152">
        <w:rPr>
          <w:iCs/>
        </w:rPr>
        <w:t xml:space="preserve"> billion USD; the FDI sector (including crude oil) had a trade surplus of </w:t>
      </w:r>
      <w:r>
        <w:rPr>
          <w:iCs/>
        </w:rPr>
        <w:t>34.21</w:t>
      </w:r>
      <w:r w:rsidRPr="005B2152">
        <w:rPr>
          <w:iCs/>
        </w:rPr>
        <w:t xml:space="preserve"> billion USD.</w:t>
      </w:r>
    </w:p>
    <w:p w14:paraId="1CD8D2F6" w14:textId="77777777" w:rsidR="006E07D7" w:rsidRPr="008F0EB6" w:rsidRDefault="006E07D7" w:rsidP="006E07D7">
      <w:pPr>
        <w:pStyle w:val="NormalWeb"/>
        <w:spacing w:after="120" w:line="252" w:lineRule="auto"/>
        <w:ind w:firstLine="567"/>
        <w:jc w:val="both"/>
        <w:rPr>
          <w:b/>
          <w:i/>
          <w:sz w:val="28"/>
          <w:szCs w:val="28"/>
          <w:lang w:val="nl-NL"/>
        </w:rPr>
      </w:pPr>
      <w:r w:rsidRPr="008F0EB6">
        <w:rPr>
          <w:b/>
          <w:i/>
          <w:sz w:val="28"/>
          <w:szCs w:val="28"/>
          <w:lang w:val="nl-NL"/>
        </w:rPr>
        <w:t>c) Consumer price index, gold price index and US dollar price index</w:t>
      </w:r>
    </w:p>
    <w:p w14:paraId="4521FBE3" w14:textId="77777777" w:rsidR="006E07D7" w:rsidRPr="008F0EB6" w:rsidRDefault="006E07D7" w:rsidP="006E07D7">
      <w:pPr>
        <w:pStyle w:val="NormalWeb"/>
        <w:spacing w:after="120" w:line="252" w:lineRule="auto"/>
        <w:ind w:firstLine="567"/>
        <w:jc w:val="both"/>
        <w:rPr>
          <w:i/>
          <w:sz w:val="28"/>
          <w:szCs w:val="28"/>
          <w:lang w:val="nl-NL"/>
        </w:rPr>
      </w:pPr>
      <w:r w:rsidRPr="008F0EB6">
        <w:rPr>
          <w:i/>
          <w:sz w:val="28"/>
          <w:szCs w:val="28"/>
          <w:lang w:val="nl-NL"/>
        </w:rPr>
        <w:t>Petrol prices, domestic rice prices increasing in line with world prices, and rental housing prices increasing according to demand are the main reasons for the consumer price index (CPI) in August 2023 to increase by 0.88% c</w:t>
      </w:r>
      <w:r>
        <w:rPr>
          <w:i/>
          <w:sz w:val="28"/>
          <w:szCs w:val="28"/>
          <w:lang w:val="nl-NL"/>
        </w:rPr>
        <w:t>ompared to the previous month.</w:t>
      </w:r>
      <w:r w:rsidRPr="008F0EB6">
        <w:rPr>
          <w:i/>
          <w:sz w:val="28"/>
          <w:szCs w:val="28"/>
          <w:lang w:val="nl-NL"/>
        </w:rPr>
        <w:t xml:space="preserve"> Compared to December 2022, CPI in August increased by 2.02% and over the same period last year by 2.96%.</w:t>
      </w:r>
    </w:p>
    <w:p w14:paraId="43C9091C" w14:textId="77777777" w:rsidR="006E07D7" w:rsidRPr="00552BC7" w:rsidRDefault="006E07D7" w:rsidP="006E07D7">
      <w:pPr>
        <w:pStyle w:val="NormalWeb"/>
        <w:spacing w:before="0" w:beforeAutospacing="0" w:after="120" w:afterAutospacing="0" w:line="252" w:lineRule="auto"/>
        <w:ind w:firstLine="567"/>
        <w:jc w:val="both"/>
        <w:rPr>
          <w:i/>
          <w:sz w:val="28"/>
          <w:szCs w:val="28"/>
          <w:lang w:val="nl-NL"/>
        </w:rPr>
      </w:pPr>
      <w:r w:rsidRPr="008F0EB6">
        <w:rPr>
          <w:i/>
          <w:sz w:val="28"/>
          <w:szCs w:val="28"/>
          <w:lang w:val="nl-NL"/>
        </w:rPr>
        <w:t>On average in 8 months of 2023, CPI increased by 3.1% over the same period last year; core inflation increased by 4.57%.</w:t>
      </w:r>
    </w:p>
    <w:p w14:paraId="126F4241" w14:textId="77777777" w:rsidR="006E07D7" w:rsidRPr="008F0EB6" w:rsidRDefault="006E07D7" w:rsidP="006E07D7">
      <w:pPr>
        <w:spacing w:after="160" w:line="259" w:lineRule="auto"/>
        <w:jc w:val="center"/>
        <w:rPr>
          <w:rFonts w:ascii="Arial" w:hAnsi="Arial" w:cs="Arial"/>
          <w:b/>
          <w:sz w:val="24"/>
          <w:lang w:val="nl-NL"/>
        </w:rPr>
      </w:pPr>
      <w:r>
        <w:rPr>
          <w:rFonts w:ascii="Arial" w:hAnsi="Arial" w:cs="Arial"/>
          <w:b/>
          <w:sz w:val="24"/>
          <w:lang w:val="nl-NL"/>
        </w:rPr>
        <w:t>Figure 16. CPI growt</w:t>
      </w:r>
      <w:r w:rsidRPr="008F0EB6">
        <w:rPr>
          <w:rFonts w:ascii="Arial" w:hAnsi="Arial" w:cs="Arial"/>
          <w:b/>
          <w:sz w:val="24"/>
          <w:lang w:val="nl-NL"/>
        </w:rPr>
        <w:t xml:space="preserve"> rate in August and 8 months</w:t>
      </w:r>
    </w:p>
    <w:p w14:paraId="514D6B3D" w14:textId="77777777" w:rsidR="006E07D7" w:rsidRDefault="006E07D7" w:rsidP="006E07D7">
      <w:pPr>
        <w:spacing w:after="160" w:line="259" w:lineRule="auto"/>
        <w:jc w:val="center"/>
        <w:rPr>
          <w:rFonts w:ascii="Arial" w:hAnsi="Arial" w:cs="Arial"/>
          <w:b/>
          <w:sz w:val="24"/>
          <w:lang w:val="nl-NL"/>
        </w:rPr>
      </w:pPr>
      <w:r w:rsidRPr="008F0EB6">
        <w:rPr>
          <w:rFonts w:ascii="Arial" w:hAnsi="Arial" w:cs="Arial"/>
          <w:b/>
          <w:sz w:val="24"/>
          <w:lang w:val="nl-NL"/>
        </w:rPr>
        <w:t>the years 2019-2023 (%)</w:t>
      </w:r>
    </w:p>
    <w:p w14:paraId="2217E2C5" w14:textId="77777777" w:rsidR="006E07D7" w:rsidRPr="00840580" w:rsidRDefault="006E07D7" w:rsidP="006E07D7">
      <w:pPr>
        <w:spacing w:after="160" w:line="259" w:lineRule="auto"/>
        <w:jc w:val="center"/>
        <w:rPr>
          <w:rFonts w:ascii="Arial" w:hAnsi="Arial" w:cs="Arial"/>
          <w:b/>
          <w:sz w:val="24"/>
          <w:lang w:val="nl-NL"/>
        </w:rPr>
      </w:pPr>
      <w:r>
        <w:rPr>
          <w:rFonts w:ascii="Arial" w:hAnsi="Arial" w:cs="Arial"/>
          <w:b/>
          <w:noProof/>
          <w:sz w:val="24"/>
        </w:rPr>
        <w:drawing>
          <wp:inline distT="0" distB="0" distL="0" distR="0" wp14:anchorId="072281BA" wp14:editId="51D783E7">
            <wp:extent cx="5956300" cy="3194685"/>
            <wp:effectExtent l="0" t="0" r="6350" b="5715"/>
            <wp:docPr id="296747546" name="Picture 296747546" descr="A graph with red and blue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747546" name="Picture 296747546" descr="A graph with red and blue lines and number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56300" cy="3194685"/>
                    </a:xfrm>
                    <a:prstGeom prst="rect">
                      <a:avLst/>
                    </a:prstGeom>
                    <a:noFill/>
                  </pic:spPr>
                </pic:pic>
              </a:graphicData>
            </a:graphic>
          </wp:inline>
        </w:drawing>
      </w:r>
    </w:p>
    <w:p w14:paraId="096370B8" w14:textId="77777777" w:rsidR="006E07D7" w:rsidRPr="00552BC7" w:rsidRDefault="006E07D7" w:rsidP="006E07D7">
      <w:pPr>
        <w:pStyle w:val="FootnoteText"/>
        <w:spacing w:after="120" w:line="276" w:lineRule="auto"/>
        <w:ind w:firstLine="567"/>
        <w:jc w:val="both"/>
        <w:rPr>
          <w:sz w:val="28"/>
          <w:szCs w:val="28"/>
        </w:rPr>
      </w:pPr>
      <w:r w:rsidRPr="008F0EB6">
        <w:rPr>
          <w:sz w:val="28"/>
          <w:szCs w:val="28"/>
        </w:rPr>
        <w:lastRenderedPageBreak/>
        <w:t>In the 0.88% increase of CPI in August 2023 compared to the previous month, there were 10 groups of goods and services with an increase in price index, and 1 group of goods with a decrease in price index.</w:t>
      </w:r>
    </w:p>
    <w:p w14:paraId="46E7EB74" w14:textId="77777777" w:rsidR="006E07D7" w:rsidRPr="00552BC7" w:rsidRDefault="006E07D7" w:rsidP="006E07D7">
      <w:pPr>
        <w:pStyle w:val="FootnoteText"/>
        <w:spacing w:after="120" w:line="276" w:lineRule="auto"/>
        <w:ind w:firstLine="567"/>
        <w:jc w:val="both"/>
        <w:rPr>
          <w:sz w:val="28"/>
          <w:szCs w:val="28"/>
          <w:lang w:val="es-NI"/>
        </w:rPr>
      </w:pPr>
      <w:r w:rsidRPr="008F0EB6">
        <w:rPr>
          <w:sz w:val="28"/>
          <w:szCs w:val="28"/>
          <w:lang w:val="es-NI"/>
        </w:rPr>
        <w:t xml:space="preserve"> (1) Ten groups of goods and services with increasing price index include:</w:t>
      </w:r>
    </w:p>
    <w:p w14:paraId="4A40AC36" w14:textId="77777777" w:rsidR="006E07D7" w:rsidRPr="00552BC7" w:rsidRDefault="006E07D7" w:rsidP="006E07D7">
      <w:pPr>
        <w:pStyle w:val="NormalWeb"/>
        <w:spacing w:before="0" w:beforeAutospacing="0" w:after="120" w:afterAutospacing="0" w:line="276" w:lineRule="auto"/>
        <w:ind w:firstLine="567"/>
        <w:jc w:val="both"/>
        <w:rPr>
          <w:sz w:val="28"/>
          <w:szCs w:val="28"/>
          <w:lang w:val="nl-NL"/>
        </w:rPr>
      </w:pPr>
      <w:r w:rsidRPr="008F0EB6">
        <w:rPr>
          <w:sz w:val="28"/>
          <w:szCs w:val="28"/>
          <w:lang w:val="nl-NL"/>
        </w:rPr>
        <w:t xml:space="preserve">- </w:t>
      </w:r>
      <w:r w:rsidRPr="002851D7">
        <w:rPr>
          <w:i/>
          <w:sz w:val="28"/>
          <w:szCs w:val="28"/>
          <w:lang w:val="nl-NL"/>
        </w:rPr>
        <w:t>Transport group</w:t>
      </w:r>
      <w:r w:rsidRPr="002851D7">
        <w:rPr>
          <w:sz w:val="28"/>
          <w:szCs w:val="28"/>
          <w:lang w:val="nl-NL"/>
        </w:rPr>
        <w:t xml:space="preserve"> </w:t>
      </w:r>
      <w:r w:rsidRPr="008F0EB6">
        <w:rPr>
          <w:sz w:val="28"/>
          <w:szCs w:val="28"/>
          <w:lang w:val="nl-NL"/>
        </w:rPr>
        <w:t>increased the highest with 3.85% (</w:t>
      </w:r>
      <w:r w:rsidRPr="002851D7">
        <w:rPr>
          <w:sz w:val="28"/>
          <w:szCs w:val="28"/>
          <w:lang w:val="nl-NL"/>
        </w:rPr>
        <w:t>making the general CPI</w:t>
      </w:r>
      <w:r w:rsidRPr="008F0EB6">
        <w:rPr>
          <w:sz w:val="28"/>
          <w:szCs w:val="28"/>
          <w:lang w:val="nl-NL"/>
        </w:rPr>
        <w:t xml:space="preserve"> increase by 0.37 percentage points) mainly due to: Gasoline price increased by 9.85%; diesel oil price increased by 15.9% due to the influence of domestic price adjustments on August 1, 2023, August 11, 2023 and August 21, 2023; public transport service prices increased by 3.79%; prices of new bicycles, motorbikes and cars continued to increase by 0.42%, respectively; 0.12% and 0.16%.</w:t>
      </w:r>
    </w:p>
    <w:p w14:paraId="2E1B831D" w14:textId="77777777" w:rsidR="006E07D7" w:rsidRPr="00552BC7" w:rsidRDefault="006E07D7" w:rsidP="006E07D7">
      <w:pPr>
        <w:pStyle w:val="NormalWeb"/>
        <w:spacing w:before="0" w:beforeAutospacing="0" w:after="120" w:afterAutospacing="0" w:line="276" w:lineRule="auto"/>
        <w:ind w:firstLine="567"/>
        <w:jc w:val="both"/>
        <w:rPr>
          <w:sz w:val="28"/>
          <w:szCs w:val="28"/>
          <w:lang w:val="nl-NL"/>
        </w:rPr>
      </w:pPr>
      <w:r w:rsidRPr="008F0EB6">
        <w:rPr>
          <w:sz w:val="28"/>
          <w:szCs w:val="28"/>
          <w:lang w:val="nl-NL"/>
        </w:rPr>
        <w:t xml:space="preserve">- </w:t>
      </w:r>
      <w:r w:rsidRPr="002851D7">
        <w:rPr>
          <w:i/>
          <w:sz w:val="28"/>
          <w:szCs w:val="28"/>
          <w:lang w:val="nl-NL"/>
        </w:rPr>
        <w:t>Education group</w:t>
      </w:r>
      <w:r w:rsidRPr="008F0EB6">
        <w:rPr>
          <w:sz w:val="28"/>
          <w:szCs w:val="28"/>
          <w:lang w:val="nl-NL"/>
        </w:rPr>
        <w:t xml:space="preserve"> increased by 0.96% mainly because the school year 2023-2024 students of grades 4, 8, 11 started learning new textbooks. Accordingly, the price of textbooks increased by 3.37% compared to the previous month; the price of notebooks and writing papers of all kinds increased by 1.17%; the price of writing pens of all kinds increased by 1.03%. Besides, the price index of educational services increased by 0.82% due to a number of people-founded and private schools increasing tuition fees for the 2023-2024 school year.</w:t>
      </w:r>
    </w:p>
    <w:p w14:paraId="7081ADCC" w14:textId="77777777" w:rsidR="006E07D7" w:rsidRPr="00552BC7" w:rsidRDefault="006E07D7" w:rsidP="006E07D7">
      <w:pPr>
        <w:pStyle w:val="Normal1"/>
        <w:spacing w:before="0" w:beforeAutospacing="0" w:after="120" w:afterAutospacing="0" w:line="276" w:lineRule="auto"/>
        <w:ind w:firstLine="567"/>
        <w:jc w:val="both"/>
        <w:rPr>
          <w:rFonts w:ascii="Times New Roman" w:hAnsi="Times New Roman" w:cs="Times New Roman"/>
          <w:sz w:val="28"/>
          <w:szCs w:val="28"/>
          <w:lang w:val="vi-VN"/>
        </w:rPr>
      </w:pPr>
      <w:r w:rsidRPr="002851D7">
        <w:rPr>
          <w:rFonts w:ascii="Times New Roman" w:hAnsi="Times New Roman" w:cs="Times New Roman"/>
          <w:sz w:val="28"/>
          <w:szCs w:val="28"/>
          <w:lang w:val="vi-VN"/>
        </w:rPr>
        <w:t xml:space="preserve">- </w:t>
      </w:r>
      <w:r w:rsidRPr="00B0096D">
        <w:rPr>
          <w:rFonts w:ascii="Times New Roman" w:hAnsi="Times New Roman" w:cs="Times New Roman"/>
          <w:i/>
          <w:sz w:val="28"/>
          <w:szCs w:val="28"/>
          <w:lang w:val="es-NI"/>
        </w:rPr>
        <w:t>Housing and construction materials group</w:t>
      </w:r>
      <w:r w:rsidRPr="00B0096D">
        <w:rPr>
          <w:rFonts w:ascii="Times New Roman" w:hAnsi="Times New Roman" w:cs="Times New Roman"/>
          <w:sz w:val="28"/>
          <w:szCs w:val="28"/>
          <w:lang w:val="vi-VN"/>
        </w:rPr>
        <w:t xml:space="preserve"> increased by 0.85% (</w:t>
      </w:r>
      <w:r w:rsidRPr="00B0096D">
        <w:rPr>
          <w:rFonts w:ascii="Times New Roman" w:hAnsi="Times New Roman" w:cs="Times New Roman"/>
          <w:sz w:val="28"/>
          <w:szCs w:val="28"/>
          <w:lang w:val="nl-NL"/>
        </w:rPr>
        <w:t>making the general</w:t>
      </w:r>
      <w:r w:rsidRPr="00B0096D">
        <w:rPr>
          <w:rFonts w:ascii="Times New Roman" w:hAnsi="Times New Roman" w:cs="Times New Roman"/>
          <w:sz w:val="28"/>
          <w:szCs w:val="28"/>
          <w:lang w:val="vi-VN"/>
        </w:rPr>
        <w:t xml:space="preserve"> CPI increase by 0.16 percentage points)</w:t>
      </w:r>
      <w:r w:rsidRPr="008F0EB6">
        <w:rPr>
          <w:rFonts w:ascii="Times New Roman" w:hAnsi="Times New Roman" w:cs="Times New Roman"/>
          <w:sz w:val="28"/>
          <w:szCs w:val="28"/>
          <w:lang w:val="vi-VN"/>
        </w:rPr>
        <w:t xml:space="preserve"> due to a 0.8% increase in rental house prices; kerosene price increased by 15.94%; the price of dome</w:t>
      </w:r>
      <w:r>
        <w:rPr>
          <w:rFonts w:ascii="Times New Roman" w:hAnsi="Times New Roman" w:cs="Times New Roman"/>
          <w:sz w:val="28"/>
          <w:szCs w:val="28"/>
          <w:lang w:val="vi-VN"/>
        </w:rPr>
        <w:t>stic water increased by 0.93%; g</w:t>
      </w:r>
      <w:r w:rsidRPr="008F0EB6">
        <w:rPr>
          <w:rFonts w:ascii="Times New Roman" w:hAnsi="Times New Roman" w:cs="Times New Roman"/>
          <w:sz w:val="28"/>
          <w:szCs w:val="28"/>
          <w:lang w:val="vi-VN"/>
        </w:rPr>
        <w:t>as price increased by 7% because from August 1, 2023, the domestic gas price was adjusted to increase by 26,000 VND/bottle of 12 kg after the world gas price increased by 77.5 US</w:t>
      </w:r>
      <w:r>
        <w:rPr>
          <w:rFonts w:ascii="Times New Roman" w:hAnsi="Times New Roman" w:cs="Times New Roman"/>
          <w:sz w:val="28"/>
          <w:szCs w:val="28"/>
          <w:lang w:val="vi-VN"/>
        </w:rPr>
        <w:t>D/ton (from 387.5 USD/ton to</w:t>
      </w:r>
      <w:r w:rsidRPr="008F0EB6">
        <w:rPr>
          <w:rFonts w:ascii="Times New Roman" w:hAnsi="Times New Roman" w:cs="Times New Roman"/>
          <w:sz w:val="28"/>
          <w:szCs w:val="28"/>
          <w:lang w:val="vi-VN"/>
        </w:rPr>
        <w:t xml:space="preserve"> 465 USD/ton). In the opposite direction, the price of housing maintenance materials decreased by 0.15% due t</w:t>
      </w:r>
      <w:r>
        <w:rPr>
          <w:rFonts w:ascii="Times New Roman" w:hAnsi="Times New Roman" w:cs="Times New Roman"/>
          <w:sz w:val="28"/>
          <w:szCs w:val="28"/>
          <w:lang w:val="vi-VN"/>
        </w:rPr>
        <w:t>o the decrease in steel price; t</w:t>
      </w:r>
      <w:r w:rsidRPr="008F0EB6">
        <w:rPr>
          <w:rFonts w:ascii="Times New Roman" w:hAnsi="Times New Roman" w:cs="Times New Roman"/>
          <w:sz w:val="28"/>
          <w:szCs w:val="28"/>
          <w:lang w:val="vi-VN"/>
        </w:rPr>
        <w:t>he price of electricity for daily life decreased by 0.89% due to the decrease in consumer demand in the rainy season and cool weather.</w:t>
      </w:r>
    </w:p>
    <w:p w14:paraId="39F56924" w14:textId="77777777" w:rsidR="006E07D7" w:rsidRPr="00552BC7" w:rsidRDefault="006E07D7" w:rsidP="006E07D7">
      <w:pPr>
        <w:pStyle w:val="NormalWeb"/>
        <w:spacing w:before="0" w:beforeAutospacing="0" w:after="120" w:afterAutospacing="0" w:line="276" w:lineRule="auto"/>
        <w:ind w:firstLine="567"/>
        <w:jc w:val="both"/>
        <w:rPr>
          <w:sz w:val="28"/>
          <w:szCs w:val="28"/>
          <w:lang w:val="nl-NL"/>
        </w:rPr>
      </w:pPr>
      <w:r w:rsidRPr="008F0EB6">
        <w:rPr>
          <w:sz w:val="28"/>
          <w:szCs w:val="28"/>
          <w:lang w:val="nl-NL"/>
        </w:rPr>
        <w:t xml:space="preserve">- </w:t>
      </w:r>
      <w:r w:rsidRPr="00DE1D70">
        <w:rPr>
          <w:i/>
          <w:sz w:val="28"/>
          <w:szCs w:val="28"/>
          <w:lang w:val="nl-NL"/>
        </w:rPr>
        <w:t>The group of food and food</w:t>
      </w:r>
      <w:r>
        <w:rPr>
          <w:i/>
          <w:sz w:val="28"/>
          <w:szCs w:val="28"/>
          <w:lang w:val="nl-NL"/>
        </w:rPr>
        <w:t>stuff</w:t>
      </w:r>
      <w:r w:rsidRPr="00DE1D70">
        <w:rPr>
          <w:i/>
          <w:sz w:val="28"/>
          <w:szCs w:val="28"/>
          <w:lang w:val="nl-NL"/>
        </w:rPr>
        <w:t xml:space="preserve"> services</w:t>
      </w:r>
      <w:r w:rsidRPr="008F0EB6">
        <w:rPr>
          <w:sz w:val="28"/>
          <w:szCs w:val="28"/>
          <w:lang w:val="nl-NL"/>
        </w:rPr>
        <w:t xml:space="preserve"> increased by 0.78% (making the general CPI increase by 0.26 percentage points), of which: Food increased by 3.28%</w:t>
      </w:r>
      <w:r w:rsidRPr="00552BC7">
        <w:rPr>
          <w:rStyle w:val="FootnoteReference"/>
          <w:sz w:val="28"/>
          <w:szCs w:val="28"/>
          <w:lang w:val="nl-NL"/>
        </w:rPr>
        <w:footnoteReference w:id="15"/>
      </w:r>
      <w:r w:rsidRPr="008F0EB6">
        <w:rPr>
          <w:sz w:val="28"/>
          <w:szCs w:val="28"/>
          <w:lang w:val="nl-NL"/>
        </w:rPr>
        <w:t xml:space="preserve"> (making the general CPI increase by 0.12 percentage points); food</w:t>
      </w:r>
      <w:r>
        <w:rPr>
          <w:sz w:val="28"/>
          <w:szCs w:val="28"/>
          <w:lang w:val="nl-NL"/>
        </w:rPr>
        <w:t>stuff</w:t>
      </w:r>
      <w:r w:rsidRPr="008F0EB6">
        <w:rPr>
          <w:sz w:val="28"/>
          <w:szCs w:val="28"/>
          <w:lang w:val="nl-NL"/>
        </w:rPr>
        <w:t xml:space="preserve"> increased by 0.48%</w:t>
      </w:r>
      <w:r w:rsidRPr="00552BC7">
        <w:rPr>
          <w:rStyle w:val="FootnoteReference"/>
          <w:sz w:val="28"/>
          <w:szCs w:val="28"/>
          <w:lang w:val="nl-NL"/>
        </w:rPr>
        <w:footnoteReference w:id="16"/>
      </w:r>
      <w:r w:rsidRPr="008F0EB6">
        <w:rPr>
          <w:sz w:val="28"/>
          <w:szCs w:val="28"/>
          <w:lang w:val="nl-NL"/>
        </w:rPr>
        <w:t xml:space="preserve"> (making the general CPI increase by 0.1 percentage points); </w:t>
      </w:r>
      <w:r w:rsidRPr="008F0EB6">
        <w:rPr>
          <w:sz w:val="28"/>
          <w:szCs w:val="28"/>
          <w:lang w:val="nl-NL"/>
        </w:rPr>
        <w:lastRenderedPageBreak/>
        <w:t>eating out of the family increased by 0.47%</w:t>
      </w:r>
      <w:r w:rsidRPr="00552BC7">
        <w:rPr>
          <w:rStyle w:val="FootnoteReference"/>
          <w:sz w:val="28"/>
          <w:szCs w:val="28"/>
          <w:lang w:val="nl-NL"/>
        </w:rPr>
        <w:footnoteReference w:id="17"/>
      </w:r>
      <w:r w:rsidRPr="008F0EB6">
        <w:rPr>
          <w:sz w:val="28"/>
          <w:szCs w:val="28"/>
          <w:lang w:val="nl-NL"/>
        </w:rPr>
        <w:t xml:space="preserve"> (</w:t>
      </w:r>
      <w:r w:rsidRPr="00D00241">
        <w:rPr>
          <w:sz w:val="28"/>
          <w:szCs w:val="28"/>
          <w:lang w:val="es-NI"/>
        </w:rPr>
        <w:t>making the general CPI</w:t>
      </w:r>
      <w:r w:rsidRPr="008F0EB6">
        <w:rPr>
          <w:sz w:val="28"/>
          <w:szCs w:val="28"/>
          <w:lang w:val="nl-NL"/>
        </w:rPr>
        <w:t xml:space="preserve"> increase by 0.04 percentage points).</w:t>
      </w:r>
    </w:p>
    <w:p w14:paraId="16CF51A3" w14:textId="77777777" w:rsidR="006E07D7" w:rsidRPr="00552BC7" w:rsidRDefault="006E07D7" w:rsidP="006E07D7">
      <w:pPr>
        <w:pStyle w:val="Normal1"/>
        <w:spacing w:before="0" w:beforeAutospacing="0" w:after="120" w:afterAutospacing="0" w:line="276" w:lineRule="auto"/>
        <w:ind w:firstLine="567"/>
        <w:jc w:val="both"/>
        <w:rPr>
          <w:rFonts w:ascii="Times New Roman" w:hAnsi="Times New Roman" w:cs="Times New Roman"/>
          <w:sz w:val="28"/>
          <w:szCs w:val="28"/>
        </w:rPr>
      </w:pPr>
      <w:r w:rsidRPr="008F0EB6">
        <w:rPr>
          <w:rFonts w:ascii="Times New Roman" w:hAnsi="Times New Roman" w:cs="Times New Roman"/>
          <w:sz w:val="28"/>
          <w:szCs w:val="28"/>
        </w:rPr>
        <w:t xml:space="preserve">- </w:t>
      </w:r>
      <w:r w:rsidRPr="00FD589A">
        <w:rPr>
          <w:rFonts w:ascii="Times New Roman" w:hAnsi="Times New Roman" w:cs="Times New Roman"/>
          <w:i/>
          <w:sz w:val="28"/>
          <w:szCs w:val="28"/>
        </w:rPr>
        <w:t>Beverage and cigarette group</w:t>
      </w:r>
      <w:r w:rsidRPr="00FD589A">
        <w:rPr>
          <w:rFonts w:ascii="Times New Roman" w:hAnsi="Times New Roman" w:cs="Times New Roman"/>
          <w:sz w:val="28"/>
          <w:szCs w:val="28"/>
        </w:rPr>
        <w:t xml:space="preserve"> </w:t>
      </w:r>
      <w:r w:rsidRPr="008F0EB6">
        <w:rPr>
          <w:rFonts w:ascii="Times New Roman" w:hAnsi="Times New Roman" w:cs="Times New Roman"/>
          <w:sz w:val="28"/>
          <w:szCs w:val="28"/>
        </w:rPr>
        <w:t>increased by 0.28% due to high demand during the tourist season. Specifically, the price of juice increased by 0.49%; ca</w:t>
      </w:r>
      <w:r>
        <w:rPr>
          <w:rFonts w:ascii="Times New Roman" w:hAnsi="Times New Roman" w:cs="Times New Roman"/>
          <w:sz w:val="28"/>
          <w:szCs w:val="28"/>
        </w:rPr>
        <w:t>rbonated soft drinks by 0.31%; a</w:t>
      </w:r>
      <w:r w:rsidRPr="008F0EB6">
        <w:rPr>
          <w:rFonts w:ascii="Times New Roman" w:hAnsi="Times New Roman" w:cs="Times New Roman"/>
          <w:sz w:val="28"/>
          <w:szCs w:val="28"/>
        </w:rPr>
        <w:t>lcohol of all kinds increased by 0.23% and smoking by 0.37%.</w:t>
      </w:r>
    </w:p>
    <w:p w14:paraId="2A7B9F9A" w14:textId="77777777" w:rsidR="006E07D7" w:rsidRPr="00552BC7" w:rsidRDefault="006E07D7" w:rsidP="006E07D7">
      <w:pPr>
        <w:spacing w:after="120" w:line="288" w:lineRule="auto"/>
        <w:ind w:firstLine="567"/>
        <w:jc w:val="both"/>
      </w:pPr>
      <w:r w:rsidRPr="008F0EB6">
        <w:t xml:space="preserve">- </w:t>
      </w:r>
      <w:r w:rsidRPr="00DE1D70">
        <w:rPr>
          <w:i/>
          <w:lang w:val="es-NI"/>
        </w:rPr>
        <w:t>The group of other goods and services</w:t>
      </w:r>
      <w:r w:rsidRPr="00DE1D70">
        <w:rPr>
          <w:lang w:val="es-NI"/>
        </w:rPr>
        <w:t xml:space="preserve"> </w:t>
      </w:r>
      <w:r w:rsidRPr="008F0EB6">
        <w:t>increased by 0.22%, mainly focusing on jewelry, increasing by 0.52%; hair cutting and shampooin</w:t>
      </w:r>
      <w:r>
        <w:t>g services increased by 0.57%; h</w:t>
      </w:r>
      <w:r w:rsidRPr="008F0EB6">
        <w:t>ospitality supplies and services increased by 0.18%.</w:t>
      </w:r>
    </w:p>
    <w:p w14:paraId="63A69210" w14:textId="77777777" w:rsidR="006E07D7" w:rsidRPr="00552BC7" w:rsidRDefault="006E07D7" w:rsidP="006E07D7">
      <w:pPr>
        <w:spacing w:after="120" w:line="288" w:lineRule="auto"/>
        <w:ind w:firstLine="567"/>
        <w:jc w:val="both"/>
        <w:rPr>
          <w:bCs/>
          <w:lang w:val="vi-VN"/>
        </w:rPr>
      </w:pPr>
      <w:r w:rsidRPr="008F0EB6">
        <w:rPr>
          <w:bCs/>
          <w:lang w:val="vi-VN"/>
        </w:rPr>
        <w:t xml:space="preserve">- </w:t>
      </w:r>
      <w:r w:rsidRPr="002310FF">
        <w:rPr>
          <w:bCs/>
          <w:i/>
          <w:lang w:val="nl-NL"/>
        </w:rPr>
        <w:t>Garment, hat and footwear group</w:t>
      </w:r>
      <w:r w:rsidRPr="002310FF">
        <w:rPr>
          <w:bCs/>
          <w:lang w:val="nl-NL"/>
        </w:rPr>
        <w:t xml:space="preserve"> </w:t>
      </w:r>
      <w:r w:rsidRPr="008F0EB6">
        <w:rPr>
          <w:bCs/>
          <w:lang w:val="vi-VN"/>
        </w:rPr>
        <w:t>increased by 0.19% due to increased demand for shopping to prepare for the new school year. In which, the price of all kinds of fabrics increased by 0.38%; hats increased by 0.26%; footwear by 0.22%; ready-made clothes by 0.16%; garment services increased by 0.32%; footwear repair services increased by 0.5%.</w:t>
      </w:r>
    </w:p>
    <w:p w14:paraId="083E55B8" w14:textId="77777777" w:rsidR="006E07D7" w:rsidRPr="00552BC7" w:rsidRDefault="006E07D7" w:rsidP="006E07D7">
      <w:pPr>
        <w:spacing w:after="120" w:line="288" w:lineRule="auto"/>
        <w:ind w:firstLine="567"/>
        <w:jc w:val="both"/>
        <w:rPr>
          <w:lang w:val="vi-VN"/>
        </w:rPr>
      </w:pPr>
      <w:r w:rsidRPr="001A7118">
        <w:rPr>
          <w:lang w:val="vi-VN"/>
        </w:rPr>
        <w:t xml:space="preserve">- </w:t>
      </w:r>
      <w:r w:rsidRPr="00FD589A">
        <w:rPr>
          <w:i/>
          <w:lang w:val="vi-VN"/>
        </w:rPr>
        <w:t>Equipment and household appliances</w:t>
      </w:r>
      <w:r w:rsidRPr="001A7118">
        <w:rPr>
          <w:lang w:val="vi-VN"/>
        </w:rPr>
        <w:t xml:space="preserve"> increased by 0.10%, mainly focusing on items such as: Price of kitchen equipment increased by 1.16%; electric irons increased by 0.6%; microwave oven, oven, induction cooker increased 0.11%. In the opposite direction, the price of gas stoves decreased by 0.46% compared to the previous month; bathroom hot water tank down 0.42%; electric fan decreased by 0.36%.</w:t>
      </w:r>
    </w:p>
    <w:p w14:paraId="5A6B2884" w14:textId="77777777" w:rsidR="006E07D7" w:rsidRPr="00552BC7" w:rsidRDefault="006E07D7" w:rsidP="006E07D7">
      <w:pPr>
        <w:spacing w:after="120" w:line="288" w:lineRule="auto"/>
        <w:ind w:firstLine="567"/>
        <w:jc w:val="both"/>
      </w:pPr>
      <w:r w:rsidRPr="00ED7B31">
        <w:t xml:space="preserve">- </w:t>
      </w:r>
      <w:r w:rsidRPr="00FD589A">
        <w:rPr>
          <w:i/>
        </w:rPr>
        <w:t>The group of culture, entertainment and tourism</w:t>
      </w:r>
      <w:r w:rsidRPr="00ED7B31">
        <w:t xml:space="preserve"> increased by 0.09%, mainly focusing on the following groups: The price of foreign tourism services increased by 0.13% compared to the previous month; domestic tourism increased by 0.09%; hotels, guest houses by 0.05%; musical instruments by 0.12%; equipment and sports equipment increased by 0.45%. In the opposite direction, cultural equipment decreased by 0.18% as the price of color television decreased by 0.19% and DVD player decreased by 0.03%.</w:t>
      </w:r>
    </w:p>
    <w:p w14:paraId="5BFE4464" w14:textId="77777777" w:rsidR="006E07D7" w:rsidRPr="00552BC7" w:rsidRDefault="006E07D7" w:rsidP="006E07D7">
      <w:pPr>
        <w:pStyle w:val="NormalWeb"/>
        <w:spacing w:before="0" w:beforeAutospacing="0" w:after="120" w:afterAutospacing="0" w:line="288" w:lineRule="auto"/>
        <w:ind w:firstLine="567"/>
        <w:jc w:val="both"/>
        <w:rPr>
          <w:bCs/>
          <w:sz w:val="28"/>
          <w:szCs w:val="28"/>
          <w:lang w:val="nl-NL"/>
        </w:rPr>
      </w:pPr>
      <w:r w:rsidRPr="00ED7B31">
        <w:rPr>
          <w:bCs/>
          <w:sz w:val="28"/>
          <w:szCs w:val="28"/>
          <w:lang w:val="nl-NL"/>
        </w:rPr>
        <w:t xml:space="preserve">- </w:t>
      </w:r>
      <w:r w:rsidRPr="00B072CB">
        <w:rPr>
          <w:bCs/>
          <w:i/>
          <w:sz w:val="28"/>
          <w:szCs w:val="28"/>
          <w:lang w:val="nl-NL"/>
        </w:rPr>
        <w:t>Medicines and health care services</w:t>
      </w:r>
      <w:r w:rsidRPr="002310FF">
        <w:rPr>
          <w:bCs/>
          <w:sz w:val="28"/>
          <w:szCs w:val="28"/>
          <w:lang w:val="nl-NL"/>
        </w:rPr>
        <w:t xml:space="preserve"> </w:t>
      </w:r>
      <w:r w:rsidRPr="00ED7B31">
        <w:rPr>
          <w:bCs/>
          <w:sz w:val="28"/>
          <w:szCs w:val="28"/>
          <w:lang w:val="nl-NL"/>
        </w:rPr>
        <w:t>increased by 0.03% because the price of medical equipment increased by 0.2</w:t>
      </w:r>
      <w:r>
        <w:rPr>
          <w:bCs/>
          <w:sz w:val="28"/>
          <w:szCs w:val="28"/>
          <w:lang w:val="nl-NL"/>
        </w:rPr>
        <w:t>3%; d</w:t>
      </w:r>
      <w:r w:rsidRPr="00ED7B31">
        <w:rPr>
          <w:bCs/>
          <w:sz w:val="28"/>
          <w:szCs w:val="28"/>
          <w:lang w:val="nl-NL"/>
        </w:rPr>
        <w:t xml:space="preserve">rug prices increased by 0.1%, of which the increase was mainly in the group of pain relievers, antipyretics, non-steroidal anti-inflammatory drugs (increased by 0.25%) and drugs acting on the </w:t>
      </w:r>
      <w:r w:rsidRPr="00ED7B31">
        <w:rPr>
          <w:bCs/>
          <w:sz w:val="28"/>
          <w:szCs w:val="28"/>
          <w:lang w:val="nl-NL"/>
        </w:rPr>
        <w:lastRenderedPageBreak/>
        <w:t>respira</w:t>
      </w:r>
      <w:r>
        <w:rPr>
          <w:bCs/>
          <w:sz w:val="28"/>
          <w:szCs w:val="28"/>
          <w:lang w:val="nl-NL"/>
        </w:rPr>
        <w:t>tory tract (increased by 0.22%)</w:t>
      </w:r>
      <w:r w:rsidRPr="00ED7B31">
        <w:rPr>
          <w:bCs/>
          <w:sz w:val="28"/>
          <w:szCs w:val="28"/>
          <w:lang w:val="nl-NL"/>
        </w:rPr>
        <w:t xml:space="preserve"> due to the erratic influence of the changing seasons, leading to an increase in respiratory diseases.</w:t>
      </w:r>
    </w:p>
    <w:p w14:paraId="44929482" w14:textId="77777777" w:rsidR="006E07D7" w:rsidRPr="00552BC7" w:rsidRDefault="006E07D7" w:rsidP="006E07D7">
      <w:pPr>
        <w:spacing w:after="120" w:line="288" w:lineRule="auto"/>
        <w:ind w:firstLine="567"/>
        <w:jc w:val="both"/>
        <w:rPr>
          <w:rFonts w:eastAsia="Calibri"/>
          <w:lang w:eastAsia="x-none"/>
        </w:rPr>
      </w:pPr>
      <w:r w:rsidRPr="00ED7B31">
        <w:rPr>
          <w:rFonts w:eastAsia="Calibri"/>
          <w:lang w:eastAsia="x-none"/>
        </w:rPr>
        <w:t xml:space="preserve"> (2) </w:t>
      </w:r>
      <w:r w:rsidRPr="00FD589A">
        <w:rPr>
          <w:i/>
          <w:lang w:val="nl-NL"/>
        </w:rPr>
        <w:t>The</w:t>
      </w:r>
      <w:r w:rsidRPr="002310FF">
        <w:rPr>
          <w:lang w:val="nl-NL"/>
        </w:rPr>
        <w:t xml:space="preserve"> </w:t>
      </w:r>
      <w:r w:rsidRPr="002310FF">
        <w:rPr>
          <w:i/>
          <w:lang w:val="nl-NL"/>
        </w:rPr>
        <w:t xml:space="preserve">post and </w:t>
      </w:r>
      <w:r w:rsidRPr="00B072CB">
        <w:rPr>
          <w:i/>
          <w:lang w:val="nl-NL"/>
        </w:rPr>
        <w:t>communications</w:t>
      </w:r>
      <w:r w:rsidRPr="002310FF">
        <w:rPr>
          <w:i/>
          <w:lang w:val="nl-NL"/>
        </w:rPr>
        <w:t xml:space="preserve"> group</w:t>
      </w:r>
      <w:r w:rsidRPr="002310FF">
        <w:rPr>
          <w:lang w:val="nl-NL"/>
        </w:rPr>
        <w:t xml:space="preserve"> </w:t>
      </w:r>
      <w:r w:rsidRPr="00ED7B31">
        <w:rPr>
          <w:rFonts w:eastAsia="Calibri"/>
          <w:lang w:eastAsia="x-none"/>
        </w:rPr>
        <w:t>alone decreased by 0.17% due to the decrease in the price of mobile phones and landlines.</w:t>
      </w:r>
    </w:p>
    <w:p w14:paraId="46581372" w14:textId="2A8AF179" w:rsidR="006E07D7" w:rsidRPr="00552BC7" w:rsidRDefault="006E07D7" w:rsidP="006E07D7">
      <w:pPr>
        <w:pStyle w:val="NormalWeb"/>
        <w:spacing w:before="0" w:beforeAutospacing="0" w:after="120" w:afterAutospacing="0" w:line="288" w:lineRule="auto"/>
        <w:ind w:firstLine="567"/>
        <w:jc w:val="both"/>
        <w:rPr>
          <w:sz w:val="28"/>
          <w:szCs w:val="28"/>
          <w:lang w:val="nl-NL"/>
        </w:rPr>
      </w:pPr>
      <w:r w:rsidRPr="00ED7B31">
        <w:rPr>
          <w:sz w:val="28"/>
          <w:szCs w:val="28"/>
          <w:lang w:val="nl-NL"/>
        </w:rPr>
        <w:t>Core inflation</w:t>
      </w:r>
      <w:r w:rsidRPr="00552BC7">
        <w:rPr>
          <w:rStyle w:val="FootnoteReference"/>
          <w:sz w:val="28"/>
          <w:szCs w:val="28"/>
        </w:rPr>
        <w:footnoteReference w:id="18"/>
      </w:r>
      <w:r w:rsidRPr="00ED7B31">
        <w:rPr>
          <w:sz w:val="28"/>
          <w:szCs w:val="28"/>
          <w:lang w:val="nl-NL"/>
        </w:rPr>
        <w:t xml:space="preserve"> in August 2023 increased by 0.32% over the previous month, by 4.02% over the same period last year. On average, in the</w:t>
      </w:r>
      <w:r w:rsidR="00B0096D">
        <w:rPr>
          <w:sz w:val="28"/>
          <w:szCs w:val="28"/>
          <w:lang w:val="nl-NL"/>
        </w:rPr>
        <w:t xml:space="preserve"> </w:t>
      </w:r>
      <w:r w:rsidRPr="00ED7B31">
        <w:rPr>
          <w:sz w:val="28"/>
          <w:szCs w:val="28"/>
          <w:lang w:val="nl-NL"/>
        </w:rPr>
        <w:t>eight months of 2023, core inflation increased by 4.57% over the same period in 2022, higher than the overall average CPI growth (up by 3.1%). The main reason is that the average price of gasoline and oil in the country in the eight months of 2023 decreased by 17.56% compared to the same period last year, the decrease in gas price by 11.3% is a factor that restrains the growth rate of CPI but belongs to the group of commodities. excluded from the core inflation calculation.</w:t>
      </w:r>
    </w:p>
    <w:p w14:paraId="3BEEDC8C" w14:textId="77777777" w:rsidR="006E07D7" w:rsidRPr="00ED7B31" w:rsidRDefault="006E07D7" w:rsidP="006E07D7">
      <w:pPr>
        <w:spacing w:after="120" w:line="288" w:lineRule="auto"/>
        <w:ind w:firstLine="567"/>
        <w:jc w:val="both"/>
        <w:rPr>
          <w:lang w:val="de-DE"/>
        </w:rPr>
      </w:pPr>
      <w:r w:rsidRPr="00ED7B31">
        <w:rPr>
          <w:lang w:val="de-DE"/>
        </w:rPr>
        <w:t>The domestic gold price fluctuates in the same direction as the world gold price. As of August 25, 2023, the average world gold price wa</w:t>
      </w:r>
      <w:r>
        <w:rPr>
          <w:lang w:val="de-DE"/>
        </w:rPr>
        <w:t xml:space="preserve">s at </w:t>
      </w:r>
      <w:r w:rsidRPr="00ED7B31">
        <w:rPr>
          <w:lang w:val="de-DE"/>
        </w:rPr>
        <w:t xml:space="preserve">1,956.24 </w:t>
      </w:r>
      <w:r>
        <w:rPr>
          <w:lang w:val="de-DE"/>
        </w:rPr>
        <w:t xml:space="preserve">USD </w:t>
      </w:r>
      <w:r w:rsidRPr="00ED7B31">
        <w:rPr>
          <w:lang w:val="de-DE"/>
        </w:rPr>
        <w:t xml:space="preserve">per ounce, up 0.51% compared to July 2023 after the periodic meeting </w:t>
      </w:r>
      <w:r>
        <w:rPr>
          <w:lang w:val="de-DE"/>
        </w:rPr>
        <w:t>of the US Federal Reserve (FED)</w:t>
      </w:r>
      <w:r w:rsidRPr="00ED7B31">
        <w:rPr>
          <w:lang w:val="de-DE"/>
        </w:rPr>
        <w:t xml:space="preserve"> took place in 2 days July 25-26, 2023 decided to raise the basic interest rate by 0.25 percentage points to 5.25%-5.5%, the highest level in the past 22 years. Domestically, the gold price index in August 2023 increased by 0.64% over the previous month; increased by 3.93% compared to December 2022; an increase of 5% over the same period last year; the average increase in 8 months of 2023 increased by 1.54%.</w:t>
      </w:r>
    </w:p>
    <w:p w14:paraId="558FC26C" w14:textId="77777777" w:rsidR="006E07D7" w:rsidRPr="00ED7B31" w:rsidRDefault="006E07D7" w:rsidP="006E07D7">
      <w:pPr>
        <w:pStyle w:val="NormalWeb"/>
        <w:widowControl w:val="0"/>
        <w:spacing w:before="0" w:beforeAutospacing="0" w:after="120" w:afterAutospacing="0" w:line="288" w:lineRule="auto"/>
        <w:ind w:firstLine="567"/>
        <w:jc w:val="both"/>
        <w:rPr>
          <w:bCs/>
          <w:iCs/>
          <w:sz w:val="28"/>
          <w:szCs w:val="28"/>
        </w:rPr>
      </w:pPr>
      <w:r w:rsidRPr="00ED7B31">
        <w:rPr>
          <w:bCs/>
          <w:iCs/>
          <w:sz w:val="28"/>
          <w:szCs w:val="28"/>
        </w:rPr>
        <w:t>Around the world, the price of the US dollar tends to increase when investors are concerned about the health of the global economy, especially the Chinese economy. As of August 25, 2023, the US dollar index on the international market reached 102.53 points, up 1.12% over the previous month. Domestically, the average US dollar price on the free market is around 23,907 VND/USD. US dollar price index in August 2023 increased by 0.57% compared to the previous month; down 1.16% compared to December 2022; increased by 1.43% over the same period last year; average increase in 8 months of 2023 increased by 2.27%.</w:t>
      </w:r>
    </w:p>
    <w:p w14:paraId="64C00B49" w14:textId="77777777" w:rsidR="00866103" w:rsidRPr="0058653F" w:rsidRDefault="00866103" w:rsidP="00866103">
      <w:pPr>
        <w:spacing w:after="40" w:line="264" w:lineRule="auto"/>
        <w:ind w:firstLine="567"/>
        <w:jc w:val="both"/>
        <w:rPr>
          <w:bCs/>
          <w:i/>
          <w:lang w:val="it-IT"/>
        </w:rPr>
      </w:pPr>
      <w:r w:rsidRPr="0058653F">
        <w:rPr>
          <w:b/>
          <w:bCs/>
          <w:i/>
          <w:iCs/>
          <w:lang w:val="nl-NL"/>
        </w:rPr>
        <w:t xml:space="preserve">d) </w:t>
      </w:r>
      <w:r w:rsidRPr="0058653F">
        <w:rPr>
          <w:b/>
          <w:bCs/>
          <w:i/>
          <w:iCs/>
          <w:lang w:val="fr-FR"/>
        </w:rPr>
        <w:t>Transport</w:t>
      </w:r>
      <w:r w:rsidRPr="0058653F">
        <w:rPr>
          <w:bCs/>
          <w:i/>
          <w:lang w:val="it-IT"/>
        </w:rPr>
        <w:t xml:space="preserve"> </w:t>
      </w:r>
    </w:p>
    <w:p w14:paraId="367DD559" w14:textId="336C3132" w:rsidR="00866103" w:rsidRPr="0058653F" w:rsidRDefault="00866103" w:rsidP="00866103">
      <w:pPr>
        <w:pStyle w:val="ListParagraph"/>
        <w:tabs>
          <w:tab w:val="left" w:pos="567"/>
        </w:tabs>
        <w:spacing w:before="40" w:after="40" w:line="278" w:lineRule="auto"/>
        <w:ind w:left="0" w:firstLine="567"/>
        <w:jc w:val="both"/>
        <w:rPr>
          <w:bCs/>
          <w:i/>
          <w:lang w:val="it-IT"/>
        </w:rPr>
      </w:pPr>
      <w:r w:rsidRPr="0058653F">
        <w:rPr>
          <w:bCs/>
          <w:i/>
          <w:lang w:val="it-IT"/>
        </w:rPr>
        <w:t xml:space="preserve">Transport activity in August maintained a positive growth rate compared to the same period last year, of which passenger carried increased by </w:t>
      </w:r>
      <w:r w:rsidRPr="0058653F">
        <w:rPr>
          <w:i/>
          <w:lang w:val="it-IT"/>
        </w:rPr>
        <w:t>5</w:t>
      </w:r>
      <w:r w:rsidR="00035542">
        <w:rPr>
          <w:i/>
          <w:lang w:val="it-IT"/>
        </w:rPr>
        <w:t>.</w:t>
      </w:r>
      <w:r w:rsidRPr="0058653F">
        <w:rPr>
          <w:i/>
          <w:lang w:val="it-IT"/>
        </w:rPr>
        <w:t>9</w:t>
      </w:r>
      <w:r w:rsidRPr="0058653F">
        <w:rPr>
          <w:bCs/>
          <w:i/>
          <w:lang w:val="it-IT"/>
        </w:rPr>
        <w:t xml:space="preserve">% and passenger traffic increased by </w:t>
      </w:r>
      <w:r w:rsidRPr="0058653F">
        <w:rPr>
          <w:i/>
          <w:lang w:val="it-IT"/>
        </w:rPr>
        <w:t>18</w:t>
      </w:r>
      <w:r w:rsidR="00035542">
        <w:rPr>
          <w:i/>
          <w:lang w:val="it-IT"/>
        </w:rPr>
        <w:t>.</w:t>
      </w:r>
      <w:r w:rsidRPr="0058653F">
        <w:rPr>
          <w:i/>
          <w:lang w:val="it-IT"/>
        </w:rPr>
        <w:t>6</w:t>
      </w:r>
      <w:r w:rsidRPr="0058653F">
        <w:rPr>
          <w:bCs/>
          <w:i/>
          <w:lang w:val="it-IT"/>
        </w:rPr>
        <w:t>%</w:t>
      </w:r>
      <w:r w:rsidRPr="0058653F">
        <w:t xml:space="preserve"> </w:t>
      </w:r>
      <w:r w:rsidRPr="0058653F">
        <w:rPr>
          <w:bCs/>
          <w:i/>
          <w:lang w:val="it-IT"/>
        </w:rPr>
        <w:t xml:space="preserve">due to the high number of international visitors to Viet Nam and domestic tourists during this year's tourist peak season </w:t>
      </w:r>
      <w:r w:rsidRPr="0058653F">
        <w:rPr>
          <w:bCs/>
          <w:i/>
          <w:lang w:val="it-IT"/>
        </w:rPr>
        <w:lastRenderedPageBreak/>
        <w:t xml:space="preserve">compared to the same period last year; freight transport increased by </w:t>
      </w:r>
      <w:r w:rsidRPr="0058653F">
        <w:rPr>
          <w:i/>
          <w:lang w:val="nl-NL"/>
        </w:rPr>
        <w:t>13</w:t>
      </w:r>
      <w:r w:rsidR="00035542">
        <w:rPr>
          <w:i/>
          <w:lang w:val="nl-NL"/>
        </w:rPr>
        <w:t>.</w:t>
      </w:r>
      <w:r w:rsidRPr="0058653F">
        <w:rPr>
          <w:i/>
          <w:lang w:val="nl-NL"/>
        </w:rPr>
        <w:t>6</w:t>
      </w:r>
      <w:r w:rsidRPr="0058653F">
        <w:rPr>
          <w:bCs/>
          <w:i/>
          <w:lang w:val="it-IT"/>
        </w:rPr>
        <w:t xml:space="preserve">% in terms of carried and </w:t>
      </w:r>
      <w:r w:rsidRPr="0058653F">
        <w:rPr>
          <w:i/>
          <w:lang w:val="nl-NL"/>
        </w:rPr>
        <w:t>10</w:t>
      </w:r>
      <w:r w:rsidR="00035542">
        <w:rPr>
          <w:i/>
          <w:lang w:val="nl-NL"/>
        </w:rPr>
        <w:t>.</w:t>
      </w:r>
      <w:r w:rsidRPr="0058653F">
        <w:rPr>
          <w:i/>
          <w:lang w:val="nl-NL"/>
        </w:rPr>
        <w:t>7</w:t>
      </w:r>
      <w:r w:rsidRPr="0058653F">
        <w:rPr>
          <w:bCs/>
          <w:i/>
          <w:lang w:val="it-IT"/>
        </w:rPr>
        <w:t>% in traffic to serve the consumer demand of people during the upcoming Vu Lan and Mid-Autumn Festival.</w:t>
      </w:r>
    </w:p>
    <w:p w14:paraId="146E8B68" w14:textId="6172EE2B" w:rsidR="00866103" w:rsidRPr="0058653F" w:rsidRDefault="00866103" w:rsidP="00866103">
      <w:pPr>
        <w:spacing w:before="40" w:after="40" w:line="295" w:lineRule="auto"/>
        <w:ind w:firstLine="567"/>
        <w:jc w:val="both"/>
        <w:rPr>
          <w:bCs/>
          <w:i/>
          <w:lang w:val="it-IT"/>
        </w:rPr>
      </w:pPr>
      <w:r w:rsidRPr="0058653F">
        <w:rPr>
          <w:bCs/>
          <w:i/>
          <w:lang w:val="it-IT"/>
        </w:rPr>
        <w:t xml:space="preserve">In 8 months of 2023, passenger carried  increased by </w:t>
      </w:r>
      <w:r w:rsidRPr="0058653F">
        <w:rPr>
          <w:i/>
          <w:lang w:val="nl-NL"/>
        </w:rPr>
        <w:t>14</w:t>
      </w:r>
      <w:r w:rsidR="00035542">
        <w:rPr>
          <w:i/>
          <w:lang w:val="nl-NL"/>
        </w:rPr>
        <w:t>.</w:t>
      </w:r>
      <w:r w:rsidRPr="0058653F">
        <w:rPr>
          <w:i/>
          <w:lang w:val="nl-NL"/>
        </w:rPr>
        <w:t>4</w:t>
      </w:r>
      <w:r w:rsidRPr="0058653F">
        <w:rPr>
          <w:bCs/>
          <w:i/>
          <w:lang w:val="it-IT"/>
        </w:rPr>
        <w:t xml:space="preserve">% and passenger traffic increased by </w:t>
      </w:r>
      <w:r w:rsidRPr="0058653F">
        <w:rPr>
          <w:i/>
          <w:lang w:val="nl-NL"/>
        </w:rPr>
        <w:t>28</w:t>
      </w:r>
      <w:r w:rsidR="00035542">
        <w:rPr>
          <w:i/>
          <w:lang w:val="nl-NL"/>
        </w:rPr>
        <w:t>.</w:t>
      </w:r>
      <w:r w:rsidRPr="0058653F">
        <w:rPr>
          <w:i/>
          <w:lang w:val="nl-NL"/>
        </w:rPr>
        <w:t>2</w:t>
      </w:r>
      <w:r w:rsidRPr="0058653F">
        <w:rPr>
          <w:bCs/>
          <w:i/>
          <w:lang w:val="it-IT"/>
        </w:rPr>
        <w:t xml:space="preserve">% over the same period last year; freight carried increased by </w:t>
      </w:r>
      <w:r w:rsidRPr="0058653F">
        <w:rPr>
          <w:i/>
          <w:lang w:val="nl-NL"/>
        </w:rPr>
        <w:t>15</w:t>
      </w:r>
      <w:r w:rsidR="00DC2B9A">
        <w:rPr>
          <w:i/>
          <w:lang w:val="nl-NL"/>
        </w:rPr>
        <w:t>.</w:t>
      </w:r>
      <w:r w:rsidRPr="0058653F">
        <w:rPr>
          <w:i/>
          <w:lang w:val="nl-NL"/>
        </w:rPr>
        <w:t>1</w:t>
      </w:r>
      <w:r w:rsidRPr="0058653F">
        <w:rPr>
          <w:bCs/>
          <w:i/>
          <w:lang w:val="it-IT"/>
        </w:rPr>
        <w:t xml:space="preserve">% and passenger traffic increased by </w:t>
      </w:r>
      <w:r w:rsidRPr="0058653F">
        <w:rPr>
          <w:i/>
          <w:lang w:val="nl-NL"/>
        </w:rPr>
        <w:t>13</w:t>
      </w:r>
      <w:r w:rsidR="00035542">
        <w:rPr>
          <w:i/>
          <w:lang w:val="nl-NL"/>
        </w:rPr>
        <w:t>.</w:t>
      </w:r>
      <w:r w:rsidRPr="0058653F">
        <w:rPr>
          <w:i/>
          <w:lang w:val="nl-NL"/>
        </w:rPr>
        <w:t>4</w:t>
      </w:r>
      <w:r w:rsidRPr="0058653F">
        <w:rPr>
          <w:bCs/>
          <w:i/>
          <w:lang w:val="it-IT"/>
        </w:rPr>
        <w:t>% over the same period last year.</w:t>
      </w:r>
    </w:p>
    <w:p w14:paraId="6FE6C09D" w14:textId="2CD5F92A" w:rsidR="00866103" w:rsidRPr="0058653F" w:rsidRDefault="00866103" w:rsidP="00866103">
      <w:pPr>
        <w:tabs>
          <w:tab w:val="left" w:pos="567"/>
        </w:tabs>
        <w:spacing w:before="120" w:after="120"/>
        <w:ind w:firstLine="567"/>
        <w:jc w:val="both"/>
        <w:rPr>
          <w:lang w:val="pl-PL"/>
        </w:rPr>
      </w:pPr>
      <w:r w:rsidRPr="0058653F">
        <w:rPr>
          <w:lang w:val="pl-PL"/>
        </w:rPr>
        <w:t xml:space="preserve">Passenger carried in August was estimated at </w:t>
      </w:r>
      <w:r w:rsidRPr="0058653F">
        <w:rPr>
          <w:lang w:val="nl-NL"/>
        </w:rPr>
        <w:t>396</w:t>
      </w:r>
      <w:r w:rsidR="00544745">
        <w:rPr>
          <w:lang w:val="nl-NL"/>
        </w:rPr>
        <w:t>.</w:t>
      </w:r>
      <w:r w:rsidRPr="0058653F">
        <w:rPr>
          <w:lang w:val="nl-NL"/>
        </w:rPr>
        <w:t xml:space="preserve">2 </w:t>
      </w:r>
      <w:r w:rsidRPr="0058653F">
        <w:rPr>
          <w:lang w:val="pl-PL"/>
        </w:rPr>
        <w:t xml:space="preserve">million passengers, decreased 1.0% over the previous month and passenger traffic was </w:t>
      </w:r>
      <w:r w:rsidRPr="0058653F">
        <w:rPr>
          <w:lang w:val="nl-NL"/>
        </w:rPr>
        <w:t>21</w:t>
      </w:r>
      <w:r w:rsidR="00544745">
        <w:rPr>
          <w:lang w:val="nl-NL"/>
        </w:rPr>
        <w:t>.</w:t>
      </w:r>
      <w:r w:rsidRPr="0058653F">
        <w:rPr>
          <w:lang w:val="nl-NL"/>
        </w:rPr>
        <w:t xml:space="preserve">6 </w:t>
      </w:r>
      <w:r w:rsidRPr="0058653F">
        <w:rPr>
          <w:lang w:val="pl-PL"/>
        </w:rPr>
        <w:t xml:space="preserve">billion passengers-kilometers, up </w:t>
      </w:r>
      <w:r w:rsidRPr="0058653F">
        <w:rPr>
          <w:lang w:val="nl-NL"/>
        </w:rPr>
        <w:t>2</w:t>
      </w:r>
      <w:r w:rsidR="00544745">
        <w:rPr>
          <w:lang w:val="nl-NL"/>
        </w:rPr>
        <w:t>.</w:t>
      </w:r>
      <w:r w:rsidRPr="0058653F">
        <w:rPr>
          <w:lang w:val="nl-NL"/>
        </w:rPr>
        <w:t>5</w:t>
      </w:r>
      <w:r w:rsidRPr="0058653F">
        <w:rPr>
          <w:lang w:val="pl-PL"/>
        </w:rPr>
        <w:t xml:space="preserve">%. In 8 months of 2023, passenger carried was estimated at </w:t>
      </w:r>
      <w:r w:rsidRPr="0058653F">
        <w:rPr>
          <w:lang w:val="nl-NL"/>
        </w:rPr>
        <w:t>3</w:t>
      </w:r>
      <w:r w:rsidR="00544745">
        <w:rPr>
          <w:lang w:val="nl-NL"/>
        </w:rPr>
        <w:t>,</w:t>
      </w:r>
      <w:r w:rsidRPr="0058653F">
        <w:rPr>
          <w:lang w:val="nl-NL"/>
        </w:rPr>
        <w:t xml:space="preserve">013 </w:t>
      </w:r>
      <w:r w:rsidRPr="0058653F">
        <w:rPr>
          <w:lang w:val="pl-PL"/>
        </w:rPr>
        <w:t xml:space="preserve">million passengers, up </w:t>
      </w:r>
      <w:r w:rsidRPr="0058653F">
        <w:rPr>
          <w:lang w:val="nl-NL"/>
        </w:rPr>
        <w:t>14</w:t>
      </w:r>
      <w:r w:rsidR="00544745">
        <w:rPr>
          <w:lang w:val="nl-NL"/>
        </w:rPr>
        <w:t>.</w:t>
      </w:r>
      <w:r w:rsidRPr="0058653F">
        <w:rPr>
          <w:lang w:val="nl-NL"/>
        </w:rPr>
        <w:t>4</w:t>
      </w:r>
      <w:r w:rsidRPr="0058653F">
        <w:rPr>
          <w:lang w:val="pl-PL"/>
        </w:rPr>
        <w:t xml:space="preserve">% over the same period last year and passenger traffic was </w:t>
      </w:r>
      <w:r w:rsidRPr="0058653F">
        <w:rPr>
          <w:lang w:val="nl-NL"/>
        </w:rPr>
        <w:t>161</w:t>
      </w:r>
      <w:r w:rsidR="00544745">
        <w:rPr>
          <w:lang w:val="nl-NL"/>
        </w:rPr>
        <w:t>.</w:t>
      </w:r>
      <w:r w:rsidRPr="0058653F">
        <w:rPr>
          <w:lang w:val="nl-NL"/>
        </w:rPr>
        <w:t xml:space="preserve">9 </w:t>
      </w:r>
      <w:r w:rsidRPr="0058653F">
        <w:rPr>
          <w:lang w:val="pl-PL"/>
        </w:rPr>
        <w:t xml:space="preserve">billion passengers.km, increased by </w:t>
      </w:r>
      <w:r w:rsidRPr="0058653F">
        <w:rPr>
          <w:lang w:val="nl-NL"/>
        </w:rPr>
        <w:t>28</w:t>
      </w:r>
      <w:r w:rsidR="00544745">
        <w:rPr>
          <w:lang w:val="nl-NL"/>
        </w:rPr>
        <w:t>.</w:t>
      </w:r>
      <w:r w:rsidRPr="0058653F">
        <w:rPr>
          <w:lang w:val="nl-NL"/>
        </w:rPr>
        <w:t>2</w:t>
      </w:r>
      <w:r w:rsidRPr="0058653F">
        <w:rPr>
          <w:lang w:val="pl-PL"/>
        </w:rPr>
        <w:t xml:space="preserve">%. In which, domestic transport reached </w:t>
      </w:r>
      <w:r w:rsidRPr="0058653F">
        <w:rPr>
          <w:lang w:val="nl-NL"/>
        </w:rPr>
        <w:t>3</w:t>
      </w:r>
      <w:r w:rsidR="00544745">
        <w:rPr>
          <w:lang w:val="nl-NL"/>
        </w:rPr>
        <w:t>,</w:t>
      </w:r>
      <w:r w:rsidRPr="0058653F">
        <w:rPr>
          <w:lang w:val="nl-NL"/>
        </w:rPr>
        <w:t>003</w:t>
      </w:r>
      <w:r w:rsidR="00544745">
        <w:rPr>
          <w:lang w:val="nl-NL"/>
        </w:rPr>
        <w:t>.</w:t>
      </w:r>
      <w:r w:rsidRPr="0058653F">
        <w:rPr>
          <w:lang w:val="nl-NL"/>
        </w:rPr>
        <w:t xml:space="preserve">6 </w:t>
      </w:r>
      <w:r w:rsidRPr="0058653F">
        <w:rPr>
          <w:lang w:val="pl-PL"/>
        </w:rPr>
        <w:t xml:space="preserve">million passengers, up </w:t>
      </w:r>
      <w:r w:rsidRPr="0058653F">
        <w:rPr>
          <w:lang w:val="nl-NL"/>
        </w:rPr>
        <w:t>14</w:t>
      </w:r>
      <w:r w:rsidR="00544745">
        <w:rPr>
          <w:lang w:val="nl-NL"/>
        </w:rPr>
        <w:t>.</w:t>
      </w:r>
      <w:r w:rsidRPr="0058653F">
        <w:rPr>
          <w:lang w:val="nl-NL"/>
        </w:rPr>
        <w:t>2</w:t>
      </w:r>
      <w:r w:rsidRPr="0058653F">
        <w:rPr>
          <w:lang w:val="pl-PL"/>
        </w:rPr>
        <w:t xml:space="preserve">% over the same period last year and </w:t>
      </w:r>
      <w:r w:rsidRPr="0058653F">
        <w:rPr>
          <w:lang w:val="nl-NL"/>
        </w:rPr>
        <w:t>134</w:t>
      </w:r>
      <w:r w:rsidR="00544745">
        <w:rPr>
          <w:lang w:val="nl-NL"/>
        </w:rPr>
        <w:t>.</w:t>
      </w:r>
      <w:r w:rsidRPr="0058653F">
        <w:rPr>
          <w:lang w:val="nl-NL"/>
        </w:rPr>
        <w:t xml:space="preserve">3 </w:t>
      </w:r>
      <w:r w:rsidRPr="0058653F">
        <w:rPr>
          <w:lang w:val="pl-PL"/>
        </w:rPr>
        <w:t xml:space="preserve">billion passengers-kilometers, up </w:t>
      </w:r>
      <w:r w:rsidRPr="0058653F">
        <w:rPr>
          <w:lang w:val="nl-NL"/>
        </w:rPr>
        <w:t>12</w:t>
      </w:r>
      <w:r w:rsidR="00544745">
        <w:rPr>
          <w:lang w:val="nl-NL"/>
        </w:rPr>
        <w:t>.</w:t>
      </w:r>
      <w:r w:rsidRPr="0058653F">
        <w:rPr>
          <w:lang w:val="nl-NL"/>
        </w:rPr>
        <w:t>7</w:t>
      </w:r>
      <w:r w:rsidRPr="0058653F">
        <w:rPr>
          <w:lang w:val="pl-PL"/>
        </w:rPr>
        <w:t xml:space="preserve">%; overseas transport reached </w:t>
      </w:r>
      <w:r w:rsidRPr="0058653F">
        <w:rPr>
          <w:lang w:val="nl-NL"/>
        </w:rPr>
        <w:t>9</w:t>
      </w:r>
      <w:r w:rsidR="00544745">
        <w:rPr>
          <w:lang w:val="nl-NL"/>
        </w:rPr>
        <w:t>.</w:t>
      </w:r>
      <w:r w:rsidRPr="0058653F">
        <w:rPr>
          <w:lang w:val="nl-NL"/>
        </w:rPr>
        <w:t xml:space="preserve">4 </w:t>
      </w:r>
      <w:r w:rsidRPr="0058653F">
        <w:rPr>
          <w:lang w:val="pl-PL"/>
        </w:rPr>
        <w:t xml:space="preserve">million passengers, </w:t>
      </w:r>
      <w:r w:rsidRPr="0058653F">
        <w:rPr>
          <w:lang w:val="nl-NL"/>
        </w:rPr>
        <w:t>4</w:t>
      </w:r>
      <w:r w:rsidR="00544745">
        <w:rPr>
          <w:lang w:val="nl-NL"/>
        </w:rPr>
        <w:t>.</w:t>
      </w:r>
      <w:r w:rsidRPr="0058653F">
        <w:rPr>
          <w:lang w:val="nl-NL"/>
        </w:rPr>
        <w:t xml:space="preserve">2 </w:t>
      </w:r>
      <w:r w:rsidRPr="0058653F">
        <w:rPr>
          <w:lang w:val="pl-PL"/>
        </w:rPr>
        <w:t xml:space="preserve">times higher and </w:t>
      </w:r>
      <w:r w:rsidRPr="0058653F">
        <w:rPr>
          <w:lang w:val="nl-NL"/>
        </w:rPr>
        <w:t>27</w:t>
      </w:r>
      <w:r w:rsidR="00544745">
        <w:rPr>
          <w:lang w:val="nl-NL"/>
        </w:rPr>
        <w:t>.</w:t>
      </w:r>
      <w:r w:rsidRPr="0058653F">
        <w:rPr>
          <w:lang w:val="nl-NL"/>
        </w:rPr>
        <w:t xml:space="preserve">6 </w:t>
      </w:r>
      <w:r w:rsidRPr="0058653F">
        <w:rPr>
          <w:lang w:val="pl-PL"/>
        </w:rPr>
        <w:t xml:space="preserve">billion passengers-kilometers, </w:t>
      </w:r>
      <w:r w:rsidRPr="0058653F">
        <w:rPr>
          <w:lang w:val="nl-NL"/>
        </w:rPr>
        <w:t>3</w:t>
      </w:r>
      <w:r w:rsidR="00544745">
        <w:rPr>
          <w:lang w:val="nl-NL"/>
        </w:rPr>
        <w:t>.</w:t>
      </w:r>
      <w:r w:rsidRPr="0058653F">
        <w:rPr>
          <w:lang w:val="nl-NL"/>
        </w:rPr>
        <w:t xml:space="preserve">9 </w:t>
      </w:r>
      <w:r w:rsidRPr="0058653F">
        <w:rPr>
          <w:lang w:val="pl-PL"/>
        </w:rPr>
        <w:t xml:space="preserve">times higher than the same period last year. </w:t>
      </w:r>
    </w:p>
    <w:p w14:paraId="02782AD8" w14:textId="77777777" w:rsidR="00866103" w:rsidRPr="0058653F" w:rsidRDefault="00866103" w:rsidP="00866103">
      <w:pPr>
        <w:tabs>
          <w:tab w:val="left" w:pos="567"/>
        </w:tabs>
        <w:spacing w:before="120" w:after="120"/>
        <w:ind w:firstLine="567"/>
        <w:jc w:val="both"/>
        <w:rPr>
          <w:rFonts w:ascii="Arial" w:hAnsi="Arial" w:cs="Arial"/>
          <w:b/>
          <w:sz w:val="16"/>
          <w:szCs w:val="20"/>
          <w:lang w:val="pl-PL"/>
        </w:rPr>
      </w:pPr>
      <w:r w:rsidRPr="0058653F">
        <w:rPr>
          <w:lang w:val="pl-PL"/>
        </w:rPr>
        <w:t>In terms of transportation, all sugar industries in 8 months</w:t>
      </w:r>
      <w:r>
        <w:rPr>
          <w:lang w:val="pl-PL"/>
        </w:rPr>
        <w:t xml:space="preserve"> </w:t>
      </w:r>
      <w:r w:rsidRPr="0058653F">
        <w:rPr>
          <w:lang w:val="pl-PL"/>
        </w:rPr>
        <w:t>of 2023 increased sharply compared to the same period last year.</w:t>
      </w:r>
    </w:p>
    <w:p w14:paraId="571051D8" w14:textId="77777777" w:rsidR="00866103" w:rsidRPr="0058653F" w:rsidRDefault="00866103" w:rsidP="00866103">
      <w:pPr>
        <w:spacing w:before="120" w:after="120"/>
        <w:ind w:firstLine="567"/>
        <w:jc w:val="center"/>
        <w:rPr>
          <w:rFonts w:ascii="Times New Roman Bold" w:hAnsi="Times New Roman Bold"/>
          <w:b/>
          <w:bCs/>
          <w:lang w:val="fr-FR"/>
        </w:rPr>
      </w:pPr>
      <w:r w:rsidRPr="0058653F">
        <w:rPr>
          <w:rFonts w:ascii="Times New Roman Bold" w:hAnsi="Times New Roman Bold"/>
          <w:b/>
          <w:bCs/>
          <w:iCs/>
          <w:lang w:val="fr-FR"/>
        </w:rPr>
        <w:t xml:space="preserve">Table 6 : Passengers transport in </w:t>
      </w:r>
      <w:r>
        <w:rPr>
          <w:rFonts w:ascii="Times New Roman Bold" w:hAnsi="Times New Roman Bold"/>
          <w:b/>
          <w:bCs/>
          <w:iCs/>
          <w:lang w:val="fr-FR"/>
        </w:rPr>
        <w:t>8</w:t>
      </w:r>
      <w:r w:rsidRPr="0058653F">
        <w:rPr>
          <w:rFonts w:ascii="Times New Roman Bold" w:hAnsi="Times New Roman Bold"/>
          <w:b/>
          <w:bCs/>
          <w:iCs/>
          <w:lang w:val="fr-FR"/>
        </w:rPr>
        <w:t xml:space="preserve"> months of 2023 </w:t>
      </w:r>
      <w:r w:rsidRPr="0058653F">
        <w:rPr>
          <w:rFonts w:ascii="Times New Roman Bold" w:hAnsi="Times New Roman Bold"/>
          <w:b/>
          <w:bCs/>
          <w:iCs/>
          <w:lang w:val="fr-FR"/>
        </w:rPr>
        <w:br/>
      </w:r>
      <w:r w:rsidRPr="0058653F">
        <w:rPr>
          <w:rFonts w:ascii="Times New Roman Bold" w:hAnsi="Times New Roman Bold"/>
          <w:b/>
          <w:bCs/>
          <w:lang w:val="fr-FR"/>
        </w:rPr>
        <w:t>by types of transport</w:t>
      </w:r>
    </w:p>
    <w:tbl>
      <w:tblPr>
        <w:tblW w:w="9323" w:type="dxa"/>
        <w:jc w:val="center"/>
        <w:tblLook w:val="04A0" w:firstRow="1" w:lastRow="0" w:firstColumn="1" w:lastColumn="0" w:noHBand="0" w:noVBand="1"/>
      </w:tblPr>
      <w:tblGrid>
        <w:gridCol w:w="1985"/>
        <w:gridCol w:w="1984"/>
        <w:gridCol w:w="2127"/>
        <w:gridCol w:w="1753"/>
        <w:gridCol w:w="1474"/>
      </w:tblGrid>
      <w:tr w:rsidR="00866103" w:rsidRPr="0058653F" w14:paraId="7288A35E" w14:textId="77777777" w:rsidTr="00A6257D">
        <w:trPr>
          <w:trHeight w:val="451"/>
          <w:jc w:val="center"/>
        </w:trPr>
        <w:tc>
          <w:tcPr>
            <w:tcW w:w="1985" w:type="dxa"/>
            <w:tcBorders>
              <w:top w:val="single" w:sz="4" w:space="0" w:color="auto"/>
            </w:tcBorders>
            <w:shd w:val="clear" w:color="auto" w:fill="auto"/>
            <w:vAlign w:val="center"/>
            <w:hideMark/>
          </w:tcPr>
          <w:p w14:paraId="2820C036" w14:textId="77777777" w:rsidR="00866103" w:rsidRPr="0058653F" w:rsidRDefault="00866103" w:rsidP="00A6257D">
            <w:pPr>
              <w:ind w:firstLine="34"/>
              <w:jc w:val="center"/>
              <w:rPr>
                <w:rFonts w:ascii="Arial" w:hAnsi="Arial" w:cs="Arial"/>
                <w:sz w:val="20"/>
                <w:szCs w:val="20"/>
                <w:lang w:eastAsia="vi-VN"/>
              </w:rPr>
            </w:pPr>
          </w:p>
        </w:tc>
        <w:tc>
          <w:tcPr>
            <w:tcW w:w="4111" w:type="dxa"/>
            <w:gridSpan w:val="2"/>
            <w:tcBorders>
              <w:top w:val="single" w:sz="4" w:space="0" w:color="auto"/>
              <w:bottom w:val="single" w:sz="4" w:space="0" w:color="auto"/>
            </w:tcBorders>
            <w:shd w:val="clear" w:color="auto" w:fill="auto"/>
            <w:vAlign w:val="center"/>
            <w:hideMark/>
          </w:tcPr>
          <w:p w14:paraId="0B7AA1F3" w14:textId="77777777" w:rsidR="00866103" w:rsidRPr="0058653F" w:rsidRDefault="00866103" w:rsidP="00A6257D">
            <w:pPr>
              <w:ind w:hanging="21"/>
              <w:jc w:val="center"/>
              <w:rPr>
                <w:rFonts w:ascii="Arial" w:hAnsi="Arial" w:cs="Arial"/>
                <w:sz w:val="20"/>
                <w:szCs w:val="20"/>
                <w:lang w:eastAsia="vi-VN"/>
              </w:rPr>
            </w:pPr>
            <w:r w:rsidRPr="0058653F">
              <w:rPr>
                <w:rFonts w:ascii="Arial" w:hAnsi="Arial" w:cs="Arial"/>
                <w:iCs/>
                <w:sz w:val="20"/>
                <w:szCs w:val="20"/>
                <w:lang w:eastAsia="vi-VN"/>
              </w:rPr>
              <w:t>Number of passenger</w:t>
            </w:r>
          </w:p>
        </w:tc>
        <w:tc>
          <w:tcPr>
            <w:tcW w:w="3227" w:type="dxa"/>
            <w:gridSpan w:val="2"/>
            <w:tcBorders>
              <w:top w:val="single" w:sz="4" w:space="0" w:color="auto"/>
              <w:bottom w:val="single" w:sz="4" w:space="0" w:color="auto"/>
            </w:tcBorders>
            <w:shd w:val="clear" w:color="auto" w:fill="auto"/>
            <w:vAlign w:val="center"/>
            <w:hideMark/>
          </w:tcPr>
          <w:p w14:paraId="7AA3A1F1" w14:textId="77777777" w:rsidR="00866103" w:rsidRPr="0058653F" w:rsidRDefault="00866103" w:rsidP="00A6257D">
            <w:pPr>
              <w:ind w:firstLine="34"/>
              <w:jc w:val="center"/>
              <w:rPr>
                <w:rFonts w:ascii="Arial" w:hAnsi="Arial" w:cs="Arial"/>
                <w:color w:val="000000"/>
                <w:sz w:val="20"/>
                <w:szCs w:val="20"/>
                <w:lang w:eastAsia="vi-VN"/>
              </w:rPr>
            </w:pPr>
            <w:r w:rsidRPr="0058653F">
              <w:rPr>
                <w:rFonts w:ascii="Arial" w:hAnsi="Arial" w:cs="Arial"/>
                <w:color w:val="000000"/>
                <w:sz w:val="20"/>
                <w:szCs w:val="20"/>
                <w:lang w:eastAsia="vi-VN"/>
              </w:rPr>
              <w:t>Growth rate compared to the same period last year (%)</w:t>
            </w:r>
          </w:p>
        </w:tc>
      </w:tr>
      <w:tr w:rsidR="00866103" w:rsidRPr="0058653F" w14:paraId="7037F43D" w14:textId="77777777" w:rsidTr="00A6257D">
        <w:trPr>
          <w:trHeight w:val="444"/>
          <w:jc w:val="center"/>
        </w:trPr>
        <w:tc>
          <w:tcPr>
            <w:tcW w:w="1985" w:type="dxa"/>
            <w:shd w:val="clear" w:color="auto" w:fill="auto"/>
            <w:vAlign w:val="center"/>
            <w:hideMark/>
          </w:tcPr>
          <w:p w14:paraId="7EF0410F" w14:textId="77777777" w:rsidR="00866103" w:rsidRPr="0058653F" w:rsidRDefault="00866103" w:rsidP="00A6257D">
            <w:pPr>
              <w:ind w:firstLine="34"/>
              <w:jc w:val="center"/>
              <w:rPr>
                <w:rFonts w:ascii="Arial" w:hAnsi="Arial" w:cs="Arial"/>
                <w:color w:val="000000"/>
                <w:sz w:val="20"/>
                <w:szCs w:val="20"/>
                <w:lang w:eastAsia="vi-VN"/>
              </w:rPr>
            </w:pPr>
          </w:p>
        </w:tc>
        <w:tc>
          <w:tcPr>
            <w:tcW w:w="1984" w:type="dxa"/>
            <w:tcBorders>
              <w:top w:val="single" w:sz="4" w:space="0" w:color="auto"/>
              <w:bottom w:val="single" w:sz="4" w:space="0" w:color="auto"/>
            </w:tcBorders>
            <w:shd w:val="clear" w:color="auto" w:fill="auto"/>
            <w:vAlign w:val="center"/>
            <w:hideMark/>
          </w:tcPr>
          <w:p w14:paraId="61FCDCA6" w14:textId="77777777" w:rsidR="00866103" w:rsidRPr="0058653F" w:rsidRDefault="00866103" w:rsidP="00A6257D">
            <w:pPr>
              <w:ind w:hanging="21"/>
              <w:jc w:val="center"/>
              <w:rPr>
                <w:rFonts w:ascii="Arial" w:hAnsi="Arial" w:cs="Arial"/>
                <w:sz w:val="20"/>
                <w:szCs w:val="20"/>
                <w:lang w:eastAsia="vi-VN"/>
              </w:rPr>
            </w:pPr>
            <w:r w:rsidRPr="0058653F">
              <w:rPr>
                <w:rFonts w:ascii="Arial" w:hAnsi="Arial" w:cs="Arial"/>
                <w:sz w:val="20"/>
                <w:szCs w:val="20"/>
                <w:lang w:eastAsia="vi-VN"/>
              </w:rPr>
              <w:t>Carried</w:t>
            </w:r>
            <w:r w:rsidRPr="0058653F">
              <w:rPr>
                <w:rFonts w:ascii="Arial" w:hAnsi="Arial" w:cs="Arial"/>
                <w:sz w:val="20"/>
                <w:szCs w:val="20"/>
                <w:lang w:eastAsia="vi-VN"/>
              </w:rPr>
              <w:br/>
              <w:t>(Mill. passengers)</w:t>
            </w:r>
          </w:p>
        </w:tc>
        <w:tc>
          <w:tcPr>
            <w:tcW w:w="2127" w:type="dxa"/>
            <w:tcBorders>
              <w:top w:val="single" w:sz="4" w:space="0" w:color="auto"/>
              <w:bottom w:val="single" w:sz="4" w:space="0" w:color="auto"/>
            </w:tcBorders>
            <w:shd w:val="clear" w:color="auto" w:fill="auto"/>
            <w:vAlign w:val="center"/>
            <w:hideMark/>
          </w:tcPr>
          <w:p w14:paraId="3CA9C46A" w14:textId="77777777" w:rsidR="00866103" w:rsidRPr="0058653F" w:rsidRDefault="00866103" w:rsidP="00A6257D">
            <w:pPr>
              <w:ind w:hanging="21"/>
              <w:jc w:val="center"/>
              <w:rPr>
                <w:rFonts w:ascii="Arial" w:hAnsi="Arial" w:cs="Arial"/>
                <w:sz w:val="20"/>
                <w:szCs w:val="20"/>
                <w:lang w:eastAsia="vi-VN"/>
              </w:rPr>
            </w:pPr>
            <w:r w:rsidRPr="0058653F">
              <w:rPr>
                <w:rFonts w:ascii="Arial" w:hAnsi="Arial" w:cs="Arial"/>
                <w:sz w:val="20"/>
                <w:szCs w:val="20"/>
                <w:lang w:eastAsia="vi-VN"/>
              </w:rPr>
              <w:t>Traffic</w:t>
            </w:r>
            <w:r w:rsidRPr="0058653F">
              <w:rPr>
                <w:rFonts w:ascii="Arial" w:hAnsi="Arial" w:cs="Arial"/>
                <w:sz w:val="20"/>
                <w:szCs w:val="20"/>
                <w:lang w:eastAsia="vi-VN"/>
              </w:rPr>
              <w:br/>
              <w:t>(Bill. passengers-km)</w:t>
            </w:r>
          </w:p>
        </w:tc>
        <w:tc>
          <w:tcPr>
            <w:tcW w:w="1753" w:type="dxa"/>
            <w:tcBorders>
              <w:top w:val="single" w:sz="4" w:space="0" w:color="auto"/>
              <w:bottom w:val="single" w:sz="4" w:space="0" w:color="auto"/>
            </w:tcBorders>
            <w:shd w:val="clear" w:color="auto" w:fill="auto"/>
            <w:vAlign w:val="center"/>
            <w:hideMark/>
          </w:tcPr>
          <w:p w14:paraId="57E0F6DD" w14:textId="77777777" w:rsidR="00866103" w:rsidRPr="0058653F" w:rsidRDefault="00866103" w:rsidP="00A6257D">
            <w:pPr>
              <w:ind w:firstLine="34"/>
              <w:jc w:val="center"/>
              <w:rPr>
                <w:rFonts w:ascii="Arial" w:hAnsi="Arial" w:cs="Arial"/>
                <w:sz w:val="20"/>
                <w:szCs w:val="20"/>
                <w:lang w:eastAsia="vi-VN"/>
              </w:rPr>
            </w:pPr>
            <w:bookmarkStart w:id="5" w:name="_Hlk116907733"/>
            <w:r w:rsidRPr="0058653F">
              <w:rPr>
                <w:rFonts w:ascii="Arial" w:hAnsi="Arial" w:cs="Arial"/>
                <w:sz w:val="20"/>
                <w:szCs w:val="20"/>
                <w:lang w:eastAsia="vi-VN"/>
              </w:rPr>
              <w:t>Carried</w:t>
            </w:r>
            <w:bookmarkEnd w:id="5"/>
          </w:p>
        </w:tc>
        <w:tc>
          <w:tcPr>
            <w:tcW w:w="1474" w:type="dxa"/>
            <w:tcBorders>
              <w:top w:val="single" w:sz="4" w:space="0" w:color="auto"/>
              <w:bottom w:val="single" w:sz="4" w:space="0" w:color="auto"/>
            </w:tcBorders>
            <w:shd w:val="clear" w:color="auto" w:fill="auto"/>
            <w:vAlign w:val="center"/>
            <w:hideMark/>
          </w:tcPr>
          <w:p w14:paraId="6C6B6CC0" w14:textId="77777777" w:rsidR="00866103" w:rsidRPr="0058653F" w:rsidRDefault="00866103" w:rsidP="00A6257D">
            <w:pPr>
              <w:ind w:firstLine="34"/>
              <w:jc w:val="center"/>
              <w:rPr>
                <w:rFonts w:ascii="Arial" w:hAnsi="Arial" w:cs="Arial"/>
                <w:sz w:val="20"/>
                <w:szCs w:val="20"/>
                <w:lang w:eastAsia="vi-VN"/>
              </w:rPr>
            </w:pPr>
            <w:r w:rsidRPr="0058653F">
              <w:rPr>
                <w:rFonts w:ascii="Arial" w:hAnsi="Arial" w:cs="Arial"/>
                <w:sz w:val="20"/>
                <w:szCs w:val="20"/>
                <w:lang w:eastAsia="vi-VN"/>
              </w:rPr>
              <w:t>Traffic</w:t>
            </w:r>
          </w:p>
        </w:tc>
      </w:tr>
      <w:tr w:rsidR="00866103" w:rsidRPr="0058653F" w14:paraId="2173D40D" w14:textId="77777777" w:rsidTr="00A6257D">
        <w:trPr>
          <w:trHeight w:val="402"/>
          <w:jc w:val="center"/>
        </w:trPr>
        <w:tc>
          <w:tcPr>
            <w:tcW w:w="1985" w:type="dxa"/>
            <w:shd w:val="clear" w:color="auto" w:fill="auto"/>
            <w:noWrap/>
            <w:vAlign w:val="center"/>
            <w:hideMark/>
          </w:tcPr>
          <w:p w14:paraId="2DA1B6FB" w14:textId="77777777" w:rsidR="00866103" w:rsidRPr="0058653F" w:rsidRDefault="00866103" w:rsidP="00A6257D">
            <w:pPr>
              <w:ind w:firstLine="34"/>
              <w:jc w:val="both"/>
              <w:rPr>
                <w:rFonts w:ascii="Arial" w:hAnsi="Arial" w:cs="Arial"/>
                <w:b/>
                <w:bCs/>
                <w:sz w:val="20"/>
                <w:szCs w:val="20"/>
                <w:lang w:eastAsia="vi-VN"/>
              </w:rPr>
            </w:pPr>
            <w:r w:rsidRPr="0058653F">
              <w:rPr>
                <w:rFonts w:ascii="Arial" w:hAnsi="Arial" w:cs="Arial"/>
                <w:b/>
                <w:bCs/>
                <w:sz w:val="20"/>
                <w:szCs w:val="20"/>
                <w:lang w:eastAsia="vi-VN"/>
              </w:rPr>
              <w:t>Total</w:t>
            </w:r>
          </w:p>
        </w:tc>
        <w:tc>
          <w:tcPr>
            <w:tcW w:w="1984" w:type="dxa"/>
            <w:tcBorders>
              <w:top w:val="single" w:sz="4" w:space="0" w:color="auto"/>
            </w:tcBorders>
            <w:shd w:val="clear" w:color="auto" w:fill="auto"/>
            <w:noWrap/>
            <w:vAlign w:val="center"/>
            <w:hideMark/>
          </w:tcPr>
          <w:p w14:paraId="2FF58789" w14:textId="77777777" w:rsidR="00866103" w:rsidRPr="0058653F" w:rsidRDefault="00866103" w:rsidP="00A6257D">
            <w:pPr>
              <w:ind w:right="600"/>
              <w:jc w:val="right"/>
              <w:rPr>
                <w:rFonts w:ascii="Arial" w:hAnsi="Arial" w:cs="Arial"/>
                <w:b/>
                <w:bCs/>
                <w:sz w:val="20"/>
                <w:szCs w:val="20"/>
              </w:rPr>
            </w:pPr>
            <w:r w:rsidRPr="0058653F">
              <w:rPr>
                <w:rFonts w:ascii="Arial" w:hAnsi="Arial" w:cs="Arial"/>
                <w:b/>
                <w:bCs/>
                <w:sz w:val="20"/>
                <w:szCs w:val="20"/>
              </w:rPr>
              <w:t>3,013.0</w:t>
            </w:r>
          </w:p>
        </w:tc>
        <w:tc>
          <w:tcPr>
            <w:tcW w:w="2127" w:type="dxa"/>
            <w:tcBorders>
              <w:top w:val="single" w:sz="4" w:space="0" w:color="auto"/>
            </w:tcBorders>
            <w:shd w:val="clear" w:color="auto" w:fill="auto"/>
            <w:noWrap/>
            <w:vAlign w:val="center"/>
            <w:hideMark/>
          </w:tcPr>
          <w:p w14:paraId="795D7021" w14:textId="77777777" w:rsidR="00866103" w:rsidRPr="0058653F" w:rsidRDefault="00866103" w:rsidP="00A6257D">
            <w:pPr>
              <w:ind w:right="743"/>
              <w:jc w:val="right"/>
              <w:rPr>
                <w:rFonts w:ascii="Arial" w:hAnsi="Arial" w:cs="Arial"/>
                <w:b/>
                <w:bCs/>
                <w:sz w:val="20"/>
                <w:szCs w:val="20"/>
              </w:rPr>
            </w:pPr>
            <w:r w:rsidRPr="0058653F">
              <w:rPr>
                <w:rFonts w:ascii="Arial" w:hAnsi="Arial" w:cs="Arial"/>
                <w:b/>
                <w:bCs/>
                <w:sz w:val="20"/>
                <w:szCs w:val="20"/>
              </w:rPr>
              <w:t>161.9</w:t>
            </w:r>
          </w:p>
        </w:tc>
        <w:tc>
          <w:tcPr>
            <w:tcW w:w="1753" w:type="dxa"/>
            <w:tcBorders>
              <w:top w:val="single" w:sz="4" w:space="0" w:color="auto"/>
            </w:tcBorders>
            <w:shd w:val="clear" w:color="auto" w:fill="auto"/>
            <w:noWrap/>
            <w:vAlign w:val="center"/>
            <w:hideMark/>
          </w:tcPr>
          <w:p w14:paraId="10A38845" w14:textId="77777777" w:rsidR="00866103" w:rsidRPr="0058653F" w:rsidRDefault="00866103" w:rsidP="00A6257D">
            <w:pPr>
              <w:ind w:right="435"/>
              <w:jc w:val="right"/>
              <w:rPr>
                <w:rFonts w:ascii="Arial" w:hAnsi="Arial" w:cs="Arial"/>
                <w:b/>
                <w:bCs/>
                <w:sz w:val="20"/>
                <w:szCs w:val="20"/>
              </w:rPr>
            </w:pPr>
            <w:r w:rsidRPr="0058653F">
              <w:rPr>
                <w:rFonts w:ascii="Arial" w:hAnsi="Arial" w:cs="Arial"/>
                <w:b/>
                <w:bCs/>
                <w:sz w:val="20"/>
                <w:szCs w:val="20"/>
              </w:rPr>
              <w:t>14.4</w:t>
            </w:r>
          </w:p>
        </w:tc>
        <w:tc>
          <w:tcPr>
            <w:tcW w:w="1474" w:type="dxa"/>
            <w:tcBorders>
              <w:top w:val="single" w:sz="4" w:space="0" w:color="auto"/>
            </w:tcBorders>
            <w:shd w:val="clear" w:color="auto" w:fill="auto"/>
            <w:noWrap/>
            <w:vAlign w:val="center"/>
            <w:hideMark/>
          </w:tcPr>
          <w:p w14:paraId="6CAF704B" w14:textId="77777777" w:rsidR="00866103" w:rsidRPr="0058653F" w:rsidRDefault="00866103" w:rsidP="00A6257D">
            <w:pPr>
              <w:ind w:right="435"/>
              <w:jc w:val="right"/>
              <w:rPr>
                <w:rFonts w:ascii="Arial" w:hAnsi="Arial" w:cs="Arial"/>
                <w:b/>
                <w:bCs/>
                <w:sz w:val="20"/>
                <w:szCs w:val="20"/>
              </w:rPr>
            </w:pPr>
            <w:r w:rsidRPr="0058653F">
              <w:rPr>
                <w:rFonts w:ascii="Arial" w:hAnsi="Arial" w:cs="Arial"/>
                <w:b/>
                <w:bCs/>
                <w:sz w:val="20"/>
                <w:szCs w:val="20"/>
              </w:rPr>
              <w:t>28.2</w:t>
            </w:r>
          </w:p>
        </w:tc>
      </w:tr>
      <w:tr w:rsidR="00866103" w:rsidRPr="0058653F" w14:paraId="2BEFD499" w14:textId="77777777" w:rsidTr="00A6257D">
        <w:trPr>
          <w:trHeight w:val="340"/>
          <w:jc w:val="center"/>
        </w:trPr>
        <w:tc>
          <w:tcPr>
            <w:tcW w:w="1985" w:type="dxa"/>
            <w:shd w:val="clear" w:color="auto" w:fill="auto"/>
            <w:noWrap/>
            <w:vAlign w:val="center"/>
            <w:hideMark/>
          </w:tcPr>
          <w:p w14:paraId="739AB24A" w14:textId="77777777" w:rsidR="00866103" w:rsidRPr="0058653F" w:rsidRDefault="00866103" w:rsidP="00A6257D">
            <w:pPr>
              <w:tabs>
                <w:tab w:val="left" w:pos="407"/>
              </w:tabs>
              <w:ind w:firstLine="176"/>
              <w:jc w:val="both"/>
              <w:rPr>
                <w:rFonts w:ascii="Arial" w:hAnsi="Arial" w:cs="Arial"/>
                <w:sz w:val="20"/>
                <w:szCs w:val="20"/>
                <w:lang w:eastAsia="vi-VN"/>
              </w:rPr>
            </w:pPr>
            <w:r w:rsidRPr="0058653F">
              <w:rPr>
                <w:rFonts w:ascii="Arial" w:hAnsi="Arial" w:cs="Arial"/>
                <w:sz w:val="20"/>
                <w:szCs w:val="20"/>
                <w:lang w:eastAsia="vi-VN"/>
              </w:rPr>
              <w:t>Rail way</w:t>
            </w:r>
          </w:p>
        </w:tc>
        <w:tc>
          <w:tcPr>
            <w:tcW w:w="1984" w:type="dxa"/>
            <w:shd w:val="clear" w:color="auto" w:fill="auto"/>
            <w:noWrap/>
            <w:vAlign w:val="center"/>
            <w:hideMark/>
          </w:tcPr>
          <w:p w14:paraId="10B6AA3C" w14:textId="77777777" w:rsidR="00866103" w:rsidRPr="0058653F" w:rsidRDefault="00866103" w:rsidP="00A6257D">
            <w:pPr>
              <w:ind w:right="600"/>
              <w:jc w:val="right"/>
              <w:rPr>
                <w:rFonts w:ascii="Arial" w:hAnsi="Arial" w:cs="Arial"/>
                <w:sz w:val="20"/>
                <w:szCs w:val="20"/>
              </w:rPr>
            </w:pPr>
            <w:r w:rsidRPr="0058653F">
              <w:rPr>
                <w:rFonts w:ascii="Arial" w:hAnsi="Arial" w:cs="Arial"/>
                <w:sz w:val="20"/>
                <w:szCs w:val="20"/>
              </w:rPr>
              <w:t xml:space="preserve">     4.5</w:t>
            </w:r>
          </w:p>
        </w:tc>
        <w:tc>
          <w:tcPr>
            <w:tcW w:w="2127" w:type="dxa"/>
            <w:shd w:val="clear" w:color="auto" w:fill="auto"/>
            <w:noWrap/>
            <w:vAlign w:val="center"/>
            <w:hideMark/>
          </w:tcPr>
          <w:p w14:paraId="4AAD8242" w14:textId="77777777" w:rsidR="00866103" w:rsidRPr="0058653F" w:rsidRDefault="00866103" w:rsidP="00A6257D">
            <w:pPr>
              <w:ind w:right="743"/>
              <w:jc w:val="right"/>
              <w:rPr>
                <w:rFonts w:ascii="Arial" w:hAnsi="Arial" w:cs="Arial"/>
                <w:sz w:val="20"/>
                <w:szCs w:val="20"/>
              </w:rPr>
            </w:pPr>
            <w:r w:rsidRPr="0058653F">
              <w:rPr>
                <w:rFonts w:ascii="Arial" w:hAnsi="Arial" w:cs="Arial"/>
                <w:sz w:val="20"/>
                <w:szCs w:val="20"/>
              </w:rPr>
              <w:t>1.7</w:t>
            </w:r>
          </w:p>
        </w:tc>
        <w:tc>
          <w:tcPr>
            <w:tcW w:w="1753" w:type="dxa"/>
            <w:shd w:val="clear" w:color="auto" w:fill="auto"/>
            <w:noWrap/>
            <w:vAlign w:val="center"/>
            <w:hideMark/>
          </w:tcPr>
          <w:p w14:paraId="7D6AFC3C" w14:textId="77777777" w:rsidR="00866103" w:rsidRPr="0058653F" w:rsidRDefault="00866103" w:rsidP="00A6257D">
            <w:pPr>
              <w:ind w:right="435"/>
              <w:jc w:val="right"/>
              <w:rPr>
                <w:rFonts w:ascii="Arial" w:hAnsi="Arial" w:cs="Arial"/>
                <w:sz w:val="20"/>
                <w:szCs w:val="20"/>
              </w:rPr>
            </w:pPr>
            <w:r w:rsidRPr="0058653F">
              <w:rPr>
                <w:rFonts w:ascii="Arial" w:hAnsi="Arial" w:cs="Arial"/>
                <w:sz w:val="20"/>
                <w:szCs w:val="20"/>
              </w:rPr>
              <w:t>46.8</w:t>
            </w:r>
          </w:p>
        </w:tc>
        <w:tc>
          <w:tcPr>
            <w:tcW w:w="1474" w:type="dxa"/>
            <w:shd w:val="clear" w:color="auto" w:fill="auto"/>
            <w:noWrap/>
            <w:vAlign w:val="center"/>
            <w:hideMark/>
          </w:tcPr>
          <w:p w14:paraId="0C5B76F9" w14:textId="77777777" w:rsidR="00866103" w:rsidRPr="0058653F" w:rsidRDefault="00866103" w:rsidP="00A6257D">
            <w:pPr>
              <w:ind w:right="435"/>
              <w:jc w:val="right"/>
              <w:rPr>
                <w:rFonts w:ascii="Arial" w:hAnsi="Arial" w:cs="Arial"/>
                <w:sz w:val="20"/>
                <w:szCs w:val="20"/>
              </w:rPr>
            </w:pPr>
            <w:r w:rsidRPr="0058653F">
              <w:rPr>
                <w:rFonts w:ascii="Arial" w:hAnsi="Arial" w:cs="Arial"/>
                <w:sz w:val="20"/>
                <w:szCs w:val="20"/>
              </w:rPr>
              <w:t>47.2</w:t>
            </w:r>
          </w:p>
        </w:tc>
      </w:tr>
      <w:tr w:rsidR="00866103" w:rsidRPr="0058653F" w14:paraId="7B1C80DF" w14:textId="77777777" w:rsidTr="00A6257D">
        <w:trPr>
          <w:trHeight w:val="340"/>
          <w:jc w:val="center"/>
        </w:trPr>
        <w:tc>
          <w:tcPr>
            <w:tcW w:w="1985" w:type="dxa"/>
            <w:shd w:val="clear" w:color="auto" w:fill="auto"/>
            <w:noWrap/>
            <w:vAlign w:val="center"/>
            <w:hideMark/>
          </w:tcPr>
          <w:p w14:paraId="2ABBB685" w14:textId="77777777" w:rsidR="00866103" w:rsidRPr="0058653F" w:rsidRDefault="00866103" w:rsidP="00A6257D">
            <w:pPr>
              <w:tabs>
                <w:tab w:val="left" w:pos="407"/>
              </w:tabs>
              <w:ind w:firstLine="176"/>
              <w:jc w:val="both"/>
              <w:rPr>
                <w:rFonts w:ascii="Arial" w:hAnsi="Arial" w:cs="Arial"/>
                <w:sz w:val="20"/>
                <w:szCs w:val="20"/>
                <w:lang w:eastAsia="vi-VN"/>
              </w:rPr>
            </w:pPr>
            <w:r w:rsidRPr="0058653F">
              <w:rPr>
                <w:rFonts w:ascii="Arial" w:hAnsi="Arial" w:cs="Arial"/>
                <w:sz w:val="20"/>
                <w:szCs w:val="20"/>
                <w:lang w:eastAsia="vi-VN"/>
              </w:rPr>
              <w:t>Sea way</w:t>
            </w:r>
          </w:p>
        </w:tc>
        <w:tc>
          <w:tcPr>
            <w:tcW w:w="1984" w:type="dxa"/>
            <w:shd w:val="clear" w:color="auto" w:fill="auto"/>
            <w:noWrap/>
            <w:vAlign w:val="center"/>
            <w:hideMark/>
          </w:tcPr>
          <w:p w14:paraId="7E55C3FC" w14:textId="77777777" w:rsidR="00866103" w:rsidRPr="0058653F" w:rsidRDefault="00866103" w:rsidP="00A6257D">
            <w:pPr>
              <w:ind w:right="600"/>
              <w:jc w:val="right"/>
              <w:rPr>
                <w:rFonts w:ascii="Arial" w:hAnsi="Arial" w:cs="Arial"/>
                <w:sz w:val="20"/>
                <w:szCs w:val="20"/>
              </w:rPr>
            </w:pPr>
            <w:r w:rsidRPr="0058653F">
              <w:rPr>
                <w:rFonts w:ascii="Arial" w:hAnsi="Arial" w:cs="Arial"/>
                <w:sz w:val="20"/>
                <w:szCs w:val="20"/>
              </w:rPr>
              <w:t xml:space="preserve">      8.4</w:t>
            </w:r>
          </w:p>
        </w:tc>
        <w:tc>
          <w:tcPr>
            <w:tcW w:w="2127" w:type="dxa"/>
            <w:shd w:val="clear" w:color="auto" w:fill="auto"/>
            <w:noWrap/>
            <w:vAlign w:val="center"/>
            <w:hideMark/>
          </w:tcPr>
          <w:p w14:paraId="3B4C992D" w14:textId="77777777" w:rsidR="00866103" w:rsidRPr="0058653F" w:rsidRDefault="00866103" w:rsidP="00A6257D">
            <w:pPr>
              <w:ind w:right="743"/>
              <w:jc w:val="right"/>
              <w:rPr>
                <w:rFonts w:ascii="Arial" w:hAnsi="Arial" w:cs="Arial"/>
                <w:sz w:val="20"/>
                <w:szCs w:val="20"/>
              </w:rPr>
            </w:pPr>
            <w:r w:rsidRPr="0058653F">
              <w:rPr>
                <w:rFonts w:ascii="Arial" w:hAnsi="Arial" w:cs="Arial"/>
                <w:sz w:val="20"/>
                <w:szCs w:val="20"/>
              </w:rPr>
              <w:t>0.5</w:t>
            </w:r>
          </w:p>
        </w:tc>
        <w:tc>
          <w:tcPr>
            <w:tcW w:w="1753" w:type="dxa"/>
            <w:shd w:val="clear" w:color="auto" w:fill="auto"/>
            <w:noWrap/>
            <w:vAlign w:val="center"/>
            <w:hideMark/>
          </w:tcPr>
          <w:p w14:paraId="049D2C4B" w14:textId="77777777" w:rsidR="00866103" w:rsidRPr="0058653F" w:rsidRDefault="00866103" w:rsidP="00A6257D">
            <w:pPr>
              <w:ind w:right="435"/>
              <w:jc w:val="right"/>
              <w:rPr>
                <w:rFonts w:ascii="Arial" w:hAnsi="Arial" w:cs="Arial"/>
                <w:sz w:val="20"/>
                <w:szCs w:val="20"/>
              </w:rPr>
            </w:pPr>
            <w:r w:rsidRPr="0058653F">
              <w:rPr>
                <w:rFonts w:ascii="Arial" w:hAnsi="Arial" w:cs="Arial"/>
                <w:sz w:val="20"/>
                <w:szCs w:val="20"/>
              </w:rPr>
              <w:t>43.3</w:t>
            </w:r>
          </w:p>
        </w:tc>
        <w:tc>
          <w:tcPr>
            <w:tcW w:w="1474" w:type="dxa"/>
            <w:shd w:val="clear" w:color="auto" w:fill="auto"/>
            <w:noWrap/>
            <w:vAlign w:val="center"/>
            <w:hideMark/>
          </w:tcPr>
          <w:p w14:paraId="1CB8DDAA" w14:textId="77777777" w:rsidR="00866103" w:rsidRPr="0058653F" w:rsidRDefault="00866103" w:rsidP="00A6257D">
            <w:pPr>
              <w:ind w:right="435"/>
              <w:jc w:val="right"/>
              <w:rPr>
                <w:rFonts w:ascii="Arial" w:hAnsi="Arial" w:cs="Arial"/>
                <w:sz w:val="20"/>
                <w:szCs w:val="20"/>
              </w:rPr>
            </w:pPr>
            <w:r w:rsidRPr="0058653F">
              <w:rPr>
                <w:rFonts w:ascii="Arial" w:hAnsi="Arial" w:cs="Arial"/>
                <w:sz w:val="20"/>
                <w:szCs w:val="20"/>
              </w:rPr>
              <w:t>42.2</w:t>
            </w:r>
          </w:p>
        </w:tc>
      </w:tr>
      <w:tr w:rsidR="00866103" w:rsidRPr="0058653F" w14:paraId="5459EA09" w14:textId="77777777" w:rsidTr="00A6257D">
        <w:trPr>
          <w:trHeight w:val="340"/>
          <w:jc w:val="center"/>
        </w:trPr>
        <w:tc>
          <w:tcPr>
            <w:tcW w:w="1985" w:type="dxa"/>
            <w:shd w:val="clear" w:color="auto" w:fill="auto"/>
            <w:noWrap/>
            <w:vAlign w:val="center"/>
            <w:hideMark/>
          </w:tcPr>
          <w:p w14:paraId="0F88DB1C" w14:textId="77777777" w:rsidR="00866103" w:rsidRPr="0058653F" w:rsidRDefault="00866103" w:rsidP="00A6257D">
            <w:pPr>
              <w:tabs>
                <w:tab w:val="left" w:pos="407"/>
              </w:tabs>
              <w:ind w:firstLine="176"/>
              <w:jc w:val="both"/>
              <w:rPr>
                <w:rFonts w:ascii="Arial" w:hAnsi="Arial" w:cs="Arial"/>
                <w:sz w:val="20"/>
                <w:szCs w:val="20"/>
                <w:lang w:eastAsia="vi-VN"/>
              </w:rPr>
            </w:pPr>
            <w:r w:rsidRPr="0058653F">
              <w:rPr>
                <w:rFonts w:ascii="Arial" w:hAnsi="Arial" w:cs="Arial"/>
                <w:sz w:val="20"/>
                <w:szCs w:val="20"/>
                <w:lang w:eastAsia="vi-VN"/>
              </w:rPr>
              <w:t>Inland water way</w:t>
            </w:r>
          </w:p>
        </w:tc>
        <w:tc>
          <w:tcPr>
            <w:tcW w:w="1984" w:type="dxa"/>
            <w:shd w:val="clear" w:color="auto" w:fill="auto"/>
            <w:noWrap/>
            <w:vAlign w:val="center"/>
            <w:hideMark/>
          </w:tcPr>
          <w:p w14:paraId="104A6A76" w14:textId="77777777" w:rsidR="00866103" w:rsidRPr="0058653F" w:rsidRDefault="00866103" w:rsidP="00A6257D">
            <w:pPr>
              <w:ind w:right="600"/>
              <w:jc w:val="right"/>
              <w:rPr>
                <w:rFonts w:ascii="Arial" w:hAnsi="Arial" w:cs="Arial"/>
                <w:sz w:val="20"/>
                <w:szCs w:val="20"/>
              </w:rPr>
            </w:pPr>
            <w:r w:rsidRPr="0058653F">
              <w:rPr>
                <w:rFonts w:ascii="Arial" w:hAnsi="Arial" w:cs="Arial"/>
                <w:sz w:val="20"/>
                <w:szCs w:val="20"/>
              </w:rPr>
              <w:t xml:space="preserve">      221.9</w:t>
            </w:r>
          </w:p>
        </w:tc>
        <w:tc>
          <w:tcPr>
            <w:tcW w:w="2127" w:type="dxa"/>
            <w:shd w:val="clear" w:color="auto" w:fill="auto"/>
            <w:noWrap/>
            <w:vAlign w:val="center"/>
            <w:hideMark/>
          </w:tcPr>
          <w:p w14:paraId="11E2E791" w14:textId="77777777" w:rsidR="00866103" w:rsidRPr="0058653F" w:rsidRDefault="00866103" w:rsidP="00A6257D">
            <w:pPr>
              <w:ind w:right="743"/>
              <w:jc w:val="right"/>
              <w:rPr>
                <w:rFonts w:ascii="Arial" w:hAnsi="Arial" w:cs="Arial"/>
                <w:sz w:val="20"/>
                <w:szCs w:val="20"/>
              </w:rPr>
            </w:pPr>
            <w:r w:rsidRPr="0058653F">
              <w:rPr>
                <w:rFonts w:ascii="Arial" w:hAnsi="Arial" w:cs="Arial"/>
                <w:sz w:val="20"/>
                <w:szCs w:val="20"/>
              </w:rPr>
              <w:t>4.4</w:t>
            </w:r>
          </w:p>
        </w:tc>
        <w:tc>
          <w:tcPr>
            <w:tcW w:w="1753" w:type="dxa"/>
            <w:shd w:val="clear" w:color="auto" w:fill="auto"/>
            <w:noWrap/>
            <w:vAlign w:val="center"/>
            <w:hideMark/>
          </w:tcPr>
          <w:p w14:paraId="48DA7014" w14:textId="77777777" w:rsidR="00866103" w:rsidRPr="0058653F" w:rsidRDefault="00866103" w:rsidP="00A6257D">
            <w:pPr>
              <w:ind w:right="435"/>
              <w:jc w:val="right"/>
              <w:rPr>
                <w:rFonts w:ascii="Arial" w:hAnsi="Arial" w:cs="Arial"/>
                <w:sz w:val="20"/>
                <w:szCs w:val="20"/>
              </w:rPr>
            </w:pPr>
            <w:r w:rsidRPr="0058653F">
              <w:rPr>
                <w:rFonts w:ascii="Arial" w:hAnsi="Arial" w:cs="Arial"/>
                <w:sz w:val="20"/>
                <w:szCs w:val="20"/>
              </w:rPr>
              <w:t>26.6</w:t>
            </w:r>
          </w:p>
        </w:tc>
        <w:tc>
          <w:tcPr>
            <w:tcW w:w="1474" w:type="dxa"/>
            <w:shd w:val="clear" w:color="auto" w:fill="auto"/>
            <w:noWrap/>
            <w:vAlign w:val="center"/>
            <w:hideMark/>
          </w:tcPr>
          <w:p w14:paraId="7F0A9743" w14:textId="77777777" w:rsidR="00866103" w:rsidRPr="0058653F" w:rsidRDefault="00866103" w:rsidP="00A6257D">
            <w:pPr>
              <w:ind w:right="435"/>
              <w:jc w:val="right"/>
              <w:rPr>
                <w:rFonts w:ascii="Arial" w:hAnsi="Arial" w:cs="Arial"/>
                <w:sz w:val="20"/>
                <w:szCs w:val="20"/>
              </w:rPr>
            </w:pPr>
            <w:r w:rsidRPr="0058653F">
              <w:rPr>
                <w:rFonts w:ascii="Arial" w:hAnsi="Arial" w:cs="Arial"/>
                <w:sz w:val="20"/>
                <w:szCs w:val="20"/>
              </w:rPr>
              <w:t>28.1</w:t>
            </w:r>
          </w:p>
        </w:tc>
      </w:tr>
      <w:tr w:rsidR="00866103" w:rsidRPr="0058653F" w14:paraId="1995AEFF" w14:textId="77777777" w:rsidTr="00A6257D">
        <w:trPr>
          <w:trHeight w:val="340"/>
          <w:jc w:val="center"/>
        </w:trPr>
        <w:tc>
          <w:tcPr>
            <w:tcW w:w="1985" w:type="dxa"/>
            <w:shd w:val="clear" w:color="auto" w:fill="auto"/>
            <w:noWrap/>
            <w:vAlign w:val="center"/>
            <w:hideMark/>
          </w:tcPr>
          <w:p w14:paraId="18744F7C" w14:textId="77777777" w:rsidR="00866103" w:rsidRPr="0058653F" w:rsidRDefault="00866103" w:rsidP="00A6257D">
            <w:pPr>
              <w:tabs>
                <w:tab w:val="left" w:pos="407"/>
              </w:tabs>
              <w:ind w:firstLine="176"/>
              <w:jc w:val="both"/>
              <w:rPr>
                <w:rFonts w:ascii="Arial" w:hAnsi="Arial" w:cs="Arial"/>
                <w:sz w:val="20"/>
                <w:szCs w:val="20"/>
                <w:lang w:eastAsia="vi-VN"/>
              </w:rPr>
            </w:pPr>
            <w:r w:rsidRPr="0058653F">
              <w:rPr>
                <w:rFonts w:ascii="Arial" w:hAnsi="Arial" w:cs="Arial"/>
                <w:sz w:val="20"/>
                <w:szCs w:val="20"/>
                <w:lang w:eastAsia="vi-VN"/>
              </w:rPr>
              <w:t>Road</w:t>
            </w:r>
          </w:p>
        </w:tc>
        <w:tc>
          <w:tcPr>
            <w:tcW w:w="1984" w:type="dxa"/>
            <w:shd w:val="clear" w:color="auto" w:fill="auto"/>
            <w:noWrap/>
            <w:vAlign w:val="center"/>
            <w:hideMark/>
          </w:tcPr>
          <w:p w14:paraId="411A1752" w14:textId="77777777" w:rsidR="00866103" w:rsidRPr="0058653F" w:rsidRDefault="00866103" w:rsidP="00A6257D">
            <w:pPr>
              <w:ind w:right="600"/>
              <w:jc w:val="right"/>
              <w:rPr>
                <w:rFonts w:ascii="Arial" w:hAnsi="Arial" w:cs="Arial"/>
                <w:sz w:val="20"/>
                <w:szCs w:val="20"/>
              </w:rPr>
            </w:pPr>
            <w:r w:rsidRPr="0058653F">
              <w:rPr>
                <w:rFonts w:ascii="Arial" w:hAnsi="Arial" w:cs="Arial"/>
                <w:sz w:val="20"/>
                <w:szCs w:val="20"/>
              </w:rPr>
              <w:t xml:space="preserve">      2,738.0</w:t>
            </w:r>
          </w:p>
        </w:tc>
        <w:tc>
          <w:tcPr>
            <w:tcW w:w="2127" w:type="dxa"/>
            <w:shd w:val="clear" w:color="auto" w:fill="auto"/>
            <w:noWrap/>
            <w:vAlign w:val="center"/>
            <w:hideMark/>
          </w:tcPr>
          <w:p w14:paraId="20FD8560" w14:textId="77777777" w:rsidR="00866103" w:rsidRPr="0058653F" w:rsidRDefault="00866103" w:rsidP="00A6257D">
            <w:pPr>
              <w:ind w:right="743"/>
              <w:jc w:val="right"/>
              <w:rPr>
                <w:rFonts w:ascii="Arial" w:hAnsi="Arial" w:cs="Arial"/>
                <w:sz w:val="20"/>
                <w:szCs w:val="20"/>
              </w:rPr>
            </w:pPr>
            <w:r w:rsidRPr="0058653F">
              <w:rPr>
                <w:rFonts w:ascii="Arial" w:hAnsi="Arial" w:cs="Arial"/>
                <w:sz w:val="20"/>
                <w:szCs w:val="20"/>
              </w:rPr>
              <w:t>101.8</w:t>
            </w:r>
          </w:p>
        </w:tc>
        <w:tc>
          <w:tcPr>
            <w:tcW w:w="1753" w:type="dxa"/>
            <w:shd w:val="clear" w:color="auto" w:fill="auto"/>
            <w:noWrap/>
            <w:vAlign w:val="center"/>
            <w:hideMark/>
          </w:tcPr>
          <w:p w14:paraId="38F26C86" w14:textId="77777777" w:rsidR="00866103" w:rsidRPr="0058653F" w:rsidRDefault="00866103" w:rsidP="00A6257D">
            <w:pPr>
              <w:ind w:right="435"/>
              <w:jc w:val="right"/>
              <w:rPr>
                <w:rFonts w:ascii="Arial" w:hAnsi="Arial" w:cs="Arial"/>
                <w:sz w:val="20"/>
                <w:szCs w:val="20"/>
              </w:rPr>
            </w:pPr>
            <w:r w:rsidRPr="0058653F">
              <w:rPr>
                <w:rFonts w:ascii="Arial" w:hAnsi="Arial" w:cs="Arial"/>
                <w:sz w:val="20"/>
                <w:szCs w:val="20"/>
              </w:rPr>
              <w:t>13.3</w:t>
            </w:r>
          </w:p>
        </w:tc>
        <w:tc>
          <w:tcPr>
            <w:tcW w:w="1474" w:type="dxa"/>
            <w:shd w:val="clear" w:color="auto" w:fill="auto"/>
            <w:noWrap/>
            <w:vAlign w:val="center"/>
            <w:hideMark/>
          </w:tcPr>
          <w:p w14:paraId="473A1072" w14:textId="77777777" w:rsidR="00866103" w:rsidRPr="0058653F" w:rsidRDefault="00866103" w:rsidP="00A6257D">
            <w:pPr>
              <w:ind w:right="435"/>
              <w:jc w:val="right"/>
              <w:rPr>
                <w:rFonts w:ascii="Arial" w:hAnsi="Arial" w:cs="Arial"/>
                <w:sz w:val="20"/>
                <w:szCs w:val="20"/>
              </w:rPr>
            </w:pPr>
            <w:r w:rsidRPr="0058653F">
              <w:rPr>
                <w:rFonts w:ascii="Arial" w:hAnsi="Arial" w:cs="Arial"/>
                <w:sz w:val="20"/>
                <w:szCs w:val="20"/>
              </w:rPr>
              <w:t>19.6</w:t>
            </w:r>
          </w:p>
        </w:tc>
      </w:tr>
      <w:tr w:rsidR="00866103" w:rsidRPr="0058653F" w14:paraId="194C0DF8" w14:textId="77777777" w:rsidTr="00A6257D">
        <w:trPr>
          <w:trHeight w:val="340"/>
          <w:jc w:val="center"/>
        </w:trPr>
        <w:tc>
          <w:tcPr>
            <w:tcW w:w="1985" w:type="dxa"/>
            <w:tcBorders>
              <w:bottom w:val="single" w:sz="4" w:space="0" w:color="auto"/>
            </w:tcBorders>
            <w:shd w:val="clear" w:color="auto" w:fill="auto"/>
            <w:noWrap/>
            <w:vAlign w:val="center"/>
            <w:hideMark/>
          </w:tcPr>
          <w:p w14:paraId="1E672E5A" w14:textId="77777777" w:rsidR="00866103" w:rsidRPr="0058653F" w:rsidRDefault="00866103" w:rsidP="00A6257D">
            <w:pPr>
              <w:tabs>
                <w:tab w:val="left" w:pos="407"/>
              </w:tabs>
              <w:ind w:firstLine="176"/>
              <w:jc w:val="both"/>
              <w:rPr>
                <w:rFonts w:ascii="Arial" w:hAnsi="Arial" w:cs="Arial"/>
                <w:sz w:val="20"/>
                <w:szCs w:val="20"/>
                <w:lang w:eastAsia="vi-VN"/>
              </w:rPr>
            </w:pPr>
            <w:r w:rsidRPr="0058653F">
              <w:rPr>
                <w:rFonts w:ascii="Arial" w:hAnsi="Arial" w:cs="Arial"/>
                <w:sz w:val="20"/>
                <w:szCs w:val="20"/>
                <w:lang w:eastAsia="vi-VN"/>
              </w:rPr>
              <w:t xml:space="preserve">Airway </w:t>
            </w:r>
          </w:p>
        </w:tc>
        <w:tc>
          <w:tcPr>
            <w:tcW w:w="1984" w:type="dxa"/>
            <w:tcBorders>
              <w:bottom w:val="single" w:sz="4" w:space="0" w:color="auto"/>
            </w:tcBorders>
            <w:shd w:val="clear" w:color="auto" w:fill="auto"/>
            <w:noWrap/>
            <w:vAlign w:val="center"/>
            <w:hideMark/>
          </w:tcPr>
          <w:p w14:paraId="7769F1A2" w14:textId="77777777" w:rsidR="00866103" w:rsidRPr="0058653F" w:rsidRDefault="00866103" w:rsidP="00A6257D">
            <w:pPr>
              <w:ind w:right="600"/>
              <w:jc w:val="right"/>
              <w:rPr>
                <w:rFonts w:ascii="Arial" w:hAnsi="Arial" w:cs="Arial"/>
                <w:sz w:val="20"/>
                <w:szCs w:val="20"/>
              </w:rPr>
            </w:pPr>
            <w:r w:rsidRPr="0058653F">
              <w:rPr>
                <w:rFonts w:ascii="Arial" w:hAnsi="Arial" w:cs="Arial"/>
                <w:sz w:val="20"/>
                <w:szCs w:val="20"/>
              </w:rPr>
              <w:t xml:space="preserve">      40.2</w:t>
            </w:r>
          </w:p>
        </w:tc>
        <w:tc>
          <w:tcPr>
            <w:tcW w:w="2127" w:type="dxa"/>
            <w:tcBorders>
              <w:bottom w:val="single" w:sz="4" w:space="0" w:color="auto"/>
            </w:tcBorders>
            <w:shd w:val="clear" w:color="auto" w:fill="auto"/>
            <w:noWrap/>
            <w:vAlign w:val="center"/>
            <w:hideMark/>
          </w:tcPr>
          <w:p w14:paraId="3667C3DF" w14:textId="77777777" w:rsidR="00866103" w:rsidRPr="0058653F" w:rsidRDefault="00866103" w:rsidP="00A6257D">
            <w:pPr>
              <w:ind w:right="743"/>
              <w:jc w:val="right"/>
              <w:rPr>
                <w:rFonts w:ascii="Arial" w:hAnsi="Arial" w:cs="Arial"/>
                <w:sz w:val="20"/>
                <w:szCs w:val="20"/>
              </w:rPr>
            </w:pPr>
            <w:r w:rsidRPr="0058653F">
              <w:rPr>
                <w:rFonts w:ascii="Arial" w:hAnsi="Arial" w:cs="Arial"/>
                <w:sz w:val="20"/>
                <w:szCs w:val="20"/>
              </w:rPr>
              <w:t>53.5</w:t>
            </w:r>
          </w:p>
        </w:tc>
        <w:tc>
          <w:tcPr>
            <w:tcW w:w="1753" w:type="dxa"/>
            <w:tcBorders>
              <w:bottom w:val="single" w:sz="4" w:space="0" w:color="auto"/>
            </w:tcBorders>
            <w:shd w:val="clear" w:color="auto" w:fill="auto"/>
            <w:noWrap/>
            <w:vAlign w:val="center"/>
            <w:hideMark/>
          </w:tcPr>
          <w:p w14:paraId="45D20AC4" w14:textId="77777777" w:rsidR="00866103" w:rsidRPr="0058653F" w:rsidRDefault="00866103" w:rsidP="00A6257D">
            <w:pPr>
              <w:ind w:right="435"/>
              <w:jc w:val="right"/>
              <w:rPr>
                <w:rFonts w:ascii="Arial" w:hAnsi="Arial" w:cs="Arial"/>
                <w:sz w:val="20"/>
                <w:szCs w:val="20"/>
              </w:rPr>
            </w:pPr>
            <w:r w:rsidRPr="0058653F">
              <w:rPr>
                <w:rFonts w:ascii="Arial" w:hAnsi="Arial" w:cs="Arial"/>
                <w:sz w:val="20"/>
                <w:szCs w:val="20"/>
              </w:rPr>
              <w:t>23.1</w:t>
            </w:r>
          </w:p>
        </w:tc>
        <w:tc>
          <w:tcPr>
            <w:tcW w:w="1474" w:type="dxa"/>
            <w:tcBorders>
              <w:bottom w:val="single" w:sz="4" w:space="0" w:color="auto"/>
            </w:tcBorders>
            <w:shd w:val="clear" w:color="auto" w:fill="auto"/>
            <w:noWrap/>
            <w:vAlign w:val="center"/>
            <w:hideMark/>
          </w:tcPr>
          <w:p w14:paraId="25F3E95B" w14:textId="77777777" w:rsidR="00866103" w:rsidRPr="0058653F" w:rsidRDefault="00866103" w:rsidP="00A6257D">
            <w:pPr>
              <w:ind w:right="435"/>
              <w:jc w:val="right"/>
              <w:rPr>
                <w:rFonts w:ascii="Arial" w:hAnsi="Arial" w:cs="Arial"/>
                <w:sz w:val="20"/>
                <w:szCs w:val="20"/>
              </w:rPr>
            </w:pPr>
            <w:r w:rsidRPr="0058653F">
              <w:rPr>
                <w:rFonts w:ascii="Arial" w:hAnsi="Arial" w:cs="Arial"/>
                <w:sz w:val="20"/>
                <w:szCs w:val="20"/>
              </w:rPr>
              <w:t>47.7</w:t>
            </w:r>
          </w:p>
        </w:tc>
      </w:tr>
    </w:tbl>
    <w:p w14:paraId="15C0A8A1" w14:textId="77777777" w:rsidR="00866103" w:rsidRPr="0058653F" w:rsidRDefault="00866103" w:rsidP="00866103">
      <w:pPr>
        <w:spacing w:before="40" w:after="40" w:line="283" w:lineRule="auto"/>
        <w:ind w:firstLine="567"/>
        <w:jc w:val="both"/>
        <w:rPr>
          <w:bCs/>
          <w:i/>
          <w:iCs/>
          <w:sz w:val="8"/>
          <w:lang w:val="fr-FR"/>
        </w:rPr>
      </w:pPr>
    </w:p>
    <w:p w14:paraId="1B11F18C" w14:textId="31D3C9B9" w:rsidR="00866103" w:rsidRPr="0058653F" w:rsidRDefault="00866103" w:rsidP="00866103">
      <w:pPr>
        <w:spacing w:before="120" w:after="120"/>
        <w:ind w:firstLine="567"/>
        <w:jc w:val="both"/>
        <w:rPr>
          <w:lang w:val="pl-PL"/>
        </w:rPr>
      </w:pPr>
      <w:r w:rsidRPr="0058653F">
        <w:rPr>
          <w:lang w:val="pl-PL"/>
        </w:rPr>
        <w:t xml:space="preserve">Freight transport in August was estimated at </w:t>
      </w:r>
      <w:r w:rsidRPr="0058653F">
        <w:rPr>
          <w:lang w:val="fr-FR"/>
        </w:rPr>
        <w:t>193</w:t>
      </w:r>
      <w:r w:rsidR="00544745">
        <w:rPr>
          <w:lang w:val="fr-FR"/>
        </w:rPr>
        <w:t>.</w:t>
      </w:r>
      <w:r w:rsidRPr="0058653F">
        <w:rPr>
          <w:lang w:val="fr-FR"/>
        </w:rPr>
        <w:t xml:space="preserve">1 </w:t>
      </w:r>
      <w:r w:rsidRPr="0058653F">
        <w:rPr>
          <w:lang w:val="pl-PL"/>
        </w:rPr>
        <w:t xml:space="preserve">million tons of </w:t>
      </w:r>
      <w:r w:rsidRPr="0058653F">
        <w:rPr>
          <w:color w:val="000000" w:themeColor="text1"/>
        </w:rPr>
        <w:t>freight carried</w:t>
      </w:r>
      <w:r w:rsidRPr="0058653F">
        <w:rPr>
          <w:lang w:val="pl-PL"/>
        </w:rPr>
        <w:t xml:space="preserve">, up </w:t>
      </w:r>
      <w:r w:rsidRPr="0058653F">
        <w:rPr>
          <w:lang w:val="fr-FR"/>
        </w:rPr>
        <w:t>0</w:t>
      </w:r>
      <w:r w:rsidR="00544745">
        <w:rPr>
          <w:lang w:val="fr-FR"/>
        </w:rPr>
        <w:t>.</w:t>
      </w:r>
      <w:r w:rsidRPr="0058653F">
        <w:rPr>
          <w:lang w:val="fr-FR"/>
        </w:rPr>
        <w:t>9</w:t>
      </w:r>
      <w:r w:rsidRPr="0058653F">
        <w:rPr>
          <w:lang w:val="pl-PL"/>
        </w:rPr>
        <w:t xml:space="preserve">% from the previous month and </w:t>
      </w:r>
      <w:r w:rsidRPr="0058653F">
        <w:rPr>
          <w:lang w:val="fr-FR"/>
        </w:rPr>
        <w:t>43</w:t>
      </w:r>
      <w:r w:rsidR="00544745">
        <w:rPr>
          <w:lang w:val="fr-FR"/>
        </w:rPr>
        <w:t>.</w:t>
      </w:r>
      <w:r w:rsidRPr="0058653F">
        <w:rPr>
          <w:lang w:val="fr-FR"/>
        </w:rPr>
        <w:t xml:space="preserve">6 </w:t>
      </w:r>
      <w:r w:rsidRPr="0058653F">
        <w:rPr>
          <w:lang w:val="pl-PL"/>
        </w:rPr>
        <w:t xml:space="preserve">billion tons.km </w:t>
      </w:r>
      <w:r w:rsidRPr="0058653F">
        <w:rPr>
          <w:color w:val="000000" w:themeColor="text1"/>
        </w:rPr>
        <w:t>of freight traffic</w:t>
      </w:r>
      <w:r w:rsidRPr="0058653F">
        <w:rPr>
          <w:lang w:val="pl-PL"/>
        </w:rPr>
        <w:t xml:space="preserve">, up </w:t>
      </w:r>
      <w:r w:rsidRPr="0058653F">
        <w:rPr>
          <w:lang w:val="fr-FR"/>
        </w:rPr>
        <w:t>2</w:t>
      </w:r>
      <w:r w:rsidR="00544745">
        <w:rPr>
          <w:lang w:val="fr-FR"/>
        </w:rPr>
        <w:t>.</w:t>
      </w:r>
      <w:r w:rsidRPr="0058653F">
        <w:rPr>
          <w:lang w:val="fr-FR"/>
        </w:rPr>
        <w:t>9</w:t>
      </w:r>
      <w:r w:rsidRPr="0058653F">
        <w:rPr>
          <w:lang w:val="pl-PL"/>
        </w:rPr>
        <w:t xml:space="preserve">%. Generally for 8 months of 2023, freight transport was estimated at </w:t>
      </w:r>
      <w:r w:rsidRPr="0058653F">
        <w:rPr>
          <w:lang w:val="fr-FR"/>
        </w:rPr>
        <w:t xml:space="preserve"> 1</w:t>
      </w:r>
      <w:r w:rsidR="00544745">
        <w:rPr>
          <w:lang w:val="fr-FR"/>
        </w:rPr>
        <w:t>,</w:t>
      </w:r>
      <w:r w:rsidRPr="0058653F">
        <w:rPr>
          <w:lang w:val="fr-FR"/>
        </w:rPr>
        <w:t xml:space="preserve">497 </w:t>
      </w:r>
      <w:r w:rsidRPr="0058653F">
        <w:rPr>
          <w:lang w:val="pl-PL"/>
        </w:rPr>
        <w:t xml:space="preserve">million tons of </w:t>
      </w:r>
      <w:r w:rsidRPr="0058653F">
        <w:rPr>
          <w:color w:val="000000" w:themeColor="text1"/>
        </w:rPr>
        <w:t>freight carried</w:t>
      </w:r>
      <w:r w:rsidRPr="0058653F">
        <w:rPr>
          <w:lang w:val="pl-PL"/>
        </w:rPr>
        <w:t xml:space="preserve">, up </w:t>
      </w:r>
      <w:r w:rsidRPr="0058653F">
        <w:rPr>
          <w:lang w:val="fr-FR"/>
        </w:rPr>
        <w:t>15</w:t>
      </w:r>
      <w:r w:rsidR="00544745">
        <w:rPr>
          <w:lang w:val="fr-FR"/>
        </w:rPr>
        <w:t>.</w:t>
      </w:r>
      <w:r w:rsidRPr="0058653F">
        <w:rPr>
          <w:lang w:val="fr-FR"/>
        </w:rPr>
        <w:t>1</w:t>
      </w:r>
      <w:r w:rsidRPr="0058653F">
        <w:rPr>
          <w:lang w:val="pl-PL"/>
        </w:rPr>
        <w:t xml:space="preserve">% over the same period last year and </w:t>
      </w:r>
      <w:r w:rsidRPr="0058653F">
        <w:rPr>
          <w:lang w:val="fr-FR"/>
        </w:rPr>
        <w:t>316</w:t>
      </w:r>
      <w:r w:rsidR="00544745">
        <w:rPr>
          <w:lang w:val="fr-FR"/>
        </w:rPr>
        <w:t>.</w:t>
      </w:r>
      <w:r w:rsidRPr="0058653F">
        <w:rPr>
          <w:lang w:val="fr-FR"/>
        </w:rPr>
        <w:t xml:space="preserve">9 </w:t>
      </w:r>
      <w:r w:rsidRPr="0058653F">
        <w:rPr>
          <w:lang w:val="pl-PL"/>
        </w:rPr>
        <w:t xml:space="preserve">billion tons.km </w:t>
      </w:r>
      <w:r w:rsidRPr="0058653F">
        <w:rPr>
          <w:color w:val="000000" w:themeColor="text1"/>
        </w:rPr>
        <w:t>of freight traffic</w:t>
      </w:r>
      <w:r w:rsidRPr="0058653F">
        <w:rPr>
          <w:lang w:val="pl-PL"/>
        </w:rPr>
        <w:t xml:space="preserve">, an increase of </w:t>
      </w:r>
      <w:r w:rsidRPr="0058653F">
        <w:rPr>
          <w:lang w:val="fr-FR"/>
        </w:rPr>
        <w:t>13</w:t>
      </w:r>
      <w:r w:rsidR="00544745">
        <w:rPr>
          <w:lang w:val="fr-FR"/>
        </w:rPr>
        <w:t>.</w:t>
      </w:r>
      <w:r w:rsidRPr="0058653F">
        <w:rPr>
          <w:lang w:val="fr-FR"/>
        </w:rPr>
        <w:t>4</w:t>
      </w:r>
      <w:r w:rsidRPr="0058653F">
        <w:rPr>
          <w:lang w:val="pl-PL"/>
        </w:rPr>
        <w:t xml:space="preserve">%. In which, domestic transport reached </w:t>
      </w:r>
      <w:r w:rsidRPr="0058653F">
        <w:rPr>
          <w:lang w:val="fr-FR"/>
        </w:rPr>
        <w:t>1</w:t>
      </w:r>
      <w:r w:rsidR="00544745">
        <w:rPr>
          <w:lang w:val="fr-FR"/>
        </w:rPr>
        <w:t>,</w:t>
      </w:r>
      <w:r w:rsidRPr="0058653F">
        <w:rPr>
          <w:lang w:val="fr-FR"/>
        </w:rPr>
        <w:t>467</w:t>
      </w:r>
      <w:r w:rsidR="00544745">
        <w:rPr>
          <w:lang w:val="fr-FR"/>
        </w:rPr>
        <w:t>.</w:t>
      </w:r>
      <w:r w:rsidRPr="0058653F">
        <w:rPr>
          <w:lang w:val="fr-FR"/>
        </w:rPr>
        <w:t xml:space="preserve">7 </w:t>
      </w:r>
      <w:r w:rsidRPr="0058653F">
        <w:rPr>
          <w:lang w:val="pl-PL"/>
        </w:rPr>
        <w:t xml:space="preserve">million tons of </w:t>
      </w:r>
      <w:r w:rsidRPr="0058653F">
        <w:rPr>
          <w:color w:val="000000" w:themeColor="text1"/>
        </w:rPr>
        <w:t>freight carried</w:t>
      </w:r>
      <w:r w:rsidRPr="0058653F">
        <w:rPr>
          <w:lang w:val="pl-PL"/>
        </w:rPr>
        <w:t xml:space="preserve">, up </w:t>
      </w:r>
      <w:r w:rsidRPr="0058653F">
        <w:rPr>
          <w:lang w:val="fr-FR"/>
        </w:rPr>
        <w:t>15</w:t>
      </w:r>
      <w:r w:rsidR="00544745">
        <w:rPr>
          <w:lang w:val="fr-FR"/>
        </w:rPr>
        <w:t>.</w:t>
      </w:r>
      <w:r w:rsidRPr="0058653F">
        <w:rPr>
          <w:lang w:val="fr-FR"/>
        </w:rPr>
        <w:t>4</w:t>
      </w:r>
      <w:r w:rsidRPr="0058653F">
        <w:rPr>
          <w:lang w:val="pl-PL"/>
        </w:rPr>
        <w:t xml:space="preserve">% and </w:t>
      </w:r>
      <w:r w:rsidRPr="0058653F">
        <w:rPr>
          <w:lang w:val="fr-FR"/>
        </w:rPr>
        <w:t>200</w:t>
      </w:r>
      <w:r w:rsidRPr="0058653F">
        <w:rPr>
          <w:lang w:val="pl-PL"/>
        </w:rPr>
        <w:t xml:space="preserve"> billion tons.km of </w:t>
      </w:r>
      <w:r w:rsidRPr="0058653F">
        <w:rPr>
          <w:color w:val="000000" w:themeColor="text1"/>
        </w:rPr>
        <w:t>freight traffic</w:t>
      </w:r>
      <w:r w:rsidRPr="0058653F">
        <w:rPr>
          <w:lang w:val="pl-PL"/>
        </w:rPr>
        <w:t xml:space="preserve">, up </w:t>
      </w:r>
      <w:r w:rsidRPr="0058653F">
        <w:rPr>
          <w:lang w:val="fr-FR"/>
        </w:rPr>
        <w:t>18</w:t>
      </w:r>
      <w:r w:rsidR="00544745">
        <w:rPr>
          <w:lang w:val="fr-FR"/>
        </w:rPr>
        <w:t>.</w:t>
      </w:r>
      <w:r w:rsidRPr="0058653F">
        <w:rPr>
          <w:lang w:val="fr-FR"/>
        </w:rPr>
        <w:t>8</w:t>
      </w:r>
      <w:r w:rsidRPr="0058653F">
        <w:rPr>
          <w:lang w:val="pl-PL"/>
        </w:rPr>
        <w:t xml:space="preserve">%; overseas transport reached </w:t>
      </w:r>
      <w:r w:rsidRPr="0058653F">
        <w:rPr>
          <w:lang w:val="fr-FR"/>
        </w:rPr>
        <w:t>29</w:t>
      </w:r>
      <w:r w:rsidR="00544745">
        <w:rPr>
          <w:lang w:val="fr-FR"/>
        </w:rPr>
        <w:t>.</w:t>
      </w:r>
      <w:r w:rsidRPr="0058653F">
        <w:rPr>
          <w:lang w:val="fr-FR"/>
        </w:rPr>
        <w:t xml:space="preserve">3 </w:t>
      </w:r>
      <w:r w:rsidRPr="0058653F">
        <w:rPr>
          <w:lang w:val="pl-PL"/>
        </w:rPr>
        <w:t xml:space="preserve">million tons of </w:t>
      </w:r>
      <w:r w:rsidRPr="0058653F">
        <w:rPr>
          <w:color w:val="000000" w:themeColor="text1"/>
        </w:rPr>
        <w:t>freight carried</w:t>
      </w:r>
      <w:r w:rsidRPr="0058653F">
        <w:rPr>
          <w:lang w:val="pl-PL"/>
        </w:rPr>
        <w:t xml:space="preserve">, up 2.3% and </w:t>
      </w:r>
      <w:r w:rsidRPr="0058653F">
        <w:rPr>
          <w:lang w:val="fr-FR"/>
        </w:rPr>
        <w:t>116</w:t>
      </w:r>
      <w:r w:rsidR="00544745">
        <w:rPr>
          <w:lang w:val="fr-FR"/>
        </w:rPr>
        <w:t>.</w:t>
      </w:r>
      <w:r w:rsidRPr="0058653F">
        <w:rPr>
          <w:lang w:val="fr-FR"/>
        </w:rPr>
        <w:t xml:space="preserve">9 </w:t>
      </w:r>
      <w:r w:rsidRPr="0058653F">
        <w:rPr>
          <w:lang w:val="pl-PL"/>
        </w:rPr>
        <w:t xml:space="preserve">billion tons.km </w:t>
      </w:r>
      <w:r w:rsidRPr="0058653F">
        <w:rPr>
          <w:color w:val="000000" w:themeColor="text1"/>
        </w:rPr>
        <w:t>of freight traffic</w:t>
      </w:r>
      <w:r w:rsidRPr="0058653F">
        <w:rPr>
          <w:lang w:val="pl-PL"/>
        </w:rPr>
        <w:t xml:space="preserve">, up </w:t>
      </w:r>
      <w:r w:rsidRPr="0058653F">
        <w:rPr>
          <w:lang w:val="fr-FR"/>
        </w:rPr>
        <w:t>5</w:t>
      </w:r>
      <w:r w:rsidR="00544745">
        <w:rPr>
          <w:lang w:val="fr-FR"/>
        </w:rPr>
        <w:t>.</w:t>
      </w:r>
      <w:r w:rsidRPr="0058653F">
        <w:rPr>
          <w:lang w:val="fr-FR"/>
        </w:rPr>
        <w:t>1</w:t>
      </w:r>
      <w:r w:rsidRPr="0058653F">
        <w:rPr>
          <w:lang w:val="pl-PL"/>
        </w:rPr>
        <w:t xml:space="preserve">%. In terms of transportation, most of transport in 8 months of 2023 had a positive growth rate compared to the same period last year. Particularly, rail way </w:t>
      </w:r>
      <w:r w:rsidRPr="0058653F">
        <w:rPr>
          <w:lang w:val="pl-PL"/>
        </w:rPr>
        <w:lastRenderedPageBreak/>
        <w:t>dropped sharply due to reduced import and export orders and had to compete with water transport when costs were higher.</w:t>
      </w:r>
    </w:p>
    <w:p w14:paraId="1A6C3F29" w14:textId="77777777" w:rsidR="00866103" w:rsidRPr="0058653F" w:rsidRDefault="00866103" w:rsidP="00866103">
      <w:pPr>
        <w:spacing w:before="120" w:after="120"/>
        <w:ind w:firstLine="567"/>
        <w:jc w:val="center"/>
        <w:rPr>
          <w:b/>
          <w:bCs/>
          <w:lang w:val="fr-FR"/>
        </w:rPr>
      </w:pPr>
      <w:r w:rsidRPr="0058653F">
        <w:rPr>
          <w:b/>
          <w:lang w:val="pl-PL"/>
        </w:rPr>
        <w:t xml:space="preserve">Table 7. </w:t>
      </w:r>
      <w:r w:rsidRPr="0058653F">
        <w:rPr>
          <w:b/>
          <w:bCs/>
          <w:lang w:val="fr-FR"/>
        </w:rPr>
        <w:t>Carriage of freight in 8 months of 2023 by types of transport</w:t>
      </w:r>
    </w:p>
    <w:tbl>
      <w:tblPr>
        <w:tblW w:w="8784" w:type="dxa"/>
        <w:jc w:val="center"/>
        <w:tblLook w:val="04A0" w:firstRow="1" w:lastRow="0" w:firstColumn="1" w:lastColumn="0" w:noHBand="0" w:noVBand="1"/>
      </w:tblPr>
      <w:tblGrid>
        <w:gridCol w:w="2355"/>
        <w:gridCol w:w="1767"/>
        <w:gridCol w:w="1638"/>
        <w:gridCol w:w="1499"/>
        <w:gridCol w:w="1525"/>
      </w:tblGrid>
      <w:tr w:rsidR="00866103" w:rsidRPr="0058653F" w14:paraId="365B41BA" w14:textId="77777777" w:rsidTr="00A6257D">
        <w:trPr>
          <w:trHeight w:val="497"/>
          <w:jc w:val="center"/>
        </w:trPr>
        <w:tc>
          <w:tcPr>
            <w:tcW w:w="2355" w:type="dxa"/>
            <w:tcBorders>
              <w:top w:val="single" w:sz="4" w:space="0" w:color="auto"/>
              <w:left w:val="nil"/>
              <w:bottom w:val="nil"/>
              <w:right w:val="nil"/>
            </w:tcBorders>
            <w:shd w:val="clear" w:color="auto" w:fill="auto"/>
            <w:vAlign w:val="center"/>
            <w:hideMark/>
          </w:tcPr>
          <w:p w14:paraId="45BFBD52" w14:textId="77777777" w:rsidR="00866103" w:rsidRPr="0058653F" w:rsidRDefault="00866103" w:rsidP="00A6257D">
            <w:pPr>
              <w:spacing w:before="60" w:after="60"/>
              <w:rPr>
                <w:rFonts w:ascii="Arial" w:hAnsi="Arial" w:cs="Arial"/>
                <w:sz w:val="20"/>
                <w:szCs w:val="20"/>
                <w:lang w:val="fr-FR" w:eastAsia="vi-VN"/>
              </w:rPr>
            </w:pPr>
            <w:r w:rsidRPr="0058653F">
              <w:rPr>
                <w:rFonts w:ascii="Arial" w:hAnsi="Arial" w:cs="Arial"/>
                <w:sz w:val="20"/>
                <w:szCs w:val="20"/>
                <w:lang w:val="fr-FR" w:eastAsia="vi-VN"/>
              </w:rPr>
              <w:t> </w:t>
            </w:r>
          </w:p>
        </w:tc>
        <w:tc>
          <w:tcPr>
            <w:tcW w:w="3405" w:type="dxa"/>
            <w:gridSpan w:val="2"/>
            <w:tcBorders>
              <w:top w:val="single" w:sz="4" w:space="0" w:color="auto"/>
              <w:left w:val="nil"/>
              <w:bottom w:val="single" w:sz="4" w:space="0" w:color="auto"/>
              <w:right w:val="nil"/>
            </w:tcBorders>
            <w:shd w:val="clear" w:color="auto" w:fill="auto"/>
            <w:vAlign w:val="center"/>
            <w:hideMark/>
          </w:tcPr>
          <w:p w14:paraId="67CEB9D2" w14:textId="77777777" w:rsidR="00866103" w:rsidRPr="0058653F" w:rsidRDefault="00866103" w:rsidP="00A6257D">
            <w:pPr>
              <w:spacing w:before="60" w:after="60"/>
              <w:jc w:val="center"/>
              <w:rPr>
                <w:rFonts w:ascii="Arial" w:hAnsi="Arial" w:cs="Arial"/>
                <w:color w:val="000000"/>
                <w:sz w:val="20"/>
                <w:szCs w:val="20"/>
                <w:lang w:eastAsia="vi-VN"/>
              </w:rPr>
            </w:pPr>
            <w:r w:rsidRPr="0058653F">
              <w:rPr>
                <w:rFonts w:ascii="Arial" w:hAnsi="Arial" w:cs="Arial"/>
                <w:color w:val="000000"/>
                <w:sz w:val="20"/>
                <w:szCs w:val="20"/>
                <w:lang w:eastAsia="vi-VN"/>
              </w:rPr>
              <w:t>Quantity of goods</w:t>
            </w:r>
          </w:p>
        </w:tc>
        <w:tc>
          <w:tcPr>
            <w:tcW w:w="3024" w:type="dxa"/>
            <w:gridSpan w:val="2"/>
            <w:tcBorders>
              <w:top w:val="single" w:sz="4" w:space="0" w:color="auto"/>
              <w:left w:val="nil"/>
              <w:bottom w:val="single" w:sz="4" w:space="0" w:color="auto"/>
              <w:right w:val="nil"/>
            </w:tcBorders>
            <w:shd w:val="clear" w:color="auto" w:fill="auto"/>
            <w:vAlign w:val="center"/>
            <w:hideMark/>
          </w:tcPr>
          <w:p w14:paraId="00BB8EA0" w14:textId="77777777" w:rsidR="00866103" w:rsidRPr="0058653F" w:rsidRDefault="00866103" w:rsidP="00A6257D">
            <w:pPr>
              <w:spacing w:before="60" w:after="60"/>
              <w:jc w:val="center"/>
              <w:rPr>
                <w:rFonts w:ascii="Arial" w:hAnsi="Arial" w:cs="Arial"/>
                <w:color w:val="000000"/>
                <w:sz w:val="20"/>
                <w:szCs w:val="20"/>
                <w:lang w:eastAsia="vi-VN"/>
              </w:rPr>
            </w:pPr>
            <w:r w:rsidRPr="0058653F">
              <w:rPr>
                <w:rFonts w:ascii="Arial" w:hAnsi="Arial" w:cs="Arial"/>
                <w:color w:val="000000"/>
                <w:sz w:val="20"/>
                <w:szCs w:val="20"/>
                <w:lang w:eastAsia="vi-VN"/>
              </w:rPr>
              <w:t>Growth rate compared to the same period last year (%)</w:t>
            </w:r>
          </w:p>
        </w:tc>
      </w:tr>
      <w:tr w:rsidR="00866103" w:rsidRPr="0058653F" w14:paraId="69C5B5E1" w14:textId="77777777" w:rsidTr="00A6257D">
        <w:trPr>
          <w:trHeight w:val="416"/>
          <w:jc w:val="center"/>
        </w:trPr>
        <w:tc>
          <w:tcPr>
            <w:tcW w:w="2355" w:type="dxa"/>
            <w:tcBorders>
              <w:top w:val="nil"/>
              <w:left w:val="nil"/>
              <w:bottom w:val="nil"/>
              <w:right w:val="nil"/>
            </w:tcBorders>
            <w:shd w:val="clear" w:color="auto" w:fill="auto"/>
            <w:vAlign w:val="center"/>
            <w:hideMark/>
          </w:tcPr>
          <w:p w14:paraId="65F55FD9" w14:textId="77777777" w:rsidR="00866103" w:rsidRPr="0058653F" w:rsidRDefault="00866103" w:rsidP="00A6257D">
            <w:pPr>
              <w:spacing w:before="60" w:after="60"/>
              <w:jc w:val="center"/>
              <w:rPr>
                <w:rFonts w:ascii="Arial" w:hAnsi="Arial" w:cs="Arial"/>
                <w:color w:val="000000"/>
                <w:sz w:val="20"/>
                <w:szCs w:val="20"/>
                <w:lang w:eastAsia="vi-VN"/>
              </w:rPr>
            </w:pPr>
          </w:p>
        </w:tc>
        <w:tc>
          <w:tcPr>
            <w:tcW w:w="1767" w:type="dxa"/>
            <w:tcBorders>
              <w:top w:val="single" w:sz="4" w:space="0" w:color="auto"/>
              <w:left w:val="nil"/>
              <w:bottom w:val="single" w:sz="4" w:space="0" w:color="auto"/>
              <w:right w:val="nil"/>
            </w:tcBorders>
            <w:shd w:val="clear" w:color="auto" w:fill="auto"/>
            <w:vAlign w:val="center"/>
            <w:hideMark/>
          </w:tcPr>
          <w:p w14:paraId="116B06FD" w14:textId="77777777" w:rsidR="00866103" w:rsidRPr="0058653F" w:rsidRDefault="00866103" w:rsidP="00A6257D">
            <w:pPr>
              <w:spacing w:before="60" w:after="60"/>
              <w:jc w:val="center"/>
              <w:rPr>
                <w:rFonts w:ascii="Arial" w:hAnsi="Arial" w:cs="Arial"/>
                <w:sz w:val="20"/>
                <w:szCs w:val="20"/>
                <w:lang w:eastAsia="vi-VN"/>
              </w:rPr>
            </w:pPr>
            <w:r w:rsidRPr="0058653F">
              <w:rPr>
                <w:rFonts w:ascii="Arial" w:hAnsi="Arial" w:cs="Arial"/>
                <w:sz w:val="20"/>
                <w:szCs w:val="20"/>
                <w:lang w:eastAsia="vi-VN"/>
              </w:rPr>
              <w:t>Carried</w:t>
            </w:r>
            <w:r w:rsidRPr="0058653F">
              <w:rPr>
                <w:rFonts w:ascii="Arial" w:hAnsi="Arial" w:cs="Arial"/>
                <w:sz w:val="20"/>
                <w:szCs w:val="20"/>
                <w:lang w:eastAsia="vi-VN"/>
              </w:rPr>
              <w:br/>
              <w:t>(Mill. tons)</w:t>
            </w:r>
          </w:p>
        </w:tc>
        <w:tc>
          <w:tcPr>
            <w:tcW w:w="1638" w:type="dxa"/>
            <w:tcBorders>
              <w:top w:val="single" w:sz="4" w:space="0" w:color="auto"/>
              <w:left w:val="nil"/>
              <w:bottom w:val="single" w:sz="4" w:space="0" w:color="auto"/>
              <w:right w:val="nil"/>
            </w:tcBorders>
            <w:shd w:val="clear" w:color="auto" w:fill="auto"/>
            <w:vAlign w:val="center"/>
            <w:hideMark/>
          </w:tcPr>
          <w:p w14:paraId="51F7D4C0" w14:textId="77777777" w:rsidR="00866103" w:rsidRPr="0058653F" w:rsidRDefault="00866103" w:rsidP="00A6257D">
            <w:pPr>
              <w:spacing w:before="60" w:after="60"/>
              <w:jc w:val="center"/>
              <w:rPr>
                <w:rFonts w:ascii="Arial" w:hAnsi="Arial" w:cs="Arial"/>
                <w:sz w:val="20"/>
                <w:szCs w:val="20"/>
                <w:lang w:eastAsia="vi-VN"/>
              </w:rPr>
            </w:pPr>
            <w:r w:rsidRPr="0058653F">
              <w:rPr>
                <w:rFonts w:ascii="Arial" w:hAnsi="Arial" w:cs="Arial"/>
                <w:sz w:val="20"/>
                <w:szCs w:val="20"/>
                <w:lang w:eastAsia="vi-VN"/>
              </w:rPr>
              <w:t>Traffic</w:t>
            </w:r>
            <w:r w:rsidRPr="0058653F">
              <w:rPr>
                <w:rFonts w:ascii="Arial" w:hAnsi="Arial" w:cs="Arial"/>
                <w:sz w:val="20"/>
                <w:szCs w:val="20"/>
                <w:lang w:eastAsia="vi-VN"/>
              </w:rPr>
              <w:br/>
              <w:t>(Bill. tons-km)</w:t>
            </w:r>
          </w:p>
        </w:tc>
        <w:tc>
          <w:tcPr>
            <w:tcW w:w="1499" w:type="dxa"/>
            <w:tcBorders>
              <w:top w:val="single" w:sz="4" w:space="0" w:color="auto"/>
              <w:left w:val="nil"/>
              <w:bottom w:val="single" w:sz="4" w:space="0" w:color="auto"/>
              <w:right w:val="nil"/>
            </w:tcBorders>
            <w:shd w:val="clear" w:color="auto" w:fill="auto"/>
            <w:vAlign w:val="center"/>
            <w:hideMark/>
          </w:tcPr>
          <w:p w14:paraId="2BA9B679" w14:textId="77777777" w:rsidR="00866103" w:rsidRPr="0058653F" w:rsidRDefault="00866103" w:rsidP="00A6257D">
            <w:pPr>
              <w:spacing w:before="60" w:after="60"/>
              <w:jc w:val="center"/>
              <w:rPr>
                <w:rFonts w:ascii="Arial" w:hAnsi="Arial" w:cs="Arial"/>
                <w:sz w:val="20"/>
                <w:szCs w:val="20"/>
                <w:lang w:eastAsia="vi-VN"/>
              </w:rPr>
            </w:pPr>
            <w:r w:rsidRPr="0058653F">
              <w:rPr>
                <w:rFonts w:ascii="Arial" w:hAnsi="Arial" w:cs="Arial"/>
                <w:sz w:val="20"/>
                <w:szCs w:val="20"/>
                <w:lang w:eastAsia="vi-VN"/>
              </w:rPr>
              <w:t>Carried</w:t>
            </w:r>
          </w:p>
        </w:tc>
        <w:tc>
          <w:tcPr>
            <w:tcW w:w="1525" w:type="dxa"/>
            <w:tcBorders>
              <w:top w:val="single" w:sz="4" w:space="0" w:color="auto"/>
              <w:left w:val="nil"/>
              <w:bottom w:val="single" w:sz="4" w:space="0" w:color="auto"/>
              <w:right w:val="nil"/>
            </w:tcBorders>
            <w:shd w:val="clear" w:color="auto" w:fill="auto"/>
            <w:vAlign w:val="center"/>
            <w:hideMark/>
          </w:tcPr>
          <w:p w14:paraId="28CA08F0" w14:textId="77777777" w:rsidR="00866103" w:rsidRPr="0058653F" w:rsidRDefault="00866103" w:rsidP="00A6257D">
            <w:pPr>
              <w:spacing w:before="60" w:after="60"/>
              <w:jc w:val="center"/>
              <w:rPr>
                <w:rFonts w:ascii="Arial" w:hAnsi="Arial" w:cs="Arial"/>
                <w:sz w:val="20"/>
                <w:szCs w:val="20"/>
                <w:lang w:eastAsia="vi-VN"/>
              </w:rPr>
            </w:pPr>
            <w:r w:rsidRPr="0058653F">
              <w:rPr>
                <w:rFonts w:ascii="Arial" w:hAnsi="Arial" w:cs="Arial"/>
                <w:sz w:val="20"/>
                <w:szCs w:val="20"/>
                <w:lang w:eastAsia="vi-VN"/>
              </w:rPr>
              <w:t>Traffic</w:t>
            </w:r>
          </w:p>
        </w:tc>
      </w:tr>
      <w:tr w:rsidR="00866103" w:rsidRPr="0058653F" w14:paraId="0640173A" w14:textId="77777777" w:rsidTr="00A6257D">
        <w:trPr>
          <w:cantSplit/>
          <w:trHeight w:val="326"/>
          <w:jc w:val="center"/>
        </w:trPr>
        <w:tc>
          <w:tcPr>
            <w:tcW w:w="2355" w:type="dxa"/>
            <w:tcBorders>
              <w:top w:val="nil"/>
              <w:left w:val="nil"/>
              <w:bottom w:val="nil"/>
              <w:right w:val="nil"/>
            </w:tcBorders>
            <w:shd w:val="clear" w:color="auto" w:fill="auto"/>
            <w:noWrap/>
            <w:vAlign w:val="center"/>
            <w:hideMark/>
          </w:tcPr>
          <w:p w14:paraId="60DF58A5" w14:textId="77777777" w:rsidR="00866103" w:rsidRPr="0058653F" w:rsidRDefault="00866103" w:rsidP="00A6257D">
            <w:pPr>
              <w:spacing w:before="120" w:after="60"/>
              <w:rPr>
                <w:rFonts w:ascii="Arial" w:hAnsi="Arial" w:cs="Arial"/>
                <w:b/>
                <w:color w:val="000000"/>
                <w:sz w:val="20"/>
                <w:szCs w:val="20"/>
              </w:rPr>
            </w:pPr>
            <w:r w:rsidRPr="0058653F">
              <w:rPr>
                <w:rFonts w:ascii="Arial" w:hAnsi="Arial" w:cs="Arial"/>
                <w:b/>
                <w:color w:val="000000"/>
                <w:sz w:val="20"/>
                <w:szCs w:val="20"/>
              </w:rPr>
              <w:t>Total</w:t>
            </w:r>
          </w:p>
        </w:tc>
        <w:tc>
          <w:tcPr>
            <w:tcW w:w="1767" w:type="dxa"/>
            <w:tcBorders>
              <w:top w:val="single" w:sz="4" w:space="0" w:color="auto"/>
              <w:left w:val="nil"/>
              <w:bottom w:val="nil"/>
              <w:right w:val="nil"/>
            </w:tcBorders>
            <w:shd w:val="clear" w:color="auto" w:fill="auto"/>
            <w:noWrap/>
            <w:vAlign w:val="center"/>
            <w:hideMark/>
          </w:tcPr>
          <w:p w14:paraId="73589EF6" w14:textId="77777777" w:rsidR="00866103" w:rsidRPr="0058653F" w:rsidRDefault="00866103" w:rsidP="00A6257D">
            <w:pPr>
              <w:ind w:right="507"/>
              <w:jc w:val="right"/>
              <w:rPr>
                <w:rFonts w:ascii="Arial" w:hAnsi="Arial" w:cs="Arial"/>
                <w:b/>
                <w:bCs/>
                <w:sz w:val="19"/>
                <w:szCs w:val="19"/>
              </w:rPr>
            </w:pPr>
            <w:r w:rsidRPr="0058653F">
              <w:rPr>
                <w:rFonts w:ascii="Arial" w:hAnsi="Arial" w:cs="Arial"/>
                <w:b/>
                <w:bCs/>
                <w:sz w:val="20"/>
                <w:szCs w:val="20"/>
              </w:rPr>
              <w:t>1,497.0</w:t>
            </w:r>
          </w:p>
        </w:tc>
        <w:tc>
          <w:tcPr>
            <w:tcW w:w="1638" w:type="dxa"/>
            <w:tcBorders>
              <w:top w:val="single" w:sz="4" w:space="0" w:color="auto"/>
              <w:left w:val="nil"/>
              <w:bottom w:val="nil"/>
              <w:right w:val="nil"/>
            </w:tcBorders>
            <w:shd w:val="clear" w:color="auto" w:fill="auto"/>
            <w:noWrap/>
            <w:vAlign w:val="center"/>
            <w:hideMark/>
          </w:tcPr>
          <w:p w14:paraId="29D72839" w14:textId="77777777" w:rsidR="00866103" w:rsidRPr="0058653F" w:rsidRDefault="00866103" w:rsidP="00A6257D">
            <w:pPr>
              <w:ind w:right="507"/>
              <w:jc w:val="right"/>
              <w:rPr>
                <w:rFonts w:ascii="Arial" w:hAnsi="Arial" w:cs="Arial"/>
                <w:b/>
                <w:bCs/>
                <w:sz w:val="19"/>
                <w:szCs w:val="19"/>
              </w:rPr>
            </w:pPr>
            <w:r w:rsidRPr="0058653F">
              <w:rPr>
                <w:rFonts w:ascii="Arial" w:hAnsi="Arial" w:cs="Arial"/>
                <w:b/>
                <w:bCs/>
                <w:sz w:val="20"/>
                <w:szCs w:val="20"/>
              </w:rPr>
              <w:t>316.9</w:t>
            </w:r>
          </w:p>
        </w:tc>
        <w:tc>
          <w:tcPr>
            <w:tcW w:w="1499" w:type="dxa"/>
            <w:tcBorders>
              <w:top w:val="single" w:sz="4" w:space="0" w:color="auto"/>
              <w:left w:val="nil"/>
              <w:bottom w:val="nil"/>
              <w:right w:val="nil"/>
            </w:tcBorders>
            <w:shd w:val="clear" w:color="auto" w:fill="auto"/>
            <w:noWrap/>
            <w:vAlign w:val="center"/>
            <w:hideMark/>
          </w:tcPr>
          <w:p w14:paraId="3E2ED911" w14:textId="77777777" w:rsidR="00866103" w:rsidRPr="0058653F" w:rsidRDefault="00866103" w:rsidP="00A6257D">
            <w:pPr>
              <w:ind w:right="326"/>
              <w:jc w:val="right"/>
              <w:rPr>
                <w:rFonts w:ascii="Arial" w:hAnsi="Arial" w:cs="Arial"/>
                <w:b/>
                <w:bCs/>
                <w:sz w:val="19"/>
                <w:szCs w:val="19"/>
              </w:rPr>
            </w:pPr>
            <w:r w:rsidRPr="0058653F">
              <w:rPr>
                <w:rFonts w:ascii="Arial" w:hAnsi="Arial" w:cs="Arial"/>
                <w:b/>
                <w:sz w:val="20"/>
                <w:szCs w:val="20"/>
              </w:rPr>
              <w:t>15.1</w:t>
            </w:r>
          </w:p>
        </w:tc>
        <w:tc>
          <w:tcPr>
            <w:tcW w:w="1525" w:type="dxa"/>
            <w:tcBorders>
              <w:top w:val="single" w:sz="4" w:space="0" w:color="auto"/>
              <w:left w:val="nil"/>
              <w:bottom w:val="nil"/>
              <w:right w:val="nil"/>
            </w:tcBorders>
            <w:shd w:val="clear" w:color="auto" w:fill="auto"/>
            <w:noWrap/>
            <w:vAlign w:val="center"/>
            <w:hideMark/>
          </w:tcPr>
          <w:p w14:paraId="264A2A28" w14:textId="77777777" w:rsidR="00866103" w:rsidRPr="0058653F" w:rsidRDefault="00866103" w:rsidP="00A6257D">
            <w:pPr>
              <w:ind w:right="326"/>
              <w:jc w:val="right"/>
              <w:rPr>
                <w:rFonts w:ascii="Arial" w:hAnsi="Arial" w:cs="Arial"/>
                <w:b/>
                <w:bCs/>
                <w:sz w:val="19"/>
                <w:szCs w:val="19"/>
              </w:rPr>
            </w:pPr>
            <w:r w:rsidRPr="0058653F">
              <w:rPr>
                <w:rFonts w:ascii="Arial" w:hAnsi="Arial" w:cs="Arial"/>
                <w:b/>
                <w:sz w:val="20"/>
                <w:szCs w:val="20"/>
              </w:rPr>
              <w:t>13.4</w:t>
            </w:r>
          </w:p>
        </w:tc>
      </w:tr>
      <w:tr w:rsidR="00866103" w:rsidRPr="0058653F" w14:paraId="16E8BD56" w14:textId="77777777" w:rsidTr="00A6257D">
        <w:trPr>
          <w:cantSplit/>
          <w:trHeight w:val="340"/>
          <w:jc w:val="center"/>
        </w:trPr>
        <w:tc>
          <w:tcPr>
            <w:tcW w:w="2355" w:type="dxa"/>
            <w:tcBorders>
              <w:top w:val="nil"/>
              <w:left w:val="nil"/>
              <w:bottom w:val="nil"/>
              <w:right w:val="nil"/>
            </w:tcBorders>
            <w:shd w:val="clear" w:color="auto" w:fill="auto"/>
            <w:noWrap/>
            <w:vAlign w:val="center"/>
            <w:hideMark/>
          </w:tcPr>
          <w:p w14:paraId="63C7C59D" w14:textId="77777777" w:rsidR="00866103" w:rsidRPr="0058653F" w:rsidRDefault="00866103" w:rsidP="00A6257D">
            <w:pPr>
              <w:spacing w:before="120" w:after="60"/>
              <w:ind w:firstLine="318"/>
              <w:rPr>
                <w:rFonts w:ascii="Arial" w:hAnsi="Arial" w:cs="Arial"/>
                <w:sz w:val="20"/>
                <w:szCs w:val="20"/>
                <w:lang w:eastAsia="vi-VN"/>
              </w:rPr>
            </w:pPr>
            <w:r w:rsidRPr="0058653F">
              <w:rPr>
                <w:rFonts w:ascii="Arial" w:hAnsi="Arial" w:cs="Arial"/>
                <w:sz w:val="20"/>
                <w:szCs w:val="20"/>
                <w:lang w:eastAsia="vi-VN"/>
              </w:rPr>
              <w:t>Rail way</w:t>
            </w:r>
          </w:p>
        </w:tc>
        <w:tc>
          <w:tcPr>
            <w:tcW w:w="1767" w:type="dxa"/>
            <w:tcBorders>
              <w:top w:val="nil"/>
              <w:left w:val="nil"/>
              <w:bottom w:val="nil"/>
              <w:right w:val="nil"/>
            </w:tcBorders>
            <w:shd w:val="clear" w:color="auto" w:fill="auto"/>
            <w:noWrap/>
            <w:vAlign w:val="center"/>
            <w:hideMark/>
          </w:tcPr>
          <w:p w14:paraId="01F5050F" w14:textId="77777777" w:rsidR="00866103" w:rsidRPr="0058653F" w:rsidRDefault="00866103" w:rsidP="00A6257D">
            <w:pPr>
              <w:ind w:right="507"/>
              <w:jc w:val="right"/>
              <w:rPr>
                <w:rFonts w:ascii="Arial" w:hAnsi="Arial" w:cs="Arial"/>
                <w:sz w:val="19"/>
                <w:szCs w:val="19"/>
              </w:rPr>
            </w:pPr>
            <w:r w:rsidRPr="0058653F">
              <w:rPr>
                <w:rFonts w:ascii="Arial" w:hAnsi="Arial" w:cs="Arial"/>
                <w:sz w:val="20"/>
                <w:szCs w:val="20"/>
              </w:rPr>
              <w:t>3.0</w:t>
            </w:r>
          </w:p>
        </w:tc>
        <w:tc>
          <w:tcPr>
            <w:tcW w:w="1638" w:type="dxa"/>
            <w:tcBorders>
              <w:top w:val="nil"/>
              <w:left w:val="nil"/>
              <w:bottom w:val="nil"/>
              <w:right w:val="nil"/>
            </w:tcBorders>
            <w:shd w:val="clear" w:color="auto" w:fill="auto"/>
            <w:noWrap/>
            <w:vAlign w:val="center"/>
            <w:hideMark/>
          </w:tcPr>
          <w:p w14:paraId="2FCFCEF1" w14:textId="77777777" w:rsidR="00866103" w:rsidRPr="0058653F" w:rsidRDefault="00866103" w:rsidP="00A6257D">
            <w:pPr>
              <w:ind w:right="507"/>
              <w:jc w:val="right"/>
              <w:rPr>
                <w:rFonts w:ascii="Arial" w:hAnsi="Arial" w:cs="Arial"/>
                <w:sz w:val="19"/>
                <w:szCs w:val="19"/>
              </w:rPr>
            </w:pPr>
            <w:r w:rsidRPr="0058653F">
              <w:rPr>
                <w:rFonts w:ascii="Arial" w:hAnsi="Arial" w:cs="Arial"/>
                <w:sz w:val="20"/>
                <w:szCs w:val="20"/>
              </w:rPr>
              <w:t>2.4</w:t>
            </w:r>
          </w:p>
        </w:tc>
        <w:tc>
          <w:tcPr>
            <w:tcW w:w="1499" w:type="dxa"/>
            <w:tcBorders>
              <w:top w:val="nil"/>
              <w:left w:val="nil"/>
              <w:bottom w:val="nil"/>
              <w:right w:val="nil"/>
            </w:tcBorders>
            <w:shd w:val="clear" w:color="auto" w:fill="auto"/>
            <w:noWrap/>
            <w:vAlign w:val="center"/>
            <w:hideMark/>
          </w:tcPr>
          <w:p w14:paraId="5242B9C3" w14:textId="77777777" w:rsidR="00866103" w:rsidRPr="0058653F" w:rsidRDefault="00866103" w:rsidP="00A6257D">
            <w:pPr>
              <w:ind w:right="326"/>
              <w:jc w:val="right"/>
              <w:rPr>
                <w:rFonts w:ascii="Arial" w:hAnsi="Arial" w:cs="Arial"/>
                <w:sz w:val="19"/>
                <w:szCs w:val="19"/>
              </w:rPr>
            </w:pPr>
            <w:r w:rsidRPr="0058653F">
              <w:rPr>
                <w:rFonts w:ascii="Arial" w:hAnsi="Arial" w:cs="Arial"/>
                <w:sz w:val="20"/>
                <w:szCs w:val="20"/>
              </w:rPr>
              <w:t>-24.1</w:t>
            </w:r>
          </w:p>
        </w:tc>
        <w:tc>
          <w:tcPr>
            <w:tcW w:w="1525" w:type="dxa"/>
            <w:tcBorders>
              <w:top w:val="nil"/>
              <w:left w:val="nil"/>
              <w:bottom w:val="nil"/>
              <w:right w:val="nil"/>
            </w:tcBorders>
            <w:shd w:val="clear" w:color="auto" w:fill="auto"/>
            <w:noWrap/>
            <w:vAlign w:val="center"/>
            <w:hideMark/>
          </w:tcPr>
          <w:p w14:paraId="64DD3FE2" w14:textId="77777777" w:rsidR="00866103" w:rsidRPr="0058653F" w:rsidRDefault="00866103" w:rsidP="00A6257D">
            <w:pPr>
              <w:ind w:right="326"/>
              <w:jc w:val="right"/>
              <w:rPr>
                <w:rFonts w:ascii="Arial" w:hAnsi="Arial" w:cs="Arial"/>
                <w:sz w:val="19"/>
                <w:szCs w:val="19"/>
              </w:rPr>
            </w:pPr>
            <w:r w:rsidRPr="0058653F">
              <w:rPr>
                <w:rFonts w:ascii="Arial" w:hAnsi="Arial" w:cs="Arial"/>
                <w:sz w:val="20"/>
                <w:szCs w:val="20"/>
              </w:rPr>
              <w:t>-22.5</w:t>
            </w:r>
          </w:p>
        </w:tc>
      </w:tr>
      <w:tr w:rsidR="00866103" w:rsidRPr="0058653F" w14:paraId="1FDD406C" w14:textId="77777777" w:rsidTr="00A6257D">
        <w:trPr>
          <w:cantSplit/>
          <w:trHeight w:val="340"/>
          <w:jc w:val="center"/>
        </w:trPr>
        <w:tc>
          <w:tcPr>
            <w:tcW w:w="2355" w:type="dxa"/>
            <w:tcBorders>
              <w:top w:val="nil"/>
              <w:left w:val="nil"/>
              <w:bottom w:val="nil"/>
              <w:right w:val="nil"/>
            </w:tcBorders>
            <w:shd w:val="clear" w:color="auto" w:fill="auto"/>
            <w:noWrap/>
            <w:vAlign w:val="center"/>
            <w:hideMark/>
          </w:tcPr>
          <w:p w14:paraId="79B445DC" w14:textId="77777777" w:rsidR="00866103" w:rsidRPr="0058653F" w:rsidRDefault="00866103" w:rsidP="00A6257D">
            <w:pPr>
              <w:spacing w:before="120" w:after="60"/>
              <w:ind w:firstLine="318"/>
              <w:rPr>
                <w:rFonts w:ascii="Arial" w:hAnsi="Arial" w:cs="Arial"/>
                <w:sz w:val="20"/>
                <w:szCs w:val="20"/>
                <w:lang w:eastAsia="vi-VN"/>
              </w:rPr>
            </w:pPr>
            <w:r w:rsidRPr="0058653F">
              <w:rPr>
                <w:rFonts w:ascii="Arial" w:hAnsi="Arial" w:cs="Arial"/>
                <w:sz w:val="20"/>
                <w:szCs w:val="20"/>
                <w:lang w:eastAsia="vi-VN"/>
              </w:rPr>
              <w:t>Sea way</w:t>
            </w:r>
          </w:p>
        </w:tc>
        <w:tc>
          <w:tcPr>
            <w:tcW w:w="1767" w:type="dxa"/>
            <w:tcBorders>
              <w:top w:val="nil"/>
              <w:left w:val="nil"/>
              <w:bottom w:val="nil"/>
              <w:right w:val="nil"/>
            </w:tcBorders>
            <w:shd w:val="clear" w:color="auto" w:fill="auto"/>
            <w:noWrap/>
            <w:vAlign w:val="center"/>
            <w:hideMark/>
          </w:tcPr>
          <w:p w14:paraId="13E8FCEA" w14:textId="77777777" w:rsidR="00866103" w:rsidRPr="0058653F" w:rsidRDefault="00866103" w:rsidP="00A6257D">
            <w:pPr>
              <w:ind w:right="507"/>
              <w:jc w:val="right"/>
              <w:rPr>
                <w:rFonts w:ascii="Arial" w:hAnsi="Arial" w:cs="Arial"/>
                <w:sz w:val="19"/>
                <w:szCs w:val="19"/>
              </w:rPr>
            </w:pPr>
            <w:r w:rsidRPr="0058653F">
              <w:rPr>
                <w:rFonts w:ascii="Arial" w:hAnsi="Arial" w:cs="Arial"/>
                <w:sz w:val="20"/>
                <w:szCs w:val="20"/>
              </w:rPr>
              <w:t>78.2</w:t>
            </w:r>
          </w:p>
        </w:tc>
        <w:tc>
          <w:tcPr>
            <w:tcW w:w="1638" w:type="dxa"/>
            <w:tcBorders>
              <w:top w:val="nil"/>
              <w:left w:val="nil"/>
              <w:bottom w:val="nil"/>
              <w:right w:val="nil"/>
            </w:tcBorders>
            <w:shd w:val="clear" w:color="auto" w:fill="auto"/>
            <w:noWrap/>
            <w:vAlign w:val="center"/>
            <w:hideMark/>
          </w:tcPr>
          <w:p w14:paraId="6C3B5760" w14:textId="77777777" w:rsidR="00866103" w:rsidRPr="0058653F" w:rsidRDefault="00866103" w:rsidP="00A6257D">
            <w:pPr>
              <w:ind w:right="507"/>
              <w:jc w:val="right"/>
              <w:rPr>
                <w:rFonts w:ascii="Arial" w:hAnsi="Arial" w:cs="Arial"/>
                <w:sz w:val="19"/>
                <w:szCs w:val="19"/>
              </w:rPr>
            </w:pPr>
            <w:r w:rsidRPr="0058653F">
              <w:rPr>
                <w:rFonts w:ascii="Arial" w:hAnsi="Arial" w:cs="Arial"/>
                <w:sz w:val="20"/>
                <w:szCs w:val="20"/>
              </w:rPr>
              <w:t>167.5</w:t>
            </w:r>
          </w:p>
        </w:tc>
        <w:tc>
          <w:tcPr>
            <w:tcW w:w="1499" w:type="dxa"/>
            <w:tcBorders>
              <w:top w:val="nil"/>
              <w:left w:val="nil"/>
              <w:bottom w:val="nil"/>
              <w:right w:val="nil"/>
            </w:tcBorders>
            <w:shd w:val="clear" w:color="auto" w:fill="auto"/>
            <w:noWrap/>
            <w:vAlign w:val="center"/>
            <w:hideMark/>
          </w:tcPr>
          <w:p w14:paraId="3B93EAD2" w14:textId="77777777" w:rsidR="00866103" w:rsidRPr="0058653F" w:rsidRDefault="00866103" w:rsidP="00A6257D">
            <w:pPr>
              <w:ind w:right="326"/>
              <w:jc w:val="right"/>
              <w:rPr>
                <w:rFonts w:ascii="Arial" w:hAnsi="Arial" w:cs="Arial"/>
                <w:sz w:val="19"/>
                <w:szCs w:val="19"/>
              </w:rPr>
            </w:pPr>
            <w:r w:rsidRPr="0058653F">
              <w:rPr>
                <w:rFonts w:ascii="Arial" w:hAnsi="Arial" w:cs="Arial"/>
                <w:sz w:val="20"/>
                <w:szCs w:val="20"/>
              </w:rPr>
              <w:t>13.7</w:t>
            </w:r>
          </w:p>
        </w:tc>
        <w:tc>
          <w:tcPr>
            <w:tcW w:w="1525" w:type="dxa"/>
            <w:tcBorders>
              <w:top w:val="nil"/>
              <w:left w:val="nil"/>
              <w:bottom w:val="nil"/>
              <w:right w:val="nil"/>
            </w:tcBorders>
            <w:shd w:val="clear" w:color="auto" w:fill="auto"/>
            <w:noWrap/>
            <w:vAlign w:val="center"/>
            <w:hideMark/>
          </w:tcPr>
          <w:p w14:paraId="34A45853" w14:textId="77777777" w:rsidR="00866103" w:rsidRPr="0058653F" w:rsidRDefault="00866103" w:rsidP="00A6257D">
            <w:pPr>
              <w:ind w:right="326"/>
              <w:jc w:val="right"/>
              <w:rPr>
                <w:rFonts w:ascii="Arial" w:hAnsi="Arial" w:cs="Arial"/>
                <w:sz w:val="19"/>
                <w:szCs w:val="19"/>
              </w:rPr>
            </w:pPr>
            <w:r w:rsidRPr="0058653F">
              <w:rPr>
                <w:rFonts w:ascii="Arial" w:hAnsi="Arial" w:cs="Arial"/>
                <w:sz w:val="20"/>
                <w:szCs w:val="20"/>
              </w:rPr>
              <w:t>11.8</w:t>
            </w:r>
          </w:p>
        </w:tc>
      </w:tr>
      <w:tr w:rsidR="00866103" w:rsidRPr="0058653F" w14:paraId="264F16CF" w14:textId="77777777" w:rsidTr="00A6257D">
        <w:trPr>
          <w:cantSplit/>
          <w:trHeight w:val="340"/>
          <w:jc w:val="center"/>
        </w:trPr>
        <w:tc>
          <w:tcPr>
            <w:tcW w:w="2355" w:type="dxa"/>
            <w:tcBorders>
              <w:top w:val="nil"/>
              <w:left w:val="nil"/>
              <w:bottom w:val="nil"/>
              <w:right w:val="nil"/>
            </w:tcBorders>
            <w:shd w:val="clear" w:color="auto" w:fill="auto"/>
            <w:noWrap/>
            <w:vAlign w:val="center"/>
            <w:hideMark/>
          </w:tcPr>
          <w:p w14:paraId="05FD21AA" w14:textId="77777777" w:rsidR="00866103" w:rsidRPr="0058653F" w:rsidRDefault="00866103" w:rsidP="00A6257D">
            <w:pPr>
              <w:spacing w:before="120" w:after="60"/>
              <w:ind w:firstLine="318"/>
              <w:rPr>
                <w:rFonts w:ascii="Arial" w:hAnsi="Arial" w:cs="Arial"/>
                <w:sz w:val="20"/>
                <w:szCs w:val="20"/>
                <w:lang w:eastAsia="vi-VN"/>
              </w:rPr>
            </w:pPr>
            <w:r w:rsidRPr="0058653F">
              <w:rPr>
                <w:rFonts w:ascii="Arial" w:hAnsi="Arial" w:cs="Arial"/>
                <w:sz w:val="20"/>
                <w:szCs w:val="20"/>
                <w:lang w:eastAsia="vi-VN"/>
              </w:rPr>
              <w:t>Inland water way</w:t>
            </w:r>
          </w:p>
        </w:tc>
        <w:tc>
          <w:tcPr>
            <w:tcW w:w="1767" w:type="dxa"/>
            <w:tcBorders>
              <w:top w:val="nil"/>
              <w:left w:val="nil"/>
              <w:bottom w:val="nil"/>
              <w:right w:val="nil"/>
            </w:tcBorders>
            <w:shd w:val="clear" w:color="auto" w:fill="auto"/>
            <w:noWrap/>
            <w:vAlign w:val="center"/>
            <w:hideMark/>
          </w:tcPr>
          <w:p w14:paraId="5B013399" w14:textId="77777777" w:rsidR="00866103" w:rsidRPr="0058653F" w:rsidRDefault="00866103" w:rsidP="00A6257D">
            <w:pPr>
              <w:ind w:right="507"/>
              <w:jc w:val="right"/>
              <w:rPr>
                <w:rFonts w:ascii="Arial" w:hAnsi="Arial" w:cs="Arial"/>
                <w:sz w:val="19"/>
                <w:szCs w:val="19"/>
              </w:rPr>
            </w:pPr>
            <w:r w:rsidRPr="0058653F">
              <w:rPr>
                <w:rFonts w:ascii="Arial" w:hAnsi="Arial" w:cs="Arial"/>
                <w:sz w:val="20"/>
                <w:szCs w:val="20"/>
              </w:rPr>
              <w:t>323.1</w:t>
            </w:r>
          </w:p>
        </w:tc>
        <w:tc>
          <w:tcPr>
            <w:tcW w:w="1638" w:type="dxa"/>
            <w:tcBorders>
              <w:top w:val="nil"/>
              <w:left w:val="nil"/>
              <w:bottom w:val="nil"/>
              <w:right w:val="nil"/>
            </w:tcBorders>
            <w:shd w:val="clear" w:color="auto" w:fill="auto"/>
            <w:noWrap/>
            <w:vAlign w:val="center"/>
            <w:hideMark/>
          </w:tcPr>
          <w:p w14:paraId="5825614D" w14:textId="77777777" w:rsidR="00866103" w:rsidRPr="0058653F" w:rsidRDefault="00866103" w:rsidP="00A6257D">
            <w:pPr>
              <w:ind w:right="507"/>
              <w:jc w:val="right"/>
              <w:rPr>
                <w:rFonts w:ascii="Arial" w:hAnsi="Arial" w:cs="Arial"/>
                <w:sz w:val="19"/>
                <w:szCs w:val="19"/>
              </w:rPr>
            </w:pPr>
            <w:r w:rsidRPr="0058653F">
              <w:rPr>
                <w:rFonts w:ascii="Arial" w:hAnsi="Arial" w:cs="Arial"/>
                <w:sz w:val="20"/>
                <w:szCs w:val="20"/>
              </w:rPr>
              <w:t>70.2</w:t>
            </w:r>
          </w:p>
        </w:tc>
        <w:tc>
          <w:tcPr>
            <w:tcW w:w="1499" w:type="dxa"/>
            <w:tcBorders>
              <w:top w:val="nil"/>
              <w:left w:val="nil"/>
              <w:bottom w:val="nil"/>
              <w:right w:val="nil"/>
            </w:tcBorders>
            <w:shd w:val="clear" w:color="auto" w:fill="auto"/>
            <w:noWrap/>
            <w:vAlign w:val="center"/>
            <w:hideMark/>
          </w:tcPr>
          <w:p w14:paraId="2D12B651" w14:textId="77777777" w:rsidR="00866103" w:rsidRPr="0058653F" w:rsidRDefault="00866103" w:rsidP="00A6257D">
            <w:pPr>
              <w:ind w:right="326"/>
              <w:jc w:val="right"/>
              <w:rPr>
                <w:rFonts w:ascii="Arial" w:hAnsi="Arial" w:cs="Arial"/>
                <w:sz w:val="19"/>
                <w:szCs w:val="19"/>
              </w:rPr>
            </w:pPr>
            <w:r w:rsidRPr="0058653F">
              <w:rPr>
                <w:rFonts w:ascii="Arial" w:hAnsi="Arial" w:cs="Arial"/>
                <w:sz w:val="20"/>
                <w:szCs w:val="20"/>
              </w:rPr>
              <w:t>25.7</w:t>
            </w:r>
          </w:p>
        </w:tc>
        <w:tc>
          <w:tcPr>
            <w:tcW w:w="1525" w:type="dxa"/>
            <w:tcBorders>
              <w:top w:val="nil"/>
              <w:left w:val="nil"/>
              <w:bottom w:val="nil"/>
              <w:right w:val="nil"/>
            </w:tcBorders>
            <w:shd w:val="clear" w:color="auto" w:fill="auto"/>
            <w:noWrap/>
            <w:vAlign w:val="center"/>
            <w:hideMark/>
          </w:tcPr>
          <w:p w14:paraId="41E9181E" w14:textId="77777777" w:rsidR="00866103" w:rsidRPr="0058653F" w:rsidRDefault="00866103" w:rsidP="00A6257D">
            <w:pPr>
              <w:ind w:right="326"/>
              <w:jc w:val="right"/>
              <w:rPr>
                <w:rFonts w:ascii="Arial" w:hAnsi="Arial" w:cs="Arial"/>
                <w:sz w:val="19"/>
                <w:szCs w:val="19"/>
              </w:rPr>
            </w:pPr>
            <w:r w:rsidRPr="0058653F">
              <w:rPr>
                <w:rFonts w:ascii="Arial" w:hAnsi="Arial" w:cs="Arial"/>
                <w:sz w:val="20"/>
                <w:szCs w:val="20"/>
              </w:rPr>
              <w:t>21.7</w:t>
            </w:r>
          </w:p>
        </w:tc>
      </w:tr>
      <w:tr w:rsidR="00866103" w:rsidRPr="0058653F" w14:paraId="66E70749" w14:textId="77777777" w:rsidTr="00A6257D">
        <w:trPr>
          <w:cantSplit/>
          <w:trHeight w:val="340"/>
          <w:jc w:val="center"/>
        </w:trPr>
        <w:tc>
          <w:tcPr>
            <w:tcW w:w="2355" w:type="dxa"/>
            <w:tcBorders>
              <w:top w:val="nil"/>
              <w:left w:val="nil"/>
              <w:right w:val="nil"/>
            </w:tcBorders>
            <w:shd w:val="clear" w:color="auto" w:fill="auto"/>
            <w:noWrap/>
            <w:vAlign w:val="center"/>
            <w:hideMark/>
          </w:tcPr>
          <w:p w14:paraId="432AC9DB" w14:textId="77777777" w:rsidR="00866103" w:rsidRPr="0058653F" w:rsidRDefault="00866103" w:rsidP="00A6257D">
            <w:pPr>
              <w:spacing w:before="120" w:after="60"/>
              <w:ind w:firstLine="318"/>
              <w:rPr>
                <w:rFonts w:ascii="Arial" w:hAnsi="Arial" w:cs="Arial"/>
                <w:sz w:val="20"/>
                <w:szCs w:val="20"/>
                <w:lang w:eastAsia="vi-VN"/>
              </w:rPr>
            </w:pPr>
            <w:r w:rsidRPr="0058653F">
              <w:rPr>
                <w:rFonts w:ascii="Arial" w:hAnsi="Arial" w:cs="Arial"/>
                <w:sz w:val="20"/>
                <w:szCs w:val="20"/>
                <w:lang w:eastAsia="vi-VN"/>
              </w:rPr>
              <w:t>Road</w:t>
            </w:r>
          </w:p>
        </w:tc>
        <w:tc>
          <w:tcPr>
            <w:tcW w:w="1767" w:type="dxa"/>
            <w:tcBorders>
              <w:top w:val="nil"/>
              <w:left w:val="nil"/>
              <w:right w:val="nil"/>
            </w:tcBorders>
            <w:shd w:val="clear" w:color="auto" w:fill="auto"/>
            <w:noWrap/>
            <w:vAlign w:val="center"/>
            <w:hideMark/>
          </w:tcPr>
          <w:p w14:paraId="5B8EBB69" w14:textId="77777777" w:rsidR="00866103" w:rsidRPr="0058653F" w:rsidRDefault="00866103" w:rsidP="00A6257D">
            <w:pPr>
              <w:ind w:right="507"/>
              <w:jc w:val="right"/>
              <w:rPr>
                <w:rFonts w:ascii="Arial" w:hAnsi="Arial" w:cs="Arial"/>
                <w:sz w:val="19"/>
                <w:szCs w:val="19"/>
              </w:rPr>
            </w:pPr>
            <w:r w:rsidRPr="0058653F">
              <w:rPr>
                <w:rFonts w:ascii="Arial" w:hAnsi="Arial" w:cs="Arial"/>
                <w:sz w:val="20"/>
                <w:szCs w:val="20"/>
              </w:rPr>
              <w:t>1,092.5</w:t>
            </w:r>
          </w:p>
        </w:tc>
        <w:tc>
          <w:tcPr>
            <w:tcW w:w="1638" w:type="dxa"/>
            <w:tcBorders>
              <w:top w:val="nil"/>
              <w:left w:val="nil"/>
              <w:right w:val="nil"/>
            </w:tcBorders>
            <w:shd w:val="clear" w:color="auto" w:fill="auto"/>
            <w:noWrap/>
            <w:vAlign w:val="center"/>
            <w:hideMark/>
          </w:tcPr>
          <w:p w14:paraId="0DB897B8" w14:textId="77777777" w:rsidR="00866103" w:rsidRPr="0058653F" w:rsidRDefault="00866103" w:rsidP="00A6257D">
            <w:pPr>
              <w:ind w:right="507"/>
              <w:jc w:val="right"/>
              <w:rPr>
                <w:rFonts w:ascii="Arial" w:hAnsi="Arial" w:cs="Arial"/>
                <w:sz w:val="19"/>
                <w:szCs w:val="19"/>
              </w:rPr>
            </w:pPr>
            <w:r w:rsidRPr="0058653F">
              <w:rPr>
                <w:rFonts w:ascii="Arial" w:hAnsi="Arial" w:cs="Arial"/>
                <w:sz w:val="20"/>
                <w:szCs w:val="20"/>
              </w:rPr>
              <w:t>71.5</w:t>
            </w:r>
          </w:p>
        </w:tc>
        <w:tc>
          <w:tcPr>
            <w:tcW w:w="1499" w:type="dxa"/>
            <w:tcBorders>
              <w:top w:val="nil"/>
              <w:left w:val="nil"/>
              <w:right w:val="nil"/>
            </w:tcBorders>
            <w:shd w:val="clear" w:color="auto" w:fill="auto"/>
            <w:noWrap/>
            <w:vAlign w:val="center"/>
            <w:hideMark/>
          </w:tcPr>
          <w:p w14:paraId="7DA128E2" w14:textId="77777777" w:rsidR="00866103" w:rsidRPr="0058653F" w:rsidRDefault="00866103" w:rsidP="00A6257D">
            <w:pPr>
              <w:ind w:right="326"/>
              <w:jc w:val="right"/>
              <w:rPr>
                <w:rFonts w:ascii="Arial" w:hAnsi="Arial" w:cs="Arial"/>
                <w:sz w:val="19"/>
                <w:szCs w:val="19"/>
              </w:rPr>
            </w:pPr>
            <w:r w:rsidRPr="0058653F">
              <w:rPr>
                <w:rFonts w:ascii="Arial" w:hAnsi="Arial" w:cs="Arial"/>
                <w:sz w:val="20"/>
                <w:szCs w:val="20"/>
              </w:rPr>
              <w:t>12.5</w:t>
            </w:r>
          </w:p>
        </w:tc>
        <w:tc>
          <w:tcPr>
            <w:tcW w:w="1525" w:type="dxa"/>
            <w:tcBorders>
              <w:top w:val="nil"/>
              <w:left w:val="nil"/>
              <w:right w:val="nil"/>
            </w:tcBorders>
            <w:shd w:val="clear" w:color="auto" w:fill="auto"/>
            <w:noWrap/>
            <w:vAlign w:val="center"/>
            <w:hideMark/>
          </w:tcPr>
          <w:p w14:paraId="2AAA6B67" w14:textId="77777777" w:rsidR="00866103" w:rsidRPr="0058653F" w:rsidRDefault="00866103" w:rsidP="00A6257D">
            <w:pPr>
              <w:ind w:right="326"/>
              <w:jc w:val="right"/>
              <w:rPr>
                <w:rFonts w:ascii="Arial" w:hAnsi="Arial" w:cs="Arial"/>
                <w:sz w:val="19"/>
                <w:szCs w:val="19"/>
              </w:rPr>
            </w:pPr>
            <w:r w:rsidRPr="0058653F">
              <w:rPr>
                <w:rFonts w:ascii="Arial" w:hAnsi="Arial" w:cs="Arial"/>
                <w:sz w:val="20"/>
                <w:szCs w:val="20"/>
              </w:rPr>
              <w:t>9.9</w:t>
            </w:r>
          </w:p>
        </w:tc>
      </w:tr>
      <w:tr w:rsidR="00866103" w:rsidRPr="0058653F" w14:paraId="7FBB52BA" w14:textId="77777777" w:rsidTr="00A6257D">
        <w:trPr>
          <w:cantSplit/>
          <w:trHeight w:val="340"/>
          <w:jc w:val="center"/>
        </w:trPr>
        <w:tc>
          <w:tcPr>
            <w:tcW w:w="2355" w:type="dxa"/>
            <w:tcBorders>
              <w:top w:val="nil"/>
              <w:left w:val="nil"/>
              <w:bottom w:val="single" w:sz="4" w:space="0" w:color="auto"/>
              <w:right w:val="nil"/>
            </w:tcBorders>
            <w:shd w:val="clear" w:color="auto" w:fill="auto"/>
            <w:noWrap/>
            <w:vAlign w:val="center"/>
            <w:hideMark/>
          </w:tcPr>
          <w:p w14:paraId="480F768D" w14:textId="77777777" w:rsidR="00866103" w:rsidRPr="0058653F" w:rsidRDefault="00866103" w:rsidP="00A6257D">
            <w:pPr>
              <w:spacing w:before="120" w:after="60"/>
              <w:ind w:firstLine="318"/>
              <w:rPr>
                <w:rFonts w:ascii="Arial" w:hAnsi="Arial" w:cs="Arial"/>
                <w:sz w:val="20"/>
                <w:szCs w:val="20"/>
                <w:lang w:eastAsia="vi-VN"/>
              </w:rPr>
            </w:pPr>
            <w:r w:rsidRPr="0058653F">
              <w:rPr>
                <w:rFonts w:ascii="Arial" w:hAnsi="Arial" w:cs="Arial"/>
                <w:sz w:val="20"/>
                <w:szCs w:val="20"/>
                <w:lang w:eastAsia="vi-VN"/>
              </w:rPr>
              <w:t xml:space="preserve">Airway </w:t>
            </w:r>
          </w:p>
        </w:tc>
        <w:tc>
          <w:tcPr>
            <w:tcW w:w="1767" w:type="dxa"/>
            <w:tcBorders>
              <w:top w:val="nil"/>
              <w:left w:val="nil"/>
              <w:bottom w:val="single" w:sz="4" w:space="0" w:color="auto"/>
              <w:right w:val="nil"/>
            </w:tcBorders>
            <w:shd w:val="clear" w:color="auto" w:fill="auto"/>
            <w:noWrap/>
            <w:vAlign w:val="center"/>
            <w:hideMark/>
          </w:tcPr>
          <w:p w14:paraId="1443E2CE" w14:textId="77777777" w:rsidR="00866103" w:rsidRPr="0058653F" w:rsidRDefault="00866103" w:rsidP="00A6257D">
            <w:pPr>
              <w:ind w:right="507"/>
              <w:jc w:val="right"/>
              <w:rPr>
                <w:rFonts w:ascii="Arial" w:hAnsi="Arial" w:cs="Arial"/>
                <w:sz w:val="19"/>
                <w:szCs w:val="19"/>
              </w:rPr>
            </w:pPr>
            <w:r w:rsidRPr="0058653F">
              <w:rPr>
                <w:rFonts w:ascii="Arial" w:hAnsi="Arial" w:cs="Arial"/>
                <w:sz w:val="20"/>
                <w:szCs w:val="20"/>
              </w:rPr>
              <w:t>0.2</w:t>
            </w:r>
          </w:p>
        </w:tc>
        <w:tc>
          <w:tcPr>
            <w:tcW w:w="1638" w:type="dxa"/>
            <w:tcBorders>
              <w:top w:val="nil"/>
              <w:left w:val="nil"/>
              <w:bottom w:val="single" w:sz="4" w:space="0" w:color="auto"/>
              <w:right w:val="nil"/>
            </w:tcBorders>
            <w:shd w:val="clear" w:color="auto" w:fill="auto"/>
            <w:noWrap/>
            <w:vAlign w:val="center"/>
            <w:hideMark/>
          </w:tcPr>
          <w:p w14:paraId="0B60BBAD" w14:textId="77777777" w:rsidR="00866103" w:rsidRPr="0058653F" w:rsidRDefault="00866103" w:rsidP="00A6257D">
            <w:pPr>
              <w:ind w:right="507"/>
              <w:jc w:val="right"/>
              <w:rPr>
                <w:rFonts w:ascii="Arial" w:hAnsi="Arial" w:cs="Arial"/>
                <w:sz w:val="19"/>
                <w:szCs w:val="19"/>
              </w:rPr>
            </w:pPr>
            <w:r w:rsidRPr="0058653F">
              <w:rPr>
                <w:rFonts w:ascii="Arial" w:hAnsi="Arial" w:cs="Arial"/>
                <w:sz w:val="20"/>
                <w:szCs w:val="20"/>
              </w:rPr>
              <w:t>5.3</w:t>
            </w:r>
          </w:p>
        </w:tc>
        <w:tc>
          <w:tcPr>
            <w:tcW w:w="1499" w:type="dxa"/>
            <w:tcBorders>
              <w:top w:val="nil"/>
              <w:left w:val="nil"/>
              <w:bottom w:val="single" w:sz="4" w:space="0" w:color="auto"/>
              <w:right w:val="nil"/>
            </w:tcBorders>
            <w:shd w:val="clear" w:color="auto" w:fill="auto"/>
            <w:noWrap/>
            <w:vAlign w:val="center"/>
            <w:hideMark/>
          </w:tcPr>
          <w:p w14:paraId="190C903A" w14:textId="77777777" w:rsidR="00866103" w:rsidRPr="0058653F" w:rsidRDefault="00866103" w:rsidP="00A6257D">
            <w:pPr>
              <w:ind w:right="326"/>
              <w:jc w:val="right"/>
              <w:rPr>
                <w:rFonts w:ascii="Arial" w:hAnsi="Arial" w:cs="Arial"/>
                <w:sz w:val="19"/>
                <w:szCs w:val="19"/>
              </w:rPr>
            </w:pPr>
            <w:r w:rsidRPr="0058653F">
              <w:rPr>
                <w:rFonts w:ascii="Arial" w:hAnsi="Arial" w:cs="Arial"/>
                <w:sz w:val="20"/>
                <w:szCs w:val="20"/>
              </w:rPr>
              <w:t>3.9</w:t>
            </w:r>
          </w:p>
        </w:tc>
        <w:tc>
          <w:tcPr>
            <w:tcW w:w="1525" w:type="dxa"/>
            <w:tcBorders>
              <w:top w:val="nil"/>
              <w:left w:val="nil"/>
              <w:bottom w:val="single" w:sz="4" w:space="0" w:color="auto"/>
              <w:right w:val="nil"/>
            </w:tcBorders>
            <w:shd w:val="clear" w:color="auto" w:fill="auto"/>
            <w:noWrap/>
            <w:vAlign w:val="center"/>
            <w:hideMark/>
          </w:tcPr>
          <w:p w14:paraId="1205B347" w14:textId="77777777" w:rsidR="00866103" w:rsidRPr="0058653F" w:rsidRDefault="00866103" w:rsidP="00A6257D">
            <w:pPr>
              <w:ind w:right="326"/>
              <w:jc w:val="right"/>
              <w:rPr>
                <w:rFonts w:ascii="Arial" w:hAnsi="Arial" w:cs="Arial"/>
                <w:sz w:val="19"/>
                <w:szCs w:val="19"/>
              </w:rPr>
            </w:pPr>
            <w:r w:rsidRPr="0058653F">
              <w:rPr>
                <w:rFonts w:ascii="Arial" w:hAnsi="Arial" w:cs="Arial"/>
                <w:sz w:val="20"/>
                <w:szCs w:val="20"/>
              </w:rPr>
              <w:t>37.2</w:t>
            </w:r>
          </w:p>
        </w:tc>
      </w:tr>
    </w:tbl>
    <w:p w14:paraId="5061A2A7" w14:textId="77777777" w:rsidR="00866103" w:rsidRPr="0058653F" w:rsidRDefault="00866103" w:rsidP="00866103">
      <w:pPr>
        <w:spacing w:after="120"/>
        <w:jc w:val="center"/>
        <w:rPr>
          <w:rFonts w:ascii="Arial" w:hAnsi="Arial" w:cs="Arial"/>
          <w:b/>
          <w:bCs/>
          <w:sz w:val="2"/>
          <w:szCs w:val="24"/>
          <w:lang w:val="fr-FR"/>
        </w:rPr>
      </w:pPr>
    </w:p>
    <w:p w14:paraId="4CA9CEE3" w14:textId="77777777" w:rsidR="00866103" w:rsidRPr="0058653F" w:rsidRDefault="00866103" w:rsidP="00866103">
      <w:pPr>
        <w:pStyle w:val="NormalWeb"/>
        <w:shd w:val="clear" w:color="auto" w:fill="FFFFFF"/>
        <w:tabs>
          <w:tab w:val="left" w:pos="6540"/>
        </w:tabs>
        <w:spacing w:before="0" w:beforeAutospacing="0" w:after="0" w:afterAutospacing="0"/>
        <w:rPr>
          <w:b/>
          <w:bCs/>
          <w:sz w:val="2"/>
          <w:szCs w:val="28"/>
          <w:lang w:val="pt-BR"/>
        </w:rPr>
      </w:pPr>
    </w:p>
    <w:p w14:paraId="2972BBB9" w14:textId="77777777" w:rsidR="00866103" w:rsidRPr="0058653F" w:rsidRDefault="00866103" w:rsidP="00866103">
      <w:pPr>
        <w:spacing w:after="40" w:line="288" w:lineRule="auto"/>
        <w:ind w:firstLine="567"/>
        <w:jc w:val="both"/>
        <w:rPr>
          <w:b/>
          <w:bCs/>
          <w:i/>
        </w:rPr>
      </w:pPr>
      <w:r w:rsidRPr="0058653F">
        <w:rPr>
          <w:b/>
          <w:bCs/>
          <w:i/>
          <w:iCs/>
          <w:lang w:val="pt-BR"/>
        </w:rPr>
        <w:t xml:space="preserve">đ) </w:t>
      </w:r>
      <w:r w:rsidRPr="0058653F">
        <w:rPr>
          <w:rFonts w:ascii="Times New Roman Bold Italic" w:hAnsi="Times New Roman Bold Italic"/>
          <w:b/>
          <w:i/>
          <w:iCs/>
          <w:lang w:val="fr-FR"/>
        </w:rPr>
        <w:t>International visitors to Viet Nam</w:t>
      </w:r>
      <w:r w:rsidRPr="0058653F">
        <w:rPr>
          <w:rStyle w:val="FootnoteReference"/>
          <w:rFonts w:ascii="Times New Roman Bold Italic" w:hAnsi="Times New Roman Bold Italic"/>
          <w:b/>
          <w:i/>
          <w:iCs/>
        </w:rPr>
        <w:footnoteReference w:id="19"/>
      </w:r>
    </w:p>
    <w:p w14:paraId="31987935" w14:textId="77777777" w:rsidR="00866103" w:rsidRPr="0058653F" w:rsidRDefault="00866103" w:rsidP="00866103">
      <w:pPr>
        <w:shd w:val="clear" w:color="auto" w:fill="FFFFFF"/>
        <w:spacing w:before="120" w:after="120"/>
        <w:ind w:firstLine="567"/>
        <w:jc w:val="both"/>
        <w:rPr>
          <w:i/>
          <w:iCs/>
          <w:lang w:val="fr-FR"/>
        </w:rPr>
      </w:pPr>
      <w:r w:rsidRPr="0058653F">
        <w:rPr>
          <w:i/>
          <w:iCs/>
          <w:lang w:val="fr-FR"/>
        </w:rPr>
        <w:t>International visitors to Viet Nam</w:t>
      </w:r>
      <w:r w:rsidRPr="0058653F">
        <w:rPr>
          <w:rStyle w:val="FootnoteReference"/>
          <w:i/>
          <w:iCs/>
        </w:rPr>
        <w:footnoteReference w:id="20"/>
      </w:r>
      <w:r w:rsidRPr="0058653F">
        <w:rPr>
          <w:i/>
          <w:iCs/>
          <w:lang w:val="fr-FR"/>
        </w:rPr>
        <w:t xml:space="preserve"> in August reached over 1.2 million arrivals, up 17.2 % compared to the previous month and 2.5 times higher than the same period last year. In 8 months of 2023, international visitors to our country reached 7.8 million arrivals, 5.4 times higher than the same period last year but still equal to 69.2% compared to the same period in 2019 - the year without the Covid-19.</w:t>
      </w:r>
    </w:p>
    <w:p w14:paraId="416EA74B" w14:textId="075D12AC" w:rsidR="00866103" w:rsidRPr="0058653F" w:rsidRDefault="00866103" w:rsidP="00866103">
      <w:pPr>
        <w:shd w:val="clear" w:color="auto" w:fill="FFFFFF"/>
        <w:spacing w:before="120" w:after="120"/>
        <w:ind w:firstLine="567"/>
        <w:jc w:val="both"/>
        <w:rPr>
          <w:lang w:val="fr-FR"/>
        </w:rPr>
      </w:pPr>
      <w:r w:rsidRPr="0058653F">
        <w:rPr>
          <w:lang w:val="fr-FR"/>
        </w:rPr>
        <w:t xml:space="preserve">Out of a total of more than 7.8 million international arrivals to Viet Nam in 8 months of this year, arrivals by air reached 6.9 million arrivals, accounting for 87.6% of international arrivals to Viet Nam and 5.4 times higher than the same period last year; by road reached </w:t>
      </w:r>
      <w:r w:rsidRPr="0058653F">
        <w:rPr>
          <w:bCs/>
          <w:lang w:val="pt-BR" w:eastAsia="en-GB"/>
        </w:rPr>
        <w:t>909</w:t>
      </w:r>
      <w:r w:rsidR="00544745">
        <w:rPr>
          <w:bCs/>
          <w:lang w:val="pt-BR" w:eastAsia="en-GB"/>
        </w:rPr>
        <w:t>.</w:t>
      </w:r>
      <w:r w:rsidRPr="0058653F">
        <w:rPr>
          <w:bCs/>
          <w:lang w:val="pt-BR" w:eastAsia="en-GB"/>
        </w:rPr>
        <w:t xml:space="preserve">7 </w:t>
      </w:r>
      <w:r w:rsidRPr="0058653F">
        <w:rPr>
          <w:lang w:val="fr-FR"/>
        </w:rPr>
        <w:t xml:space="preserve">thousand arrivals, accounting for 11.6% and 5.4 times higher; by sea reached </w:t>
      </w:r>
      <w:r w:rsidRPr="0058653F">
        <w:rPr>
          <w:bCs/>
          <w:lang w:val="pt-BR" w:eastAsia="en-GB"/>
        </w:rPr>
        <w:t>59</w:t>
      </w:r>
      <w:r w:rsidR="00544745">
        <w:rPr>
          <w:bCs/>
          <w:lang w:val="pt-BR" w:eastAsia="en-GB"/>
        </w:rPr>
        <w:t>.</w:t>
      </w:r>
      <w:r w:rsidRPr="0058653F">
        <w:rPr>
          <w:bCs/>
          <w:lang w:val="pt-BR" w:eastAsia="en-GB"/>
        </w:rPr>
        <w:t xml:space="preserve">7 </w:t>
      </w:r>
      <w:r w:rsidRPr="0058653F">
        <w:rPr>
          <w:lang w:val="fr-FR"/>
        </w:rPr>
        <w:t xml:space="preserve">thousand arrivals, accounting for 0.8% and </w:t>
      </w:r>
      <w:r w:rsidRPr="0058653F">
        <w:rPr>
          <w:bCs/>
          <w:lang w:val="pt-BR" w:eastAsia="en-GB"/>
        </w:rPr>
        <w:t>154</w:t>
      </w:r>
      <w:r w:rsidR="00544745">
        <w:rPr>
          <w:bCs/>
          <w:lang w:val="pt-BR" w:eastAsia="en-GB"/>
        </w:rPr>
        <w:t>.</w:t>
      </w:r>
      <w:r w:rsidRPr="0058653F">
        <w:rPr>
          <w:bCs/>
          <w:lang w:val="pt-BR" w:eastAsia="en-GB"/>
        </w:rPr>
        <w:t xml:space="preserve">2 </w:t>
      </w:r>
      <w:r w:rsidRPr="0058653F">
        <w:rPr>
          <w:lang w:val="fr-FR"/>
        </w:rPr>
        <w:t>times higher.</w:t>
      </w:r>
    </w:p>
    <w:p w14:paraId="79EC2F3F" w14:textId="77777777" w:rsidR="00544745" w:rsidRDefault="00866103" w:rsidP="00866103">
      <w:pPr>
        <w:shd w:val="clear" w:color="auto" w:fill="FFFFFF"/>
        <w:spacing w:before="120" w:after="120"/>
        <w:jc w:val="center"/>
        <w:rPr>
          <w:b/>
          <w:color w:val="000000" w:themeColor="text1"/>
          <w:lang w:val="fr-FR"/>
        </w:rPr>
      </w:pPr>
      <w:r w:rsidRPr="0058653F">
        <w:rPr>
          <w:b/>
          <w:color w:val="000000" w:themeColor="text1"/>
          <w:lang w:val="fr-FR"/>
        </w:rPr>
        <w:t xml:space="preserve">Figure 17. International visitors to Viet Nam </w:t>
      </w:r>
    </w:p>
    <w:p w14:paraId="4D14B532" w14:textId="276C94EE" w:rsidR="00866103" w:rsidRPr="0058653F" w:rsidRDefault="00866103" w:rsidP="00866103">
      <w:pPr>
        <w:shd w:val="clear" w:color="auto" w:fill="FFFFFF"/>
        <w:spacing w:before="120" w:after="120"/>
        <w:jc w:val="center"/>
        <w:rPr>
          <w:b/>
          <w:color w:val="000000" w:themeColor="text1"/>
          <w:lang w:val="fr-FR"/>
        </w:rPr>
      </w:pPr>
      <w:r w:rsidRPr="0058653F">
        <w:rPr>
          <w:b/>
          <w:color w:val="000000" w:themeColor="text1"/>
          <w:lang w:val="fr-FR"/>
        </w:rPr>
        <w:t>in 8 months of 2023</w:t>
      </w:r>
      <w:r w:rsidR="00544745">
        <w:rPr>
          <w:b/>
          <w:color w:val="000000" w:themeColor="text1"/>
          <w:lang w:val="fr-FR"/>
        </w:rPr>
        <w:t xml:space="preserve"> </w:t>
      </w:r>
      <w:r w:rsidRPr="0058653F">
        <w:rPr>
          <w:b/>
          <w:color w:val="000000" w:themeColor="text1"/>
          <w:lang w:val="fr-FR"/>
        </w:rPr>
        <w:t>by territories</w:t>
      </w:r>
    </w:p>
    <w:p w14:paraId="7D54CA6F" w14:textId="4D26B540" w:rsidR="009D274D" w:rsidRDefault="009D274D" w:rsidP="009D274D">
      <w:pPr>
        <w:spacing w:before="60" w:after="60" w:line="288" w:lineRule="auto"/>
        <w:rPr>
          <w:noProof/>
          <w:lang w:val="en-GB" w:eastAsia="en-GB"/>
          <w14:ligatures w14:val="standardContextual"/>
        </w:rPr>
      </w:pPr>
    </w:p>
    <w:p w14:paraId="79026E06" w14:textId="4FEB7D6F" w:rsidR="00866103" w:rsidRPr="00552BC7" w:rsidRDefault="00866103" w:rsidP="009D274D">
      <w:pPr>
        <w:spacing w:before="60" w:after="60" w:line="288" w:lineRule="auto"/>
      </w:pPr>
      <w:r w:rsidRPr="0058653F">
        <w:rPr>
          <w:b/>
          <w:bCs/>
          <w:noProof/>
        </w:rPr>
        <w:lastRenderedPageBreak/>
        <w:drawing>
          <wp:inline distT="0" distB="0" distL="0" distR="0" wp14:anchorId="1837ECF5" wp14:editId="348A407B">
            <wp:extent cx="5760085" cy="2885480"/>
            <wp:effectExtent l="0" t="0" r="0" b="0"/>
            <wp:docPr id="1463688968" name="Picture 1463688968" descr="Y:\01 Bao cao thang\2023\Tháng 08\Chuyên viên\Du lich AI\Artboard 1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01 Bao cao thang\2023\Tháng 08\Chuyên viên\Du lich AI\Artboard 1 copy.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085" cy="2885480"/>
                    </a:xfrm>
                    <a:prstGeom prst="rect">
                      <a:avLst/>
                    </a:prstGeom>
                    <a:noFill/>
                    <a:ln>
                      <a:noFill/>
                    </a:ln>
                  </pic:spPr>
                </pic:pic>
              </a:graphicData>
            </a:graphic>
          </wp:inline>
        </w:drawing>
      </w:r>
    </w:p>
    <w:p w14:paraId="3EF04933" w14:textId="77777777" w:rsidR="008B6F3F" w:rsidRDefault="008B6F3F" w:rsidP="009D274D">
      <w:pPr>
        <w:tabs>
          <w:tab w:val="left" w:pos="709"/>
          <w:tab w:val="left" w:pos="1134"/>
        </w:tabs>
        <w:spacing w:after="120" w:line="288" w:lineRule="auto"/>
        <w:ind w:firstLine="567"/>
        <w:jc w:val="both"/>
        <w:rPr>
          <w:b/>
          <w:bCs/>
        </w:rPr>
      </w:pPr>
    </w:p>
    <w:p w14:paraId="746DBC35" w14:textId="30DA3A03" w:rsidR="008B6F3F" w:rsidRDefault="008B6F3F" w:rsidP="009D274D">
      <w:pPr>
        <w:tabs>
          <w:tab w:val="left" w:pos="709"/>
          <w:tab w:val="left" w:pos="1134"/>
        </w:tabs>
        <w:spacing w:after="120" w:line="288" w:lineRule="auto"/>
        <w:ind w:firstLine="567"/>
        <w:jc w:val="both"/>
        <w:rPr>
          <w:b/>
          <w:bCs/>
        </w:rPr>
      </w:pPr>
      <w:r w:rsidRPr="008B6F3F">
        <w:rPr>
          <w:b/>
          <w:bCs/>
        </w:rPr>
        <w:t>7. Certain social situations</w:t>
      </w:r>
    </w:p>
    <w:p w14:paraId="6A0243FC" w14:textId="77777777" w:rsidR="008B6F3F" w:rsidRDefault="008B6F3F" w:rsidP="009D274D">
      <w:pPr>
        <w:tabs>
          <w:tab w:val="left" w:pos="851"/>
        </w:tabs>
        <w:spacing w:after="120" w:line="288" w:lineRule="auto"/>
        <w:ind w:firstLine="567"/>
        <w:jc w:val="both"/>
        <w:rPr>
          <w:b/>
          <w:i/>
        </w:rPr>
      </w:pPr>
      <w:r w:rsidRPr="008B6F3F">
        <w:rPr>
          <w:b/>
          <w:i/>
        </w:rPr>
        <w:t>a) Residential life</w:t>
      </w:r>
    </w:p>
    <w:p w14:paraId="34424A45" w14:textId="3F8EF85D" w:rsidR="00166AD0" w:rsidRPr="001F1D77" w:rsidRDefault="00166AD0" w:rsidP="009E6057">
      <w:pPr>
        <w:shd w:val="clear" w:color="auto" w:fill="FFFFFF"/>
        <w:spacing w:before="120" w:after="120"/>
        <w:ind w:firstLine="567"/>
        <w:jc w:val="both"/>
        <w:rPr>
          <w:bCs/>
          <w:snapToGrid w:val="0"/>
          <w:highlight w:val="yellow"/>
          <w:lang w:val="nl-NL"/>
        </w:rPr>
      </w:pPr>
      <w:r w:rsidRPr="00166AD0">
        <w:rPr>
          <w:lang w:val="fr-FR"/>
        </w:rPr>
        <w:t>According to the survey, the life situation of households in August was quite stable. The proportion of households whose income during the month was assessed to be unchanged and increased compared to the same period last year was 94.2% (a slight decrease of 0.3 percentage points compared to the July 2023 reporting period); The proportion of households assessed to have reduced income and not knowing was 5.8%.</w:t>
      </w:r>
    </w:p>
    <w:p w14:paraId="0F4FDE4A" w14:textId="77777777" w:rsidR="00093CBD" w:rsidRPr="00093CBD" w:rsidRDefault="00093CBD" w:rsidP="00093CBD">
      <w:pPr>
        <w:jc w:val="center"/>
        <w:rPr>
          <w:rFonts w:ascii="Arial" w:hAnsi="Arial" w:cs="Arial"/>
          <w:b/>
          <w:bCs/>
          <w:snapToGrid w:val="0"/>
          <w:sz w:val="24"/>
          <w:szCs w:val="24"/>
          <w:lang w:val="nl-NL"/>
        </w:rPr>
      </w:pPr>
    </w:p>
    <w:p w14:paraId="0372C575" w14:textId="77777777" w:rsidR="00093CBD" w:rsidRDefault="00093CBD" w:rsidP="00093CBD">
      <w:pPr>
        <w:ind w:left="360" w:right="792"/>
        <w:jc w:val="center"/>
        <w:rPr>
          <w:rFonts w:ascii="Arial" w:hAnsi="Arial" w:cs="Arial"/>
          <w:b/>
          <w:bCs/>
          <w:snapToGrid w:val="0"/>
          <w:sz w:val="24"/>
          <w:szCs w:val="24"/>
          <w:lang w:val="nl-NL"/>
        </w:rPr>
      </w:pPr>
      <w:r w:rsidRPr="00093CBD">
        <w:rPr>
          <w:rFonts w:ascii="Arial" w:hAnsi="Arial" w:cs="Arial"/>
          <w:b/>
          <w:bCs/>
          <w:snapToGrid w:val="0"/>
          <w:sz w:val="24"/>
          <w:szCs w:val="24"/>
          <w:lang w:val="nl-NL"/>
        </w:rPr>
        <w:t xml:space="preserve">Figure 18. Percentage of households reporting </w:t>
      </w:r>
    </w:p>
    <w:p w14:paraId="7F31851E" w14:textId="650DD31F" w:rsidR="00093CBD" w:rsidRDefault="00093CBD" w:rsidP="00093CBD">
      <w:pPr>
        <w:ind w:left="360" w:right="792"/>
        <w:jc w:val="center"/>
        <w:rPr>
          <w:rFonts w:ascii="Arial" w:hAnsi="Arial" w:cs="Arial"/>
          <w:b/>
          <w:bCs/>
          <w:snapToGrid w:val="0"/>
          <w:sz w:val="24"/>
          <w:szCs w:val="24"/>
          <w:lang w:val="nl-NL"/>
        </w:rPr>
      </w:pPr>
      <w:r w:rsidRPr="00093CBD">
        <w:rPr>
          <w:rFonts w:ascii="Arial" w:hAnsi="Arial" w:cs="Arial"/>
          <w:b/>
          <w:bCs/>
          <w:snapToGrid w:val="0"/>
          <w:sz w:val="24"/>
          <w:szCs w:val="24"/>
          <w:lang w:val="nl-NL"/>
        </w:rPr>
        <w:t>increased and unchanged income</w:t>
      </w:r>
      <w:r>
        <w:rPr>
          <w:rFonts w:ascii="Arial" w:hAnsi="Arial" w:cs="Arial"/>
          <w:b/>
          <w:bCs/>
          <w:snapToGrid w:val="0"/>
          <w:sz w:val="24"/>
          <w:szCs w:val="24"/>
          <w:lang w:val="nl-NL"/>
        </w:rPr>
        <w:t xml:space="preserve"> </w:t>
      </w:r>
      <w:r w:rsidRPr="00093CBD">
        <w:rPr>
          <w:rFonts w:ascii="Arial" w:hAnsi="Arial" w:cs="Arial"/>
          <w:b/>
          <w:bCs/>
          <w:snapToGrid w:val="0"/>
          <w:sz w:val="24"/>
          <w:szCs w:val="24"/>
          <w:lang w:val="nl-NL"/>
        </w:rPr>
        <w:t xml:space="preserve">months of 2023 </w:t>
      </w:r>
    </w:p>
    <w:p w14:paraId="2A0C72B3" w14:textId="05934E5A" w:rsidR="009D274D" w:rsidRPr="00264E47" w:rsidRDefault="00093CBD" w:rsidP="00093CBD">
      <w:pPr>
        <w:ind w:left="360" w:right="792"/>
        <w:jc w:val="center"/>
        <w:rPr>
          <w:noProof/>
          <w:highlight w:val="yellow"/>
          <w:lang w:val="nl-NL"/>
        </w:rPr>
      </w:pPr>
      <w:r w:rsidRPr="00093CBD">
        <w:rPr>
          <w:rFonts w:ascii="Arial" w:hAnsi="Arial" w:cs="Arial"/>
          <w:b/>
          <w:bCs/>
          <w:snapToGrid w:val="0"/>
          <w:sz w:val="24"/>
          <w:szCs w:val="24"/>
          <w:lang w:val="nl-NL"/>
        </w:rPr>
        <w:t>compared to the same period last year</w:t>
      </w:r>
    </w:p>
    <w:p w14:paraId="3A99119F" w14:textId="405C3C07" w:rsidR="009D274D" w:rsidRPr="001F1D77" w:rsidRDefault="00093CBD" w:rsidP="009D274D">
      <w:pPr>
        <w:jc w:val="center"/>
        <w:rPr>
          <w:highlight w:val="yellow"/>
        </w:rPr>
      </w:pPr>
      <w:r>
        <w:rPr>
          <w:noProof/>
        </w:rPr>
        <w:drawing>
          <wp:inline distT="0" distB="0" distL="0" distR="0" wp14:anchorId="4C067BB4" wp14:editId="2F48140B">
            <wp:extent cx="5760720" cy="2205355"/>
            <wp:effectExtent l="0" t="0" r="0" b="4445"/>
            <wp:docPr id="840508613"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508613" name="Picture 1" descr="A graph with numbers and line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2205355"/>
                    </a:xfrm>
                    <a:prstGeom prst="rect">
                      <a:avLst/>
                    </a:prstGeom>
                    <a:noFill/>
                    <a:ln>
                      <a:noFill/>
                    </a:ln>
                  </pic:spPr>
                </pic:pic>
              </a:graphicData>
            </a:graphic>
          </wp:inline>
        </w:drawing>
      </w:r>
    </w:p>
    <w:p w14:paraId="3577E83A" w14:textId="77777777" w:rsidR="00A21D95" w:rsidRDefault="00A21D95" w:rsidP="00C315FF">
      <w:pPr>
        <w:tabs>
          <w:tab w:val="left" w:pos="851"/>
        </w:tabs>
        <w:spacing w:after="100" w:line="259" w:lineRule="auto"/>
        <w:ind w:firstLine="567"/>
        <w:jc w:val="both"/>
        <w:rPr>
          <w:rStyle w:val="fontstyle01"/>
          <w:rFonts w:eastAsia="Calibri"/>
          <w:bCs/>
          <w:color w:val="auto"/>
          <w:highlight w:val="yellow"/>
          <w:lang w:val="nl-NL"/>
        </w:rPr>
      </w:pPr>
    </w:p>
    <w:p w14:paraId="215C6009" w14:textId="77777777" w:rsidR="00E510C6" w:rsidRDefault="00E510C6" w:rsidP="00C315FF">
      <w:pPr>
        <w:spacing w:after="100" w:line="259" w:lineRule="auto"/>
        <w:ind w:firstLine="567"/>
        <w:jc w:val="both"/>
        <w:rPr>
          <w:rStyle w:val="fontstyle01"/>
          <w:rFonts w:eastAsia="Calibri"/>
          <w:bCs/>
          <w:color w:val="auto"/>
          <w:lang w:val="nl-NL"/>
        </w:rPr>
      </w:pPr>
      <w:r w:rsidRPr="00E510C6">
        <w:rPr>
          <w:rStyle w:val="fontstyle01"/>
          <w:rFonts w:eastAsia="Calibri"/>
          <w:bCs/>
          <w:color w:val="auto"/>
          <w:lang w:val="nl-NL"/>
        </w:rPr>
        <w:t xml:space="preserve">The main reasons for reduced income assessed by households were: 37.8% of households with a member who lost their job/temporarily quit their job; 22.9% of households assessed that input costs for their production and business activities </w:t>
      </w:r>
      <w:r w:rsidRPr="00E510C6">
        <w:rPr>
          <w:rStyle w:val="fontstyle01"/>
          <w:rFonts w:eastAsia="Calibri"/>
          <w:bCs/>
          <w:color w:val="auto"/>
          <w:lang w:val="nl-NL"/>
        </w:rPr>
        <w:lastRenderedPageBreak/>
        <w:t>increased, and 21.9% of households assessed that the selling price of products from their production and business activities decreased.</w:t>
      </w:r>
    </w:p>
    <w:p w14:paraId="6402D8F8" w14:textId="77777777" w:rsidR="00AF36A8" w:rsidRDefault="00AF36A8" w:rsidP="00C315FF">
      <w:pPr>
        <w:tabs>
          <w:tab w:val="left" w:pos="851"/>
        </w:tabs>
        <w:spacing w:after="100" w:line="259" w:lineRule="auto"/>
        <w:ind w:firstLine="567"/>
        <w:jc w:val="both"/>
        <w:rPr>
          <w:bCs/>
          <w:snapToGrid w:val="0"/>
          <w:lang w:val="nl-NL"/>
        </w:rPr>
      </w:pPr>
      <w:r w:rsidRPr="00AF36A8">
        <w:rPr>
          <w:bCs/>
          <w:snapToGrid w:val="0"/>
          <w:lang w:val="nl-NL"/>
        </w:rPr>
        <w:t>Regarding the impact of negative events on life in the 8 months of 2023, households assess that: 30.1% of households were suffering from the effects of rising prices of goods and services; 5.3% of households were negatively affected by epidemics on humans and 2% of households were negatively affected by epidemics on livestock and crops.</w:t>
      </w:r>
    </w:p>
    <w:p w14:paraId="0F8991D4" w14:textId="77777777" w:rsidR="00E02A46" w:rsidRDefault="00E02A46" w:rsidP="00C315FF">
      <w:pPr>
        <w:tabs>
          <w:tab w:val="left" w:pos="851"/>
        </w:tabs>
        <w:spacing w:after="100" w:line="259" w:lineRule="auto"/>
        <w:ind w:firstLine="567"/>
        <w:jc w:val="both"/>
        <w:rPr>
          <w:bCs/>
          <w:snapToGrid w:val="0"/>
          <w:spacing w:val="4"/>
          <w:lang w:val="nl-NL"/>
        </w:rPr>
      </w:pPr>
      <w:r w:rsidRPr="00E02A46">
        <w:rPr>
          <w:bCs/>
          <w:snapToGrid w:val="0"/>
          <w:spacing w:val="4"/>
          <w:lang w:val="nl-NL"/>
        </w:rPr>
        <w:t>In the 8 months of 2023, 9.9% of interviewed households received help from various support sources. Of which, the proportion of households receiving assistance from relatives was 6.5%; from local programs and policies was 3.4%; from general national programs and policies was 3.1%; from charitable activities of other organizations and individuals was 1.6% and 0.02% from other sources.</w:t>
      </w:r>
    </w:p>
    <w:p w14:paraId="57CF89A9" w14:textId="77777777" w:rsidR="000C4093" w:rsidRDefault="000C4093" w:rsidP="00C315FF">
      <w:pPr>
        <w:spacing w:after="100" w:line="259" w:lineRule="auto"/>
        <w:ind w:firstLine="567"/>
        <w:jc w:val="both"/>
        <w:rPr>
          <w:iCs/>
          <w:snapToGrid w:val="0"/>
          <w:spacing w:val="4"/>
          <w:lang w:val="nl-NL"/>
        </w:rPr>
      </w:pPr>
      <w:r w:rsidRPr="000C4093">
        <w:rPr>
          <w:iCs/>
          <w:snapToGrid w:val="0"/>
          <w:spacing w:val="4"/>
          <w:lang w:val="nl-NL"/>
        </w:rPr>
        <w:t>Social security work is always paid attention to by all levels and sectors from central to local levels. The Government issued Decree No. 55/2023/ND-CP dated July 21, 2023, amending and supplementing several articles of Decree No. 75/2021/ND-CP dated July 24, 2021 regulating subsidy levels grants, allowances and preferential regimes for people with meritorious services to the revolution, adjusting the standard level of benefits for people with meritorious services from 1,624 thousand VND/month to 2,055 thousand VND/month, corresponding to an increase of 26.54%. The Ministry of Labor, War Invalids and Social Affairs issued Official Dispatch No. 3001/LDTBXH-TE dated August 3, 2023, directing provinces and centrally-run cities to organize the 2023 Mid-Autumn Festival using the State budget and other agencies. resources of organizations and individuals to visit and give gifts to children, especially children in special circumstances, children from poor households, near-poor households, children from ethnic minority areas, remote areas, Borders, islands, orphans, and children affected by natural disasters and epidemics, ensuring safety, health, practicality, and savings according to the conditions of each locality.</w:t>
      </w:r>
    </w:p>
    <w:p w14:paraId="411F2830" w14:textId="77777777" w:rsidR="00313380" w:rsidRPr="00313380" w:rsidRDefault="00313380" w:rsidP="00313380">
      <w:pPr>
        <w:spacing w:before="80" w:after="80"/>
        <w:ind w:firstLine="720"/>
        <w:jc w:val="both"/>
        <w:rPr>
          <w:b/>
          <w:i/>
          <w:lang w:val="nl-NL"/>
        </w:rPr>
      </w:pPr>
      <w:r w:rsidRPr="00313380">
        <w:rPr>
          <w:b/>
          <w:i/>
          <w:lang w:val="nl-NL"/>
        </w:rPr>
        <w:t>b) Epidemic situation, food poisoning</w:t>
      </w:r>
    </w:p>
    <w:p w14:paraId="1E36FF96" w14:textId="4D3EA175" w:rsidR="00BC6A57" w:rsidRPr="00BC6A57" w:rsidRDefault="00BC6A57" w:rsidP="00BC6A57">
      <w:pPr>
        <w:spacing w:before="80" w:after="80"/>
        <w:ind w:firstLine="720"/>
        <w:jc w:val="both"/>
        <w:rPr>
          <w:spacing w:val="-2"/>
          <w:lang w:val="de-DE"/>
        </w:rPr>
      </w:pPr>
      <w:r w:rsidRPr="00BC6A57">
        <w:rPr>
          <w:spacing w:val="-2"/>
          <w:lang w:val="de-DE"/>
        </w:rPr>
        <w:t>According to a report from the Ministry of Health, in the month (of July 19-August 18, 2023), the whole country had 15,933 cases of dengue fever; 62 cases of viral encephalitis; 19,185 cases of hand, foot, and mouth disease; 43 cases of typhus suspected of measles and 2 cases of meningococcal meningitis. In the eight months of 2023, the whole country has nearly 57.7 thousand cases of dengue fever; 309 cases of viral encephalitis; 52.2 thousand cases of hand, foot, and mouth disease; 209 cases of typhus suspected of measles and 11 cases of meningococcal meningitis.</w:t>
      </w:r>
    </w:p>
    <w:p w14:paraId="3EF7D949" w14:textId="77777777" w:rsidR="00BC6A57" w:rsidRPr="00BC6A57" w:rsidRDefault="00BC6A57" w:rsidP="00BC6A57">
      <w:pPr>
        <w:spacing w:before="80" w:after="80"/>
        <w:ind w:firstLine="720"/>
        <w:jc w:val="both"/>
        <w:rPr>
          <w:spacing w:val="-2"/>
          <w:lang w:val="de-DE"/>
        </w:rPr>
      </w:pPr>
    </w:p>
    <w:p w14:paraId="6F83E652" w14:textId="77777777" w:rsidR="0058793D" w:rsidRDefault="0058793D" w:rsidP="00DB0EA8">
      <w:pPr>
        <w:spacing w:before="80" w:after="80"/>
        <w:ind w:firstLine="720"/>
        <w:jc w:val="both"/>
        <w:rPr>
          <w:lang w:val="de-DE"/>
        </w:rPr>
      </w:pPr>
      <w:r w:rsidRPr="0058793D">
        <w:rPr>
          <w:lang w:val="de-DE"/>
        </w:rPr>
        <w:lastRenderedPageBreak/>
        <w:t>COVID-19 epidemic, From the end of December 2019 to August 28, 2023, there were 694.2 million cases of COVID-19 in the world (more than 6.9 million deaths), and the US was the country with the highest cases and deaths in the world. In Vietnam, localities continue to strengthen epidemic prevention, control, and control, especially at border areas to detect suspected cases of COVID-19, especially those entering the country from abroad, in epidemic areas, or where new variants appear. In August (from July 27 to August 27), the whole country had 969 cases of Covid-19, with no deaths. Since the first case of COVID-19 in Vietnam on January 23, 2020, to August 27, 2023, Vietnam has had more than 11.6 million cases, of which 10.6 million cases have been cured and 43.2 thousand deaths.</w:t>
      </w:r>
    </w:p>
    <w:p w14:paraId="254014E7" w14:textId="283E0CF5" w:rsidR="00DB0EA8" w:rsidRPr="00DB0EA8" w:rsidRDefault="00DB0EA8" w:rsidP="00DB0EA8">
      <w:pPr>
        <w:spacing w:before="80" w:after="80"/>
        <w:ind w:firstLine="720"/>
        <w:jc w:val="both"/>
        <w:rPr>
          <w:bCs/>
          <w:snapToGrid w:val="0"/>
          <w:lang w:val="de-DE"/>
        </w:rPr>
      </w:pPr>
      <w:r w:rsidRPr="00DB0EA8">
        <w:rPr>
          <w:bCs/>
          <w:snapToGrid w:val="0"/>
          <w:lang w:val="de-DE"/>
        </w:rPr>
        <w:t>Vaccination against the COVID-19 epidemic continues to be carried out according to the instructions of the Ministry of Health to ensure the requirements of the Government, the Prime Minister, and the National Steering Committee for COVID-19 epidemic prevention and control. From March 8, 2021, to August 28, 2023, the total number of COVID-19 vaccine doses administered was 266.5 million doses, of which 90.3 million doses were for the first dose; 2nd injection was 85.9 million doses; Additional doses were 14.3 million doses; 1st booster dose was 57.9 million doses; The second booster dose was 17.9 million doses.</w:t>
      </w:r>
    </w:p>
    <w:p w14:paraId="266EBADC" w14:textId="77777777" w:rsidR="00DB0EA8" w:rsidRPr="00DB0EA8" w:rsidRDefault="00DB0EA8" w:rsidP="00DB0EA8">
      <w:pPr>
        <w:spacing w:before="80" w:after="80"/>
        <w:ind w:firstLine="720"/>
        <w:jc w:val="both"/>
        <w:rPr>
          <w:bCs/>
          <w:snapToGrid w:val="0"/>
          <w:lang w:val="de-DE"/>
        </w:rPr>
      </w:pPr>
      <w:r w:rsidRPr="00DB0EA8">
        <w:rPr>
          <w:bCs/>
          <w:snapToGrid w:val="0"/>
          <w:lang w:val="de-DE"/>
        </w:rPr>
        <w:t>The total number of people living with HIV in the country as of August 18, 2023, was 230.3 thousand people, and the number of people dying from HIV/AIDS in the country as of the above time was 113.6 thousand people.</w:t>
      </w:r>
    </w:p>
    <w:p w14:paraId="4A58B3F5" w14:textId="77777777" w:rsidR="00DB0EA8" w:rsidRDefault="00DB0EA8" w:rsidP="00DB0EA8">
      <w:pPr>
        <w:spacing w:before="80" w:after="80"/>
        <w:ind w:firstLine="720"/>
        <w:jc w:val="both"/>
        <w:rPr>
          <w:bCs/>
          <w:snapToGrid w:val="0"/>
          <w:lang w:val="de-DE"/>
        </w:rPr>
      </w:pPr>
      <w:r w:rsidRPr="00DB0EA8">
        <w:rPr>
          <w:bCs/>
          <w:snapToGrid w:val="0"/>
          <w:lang w:val="de-DE"/>
        </w:rPr>
        <w:t>Regarding food poisoning, in August 2023, there were 12 cases with 115 people poisoned. In the eight months of 2023, there were 72 cases nationwide with 975 people being poisoned (12 people died).</w:t>
      </w:r>
    </w:p>
    <w:p w14:paraId="201763CF" w14:textId="77D53B81" w:rsidR="00313380" w:rsidRPr="00313380" w:rsidRDefault="00313380" w:rsidP="00DB0EA8">
      <w:pPr>
        <w:spacing w:before="80" w:after="80"/>
        <w:ind w:firstLine="720"/>
        <w:jc w:val="both"/>
        <w:rPr>
          <w:b/>
          <w:i/>
          <w:lang w:val="de-DE"/>
        </w:rPr>
      </w:pPr>
      <w:r w:rsidRPr="00313380">
        <w:rPr>
          <w:b/>
          <w:i/>
          <w:lang w:val="de-DE"/>
        </w:rPr>
        <w:t>c) Cultural and sports activities</w:t>
      </w:r>
    </w:p>
    <w:p w14:paraId="23D5DF4E" w14:textId="77777777" w:rsidR="00EB1797" w:rsidRDefault="00EB1797" w:rsidP="00C315FF">
      <w:pPr>
        <w:pStyle w:val="Heading1"/>
        <w:shd w:val="clear" w:color="auto" w:fill="FFFFFF"/>
        <w:spacing w:before="0" w:after="100" w:line="259" w:lineRule="auto"/>
        <w:ind w:firstLine="567"/>
        <w:jc w:val="both"/>
        <w:textAlignment w:val="baseline"/>
        <w:rPr>
          <w:rFonts w:ascii="Times New Roman" w:hAnsi="Times New Roman"/>
          <w:b w:val="0"/>
          <w:spacing w:val="-4"/>
          <w:kern w:val="0"/>
          <w:sz w:val="28"/>
          <w:szCs w:val="28"/>
          <w:lang w:val="nl-NL" w:eastAsia="en-US"/>
        </w:rPr>
      </w:pPr>
      <w:r w:rsidRPr="00EB1797">
        <w:rPr>
          <w:rFonts w:ascii="Times New Roman" w:hAnsi="Times New Roman"/>
          <w:b w:val="0"/>
          <w:spacing w:val="-4"/>
          <w:kern w:val="0"/>
          <w:sz w:val="28"/>
          <w:szCs w:val="28"/>
          <w:lang w:val="nl-NL" w:eastAsia="en-US"/>
        </w:rPr>
        <w:t>In August, cultural activities and traditional festivals were held widely in localities across the country, especially cultural exchanges with countries around the world, to promote Vietnamese culture and tourism around the world, creating impressive highlights such as The 19th "Hoi An - Japan Cultural Exchange" in Hoi An city, Quang Nam province on August 6; "Vietnam - India Art Exchange" program in 2023 in Lao Cai on August 12; The 20th Festival of Culture, Sports and Tourism in mountainous districts of Quang Nam province held from August 15-21, 2023.</w:t>
      </w:r>
    </w:p>
    <w:p w14:paraId="1794EF63" w14:textId="387CB91A" w:rsidR="0097134A" w:rsidRDefault="0097134A" w:rsidP="00C315FF">
      <w:pPr>
        <w:pStyle w:val="Heading1"/>
        <w:shd w:val="clear" w:color="auto" w:fill="FFFFFF"/>
        <w:spacing w:before="0" w:after="100" w:line="259" w:lineRule="auto"/>
        <w:ind w:firstLine="567"/>
        <w:jc w:val="both"/>
        <w:textAlignment w:val="baseline"/>
        <w:rPr>
          <w:rFonts w:ascii="Times New Roman" w:hAnsi="Times New Roman"/>
          <w:b w:val="0"/>
          <w:bCs w:val="0"/>
          <w:kern w:val="0"/>
          <w:sz w:val="28"/>
          <w:szCs w:val="28"/>
          <w:lang w:val="nl-NL" w:eastAsia="en-US"/>
        </w:rPr>
      </w:pPr>
      <w:r w:rsidRPr="0097134A">
        <w:rPr>
          <w:rFonts w:ascii="Times New Roman" w:hAnsi="Times New Roman"/>
          <w:b w:val="0"/>
          <w:bCs w:val="0"/>
          <w:kern w:val="0"/>
          <w:sz w:val="28"/>
          <w:szCs w:val="28"/>
          <w:lang w:val="nl-NL" w:eastAsia="en-US"/>
        </w:rPr>
        <w:t xml:space="preserve">The mass sports movement continues to be promoted, fitness and sports movements are widely organized, and some outstanding activities took place during the month such as the National Family badminton and table tennis tournament in 2023 held on August 5 in Da Lat City, Lam Dong province with the participation of more than 500 athletes; Vovinam Youth Tournament and Youth Club Championship of Da Nang City 2023 took place from August 7-9 in Da Nang City with the participation of 154 athletes; The final of the 2023 summer primary and secondary school swimming tournament in Hanoi on August 9, 2023, </w:t>
      </w:r>
      <w:r w:rsidRPr="0097134A">
        <w:rPr>
          <w:rFonts w:ascii="Times New Roman" w:hAnsi="Times New Roman"/>
          <w:b w:val="0"/>
          <w:bCs w:val="0"/>
          <w:kern w:val="0"/>
          <w:sz w:val="28"/>
          <w:szCs w:val="28"/>
          <w:lang w:val="nl-NL" w:eastAsia="en-US"/>
        </w:rPr>
        <w:lastRenderedPageBreak/>
        <w:t>130 athletes participating; running a tournament for students "S-Race 2023" in Lam Dong on August 12, 2023, with the participation of more than 4,800 athletes; "VnExpress Marathon Marvelous Nha Trang" in Khanh Hoa took place from August 11-13, 2023 with the participation of more than 11,000 domestic and international athletes participating...</w:t>
      </w:r>
    </w:p>
    <w:p w14:paraId="1DC3370A" w14:textId="231FD757" w:rsidR="00C11B05" w:rsidRDefault="00C11B05" w:rsidP="00C315FF">
      <w:pPr>
        <w:pStyle w:val="Heading1"/>
        <w:shd w:val="clear" w:color="auto" w:fill="FFFFFF"/>
        <w:spacing w:before="0" w:after="100" w:line="259" w:lineRule="auto"/>
        <w:ind w:firstLine="567"/>
        <w:jc w:val="both"/>
        <w:textAlignment w:val="baseline"/>
        <w:rPr>
          <w:rFonts w:ascii="Times New Roman" w:hAnsi="Times New Roman"/>
          <w:b w:val="0"/>
          <w:bCs w:val="0"/>
          <w:spacing w:val="2"/>
          <w:kern w:val="0"/>
          <w:sz w:val="28"/>
          <w:szCs w:val="28"/>
          <w:lang w:val="nl-NL" w:eastAsia="en-US"/>
        </w:rPr>
      </w:pPr>
      <w:r w:rsidRPr="00C11B05">
        <w:rPr>
          <w:rFonts w:ascii="Times New Roman" w:hAnsi="Times New Roman"/>
          <w:b w:val="0"/>
          <w:bCs w:val="0"/>
          <w:spacing w:val="2"/>
          <w:kern w:val="0"/>
          <w:sz w:val="28"/>
          <w:szCs w:val="28"/>
          <w:lang w:val="nl-NL" w:eastAsia="en-US"/>
        </w:rPr>
        <w:t>Regarding high-performance sports, in August 2023, a number of outstanding events will take place such as Vietnam participating in the 2023 world archery championship in Germany from August 1 to August 6, 2023, with 56 participating teams; World shooting championship takes place from August 14 to September 19, 2023, in Baku, Azerbaijan, the excellent Vietnamese shooting team won a ticket to the 2024 Olympics; Vietnam U23 team won the championship of the 2023 Southeast Asian U23 Football Championship in Rayong city of Thailand from August 17 to August 26, 2023; The international women's volleyball tournament VTV Cup Ferroli 2023 at Lao Cai Provincial Multipurpose Stadium takes place from August 19 to August 26, 2023.</w:t>
      </w:r>
    </w:p>
    <w:p w14:paraId="297CD5FC" w14:textId="49FD8424" w:rsidR="009D274D" w:rsidRPr="006A609E" w:rsidRDefault="00313380" w:rsidP="00C315FF">
      <w:pPr>
        <w:pStyle w:val="Heading1"/>
        <w:shd w:val="clear" w:color="auto" w:fill="FFFFFF"/>
        <w:spacing w:before="0" w:after="100" w:line="259" w:lineRule="auto"/>
        <w:ind w:firstLine="567"/>
        <w:jc w:val="both"/>
        <w:textAlignment w:val="baseline"/>
        <w:rPr>
          <w:rFonts w:ascii="Times New Roman" w:hAnsi="Times New Roman"/>
          <w:i/>
          <w:sz w:val="28"/>
          <w:szCs w:val="28"/>
          <w:lang w:val="nl-NL"/>
        </w:rPr>
      </w:pPr>
      <w:r w:rsidRPr="006A609E">
        <w:rPr>
          <w:rFonts w:ascii="Times New Roman" w:hAnsi="Times New Roman"/>
          <w:i/>
          <w:sz w:val="28"/>
          <w:szCs w:val="28"/>
          <w:lang w:val="nl-NL"/>
        </w:rPr>
        <w:t>d) Traffic accident</w:t>
      </w:r>
      <w:r w:rsidR="009D274D" w:rsidRPr="006A609E">
        <w:rPr>
          <w:rFonts w:ascii="Times New Roman" w:hAnsi="Times New Roman"/>
          <w:i/>
          <w:sz w:val="28"/>
          <w:szCs w:val="28"/>
          <w:vertAlign w:val="superscript"/>
        </w:rPr>
        <w:footnoteReference w:id="21"/>
      </w:r>
    </w:p>
    <w:p w14:paraId="58A08300" w14:textId="77777777" w:rsidR="00C9132A" w:rsidRDefault="00C9132A" w:rsidP="00C315FF">
      <w:pPr>
        <w:pStyle w:val="Normal11"/>
        <w:spacing w:before="0" w:beforeAutospacing="0" w:afterAutospacing="0" w:line="259" w:lineRule="auto"/>
        <w:ind w:firstLine="567"/>
        <w:jc w:val="both"/>
        <w:rPr>
          <w:rFonts w:ascii="Times New Roman" w:eastAsia="Calibri" w:hAnsi="Times New Roman" w:cs="Times New Roman"/>
          <w:spacing w:val="-4"/>
          <w:sz w:val="28"/>
          <w:szCs w:val="28"/>
          <w:lang w:val="de-DE"/>
        </w:rPr>
      </w:pPr>
      <w:r w:rsidRPr="00C9132A">
        <w:rPr>
          <w:rFonts w:ascii="Times New Roman" w:eastAsia="Calibri" w:hAnsi="Times New Roman" w:cs="Times New Roman"/>
          <w:spacing w:val="-4"/>
          <w:sz w:val="28"/>
          <w:szCs w:val="28"/>
          <w:lang w:val="de-DE"/>
        </w:rPr>
        <w:t>During the month (from July 15 to August 14, 2023), there were 1,179 traffic accidents nationwide, including 877 traffic accidents of less serious or more, and 302 traffic collisions, killing 696 people, injuring 472 people, and 336 people with minor injuries. Compared to the previous month, the number of traffic accidents increased by 23.1% (the number of traffic accidents from less serious or more increased by 24.8% and the number of traffic collisions increased by 18.4%); The number of deaths increased by 23.6%; The number of injured people increased by 28.3% and the number of people with minor injuries increased by 20.9%. Compared to the same period last year, the number of traffic accidents in August increased by 23.8% (the number of traffic accidents from less serious or more increased by 35.5% and the number of traffic collisions decreased by 1%); The number of deaths increased by 41.8%; The number of injured people increased by 26.9% and the number of people with minor injuries increased by 2.1%.</w:t>
      </w:r>
    </w:p>
    <w:p w14:paraId="4FEE59C2" w14:textId="6ED7673D" w:rsidR="00D57605" w:rsidRDefault="00D57605" w:rsidP="00C315FF">
      <w:pPr>
        <w:pStyle w:val="Normal11"/>
        <w:spacing w:before="0" w:beforeAutospacing="0" w:afterAutospacing="0" w:line="259" w:lineRule="auto"/>
        <w:ind w:firstLine="567"/>
        <w:jc w:val="both"/>
        <w:rPr>
          <w:rFonts w:ascii="Times New Roman" w:eastAsia="Calibri" w:hAnsi="Times New Roman" w:cs="Times New Roman"/>
          <w:spacing w:val="-4"/>
          <w:sz w:val="28"/>
          <w:szCs w:val="28"/>
          <w:lang w:val="de-DE"/>
        </w:rPr>
      </w:pPr>
      <w:r w:rsidRPr="00D57605">
        <w:rPr>
          <w:rFonts w:ascii="Times New Roman" w:eastAsia="Calibri" w:hAnsi="Times New Roman" w:cs="Times New Roman"/>
          <w:spacing w:val="-4"/>
          <w:sz w:val="28"/>
          <w:szCs w:val="28"/>
          <w:lang w:val="de-DE"/>
        </w:rPr>
        <w:t xml:space="preserve">Overall, in the eight months of this year, there were 7,107 traffic accidents nationwide, including 5,183 less serious traffic accidents and 1,924 traffic collisions, killing 4,124 people, 2,849 people injured, and 2,076 people suffered minor injuries. Compared to the same period last year, the number of traffic accidents in the eighth month of this year decreased by 5.1% (the number of traffic accidents from less serious or more decreased by 0.8%; the number of traffic collisions decreased by 15%. %); the number of deaths decreased by 3.6%; The number of injured people increased by 7.3%, and the number of people with minor injuries decreased by 9.8%. On average, every day in 8 months of this year, there were 29 traffic accidents </w:t>
      </w:r>
      <w:r w:rsidRPr="00D57605">
        <w:rPr>
          <w:rFonts w:ascii="Times New Roman" w:eastAsia="Calibri" w:hAnsi="Times New Roman" w:cs="Times New Roman"/>
          <w:spacing w:val="-4"/>
          <w:sz w:val="28"/>
          <w:szCs w:val="28"/>
          <w:lang w:val="de-DE"/>
        </w:rPr>
        <w:lastRenderedPageBreak/>
        <w:t>nationwide, including 21 traffic accidents of less serious or more, and 8 traffic collisions, killing 17 people, 12 people were injured and 9 people suffered minor injuries.</w:t>
      </w:r>
    </w:p>
    <w:p w14:paraId="67E08AC2" w14:textId="47F2FD5B" w:rsidR="009D274D" w:rsidRPr="00767632" w:rsidRDefault="00EA06A4" w:rsidP="00C315FF">
      <w:pPr>
        <w:pStyle w:val="Normal11"/>
        <w:spacing w:before="0" w:beforeAutospacing="0" w:afterAutospacing="0" w:line="259" w:lineRule="auto"/>
        <w:ind w:firstLine="567"/>
        <w:jc w:val="both"/>
        <w:rPr>
          <w:rFonts w:ascii="Times New Roman" w:hAnsi="Times New Roman" w:cs="Times New Roman"/>
          <w:b/>
          <w:i/>
          <w:sz w:val="28"/>
          <w:szCs w:val="28"/>
          <w:lang w:val="pl-PL"/>
        </w:rPr>
      </w:pPr>
      <w:r w:rsidRPr="00767632">
        <w:rPr>
          <w:rFonts w:ascii="Times New Roman" w:hAnsi="Times New Roman" w:cs="Times New Roman"/>
          <w:b/>
          <w:i/>
          <w:sz w:val="28"/>
          <w:szCs w:val="28"/>
          <w:lang w:val="pl-PL"/>
        </w:rPr>
        <w:t>d) Damage caused by natural disasters</w:t>
      </w:r>
      <w:r w:rsidR="009D274D" w:rsidRPr="00767632">
        <w:rPr>
          <w:rStyle w:val="FootnoteReference"/>
          <w:rFonts w:ascii="Times New Roman" w:eastAsia="Calibri" w:hAnsi="Times New Roman" w:cs="Times New Roman"/>
          <w:b/>
          <w:i/>
          <w:sz w:val="28"/>
          <w:szCs w:val="28"/>
          <w:lang w:val="pl-PL"/>
        </w:rPr>
        <w:footnoteReference w:id="22"/>
      </w:r>
    </w:p>
    <w:p w14:paraId="7311A6E4" w14:textId="77777777" w:rsidR="00B41F90" w:rsidRDefault="00B41F90" w:rsidP="00EA06A4">
      <w:pPr>
        <w:spacing w:before="80" w:after="80"/>
        <w:ind w:firstLine="540"/>
        <w:jc w:val="both"/>
        <w:rPr>
          <w:lang w:val="de-DE"/>
        </w:rPr>
      </w:pPr>
      <w:r w:rsidRPr="00B41F90">
        <w:rPr>
          <w:lang w:val="de-DE"/>
        </w:rPr>
        <w:t>Damage caused by natural disasters in August was mainly due to the impact of heavy rains, floods, and landslides, leaving 28 people dead or missing, 39 people injured; 4.2 thousand houses collapsed, swept away and damaged; 49 thousand hectares of rice and 10.6 thousand hectares of crops were damaged; The total value of property damage caused by natural disasters in the month was 1,134.3 billion VND, 6.6 times higher than the same period last year. In total, in the eight months of this year, natural disasters left 79 people dead or missing, and 91 people injured; more than 16.2 thousand houses collapsed and damaged; 16.3 thousand cattle and poultry died; 81.1 thousand hectares of rice and nearly 25 thousand crops were damaged. The total value of property damage was estimated at 2,039.9 billion VND, down 64.8% over the same period in 2022.</w:t>
      </w:r>
    </w:p>
    <w:p w14:paraId="01913BB1" w14:textId="04D4CEE4" w:rsidR="00EA06A4" w:rsidRDefault="00EA06A4" w:rsidP="00EA06A4">
      <w:pPr>
        <w:spacing w:before="80" w:after="80"/>
        <w:ind w:firstLine="540"/>
        <w:jc w:val="both"/>
        <w:rPr>
          <w:b/>
          <w:i/>
        </w:rPr>
      </w:pPr>
      <w:r>
        <w:rPr>
          <w:b/>
          <w:i/>
        </w:rPr>
        <w:t>e) Environmental protection and fire and explosion prevention</w:t>
      </w:r>
    </w:p>
    <w:p w14:paraId="25EBF881" w14:textId="77777777" w:rsidR="00AC73BB" w:rsidRDefault="00AC73BB" w:rsidP="00C315FF">
      <w:pPr>
        <w:tabs>
          <w:tab w:val="left" w:pos="426"/>
          <w:tab w:val="left" w:pos="900"/>
        </w:tabs>
        <w:spacing w:after="100" w:line="259" w:lineRule="auto"/>
        <w:ind w:firstLine="567"/>
        <w:jc w:val="both"/>
        <w:rPr>
          <w:rFonts w:eastAsia="Calibri"/>
          <w:spacing w:val="-2"/>
          <w:lang w:val="de-DE"/>
        </w:rPr>
      </w:pPr>
      <w:r w:rsidRPr="00AC73BB">
        <w:rPr>
          <w:rFonts w:eastAsia="Calibri"/>
          <w:spacing w:val="-2"/>
          <w:lang w:val="de-DE"/>
        </w:rPr>
        <w:t>In August 2023 (from July 17 to August 16, 2023), according to reports from the Department of Natural Resources and Environment, Police of provinces and centrally run cities compiled by the Departments of Statistics, Authorities discovered 970 cases of environmental violations, of which 897 cases were handled with a total fine of more than 21.6 billion VND, down 25% over the previous month and up 4.1% over the same period last year. In the eight months of this year, 12,040 cases of environmental violations were detected, of which 10,704 cases were handled with a total fine of 198.4 billion VND, an increase of 15% over the same period last year.</w:t>
      </w:r>
    </w:p>
    <w:p w14:paraId="7892501F" w14:textId="1365803C" w:rsidR="009D274D" w:rsidRPr="001F1D77" w:rsidRDefault="00AC73BB" w:rsidP="00C315FF">
      <w:pPr>
        <w:tabs>
          <w:tab w:val="left" w:pos="426"/>
          <w:tab w:val="left" w:pos="900"/>
        </w:tabs>
        <w:spacing w:after="100" w:line="259" w:lineRule="auto"/>
        <w:ind w:firstLine="567"/>
        <w:jc w:val="both"/>
        <w:rPr>
          <w:rFonts w:eastAsia="Calibri"/>
          <w:b/>
          <w:i/>
          <w:highlight w:val="yellow"/>
          <w:lang w:val="de-DE"/>
        </w:rPr>
      </w:pPr>
      <w:r w:rsidRPr="00AC73BB">
        <w:rPr>
          <w:rFonts w:eastAsia="Calibri"/>
          <w:lang w:val="de-DE"/>
        </w:rPr>
        <w:t>During the month</w:t>
      </w:r>
      <w:r w:rsidR="009D274D" w:rsidRPr="00AC73BB">
        <w:rPr>
          <w:rStyle w:val="FootnoteReference"/>
          <w:rFonts w:eastAsia="Calibri"/>
          <w:lang w:val="de-DE"/>
        </w:rPr>
        <w:footnoteReference w:id="23"/>
      </w:r>
      <w:r w:rsidR="009D274D" w:rsidRPr="00AC73BB">
        <w:rPr>
          <w:rFonts w:eastAsia="Calibri"/>
          <w:lang w:val="de-DE"/>
        </w:rPr>
        <w:t xml:space="preserve">, </w:t>
      </w:r>
      <w:r w:rsidRPr="00AC73BB">
        <w:rPr>
          <w:rFonts w:eastAsia="Calibri"/>
          <w:lang w:val="de-DE"/>
        </w:rPr>
        <w:t>there were 220 fires and explosions nationwide, killing 9 people and injuring 4 people, with an estimated loss of 91.9 billion VND, 4.2 times higher than last month and 3.1 times higher than the same period last year. In the eight months of this year, there were 1,286 fires and explosions nationwide, killing 69 people and injuring 64 people, with estimated damage of nearly 200.7 billion VND, down 61.5% over the same period last year./.</w:t>
      </w:r>
    </w:p>
    <w:p w14:paraId="13B12E1B" w14:textId="77777777" w:rsidR="00677D50" w:rsidRPr="001F1D77" w:rsidRDefault="00677D50" w:rsidP="00C315FF">
      <w:pPr>
        <w:pStyle w:val="Normal1"/>
        <w:spacing w:before="0" w:beforeAutospacing="0" w:afterAutospacing="0" w:line="259" w:lineRule="auto"/>
        <w:ind w:firstLine="567"/>
        <w:jc w:val="both"/>
        <w:rPr>
          <w:rStyle w:val="normalchar"/>
          <w:rFonts w:ascii="Times New Roman" w:hAnsi="Times New Roman" w:cs="Times New Roman"/>
          <w:b/>
          <w:bCs/>
          <w:i/>
          <w:sz w:val="16"/>
          <w:szCs w:val="28"/>
          <w:highlight w:val="yellow"/>
          <w:lang w:val="nl-NL"/>
        </w:rPr>
      </w:pPr>
    </w:p>
    <w:p w14:paraId="5469C801" w14:textId="77777777" w:rsidR="00677D50" w:rsidRPr="00552BC7" w:rsidRDefault="00677D50" w:rsidP="00677D50">
      <w:pPr>
        <w:pStyle w:val="NormalWeb"/>
        <w:shd w:val="clear" w:color="auto" w:fill="FFFFFF"/>
        <w:tabs>
          <w:tab w:val="left" w:pos="6540"/>
        </w:tabs>
        <w:spacing w:before="40" w:beforeAutospacing="0" w:after="40" w:afterAutospacing="0" w:line="264" w:lineRule="auto"/>
        <w:rPr>
          <w:b/>
          <w:bCs/>
        </w:rPr>
      </w:pPr>
    </w:p>
    <w:p w14:paraId="15B7AFA2" w14:textId="77777777" w:rsidR="001F1D77" w:rsidRDefault="001F1D77" w:rsidP="001F1D77">
      <w:pPr>
        <w:tabs>
          <w:tab w:val="left" w:pos="426"/>
          <w:tab w:val="left" w:pos="900"/>
        </w:tabs>
        <w:spacing w:before="40"/>
        <w:ind w:firstLine="567"/>
        <w:jc w:val="center"/>
        <w:rPr>
          <w:b/>
          <w:bCs/>
          <w:iCs/>
          <w:lang w:val="nl-NL"/>
        </w:rPr>
      </w:pPr>
    </w:p>
    <w:p w14:paraId="06263C5C" w14:textId="77777777" w:rsidR="008B6F3F" w:rsidRDefault="008B6F3F" w:rsidP="008B6F3F">
      <w:pPr>
        <w:tabs>
          <w:tab w:val="left" w:pos="426"/>
          <w:tab w:val="left" w:pos="900"/>
        </w:tabs>
        <w:spacing w:before="40"/>
        <w:ind w:firstLine="567"/>
        <w:jc w:val="center"/>
        <w:rPr>
          <w:b/>
          <w:bCs/>
        </w:rPr>
      </w:pPr>
      <w:r>
        <w:rPr>
          <w:b/>
          <w:bCs/>
          <w:iCs/>
          <w:lang w:val="nl-NL"/>
        </w:rPr>
        <w:t>GENERAL STATISTICS OFFICE</w:t>
      </w:r>
    </w:p>
    <w:p w14:paraId="792ABAA2" w14:textId="77777777" w:rsidR="00222D6D" w:rsidRPr="00552BC7" w:rsidRDefault="00222D6D"/>
    <w:sectPr w:rsidR="00222D6D" w:rsidRPr="00552BC7" w:rsidSect="00552BC7">
      <w:headerReference w:type="default" r:id="rId2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B4695" w14:textId="77777777" w:rsidR="00B05CD3" w:rsidRDefault="00B05CD3" w:rsidP="00677D50">
      <w:r>
        <w:separator/>
      </w:r>
    </w:p>
  </w:endnote>
  <w:endnote w:type="continuationSeparator" w:id="0">
    <w:p w14:paraId="68A9190C" w14:textId="77777777" w:rsidR="00B05CD3" w:rsidRDefault="00B05CD3" w:rsidP="00677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Italic">
    <w:altName w:val="Snell Roundhand"/>
    <w:panose1 w:val="02020503050405090304"/>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font>
  <w:font w:name="Times New Roman Bold Italic">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D0A52" w14:textId="77777777" w:rsidR="00B05CD3" w:rsidRDefault="00B05CD3" w:rsidP="00677D50">
      <w:r>
        <w:separator/>
      </w:r>
    </w:p>
  </w:footnote>
  <w:footnote w:type="continuationSeparator" w:id="0">
    <w:p w14:paraId="36EFFD6A" w14:textId="77777777" w:rsidR="00B05CD3" w:rsidRDefault="00B05CD3" w:rsidP="00677D50">
      <w:r>
        <w:continuationSeparator/>
      </w:r>
    </w:p>
  </w:footnote>
  <w:footnote w:id="1">
    <w:p w14:paraId="4FB9C1B4" w14:textId="77777777" w:rsidR="00901A7D" w:rsidRPr="002C1154" w:rsidRDefault="00901A7D" w:rsidP="00901A7D">
      <w:pPr>
        <w:pStyle w:val="FootnoteText"/>
        <w:spacing w:after="40"/>
        <w:ind w:left="142" w:hanging="142"/>
        <w:jc w:val="both"/>
        <w:rPr>
          <w:lang w:val="en-US"/>
        </w:rPr>
      </w:pPr>
      <w:r w:rsidRPr="008868D9">
        <w:rPr>
          <w:rStyle w:val="FootnoteReference"/>
        </w:rPr>
        <w:footnoteRef/>
      </w:r>
      <w:r w:rsidRPr="008868D9">
        <w:t xml:space="preserve"> </w:t>
      </w:r>
      <w:r>
        <w:rPr>
          <w:rFonts w:eastAsia="Times New Roman"/>
          <w:lang w:val="en-US"/>
        </w:rPr>
        <w:t>O</w:t>
      </w:r>
      <w:r w:rsidRPr="00C362C0">
        <w:rPr>
          <w:rFonts w:eastAsia="Times New Roman"/>
        </w:rPr>
        <w:t xml:space="preserve">ne must: must use certified rice varieties and implement the five reduction: Reduce the amount of seed sown, reduce fertilizer, reduce irrigation water through alternate flooding - dry techniques, reduce the number of times of pesticide use, </w:t>
      </w:r>
      <w:r>
        <w:rPr>
          <w:rFonts w:eastAsia="Times New Roman"/>
        </w:rPr>
        <w:t>reduce post-harvest losses</w:t>
      </w:r>
      <w:r w:rsidRPr="009659EB">
        <w:rPr>
          <w:lang w:val="en-US"/>
        </w:rPr>
        <w:t>.</w:t>
      </w:r>
    </w:p>
  </w:footnote>
  <w:footnote w:id="2">
    <w:p w14:paraId="2448FDDE" w14:textId="77777777" w:rsidR="00901A7D" w:rsidRPr="002C1154" w:rsidRDefault="00901A7D" w:rsidP="00901A7D">
      <w:pPr>
        <w:pStyle w:val="FootnoteText"/>
        <w:spacing w:after="40"/>
        <w:ind w:left="142" w:hanging="142"/>
        <w:jc w:val="both"/>
        <w:rPr>
          <w:lang w:val="en-US"/>
        </w:rPr>
      </w:pPr>
      <w:r w:rsidRPr="008868D9">
        <w:rPr>
          <w:rStyle w:val="FootnoteReference"/>
        </w:rPr>
        <w:footnoteRef/>
      </w:r>
      <w:r w:rsidRPr="008868D9">
        <w:t xml:space="preserve"> </w:t>
      </w:r>
      <w:r w:rsidRPr="00C362C0">
        <w:rPr>
          <w:rFonts w:eastAsia="Times New Roman"/>
          <w:lang w:val="en-US"/>
        </w:rPr>
        <w:t>Reduce the amount of seeds, reduce pesticides and reduce fertilizers but still increase productivity, increase economic efficien</w:t>
      </w:r>
      <w:r>
        <w:rPr>
          <w:rFonts w:eastAsia="Times New Roman"/>
          <w:lang w:val="en-US"/>
        </w:rPr>
        <w:t>cy and increase product quality</w:t>
      </w:r>
      <w:r w:rsidRPr="009659EB">
        <w:rPr>
          <w:lang w:val="en-US"/>
        </w:rPr>
        <w:t>.</w:t>
      </w:r>
    </w:p>
  </w:footnote>
  <w:footnote w:id="3">
    <w:p w14:paraId="1F400192" w14:textId="77777777" w:rsidR="00901A7D" w:rsidRPr="004302EF" w:rsidRDefault="00901A7D" w:rsidP="00901A7D">
      <w:pPr>
        <w:pStyle w:val="FootnoteText"/>
        <w:spacing w:after="40"/>
        <w:ind w:left="198" w:hanging="198"/>
      </w:pPr>
      <w:r w:rsidRPr="004302EF">
        <w:rPr>
          <w:rStyle w:val="FootnoteReference"/>
        </w:rPr>
        <w:footnoteRef/>
      </w:r>
      <w:r w:rsidRPr="004302EF">
        <w:t xml:space="preserve"> According to the Ministry of Agriculture and Rural Development, </w:t>
      </w:r>
      <w:r w:rsidRPr="004302EF">
        <w:rPr>
          <w:lang w:val="en-US"/>
        </w:rPr>
        <w:t xml:space="preserve">as of </w:t>
      </w:r>
      <w:r w:rsidRPr="004302EF">
        <w:t>15/</w:t>
      </w:r>
      <w:r>
        <w:rPr>
          <w:lang w:val="en-US"/>
        </w:rPr>
        <w:t>8</w:t>
      </w:r>
      <w:r w:rsidRPr="004302EF">
        <w:t>/2023.</w:t>
      </w:r>
    </w:p>
  </w:footnote>
  <w:footnote w:id="4">
    <w:p w14:paraId="3DB068B9" w14:textId="77777777" w:rsidR="00264E47" w:rsidRPr="008868D9" w:rsidRDefault="00264E47" w:rsidP="00264E47">
      <w:pPr>
        <w:pStyle w:val="FootnoteText"/>
        <w:spacing w:after="60"/>
        <w:ind w:left="142" w:hanging="142"/>
        <w:jc w:val="both"/>
        <w:rPr>
          <w:lang w:val="en-US"/>
        </w:rPr>
      </w:pPr>
      <w:r w:rsidRPr="008868D9">
        <w:rPr>
          <w:rStyle w:val="FootnoteReference"/>
        </w:rPr>
        <w:footnoteRef/>
      </w:r>
      <w:r w:rsidRPr="008868D9">
        <w:t xml:space="preserve"> </w:t>
      </w:r>
      <w:r w:rsidRPr="008868D9">
        <w:rPr>
          <w:lang w:val="en-US"/>
        </w:rPr>
        <w:t>The rate of increase/decrease of the industrial production index in the 8 months of 2019-2023 compared to the same period last year is: 9.5%, 2.2%; 5.5%; 9.2% and -0.4%.</w:t>
      </w:r>
    </w:p>
  </w:footnote>
  <w:footnote w:id="5">
    <w:p w14:paraId="33AE67B6" w14:textId="77777777" w:rsidR="00264E47" w:rsidRPr="008868D9" w:rsidRDefault="00264E47" w:rsidP="00264E47">
      <w:pPr>
        <w:pStyle w:val="FootnoteText"/>
        <w:spacing w:after="60"/>
        <w:ind w:left="142" w:hanging="142"/>
        <w:jc w:val="both"/>
        <w:rPr>
          <w:spacing w:val="-4"/>
          <w:lang w:val="en-US"/>
        </w:rPr>
      </w:pPr>
      <w:r w:rsidRPr="008868D9">
        <w:rPr>
          <w:rStyle w:val="FootnoteReference"/>
        </w:rPr>
        <w:footnoteRef/>
      </w:r>
      <w:r w:rsidRPr="008868D9">
        <w:t xml:space="preserve"> </w:t>
      </w:r>
      <w:r w:rsidRPr="008868D9">
        <w:rPr>
          <w:lang w:val="en-US"/>
        </w:rPr>
        <w:t>The growth rate of the IIP index in August 2023 compared to the previous month of some large-scale industrial regions are: Hai Phong by 26.4%; Bac Ninh increased by 8.2%; Thai Nguyen increased by 6%; Bac Giang increased by 5.4%; Vinh Phuc increased by 5.3%; Ho Chi Minh City increased by 3.4%; Vinh Long increased by 2.2%; Hai Duong increased by 2.1%; Long An increased by 1.5%; Binh Duong increased 1.1%.</w:t>
      </w:r>
    </w:p>
  </w:footnote>
  <w:footnote w:id="6">
    <w:p w14:paraId="44CD772D" w14:textId="77777777" w:rsidR="00264E47" w:rsidRPr="00487009" w:rsidRDefault="00264E47" w:rsidP="00264E47">
      <w:pPr>
        <w:pStyle w:val="FootnoteText"/>
        <w:spacing w:line="264" w:lineRule="auto"/>
        <w:ind w:left="142" w:hanging="142"/>
        <w:jc w:val="both"/>
        <w:rPr>
          <w:lang w:val="en-US"/>
        </w:rPr>
      </w:pPr>
      <w:r w:rsidRPr="00487009">
        <w:rPr>
          <w:rStyle w:val="FootnoteReference"/>
        </w:rPr>
        <w:footnoteRef/>
      </w:r>
      <w:r w:rsidRPr="00487009">
        <w:t xml:space="preserve">The localities with high production index of the processing and manufacturing industry in </w:t>
      </w:r>
      <w:r w:rsidRPr="00487009">
        <w:rPr>
          <w:lang w:val="en-US"/>
        </w:rPr>
        <w:t xml:space="preserve">the first 8 </w:t>
      </w:r>
      <w:r w:rsidRPr="00487009">
        <w:t xml:space="preserve">months of 2023 </w:t>
      </w:r>
      <w:r w:rsidRPr="00487009">
        <w:rPr>
          <w:lang w:val="en-US"/>
        </w:rPr>
        <w:t xml:space="preserve">compared </w:t>
      </w:r>
      <w:r w:rsidRPr="00487009">
        <w:t xml:space="preserve">with the same period last year are: </w:t>
      </w:r>
      <w:r w:rsidRPr="00487009">
        <w:rPr>
          <w:lang w:val="en-US"/>
        </w:rPr>
        <w:t xml:space="preserve">Bac Giang increased by 16.4%; Phu Tho increased by 15.7%; Nam Dinh increased by 13.8%; Kien Giang increased 13%; Hai Phong increased by 12.1%; Phu Yen increased by 11.8%. </w:t>
      </w:r>
      <w:r w:rsidRPr="00487009">
        <w:t xml:space="preserve">Localities with a high index of electricity production and distribution: </w:t>
      </w:r>
      <w:r w:rsidRPr="00487009">
        <w:rPr>
          <w:lang w:val="en-US"/>
        </w:rPr>
        <w:t>Hau Giang increased by 183.8%; Thai Binh increased by 91%; Tra Vinh increased by 34.7%.</w:t>
      </w:r>
    </w:p>
  </w:footnote>
  <w:footnote w:id="7">
    <w:p w14:paraId="1961CCD2" w14:textId="77777777" w:rsidR="00264E47" w:rsidRPr="008868D9" w:rsidRDefault="00264E47" w:rsidP="00264E47">
      <w:pPr>
        <w:pStyle w:val="FootnoteText"/>
        <w:spacing w:line="264" w:lineRule="auto"/>
        <w:ind w:left="142" w:hanging="142"/>
        <w:jc w:val="both"/>
        <w:rPr>
          <w:color w:val="FF0000"/>
          <w:spacing w:val="-4"/>
          <w:lang w:val="en-GB"/>
        </w:rPr>
      </w:pPr>
      <w:r w:rsidRPr="00487009">
        <w:rPr>
          <w:rStyle w:val="FootnoteReference"/>
        </w:rPr>
        <w:footnoteRef/>
      </w:r>
      <w:r w:rsidRPr="00487009">
        <w:t xml:space="preserve">The localities with </w:t>
      </w:r>
      <w:r>
        <w:t>decreased</w:t>
      </w:r>
      <w:r w:rsidRPr="00487009">
        <w:t xml:space="preserve"> production index of the processing and manufacturing industry in </w:t>
      </w:r>
      <w:r w:rsidRPr="00487009">
        <w:rPr>
          <w:lang w:val="en-US"/>
        </w:rPr>
        <w:t xml:space="preserve">the first 8 </w:t>
      </w:r>
      <w:r w:rsidRPr="00487009">
        <w:t xml:space="preserve">months of 2023 </w:t>
      </w:r>
      <w:r w:rsidRPr="00487009">
        <w:rPr>
          <w:lang w:val="en-US"/>
        </w:rPr>
        <w:t xml:space="preserve">compared </w:t>
      </w:r>
      <w:r w:rsidRPr="00487009">
        <w:t xml:space="preserve">with the same period last year are: </w:t>
      </w:r>
      <w:r w:rsidRPr="00487009">
        <w:rPr>
          <w:lang w:val="en-US"/>
        </w:rPr>
        <w:t>Quang Nam down 32.2%; Bac Ninh decreased by 16.9%; Vinh Long down 14.4%; Soc Trang fell 4.8%</w:t>
      </w:r>
      <w:r w:rsidRPr="00487009">
        <w:t xml:space="preserve">. Localities have the index of electricity production and distribution industry </w:t>
      </w:r>
      <w:r w:rsidRPr="00487009">
        <w:rPr>
          <w:lang w:val="en-US"/>
        </w:rPr>
        <w:t xml:space="preserve">in the first 8 </w:t>
      </w:r>
      <w:r w:rsidRPr="00487009">
        <w:t xml:space="preserve">months of 203 </w:t>
      </w:r>
      <w:r w:rsidRPr="00487009">
        <w:rPr>
          <w:lang w:val="en-US"/>
        </w:rPr>
        <w:t xml:space="preserve">compared </w:t>
      </w:r>
      <w:r w:rsidRPr="00487009">
        <w:t xml:space="preserve">with the same period last year: </w:t>
      </w:r>
      <w:r w:rsidRPr="00487009">
        <w:rPr>
          <w:lang w:val="en-US"/>
        </w:rPr>
        <w:t xml:space="preserve">Lai Chau decreased by 35.2%; Son La decreased by 34.7%; Cao Bang down 33.8%; Dien Bien decreased by 30.4%; Hoa Binh decreased by 26.2%. </w:t>
      </w:r>
      <w:r w:rsidRPr="00487009">
        <w:t xml:space="preserve">Localities with reduced mining industry: </w:t>
      </w:r>
      <w:r w:rsidRPr="00487009">
        <w:rPr>
          <w:lang w:val="en-US"/>
        </w:rPr>
        <w:t>Vinh Long down 79.9%; Ha Giang down 42.2%; Dien Bien decreased by 9.5%; Quang Nam down 4.9%.</w:t>
      </w:r>
    </w:p>
  </w:footnote>
  <w:footnote w:id="8">
    <w:p w14:paraId="58BC1DF7" w14:textId="56BE1CBD" w:rsidR="00B05CD3" w:rsidRPr="00837379" w:rsidRDefault="00B05CD3" w:rsidP="0014448B">
      <w:pPr>
        <w:pStyle w:val="FootnoteText"/>
        <w:ind w:left="142" w:hanging="142"/>
        <w:jc w:val="both"/>
        <w:rPr>
          <w:spacing w:val="-4"/>
        </w:rPr>
      </w:pPr>
      <w:r w:rsidRPr="00837379">
        <w:rPr>
          <w:rStyle w:val="FootnoteReference"/>
        </w:rPr>
        <w:footnoteRef/>
      </w:r>
      <w:r w:rsidRPr="00837379">
        <w:t xml:space="preserve"> </w:t>
      </w:r>
      <w:r w:rsidR="006A34CF" w:rsidRPr="00BA6FF6">
        <w:t>Source: National Enterprise Registration Information System, Business Registration Management Agency, Ministry of Planning and Investment (Received the report on 2</w:t>
      </w:r>
      <w:r w:rsidR="006A34CF">
        <w:rPr>
          <w:lang w:val="vi-VN"/>
        </w:rPr>
        <w:t>4</w:t>
      </w:r>
      <w:r w:rsidR="006A34CF" w:rsidRPr="00BA6FF6">
        <w:t xml:space="preserve">th </w:t>
      </w:r>
      <w:r w:rsidR="0027029B">
        <w:rPr>
          <w:lang w:val="vi-VN"/>
        </w:rPr>
        <w:t>August</w:t>
      </w:r>
      <w:r w:rsidR="006A34CF" w:rsidRPr="00BA6FF6">
        <w:t xml:space="preserve"> 2023)</w:t>
      </w:r>
    </w:p>
  </w:footnote>
  <w:footnote w:id="9">
    <w:p w14:paraId="38008EFE" w14:textId="4E38EDAE" w:rsidR="00DB606A" w:rsidRPr="00CA5470" w:rsidRDefault="00DB606A" w:rsidP="00DB606A">
      <w:pPr>
        <w:pStyle w:val="FootnoteText"/>
      </w:pPr>
      <w:r w:rsidRPr="00CA5470">
        <w:rPr>
          <w:rStyle w:val="FootnoteReference"/>
        </w:rPr>
        <w:footnoteRef/>
      </w:r>
      <w:r>
        <w:rPr>
          <w:lang w:val="en-GB"/>
        </w:rPr>
        <w:t xml:space="preserve"> </w:t>
      </w:r>
      <w:r w:rsidRPr="00CA5470">
        <w:t xml:space="preserve">According to the report of the Foreign Investment Department, Ministry of Planning and Investment, received on </w:t>
      </w:r>
      <w:r>
        <w:rPr>
          <w:lang w:val="en-GB"/>
        </w:rPr>
        <w:t>August 22</w:t>
      </w:r>
      <w:r w:rsidRPr="00CA5470">
        <w:t>, 2023.</w:t>
      </w:r>
    </w:p>
  </w:footnote>
  <w:footnote w:id="10">
    <w:p w14:paraId="07BED30A" w14:textId="03C135C3" w:rsidR="0078304D" w:rsidRPr="00722356" w:rsidRDefault="0078304D" w:rsidP="0078304D">
      <w:pPr>
        <w:pStyle w:val="FootnoteText"/>
        <w:ind w:left="198" w:hanging="198"/>
        <w:jc w:val="both"/>
        <w:rPr>
          <w:lang w:val="vi-VN"/>
        </w:rPr>
      </w:pPr>
      <w:r w:rsidRPr="00F9148F">
        <w:rPr>
          <w:rStyle w:val="FootnoteReference"/>
        </w:rPr>
        <w:footnoteRef/>
      </w:r>
      <w:r w:rsidRPr="00722356">
        <w:rPr>
          <w:lang w:val="vi-VN"/>
        </w:rPr>
        <w:t xml:space="preserve"> </w:t>
      </w:r>
      <w:r w:rsidRPr="007F537F">
        <w:rPr>
          <w:lang w:val="nl-NL"/>
        </w:rPr>
        <w:t xml:space="preserve">Report on the implementation of Resolution No. 01/NQ-CP of the Government in the field of finance - state budget in </w:t>
      </w:r>
      <w:r>
        <w:rPr>
          <w:lang w:val="nl-NL"/>
        </w:rPr>
        <w:t>August</w:t>
      </w:r>
      <w:r w:rsidRPr="007F537F">
        <w:rPr>
          <w:lang w:val="nl-NL"/>
        </w:rPr>
        <w:t xml:space="preserve"> and </w:t>
      </w:r>
      <w:r>
        <w:rPr>
          <w:lang w:val="nl-NL"/>
        </w:rPr>
        <w:t>8</w:t>
      </w:r>
      <w:r w:rsidRPr="007F537F">
        <w:rPr>
          <w:lang w:val="nl-NL"/>
        </w:rPr>
        <w:t xml:space="preserve"> months of 2023 of the Ministry of Finance sent on </w:t>
      </w:r>
      <w:r w:rsidR="00C6170C">
        <w:rPr>
          <w:lang w:val="nl-NL"/>
        </w:rPr>
        <w:t>September</w:t>
      </w:r>
      <w:r w:rsidRPr="007F537F">
        <w:rPr>
          <w:lang w:val="nl-NL"/>
        </w:rPr>
        <w:t xml:space="preserve"> </w:t>
      </w:r>
      <w:r w:rsidR="00C6170C">
        <w:rPr>
          <w:lang w:val="nl-NL"/>
        </w:rPr>
        <w:t>7th</w:t>
      </w:r>
      <w:r w:rsidRPr="007F537F">
        <w:rPr>
          <w:lang w:val="nl-NL"/>
        </w:rPr>
        <w:t>, 2023.</w:t>
      </w:r>
    </w:p>
  </w:footnote>
  <w:footnote w:id="11">
    <w:p w14:paraId="14CBE1E6" w14:textId="77777777" w:rsidR="00514FB3" w:rsidRPr="00F351F4" w:rsidRDefault="00514FB3" w:rsidP="00514FB3">
      <w:pPr>
        <w:pStyle w:val="FootnoteText"/>
        <w:ind w:left="142" w:hanging="142"/>
        <w:jc w:val="both"/>
        <w:rPr>
          <w:lang w:val="en-US"/>
        </w:rPr>
      </w:pPr>
      <w:r>
        <w:rPr>
          <w:rStyle w:val="FootnoteReference"/>
        </w:rPr>
        <w:footnoteRef/>
      </w:r>
      <w:r>
        <w:t xml:space="preserve"> </w:t>
      </w:r>
      <w:r w:rsidRPr="009C5B6D">
        <w:t>The value of export</w:t>
      </w:r>
      <w:r w:rsidRPr="00F7354A">
        <w:t xml:space="preserve"> turnover is calculated at F.O.B price and import turnover is calculated at C.I.F price (including transportation and insurance costs of imported goods). When calculating the economy's trade balance, import and export turnover is calculated according to the F.O.B price.</w:t>
      </w:r>
    </w:p>
  </w:footnote>
  <w:footnote w:id="12">
    <w:p w14:paraId="6CA5F01F" w14:textId="77777777" w:rsidR="00514FB3" w:rsidRPr="00A25D0E" w:rsidRDefault="00514FB3" w:rsidP="00514FB3">
      <w:pPr>
        <w:pStyle w:val="FootnoteText"/>
        <w:ind w:left="142" w:hanging="142"/>
        <w:jc w:val="both"/>
        <w:rPr>
          <w:lang w:val="en-US"/>
        </w:rPr>
      </w:pPr>
      <w:r>
        <w:rPr>
          <w:rStyle w:val="FootnoteReference"/>
        </w:rPr>
        <w:footnoteRef/>
      </w:r>
      <w:r>
        <w:t xml:space="preserve"> </w:t>
      </w:r>
      <w:r w:rsidRPr="002730D8">
        <w:t xml:space="preserve">Estimated total export and import value in </w:t>
      </w:r>
      <w:r>
        <w:t>August</w:t>
      </w:r>
      <w:r w:rsidRPr="002730D8">
        <w:t xml:space="preserve"> 202</w:t>
      </w:r>
      <w:r>
        <w:t>3</w:t>
      </w:r>
      <w:r w:rsidRPr="002730D8">
        <w:t xml:space="preserve"> provided by the General Department of Customs on </w:t>
      </w:r>
      <w:r>
        <w:t>August 28</w:t>
      </w:r>
      <w:r w:rsidRPr="002730D8">
        <w:t>, 202</w:t>
      </w:r>
      <w:r>
        <w:t>3</w:t>
      </w:r>
      <w:r w:rsidRPr="002730D8">
        <w:t xml:space="preserve">. The General Statistics Office estimated the import and export value of key commodities in </w:t>
      </w:r>
      <w:r>
        <w:t>August</w:t>
      </w:r>
      <w:r w:rsidRPr="002730D8">
        <w:t xml:space="preserve"> 202</w:t>
      </w:r>
      <w:r>
        <w:t>3</w:t>
      </w:r>
      <w:r w:rsidRPr="002730D8">
        <w:t xml:space="preserve"> based on preliminary data </w:t>
      </w:r>
      <w:r w:rsidRPr="00ED2F5A">
        <w:t xml:space="preserve">provided by the General Department of Customs </w:t>
      </w:r>
      <w:r w:rsidRPr="002730D8">
        <w:t xml:space="preserve">by </w:t>
      </w:r>
      <w:r>
        <w:t>August</w:t>
      </w:r>
      <w:r w:rsidRPr="002730D8">
        <w:t xml:space="preserve"> </w:t>
      </w:r>
      <w:r>
        <w:t>25</w:t>
      </w:r>
      <w:r w:rsidRPr="002730D8">
        <w:t>, 202</w:t>
      </w:r>
      <w:r>
        <w:t>3</w:t>
      </w:r>
      <w:r w:rsidRPr="002730D8">
        <w:t>.</w:t>
      </w:r>
    </w:p>
  </w:footnote>
  <w:footnote w:id="13">
    <w:p w14:paraId="34F9BE9D" w14:textId="77777777" w:rsidR="00514FB3" w:rsidRPr="009F297E" w:rsidRDefault="00514FB3" w:rsidP="00514FB3">
      <w:pPr>
        <w:pStyle w:val="FootnoteText"/>
        <w:spacing w:before="20" w:after="20"/>
        <w:ind w:left="142" w:hanging="142"/>
        <w:jc w:val="both"/>
        <w:rPr>
          <w:lang w:val="vi-VN"/>
        </w:rPr>
      </w:pPr>
      <w:r w:rsidRPr="00BC5895">
        <w:rPr>
          <w:rStyle w:val="FootnoteReference"/>
        </w:rPr>
        <w:footnoteRef/>
      </w:r>
      <w:r w:rsidRPr="009F297E">
        <w:rPr>
          <w:lang w:val="vi-VN"/>
        </w:rPr>
        <w:t xml:space="preserve"> </w:t>
      </w:r>
      <w:r w:rsidRPr="002730D8">
        <w:rPr>
          <w:lang w:val="vi-VN"/>
        </w:rPr>
        <w:t xml:space="preserve">Total import and export turnover of goods in </w:t>
      </w:r>
      <w:r>
        <w:rPr>
          <w:lang w:val="en-US"/>
        </w:rPr>
        <w:t>8 months</w:t>
      </w:r>
      <w:r w:rsidRPr="002730D8">
        <w:rPr>
          <w:lang w:val="vi-VN"/>
        </w:rPr>
        <w:t xml:space="preserve"> of 202</w:t>
      </w:r>
      <w:r>
        <w:rPr>
          <w:lang w:val="en-US"/>
        </w:rPr>
        <w:t>2</w:t>
      </w:r>
      <w:r w:rsidRPr="002730D8">
        <w:rPr>
          <w:lang w:val="vi-VN"/>
        </w:rPr>
        <w:t xml:space="preserve"> reached </w:t>
      </w:r>
      <w:r>
        <w:rPr>
          <w:lang w:val="en-US"/>
        </w:rPr>
        <w:t>500.7</w:t>
      </w:r>
      <w:r w:rsidRPr="002730D8">
        <w:rPr>
          <w:lang w:val="vi-VN"/>
        </w:rPr>
        <w:t xml:space="preserve"> billion USD, up </w:t>
      </w:r>
      <w:r>
        <w:rPr>
          <w:lang w:val="en-US"/>
        </w:rPr>
        <w:t>16.2</w:t>
      </w:r>
      <w:r w:rsidRPr="002730D8">
        <w:rPr>
          <w:lang w:val="vi-VN"/>
        </w:rPr>
        <w:t xml:space="preserve">% over the same period last year, of which export reached </w:t>
      </w:r>
      <w:r>
        <w:rPr>
          <w:lang w:val="en-US"/>
        </w:rPr>
        <w:t>253</w:t>
      </w:r>
      <w:r w:rsidRPr="002730D8">
        <w:rPr>
          <w:lang w:val="vi-VN"/>
        </w:rPr>
        <w:t xml:space="preserve"> billion USD, up </w:t>
      </w:r>
      <w:r>
        <w:rPr>
          <w:lang w:val="en-US"/>
        </w:rPr>
        <w:t>18.3</w:t>
      </w:r>
      <w:r w:rsidRPr="002730D8">
        <w:rPr>
          <w:lang w:val="vi-VN"/>
        </w:rPr>
        <w:t xml:space="preserve">%; imports reached </w:t>
      </w:r>
      <w:r>
        <w:rPr>
          <w:lang w:val="en-US"/>
        </w:rPr>
        <w:t>247.7</w:t>
      </w:r>
      <w:r w:rsidRPr="002730D8">
        <w:rPr>
          <w:lang w:val="vi-VN"/>
        </w:rPr>
        <w:t xml:space="preserve"> billion USD, up </w:t>
      </w:r>
      <w:r>
        <w:rPr>
          <w:lang w:val="en-US"/>
        </w:rPr>
        <w:t>14</w:t>
      </w:r>
      <w:r w:rsidRPr="002730D8">
        <w:rPr>
          <w:lang w:val="vi-VN"/>
        </w:rPr>
        <w:t>%.</w:t>
      </w:r>
    </w:p>
  </w:footnote>
  <w:footnote w:id="14">
    <w:p w14:paraId="6C124F7F" w14:textId="51347FBF" w:rsidR="00514FB3" w:rsidRPr="0061139D" w:rsidRDefault="00514FB3" w:rsidP="00514FB3">
      <w:pPr>
        <w:pStyle w:val="FootnoteText"/>
        <w:ind w:left="720" w:hanging="720"/>
        <w:jc w:val="both"/>
        <w:rPr>
          <w:lang w:val="vi-VN"/>
        </w:rPr>
      </w:pPr>
      <w:r w:rsidRPr="0061139D">
        <w:rPr>
          <w:rStyle w:val="FootnoteReference"/>
        </w:rPr>
        <w:footnoteRef/>
      </w:r>
      <w:r w:rsidRPr="0061139D">
        <w:rPr>
          <w:lang w:val="vi-VN"/>
        </w:rPr>
        <w:t xml:space="preserve"> </w:t>
      </w:r>
      <w:r w:rsidRPr="0061139D">
        <w:rPr>
          <w:lang w:val="en-US"/>
        </w:rPr>
        <w:t>Ju</w:t>
      </w:r>
      <w:r>
        <w:rPr>
          <w:lang w:val="en-US"/>
        </w:rPr>
        <w:t>ly</w:t>
      </w:r>
      <w:r w:rsidRPr="0061139D">
        <w:rPr>
          <w:lang w:val="en-US"/>
        </w:rPr>
        <w:t xml:space="preserve"> </w:t>
      </w:r>
      <w:r w:rsidR="000C3E5B">
        <w:rPr>
          <w:lang w:val="en-US"/>
        </w:rPr>
        <w:t>wa</w:t>
      </w:r>
      <w:r w:rsidRPr="0061139D">
        <w:rPr>
          <w:lang w:val="en-US"/>
        </w:rPr>
        <w:t>s estimated to have a trade surplus of 2.</w:t>
      </w:r>
      <w:r>
        <w:rPr>
          <w:lang w:val="en-US"/>
        </w:rPr>
        <w:t>15</w:t>
      </w:r>
      <w:r w:rsidRPr="0061139D">
        <w:rPr>
          <w:lang w:val="en-US"/>
        </w:rPr>
        <w:t xml:space="preserve"> billion USD</w:t>
      </w:r>
      <w:r w:rsidRPr="0061139D">
        <w:rPr>
          <w:lang w:val="vi-VN"/>
        </w:rPr>
        <w:t>.</w:t>
      </w:r>
    </w:p>
  </w:footnote>
  <w:footnote w:id="15">
    <w:p w14:paraId="53EC0BC2" w14:textId="77777777" w:rsidR="006E07D7" w:rsidRPr="009C1B73" w:rsidRDefault="006E07D7" w:rsidP="006E07D7">
      <w:pPr>
        <w:pStyle w:val="FootnoteText"/>
        <w:spacing w:after="20"/>
        <w:ind w:left="198" w:hanging="198"/>
        <w:jc w:val="both"/>
        <w:rPr>
          <w:lang w:val="en-US"/>
        </w:rPr>
      </w:pPr>
      <w:r w:rsidRPr="008868D9">
        <w:rPr>
          <w:rStyle w:val="FootnoteReference"/>
        </w:rPr>
        <w:footnoteRef/>
      </w:r>
      <w:r w:rsidRPr="008868D9">
        <w:t xml:space="preserve"> </w:t>
      </w:r>
      <w:r w:rsidRPr="006262D2">
        <w:rPr>
          <w:spacing w:val="-2"/>
          <w:lang w:val="vi-VN"/>
        </w:rPr>
        <w:t>Index of rice group increased by 4.41% (Common rice increased by 4.94%; delicious rice increased by 3.09% and sticky rice increased by 1.24%). Domestic rice prices have risen in line with export prices due to rice export bans imposed by India, Russia, the United Arab Emirates, political conflicts and the impact of El Nino phenomenon that has made the global rice market complex developments. Besides, prices of processed food and other cereals increased such as potato prices up 4.37%; corn increased by 1.81%; vermicelli, rice noodle, rice paper increased by 1.17%; flour by 0.66%; vermicelli increased by 0.65%; instant noodles, noodles, pho, instant porridge increased by 0.31%; cornmeal increased 0.16%.</w:t>
      </w:r>
    </w:p>
  </w:footnote>
  <w:footnote w:id="16">
    <w:p w14:paraId="218BFF53" w14:textId="77777777" w:rsidR="006E07D7" w:rsidRPr="00650247" w:rsidRDefault="006E07D7" w:rsidP="006E07D7">
      <w:pPr>
        <w:pStyle w:val="FootnoteText"/>
        <w:spacing w:after="20"/>
        <w:ind w:left="198" w:hanging="198"/>
        <w:jc w:val="both"/>
        <w:rPr>
          <w:lang w:val="en-US"/>
        </w:rPr>
      </w:pPr>
      <w:r w:rsidRPr="008868D9">
        <w:rPr>
          <w:rStyle w:val="FootnoteReference"/>
        </w:rPr>
        <w:footnoteRef/>
      </w:r>
      <w:r w:rsidRPr="008868D9">
        <w:t xml:space="preserve"> </w:t>
      </w:r>
      <w:r w:rsidRPr="000B5457">
        <w:t>Pork price increased by 0.96% (making the overall CPI increase by 0.03 percentage points); poultry meat price increased by 1.23%; price of fresh seafood increased by 0.04%; price of fish sauce and dipping sauce increased by 0.35%; prices of tea, coffee and cocoa increased by 0.33%; milk, butter, cheese by 0.22%; sugar, honey increased by 0.54%; prices of fresh, dried and processed vegetables increased by 1.52%.</w:t>
      </w:r>
    </w:p>
  </w:footnote>
  <w:footnote w:id="17">
    <w:p w14:paraId="12CED192" w14:textId="77777777" w:rsidR="006E07D7" w:rsidRPr="008868D9" w:rsidRDefault="006E07D7" w:rsidP="006E07D7">
      <w:pPr>
        <w:pStyle w:val="FootnoteText"/>
        <w:spacing w:after="20"/>
        <w:ind w:left="198" w:hanging="198"/>
        <w:jc w:val="both"/>
        <w:rPr>
          <w:lang w:val="vi-VN"/>
        </w:rPr>
      </w:pPr>
      <w:r w:rsidRPr="008868D9">
        <w:rPr>
          <w:rStyle w:val="FootnoteReference"/>
        </w:rPr>
        <w:footnoteRef/>
      </w:r>
      <w:r w:rsidRPr="008868D9">
        <w:t xml:space="preserve"> </w:t>
      </w:r>
      <w:r w:rsidRPr="000B5457">
        <w:rPr>
          <w:lang w:val="en-US"/>
        </w:rPr>
        <w:t>Food price index for out-of-home meals increased by 0.54% over the previous month; out-of-home drinks increased by 0.24% and fast food to take away increased by 0.21%.</w:t>
      </w:r>
    </w:p>
  </w:footnote>
  <w:footnote w:id="18">
    <w:p w14:paraId="234A8D48" w14:textId="77777777" w:rsidR="006E07D7" w:rsidRPr="008868D9" w:rsidRDefault="006E07D7" w:rsidP="006E07D7">
      <w:pPr>
        <w:pStyle w:val="FootnoteText"/>
        <w:ind w:left="198" w:hanging="198"/>
        <w:jc w:val="both"/>
      </w:pPr>
      <w:r w:rsidRPr="008868D9">
        <w:rPr>
          <w:rStyle w:val="FootnoteReference"/>
        </w:rPr>
        <w:footnoteRef/>
      </w:r>
      <w:r w:rsidRPr="008868D9">
        <w:t xml:space="preserve"> </w:t>
      </w:r>
      <w:r w:rsidRPr="00152824">
        <w:t>CPI after excluding fresh food, foodstuff, energy and goods managed by the State including health services and education services.</w:t>
      </w:r>
    </w:p>
  </w:footnote>
  <w:footnote w:id="19">
    <w:p w14:paraId="2E782DE9" w14:textId="77777777" w:rsidR="00866103" w:rsidRPr="00ED7B15" w:rsidRDefault="00866103" w:rsidP="00866103">
      <w:pPr>
        <w:pStyle w:val="FootnoteText"/>
        <w:jc w:val="both"/>
        <w:rPr>
          <w:sz w:val="18"/>
          <w:szCs w:val="18"/>
        </w:rPr>
      </w:pPr>
      <w:r w:rsidRPr="00ED7B15">
        <w:rPr>
          <w:rStyle w:val="FootnoteReference"/>
        </w:rPr>
        <w:footnoteRef/>
      </w:r>
      <w:r w:rsidRPr="00ED7B15">
        <w:rPr>
          <w:spacing w:val="2"/>
        </w:rPr>
        <w:t xml:space="preserve"> According to the report of the Border Gate Department, the Border Guard Command, the Ministry of National Defense and the Immigration Department.</w:t>
      </w:r>
    </w:p>
  </w:footnote>
  <w:footnote w:id="20">
    <w:p w14:paraId="538608F4" w14:textId="77777777" w:rsidR="00866103" w:rsidRPr="00ED7B15" w:rsidRDefault="00866103" w:rsidP="00866103">
      <w:pPr>
        <w:pStyle w:val="FootnoteText"/>
        <w:jc w:val="both"/>
        <w:rPr>
          <w:sz w:val="18"/>
          <w:szCs w:val="18"/>
          <w:lang w:val="vi-VN"/>
        </w:rPr>
      </w:pPr>
      <w:r w:rsidRPr="00ED7B15">
        <w:rPr>
          <w:rStyle w:val="FootnoteReference"/>
          <w:sz w:val="18"/>
          <w:szCs w:val="18"/>
        </w:rPr>
        <w:footnoteRef/>
      </w:r>
      <w:r w:rsidRPr="00ED7B15">
        <w:rPr>
          <w:sz w:val="18"/>
          <w:szCs w:val="18"/>
          <w:lang w:val="vi-VN"/>
        </w:rPr>
        <w:t xml:space="preserve"> </w:t>
      </w:r>
      <w:r w:rsidRPr="00ED7B15">
        <w:rPr>
          <w:spacing w:val="2"/>
        </w:rPr>
        <w:t xml:space="preserve">The reporting period was from </w:t>
      </w:r>
      <w:r>
        <w:rPr>
          <w:spacing w:val="2"/>
        </w:rPr>
        <w:t>July</w:t>
      </w:r>
      <w:r w:rsidRPr="00ED7B15">
        <w:rPr>
          <w:spacing w:val="2"/>
        </w:rPr>
        <w:t xml:space="preserve"> 21, 202</w:t>
      </w:r>
      <w:r>
        <w:rPr>
          <w:spacing w:val="2"/>
        </w:rPr>
        <w:t>3</w:t>
      </w:r>
      <w:r w:rsidRPr="00ED7B15">
        <w:rPr>
          <w:spacing w:val="2"/>
        </w:rPr>
        <w:t xml:space="preserve"> to </w:t>
      </w:r>
      <w:r>
        <w:rPr>
          <w:spacing w:val="2"/>
        </w:rPr>
        <w:t>August</w:t>
      </w:r>
      <w:r w:rsidRPr="00ED7B15">
        <w:rPr>
          <w:spacing w:val="2"/>
        </w:rPr>
        <w:t xml:space="preserve"> 20, 2023.</w:t>
      </w:r>
    </w:p>
  </w:footnote>
  <w:footnote w:id="21">
    <w:p w14:paraId="00994661" w14:textId="22E93CE3" w:rsidR="00B05CD3" w:rsidRPr="008868D9" w:rsidRDefault="00B05CD3" w:rsidP="00C63F45">
      <w:pPr>
        <w:pStyle w:val="FootnoteText"/>
        <w:ind w:left="198" w:hanging="198"/>
        <w:jc w:val="both"/>
      </w:pPr>
      <w:r w:rsidRPr="008868D9">
        <w:rPr>
          <w:rStyle w:val="FootnoteReference"/>
        </w:rPr>
        <w:footnoteRef/>
      </w:r>
      <w:r w:rsidRPr="008868D9">
        <w:t xml:space="preserve"> </w:t>
      </w:r>
      <w:r w:rsidR="00313380">
        <w:t xml:space="preserve">According to a quick report from the Office of the Ministry of Public Security and the Vietnam Maritime Administration (Ministry of Transport) on </w:t>
      </w:r>
      <w:r w:rsidR="00313380">
        <w:rPr>
          <w:lang w:val="en-US"/>
        </w:rPr>
        <w:t>August</w:t>
      </w:r>
      <w:r w:rsidR="00313380">
        <w:t xml:space="preserve"> 23, 2023.</w:t>
      </w:r>
    </w:p>
  </w:footnote>
  <w:footnote w:id="22">
    <w:p w14:paraId="132D9729" w14:textId="73C06B31" w:rsidR="00B05CD3" w:rsidRPr="008868D9" w:rsidRDefault="00B05CD3" w:rsidP="009D274D">
      <w:pPr>
        <w:pStyle w:val="FootnoteText"/>
        <w:jc w:val="both"/>
        <w:rPr>
          <w:spacing w:val="-2"/>
        </w:rPr>
      </w:pPr>
      <w:r w:rsidRPr="008868D9">
        <w:rPr>
          <w:rStyle w:val="FootnoteReference"/>
          <w:spacing w:val="-2"/>
        </w:rPr>
        <w:footnoteRef/>
      </w:r>
      <w:r w:rsidRPr="008868D9">
        <w:rPr>
          <w:spacing w:val="-2"/>
        </w:rPr>
        <w:t xml:space="preserve"> </w:t>
      </w:r>
      <w:r w:rsidR="00B458C4" w:rsidRPr="00B458C4">
        <w:rPr>
          <w:spacing w:val="-2"/>
        </w:rPr>
        <w:t>Summary of reports from 63 Departments of Agriculture and Rural Development, reporting period from July 19 to August 18, 2023.</w:t>
      </w:r>
    </w:p>
  </w:footnote>
  <w:footnote w:id="23">
    <w:p w14:paraId="570CC1E8" w14:textId="0DF05C81" w:rsidR="00B05CD3" w:rsidRPr="00232635" w:rsidRDefault="00B05CD3" w:rsidP="009D274D">
      <w:pPr>
        <w:pStyle w:val="FootnoteText"/>
      </w:pPr>
      <w:r w:rsidRPr="008868D9">
        <w:rPr>
          <w:rStyle w:val="FootnoteReference"/>
        </w:rPr>
        <w:footnoteRef/>
      </w:r>
      <w:r w:rsidRPr="008868D9">
        <w:t xml:space="preserve"> </w:t>
      </w:r>
      <w:r w:rsidR="00AC73BB" w:rsidRPr="00AC73BB">
        <w:t>According to a quick report from the Ministry of Public Security on August 23,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F328" w14:textId="28AF1239" w:rsidR="00B05CD3" w:rsidRPr="00AC7FFB" w:rsidRDefault="00B05CD3">
    <w:pPr>
      <w:pStyle w:val="Header"/>
      <w:jc w:val="center"/>
      <w:rPr>
        <w:sz w:val="26"/>
        <w:szCs w:val="26"/>
      </w:rPr>
    </w:pPr>
    <w:r w:rsidRPr="00AC7FFB">
      <w:rPr>
        <w:sz w:val="26"/>
        <w:szCs w:val="26"/>
      </w:rPr>
      <w:fldChar w:fldCharType="begin"/>
    </w:r>
    <w:r w:rsidRPr="00AC7FFB">
      <w:rPr>
        <w:sz w:val="26"/>
        <w:szCs w:val="26"/>
      </w:rPr>
      <w:instrText xml:space="preserve"> PAGE   \* MERGEFORMAT </w:instrText>
    </w:r>
    <w:r w:rsidRPr="00AC7FFB">
      <w:rPr>
        <w:sz w:val="26"/>
        <w:szCs w:val="26"/>
      </w:rPr>
      <w:fldChar w:fldCharType="separate"/>
    </w:r>
    <w:r w:rsidR="00C41F24">
      <w:rPr>
        <w:noProof/>
        <w:sz w:val="26"/>
        <w:szCs w:val="26"/>
      </w:rPr>
      <w:t>21</w:t>
    </w:r>
    <w:r w:rsidRPr="00AC7FFB">
      <w:rPr>
        <w:sz w:val="26"/>
        <w:szCs w:val="26"/>
      </w:rPr>
      <w:fldChar w:fldCharType="end"/>
    </w:r>
  </w:p>
  <w:p w14:paraId="57233147" w14:textId="77777777" w:rsidR="00B05CD3" w:rsidRDefault="00B05C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B20F8"/>
    <w:multiLevelType w:val="hybridMultilevel"/>
    <w:tmpl w:val="49DCEC6A"/>
    <w:lvl w:ilvl="0" w:tplc="AC7EED9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45F76734"/>
    <w:multiLevelType w:val="hybridMultilevel"/>
    <w:tmpl w:val="F1E6B188"/>
    <w:lvl w:ilvl="0" w:tplc="2C7023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50047D20"/>
    <w:multiLevelType w:val="hybridMultilevel"/>
    <w:tmpl w:val="8B78EE34"/>
    <w:lvl w:ilvl="0" w:tplc="D43EE31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057195414">
    <w:abstractNumId w:val="0"/>
  </w:num>
  <w:num w:numId="2" w16cid:durableId="747196492">
    <w:abstractNumId w:val="1"/>
  </w:num>
  <w:num w:numId="3" w16cid:durableId="1161964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D50"/>
    <w:rsid w:val="0000220A"/>
    <w:rsid w:val="000062FC"/>
    <w:rsid w:val="000127BA"/>
    <w:rsid w:val="00026D35"/>
    <w:rsid w:val="00034929"/>
    <w:rsid w:val="00035542"/>
    <w:rsid w:val="00046DE0"/>
    <w:rsid w:val="000479E4"/>
    <w:rsid w:val="00090FE9"/>
    <w:rsid w:val="00093CBD"/>
    <w:rsid w:val="000C3E5B"/>
    <w:rsid w:val="000C4093"/>
    <w:rsid w:val="000F2B52"/>
    <w:rsid w:val="000F3944"/>
    <w:rsid w:val="000F6D3D"/>
    <w:rsid w:val="00104B8E"/>
    <w:rsid w:val="00105859"/>
    <w:rsid w:val="00117F87"/>
    <w:rsid w:val="00126277"/>
    <w:rsid w:val="0012646F"/>
    <w:rsid w:val="001362C8"/>
    <w:rsid w:val="0014448B"/>
    <w:rsid w:val="0015153E"/>
    <w:rsid w:val="001605EB"/>
    <w:rsid w:val="00166AD0"/>
    <w:rsid w:val="001858E1"/>
    <w:rsid w:val="001A6033"/>
    <w:rsid w:val="001D429F"/>
    <w:rsid w:val="001D6003"/>
    <w:rsid w:val="001F1D77"/>
    <w:rsid w:val="00212317"/>
    <w:rsid w:val="002177D1"/>
    <w:rsid w:val="00222D6D"/>
    <w:rsid w:val="0022469F"/>
    <w:rsid w:val="002253A1"/>
    <w:rsid w:val="00226CD6"/>
    <w:rsid w:val="002432CD"/>
    <w:rsid w:val="00252842"/>
    <w:rsid w:val="00264E47"/>
    <w:rsid w:val="0027029B"/>
    <w:rsid w:val="002873A7"/>
    <w:rsid w:val="002902C0"/>
    <w:rsid w:val="002A0CEE"/>
    <w:rsid w:val="002C2791"/>
    <w:rsid w:val="002D047E"/>
    <w:rsid w:val="002D3ACC"/>
    <w:rsid w:val="002E04A9"/>
    <w:rsid w:val="002E18D2"/>
    <w:rsid w:val="002E23F6"/>
    <w:rsid w:val="002E4343"/>
    <w:rsid w:val="0030254F"/>
    <w:rsid w:val="00313380"/>
    <w:rsid w:val="00330C5F"/>
    <w:rsid w:val="00333859"/>
    <w:rsid w:val="0034305D"/>
    <w:rsid w:val="003625D2"/>
    <w:rsid w:val="00385FBB"/>
    <w:rsid w:val="003E26D1"/>
    <w:rsid w:val="003E71C8"/>
    <w:rsid w:val="003F1CF3"/>
    <w:rsid w:val="00403DB3"/>
    <w:rsid w:val="00415F29"/>
    <w:rsid w:val="00430E27"/>
    <w:rsid w:val="00431A54"/>
    <w:rsid w:val="004447CB"/>
    <w:rsid w:val="004449AC"/>
    <w:rsid w:val="00447EA4"/>
    <w:rsid w:val="00470FDA"/>
    <w:rsid w:val="00487009"/>
    <w:rsid w:val="004A3E45"/>
    <w:rsid w:val="004A707D"/>
    <w:rsid w:val="004B7E99"/>
    <w:rsid w:val="00514FB3"/>
    <w:rsid w:val="00521E97"/>
    <w:rsid w:val="00540FB0"/>
    <w:rsid w:val="00544745"/>
    <w:rsid w:val="00546B6D"/>
    <w:rsid w:val="005519FF"/>
    <w:rsid w:val="005528FA"/>
    <w:rsid w:val="00552BC7"/>
    <w:rsid w:val="0058793D"/>
    <w:rsid w:val="005F19EC"/>
    <w:rsid w:val="005F1CE6"/>
    <w:rsid w:val="00602B88"/>
    <w:rsid w:val="0061625C"/>
    <w:rsid w:val="00640BCE"/>
    <w:rsid w:val="00647585"/>
    <w:rsid w:val="00651C86"/>
    <w:rsid w:val="006740E0"/>
    <w:rsid w:val="00674258"/>
    <w:rsid w:val="00677D50"/>
    <w:rsid w:val="0069482B"/>
    <w:rsid w:val="006A34CF"/>
    <w:rsid w:val="006A3E99"/>
    <w:rsid w:val="006A422C"/>
    <w:rsid w:val="006A609E"/>
    <w:rsid w:val="006B444F"/>
    <w:rsid w:val="006C083F"/>
    <w:rsid w:val="006C1D0A"/>
    <w:rsid w:val="006D19D8"/>
    <w:rsid w:val="006E07D7"/>
    <w:rsid w:val="006E332B"/>
    <w:rsid w:val="006F4397"/>
    <w:rsid w:val="00703898"/>
    <w:rsid w:val="00710EB7"/>
    <w:rsid w:val="00715C5D"/>
    <w:rsid w:val="00740F97"/>
    <w:rsid w:val="00741181"/>
    <w:rsid w:val="00743DDA"/>
    <w:rsid w:val="0074672C"/>
    <w:rsid w:val="00767632"/>
    <w:rsid w:val="007750EF"/>
    <w:rsid w:val="00781A12"/>
    <w:rsid w:val="0078304D"/>
    <w:rsid w:val="007858C2"/>
    <w:rsid w:val="0078741D"/>
    <w:rsid w:val="00790BBF"/>
    <w:rsid w:val="007A5DF5"/>
    <w:rsid w:val="007B0000"/>
    <w:rsid w:val="007B47E6"/>
    <w:rsid w:val="007C0768"/>
    <w:rsid w:val="007D0882"/>
    <w:rsid w:val="008234F5"/>
    <w:rsid w:val="008439C2"/>
    <w:rsid w:val="008608B5"/>
    <w:rsid w:val="0086148A"/>
    <w:rsid w:val="00861F8B"/>
    <w:rsid w:val="00866103"/>
    <w:rsid w:val="008717AC"/>
    <w:rsid w:val="00875350"/>
    <w:rsid w:val="00891D55"/>
    <w:rsid w:val="008A5E46"/>
    <w:rsid w:val="008B0180"/>
    <w:rsid w:val="008B57D0"/>
    <w:rsid w:val="008B6F3F"/>
    <w:rsid w:val="008C1BB1"/>
    <w:rsid w:val="00901A7D"/>
    <w:rsid w:val="00914277"/>
    <w:rsid w:val="00956BEA"/>
    <w:rsid w:val="00963714"/>
    <w:rsid w:val="00970F4E"/>
    <w:rsid w:val="0097134A"/>
    <w:rsid w:val="009912C4"/>
    <w:rsid w:val="009959BE"/>
    <w:rsid w:val="00996A29"/>
    <w:rsid w:val="00997C94"/>
    <w:rsid w:val="009A22B9"/>
    <w:rsid w:val="009A2D8A"/>
    <w:rsid w:val="009C697E"/>
    <w:rsid w:val="009D274D"/>
    <w:rsid w:val="009D2A47"/>
    <w:rsid w:val="009E3E06"/>
    <w:rsid w:val="009E550D"/>
    <w:rsid w:val="009E6057"/>
    <w:rsid w:val="009E77C4"/>
    <w:rsid w:val="00A062B1"/>
    <w:rsid w:val="00A21D95"/>
    <w:rsid w:val="00A31D19"/>
    <w:rsid w:val="00A718AB"/>
    <w:rsid w:val="00A85047"/>
    <w:rsid w:val="00A8558D"/>
    <w:rsid w:val="00A9508E"/>
    <w:rsid w:val="00AA27AC"/>
    <w:rsid w:val="00AA6288"/>
    <w:rsid w:val="00AC73BB"/>
    <w:rsid w:val="00AD107C"/>
    <w:rsid w:val="00AD4CF5"/>
    <w:rsid w:val="00AF366E"/>
    <w:rsid w:val="00AF36A8"/>
    <w:rsid w:val="00B0096D"/>
    <w:rsid w:val="00B05CD3"/>
    <w:rsid w:val="00B41F90"/>
    <w:rsid w:val="00B458C4"/>
    <w:rsid w:val="00B92078"/>
    <w:rsid w:val="00BB08DB"/>
    <w:rsid w:val="00BB1FF1"/>
    <w:rsid w:val="00BB386B"/>
    <w:rsid w:val="00BC1DB5"/>
    <w:rsid w:val="00BC3020"/>
    <w:rsid w:val="00BC6A57"/>
    <w:rsid w:val="00C05018"/>
    <w:rsid w:val="00C11B05"/>
    <w:rsid w:val="00C150AF"/>
    <w:rsid w:val="00C315FF"/>
    <w:rsid w:val="00C35B25"/>
    <w:rsid w:val="00C41F24"/>
    <w:rsid w:val="00C55FB4"/>
    <w:rsid w:val="00C6170C"/>
    <w:rsid w:val="00C63F45"/>
    <w:rsid w:val="00C66EEF"/>
    <w:rsid w:val="00C83B31"/>
    <w:rsid w:val="00C84632"/>
    <w:rsid w:val="00C862DA"/>
    <w:rsid w:val="00C9132A"/>
    <w:rsid w:val="00C92160"/>
    <w:rsid w:val="00CA7DF4"/>
    <w:rsid w:val="00CB393F"/>
    <w:rsid w:val="00CC6658"/>
    <w:rsid w:val="00D15CA5"/>
    <w:rsid w:val="00D511F8"/>
    <w:rsid w:val="00D57605"/>
    <w:rsid w:val="00D67189"/>
    <w:rsid w:val="00D75BE7"/>
    <w:rsid w:val="00D80269"/>
    <w:rsid w:val="00D811E2"/>
    <w:rsid w:val="00DB0EA8"/>
    <w:rsid w:val="00DB606A"/>
    <w:rsid w:val="00DB61F8"/>
    <w:rsid w:val="00DB72BB"/>
    <w:rsid w:val="00DC07E3"/>
    <w:rsid w:val="00DC2B9A"/>
    <w:rsid w:val="00DC45AD"/>
    <w:rsid w:val="00DC7225"/>
    <w:rsid w:val="00DD41DA"/>
    <w:rsid w:val="00E02A46"/>
    <w:rsid w:val="00E02A7F"/>
    <w:rsid w:val="00E14444"/>
    <w:rsid w:val="00E15FE7"/>
    <w:rsid w:val="00E20F19"/>
    <w:rsid w:val="00E27DF6"/>
    <w:rsid w:val="00E510C6"/>
    <w:rsid w:val="00E66872"/>
    <w:rsid w:val="00E84F51"/>
    <w:rsid w:val="00E90F8F"/>
    <w:rsid w:val="00EA06A4"/>
    <w:rsid w:val="00EB1797"/>
    <w:rsid w:val="00EF5483"/>
    <w:rsid w:val="00EF58BF"/>
    <w:rsid w:val="00F05EAD"/>
    <w:rsid w:val="00F15E0E"/>
    <w:rsid w:val="00F2632C"/>
    <w:rsid w:val="00F308E2"/>
    <w:rsid w:val="00F925E7"/>
    <w:rsid w:val="00FB5835"/>
    <w:rsid w:val="00FC0969"/>
    <w:rsid w:val="00FC72E8"/>
    <w:rsid w:val="00FE04BC"/>
    <w:rsid w:val="00FF0FA4"/>
    <w:rsid w:val="00FF55C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E6BB7"/>
  <w15:chartTrackingRefBased/>
  <w15:docId w15:val="{F88BB761-C846-4C0D-8ECF-95A949CD1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D50"/>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677D50"/>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unhideWhenUsed/>
    <w:qFormat/>
    <w:rsid w:val="009D274D"/>
    <w:pPr>
      <w:keepNext/>
      <w:spacing w:before="240" w:after="60"/>
      <w:outlineLvl w:val="1"/>
    </w:pPr>
    <w:rPr>
      <w:rFonts w:ascii="Calibri Light" w:hAnsi="Calibri Light"/>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7D50"/>
    <w:rPr>
      <w:rFonts w:ascii="Cambria" w:eastAsia="Times New Roman" w:hAnsi="Cambria" w:cs="Times New Roman"/>
      <w:b/>
      <w:bCs/>
      <w:kern w:val="32"/>
      <w:sz w:val="32"/>
      <w:szCs w:val="32"/>
      <w:lang w:val="x-none" w:eastAsia="x-none"/>
    </w:rPr>
  </w:style>
  <w:style w:type="character" w:styleId="Strong">
    <w:name w:val="Strong"/>
    <w:qFormat/>
    <w:rsid w:val="00677D50"/>
    <w:rPr>
      <w:b/>
      <w:bCs/>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677D50"/>
    <w:rPr>
      <w:rFonts w:eastAsia="Calibri"/>
      <w:sz w:val="20"/>
      <w:szCs w:val="20"/>
      <w:lang w:val="x-none" w:eastAsia="x-none"/>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677D50"/>
    <w:rPr>
      <w:rFonts w:ascii="Times New Roman" w:eastAsia="Calibri" w:hAnsi="Times New Roman" w:cs="Times New Roman"/>
      <w:sz w:val="20"/>
      <w:szCs w:val="20"/>
      <w:lang w:val="x-none" w:eastAsia="x-none"/>
    </w:rPr>
  </w:style>
  <w:style w:type="character" w:styleId="FootnoteReference">
    <w:name w:val="footnote reference"/>
    <w:aliases w:val="Footnote,Footnote text,ftref,BVI fnr,BearingPoint,16 Point,Superscript 6 Point,fr,(NECG) Footnote Reference,Footnote + Arial,10 pt,Black,Footnote Text1,f,R,Footnote Text Char Char Char Char Char Char Ch Char Char Char Char Char Char C"/>
    <w:link w:val="CharChar1CharCharCharChar1CharCharCharCharCharCharCharChar"/>
    <w:uiPriority w:val="99"/>
    <w:qFormat/>
    <w:rsid w:val="00677D50"/>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677D50"/>
    <w:pPr>
      <w:spacing w:before="100" w:beforeAutospacing="1" w:after="100" w:afterAutospacing="1"/>
    </w:pPr>
    <w:rPr>
      <w:rFonts w:eastAsia="Calibri"/>
      <w:sz w:val="24"/>
      <w:szCs w:val="24"/>
      <w:lang w:val="x-none" w:eastAsia="x-none"/>
    </w:rPr>
  </w:style>
  <w:style w:type="character" w:customStyle="1" w:styleId="normalchar">
    <w:name w:val="normal__char"/>
    <w:basedOn w:val="DefaultParagraphFont"/>
    <w:rsid w:val="00677D50"/>
  </w:style>
  <w:style w:type="paragraph" w:styleId="Header">
    <w:name w:val="header"/>
    <w:basedOn w:val="Normal"/>
    <w:link w:val="HeaderChar"/>
    <w:uiPriority w:val="99"/>
    <w:rsid w:val="00677D50"/>
    <w:pPr>
      <w:tabs>
        <w:tab w:val="center" w:pos="4680"/>
        <w:tab w:val="right" w:pos="9360"/>
      </w:tabs>
    </w:pPr>
    <w:rPr>
      <w:rFonts w:eastAsia="Calibri"/>
      <w:lang w:val="x-none" w:eastAsia="x-none"/>
    </w:rPr>
  </w:style>
  <w:style w:type="character" w:customStyle="1" w:styleId="HeaderChar">
    <w:name w:val="Header Char"/>
    <w:basedOn w:val="DefaultParagraphFont"/>
    <w:link w:val="Header"/>
    <w:uiPriority w:val="99"/>
    <w:rsid w:val="00677D50"/>
    <w:rPr>
      <w:rFonts w:ascii="Times New Roman" w:eastAsia="Calibri" w:hAnsi="Times New Roman" w:cs="Times New Roman"/>
      <w:sz w:val="28"/>
      <w:szCs w:val="28"/>
      <w:lang w:val="x-none" w:eastAsia="x-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677D50"/>
    <w:pPr>
      <w:spacing w:after="200" w:line="276" w:lineRule="auto"/>
      <w:ind w:left="720"/>
      <w:contextualSpacing/>
    </w:pPr>
    <w:rPr>
      <w:rFonts w:eastAsia="Calibri"/>
    </w:rPr>
  </w:style>
  <w:style w:type="paragraph" w:customStyle="1" w:styleId="Normal1">
    <w:name w:val="Normal1"/>
    <w:basedOn w:val="Normal"/>
    <w:rsid w:val="00677D50"/>
    <w:pPr>
      <w:spacing w:before="100" w:beforeAutospacing="1" w:after="100" w:afterAutospacing="1"/>
    </w:pPr>
    <w:rPr>
      <w:rFonts w:ascii="Calibri" w:hAnsi="Calibri" w:cs="Calibri"/>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677D50"/>
    <w:pPr>
      <w:spacing w:after="160" w:line="240" w:lineRule="exact"/>
    </w:pPr>
    <w:rPr>
      <w:rFonts w:asciiTheme="minorHAnsi" w:eastAsiaTheme="minorHAnsi" w:hAnsiTheme="minorHAnsi" w:cstheme="minorBidi"/>
      <w:sz w:val="22"/>
      <w:szCs w:val="22"/>
      <w:vertAlign w:val="superscript"/>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677D50"/>
    <w:rPr>
      <w:rFonts w:ascii="Times New Roman" w:eastAsia="Calibri" w:hAnsi="Times New Roman" w:cs="Times New Roman"/>
      <w:sz w:val="24"/>
      <w:szCs w:val="24"/>
      <w:lang w:val="x-none" w:eastAsia="x-none"/>
    </w:rPr>
  </w:style>
  <w:style w:type="character" w:styleId="CommentReference">
    <w:name w:val="annotation reference"/>
    <w:basedOn w:val="DefaultParagraphFont"/>
    <w:uiPriority w:val="99"/>
    <w:semiHidden/>
    <w:unhideWhenUsed/>
    <w:rsid w:val="00677D50"/>
    <w:rPr>
      <w:sz w:val="16"/>
      <w:szCs w:val="16"/>
    </w:rPr>
  </w:style>
  <w:style w:type="paragraph" w:styleId="CommentText">
    <w:name w:val="annotation text"/>
    <w:basedOn w:val="Normal"/>
    <w:link w:val="CommentTextChar"/>
    <w:uiPriority w:val="99"/>
    <w:unhideWhenUsed/>
    <w:rsid w:val="00677D50"/>
    <w:rPr>
      <w:sz w:val="20"/>
      <w:szCs w:val="20"/>
      <w:lang w:val="vi-VN"/>
    </w:rPr>
  </w:style>
  <w:style w:type="character" w:customStyle="1" w:styleId="CommentTextChar">
    <w:name w:val="Comment Text Char"/>
    <w:basedOn w:val="DefaultParagraphFont"/>
    <w:link w:val="CommentText"/>
    <w:uiPriority w:val="99"/>
    <w:rsid w:val="00677D50"/>
    <w:rPr>
      <w:rFonts w:ascii="Times New Roman" w:eastAsia="Times New Roman" w:hAnsi="Times New Roman" w:cs="Times New Roman"/>
      <w:sz w:val="20"/>
      <w:szCs w:val="20"/>
      <w:lang w:val="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677D50"/>
    <w:rPr>
      <w:rFonts w:ascii="Times New Roman" w:eastAsia="Calibri" w:hAnsi="Times New Roman" w:cs="Times New Roman"/>
      <w:sz w:val="28"/>
      <w:szCs w:val="28"/>
    </w:rPr>
  </w:style>
  <w:style w:type="paragraph" w:customStyle="1" w:styleId="Normal11">
    <w:name w:val="Normal11"/>
    <w:basedOn w:val="Normal"/>
    <w:rsid w:val="00677D50"/>
    <w:pPr>
      <w:spacing w:before="100" w:beforeAutospacing="1" w:after="100" w:afterAutospacing="1"/>
    </w:pPr>
    <w:rPr>
      <w:rFonts w:ascii="Calibri" w:hAnsi="Calibri" w:cs="Calibri"/>
      <w:sz w:val="24"/>
      <w:szCs w:val="24"/>
    </w:rPr>
  </w:style>
  <w:style w:type="paragraph" w:styleId="BalloonText">
    <w:name w:val="Balloon Text"/>
    <w:basedOn w:val="Normal"/>
    <w:link w:val="BalloonTextChar"/>
    <w:uiPriority w:val="99"/>
    <w:semiHidden/>
    <w:unhideWhenUsed/>
    <w:rsid w:val="00677D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D50"/>
    <w:rPr>
      <w:rFonts w:ascii="Segoe UI" w:eastAsia="Times New Roman" w:hAnsi="Segoe UI" w:cs="Segoe UI"/>
      <w:sz w:val="18"/>
      <w:szCs w:val="18"/>
    </w:rPr>
  </w:style>
  <w:style w:type="table" w:styleId="TableGrid">
    <w:name w:val="Table Grid"/>
    <w:basedOn w:val="TableNormal"/>
    <w:uiPriority w:val="39"/>
    <w:rsid w:val="00A718AB"/>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9D274D"/>
    <w:pPr>
      <w:spacing w:before="100" w:beforeAutospacing="1" w:after="100" w:afterAutospacing="1"/>
    </w:pPr>
    <w:rPr>
      <w:rFonts w:ascii="Calibri" w:hAnsi="Calibri" w:cs="Calibri"/>
      <w:sz w:val="24"/>
      <w:szCs w:val="24"/>
    </w:rPr>
  </w:style>
  <w:style w:type="character" w:customStyle="1" w:styleId="Heading2Char">
    <w:name w:val="Heading 2 Char"/>
    <w:basedOn w:val="DefaultParagraphFont"/>
    <w:link w:val="Heading2"/>
    <w:uiPriority w:val="9"/>
    <w:rsid w:val="009D274D"/>
    <w:rPr>
      <w:rFonts w:ascii="Calibri Light" w:eastAsia="Times New Roman" w:hAnsi="Calibri Light" w:cs="Times New Roman"/>
      <w:b/>
      <w:bCs/>
      <w:i/>
      <w:iCs/>
      <w:sz w:val="28"/>
      <w:szCs w:val="28"/>
    </w:rPr>
  </w:style>
  <w:style w:type="paragraph" w:styleId="BodyTextIndent">
    <w:name w:val="Body Text Indent"/>
    <w:basedOn w:val="Normal"/>
    <w:link w:val="BodyTextIndentChar"/>
    <w:unhideWhenUsed/>
    <w:rsid w:val="009D274D"/>
    <w:pPr>
      <w:spacing w:after="120"/>
      <w:ind w:left="360"/>
    </w:pPr>
    <w:rPr>
      <w:lang w:val="x-none" w:eastAsia="x-none"/>
    </w:rPr>
  </w:style>
  <w:style w:type="character" w:customStyle="1" w:styleId="BodyTextIndentChar">
    <w:name w:val="Body Text Indent Char"/>
    <w:basedOn w:val="DefaultParagraphFont"/>
    <w:link w:val="BodyTextIndent"/>
    <w:rsid w:val="009D274D"/>
    <w:rPr>
      <w:rFonts w:ascii="Times New Roman" w:eastAsia="Times New Roman" w:hAnsi="Times New Roman" w:cs="Times New Roman"/>
      <w:sz w:val="28"/>
      <w:szCs w:val="28"/>
      <w:lang w:val="x-none" w:eastAsia="x-none"/>
    </w:rPr>
  </w:style>
  <w:style w:type="character" w:customStyle="1" w:styleId="fontstyle01">
    <w:name w:val="fontstyle01"/>
    <w:rsid w:val="009D274D"/>
    <w:rPr>
      <w:rFonts w:ascii="Times New Roman" w:hAnsi="Times New Roman" w:cs="Times New Roman" w:hint="default"/>
      <w:color w:val="000000"/>
      <w:sz w:val="28"/>
    </w:rPr>
  </w:style>
  <w:style w:type="paragraph" w:styleId="CommentSubject">
    <w:name w:val="annotation subject"/>
    <w:basedOn w:val="CommentText"/>
    <w:next w:val="CommentText"/>
    <w:link w:val="CommentSubjectChar"/>
    <w:uiPriority w:val="99"/>
    <w:semiHidden/>
    <w:unhideWhenUsed/>
    <w:rsid w:val="00D80269"/>
    <w:rPr>
      <w:b/>
      <w:bCs/>
      <w:lang w:val="en-US"/>
    </w:rPr>
  </w:style>
  <w:style w:type="character" w:customStyle="1" w:styleId="CommentSubjectChar">
    <w:name w:val="Comment Subject Char"/>
    <w:basedOn w:val="CommentTextChar"/>
    <w:link w:val="CommentSubject"/>
    <w:uiPriority w:val="99"/>
    <w:semiHidden/>
    <w:rsid w:val="00D80269"/>
    <w:rPr>
      <w:rFonts w:ascii="Times New Roman" w:eastAsia="Times New Roman" w:hAnsi="Times New Roman" w:cs="Times New Roman"/>
      <w:b/>
      <w:bCs/>
      <w:sz w:val="20"/>
      <w:szCs w:val="20"/>
      <w:lang w:val="vi-VN"/>
    </w:rPr>
  </w:style>
  <w:style w:type="paragraph" w:styleId="Revision">
    <w:name w:val="Revision"/>
    <w:hidden/>
    <w:uiPriority w:val="99"/>
    <w:semiHidden/>
    <w:rsid w:val="00D80269"/>
    <w:pPr>
      <w:spacing w:after="0" w:line="240" w:lineRule="auto"/>
    </w:pPr>
    <w:rPr>
      <w:rFonts w:ascii="Times New Roman" w:eastAsia="Times New Roman" w:hAnsi="Times New Roman" w:cs="Times New Roman"/>
      <w:sz w:val="28"/>
      <w:szCs w:val="28"/>
    </w:rPr>
  </w:style>
  <w:style w:type="character" w:customStyle="1" w:styleId="a21">
    <w:name w:val="a21"/>
    <w:rsid w:val="001858E1"/>
    <w:rPr>
      <w:rFonts w:ascii="Arial" w:hAnsi="Arial" w:cs="Arial" w:hint="default"/>
      <w:strike w:val="0"/>
      <w:dstrike w:val="0"/>
      <w:sz w:val="20"/>
      <w:szCs w:val="20"/>
      <w:u w:val="none"/>
      <w:effect w:val="none"/>
    </w:rPr>
  </w:style>
  <w:style w:type="character" w:customStyle="1" w:styleId="y2iqfc">
    <w:name w:val="y2iqfc"/>
    <w:basedOn w:val="DefaultParagraphFont"/>
    <w:rsid w:val="00E02A7F"/>
  </w:style>
  <w:style w:type="paragraph" w:styleId="HTMLPreformatted">
    <w:name w:val="HTML Preformatted"/>
    <w:basedOn w:val="Normal"/>
    <w:link w:val="HTMLPreformattedChar"/>
    <w:uiPriority w:val="99"/>
    <w:unhideWhenUsed/>
    <w:rsid w:val="00E02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02A7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20106">
      <w:bodyDiv w:val="1"/>
      <w:marLeft w:val="0"/>
      <w:marRight w:val="0"/>
      <w:marTop w:val="0"/>
      <w:marBottom w:val="0"/>
      <w:divBdr>
        <w:top w:val="none" w:sz="0" w:space="0" w:color="auto"/>
        <w:left w:val="none" w:sz="0" w:space="0" w:color="auto"/>
        <w:bottom w:val="none" w:sz="0" w:space="0" w:color="auto"/>
        <w:right w:val="none" w:sz="0" w:space="0" w:color="auto"/>
      </w:divBdr>
    </w:div>
    <w:div w:id="79715151">
      <w:bodyDiv w:val="1"/>
      <w:marLeft w:val="0"/>
      <w:marRight w:val="0"/>
      <w:marTop w:val="0"/>
      <w:marBottom w:val="0"/>
      <w:divBdr>
        <w:top w:val="none" w:sz="0" w:space="0" w:color="auto"/>
        <w:left w:val="none" w:sz="0" w:space="0" w:color="auto"/>
        <w:bottom w:val="none" w:sz="0" w:space="0" w:color="auto"/>
        <w:right w:val="none" w:sz="0" w:space="0" w:color="auto"/>
      </w:divBdr>
    </w:div>
    <w:div w:id="851070552">
      <w:bodyDiv w:val="1"/>
      <w:marLeft w:val="0"/>
      <w:marRight w:val="0"/>
      <w:marTop w:val="0"/>
      <w:marBottom w:val="0"/>
      <w:divBdr>
        <w:top w:val="none" w:sz="0" w:space="0" w:color="auto"/>
        <w:left w:val="none" w:sz="0" w:space="0" w:color="auto"/>
        <w:bottom w:val="none" w:sz="0" w:space="0" w:color="auto"/>
        <w:right w:val="none" w:sz="0" w:space="0" w:color="auto"/>
      </w:divBdr>
    </w:div>
    <w:div w:id="910382844">
      <w:bodyDiv w:val="1"/>
      <w:marLeft w:val="0"/>
      <w:marRight w:val="0"/>
      <w:marTop w:val="0"/>
      <w:marBottom w:val="0"/>
      <w:divBdr>
        <w:top w:val="none" w:sz="0" w:space="0" w:color="auto"/>
        <w:left w:val="none" w:sz="0" w:space="0" w:color="auto"/>
        <w:bottom w:val="none" w:sz="0" w:space="0" w:color="auto"/>
        <w:right w:val="none" w:sz="0" w:space="0" w:color="auto"/>
      </w:divBdr>
    </w:div>
    <w:div w:id="1008826200">
      <w:bodyDiv w:val="1"/>
      <w:marLeft w:val="0"/>
      <w:marRight w:val="0"/>
      <w:marTop w:val="0"/>
      <w:marBottom w:val="0"/>
      <w:divBdr>
        <w:top w:val="none" w:sz="0" w:space="0" w:color="auto"/>
        <w:left w:val="none" w:sz="0" w:space="0" w:color="auto"/>
        <w:bottom w:val="none" w:sz="0" w:space="0" w:color="auto"/>
        <w:right w:val="none" w:sz="0" w:space="0" w:color="auto"/>
      </w:divBdr>
    </w:div>
    <w:div w:id="1194462024">
      <w:bodyDiv w:val="1"/>
      <w:marLeft w:val="0"/>
      <w:marRight w:val="0"/>
      <w:marTop w:val="0"/>
      <w:marBottom w:val="0"/>
      <w:divBdr>
        <w:top w:val="none" w:sz="0" w:space="0" w:color="auto"/>
        <w:left w:val="none" w:sz="0" w:space="0" w:color="auto"/>
        <w:bottom w:val="none" w:sz="0" w:space="0" w:color="auto"/>
        <w:right w:val="none" w:sz="0" w:space="0" w:color="auto"/>
      </w:divBdr>
    </w:div>
    <w:div w:id="1452242706">
      <w:bodyDiv w:val="1"/>
      <w:marLeft w:val="0"/>
      <w:marRight w:val="0"/>
      <w:marTop w:val="0"/>
      <w:marBottom w:val="0"/>
      <w:divBdr>
        <w:top w:val="none" w:sz="0" w:space="0" w:color="auto"/>
        <w:left w:val="none" w:sz="0" w:space="0" w:color="auto"/>
        <w:bottom w:val="none" w:sz="0" w:space="0" w:color="auto"/>
        <w:right w:val="none" w:sz="0" w:space="0" w:color="auto"/>
      </w:divBdr>
    </w:div>
    <w:div w:id="162248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7.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9.sv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4.xml"/><Relationship Id="rId25"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8.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11.wmf"/><Relationship Id="rId28"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chart" Target="charts/chart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10.wmf"/><Relationship Id="rId27" Type="http://schemas.openxmlformats.org/officeDocument/2006/relationships/image" Target="media/image13.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btphuong\Desktop\Bao%20cao%20thangs%202023\T8%202023\Bi&#7875;u%20&#273;&#7891;%20th&#225;ng%20ti&#7871;ng%20Vi&#7879;t.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tphuong\Desktop\Bao%20cao%20thangs%202023\T8%202023\Bi&#7875;u%20&#273;&#7891;%20th&#225;ng%20ti&#7871;ng%20Vi&#7879;t.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btphuong\Desktop\Bao%20cao%20thangs%202023\T8%202023\bi&#7875;u%20&#273;&#7891;%20FD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btphuong\Desktop\Bao%20cao%20thangs%202023\T8%202023\Copy%20of%20Book1.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gsofs05\tkth02\01%20Bao%20cao%20thang\2023\Th&#225;ng%2008\Chuy&#234;n%20vi&#234;n\&#272;&#244;&#768;%20thi&#803;%20t&#244;&#777;ng%20m&#432;&#769;c%20T8.2023.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D:\02%20BAO%20CAO\NAM2023\Th&#225;ng%208.2023\V&#7909;%20TH\Bi&#7875;u%20&#273;&#7891;%20XNK%20T8.2023.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D:\02%20BAO%20CAO\NAM2023\Th&#225;ng%208.2023\V&#7909;%20TH\Bi&#7875;u%20&#273;&#7891;%20XNK%20T8.2023.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549137317965445E-2"/>
          <c:y val="2.7932813750304149E-2"/>
          <c:w val="0.95493407353779725"/>
          <c:h val="0.68526237103445853"/>
        </c:manualLayout>
      </c:layout>
      <c:barChart>
        <c:barDir val="col"/>
        <c:grouping val="clustered"/>
        <c:varyColors val="0"/>
        <c:ser>
          <c:idx val="0"/>
          <c:order val="0"/>
          <c:tx>
            <c:strRef>
              <c:f>'Hình 6. Bộ ngành'!$C$4</c:f>
              <c:strCache>
                <c:ptCount val="1"/>
                <c:pt idx="0">
                  <c:v>8T/2022</c:v>
                </c:pt>
              </c:strCache>
            </c:strRef>
          </c:tx>
          <c:spPr>
            <a:solidFill>
              <a:srgbClr val="CFB09D"/>
            </a:solidFill>
            <a:ln>
              <a:noFill/>
            </a:ln>
            <a:effectLst/>
          </c:spPr>
          <c:invertIfNegative val="0"/>
          <c:cat>
            <c:strRef>
              <c:f>'Hình 6. Bộ ngành'!$B$5:$B$14</c:f>
              <c:strCache>
                <c:ptCount val="10"/>
                <c:pt idx="0">
                  <c:v>Ministry of Transport</c:v>
                </c:pt>
                <c:pt idx="1">
                  <c:v>Ministry of Agriculture &amp; Rural Development</c:v>
                </c:pt>
                <c:pt idx="2">
                  <c:v>Ministry of Natural Resources &amp; Environment</c:v>
                </c:pt>
                <c:pt idx="3">
                  <c:v>Ministry of Education &amp; Training</c:v>
                </c:pt>
                <c:pt idx="4">
                  <c:v>Ministry of Culture, Sports &amp; Tourism</c:v>
                </c:pt>
                <c:pt idx="5">
                  <c:v>Ministry of Health</c:v>
                </c:pt>
                <c:pt idx="6">
                  <c:v>Ministry of Industry &amp; Trade</c:v>
                </c:pt>
                <c:pt idx="7">
                  <c:v>Ministry of Construction</c:v>
                </c:pt>
                <c:pt idx="8">
                  <c:v>Ministry of Information &amp; Communications</c:v>
                </c:pt>
                <c:pt idx="9">
                  <c:v>Ministry of Science &amp; Technology</c:v>
                </c:pt>
              </c:strCache>
            </c:strRef>
          </c:cat>
          <c:val>
            <c:numRef>
              <c:f>'Hình 6. Bộ ngành'!$C$5:$C$14</c:f>
              <c:numCache>
                <c:formatCode>0.0</c:formatCode>
                <c:ptCount val="10"/>
                <c:pt idx="0">
                  <c:v>27114.5</c:v>
                </c:pt>
                <c:pt idx="1">
                  <c:v>2892.82</c:v>
                </c:pt>
                <c:pt idx="2">
                  <c:v>771.11</c:v>
                </c:pt>
                <c:pt idx="3">
                  <c:v>471.37600000000003</c:v>
                </c:pt>
                <c:pt idx="4">
                  <c:v>405.92999999999995</c:v>
                </c:pt>
                <c:pt idx="5">
                  <c:v>472.81</c:v>
                </c:pt>
                <c:pt idx="6">
                  <c:v>335.2</c:v>
                </c:pt>
                <c:pt idx="7">
                  <c:v>684.47</c:v>
                </c:pt>
                <c:pt idx="8">
                  <c:v>76.058000000000007</c:v>
                </c:pt>
                <c:pt idx="9">
                  <c:v>148.58499999999998</c:v>
                </c:pt>
              </c:numCache>
            </c:numRef>
          </c:val>
          <c:extLst>
            <c:ext xmlns:c16="http://schemas.microsoft.com/office/drawing/2014/chart" uri="{C3380CC4-5D6E-409C-BE32-E72D297353CC}">
              <c16:uniqueId val="{00000000-F8AE-476C-8D25-C60861B95AE5}"/>
            </c:ext>
          </c:extLst>
        </c:ser>
        <c:ser>
          <c:idx val="1"/>
          <c:order val="1"/>
          <c:tx>
            <c:strRef>
              <c:f>'Hình 6. Bộ ngành'!$D$4</c:f>
              <c:strCache>
                <c:ptCount val="1"/>
                <c:pt idx="0">
                  <c:v>8T/2023</c:v>
                </c:pt>
              </c:strCache>
            </c:strRef>
          </c:tx>
          <c:spPr>
            <a:solidFill>
              <a:srgbClr val="C84863"/>
            </a:solidFill>
            <a:ln>
              <a:noFill/>
            </a:ln>
            <a:effectLst/>
          </c:spPr>
          <c:invertIfNegative val="0"/>
          <c:dLbls>
            <c:dLbl>
              <c:idx val="1"/>
              <c:layout>
                <c:manualLayout>
                  <c:x val="-6.1025223759153787E-3"/>
                  <c:y val="9.557183816502071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0F-434D-84A3-5BEA7E15E145}"/>
                </c:ext>
              </c:extLst>
            </c:dLbl>
            <c:dLbl>
              <c:idx val="4"/>
              <c:layout>
                <c:manualLayout>
                  <c:x val="4.5714280229257713E-3"/>
                  <c:y val="2.462295852407957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AE-476C-8D25-C60861B95AE5}"/>
                </c:ext>
              </c:extLst>
            </c:dLbl>
            <c:dLbl>
              <c:idx val="5"/>
              <c:layout>
                <c:manualLayout>
                  <c:x val="6.095237363901029E-3"/>
                  <c:y val="2.46229585240804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AE-476C-8D25-C60861B95AE5}"/>
                </c:ext>
              </c:extLst>
            </c:dLbl>
            <c:dLbl>
              <c:idx val="6"/>
              <c:layout>
                <c:manualLayout>
                  <c:x val="7.4585522976195245E-17"/>
                  <c:y val="3.185727938834023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0F-434D-84A3-5BEA7E15E14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6. Bộ ngành'!$B$5:$B$14</c:f>
              <c:strCache>
                <c:ptCount val="10"/>
                <c:pt idx="0">
                  <c:v>Ministry of Transport</c:v>
                </c:pt>
                <c:pt idx="1">
                  <c:v>Ministry of Agriculture &amp; Rural Development</c:v>
                </c:pt>
                <c:pt idx="2">
                  <c:v>Ministry of Natural Resources &amp; Environment</c:v>
                </c:pt>
                <c:pt idx="3">
                  <c:v>Ministry of Education &amp; Training</c:v>
                </c:pt>
                <c:pt idx="4">
                  <c:v>Ministry of Culture, Sports &amp; Tourism</c:v>
                </c:pt>
                <c:pt idx="5">
                  <c:v>Ministry of Health</c:v>
                </c:pt>
                <c:pt idx="6">
                  <c:v>Ministry of Industry &amp; Trade</c:v>
                </c:pt>
                <c:pt idx="7">
                  <c:v>Ministry of Construction</c:v>
                </c:pt>
                <c:pt idx="8">
                  <c:v>Ministry of Information &amp; Communications</c:v>
                </c:pt>
                <c:pt idx="9">
                  <c:v>Ministry of Science &amp; Technology</c:v>
                </c:pt>
              </c:strCache>
            </c:strRef>
          </c:cat>
          <c:val>
            <c:numRef>
              <c:f>'Hình 6. Bộ ngành'!$D$5:$D$14</c:f>
              <c:numCache>
                <c:formatCode>0.0</c:formatCode>
                <c:ptCount val="10"/>
                <c:pt idx="0">
                  <c:v>48724.5</c:v>
                </c:pt>
                <c:pt idx="1">
                  <c:v>4465.68</c:v>
                </c:pt>
                <c:pt idx="2">
                  <c:v>677.43000000000006</c:v>
                </c:pt>
                <c:pt idx="3">
                  <c:v>590.77</c:v>
                </c:pt>
                <c:pt idx="4">
                  <c:v>512.33999999999992</c:v>
                </c:pt>
                <c:pt idx="5">
                  <c:v>487.57000000000005</c:v>
                </c:pt>
                <c:pt idx="6">
                  <c:v>330.68999999999994</c:v>
                </c:pt>
                <c:pt idx="7">
                  <c:v>197.36999999999998</c:v>
                </c:pt>
                <c:pt idx="8">
                  <c:v>149.74</c:v>
                </c:pt>
                <c:pt idx="9">
                  <c:v>87.22999999999999</c:v>
                </c:pt>
              </c:numCache>
            </c:numRef>
          </c:val>
          <c:extLst>
            <c:ext xmlns:c16="http://schemas.microsoft.com/office/drawing/2014/chart" uri="{C3380CC4-5D6E-409C-BE32-E72D297353CC}">
              <c16:uniqueId val="{00000003-F8AE-476C-8D25-C60861B95AE5}"/>
            </c:ext>
          </c:extLst>
        </c:ser>
        <c:dLbls>
          <c:showLegendKey val="0"/>
          <c:showVal val="0"/>
          <c:showCatName val="0"/>
          <c:showSerName val="0"/>
          <c:showPercent val="0"/>
          <c:showBubbleSize val="0"/>
        </c:dLbls>
        <c:gapWidth val="36"/>
        <c:axId val="-515518400"/>
        <c:axId val="-515514048"/>
      </c:barChart>
      <c:catAx>
        <c:axId val="-515518400"/>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55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15514048"/>
        <c:crosses val="autoZero"/>
        <c:auto val="1"/>
        <c:lblAlgn val="ctr"/>
        <c:lblOffset val="100"/>
        <c:noMultiLvlLbl val="0"/>
      </c:catAx>
      <c:valAx>
        <c:axId val="-51551404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15518400"/>
        <c:crosses val="autoZero"/>
        <c:crossBetween val="between"/>
      </c:valAx>
      <c:spPr>
        <a:noFill/>
        <a:ln>
          <a:noFill/>
        </a:ln>
        <a:effectLst/>
      </c:spPr>
    </c:plotArea>
    <c:legend>
      <c:legendPos val="b"/>
      <c:layout>
        <c:manualLayout>
          <c:xMode val="edge"/>
          <c:yMode val="edge"/>
          <c:x val="9.7450726965042131E-2"/>
          <c:y val="0.88131811544018479"/>
          <c:w val="0.79532792856957735"/>
          <c:h val="3.9670390664644672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625715232304541E-2"/>
          <c:y val="0.12652901047997461"/>
          <c:w val="0.89996767604437333"/>
          <c:h val="0.66574137320055682"/>
        </c:manualLayout>
      </c:layout>
      <c:barChart>
        <c:barDir val="col"/>
        <c:grouping val="clustered"/>
        <c:varyColors val="0"/>
        <c:ser>
          <c:idx val="0"/>
          <c:order val="0"/>
          <c:tx>
            <c:strRef>
              <c:f>'Hình 7. Địa phương'!$D$4</c:f>
              <c:strCache>
                <c:ptCount val="1"/>
                <c:pt idx="0">
                  <c:v>8T/2022</c:v>
                </c:pt>
              </c:strCache>
            </c:strRef>
          </c:tx>
          <c:spPr>
            <a:solidFill>
              <a:srgbClr val="CFB09D"/>
            </a:solidFill>
            <a:ln>
              <a:noFill/>
            </a:ln>
            <a:effectLst/>
          </c:spPr>
          <c:invertIfNegative val="0"/>
          <c:cat>
            <c:strRef>
              <c:f>'Hình 7. Địa phương'!$C$5:$C$13</c:f>
              <c:strCache>
                <c:ptCount val="9"/>
                <c:pt idx="0">
                  <c:v>Ha Noi</c:v>
                </c:pt>
                <c:pt idx="1">
                  <c:v>TP. Ho Chi Minh</c:v>
                </c:pt>
                <c:pt idx="2">
                  <c:v>Binh Duong</c:v>
                </c:pt>
                <c:pt idx="3">
                  <c:v>Hai Phong</c:v>
                </c:pt>
                <c:pt idx="4">
                  <c:v>Ba Ria - Vung Tau</c:v>
                </c:pt>
                <c:pt idx="5">
                  <c:v>Hung Yen</c:v>
                </c:pt>
                <c:pt idx="6">
                  <c:v>Thanh Hoa</c:v>
                </c:pt>
                <c:pt idx="7">
                  <c:v>Hoa Binh</c:v>
                </c:pt>
                <c:pt idx="8">
                  <c:v>Dong Nai</c:v>
                </c:pt>
              </c:strCache>
            </c:strRef>
          </c:cat>
          <c:val>
            <c:numRef>
              <c:f>'Hình 7. Địa phương'!$D$5:$D$13</c:f>
              <c:numCache>
                <c:formatCode>0.0</c:formatCode>
                <c:ptCount val="9"/>
                <c:pt idx="0">
                  <c:v>27868.847000000002</c:v>
                </c:pt>
                <c:pt idx="1">
                  <c:v>16602.924999999999</c:v>
                </c:pt>
                <c:pt idx="2">
                  <c:v>5056.549</c:v>
                </c:pt>
                <c:pt idx="3">
                  <c:v>6986.8280000000004</c:v>
                </c:pt>
                <c:pt idx="4">
                  <c:v>5614.8159999999998</c:v>
                </c:pt>
                <c:pt idx="5">
                  <c:v>3721.5430000000001</c:v>
                </c:pt>
                <c:pt idx="6">
                  <c:v>6482.9989999999998</c:v>
                </c:pt>
                <c:pt idx="7">
                  <c:v>3061.0549999999998</c:v>
                </c:pt>
                <c:pt idx="8" formatCode="General">
                  <c:v>4975.0749999999998</c:v>
                </c:pt>
              </c:numCache>
            </c:numRef>
          </c:val>
          <c:extLst>
            <c:ext xmlns:c16="http://schemas.microsoft.com/office/drawing/2014/chart" uri="{C3380CC4-5D6E-409C-BE32-E72D297353CC}">
              <c16:uniqueId val="{00000000-2689-4D5D-8AC0-505C2558331E}"/>
            </c:ext>
          </c:extLst>
        </c:ser>
        <c:ser>
          <c:idx val="1"/>
          <c:order val="1"/>
          <c:tx>
            <c:strRef>
              <c:f>'Hình 7. Địa phương'!$E$4</c:f>
              <c:strCache>
                <c:ptCount val="1"/>
                <c:pt idx="0">
                  <c:v>8T/2023</c:v>
                </c:pt>
              </c:strCache>
            </c:strRef>
          </c:tx>
          <c:spPr>
            <a:solidFill>
              <a:srgbClr val="C84863"/>
            </a:solidFill>
            <a:ln>
              <a:noFill/>
            </a:ln>
            <a:effectLst/>
          </c:spPr>
          <c:invertIfNegative val="0"/>
          <c:dLbls>
            <c:dLbl>
              <c:idx val="0"/>
              <c:layout>
                <c:manualLayout>
                  <c:x val="-8.1516183904362053E-3"/>
                  <c:y val="-1.33885602659157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89-4D5D-8AC0-505C2558331E}"/>
                </c:ext>
              </c:extLst>
            </c:dLbl>
            <c:dLbl>
              <c:idx val="1"/>
              <c:layout>
                <c:manualLayout>
                  <c:x val="-2.7172061301454016E-3"/>
                  <c:y val="-1.67357003323947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89-4D5D-8AC0-505C2558331E}"/>
                </c:ext>
              </c:extLst>
            </c:dLbl>
            <c:dLbl>
              <c:idx val="2"/>
              <c:layout>
                <c:manualLayout>
                  <c:x val="-1.617497181433528E-2"/>
                  <c:y val="-5.907833994503310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89-4D5D-8AC0-505C2558331E}"/>
                </c:ext>
              </c:extLst>
            </c:dLbl>
            <c:dLbl>
              <c:idx val="3"/>
              <c:layout>
                <c:manualLayout>
                  <c:x val="4.7551107277544026E-3"/>
                  <c:y val="6.0248521196620962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6.6612308280514523E-2"/>
                      <c:h val="0.16516475835757155"/>
                    </c:manualLayout>
                  </c15:layout>
                </c:ext>
                <c:ext xmlns:c16="http://schemas.microsoft.com/office/drawing/2014/chart" uri="{C3380CC4-5D6E-409C-BE32-E72D297353CC}">
                  <c16:uniqueId val="{00000004-2689-4D5D-8AC0-505C2558331E}"/>
                </c:ext>
              </c:extLst>
            </c:dLbl>
            <c:numFmt formatCode="#,##0.0" sourceLinked="0"/>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'Hình 7. Địa phương'!$C$5:$C$13</c:f>
              <c:strCache>
                <c:ptCount val="9"/>
                <c:pt idx="0">
                  <c:v>Ha Noi</c:v>
                </c:pt>
                <c:pt idx="1">
                  <c:v>TP. Ho Chi Minh</c:v>
                </c:pt>
                <c:pt idx="2">
                  <c:v>Binh Duong</c:v>
                </c:pt>
                <c:pt idx="3">
                  <c:v>Hai Phong</c:v>
                </c:pt>
                <c:pt idx="4">
                  <c:v>Ba Ria - Vung Tau</c:v>
                </c:pt>
                <c:pt idx="5">
                  <c:v>Hung Yen</c:v>
                </c:pt>
                <c:pt idx="6">
                  <c:v>Thanh Hoa</c:v>
                </c:pt>
                <c:pt idx="7">
                  <c:v>Hoa Binh</c:v>
                </c:pt>
                <c:pt idx="8">
                  <c:v>Dong Nai</c:v>
                </c:pt>
              </c:strCache>
            </c:strRef>
          </c:cat>
          <c:val>
            <c:numRef>
              <c:f>'Hình 7. Địa phương'!$E$5:$E$13</c:f>
              <c:numCache>
                <c:formatCode>0.0</c:formatCode>
                <c:ptCount val="9"/>
                <c:pt idx="0">
                  <c:v>28087.454000000002</c:v>
                </c:pt>
                <c:pt idx="1">
                  <c:v>25252.624299999999</c:v>
                </c:pt>
                <c:pt idx="2">
                  <c:v>10279.107</c:v>
                </c:pt>
                <c:pt idx="3">
                  <c:v>10059.946</c:v>
                </c:pt>
                <c:pt idx="4">
                  <c:v>7094.7169999999996</c:v>
                </c:pt>
                <c:pt idx="5">
                  <c:v>6638.5789999999997</c:v>
                </c:pt>
                <c:pt idx="6">
                  <c:v>6610.9390000000003</c:v>
                </c:pt>
                <c:pt idx="7">
                  <c:v>6144.9030000000002</c:v>
                </c:pt>
                <c:pt idx="8" formatCode="General">
                  <c:v>6126.424</c:v>
                </c:pt>
              </c:numCache>
            </c:numRef>
          </c:val>
          <c:extLst>
            <c:ext xmlns:c16="http://schemas.microsoft.com/office/drawing/2014/chart" uri="{C3380CC4-5D6E-409C-BE32-E72D297353CC}">
              <c16:uniqueId val="{00000005-2689-4D5D-8AC0-505C2558331E}"/>
            </c:ext>
          </c:extLst>
        </c:ser>
        <c:dLbls>
          <c:showLegendKey val="0"/>
          <c:showVal val="0"/>
          <c:showCatName val="0"/>
          <c:showSerName val="0"/>
          <c:showPercent val="0"/>
          <c:showBubbleSize val="0"/>
        </c:dLbls>
        <c:gapWidth val="36"/>
        <c:axId val="-515504256"/>
        <c:axId val="-515505888"/>
      </c:barChart>
      <c:catAx>
        <c:axId val="-515504256"/>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15505888"/>
        <c:crosses val="autoZero"/>
        <c:auto val="1"/>
        <c:lblAlgn val="ctr"/>
        <c:lblOffset val="100"/>
        <c:noMultiLvlLbl val="0"/>
      </c:catAx>
      <c:valAx>
        <c:axId val="-51550588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515504256"/>
        <c:crosses val="autoZero"/>
        <c:crossBetween val="between"/>
      </c:valAx>
      <c:spPr>
        <a:noFill/>
        <a:ln>
          <a:noFill/>
        </a:ln>
        <a:effectLst/>
      </c:spPr>
    </c:plotArea>
    <c:legend>
      <c:legendPos val="b"/>
      <c:layout>
        <c:manualLayout>
          <c:xMode val="edge"/>
          <c:yMode val="edge"/>
          <c:x val="9.8974536306017394E-2"/>
          <c:y val="0.90766023555655884"/>
          <c:w val="0.79532792856957735"/>
          <c:h val="6.4965609273545694E-2"/>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0" cap="flat" cmpd="sng" algn="ctr">
      <a:solidFill>
        <a:schemeClr val="tx1">
          <a:lumMod val="15000"/>
          <a:lumOff val="85000"/>
        </a:schemeClr>
      </a:solidFill>
      <a:round/>
    </a:ln>
    <a:effectLst/>
  </c:spPr>
  <c:txPr>
    <a:bodyPr/>
    <a:lstStyle/>
    <a:p>
      <a:pPr>
        <a:defRPr b="1"/>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48964776558304"/>
          <c:y val="2.3068050749711605E-2"/>
          <c:w val="0.81632143903237475"/>
          <c:h val="0.68828706100318771"/>
        </c:manualLayout>
      </c:layout>
      <c:barChart>
        <c:barDir val="bar"/>
        <c:grouping val="stacked"/>
        <c:varyColors val="0"/>
        <c:ser>
          <c:idx val="0"/>
          <c:order val="0"/>
          <c:tx>
            <c:strRef>
              <c:f>'04. FDI SO SANH '!$A$16</c:f>
              <c:strCache>
                <c:ptCount val="1"/>
                <c:pt idx="0">
                  <c:v>Newly register cpital</c:v>
                </c:pt>
              </c:strCache>
            </c:strRef>
          </c:tx>
          <c:invertIfNegative val="0"/>
          <c:dLbls>
            <c:dLbl>
              <c:idx val="2"/>
              <c:tx>
                <c:rich>
                  <a:bodyPr/>
                  <a:lstStyle/>
                  <a:p>
                    <a:r>
                      <a:rPr lang="en-US"/>
                      <a:t>11.32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E0C-44C1-90FA-4A4AFC73D88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2023</c:v>
                </c:pt>
                <c:pt idx="1">
                  <c:v>2022</c:v>
                </c:pt>
                <c:pt idx="2">
                  <c:v>2021</c:v>
                </c:pt>
                <c:pt idx="3">
                  <c:v>2020</c:v>
                </c:pt>
                <c:pt idx="4">
                  <c:v>2019</c:v>
                </c:pt>
              </c:numCache>
            </c:numRef>
          </c:cat>
          <c:val>
            <c:numRef>
              <c:f>'04. FDI SO SANH '!$B$16:$F$16</c:f>
              <c:numCache>
                <c:formatCode>0.00</c:formatCode>
                <c:ptCount val="5"/>
                <c:pt idx="0">
                  <c:v>8.8722233908800003</c:v>
                </c:pt>
                <c:pt idx="1">
                  <c:v>6.3503575074699983</c:v>
                </c:pt>
                <c:pt idx="2">
                  <c:v>11.325195552799999</c:v>
                </c:pt>
                <c:pt idx="3">
                  <c:v>9.7344880199999988</c:v>
                </c:pt>
                <c:pt idx="4">
                  <c:v>9.1278700000000015</c:v>
                </c:pt>
              </c:numCache>
            </c:numRef>
          </c:val>
          <c:extLst>
            <c:ext xmlns:c16="http://schemas.microsoft.com/office/drawing/2014/chart" uri="{C3380CC4-5D6E-409C-BE32-E72D297353CC}">
              <c16:uniqueId val="{00000001-EE0C-44C1-90FA-4A4AFC73D888}"/>
            </c:ext>
          </c:extLst>
        </c:ser>
        <c:ser>
          <c:idx val="1"/>
          <c:order val="1"/>
          <c:tx>
            <c:strRef>
              <c:f>'04. FDI SO SANH '!$A$17</c:f>
              <c:strCache>
                <c:ptCount val="1"/>
                <c:pt idx="0">
                  <c:v>Adjust register cpital</c:v>
                </c:pt>
              </c:strCache>
            </c:strRef>
          </c:tx>
          <c:invertIfNegative val="0"/>
          <c:dLbls>
            <c:dLbl>
              <c:idx val="0"/>
              <c:tx>
                <c:rich>
                  <a:bodyPr/>
                  <a:lstStyle/>
                  <a:p>
                    <a:r>
                      <a:rPr lang="en-US"/>
                      <a:t>4.54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E0C-44C1-90FA-4A4AFC73D888}"/>
                </c:ext>
              </c:extLst>
            </c:dLbl>
            <c:dLbl>
              <c:idx val="1"/>
              <c:tx>
                <c:rich>
                  <a:bodyPr/>
                  <a:lstStyle/>
                  <a:p>
                    <a:r>
                      <a:rPr lang="en-US"/>
                      <a:t>7.52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E0C-44C1-90FA-4A4AFC73D888}"/>
                </c:ext>
              </c:extLst>
            </c:dLbl>
            <c:dLbl>
              <c:idx val="2"/>
              <c:tx>
                <c:rich>
                  <a:bodyPr/>
                  <a:lstStyle/>
                  <a:p>
                    <a:r>
                      <a:rPr lang="en-US"/>
                      <a:t>4.99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E0C-44C1-90FA-4A4AFC73D888}"/>
                </c:ext>
              </c:extLst>
            </c:dLbl>
            <c:dLbl>
              <c:idx val="3"/>
              <c:layout>
                <c:manualLayout>
                  <c:x val="7.207205843852202E-3"/>
                  <c:y val="0"/>
                </c:manualLayout>
              </c:layout>
              <c:tx>
                <c:rich>
                  <a:bodyPr/>
                  <a:lstStyle/>
                  <a:p>
                    <a:r>
                      <a:rPr lang="en-US"/>
                      <a:t>4.87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E0C-44C1-90FA-4A4AFC73D888}"/>
                </c:ext>
              </c:extLst>
            </c:dLbl>
            <c:dLbl>
              <c:idx val="4"/>
              <c:tx>
                <c:rich>
                  <a:bodyPr/>
                  <a:lstStyle/>
                  <a:p>
                    <a:r>
                      <a:rPr lang="en-US"/>
                      <a:t>3.99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E0C-44C1-90FA-4A4AFC73D88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2023</c:v>
                </c:pt>
                <c:pt idx="1">
                  <c:v>2022</c:v>
                </c:pt>
                <c:pt idx="2">
                  <c:v>2021</c:v>
                </c:pt>
                <c:pt idx="3">
                  <c:v>2020</c:v>
                </c:pt>
                <c:pt idx="4">
                  <c:v>2019</c:v>
                </c:pt>
              </c:numCache>
            </c:numRef>
          </c:cat>
          <c:val>
            <c:numRef>
              <c:f>'04. FDI SO SANH '!$B$17:$F$17</c:f>
              <c:numCache>
                <c:formatCode>0.00</c:formatCode>
                <c:ptCount val="5"/>
                <c:pt idx="0">
                  <c:v>4.5320687172879692</c:v>
                </c:pt>
                <c:pt idx="1">
                  <c:v>7.5120932238554712</c:v>
                </c:pt>
                <c:pt idx="2">
                  <c:v>4.9850320655865623</c:v>
                </c:pt>
                <c:pt idx="3">
                  <c:v>4.8748025384687512</c:v>
                </c:pt>
                <c:pt idx="4">
                  <c:v>3.9899400000000003</c:v>
                </c:pt>
              </c:numCache>
            </c:numRef>
          </c:val>
          <c:extLst>
            <c:ext xmlns:c16="http://schemas.microsoft.com/office/drawing/2014/chart" uri="{C3380CC4-5D6E-409C-BE32-E72D297353CC}">
              <c16:uniqueId val="{00000007-EE0C-44C1-90FA-4A4AFC73D888}"/>
            </c:ext>
          </c:extLst>
        </c:ser>
        <c:ser>
          <c:idx val="2"/>
          <c:order val="2"/>
          <c:tx>
            <c:strRef>
              <c:f>'04. FDI SO SANH '!$A$18</c:f>
              <c:strCache>
                <c:ptCount val="1"/>
                <c:pt idx="0">
                  <c:v>Total value of capital contribution and share purchases of foreign investor</c:v>
                </c:pt>
              </c:strCache>
            </c:strRef>
          </c:tx>
          <c:invertIfNegative val="0"/>
          <c:dLbls>
            <c:dLbl>
              <c:idx val="1"/>
              <c:tx>
                <c:rich>
                  <a:bodyPr/>
                  <a:lstStyle/>
                  <a:p>
                    <a:r>
                      <a:rPr lang="en-US"/>
                      <a:t>2.91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EE0C-44C1-90FA-4A4AFC73D888}"/>
                </c:ext>
              </c:extLst>
            </c:dLbl>
            <c:dLbl>
              <c:idx val="2"/>
              <c:tx>
                <c:rich>
                  <a:bodyPr/>
                  <a:lstStyle/>
                  <a:p>
                    <a:r>
                      <a:rPr lang="en-US"/>
                      <a:t>2.81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EE0C-44C1-90FA-4A4AFC73D888}"/>
                </c:ext>
              </c:extLst>
            </c:dLbl>
            <c:dLbl>
              <c:idx val="3"/>
              <c:tx>
                <c:rich>
                  <a:bodyPr/>
                  <a:lstStyle/>
                  <a:p>
                    <a:r>
                      <a:rPr lang="en-US"/>
                      <a:t>4.94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EE0C-44C1-90FA-4A4AFC73D888}"/>
                </c:ext>
              </c:extLst>
            </c:dLbl>
            <c:dLbl>
              <c:idx val="4"/>
              <c:tx>
                <c:rich>
                  <a:bodyPr/>
                  <a:lstStyle/>
                  <a:p>
                    <a:r>
                      <a:rPr lang="en-US"/>
                      <a:t>       9.51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EE0C-44C1-90FA-4A4AFC73D88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'04. FDI SO SANH '!$B$15:$F$15</c:f>
              <c:numCache>
                <c:formatCode>General</c:formatCode>
                <c:ptCount val="5"/>
                <c:pt idx="0">
                  <c:v>2023</c:v>
                </c:pt>
                <c:pt idx="1">
                  <c:v>2022</c:v>
                </c:pt>
                <c:pt idx="2">
                  <c:v>2021</c:v>
                </c:pt>
                <c:pt idx="3">
                  <c:v>2020</c:v>
                </c:pt>
                <c:pt idx="4">
                  <c:v>2019</c:v>
                </c:pt>
              </c:numCache>
            </c:numRef>
          </c:cat>
          <c:val>
            <c:numRef>
              <c:f>'04. FDI SO SANH '!$B$18:$F$18</c:f>
              <c:numCache>
                <c:formatCode>0.00</c:formatCode>
                <c:ptCount val="5"/>
                <c:pt idx="0">
                  <c:v>4.7419534796699994</c:v>
                </c:pt>
                <c:pt idx="1">
                  <c:v>2.9132771835199978</c:v>
                </c:pt>
                <c:pt idx="2">
                  <c:v>2.8120504657243477</c:v>
                </c:pt>
                <c:pt idx="3">
                  <c:v>4.9290455109316342</c:v>
                </c:pt>
                <c:pt idx="4">
                  <c:v>9.5099900000000002</c:v>
                </c:pt>
              </c:numCache>
            </c:numRef>
          </c:val>
          <c:extLst>
            <c:ext xmlns:c16="http://schemas.microsoft.com/office/drawing/2014/chart" uri="{C3380CC4-5D6E-409C-BE32-E72D297353CC}">
              <c16:uniqueId val="{0000000C-EE0C-44C1-90FA-4A4AFC73D888}"/>
            </c:ext>
          </c:extLst>
        </c:ser>
        <c:dLbls>
          <c:showLegendKey val="0"/>
          <c:showVal val="0"/>
          <c:showCatName val="0"/>
          <c:showSerName val="0"/>
          <c:showPercent val="0"/>
          <c:showBubbleSize val="0"/>
        </c:dLbls>
        <c:gapWidth val="150"/>
        <c:overlap val="100"/>
        <c:axId val="-515510784"/>
        <c:axId val="-515506976"/>
      </c:barChart>
      <c:catAx>
        <c:axId val="-515510784"/>
        <c:scaling>
          <c:orientation val="minMax"/>
        </c:scaling>
        <c:delete val="0"/>
        <c:axPos val="l"/>
        <c:numFmt formatCode="General" sourceLinked="1"/>
        <c:majorTickMark val="out"/>
        <c:minorTickMark val="none"/>
        <c:tickLblPos val="nextTo"/>
        <c:crossAx val="-515506976"/>
        <c:crosses val="autoZero"/>
        <c:auto val="1"/>
        <c:lblAlgn val="ctr"/>
        <c:lblOffset val="100"/>
        <c:noMultiLvlLbl val="0"/>
      </c:catAx>
      <c:valAx>
        <c:axId val="-515506976"/>
        <c:scaling>
          <c:orientation val="minMax"/>
        </c:scaling>
        <c:delete val="0"/>
        <c:axPos val="b"/>
        <c:majorGridlines/>
        <c:numFmt formatCode="0.00" sourceLinked="1"/>
        <c:majorTickMark val="out"/>
        <c:minorTickMark val="none"/>
        <c:tickLblPos val="nextTo"/>
        <c:crossAx val="-515510784"/>
        <c:crosses val="autoZero"/>
        <c:crossBetween val="between"/>
      </c:valAx>
    </c:plotArea>
    <c:legend>
      <c:legendPos val="b"/>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Sheet2!$B$4:$F$4</c:f>
              <c:numCache>
                <c:formatCode>General</c:formatCode>
                <c:ptCount val="5"/>
                <c:pt idx="0">
                  <c:v>2019</c:v>
                </c:pt>
                <c:pt idx="1">
                  <c:v>2020</c:v>
                </c:pt>
                <c:pt idx="2">
                  <c:v>2021</c:v>
                </c:pt>
                <c:pt idx="3">
                  <c:v>2022</c:v>
                </c:pt>
                <c:pt idx="4">
                  <c:v>2023</c:v>
                </c:pt>
              </c:numCache>
            </c:numRef>
          </c:cat>
          <c:val>
            <c:numRef>
              <c:f>Sheet2!$B$5:$F$5</c:f>
              <c:numCache>
                <c:formatCode>0.00</c:formatCode>
                <c:ptCount val="5"/>
                <c:pt idx="0">
                  <c:v>11.96</c:v>
                </c:pt>
                <c:pt idx="1">
                  <c:v>11.35</c:v>
                </c:pt>
                <c:pt idx="2">
                  <c:v>11.58</c:v>
                </c:pt>
                <c:pt idx="3">
                  <c:v>12.935</c:v>
                </c:pt>
                <c:pt idx="4">
                  <c:v>13.1</c:v>
                </c:pt>
              </c:numCache>
            </c:numRef>
          </c:val>
          <c:extLst>
            <c:ext xmlns:c16="http://schemas.microsoft.com/office/drawing/2014/chart" uri="{C3380CC4-5D6E-409C-BE32-E72D297353CC}">
              <c16:uniqueId val="{00000000-05D7-4580-963B-509B640A704B}"/>
            </c:ext>
          </c:extLst>
        </c:ser>
        <c:dLbls>
          <c:showLegendKey val="0"/>
          <c:showVal val="0"/>
          <c:showCatName val="0"/>
          <c:showSerName val="0"/>
          <c:showPercent val="0"/>
          <c:showBubbleSize val="0"/>
        </c:dLbls>
        <c:gapWidth val="219"/>
        <c:overlap val="-27"/>
        <c:axId val="-622327376"/>
        <c:axId val="-622318128"/>
      </c:barChart>
      <c:catAx>
        <c:axId val="-622327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2318128"/>
        <c:crosses val="autoZero"/>
        <c:auto val="1"/>
        <c:lblAlgn val="ctr"/>
        <c:lblOffset val="100"/>
        <c:noMultiLvlLbl val="0"/>
      </c:catAx>
      <c:valAx>
        <c:axId val="-6223181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2327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EN!$A$4</c:f>
              <c:strCache>
                <c:ptCount val="1"/>
                <c:pt idx="0">
                  <c:v>Total (Trillion dongs)</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6">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EN!$B$3:$F$3</c:f>
              <c:numCache>
                <c:formatCode>General</c:formatCode>
                <c:ptCount val="5"/>
                <c:pt idx="0">
                  <c:v>2019</c:v>
                </c:pt>
                <c:pt idx="1">
                  <c:v>2020</c:v>
                </c:pt>
                <c:pt idx="2">
                  <c:v>2021</c:v>
                </c:pt>
                <c:pt idx="3">
                  <c:v>2022</c:v>
                </c:pt>
                <c:pt idx="4">
                  <c:v>2023</c:v>
                </c:pt>
              </c:numCache>
            </c:numRef>
          </c:cat>
          <c:val>
            <c:numRef>
              <c:f>EN!$B$4:$F$4</c:f>
              <c:numCache>
                <c:formatCode>0.0</c:formatCode>
                <c:ptCount val="5"/>
                <c:pt idx="0">
                  <c:v>3230.4864204303899</c:v>
                </c:pt>
                <c:pt idx="1">
                  <c:v>3195.0051298499557</c:v>
                </c:pt>
                <c:pt idx="2">
                  <c:v>3084.2107947095483</c:v>
                </c:pt>
                <c:pt idx="3">
                  <c:v>3677.1298698263918</c:v>
                </c:pt>
                <c:pt idx="4">
                  <c:v>4043.9160992029988</c:v>
                </c:pt>
              </c:numCache>
            </c:numRef>
          </c:val>
          <c:extLst>
            <c:ext xmlns:c16="http://schemas.microsoft.com/office/drawing/2014/chart" uri="{C3380CC4-5D6E-409C-BE32-E72D297353CC}">
              <c16:uniqueId val="{00000000-E7E2-40D4-A29D-03C4C723DB7E}"/>
            </c:ext>
          </c:extLst>
        </c:ser>
        <c:dLbls>
          <c:showLegendKey val="0"/>
          <c:showVal val="0"/>
          <c:showCatName val="0"/>
          <c:showSerName val="0"/>
          <c:showPercent val="0"/>
          <c:showBubbleSize val="0"/>
        </c:dLbls>
        <c:gapWidth val="122"/>
        <c:axId val="-70579888"/>
        <c:axId val="-70584784"/>
      </c:barChart>
      <c:lineChart>
        <c:grouping val="stacked"/>
        <c:varyColors val="0"/>
        <c:ser>
          <c:idx val="1"/>
          <c:order val="1"/>
          <c:tx>
            <c:strRef>
              <c:f>EN!$A$5</c:f>
              <c:strCache>
                <c:ptCount val="1"/>
                <c:pt idx="0">
                  <c:v>Growth rate over the same period last year (%)</c:v>
                </c:pt>
              </c:strCache>
            </c:strRef>
          </c:tx>
          <c:spPr>
            <a:ln w="28575" cap="rnd">
              <a:solidFill>
                <a:schemeClr val="tx2">
                  <a:lumMod val="50000"/>
                </a:schemeClr>
              </a:solidFill>
              <a:round/>
            </a:ln>
            <a:effectLst/>
          </c:spPr>
          <c:marker>
            <c:symbol val="circle"/>
            <c:size val="6"/>
            <c:spPr>
              <a:solidFill>
                <a:schemeClr val="tx2">
                  <a:lumMod val="75000"/>
                </a:schemeClr>
              </a:solidFill>
              <a:ln w="19050">
                <a:noFill/>
              </a:ln>
              <a:effectLst/>
            </c:spPr>
          </c:marker>
          <c:dLbls>
            <c:dLbl>
              <c:idx val="0"/>
              <c:layout>
                <c:manualLayout>
                  <c:x val="-4.4938209961303231E-2"/>
                  <c:y val="-6.21945801865837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E2-40D4-A29D-03C4C723DB7E}"/>
                </c:ext>
              </c:extLst>
            </c:dLbl>
            <c:dLbl>
              <c:idx val="1"/>
              <c:layout>
                <c:manualLayout>
                  <c:x val="-3.4951941081013557E-2"/>
                  <c:y val="-7.55219902265660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7E2-40D4-A29D-03C4C723DB7E}"/>
                </c:ext>
              </c:extLst>
            </c:dLbl>
            <c:dLbl>
              <c:idx val="2"/>
              <c:layout>
                <c:manualLayout>
                  <c:x val="-4.7434777181375606E-2"/>
                  <c:y val="-0.102176810306530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7E2-40D4-A29D-03C4C723DB7E}"/>
                </c:ext>
              </c:extLst>
            </c:dLbl>
            <c:dLbl>
              <c:idx val="3"/>
              <c:layout>
                <c:manualLayout>
                  <c:x val="-3.4951941081013606E-2"/>
                  <c:y val="8.88494002665481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7E2-40D4-A29D-03C4C723DB7E}"/>
                </c:ext>
              </c:extLst>
            </c:dLbl>
            <c:dLbl>
              <c:idx val="4"/>
              <c:layout>
                <c:manualLayout>
                  <c:x val="-4.2441642741230808E-2"/>
                  <c:y val="-8.88494002665481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7E2-40D4-A29D-03C4C723DB7E}"/>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EN!$B$3:$F$3</c:f>
              <c:numCache>
                <c:formatCode>General</c:formatCode>
                <c:ptCount val="5"/>
                <c:pt idx="0">
                  <c:v>2019</c:v>
                </c:pt>
                <c:pt idx="1">
                  <c:v>2020</c:v>
                </c:pt>
                <c:pt idx="2">
                  <c:v>2021</c:v>
                </c:pt>
                <c:pt idx="3">
                  <c:v>2022</c:v>
                </c:pt>
                <c:pt idx="4">
                  <c:v>2023</c:v>
                </c:pt>
              </c:numCache>
            </c:numRef>
          </c:cat>
          <c:val>
            <c:numRef>
              <c:f>EN!$B$5:$F$5</c:f>
              <c:numCache>
                <c:formatCode>0.0</c:formatCode>
                <c:ptCount val="5"/>
                <c:pt idx="0">
                  <c:v>12.067764758753555</c:v>
                </c:pt>
                <c:pt idx="1">
                  <c:v>-1.0983265664279571</c:v>
                </c:pt>
                <c:pt idx="2">
                  <c:v>-3.4677357511976936</c:v>
                </c:pt>
                <c:pt idx="3">
                  <c:v>19.224336940065754</c:v>
                </c:pt>
                <c:pt idx="4">
                  <c:v>9.9747967126851478</c:v>
                </c:pt>
              </c:numCache>
            </c:numRef>
          </c:val>
          <c:smooth val="0"/>
          <c:extLst>
            <c:ext xmlns:c16="http://schemas.microsoft.com/office/drawing/2014/chart" uri="{C3380CC4-5D6E-409C-BE32-E72D297353CC}">
              <c16:uniqueId val="{00000006-E7E2-40D4-A29D-03C4C723DB7E}"/>
            </c:ext>
          </c:extLst>
        </c:ser>
        <c:dLbls>
          <c:showLegendKey val="0"/>
          <c:showVal val="0"/>
          <c:showCatName val="0"/>
          <c:showSerName val="0"/>
          <c:showPercent val="0"/>
          <c:showBubbleSize val="0"/>
        </c:dLbls>
        <c:marker val="1"/>
        <c:smooth val="0"/>
        <c:axId val="-70583696"/>
        <c:axId val="-70586416"/>
      </c:lineChart>
      <c:catAx>
        <c:axId val="-70579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70584784"/>
        <c:crosses val="autoZero"/>
        <c:auto val="1"/>
        <c:lblAlgn val="ctr"/>
        <c:lblOffset val="100"/>
        <c:noMultiLvlLbl val="0"/>
      </c:catAx>
      <c:valAx>
        <c:axId val="-705847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79888"/>
        <c:crosses val="autoZero"/>
        <c:crossBetween val="between"/>
      </c:valAx>
      <c:valAx>
        <c:axId val="-70586416"/>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0583696"/>
        <c:crosses val="max"/>
        <c:crossBetween val="between"/>
      </c:valAx>
      <c:catAx>
        <c:axId val="-70583696"/>
        <c:scaling>
          <c:orientation val="minMax"/>
        </c:scaling>
        <c:delete val="1"/>
        <c:axPos val="b"/>
        <c:numFmt formatCode="General" sourceLinked="1"/>
        <c:majorTickMark val="out"/>
        <c:minorTickMark val="none"/>
        <c:tickLblPos val="nextTo"/>
        <c:crossAx val="-7058641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Export and import turnover of goods</a:t>
            </a:r>
          </a:p>
          <a:p>
            <a:pPr>
              <a:defRPr sz="900">
                <a:solidFill>
                  <a:sysClr val="windowText" lastClr="000000"/>
                </a:solidFill>
                <a:latin typeface="Arial" panose="020B0604020202020204" pitchFamily="34" charset="0"/>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(Billion USD)</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stacked"/>
        <c:varyColors val="0"/>
        <c:ser>
          <c:idx val="0"/>
          <c:order val="0"/>
          <c:tx>
            <c:v>Xuất khẩu hàng hóa</c:v>
          </c:tx>
          <c:spPr>
            <a:solidFill>
              <a:srgbClr val="C00000"/>
            </a:solidFill>
            <a:ln w="3175">
              <a:solidFill>
                <a:schemeClr val="bg2">
                  <a:lumMod val="2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Arial "/>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EN'!$B$3:$B$8</c:f>
              <c:numCache>
                <c:formatCode>0.0</c:formatCode>
                <c:ptCount val="6"/>
                <c:pt idx="0">
                  <c:v>35.799999999999997</c:v>
                </c:pt>
                <c:pt idx="1">
                  <c:v>62.3</c:v>
                </c:pt>
                <c:pt idx="2">
                  <c:v>21.8</c:v>
                </c:pt>
                <c:pt idx="3">
                  <c:v>15.5</c:v>
                </c:pt>
                <c:pt idx="4">
                  <c:v>29.4</c:v>
                </c:pt>
                <c:pt idx="5">
                  <c:v>15.2</c:v>
                </c:pt>
              </c:numCache>
            </c:numRef>
          </c:val>
          <c:extLst>
            <c:ext xmlns:c16="http://schemas.microsoft.com/office/drawing/2014/chart" uri="{C3380CC4-5D6E-409C-BE32-E72D297353CC}">
              <c16:uniqueId val="{00000000-68B9-445A-9010-B258687206C7}"/>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4.8966670800076898E-17"/>
                  <c:y val="9.27213722763096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B9-445A-9010-B258687206C7}"/>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EN'!$D$3:$D$8</c:f>
              <c:numCache>
                <c:formatCode>0.0</c:formatCode>
                <c:ptCount val="6"/>
                <c:pt idx="0">
                  <c:v>68.099999999999994</c:v>
                </c:pt>
                <c:pt idx="1">
                  <c:v>9.3000000000000007</c:v>
                </c:pt>
                <c:pt idx="2">
                  <c:v>27</c:v>
                </c:pt>
                <c:pt idx="3">
                  <c:v>32.799999999999997</c:v>
                </c:pt>
                <c:pt idx="4">
                  <c:v>9.8000000000000007</c:v>
                </c:pt>
                <c:pt idx="5">
                  <c:v>13.7</c:v>
                </c:pt>
              </c:numCache>
            </c:numRef>
          </c:val>
          <c:extLst>
            <c:ext xmlns:c16="http://schemas.microsoft.com/office/drawing/2014/chart" uri="{C3380CC4-5D6E-409C-BE32-E72D297353CC}">
              <c16:uniqueId val="{00000002-68B9-445A-9010-B258687206C7}"/>
            </c:ext>
          </c:extLst>
        </c:ser>
        <c:dLbls>
          <c:showLegendKey val="0"/>
          <c:showVal val="0"/>
          <c:showCatName val="0"/>
          <c:showSerName val="0"/>
          <c:showPercent val="0"/>
          <c:showBubbleSize val="0"/>
        </c:dLbls>
        <c:gapWidth val="75"/>
        <c:overlap val="100"/>
        <c:axId val="319683056"/>
        <c:axId val="319688048"/>
      </c:barChart>
      <c:catAx>
        <c:axId val="31968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19688048"/>
        <c:crosses val="autoZero"/>
        <c:auto val="1"/>
        <c:lblAlgn val="ctr"/>
        <c:lblOffset val="100"/>
        <c:noMultiLvlLbl val="0"/>
      </c:catAx>
      <c:valAx>
        <c:axId val="319688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ysClr val="windowText" lastClr="000000"/>
                </a:solidFill>
                <a:latin typeface="Arial "/>
                <a:ea typeface="+mn-ea"/>
                <a:cs typeface="+mn-cs"/>
              </a:defRPr>
            </a:pPr>
            <a:endParaRPr lang="en-US"/>
          </a:p>
        </c:txPr>
        <c:crossAx val="31968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900" b="1" i="0" baseline="0">
                <a:solidFill>
                  <a:sysClr val="windowText" lastClr="000000"/>
                </a:solidFill>
                <a:effectLst/>
                <a:latin typeface="Arial" panose="020B0604020202020204" pitchFamily="34" charset="0"/>
                <a:cs typeface="Arial" panose="020B0604020202020204" pitchFamily="34" charset="0"/>
              </a:rPr>
              <a:t>Growth rate of exports and imports of goods over the same period last year</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v>Xuất khẩu hàng hóa</c:v>
          </c:tx>
          <c:spPr>
            <a:solidFill>
              <a:srgbClr val="C00000"/>
            </a:solidFill>
            <a:ln w="3175">
              <a:solidFill>
                <a:schemeClr val="bg2">
                  <a:lumMod val="25000"/>
                </a:schemeClr>
              </a:solid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EN'!$C$3:$C$8</c:f>
              <c:numCache>
                <c:formatCode>0.0</c:formatCode>
                <c:ptCount val="6"/>
                <c:pt idx="0" formatCode="General">
                  <c:v>0.1</c:v>
                </c:pt>
                <c:pt idx="1">
                  <c:v>-19.100000000000001</c:v>
                </c:pt>
                <c:pt idx="2" formatCode="General">
                  <c:v>-8</c:v>
                </c:pt>
                <c:pt idx="3" formatCode="General">
                  <c:v>-7.3</c:v>
                </c:pt>
                <c:pt idx="4" formatCode="General">
                  <c:v>-8.3000000000000007</c:v>
                </c:pt>
                <c:pt idx="5" formatCode="General">
                  <c:v>-3.9</c:v>
                </c:pt>
              </c:numCache>
            </c:numRef>
          </c:val>
          <c:extLst>
            <c:ext xmlns:c16="http://schemas.microsoft.com/office/drawing/2014/chart" uri="{C3380CC4-5D6E-409C-BE32-E72D297353CC}">
              <c16:uniqueId val="{00000000-69A3-4C98-942D-3F7F908F6608}"/>
            </c:ext>
          </c:extLst>
        </c:ser>
        <c:ser>
          <c:idx val="1"/>
          <c:order val="1"/>
          <c:tx>
            <c:v>Nhập khẩu hàng hóa</c:v>
          </c:tx>
          <c:spPr>
            <a:solidFill>
              <a:srgbClr val="FFFF00"/>
            </a:solidFill>
            <a:ln w="3175">
              <a:solidFill>
                <a:schemeClr val="bg2">
                  <a:lumMod val="25000"/>
                </a:schemeClr>
              </a:solidFill>
            </a:ln>
            <a:effectLst/>
          </c:spPr>
          <c:invertIfNegative val="0"/>
          <c:dLbls>
            <c:dLbl>
              <c:idx val="1"/>
              <c:layout>
                <c:manualLayout>
                  <c:x val="3.5813458100346151E-4"/>
                  <c:y val="-3.786685755189692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A3-4C98-942D-3F7F908F6608}"/>
                </c:ext>
              </c:extLst>
            </c:dLbl>
            <c:dLbl>
              <c:idx val="4"/>
              <c:layout>
                <c:manualLayout>
                  <c:x val="7.6045627376424927E-3"/>
                  <c:y val="1.13648293963254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A3-4C98-942D-3F7F908F660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25000"/>
                      </a:schemeClr>
                    </a:solidFill>
                    <a:latin typeface="Arial "/>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'XNK nước EN'!$A$3:$A$8</c:f>
              <c:strCache>
                <c:ptCount val="6"/>
                <c:pt idx="0">
                  <c:v>China, PR</c:v>
                </c:pt>
                <c:pt idx="1">
                  <c:v>United States</c:v>
                </c:pt>
                <c:pt idx="2">
                  <c:v>ASEAN</c:v>
                </c:pt>
                <c:pt idx="3">
                  <c:v>Korea, Rep.</c:v>
                </c:pt>
                <c:pt idx="4">
                  <c:v>EU</c:v>
                </c:pt>
                <c:pt idx="5">
                  <c:v>Japan</c:v>
                </c:pt>
              </c:strCache>
            </c:strRef>
          </c:cat>
          <c:val>
            <c:numRef>
              <c:f>'XNK nước EN'!$E$3:$E$8</c:f>
              <c:numCache>
                <c:formatCode>General</c:formatCode>
                <c:ptCount val="6"/>
                <c:pt idx="0">
                  <c:v>-17</c:v>
                </c:pt>
                <c:pt idx="1">
                  <c:v>-6.6</c:v>
                </c:pt>
                <c:pt idx="2">
                  <c:v>-15.9</c:v>
                </c:pt>
                <c:pt idx="3">
                  <c:v>-24.6</c:v>
                </c:pt>
                <c:pt idx="4" formatCode="0.0">
                  <c:v>-5.4</c:v>
                </c:pt>
                <c:pt idx="5" formatCode="0.0">
                  <c:v>-14.1</c:v>
                </c:pt>
              </c:numCache>
            </c:numRef>
          </c:val>
          <c:extLst>
            <c:ext xmlns:c16="http://schemas.microsoft.com/office/drawing/2014/chart" uri="{C3380CC4-5D6E-409C-BE32-E72D297353CC}">
              <c16:uniqueId val="{00000003-69A3-4C98-942D-3F7F908F6608}"/>
            </c:ext>
          </c:extLst>
        </c:ser>
        <c:dLbls>
          <c:showLegendKey val="0"/>
          <c:showVal val="0"/>
          <c:showCatName val="0"/>
          <c:showSerName val="0"/>
          <c:showPercent val="0"/>
          <c:showBubbleSize val="0"/>
        </c:dLbls>
        <c:gapWidth val="75"/>
        <c:axId val="464358304"/>
        <c:axId val="464351232"/>
      </c:barChart>
      <c:catAx>
        <c:axId val="46435830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64351232"/>
        <c:crosses val="autoZero"/>
        <c:auto val="1"/>
        <c:lblAlgn val="ctr"/>
        <c:lblOffset val="100"/>
        <c:noMultiLvlLbl val="0"/>
      </c:catAx>
      <c:valAx>
        <c:axId val="4643512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1" i="0" u="none" strike="noStrike" kern="1200" baseline="0">
                <a:solidFill>
                  <a:sysClr val="windowText" lastClr="000000"/>
                </a:solidFill>
                <a:latin typeface="Arial "/>
                <a:ea typeface="+mn-ea"/>
                <a:cs typeface="+mn-cs"/>
              </a:defRPr>
            </a:pPr>
            <a:endParaRPr lang="en-US"/>
          </a:p>
        </c:txPr>
        <c:crossAx val="4643583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0.14263</cdr:x>
      <cdr:y>0.14105</cdr:y>
    </cdr:from>
    <cdr:to>
      <cdr:x>0.16181</cdr:x>
      <cdr:y>0.17646</cdr:y>
    </cdr:to>
    <cdr:sp macro="" textlink="">
      <cdr:nvSpPr>
        <cdr:cNvPr id="2" name="Arrow: Right 1">
          <a:extLst xmlns:a="http://schemas.openxmlformats.org/drawingml/2006/main">
            <a:ext uri="{FF2B5EF4-FFF2-40B4-BE49-F238E27FC236}">
              <a16:creationId xmlns:a16="http://schemas.microsoft.com/office/drawing/2014/main" id="{EF60AD2D-674B-8E42-749E-2D852FE4A05B}"/>
            </a:ext>
          </a:extLst>
        </cdr:cNvPr>
        <cdr:cNvSpPr/>
      </cdr:nvSpPr>
      <cdr:spPr>
        <a:xfrm xmlns:a="http://schemas.openxmlformats.org/drawingml/2006/main" rot="16200000">
          <a:off x="1184832" y="498769"/>
          <a:ext cx="128807" cy="157405"/>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0.28137</cdr:x>
      <cdr:y>0.61483</cdr:y>
    </cdr:from>
    <cdr:to>
      <cdr:x>0.30054</cdr:x>
      <cdr:y>0.65024</cdr:y>
    </cdr:to>
    <cdr:sp macro="" textlink="">
      <cdr:nvSpPr>
        <cdr:cNvPr id="3" name="Arrow: Right 2">
          <a:extLst xmlns:a="http://schemas.openxmlformats.org/drawingml/2006/main">
            <a:ext uri="{FF2B5EF4-FFF2-40B4-BE49-F238E27FC236}">
              <a16:creationId xmlns:a16="http://schemas.microsoft.com/office/drawing/2014/main" id="{4DD5F4FA-B159-FC5A-8EF7-C7FDB7D8FE56}"/>
            </a:ext>
          </a:extLst>
        </cdr:cNvPr>
        <cdr:cNvSpPr/>
      </cdr:nvSpPr>
      <cdr:spPr>
        <a:xfrm xmlns:a="http://schemas.openxmlformats.org/drawingml/2006/main" rot="5400000" flipV="1">
          <a:off x="2323354" y="2222229"/>
          <a:ext cx="128808" cy="157323"/>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0.15424</cdr:x>
      <cdr:y>0.13328</cdr:y>
    </cdr:from>
    <cdr:to>
      <cdr:x>0.33778</cdr:x>
      <cdr:y>0.24849</cdr:y>
    </cdr:to>
    <cdr:sp macro="" textlink="">
      <cdr:nvSpPr>
        <cdr:cNvPr id="4" name="Rectangle 3">
          <a:extLst xmlns:a="http://schemas.openxmlformats.org/drawingml/2006/main">
            <a:ext uri="{FF2B5EF4-FFF2-40B4-BE49-F238E27FC236}">
              <a16:creationId xmlns:a16="http://schemas.microsoft.com/office/drawing/2014/main" id="{74DF8E20-E5C2-D015-9566-587CFDFAB363}"/>
            </a:ext>
          </a:extLst>
        </cdr:cNvPr>
        <cdr:cNvSpPr/>
      </cdr:nvSpPr>
      <cdr:spPr>
        <a:xfrm xmlns:a="http://schemas.openxmlformats.org/drawingml/2006/main">
          <a:off x="1265808" y="484823"/>
          <a:ext cx="1506265" cy="41909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79,7%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0.47193</cdr:x>
      <cdr:y>0.61294</cdr:y>
    </cdr:from>
    <cdr:to>
      <cdr:x>0.5594</cdr:x>
      <cdr:y>0.67548</cdr:y>
    </cdr:to>
    <cdr:sp macro="" textlink="">
      <cdr:nvSpPr>
        <cdr:cNvPr id="5" name="Rectangle 4">
          <a:extLst xmlns:a="http://schemas.openxmlformats.org/drawingml/2006/main">
            <a:ext uri="{FF2B5EF4-FFF2-40B4-BE49-F238E27FC236}">
              <a16:creationId xmlns:a16="http://schemas.microsoft.com/office/drawing/2014/main" id="{0880D7C8-9B92-7079-8B94-D704261C72FA}"/>
            </a:ext>
          </a:extLst>
        </cdr:cNvPr>
        <cdr:cNvSpPr/>
      </cdr:nvSpPr>
      <cdr:spPr>
        <a:xfrm xmlns:a="http://schemas.openxmlformats.org/drawingml/2006/main">
          <a:off x="2946410" y="2443504"/>
          <a:ext cx="546090" cy="24931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26,2%</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0.01753</cdr:x>
      <cdr:y>0.03114</cdr:y>
    </cdr:from>
    <cdr:to>
      <cdr:x>0.11695</cdr:x>
      <cdr:y>0.08644</cdr:y>
    </cdr:to>
    <cdr:sp macro="" textlink="">
      <cdr:nvSpPr>
        <cdr:cNvPr id="6" name="Text Box 1">
          <a:extLst xmlns:a="http://schemas.openxmlformats.org/drawingml/2006/main">
            <a:ext uri="{FF2B5EF4-FFF2-40B4-BE49-F238E27FC236}">
              <a16:creationId xmlns:a16="http://schemas.microsoft.com/office/drawing/2014/main" id="{7CFA4185-AC5D-A44F-2CBB-DC19495B8A69}"/>
            </a:ext>
          </a:extLst>
        </cdr:cNvPr>
        <cdr:cNvSpPr txBox="1"/>
      </cdr:nvSpPr>
      <cdr:spPr>
        <a:xfrm xmlns:a="http://schemas.openxmlformats.org/drawingml/2006/main">
          <a:off x="146088" y="155555"/>
          <a:ext cx="828615" cy="2762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en-US" sz="900" b="1" i="1">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0.18987</cdr:x>
      <cdr:y>0.57273</cdr:y>
    </cdr:from>
    <cdr:to>
      <cdr:x>0.20905</cdr:x>
      <cdr:y>0.60814</cdr:y>
    </cdr:to>
    <cdr:sp macro="" textlink="">
      <cdr:nvSpPr>
        <cdr:cNvPr id="7" name="Arrow: Right 6">
          <a:extLst xmlns:a="http://schemas.openxmlformats.org/drawingml/2006/main">
            <a:ext uri="{FF2B5EF4-FFF2-40B4-BE49-F238E27FC236}">
              <a16:creationId xmlns:a16="http://schemas.microsoft.com/office/drawing/2014/main" id="{367BF09B-FA22-C7D2-C66A-E0670D00DC70}"/>
            </a:ext>
          </a:extLst>
        </cdr:cNvPr>
        <cdr:cNvSpPr/>
      </cdr:nvSpPr>
      <cdr:spPr>
        <a:xfrm xmlns:a="http://schemas.openxmlformats.org/drawingml/2006/main" rot="16200000">
          <a:off x="1571030" y="2965412"/>
          <a:ext cx="182638" cy="159853"/>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0.20084</cdr:x>
      <cdr:y>0.57568</cdr:y>
    </cdr:from>
    <cdr:to>
      <cdr:x>0.29292</cdr:x>
      <cdr:y>0.61538</cdr:y>
    </cdr:to>
    <cdr:sp macro="" textlink="">
      <cdr:nvSpPr>
        <cdr:cNvPr id="8" name="Rectangle 7">
          <a:extLst xmlns:a="http://schemas.openxmlformats.org/drawingml/2006/main">
            <a:ext uri="{FF2B5EF4-FFF2-40B4-BE49-F238E27FC236}">
              <a16:creationId xmlns:a16="http://schemas.microsoft.com/office/drawing/2014/main" id="{9423C7A8-0C71-D90F-762A-360C030A0411}"/>
            </a:ext>
          </a:extLst>
        </cdr:cNvPr>
        <cdr:cNvSpPr/>
      </cdr:nvSpPr>
      <cdr:spPr>
        <a:xfrm xmlns:a="http://schemas.openxmlformats.org/drawingml/2006/main">
          <a:off x="1253908" y="2294966"/>
          <a:ext cx="574892" cy="15826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54,4%</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0.54616</cdr:x>
      <cdr:y>0.62209</cdr:y>
    </cdr:from>
    <cdr:to>
      <cdr:x>0.56534</cdr:x>
      <cdr:y>0.6575</cdr:y>
    </cdr:to>
    <cdr:sp macro="" textlink="">
      <cdr:nvSpPr>
        <cdr:cNvPr id="9" name="Arrow: Right 8">
          <a:extLst xmlns:a="http://schemas.openxmlformats.org/drawingml/2006/main">
            <a:ext uri="{FF2B5EF4-FFF2-40B4-BE49-F238E27FC236}">
              <a16:creationId xmlns:a16="http://schemas.microsoft.com/office/drawing/2014/main" id="{AD4EF260-A097-65E5-8A96-97FA45A9D19C}"/>
            </a:ext>
          </a:extLst>
        </cdr:cNvPr>
        <cdr:cNvSpPr/>
      </cdr:nvSpPr>
      <cdr:spPr>
        <a:xfrm xmlns:a="http://schemas.openxmlformats.org/drawingml/2006/main" rot="16200000">
          <a:off x="4496532" y="2248612"/>
          <a:ext cx="128807" cy="15740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0.29227</cdr:x>
      <cdr:y>0.60671</cdr:y>
    </cdr:from>
    <cdr:to>
      <cdr:x>0.3831</cdr:x>
      <cdr:y>0.65144</cdr:y>
    </cdr:to>
    <cdr:sp macro="" textlink="">
      <cdr:nvSpPr>
        <cdr:cNvPr id="10" name="Rectangle 9">
          <a:extLst xmlns:a="http://schemas.openxmlformats.org/drawingml/2006/main">
            <a:ext uri="{FF2B5EF4-FFF2-40B4-BE49-F238E27FC236}">
              <a16:creationId xmlns:a16="http://schemas.microsoft.com/office/drawing/2014/main" id="{76095232-3DD7-2AB3-7E76-C524D4752094}"/>
            </a:ext>
          </a:extLst>
        </cdr:cNvPr>
        <cdr:cNvSpPr/>
      </cdr:nvSpPr>
      <cdr:spPr>
        <a:xfrm xmlns:a="http://schemas.openxmlformats.org/drawingml/2006/main">
          <a:off x="1824735" y="2418668"/>
          <a:ext cx="567098" cy="178317"/>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12,1%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0.37015</cdr:x>
      <cdr:y>0.61679</cdr:y>
    </cdr:from>
    <cdr:to>
      <cdr:x>0.38933</cdr:x>
      <cdr:y>0.6522</cdr:y>
    </cdr:to>
    <cdr:sp macro="" textlink="">
      <cdr:nvSpPr>
        <cdr:cNvPr id="11" name="Arrow: Right 10">
          <a:extLst xmlns:a="http://schemas.openxmlformats.org/drawingml/2006/main">
            <a:ext uri="{FF2B5EF4-FFF2-40B4-BE49-F238E27FC236}">
              <a16:creationId xmlns:a16="http://schemas.microsoft.com/office/drawing/2014/main" id="{A4148A44-EF9C-476A-CEC9-D55CF40C92D0}"/>
            </a:ext>
          </a:extLst>
        </cdr:cNvPr>
        <cdr:cNvSpPr/>
      </cdr:nvSpPr>
      <cdr:spPr>
        <a:xfrm xmlns:a="http://schemas.openxmlformats.org/drawingml/2006/main" rot="16200000">
          <a:off x="3025459" y="2728257"/>
          <a:ext cx="156633" cy="15676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0.37821</cdr:x>
      <cdr:y>0.61058</cdr:y>
    </cdr:from>
    <cdr:to>
      <cdr:x>0.4624</cdr:x>
      <cdr:y>0.66346</cdr:y>
    </cdr:to>
    <cdr:sp macro="" textlink="">
      <cdr:nvSpPr>
        <cdr:cNvPr id="12" name="Rectangle 11">
          <a:extLst xmlns:a="http://schemas.openxmlformats.org/drawingml/2006/main">
            <a:ext uri="{FF2B5EF4-FFF2-40B4-BE49-F238E27FC236}">
              <a16:creationId xmlns:a16="http://schemas.microsoft.com/office/drawing/2014/main" id="{FB76A0D4-F91A-A18B-636E-D7CCD3077604}"/>
            </a:ext>
          </a:extLst>
        </cdr:cNvPr>
        <cdr:cNvSpPr/>
      </cdr:nvSpPr>
      <cdr:spPr>
        <a:xfrm xmlns:a="http://schemas.openxmlformats.org/drawingml/2006/main">
          <a:off x="2586559" y="2419350"/>
          <a:ext cx="575741" cy="20955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baseline="0">
              <a:solidFill>
                <a:sysClr val="windowText" lastClr="000000"/>
              </a:solidFill>
              <a:latin typeface="Arial" panose="020B0604020202020204" pitchFamily="34" charset="0"/>
              <a:cs typeface="Arial" panose="020B0604020202020204" pitchFamily="34" charset="0"/>
            </a:rPr>
            <a:t> 25</a:t>
          </a:r>
          <a:r>
            <a:rPr lang="en-US" sz="800">
              <a:solidFill>
                <a:sysClr val="windowText" lastClr="000000"/>
              </a:solidFill>
              <a:latin typeface="Arial" panose="020B0604020202020204" pitchFamily="34" charset="0"/>
              <a:cs typeface="Arial" panose="020B0604020202020204" pitchFamily="34" charset="0"/>
            </a:rPr>
            <a:t>,3%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0.55375</cdr:x>
      <cdr:y>0.62444</cdr:y>
    </cdr:from>
    <cdr:to>
      <cdr:x>0.62256</cdr:x>
      <cdr:y>0.66587</cdr:y>
    </cdr:to>
    <cdr:sp macro="" textlink="">
      <cdr:nvSpPr>
        <cdr:cNvPr id="14" name="Rectangle 13">
          <a:extLst xmlns:a="http://schemas.openxmlformats.org/drawingml/2006/main">
            <a:ext uri="{FF2B5EF4-FFF2-40B4-BE49-F238E27FC236}">
              <a16:creationId xmlns:a16="http://schemas.microsoft.com/office/drawing/2014/main" id="{FD283BBE-D359-67BE-0E3F-715C10FA54E1}"/>
            </a:ext>
          </a:extLst>
        </cdr:cNvPr>
        <cdr:cNvSpPr/>
      </cdr:nvSpPr>
      <cdr:spPr>
        <a:xfrm xmlns:a="http://schemas.openxmlformats.org/drawingml/2006/main">
          <a:off x="3787069" y="2474281"/>
          <a:ext cx="470606" cy="16414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3,1%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0.72285</cdr:x>
      <cdr:y>0.62512</cdr:y>
    </cdr:from>
    <cdr:to>
      <cdr:x>0.74202</cdr:x>
      <cdr:y>0.66053</cdr:y>
    </cdr:to>
    <cdr:sp macro="" textlink="">
      <cdr:nvSpPr>
        <cdr:cNvPr id="15" name="Arrow: Right 14">
          <a:extLst xmlns:a="http://schemas.openxmlformats.org/drawingml/2006/main">
            <a:ext uri="{FF2B5EF4-FFF2-40B4-BE49-F238E27FC236}">
              <a16:creationId xmlns:a16="http://schemas.microsoft.com/office/drawing/2014/main" id="{4FDFFF9F-F3B4-F68C-E0B9-B14B90A21B49}"/>
            </a:ext>
          </a:extLst>
        </cdr:cNvPr>
        <cdr:cNvSpPr/>
      </cdr:nvSpPr>
      <cdr:spPr>
        <a:xfrm xmlns:a="http://schemas.openxmlformats.org/drawingml/2006/main" rot="5400000" flipV="1">
          <a:off x="4502241" y="2502787"/>
          <a:ext cx="141163" cy="119685"/>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0.73027</cdr:x>
      <cdr:y>0.6153</cdr:y>
    </cdr:from>
    <cdr:to>
      <cdr:x>0.8157</cdr:x>
      <cdr:y>0.65525</cdr:y>
    </cdr:to>
    <cdr:sp macro="" textlink="">
      <cdr:nvSpPr>
        <cdr:cNvPr id="16" name="Rectangle 15">
          <a:extLst xmlns:a="http://schemas.openxmlformats.org/drawingml/2006/main">
            <a:ext uri="{FF2B5EF4-FFF2-40B4-BE49-F238E27FC236}">
              <a16:creationId xmlns:a16="http://schemas.microsoft.com/office/drawing/2014/main" id="{7CCCF479-1A1D-C0D0-FD7B-6D17E7CDBE67}"/>
            </a:ext>
          </a:extLst>
        </cdr:cNvPr>
        <cdr:cNvSpPr/>
      </cdr:nvSpPr>
      <cdr:spPr>
        <a:xfrm xmlns:a="http://schemas.openxmlformats.org/drawingml/2006/main">
          <a:off x="4559281" y="2452915"/>
          <a:ext cx="533419" cy="15926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71,2%</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0.46172</cdr:x>
      <cdr:y>0.61124</cdr:y>
    </cdr:from>
    <cdr:to>
      <cdr:x>0.4809</cdr:x>
      <cdr:y>0.64665</cdr:y>
    </cdr:to>
    <cdr:sp macro="" textlink="">
      <cdr:nvSpPr>
        <cdr:cNvPr id="17" name="Arrow: Right 16">
          <a:extLst xmlns:a="http://schemas.openxmlformats.org/drawingml/2006/main">
            <a:ext uri="{FF2B5EF4-FFF2-40B4-BE49-F238E27FC236}">
              <a16:creationId xmlns:a16="http://schemas.microsoft.com/office/drawing/2014/main" id="{4F6842AD-DAB2-C736-4D28-6BC3E3E4305F}"/>
            </a:ext>
          </a:extLst>
        </cdr:cNvPr>
        <cdr:cNvSpPr/>
      </cdr:nvSpPr>
      <cdr:spPr>
        <a:xfrm xmlns:a="http://schemas.openxmlformats.org/drawingml/2006/main" rot="16200000">
          <a:off x="3773873" y="2703701"/>
          <a:ext cx="156633" cy="15676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0.63713</cdr:x>
      <cdr:y>0.61572</cdr:y>
    </cdr:from>
    <cdr:to>
      <cdr:x>0.70949</cdr:x>
      <cdr:y>0.6638</cdr:y>
    </cdr:to>
    <cdr:sp macro="" textlink="">
      <cdr:nvSpPr>
        <cdr:cNvPr id="18" name="Rectangle 17">
          <a:extLst xmlns:a="http://schemas.openxmlformats.org/drawingml/2006/main">
            <a:ext uri="{FF2B5EF4-FFF2-40B4-BE49-F238E27FC236}">
              <a16:creationId xmlns:a16="http://schemas.microsoft.com/office/drawing/2014/main" id="{A2463DCC-BB00-A5A6-A5F7-CA69151CEA3C}"/>
            </a:ext>
          </a:extLst>
        </cdr:cNvPr>
        <cdr:cNvSpPr/>
      </cdr:nvSpPr>
      <cdr:spPr>
        <a:xfrm xmlns:a="http://schemas.openxmlformats.org/drawingml/2006/main">
          <a:off x="3977784" y="2454582"/>
          <a:ext cx="451766" cy="19167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 1,3%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0.81783</cdr:x>
      <cdr:y>0.61571</cdr:y>
    </cdr:from>
    <cdr:to>
      <cdr:x>0.90453</cdr:x>
      <cdr:y>0.66155</cdr:y>
    </cdr:to>
    <cdr:sp macro="" textlink="">
      <cdr:nvSpPr>
        <cdr:cNvPr id="20" name="Rectangle 19">
          <a:extLst xmlns:a="http://schemas.openxmlformats.org/drawingml/2006/main">
            <a:ext uri="{FF2B5EF4-FFF2-40B4-BE49-F238E27FC236}">
              <a16:creationId xmlns:a16="http://schemas.microsoft.com/office/drawing/2014/main" id="{66E072A7-B7DF-E870-23DB-0FBF2A849E00}"/>
            </a:ext>
          </a:extLst>
        </cdr:cNvPr>
        <cdr:cNvSpPr/>
      </cdr:nvSpPr>
      <cdr:spPr>
        <a:xfrm xmlns:a="http://schemas.openxmlformats.org/drawingml/2006/main">
          <a:off x="5105981" y="2454542"/>
          <a:ext cx="541285" cy="18274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96,9%</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0.90521</cdr:x>
      <cdr:y>0.62202</cdr:y>
    </cdr:from>
    <cdr:to>
      <cdr:x>0.92438</cdr:x>
      <cdr:y>0.65743</cdr:y>
    </cdr:to>
    <cdr:sp macro="" textlink="">
      <cdr:nvSpPr>
        <cdr:cNvPr id="21" name="Arrow: Right 20">
          <a:extLst xmlns:a="http://schemas.openxmlformats.org/drawingml/2006/main">
            <a:ext uri="{FF2B5EF4-FFF2-40B4-BE49-F238E27FC236}">
              <a16:creationId xmlns:a16="http://schemas.microsoft.com/office/drawing/2014/main" id="{1E87484A-DBA1-C3C1-F73C-BF1038B0975F}"/>
            </a:ext>
          </a:extLst>
        </cdr:cNvPr>
        <cdr:cNvSpPr/>
      </cdr:nvSpPr>
      <cdr:spPr>
        <a:xfrm xmlns:a="http://schemas.openxmlformats.org/drawingml/2006/main" rot="5400000" flipV="1">
          <a:off x="5640798" y="2490441"/>
          <a:ext cx="141163" cy="119684"/>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0.91207</cdr:x>
      <cdr:y>0.61212</cdr:y>
    </cdr:from>
    <cdr:to>
      <cdr:x>1</cdr:x>
      <cdr:y>0.65928</cdr:y>
    </cdr:to>
    <cdr:sp macro="" textlink="">
      <cdr:nvSpPr>
        <cdr:cNvPr id="22" name="Rectangle 21">
          <a:extLst xmlns:a="http://schemas.openxmlformats.org/drawingml/2006/main">
            <a:ext uri="{FF2B5EF4-FFF2-40B4-BE49-F238E27FC236}">
              <a16:creationId xmlns:a16="http://schemas.microsoft.com/office/drawing/2014/main" id="{27CB9D63-3B4F-1042-BFE6-943F4851B2B3}"/>
            </a:ext>
          </a:extLst>
        </cdr:cNvPr>
        <cdr:cNvSpPr/>
      </cdr:nvSpPr>
      <cdr:spPr>
        <a:xfrm xmlns:a="http://schemas.openxmlformats.org/drawingml/2006/main">
          <a:off x="5694343" y="2440216"/>
          <a:ext cx="548977" cy="18800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41,3%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0.81259</cdr:x>
      <cdr:y>0.61972</cdr:y>
    </cdr:from>
    <cdr:to>
      <cdr:x>0.83177</cdr:x>
      <cdr:y>0.65513</cdr:y>
    </cdr:to>
    <cdr:sp macro="" textlink="">
      <cdr:nvSpPr>
        <cdr:cNvPr id="23" name="Arrow: Right 8">
          <a:extLst xmlns:a="http://schemas.openxmlformats.org/drawingml/2006/main">
            <a:ext uri="{FF2B5EF4-FFF2-40B4-BE49-F238E27FC236}">
              <a16:creationId xmlns:a16="http://schemas.microsoft.com/office/drawing/2014/main" id="{AD4EF260-A097-65E5-8A96-97FA45A9D19C}"/>
            </a:ext>
          </a:extLst>
        </cdr:cNvPr>
        <cdr:cNvSpPr/>
      </cdr:nvSpPr>
      <cdr:spPr>
        <a:xfrm xmlns:a="http://schemas.openxmlformats.org/drawingml/2006/main" rot="16200000">
          <a:off x="5062573" y="2481247"/>
          <a:ext cx="141163" cy="119746"/>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0.63459</cdr:x>
      <cdr:y>0.62499</cdr:y>
    </cdr:from>
    <cdr:to>
      <cdr:x>0.65376</cdr:x>
      <cdr:y>0.6604</cdr:y>
    </cdr:to>
    <cdr:sp macro="" textlink="">
      <cdr:nvSpPr>
        <cdr:cNvPr id="25" name="Arrow: Right 14">
          <a:extLst xmlns:a="http://schemas.openxmlformats.org/drawingml/2006/main">
            <a:ext uri="{FF2B5EF4-FFF2-40B4-BE49-F238E27FC236}">
              <a16:creationId xmlns:a16="http://schemas.microsoft.com/office/drawing/2014/main" id="{4FDFFF9F-F3B4-F68C-E0B9-B14B90A21B49}"/>
            </a:ext>
          </a:extLst>
        </cdr:cNvPr>
        <cdr:cNvSpPr/>
      </cdr:nvSpPr>
      <cdr:spPr>
        <a:xfrm xmlns:a="http://schemas.openxmlformats.org/drawingml/2006/main" rot="5400000" flipV="1">
          <a:off x="3951200" y="2502292"/>
          <a:ext cx="141163" cy="119685"/>
        </a:xfrm>
        <a:prstGeom xmlns:a="http://schemas.openxmlformats.org/drawingml/2006/main" prst="rightArrow">
          <a:avLst/>
        </a:prstGeom>
        <a:solidFill xmlns:a="http://schemas.openxmlformats.org/drawingml/2006/main">
          <a:srgbClr val="FF000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2.xml><?xml version="1.0" encoding="utf-8"?>
<c:userShapes xmlns:c="http://schemas.openxmlformats.org/drawingml/2006/chart">
  <cdr:relSizeAnchor xmlns:cdr="http://schemas.openxmlformats.org/drawingml/2006/chartDrawing">
    <cdr:from>
      <cdr:x>0.15147</cdr:x>
      <cdr:y>0.04607</cdr:y>
    </cdr:from>
    <cdr:to>
      <cdr:x>0.31348</cdr:x>
      <cdr:y>0.11636</cdr:y>
    </cdr:to>
    <cdr:sp macro="" textlink="">
      <cdr:nvSpPr>
        <cdr:cNvPr id="4" name="Rectangle 3">
          <a:extLst xmlns:a="http://schemas.openxmlformats.org/drawingml/2006/main">
            <a:ext uri="{FF2B5EF4-FFF2-40B4-BE49-F238E27FC236}">
              <a16:creationId xmlns:a16="http://schemas.microsoft.com/office/drawing/2014/main" id="{74DF8E20-E5C2-D015-9566-587CFDFAB363}"/>
            </a:ext>
          </a:extLst>
        </cdr:cNvPr>
        <cdr:cNvSpPr/>
      </cdr:nvSpPr>
      <cdr:spPr>
        <a:xfrm xmlns:a="http://schemas.openxmlformats.org/drawingml/2006/main">
          <a:off x="1415893" y="174784"/>
          <a:ext cx="1514474" cy="266701"/>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0,8%</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0.64355</cdr:x>
      <cdr:y>0.54439</cdr:y>
    </cdr:from>
    <cdr:to>
      <cdr:x>0.72917</cdr:x>
      <cdr:y>0.60392</cdr:y>
    </cdr:to>
    <cdr:sp macro="" textlink="">
      <cdr:nvSpPr>
        <cdr:cNvPr id="5" name="Rectangle 4">
          <a:extLst xmlns:a="http://schemas.openxmlformats.org/drawingml/2006/main">
            <a:ext uri="{FF2B5EF4-FFF2-40B4-BE49-F238E27FC236}">
              <a16:creationId xmlns:a16="http://schemas.microsoft.com/office/drawing/2014/main" id="{0880D7C8-9B92-7079-8B94-D704261C72FA}"/>
            </a:ext>
          </a:extLst>
        </cdr:cNvPr>
        <cdr:cNvSpPr/>
      </cdr:nvSpPr>
      <cdr:spPr>
        <a:xfrm xmlns:a="http://schemas.openxmlformats.org/drawingml/2006/main">
          <a:off x="3825003" y="1639942"/>
          <a:ext cx="508871" cy="179333"/>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78,4%</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0.01753</cdr:x>
      <cdr:y>0.03114</cdr:y>
    </cdr:from>
    <cdr:to>
      <cdr:x>0.11695</cdr:x>
      <cdr:y>0.08644</cdr:y>
    </cdr:to>
    <cdr:sp macro="" textlink="">
      <cdr:nvSpPr>
        <cdr:cNvPr id="6" name="Text Box 1">
          <a:extLst xmlns:a="http://schemas.openxmlformats.org/drawingml/2006/main">
            <a:ext uri="{FF2B5EF4-FFF2-40B4-BE49-F238E27FC236}">
              <a16:creationId xmlns:a16="http://schemas.microsoft.com/office/drawing/2014/main" id="{7CFA4185-AC5D-A44F-2CBB-DC19495B8A69}"/>
            </a:ext>
          </a:extLst>
        </cdr:cNvPr>
        <cdr:cNvSpPr txBox="1"/>
      </cdr:nvSpPr>
      <cdr:spPr>
        <a:xfrm xmlns:a="http://schemas.openxmlformats.org/drawingml/2006/main">
          <a:off x="146088" y="155555"/>
          <a:ext cx="828615" cy="276265"/>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b="1" i="1">
              <a:latin typeface="Arial" panose="020B0604020202020204" pitchFamily="34" charset="0"/>
              <a:cs typeface="Arial" panose="020B0604020202020204" pitchFamily="34" charset="0"/>
            </a:rPr>
            <a:t>Bill. VND</a:t>
          </a:r>
        </a:p>
      </cdr:txBody>
    </cdr:sp>
  </cdr:relSizeAnchor>
  <cdr:relSizeAnchor xmlns:cdr="http://schemas.openxmlformats.org/drawingml/2006/chartDrawing">
    <cdr:from>
      <cdr:x>0.23998</cdr:x>
      <cdr:y>0.12393</cdr:y>
    </cdr:from>
    <cdr:to>
      <cdr:x>0.25916</cdr:x>
      <cdr:y>0.15934</cdr:y>
    </cdr:to>
    <cdr:sp macro="" textlink="">
      <cdr:nvSpPr>
        <cdr:cNvPr id="7"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2265718" y="447761"/>
          <a:ext cx="134356" cy="17929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0.52696</cdr:x>
      <cdr:y>0.52877</cdr:y>
    </cdr:from>
    <cdr:to>
      <cdr:x>0.54614</cdr:x>
      <cdr:y>0.56418</cdr:y>
    </cdr:to>
    <cdr:sp macro="" textlink="">
      <cdr:nvSpPr>
        <cdr:cNvPr id="11" name="Arrow: Right 10">
          <a:extLst xmlns:a="http://schemas.openxmlformats.org/drawingml/2006/main">
            <a:ext uri="{FF2B5EF4-FFF2-40B4-BE49-F238E27FC236}">
              <a16:creationId xmlns:a16="http://schemas.microsoft.com/office/drawing/2014/main" id="{2069DF1B-87D3-7189-B4C4-DFA2B71A37EC}"/>
            </a:ext>
          </a:extLst>
        </cdr:cNvPr>
        <cdr:cNvSpPr/>
      </cdr:nvSpPr>
      <cdr:spPr>
        <a:xfrm xmlns:a="http://schemas.openxmlformats.org/drawingml/2006/main" rot="16200000">
          <a:off x="4948402" y="1983827"/>
          <a:ext cx="134356"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0.72925</cdr:x>
      <cdr:y>0.54712</cdr:y>
    </cdr:from>
    <cdr:to>
      <cdr:x>0.74843</cdr:x>
      <cdr:y>0.58253</cdr:y>
    </cdr:to>
    <cdr:sp macro="" textlink="">
      <cdr:nvSpPr>
        <cdr:cNvPr id="13" name="Arrow: Right 12">
          <a:extLst xmlns:a="http://schemas.openxmlformats.org/drawingml/2006/main">
            <a:ext uri="{FF2B5EF4-FFF2-40B4-BE49-F238E27FC236}">
              <a16:creationId xmlns:a16="http://schemas.microsoft.com/office/drawing/2014/main" id="{B3E23A0A-4E44-37BF-8991-C46BEDBBAFD5}"/>
            </a:ext>
          </a:extLst>
        </cdr:cNvPr>
        <cdr:cNvSpPr/>
      </cdr:nvSpPr>
      <cdr:spPr>
        <a:xfrm xmlns:a="http://schemas.openxmlformats.org/drawingml/2006/main" rot="16200000">
          <a:off x="6839354" y="2053458"/>
          <a:ext cx="134356" cy="17929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0.25336</cdr:x>
      <cdr:y>0.11636</cdr:y>
    </cdr:from>
    <cdr:to>
      <cdr:x>0.36566</cdr:x>
      <cdr:y>0.17911</cdr:y>
    </cdr:to>
    <cdr:sp macro="" textlink="">
      <cdr:nvSpPr>
        <cdr:cNvPr id="14" name="Rectangle 13">
          <a:extLst xmlns:a="http://schemas.openxmlformats.org/drawingml/2006/main">
            <a:ext uri="{FF2B5EF4-FFF2-40B4-BE49-F238E27FC236}">
              <a16:creationId xmlns:a16="http://schemas.microsoft.com/office/drawing/2014/main" id="{DF40C718-A3E0-1AB3-8BEF-853B18AE7F7E}"/>
            </a:ext>
          </a:extLst>
        </cdr:cNvPr>
        <cdr:cNvSpPr/>
      </cdr:nvSpPr>
      <cdr:spPr>
        <a:xfrm xmlns:a="http://schemas.openxmlformats.org/drawingml/2006/main">
          <a:off x="2368392" y="441485"/>
          <a:ext cx="1049737" cy="23812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52,1%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0.34405</cdr:x>
      <cdr:y>0.46278</cdr:y>
    </cdr:from>
    <cdr:to>
      <cdr:x>0.43289</cdr:x>
      <cdr:y>0.59837</cdr:y>
    </cdr:to>
    <cdr:sp macro="" textlink="">
      <cdr:nvSpPr>
        <cdr:cNvPr id="15" name="Rectangle 14">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3216118" y="1755934"/>
          <a:ext cx="830451" cy="51446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100,3%</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0.44696</cdr:x>
      <cdr:y>0.4391</cdr:y>
    </cdr:from>
    <cdr:to>
      <cdr:x>0.56571</cdr:x>
      <cdr:y>0.52171</cdr:y>
    </cdr:to>
    <cdr:sp macro="" textlink="">
      <cdr:nvSpPr>
        <cdr:cNvPr id="16" name="Rectangle 15">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2767241" y="1304925"/>
          <a:ext cx="735181" cy="24549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44%</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0.83747</cdr:x>
      <cdr:y>0.54977</cdr:y>
    </cdr:from>
    <cdr:to>
      <cdr:x>0.93109</cdr:x>
      <cdr:y>0.61341</cdr:y>
    </cdr:to>
    <cdr:sp macro="" textlink="">
      <cdr:nvSpPr>
        <cdr:cNvPr id="17" name="Rectangle 16">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4977587" y="1656149"/>
          <a:ext cx="556438" cy="19170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100,7%</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0.53843</cdr:x>
      <cdr:y>0.51622</cdr:y>
    </cdr:from>
    <cdr:to>
      <cdr:x>0.636</cdr:x>
      <cdr:y>0.57607</cdr:y>
    </cdr:to>
    <cdr:sp macro="" textlink="">
      <cdr:nvSpPr>
        <cdr:cNvPr id="18" name="Rectangle 17">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033171" y="1958676"/>
          <a:ext cx="912069" cy="22708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26,4%</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0.74145</cdr:x>
      <cdr:y>0.53436</cdr:y>
    </cdr:from>
    <cdr:to>
      <cdr:x>0.84946</cdr:x>
      <cdr:y>0.61136</cdr:y>
    </cdr:to>
    <cdr:sp macro="" textlink="">
      <cdr:nvSpPr>
        <cdr:cNvPr id="19" name="Rectangle 18">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4406882" y="1609726"/>
          <a:ext cx="641968" cy="23196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a:solidFill>
                <a:sysClr val="windowText" lastClr="000000"/>
              </a:solidFill>
              <a:latin typeface="Arial" panose="020B0604020202020204" pitchFamily="34" charset="0"/>
              <a:cs typeface="Arial" panose="020B0604020202020204" pitchFamily="34" charset="0"/>
            </a:rPr>
            <a:t>2%</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0.91385</cdr:x>
      <cdr:y>0.5059</cdr:y>
    </cdr:from>
    <cdr:to>
      <cdr:x>1</cdr:x>
      <cdr:y>0.637</cdr:y>
    </cdr:to>
    <cdr:sp macro="" textlink="">
      <cdr:nvSpPr>
        <cdr:cNvPr id="20" name="Rectangle 19">
          <a:extLst xmlns:a="http://schemas.openxmlformats.org/drawingml/2006/main">
            <a:ext uri="{FF2B5EF4-FFF2-40B4-BE49-F238E27FC236}">
              <a16:creationId xmlns:a16="http://schemas.microsoft.com/office/drawing/2014/main" id="{E660CB16-97B9-E921-47D7-A315071C218C}"/>
            </a:ext>
          </a:extLst>
        </cdr:cNvPr>
        <cdr:cNvSpPr/>
      </cdr:nvSpPr>
      <cdr:spPr>
        <a:xfrm xmlns:a="http://schemas.openxmlformats.org/drawingml/2006/main">
          <a:off x="5657850" y="1503441"/>
          <a:ext cx="533400" cy="38959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sz="800" baseline="0">
              <a:solidFill>
                <a:sysClr val="windowText" lastClr="000000"/>
              </a:solidFill>
              <a:latin typeface="Arial" panose="020B0604020202020204" pitchFamily="34" charset="0"/>
              <a:cs typeface="Arial" panose="020B0604020202020204" pitchFamily="34" charset="0"/>
            </a:rPr>
            <a:t>  23</a:t>
          </a:r>
          <a:r>
            <a:rPr lang="en-US" sz="800">
              <a:solidFill>
                <a:sysClr val="windowText" lastClr="000000"/>
              </a:solidFill>
              <a:latin typeface="Arial" panose="020B0604020202020204" pitchFamily="34" charset="0"/>
              <a:cs typeface="Arial" panose="020B0604020202020204" pitchFamily="34" charset="0"/>
            </a:rPr>
            <a:t>,1%</a:t>
          </a:r>
          <a:endParaRPr lang="vi-VN" sz="800">
            <a:solidFill>
              <a:sysClr val="windowText" lastClr="000000"/>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0.43709</cdr:x>
      <cdr:y>0.46484</cdr:y>
    </cdr:from>
    <cdr:to>
      <cdr:x>0.45627</cdr:x>
      <cdr:y>0.50025</cdr:y>
    </cdr:to>
    <cdr:sp macro="" textlink="">
      <cdr:nvSpPr>
        <cdr:cNvPr id="24"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4108272" y="1741260"/>
          <a:ext cx="134356"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0.63219</cdr:x>
      <cdr:y>0.54537</cdr:y>
    </cdr:from>
    <cdr:to>
      <cdr:x>0.65137</cdr:x>
      <cdr:y>0.58078</cdr:y>
    </cdr:to>
    <cdr:sp macro="" textlink="">
      <cdr:nvSpPr>
        <cdr:cNvPr id="25" name="Arrow: Right 8">
          <a:extLst xmlns:a="http://schemas.openxmlformats.org/drawingml/2006/main">
            <a:ext uri="{FF2B5EF4-FFF2-40B4-BE49-F238E27FC236}">
              <a16:creationId xmlns:a16="http://schemas.microsoft.com/office/drawing/2014/main" id="{08E05CB8-7E44-C7F1-FA8E-A5D415D39D1B}"/>
            </a:ext>
          </a:extLst>
        </cdr:cNvPr>
        <cdr:cNvSpPr/>
      </cdr:nvSpPr>
      <cdr:spPr>
        <a:xfrm xmlns:a="http://schemas.openxmlformats.org/drawingml/2006/main" rot="16200000">
          <a:off x="5932099" y="2046819"/>
          <a:ext cx="134356" cy="179291"/>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0.33252</cdr:x>
      <cdr:y>0.46449</cdr:y>
    </cdr:from>
    <cdr:to>
      <cdr:x>0.3517</cdr:x>
      <cdr:y>0.4999</cdr:y>
    </cdr:to>
    <cdr:sp macro="" textlink="">
      <cdr:nvSpPr>
        <cdr:cNvPr id="21"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3130830" y="1739954"/>
          <a:ext cx="134356" cy="17929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0.14096</cdr:x>
      <cdr:y>0.05355</cdr:y>
    </cdr:from>
    <cdr:to>
      <cdr:x>0.16014</cdr:x>
      <cdr:y>0.08896</cdr:y>
    </cdr:to>
    <cdr:sp macro="" textlink="">
      <cdr:nvSpPr>
        <cdr:cNvPr id="22"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1340093" y="180732"/>
          <a:ext cx="134356" cy="17929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0.82569</cdr:x>
      <cdr:y>0.55312</cdr:y>
    </cdr:from>
    <cdr:to>
      <cdr:x>0.84487</cdr:x>
      <cdr:y>0.58853</cdr:y>
    </cdr:to>
    <cdr:sp macro="" textlink="">
      <cdr:nvSpPr>
        <cdr:cNvPr id="26"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7740918" y="2076225"/>
          <a:ext cx="134356" cy="179292"/>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dr:relSizeAnchor xmlns:cdr="http://schemas.openxmlformats.org/drawingml/2006/chartDrawing">
    <cdr:from>
      <cdr:x>0.9199</cdr:x>
      <cdr:y>0.53319</cdr:y>
    </cdr:from>
    <cdr:to>
      <cdr:x>0.93908</cdr:x>
      <cdr:y>0.5686</cdr:y>
    </cdr:to>
    <cdr:sp macro="" textlink="">
      <cdr:nvSpPr>
        <cdr:cNvPr id="23" name="Arrow: Right 6">
          <a:extLst xmlns:a="http://schemas.openxmlformats.org/drawingml/2006/main">
            <a:ext uri="{FF2B5EF4-FFF2-40B4-BE49-F238E27FC236}">
              <a16:creationId xmlns:a16="http://schemas.microsoft.com/office/drawing/2014/main" id="{97CF3DA6-C0D4-EEB5-6CEC-E48D4D955573}"/>
            </a:ext>
          </a:extLst>
        </cdr:cNvPr>
        <cdr:cNvSpPr/>
      </cdr:nvSpPr>
      <cdr:spPr>
        <a:xfrm xmlns:a="http://schemas.openxmlformats.org/drawingml/2006/main" rot="16200000">
          <a:off x="5702075" y="1577788"/>
          <a:ext cx="105232" cy="118748"/>
        </a:xfrm>
        <a:prstGeom xmlns:a="http://schemas.openxmlformats.org/drawingml/2006/main" prst="rightArrow">
          <a:avLst/>
        </a:prstGeom>
        <a:solidFill xmlns:a="http://schemas.openxmlformats.org/drawingml/2006/main">
          <a:srgbClr val="00B0F0"/>
        </a:solidFill>
        <a:ln xmlns:a="http://schemas.openxmlformats.org/drawingml/2006/main">
          <a:noFill/>
        </a:ln>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endParaRPr lang="vi-VN"/>
        </a:p>
      </cdr:txBody>
    </cdr:sp>
  </cdr:relSizeAnchor>
</c:userShapes>
</file>

<file path=word/drawings/drawing3.xml><?xml version="1.0" encoding="utf-8"?>
<c:userShapes xmlns:c="http://schemas.openxmlformats.org/drawingml/2006/chart">
  <cdr:relSizeAnchor xmlns:cdr="http://schemas.openxmlformats.org/drawingml/2006/chartDrawing">
    <cdr:from>
      <cdr:x>0.85586</cdr:x>
      <cdr:y>0.05278</cdr:y>
    </cdr:from>
    <cdr:to>
      <cdr:x>0.95676</cdr:x>
      <cdr:y>0.13872</cdr:y>
    </cdr:to>
    <cdr:sp macro="" textlink="">
      <cdr:nvSpPr>
        <cdr:cNvPr id="2" name="Text Box 2"/>
        <cdr:cNvSpPr txBox="1">
          <a:spLocks xmlns:a="http://schemas.openxmlformats.org/drawingml/2006/main" noChangeArrowheads="1"/>
        </cdr:cNvSpPr>
      </cdr:nvSpPr>
      <cdr:spPr bwMode="auto">
        <a:xfrm xmlns:a="http://schemas.openxmlformats.org/drawingml/2006/main" flipH="1">
          <a:off x="4524374" y="160873"/>
          <a:ext cx="533401" cy="261931"/>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pPr algn="ctr">
            <a:lnSpc>
              <a:spcPct val="115000"/>
            </a:lnSpc>
            <a:spcAft>
              <a:spcPts val="1000"/>
            </a:spcAft>
          </a:pPr>
          <a:r>
            <a:rPr lang="vi-VN" sz="1000" b="1">
              <a:effectLst/>
              <a:latin typeface="Arial" panose="020B0604020202020204" pitchFamily="34" charset="0"/>
              <a:ea typeface="Times New Roman" panose="02020603050405020304" pitchFamily="18" charset="0"/>
              <a:cs typeface="Arial" panose="020B0604020202020204" pitchFamily="34" charset="0"/>
            </a:rPr>
            <a:t>20</a:t>
          </a:r>
          <a:r>
            <a:rPr lang="en-GB" sz="1000" b="1">
              <a:effectLst/>
              <a:latin typeface="Arial" panose="020B0604020202020204" pitchFamily="34" charset="0"/>
              <a:ea typeface="Times New Roman" panose="02020603050405020304" pitchFamily="18" charset="0"/>
              <a:cs typeface="Arial" panose="020B0604020202020204" pitchFamily="34" charset="0"/>
            </a:rPr>
            <a:t>.63</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0.74054</cdr:x>
      <cdr:y>0.19444</cdr:y>
    </cdr:from>
    <cdr:to>
      <cdr:x>0.84505</cdr:x>
      <cdr:y>0.28038</cdr:y>
    </cdr:to>
    <cdr:sp macro="" textlink="">
      <cdr:nvSpPr>
        <cdr:cNvPr id="3" name="Text Box 2"/>
        <cdr:cNvSpPr txBox="1">
          <a:spLocks xmlns:a="http://schemas.openxmlformats.org/drawingml/2006/main" noChangeArrowheads="1"/>
        </cdr:cNvSpPr>
      </cdr:nvSpPr>
      <cdr:spPr bwMode="auto">
        <a:xfrm xmlns:a="http://schemas.openxmlformats.org/drawingml/2006/main" flipH="1">
          <a:off x="3914775" y="592653"/>
          <a:ext cx="552451" cy="26194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19.51</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0.76937</cdr:x>
      <cdr:y>0.33333</cdr:y>
    </cdr:from>
    <cdr:to>
      <cdr:x>0.90991</cdr:x>
      <cdr:y>0.41927</cdr:y>
    </cdr:to>
    <cdr:sp macro="" textlink="">
      <cdr:nvSpPr>
        <cdr:cNvPr id="4" name="Text Box 2"/>
        <cdr:cNvSpPr txBox="1">
          <a:spLocks xmlns:a="http://schemas.openxmlformats.org/drawingml/2006/main" noChangeArrowheads="1"/>
        </cdr:cNvSpPr>
      </cdr:nvSpPr>
      <cdr:spPr bwMode="auto">
        <a:xfrm xmlns:a="http://schemas.openxmlformats.org/drawingml/2006/main" flipH="1">
          <a:off x="4067176" y="1015990"/>
          <a:ext cx="742950" cy="26194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a:t>
          </a:r>
          <a:r>
            <a:rPr lang="en-US" sz="1000" b="1">
              <a:effectLst/>
              <a:latin typeface="Arial" panose="020B0604020202020204" pitchFamily="34" charset="0"/>
              <a:ea typeface="Times New Roman" panose="02020603050405020304" pitchFamily="18" charset="0"/>
              <a:cs typeface="Arial" panose="020B0604020202020204" pitchFamily="34" charset="0"/>
            </a:rPr>
            <a:t>9</a:t>
          </a:r>
          <a:r>
            <a:rPr lang="en-GB" sz="1000" b="1">
              <a:effectLst/>
              <a:latin typeface="Arial" panose="020B0604020202020204" pitchFamily="34" charset="0"/>
              <a:ea typeface="Times New Roman" panose="02020603050405020304" pitchFamily="18" charset="0"/>
              <a:cs typeface="Arial" panose="020B0604020202020204" pitchFamily="34" charset="0"/>
            </a:rPr>
            <a:t>.</a:t>
          </a:r>
          <a:r>
            <a:rPr lang="en-US" sz="1000" b="1">
              <a:effectLst/>
              <a:latin typeface="Arial" panose="020B0604020202020204" pitchFamily="34" charset="0"/>
              <a:ea typeface="Times New Roman" panose="02020603050405020304" pitchFamily="18" charset="0"/>
              <a:cs typeface="Arial" panose="020B0604020202020204" pitchFamily="34" charset="0"/>
            </a:rPr>
            <a:t>1</a:t>
          </a:r>
          <a:r>
            <a:rPr lang="vi-VN" sz="1000" b="1">
              <a:effectLst/>
              <a:latin typeface="Arial" panose="020B0604020202020204" pitchFamily="34" charset="0"/>
              <a:ea typeface="Times New Roman" panose="02020603050405020304" pitchFamily="18" charset="0"/>
              <a:cs typeface="Arial" panose="020B0604020202020204" pitchFamily="34" charset="0"/>
            </a:rPr>
            <a:t>2</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0.63964</cdr:x>
      <cdr:y>0.46367</cdr:y>
    </cdr:from>
    <cdr:to>
      <cdr:x>0.85946</cdr:x>
      <cdr:y>0.54961</cdr:y>
    </cdr:to>
    <cdr:sp macro="" textlink="">
      <cdr:nvSpPr>
        <cdr:cNvPr id="5" name="Text Box 2"/>
        <cdr:cNvSpPr txBox="1">
          <a:spLocks xmlns:a="http://schemas.openxmlformats.org/drawingml/2006/main" noChangeArrowheads="1"/>
        </cdr:cNvSpPr>
      </cdr:nvSpPr>
      <cdr:spPr bwMode="auto">
        <a:xfrm xmlns:a="http://schemas.openxmlformats.org/drawingml/2006/main" flipH="1">
          <a:off x="3381376" y="1413266"/>
          <a:ext cx="1162050" cy="26194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en-GB" sz="1000" b="1">
              <a:effectLst/>
              <a:latin typeface="Arial" panose="020B0604020202020204" pitchFamily="34" charset="0"/>
              <a:ea typeface="Times New Roman" panose="02020603050405020304" pitchFamily="18" charset="0"/>
              <a:cs typeface="Arial" panose="020B0604020202020204" pitchFamily="34" charset="0"/>
            </a:rPr>
            <a:t>16.78</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dr:relSizeAnchor xmlns:cdr="http://schemas.openxmlformats.org/drawingml/2006/chartDrawing">
    <cdr:from>
      <cdr:x>0.65766</cdr:x>
      <cdr:y>0.60833</cdr:y>
    </cdr:from>
    <cdr:to>
      <cdr:x>0.83423</cdr:x>
      <cdr:y>0.69427</cdr:y>
    </cdr:to>
    <cdr:sp macro="" textlink="">
      <cdr:nvSpPr>
        <cdr:cNvPr id="6" name="Text Box 2"/>
        <cdr:cNvSpPr txBox="1">
          <a:spLocks xmlns:a="http://schemas.openxmlformats.org/drawingml/2006/main" noChangeArrowheads="1"/>
        </cdr:cNvSpPr>
      </cdr:nvSpPr>
      <cdr:spPr bwMode="auto">
        <a:xfrm xmlns:a="http://schemas.openxmlformats.org/drawingml/2006/main" flipH="1">
          <a:off x="3476625" y="1854190"/>
          <a:ext cx="933449" cy="261945"/>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15000"/>
            </a:lnSpc>
            <a:spcAft>
              <a:spcPts val="1000"/>
            </a:spcAft>
          </a:pPr>
          <a:r>
            <a:rPr lang="vi-VN" sz="1000" b="1">
              <a:effectLst/>
              <a:latin typeface="Arial" panose="020B0604020202020204" pitchFamily="34" charset="0"/>
              <a:ea typeface="Times New Roman" panose="02020603050405020304" pitchFamily="18" charset="0"/>
              <a:cs typeface="Arial" panose="020B0604020202020204" pitchFamily="34" charset="0"/>
            </a:rPr>
            <a:t>1</a:t>
          </a:r>
          <a:r>
            <a:rPr lang="en-US" sz="1000" b="1">
              <a:effectLst/>
              <a:latin typeface="Arial" panose="020B0604020202020204" pitchFamily="34" charset="0"/>
              <a:ea typeface="Times New Roman" panose="02020603050405020304" pitchFamily="18" charset="0"/>
              <a:cs typeface="Arial" panose="020B0604020202020204" pitchFamily="34" charset="0"/>
            </a:rPr>
            <a:t>8</a:t>
          </a:r>
          <a:r>
            <a:rPr lang="en-GB" sz="1000" b="1">
              <a:effectLst/>
              <a:latin typeface="Arial" panose="020B0604020202020204" pitchFamily="34" charset="0"/>
              <a:ea typeface="Times New Roman" panose="02020603050405020304" pitchFamily="18" charset="0"/>
              <a:cs typeface="Arial" panose="020B0604020202020204" pitchFamily="34" charset="0"/>
            </a:rPr>
            <a:t>.15</a:t>
          </a:r>
          <a:endParaRPr lang="en-US" sz="1100" b="1">
            <a:effectLst/>
            <a:latin typeface="Arial" panose="020B0604020202020204" pitchFamily="34" charset="0"/>
            <a:ea typeface="Times New Roman" panose="02020603050405020304" pitchFamily="18"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61969-5F0F-4F76-A7C0-C883DA88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TotalTime>
  <Pages>32</Pages>
  <Words>9308</Words>
  <Characters>53057</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Thị Ngọc</dc:creator>
  <cp:keywords/>
  <dc:description/>
  <cp:lastModifiedBy>Dương Thùy</cp:lastModifiedBy>
  <cp:revision>183</cp:revision>
  <cp:lastPrinted>2023-08-28T10:12:00Z</cp:lastPrinted>
  <dcterms:created xsi:type="dcterms:W3CDTF">2023-08-29T01:05:00Z</dcterms:created>
  <dcterms:modified xsi:type="dcterms:W3CDTF">2023-09-12T00:56:00Z</dcterms:modified>
</cp:coreProperties>
</file>