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8" w:type="dxa"/>
        <w:jc w:val="center"/>
        <w:tblLayout w:type="fixed"/>
        <w:tblLook w:val="0000" w:firstRow="0" w:lastRow="0" w:firstColumn="0" w:lastColumn="0" w:noHBand="0" w:noVBand="0"/>
      </w:tblPr>
      <w:tblGrid>
        <w:gridCol w:w="3438"/>
        <w:gridCol w:w="6030"/>
      </w:tblGrid>
      <w:tr w:rsidR="0082339A" w:rsidRPr="005A44E4" w14:paraId="7B21EEA3" w14:textId="77777777" w:rsidTr="00E304CE">
        <w:trPr>
          <w:trHeight w:val="1276"/>
          <w:jc w:val="center"/>
        </w:trPr>
        <w:tc>
          <w:tcPr>
            <w:tcW w:w="3438" w:type="dxa"/>
          </w:tcPr>
          <w:p w14:paraId="210F1A3E" w14:textId="77777777" w:rsidR="0082339A" w:rsidRPr="005A44E4" w:rsidRDefault="0082339A" w:rsidP="00E304CE">
            <w:pPr>
              <w:jc w:val="center"/>
              <w:rPr>
                <w:spacing w:val="-6"/>
                <w:sz w:val="26"/>
                <w:szCs w:val="26"/>
              </w:rPr>
            </w:pPr>
            <w:r w:rsidRPr="005A44E4">
              <w:rPr>
                <w:spacing w:val="-6"/>
                <w:sz w:val="26"/>
                <w:szCs w:val="26"/>
              </w:rPr>
              <w:t>MINISTRY OF FINANCE</w:t>
            </w:r>
          </w:p>
          <w:p w14:paraId="5B6E7A7D" w14:textId="77777777" w:rsidR="0082339A" w:rsidRPr="005A44E4" w:rsidRDefault="0082339A" w:rsidP="00E304CE">
            <w:pPr>
              <w:jc w:val="center"/>
              <w:rPr>
                <w:b/>
                <w:bCs/>
                <w:spacing w:val="-6"/>
                <w:sz w:val="26"/>
                <w:szCs w:val="26"/>
              </w:rPr>
            </w:pPr>
            <w:r w:rsidRPr="005A44E4">
              <w:rPr>
                <w:b/>
                <w:bCs/>
                <w:spacing w:val="-6"/>
                <w:sz w:val="26"/>
                <w:szCs w:val="26"/>
              </w:rPr>
              <w:t>NATIONAL STATISTICS OFFICE</w:t>
            </w:r>
          </w:p>
          <w:p w14:paraId="385DEF91" w14:textId="77777777" w:rsidR="0082339A" w:rsidRPr="005A44E4" w:rsidRDefault="0082339A" w:rsidP="00E304CE">
            <w:pPr>
              <w:spacing w:line="144" w:lineRule="auto"/>
              <w:jc w:val="center"/>
              <w:rPr>
                <w:bCs/>
                <w:spacing w:val="-6"/>
                <w:vertAlign w:val="superscript"/>
              </w:rPr>
            </w:pPr>
            <w:r w:rsidRPr="005A44E4">
              <w:rPr>
                <w:bCs/>
                <w:spacing w:val="-6"/>
                <w:sz w:val="26"/>
                <w:szCs w:val="26"/>
                <w:vertAlign w:val="superscript"/>
              </w:rPr>
              <w:t>________________</w:t>
            </w:r>
          </w:p>
          <w:p w14:paraId="06BC6592" w14:textId="77777777" w:rsidR="0082339A" w:rsidRPr="005A44E4" w:rsidRDefault="0082339A" w:rsidP="00E304CE">
            <w:pPr>
              <w:spacing w:before="240" w:line="252" w:lineRule="auto"/>
              <w:jc w:val="center"/>
            </w:pPr>
            <w:r>
              <w:t>No</w:t>
            </w:r>
            <w:r w:rsidRPr="005A44E4">
              <w:t>: 292/BC-CTK</w:t>
            </w:r>
          </w:p>
        </w:tc>
        <w:tc>
          <w:tcPr>
            <w:tcW w:w="6030" w:type="dxa"/>
          </w:tcPr>
          <w:p w14:paraId="049147FE" w14:textId="77777777" w:rsidR="0082339A" w:rsidRPr="005A44E4" w:rsidRDefault="0082339A" w:rsidP="00E304CE">
            <w:pPr>
              <w:jc w:val="center"/>
              <w:rPr>
                <w:b/>
                <w:bCs/>
                <w:sz w:val="26"/>
                <w:szCs w:val="26"/>
              </w:rPr>
            </w:pPr>
            <w:r w:rsidRPr="005A44E4">
              <w:rPr>
                <w:b/>
                <w:bCs/>
                <w:sz w:val="26"/>
                <w:szCs w:val="24"/>
              </w:rPr>
              <w:t>SOCIALIST REPUBLIC OF VIET NAM</w:t>
            </w:r>
          </w:p>
          <w:p w14:paraId="5483865B" w14:textId="77777777" w:rsidR="0082339A" w:rsidRPr="005A44E4" w:rsidRDefault="0082339A" w:rsidP="00E304CE">
            <w:pPr>
              <w:jc w:val="center"/>
              <w:rPr>
                <w:b/>
                <w:bCs/>
                <w:szCs w:val="24"/>
              </w:rPr>
            </w:pPr>
            <w:r w:rsidRPr="005A44E4">
              <w:rPr>
                <w:b/>
                <w:bCs/>
                <w:sz w:val="26"/>
                <w:szCs w:val="24"/>
              </w:rPr>
              <w:t>Independence-Freedom-Happiness</w:t>
            </w:r>
          </w:p>
          <w:p w14:paraId="54C63BE8" w14:textId="77777777" w:rsidR="0082339A" w:rsidRPr="005A44E4" w:rsidRDefault="0082339A" w:rsidP="00E304CE">
            <w:pPr>
              <w:spacing w:line="144" w:lineRule="auto"/>
              <w:jc w:val="center"/>
              <w:rPr>
                <w:bCs/>
                <w:szCs w:val="24"/>
                <w:vertAlign w:val="superscript"/>
              </w:rPr>
            </w:pPr>
            <w:r w:rsidRPr="005A44E4">
              <w:rPr>
                <w:bCs/>
                <w:szCs w:val="24"/>
                <w:vertAlign w:val="superscript"/>
              </w:rPr>
              <w:t>______________________________________</w:t>
            </w:r>
          </w:p>
          <w:p w14:paraId="53F50DDE" w14:textId="77777777" w:rsidR="0082339A" w:rsidRPr="005A44E4" w:rsidRDefault="0082339A" w:rsidP="00E304CE">
            <w:pPr>
              <w:spacing w:before="240" w:line="252" w:lineRule="auto"/>
              <w:ind w:hanging="2"/>
              <w:jc w:val="center"/>
              <w:rPr>
                <w:b/>
                <w:bCs/>
                <w:i/>
                <w:iCs/>
              </w:rPr>
            </w:pPr>
            <w:r w:rsidRPr="005A44E4">
              <w:rPr>
                <w:i/>
                <w:iCs/>
              </w:rPr>
              <w:t>Ha Noi, 5</w:t>
            </w:r>
            <w:r w:rsidRPr="005A44E4">
              <w:rPr>
                <w:i/>
                <w:iCs/>
                <w:vertAlign w:val="superscript"/>
              </w:rPr>
              <w:t>th</w:t>
            </w:r>
            <w:r w:rsidRPr="005A44E4">
              <w:rPr>
                <w:i/>
                <w:iCs/>
              </w:rPr>
              <w:t xml:space="preserve"> September 2025</w:t>
            </w:r>
          </w:p>
        </w:tc>
      </w:tr>
    </w:tbl>
    <w:p w14:paraId="5FCCE01E" w14:textId="77777777" w:rsidR="0082339A" w:rsidRPr="005A44E4" w:rsidRDefault="0082339A" w:rsidP="0082339A">
      <w:pPr>
        <w:jc w:val="center"/>
        <w:rPr>
          <w:b/>
          <w:bCs/>
          <w:sz w:val="24"/>
          <w:szCs w:val="48"/>
        </w:rPr>
      </w:pPr>
    </w:p>
    <w:p w14:paraId="51BED74F" w14:textId="77777777" w:rsidR="0082339A" w:rsidRPr="005A44E4" w:rsidRDefault="0082339A" w:rsidP="0082339A">
      <w:pPr>
        <w:jc w:val="center"/>
        <w:rPr>
          <w:b/>
          <w:bCs/>
          <w:sz w:val="40"/>
          <w:szCs w:val="40"/>
        </w:rPr>
      </w:pPr>
      <w:r w:rsidRPr="005A44E4">
        <w:rPr>
          <w:b/>
          <w:bCs/>
          <w:sz w:val="40"/>
          <w:szCs w:val="40"/>
        </w:rPr>
        <w:t>REPORT</w:t>
      </w:r>
    </w:p>
    <w:p w14:paraId="2156C792" w14:textId="77777777" w:rsidR="0082339A" w:rsidRPr="005A44E4" w:rsidRDefault="0082339A" w:rsidP="0082339A">
      <w:pPr>
        <w:jc w:val="center"/>
        <w:rPr>
          <w:b/>
          <w:bCs/>
          <w:sz w:val="34"/>
          <w:szCs w:val="34"/>
        </w:rPr>
      </w:pPr>
      <w:r w:rsidRPr="005A44E4">
        <w:rPr>
          <w:b/>
          <w:bCs/>
          <w:sz w:val="34"/>
          <w:szCs w:val="34"/>
        </w:rPr>
        <w:t xml:space="preserve">SOCIO-ECONOMIC SITUATION </w:t>
      </w:r>
      <w:r w:rsidRPr="005A44E4">
        <w:rPr>
          <w:b/>
          <w:bCs/>
          <w:sz w:val="34"/>
          <w:szCs w:val="34"/>
        </w:rPr>
        <w:br/>
        <w:t>IN AUGUST AND 8 MONTHS OF 2025</w:t>
      </w:r>
    </w:p>
    <w:p w14:paraId="1932E5A9" w14:textId="77777777" w:rsidR="0082339A" w:rsidRPr="005A44E4" w:rsidRDefault="0082339A" w:rsidP="0082339A">
      <w:pPr>
        <w:jc w:val="center"/>
        <w:rPr>
          <w:rFonts w:ascii="Arial" w:hAnsi="Arial" w:cs="Arial"/>
          <w:b/>
          <w:bCs/>
          <w:sz w:val="38"/>
          <w:szCs w:val="52"/>
        </w:rPr>
      </w:pPr>
      <w:r w:rsidRPr="005A44E4">
        <w:rPr>
          <w:b/>
          <w:bCs/>
          <w:sz w:val="40"/>
          <w:szCs w:val="40"/>
        </w:rPr>
        <w:t xml:space="preserve"> </w:t>
      </w:r>
      <w:r w:rsidRPr="005A44E4">
        <w:rPr>
          <w:rFonts w:ascii="Arial" w:hAnsi="Arial" w:cs="Arial"/>
          <w:b/>
          <w:bCs/>
          <w:noProof/>
          <w:sz w:val="50"/>
          <w:szCs w:val="52"/>
          <w:lang w:val="vi-VN" w:eastAsia="vi-VN"/>
        </w:rPr>
        <mc:AlternateContent>
          <mc:Choice Requires="wps">
            <w:drawing>
              <wp:anchor distT="0" distB="0" distL="114300" distR="114300" simplePos="0" relativeHeight="251671552" behindDoc="0" locked="0" layoutInCell="1" allowOverlap="1" wp14:anchorId="4B12A47D" wp14:editId="253D22F5">
                <wp:simplePos x="0" y="0"/>
                <wp:positionH relativeFrom="column">
                  <wp:posOffset>2136140</wp:posOffset>
                </wp:positionH>
                <wp:positionV relativeFrom="paragraph">
                  <wp:posOffset>26035</wp:posOffset>
                </wp:positionV>
                <wp:extent cx="1412875" cy="0"/>
                <wp:effectExtent l="10160" t="6985" r="5715" b="120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D00F86"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Pa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szybzB+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A5t5PaHgIAADsEAAAOAAAAAAAAAAAAAAAAAC4CAABkcnMvZTJvRG9jLnhtbFBLAQIt&#10;ABQABgAIAAAAIQDeLF5J3AAAAAcBAAAPAAAAAAAAAAAAAAAAAHgEAABkcnMvZG93bnJldi54bWxQ&#10;SwUGAAAAAAQABADzAAAAgQUAAAAA&#10;"/>
            </w:pict>
          </mc:Fallback>
        </mc:AlternateContent>
      </w:r>
    </w:p>
    <w:p w14:paraId="50A15205" w14:textId="77777777" w:rsidR="0082339A" w:rsidRPr="005A44E4" w:rsidRDefault="0082339A" w:rsidP="0082339A">
      <w:pPr>
        <w:spacing w:after="100" w:line="259" w:lineRule="auto"/>
        <w:ind w:firstLine="720"/>
        <w:jc w:val="both"/>
        <w:rPr>
          <w:i/>
          <w:iCs/>
          <w:color w:val="FF0000"/>
        </w:rPr>
      </w:pPr>
      <w:r w:rsidRPr="005A44E4">
        <w:rPr>
          <w:b/>
          <w:bCs/>
        </w:rPr>
        <w:t xml:space="preserve">1. Agriculture, forestry, and </w:t>
      </w:r>
      <w:r>
        <w:rPr>
          <w:b/>
          <w:bCs/>
        </w:rPr>
        <w:t>fishing</w:t>
      </w:r>
    </w:p>
    <w:p w14:paraId="57D46A8C" w14:textId="77777777" w:rsidR="0082339A" w:rsidRPr="005A44E4" w:rsidRDefault="0082339A" w:rsidP="0082339A">
      <w:pPr>
        <w:spacing w:after="100" w:line="259" w:lineRule="auto"/>
        <w:ind w:firstLine="720"/>
        <w:jc w:val="both"/>
        <w:rPr>
          <w:i/>
          <w:highlight w:val="yellow"/>
        </w:rPr>
      </w:pPr>
      <w:r w:rsidRPr="005A44E4">
        <w:rPr>
          <w:i/>
        </w:rPr>
        <w:t xml:space="preserve">In August, agricultural production focused on cultivating and tending </w:t>
      </w:r>
      <w:r>
        <w:rPr>
          <w:i/>
        </w:rPr>
        <w:t>Winter-S</w:t>
      </w:r>
      <w:r w:rsidRPr="005A44E4">
        <w:rPr>
          <w:i/>
        </w:rPr>
        <w:t xml:space="preserve">pring rice, harvesting </w:t>
      </w:r>
      <w:r>
        <w:rPr>
          <w:i/>
        </w:rPr>
        <w:t>S</w:t>
      </w:r>
      <w:r w:rsidRPr="005A44E4">
        <w:rPr>
          <w:i/>
        </w:rPr>
        <w:t>ummer-</w:t>
      </w:r>
      <w:r>
        <w:rPr>
          <w:i/>
        </w:rPr>
        <w:t>A</w:t>
      </w:r>
      <w:r w:rsidRPr="005A44E4">
        <w:rPr>
          <w:i/>
        </w:rPr>
        <w:t xml:space="preserve">utumn rice, and sowing </w:t>
      </w:r>
      <w:r>
        <w:rPr>
          <w:i/>
        </w:rPr>
        <w:t>A</w:t>
      </w:r>
      <w:r w:rsidRPr="005A44E4">
        <w:rPr>
          <w:i/>
        </w:rPr>
        <w:t>utumn-</w:t>
      </w:r>
      <w:r>
        <w:rPr>
          <w:i/>
        </w:rPr>
        <w:t>W</w:t>
      </w:r>
      <w:r w:rsidRPr="005A44E4">
        <w:rPr>
          <w:i/>
        </w:rPr>
        <w:t>inter rice in the Mekong Delta. Poultry farming witnessed a stable growth</w:t>
      </w:r>
      <w:r>
        <w:rPr>
          <w:i/>
        </w:rPr>
        <w:t>; p</w:t>
      </w:r>
      <w:r w:rsidRPr="005A44E4">
        <w:rPr>
          <w:i/>
        </w:rPr>
        <w:t>ig farming faced challenges due to the complicated situation of African swine fever. Forestry production primarily focused on afforestation and wood harvesting as planned.</w:t>
      </w:r>
      <w:r>
        <w:rPr>
          <w:i/>
        </w:rPr>
        <w:t xml:space="preserve"> </w:t>
      </w:r>
      <w:r w:rsidRPr="005A44E4">
        <w:rPr>
          <w:i/>
        </w:rPr>
        <w:t>Aquaculture saw a stability</w:t>
      </w:r>
      <w:r>
        <w:rPr>
          <w:i/>
        </w:rPr>
        <w:t>;</w:t>
      </w:r>
      <w:r w:rsidRPr="005A44E4">
        <w:rPr>
          <w:i/>
        </w:rPr>
        <w:t xml:space="preserve"> aquaculture establishments strengthened application of high technology, </w:t>
      </w:r>
      <w:r>
        <w:rPr>
          <w:i/>
        </w:rPr>
        <w:t xml:space="preserve">and </w:t>
      </w:r>
      <w:r w:rsidRPr="005A44E4">
        <w:rPr>
          <w:i/>
        </w:rPr>
        <w:t>develop</w:t>
      </w:r>
      <w:r>
        <w:rPr>
          <w:i/>
        </w:rPr>
        <w:t>ed</w:t>
      </w:r>
      <w:r w:rsidRPr="005A44E4">
        <w:rPr>
          <w:i/>
        </w:rPr>
        <w:t xml:space="preserve"> super-intensive</w:t>
      </w:r>
      <w:r>
        <w:rPr>
          <w:i/>
        </w:rPr>
        <w:t>,</w:t>
      </w:r>
      <w:r w:rsidRPr="005A44E4">
        <w:rPr>
          <w:i/>
        </w:rPr>
        <w:t xml:space="preserve"> intensive farming models that brought high economic efficiency. However, unfavorable weather caused negative impacts to marine capture fisheries.</w:t>
      </w:r>
    </w:p>
    <w:p w14:paraId="0B0869CF" w14:textId="77777777" w:rsidR="0082339A" w:rsidRPr="005A44E4" w:rsidRDefault="0082339A" w:rsidP="0082339A">
      <w:pPr>
        <w:tabs>
          <w:tab w:val="left" w:pos="360"/>
          <w:tab w:val="left" w:pos="1134"/>
        </w:tabs>
        <w:spacing w:after="100" w:line="259" w:lineRule="auto"/>
        <w:ind w:firstLine="720"/>
        <w:jc w:val="both"/>
        <w:rPr>
          <w:b/>
          <w:bCs/>
          <w:i/>
          <w:iCs/>
        </w:rPr>
      </w:pPr>
      <w:r w:rsidRPr="005A44E4">
        <w:rPr>
          <w:b/>
          <w:bCs/>
          <w:i/>
          <w:iCs/>
        </w:rPr>
        <w:t xml:space="preserve">a) Agriculture </w:t>
      </w:r>
    </w:p>
    <w:p w14:paraId="5CCFE1B8" w14:textId="77777777" w:rsidR="0082339A" w:rsidRPr="005A44E4" w:rsidRDefault="0082339A" w:rsidP="0082339A">
      <w:pPr>
        <w:spacing w:after="100" w:line="259" w:lineRule="auto"/>
        <w:ind w:firstLine="720"/>
        <w:jc w:val="both"/>
        <w:rPr>
          <w:i/>
        </w:rPr>
      </w:pPr>
      <w:r w:rsidRPr="005A44E4">
        <w:rPr>
          <w:i/>
        </w:rPr>
        <w:t>Summer-</w:t>
      </w:r>
      <w:r>
        <w:rPr>
          <w:i/>
        </w:rPr>
        <w:t>A</w:t>
      </w:r>
      <w:r w:rsidRPr="005A44E4">
        <w:rPr>
          <w:i/>
        </w:rPr>
        <w:t>utumn rice</w:t>
      </w:r>
    </w:p>
    <w:p w14:paraId="2E13408A" w14:textId="77777777" w:rsidR="0082339A" w:rsidRPr="005A44E4" w:rsidRDefault="0082339A" w:rsidP="0082339A">
      <w:pPr>
        <w:tabs>
          <w:tab w:val="left" w:pos="720"/>
        </w:tabs>
        <w:spacing w:after="100" w:line="259" w:lineRule="auto"/>
        <w:ind w:firstLine="720"/>
        <w:jc w:val="both"/>
      </w:pPr>
      <w:r w:rsidRPr="005A44E4">
        <w:t>As of August 20</w:t>
      </w:r>
      <w:r w:rsidRPr="001C3755">
        <w:rPr>
          <w:vertAlign w:val="superscript"/>
        </w:rPr>
        <w:t>th</w:t>
      </w:r>
      <w:r w:rsidRPr="005A44E4">
        <w:t xml:space="preserve">, 2025, the national rice cultivation area reached 1,899.4 thousand hectares of </w:t>
      </w:r>
      <w:r>
        <w:t>S</w:t>
      </w:r>
      <w:r w:rsidRPr="005A44E4">
        <w:t>ummer-</w:t>
      </w:r>
      <w:r>
        <w:t>A</w:t>
      </w:r>
      <w:r w:rsidRPr="005A44E4">
        <w:t xml:space="preserve">utumn rice, a year-on-year decrease of 8.7 thousand hectares, of which, Northern localities reached 172.6 thousand hectares, a decrease of 1.4 thousand hectares; Southern localities reached 1,726.8 thousand hectares, a decrease of 7.3 thousand hectares. The </w:t>
      </w:r>
      <w:r>
        <w:t>S</w:t>
      </w:r>
      <w:r w:rsidRPr="005A44E4">
        <w:t>ummer-</w:t>
      </w:r>
      <w:r>
        <w:t>A</w:t>
      </w:r>
      <w:r w:rsidRPr="005A44E4">
        <w:t xml:space="preserve">utumn rice area recorded a year-on-year drop due to </w:t>
      </w:r>
      <w:r>
        <w:t xml:space="preserve">the fact that </w:t>
      </w:r>
      <w:r w:rsidRPr="005A44E4">
        <w:t>some localities convert</w:t>
      </w:r>
      <w:r>
        <w:t>ed</w:t>
      </w:r>
      <w:r w:rsidRPr="005A44E4">
        <w:t xml:space="preserve"> a part of </w:t>
      </w:r>
      <w:r>
        <w:t>their</w:t>
      </w:r>
      <w:r w:rsidRPr="005A44E4">
        <w:t xml:space="preserve"> rice area</w:t>
      </w:r>
      <w:r>
        <w:t>s</w:t>
      </w:r>
      <w:r w:rsidRPr="005A44E4">
        <w:t xml:space="preserve"> to other crops for higher economic efficiency. Up to now, </w:t>
      </w:r>
      <w:r>
        <w:t>S</w:t>
      </w:r>
      <w:r w:rsidRPr="005A44E4">
        <w:t xml:space="preserve">outhern localities harvested 1,140.9 thousand hectares of early </w:t>
      </w:r>
      <w:r>
        <w:t>S</w:t>
      </w:r>
      <w:r w:rsidRPr="005A44E4">
        <w:t>ummer-</w:t>
      </w:r>
      <w:r>
        <w:t>A</w:t>
      </w:r>
      <w:r w:rsidRPr="005A44E4">
        <w:t>utumn rice, equal to 102.0%</w:t>
      </w:r>
      <w:r w:rsidRPr="004829A3">
        <w:t xml:space="preserve"> of the same period in 2024</w:t>
      </w:r>
      <w:r>
        <w:t>,</w:t>
      </w:r>
      <w:r w:rsidRPr="005A44E4">
        <w:t xml:space="preserve"> </w:t>
      </w:r>
      <w:r>
        <w:t>o</w:t>
      </w:r>
      <w:r w:rsidRPr="005A44E4">
        <w:t>f which</w:t>
      </w:r>
      <w:r>
        <w:t>,</w:t>
      </w:r>
      <w:r w:rsidRPr="005A44E4">
        <w:t xml:space="preserve"> some localities were recorded </w:t>
      </w:r>
      <w:r>
        <w:t xml:space="preserve">of </w:t>
      </w:r>
      <w:r w:rsidRPr="005A44E4">
        <w:t>faster harvesting progress</w:t>
      </w:r>
      <w:r>
        <w:t xml:space="preserve"> </w:t>
      </w:r>
      <w:r>
        <w:rPr>
          <w:rStyle w:val="rynqvb"/>
          <w:lang w:val="en"/>
        </w:rPr>
        <w:t>compared to the same period last year,</w:t>
      </w:r>
      <w:r w:rsidRPr="005A44E4">
        <w:t xml:space="preserve"> including Ca Mau 230.0%; Vinh Long 136.0%; and An Giang 104.6%.</w:t>
      </w:r>
    </w:p>
    <w:p w14:paraId="339FA8CE" w14:textId="77777777" w:rsidR="0082339A" w:rsidRPr="005A44E4" w:rsidRDefault="0082339A" w:rsidP="0082339A">
      <w:pPr>
        <w:tabs>
          <w:tab w:val="left" w:pos="720"/>
        </w:tabs>
        <w:spacing w:after="100" w:line="259" w:lineRule="auto"/>
        <w:ind w:firstLine="720"/>
        <w:jc w:val="both"/>
        <w:rPr>
          <w:i/>
        </w:rPr>
      </w:pPr>
      <w:r>
        <w:rPr>
          <w:i/>
        </w:rPr>
        <w:t>Winter</w:t>
      </w:r>
      <w:r w:rsidRPr="005A44E4">
        <w:rPr>
          <w:i/>
        </w:rPr>
        <w:t>-</w:t>
      </w:r>
      <w:r>
        <w:rPr>
          <w:i/>
        </w:rPr>
        <w:t>S</w:t>
      </w:r>
      <w:r w:rsidRPr="005A44E4">
        <w:rPr>
          <w:i/>
        </w:rPr>
        <w:t>pring rice</w:t>
      </w:r>
    </w:p>
    <w:p w14:paraId="0F1BA2EF" w14:textId="77777777" w:rsidR="0082339A" w:rsidRPr="005A44E4" w:rsidRDefault="0082339A" w:rsidP="0082339A">
      <w:pPr>
        <w:spacing w:after="100" w:line="259" w:lineRule="auto"/>
        <w:ind w:firstLine="720"/>
        <w:jc w:val="both"/>
      </w:pPr>
      <w:r w:rsidRPr="005A44E4">
        <w:t>As of August 20</w:t>
      </w:r>
      <w:r w:rsidRPr="001C3755">
        <w:rPr>
          <w:vertAlign w:val="superscript"/>
        </w:rPr>
        <w:t>th</w:t>
      </w:r>
      <w:r w:rsidRPr="005A44E4">
        <w:t xml:space="preserve">, 2025, the national rice cultivation area reached 1,375.6 thousand hectares of </w:t>
      </w:r>
      <w:r>
        <w:t>W</w:t>
      </w:r>
      <w:r w:rsidRPr="005A44E4">
        <w:t>inter</w:t>
      </w:r>
      <w:r>
        <w:t>-S</w:t>
      </w:r>
      <w:r w:rsidRPr="005A44E4">
        <w:t>pring rice</w:t>
      </w:r>
      <w:r>
        <w:t>,</w:t>
      </w:r>
      <w:r w:rsidRPr="005A44E4">
        <w:t xml:space="preserve"> a year-on-year decline of 6.4 thousand hectares.</w:t>
      </w:r>
      <w:r>
        <w:t xml:space="preserve"> </w:t>
      </w:r>
      <w:r w:rsidRPr="005A44E4">
        <w:t>Northern localities reached 978.3 thousand h</w:t>
      </w:r>
      <w:r>
        <w:t>ectares, decreasing by 15.6 thousand hectares.</w:t>
      </w:r>
      <w:r w:rsidRPr="005A44E4">
        <w:t xml:space="preserve"> Of which, the Red River Delta basically cultivated with an </w:t>
      </w:r>
      <w:r w:rsidRPr="005A44E4">
        <w:lastRenderedPageBreak/>
        <w:t>area of ​​471.3 thousand hectares, a reduction of 10.5 thousand hectares</w:t>
      </w:r>
      <w:r w:rsidRPr="005A44E4">
        <w:rPr>
          <w:rStyle w:val="FootnoteReference"/>
        </w:rPr>
        <w:footnoteReference w:id="1"/>
      </w:r>
      <w:r w:rsidRPr="005A44E4">
        <w:t xml:space="preserve">; </w:t>
      </w:r>
      <w:r>
        <w:t>S</w:t>
      </w:r>
      <w:r w:rsidRPr="005A44E4">
        <w:t xml:space="preserve">outhern localities reached 397.3 thousand hectares, showed a surge of 9.2 thousand hectares. Currently, the </w:t>
      </w:r>
      <w:r>
        <w:t>W</w:t>
      </w:r>
      <w:r w:rsidRPr="005A44E4">
        <w:t>inter-</w:t>
      </w:r>
      <w:r>
        <w:t>S</w:t>
      </w:r>
      <w:r w:rsidRPr="005A44E4">
        <w:t xml:space="preserve">pring rice was in the main growing period, localities focused on </w:t>
      </w:r>
      <w:r w:rsidRPr="00BB4BAF">
        <w:t>top dressing</w:t>
      </w:r>
      <w:r w:rsidRPr="005A44E4">
        <w:t>, weeding and pests control.</w:t>
      </w:r>
    </w:p>
    <w:p w14:paraId="324651DD" w14:textId="77777777" w:rsidR="0082339A" w:rsidRPr="005A44E4" w:rsidRDefault="0082339A" w:rsidP="0082339A">
      <w:pPr>
        <w:tabs>
          <w:tab w:val="left" w:pos="720"/>
        </w:tabs>
        <w:spacing w:after="120" w:line="264" w:lineRule="auto"/>
        <w:ind w:firstLine="720"/>
        <w:jc w:val="both"/>
        <w:rPr>
          <w:i/>
        </w:rPr>
      </w:pPr>
      <w:r w:rsidRPr="005A44E4">
        <w:rPr>
          <w:i/>
        </w:rPr>
        <w:t>Autumn-Winter rice</w:t>
      </w:r>
    </w:p>
    <w:p w14:paraId="4EBF571D" w14:textId="77777777" w:rsidR="0082339A" w:rsidRPr="005A44E4" w:rsidRDefault="0082339A" w:rsidP="0082339A">
      <w:pPr>
        <w:tabs>
          <w:tab w:val="left" w:pos="0"/>
        </w:tabs>
        <w:spacing w:after="120" w:line="264" w:lineRule="auto"/>
        <w:ind w:firstLine="720"/>
        <w:jc w:val="both"/>
        <w:rPr>
          <w:color w:val="000000"/>
        </w:rPr>
      </w:pPr>
      <w:r w:rsidRPr="005A44E4">
        <w:rPr>
          <w:color w:val="000000"/>
        </w:rPr>
        <w:t>As of August 20</w:t>
      </w:r>
      <w:r w:rsidRPr="001C3755">
        <w:rPr>
          <w:color w:val="000000"/>
          <w:vertAlign w:val="superscript"/>
        </w:rPr>
        <w:t>th</w:t>
      </w:r>
      <w:r w:rsidRPr="005A44E4">
        <w:rPr>
          <w:color w:val="000000"/>
        </w:rPr>
        <w:t xml:space="preserve">, 2025, the Mekong Delta region sown 449.3 hectares of </w:t>
      </w:r>
      <w:r>
        <w:rPr>
          <w:color w:val="000000"/>
        </w:rPr>
        <w:t>A</w:t>
      </w:r>
      <w:r w:rsidRPr="005A44E4">
        <w:rPr>
          <w:color w:val="000000"/>
        </w:rPr>
        <w:t>utumn-</w:t>
      </w:r>
      <w:r>
        <w:rPr>
          <w:color w:val="000000"/>
        </w:rPr>
        <w:t>W</w:t>
      </w:r>
      <w:r w:rsidRPr="005A44E4">
        <w:rPr>
          <w:color w:val="000000"/>
        </w:rPr>
        <w:t>inter rice, equal to 96.4%</w:t>
      </w:r>
      <w:r w:rsidRPr="005D69EB">
        <w:rPr>
          <w:rStyle w:val="rynqvb"/>
          <w:lang w:val="en"/>
        </w:rPr>
        <w:t xml:space="preserve"> </w:t>
      </w:r>
      <w:r>
        <w:rPr>
          <w:rStyle w:val="rynqvb"/>
          <w:lang w:val="en"/>
        </w:rPr>
        <w:t>compared to the same period last year</w:t>
      </w:r>
      <w:r w:rsidRPr="005A44E4">
        <w:rPr>
          <w:color w:val="000000"/>
        </w:rPr>
        <w:t xml:space="preserve">, mainly due to </w:t>
      </w:r>
      <w:r>
        <w:rPr>
          <w:color w:val="000000"/>
        </w:rPr>
        <w:t xml:space="preserve">the fact that </w:t>
      </w:r>
      <w:r w:rsidRPr="005A44E4">
        <w:rPr>
          <w:color w:val="000000"/>
        </w:rPr>
        <w:t xml:space="preserve">localities proactively nourished the soil according to the recommendations of the </w:t>
      </w:r>
      <w:r>
        <w:rPr>
          <w:color w:val="000000"/>
        </w:rPr>
        <w:t>a</w:t>
      </w:r>
      <w:r w:rsidRPr="005A44E4">
        <w:rPr>
          <w:color w:val="000000"/>
        </w:rPr>
        <w:t>gricultur</w:t>
      </w:r>
      <w:r>
        <w:rPr>
          <w:color w:val="000000"/>
        </w:rPr>
        <w:t>al authority</w:t>
      </w:r>
      <w:r w:rsidRPr="005A44E4">
        <w:rPr>
          <w:color w:val="000000"/>
        </w:rPr>
        <w:t>; in addition, long-lasting rainy weather affected the progress of sowing. Some localiti</w:t>
      </w:r>
      <w:r>
        <w:rPr>
          <w:color w:val="000000"/>
        </w:rPr>
        <w:t xml:space="preserve">es </w:t>
      </w:r>
      <w:r w:rsidRPr="005A44E4">
        <w:rPr>
          <w:color w:val="000000"/>
        </w:rPr>
        <w:t xml:space="preserve">recorded with a slow sowing progress </w:t>
      </w:r>
      <w:r>
        <w:rPr>
          <w:rStyle w:val="rynqvb"/>
          <w:lang w:val="en"/>
        </w:rPr>
        <w:t>compared to the same period last year,</w:t>
      </w:r>
      <w:r w:rsidRPr="005A44E4">
        <w:rPr>
          <w:color w:val="000000"/>
        </w:rPr>
        <w:t xml:space="preserve"> </w:t>
      </w:r>
      <w:r>
        <w:rPr>
          <w:color w:val="000000"/>
        </w:rPr>
        <w:t>including</w:t>
      </w:r>
      <w:r w:rsidRPr="005A44E4">
        <w:rPr>
          <w:color w:val="000000"/>
        </w:rPr>
        <w:t xml:space="preserve"> Vinh Long 90.3%; Dong Thap 91.7%; Can Tho 95.2%. Currently, </w:t>
      </w:r>
      <w:r>
        <w:rPr>
          <w:color w:val="000000"/>
        </w:rPr>
        <w:t>A</w:t>
      </w:r>
      <w:r w:rsidRPr="005A44E4">
        <w:rPr>
          <w:color w:val="000000"/>
        </w:rPr>
        <w:t>utumn-</w:t>
      </w:r>
      <w:r>
        <w:rPr>
          <w:color w:val="000000"/>
        </w:rPr>
        <w:t>W</w:t>
      </w:r>
      <w:r w:rsidRPr="005A44E4">
        <w:rPr>
          <w:color w:val="000000"/>
        </w:rPr>
        <w:t>inter rice was growing well,</w:t>
      </w:r>
      <w:r>
        <w:rPr>
          <w:color w:val="000000"/>
        </w:rPr>
        <w:t xml:space="preserve"> l</w:t>
      </w:r>
      <w:r w:rsidRPr="005A44E4">
        <w:rPr>
          <w:color w:val="000000"/>
        </w:rPr>
        <w:t xml:space="preserve">ocalities must conduct regular inspections </w:t>
      </w:r>
      <w:r>
        <w:rPr>
          <w:color w:val="000000"/>
        </w:rPr>
        <w:t xml:space="preserve">and develop </w:t>
      </w:r>
      <w:r w:rsidRPr="005D69EB">
        <w:rPr>
          <w:color w:val="000000"/>
        </w:rPr>
        <w:t>plans to ensure</w:t>
      </w:r>
      <w:r w:rsidRPr="005D69EB">
        <w:t xml:space="preserve"> </w:t>
      </w:r>
      <w:r>
        <w:rPr>
          <w:color w:val="000000"/>
        </w:rPr>
        <w:t xml:space="preserve">the safety </w:t>
      </w:r>
      <w:r w:rsidRPr="005A44E4">
        <w:rPr>
          <w:color w:val="000000"/>
        </w:rPr>
        <w:t xml:space="preserve">of irrigation and </w:t>
      </w:r>
      <w:r>
        <w:rPr>
          <w:color w:val="000000"/>
        </w:rPr>
        <w:t>drainage systems</w:t>
      </w:r>
      <w:r w:rsidRPr="005A44E4">
        <w:rPr>
          <w:color w:val="000000"/>
        </w:rPr>
        <w:t xml:space="preserve"> during the flooding season. </w:t>
      </w:r>
    </w:p>
    <w:p w14:paraId="1D7DC67C" w14:textId="77777777" w:rsidR="0082339A" w:rsidRPr="005A44E4" w:rsidRDefault="0082339A" w:rsidP="0082339A">
      <w:pPr>
        <w:shd w:val="clear" w:color="auto" w:fill="FFFFFF"/>
        <w:spacing w:after="120" w:line="264" w:lineRule="auto"/>
        <w:ind w:firstLine="720"/>
        <w:jc w:val="both"/>
        <w:rPr>
          <w:i/>
        </w:rPr>
      </w:pPr>
      <w:r w:rsidRPr="005A44E4">
        <w:rPr>
          <w:i/>
        </w:rPr>
        <w:t>Annual crops</w:t>
      </w:r>
    </w:p>
    <w:p w14:paraId="7D343971" w14:textId="77777777" w:rsidR="0082339A" w:rsidRPr="005A44E4" w:rsidRDefault="0082339A" w:rsidP="0082339A">
      <w:pPr>
        <w:shd w:val="clear" w:color="auto" w:fill="FFFFFF"/>
        <w:spacing w:after="120" w:line="264" w:lineRule="auto"/>
        <w:ind w:firstLine="720"/>
        <w:jc w:val="both"/>
      </w:pPr>
      <w:r w:rsidRPr="005A44E4">
        <w:t>Along with rice cultivation, localities were planting other crops across the country. However, the area of some primary annual crops witnessed a year-on-year reduction due to low economic efficiency.</w:t>
      </w:r>
    </w:p>
    <w:p w14:paraId="578C9F4F" w14:textId="77777777" w:rsidR="0082339A" w:rsidRPr="005A44E4" w:rsidRDefault="0082339A" w:rsidP="0082339A">
      <w:pPr>
        <w:pStyle w:val="Normal2"/>
        <w:spacing w:before="60" w:beforeAutospacing="0" w:after="60" w:afterAutospacing="0" w:line="271" w:lineRule="auto"/>
        <w:jc w:val="center"/>
        <w:rPr>
          <w:rFonts w:ascii="Arial" w:hAnsi="Arial" w:cs="Arial"/>
          <w:b/>
        </w:rPr>
      </w:pPr>
      <w:r w:rsidRPr="004A70D1">
        <w:rPr>
          <w:rFonts w:ascii="Arial" w:hAnsi="Arial" w:cs="Arial"/>
          <w:b/>
        </w:rPr>
        <w:t>Figure 1</w:t>
      </w:r>
      <w:r w:rsidRPr="005A44E4">
        <w:rPr>
          <w:rFonts w:ascii="Arial" w:hAnsi="Arial" w:cs="Arial"/>
          <w:b/>
        </w:rPr>
        <w:t xml:space="preserve">. Cultivation area of key annual crops </w:t>
      </w:r>
    </w:p>
    <w:p w14:paraId="48C86BE5" w14:textId="77777777" w:rsidR="0082339A" w:rsidRPr="005A44E4" w:rsidRDefault="0082339A" w:rsidP="0082339A">
      <w:pPr>
        <w:pStyle w:val="Normal2"/>
        <w:spacing w:before="60" w:beforeAutospacing="0" w:after="60" w:afterAutospacing="0" w:line="271" w:lineRule="auto"/>
        <w:jc w:val="center"/>
        <w:rPr>
          <w:rFonts w:ascii="Arial" w:hAnsi="Arial" w:cs="Arial"/>
          <w:bCs/>
          <w:i/>
          <w:iCs/>
        </w:rPr>
      </w:pPr>
      <w:r w:rsidRPr="005A44E4">
        <w:rPr>
          <w:rFonts w:ascii="Arial" w:hAnsi="Arial" w:cs="Arial"/>
          <w:bCs/>
          <w:i/>
          <w:iCs/>
        </w:rPr>
        <w:t>(As of August</w:t>
      </w:r>
      <w:r>
        <w:rPr>
          <w:rFonts w:ascii="Arial" w:hAnsi="Arial" w:cs="Arial"/>
          <w:bCs/>
          <w:i/>
          <w:iCs/>
        </w:rPr>
        <w:t xml:space="preserve">, </w:t>
      </w:r>
      <w:r w:rsidRPr="005A44E4">
        <w:rPr>
          <w:rFonts w:ascii="Arial" w:hAnsi="Arial" w:cs="Arial"/>
          <w:bCs/>
          <w:i/>
          <w:iCs/>
        </w:rPr>
        <w:t>20</w:t>
      </w:r>
      <w:r w:rsidRPr="001C3755">
        <w:rPr>
          <w:rFonts w:ascii="Arial" w:hAnsi="Arial" w:cs="Arial"/>
          <w:bCs/>
          <w:i/>
          <w:iCs/>
          <w:vertAlign w:val="superscript"/>
        </w:rPr>
        <w:t>th</w:t>
      </w:r>
      <w:r>
        <w:rPr>
          <w:rFonts w:ascii="Arial" w:hAnsi="Arial" w:cs="Arial"/>
          <w:bCs/>
          <w:i/>
          <w:iCs/>
        </w:rPr>
        <w:t xml:space="preserve"> </w:t>
      </w:r>
      <w:r w:rsidRPr="005A44E4">
        <w:rPr>
          <w:rFonts w:ascii="Arial" w:hAnsi="Arial" w:cs="Arial"/>
          <w:bCs/>
          <w:i/>
          <w:iCs/>
        </w:rPr>
        <w:t>2025)</w:t>
      </w:r>
    </w:p>
    <w:p w14:paraId="4BE013FF" w14:textId="77777777" w:rsidR="0082339A" w:rsidRPr="005A44E4" w:rsidRDefault="0082339A" w:rsidP="0082339A">
      <w:pPr>
        <w:pStyle w:val="Normal2"/>
        <w:spacing w:before="60" w:beforeAutospacing="0" w:after="60" w:afterAutospacing="0" w:line="271" w:lineRule="auto"/>
        <w:jc w:val="center"/>
        <w:rPr>
          <w:rFonts w:ascii="Arial" w:hAnsi="Arial" w:cs="Arial"/>
          <w:bCs/>
          <w:i/>
          <w:iCs/>
        </w:rPr>
      </w:pPr>
      <w:r w:rsidRPr="005A44E4">
        <w:rPr>
          <w:noProof/>
          <w:lang w:val="vi-VN" w:eastAsia="vi-VN"/>
        </w:rPr>
        <w:drawing>
          <wp:inline distT="0" distB="0" distL="0" distR="0" wp14:anchorId="3572D8C9" wp14:editId="11F37150">
            <wp:extent cx="5699760" cy="224675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9760" cy="2246755"/>
                    </a:xfrm>
                    <a:prstGeom prst="rect">
                      <a:avLst/>
                    </a:prstGeom>
                    <a:noFill/>
                    <a:ln>
                      <a:noFill/>
                    </a:ln>
                  </pic:spPr>
                </pic:pic>
              </a:graphicData>
            </a:graphic>
          </wp:inline>
        </w:drawing>
      </w:r>
    </w:p>
    <w:p w14:paraId="6E6BF560" w14:textId="77777777" w:rsidR="0082339A" w:rsidRDefault="0082339A" w:rsidP="0082339A">
      <w:pPr>
        <w:spacing w:before="120" w:after="120" w:line="264" w:lineRule="auto"/>
        <w:ind w:firstLine="720"/>
        <w:jc w:val="both"/>
        <w:rPr>
          <w:i/>
        </w:rPr>
      </w:pPr>
      <w:r w:rsidRPr="005A44E4">
        <w:rPr>
          <w:i/>
        </w:rPr>
        <w:t>Livestock</w:t>
      </w:r>
    </w:p>
    <w:p w14:paraId="3EB1589D" w14:textId="77777777" w:rsidR="0082339A" w:rsidRPr="005A44E4" w:rsidRDefault="0082339A" w:rsidP="0082339A">
      <w:pPr>
        <w:spacing w:before="120" w:after="120" w:line="264" w:lineRule="auto"/>
        <w:ind w:firstLine="720"/>
        <w:jc w:val="both"/>
      </w:pPr>
      <w:r w:rsidRPr="005A44E4">
        <w:t xml:space="preserve">Cattle and buffalo farming showed a downward trend, mainly due to </w:t>
      </w:r>
      <w:r w:rsidRPr="004C6F6A">
        <w:t>shrinking</w:t>
      </w:r>
      <w:r>
        <w:t xml:space="preserve"> </w:t>
      </w:r>
      <w:r w:rsidRPr="005A44E4">
        <w:t xml:space="preserve">grazing areas and low economic efficiency. Pig farming faced challenges </w:t>
      </w:r>
      <w:r>
        <w:t>owing to</w:t>
      </w:r>
      <w:r w:rsidRPr="005A44E4">
        <w:t xml:space="preserve"> the complicated situation of African swine fever.</w:t>
      </w:r>
      <w:r>
        <w:t xml:space="preserve"> </w:t>
      </w:r>
      <w:r w:rsidRPr="005A44E4">
        <w:t xml:space="preserve">The outbreaks mainly occurred in </w:t>
      </w:r>
      <w:r>
        <w:t xml:space="preserve">households, </w:t>
      </w:r>
      <w:r w:rsidRPr="005A44E4">
        <w:t xml:space="preserve">small-scale </w:t>
      </w:r>
      <w:r w:rsidRPr="001C3755">
        <w:t>livestock</w:t>
      </w:r>
      <w:r>
        <w:t xml:space="preserve"> </w:t>
      </w:r>
      <w:r w:rsidRPr="005A44E4">
        <w:t xml:space="preserve">farms that did </w:t>
      </w:r>
      <w:r w:rsidRPr="005A44E4">
        <w:lastRenderedPageBreak/>
        <w:t xml:space="preserve">not </w:t>
      </w:r>
      <w:r w:rsidRPr="001C3755">
        <w:t>ensure</w:t>
      </w:r>
      <w:r>
        <w:t xml:space="preserve"> </w:t>
      </w:r>
      <w:r w:rsidRPr="001C3755">
        <w:t>biosafety</w:t>
      </w:r>
      <w:r w:rsidRPr="005A44E4">
        <w:t xml:space="preserve"> conditions, disinfection, isolation, and control of entry and exit from barns, along with the changing seasons, heavy rain, and high humidity that diminished the effect of disinfection and created a favorable environment for the virus to spread. Some localities experienced a year-on-year </w:t>
      </w:r>
      <w:r w:rsidRPr="0027584A">
        <w:t xml:space="preserve">sharp decrease </w:t>
      </w:r>
      <w:r w:rsidRPr="005A44E4">
        <w:t xml:space="preserve">in the total pig numbers, </w:t>
      </w:r>
      <w:r>
        <w:t>including</w:t>
      </w:r>
      <w:r w:rsidRPr="005A44E4">
        <w:t xml:space="preserve"> Quang Tri </w:t>
      </w:r>
      <w:r>
        <w:t xml:space="preserve">(down </w:t>
      </w:r>
      <w:r w:rsidRPr="005A44E4">
        <w:t>13.6%</w:t>
      </w:r>
      <w:r>
        <w:t>)</w:t>
      </w:r>
      <w:r w:rsidRPr="005A44E4">
        <w:t xml:space="preserve">; Phu Tho </w:t>
      </w:r>
      <w:r>
        <w:t xml:space="preserve">(down </w:t>
      </w:r>
      <w:r w:rsidRPr="005A44E4">
        <w:t>12.8%</w:t>
      </w:r>
      <w:r>
        <w:t>)</w:t>
      </w:r>
      <w:r w:rsidRPr="005A44E4">
        <w:t xml:space="preserve">; Cao Bang </w:t>
      </w:r>
      <w:r>
        <w:t xml:space="preserve">(down </w:t>
      </w:r>
      <w:r w:rsidRPr="005A44E4">
        <w:t>10.3%</w:t>
      </w:r>
      <w:r>
        <w:t>)</w:t>
      </w:r>
      <w:r w:rsidRPr="005A44E4">
        <w:t>; Da Nang</w:t>
      </w:r>
      <w:r>
        <w:t xml:space="preserve"> (down 7.2%); Quang Ngai (down 5.8%); Ha Noi</w:t>
      </w:r>
      <w:r w:rsidRPr="005A44E4">
        <w:t xml:space="preserve"> </w:t>
      </w:r>
      <w:r>
        <w:t xml:space="preserve">(down </w:t>
      </w:r>
      <w:r w:rsidRPr="005A44E4">
        <w:t>3.2%</w:t>
      </w:r>
      <w:r>
        <w:t>)</w:t>
      </w:r>
      <w:r w:rsidRPr="005A44E4">
        <w:t xml:space="preserve">; Ha Tinh </w:t>
      </w:r>
      <w:r>
        <w:t xml:space="preserve">(down </w:t>
      </w:r>
      <w:r w:rsidRPr="005A44E4">
        <w:t>2.6%</w:t>
      </w:r>
      <w:r>
        <w:t>)</w:t>
      </w:r>
      <w:r w:rsidRPr="005A44E4">
        <w:t xml:space="preserve">; Ninh Binh </w:t>
      </w:r>
      <w:r>
        <w:t xml:space="preserve">(down </w:t>
      </w:r>
      <w:r w:rsidRPr="005A44E4">
        <w:t>2.2%</w:t>
      </w:r>
      <w:r>
        <w:t>)</w:t>
      </w:r>
      <w:r w:rsidRPr="005A44E4">
        <w:t>. However, in large-scale enterprises and farms, the pig numbers were protected thanks to strict application of biosecurity</w:t>
      </w:r>
      <w:r>
        <w:t xml:space="preserve"> measures. </w:t>
      </w:r>
      <w:r w:rsidRPr="005A44E4">
        <w:t xml:space="preserve">Poultry farming witnessed a positive growth due to favorable production conditions, </w:t>
      </w:r>
      <w:r>
        <w:t xml:space="preserve">well control of </w:t>
      </w:r>
      <w:r w:rsidRPr="005A44E4">
        <w:t>diseases, and no major outbreaks.</w:t>
      </w:r>
    </w:p>
    <w:p w14:paraId="34A158E0" w14:textId="77777777" w:rsidR="0082339A" w:rsidRPr="005A44E4" w:rsidRDefault="0082339A" w:rsidP="0082339A">
      <w:pPr>
        <w:tabs>
          <w:tab w:val="left" w:pos="900"/>
        </w:tabs>
        <w:spacing w:after="40"/>
        <w:jc w:val="center"/>
        <w:rPr>
          <w:rFonts w:ascii="Arial" w:hAnsi="Arial" w:cs="Arial"/>
          <w:b/>
          <w:sz w:val="24"/>
        </w:rPr>
      </w:pPr>
      <w:r w:rsidRPr="005A44E4">
        <w:rPr>
          <w:rFonts w:ascii="Arial" w:hAnsi="Arial" w:cs="Arial"/>
          <w:b/>
          <w:sz w:val="24"/>
        </w:rPr>
        <w:t xml:space="preserve">Figure 2. The growth rate of </w:t>
      </w:r>
      <w:r>
        <w:rPr>
          <w:rFonts w:ascii="Arial" w:hAnsi="Arial" w:cs="Arial"/>
          <w:b/>
          <w:sz w:val="24"/>
        </w:rPr>
        <w:t>l</w:t>
      </w:r>
      <w:r w:rsidRPr="005A44E4">
        <w:rPr>
          <w:rFonts w:ascii="Arial" w:hAnsi="Arial" w:cs="Arial"/>
          <w:b/>
          <w:sz w:val="24"/>
        </w:rPr>
        <w:t xml:space="preserve">ivestock and </w:t>
      </w:r>
      <w:r>
        <w:rPr>
          <w:rFonts w:ascii="Arial" w:hAnsi="Arial" w:cs="Arial"/>
          <w:b/>
          <w:sz w:val="24"/>
        </w:rPr>
        <w:t>p</w:t>
      </w:r>
      <w:r w:rsidRPr="005A44E4">
        <w:rPr>
          <w:rFonts w:ascii="Arial" w:hAnsi="Arial" w:cs="Arial"/>
          <w:b/>
          <w:sz w:val="24"/>
        </w:rPr>
        <w:t xml:space="preserve">oultry number </w:t>
      </w:r>
      <w:r>
        <w:rPr>
          <w:rFonts w:ascii="Arial" w:hAnsi="Arial" w:cs="Arial"/>
          <w:b/>
          <w:sz w:val="24"/>
        </w:rPr>
        <w:br/>
      </w:r>
      <w:r w:rsidRPr="005A44E4">
        <w:rPr>
          <w:rFonts w:ascii="Arial" w:hAnsi="Arial" w:cs="Arial"/>
          <w:b/>
          <w:sz w:val="24"/>
        </w:rPr>
        <w:t xml:space="preserve">at the end of August, 2025 </w:t>
      </w:r>
      <w:r>
        <w:rPr>
          <w:rFonts w:ascii="Arial" w:hAnsi="Arial" w:cs="Arial"/>
          <w:b/>
          <w:sz w:val="24"/>
        </w:rPr>
        <w:t>(Y-o-Y)</w:t>
      </w:r>
    </w:p>
    <w:p w14:paraId="2CDB5B0C" w14:textId="77777777" w:rsidR="0082339A" w:rsidRPr="005A44E4" w:rsidRDefault="0082339A" w:rsidP="0082339A">
      <w:pPr>
        <w:spacing w:before="60" w:after="60" w:line="271" w:lineRule="auto"/>
        <w:jc w:val="center"/>
        <w:rPr>
          <w:rFonts w:ascii="Arial" w:hAnsi="Arial" w:cs="Arial"/>
          <w:b/>
          <w:sz w:val="24"/>
        </w:rPr>
      </w:pPr>
      <w:r w:rsidRPr="005A44E4">
        <w:rPr>
          <w:noProof/>
          <w:lang w:val="vi-VN" w:eastAsia="vi-VN"/>
        </w:rPr>
        <w:drawing>
          <wp:inline distT="0" distB="0" distL="0" distR="0" wp14:anchorId="434EB8D1" wp14:editId="3E1510F4">
            <wp:extent cx="5699760" cy="1516796"/>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9760" cy="1516796"/>
                    </a:xfrm>
                    <a:prstGeom prst="rect">
                      <a:avLst/>
                    </a:prstGeom>
                    <a:noFill/>
                    <a:ln>
                      <a:noFill/>
                    </a:ln>
                  </pic:spPr>
                </pic:pic>
              </a:graphicData>
            </a:graphic>
          </wp:inline>
        </w:drawing>
      </w:r>
    </w:p>
    <w:p w14:paraId="7640B4BF" w14:textId="77777777" w:rsidR="0082339A" w:rsidRPr="005A44E4" w:rsidRDefault="0082339A" w:rsidP="0082339A">
      <w:pPr>
        <w:spacing w:after="120" w:line="264" w:lineRule="auto"/>
        <w:ind w:firstLine="720"/>
        <w:jc w:val="both"/>
      </w:pPr>
      <w:r w:rsidRPr="005A44E4">
        <w:t>As of August 29</w:t>
      </w:r>
      <w:r w:rsidRPr="00434993">
        <w:rPr>
          <w:vertAlign w:val="superscript"/>
        </w:rPr>
        <w:t>th</w:t>
      </w:r>
      <w:r w:rsidRPr="005A44E4">
        <w:t>, 2025, the country was no longer recorded with blue ear and foot-and-mouth disease; however, several diseases were reported in localities such as avian influenza in Nghe An, Quang Ngai; lumpy skin disease in Lang Son, Thai Nguyen, Son La, Nghe An, Dong Nai; and African swine fever in 33</w:t>
      </w:r>
      <w:r>
        <w:t xml:space="preserve"> out of </w:t>
      </w:r>
      <w:r w:rsidRPr="005A44E4">
        <w:t>34 localities was not over 21 days</w:t>
      </w:r>
      <w:r w:rsidRPr="005A44E4">
        <w:rPr>
          <w:rStyle w:val="FootnoteReference"/>
        </w:rPr>
        <w:footnoteReference w:id="2"/>
      </w:r>
      <w:r w:rsidRPr="005A44E4">
        <w:t>.</w:t>
      </w:r>
    </w:p>
    <w:p w14:paraId="2B62F7FA" w14:textId="77777777" w:rsidR="0082339A" w:rsidRPr="005A44E4" w:rsidRDefault="0082339A" w:rsidP="0082339A">
      <w:pPr>
        <w:spacing w:after="120" w:line="264" w:lineRule="auto"/>
        <w:ind w:firstLine="720"/>
        <w:jc w:val="both"/>
        <w:rPr>
          <w:b/>
          <w:i/>
          <w:iCs/>
        </w:rPr>
      </w:pPr>
      <w:r w:rsidRPr="005A44E4">
        <w:rPr>
          <w:b/>
          <w:i/>
          <w:iCs/>
        </w:rPr>
        <w:t>b) Forestry</w:t>
      </w:r>
    </w:p>
    <w:p w14:paraId="0ECFFD93" w14:textId="77777777" w:rsidR="0082339A" w:rsidRPr="005A44E4" w:rsidRDefault="0082339A" w:rsidP="0082339A">
      <w:pPr>
        <w:spacing w:after="120" w:line="264" w:lineRule="auto"/>
        <w:ind w:firstLine="720"/>
        <w:jc w:val="both"/>
      </w:pPr>
      <w:r w:rsidRPr="005A44E4">
        <w:t>The area of newly concentrated planted forest in August was estimated at 22,4 thousand hectares nationwide, a year-on-year</w:t>
      </w:r>
      <w:r w:rsidRPr="006A1212">
        <w:rPr>
          <w:rStyle w:val="FootnoteReference"/>
        </w:rPr>
        <w:footnoteReference w:id="3"/>
      </w:r>
      <w:r w:rsidRPr="006A1212">
        <w:t xml:space="preserve"> </w:t>
      </w:r>
      <w:r w:rsidRPr="005A44E4">
        <w:t>increase of 5,9%; the number of scattered forest trees reached 6.</w:t>
      </w:r>
      <w:r>
        <w:t xml:space="preserve">5 million, an increase of 6.8%; </w:t>
      </w:r>
      <w:r w:rsidRPr="005A44E4">
        <w:t>wood production reached 2,284.8 thousand</w:t>
      </w:r>
      <w:r>
        <w:rPr>
          <w:lang w:val="de-DE"/>
        </w:rPr>
        <w:t xml:space="preserve"> m</w:t>
      </w:r>
      <w:r w:rsidRPr="00434993">
        <w:rPr>
          <w:vertAlign w:val="superscript"/>
          <w:lang w:val="de-DE"/>
        </w:rPr>
        <w:t>3</w:t>
      </w:r>
      <w:r w:rsidRPr="005A44E4">
        <w:t>, an increase of 6.6% due to stable raw wood prices and promoti</w:t>
      </w:r>
      <w:r>
        <w:t>on of</w:t>
      </w:r>
      <w:r w:rsidRPr="005A44E4">
        <w:t xml:space="preserve"> wood harvesting</w:t>
      </w:r>
      <w:r w:rsidRPr="005A44E4">
        <w:rPr>
          <w:vertAlign w:val="superscript"/>
        </w:rPr>
        <w:footnoteReference w:id="4"/>
      </w:r>
      <w:r>
        <w:t xml:space="preserve"> in many </w:t>
      </w:r>
      <w:r w:rsidRPr="005A44E4">
        <w:t xml:space="preserve">localities. In eight months of 2025, the area of ​​newly planted concentrated forests was estimated at 186.8 thousand hectares, a year-on-year rise of 13.9%; the number of scattered forest trees reached 60.4 million, </w:t>
      </w:r>
      <w:r>
        <w:t>an increase of</w:t>
      </w:r>
      <w:r w:rsidRPr="005A44E4">
        <w:t xml:space="preserve"> 2.7%; wood production reached 15,463.2 thousand m</w:t>
      </w:r>
      <w:r w:rsidRPr="00434993">
        <w:rPr>
          <w:vertAlign w:val="superscript"/>
        </w:rPr>
        <w:t>3</w:t>
      </w:r>
      <w:r w:rsidRPr="005A44E4">
        <w:t xml:space="preserve">, </w:t>
      </w:r>
      <w:r>
        <w:t>a growth of</w:t>
      </w:r>
      <w:r w:rsidRPr="005A44E4">
        <w:t xml:space="preserve"> 7.4%.</w:t>
      </w:r>
    </w:p>
    <w:p w14:paraId="5C3FBC61" w14:textId="77777777" w:rsidR="0082339A" w:rsidRPr="005A44E4" w:rsidRDefault="0082339A" w:rsidP="0082339A">
      <w:pPr>
        <w:spacing w:after="120" w:line="264" w:lineRule="auto"/>
        <w:ind w:firstLine="720"/>
        <w:jc w:val="both"/>
      </w:pPr>
      <w:r w:rsidRPr="005A44E4">
        <w:lastRenderedPageBreak/>
        <w:t>The damaged forest area</w:t>
      </w:r>
      <w:r w:rsidRPr="005A44E4">
        <w:rPr>
          <w:vertAlign w:val="superscript"/>
        </w:rPr>
        <w:footnoteReference w:id="5"/>
      </w:r>
      <w:r w:rsidRPr="005A44E4">
        <w:t xml:space="preserve"> in the month was estimated at 31.5 hectares, a year-on-year decline of 35.0%, of which the deforested area was estimated </w:t>
      </w:r>
      <w:r>
        <w:t xml:space="preserve">at 22,7 hectares, a decline of </w:t>
      </w:r>
      <w:r w:rsidRPr="005A44E4">
        <w:t xml:space="preserve">47.5%; the burnt forest area reached 8.8 hectares, a surge of 66,7%. Generally, in eight months of 2025, the total damaged forest area was 960.3 hectares, a year-on-year crash of 30.7%, of which the deforested area was 654.5 hectares, </w:t>
      </w:r>
      <w:r>
        <w:t>a rise of</w:t>
      </w:r>
      <w:r w:rsidRPr="005A44E4">
        <w:t xml:space="preserve"> 1.0%; the burnt forest area was 305.8 hectares, a </w:t>
      </w:r>
      <w:r>
        <w:t>decline</w:t>
      </w:r>
      <w:r w:rsidRPr="005A44E4">
        <w:t xml:space="preserve"> of 58.6%.</w:t>
      </w:r>
    </w:p>
    <w:p w14:paraId="142AB620" w14:textId="77777777" w:rsidR="0082339A" w:rsidRPr="005A44E4" w:rsidRDefault="0082339A" w:rsidP="0082339A">
      <w:pPr>
        <w:spacing w:after="120" w:line="264" w:lineRule="auto"/>
        <w:ind w:firstLine="720"/>
        <w:jc w:val="both"/>
        <w:rPr>
          <w:b/>
          <w:bCs/>
          <w:i/>
          <w:iCs/>
        </w:rPr>
      </w:pPr>
      <w:r w:rsidRPr="005A44E4">
        <w:rPr>
          <w:b/>
          <w:bCs/>
          <w:i/>
          <w:iCs/>
        </w:rPr>
        <w:t>c) Fishing</w:t>
      </w:r>
    </w:p>
    <w:p w14:paraId="459997C8" w14:textId="77777777" w:rsidR="0082339A" w:rsidRPr="005A44E4" w:rsidRDefault="0082339A" w:rsidP="0082339A">
      <w:pPr>
        <w:spacing w:after="120" w:line="264" w:lineRule="auto"/>
        <w:ind w:firstLine="720"/>
        <w:jc w:val="both"/>
      </w:pPr>
      <w:r w:rsidRPr="00DA22D6">
        <w:t>Fishery</w:t>
      </w:r>
      <w:r w:rsidRPr="005A44E4">
        <w:t xml:space="preserve"> production in August was estimated at 916.4 thousand tons, of which fish </w:t>
      </w:r>
      <w:r>
        <w:t xml:space="preserve">production </w:t>
      </w:r>
      <w:r w:rsidRPr="005A44E4">
        <w:t xml:space="preserve">reached 629.3 thousand tons, a rise of 1.6%; shrimp </w:t>
      </w:r>
      <w:r>
        <w:t xml:space="preserve">production </w:t>
      </w:r>
      <w:r w:rsidRPr="005A44E4">
        <w:t xml:space="preserve">reached 160.8 thousand tons, </w:t>
      </w:r>
      <w:r>
        <w:t>a spread of</w:t>
      </w:r>
      <w:r w:rsidRPr="005A44E4">
        <w:t xml:space="preserve"> 5.3%; other aquatic </w:t>
      </w:r>
      <w:r>
        <w:t>production</w:t>
      </w:r>
      <w:r w:rsidRPr="005A44E4">
        <w:t xml:space="preserve"> reached 126.3 thousand tons, </w:t>
      </w:r>
      <w:r>
        <w:t>an increase of</w:t>
      </w:r>
      <w:r w:rsidRPr="005A44E4">
        <w:t xml:space="preserve"> 3.5%.</w:t>
      </w:r>
    </w:p>
    <w:p w14:paraId="3060A94D" w14:textId="77777777" w:rsidR="0082339A" w:rsidRPr="005A44E4" w:rsidRDefault="0082339A" w:rsidP="0082339A">
      <w:pPr>
        <w:spacing w:after="120" w:line="264" w:lineRule="auto"/>
        <w:ind w:firstLine="720"/>
        <w:jc w:val="both"/>
      </w:pPr>
      <w:r w:rsidRPr="005A44E4">
        <w:t xml:space="preserve">Aquaculture production in the month was estimated at 592.5 thousand tons, a year-on-year upturn of 4.6%, of which, fish </w:t>
      </w:r>
      <w:r>
        <w:t xml:space="preserve">production </w:t>
      </w:r>
      <w:r w:rsidRPr="005A44E4">
        <w:t xml:space="preserve">reached 380.7 thousand tons, </w:t>
      </w:r>
      <w:r>
        <w:t xml:space="preserve">a </w:t>
      </w:r>
      <w:r w:rsidRPr="005A44E4">
        <w:t>r</w:t>
      </w:r>
      <w:r>
        <w:t>i</w:t>
      </w:r>
      <w:r w:rsidRPr="005A44E4">
        <w:t xml:space="preserve">se </w:t>
      </w:r>
      <w:r>
        <w:t>of</w:t>
      </w:r>
      <w:r w:rsidRPr="005A44E4">
        <w:t xml:space="preserve"> 3.5%; shrimp </w:t>
      </w:r>
      <w:r>
        <w:t xml:space="preserve">production </w:t>
      </w:r>
      <w:r w:rsidRPr="005A44E4">
        <w:t xml:space="preserve">reached 150.3 thousand tons, </w:t>
      </w:r>
      <w:r>
        <w:t xml:space="preserve">a </w:t>
      </w:r>
      <w:r w:rsidRPr="005A44E4">
        <w:t>gr</w:t>
      </w:r>
      <w:r>
        <w:t>owth of</w:t>
      </w:r>
      <w:r w:rsidRPr="005A44E4">
        <w:t xml:space="preserve"> 5.8%.</w:t>
      </w:r>
    </w:p>
    <w:p w14:paraId="074BBA0E" w14:textId="77777777" w:rsidR="0082339A" w:rsidRPr="005A44E4" w:rsidRDefault="0082339A" w:rsidP="0082339A">
      <w:pPr>
        <w:spacing w:after="120" w:line="264" w:lineRule="auto"/>
        <w:ind w:firstLine="720"/>
        <w:jc w:val="both"/>
      </w:pPr>
      <w:r w:rsidRPr="005A44E4">
        <w:t>Pangasius production in the month show a year-on-year increase due to the rise</w:t>
      </w:r>
      <w:r w:rsidRPr="00434993">
        <w:rPr>
          <w:vertAlign w:val="superscript"/>
        </w:rPr>
        <w:footnoteReference w:id="6"/>
      </w:r>
      <w:r w:rsidRPr="005A44E4">
        <w:t xml:space="preserve"> in raw pangasius prices, the harvested pangasius production ensured the source of raw materials for export processing. Pangasius production in the month was estimated at 168.9 thousand tons, a year-on-year growth of 3.5%.</w:t>
      </w:r>
    </w:p>
    <w:p w14:paraId="7F2D5EB5" w14:textId="77777777" w:rsidR="0082339A" w:rsidRPr="005A44E4" w:rsidRDefault="0082339A" w:rsidP="0082339A">
      <w:pPr>
        <w:spacing w:after="120" w:line="264" w:lineRule="auto"/>
        <w:ind w:firstLine="720"/>
        <w:jc w:val="both"/>
      </w:pPr>
      <w:r w:rsidRPr="005A44E4">
        <w:t xml:space="preserve">Shrimp production in the month witnessed a year-on-year upward trend </w:t>
      </w:r>
      <w:r>
        <w:t>because</w:t>
      </w:r>
      <w:r w:rsidRPr="005A44E4">
        <w:t xml:space="preserve"> farmers applied an intensive and super-intensive farming model and advance technology to raise the farming yield. Production of white leg shrimp in August was estimated at 111,000 tons, a year-on-year upturn of 5.9%; production of black tiger </w:t>
      </w:r>
      <w:r w:rsidRPr="0094302B">
        <w:t xml:space="preserve">shrimp </w:t>
      </w:r>
      <w:r w:rsidRPr="005A44E4">
        <w:t>reached 29,100 tons, a surge of 3.9%.</w:t>
      </w:r>
    </w:p>
    <w:p w14:paraId="0A974BBB" w14:textId="77777777" w:rsidR="0082339A" w:rsidRPr="005A44E4" w:rsidRDefault="0082339A" w:rsidP="0082339A">
      <w:pPr>
        <w:spacing w:after="120" w:line="264" w:lineRule="auto"/>
        <w:ind w:firstLine="720"/>
        <w:jc w:val="both"/>
      </w:pPr>
      <w:r>
        <w:t>C</w:t>
      </w:r>
      <w:r w:rsidRPr="005A44E4">
        <w:t xml:space="preserve">apture fisheries in the month was estimated at 323.9 thousand tons, a year-on-year decline of 1.1%, of which </w:t>
      </w:r>
      <w:r>
        <w:t>f</w:t>
      </w:r>
      <w:r w:rsidRPr="005A44E4">
        <w:t>ish</w:t>
      </w:r>
      <w:r>
        <w:t xml:space="preserve"> production</w:t>
      </w:r>
      <w:r w:rsidRPr="005A44E4">
        <w:t xml:space="preserve"> reached 248.6 thousand tons, </w:t>
      </w:r>
      <w:r>
        <w:t xml:space="preserve">a </w:t>
      </w:r>
      <w:r w:rsidRPr="005A44E4">
        <w:t>drop</w:t>
      </w:r>
      <w:r>
        <w:t xml:space="preserve"> of</w:t>
      </w:r>
      <w:r w:rsidRPr="005A44E4">
        <w:t xml:space="preserve"> 1.0%; shrimp </w:t>
      </w:r>
      <w:r>
        <w:t xml:space="preserve">production </w:t>
      </w:r>
      <w:r w:rsidRPr="005A44E4">
        <w:t xml:space="preserve">reached 10.5 thousand tons, a reduction of 0.9%; other aquatic </w:t>
      </w:r>
      <w:r>
        <w:t>production</w:t>
      </w:r>
      <w:r w:rsidRPr="005A44E4">
        <w:t xml:space="preserve"> reached 64.8 thousand tons, </w:t>
      </w:r>
      <w:r>
        <w:t xml:space="preserve">a </w:t>
      </w:r>
      <w:r w:rsidRPr="005A44E4">
        <w:t>f</w:t>
      </w:r>
      <w:r>
        <w:t>a</w:t>
      </w:r>
      <w:r w:rsidRPr="005A44E4">
        <w:t xml:space="preserve">ll </w:t>
      </w:r>
      <w:r>
        <w:t>of</w:t>
      </w:r>
      <w:r w:rsidRPr="005A44E4">
        <w:t xml:space="preserve"> 1.5% due to unfavorable weather caused by rainstorms, fishing vessels returned to shore to take shelter and avoid storms</w:t>
      </w:r>
      <w:r>
        <w:t>.</w:t>
      </w:r>
      <w:r w:rsidRPr="005A44E4">
        <w:t xml:space="preserve"> Production of marine capture fisheries was estimated at 306.0 thousand tons, a year-on-year downturn of 1.2%, of which </w:t>
      </w:r>
      <w:r>
        <w:t>f</w:t>
      </w:r>
      <w:r w:rsidRPr="005A44E4">
        <w:t xml:space="preserve">ish </w:t>
      </w:r>
      <w:r>
        <w:t xml:space="preserve">production </w:t>
      </w:r>
      <w:r w:rsidRPr="005A44E4">
        <w:t xml:space="preserve">reached 236.3 thousand tons, </w:t>
      </w:r>
      <w:r>
        <w:t>a decline of</w:t>
      </w:r>
      <w:r w:rsidRPr="005A44E4">
        <w:t xml:space="preserve"> 1.0%; shrimp </w:t>
      </w:r>
      <w:r>
        <w:t xml:space="preserve">production </w:t>
      </w:r>
      <w:r w:rsidRPr="005A44E4">
        <w:lastRenderedPageBreak/>
        <w:t xml:space="preserve">reached 9.2 thousand tons, </w:t>
      </w:r>
      <w:r>
        <w:t>a decrease of</w:t>
      </w:r>
      <w:r w:rsidRPr="005A44E4">
        <w:t xml:space="preserve"> 2.1%; other aquatic </w:t>
      </w:r>
      <w:r>
        <w:t>produciton</w:t>
      </w:r>
      <w:r w:rsidRPr="005A44E4">
        <w:t xml:space="preserve"> reached 60.5 thousand tons, a </w:t>
      </w:r>
      <w:r>
        <w:t>reduction</w:t>
      </w:r>
      <w:r w:rsidRPr="005A44E4">
        <w:t xml:space="preserve"> of 1.5%.</w:t>
      </w:r>
    </w:p>
    <w:p w14:paraId="6940EFB7" w14:textId="77777777" w:rsidR="0082339A" w:rsidRPr="005A44E4" w:rsidRDefault="0082339A" w:rsidP="0082339A">
      <w:pPr>
        <w:spacing w:before="120" w:line="264" w:lineRule="auto"/>
        <w:ind w:firstLine="567"/>
        <w:jc w:val="center"/>
        <w:rPr>
          <w:rFonts w:ascii="Arial" w:hAnsi="Arial" w:cs="Arial"/>
          <w:b/>
          <w:bCs/>
          <w:sz w:val="24"/>
          <w:szCs w:val="24"/>
        </w:rPr>
      </w:pPr>
    </w:p>
    <w:p w14:paraId="7B3934D1" w14:textId="77777777" w:rsidR="0082339A" w:rsidRPr="005A44E4" w:rsidRDefault="0082339A" w:rsidP="0082339A">
      <w:pPr>
        <w:tabs>
          <w:tab w:val="left" w:pos="900"/>
        </w:tabs>
        <w:spacing w:after="40"/>
        <w:jc w:val="center"/>
        <w:rPr>
          <w:rFonts w:ascii="Arial" w:hAnsi="Arial" w:cs="Arial"/>
          <w:b/>
          <w:sz w:val="24"/>
        </w:rPr>
      </w:pPr>
      <w:r w:rsidRPr="005A44E4">
        <w:rPr>
          <w:rFonts w:ascii="Arial" w:hAnsi="Arial" w:cs="Arial"/>
          <w:b/>
          <w:sz w:val="24"/>
        </w:rPr>
        <w:t xml:space="preserve">Figure 3. Capture fisheries and aquaculture production </w:t>
      </w:r>
      <w:r>
        <w:rPr>
          <w:rFonts w:ascii="Arial" w:hAnsi="Arial" w:cs="Arial"/>
          <w:b/>
          <w:sz w:val="24"/>
        </w:rPr>
        <w:br/>
      </w:r>
      <w:r w:rsidRPr="005A44E4">
        <w:rPr>
          <w:rFonts w:ascii="Arial" w:hAnsi="Arial" w:cs="Arial"/>
          <w:b/>
          <w:sz w:val="24"/>
        </w:rPr>
        <w:t xml:space="preserve">in </w:t>
      </w:r>
      <w:r>
        <w:rPr>
          <w:rFonts w:ascii="Arial" w:hAnsi="Arial" w:cs="Arial"/>
          <w:b/>
          <w:sz w:val="24"/>
        </w:rPr>
        <w:t>8</w:t>
      </w:r>
      <w:r w:rsidRPr="005A44E4">
        <w:rPr>
          <w:rFonts w:ascii="Arial" w:hAnsi="Arial" w:cs="Arial"/>
          <w:b/>
          <w:sz w:val="24"/>
        </w:rPr>
        <w:t xml:space="preserve"> months of 2025</w:t>
      </w:r>
      <w:r>
        <w:rPr>
          <w:rFonts w:ascii="Arial" w:hAnsi="Arial" w:cs="Arial"/>
          <w:b/>
          <w:sz w:val="24"/>
        </w:rPr>
        <w:t xml:space="preserve"> </w:t>
      </w:r>
      <w:r w:rsidRPr="005A44E4">
        <w:rPr>
          <w:rFonts w:ascii="Arial" w:hAnsi="Arial" w:cs="Arial"/>
          <w:b/>
          <w:sz w:val="24"/>
        </w:rPr>
        <w:t>(Y-o-Y)</w:t>
      </w:r>
    </w:p>
    <w:p w14:paraId="5CAC20FF" w14:textId="77777777" w:rsidR="0082339A" w:rsidRPr="005A44E4" w:rsidRDefault="0082339A" w:rsidP="0082339A">
      <w:pPr>
        <w:rPr>
          <w:sz w:val="24"/>
          <w:szCs w:val="24"/>
        </w:rPr>
      </w:pPr>
      <w:r w:rsidRPr="005A44E4">
        <w:rPr>
          <w:noProof/>
          <w:lang w:val="vi-VN" w:eastAsia="vi-VN"/>
        </w:rPr>
        <w:drawing>
          <wp:inline distT="0" distB="0" distL="0" distR="0" wp14:anchorId="4938311D" wp14:editId="0BC10286">
            <wp:extent cx="5699760" cy="1872443"/>
            <wp:effectExtent l="0" t="0" r="0" b="0"/>
            <wp:docPr id="2" name="Picture 2" descr="D:\o D\vinhvanphong\Lâm nghiệp-Thủy sản\Năm 2025\Tháng 8\Thuy san _T8-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D\vinhvanphong\Lâm nghiệp-Thủy sản\Năm 2025\Tháng 8\Thuy san _T8-25-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9760" cy="1872443"/>
                    </a:xfrm>
                    <a:prstGeom prst="rect">
                      <a:avLst/>
                    </a:prstGeom>
                    <a:noFill/>
                    <a:ln>
                      <a:noFill/>
                    </a:ln>
                  </pic:spPr>
                </pic:pic>
              </a:graphicData>
            </a:graphic>
          </wp:inline>
        </w:drawing>
      </w:r>
    </w:p>
    <w:p w14:paraId="5015C6AE" w14:textId="527AC634" w:rsidR="0040324F" w:rsidRDefault="0082339A" w:rsidP="0082339A">
      <w:pPr>
        <w:spacing w:before="120" w:after="120" w:line="264" w:lineRule="auto"/>
        <w:ind w:firstLine="720"/>
        <w:jc w:val="both"/>
        <w:rPr>
          <w:b/>
          <w:bCs/>
          <w:lang w:val="pl-PL"/>
        </w:rPr>
      </w:pPr>
      <w:r w:rsidRPr="005A44E4">
        <w:t>Generally for 8 months of 2025, the total fisher</w:t>
      </w:r>
      <w:r>
        <w:t>y</w:t>
      </w:r>
      <w:r w:rsidRPr="005A44E4">
        <w:t xml:space="preserve"> production was estimated at 6,416.4 thousand tons, a year-on-year growth of 3.0%, of which, fish </w:t>
      </w:r>
      <w:r>
        <w:t xml:space="preserve">production </w:t>
      </w:r>
      <w:r w:rsidRPr="005A44E4">
        <w:t xml:space="preserve">reached 4,555.0 thousand tons, an increase of 2.7%; shrimp </w:t>
      </w:r>
      <w:r>
        <w:t xml:space="preserve">production </w:t>
      </w:r>
      <w:r w:rsidRPr="005A44E4">
        <w:t xml:space="preserve">reached 954.2 thousand tons, a rise of 5.6%; other aquatic </w:t>
      </w:r>
      <w:r>
        <w:t>production</w:t>
      </w:r>
      <w:r w:rsidRPr="005A44E4">
        <w:t xml:space="preserve"> reached 907.2 thousand tons, a growth of 2.2%</w:t>
      </w:r>
      <w:r w:rsidR="007438AE">
        <w:rPr>
          <w:lang w:val="de-DE"/>
        </w:rPr>
        <w:t>.</w:t>
      </w:r>
    </w:p>
    <w:p w14:paraId="5C06CA9F" w14:textId="77777777" w:rsidR="00B963D4" w:rsidRPr="000A74BB" w:rsidRDefault="00796815" w:rsidP="00B963D4">
      <w:pPr>
        <w:widowControl w:val="0"/>
        <w:spacing w:before="120" w:after="120" w:line="276" w:lineRule="auto"/>
        <w:ind w:firstLine="720"/>
        <w:jc w:val="both"/>
        <w:rPr>
          <w:b/>
          <w:bCs/>
          <w:lang w:val="pl-PL"/>
        </w:rPr>
      </w:pPr>
      <w:r w:rsidRPr="000A74BB">
        <w:rPr>
          <w:b/>
          <w:bCs/>
          <w:lang w:val="pl-PL"/>
        </w:rPr>
        <w:t xml:space="preserve">2. </w:t>
      </w:r>
      <w:r w:rsidR="00B963D4" w:rsidRPr="00985253">
        <w:rPr>
          <w:b/>
        </w:rPr>
        <w:t>Industrial production</w:t>
      </w:r>
    </w:p>
    <w:p w14:paraId="0B981D77" w14:textId="77777777" w:rsidR="00B963D4" w:rsidRPr="000A74BB" w:rsidRDefault="00B963D4" w:rsidP="00B963D4">
      <w:pPr>
        <w:widowControl w:val="0"/>
        <w:shd w:val="clear" w:color="auto" w:fill="FFFFFF"/>
        <w:spacing w:before="120" w:after="120" w:line="276" w:lineRule="auto"/>
        <w:ind w:firstLine="720"/>
        <w:jc w:val="both"/>
        <w:rPr>
          <w:i/>
          <w:lang w:val="vi-VN"/>
        </w:rPr>
      </w:pPr>
      <w:r w:rsidRPr="00985253">
        <w:rPr>
          <w:i/>
        </w:rPr>
        <w:t xml:space="preserve">Industrial production in </w:t>
      </w:r>
      <w:r>
        <w:rPr>
          <w:i/>
        </w:rPr>
        <w:t>Augsust c</w:t>
      </w:r>
      <w:r w:rsidRPr="00985253">
        <w:rPr>
          <w:i/>
        </w:rPr>
        <w:t xml:space="preserve">ontinuously </w:t>
      </w:r>
      <w:r w:rsidRPr="004A70D1">
        <w:rPr>
          <w:i/>
        </w:rPr>
        <w:t xml:space="preserve">sustained its upward trajectory. In </w:t>
      </w:r>
      <w:r>
        <w:rPr>
          <w:i/>
        </w:rPr>
        <w:t>August</w:t>
      </w:r>
      <w:r w:rsidRPr="004A70D1">
        <w:rPr>
          <w:i/>
        </w:rPr>
        <w:t xml:space="preserve">, the Index of Industrial Production (IIP) was estimated at a growth rate of </w:t>
      </w:r>
      <w:r>
        <w:rPr>
          <w:i/>
        </w:rPr>
        <w:t>2</w:t>
      </w:r>
      <w:r w:rsidRPr="004A70D1">
        <w:rPr>
          <w:i/>
        </w:rPr>
        <w:t>.</w:t>
      </w:r>
      <w:r>
        <w:rPr>
          <w:i/>
        </w:rPr>
        <w:t>2</w:t>
      </w:r>
      <w:r w:rsidRPr="004A70D1">
        <w:rPr>
          <w:i/>
        </w:rPr>
        <w:t>% month-on-month and 8.</w:t>
      </w:r>
      <w:r>
        <w:rPr>
          <w:i/>
        </w:rPr>
        <w:t>9</w:t>
      </w:r>
      <w:r w:rsidRPr="004A70D1">
        <w:rPr>
          <w:i/>
        </w:rPr>
        <w:t>% year-on-year</w:t>
      </w:r>
      <w:r w:rsidRPr="000A74BB">
        <w:rPr>
          <w:rFonts w:eastAsia="DengXian Light"/>
          <w:i/>
          <w:vertAlign w:val="superscript"/>
          <w:lang w:val="vi-VN"/>
        </w:rPr>
        <w:footnoteReference w:id="7"/>
      </w:r>
      <w:r w:rsidRPr="00985253">
        <w:rPr>
          <w:i/>
        </w:rPr>
        <w:t xml:space="preserve">. Generally for </w:t>
      </w:r>
      <w:r>
        <w:rPr>
          <w:i/>
        </w:rPr>
        <w:t>8</w:t>
      </w:r>
      <w:r w:rsidRPr="00985253">
        <w:rPr>
          <w:i/>
        </w:rPr>
        <w:t xml:space="preserve"> months of 2025, the IIP grew</w:t>
      </w:r>
      <w:r w:rsidRPr="004A70D1">
        <w:rPr>
          <w:i/>
        </w:rPr>
        <w:t xml:space="preserve"> by 8.</w:t>
      </w:r>
      <w:r>
        <w:rPr>
          <w:i/>
        </w:rPr>
        <w:t>5</w:t>
      </w:r>
      <w:r w:rsidRPr="004A70D1">
        <w:rPr>
          <w:i/>
        </w:rPr>
        <w:t>% over that in the same period last year.</w:t>
      </w:r>
    </w:p>
    <w:p w14:paraId="65AF20B1" w14:textId="77777777" w:rsidR="00B963D4" w:rsidRPr="000A74BB" w:rsidRDefault="00B963D4" w:rsidP="00B963D4">
      <w:pPr>
        <w:widowControl w:val="0"/>
        <w:shd w:val="clear" w:color="auto" w:fill="FFFFFF"/>
        <w:tabs>
          <w:tab w:val="left" w:pos="8931"/>
        </w:tabs>
        <w:spacing w:before="120" w:after="120" w:line="276" w:lineRule="auto"/>
        <w:ind w:firstLine="720"/>
        <w:jc w:val="both"/>
        <w:rPr>
          <w:lang w:val="pl-PL"/>
        </w:rPr>
      </w:pPr>
      <w:r w:rsidRPr="004A70D1">
        <w:rPr>
          <w:i/>
          <w:iCs/>
        </w:rPr>
        <w:t xml:space="preserve">In </w:t>
      </w:r>
      <w:r>
        <w:rPr>
          <w:i/>
          <w:iCs/>
        </w:rPr>
        <w:t>August</w:t>
      </w:r>
      <w:r w:rsidRPr="004A70D1">
        <w:rPr>
          <w:i/>
          <w:iCs/>
        </w:rPr>
        <w:t>, the IIP</w:t>
      </w:r>
      <w:r w:rsidRPr="000A74BB">
        <w:rPr>
          <w:lang w:val="pl-PL"/>
        </w:rPr>
        <w:t xml:space="preserve"> </w:t>
      </w:r>
      <w:r w:rsidRPr="004A70D1">
        <w:t>was estimated at a growth rate</w:t>
      </w:r>
      <w:r>
        <w:rPr>
          <w:lang w:val="sv-SE"/>
        </w:rPr>
        <w:t xml:space="preserve"> of 2</w:t>
      </w:r>
      <w:r>
        <w:t>.</w:t>
      </w:r>
      <w:r>
        <w:rPr>
          <w:lang w:val="vi-VN"/>
        </w:rPr>
        <w:t>2</w:t>
      </w:r>
      <w:r w:rsidRPr="000A74BB">
        <w:rPr>
          <w:lang w:val="vi-VN"/>
        </w:rPr>
        <w:t>%</w:t>
      </w:r>
      <w:r w:rsidRPr="000A74BB">
        <w:rPr>
          <w:lang w:val="pl-PL"/>
        </w:rPr>
        <w:t xml:space="preserve"> </w:t>
      </w:r>
      <w:r w:rsidRPr="004A70D1">
        <w:t>month-on-month</w:t>
      </w:r>
      <w:r w:rsidRPr="000A74BB">
        <w:rPr>
          <w:rFonts w:eastAsia="DengXian Light"/>
          <w:vertAlign w:val="superscript"/>
          <w:lang w:val="pl-PL"/>
        </w:rPr>
        <w:footnoteReference w:id="8"/>
      </w:r>
      <w:r w:rsidRPr="000A74BB">
        <w:rPr>
          <w:lang w:val="pl-PL"/>
        </w:rPr>
        <w:t xml:space="preserve"> </w:t>
      </w:r>
      <w:r w:rsidRPr="004A70D1">
        <w:t>and 8.</w:t>
      </w:r>
      <w:r>
        <w:t>9</w:t>
      </w:r>
      <w:r w:rsidRPr="004A70D1">
        <w:t>% year-on-yea</w:t>
      </w:r>
      <w:r w:rsidRPr="0095447A">
        <w:rPr>
          <w:iCs/>
        </w:rPr>
        <w:t>r</w:t>
      </w:r>
      <w:r w:rsidRPr="000A74BB">
        <w:rPr>
          <w:lang w:val="vi-VN"/>
        </w:rPr>
        <w:t xml:space="preserve">. </w:t>
      </w:r>
      <w:r w:rsidRPr="00985253">
        <w:t>Specifically</w:t>
      </w:r>
      <w:r w:rsidRPr="000A74BB">
        <w:rPr>
          <w:lang w:val="vi-VN"/>
        </w:rPr>
        <w:t>,</w:t>
      </w:r>
      <w:r w:rsidRPr="00306C05">
        <w:rPr>
          <w:lang w:val="vi-VN"/>
        </w:rPr>
        <w:t xml:space="preserve"> </w:t>
      </w:r>
      <w:r w:rsidRPr="004A70D1">
        <w:t>the manufacturing</w:t>
      </w:r>
      <w:r w:rsidRPr="000A74BB">
        <w:rPr>
          <w:lang w:val="vi-VN"/>
        </w:rPr>
        <w:t xml:space="preserve"> </w:t>
      </w:r>
      <w:r w:rsidRPr="004A70D1">
        <w:t xml:space="preserve">saw a year-on-year growth of </w:t>
      </w:r>
      <w:r w:rsidRPr="000A74BB">
        <w:rPr>
          <w:lang w:val="vi-VN"/>
        </w:rPr>
        <w:t>9</w:t>
      </w:r>
      <w:r>
        <w:t>.</w:t>
      </w:r>
      <w:r>
        <w:rPr>
          <w:lang w:val="vi-VN"/>
        </w:rPr>
        <w:t>5</w:t>
      </w:r>
      <w:r w:rsidRPr="000A74BB">
        <w:rPr>
          <w:lang w:val="pl-PL"/>
        </w:rPr>
        <w:t xml:space="preserve">%; </w:t>
      </w:r>
      <w:r w:rsidRPr="004A70D1">
        <w:t xml:space="preserve">the mining increased by </w:t>
      </w:r>
      <w:r>
        <w:rPr>
          <w:lang w:val="pl-PL"/>
        </w:rPr>
        <w:t>9</w:t>
      </w:r>
      <w:r>
        <w:t>.</w:t>
      </w:r>
      <w:r>
        <w:rPr>
          <w:lang w:val="vi-VN"/>
        </w:rPr>
        <w:t>1</w:t>
      </w:r>
      <w:r w:rsidRPr="000A74BB">
        <w:rPr>
          <w:lang w:val="pl-PL"/>
        </w:rPr>
        <w:t>%</w:t>
      </w:r>
      <w:r>
        <w:rPr>
          <w:lang w:val="pl-PL"/>
        </w:rPr>
        <w:t xml:space="preserve">; </w:t>
      </w:r>
      <w:r w:rsidRPr="004A70D1">
        <w:t xml:space="preserve">the electricity </w:t>
      </w:r>
      <w:r>
        <w:t>supply</w:t>
      </w:r>
      <w:r w:rsidRPr="004A70D1">
        <w:t xml:space="preserve"> increased by</w:t>
      </w:r>
      <w:r w:rsidRPr="000A74BB">
        <w:rPr>
          <w:lang w:val="pl-PL"/>
        </w:rPr>
        <w:t xml:space="preserve"> </w:t>
      </w:r>
      <w:r>
        <w:rPr>
          <w:lang w:val="pl-PL"/>
        </w:rPr>
        <w:t>6</w:t>
      </w:r>
      <w:r>
        <w:t>.</w:t>
      </w:r>
      <w:r>
        <w:rPr>
          <w:lang w:val="vi-VN"/>
        </w:rPr>
        <w:t>1</w:t>
      </w:r>
      <w:r w:rsidRPr="000A74BB">
        <w:rPr>
          <w:lang w:val="pl-PL"/>
        </w:rPr>
        <w:t xml:space="preserve">%; </w:t>
      </w:r>
      <w:r w:rsidRPr="00985253">
        <w:t>the water supply, sewerage</w:t>
      </w:r>
      <w:r w:rsidRPr="004A70D1">
        <w:t>, waste management, and remediation activities</w:t>
      </w:r>
      <w:r w:rsidRPr="000A74BB">
        <w:rPr>
          <w:lang w:val="pl-PL"/>
        </w:rPr>
        <w:t xml:space="preserve"> </w:t>
      </w:r>
      <w:r w:rsidRPr="004A70D1">
        <w:t>increased by</w:t>
      </w:r>
      <w:r w:rsidRPr="000A74BB">
        <w:rPr>
          <w:lang w:val="pl-PL"/>
        </w:rPr>
        <w:t xml:space="preserve"> </w:t>
      </w:r>
      <w:r>
        <w:rPr>
          <w:lang w:val="pl-PL"/>
        </w:rPr>
        <w:t>2</w:t>
      </w:r>
      <w:r>
        <w:t>.</w:t>
      </w:r>
      <w:r>
        <w:rPr>
          <w:lang w:val="vi-VN"/>
        </w:rPr>
        <w:t>4</w:t>
      </w:r>
      <w:r>
        <w:rPr>
          <w:lang w:val="pl-PL"/>
        </w:rPr>
        <w:t>%.</w:t>
      </w:r>
    </w:p>
    <w:p w14:paraId="0A860490" w14:textId="77777777" w:rsidR="00B963D4" w:rsidRPr="000A74BB" w:rsidRDefault="00B963D4" w:rsidP="00B963D4">
      <w:pPr>
        <w:widowControl w:val="0"/>
        <w:shd w:val="clear" w:color="auto" w:fill="FFFFFF"/>
        <w:tabs>
          <w:tab w:val="left" w:pos="8931"/>
        </w:tabs>
        <w:spacing w:before="120" w:after="120" w:line="276" w:lineRule="auto"/>
        <w:ind w:firstLine="720"/>
        <w:jc w:val="both"/>
        <w:rPr>
          <w:lang w:val="pl-PL"/>
        </w:rPr>
      </w:pPr>
      <w:r w:rsidRPr="004A70D1">
        <w:rPr>
          <w:i/>
          <w:iCs/>
        </w:rPr>
        <w:t xml:space="preserve">Generally for </w:t>
      </w:r>
      <w:r>
        <w:rPr>
          <w:i/>
          <w:iCs/>
        </w:rPr>
        <w:t>8</w:t>
      </w:r>
      <w:r w:rsidRPr="004A70D1">
        <w:rPr>
          <w:i/>
          <w:iCs/>
        </w:rPr>
        <w:t xml:space="preserve"> months of 2025</w:t>
      </w:r>
      <w:r w:rsidRPr="000A74BB">
        <w:rPr>
          <w:lang w:val="pl-PL"/>
        </w:rPr>
        <w:t xml:space="preserve">, </w:t>
      </w:r>
      <w:r w:rsidRPr="004A70D1">
        <w:t xml:space="preserve">the IIP was estimated to grow by </w:t>
      </w:r>
      <w:r w:rsidRPr="000A74BB">
        <w:rPr>
          <w:lang w:val="pl-PL"/>
        </w:rPr>
        <w:t>8</w:t>
      </w:r>
      <w:r>
        <w:rPr>
          <w:lang w:val="pl-PL"/>
        </w:rPr>
        <w:t>.5</w:t>
      </w:r>
      <w:r w:rsidRPr="000A74BB">
        <w:rPr>
          <w:lang w:val="pl-PL"/>
        </w:rPr>
        <w:t xml:space="preserve">% </w:t>
      </w:r>
      <w:r w:rsidRPr="004A70D1">
        <w:t xml:space="preserve">over </w:t>
      </w:r>
      <w:r>
        <w:t xml:space="preserve">that in </w:t>
      </w:r>
      <w:r w:rsidRPr="004A70D1">
        <w:t>the same period last year (the corresponding figure in 2024 was</w:t>
      </w:r>
      <w:r w:rsidRPr="000A74BB">
        <w:rPr>
          <w:lang w:val="pl-PL"/>
        </w:rPr>
        <w:t xml:space="preserve"> 8</w:t>
      </w:r>
      <w:r>
        <w:t>.</w:t>
      </w:r>
      <w:r>
        <w:rPr>
          <w:lang w:val="vi-VN"/>
        </w:rPr>
        <w:t>4</w:t>
      </w:r>
      <w:r w:rsidRPr="000A74BB">
        <w:rPr>
          <w:lang w:val="vi-VN"/>
        </w:rPr>
        <w:t>%</w:t>
      </w:r>
      <w:r w:rsidRPr="000A74BB">
        <w:rPr>
          <w:lang w:val="pl-PL"/>
        </w:rPr>
        <w:t xml:space="preserve">). </w:t>
      </w:r>
      <w:r w:rsidRPr="004A70D1">
        <w:t>Specifically, the manufacturing grew by</w:t>
      </w:r>
      <w:r w:rsidRPr="000A74BB">
        <w:rPr>
          <w:lang w:val="pl-PL"/>
        </w:rPr>
        <w:t xml:space="preserve"> 10</w:t>
      </w:r>
      <w:r>
        <w:rPr>
          <w:lang w:val="pl-PL"/>
        </w:rPr>
        <w:t>.0</w:t>
      </w:r>
      <w:r w:rsidRPr="000A74BB">
        <w:rPr>
          <w:lang w:val="pl-PL"/>
        </w:rPr>
        <w:t>% (</w:t>
      </w:r>
      <w:r w:rsidRPr="004A70D1">
        <w:t>an increase of</w:t>
      </w:r>
      <w:r w:rsidRPr="000A74BB">
        <w:rPr>
          <w:lang w:val="pl-PL"/>
        </w:rPr>
        <w:t xml:space="preserve"> 9</w:t>
      </w:r>
      <w:r>
        <w:t>.</w:t>
      </w:r>
      <w:r>
        <w:rPr>
          <w:lang w:val="vi-VN"/>
        </w:rPr>
        <w:t>5</w:t>
      </w:r>
      <w:r w:rsidRPr="000A74BB">
        <w:rPr>
          <w:lang w:val="pl-PL"/>
        </w:rPr>
        <w:t>%</w:t>
      </w:r>
      <w:r>
        <w:rPr>
          <w:lang w:val="pl-PL"/>
        </w:rPr>
        <w:t xml:space="preserve"> in 2024</w:t>
      </w:r>
      <w:r w:rsidRPr="000A74BB">
        <w:rPr>
          <w:lang w:val="pl-PL"/>
        </w:rPr>
        <w:t xml:space="preserve">), </w:t>
      </w:r>
      <w:r w:rsidRPr="004A70D1">
        <w:t xml:space="preserve">contributing </w:t>
      </w:r>
      <w:r w:rsidRPr="000A74BB">
        <w:rPr>
          <w:lang w:val="pl-PL"/>
        </w:rPr>
        <w:t>8</w:t>
      </w:r>
      <w:r>
        <w:rPr>
          <w:lang w:val="pl-PL"/>
        </w:rPr>
        <w:t>.1</w:t>
      </w:r>
      <w:r w:rsidRPr="000A74BB">
        <w:rPr>
          <w:lang w:val="pl-PL"/>
        </w:rPr>
        <w:t xml:space="preserve"> </w:t>
      </w:r>
      <w:r w:rsidRPr="004A70D1">
        <w:t>percentage points to the overall growth</w:t>
      </w:r>
      <w:r w:rsidRPr="000A74BB">
        <w:rPr>
          <w:lang w:val="pl-PL"/>
        </w:rPr>
        <w:t xml:space="preserve">; </w:t>
      </w:r>
      <w:r w:rsidRPr="004A70D1">
        <w:t>the water supply, sewerage, waste management, and remediation activities rose by</w:t>
      </w:r>
      <w:r w:rsidRPr="000A74BB">
        <w:rPr>
          <w:lang w:val="pl-PL"/>
        </w:rPr>
        <w:t xml:space="preserve"> </w:t>
      </w:r>
      <w:r>
        <w:rPr>
          <w:lang w:val="pl-PL"/>
        </w:rPr>
        <w:t>9</w:t>
      </w:r>
      <w:r>
        <w:t>.</w:t>
      </w:r>
      <w:r>
        <w:rPr>
          <w:lang w:val="vi-VN"/>
        </w:rPr>
        <w:t>1</w:t>
      </w:r>
      <w:r w:rsidRPr="000A74BB">
        <w:rPr>
          <w:lang w:val="pl-PL"/>
        </w:rPr>
        <w:t>% (</w:t>
      </w:r>
      <w:r w:rsidRPr="004A70D1">
        <w:t xml:space="preserve">versus </w:t>
      </w:r>
      <w:r>
        <w:rPr>
          <w:lang w:val="pl-PL"/>
        </w:rPr>
        <w:lastRenderedPageBreak/>
        <w:t>9</w:t>
      </w:r>
      <w:r>
        <w:t>.</w:t>
      </w:r>
      <w:r>
        <w:rPr>
          <w:lang w:val="vi-VN"/>
        </w:rPr>
        <w:t>2</w:t>
      </w:r>
      <w:r w:rsidRPr="000A74BB">
        <w:rPr>
          <w:lang w:val="pl-PL"/>
        </w:rPr>
        <w:t>%</w:t>
      </w:r>
      <w:r>
        <w:rPr>
          <w:lang w:val="pl-PL"/>
        </w:rPr>
        <w:t xml:space="preserve"> in 2024</w:t>
      </w:r>
      <w:r w:rsidRPr="000A74BB">
        <w:rPr>
          <w:lang w:val="pl-PL"/>
        </w:rPr>
        <w:t xml:space="preserve">), </w:t>
      </w:r>
      <w:r w:rsidRPr="004A70D1">
        <w:t xml:space="preserve">contributing </w:t>
      </w:r>
      <w:r w:rsidRPr="000A74BB">
        <w:rPr>
          <w:lang w:val="pl-PL"/>
        </w:rPr>
        <w:t>0</w:t>
      </w:r>
      <w:r>
        <w:rPr>
          <w:lang w:val="pl-PL"/>
        </w:rPr>
        <w:t>.</w:t>
      </w:r>
      <w:r w:rsidRPr="000A74BB">
        <w:rPr>
          <w:lang w:val="pl-PL"/>
        </w:rPr>
        <w:t xml:space="preserve">1 </w:t>
      </w:r>
      <w:r w:rsidRPr="004A70D1">
        <w:t>percentage points</w:t>
      </w:r>
      <w:r w:rsidRPr="000A74BB">
        <w:rPr>
          <w:lang w:val="pl-PL"/>
        </w:rPr>
        <w:t xml:space="preserve">; </w:t>
      </w:r>
      <w:r w:rsidRPr="004A70D1">
        <w:t xml:space="preserve">the electricity </w:t>
      </w:r>
      <w:r>
        <w:t>supply</w:t>
      </w:r>
      <w:r w:rsidRPr="004A70D1">
        <w:t xml:space="preserve"> increased by</w:t>
      </w:r>
      <w:r w:rsidRPr="000A74BB">
        <w:rPr>
          <w:lang w:val="pl-PL"/>
        </w:rPr>
        <w:t xml:space="preserve"> 4</w:t>
      </w:r>
      <w:r>
        <w:rPr>
          <w:lang w:val="pl-PL"/>
        </w:rPr>
        <w:t>.9</w:t>
      </w:r>
      <w:r w:rsidRPr="000A74BB">
        <w:rPr>
          <w:lang w:val="pl-PL"/>
        </w:rPr>
        <w:t>% (</w:t>
      </w:r>
      <w:r w:rsidRPr="004A70D1">
        <w:t xml:space="preserve">versus </w:t>
      </w:r>
      <w:r>
        <w:rPr>
          <w:lang w:val="pl-PL"/>
        </w:rPr>
        <w:t>11</w:t>
      </w:r>
      <w:r>
        <w:t>.</w:t>
      </w:r>
      <w:r>
        <w:rPr>
          <w:lang w:val="vi-VN"/>
        </w:rPr>
        <w:t>7</w:t>
      </w:r>
      <w:r w:rsidRPr="000A74BB">
        <w:rPr>
          <w:lang w:val="pl-PL"/>
        </w:rPr>
        <w:t>%</w:t>
      </w:r>
      <w:r>
        <w:rPr>
          <w:lang w:val="pl-PL"/>
        </w:rPr>
        <w:t xml:space="preserve"> in 2024</w:t>
      </w:r>
      <w:r w:rsidRPr="000A74BB">
        <w:rPr>
          <w:lang w:val="pl-PL"/>
        </w:rPr>
        <w:t xml:space="preserve">), </w:t>
      </w:r>
      <w:r w:rsidRPr="004A70D1">
        <w:t>contributing</w:t>
      </w:r>
      <w:r w:rsidRPr="000A74BB">
        <w:rPr>
          <w:lang w:val="pl-PL"/>
        </w:rPr>
        <w:t xml:space="preserve"> 0</w:t>
      </w:r>
      <w:r>
        <w:rPr>
          <w:lang w:val="pl-PL"/>
        </w:rPr>
        <w:t>.5</w:t>
      </w:r>
      <w:r w:rsidRPr="000A74BB">
        <w:rPr>
          <w:lang w:val="pl-PL"/>
        </w:rPr>
        <w:t xml:space="preserve"> </w:t>
      </w:r>
      <w:r w:rsidRPr="004A70D1">
        <w:t>percentage points</w:t>
      </w:r>
      <w:r w:rsidRPr="000A74BB">
        <w:rPr>
          <w:lang w:val="pl-PL"/>
        </w:rPr>
        <w:t xml:space="preserve">; </w:t>
      </w:r>
      <w:r w:rsidRPr="004A70D1">
        <w:t xml:space="preserve">while the mining declined by </w:t>
      </w:r>
      <w:r>
        <w:rPr>
          <w:lang w:val="pl-PL"/>
        </w:rPr>
        <w:t>1</w:t>
      </w:r>
      <w:r>
        <w:t>.</w:t>
      </w:r>
      <w:r>
        <w:rPr>
          <w:lang w:val="vi-VN"/>
        </w:rPr>
        <w:t>1</w:t>
      </w:r>
      <w:r w:rsidRPr="000A74BB">
        <w:rPr>
          <w:lang w:val="pl-PL"/>
        </w:rPr>
        <w:t>% (</w:t>
      </w:r>
      <w:r w:rsidRPr="004A70D1">
        <w:t>a decline of</w:t>
      </w:r>
      <w:r w:rsidRPr="000A74BB">
        <w:rPr>
          <w:lang w:val="pl-PL"/>
        </w:rPr>
        <w:t xml:space="preserve"> 6</w:t>
      </w:r>
      <w:r>
        <w:t>.</w:t>
      </w:r>
      <w:r>
        <w:rPr>
          <w:lang w:val="vi-VN"/>
        </w:rPr>
        <w:t>5</w:t>
      </w:r>
      <w:r w:rsidRPr="000A74BB">
        <w:rPr>
          <w:lang w:val="pl-PL"/>
        </w:rPr>
        <w:t>%</w:t>
      </w:r>
      <w:r>
        <w:rPr>
          <w:lang w:val="pl-PL"/>
        </w:rPr>
        <w:t xml:space="preserve"> in 2024</w:t>
      </w:r>
      <w:r w:rsidRPr="000A74BB">
        <w:rPr>
          <w:lang w:val="pl-PL"/>
        </w:rPr>
        <w:t xml:space="preserve">), </w:t>
      </w:r>
      <w:r w:rsidRPr="004A70D1">
        <w:t xml:space="preserve">reducing the overall growth by </w:t>
      </w:r>
      <w:r w:rsidRPr="000A74BB">
        <w:rPr>
          <w:lang w:val="vi-VN"/>
        </w:rPr>
        <w:t>0</w:t>
      </w:r>
      <w:r>
        <w:t>.</w:t>
      </w:r>
      <w:r>
        <w:rPr>
          <w:lang w:val="pl-PL"/>
        </w:rPr>
        <w:t>2</w:t>
      </w:r>
      <w:r w:rsidRPr="000A74BB">
        <w:rPr>
          <w:lang w:val="pl-PL"/>
        </w:rPr>
        <w:t xml:space="preserve"> </w:t>
      </w:r>
      <w:r w:rsidRPr="004A70D1">
        <w:t>percentage points</w:t>
      </w:r>
      <w:r w:rsidRPr="000A74BB">
        <w:rPr>
          <w:lang w:val="pl-PL"/>
        </w:rPr>
        <w:t>.</w:t>
      </w:r>
    </w:p>
    <w:p w14:paraId="1F5A8ADD" w14:textId="0C8FCBC6" w:rsidR="00B963D4" w:rsidRPr="000A74BB" w:rsidRDefault="00B963D4" w:rsidP="00B963D4">
      <w:pPr>
        <w:shd w:val="clear" w:color="auto" w:fill="FFFFFF"/>
        <w:tabs>
          <w:tab w:val="left" w:pos="8931"/>
        </w:tabs>
        <w:spacing w:before="120" w:after="120" w:line="252" w:lineRule="auto"/>
        <w:jc w:val="center"/>
        <w:rPr>
          <w:rFonts w:ascii="Arial" w:hAnsi="Arial" w:cs="Arial"/>
          <w:b/>
          <w:sz w:val="24"/>
          <w:szCs w:val="22"/>
          <w:lang w:val="pl-PL"/>
        </w:rPr>
      </w:pPr>
      <w:r w:rsidRPr="004A70D1">
        <w:rPr>
          <w:i/>
          <w:iCs/>
        </w:rPr>
        <w:t>In seven months of 2025, the IIP of several key 2-digit activities experienced a year-on-year increase as follows</w:t>
      </w:r>
      <w:r w:rsidRPr="000A74BB">
        <w:rPr>
          <w:lang w:val="pl-PL"/>
        </w:rPr>
        <w:t xml:space="preserve">: </w:t>
      </w:r>
      <w:r w:rsidRPr="004A70D1">
        <w:t>Manufacture of motor vehicles</w:t>
      </w:r>
      <w:r>
        <w:rPr>
          <w:lang w:val="pl-PL"/>
        </w:rPr>
        <w:t xml:space="preserve"> (27</w:t>
      </w:r>
      <w:r>
        <w:t>.</w:t>
      </w:r>
      <w:r>
        <w:rPr>
          <w:lang w:val="vi-VN"/>
        </w:rPr>
        <w:t>4</w:t>
      </w:r>
      <w:r w:rsidRPr="000A74BB">
        <w:rPr>
          <w:lang w:val="pl-PL"/>
        </w:rPr>
        <w:t>%</w:t>
      </w:r>
      <w:r>
        <w:rPr>
          <w:lang w:val="pl-PL"/>
        </w:rPr>
        <w:t>)</w:t>
      </w:r>
      <w:r w:rsidRPr="000A74BB">
        <w:rPr>
          <w:lang w:val="pl-PL"/>
        </w:rPr>
        <w:t xml:space="preserve">; </w:t>
      </w:r>
      <w:r w:rsidRPr="004A70D1">
        <w:t>manufacture of rubber and plastics products</w:t>
      </w:r>
      <w:r w:rsidRPr="000A74BB">
        <w:rPr>
          <w:lang w:val="pl-PL"/>
        </w:rPr>
        <w:t xml:space="preserve"> </w:t>
      </w:r>
      <w:r>
        <w:rPr>
          <w:lang w:val="pl-PL"/>
        </w:rPr>
        <w:t>(17</w:t>
      </w:r>
      <w:r>
        <w:t>.</w:t>
      </w:r>
      <w:r>
        <w:rPr>
          <w:lang w:val="vi-VN"/>
        </w:rPr>
        <w:t>5</w:t>
      </w:r>
      <w:r w:rsidRPr="000A74BB">
        <w:rPr>
          <w:lang w:val="pl-PL"/>
        </w:rPr>
        <w:t>%</w:t>
      </w:r>
      <w:r>
        <w:rPr>
          <w:lang w:val="pl-PL"/>
        </w:rPr>
        <w:t>)</w:t>
      </w:r>
      <w:r w:rsidRPr="000A74BB">
        <w:rPr>
          <w:lang w:val="vi-VN"/>
        </w:rPr>
        <w:t>;</w:t>
      </w:r>
      <w:r w:rsidRPr="000A74BB">
        <w:rPr>
          <w:lang w:val="pl-PL"/>
        </w:rPr>
        <w:t xml:space="preserve"> </w:t>
      </w:r>
      <w:r w:rsidRPr="004A70D1">
        <w:t>manufacture of other non-metallic mineral products</w:t>
      </w:r>
      <w:r w:rsidRPr="000A74BB">
        <w:rPr>
          <w:lang w:val="pl-PL"/>
        </w:rPr>
        <w:t xml:space="preserve"> </w:t>
      </w:r>
      <w:r>
        <w:rPr>
          <w:lang w:val="pl-PL"/>
        </w:rPr>
        <w:t>(15</w:t>
      </w:r>
      <w:r>
        <w:t>.</w:t>
      </w:r>
      <w:r>
        <w:rPr>
          <w:lang w:val="vi-VN"/>
        </w:rPr>
        <w:t>0</w:t>
      </w:r>
      <w:r w:rsidRPr="000A74BB">
        <w:rPr>
          <w:lang w:val="pl-PL"/>
        </w:rPr>
        <w:t>%</w:t>
      </w:r>
      <w:r>
        <w:rPr>
          <w:lang w:val="pl-PL"/>
        </w:rPr>
        <w:t>)</w:t>
      </w:r>
      <w:r>
        <w:rPr>
          <w:lang w:val="vi-VN"/>
        </w:rPr>
        <w:t xml:space="preserve">; </w:t>
      </w:r>
      <w:r w:rsidRPr="004A70D1">
        <w:t>manufacture of wearing apparel</w:t>
      </w:r>
      <w:r w:rsidRPr="000A74BB">
        <w:rPr>
          <w:lang w:val="pl-PL"/>
        </w:rPr>
        <w:t xml:space="preserve"> </w:t>
      </w:r>
      <w:r>
        <w:rPr>
          <w:lang w:val="pl-PL"/>
        </w:rPr>
        <w:t>(13</w:t>
      </w:r>
      <w:r>
        <w:t>.</w:t>
      </w:r>
      <w:r>
        <w:rPr>
          <w:lang w:val="vi-VN"/>
        </w:rPr>
        <w:t>9</w:t>
      </w:r>
      <w:r w:rsidRPr="000A74BB">
        <w:rPr>
          <w:lang w:val="pl-PL"/>
        </w:rPr>
        <w:t>%</w:t>
      </w:r>
      <w:r>
        <w:rPr>
          <w:lang w:val="pl-PL"/>
        </w:rPr>
        <w:t>)</w:t>
      </w:r>
      <w:r w:rsidRPr="000A74BB">
        <w:rPr>
          <w:lang w:val="pl-PL"/>
        </w:rPr>
        <w:t xml:space="preserve">; </w:t>
      </w:r>
      <w:r w:rsidRPr="004A70D1">
        <w:t>manufacture of leather and related products</w:t>
      </w:r>
      <w:r w:rsidRPr="000A74BB">
        <w:rPr>
          <w:lang w:val="pl-PL"/>
        </w:rPr>
        <w:t xml:space="preserve"> </w:t>
      </w:r>
      <w:r>
        <w:rPr>
          <w:lang w:val="pl-PL"/>
        </w:rPr>
        <w:t>(13</w:t>
      </w:r>
      <w:r>
        <w:t>.</w:t>
      </w:r>
      <w:r w:rsidRPr="000A74BB">
        <w:rPr>
          <w:lang w:val="vi-VN"/>
        </w:rPr>
        <w:t>4</w:t>
      </w:r>
      <w:r w:rsidRPr="00254190">
        <w:rPr>
          <w:lang w:val="pl-PL"/>
        </w:rPr>
        <w:t>%</w:t>
      </w:r>
      <w:r>
        <w:rPr>
          <w:lang w:val="pl-PL"/>
        </w:rPr>
        <w:t>)</w:t>
      </w:r>
      <w:r w:rsidRPr="000A74BB">
        <w:rPr>
          <w:lang w:val="pl-PL"/>
        </w:rPr>
        <w:t xml:space="preserve">; </w:t>
      </w:r>
      <w:r w:rsidRPr="004A70D1">
        <w:t>fabricated metal products (excluding machinery and equipment)</w:t>
      </w:r>
      <w:r w:rsidRPr="000A74BB">
        <w:rPr>
          <w:lang w:val="pl-PL"/>
        </w:rPr>
        <w:t xml:space="preserve"> </w:t>
      </w:r>
      <w:r>
        <w:rPr>
          <w:lang w:val="pl-PL"/>
        </w:rPr>
        <w:t>(12</w:t>
      </w:r>
      <w:r>
        <w:t>.</w:t>
      </w:r>
      <w:r w:rsidRPr="000A74BB">
        <w:rPr>
          <w:lang w:val="vi-VN"/>
        </w:rPr>
        <w:t>0</w:t>
      </w:r>
      <w:r w:rsidRPr="000A74BB">
        <w:rPr>
          <w:lang w:val="pl-PL"/>
        </w:rPr>
        <w:t>%</w:t>
      </w:r>
      <w:r>
        <w:rPr>
          <w:lang w:val="pl-PL"/>
        </w:rPr>
        <w:t>)</w:t>
      </w:r>
      <w:r w:rsidRPr="000A74BB">
        <w:rPr>
          <w:lang w:val="pl-PL"/>
        </w:rPr>
        <w:t xml:space="preserve">; </w:t>
      </w:r>
      <w:r w:rsidRPr="004A70D1">
        <w:t>manufacture of furniture</w:t>
      </w:r>
      <w:r w:rsidRPr="000A74BB">
        <w:rPr>
          <w:lang w:val="pl-PL"/>
        </w:rPr>
        <w:t xml:space="preserve"> </w:t>
      </w:r>
      <w:r>
        <w:rPr>
          <w:lang w:val="pl-PL"/>
        </w:rPr>
        <w:t>(11</w:t>
      </w:r>
      <w:r>
        <w:t>.</w:t>
      </w:r>
      <w:r>
        <w:rPr>
          <w:lang w:val="vi-VN"/>
        </w:rPr>
        <w:t>8</w:t>
      </w:r>
      <w:r w:rsidRPr="000A74BB">
        <w:rPr>
          <w:lang w:val="pl-PL"/>
        </w:rPr>
        <w:t>%</w:t>
      </w:r>
      <w:r>
        <w:rPr>
          <w:lang w:val="pl-PL"/>
        </w:rPr>
        <w:t>)</w:t>
      </w:r>
      <w:r w:rsidRPr="000A74BB">
        <w:rPr>
          <w:lang w:val="pl-PL"/>
        </w:rPr>
        <w:t xml:space="preserve">; </w:t>
      </w:r>
      <w:r w:rsidRPr="004A70D1">
        <w:t xml:space="preserve">manufacture of basic metals </w:t>
      </w:r>
      <w:r>
        <w:t>(</w:t>
      </w:r>
      <w:r w:rsidRPr="000A74BB">
        <w:rPr>
          <w:lang w:val="vi-VN"/>
        </w:rPr>
        <w:t>10</w:t>
      </w:r>
      <w:r>
        <w:t>.</w:t>
      </w:r>
      <w:r>
        <w:rPr>
          <w:lang w:val="vi-VN"/>
        </w:rPr>
        <w:t>5</w:t>
      </w:r>
      <w:r w:rsidRPr="000A74BB">
        <w:rPr>
          <w:lang w:val="vi-VN"/>
        </w:rPr>
        <w:t>%</w:t>
      </w:r>
      <w:r>
        <w:t>)</w:t>
      </w:r>
      <w:r w:rsidRPr="000A74BB">
        <w:rPr>
          <w:lang w:val="vi-VN"/>
        </w:rPr>
        <w:t xml:space="preserve">; </w:t>
      </w:r>
      <w:r w:rsidRPr="004A70D1">
        <w:t xml:space="preserve">manufacture of food products </w:t>
      </w:r>
      <w:r>
        <w:t>(</w:t>
      </w:r>
      <w:r w:rsidRPr="000A74BB">
        <w:rPr>
          <w:lang w:val="vi-VN"/>
        </w:rPr>
        <w:t>10</w:t>
      </w:r>
      <w:r>
        <w:t>.</w:t>
      </w:r>
      <w:r>
        <w:rPr>
          <w:lang w:val="vi-VN"/>
        </w:rPr>
        <w:t>1</w:t>
      </w:r>
      <w:r w:rsidRPr="000A74BB">
        <w:rPr>
          <w:lang w:val="vi-VN"/>
        </w:rPr>
        <w:t>%</w:t>
      </w:r>
      <w:r>
        <w:t>)</w:t>
      </w:r>
      <w:r w:rsidRPr="000A74BB">
        <w:rPr>
          <w:lang w:val="vi-VN"/>
        </w:rPr>
        <w:t xml:space="preserve">; </w:t>
      </w:r>
      <w:r>
        <w:rPr>
          <w:color w:val="000000"/>
        </w:rPr>
        <w:t>manufacture of wood and products of wood, bamboo, and schizostachyum aciculare</w:t>
      </w:r>
      <w:r w:rsidRPr="000A74BB">
        <w:rPr>
          <w:lang w:val="pl-PL"/>
        </w:rPr>
        <w:t xml:space="preserve"> </w:t>
      </w:r>
      <w:r>
        <w:rPr>
          <w:lang w:val="pl-PL"/>
        </w:rPr>
        <w:t>(9</w:t>
      </w:r>
      <w:r>
        <w:t>.</w:t>
      </w:r>
      <w:r>
        <w:rPr>
          <w:lang w:val="vi-VN"/>
        </w:rPr>
        <w:t>6</w:t>
      </w:r>
      <w:r w:rsidRPr="000A74BB">
        <w:rPr>
          <w:lang w:val="pl-PL"/>
        </w:rPr>
        <w:t>%</w:t>
      </w:r>
      <w:r>
        <w:rPr>
          <w:lang w:val="pl-PL"/>
        </w:rPr>
        <w:t>)</w:t>
      </w:r>
      <w:r w:rsidRPr="000A74BB">
        <w:rPr>
          <w:lang w:val="pl-PL"/>
        </w:rPr>
        <w:t>;</w:t>
      </w:r>
      <w:r>
        <w:rPr>
          <w:lang w:val="vi-VN"/>
        </w:rPr>
        <w:t xml:space="preserve"> </w:t>
      </w:r>
      <w:r>
        <w:rPr>
          <w:color w:val="000000"/>
        </w:rPr>
        <w:t>manufacture of paper and paper products</w:t>
      </w:r>
      <w:r>
        <w:rPr>
          <w:lang w:val="vi-VN"/>
        </w:rPr>
        <w:t xml:space="preserve"> </w:t>
      </w:r>
      <w:r>
        <w:t>(</w:t>
      </w:r>
      <w:r>
        <w:rPr>
          <w:lang w:val="vi-VN"/>
        </w:rPr>
        <w:t>9</w:t>
      </w:r>
      <w:r>
        <w:t>.</w:t>
      </w:r>
      <w:r>
        <w:rPr>
          <w:lang w:val="vi-VN"/>
        </w:rPr>
        <w:t>5%</w:t>
      </w:r>
      <w:r>
        <w:t>)</w:t>
      </w:r>
      <w:r>
        <w:rPr>
          <w:lang w:val="vi-VN"/>
        </w:rPr>
        <w:t xml:space="preserve">; </w:t>
      </w:r>
      <w:r>
        <w:rPr>
          <w:color w:val="000000"/>
        </w:rPr>
        <w:t>manufacture of computer, electronic and optical products</w:t>
      </w:r>
      <w:r>
        <w:rPr>
          <w:lang w:val="vi-VN"/>
        </w:rPr>
        <w:t xml:space="preserve"> </w:t>
      </w:r>
      <w:r>
        <w:t>(</w:t>
      </w:r>
      <w:r>
        <w:rPr>
          <w:lang w:val="vi-VN"/>
        </w:rPr>
        <w:t>7</w:t>
      </w:r>
      <w:r>
        <w:t>.</w:t>
      </w:r>
      <w:r>
        <w:rPr>
          <w:lang w:val="vi-VN"/>
        </w:rPr>
        <w:t>5%</w:t>
      </w:r>
      <w:r>
        <w:t>)</w:t>
      </w:r>
      <w:r w:rsidRPr="000A74BB">
        <w:rPr>
          <w:lang w:val="vi-VN"/>
        </w:rPr>
        <w:t xml:space="preserve">. </w:t>
      </w:r>
      <w:r w:rsidRPr="004A70D1">
        <w:t>Conversely, the IIP of some activities nudged up or decreased as follows</w:t>
      </w:r>
      <w:r w:rsidRPr="000A74BB">
        <w:rPr>
          <w:lang w:val="pl-PL"/>
        </w:rPr>
        <w:t xml:space="preserve">: </w:t>
      </w:r>
      <w:r>
        <w:rPr>
          <w:color w:val="000000"/>
        </w:rPr>
        <w:t>mining of hard coal and lignite</w:t>
      </w:r>
      <w:r w:rsidRPr="000A74BB">
        <w:rPr>
          <w:lang w:val="vi-VN"/>
        </w:rPr>
        <w:t xml:space="preserve"> </w:t>
      </w:r>
      <w:r>
        <w:t xml:space="preserve">(up </w:t>
      </w:r>
      <w:r w:rsidRPr="000A74BB">
        <w:rPr>
          <w:lang w:val="vi-VN"/>
        </w:rPr>
        <w:t>3</w:t>
      </w:r>
      <w:r>
        <w:t>.</w:t>
      </w:r>
      <w:r>
        <w:rPr>
          <w:lang w:val="vi-VN"/>
        </w:rPr>
        <w:t>9</w:t>
      </w:r>
      <w:r w:rsidRPr="000A74BB">
        <w:rPr>
          <w:lang w:val="vi-VN"/>
        </w:rPr>
        <w:t>%</w:t>
      </w:r>
      <w:r>
        <w:t>)</w:t>
      </w:r>
      <w:r w:rsidRPr="000A74BB">
        <w:rPr>
          <w:lang w:val="vi-VN"/>
        </w:rPr>
        <w:t xml:space="preserve">; </w:t>
      </w:r>
      <w:r w:rsidRPr="004A70D1">
        <w:t>manufacture of beverages</w:t>
      </w:r>
      <w:r w:rsidRPr="000A74BB">
        <w:rPr>
          <w:lang w:val="vi-VN"/>
        </w:rPr>
        <w:t xml:space="preserve"> </w:t>
      </w:r>
      <w:r>
        <w:t xml:space="preserve">(up </w:t>
      </w:r>
      <w:r>
        <w:rPr>
          <w:lang w:val="vi-VN"/>
        </w:rPr>
        <w:t>2</w:t>
      </w:r>
      <w:r>
        <w:t>.</w:t>
      </w:r>
      <w:r>
        <w:rPr>
          <w:lang w:val="vi-VN"/>
        </w:rPr>
        <w:t>6</w:t>
      </w:r>
      <w:r w:rsidRPr="000A74BB">
        <w:rPr>
          <w:lang w:val="vi-VN"/>
        </w:rPr>
        <w:t>%</w:t>
      </w:r>
      <w:r>
        <w:t>)</w:t>
      </w:r>
      <w:r w:rsidRPr="000A74BB">
        <w:rPr>
          <w:lang w:val="vi-VN"/>
        </w:rPr>
        <w:t xml:space="preserve">; </w:t>
      </w:r>
      <w:r w:rsidRPr="004A70D1">
        <w:t>extraction of crude petroleum and natural gas</w:t>
      </w:r>
      <w:r w:rsidRPr="000A74BB">
        <w:rPr>
          <w:lang w:val="pl-PL"/>
        </w:rPr>
        <w:t xml:space="preserve"> </w:t>
      </w:r>
      <w:r>
        <w:rPr>
          <w:lang w:val="pl-PL"/>
        </w:rPr>
        <w:t>(down 5</w:t>
      </w:r>
      <w:r>
        <w:t>.</w:t>
      </w:r>
      <w:r>
        <w:rPr>
          <w:lang w:val="vi-VN"/>
        </w:rPr>
        <w:t>5</w:t>
      </w:r>
      <w:r w:rsidRPr="000A74BB">
        <w:rPr>
          <w:lang w:val="pl-PL"/>
        </w:rPr>
        <w:t>%</w:t>
      </w:r>
      <w:r>
        <w:rPr>
          <w:lang w:val="pl-PL"/>
        </w:rPr>
        <w:t>)</w:t>
      </w:r>
      <w:r>
        <w:rPr>
          <w:lang w:val="vi-VN"/>
        </w:rPr>
        <w:t>.</w:t>
      </w:r>
      <w:bookmarkStart w:id="0" w:name="_GoBack"/>
      <w:bookmarkEnd w:id="0"/>
      <w:r>
        <w:rPr>
          <w:rFonts w:ascii="Arial" w:hAnsi="Arial" w:cs="Arial"/>
          <w:b/>
          <w:sz w:val="24"/>
          <w:szCs w:val="22"/>
          <w:lang w:val="pl-PL"/>
        </w:rPr>
        <w:t>Table</w:t>
      </w:r>
      <w:r w:rsidRPr="000A74BB">
        <w:rPr>
          <w:rFonts w:ascii="Arial" w:hAnsi="Arial" w:cs="Arial"/>
          <w:b/>
          <w:sz w:val="24"/>
          <w:szCs w:val="22"/>
          <w:lang w:val="pl-PL"/>
        </w:rPr>
        <w:t xml:space="preserve"> 1. </w:t>
      </w:r>
      <w:r w:rsidRPr="004A70D1">
        <w:rPr>
          <w:rFonts w:ascii="Arial" w:hAnsi="Arial"/>
          <w:b/>
          <w:sz w:val="24"/>
        </w:rPr>
        <w:t xml:space="preserve">Year-on-year IIP growth rate for </w:t>
      </w:r>
      <w:r>
        <w:rPr>
          <w:rFonts w:ascii="Arial" w:hAnsi="Arial"/>
          <w:b/>
          <w:sz w:val="24"/>
        </w:rPr>
        <w:t>8</w:t>
      </w:r>
      <w:r w:rsidRPr="004A70D1">
        <w:rPr>
          <w:rFonts w:ascii="Arial" w:hAnsi="Arial"/>
          <w:b/>
          <w:sz w:val="24"/>
        </w:rPr>
        <w:t xml:space="preserve"> months in the period 2021 - 2025</w:t>
      </w:r>
      <w:r>
        <w:rPr>
          <w:rFonts w:ascii="Arial" w:hAnsi="Arial"/>
          <w:b/>
          <w:sz w:val="24"/>
        </w:rPr>
        <w:br/>
      </w:r>
      <w:r w:rsidRPr="004A70D1">
        <w:rPr>
          <w:rFonts w:ascii="Arial" w:hAnsi="Arial"/>
          <w:b/>
          <w:sz w:val="24"/>
        </w:rPr>
        <w:t xml:space="preserve"> for some key industrial activities</w:t>
      </w:r>
      <w:r w:rsidRPr="000A74BB">
        <w:rPr>
          <w:rFonts w:ascii="Arial" w:hAnsi="Arial" w:cs="Arial"/>
          <w:b/>
          <w:sz w:val="24"/>
          <w:szCs w:val="22"/>
          <w:lang w:val="pl-PL"/>
        </w:rPr>
        <w:t xml:space="preserve"> </w:t>
      </w:r>
    </w:p>
    <w:p w14:paraId="6F8DF1CF" w14:textId="77777777" w:rsidR="00B963D4" w:rsidRPr="000A74BB" w:rsidRDefault="00B963D4" w:rsidP="00B963D4">
      <w:pPr>
        <w:shd w:val="clear" w:color="auto" w:fill="FFFFFF"/>
        <w:tabs>
          <w:tab w:val="left" w:pos="8931"/>
        </w:tabs>
        <w:spacing w:before="60"/>
        <w:jc w:val="right"/>
        <w:rPr>
          <w:rFonts w:ascii="Arial" w:hAnsi="Arial" w:cs="Arial"/>
          <w:b/>
          <w:bCs/>
          <w:i/>
          <w:iCs/>
          <w:sz w:val="20"/>
          <w:szCs w:val="20"/>
          <w:lang w:val="pl-PL"/>
        </w:rPr>
      </w:pPr>
      <w:r w:rsidRPr="000A74BB">
        <w:rPr>
          <w:rFonts w:ascii="Arial" w:hAnsi="Arial" w:cs="Arial"/>
          <w:b/>
          <w:bCs/>
          <w:i/>
          <w:iCs/>
          <w:sz w:val="20"/>
          <w:szCs w:val="20"/>
          <w:lang w:val="pl-PL"/>
        </w:rPr>
        <w:t xml:space="preserve">   %</w:t>
      </w:r>
    </w:p>
    <w:tbl>
      <w:tblPr>
        <w:tblW w:w="9245" w:type="dxa"/>
        <w:jc w:val="center"/>
        <w:tblBorders>
          <w:top w:val="single" w:sz="4" w:space="0" w:color="auto"/>
        </w:tblBorders>
        <w:tblLook w:val="04A0" w:firstRow="1" w:lastRow="0" w:firstColumn="1" w:lastColumn="0" w:noHBand="0" w:noVBand="1"/>
      </w:tblPr>
      <w:tblGrid>
        <w:gridCol w:w="4536"/>
        <w:gridCol w:w="999"/>
        <w:gridCol w:w="986"/>
        <w:gridCol w:w="1027"/>
        <w:gridCol w:w="841"/>
        <w:gridCol w:w="856"/>
      </w:tblGrid>
      <w:tr w:rsidR="00B963D4" w:rsidRPr="000A74BB" w14:paraId="4BB6C967" w14:textId="77777777" w:rsidTr="00E304CE">
        <w:trPr>
          <w:trHeight w:val="578"/>
          <w:tblHeader/>
          <w:jc w:val="center"/>
        </w:trPr>
        <w:tc>
          <w:tcPr>
            <w:tcW w:w="4536" w:type="dxa"/>
            <w:tcBorders>
              <w:top w:val="single" w:sz="4" w:space="0" w:color="auto"/>
              <w:left w:val="nil"/>
              <w:bottom w:val="nil"/>
              <w:right w:val="nil"/>
            </w:tcBorders>
            <w:shd w:val="clear" w:color="auto" w:fill="FFFFFF"/>
            <w:hideMark/>
          </w:tcPr>
          <w:p w14:paraId="338294E0" w14:textId="77777777" w:rsidR="00B963D4" w:rsidRPr="000A74BB" w:rsidRDefault="00B963D4" w:rsidP="00E304CE">
            <w:pPr>
              <w:spacing w:before="20" w:after="20" w:line="256" w:lineRule="auto"/>
              <w:jc w:val="center"/>
              <w:rPr>
                <w:rFonts w:ascii="Arial" w:hAnsi="Arial" w:cs="Arial"/>
                <w:b/>
                <w:bCs/>
                <w:sz w:val="20"/>
                <w:szCs w:val="20"/>
                <w:lang w:val="vi-VN"/>
              </w:rPr>
            </w:pPr>
            <w:r w:rsidRPr="000A74BB">
              <w:rPr>
                <w:rFonts w:ascii="Arial" w:hAnsi="Arial" w:cs="Arial"/>
                <w:b/>
                <w:bCs/>
                <w:sz w:val="20"/>
                <w:szCs w:val="20"/>
                <w:lang w:val="vi-VN"/>
              </w:rPr>
              <w:t> </w:t>
            </w:r>
          </w:p>
        </w:tc>
        <w:tc>
          <w:tcPr>
            <w:tcW w:w="999" w:type="dxa"/>
            <w:tcBorders>
              <w:top w:val="single" w:sz="4" w:space="0" w:color="auto"/>
              <w:left w:val="nil"/>
              <w:bottom w:val="single" w:sz="4" w:space="0" w:color="auto"/>
              <w:right w:val="nil"/>
            </w:tcBorders>
            <w:vAlign w:val="center"/>
            <w:hideMark/>
          </w:tcPr>
          <w:p w14:paraId="339626D3" w14:textId="77777777" w:rsidR="00B963D4" w:rsidRPr="000A74BB" w:rsidRDefault="00B963D4" w:rsidP="00E304CE">
            <w:pPr>
              <w:spacing w:before="20" w:after="20" w:line="256" w:lineRule="auto"/>
              <w:jc w:val="right"/>
              <w:rPr>
                <w:rFonts w:ascii="Arial" w:hAnsi="Arial" w:cs="Arial"/>
                <w:b/>
                <w:bCs/>
                <w:sz w:val="20"/>
                <w:szCs w:val="20"/>
                <w:lang w:val="vi-VN"/>
              </w:rPr>
            </w:pPr>
            <w:r w:rsidRPr="000A74BB">
              <w:rPr>
                <w:rFonts w:ascii="Arial" w:hAnsi="Arial" w:cs="Arial"/>
                <w:b/>
                <w:bCs/>
                <w:sz w:val="20"/>
                <w:szCs w:val="20"/>
                <w:lang w:val="vi-VN"/>
              </w:rPr>
              <w:t>2021</w:t>
            </w:r>
          </w:p>
        </w:tc>
        <w:tc>
          <w:tcPr>
            <w:tcW w:w="986" w:type="dxa"/>
            <w:tcBorders>
              <w:top w:val="single" w:sz="4" w:space="0" w:color="auto"/>
              <w:left w:val="nil"/>
              <w:bottom w:val="single" w:sz="4" w:space="0" w:color="auto"/>
              <w:right w:val="nil"/>
            </w:tcBorders>
            <w:vAlign w:val="center"/>
            <w:hideMark/>
          </w:tcPr>
          <w:p w14:paraId="225C3124" w14:textId="77777777" w:rsidR="00B963D4" w:rsidRPr="000A74BB" w:rsidRDefault="00B963D4" w:rsidP="00E304CE">
            <w:pPr>
              <w:spacing w:before="20" w:after="20" w:line="256" w:lineRule="auto"/>
              <w:jc w:val="right"/>
              <w:rPr>
                <w:rFonts w:ascii="Arial" w:hAnsi="Arial" w:cs="Arial"/>
                <w:b/>
                <w:bCs/>
                <w:sz w:val="20"/>
                <w:szCs w:val="20"/>
                <w:lang w:val="vi-VN"/>
              </w:rPr>
            </w:pPr>
            <w:r w:rsidRPr="000A74BB">
              <w:rPr>
                <w:rFonts w:ascii="Arial" w:hAnsi="Arial" w:cs="Arial"/>
                <w:b/>
                <w:bCs/>
                <w:sz w:val="20"/>
                <w:szCs w:val="20"/>
                <w:lang w:val="vi-VN"/>
              </w:rPr>
              <w:t xml:space="preserve"> 2022</w:t>
            </w:r>
          </w:p>
        </w:tc>
        <w:tc>
          <w:tcPr>
            <w:tcW w:w="1027" w:type="dxa"/>
            <w:tcBorders>
              <w:top w:val="single" w:sz="4" w:space="0" w:color="auto"/>
              <w:left w:val="nil"/>
              <w:bottom w:val="single" w:sz="4" w:space="0" w:color="auto"/>
              <w:right w:val="nil"/>
            </w:tcBorders>
            <w:vAlign w:val="center"/>
            <w:hideMark/>
          </w:tcPr>
          <w:p w14:paraId="45D5E64E" w14:textId="77777777" w:rsidR="00B963D4" w:rsidRPr="000A74BB" w:rsidRDefault="00B963D4" w:rsidP="00E304CE">
            <w:pPr>
              <w:spacing w:before="20" w:after="20" w:line="256" w:lineRule="auto"/>
              <w:jc w:val="right"/>
              <w:rPr>
                <w:rFonts w:ascii="Arial" w:hAnsi="Arial" w:cs="Arial"/>
                <w:b/>
                <w:bCs/>
                <w:sz w:val="20"/>
                <w:szCs w:val="20"/>
                <w:lang w:val="vi-VN"/>
              </w:rPr>
            </w:pPr>
            <w:r w:rsidRPr="000A74BB">
              <w:rPr>
                <w:rFonts w:ascii="Arial" w:hAnsi="Arial" w:cs="Arial"/>
                <w:b/>
                <w:bCs/>
                <w:sz w:val="20"/>
                <w:szCs w:val="20"/>
                <w:lang w:val="vi-VN"/>
              </w:rPr>
              <w:t>2023</w:t>
            </w:r>
          </w:p>
        </w:tc>
        <w:tc>
          <w:tcPr>
            <w:tcW w:w="841" w:type="dxa"/>
            <w:tcBorders>
              <w:top w:val="single" w:sz="4" w:space="0" w:color="auto"/>
              <w:left w:val="nil"/>
              <w:bottom w:val="single" w:sz="4" w:space="0" w:color="auto"/>
              <w:right w:val="nil"/>
            </w:tcBorders>
            <w:vAlign w:val="center"/>
            <w:hideMark/>
          </w:tcPr>
          <w:p w14:paraId="39F108F7" w14:textId="77777777" w:rsidR="00B963D4" w:rsidRPr="000A74BB" w:rsidRDefault="00B963D4" w:rsidP="00E304CE">
            <w:pPr>
              <w:spacing w:before="20" w:after="20" w:line="256" w:lineRule="auto"/>
              <w:jc w:val="right"/>
              <w:rPr>
                <w:rFonts w:ascii="Arial" w:hAnsi="Arial" w:cs="Arial"/>
                <w:b/>
                <w:bCs/>
                <w:sz w:val="20"/>
                <w:szCs w:val="20"/>
                <w:lang w:val="vi-VN"/>
              </w:rPr>
            </w:pPr>
            <w:r w:rsidRPr="000A74BB">
              <w:rPr>
                <w:rFonts w:ascii="Arial" w:hAnsi="Arial" w:cs="Arial"/>
                <w:b/>
                <w:bCs/>
                <w:sz w:val="20"/>
                <w:szCs w:val="20"/>
                <w:lang w:val="vi-VN"/>
              </w:rPr>
              <w:t>2024</w:t>
            </w:r>
          </w:p>
        </w:tc>
        <w:tc>
          <w:tcPr>
            <w:tcW w:w="856" w:type="dxa"/>
            <w:tcBorders>
              <w:top w:val="single" w:sz="4" w:space="0" w:color="auto"/>
              <w:left w:val="nil"/>
              <w:bottom w:val="single" w:sz="4" w:space="0" w:color="auto"/>
              <w:right w:val="nil"/>
            </w:tcBorders>
            <w:vAlign w:val="center"/>
            <w:hideMark/>
          </w:tcPr>
          <w:p w14:paraId="6EF1C245" w14:textId="77777777" w:rsidR="00B963D4" w:rsidRPr="000A74BB" w:rsidRDefault="00B963D4" w:rsidP="00E304CE">
            <w:pPr>
              <w:spacing w:before="20" w:after="20" w:line="256" w:lineRule="auto"/>
              <w:jc w:val="right"/>
              <w:rPr>
                <w:rFonts w:ascii="Arial" w:hAnsi="Arial" w:cs="Arial"/>
                <w:b/>
                <w:bCs/>
                <w:sz w:val="20"/>
                <w:szCs w:val="20"/>
                <w:lang w:val="vi-VN"/>
              </w:rPr>
            </w:pPr>
            <w:r w:rsidRPr="000A74BB">
              <w:rPr>
                <w:rFonts w:ascii="Arial" w:hAnsi="Arial" w:cs="Arial"/>
                <w:b/>
                <w:bCs/>
                <w:sz w:val="20"/>
                <w:szCs w:val="20"/>
                <w:lang w:val="vi-VN"/>
              </w:rPr>
              <w:t>2025</w:t>
            </w:r>
          </w:p>
        </w:tc>
      </w:tr>
      <w:tr w:rsidR="00B963D4" w:rsidRPr="000A74BB" w14:paraId="3ED47FB9" w14:textId="77777777" w:rsidTr="00E304CE">
        <w:trPr>
          <w:trHeight w:val="51"/>
          <w:jc w:val="center"/>
        </w:trPr>
        <w:tc>
          <w:tcPr>
            <w:tcW w:w="4536" w:type="dxa"/>
            <w:tcBorders>
              <w:top w:val="nil"/>
              <w:left w:val="nil"/>
              <w:bottom w:val="nil"/>
              <w:right w:val="nil"/>
            </w:tcBorders>
            <w:shd w:val="clear" w:color="auto" w:fill="FFFFFF"/>
          </w:tcPr>
          <w:p w14:paraId="3E594378" w14:textId="77777777" w:rsidR="00B963D4" w:rsidRPr="000A74BB" w:rsidRDefault="00B963D4" w:rsidP="00E304CE">
            <w:pPr>
              <w:spacing w:before="20" w:after="20" w:line="256" w:lineRule="auto"/>
              <w:jc w:val="center"/>
              <w:rPr>
                <w:rFonts w:ascii="Arial" w:hAnsi="Arial" w:cs="Arial"/>
                <w:b/>
                <w:bCs/>
                <w:sz w:val="20"/>
                <w:szCs w:val="20"/>
                <w:lang w:val="vi-VN"/>
              </w:rPr>
            </w:pPr>
          </w:p>
        </w:tc>
        <w:tc>
          <w:tcPr>
            <w:tcW w:w="999" w:type="dxa"/>
            <w:tcBorders>
              <w:top w:val="single" w:sz="4" w:space="0" w:color="auto"/>
              <w:left w:val="nil"/>
              <w:bottom w:val="nil"/>
              <w:right w:val="nil"/>
            </w:tcBorders>
            <w:vAlign w:val="center"/>
          </w:tcPr>
          <w:p w14:paraId="017E1E47" w14:textId="77777777" w:rsidR="00B963D4" w:rsidRPr="000A74BB" w:rsidRDefault="00B963D4" w:rsidP="00E304CE">
            <w:pPr>
              <w:spacing w:before="20" w:after="20" w:line="256" w:lineRule="auto"/>
              <w:jc w:val="center"/>
              <w:rPr>
                <w:rFonts w:ascii="Arial" w:hAnsi="Arial" w:cs="Arial"/>
                <w:b/>
                <w:bCs/>
                <w:sz w:val="20"/>
                <w:szCs w:val="20"/>
                <w:lang w:val="vi-VN"/>
              </w:rPr>
            </w:pPr>
          </w:p>
        </w:tc>
        <w:tc>
          <w:tcPr>
            <w:tcW w:w="986" w:type="dxa"/>
            <w:tcBorders>
              <w:top w:val="single" w:sz="4" w:space="0" w:color="auto"/>
              <w:left w:val="nil"/>
              <w:bottom w:val="nil"/>
              <w:right w:val="nil"/>
            </w:tcBorders>
            <w:vAlign w:val="center"/>
          </w:tcPr>
          <w:p w14:paraId="5E5C2870" w14:textId="77777777" w:rsidR="00B963D4" w:rsidRPr="000A74BB" w:rsidRDefault="00B963D4" w:rsidP="00E304CE">
            <w:pPr>
              <w:spacing w:before="20" w:after="20" w:line="256" w:lineRule="auto"/>
              <w:jc w:val="center"/>
              <w:rPr>
                <w:rFonts w:ascii="Arial" w:hAnsi="Arial" w:cs="Arial"/>
                <w:b/>
                <w:bCs/>
                <w:sz w:val="20"/>
                <w:szCs w:val="20"/>
                <w:lang w:val="vi-VN"/>
              </w:rPr>
            </w:pPr>
          </w:p>
        </w:tc>
        <w:tc>
          <w:tcPr>
            <w:tcW w:w="1027" w:type="dxa"/>
            <w:tcBorders>
              <w:top w:val="single" w:sz="4" w:space="0" w:color="auto"/>
              <w:left w:val="nil"/>
              <w:bottom w:val="nil"/>
              <w:right w:val="nil"/>
            </w:tcBorders>
            <w:vAlign w:val="center"/>
          </w:tcPr>
          <w:p w14:paraId="108835B2" w14:textId="77777777" w:rsidR="00B963D4" w:rsidRPr="000A74BB" w:rsidRDefault="00B963D4" w:rsidP="00E304CE">
            <w:pPr>
              <w:spacing w:before="20" w:after="20" w:line="256" w:lineRule="auto"/>
              <w:jc w:val="center"/>
              <w:rPr>
                <w:rFonts w:ascii="Arial" w:hAnsi="Arial" w:cs="Arial"/>
                <w:b/>
                <w:bCs/>
                <w:sz w:val="20"/>
                <w:szCs w:val="20"/>
                <w:lang w:val="vi-VN"/>
              </w:rPr>
            </w:pPr>
          </w:p>
        </w:tc>
        <w:tc>
          <w:tcPr>
            <w:tcW w:w="841" w:type="dxa"/>
            <w:tcBorders>
              <w:top w:val="single" w:sz="4" w:space="0" w:color="auto"/>
              <w:left w:val="nil"/>
              <w:bottom w:val="nil"/>
              <w:right w:val="nil"/>
            </w:tcBorders>
            <w:vAlign w:val="center"/>
          </w:tcPr>
          <w:p w14:paraId="5480A6E9" w14:textId="77777777" w:rsidR="00B963D4" w:rsidRPr="000A74BB" w:rsidRDefault="00B963D4" w:rsidP="00E304CE">
            <w:pPr>
              <w:spacing w:before="20" w:after="20" w:line="256" w:lineRule="auto"/>
              <w:jc w:val="center"/>
              <w:rPr>
                <w:rFonts w:ascii="Arial" w:hAnsi="Arial" w:cs="Arial"/>
                <w:b/>
                <w:bCs/>
                <w:sz w:val="20"/>
                <w:szCs w:val="20"/>
                <w:lang w:val="vi-VN"/>
              </w:rPr>
            </w:pPr>
          </w:p>
        </w:tc>
        <w:tc>
          <w:tcPr>
            <w:tcW w:w="856" w:type="dxa"/>
            <w:tcBorders>
              <w:top w:val="single" w:sz="4" w:space="0" w:color="auto"/>
              <w:left w:val="nil"/>
              <w:bottom w:val="nil"/>
              <w:right w:val="nil"/>
            </w:tcBorders>
            <w:vAlign w:val="center"/>
          </w:tcPr>
          <w:p w14:paraId="669009CA" w14:textId="77777777" w:rsidR="00B963D4" w:rsidRPr="000A74BB" w:rsidRDefault="00B963D4" w:rsidP="00E304CE">
            <w:pPr>
              <w:spacing w:before="20" w:after="20" w:line="256" w:lineRule="auto"/>
              <w:jc w:val="center"/>
              <w:rPr>
                <w:rFonts w:ascii="Arial" w:hAnsi="Arial" w:cs="Arial"/>
                <w:b/>
                <w:bCs/>
                <w:sz w:val="20"/>
                <w:szCs w:val="20"/>
                <w:lang w:val="vi-VN"/>
              </w:rPr>
            </w:pPr>
          </w:p>
        </w:tc>
      </w:tr>
      <w:tr w:rsidR="00B963D4" w:rsidRPr="000A74BB" w14:paraId="6AA2FC23" w14:textId="77777777" w:rsidTr="00E304CE">
        <w:trPr>
          <w:trHeight w:val="309"/>
          <w:jc w:val="center"/>
        </w:trPr>
        <w:tc>
          <w:tcPr>
            <w:tcW w:w="4536" w:type="dxa"/>
            <w:tcBorders>
              <w:top w:val="nil"/>
              <w:left w:val="nil"/>
              <w:bottom w:val="nil"/>
              <w:right w:val="nil"/>
            </w:tcBorders>
            <w:shd w:val="clear" w:color="auto" w:fill="FFFFFF"/>
            <w:noWrap/>
            <w:hideMark/>
          </w:tcPr>
          <w:p w14:paraId="7934A0EA" w14:textId="77777777" w:rsidR="00B963D4" w:rsidRPr="00254190" w:rsidRDefault="00B963D4" w:rsidP="00E304CE">
            <w:pPr>
              <w:spacing w:before="20" w:after="20" w:line="256" w:lineRule="auto"/>
              <w:rPr>
                <w:rFonts w:ascii="Arial" w:hAnsi="Arial" w:cs="Arial"/>
                <w:sz w:val="20"/>
                <w:szCs w:val="20"/>
                <w:lang w:val="vi-VN"/>
              </w:rPr>
            </w:pPr>
            <w:r>
              <w:rPr>
                <w:rFonts w:ascii="Arial" w:hAnsi="Arial" w:cs="Arial"/>
                <w:sz w:val="20"/>
                <w:szCs w:val="20"/>
              </w:rPr>
              <w:t>M</w:t>
            </w:r>
            <w:r w:rsidRPr="00606DFB">
              <w:rPr>
                <w:rFonts w:ascii="Arial" w:hAnsi="Arial" w:cs="Arial"/>
                <w:sz w:val="20"/>
                <w:szCs w:val="20"/>
              </w:rPr>
              <w:t>ining of hard coal and lignite</w:t>
            </w:r>
          </w:p>
        </w:tc>
        <w:tc>
          <w:tcPr>
            <w:tcW w:w="999" w:type="dxa"/>
            <w:tcBorders>
              <w:top w:val="nil"/>
              <w:left w:val="nil"/>
              <w:bottom w:val="nil"/>
              <w:right w:val="nil"/>
            </w:tcBorders>
            <w:hideMark/>
          </w:tcPr>
          <w:p w14:paraId="730E2080"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-0</w:t>
            </w:r>
            <w:r>
              <w:rPr>
                <w:rFonts w:ascii="Arial" w:hAnsi="Arial" w:cs="Arial"/>
                <w:sz w:val="20"/>
                <w:szCs w:val="20"/>
              </w:rPr>
              <w:t>.</w:t>
            </w:r>
            <w:r w:rsidRPr="00254190">
              <w:rPr>
                <w:rFonts w:ascii="Arial" w:hAnsi="Arial" w:cs="Arial"/>
                <w:sz w:val="20"/>
                <w:szCs w:val="20"/>
              </w:rPr>
              <w:t>3</w:t>
            </w:r>
          </w:p>
        </w:tc>
        <w:tc>
          <w:tcPr>
            <w:tcW w:w="986" w:type="dxa"/>
            <w:tcBorders>
              <w:top w:val="nil"/>
              <w:left w:val="nil"/>
              <w:bottom w:val="nil"/>
              <w:right w:val="nil"/>
            </w:tcBorders>
            <w:hideMark/>
          </w:tcPr>
          <w:p w14:paraId="0001B322"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6</w:t>
            </w:r>
            <w:r>
              <w:rPr>
                <w:rFonts w:ascii="Arial" w:hAnsi="Arial" w:cs="Arial"/>
                <w:sz w:val="20"/>
                <w:szCs w:val="20"/>
              </w:rPr>
              <w:t>.</w:t>
            </w:r>
            <w:r w:rsidRPr="00254190">
              <w:rPr>
                <w:rFonts w:ascii="Arial" w:hAnsi="Arial" w:cs="Arial"/>
                <w:sz w:val="20"/>
                <w:szCs w:val="20"/>
              </w:rPr>
              <w:t>9</w:t>
            </w:r>
          </w:p>
        </w:tc>
        <w:tc>
          <w:tcPr>
            <w:tcW w:w="1027" w:type="dxa"/>
            <w:tcBorders>
              <w:top w:val="nil"/>
              <w:left w:val="nil"/>
              <w:bottom w:val="nil"/>
              <w:right w:val="nil"/>
            </w:tcBorders>
            <w:hideMark/>
          </w:tcPr>
          <w:p w14:paraId="5C41D0BA"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w:t>
            </w:r>
            <w:r>
              <w:rPr>
                <w:rFonts w:ascii="Arial" w:hAnsi="Arial" w:cs="Arial"/>
                <w:sz w:val="20"/>
                <w:szCs w:val="20"/>
              </w:rPr>
              <w:t>.</w:t>
            </w:r>
            <w:r w:rsidRPr="00254190">
              <w:rPr>
                <w:rFonts w:ascii="Arial" w:hAnsi="Arial" w:cs="Arial"/>
                <w:sz w:val="20"/>
                <w:szCs w:val="20"/>
              </w:rPr>
              <w:t>2</w:t>
            </w:r>
          </w:p>
        </w:tc>
        <w:tc>
          <w:tcPr>
            <w:tcW w:w="841" w:type="dxa"/>
            <w:tcBorders>
              <w:top w:val="nil"/>
              <w:left w:val="nil"/>
              <w:bottom w:val="nil"/>
              <w:right w:val="nil"/>
            </w:tcBorders>
            <w:hideMark/>
          </w:tcPr>
          <w:p w14:paraId="63F1644F"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-3</w:t>
            </w:r>
            <w:r>
              <w:rPr>
                <w:rFonts w:ascii="Arial" w:hAnsi="Arial" w:cs="Arial"/>
                <w:sz w:val="20"/>
                <w:szCs w:val="20"/>
              </w:rPr>
              <w:t>.</w:t>
            </w:r>
            <w:r w:rsidRPr="00254190">
              <w:rPr>
                <w:rFonts w:ascii="Arial" w:hAnsi="Arial" w:cs="Arial"/>
                <w:sz w:val="20"/>
                <w:szCs w:val="20"/>
              </w:rPr>
              <w:t>5</w:t>
            </w:r>
          </w:p>
        </w:tc>
        <w:tc>
          <w:tcPr>
            <w:tcW w:w="856" w:type="dxa"/>
            <w:tcBorders>
              <w:top w:val="nil"/>
              <w:left w:val="nil"/>
              <w:bottom w:val="nil"/>
              <w:right w:val="nil"/>
            </w:tcBorders>
            <w:hideMark/>
          </w:tcPr>
          <w:p w14:paraId="3EA21240"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3</w:t>
            </w:r>
            <w:r>
              <w:rPr>
                <w:rFonts w:ascii="Arial" w:hAnsi="Arial" w:cs="Arial"/>
                <w:sz w:val="20"/>
                <w:szCs w:val="20"/>
              </w:rPr>
              <w:t>.</w:t>
            </w:r>
            <w:r w:rsidRPr="00254190">
              <w:rPr>
                <w:rFonts w:ascii="Arial" w:hAnsi="Arial" w:cs="Arial"/>
                <w:sz w:val="20"/>
                <w:szCs w:val="20"/>
              </w:rPr>
              <w:t>9</w:t>
            </w:r>
          </w:p>
        </w:tc>
      </w:tr>
      <w:tr w:rsidR="00B963D4" w:rsidRPr="000A74BB" w14:paraId="286CBE1C" w14:textId="77777777" w:rsidTr="00E304CE">
        <w:trPr>
          <w:trHeight w:val="309"/>
          <w:jc w:val="center"/>
        </w:trPr>
        <w:tc>
          <w:tcPr>
            <w:tcW w:w="4536" w:type="dxa"/>
            <w:tcBorders>
              <w:top w:val="nil"/>
              <w:left w:val="nil"/>
              <w:bottom w:val="nil"/>
              <w:right w:val="nil"/>
            </w:tcBorders>
            <w:shd w:val="clear" w:color="auto" w:fill="FFFFFF"/>
            <w:noWrap/>
            <w:hideMark/>
          </w:tcPr>
          <w:p w14:paraId="09AFB138" w14:textId="77777777" w:rsidR="00B963D4" w:rsidRPr="00254190" w:rsidRDefault="00B963D4" w:rsidP="00E304CE">
            <w:pPr>
              <w:spacing w:before="20" w:after="20" w:line="256" w:lineRule="auto"/>
              <w:rPr>
                <w:rFonts w:ascii="Arial" w:hAnsi="Arial" w:cs="Arial"/>
                <w:sz w:val="20"/>
                <w:szCs w:val="20"/>
                <w:lang w:val="vi-VN"/>
              </w:rPr>
            </w:pPr>
            <w:r w:rsidRPr="004A70D1">
              <w:rPr>
                <w:rFonts w:ascii="Arial" w:hAnsi="Arial"/>
                <w:sz w:val="20"/>
              </w:rPr>
              <w:t>Extraction of crude petroleum and natural</w:t>
            </w:r>
          </w:p>
        </w:tc>
        <w:tc>
          <w:tcPr>
            <w:tcW w:w="999" w:type="dxa"/>
            <w:tcBorders>
              <w:top w:val="nil"/>
              <w:left w:val="nil"/>
              <w:bottom w:val="nil"/>
              <w:right w:val="nil"/>
            </w:tcBorders>
            <w:hideMark/>
          </w:tcPr>
          <w:p w14:paraId="342E7767"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-11</w:t>
            </w:r>
            <w:r>
              <w:rPr>
                <w:rFonts w:ascii="Arial" w:hAnsi="Arial" w:cs="Arial"/>
                <w:sz w:val="20"/>
                <w:szCs w:val="20"/>
              </w:rPr>
              <w:t>.</w:t>
            </w:r>
            <w:r w:rsidRPr="00254190">
              <w:rPr>
                <w:rFonts w:ascii="Arial" w:hAnsi="Arial" w:cs="Arial"/>
                <w:sz w:val="20"/>
                <w:szCs w:val="20"/>
              </w:rPr>
              <w:t>1</w:t>
            </w:r>
          </w:p>
        </w:tc>
        <w:tc>
          <w:tcPr>
            <w:tcW w:w="986" w:type="dxa"/>
            <w:tcBorders>
              <w:top w:val="nil"/>
              <w:left w:val="nil"/>
              <w:bottom w:val="nil"/>
              <w:right w:val="nil"/>
            </w:tcBorders>
            <w:hideMark/>
          </w:tcPr>
          <w:p w14:paraId="75A77DE3"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-0</w:t>
            </w:r>
            <w:r>
              <w:rPr>
                <w:rFonts w:ascii="Arial" w:hAnsi="Arial" w:cs="Arial"/>
                <w:sz w:val="20"/>
                <w:szCs w:val="20"/>
              </w:rPr>
              <w:t>.</w:t>
            </w:r>
            <w:r w:rsidRPr="00254190">
              <w:rPr>
                <w:rFonts w:ascii="Arial" w:hAnsi="Arial" w:cs="Arial"/>
                <w:sz w:val="20"/>
                <w:szCs w:val="20"/>
              </w:rPr>
              <w:t>6</w:t>
            </w:r>
          </w:p>
        </w:tc>
        <w:tc>
          <w:tcPr>
            <w:tcW w:w="1027" w:type="dxa"/>
            <w:tcBorders>
              <w:top w:val="nil"/>
              <w:left w:val="nil"/>
              <w:bottom w:val="nil"/>
              <w:right w:val="nil"/>
            </w:tcBorders>
            <w:hideMark/>
          </w:tcPr>
          <w:p w14:paraId="359554A4"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-2</w:t>
            </w:r>
            <w:r>
              <w:rPr>
                <w:rFonts w:ascii="Arial" w:hAnsi="Arial" w:cs="Arial"/>
                <w:sz w:val="20"/>
                <w:szCs w:val="20"/>
              </w:rPr>
              <w:t>.</w:t>
            </w:r>
            <w:r w:rsidRPr="00254190">
              <w:rPr>
                <w:rFonts w:ascii="Arial" w:hAnsi="Arial" w:cs="Arial"/>
                <w:sz w:val="20"/>
                <w:szCs w:val="20"/>
              </w:rPr>
              <w:t>6</w:t>
            </w:r>
          </w:p>
        </w:tc>
        <w:tc>
          <w:tcPr>
            <w:tcW w:w="841" w:type="dxa"/>
            <w:tcBorders>
              <w:top w:val="nil"/>
              <w:left w:val="nil"/>
              <w:bottom w:val="nil"/>
              <w:right w:val="nil"/>
            </w:tcBorders>
            <w:hideMark/>
          </w:tcPr>
          <w:p w14:paraId="3CDCF610"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-11</w:t>
            </w:r>
            <w:r>
              <w:rPr>
                <w:rFonts w:ascii="Arial" w:hAnsi="Arial" w:cs="Arial"/>
                <w:sz w:val="20"/>
                <w:szCs w:val="20"/>
              </w:rPr>
              <w:t>.</w:t>
            </w:r>
            <w:r w:rsidRPr="00254190">
              <w:rPr>
                <w:rFonts w:ascii="Arial" w:hAnsi="Arial" w:cs="Arial"/>
                <w:sz w:val="20"/>
                <w:szCs w:val="20"/>
              </w:rPr>
              <w:t>9</w:t>
            </w:r>
          </w:p>
        </w:tc>
        <w:tc>
          <w:tcPr>
            <w:tcW w:w="856" w:type="dxa"/>
            <w:tcBorders>
              <w:top w:val="nil"/>
              <w:left w:val="nil"/>
              <w:bottom w:val="nil"/>
              <w:right w:val="nil"/>
            </w:tcBorders>
            <w:hideMark/>
          </w:tcPr>
          <w:p w14:paraId="03D89F87"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-5</w:t>
            </w:r>
            <w:r>
              <w:rPr>
                <w:rFonts w:ascii="Arial" w:hAnsi="Arial" w:cs="Arial"/>
                <w:sz w:val="20"/>
                <w:szCs w:val="20"/>
              </w:rPr>
              <w:t>.</w:t>
            </w:r>
            <w:r w:rsidRPr="00254190">
              <w:rPr>
                <w:rFonts w:ascii="Arial" w:hAnsi="Arial" w:cs="Arial"/>
                <w:sz w:val="20"/>
                <w:szCs w:val="20"/>
              </w:rPr>
              <w:t>5</w:t>
            </w:r>
          </w:p>
        </w:tc>
      </w:tr>
      <w:tr w:rsidR="00B963D4" w:rsidRPr="000A74BB" w14:paraId="0E0D1AEB" w14:textId="77777777" w:rsidTr="00E304CE">
        <w:trPr>
          <w:trHeight w:val="335"/>
          <w:jc w:val="center"/>
        </w:trPr>
        <w:tc>
          <w:tcPr>
            <w:tcW w:w="4536" w:type="dxa"/>
            <w:tcBorders>
              <w:top w:val="nil"/>
              <w:left w:val="nil"/>
              <w:bottom w:val="nil"/>
              <w:right w:val="nil"/>
            </w:tcBorders>
            <w:shd w:val="clear" w:color="auto" w:fill="FFFFFF"/>
            <w:hideMark/>
          </w:tcPr>
          <w:p w14:paraId="6EC5F742" w14:textId="77777777" w:rsidR="00B963D4" w:rsidRPr="00254190" w:rsidRDefault="00B963D4" w:rsidP="00E304CE">
            <w:pPr>
              <w:spacing w:before="20" w:after="20" w:line="256" w:lineRule="auto"/>
              <w:rPr>
                <w:rFonts w:ascii="Arial" w:hAnsi="Arial" w:cs="Arial"/>
                <w:sz w:val="20"/>
                <w:szCs w:val="20"/>
                <w:lang w:val="vi-VN"/>
              </w:rPr>
            </w:pPr>
            <w:r w:rsidRPr="004A70D1">
              <w:rPr>
                <w:rFonts w:ascii="Arial" w:hAnsi="Arial"/>
                <w:sz w:val="20"/>
              </w:rPr>
              <w:t>Manufacture of food products</w:t>
            </w:r>
          </w:p>
        </w:tc>
        <w:tc>
          <w:tcPr>
            <w:tcW w:w="999" w:type="dxa"/>
            <w:tcBorders>
              <w:top w:val="nil"/>
              <w:left w:val="nil"/>
              <w:bottom w:val="nil"/>
              <w:right w:val="nil"/>
            </w:tcBorders>
            <w:hideMark/>
          </w:tcPr>
          <w:p w14:paraId="3BAB9CEE"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w:t>
            </w:r>
            <w:r>
              <w:rPr>
                <w:rFonts w:ascii="Arial" w:hAnsi="Arial" w:cs="Arial"/>
                <w:sz w:val="20"/>
                <w:szCs w:val="20"/>
              </w:rPr>
              <w:t>.</w:t>
            </w:r>
            <w:r w:rsidRPr="00254190">
              <w:rPr>
                <w:rFonts w:ascii="Arial" w:hAnsi="Arial" w:cs="Arial"/>
                <w:sz w:val="20"/>
                <w:szCs w:val="20"/>
              </w:rPr>
              <w:t>5</w:t>
            </w:r>
          </w:p>
        </w:tc>
        <w:tc>
          <w:tcPr>
            <w:tcW w:w="986" w:type="dxa"/>
            <w:tcBorders>
              <w:top w:val="nil"/>
              <w:left w:val="nil"/>
              <w:bottom w:val="nil"/>
              <w:right w:val="nil"/>
            </w:tcBorders>
            <w:hideMark/>
          </w:tcPr>
          <w:p w14:paraId="41B03D56"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9</w:t>
            </w:r>
            <w:r>
              <w:rPr>
                <w:rFonts w:ascii="Arial" w:hAnsi="Arial" w:cs="Arial"/>
                <w:sz w:val="20"/>
                <w:szCs w:val="20"/>
              </w:rPr>
              <w:t>.</w:t>
            </w:r>
            <w:r w:rsidRPr="00254190">
              <w:rPr>
                <w:rFonts w:ascii="Arial" w:hAnsi="Arial" w:cs="Arial"/>
                <w:sz w:val="20"/>
                <w:szCs w:val="20"/>
              </w:rPr>
              <w:t>0</w:t>
            </w:r>
          </w:p>
        </w:tc>
        <w:tc>
          <w:tcPr>
            <w:tcW w:w="1027" w:type="dxa"/>
            <w:tcBorders>
              <w:top w:val="nil"/>
              <w:left w:val="nil"/>
              <w:bottom w:val="nil"/>
              <w:right w:val="nil"/>
            </w:tcBorders>
            <w:hideMark/>
          </w:tcPr>
          <w:p w14:paraId="212DF525"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4</w:t>
            </w:r>
            <w:r>
              <w:rPr>
                <w:rFonts w:ascii="Arial" w:hAnsi="Arial" w:cs="Arial"/>
                <w:sz w:val="20"/>
                <w:szCs w:val="20"/>
              </w:rPr>
              <w:t>.</w:t>
            </w:r>
            <w:r w:rsidRPr="00254190">
              <w:rPr>
                <w:rFonts w:ascii="Arial" w:hAnsi="Arial" w:cs="Arial"/>
                <w:sz w:val="20"/>
                <w:szCs w:val="20"/>
              </w:rPr>
              <w:t>9</w:t>
            </w:r>
          </w:p>
        </w:tc>
        <w:tc>
          <w:tcPr>
            <w:tcW w:w="841" w:type="dxa"/>
            <w:tcBorders>
              <w:top w:val="nil"/>
              <w:left w:val="nil"/>
              <w:bottom w:val="nil"/>
              <w:right w:val="nil"/>
            </w:tcBorders>
            <w:hideMark/>
          </w:tcPr>
          <w:p w14:paraId="7B224B4E"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7</w:t>
            </w:r>
            <w:r>
              <w:rPr>
                <w:rFonts w:ascii="Arial" w:hAnsi="Arial" w:cs="Arial"/>
                <w:sz w:val="20"/>
                <w:szCs w:val="20"/>
              </w:rPr>
              <w:t>.</w:t>
            </w:r>
            <w:r w:rsidRPr="00254190">
              <w:rPr>
                <w:rFonts w:ascii="Arial" w:hAnsi="Arial" w:cs="Arial"/>
                <w:sz w:val="20"/>
                <w:szCs w:val="20"/>
              </w:rPr>
              <w:t>3</w:t>
            </w:r>
          </w:p>
        </w:tc>
        <w:tc>
          <w:tcPr>
            <w:tcW w:w="856" w:type="dxa"/>
            <w:tcBorders>
              <w:top w:val="nil"/>
              <w:left w:val="nil"/>
              <w:bottom w:val="nil"/>
              <w:right w:val="nil"/>
            </w:tcBorders>
            <w:hideMark/>
          </w:tcPr>
          <w:p w14:paraId="6DAFD862"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10</w:t>
            </w:r>
            <w:r>
              <w:rPr>
                <w:rFonts w:ascii="Arial" w:hAnsi="Arial" w:cs="Arial"/>
                <w:sz w:val="20"/>
                <w:szCs w:val="20"/>
              </w:rPr>
              <w:t>.</w:t>
            </w:r>
            <w:r w:rsidRPr="00254190">
              <w:rPr>
                <w:rFonts w:ascii="Arial" w:hAnsi="Arial" w:cs="Arial"/>
                <w:sz w:val="20"/>
                <w:szCs w:val="20"/>
              </w:rPr>
              <w:t>1</w:t>
            </w:r>
          </w:p>
        </w:tc>
      </w:tr>
      <w:tr w:rsidR="00B963D4" w:rsidRPr="000A74BB" w14:paraId="01D994B0" w14:textId="77777777" w:rsidTr="00E304CE">
        <w:trPr>
          <w:trHeight w:val="309"/>
          <w:jc w:val="center"/>
        </w:trPr>
        <w:tc>
          <w:tcPr>
            <w:tcW w:w="4536" w:type="dxa"/>
            <w:tcBorders>
              <w:top w:val="nil"/>
              <w:left w:val="nil"/>
              <w:bottom w:val="nil"/>
              <w:right w:val="nil"/>
            </w:tcBorders>
            <w:shd w:val="clear" w:color="auto" w:fill="FFFFFF"/>
            <w:noWrap/>
            <w:hideMark/>
          </w:tcPr>
          <w:p w14:paraId="27CE71D4" w14:textId="77777777" w:rsidR="00B963D4" w:rsidRPr="00254190" w:rsidRDefault="00B963D4" w:rsidP="00E304CE">
            <w:pPr>
              <w:spacing w:before="20" w:after="20" w:line="256" w:lineRule="auto"/>
              <w:rPr>
                <w:rFonts w:ascii="Arial" w:hAnsi="Arial" w:cs="Arial"/>
                <w:sz w:val="20"/>
                <w:szCs w:val="20"/>
                <w:lang w:val="vi-VN"/>
              </w:rPr>
            </w:pPr>
            <w:r>
              <w:rPr>
                <w:rFonts w:ascii="Arial" w:hAnsi="Arial"/>
                <w:sz w:val="20"/>
              </w:rPr>
              <w:t>M</w:t>
            </w:r>
            <w:r w:rsidRPr="004A70D1">
              <w:rPr>
                <w:rFonts w:ascii="Arial" w:hAnsi="Arial"/>
                <w:sz w:val="20"/>
              </w:rPr>
              <w:t>anufacture of beverages</w:t>
            </w:r>
          </w:p>
        </w:tc>
        <w:tc>
          <w:tcPr>
            <w:tcW w:w="999" w:type="dxa"/>
            <w:tcBorders>
              <w:top w:val="nil"/>
              <w:left w:val="nil"/>
              <w:bottom w:val="nil"/>
              <w:right w:val="nil"/>
            </w:tcBorders>
            <w:hideMark/>
          </w:tcPr>
          <w:p w14:paraId="35F19E4B"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0</w:t>
            </w:r>
            <w:r>
              <w:rPr>
                <w:rFonts w:ascii="Arial" w:hAnsi="Arial" w:cs="Arial"/>
                <w:sz w:val="20"/>
                <w:szCs w:val="20"/>
              </w:rPr>
              <w:t>.</w:t>
            </w:r>
            <w:r w:rsidRPr="00254190">
              <w:rPr>
                <w:rFonts w:ascii="Arial" w:hAnsi="Arial" w:cs="Arial"/>
                <w:sz w:val="20"/>
                <w:szCs w:val="20"/>
              </w:rPr>
              <w:t>2</w:t>
            </w:r>
          </w:p>
        </w:tc>
        <w:tc>
          <w:tcPr>
            <w:tcW w:w="986" w:type="dxa"/>
            <w:tcBorders>
              <w:top w:val="nil"/>
              <w:left w:val="nil"/>
              <w:bottom w:val="nil"/>
              <w:right w:val="nil"/>
            </w:tcBorders>
            <w:hideMark/>
          </w:tcPr>
          <w:p w14:paraId="115279A4"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27</w:t>
            </w:r>
            <w:r>
              <w:rPr>
                <w:rFonts w:ascii="Arial" w:hAnsi="Arial" w:cs="Arial"/>
                <w:sz w:val="20"/>
                <w:szCs w:val="20"/>
              </w:rPr>
              <w:t>.</w:t>
            </w:r>
            <w:r w:rsidRPr="00254190">
              <w:rPr>
                <w:rFonts w:ascii="Arial" w:hAnsi="Arial" w:cs="Arial"/>
                <w:sz w:val="20"/>
                <w:szCs w:val="20"/>
              </w:rPr>
              <w:t>3</w:t>
            </w:r>
          </w:p>
        </w:tc>
        <w:tc>
          <w:tcPr>
            <w:tcW w:w="1027" w:type="dxa"/>
            <w:tcBorders>
              <w:top w:val="nil"/>
              <w:left w:val="nil"/>
              <w:bottom w:val="nil"/>
              <w:right w:val="nil"/>
            </w:tcBorders>
            <w:hideMark/>
          </w:tcPr>
          <w:p w14:paraId="24114C9D"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4,0</w:t>
            </w:r>
          </w:p>
        </w:tc>
        <w:tc>
          <w:tcPr>
            <w:tcW w:w="841" w:type="dxa"/>
            <w:tcBorders>
              <w:top w:val="nil"/>
              <w:left w:val="nil"/>
              <w:bottom w:val="nil"/>
              <w:right w:val="nil"/>
            </w:tcBorders>
            <w:hideMark/>
          </w:tcPr>
          <w:p w14:paraId="46B4FA2D"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0</w:t>
            </w:r>
            <w:r>
              <w:rPr>
                <w:rFonts w:ascii="Arial" w:hAnsi="Arial" w:cs="Arial"/>
                <w:sz w:val="20"/>
                <w:szCs w:val="20"/>
              </w:rPr>
              <w:t>.</w:t>
            </w:r>
            <w:r w:rsidRPr="00254190">
              <w:rPr>
                <w:rFonts w:ascii="Arial" w:hAnsi="Arial" w:cs="Arial"/>
                <w:sz w:val="20"/>
                <w:szCs w:val="20"/>
              </w:rPr>
              <w:t>2</w:t>
            </w:r>
          </w:p>
        </w:tc>
        <w:tc>
          <w:tcPr>
            <w:tcW w:w="856" w:type="dxa"/>
            <w:tcBorders>
              <w:top w:val="nil"/>
              <w:left w:val="nil"/>
              <w:bottom w:val="nil"/>
              <w:right w:val="nil"/>
            </w:tcBorders>
            <w:hideMark/>
          </w:tcPr>
          <w:p w14:paraId="27EE73B4"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2</w:t>
            </w:r>
            <w:r>
              <w:rPr>
                <w:rFonts w:ascii="Arial" w:hAnsi="Arial" w:cs="Arial"/>
                <w:sz w:val="20"/>
                <w:szCs w:val="20"/>
              </w:rPr>
              <w:t>.</w:t>
            </w:r>
            <w:r w:rsidRPr="00254190">
              <w:rPr>
                <w:rFonts w:ascii="Arial" w:hAnsi="Arial" w:cs="Arial"/>
                <w:sz w:val="20"/>
                <w:szCs w:val="20"/>
              </w:rPr>
              <w:t>6</w:t>
            </w:r>
          </w:p>
        </w:tc>
      </w:tr>
      <w:tr w:rsidR="00B963D4" w:rsidRPr="000A74BB" w14:paraId="783C5337" w14:textId="77777777" w:rsidTr="00E304CE">
        <w:trPr>
          <w:trHeight w:val="309"/>
          <w:jc w:val="center"/>
        </w:trPr>
        <w:tc>
          <w:tcPr>
            <w:tcW w:w="4536" w:type="dxa"/>
            <w:tcBorders>
              <w:top w:val="nil"/>
              <w:left w:val="nil"/>
              <w:bottom w:val="nil"/>
              <w:right w:val="nil"/>
            </w:tcBorders>
            <w:shd w:val="clear" w:color="auto" w:fill="FFFFFF"/>
            <w:noWrap/>
            <w:hideMark/>
          </w:tcPr>
          <w:p w14:paraId="1329E4AE" w14:textId="77777777" w:rsidR="00B963D4" w:rsidRPr="00254190" w:rsidRDefault="00B963D4" w:rsidP="00E304CE">
            <w:pPr>
              <w:spacing w:before="20" w:after="20" w:line="256" w:lineRule="auto"/>
              <w:rPr>
                <w:rFonts w:ascii="Arial" w:hAnsi="Arial" w:cs="Arial"/>
                <w:sz w:val="20"/>
                <w:szCs w:val="20"/>
                <w:lang w:val="vi-VN"/>
              </w:rPr>
            </w:pPr>
            <w:r w:rsidRPr="004A70D1">
              <w:rPr>
                <w:rFonts w:ascii="Arial" w:hAnsi="Arial"/>
                <w:sz w:val="20"/>
              </w:rPr>
              <w:t>Manufacture of wearing apparel</w:t>
            </w:r>
          </w:p>
        </w:tc>
        <w:tc>
          <w:tcPr>
            <w:tcW w:w="999" w:type="dxa"/>
            <w:tcBorders>
              <w:top w:val="nil"/>
              <w:left w:val="nil"/>
              <w:bottom w:val="nil"/>
              <w:right w:val="nil"/>
            </w:tcBorders>
            <w:hideMark/>
          </w:tcPr>
          <w:p w14:paraId="4936984B"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5</w:t>
            </w:r>
            <w:r>
              <w:rPr>
                <w:rFonts w:ascii="Arial" w:hAnsi="Arial" w:cs="Arial"/>
                <w:sz w:val="20"/>
                <w:szCs w:val="20"/>
              </w:rPr>
              <w:t>.</w:t>
            </w:r>
            <w:r w:rsidRPr="00254190">
              <w:rPr>
                <w:rFonts w:ascii="Arial" w:hAnsi="Arial" w:cs="Arial"/>
                <w:sz w:val="20"/>
                <w:szCs w:val="20"/>
              </w:rPr>
              <w:t>8</w:t>
            </w:r>
          </w:p>
        </w:tc>
        <w:tc>
          <w:tcPr>
            <w:tcW w:w="986" w:type="dxa"/>
            <w:tcBorders>
              <w:top w:val="nil"/>
              <w:left w:val="nil"/>
              <w:bottom w:val="nil"/>
              <w:right w:val="nil"/>
            </w:tcBorders>
            <w:hideMark/>
          </w:tcPr>
          <w:p w14:paraId="4E7D3EC0"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22</w:t>
            </w:r>
            <w:r>
              <w:rPr>
                <w:rFonts w:ascii="Arial" w:hAnsi="Arial" w:cs="Arial"/>
                <w:sz w:val="20"/>
                <w:szCs w:val="20"/>
              </w:rPr>
              <w:t>.</w:t>
            </w:r>
            <w:r w:rsidRPr="00254190">
              <w:rPr>
                <w:rFonts w:ascii="Arial" w:hAnsi="Arial" w:cs="Arial"/>
                <w:sz w:val="20"/>
                <w:szCs w:val="20"/>
              </w:rPr>
              <w:t>3</w:t>
            </w:r>
          </w:p>
        </w:tc>
        <w:tc>
          <w:tcPr>
            <w:tcW w:w="1027" w:type="dxa"/>
            <w:tcBorders>
              <w:top w:val="nil"/>
              <w:left w:val="nil"/>
              <w:bottom w:val="nil"/>
              <w:right w:val="nil"/>
            </w:tcBorders>
            <w:hideMark/>
          </w:tcPr>
          <w:p w14:paraId="35DD2CDC"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-3</w:t>
            </w:r>
            <w:r>
              <w:rPr>
                <w:rFonts w:ascii="Arial" w:hAnsi="Arial" w:cs="Arial"/>
                <w:sz w:val="20"/>
                <w:szCs w:val="20"/>
              </w:rPr>
              <w:t>.</w:t>
            </w:r>
            <w:r w:rsidRPr="00254190">
              <w:rPr>
                <w:rFonts w:ascii="Arial" w:hAnsi="Arial" w:cs="Arial"/>
                <w:sz w:val="20"/>
                <w:szCs w:val="20"/>
              </w:rPr>
              <w:t>4</w:t>
            </w:r>
          </w:p>
        </w:tc>
        <w:tc>
          <w:tcPr>
            <w:tcW w:w="841" w:type="dxa"/>
            <w:tcBorders>
              <w:top w:val="nil"/>
              <w:left w:val="nil"/>
              <w:bottom w:val="nil"/>
              <w:right w:val="nil"/>
            </w:tcBorders>
            <w:hideMark/>
          </w:tcPr>
          <w:p w14:paraId="010EB6FD"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8</w:t>
            </w:r>
            <w:r>
              <w:rPr>
                <w:rFonts w:ascii="Arial" w:hAnsi="Arial" w:cs="Arial"/>
                <w:sz w:val="20"/>
                <w:szCs w:val="20"/>
              </w:rPr>
              <w:t>.</w:t>
            </w:r>
            <w:r w:rsidRPr="00254190">
              <w:rPr>
                <w:rFonts w:ascii="Arial" w:hAnsi="Arial" w:cs="Arial"/>
                <w:sz w:val="20"/>
                <w:szCs w:val="20"/>
              </w:rPr>
              <w:t>8</w:t>
            </w:r>
          </w:p>
        </w:tc>
        <w:tc>
          <w:tcPr>
            <w:tcW w:w="856" w:type="dxa"/>
            <w:tcBorders>
              <w:top w:val="nil"/>
              <w:left w:val="nil"/>
              <w:bottom w:val="nil"/>
              <w:right w:val="nil"/>
            </w:tcBorders>
            <w:hideMark/>
          </w:tcPr>
          <w:p w14:paraId="2C8EAAD4"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13</w:t>
            </w:r>
            <w:r>
              <w:rPr>
                <w:rFonts w:ascii="Arial" w:hAnsi="Arial" w:cs="Arial"/>
                <w:sz w:val="20"/>
                <w:szCs w:val="20"/>
              </w:rPr>
              <w:t>.</w:t>
            </w:r>
            <w:r w:rsidRPr="00254190">
              <w:rPr>
                <w:rFonts w:ascii="Arial" w:hAnsi="Arial" w:cs="Arial"/>
                <w:sz w:val="20"/>
                <w:szCs w:val="20"/>
              </w:rPr>
              <w:t>9</w:t>
            </w:r>
          </w:p>
        </w:tc>
      </w:tr>
      <w:tr w:rsidR="00B963D4" w:rsidRPr="000A74BB" w14:paraId="73DFBDEE" w14:textId="77777777" w:rsidTr="00E304CE">
        <w:trPr>
          <w:trHeight w:val="309"/>
          <w:jc w:val="center"/>
        </w:trPr>
        <w:tc>
          <w:tcPr>
            <w:tcW w:w="4536" w:type="dxa"/>
            <w:tcBorders>
              <w:top w:val="nil"/>
              <w:left w:val="nil"/>
              <w:bottom w:val="nil"/>
              <w:right w:val="nil"/>
            </w:tcBorders>
            <w:shd w:val="clear" w:color="auto" w:fill="FFFFFF"/>
            <w:noWrap/>
            <w:hideMark/>
          </w:tcPr>
          <w:p w14:paraId="3D516645" w14:textId="77777777" w:rsidR="00B963D4" w:rsidRPr="00254190" w:rsidRDefault="00B963D4" w:rsidP="00E304CE">
            <w:pPr>
              <w:spacing w:before="20" w:after="20" w:line="256" w:lineRule="auto"/>
              <w:rPr>
                <w:rFonts w:ascii="Arial" w:hAnsi="Arial" w:cs="Arial"/>
                <w:sz w:val="20"/>
                <w:szCs w:val="20"/>
                <w:lang w:val="vi-VN"/>
              </w:rPr>
            </w:pPr>
            <w:r w:rsidRPr="004A70D1">
              <w:rPr>
                <w:rFonts w:ascii="Arial" w:hAnsi="Arial"/>
                <w:sz w:val="20"/>
              </w:rPr>
              <w:t>Manufacture of leather and related products</w:t>
            </w:r>
          </w:p>
        </w:tc>
        <w:tc>
          <w:tcPr>
            <w:tcW w:w="999" w:type="dxa"/>
            <w:tcBorders>
              <w:top w:val="nil"/>
              <w:left w:val="nil"/>
              <w:bottom w:val="nil"/>
              <w:right w:val="nil"/>
            </w:tcBorders>
            <w:hideMark/>
          </w:tcPr>
          <w:p w14:paraId="76CD3BE8"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8</w:t>
            </w:r>
            <w:r>
              <w:rPr>
                <w:rFonts w:ascii="Arial" w:hAnsi="Arial" w:cs="Arial"/>
                <w:sz w:val="20"/>
                <w:szCs w:val="20"/>
              </w:rPr>
              <w:t>.</w:t>
            </w:r>
            <w:r w:rsidRPr="00254190">
              <w:rPr>
                <w:rFonts w:ascii="Arial" w:hAnsi="Arial" w:cs="Arial"/>
                <w:sz w:val="20"/>
                <w:szCs w:val="20"/>
              </w:rPr>
              <w:t>2</w:t>
            </w:r>
          </w:p>
        </w:tc>
        <w:tc>
          <w:tcPr>
            <w:tcW w:w="986" w:type="dxa"/>
            <w:tcBorders>
              <w:top w:val="nil"/>
              <w:left w:val="nil"/>
              <w:bottom w:val="nil"/>
              <w:right w:val="nil"/>
            </w:tcBorders>
            <w:hideMark/>
          </w:tcPr>
          <w:p w14:paraId="3A802120"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18</w:t>
            </w:r>
            <w:r>
              <w:rPr>
                <w:rFonts w:ascii="Arial" w:hAnsi="Arial" w:cs="Arial"/>
                <w:sz w:val="20"/>
                <w:szCs w:val="20"/>
              </w:rPr>
              <w:t>.</w:t>
            </w:r>
            <w:r w:rsidRPr="00254190">
              <w:rPr>
                <w:rFonts w:ascii="Arial" w:hAnsi="Arial" w:cs="Arial"/>
                <w:sz w:val="20"/>
                <w:szCs w:val="20"/>
              </w:rPr>
              <w:t>0</w:t>
            </w:r>
          </w:p>
        </w:tc>
        <w:tc>
          <w:tcPr>
            <w:tcW w:w="1027" w:type="dxa"/>
            <w:tcBorders>
              <w:top w:val="nil"/>
              <w:left w:val="nil"/>
              <w:bottom w:val="nil"/>
              <w:right w:val="nil"/>
            </w:tcBorders>
            <w:hideMark/>
          </w:tcPr>
          <w:p w14:paraId="6083AD8D"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-2</w:t>
            </w:r>
            <w:r>
              <w:rPr>
                <w:rFonts w:ascii="Arial" w:hAnsi="Arial" w:cs="Arial"/>
                <w:sz w:val="20"/>
                <w:szCs w:val="20"/>
              </w:rPr>
              <w:t>.</w:t>
            </w:r>
            <w:r w:rsidRPr="00254190">
              <w:rPr>
                <w:rFonts w:ascii="Arial" w:hAnsi="Arial" w:cs="Arial"/>
                <w:sz w:val="20"/>
                <w:szCs w:val="20"/>
              </w:rPr>
              <w:t>4</w:t>
            </w:r>
          </w:p>
        </w:tc>
        <w:tc>
          <w:tcPr>
            <w:tcW w:w="841" w:type="dxa"/>
            <w:tcBorders>
              <w:top w:val="nil"/>
              <w:left w:val="nil"/>
              <w:bottom w:val="nil"/>
              <w:right w:val="nil"/>
            </w:tcBorders>
            <w:hideMark/>
          </w:tcPr>
          <w:p w14:paraId="36A5EDC3"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10</w:t>
            </w:r>
            <w:r>
              <w:rPr>
                <w:rFonts w:ascii="Arial" w:hAnsi="Arial" w:cs="Arial"/>
                <w:sz w:val="20"/>
                <w:szCs w:val="20"/>
              </w:rPr>
              <w:t>.</w:t>
            </w:r>
            <w:r w:rsidRPr="00254190">
              <w:rPr>
                <w:rFonts w:ascii="Arial" w:hAnsi="Arial" w:cs="Arial"/>
                <w:sz w:val="20"/>
                <w:szCs w:val="20"/>
              </w:rPr>
              <w:t>8</w:t>
            </w:r>
          </w:p>
        </w:tc>
        <w:tc>
          <w:tcPr>
            <w:tcW w:w="856" w:type="dxa"/>
            <w:tcBorders>
              <w:top w:val="nil"/>
              <w:left w:val="nil"/>
              <w:bottom w:val="nil"/>
              <w:right w:val="nil"/>
            </w:tcBorders>
            <w:hideMark/>
          </w:tcPr>
          <w:p w14:paraId="169F2F21"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13</w:t>
            </w:r>
            <w:r>
              <w:rPr>
                <w:rFonts w:ascii="Arial" w:hAnsi="Arial" w:cs="Arial"/>
                <w:sz w:val="20"/>
                <w:szCs w:val="20"/>
              </w:rPr>
              <w:t>.</w:t>
            </w:r>
            <w:r w:rsidRPr="00254190">
              <w:rPr>
                <w:rFonts w:ascii="Arial" w:hAnsi="Arial" w:cs="Arial"/>
                <w:sz w:val="20"/>
                <w:szCs w:val="20"/>
              </w:rPr>
              <w:t>4</w:t>
            </w:r>
          </w:p>
        </w:tc>
      </w:tr>
      <w:tr w:rsidR="00B963D4" w:rsidRPr="000A74BB" w14:paraId="4DDC1B5B" w14:textId="77777777" w:rsidTr="00E304CE">
        <w:trPr>
          <w:trHeight w:val="309"/>
          <w:jc w:val="center"/>
        </w:trPr>
        <w:tc>
          <w:tcPr>
            <w:tcW w:w="4536" w:type="dxa"/>
            <w:tcBorders>
              <w:top w:val="nil"/>
              <w:left w:val="nil"/>
              <w:bottom w:val="nil"/>
              <w:right w:val="nil"/>
            </w:tcBorders>
            <w:shd w:val="clear" w:color="auto" w:fill="FFFFFF"/>
            <w:noWrap/>
            <w:hideMark/>
          </w:tcPr>
          <w:p w14:paraId="69865576" w14:textId="77777777" w:rsidR="00B963D4" w:rsidRPr="00254190" w:rsidRDefault="00B963D4" w:rsidP="00E304CE">
            <w:pPr>
              <w:spacing w:before="20" w:after="20" w:line="256" w:lineRule="auto"/>
              <w:rPr>
                <w:rFonts w:ascii="Arial" w:hAnsi="Arial" w:cs="Arial"/>
                <w:sz w:val="20"/>
                <w:szCs w:val="20"/>
                <w:lang w:val="vi-VN"/>
              </w:rPr>
            </w:pPr>
            <w:r>
              <w:rPr>
                <w:rFonts w:ascii="Arial" w:hAnsi="Arial" w:cs="Arial"/>
                <w:sz w:val="20"/>
                <w:szCs w:val="20"/>
              </w:rPr>
              <w:t>M</w:t>
            </w:r>
            <w:r w:rsidRPr="003C4659">
              <w:rPr>
                <w:rFonts w:ascii="Arial" w:hAnsi="Arial" w:cs="Arial"/>
                <w:sz w:val="20"/>
                <w:szCs w:val="20"/>
              </w:rPr>
              <w:t>anufacture of wood and products of wood, bamboo, and schizostachyum aciculare (except furniture)</w:t>
            </w:r>
            <w:r w:rsidRPr="00254190">
              <w:rPr>
                <w:rFonts w:ascii="Arial" w:hAnsi="Arial" w:cs="Arial"/>
                <w:sz w:val="20"/>
                <w:szCs w:val="20"/>
              </w:rPr>
              <w:t xml:space="preserve">; </w:t>
            </w:r>
            <w:r w:rsidRPr="003C4659">
              <w:rPr>
                <w:rFonts w:ascii="Arial" w:hAnsi="Arial" w:cs="Arial"/>
                <w:sz w:val="20"/>
                <w:szCs w:val="20"/>
              </w:rPr>
              <w:t xml:space="preserve">manufacture of </w:t>
            </w:r>
            <w:r w:rsidRPr="00805EE8">
              <w:rPr>
                <w:rFonts w:ascii="Arial" w:hAnsi="Arial" w:cs="Arial"/>
                <w:sz w:val="20"/>
                <w:szCs w:val="20"/>
              </w:rPr>
              <w:t>articles</w:t>
            </w:r>
            <w:r>
              <w:rPr>
                <w:rFonts w:ascii="Arial" w:hAnsi="Arial" w:cs="Arial"/>
                <w:sz w:val="20"/>
                <w:szCs w:val="20"/>
              </w:rPr>
              <w:t xml:space="preserve"> of</w:t>
            </w:r>
            <w:r w:rsidRPr="003C4659">
              <w:rPr>
                <w:rFonts w:ascii="Arial" w:hAnsi="Arial" w:cs="Arial"/>
                <w:sz w:val="20"/>
                <w:szCs w:val="20"/>
              </w:rPr>
              <w:t xml:space="preserve"> straw and plaiting material</w:t>
            </w:r>
          </w:p>
        </w:tc>
        <w:tc>
          <w:tcPr>
            <w:tcW w:w="999" w:type="dxa"/>
            <w:tcBorders>
              <w:top w:val="nil"/>
              <w:left w:val="nil"/>
              <w:bottom w:val="nil"/>
              <w:right w:val="nil"/>
            </w:tcBorders>
            <w:hideMark/>
          </w:tcPr>
          <w:p w14:paraId="61896F66"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4</w:t>
            </w:r>
            <w:r>
              <w:rPr>
                <w:rFonts w:ascii="Arial" w:hAnsi="Arial" w:cs="Arial"/>
                <w:sz w:val="20"/>
                <w:szCs w:val="20"/>
              </w:rPr>
              <w:t>.</w:t>
            </w:r>
            <w:r w:rsidRPr="00254190">
              <w:rPr>
                <w:rFonts w:ascii="Arial" w:hAnsi="Arial" w:cs="Arial"/>
                <w:sz w:val="20"/>
                <w:szCs w:val="20"/>
              </w:rPr>
              <w:t>3</w:t>
            </w:r>
          </w:p>
        </w:tc>
        <w:tc>
          <w:tcPr>
            <w:tcW w:w="986" w:type="dxa"/>
            <w:tcBorders>
              <w:top w:val="nil"/>
              <w:left w:val="nil"/>
              <w:bottom w:val="nil"/>
              <w:right w:val="nil"/>
            </w:tcBorders>
            <w:hideMark/>
          </w:tcPr>
          <w:p w14:paraId="70838C98"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13</w:t>
            </w:r>
            <w:r>
              <w:rPr>
                <w:rFonts w:ascii="Arial" w:hAnsi="Arial" w:cs="Arial"/>
                <w:sz w:val="20"/>
                <w:szCs w:val="20"/>
              </w:rPr>
              <w:t>.</w:t>
            </w:r>
            <w:r w:rsidRPr="00254190">
              <w:rPr>
                <w:rFonts w:ascii="Arial" w:hAnsi="Arial" w:cs="Arial"/>
                <w:sz w:val="20"/>
                <w:szCs w:val="20"/>
              </w:rPr>
              <w:t>5</w:t>
            </w:r>
          </w:p>
        </w:tc>
        <w:tc>
          <w:tcPr>
            <w:tcW w:w="1027" w:type="dxa"/>
            <w:tcBorders>
              <w:top w:val="nil"/>
              <w:left w:val="nil"/>
              <w:bottom w:val="nil"/>
              <w:right w:val="nil"/>
            </w:tcBorders>
            <w:hideMark/>
          </w:tcPr>
          <w:p w14:paraId="01B59CAF"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-4</w:t>
            </w:r>
            <w:r>
              <w:rPr>
                <w:rFonts w:ascii="Arial" w:hAnsi="Arial" w:cs="Arial"/>
                <w:sz w:val="20"/>
                <w:szCs w:val="20"/>
              </w:rPr>
              <w:t>.</w:t>
            </w:r>
            <w:r w:rsidRPr="00254190">
              <w:rPr>
                <w:rFonts w:ascii="Arial" w:hAnsi="Arial" w:cs="Arial"/>
                <w:sz w:val="20"/>
                <w:szCs w:val="20"/>
              </w:rPr>
              <w:t>6</w:t>
            </w:r>
          </w:p>
        </w:tc>
        <w:tc>
          <w:tcPr>
            <w:tcW w:w="841" w:type="dxa"/>
            <w:tcBorders>
              <w:top w:val="nil"/>
              <w:left w:val="nil"/>
              <w:bottom w:val="nil"/>
              <w:right w:val="nil"/>
            </w:tcBorders>
            <w:hideMark/>
          </w:tcPr>
          <w:p w14:paraId="2F48839F"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9</w:t>
            </w:r>
            <w:r>
              <w:rPr>
                <w:rFonts w:ascii="Arial" w:hAnsi="Arial" w:cs="Arial"/>
                <w:sz w:val="20"/>
                <w:szCs w:val="20"/>
              </w:rPr>
              <w:t>.</w:t>
            </w:r>
            <w:r w:rsidRPr="00254190">
              <w:rPr>
                <w:rFonts w:ascii="Arial" w:hAnsi="Arial" w:cs="Arial"/>
                <w:sz w:val="20"/>
                <w:szCs w:val="20"/>
              </w:rPr>
              <w:t>8</w:t>
            </w:r>
          </w:p>
        </w:tc>
        <w:tc>
          <w:tcPr>
            <w:tcW w:w="856" w:type="dxa"/>
            <w:tcBorders>
              <w:top w:val="nil"/>
              <w:left w:val="nil"/>
              <w:bottom w:val="nil"/>
              <w:right w:val="nil"/>
            </w:tcBorders>
            <w:hideMark/>
          </w:tcPr>
          <w:p w14:paraId="0BEE3E63"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9</w:t>
            </w:r>
            <w:r>
              <w:rPr>
                <w:rFonts w:ascii="Arial" w:hAnsi="Arial" w:cs="Arial"/>
                <w:sz w:val="20"/>
                <w:szCs w:val="20"/>
              </w:rPr>
              <w:t>.</w:t>
            </w:r>
            <w:r w:rsidRPr="00254190">
              <w:rPr>
                <w:rFonts w:ascii="Arial" w:hAnsi="Arial" w:cs="Arial"/>
                <w:sz w:val="20"/>
                <w:szCs w:val="20"/>
              </w:rPr>
              <w:t>6</w:t>
            </w:r>
          </w:p>
        </w:tc>
      </w:tr>
      <w:tr w:rsidR="00B963D4" w:rsidRPr="000A74BB" w14:paraId="15FDB774" w14:textId="77777777" w:rsidTr="00E304CE">
        <w:trPr>
          <w:trHeight w:val="309"/>
          <w:jc w:val="center"/>
        </w:trPr>
        <w:tc>
          <w:tcPr>
            <w:tcW w:w="4536" w:type="dxa"/>
            <w:tcBorders>
              <w:top w:val="nil"/>
              <w:left w:val="nil"/>
              <w:bottom w:val="nil"/>
              <w:right w:val="nil"/>
            </w:tcBorders>
            <w:shd w:val="clear" w:color="auto" w:fill="FFFFFF"/>
            <w:noWrap/>
            <w:hideMark/>
          </w:tcPr>
          <w:p w14:paraId="10123F2A" w14:textId="77777777" w:rsidR="00B963D4" w:rsidRPr="00254190" w:rsidRDefault="00B963D4" w:rsidP="00E304CE">
            <w:pPr>
              <w:spacing w:before="20" w:after="20" w:line="256" w:lineRule="auto"/>
              <w:rPr>
                <w:rFonts w:ascii="Arial" w:hAnsi="Arial" w:cs="Arial"/>
                <w:sz w:val="20"/>
                <w:szCs w:val="20"/>
                <w:lang w:val="vi-VN"/>
              </w:rPr>
            </w:pPr>
            <w:r>
              <w:rPr>
                <w:rFonts w:ascii="Arial" w:hAnsi="Arial" w:cs="Arial"/>
                <w:sz w:val="20"/>
                <w:szCs w:val="20"/>
              </w:rPr>
              <w:t>M</w:t>
            </w:r>
            <w:r w:rsidRPr="001C721F">
              <w:rPr>
                <w:rFonts w:ascii="Arial" w:hAnsi="Arial" w:cs="Arial"/>
                <w:sz w:val="20"/>
                <w:szCs w:val="20"/>
              </w:rPr>
              <w:t>anufacture of paper and paper products</w:t>
            </w:r>
          </w:p>
        </w:tc>
        <w:tc>
          <w:tcPr>
            <w:tcW w:w="999" w:type="dxa"/>
            <w:tcBorders>
              <w:top w:val="nil"/>
              <w:left w:val="nil"/>
              <w:bottom w:val="nil"/>
              <w:right w:val="nil"/>
            </w:tcBorders>
            <w:hideMark/>
          </w:tcPr>
          <w:p w14:paraId="270DDE37"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4</w:t>
            </w:r>
            <w:r>
              <w:rPr>
                <w:rFonts w:ascii="Arial" w:hAnsi="Arial" w:cs="Arial"/>
                <w:sz w:val="20"/>
                <w:szCs w:val="20"/>
              </w:rPr>
              <w:t>.</w:t>
            </w:r>
            <w:r w:rsidRPr="00254190">
              <w:rPr>
                <w:rFonts w:ascii="Arial" w:hAnsi="Arial" w:cs="Arial"/>
                <w:sz w:val="20"/>
                <w:szCs w:val="20"/>
              </w:rPr>
              <w:t>5</w:t>
            </w:r>
          </w:p>
        </w:tc>
        <w:tc>
          <w:tcPr>
            <w:tcW w:w="986" w:type="dxa"/>
            <w:tcBorders>
              <w:top w:val="nil"/>
              <w:left w:val="nil"/>
              <w:bottom w:val="nil"/>
              <w:right w:val="nil"/>
            </w:tcBorders>
            <w:hideMark/>
          </w:tcPr>
          <w:p w14:paraId="5A12A10C"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9</w:t>
            </w:r>
            <w:r>
              <w:rPr>
                <w:rFonts w:ascii="Arial" w:hAnsi="Arial" w:cs="Arial"/>
                <w:sz w:val="20"/>
                <w:szCs w:val="20"/>
              </w:rPr>
              <w:t>.</w:t>
            </w:r>
            <w:r w:rsidRPr="00254190">
              <w:rPr>
                <w:rFonts w:ascii="Arial" w:hAnsi="Arial" w:cs="Arial"/>
                <w:sz w:val="20"/>
                <w:szCs w:val="20"/>
              </w:rPr>
              <w:t>7</w:t>
            </w:r>
          </w:p>
        </w:tc>
        <w:tc>
          <w:tcPr>
            <w:tcW w:w="1027" w:type="dxa"/>
            <w:tcBorders>
              <w:top w:val="nil"/>
              <w:left w:val="nil"/>
              <w:bottom w:val="nil"/>
              <w:right w:val="nil"/>
            </w:tcBorders>
            <w:hideMark/>
          </w:tcPr>
          <w:p w14:paraId="17B924A0"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-4</w:t>
            </w:r>
            <w:r>
              <w:rPr>
                <w:rFonts w:ascii="Arial" w:hAnsi="Arial" w:cs="Arial"/>
                <w:sz w:val="20"/>
                <w:szCs w:val="20"/>
              </w:rPr>
              <w:t>.</w:t>
            </w:r>
            <w:r w:rsidRPr="00254190">
              <w:rPr>
                <w:rFonts w:ascii="Arial" w:hAnsi="Arial" w:cs="Arial"/>
                <w:sz w:val="20"/>
                <w:szCs w:val="20"/>
              </w:rPr>
              <w:t>8</w:t>
            </w:r>
          </w:p>
        </w:tc>
        <w:tc>
          <w:tcPr>
            <w:tcW w:w="841" w:type="dxa"/>
            <w:tcBorders>
              <w:top w:val="nil"/>
              <w:left w:val="nil"/>
              <w:bottom w:val="nil"/>
              <w:right w:val="nil"/>
            </w:tcBorders>
            <w:hideMark/>
          </w:tcPr>
          <w:p w14:paraId="34BECABE"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9</w:t>
            </w:r>
            <w:r>
              <w:rPr>
                <w:rFonts w:ascii="Arial" w:hAnsi="Arial" w:cs="Arial"/>
                <w:sz w:val="20"/>
                <w:szCs w:val="20"/>
              </w:rPr>
              <w:t>.</w:t>
            </w:r>
            <w:r w:rsidRPr="00254190">
              <w:rPr>
                <w:rFonts w:ascii="Arial" w:hAnsi="Arial" w:cs="Arial"/>
                <w:sz w:val="20"/>
                <w:szCs w:val="20"/>
              </w:rPr>
              <w:t>6</w:t>
            </w:r>
          </w:p>
        </w:tc>
        <w:tc>
          <w:tcPr>
            <w:tcW w:w="856" w:type="dxa"/>
            <w:tcBorders>
              <w:top w:val="nil"/>
              <w:left w:val="nil"/>
              <w:bottom w:val="nil"/>
              <w:right w:val="nil"/>
            </w:tcBorders>
            <w:hideMark/>
          </w:tcPr>
          <w:p w14:paraId="1674B2D8"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9</w:t>
            </w:r>
            <w:r>
              <w:rPr>
                <w:rFonts w:ascii="Arial" w:hAnsi="Arial" w:cs="Arial"/>
                <w:sz w:val="20"/>
                <w:szCs w:val="20"/>
              </w:rPr>
              <w:t>.</w:t>
            </w:r>
            <w:r w:rsidRPr="00254190">
              <w:rPr>
                <w:rFonts w:ascii="Arial" w:hAnsi="Arial" w:cs="Arial"/>
                <w:sz w:val="20"/>
                <w:szCs w:val="20"/>
              </w:rPr>
              <w:t>5</w:t>
            </w:r>
          </w:p>
        </w:tc>
      </w:tr>
      <w:tr w:rsidR="00B963D4" w:rsidRPr="000A74BB" w14:paraId="065A28C4" w14:textId="77777777" w:rsidTr="00E304CE">
        <w:trPr>
          <w:trHeight w:val="309"/>
          <w:jc w:val="center"/>
        </w:trPr>
        <w:tc>
          <w:tcPr>
            <w:tcW w:w="4536" w:type="dxa"/>
            <w:tcBorders>
              <w:top w:val="nil"/>
              <w:left w:val="nil"/>
              <w:bottom w:val="nil"/>
              <w:right w:val="nil"/>
            </w:tcBorders>
            <w:shd w:val="clear" w:color="auto" w:fill="FFFFFF"/>
            <w:noWrap/>
            <w:hideMark/>
          </w:tcPr>
          <w:p w14:paraId="41738C58" w14:textId="77777777" w:rsidR="00B963D4" w:rsidRPr="00254190" w:rsidRDefault="00B963D4" w:rsidP="00E304CE">
            <w:pPr>
              <w:spacing w:before="20" w:after="20" w:line="256" w:lineRule="auto"/>
              <w:rPr>
                <w:rFonts w:ascii="Arial" w:hAnsi="Arial" w:cs="Arial"/>
                <w:sz w:val="20"/>
                <w:szCs w:val="20"/>
                <w:lang w:val="vi-VN"/>
              </w:rPr>
            </w:pPr>
            <w:r w:rsidRPr="004A70D1">
              <w:rPr>
                <w:rFonts w:ascii="Arial" w:hAnsi="Arial"/>
                <w:sz w:val="20"/>
              </w:rPr>
              <w:t>Manufacture of rubber and plastics products</w:t>
            </w:r>
          </w:p>
        </w:tc>
        <w:tc>
          <w:tcPr>
            <w:tcW w:w="999" w:type="dxa"/>
            <w:tcBorders>
              <w:top w:val="nil"/>
              <w:left w:val="nil"/>
              <w:bottom w:val="nil"/>
              <w:right w:val="nil"/>
            </w:tcBorders>
            <w:hideMark/>
          </w:tcPr>
          <w:p w14:paraId="08DBF672"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-0</w:t>
            </w:r>
            <w:r>
              <w:rPr>
                <w:rFonts w:ascii="Arial" w:hAnsi="Arial" w:cs="Arial"/>
                <w:sz w:val="20"/>
                <w:szCs w:val="20"/>
              </w:rPr>
              <w:t>.</w:t>
            </w:r>
            <w:r w:rsidRPr="00254190">
              <w:rPr>
                <w:rFonts w:ascii="Arial" w:hAnsi="Arial" w:cs="Arial"/>
                <w:sz w:val="20"/>
                <w:szCs w:val="20"/>
              </w:rPr>
              <w:t>1</w:t>
            </w:r>
          </w:p>
        </w:tc>
        <w:tc>
          <w:tcPr>
            <w:tcW w:w="986" w:type="dxa"/>
            <w:tcBorders>
              <w:top w:val="nil"/>
              <w:left w:val="nil"/>
              <w:bottom w:val="nil"/>
              <w:right w:val="nil"/>
            </w:tcBorders>
            <w:hideMark/>
          </w:tcPr>
          <w:p w14:paraId="798A2B28" w14:textId="77777777" w:rsidR="00B963D4" w:rsidRPr="00254190" w:rsidRDefault="00B963D4" w:rsidP="00E304CE">
            <w:pPr>
              <w:spacing w:before="20" w:after="20" w:line="256" w:lineRule="auto"/>
              <w:jc w:val="right"/>
              <w:rPr>
                <w:rFonts w:ascii="Arial" w:hAnsi="Arial" w:cs="Arial"/>
                <w:sz w:val="20"/>
                <w:szCs w:val="20"/>
              </w:rPr>
            </w:pPr>
            <w:r w:rsidRPr="00254190">
              <w:rPr>
                <w:rFonts w:ascii="Arial" w:hAnsi="Arial" w:cs="Arial"/>
                <w:sz w:val="20"/>
                <w:szCs w:val="20"/>
              </w:rPr>
              <w:t>-6</w:t>
            </w:r>
            <w:r>
              <w:rPr>
                <w:rFonts w:ascii="Arial" w:hAnsi="Arial" w:cs="Arial"/>
                <w:sz w:val="20"/>
                <w:szCs w:val="20"/>
              </w:rPr>
              <w:t>.</w:t>
            </w:r>
            <w:r w:rsidRPr="00254190">
              <w:rPr>
                <w:rFonts w:ascii="Arial" w:hAnsi="Arial" w:cs="Arial"/>
                <w:sz w:val="20"/>
                <w:szCs w:val="20"/>
              </w:rPr>
              <w:t>6</w:t>
            </w:r>
          </w:p>
        </w:tc>
        <w:tc>
          <w:tcPr>
            <w:tcW w:w="1027" w:type="dxa"/>
            <w:tcBorders>
              <w:top w:val="nil"/>
              <w:left w:val="nil"/>
              <w:bottom w:val="nil"/>
              <w:right w:val="nil"/>
            </w:tcBorders>
            <w:hideMark/>
          </w:tcPr>
          <w:p w14:paraId="44A6A321"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8</w:t>
            </w:r>
            <w:r>
              <w:rPr>
                <w:rFonts w:ascii="Arial" w:hAnsi="Arial" w:cs="Arial"/>
                <w:sz w:val="20"/>
                <w:szCs w:val="20"/>
              </w:rPr>
              <w:t>.</w:t>
            </w:r>
            <w:r w:rsidRPr="00254190">
              <w:rPr>
                <w:rFonts w:ascii="Arial" w:hAnsi="Arial" w:cs="Arial"/>
                <w:sz w:val="20"/>
                <w:szCs w:val="20"/>
              </w:rPr>
              <w:t>5</w:t>
            </w:r>
          </w:p>
        </w:tc>
        <w:tc>
          <w:tcPr>
            <w:tcW w:w="841" w:type="dxa"/>
            <w:tcBorders>
              <w:top w:val="nil"/>
              <w:left w:val="nil"/>
              <w:bottom w:val="nil"/>
              <w:right w:val="nil"/>
            </w:tcBorders>
            <w:hideMark/>
          </w:tcPr>
          <w:p w14:paraId="47CCFDBB"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29</w:t>
            </w:r>
            <w:r>
              <w:rPr>
                <w:rFonts w:ascii="Arial" w:hAnsi="Arial" w:cs="Arial"/>
                <w:sz w:val="20"/>
                <w:szCs w:val="20"/>
              </w:rPr>
              <w:t>.</w:t>
            </w:r>
            <w:r w:rsidRPr="00254190">
              <w:rPr>
                <w:rFonts w:ascii="Arial" w:hAnsi="Arial" w:cs="Arial"/>
                <w:sz w:val="20"/>
                <w:szCs w:val="20"/>
              </w:rPr>
              <w:t>3</w:t>
            </w:r>
          </w:p>
        </w:tc>
        <w:tc>
          <w:tcPr>
            <w:tcW w:w="856" w:type="dxa"/>
            <w:tcBorders>
              <w:top w:val="nil"/>
              <w:left w:val="nil"/>
              <w:bottom w:val="nil"/>
              <w:right w:val="nil"/>
            </w:tcBorders>
            <w:hideMark/>
          </w:tcPr>
          <w:p w14:paraId="1E2ED97C"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17</w:t>
            </w:r>
            <w:r>
              <w:rPr>
                <w:rFonts w:ascii="Arial" w:hAnsi="Arial" w:cs="Arial"/>
                <w:sz w:val="20"/>
                <w:szCs w:val="20"/>
              </w:rPr>
              <w:t>.</w:t>
            </w:r>
            <w:r w:rsidRPr="00254190">
              <w:rPr>
                <w:rFonts w:ascii="Arial" w:hAnsi="Arial" w:cs="Arial"/>
                <w:sz w:val="20"/>
                <w:szCs w:val="20"/>
              </w:rPr>
              <w:t>5</w:t>
            </w:r>
          </w:p>
        </w:tc>
      </w:tr>
      <w:tr w:rsidR="00B963D4" w:rsidRPr="000A74BB" w14:paraId="62A045F0" w14:textId="77777777" w:rsidTr="00E304CE">
        <w:trPr>
          <w:trHeight w:val="309"/>
          <w:jc w:val="center"/>
        </w:trPr>
        <w:tc>
          <w:tcPr>
            <w:tcW w:w="4536" w:type="dxa"/>
            <w:tcBorders>
              <w:top w:val="nil"/>
              <w:left w:val="nil"/>
              <w:bottom w:val="nil"/>
              <w:right w:val="nil"/>
            </w:tcBorders>
            <w:shd w:val="clear" w:color="auto" w:fill="FFFFFF"/>
            <w:noWrap/>
            <w:hideMark/>
          </w:tcPr>
          <w:p w14:paraId="4BDA9BF4" w14:textId="77777777" w:rsidR="00B963D4" w:rsidRPr="00254190" w:rsidRDefault="00B963D4" w:rsidP="00E304CE">
            <w:pPr>
              <w:spacing w:before="20" w:after="20" w:line="256" w:lineRule="auto"/>
              <w:rPr>
                <w:rFonts w:ascii="Arial" w:hAnsi="Arial" w:cs="Arial"/>
                <w:sz w:val="20"/>
                <w:szCs w:val="20"/>
                <w:lang w:val="vi-VN"/>
              </w:rPr>
            </w:pPr>
            <w:r w:rsidRPr="004A70D1">
              <w:rPr>
                <w:rFonts w:ascii="Arial" w:hAnsi="Arial"/>
                <w:sz w:val="20"/>
              </w:rPr>
              <w:t>Manufacture of other non-metallic mineral products</w:t>
            </w:r>
          </w:p>
        </w:tc>
        <w:tc>
          <w:tcPr>
            <w:tcW w:w="999" w:type="dxa"/>
            <w:tcBorders>
              <w:top w:val="nil"/>
              <w:left w:val="nil"/>
              <w:bottom w:val="nil"/>
              <w:right w:val="nil"/>
            </w:tcBorders>
            <w:hideMark/>
          </w:tcPr>
          <w:p w14:paraId="1C9DB4B0"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3</w:t>
            </w:r>
            <w:r>
              <w:rPr>
                <w:rFonts w:ascii="Arial" w:hAnsi="Arial" w:cs="Arial"/>
                <w:sz w:val="20"/>
                <w:szCs w:val="20"/>
              </w:rPr>
              <w:t>.</w:t>
            </w:r>
            <w:r w:rsidRPr="00254190">
              <w:rPr>
                <w:rFonts w:ascii="Arial" w:hAnsi="Arial" w:cs="Arial"/>
                <w:sz w:val="20"/>
                <w:szCs w:val="20"/>
              </w:rPr>
              <w:t>3</w:t>
            </w:r>
          </w:p>
        </w:tc>
        <w:tc>
          <w:tcPr>
            <w:tcW w:w="986" w:type="dxa"/>
            <w:tcBorders>
              <w:top w:val="nil"/>
              <w:left w:val="nil"/>
              <w:bottom w:val="nil"/>
              <w:right w:val="nil"/>
            </w:tcBorders>
            <w:hideMark/>
          </w:tcPr>
          <w:p w14:paraId="69297DA1"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7</w:t>
            </w:r>
            <w:r>
              <w:rPr>
                <w:rFonts w:ascii="Arial" w:hAnsi="Arial" w:cs="Arial"/>
                <w:sz w:val="20"/>
                <w:szCs w:val="20"/>
              </w:rPr>
              <w:t>.</w:t>
            </w:r>
            <w:r w:rsidRPr="00254190">
              <w:rPr>
                <w:rFonts w:ascii="Arial" w:hAnsi="Arial" w:cs="Arial"/>
                <w:sz w:val="20"/>
                <w:szCs w:val="20"/>
              </w:rPr>
              <w:t>2</w:t>
            </w:r>
          </w:p>
        </w:tc>
        <w:tc>
          <w:tcPr>
            <w:tcW w:w="1027" w:type="dxa"/>
            <w:tcBorders>
              <w:top w:val="nil"/>
              <w:left w:val="nil"/>
              <w:bottom w:val="nil"/>
              <w:right w:val="nil"/>
            </w:tcBorders>
            <w:hideMark/>
          </w:tcPr>
          <w:p w14:paraId="77C58471"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-4</w:t>
            </w:r>
            <w:r>
              <w:rPr>
                <w:rFonts w:ascii="Arial" w:hAnsi="Arial" w:cs="Arial"/>
                <w:sz w:val="20"/>
                <w:szCs w:val="20"/>
              </w:rPr>
              <w:t>.</w:t>
            </w:r>
            <w:r w:rsidRPr="00254190">
              <w:rPr>
                <w:rFonts w:ascii="Arial" w:hAnsi="Arial" w:cs="Arial"/>
                <w:sz w:val="20"/>
                <w:szCs w:val="20"/>
              </w:rPr>
              <w:t>3</w:t>
            </w:r>
          </w:p>
        </w:tc>
        <w:tc>
          <w:tcPr>
            <w:tcW w:w="841" w:type="dxa"/>
            <w:tcBorders>
              <w:top w:val="nil"/>
              <w:left w:val="nil"/>
              <w:bottom w:val="nil"/>
              <w:right w:val="nil"/>
            </w:tcBorders>
            <w:hideMark/>
          </w:tcPr>
          <w:p w14:paraId="6F76E606"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w:t>
            </w:r>
            <w:r>
              <w:rPr>
                <w:rFonts w:ascii="Arial" w:hAnsi="Arial" w:cs="Arial"/>
                <w:sz w:val="20"/>
                <w:szCs w:val="20"/>
              </w:rPr>
              <w:t>.</w:t>
            </w:r>
            <w:r w:rsidRPr="00254190">
              <w:rPr>
                <w:rFonts w:ascii="Arial" w:hAnsi="Arial" w:cs="Arial"/>
                <w:sz w:val="20"/>
                <w:szCs w:val="20"/>
              </w:rPr>
              <w:t>0</w:t>
            </w:r>
          </w:p>
        </w:tc>
        <w:tc>
          <w:tcPr>
            <w:tcW w:w="856" w:type="dxa"/>
            <w:tcBorders>
              <w:top w:val="nil"/>
              <w:left w:val="nil"/>
              <w:bottom w:val="nil"/>
              <w:right w:val="nil"/>
            </w:tcBorders>
            <w:hideMark/>
          </w:tcPr>
          <w:p w14:paraId="3F636180"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15</w:t>
            </w:r>
            <w:r>
              <w:rPr>
                <w:rFonts w:ascii="Arial" w:hAnsi="Arial" w:cs="Arial"/>
                <w:sz w:val="20"/>
                <w:szCs w:val="20"/>
              </w:rPr>
              <w:t>.</w:t>
            </w:r>
            <w:r w:rsidRPr="00254190">
              <w:rPr>
                <w:rFonts w:ascii="Arial" w:hAnsi="Arial" w:cs="Arial"/>
                <w:sz w:val="20"/>
                <w:szCs w:val="20"/>
              </w:rPr>
              <w:t>0</w:t>
            </w:r>
          </w:p>
        </w:tc>
      </w:tr>
      <w:tr w:rsidR="00B963D4" w:rsidRPr="000A74BB" w14:paraId="59791DED" w14:textId="77777777" w:rsidTr="00E304CE">
        <w:trPr>
          <w:trHeight w:val="309"/>
          <w:jc w:val="center"/>
        </w:trPr>
        <w:tc>
          <w:tcPr>
            <w:tcW w:w="4536" w:type="dxa"/>
            <w:tcBorders>
              <w:top w:val="nil"/>
              <w:left w:val="nil"/>
              <w:bottom w:val="nil"/>
              <w:right w:val="nil"/>
            </w:tcBorders>
            <w:shd w:val="clear" w:color="auto" w:fill="FFFFFF"/>
            <w:noWrap/>
            <w:hideMark/>
          </w:tcPr>
          <w:p w14:paraId="39A7EB3E" w14:textId="77777777" w:rsidR="00B963D4" w:rsidRPr="00254190" w:rsidRDefault="00B963D4" w:rsidP="00E304CE">
            <w:pPr>
              <w:spacing w:before="20" w:after="20" w:line="256" w:lineRule="auto"/>
              <w:rPr>
                <w:rFonts w:ascii="Arial" w:hAnsi="Arial" w:cs="Arial"/>
                <w:sz w:val="20"/>
                <w:szCs w:val="20"/>
                <w:lang w:val="vi-VN"/>
              </w:rPr>
            </w:pPr>
            <w:r w:rsidRPr="004A70D1">
              <w:rPr>
                <w:rFonts w:ascii="Arial" w:hAnsi="Arial"/>
                <w:sz w:val="20"/>
              </w:rPr>
              <w:t>Manufacture of basic metals</w:t>
            </w:r>
          </w:p>
        </w:tc>
        <w:tc>
          <w:tcPr>
            <w:tcW w:w="999" w:type="dxa"/>
            <w:tcBorders>
              <w:top w:val="nil"/>
              <w:left w:val="nil"/>
              <w:bottom w:val="nil"/>
              <w:right w:val="nil"/>
            </w:tcBorders>
            <w:hideMark/>
          </w:tcPr>
          <w:p w14:paraId="79F8884E"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30</w:t>
            </w:r>
            <w:r>
              <w:rPr>
                <w:rFonts w:ascii="Arial" w:hAnsi="Arial" w:cs="Arial"/>
                <w:sz w:val="20"/>
                <w:szCs w:val="20"/>
              </w:rPr>
              <w:t>.</w:t>
            </w:r>
            <w:r w:rsidRPr="00254190">
              <w:rPr>
                <w:rFonts w:ascii="Arial" w:hAnsi="Arial" w:cs="Arial"/>
                <w:sz w:val="20"/>
                <w:szCs w:val="20"/>
              </w:rPr>
              <w:t>6</w:t>
            </w:r>
          </w:p>
        </w:tc>
        <w:tc>
          <w:tcPr>
            <w:tcW w:w="986" w:type="dxa"/>
            <w:tcBorders>
              <w:top w:val="nil"/>
              <w:left w:val="nil"/>
              <w:bottom w:val="nil"/>
              <w:right w:val="nil"/>
            </w:tcBorders>
            <w:hideMark/>
          </w:tcPr>
          <w:p w14:paraId="4E920FEC"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w:t>
            </w:r>
            <w:r>
              <w:rPr>
                <w:rFonts w:ascii="Arial" w:hAnsi="Arial" w:cs="Arial"/>
                <w:sz w:val="20"/>
                <w:szCs w:val="20"/>
              </w:rPr>
              <w:t>.</w:t>
            </w:r>
            <w:r w:rsidRPr="00254190">
              <w:rPr>
                <w:rFonts w:ascii="Arial" w:hAnsi="Arial" w:cs="Arial"/>
                <w:sz w:val="20"/>
                <w:szCs w:val="20"/>
              </w:rPr>
              <w:t>2</w:t>
            </w:r>
          </w:p>
        </w:tc>
        <w:tc>
          <w:tcPr>
            <w:tcW w:w="1027" w:type="dxa"/>
            <w:tcBorders>
              <w:top w:val="nil"/>
              <w:left w:val="nil"/>
              <w:bottom w:val="nil"/>
              <w:right w:val="nil"/>
            </w:tcBorders>
            <w:hideMark/>
          </w:tcPr>
          <w:p w14:paraId="5479A6AD"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0</w:t>
            </w:r>
            <w:r>
              <w:rPr>
                <w:rFonts w:ascii="Arial" w:hAnsi="Arial" w:cs="Arial"/>
                <w:sz w:val="20"/>
                <w:szCs w:val="20"/>
              </w:rPr>
              <w:t>.</w:t>
            </w:r>
            <w:r w:rsidRPr="00254190">
              <w:rPr>
                <w:rFonts w:ascii="Arial" w:hAnsi="Arial" w:cs="Arial"/>
                <w:sz w:val="20"/>
                <w:szCs w:val="20"/>
              </w:rPr>
              <w:t>6</w:t>
            </w:r>
          </w:p>
        </w:tc>
        <w:tc>
          <w:tcPr>
            <w:tcW w:w="841" w:type="dxa"/>
            <w:tcBorders>
              <w:top w:val="nil"/>
              <w:left w:val="nil"/>
              <w:bottom w:val="nil"/>
              <w:right w:val="nil"/>
            </w:tcBorders>
            <w:hideMark/>
          </w:tcPr>
          <w:p w14:paraId="59FC21CC"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12</w:t>
            </w:r>
            <w:r>
              <w:rPr>
                <w:rFonts w:ascii="Arial" w:hAnsi="Arial" w:cs="Arial"/>
                <w:sz w:val="20"/>
                <w:szCs w:val="20"/>
              </w:rPr>
              <w:t>.</w:t>
            </w:r>
            <w:r w:rsidRPr="00254190">
              <w:rPr>
                <w:rFonts w:ascii="Arial" w:hAnsi="Arial" w:cs="Arial"/>
                <w:sz w:val="20"/>
                <w:szCs w:val="20"/>
              </w:rPr>
              <w:t>3</w:t>
            </w:r>
          </w:p>
        </w:tc>
        <w:tc>
          <w:tcPr>
            <w:tcW w:w="856" w:type="dxa"/>
            <w:tcBorders>
              <w:top w:val="nil"/>
              <w:left w:val="nil"/>
              <w:bottom w:val="nil"/>
              <w:right w:val="nil"/>
            </w:tcBorders>
            <w:hideMark/>
          </w:tcPr>
          <w:p w14:paraId="38A97EFA"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10</w:t>
            </w:r>
            <w:r>
              <w:rPr>
                <w:rFonts w:ascii="Arial" w:hAnsi="Arial" w:cs="Arial"/>
                <w:sz w:val="20"/>
                <w:szCs w:val="20"/>
              </w:rPr>
              <w:t>.</w:t>
            </w:r>
            <w:r w:rsidRPr="00254190">
              <w:rPr>
                <w:rFonts w:ascii="Arial" w:hAnsi="Arial" w:cs="Arial"/>
                <w:sz w:val="20"/>
                <w:szCs w:val="20"/>
              </w:rPr>
              <w:t>5</w:t>
            </w:r>
          </w:p>
        </w:tc>
      </w:tr>
      <w:tr w:rsidR="00B963D4" w:rsidRPr="000A74BB" w14:paraId="689A0603" w14:textId="77777777" w:rsidTr="00E304CE">
        <w:trPr>
          <w:trHeight w:val="309"/>
          <w:jc w:val="center"/>
        </w:trPr>
        <w:tc>
          <w:tcPr>
            <w:tcW w:w="4536" w:type="dxa"/>
            <w:tcBorders>
              <w:top w:val="nil"/>
              <w:left w:val="nil"/>
              <w:bottom w:val="nil"/>
              <w:right w:val="nil"/>
            </w:tcBorders>
            <w:shd w:val="clear" w:color="auto" w:fill="FFFFFF"/>
            <w:noWrap/>
            <w:hideMark/>
          </w:tcPr>
          <w:p w14:paraId="167DF686" w14:textId="77777777" w:rsidR="00B963D4" w:rsidRPr="00254190" w:rsidRDefault="00B963D4" w:rsidP="00E304CE">
            <w:pPr>
              <w:spacing w:before="20" w:after="20" w:line="256" w:lineRule="auto"/>
              <w:rPr>
                <w:rFonts w:ascii="Arial" w:hAnsi="Arial" w:cs="Arial"/>
                <w:sz w:val="20"/>
                <w:szCs w:val="20"/>
                <w:lang w:val="vi-VN"/>
              </w:rPr>
            </w:pPr>
            <w:r w:rsidRPr="004A70D1">
              <w:rPr>
                <w:rFonts w:ascii="Arial" w:hAnsi="Arial"/>
                <w:sz w:val="20"/>
              </w:rPr>
              <w:t>Manufacture of fabricated metal products (except machinery and equipment)</w:t>
            </w:r>
          </w:p>
        </w:tc>
        <w:tc>
          <w:tcPr>
            <w:tcW w:w="999" w:type="dxa"/>
            <w:tcBorders>
              <w:top w:val="nil"/>
              <w:left w:val="nil"/>
              <w:bottom w:val="nil"/>
              <w:right w:val="nil"/>
            </w:tcBorders>
            <w:hideMark/>
          </w:tcPr>
          <w:p w14:paraId="79673BF5"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5</w:t>
            </w:r>
            <w:r>
              <w:rPr>
                <w:rFonts w:ascii="Arial" w:hAnsi="Arial" w:cs="Arial"/>
                <w:sz w:val="20"/>
                <w:szCs w:val="20"/>
              </w:rPr>
              <w:t>.</w:t>
            </w:r>
            <w:r w:rsidRPr="00254190">
              <w:rPr>
                <w:rFonts w:ascii="Arial" w:hAnsi="Arial" w:cs="Arial"/>
                <w:sz w:val="20"/>
                <w:szCs w:val="20"/>
              </w:rPr>
              <w:t>7</w:t>
            </w:r>
          </w:p>
        </w:tc>
        <w:tc>
          <w:tcPr>
            <w:tcW w:w="986" w:type="dxa"/>
            <w:tcBorders>
              <w:top w:val="nil"/>
              <w:left w:val="nil"/>
              <w:bottom w:val="nil"/>
              <w:right w:val="nil"/>
            </w:tcBorders>
            <w:hideMark/>
          </w:tcPr>
          <w:p w14:paraId="08741893"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9</w:t>
            </w:r>
            <w:r>
              <w:rPr>
                <w:rFonts w:ascii="Arial" w:hAnsi="Arial" w:cs="Arial"/>
                <w:sz w:val="20"/>
                <w:szCs w:val="20"/>
              </w:rPr>
              <w:t>.</w:t>
            </w:r>
            <w:r w:rsidRPr="00254190">
              <w:rPr>
                <w:rFonts w:ascii="Arial" w:hAnsi="Arial" w:cs="Arial"/>
                <w:sz w:val="20"/>
                <w:szCs w:val="20"/>
              </w:rPr>
              <w:t>8</w:t>
            </w:r>
          </w:p>
        </w:tc>
        <w:tc>
          <w:tcPr>
            <w:tcW w:w="1027" w:type="dxa"/>
            <w:tcBorders>
              <w:top w:val="nil"/>
              <w:left w:val="nil"/>
              <w:bottom w:val="nil"/>
              <w:right w:val="nil"/>
            </w:tcBorders>
            <w:hideMark/>
          </w:tcPr>
          <w:p w14:paraId="68DF6889"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6</w:t>
            </w:r>
            <w:r>
              <w:rPr>
                <w:rFonts w:ascii="Arial" w:hAnsi="Arial" w:cs="Arial"/>
                <w:sz w:val="20"/>
                <w:szCs w:val="20"/>
              </w:rPr>
              <w:t>.</w:t>
            </w:r>
            <w:r w:rsidRPr="00254190">
              <w:rPr>
                <w:rFonts w:ascii="Arial" w:hAnsi="Arial" w:cs="Arial"/>
                <w:sz w:val="20"/>
                <w:szCs w:val="20"/>
              </w:rPr>
              <w:t>7</w:t>
            </w:r>
          </w:p>
        </w:tc>
        <w:tc>
          <w:tcPr>
            <w:tcW w:w="841" w:type="dxa"/>
            <w:tcBorders>
              <w:top w:val="nil"/>
              <w:left w:val="nil"/>
              <w:bottom w:val="nil"/>
              <w:right w:val="nil"/>
            </w:tcBorders>
            <w:hideMark/>
          </w:tcPr>
          <w:p w14:paraId="5DBA4541"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11</w:t>
            </w:r>
            <w:r>
              <w:rPr>
                <w:rFonts w:ascii="Arial" w:hAnsi="Arial" w:cs="Arial"/>
                <w:sz w:val="20"/>
                <w:szCs w:val="20"/>
              </w:rPr>
              <w:t>.</w:t>
            </w:r>
            <w:r w:rsidRPr="00254190">
              <w:rPr>
                <w:rFonts w:ascii="Arial" w:hAnsi="Arial" w:cs="Arial"/>
                <w:sz w:val="20"/>
                <w:szCs w:val="20"/>
              </w:rPr>
              <w:t>9</w:t>
            </w:r>
          </w:p>
        </w:tc>
        <w:tc>
          <w:tcPr>
            <w:tcW w:w="856" w:type="dxa"/>
            <w:tcBorders>
              <w:top w:val="nil"/>
              <w:left w:val="nil"/>
              <w:bottom w:val="nil"/>
              <w:right w:val="nil"/>
            </w:tcBorders>
            <w:hideMark/>
          </w:tcPr>
          <w:p w14:paraId="4DFFC79F"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12</w:t>
            </w:r>
            <w:r>
              <w:rPr>
                <w:rFonts w:ascii="Arial" w:hAnsi="Arial" w:cs="Arial"/>
                <w:sz w:val="20"/>
                <w:szCs w:val="20"/>
              </w:rPr>
              <w:t>.</w:t>
            </w:r>
            <w:r w:rsidRPr="00254190">
              <w:rPr>
                <w:rFonts w:ascii="Arial" w:hAnsi="Arial" w:cs="Arial"/>
                <w:sz w:val="20"/>
                <w:szCs w:val="20"/>
              </w:rPr>
              <w:t>0</w:t>
            </w:r>
          </w:p>
        </w:tc>
      </w:tr>
      <w:tr w:rsidR="00B963D4" w:rsidRPr="000A74BB" w14:paraId="6541E138" w14:textId="77777777" w:rsidTr="00E304CE">
        <w:trPr>
          <w:trHeight w:val="309"/>
          <w:jc w:val="center"/>
        </w:trPr>
        <w:tc>
          <w:tcPr>
            <w:tcW w:w="4536" w:type="dxa"/>
            <w:tcBorders>
              <w:top w:val="nil"/>
              <w:left w:val="nil"/>
              <w:bottom w:val="nil"/>
              <w:right w:val="nil"/>
            </w:tcBorders>
            <w:shd w:val="clear" w:color="auto" w:fill="FFFFFF"/>
            <w:noWrap/>
            <w:hideMark/>
          </w:tcPr>
          <w:p w14:paraId="77E58677" w14:textId="77777777" w:rsidR="00B963D4" w:rsidRPr="00254190" w:rsidRDefault="00B963D4" w:rsidP="00E304CE">
            <w:pPr>
              <w:spacing w:before="20" w:after="20" w:line="256" w:lineRule="auto"/>
              <w:rPr>
                <w:rFonts w:ascii="Arial" w:hAnsi="Arial" w:cs="Arial"/>
                <w:sz w:val="20"/>
                <w:szCs w:val="20"/>
                <w:lang w:val="vi-VN"/>
              </w:rPr>
            </w:pPr>
            <w:r>
              <w:rPr>
                <w:rFonts w:ascii="Arial" w:hAnsi="Arial" w:cs="Arial"/>
                <w:sz w:val="20"/>
                <w:szCs w:val="20"/>
              </w:rPr>
              <w:t>M</w:t>
            </w:r>
            <w:r w:rsidRPr="000B12CE">
              <w:rPr>
                <w:rFonts w:ascii="Arial" w:hAnsi="Arial" w:cs="Arial"/>
                <w:sz w:val="20"/>
                <w:szCs w:val="20"/>
              </w:rPr>
              <w:t>anufacture of computer, electronic and optical products</w:t>
            </w:r>
          </w:p>
        </w:tc>
        <w:tc>
          <w:tcPr>
            <w:tcW w:w="999" w:type="dxa"/>
            <w:tcBorders>
              <w:top w:val="nil"/>
              <w:left w:val="nil"/>
              <w:bottom w:val="nil"/>
              <w:right w:val="nil"/>
            </w:tcBorders>
            <w:hideMark/>
          </w:tcPr>
          <w:p w14:paraId="3B647A38"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8</w:t>
            </w:r>
            <w:r>
              <w:rPr>
                <w:rFonts w:ascii="Arial" w:hAnsi="Arial" w:cs="Arial"/>
                <w:sz w:val="20"/>
                <w:szCs w:val="20"/>
              </w:rPr>
              <w:t>.</w:t>
            </w:r>
            <w:r w:rsidRPr="00254190">
              <w:rPr>
                <w:rFonts w:ascii="Arial" w:hAnsi="Arial" w:cs="Arial"/>
                <w:sz w:val="20"/>
                <w:szCs w:val="20"/>
              </w:rPr>
              <w:t>5</w:t>
            </w:r>
          </w:p>
        </w:tc>
        <w:tc>
          <w:tcPr>
            <w:tcW w:w="986" w:type="dxa"/>
            <w:tcBorders>
              <w:top w:val="nil"/>
              <w:left w:val="nil"/>
              <w:bottom w:val="nil"/>
              <w:right w:val="nil"/>
            </w:tcBorders>
            <w:hideMark/>
          </w:tcPr>
          <w:p w14:paraId="18B17AE8"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11</w:t>
            </w:r>
            <w:r>
              <w:rPr>
                <w:rFonts w:ascii="Arial" w:hAnsi="Arial" w:cs="Arial"/>
                <w:sz w:val="20"/>
                <w:szCs w:val="20"/>
              </w:rPr>
              <w:t>.</w:t>
            </w:r>
            <w:r w:rsidRPr="00254190">
              <w:rPr>
                <w:rFonts w:ascii="Arial" w:hAnsi="Arial" w:cs="Arial"/>
                <w:sz w:val="20"/>
                <w:szCs w:val="20"/>
              </w:rPr>
              <w:t>0</w:t>
            </w:r>
          </w:p>
        </w:tc>
        <w:tc>
          <w:tcPr>
            <w:tcW w:w="1027" w:type="dxa"/>
            <w:tcBorders>
              <w:top w:val="nil"/>
              <w:left w:val="nil"/>
              <w:bottom w:val="nil"/>
              <w:right w:val="nil"/>
            </w:tcBorders>
            <w:hideMark/>
          </w:tcPr>
          <w:p w14:paraId="6BC4D179"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-3</w:t>
            </w:r>
            <w:r>
              <w:rPr>
                <w:rFonts w:ascii="Arial" w:hAnsi="Arial" w:cs="Arial"/>
                <w:sz w:val="20"/>
                <w:szCs w:val="20"/>
              </w:rPr>
              <w:t>.</w:t>
            </w:r>
            <w:r w:rsidRPr="00254190">
              <w:rPr>
                <w:rFonts w:ascii="Arial" w:hAnsi="Arial" w:cs="Arial"/>
                <w:sz w:val="20"/>
                <w:szCs w:val="20"/>
              </w:rPr>
              <w:t>2</w:t>
            </w:r>
          </w:p>
        </w:tc>
        <w:tc>
          <w:tcPr>
            <w:tcW w:w="841" w:type="dxa"/>
            <w:tcBorders>
              <w:top w:val="nil"/>
              <w:left w:val="nil"/>
              <w:bottom w:val="nil"/>
              <w:right w:val="nil"/>
            </w:tcBorders>
            <w:hideMark/>
          </w:tcPr>
          <w:p w14:paraId="78A4FBD3"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9</w:t>
            </w:r>
            <w:r>
              <w:rPr>
                <w:rFonts w:ascii="Arial" w:hAnsi="Arial" w:cs="Arial"/>
                <w:sz w:val="20"/>
                <w:szCs w:val="20"/>
              </w:rPr>
              <w:t>.</w:t>
            </w:r>
            <w:r w:rsidRPr="00254190">
              <w:rPr>
                <w:rFonts w:ascii="Arial" w:hAnsi="Arial" w:cs="Arial"/>
                <w:sz w:val="20"/>
                <w:szCs w:val="20"/>
              </w:rPr>
              <w:t>5</w:t>
            </w:r>
          </w:p>
        </w:tc>
        <w:tc>
          <w:tcPr>
            <w:tcW w:w="856" w:type="dxa"/>
            <w:tcBorders>
              <w:top w:val="nil"/>
              <w:left w:val="nil"/>
              <w:bottom w:val="nil"/>
              <w:right w:val="nil"/>
            </w:tcBorders>
            <w:hideMark/>
          </w:tcPr>
          <w:p w14:paraId="6C5DCB01"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7</w:t>
            </w:r>
            <w:r>
              <w:rPr>
                <w:rFonts w:ascii="Arial" w:hAnsi="Arial" w:cs="Arial"/>
                <w:sz w:val="20"/>
                <w:szCs w:val="20"/>
              </w:rPr>
              <w:t>.</w:t>
            </w:r>
            <w:r w:rsidRPr="00254190">
              <w:rPr>
                <w:rFonts w:ascii="Arial" w:hAnsi="Arial" w:cs="Arial"/>
                <w:sz w:val="20"/>
                <w:szCs w:val="20"/>
              </w:rPr>
              <w:t>5</w:t>
            </w:r>
          </w:p>
        </w:tc>
      </w:tr>
      <w:tr w:rsidR="00B963D4" w:rsidRPr="000A74BB" w14:paraId="55C427D8" w14:textId="77777777" w:rsidTr="00E304CE">
        <w:trPr>
          <w:trHeight w:val="309"/>
          <w:jc w:val="center"/>
        </w:trPr>
        <w:tc>
          <w:tcPr>
            <w:tcW w:w="4536" w:type="dxa"/>
            <w:tcBorders>
              <w:top w:val="nil"/>
              <w:left w:val="nil"/>
              <w:bottom w:val="nil"/>
              <w:right w:val="nil"/>
            </w:tcBorders>
            <w:shd w:val="clear" w:color="auto" w:fill="FFFFFF"/>
            <w:noWrap/>
            <w:hideMark/>
          </w:tcPr>
          <w:p w14:paraId="2B6A04ED" w14:textId="77777777" w:rsidR="00B963D4" w:rsidRPr="00254190" w:rsidRDefault="00B963D4" w:rsidP="00E304CE">
            <w:pPr>
              <w:spacing w:before="20" w:after="20" w:line="256" w:lineRule="auto"/>
              <w:rPr>
                <w:rFonts w:ascii="Arial" w:hAnsi="Arial" w:cs="Arial"/>
                <w:sz w:val="20"/>
                <w:szCs w:val="20"/>
                <w:lang w:val="vi-VN"/>
              </w:rPr>
            </w:pPr>
            <w:r w:rsidRPr="004A70D1">
              <w:rPr>
                <w:rFonts w:ascii="Arial" w:hAnsi="Arial"/>
                <w:sz w:val="20"/>
              </w:rPr>
              <w:t>Manufacture of motor vehicles</w:t>
            </w:r>
          </w:p>
        </w:tc>
        <w:tc>
          <w:tcPr>
            <w:tcW w:w="999" w:type="dxa"/>
            <w:tcBorders>
              <w:top w:val="nil"/>
              <w:left w:val="nil"/>
              <w:bottom w:val="nil"/>
              <w:right w:val="nil"/>
            </w:tcBorders>
            <w:hideMark/>
          </w:tcPr>
          <w:p w14:paraId="1D4BBAF0"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21</w:t>
            </w:r>
            <w:r>
              <w:rPr>
                <w:rFonts w:ascii="Arial" w:hAnsi="Arial" w:cs="Arial"/>
                <w:sz w:val="20"/>
                <w:szCs w:val="20"/>
              </w:rPr>
              <w:t>.</w:t>
            </w:r>
            <w:r w:rsidRPr="00254190">
              <w:rPr>
                <w:rFonts w:ascii="Arial" w:hAnsi="Arial" w:cs="Arial"/>
                <w:sz w:val="20"/>
                <w:szCs w:val="20"/>
              </w:rPr>
              <w:t>4</w:t>
            </w:r>
          </w:p>
        </w:tc>
        <w:tc>
          <w:tcPr>
            <w:tcW w:w="986" w:type="dxa"/>
            <w:tcBorders>
              <w:top w:val="nil"/>
              <w:left w:val="nil"/>
              <w:bottom w:val="nil"/>
              <w:right w:val="nil"/>
            </w:tcBorders>
            <w:hideMark/>
          </w:tcPr>
          <w:p w14:paraId="7D4F3D8F"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3</w:t>
            </w:r>
            <w:r>
              <w:rPr>
                <w:rFonts w:ascii="Arial" w:hAnsi="Arial" w:cs="Arial"/>
                <w:sz w:val="20"/>
                <w:szCs w:val="20"/>
              </w:rPr>
              <w:t>.</w:t>
            </w:r>
            <w:r w:rsidRPr="00254190">
              <w:rPr>
                <w:rFonts w:ascii="Arial" w:hAnsi="Arial" w:cs="Arial"/>
                <w:sz w:val="20"/>
                <w:szCs w:val="20"/>
              </w:rPr>
              <w:t>9</w:t>
            </w:r>
          </w:p>
        </w:tc>
        <w:tc>
          <w:tcPr>
            <w:tcW w:w="1027" w:type="dxa"/>
            <w:tcBorders>
              <w:top w:val="nil"/>
              <w:left w:val="nil"/>
              <w:bottom w:val="nil"/>
              <w:right w:val="nil"/>
            </w:tcBorders>
            <w:hideMark/>
          </w:tcPr>
          <w:p w14:paraId="63F995E0"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-6</w:t>
            </w:r>
            <w:r>
              <w:rPr>
                <w:rFonts w:ascii="Arial" w:hAnsi="Arial" w:cs="Arial"/>
                <w:sz w:val="20"/>
                <w:szCs w:val="20"/>
              </w:rPr>
              <w:t>.</w:t>
            </w:r>
            <w:r w:rsidRPr="00254190">
              <w:rPr>
                <w:rFonts w:ascii="Arial" w:hAnsi="Arial" w:cs="Arial"/>
                <w:sz w:val="20"/>
                <w:szCs w:val="20"/>
              </w:rPr>
              <w:t>6</w:t>
            </w:r>
          </w:p>
        </w:tc>
        <w:tc>
          <w:tcPr>
            <w:tcW w:w="841" w:type="dxa"/>
            <w:tcBorders>
              <w:top w:val="nil"/>
              <w:left w:val="nil"/>
              <w:bottom w:val="nil"/>
              <w:right w:val="nil"/>
            </w:tcBorders>
            <w:hideMark/>
          </w:tcPr>
          <w:p w14:paraId="78F7A72F"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11</w:t>
            </w:r>
            <w:r>
              <w:rPr>
                <w:rFonts w:ascii="Arial" w:hAnsi="Arial" w:cs="Arial"/>
                <w:sz w:val="20"/>
                <w:szCs w:val="20"/>
              </w:rPr>
              <w:t>.</w:t>
            </w:r>
            <w:r w:rsidRPr="00254190">
              <w:rPr>
                <w:rFonts w:ascii="Arial" w:hAnsi="Arial" w:cs="Arial"/>
                <w:sz w:val="20"/>
                <w:szCs w:val="20"/>
              </w:rPr>
              <w:t>2</w:t>
            </w:r>
          </w:p>
        </w:tc>
        <w:tc>
          <w:tcPr>
            <w:tcW w:w="856" w:type="dxa"/>
            <w:tcBorders>
              <w:top w:val="nil"/>
              <w:left w:val="nil"/>
              <w:bottom w:val="nil"/>
              <w:right w:val="nil"/>
            </w:tcBorders>
            <w:hideMark/>
          </w:tcPr>
          <w:p w14:paraId="4FD5BD18"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27</w:t>
            </w:r>
            <w:r>
              <w:rPr>
                <w:rFonts w:ascii="Arial" w:hAnsi="Arial" w:cs="Arial"/>
                <w:sz w:val="20"/>
                <w:szCs w:val="20"/>
              </w:rPr>
              <w:t>.</w:t>
            </w:r>
            <w:r w:rsidRPr="00254190">
              <w:rPr>
                <w:rFonts w:ascii="Arial" w:hAnsi="Arial" w:cs="Arial"/>
                <w:sz w:val="20"/>
                <w:szCs w:val="20"/>
              </w:rPr>
              <w:t>4</w:t>
            </w:r>
          </w:p>
        </w:tc>
      </w:tr>
      <w:tr w:rsidR="00B963D4" w:rsidRPr="000A74BB" w14:paraId="2C181845" w14:textId="77777777" w:rsidTr="00E304CE">
        <w:trPr>
          <w:trHeight w:val="309"/>
          <w:jc w:val="center"/>
        </w:trPr>
        <w:tc>
          <w:tcPr>
            <w:tcW w:w="4536" w:type="dxa"/>
            <w:tcBorders>
              <w:top w:val="nil"/>
              <w:left w:val="nil"/>
              <w:bottom w:val="single" w:sz="4" w:space="0" w:color="auto"/>
              <w:right w:val="nil"/>
            </w:tcBorders>
            <w:shd w:val="clear" w:color="auto" w:fill="FFFFFF"/>
            <w:noWrap/>
            <w:hideMark/>
          </w:tcPr>
          <w:p w14:paraId="61397969" w14:textId="77777777" w:rsidR="00B963D4" w:rsidRPr="00254190" w:rsidRDefault="00B963D4" w:rsidP="00E304CE">
            <w:pPr>
              <w:spacing w:before="20" w:after="20" w:line="256" w:lineRule="auto"/>
              <w:rPr>
                <w:rFonts w:ascii="Arial" w:hAnsi="Arial" w:cs="Arial"/>
                <w:sz w:val="20"/>
                <w:szCs w:val="20"/>
                <w:lang w:val="vi-VN"/>
              </w:rPr>
            </w:pPr>
            <w:r w:rsidRPr="004A70D1">
              <w:rPr>
                <w:rFonts w:ascii="Arial" w:hAnsi="Arial"/>
                <w:sz w:val="20"/>
              </w:rPr>
              <w:t>Manufacture of furniture</w:t>
            </w:r>
          </w:p>
        </w:tc>
        <w:tc>
          <w:tcPr>
            <w:tcW w:w="999" w:type="dxa"/>
            <w:tcBorders>
              <w:top w:val="nil"/>
              <w:left w:val="nil"/>
              <w:bottom w:val="single" w:sz="4" w:space="0" w:color="auto"/>
              <w:right w:val="nil"/>
            </w:tcBorders>
            <w:hideMark/>
          </w:tcPr>
          <w:p w14:paraId="74F39938"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7</w:t>
            </w:r>
            <w:r>
              <w:rPr>
                <w:rFonts w:ascii="Arial" w:hAnsi="Arial" w:cs="Arial"/>
                <w:sz w:val="20"/>
                <w:szCs w:val="20"/>
              </w:rPr>
              <w:t>.</w:t>
            </w:r>
            <w:r w:rsidRPr="00254190">
              <w:rPr>
                <w:rFonts w:ascii="Arial" w:hAnsi="Arial" w:cs="Arial"/>
                <w:sz w:val="20"/>
                <w:szCs w:val="20"/>
              </w:rPr>
              <w:t>8</w:t>
            </w:r>
          </w:p>
        </w:tc>
        <w:tc>
          <w:tcPr>
            <w:tcW w:w="986" w:type="dxa"/>
            <w:tcBorders>
              <w:top w:val="nil"/>
              <w:left w:val="nil"/>
              <w:bottom w:val="single" w:sz="4" w:space="0" w:color="auto"/>
              <w:right w:val="nil"/>
            </w:tcBorders>
            <w:hideMark/>
          </w:tcPr>
          <w:p w14:paraId="4049DEA6"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5</w:t>
            </w:r>
            <w:r>
              <w:rPr>
                <w:rFonts w:ascii="Arial" w:hAnsi="Arial" w:cs="Arial"/>
                <w:sz w:val="20"/>
                <w:szCs w:val="20"/>
              </w:rPr>
              <w:t>.</w:t>
            </w:r>
            <w:r w:rsidRPr="00254190">
              <w:rPr>
                <w:rFonts w:ascii="Arial" w:hAnsi="Arial" w:cs="Arial"/>
                <w:sz w:val="20"/>
                <w:szCs w:val="20"/>
              </w:rPr>
              <w:t>3</w:t>
            </w:r>
          </w:p>
        </w:tc>
        <w:tc>
          <w:tcPr>
            <w:tcW w:w="1027" w:type="dxa"/>
            <w:tcBorders>
              <w:top w:val="nil"/>
              <w:left w:val="nil"/>
              <w:bottom w:val="single" w:sz="4" w:space="0" w:color="auto"/>
              <w:right w:val="nil"/>
            </w:tcBorders>
            <w:hideMark/>
          </w:tcPr>
          <w:p w14:paraId="6CEF4FF5"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0</w:t>
            </w:r>
            <w:r>
              <w:rPr>
                <w:rFonts w:ascii="Arial" w:hAnsi="Arial" w:cs="Arial"/>
                <w:sz w:val="20"/>
                <w:szCs w:val="20"/>
              </w:rPr>
              <w:t>.</w:t>
            </w:r>
            <w:r w:rsidRPr="00254190">
              <w:rPr>
                <w:rFonts w:ascii="Arial" w:hAnsi="Arial" w:cs="Arial"/>
                <w:sz w:val="20"/>
                <w:szCs w:val="20"/>
              </w:rPr>
              <w:t>8</w:t>
            </w:r>
          </w:p>
        </w:tc>
        <w:tc>
          <w:tcPr>
            <w:tcW w:w="841" w:type="dxa"/>
            <w:tcBorders>
              <w:top w:val="nil"/>
              <w:left w:val="nil"/>
              <w:bottom w:val="single" w:sz="4" w:space="0" w:color="auto"/>
              <w:right w:val="nil"/>
            </w:tcBorders>
            <w:hideMark/>
          </w:tcPr>
          <w:p w14:paraId="33DB590C"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22</w:t>
            </w:r>
            <w:r>
              <w:rPr>
                <w:rFonts w:ascii="Arial" w:hAnsi="Arial" w:cs="Arial"/>
                <w:sz w:val="20"/>
                <w:szCs w:val="20"/>
              </w:rPr>
              <w:t>.</w:t>
            </w:r>
            <w:r w:rsidRPr="00254190">
              <w:rPr>
                <w:rFonts w:ascii="Arial" w:hAnsi="Arial" w:cs="Arial"/>
                <w:sz w:val="20"/>
                <w:szCs w:val="20"/>
              </w:rPr>
              <w:t>9</w:t>
            </w:r>
          </w:p>
        </w:tc>
        <w:tc>
          <w:tcPr>
            <w:tcW w:w="856" w:type="dxa"/>
            <w:tcBorders>
              <w:top w:val="nil"/>
              <w:left w:val="nil"/>
              <w:bottom w:val="single" w:sz="4" w:space="0" w:color="auto"/>
              <w:right w:val="nil"/>
            </w:tcBorders>
            <w:hideMark/>
          </w:tcPr>
          <w:p w14:paraId="00F402B2" w14:textId="77777777" w:rsidR="00B963D4" w:rsidRPr="00254190" w:rsidRDefault="00B963D4" w:rsidP="00E304CE">
            <w:pPr>
              <w:spacing w:before="20" w:after="20" w:line="256" w:lineRule="auto"/>
              <w:jc w:val="right"/>
              <w:rPr>
                <w:rFonts w:ascii="Arial" w:hAnsi="Arial" w:cs="Arial"/>
                <w:sz w:val="20"/>
                <w:szCs w:val="20"/>
                <w:lang w:val="vi-VN"/>
              </w:rPr>
            </w:pPr>
            <w:r w:rsidRPr="00254190">
              <w:rPr>
                <w:rFonts w:ascii="Arial" w:hAnsi="Arial" w:cs="Arial"/>
                <w:sz w:val="20"/>
                <w:szCs w:val="20"/>
              </w:rPr>
              <w:t>11</w:t>
            </w:r>
            <w:r>
              <w:rPr>
                <w:rFonts w:ascii="Arial" w:hAnsi="Arial" w:cs="Arial"/>
                <w:sz w:val="20"/>
                <w:szCs w:val="20"/>
              </w:rPr>
              <w:t>.</w:t>
            </w:r>
            <w:r w:rsidRPr="00254190">
              <w:rPr>
                <w:rFonts w:ascii="Arial" w:hAnsi="Arial" w:cs="Arial"/>
                <w:sz w:val="20"/>
                <w:szCs w:val="20"/>
              </w:rPr>
              <w:t>8</w:t>
            </w:r>
          </w:p>
        </w:tc>
      </w:tr>
    </w:tbl>
    <w:p w14:paraId="3367CBFC" w14:textId="77777777" w:rsidR="00B963D4" w:rsidRPr="000A74BB" w:rsidRDefault="00B963D4" w:rsidP="00B963D4">
      <w:pPr>
        <w:shd w:val="clear" w:color="auto" w:fill="FFFFFF"/>
        <w:spacing w:before="120" w:after="120" w:line="276" w:lineRule="auto"/>
        <w:ind w:firstLine="720"/>
        <w:jc w:val="both"/>
        <w:rPr>
          <w:lang w:val="pl-PL"/>
        </w:rPr>
      </w:pPr>
      <w:r w:rsidRPr="004A70D1">
        <w:rPr>
          <w:i/>
        </w:rPr>
        <w:lastRenderedPageBreak/>
        <w:t xml:space="preserve">The IIP in </w:t>
      </w:r>
      <w:r>
        <w:rPr>
          <w:i/>
        </w:rPr>
        <w:t>8</w:t>
      </w:r>
      <w:r w:rsidRPr="004A70D1">
        <w:rPr>
          <w:i/>
        </w:rPr>
        <w:t xml:space="preserve"> months of 2025 experienced a year-on-year increase in all 34 provinces and municipalities</w:t>
      </w:r>
      <w:r w:rsidRPr="000A74BB">
        <w:rPr>
          <w:lang w:val="pl-PL"/>
        </w:rPr>
        <w:t xml:space="preserve">. </w:t>
      </w:r>
      <w:r w:rsidRPr="004A70D1">
        <w:t xml:space="preserve">Several provinces saw a fairly high </w:t>
      </w:r>
      <w:r>
        <w:t xml:space="preserve">IIP </w:t>
      </w:r>
      <w:r w:rsidRPr="004A70D1">
        <w:t xml:space="preserve">growth rate thanks to the acceleration in the manufacturing and the electricity </w:t>
      </w:r>
      <w:r>
        <w:t>supply</w:t>
      </w:r>
      <w:r w:rsidRPr="000A74BB">
        <w:rPr>
          <w:rFonts w:eastAsia="DengXian Light"/>
          <w:vertAlign w:val="superscript"/>
          <w:lang w:val="pl-PL"/>
        </w:rPr>
        <w:footnoteReference w:id="9"/>
      </w:r>
      <w:r w:rsidRPr="000A74BB">
        <w:rPr>
          <w:lang w:val="pl-PL"/>
        </w:rPr>
        <w:t xml:space="preserve">. </w:t>
      </w:r>
      <w:r w:rsidRPr="00985253">
        <w:t>Conversely, the IIP</w:t>
      </w:r>
      <w:r>
        <w:t xml:space="preserve"> growth rate</w:t>
      </w:r>
      <w:r w:rsidRPr="00985253">
        <w:t xml:space="preserve"> in several provinces and municipalities nudged up </w:t>
      </w:r>
      <w:r>
        <w:t xml:space="preserve">because the </w:t>
      </w:r>
      <w:r w:rsidRPr="004A70D1">
        <w:t>manufacturing</w:t>
      </w:r>
      <w:r>
        <w:t>,</w:t>
      </w:r>
      <w:r w:rsidRPr="004A70D1">
        <w:t xml:space="preserve"> mining and electricity </w:t>
      </w:r>
      <w:r>
        <w:t xml:space="preserve">supply in these provinces gained </w:t>
      </w:r>
      <w:r w:rsidRPr="00B76693">
        <w:t>a modest growth or even decrease</w:t>
      </w:r>
      <w:r w:rsidRPr="000A74BB">
        <w:rPr>
          <w:rFonts w:eastAsia="DengXian Light"/>
          <w:vertAlign w:val="superscript"/>
          <w:lang w:val="pl-PL"/>
        </w:rPr>
        <w:footnoteReference w:id="10"/>
      </w:r>
      <w:r w:rsidRPr="000A74BB">
        <w:rPr>
          <w:lang w:val="pl-PL"/>
        </w:rPr>
        <w:t xml:space="preserve">.  </w:t>
      </w:r>
    </w:p>
    <w:p w14:paraId="30095B60" w14:textId="77777777" w:rsidR="00B963D4" w:rsidRDefault="00B963D4" w:rsidP="00B963D4">
      <w:pPr>
        <w:spacing w:after="160" w:line="259" w:lineRule="auto"/>
        <w:rPr>
          <w:rFonts w:ascii="Arial" w:hAnsi="Arial" w:cs="Arial"/>
          <w:b/>
          <w:bCs/>
          <w:sz w:val="24"/>
          <w:szCs w:val="24"/>
          <w:lang w:val="pl-PL"/>
        </w:rPr>
      </w:pPr>
      <w:r>
        <w:rPr>
          <w:rFonts w:ascii="Arial" w:hAnsi="Arial" w:cs="Arial"/>
          <w:b/>
          <w:bCs/>
          <w:sz w:val="24"/>
          <w:szCs w:val="24"/>
          <w:lang w:val="pl-PL"/>
        </w:rPr>
        <w:br w:type="page"/>
      </w:r>
    </w:p>
    <w:p w14:paraId="72034561" w14:textId="77777777" w:rsidR="00B963D4" w:rsidRPr="004A70D1" w:rsidRDefault="00B963D4" w:rsidP="00B963D4">
      <w:pPr>
        <w:shd w:val="clear" w:color="auto" w:fill="FFFFFF"/>
        <w:spacing w:before="120"/>
        <w:jc w:val="center"/>
        <w:rPr>
          <w:rFonts w:ascii="Arial" w:hAnsi="Arial" w:cs="Arial"/>
          <w:b/>
          <w:bCs/>
          <w:sz w:val="24"/>
          <w:szCs w:val="24"/>
        </w:rPr>
      </w:pPr>
      <w:r>
        <w:rPr>
          <w:rFonts w:ascii="Arial" w:hAnsi="Arial" w:cs="Arial"/>
          <w:b/>
          <w:bCs/>
          <w:sz w:val="24"/>
          <w:szCs w:val="24"/>
          <w:lang w:val="pl-PL"/>
        </w:rPr>
        <w:lastRenderedPageBreak/>
        <w:t>Figure</w:t>
      </w:r>
      <w:r w:rsidRPr="000A74BB">
        <w:rPr>
          <w:rFonts w:ascii="Arial" w:hAnsi="Arial" w:cs="Arial"/>
          <w:b/>
          <w:bCs/>
          <w:sz w:val="24"/>
          <w:szCs w:val="24"/>
          <w:lang w:val="pl-PL"/>
        </w:rPr>
        <w:t xml:space="preserve"> 4. </w:t>
      </w:r>
      <w:r w:rsidRPr="004A70D1">
        <w:rPr>
          <w:rFonts w:ascii="Arial" w:hAnsi="Arial"/>
          <w:b/>
          <w:sz w:val="24"/>
        </w:rPr>
        <w:t>Year-on-year IIP growth rate</w:t>
      </w:r>
    </w:p>
    <w:p w14:paraId="02899816" w14:textId="77777777" w:rsidR="00B963D4" w:rsidRPr="000A74BB" w:rsidRDefault="00B963D4" w:rsidP="00B963D4">
      <w:pPr>
        <w:shd w:val="clear" w:color="auto" w:fill="FFFFFF"/>
        <w:spacing w:before="120"/>
        <w:jc w:val="center"/>
        <w:rPr>
          <w:rFonts w:ascii="Arial" w:hAnsi="Arial" w:cs="Arial"/>
          <w:b/>
          <w:bCs/>
          <w:sz w:val="14"/>
          <w:szCs w:val="14"/>
          <w:lang w:val="pl-PL"/>
        </w:rPr>
      </w:pPr>
      <w:r w:rsidRPr="004A70D1">
        <w:rPr>
          <w:rFonts w:ascii="Arial" w:hAnsi="Arial"/>
          <w:b/>
          <w:sz w:val="24"/>
        </w:rPr>
        <w:t>for some localities (</w:t>
      </w:r>
      <w:r>
        <w:rPr>
          <w:rFonts w:ascii="Arial" w:hAnsi="Arial"/>
          <w:b/>
          <w:sz w:val="24"/>
        </w:rPr>
        <w:t>8</w:t>
      </w:r>
      <w:r w:rsidRPr="004A70D1">
        <w:rPr>
          <w:rFonts w:ascii="Arial" w:hAnsi="Arial"/>
          <w:b/>
          <w:sz w:val="24"/>
        </w:rPr>
        <w:t>-month period, 2025) (%)</w:t>
      </w:r>
    </w:p>
    <w:tbl>
      <w:tblPr>
        <w:tblStyle w:val="TableGrid"/>
        <w:tblW w:w="103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1"/>
        <w:gridCol w:w="5136"/>
      </w:tblGrid>
      <w:tr w:rsidR="00B963D4" w:rsidRPr="000A74BB" w14:paraId="356B8213" w14:textId="77777777" w:rsidTr="00E304CE">
        <w:trPr>
          <w:trHeight w:val="3400"/>
          <w:jc w:val="center"/>
        </w:trPr>
        <w:tc>
          <w:tcPr>
            <w:tcW w:w="5241" w:type="dxa"/>
            <w:hideMark/>
          </w:tcPr>
          <w:p w14:paraId="739C26D5" w14:textId="77777777" w:rsidR="00B963D4" w:rsidRPr="004A70D1" w:rsidRDefault="00B963D4" w:rsidP="00E304CE">
            <w:pPr>
              <w:jc w:val="center"/>
              <w:rPr>
                <w:rFonts w:ascii="Arial" w:hAnsi="Arial" w:cs="Arial"/>
                <w:b/>
                <w:bCs/>
                <w:sz w:val="18"/>
                <w:szCs w:val="18"/>
                <w:lang w:val="en-US"/>
              </w:rPr>
            </w:pPr>
            <w:r w:rsidRPr="004A70D1">
              <w:rPr>
                <w:rFonts w:ascii="Arial" w:hAnsi="Arial"/>
                <w:b/>
                <w:sz w:val="18"/>
                <w:lang w:val="en-US"/>
              </w:rPr>
              <w:t>Top 10 localities by IIP growth rate</w:t>
            </w:r>
          </w:p>
          <w:p w14:paraId="488AA4FA" w14:textId="77777777" w:rsidR="00B963D4" w:rsidRPr="000A74BB" w:rsidRDefault="00B963D4" w:rsidP="00E304CE">
            <w:pPr>
              <w:jc w:val="center"/>
              <w:rPr>
                <w:rFonts w:ascii="Arial" w:hAnsi="Arial" w:cs="Arial"/>
                <w:b/>
                <w:bCs/>
                <w:sz w:val="24"/>
                <w:szCs w:val="24"/>
                <w:lang w:val="pl-PL"/>
              </w:rPr>
            </w:pPr>
            <w:r>
              <w:rPr>
                <w:noProof/>
                <w:lang w:eastAsia="vi-VN"/>
              </w:rPr>
              <w:drawing>
                <wp:inline distT="0" distB="0" distL="0" distR="0" wp14:anchorId="024F4C95" wp14:editId="3739AF38">
                  <wp:extent cx="3190875" cy="1871663"/>
                  <wp:effectExtent l="0" t="0" r="0" b="0"/>
                  <wp:docPr id="10" name="Chart 1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51617DA1-4B32-0C15-49D5-AFE406FAD1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5136" w:type="dxa"/>
            <w:hideMark/>
          </w:tcPr>
          <w:p w14:paraId="09E7F572" w14:textId="77777777" w:rsidR="00B963D4" w:rsidRPr="004A70D1" w:rsidRDefault="00B963D4" w:rsidP="00E304CE">
            <w:pPr>
              <w:jc w:val="center"/>
              <w:rPr>
                <w:rFonts w:ascii="Arial" w:hAnsi="Arial" w:cs="Arial"/>
                <w:b/>
                <w:bCs/>
                <w:spacing w:val="-4"/>
                <w:sz w:val="18"/>
                <w:szCs w:val="18"/>
                <w:lang w:val="en-US"/>
              </w:rPr>
            </w:pPr>
            <w:r w:rsidRPr="004A70D1">
              <w:rPr>
                <w:rFonts w:ascii="Arial" w:hAnsi="Arial"/>
                <w:b/>
                <w:sz w:val="18"/>
                <w:lang w:val="en-US"/>
              </w:rPr>
              <w:t>Bottom 10 localities by IIP growth rate</w:t>
            </w:r>
          </w:p>
          <w:p w14:paraId="22BFDC19" w14:textId="77777777" w:rsidR="00B963D4" w:rsidRPr="000A74BB" w:rsidRDefault="00B963D4" w:rsidP="00E304CE">
            <w:pPr>
              <w:jc w:val="center"/>
              <w:rPr>
                <w:rFonts w:ascii="Arial" w:hAnsi="Arial" w:cs="Arial"/>
                <w:b/>
                <w:bCs/>
                <w:sz w:val="24"/>
                <w:szCs w:val="24"/>
                <w:lang w:val="pl-PL"/>
              </w:rPr>
            </w:pPr>
            <w:r>
              <w:rPr>
                <w:noProof/>
                <w:lang w:eastAsia="vi-VN"/>
              </w:rPr>
              <w:drawing>
                <wp:inline distT="0" distB="0" distL="0" distR="0" wp14:anchorId="3B03CEF0" wp14:editId="1C26A4A2">
                  <wp:extent cx="3122763" cy="1880235"/>
                  <wp:effectExtent l="0" t="0" r="1905" b="5715"/>
                  <wp:docPr id="8" name="Chart 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A847784-4009-6DC7-9F59-C2B3EC333B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7869E851" w14:textId="77777777" w:rsidR="00B963D4" w:rsidRPr="00CD6861" w:rsidRDefault="00B963D4" w:rsidP="00B963D4">
      <w:pPr>
        <w:shd w:val="clear" w:color="auto" w:fill="FFFFFF"/>
        <w:spacing w:after="120" w:line="252" w:lineRule="auto"/>
        <w:ind w:firstLine="720"/>
        <w:jc w:val="both"/>
        <w:rPr>
          <w:lang w:val="vi-VN"/>
        </w:rPr>
      </w:pPr>
      <w:r w:rsidRPr="004A70D1">
        <w:rPr>
          <w:i/>
          <w:iCs/>
        </w:rPr>
        <w:t>Some key industrial products</w:t>
      </w:r>
      <w:r>
        <w:rPr>
          <w:i/>
          <w:iCs/>
        </w:rPr>
        <w:t xml:space="preserve"> </w:t>
      </w:r>
      <w:r w:rsidRPr="004A70D1">
        <w:t xml:space="preserve">in </w:t>
      </w:r>
      <w:r>
        <w:t>8</w:t>
      </w:r>
      <w:r w:rsidRPr="004A70D1">
        <w:t xml:space="preserve"> months in 2025 witnessed a year-on-year increase as follows</w:t>
      </w:r>
      <w:r w:rsidRPr="000A74BB">
        <w:rPr>
          <w:lang w:val="pl-PL"/>
        </w:rPr>
        <w:t xml:space="preserve">: </w:t>
      </w:r>
      <w:r w:rsidRPr="004A70D1">
        <w:t xml:space="preserve">automobiles </w:t>
      </w:r>
      <w:r>
        <w:t>(</w:t>
      </w:r>
      <w:r>
        <w:rPr>
          <w:lang w:val="pl-PL"/>
        </w:rPr>
        <w:t>59</w:t>
      </w:r>
      <w:r>
        <w:t>.</w:t>
      </w:r>
      <w:r>
        <w:rPr>
          <w:lang w:val="vi-VN"/>
        </w:rPr>
        <w:t>6</w:t>
      </w:r>
      <w:r w:rsidRPr="000A74BB">
        <w:rPr>
          <w:lang w:val="pl-PL"/>
        </w:rPr>
        <w:t>%</w:t>
      </w:r>
      <w:r>
        <w:rPr>
          <w:lang w:val="pl-PL"/>
        </w:rPr>
        <w:t>)</w:t>
      </w:r>
      <w:r w:rsidRPr="000A74BB">
        <w:rPr>
          <w:lang w:val="pl-PL"/>
        </w:rPr>
        <w:t xml:space="preserve">; </w:t>
      </w:r>
      <w:r w:rsidRPr="004A70D1">
        <w:t xml:space="preserve">television </w:t>
      </w:r>
      <w:r>
        <w:t>(</w:t>
      </w:r>
      <w:r w:rsidRPr="000A74BB">
        <w:rPr>
          <w:lang w:val="pl-PL"/>
        </w:rPr>
        <w:t>21</w:t>
      </w:r>
      <w:r>
        <w:t>.</w:t>
      </w:r>
      <w:r>
        <w:rPr>
          <w:lang w:val="vi-VN"/>
        </w:rPr>
        <w:t>4</w:t>
      </w:r>
      <w:r w:rsidRPr="000A74BB">
        <w:rPr>
          <w:lang w:val="pl-PL"/>
        </w:rPr>
        <w:t>%</w:t>
      </w:r>
      <w:r>
        <w:rPr>
          <w:lang w:val="pl-PL"/>
        </w:rPr>
        <w:t>)</w:t>
      </w:r>
      <w:r w:rsidRPr="000A74BB">
        <w:rPr>
          <w:lang w:val="pl-PL"/>
        </w:rPr>
        <w:t xml:space="preserve">; </w:t>
      </w:r>
      <w:r w:rsidRPr="004A70D1">
        <w:t>NPK fertilizer</w:t>
      </w:r>
      <w:r w:rsidRPr="000A74BB">
        <w:rPr>
          <w:lang w:val="pl-PL"/>
        </w:rPr>
        <w:t xml:space="preserve"> </w:t>
      </w:r>
      <w:r>
        <w:rPr>
          <w:lang w:val="pl-PL"/>
        </w:rPr>
        <w:t>(17</w:t>
      </w:r>
      <w:r>
        <w:t>.</w:t>
      </w:r>
      <w:r>
        <w:rPr>
          <w:lang w:val="vi-VN"/>
        </w:rPr>
        <w:t>9</w:t>
      </w:r>
      <w:r w:rsidRPr="000A74BB">
        <w:rPr>
          <w:lang w:val="pl-PL"/>
        </w:rPr>
        <w:t>%</w:t>
      </w:r>
      <w:r>
        <w:rPr>
          <w:lang w:val="pl-PL"/>
        </w:rPr>
        <w:t>)</w:t>
      </w:r>
      <w:r w:rsidRPr="000A74BB">
        <w:rPr>
          <w:lang w:val="pl-PL"/>
        </w:rPr>
        <w:t xml:space="preserve">; </w:t>
      </w:r>
      <w:r w:rsidRPr="004A70D1">
        <w:t xml:space="preserve">clothes </w:t>
      </w:r>
      <w:r>
        <w:t>(</w:t>
      </w:r>
      <w:r w:rsidRPr="000A74BB">
        <w:rPr>
          <w:lang w:val="pl-PL"/>
        </w:rPr>
        <w:t>14</w:t>
      </w:r>
      <w:r>
        <w:rPr>
          <w:lang w:val="pl-PL"/>
        </w:rPr>
        <w:t>.7</w:t>
      </w:r>
      <w:r w:rsidRPr="000A74BB">
        <w:rPr>
          <w:lang w:val="pl-PL"/>
        </w:rPr>
        <w:t>%</w:t>
      </w:r>
      <w:r>
        <w:rPr>
          <w:lang w:val="pl-PL"/>
        </w:rPr>
        <w:t>)</w:t>
      </w:r>
      <w:r w:rsidRPr="000A74BB">
        <w:rPr>
          <w:lang w:val="pl-PL"/>
        </w:rPr>
        <w:t xml:space="preserve">; </w:t>
      </w:r>
      <w:r w:rsidRPr="004A70D1">
        <w:t xml:space="preserve">cement </w:t>
      </w:r>
      <w:r>
        <w:t>(</w:t>
      </w:r>
      <w:r w:rsidRPr="000A74BB">
        <w:rPr>
          <w:lang w:val="pl-PL"/>
        </w:rPr>
        <w:t>14</w:t>
      </w:r>
      <w:r>
        <w:rPr>
          <w:lang w:val="pl-PL"/>
        </w:rPr>
        <w:t>.6</w:t>
      </w:r>
      <w:r w:rsidRPr="000A74BB">
        <w:rPr>
          <w:lang w:val="pl-PL"/>
        </w:rPr>
        <w:t>%</w:t>
      </w:r>
      <w:r>
        <w:rPr>
          <w:lang w:val="pl-PL"/>
        </w:rPr>
        <w:t>)</w:t>
      </w:r>
      <w:r w:rsidRPr="000A74BB">
        <w:rPr>
          <w:lang w:val="pl-PL"/>
        </w:rPr>
        <w:t xml:space="preserve">; </w:t>
      </w:r>
      <w:r w:rsidRPr="004A70D1">
        <w:t>leather shoes and sandals</w:t>
      </w:r>
      <w:r w:rsidRPr="000A74BB">
        <w:rPr>
          <w:lang w:val="pl-PL"/>
        </w:rPr>
        <w:t xml:space="preserve"> </w:t>
      </w:r>
      <w:r>
        <w:rPr>
          <w:lang w:val="pl-PL"/>
        </w:rPr>
        <w:t>(</w:t>
      </w:r>
      <w:r w:rsidRPr="000A74BB">
        <w:rPr>
          <w:lang w:val="pl-PL"/>
        </w:rPr>
        <w:t>13</w:t>
      </w:r>
      <w:r>
        <w:t>.</w:t>
      </w:r>
      <w:r>
        <w:rPr>
          <w:lang w:val="vi-VN"/>
        </w:rPr>
        <w:t>9</w:t>
      </w:r>
      <w:r w:rsidRPr="000A74BB">
        <w:rPr>
          <w:lang w:val="pl-PL"/>
        </w:rPr>
        <w:t>%</w:t>
      </w:r>
      <w:r>
        <w:rPr>
          <w:lang w:val="pl-PL"/>
        </w:rPr>
        <w:t>)</w:t>
      </w:r>
      <w:r w:rsidRPr="000A74BB">
        <w:rPr>
          <w:lang w:val="pl-PL"/>
        </w:rPr>
        <w:t xml:space="preserve">; </w:t>
      </w:r>
      <w:r>
        <w:t>aquatic feed</w:t>
      </w:r>
      <w:r w:rsidRPr="000A74BB">
        <w:rPr>
          <w:lang w:val="pl-PL"/>
        </w:rPr>
        <w:t xml:space="preserve"> </w:t>
      </w:r>
      <w:r>
        <w:rPr>
          <w:lang w:val="pl-PL"/>
        </w:rPr>
        <w:t>(12</w:t>
      </w:r>
      <w:r>
        <w:t>.</w:t>
      </w:r>
      <w:r>
        <w:rPr>
          <w:lang w:val="vi-VN"/>
        </w:rPr>
        <w:t>5</w:t>
      </w:r>
      <w:r w:rsidRPr="000A74BB">
        <w:rPr>
          <w:lang w:val="pl-PL"/>
        </w:rPr>
        <w:t>%</w:t>
      </w:r>
      <w:r>
        <w:rPr>
          <w:lang w:val="pl-PL"/>
        </w:rPr>
        <w:t>)</w:t>
      </w:r>
      <w:r w:rsidRPr="000A74BB">
        <w:rPr>
          <w:lang w:val="pl-PL"/>
        </w:rPr>
        <w:t xml:space="preserve">; </w:t>
      </w:r>
      <w:r w:rsidRPr="004A70D1">
        <w:t xml:space="preserve">rolled steel </w:t>
      </w:r>
      <w:r>
        <w:t>(</w:t>
      </w:r>
      <w:r w:rsidRPr="000A74BB">
        <w:rPr>
          <w:lang w:val="pl-PL"/>
        </w:rPr>
        <w:t>11</w:t>
      </w:r>
      <w:r>
        <w:t>.</w:t>
      </w:r>
      <w:r>
        <w:rPr>
          <w:lang w:val="vi-VN"/>
        </w:rPr>
        <w:t>9</w:t>
      </w:r>
      <w:r w:rsidRPr="000A74BB">
        <w:rPr>
          <w:lang w:val="pl-PL"/>
        </w:rPr>
        <w:t>%</w:t>
      </w:r>
      <w:r>
        <w:rPr>
          <w:lang w:val="pl-PL"/>
        </w:rPr>
        <w:t>)</w:t>
      </w:r>
      <w:r w:rsidRPr="000A74BB">
        <w:rPr>
          <w:lang w:val="pl-PL"/>
        </w:rPr>
        <w:t>;</w:t>
      </w:r>
      <w:r w:rsidRPr="000A74BB">
        <w:rPr>
          <w:lang w:val="vi-VN"/>
        </w:rPr>
        <w:t xml:space="preserve"> </w:t>
      </w:r>
      <w:r w:rsidRPr="004A70D1">
        <w:t xml:space="preserve">refined sugar </w:t>
      </w:r>
      <w:r>
        <w:t>(</w:t>
      </w:r>
      <w:r w:rsidRPr="000A74BB">
        <w:rPr>
          <w:lang w:val="vi-VN"/>
        </w:rPr>
        <w:t>11</w:t>
      </w:r>
      <w:r>
        <w:t>.</w:t>
      </w:r>
      <w:r>
        <w:rPr>
          <w:lang w:val="vi-VN"/>
        </w:rPr>
        <w:t>8</w:t>
      </w:r>
      <w:r w:rsidRPr="000A74BB">
        <w:rPr>
          <w:lang w:val="vi-VN"/>
        </w:rPr>
        <w:t>%</w:t>
      </w:r>
      <w:r>
        <w:t>)</w:t>
      </w:r>
      <w:r w:rsidRPr="000A74BB">
        <w:rPr>
          <w:lang w:val="vi-VN"/>
        </w:rPr>
        <w:t>;</w:t>
      </w:r>
      <w:r w:rsidRPr="000A74BB">
        <w:rPr>
          <w:lang w:val="pl-PL"/>
        </w:rPr>
        <w:t xml:space="preserve"> </w:t>
      </w:r>
      <w:r w:rsidRPr="004F4AC1">
        <w:rPr>
          <w:lang w:val="pl-PL"/>
        </w:rPr>
        <w:t xml:space="preserve">fabrics from natural yarn </w:t>
      </w:r>
      <w:r>
        <w:rPr>
          <w:lang w:val="pl-PL"/>
        </w:rPr>
        <w:t>(9</w:t>
      </w:r>
      <w:r>
        <w:t>.</w:t>
      </w:r>
      <w:r>
        <w:rPr>
          <w:lang w:val="vi-VN"/>
        </w:rPr>
        <w:t>6</w:t>
      </w:r>
      <w:r w:rsidRPr="000A74BB">
        <w:rPr>
          <w:lang w:val="pl-PL"/>
        </w:rPr>
        <w:t>%</w:t>
      </w:r>
      <w:r>
        <w:rPr>
          <w:lang w:val="pl-PL"/>
        </w:rPr>
        <w:t>)</w:t>
      </w:r>
      <w:r w:rsidRPr="000A74BB">
        <w:rPr>
          <w:lang w:val="pl-PL"/>
        </w:rPr>
        <w:t xml:space="preserve">; </w:t>
      </w:r>
      <w:r>
        <w:rPr>
          <w:color w:val="000000"/>
        </w:rPr>
        <w:t>chemical paint</w:t>
      </w:r>
      <w:r>
        <w:rPr>
          <w:lang w:val="vi-VN"/>
        </w:rPr>
        <w:t xml:space="preserve"> </w:t>
      </w:r>
      <w:r>
        <w:t>(</w:t>
      </w:r>
      <w:r>
        <w:rPr>
          <w:lang w:val="pl-PL"/>
        </w:rPr>
        <w:t>9</w:t>
      </w:r>
      <w:r>
        <w:t>.</w:t>
      </w:r>
      <w:r>
        <w:rPr>
          <w:lang w:val="vi-VN"/>
        </w:rPr>
        <w:t>3</w:t>
      </w:r>
      <w:r w:rsidRPr="000A74BB">
        <w:rPr>
          <w:lang w:val="pl-PL"/>
        </w:rPr>
        <w:t>%</w:t>
      </w:r>
      <w:r>
        <w:rPr>
          <w:lang w:val="pl-PL"/>
        </w:rPr>
        <w:t>)</w:t>
      </w:r>
      <w:r w:rsidRPr="000A74BB">
        <w:rPr>
          <w:lang w:val="vi-VN"/>
        </w:rPr>
        <w:t xml:space="preserve">. </w:t>
      </w:r>
      <w:r w:rsidRPr="004A70D1">
        <w:t>Conversely, some industrial products experienced a year-on-year reduction, including</w:t>
      </w:r>
      <w:r w:rsidRPr="000A74BB">
        <w:rPr>
          <w:lang w:val="pl-PL"/>
        </w:rPr>
        <w:t xml:space="preserve">: </w:t>
      </w:r>
      <w:r>
        <w:rPr>
          <w:lang w:val="pl-PL"/>
        </w:rPr>
        <w:t>n</w:t>
      </w:r>
      <w:r w:rsidRPr="004A70D1">
        <w:t xml:space="preserve">atural gas </w:t>
      </w:r>
      <w:r>
        <w:t>(</w:t>
      </w:r>
      <w:r>
        <w:rPr>
          <w:lang w:val="pl-PL"/>
        </w:rPr>
        <w:t>9</w:t>
      </w:r>
      <w:r>
        <w:t>.</w:t>
      </w:r>
      <w:r>
        <w:rPr>
          <w:lang w:val="vi-VN"/>
        </w:rPr>
        <w:t>4</w:t>
      </w:r>
      <w:r w:rsidRPr="000A74BB">
        <w:rPr>
          <w:lang w:val="pl-PL"/>
        </w:rPr>
        <w:t>%</w:t>
      </w:r>
      <w:r>
        <w:rPr>
          <w:lang w:val="pl-PL"/>
        </w:rPr>
        <w:t>)</w:t>
      </w:r>
      <w:r w:rsidRPr="000A74BB">
        <w:rPr>
          <w:lang w:val="pl-PL"/>
        </w:rPr>
        <w:t xml:space="preserve">; </w:t>
      </w:r>
      <w:r w:rsidRPr="004A70D1">
        <w:t>fabrics from synthetic yarn</w:t>
      </w:r>
      <w:r>
        <w:rPr>
          <w:lang w:val="pl-PL"/>
        </w:rPr>
        <w:t xml:space="preserve"> (4</w:t>
      </w:r>
      <w:r>
        <w:t>.</w:t>
      </w:r>
      <w:r>
        <w:rPr>
          <w:lang w:val="vi-VN"/>
        </w:rPr>
        <w:t>4</w:t>
      </w:r>
      <w:r w:rsidRPr="000A74BB">
        <w:rPr>
          <w:lang w:val="pl-PL"/>
        </w:rPr>
        <w:t>%</w:t>
      </w:r>
      <w:r>
        <w:rPr>
          <w:lang w:val="pl-PL"/>
        </w:rPr>
        <w:t>)</w:t>
      </w:r>
      <w:r w:rsidRPr="000A74BB">
        <w:rPr>
          <w:lang w:val="pl-PL"/>
        </w:rPr>
        <w:t xml:space="preserve">; </w:t>
      </w:r>
      <w:r w:rsidRPr="004A70D1">
        <w:t>crude oil</w:t>
      </w:r>
      <w:r w:rsidRPr="000A74BB">
        <w:rPr>
          <w:lang w:val="vi-VN"/>
        </w:rPr>
        <w:t xml:space="preserve"> </w:t>
      </w:r>
      <w:r>
        <w:t>(</w:t>
      </w:r>
      <w:r>
        <w:rPr>
          <w:lang w:val="pl-PL"/>
        </w:rPr>
        <w:t>1</w:t>
      </w:r>
      <w:r>
        <w:t>.</w:t>
      </w:r>
      <w:r>
        <w:rPr>
          <w:lang w:val="vi-VN"/>
        </w:rPr>
        <w:t>6</w:t>
      </w:r>
      <w:r w:rsidRPr="000A74BB">
        <w:rPr>
          <w:lang w:val="pl-PL"/>
        </w:rPr>
        <w:t>%</w:t>
      </w:r>
      <w:r>
        <w:rPr>
          <w:lang w:val="pl-PL"/>
        </w:rPr>
        <w:t>)</w:t>
      </w:r>
      <w:r>
        <w:rPr>
          <w:lang w:val="vi-VN"/>
        </w:rPr>
        <w:t>.</w:t>
      </w:r>
    </w:p>
    <w:p w14:paraId="52EC2D9E" w14:textId="12026E54" w:rsidR="0040324F" w:rsidRDefault="00B963D4" w:rsidP="00B963D4">
      <w:pPr>
        <w:widowControl w:val="0"/>
        <w:spacing w:before="120" w:after="120" w:line="276" w:lineRule="auto"/>
        <w:ind w:firstLine="720"/>
        <w:jc w:val="both"/>
        <w:rPr>
          <w:b/>
          <w:bCs/>
          <w:lang w:val="pl-PL"/>
        </w:rPr>
      </w:pPr>
      <w:r w:rsidRPr="004A70D1">
        <w:rPr>
          <w:i/>
          <w:iCs/>
        </w:rPr>
        <w:t>The number of employees in industrial enterprises</w:t>
      </w:r>
      <w:r w:rsidRPr="004A70D1">
        <w:t xml:space="preserve"> </w:t>
      </w:r>
      <w:r w:rsidRPr="004A70D1">
        <w:rPr>
          <w:i/>
        </w:rPr>
        <w:t xml:space="preserve">as of </w:t>
      </w:r>
      <w:r>
        <w:rPr>
          <w:i/>
        </w:rPr>
        <w:t>August</w:t>
      </w:r>
      <w:r w:rsidRPr="004A70D1">
        <w:rPr>
          <w:i/>
        </w:rPr>
        <w:t xml:space="preserve"> 01</w:t>
      </w:r>
      <w:r w:rsidRPr="004A70D1">
        <w:rPr>
          <w:i/>
          <w:vertAlign w:val="superscript"/>
        </w:rPr>
        <w:t>st</w:t>
      </w:r>
      <w:r w:rsidRPr="004A70D1">
        <w:rPr>
          <w:i/>
        </w:rPr>
        <w:t>, 2025</w:t>
      </w:r>
      <w:r w:rsidRPr="004A70D1">
        <w:t xml:space="preserve"> saw a month-on-month growth of </w:t>
      </w:r>
      <w:r>
        <w:rPr>
          <w:lang w:val="pl-PL"/>
        </w:rPr>
        <w:t>0</w:t>
      </w:r>
      <w:r>
        <w:t>.</w:t>
      </w:r>
      <w:r>
        <w:rPr>
          <w:lang w:val="vi-VN"/>
        </w:rPr>
        <w:t>9</w:t>
      </w:r>
      <w:r w:rsidRPr="000A74BB">
        <w:rPr>
          <w:lang w:val="pl-PL"/>
        </w:rPr>
        <w:t xml:space="preserve">% </w:t>
      </w:r>
      <w:r w:rsidRPr="004A70D1">
        <w:t xml:space="preserve">and a year-on-year increase of </w:t>
      </w:r>
      <w:r>
        <w:rPr>
          <w:lang w:val="pl-PL"/>
        </w:rPr>
        <w:t>4</w:t>
      </w:r>
      <w:r>
        <w:t>.</w:t>
      </w:r>
      <w:r>
        <w:rPr>
          <w:lang w:val="vi-VN"/>
        </w:rPr>
        <w:t>7</w:t>
      </w:r>
      <w:r w:rsidRPr="000A74BB">
        <w:rPr>
          <w:lang w:val="pl-PL"/>
        </w:rPr>
        <w:t>%</w:t>
      </w:r>
      <w:r w:rsidRPr="000A74BB">
        <w:rPr>
          <w:lang w:val="vi-VN"/>
        </w:rPr>
        <w:t>.</w:t>
      </w:r>
      <w:r w:rsidRPr="000A74BB">
        <w:rPr>
          <w:lang w:val="pl-PL"/>
        </w:rPr>
        <w:t xml:space="preserve"> </w:t>
      </w:r>
      <w:r w:rsidRPr="004A70D1">
        <w:t>Particularly, the number of employees in the state-owned enterprises saw the increase</w:t>
      </w:r>
      <w:r w:rsidRPr="000A74BB">
        <w:rPr>
          <w:lang w:val="vi-VN"/>
        </w:rPr>
        <w:t xml:space="preserve"> </w:t>
      </w:r>
      <w:r>
        <w:t xml:space="preserve">of </w:t>
      </w:r>
      <w:r w:rsidRPr="004A70D1">
        <w:t>0.</w:t>
      </w:r>
      <w:r>
        <w:t>1</w:t>
      </w:r>
      <w:r w:rsidRPr="004A70D1">
        <w:t xml:space="preserve">% month-on-month and </w:t>
      </w:r>
      <w:r>
        <w:t xml:space="preserve">2.3% </w:t>
      </w:r>
      <w:r w:rsidRPr="004A70D1">
        <w:t>year-on-year</w:t>
      </w:r>
      <w:r>
        <w:rPr>
          <w:lang w:val="pl-PL"/>
        </w:rPr>
        <w:t>;</w:t>
      </w:r>
      <w:r w:rsidRPr="004A70D1">
        <w:t xml:space="preserve"> the </w:t>
      </w:r>
      <w:r>
        <w:t>f</w:t>
      </w:r>
      <w:r w:rsidRPr="0086484D">
        <w:t>oreign investment</w:t>
      </w:r>
      <w:r w:rsidRPr="0086484D" w:rsidDel="0086484D">
        <w:t xml:space="preserve"> </w:t>
      </w:r>
      <w:r w:rsidRPr="004A70D1">
        <w:t xml:space="preserve"> enterprises increased by</w:t>
      </w:r>
      <w:r w:rsidRPr="000A74BB">
        <w:rPr>
          <w:lang w:val="pl-PL"/>
        </w:rPr>
        <w:t xml:space="preserve"> 1</w:t>
      </w:r>
      <w:r>
        <w:rPr>
          <w:lang w:val="pl-PL"/>
        </w:rPr>
        <w:t>.1</w:t>
      </w:r>
      <w:r w:rsidRPr="000A74BB">
        <w:rPr>
          <w:lang w:val="pl-PL"/>
        </w:rPr>
        <w:t xml:space="preserve">% </w:t>
      </w:r>
      <w:r>
        <w:rPr>
          <w:lang w:val="pl-PL"/>
        </w:rPr>
        <w:t>and</w:t>
      </w:r>
      <w:r w:rsidRPr="000A74BB">
        <w:rPr>
          <w:lang w:val="pl-PL"/>
        </w:rPr>
        <w:t xml:space="preserve"> </w:t>
      </w:r>
      <w:r>
        <w:rPr>
          <w:lang w:val="pl-PL"/>
        </w:rPr>
        <w:t>5</w:t>
      </w:r>
      <w:r>
        <w:t>.</w:t>
      </w:r>
      <w:r>
        <w:rPr>
          <w:lang w:val="vi-VN"/>
        </w:rPr>
        <w:t>4</w:t>
      </w:r>
      <w:r w:rsidRPr="000A74BB">
        <w:rPr>
          <w:lang w:val="pl-PL"/>
        </w:rPr>
        <w:t>%</w:t>
      </w:r>
      <w:r>
        <w:rPr>
          <w:lang w:val="pl-PL"/>
        </w:rPr>
        <w:t xml:space="preserve">, </w:t>
      </w:r>
      <w:r w:rsidRPr="004A70D1">
        <w:t>respectively</w:t>
      </w:r>
      <w:r w:rsidRPr="000A74BB">
        <w:rPr>
          <w:lang w:val="pl-PL"/>
        </w:rPr>
        <w:t xml:space="preserve">; </w:t>
      </w:r>
      <w:r w:rsidRPr="004A70D1">
        <w:t>while the non-state enterprises rose by</w:t>
      </w:r>
      <w:r w:rsidRPr="000A74BB">
        <w:rPr>
          <w:lang w:val="pl-PL"/>
        </w:rPr>
        <w:t xml:space="preserve"> 0</w:t>
      </w:r>
      <w:r>
        <w:rPr>
          <w:lang w:val="pl-PL"/>
        </w:rPr>
        <w:t>.7</w:t>
      </w:r>
      <w:r w:rsidRPr="000A74BB">
        <w:rPr>
          <w:lang w:val="pl-PL"/>
        </w:rPr>
        <w:t xml:space="preserve">% </w:t>
      </w:r>
      <w:r>
        <w:rPr>
          <w:lang w:val="pl-PL"/>
        </w:rPr>
        <w:t>and</w:t>
      </w:r>
      <w:r w:rsidRPr="000A74BB">
        <w:rPr>
          <w:lang w:val="pl-PL"/>
        </w:rPr>
        <w:t xml:space="preserve"> </w:t>
      </w:r>
      <w:r>
        <w:rPr>
          <w:lang w:val="pl-PL"/>
        </w:rPr>
        <w:t>3</w:t>
      </w:r>
      <w:r>
        <w:t>.</w:t>
      </w:r>
      <w:r>
        <w:rPr>
          <w:lang w:val="vi-VN"/>
        </w:rPr>
        <w:t>0</w:t>
      </w:r>
      <w:r w:rsidRPr="000A74BB">
        <w:rPr>
          <w:lang w:val="pl-PL"/>
        </w:rPr>
        <w:t>%</w:t>
      </w:r>
      <w:r>
        <w:rPr>
          <w:lang w:val="pl-PL"/>
        </w:rPr>
        <w:t xml:space="preserve">, </w:t>
      </w:r>
      <w:r w:rsidRPr="004A70D1">
        <w:t>respectively</w:t>
      </w:r>
      <w:r w:rsidRPr="000A74BB">
        <w:rPr>
          <w:lang w:val="pl-PL"/>
        </w:rPr>
        <w:t xml:space="preserve">. </w:t>
      </w:r>
      <w:r w:rsidRPr="004A70D1">
        <w:t>By economic activity, the number of employees in the mining</w:t>
      </w:r>
      <w:r>
        <w:rPr>
          <w:lang w:val="pl-PL"/>
        </w:rPr>
        <w:t xml:space="preserve"> remained unchanged </w:t>
      </w:r>
      <w:r w:rsidRPr="004A70D1">
        <w:t>month-on-month</w:t>
      </w:r>
      <w:r w:rsidRPr="000A74BB">
        <w:rPr>
          <w:lang w:val="pl-PL"/>
        </w:rPr>
        <w:t xml:space="preserve"> </w:t>
      </w:r>
      <w:r>
        <w:rPr>
          <w:lang w:val="pl-PL"/>
        </w:rPr>
        <w:t>and</w:t>
      </w:r>
      <w:r w:rsidRPr="000A74BB">
        <w:rPr>
          <w:lang w:val="vi-VN"/>
        </w:rPr>
        <w:t xml:space="preserve"> </w:t>
      </w:r>
      <w:r w:rsidRPr="004A70D1">
        <w:t xml:space="preserve">saw a </w:t>
      </w:r>
      <w:r>
        <w:rPr>
          <w:lang w:val="vi-VN"/>
        </w:rPr>
        <w:t>2</w:t>
      </w:r>
      <w:r>
        <w:t>.</w:t>
      </w:r>
      <w:r>
        <w:rPr>
          <w:lang w:val="vi-VN"/>
        </w:rPr>
        <w:t>0</w:t>
      </w:r>
      <w:r w:rsidRPr="000A74BB">
        <w:rPr>
          <w:lang w:val="pl-PL"/>
        </w:rPr>
        <w:t xml:space="preserve">% </w:t>
      </w:r>
      <w:r w:rsidRPr="004A70D1">
        <w:t>year-on-year increase</w:t>
      </w:r>
      <w:r>
        <w:rPr>
          <w:lang w:val="pl-PL"/>
        </w:rPr>
        <w:t>.</w:t>
      </w:r>
      <w:r w:rsidRPr="000A74BB">
        <w:rPr>
          <w:lang w:val="pl-PL"/>
        </w:rPr>
        <w:t xml:space="preserve"> </w:t>
      </w:r>
      <w:r w:rsidRPr="004A70D1">
        <w:t xml:space="preserve">The manufacturing saw an increase of </w:t>
      </w:r>
      <w:r w:rsidRPr="000A74BB">
        <w:rPr>
          <w:lang w:val="pl-PL"/>
        </w:rPr>
        <w:t>1</w:t>
      </w:r>
      <w:r>
        <w:rPr>
          <w:lang w:val="pl-PL"/>
        </w:rPr>
        <w:t>.0</w:t>
      </w:r>
      <w:r w:rsidRPr="000A74BB">
        <w:rPr>
          <w:lang w:val="pl-PL"/>
        </w:rPr>
        <w:t xml:space="preserve">% </w:t>
      </w:r>
      <w:r>
        <w:rPr>
          <w:lang w:val="pl-PL"/>
        </w:rPr>
        <w:t>and</w:t>
      </w:r>
      <w:r w:rsidRPr="000A74BB">
        <w:rPr>
          <w:lang w:val="pl-PL"/>
        </w:rPr>
        <w:t xml:space="preserve"> 4</w:t>
      </w:r>
      <w:r>
        <w:rPr>
          <w:lang w:val="pl-PL"/>
        </w:rPr>
        <w:t>.9</w:t>
      </w:r>
      <w:r w:rsidRPr="000A74BB">
        <w:rPr>
          <w:lang w:val="pl-PL"/>
        </w:rPr>
        <w:t>%</w:t>
      </w:r>
      <w:r>
        <w:rPr>
          <w:lang w:val="pl-PL"/>
        </w:rPr>
        <w:t>, respectively.</w:t>
      </w:r>
      <w:r w:rsidRPr="000A74BB">
        <w:rPr>
          <w:lang w:val="pl-PL"/>
        </w:rPr>
        <w:t xml:space="preserve"> </w:t>
      </w:r>
      <w:r w:rsidRPr="004A70D1">
        <w:t>The electricity, gas, hot water, steam, and air conditioning supply</w:t>
      </w:r>
      <w:r>
        <w:t xml:space="preserve"> saw an in</w:t>
      </w:r>
      <w:r w:rsidRPr="004A70D1">
        <w:t>crease of</w:t>
      </w:r>
      <w:r w:rsidRPr="000A74BB">
        <w:rPr>
          <w:lang w:val="vi-VN"/>
        </w:rPr>
        <w:t xml:space="preserve"> 0</w:t>
      </w:r>
      <w:r>
        <w:t>.</w:t>
      </w:r>
      <w:r w:rsidRPr="000A74BB">
        <w:rPr>
          <w:lang w:val="vi-VN"/>
        </w:rPr>
        <w:t>1%</w:t>
      </w:r>
      <w:r w:rsidRPr="000A74BB">
        <w:rPr>
          <w:lang w:val="pl-PL"/>
        </w:rPr>
        <w:t xml:space="preserve"> </w:t>
      </w:r>
      <w:r>
        <w:rPr>
          <w:lang w:val="pl-PL"/>
        </w:rPr>
        <w:t>and</w:t>
      </w:r>
      <w:r w:rsidRPr="000A74BB">
        <w:rPr>
          <w:lang w:val="pl-PL"/>
        </w:rPr>
        <w:t xml:space="preserve"> </w:t>
      </w:r>
      <w:r>
        <w:rPr>
          <w:lang w:val="pl-PL"/>
        </w:rPr>
        <w:t>2</w:t>
      </w:r>
      <w:r>
        <w:t>.</w:t>
      </w:r>
      <w:r>
        <w:rPr>
          <w:lang w:val="vi-VN"/>
        </w:rPr>
        <w:t>8</w:t>
      </w:r>
      <w:r w:rsidRPr="000A74BB">
        <w:rPr>
          <w:lang w:val="pl-PL"/>
        </w:rPr>
        <w:t xml:space="preserve">%; </w:t>
      </w:r>
      <w:r>
        <w:t>m</w:t>
      </w:r>
      <w:r w:rsidRPr="004A70D1">
        <w:t>eanwhile the water supply, sewerage, waste management, and remediation activities recorded a slight increase of</w:t>
      </w:r>
      <w:r w:rsidRPr="000A74BB">
        <w:rPr>
          <w:lang w:val="vi-VN"/>
        </w:rPr>
        <w:t xml:space="preserve"> 0</w:t>
      </w:r>
      <w:r>
        <w:t>.</w:t>
      </w:r>
      <w:r>
        <w:rPr>
          <w:lang w:val="pl-PL"/>
        </w:rPr>
        <w:t>4</w:t>
      </w:r>
      <w:r w:rsidRPr="000A74BB">
        <w:rPr>
          <w:lang w:val="pl-PL"/>
        </w:rPr>
        <w:t>%</w:t>
      </w:r>
      <w:r>
        <w:rPr>
          <w:lang w:val="pl-PL"/>
        </w:rPr>
        <w:t xml:space="preserve"> </w:t>
      </w:r>
      <w:r w:rsidRPr="004A70D1">
        <w:t>month-on-month</w:t>
      </w:r>
      <w:r w:rsidRPr="000A74BB">
        <w:rPr>
          <w:lang w:val="pl-PL"/>
        </w:rPr>
        <w:t xml:space="preserve"> </w:t>
      </w:r>
      <w:r>
        <w:rPr>
          <w:lang w:val="pl-PL"/>
        </w:rPr>
        <w:t>and</w:t>
      </w:r>
      <w:r w:rsidRPr="000A74BB">
        <w:rPr>
          <w:lang w:val="pl-PL"/>
        </w:rPr>
        <w:t xml:space="preserve"> </w:t>
      </w:r>
      <w:r>
        <w:rPr>
          <w:lang w:val="pl-PL"/>
        </w:rPr>
        <w:t>2</w:t>
      </w:r>
      <w:r>
        <w:t>.</w:t>
      </w:r>
      <w:r>
        <w:rPr>
          <w:lang w:val="vi-VN"/>
        </w:rPr>
        <w:t>0</w:t>
      </w:r>
      <w:r w:rsidRPr="000A74BB">
        <w:rPr>
          <w:lang w:val="pl-PL"/>
        </w:rPr>
        <w:t>%</w:t>
      </w:r>
      <w:r>
        <w:rPr>
          <w:lang w:val="pl-PL"/>
        </w:rPr>
        <w:t xml:space="preserve"> </w:t>
      </w:r>
      <w:r w:rsidRPr="004A70D1">
        <w:t>year-on-year</w:t>
      </w:r>
      <w:r w:rsidR="007438AE" w:rsidRPr="000A74BB">
        <w:rPr>
          <w:lang w:val="pl-PL"/>
        </w:rPr>
        <w:t>.</w:t>
      </w:r>
    </w:p>
    <w:p w14:paraId="53E25BBF" w14:textId="77777777" w:rsidR="00E403B2" w:rsidRPr="00415E0A" w:rsidRDefault="008D724C" w:rsidP="00E403B2">
      <w:pPr>
        <w:spacing w:after="120" w:line="252" w:lineRule="auto"/>
        <w:ind w:firstLine="720"/>
        <w:jc w:val="both"/>
        <w:rPr>
          <w:lang w:val="it-IT"/>
        </w:rPr>
      </w:pPr>
      <w:r w:rsidRPr="00415E0A">
        <w:rPr>
          <w:b/>
          <w:bCs/>
          <w:lang w:val="pl-PL"/>
        </w:rPr>
        <w:t>3.</w:t>
      </w:r>
      <w:r w:rsidRPr="00415E0A">
        <w:rPr>
          <w:b/>
          <w:bCs/>
          <w:lang w:val="it-IT"/>
        </w:rPr>
        <w:t xml:space="preserve"> </w:t>
      </w:r>
      <w:r w:rsidR="00E403B2">
        <w:rPr>
          <w:b/>
          <w:lang w:val="it-IT"/>
        </w:rPr>
        <w:t>Enterprise</w:t>
      </w:r>
      <w:r w:rsidR="00E403B2" w:rsidRPr="00415E0A">
        <w:rPr>
          <w:b/>
          <w:lang w:val="it-IT"/>
        </w:rPr>
        <w:t xml:space="preserve"> registration status</w:t>
      </w:r>
    </w:p>
    <w:p w14:paraId="2DE691D1" w14:textId="42BB4E9C" w:rsidR="00E403B2" w:rsidRPr="00DF4E45" w:rsidRDefault="00E403B2" w:rsidP="00E403B2">
      <w:pPr>
        <w:spacing w:after="120" w:line="252" w:lineRule="auto"/>
        <w:ind w:firstLine="720"/>
        <w:jc w:val="both"/>
        <w:rPr>
          <w:spacing w:val="-2"/>
          <w:lang w:val="it-IT"/>
        </w:rPr>
      </w:pPr>
      <w:r w:rsidRPr="00DF4E45">
        <w:rPr>
          <w:spacing w:val="-2"/>
          <w:lang w:val="it-IT"/>
        </w:rPr>
        <w:t>In August, the country had 20.5 thousand newly established enterprises with</w:t>
      </w:r>
      <w:r>
        <w:rPr>
          <w:spacing w:val="-2"/>
          <w:lang w:val="it-IT"/>
        </w:rPr>
        <w:t xml:space="preserve"> a</w:t>
      </w:r>
      <w:r w:rsidRPr="00DF4E45">
        <w:rPr>
          <w:spacing w:val="-2"/>
          <w:lang w:val="it-IT"/>
        </w:rPr>
        <w:t xml:space="preserve"> registered capital of 326.1 trillion VND and </w:t>
      </w:r>
      <w:r w:rsidR="002B0E52" w:rsidRPr="00DF4E45">
        <w:rPr>
          <w:spacing w:val="-2"/>
          <w:lang w:val="it-IT"/>
        </w:rPr>
        <w:t xml:space="preserve">106.9 thousand </w:t>
      </w:r>
      <w:r w:rsidRPr="00DF4E45">
        <w:rPr>
          <w:spacing w:val="-2"/>
          <w:lang w:val="it-IT"/>
        </w:rPr>
        <w:t xml:space="preserve">registered </w:t>
      </w:r>
      <w:r>
        <w:rPr>
          <w:spacing w:val="-2"/>
          <w:lang w:val="it-IT"/>
        </w:rPr>
        <w:t>employees</w:t>
      </w:r>
      <w:r w:rsidRPr="00DF4E45">
        <w:rPr>
          <w:spacing w:val="-2"/>
          <w:lang w:val="it-IT"/>
        </w:rPr>
        <w:t xml:space="preserve"> , </w:t>
      </w:r>
      <w:r w:rsidR="000F3EB7">
        <w:rPr>
          <w:spacing w:val="-2"/>
          <w:lang w:val="it-IT"/>
        </w:rPr>
        <w:t xml:space="preserve">gaining </w:t>
      </w:r>
      <w:r w:rsidRPr="00DF4E45">
        <w:rPr>
          <w:spacing w:val="-2"/>
          <w:lang w:val="it-IT"/>
        </w:rPr>
        <w:t xml:space="preserve">an increase of 23.9% in number of enterprises, nearly 2.8 times higher in registered capital and </w:t>
      </w:r>
      <w:r>
        <w:rPr>
          <w:spacing w:val="-2"/>
          <w:lang w:val="it-IT"/>
        </w:rPr>
        <w:t xml:space="preserve">a rise of </w:t>
      </w:r>
      <w:r w:rsidRPr="00DF4E45">
        <w:rPr>
          <w:spacing w:val="-2"/>
          <w:lang w:val="it-IT"/>
        </w:rPr>
        <w:t xml:space="preserve">35.4% in number of </w:t>
      </w:r>
      <w:r>
        <w:rPr>
          <w:spacing w:val="-2"/>
          <w:lang w:val="it-IT"/>
        </w:rPr>
        <w:t>employees</w:t>
      </w:r>
      <w:r w:rsidR="000F3EB7">
        <w:rPr>
          <w:spacing w:val="-2"/>
          <w:lang w:val="it-IT"/>
        </w:rPr>
        <w:t>, month-on-month</w:t>
      </w:r>
      <w:r w:rsidRPr="00DF4E45">
        <w:rPr>
          <w:spacing w:val="-2"/>
          <w:lang w:val="it-IT"/>
        </w:rPr>
        <w:t xml:space="preserve">. Compared to </w:t>
      </w:r>
      <w:r>
        <w:rPr>
          <w:spacing w:val="-2"/>
          <w:lang w:val="it-IT"/>
        </w:rPr>
        <w:t xml:space="preserve">that in </w:t>
      </w:r>
      <w:r w:rsidRPr="00DF4E45">
        <w:rPr>
          <w:spacing w:val="-2"/>
          <w:lang w:val="it-IT"/>
        </w:rPr>
        <w:t xml:space="preserve">the same period last year, the number of enterprises increased by 52.9%, 2.6 times higher in registered capital and </w:t>
      </w:r>
      <w:r>
        <w:rPr>
          <w:spacing w:val="-2"/>
          <w:lang w:val="it-IT"/>
        </w:rPr>
        <w:t xml:space="preserve">up </w:t>
      </w:r>
      <w:r w:rsidRPr="00DF4E45">
        <w:rPr>
          <w:spacing w:val="-2"/>
          <w:lang w:val="it-IT"/>
        </w:rPr>
        <w:t xml:space="preserve">49.0% in number of </w:t>
      </w:r>
      <w:r>
        <w:rPr>
          <w:spacing w:val="-2"/>
          <w:lang w:val="it-IT"/>
        </w:rPr>
        <w:t>employees</w:t>
      </w:r>
      <w:r w:rsidRPr="00DF4E45">
        <w:rPr>
          <w:spacing w:val="-2"/>
          <w:lang w:val="it-IT"/>
        </w:rPr>
        <w:t>. The average registered capital of a newly established enterprise in the month reached 15.9 billion</w:t>
      </w:r>
      <w:r w:rsidRPr="00030218">
        <w:rPr>
          <w:spacing w:val="-2"/>
          <w:lang w:val="it-IT"/>
        </w:rPr>
        <w:t xml:space="preserve"> </w:t>
      </w:r>
      <w:r w:rsidRPr="00DF4E45">
        <w:rPr>
          <w:spacing w:val="-2"/>
          <w:lang w:val="it-IT"/>
        </w:rPr>
        <w:t xml:space="preserve">VND, </w:t>
      </w:r>
      <w:r w:rsidR="00A73779">
        <w:rPr>
          <w:spacing w:val="-2"/>
          <w:lang w:val="it-IT"/>
        </w:rPr>
        <w:t xml:space="preserve">a month-on-month rise of over </w:t>
      </w:r>
      <w:r w:rsidRPr="00DF4E45">
        <w:rPr>
          <w:spacing w:val="-2"/>
          <w:lang w:val="it-IT"/>
        </w:rPr>
        <w:t xml:space="preserve">2.2 times and </w:t>
      </w:r>
      <w:r>
        <w:rPr>
          <w:spacing w:val="-2"/>
          <w:lang w:val="it-IT"/>
        </w:rPr>
        <w:t xml:space="preserve">a </w:t>
      </w:r>
      <w:r>
        <w:rPr>
          <w:spacing w:val="-2"/>
          <w:lang w:val="it-IT"/>
        </w:rPr>
        <w:lastRenderedPageBreak/>
        <w:t>year-on-year increase of</w:t>
      </w:r>
      <w:r w:rsidRPr="00DF4E45">
        <w:rPr>
          <w:spacing w:val="-2"/>
          <w:lang w:val="it-IT"/>
        </w:rPr>
        <w:t xml:space="preserve"> 71.2%. In addition, the </w:t>
      </w:r>
      <w:r>
        <w:rPr>
          <w:spacing w:val="-2"/>
          <w:lang w:val="it-IT"/>
        </w:rPr>
        <w:t xml:space="preserve">whole </w:t>
      </w:r>
      <w:r w:rsidRPr="00DF4E45">
        <w:rPr>
          <w:spacing w:val="-2"/>
          <w:lang w:val="it-IT"/>
        </w:rPr>
        <w:t xml:space="preserve">country had 12.4 thousand enterprises </w:t>
      </w:r>
      <w:r>
        <w:rPr>
          <w:spacing w:val="-2"/>
          <w:lang w:val="it-IT"/>
        </w:rPr>
        <w:t>resumed</w:t>
      </w:r>
      <w:r w:rsidRPr="00DF4E45">
        <w:rPr>
          <w:spacing w:val="-2"/>
          <w:lang w:val="it-IT"/>
        </w:rPr>
        <w:t xml:space="preserve">, </w:t>
      </w:r>
      <w:r>
        <w:rPr>
          <w:spacing w:val="-2"/>
          <w:lang w:val="it-IT"/>
        </w:rPr>
        <w:t>a reduction of</w:t>
      </w:r>
      <w:r w:rsidRPr="00DF4E45">
        <w:rPr>
          <w:spacing w:val="-2"/>
          <w:lang w:val="it-IT"/>
        </w:rPr>
        <w:t xml:space="preserve"> 15.0% </w:t>
      </w:r>
      <w:r>
        <w:rPr>
          <w:spacing w:val="-2"/>
          <w:lang w:val="it-IT"/>
        </w:rPr>
        <w:t>month-on-month</w:t>
      </w:r>
      <w:r w:rsidRPr="00DF4E45">
        <w:rPr>
          <w:spacing w:val="-2"/>
          <w:lang w:val="it-IT"/>
        </w:rPr>
        <w:t xml:space="preserve"> and </w:t>
      </w:r>
      <w:r>
        <w:rPr>
          <w:spacing w:val="-2"/>
          <w:lang w:val="it-IT"/>
        </w:rPr>
        <w:t>a rise of</w:t>
      </w:r>
      <w:r w:rsidRPr="00DF4E45">
        <w:rPr>
          <w:spacing w:val="-2"/>
          <w:lang w:val="it-IT"/>
        </w:rPr>
        <w:t xml:space="preserve"> 46.4% </w:t>
      </w:r>
      <w:r>
        <w:rPr>
          <w:spacing w:val="-2"/>
          <w:lang w:val="it-IT"/>
        </w:rPr>
        <w:t>year-on-year.</w:t>
      </w:r>
    </w:p>
    <w:p w14:paraId="0174DA31" w14:textId="776C05C3" w:rsidR="00E403B2" w:rsidRPr="00DF4E45" w:rsidRDefault="00E403B2" w:rsidP="00E403B2">
      <w:pPr>
        <w:spacing w:after="120" w:line="252" w:lineRule="auto"/>
        <w:ind w:firstLine="720"/>
        <w:jc w:val="both"/>
        <w:rPr>
          <w:spacing w:val="-4"/>
          <w:lang w:val="it-IT"/>
        </w:rPr>
      </w:pPr>
      <w:r w:rsidRPr="00DF4E45">
        <w:rPr>
          <w:spacing w:val="-4"/>
          <w:lang w:val="it-IT"/>
        </w:rPr>
        <w:t xml:space="preserve">In </w:t>
      </w:r>
      <w:r>
        <w:rPr>
          <w:spacing w:val="-4"/>
          <w:lang w:val="it-IT"/>
        </w:rPr>
        <w:t xml:space="preserve">8 </w:t>
      </w:r>
      <w:r w:rsidRPr="00DF4E45">
        <w:rPr>
          <w:spacing w:val="-4"/>
          <w:lang w:val="it-IT"/>
        </w:rPr>
        <w:t xml:space="preserve">months of 2025, the whole country had 128.2 thousand newly registered enterprises with a total registered capital of 1,254.5 trillion VND and a total </w:t>
      </w:r>
      <w:r w:rsidR="00A73779">
        <w:rPr>
          <w:spacing w:val="-4"/>
          <w:lang w:val="it-IT"/>
        </w:rPr>
        <w:t xml:space="preserve">number of nearly </w:t>
      </w:r>
      <w:r w:rsidR="00A73779" w:rsidRPr="00DF4E45">
        <w:rPr>
          <w:spacing w:val="-4"/>
          <w:lang w:val="it-IT"/>
        </w:rPr>
        <w:t xml:space="preserve">777 thousand </w:t>
      </w:r>
      <w:r w:rsidRPr="00DF4E45">
        <w:rPr>
          <w:spacing w:val="-4"/>
          <w:lang w:val="it-IT"/>
        </w:rPr>
        <w:t xml:space="preserve">registered </w:t>
      </w:r>
      <w:r>
        <w:rPr>
          <w:spacing w:val="-4"/>
          <w:lang w:val="it-IT"/>
        </w:rPr>
        <w:t>employees</w:t>
      </w:r>
      <w:r w:rsidRPr="00DF4E45">
        <w:rPr>
          <w:spacing w:val="-4"/>
          <w:lang w:val="it-IT"/>
        </w:rPr>
        <w:t xml:space="preserve">, </w:t>
      </w:r>
      <w:r>
        <w:rPr>
          <w:spacing w:val="-4"/>
          <w:lang w:val="it-IT"/>
        </w:rPr>
        <w:t>a</w:t>
      </w:r>
      <w:r w:rsidR="000F3EB7">
        <w:rPr>
          <w:spacing w:val="-4"/>
          <w:lang w:val="it-IT"/>
        </w:rPr>
        <w:t>n</w:t>
      </w:r>
      <w:r>
        <w:rPr>
          <w:spacing w:val="-4"/>
          <w:lang w:val="it-IT"/>
        </w:rPr>
        <w:t xml:space="preserve"> </w:t>
      </w:r>
      <w:r w:rsidRPr="00DF4E45">
        <w:rPr>
          <w:spacing w:val="-4"/>
          <w:lang w:val="it-IT"/>
        </w:rPr>
        <w:t xml:space="preserve">increase of 15.7% in the number of enterprises, 26.1% in </w:t>
      </w:r>
      <w:r w:rsidR="002B0E52">
        <w:rPr>
          <w:spacing w:val="-4"/>
          <w:lang w:val="it-IT"/>
        </w:rPr>
        <w:t xml:space="preserve">the </w:t>
      </w:r>
      <w:r w:rsidRPr="00DF4E45">
        <w:rPr>
          <w:spacing w:val="-4"/>
          <w:lang w:val="it-IT"/>
        </w:rPr>
        <w:t>registered capital and 15.5% in the number of employees</w:t>
      </w:r>
      <w:r w:rsidR="000F3EB7">
        <w:rPr>
          <w:spacing w:val="-4"/>
          <w:lang w:val="it-IT"/>
        </w:rPr>
        <w:t>, year-on-year</w:t>
      </w:r>
      <w:r w:rsidRPr="00DF4E45">
        <w:rPr>
          <w:spacing w:val="-4"/>
          <w:lang w:val="it-IT"/>
        </w:rPr>
        <w:t>. The average registered capital of a newly established enterprise in eight months of 2025 reached 9.8 billion</w:t>
      </w:r>
      <w:r w:rsidRPr="003D7392">
        <w:rPr>
          <w:spacing w:val="-4"/>
          <w:lang w:val="it-IT"/>
        </w:rPr>
        <w:t xml:space="preserve"> </w:t>
      </w:r>
      <w:r w:rsidRPr="00DF4E45">
        <w:rPr>
          <w:spacing w:val="-4"/>
          <w:lang w:val="it-IT"/>
        </w:rPr>
        <w:t xml:space="preserve">VND, </w:t>
      </w:r>
      <w:r>
        <w:rPr>
          <w:spacing w:val="-4"/>
          <w:lang w:val="it-IT"/>
        </w:rPr>
        <w:t xml:space="preserve">a year-on-year </w:t>
      </w:r>
      <w:r w:rsidRPr="00DF4E45">
        <w:rPr>
          <w:spacing w:val="-4"/>
          <w:lang w:val="it-IT"/>
        </w:rPr>
        <w:t xml:space="preserve">increase of 9.0%. The total </w:t>
      </w:r>
      <w:r>
        <w:rPr>
          <w:spacing w:val="-4"/>
          <w:lang w:val="it-IT"/>
        </w:rPr>
        <w:t>additional</w:t>
      </w:r>
      <w:r w:rsidRPr="00DF4E45">
        <w:rPr>
          <w:spacing w:val="-4"/>
          <w:lang w:val="it-IT"/>
        </w:rPr>
        <w:t xml:space="preserve"> registered capital </w:t>
      </w:r>
      <w:r>
        <w:rPr>
          <w:spacing w:val="-4"/>
          <w:lang w:val="it-IT"/>
        </w:rPr>
        <w:t xml:space="preserve">in </w:t>
      </w:r>
      <w:r w:rsidRPr="00DF4E45">
        <w:rPr>
          <w:spacing w:val="-4"/>
          <w:lang w:val="it-IT"/>
        </w:rPr>
        <w:t>the economy in eight months of 2025 reached nearly 4,135.7 trillion</w:t>
      </w:r>
      <w:r w:rsidRPr="009D69F8">
        <w:rPr>
          <w:spacing w:val="-4"/>
          <w:lang w:val="it-IT"/>
        </w:rPr>
        <w:t xml:space="preserve"> </w:t>
      </w:r>
      <w:r w:rsidRPr="00DF4E45">
        <w:rPr>
          <w:spacing w:val="-4"/>
          <w:lang w:val="it-IT"/>
        </w:rPr>
        <w:t xml:space="preserve">VND, an increase of 105.3% over </w:t>
      </w:r>
      <w:r w:rsidR="002B0E52">
        <w:rPr>
          <w:spacing w:val="-4"/>
          <w:lang w:val="it-IT"/>
        </w:rPr>
        <w:t xml:space="preserve">that in </w:t>
      </w:r>
      <w:r w:rsidRPr="00DF4E45">
        <w:rPr>
          <w:spacing w:val="-4"/>
          <w:lang w:val="it-IT"/>
        </w:rPr>
        <w:t>the same period in 2024</w:t>
      </w:r>
      <w:r>
        <w:rPr>
          <w:rStyle w:val="FootnoteReference"/>
          <w:spacing w:val="-4"/>
          <w:lang w:val="it-IT"/>
        </w:rPr>
        <w:footnoteReference w:id="11"/>
      </w:r>
      <w:r w:rsidRPr="00E47991">
        <w:rPr>
          <w:spacing w:val="-4"/>
          <w:lang w:val="it-IT"/>
        </w:rPr>
        <w:t>. In addition, the whole country ha</w:t>
      </w:r>
      <w:r>
        <w:rPr>
          <w:spacing w:val="-4"/>
          <w:lang w:val="it-IT"/>
        </w:rPr>
        <w:t>d</w:t>
      </w:r>
      <w:r w:rsidRPr="00E47991">
        <w:rPr>
          <w:spacing w:val="-4"/>
          <w:lang w:val="it-IT"/>
        </w:rPr>
        <w:t xml:space="preserve"> 81.1 thousand enterprises re</w:t>
      </w:r>
      <w:r>
        <w:rPr>
          <w:spacing w:val="-4"/>
          <w:lang w:val="it-IT"/>
        </w:rPr>
        <w:t xml:space="preserve">sumed </w:t>
      </w:r>
      <w:r w:rsidRPr="00E47991">
        <w:rPr>
          <w:spacing w:val="-4"/>
          <w:lang w:val="it-IT"/>
        </w:rPr>
        <w:t>operation</w:t>
      </w:r>
      <w:r>
        <w:rPr>
          <w:spacing w:val="-4"/>
          <w:lang w:val="it-IT"/>
        </w:rPr>
        <w:t>s</w:t>
      </w:r>
      <w:r w:rsidRPr="00E47991">
        <w:rPr>
          <w:spacing w:val="-4"/>
          <w:lang w:val="it-IT"/>
        </w:rPr>
        <w:t xml:space="preserve"> (</w:t>
      </w:r>
      <w:r>
        <w:rPr>
          <w:spacing w:val="-4"/>
          <w:lang w:val="it-IT"/>
        </w:rPr>
        <w:t>a year-on-year increase of</w:t>
      </w:r>
      <w:r w:rsidRPr="00E47991">
        <w:rPr>
          <w:spacing w:val="-4"/>
          <w:lang w:val="it-IT"/>
        </w:rPr>
        <w:t xml:space="preserve"> 41.4%), bringing the total number of newly established and re</w:t>
      </w:r>
      <w:r>
        <w:rPr>
          <w:spacing w:val="-4"/>
          <w:lang w:val="it-IT"/>
        </w:rPr>
        <w:t>sumed</w:t>
      </w:r>
      <w:r w:rsidRPr="00E47991">
        <w:rPr>
          <w:spacing w:val="-4"/>
          <w:lang w:val="it-IT"/>
        </w:rPr>
        <w:t xml:space="preserve"> enterprises in eight months of 2025 to 209.2 thousand enterprises, </w:t>
      </w:r>
      <w:r>
        <w:rPr>
          <w:spacing w:val="-4"/>
          <w:lang w:val="it-IT"/>
        </w:rPr>
        <w:t>a year-on-year increase of</w:t>
      </w:r>
      <w:r w:rsidRPr="00E47991">
        <w:rPr>
          <w:spacing w:val="-4"/>
          <w:lang w:val="it-IT"/>
        </w:rPr>
        <w:t xml:space="preserve"> 24.5%. On average, there </w:t>
      </w:r>
      <w:r>
        <w:rPr>
          <w:spacing w:val="-4"/>
          <w:lang w:val="it-IT"/>
        </w:rPr>
        <w:t>were</w:t>
      </w:r>
      <w:r w:rsidRPr="00E47991">
        <w:rPr>
          <w:spacing w:val="-4"/>
          <w:lang w:val="it-IT"/>
        </w:rPr>
        <w:t xml:space="preserve"> 26.2 thousand newly established and re</w:t>
      </w:r>
      <w:r>
        <w:rPr>
          <w:spacing w:val="-4"/>
          <w:lang w:val="it-IT"/>
        </w:rPr>
        <w:t>sumed</w:t>
      </w:r>
      <w:r w:rsidRPr="00E47991">
        <w:rPr>
          <w:spacing w:val="-4"/>
          <w:lang w:val="it-IT"/>
        </w:rPr>
        <w:t xml:space="preserve"> enterprises </w:t>
      </w:r>
      <w:r>
        <w:rPr>
          <w:spacing w:val="-4"/>
          <w:lang w:val="it-IT"/>
        </w:rPr>
        <w:t>a</w:t>
      </w:r>
      <w:r w:rsidRPr="00E47991">
        <w:rPr>
          <w:spacing w:val="-4"/>
          <w:lang w:val="it-IT"/>
        </w:rPr>
        <w:t xml:space="preserve"> month.</w:t>
      </w:r>
    </w:p>
    <w:p w14:paraId="7AE3466A" w14:textId="0626058D" w:rsidR="00E403B2" w:rsidRPr="00CC717F" w:rsidRDefault="00E403B2" w:rsidP="00E403B2">
      <w:pPr>
        <w:spacing w:after="120" w:line="252" w:lineRule="auto"/>
        <w:ind w:firstLine="720"/>
        <w:jc w:val="both"/>
        <w:rPr>
          <w:spacing w:val="-4"/>
          <w:lang w:val="it-IT"/>
        </w:rPr>
      </w:pPr>
      <w:r w:rsidRPr="00E07B80">
        <w:rPr>
          <w:spacing w:val="-4"/>
          <w:lang w:val="it-IT"/>
        </w:rPr>
        <w:t xml:space="preserve">By economic sector, in eight months of 2025, </w:t>
      </w:r>
      <w:r>
        <w:rPr>
          <w:spacing w:val="-4"/>
          <w:lang w:val="it-IT"/>
        </w:rPr>
        <w:t xml:space="preserve">there were </w:t>
      </w:r>
      <w:r w:rsidRPr="00E07B80">
        <w:rPr>
          <w:spacing w:val="-4"/>
          <w:lang w:val="it-IT"/>
        </w:rPr>
        <w:t xml:space="preserve">1,167 newly registered enterprises in the agriculture, forestry and fishery sector, </w:t>
      </w:r>
      <w:r>
        <w:rPr>
          <w:spacing w:val="-4"/>
          <w:lang w:val="it-IT"/>
        </w:rPr>
        <w:t>a year-on-year increase of</w:t>
      </w:r>
      <w:r w:rsidRPr="00E07B80">
        <w:rPr>
          <w:spacing w:val="-4"/>
          <w:lang w:val="it-IT"/>
        </w:rPr>
        <w:t xml:space="preserve"> 7.1%; 28.4 thousand enterprises in the industry and construction sector, up 10.7%; 98.6 thousand enterprises in the service sector, up 17.4%.</w:t>
      </w:r>
    </w:p>
    <w:p w14:paraId="7C114EAF" w14:textId="37EC847C" w:rsidR="00E403B2" w:rsidRDefault="00E403B2" w:rsidP="00E403B2">
      <w:pPr>
        <w:spacing w:after="120" w:line="252" w:lineRule="auto"/>
        <w:ind w:firstLine="720"/>
        <w:jc w:val="both"/>
        <w:rPr>
          <w:spacing w:val="1"/>
          <w:lang w:val="it-IT"/>
        </w:rPr>
      </w:pPr>
      <w:r>
        <w:rPr>
          <w:lang w:val="it-IT"/>
        </w:rPr>
        <w:t xml:space="preserve">Also in August, 6.5 thousand enterprises registered to temporarily shut down for a specific period, a month-on-month decline of 11.0% and a year-on-year increase of 22.5%; </w:t>
      </w:r>
      <w:r w:rsidRPr="00223892">
        <w:rPr>
          <w:lang w:val="it-IT"/>
        </w:rPr>
        <w:t xml:space="preserve">6.9 thousand </w:t>
      </w:r>
      <w:r w:rsidRPr="00933603">
        <w:rPr>
          <w:spacing w:val="1"/>
          <w:lang w:val="it-IT"/>
        </w:rPr>
        <w:t xml:space="preserve">enterprises temporarily suspended </w:t>
      </w:r>
      <w:r w:rsidRPr="00985253">
        <w:t xml:space="preserve">awaiting </w:t>
      </w:r>
      <w:r w:rsidRPr="004A70D1">
        <w:t>dissolution procedures</w:t>
      </w:r>
      <w:r w:rsidRPr="00933603">
        <w:rPr>
          <w:spacing w:val="1"/>
          <w:lang w:val="it-IT"/>
        </w:rPr>
        <w:t xml:space="preserve">, </w:t>
      </w:r>
      <w:r w:rsidRPr="004A70D1">
        <w:t>a</w:t>
      </w:r>
      <w:r w:rsidR="009C7D31">
        <w:t>n</w:t>
      </w:r>
      <w:r w:rsidRPr="004A70D1">
        <w:t xml:space="preserve"> </w:t>
      </w:r>
      <w:r>
        <w:t>increase of</w:t>
      </w:r>
      <w:r w:rsidRPr="00933603">
        <w:rPr>
          <w:spacing w:val="1"/>
          <w:lang w:val="it-IT"/>
        </w:rPr>
        <w:t xml:space="preserve"> 56.8% </w:t>
      </w:r>
      <w:r w:rsidR="009C7D31" w:rsidRPr="004A70D1">
        <w:t>month</w:t>
      </w:r>
      <w:r w:rsidR="009C7D31">
        <w:t>-</w:t>
      </w:r>
      <w:r w:rsidR="009C7D31" w:rsidRPr="004A70D1">
        <w:t xml:space="preserve">on-month </w:t>
      </w:r>
      <w:r w:rsidRPr="00933603">
        <w:rPr>
          <w:spacing w:val="1"/>
          <w:lang w:val="it-IT"/>
        </w:rPr>
        <w:t>and 33.2%</w:t>
      </w:r>
      <w:r>
        <w:rPr>
          <w:spacing w:val="1"/>
          <w:lang w:val="it-IT"/>
        </w:rPr>
        <w:t xml:space="preserve"> </w:t>
      </w:r>
      <w:r w:rsidRPr="004A70D1">
        <w:t>year-on-year</w:t>
      </w:r>
      <w:r w:rsidRPr="00933603">
        <w:rPr>
          <w:spacing w:val="1"/>
          <w:lang w:val="it-IT"/>
        </w:rPr>
        <w:t xml:space="preserve">; </w:t>
      </w:r>
      <w:r w:rsidRPr="00223892">
        <w:rPr>
          <w:lang w:val="it-IT"/>
        </w:rPr>
        <w:t xml:space="preserve">3.8 thousand </w:t>
      </w:r>
      <w:r w:rsidRPr="00933603">
        <w:rPr>
          <w:spacing w:val="1"/>
          <w:lang w:val="it-IT"/>
        </w:rPr>
        <w:t xml:space="preserve">enterprises completed dissolution procedures, </w:t>
      </w:r>
      <w:r w:rsidRPr="004A70D1">
        <w:t>a month-on-month increase of</w:t>
      </w:r>
      <w:r w:rsidRPr="00933603">
        <w:rPr>
          <w:spacing w:val="1"/>
          <w:lang w:val="it-IT"/>
        </w:rPr>
        <w:t xml:space="preserve"> 96.7% and </w:t>
      </w:r>
      <w:r>
        <w:rPr>
          <w:spacing w:val="1"/>
          <w:lang w:val="it-IT"/>
        </w:rPr>
        <w:t xml:space="preserve">a </w:t>
      </w:r>
      <w:r w:rsidRPr="004A70D1">
        <w:t>year-on-year</w:t>
      </w:r>
      <w:r w:rsidRPr="00933603" w:rsidDel="000234B5">
        <w:rPr>
          <w:spacing w:val="1"/>
          <w:lang w:val="it-IT"/>
        </w:rPr>
        <w:t xml:space="preserve"> </w:t>
      </w:r>
      <w:r w:rsidRPr="004A70D1">
        <w:t xml:space="preserve">rise of </w:t>
      </w:r>
      <w:r w:rsidRPr="00933603">
        <w:rPr>
          <w:spacing w:val="1"/>
          <w:lang w:val="it-IT"/>
        </w:rPr>
        <w:t>99.0%.</w:t>
      </w:r>
    </w:p>
    <w:p w14:paraId="2E1ACAE2" w14:textId="77777777" w:rsidR="00E403B2" w:rsidRPr="002734A3" w:rsidRDefault="00E403B2" w:rsidP="00E403B2">
      <w:pPr>
        <w:spacing w:after="120" w:line="264" w:lineRule="auto"/>
        <w:jc w:val="center"/>
        <w:rPr>
          <w:rFonts w:ascii="Arial" w:hAnsi="Arial" w:cs="Arial"/>
          <w:sz w:val="24"/>
          <w:szCs w:val="24"/>
          <w:lang w:val="it-IT"/>
        </w:rPr>
      </w:pPr>
      <w:r w:rsidRPr="002734A3">
        <w:rPr>
          <w:rFonts w:ascii="Arial" w:hAnsi="Arial" w:cs="Arial"/>
          <w:b/>
          <w:sz w:val="24"/>
          <w:szCs w:val="24"/>
          <w:lang w:val="it-IT"/>
        </w:rPr>
        <w:t xml:space="preserve">Figure 5. </w:t>
      </w:r>
      <w:r>
        <w:rPr>
          <w:rFonts w:ascii="Arial" w:hAnsi="Arial" w:cs="Arial"/>
          <w:b/>
          <w:sz w:val="24"/>
          <w:szCs w:val="24"/>
          <w:lang w:val="it-IT"/>
        </w:rPr>
        <w:t>Enterprise</w:t>
      </w:r>
      <w:r w:rsidRPr="002734A3">
        <w:rPr>
          <w:rFonts w:ascii="Arial" w:hAnsi="Arial" w:cs="Arial"/>
          <w:b/>
          <w:sz w:val="24"/>
          <w:szCs w:val="24"/>
          <w:lang w:val="it-IT"/>
        </w:rPr>
        <w:t xml:space="preserve"> registration status</w:t>
      </w:r>
      <w:r w:rsidRPr="002734A3">
        <w:rPr>
          <w:rFonts w:ascii="Arial" w:hAnsi="Arial" w:cs="Arial"/>
          <w:sz w:val="24"/>
          <w:szCs w:val="24"/>
          <w:lang w:val="it-IT"/>
        </w:rPr>
        <w:t xml:space="preserve"> </w:t>
      </w:r>
    </w:p>
    <w:p w14:paraId="54E61CB6" w14:textId="77777777" w:rsidR="00E403B2" w:rsidRPr="00415E0A" w:rsidRDefault="00E403B2" w:rsidP="00E403B2">
      <w:pPr>
        <w:spacing w:after="120" w:line="264" w:lineRule="auto"/>
        <w:jc w:val="center"/>
        <w:rPr>
          <w:b/>
          <w:lang w:val="it-IT"/>
        </w:rPr>
      </w:pPr>
      <w:r w:rsidRPr="000234B5">
        <w:rPr>
          <w:snapToGrid w:val="0"/>
          <w:color w:val="000000"/>
          <w:w w:val="0"/>
          <w:sz w:val="0"/>
          <w:szCs w:val="0"/>
          <w:u w:color="000000"/>
          <w:bdr w:val="none" w:sz="0" w:space="0" w:color="000000"/>
          <w:shd w:val="clear" w:color="000000" w:fill="000000"/>
          <w:lang w:val="x-none" w:eastAsia="x-none" w:bidi="x-none"/>
        </w:rPr>
        <w:t xml:space="preserve"> </w:t>
      </w:r>
      <w:r w:rsidRPr="000234B5">
        <w:rPr>
          <w:b/>
          <w:noProof/>
          <w:lang w:val="vi-VN" w:eastAsia="vi-VN"/>
        </w:rPr>
        <w:drawing>
          <wp:inline distT="0" distB="0" distL="0" distR="0" wp14:anchorId="555BEF98" wp14:editId="785EDCA1">
            <wp:extent cx="3143250" cy="1304342"/>
            <wp:effectExtent l="0" t="0" r="0" b="0"/>
            <wp:docPr id="13" name="Picture 13" descr="D:\6. Bao cao KTXH hang quy\2025\Thang 8.2025\Info-DN-Thang 8.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6. Bao cao KTXH hang quy\2025\Thang 8.2025\Info-DN-Thang 8.202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0273" cy="1311406"/>
                    </a:xfrm>
                    <a:prstGeom prst="rect">
                      <a:avLst/>
                    </a:prstGeom>
                    <a:noFill/>
                    <a:ln>
                      <a:noFill/>
                    </a:ln>
                  </pic:spPr>
                </pic:pic>
              </a:graphicData>
            </a:graphic>
          </wp:inline>
        </w:drawing>
      </w:r>
    </w:p>
    <w:p w14:paraId="1AE85F71" w14:textId="07A351F5" w:rsidR="00E403B2" w:rsidRDefault="00E403B2" w:rsidP="00E403B2">
      <w:pPr>
        <w:spacing w:after="120" w:line="264" w:lineRule="auto"/>
        <w:ind w:firstLine="567"/>
        <w:jc w:val="both"/>
        <w:rPr>
          <w:lang w:val="it-IT"/>
        </w:rPr>
      </w:pPr>
      <w:r>
        <w:rPr>
          <w:lang w:val="it-IT"/>
        </w:rPr>
        <w:t xml:space="preserve">Generally, in eight months of this year, the number of enterprises temporarily shut down for a specific period was 95.0 thousand, a year-on-year increase of 14.7%; 47.8 thousand enterprises temporarily suspended </w:t>
      </w:r>
      <w:r w:rsidRPr="004A70D1">
        <w:t>awaiting for dissolution procedures</w:t>
      </w:r>
      <w:r>
        <w:rPr>
          <w:lang w:val="it-IT"/>
        </w:rPr>
        <w:t xml:space="preserve">, up 23.7%; 18.1 thousand enterprises completed </w:t>
      </w:r>
      <w:r>
        <w:rPr>
          <w:lang w:val="it-IT"/>
        </w:rPr>
        <w:lastRenderedPageBreak/>
        <w:t xml:space="preserve">dissolution procedures, up </w:t>
      </w:r>
      <w:r w:rsidRPr="00744A8E">
        <w:rPr>
          <w:spacing w:val="-2"/>
          <w:lang w:val="it-IT"/>
        </w:rPr>
        <w:t>31.5%. On average, 20</w:t>
      </w:r>
      <w:r>
        <w:rPr>
          <w:spacing w:val="-2"/>
          <w:lang w:val="it-IT"/>
        </w:rPr>
        <w:t>.</w:t>
      </w:r>
      <w:r w:rsidRPr="00744A8E">
        <w:rPr>
          <w:spacing w:val="-2"/>
          <w:lang w:val="it-IT"/>
        </w:rPr>
        <w:t>1</w:t>
      </w:r>
      <w:r>
        <w:rPr>
          <w:spacing w:val="-2"/>
          <w:lang w:val="it-IT"/>
        </w:rPr>
        <w:t xml:space="preserve"> thousand</w:t>
      </w:r>
      <w:r w:rsidRPr="00744A8E">
        <w:rPr>
          <w:spacing w:val="-2"/>
          <w:lang w:val="it-IT"/>
        </w:rPr>
        <w:t xml:space="preserve"> enterprises withdrew from the market </w:t>
      </w:r>
      <w:r>
        <w:rPr>
          <w:spacing w:val="-2"/>
          <w:lang w:val="it-IT"/>
        </w:rPr>
        <w:t>a</w:t>
      </w:r>
      <w:r w:rsidRPr="00744A8E">
        <w:rPr>
          <w:spacing w:val="-2"/>
          <w:lang w:val="it-IT"/>
        </w:rPr>
        <w:t xml:space="preserve"> month.</w:t>
      </w:r>
    </w:p>
    <w:p w14:paraId="5FA2260D" w14:textId="4413120A" w:rsidR="00E403B2" w:rsidRPr="00242185" w:rsidRDefault="00E403B2" w:rsidP="00E403B2">
      <w:pPr>
        <w:tabs>
          <w:tab w:val="left" w:pos="6810"/>
        </w:tabs>
        <w:spacing w:after="120" w:line="264" w:lineRule="auto"/>
        <w:jc w:val="center"/>
        <w:rPr>
          <w:rFonts w:ascii="Arial" w:hAnsi="Arial" w:cs="Arial"/>
          <w:b/>
          <w:sz w:val="24"/>
          <w:szCs w:val="20"/>
          <w:lang w:val="it-IT"/>
        </w:rPr>
      </w:pPr>
      <w:r w:rsidRPr="00242185">
        <w:rPr>
          <w:rFonts w:ascii="Arial" w:hAnsi="Arial" w:cs="Arial"/>
          <w:b/>
          <w:sz w:val="24"/>
          <w:szCs w:val="20"/>
          <w:lang w:val="it-IT"/>
        </w:rPr>
        <w:t xml:space="preserve">Table 2. Newly established and </w:t>
      </w:r>
      <w:r>
        <w:rPr>
          <w:rFonts w:ascii="Arial" w:hAnsi="Arial" w:cs="Arial"/>
          <w:b/>
          <w:sz w:val="24"/>
          <w:szCs w:val="20"/>
          <w:lang w:val="it-IT"/>
        </w:rPr>
        <w:t xml:space="preserve">completely </w:t>
      </w:r>
      <w:r w:rsidRPr="00242185">
        <w:rPr>
          <w:rFonts w:ascii="Arial" w:hAnsi="Arial" w:cs="Arial"/>
          <w:b/>
          <w:sz w:val="24"/>
          <w:szCs w:val="20"/>
          <w:lang w:val="it-IT"/>
        </w:rPr>
        <w:t xml:space="preserve">dissolved enterprises </w:t>
      </w:r>
      <w:r>
        <w:rPr>
          <w:rFonts w:ascii="Arial" w:hAnsi="Arial" w:cs="Arial"/>
          <w:b/>
          <w:sz w:val="24"/>
          <w:szCs w:val="20"/>
          <w:lang w:val="it-IT"/>
        </w:rPr>
        <w:t xml:space="preserve">                                                      </w:t>
      </w:r>
      <w:r w:rsidRPr="00242185">
        <w:rPr>
          <w:rFonts w:ascii="Arial" w:hAnsi="Arial" w:cs="Arial"/>
          <w:b/>
          <w:sz w:val="24"/>
          <w:szCs w:val="20"/>
          <w:lang w:val="it-IT"/>
        </w:rPr>
        <w:t xml:space="preserve">in 8 months of 2025 by </w:t>
      </w:r>
      <w:r>
        <w:rPr>
          <w:rFonts w:ascii="Arial" w:hAnsi="Arial" w:cs="Arial"/>
          <w:b/>
          <w:sz w:val="24"/>
          <w:szCs w:val="20"/>
          <w:lang w:val="it-IT"/>
        </w:rPr>
        <w:t>economic activity</w:t>
      </w:r>
    </w:p>
    <w:tbl>
      <w:tblPr>
        <w:tblW w:w="10232" w:type="dxa"/>
        <w:jc w:val="center"/>
        <w:tblLayout w:type="fixed"/>
        <w:tblLook w:val="04A0" w:firstRow="1" w:lastRow="0" w:firstColumn="1" w:lastColumn="0" w:noHBand="0" w:noVBand="1"/>
      </w:tblPr>
      <w:tblGrid>
        <w:gridCol w:w="4562"/>
        <w:gridCol w:w="1559"/>
        <w:gridCol w:w="1329"/>
        <w:gridCol w:w="1533"/>
        <w:gridCol w:w="1249"/>
      </w:tblGrid>
      <w:tr w:rsidR="00E403B2" w:rsidRPr="003C6758" w14:paraId="3B94267F" w14:textId="77777777" w:rsidTr="007217B9">
        <w:trPr>
          <w:cantSplit/>
          <w:trHeight w:val="623"/>
          <w:jc w:val="center"/>
        </w:trPr>
        <w:tc>
          <w:tcPr>
            <w:tcW w:w="4562" w:type="dxa"/>
            <w:vMerge w:val="restart"/>
            <w:tcBorders>
              <w:top w:val="single" w:sz="4" w:space="0" w:color="auto"/>
              <w:left w:val="nil"/>
              <w:bottom w:val="nil"/>
              <w:right w:val="nil"/>
            </w:tcBorders>
            <w:noWrap/>
            <w:vAlign w:val="bottom"/>
            <w:hideMark/>
          </w:tcPr>
          <w:p w14:paraId="6A9A9CCF" w14:textId="77777777" w:rsidR="00E403B2" w:rsidRPr="00CC717F" w:rsidRDefault="00E403B2" w:rsidP="007217B9">
            <w:pPr>
              <w:jc w:val="center"/>
              <w:rPr>
                <w:rFonts w:ascii="Arial" w:hAnsi="Arial" w:cs="Arial"/>
                <w:kern w:val="2"/>
                <w:sz w:val="20"/>
                <w:szCs w:val="20"/>
                <w:lang w:val="it-IT"/>
                <w14:ligatures w14:val="standardContextual"/>
              </w:rPr>
            </w:pPr>
            <w:r w:rsidRPr="00CC717F">
              <w:rPr>
                <w:rFonts w:ascii="Arial" w:hAnsi="Arial" w:cs="Arial"/>
                <w:kern w:val="2"/>
                <w:sz w:val="20"/>
                <w:szCs w:val="20"/>
                <w:lang w:val="it-IT"/>
                <w14:ligatures w14:val="standardContextual"/>
              </w:rPr>
              <w:t> </w:t>
            </w:r>
          </w:p>
        </w:tc>
        <w:tc>
          <w:tcPr>
            <w:tcW w:w="2888" w:type="dxa"/>
            <w:gridSpan w:val="2"/>
            <w:tcBorders>
              <w:top w:val="single" w:sz="4" w:space="0" w:color="auto"/>
              <w:left w:val="nil"/>
              <w:bottom w:val="single" w:sz="4" w:space="0" w:color="auto"/>
              <w:right w:val="nil"/>
            </w:tcBorders>
            <w:vAlign w:val="center"/>
            <w:hideMark/>
          </w:tcPr>
          <w:p w14:paraId="487E941B" w14:textId="77777777" w:rsidR="00E403B2" w:rsidRPr="00CC717F" w:rsidRDefault="00E403B2" w:rsidP="007217B9">
            <w:pPr>
              <w:jc w:val="center"/>
              <w:rPr>
                <w:rFonts w:ascii="Arial" w:hAnsi="Arial" w:cs="Arial"/>
                <w:bCs/>
                <w:kern w:val="2"/>
                <w:sz w:val="20"/>
                <w:szCs w:val="20"/>
                <w:lang w:val="it-IT"/>
                <w14:ligatures w14:val="standardContextual"/>
              </w:rPr>
            </w:pPr>
            <w:r w:rsidRPr="00CC717F">
              <w:rPr>
                <w:rFonts w:ascii="Arial" w:hAnsi="Arial" w:cs="Arial"/>
                <w:bCs/>
                <w:kern w:val="2"/>
                <w:sz w:val="20"/>
                <w:szCs w:val="20"/>
                <w:lang w:val="it-IT"/>
                <w14:ligatures w14:val="standardContextual"/>
              </w:rPr>
              <w:t xml:space="preserve">Number of </w:t>
            </w:r>
            <w:r w:rsidRPr="004A70D1">
              <w:rPr>
                <w:rFonts w:ascii="Arial" w:hAnsi="Arial" w:cs="Arial"/>
                <w:bCs/>
                <w:kern w:val="2"/>
                <w:sz w:val="20"/>
                <w:szCs w:val="20"/>
                <w14:ligatures w14:val="standardContextual"/>
              </w:rPr>
              <w:t>enterprises (Enterprise)</w:t>
            </w:r>
          </w:p>
        </w:tc>
        <w:tc>
          <w:tcPr>
            <w:tcW w:w="2782" w:type="dxa"/>
            <w:gridSpan w:val="2"/>
            <w:tcBorders>
              <w:top w:val="single" w:sz="4" w:space="0" w:color="auto"/>
              <w:left w:val="nil"/>
              <w:bottom w:val="single" w:sz="4" w:space="0" w:color="auto"/>
              <w:right w:val="nil"/>
            </w:tcBorders>
            <w:vAlign w:val="center"/>
            <w:hideMark/>
          </w:tcPr>
          <w:p w14:paraId="3B04A0A8" w14:textId="77777777" w:rsidR="00E403B2" w:rsidRPr="00CC717F" w:rsidRDefault="00E403B2" w:rsidP="007217B9">
            <w:pPr>
              <w:jc w:val="center"/>
              <w:rPr>
                <w:rFonts w:ascii="Arial" w:hAnsi="Arial" w:cs="Arial"/>
                <w:bCs/>
                <w:kern w:val="2"/>
                <w:sz w:val="20"/>
                <w:szCs w:val="20"/>
                <w:lang w:val="it-IT"/>
                <w14:ligatures w14:val="standardContextual"/>
              </w:rPr>
            </w:pPr>
            <w:r w:rsidRPr="004A70D1">
              <w:rPr>
                <w:rFonts w:ascii="Arial" w:hAnsi="Arial" w:cs="Arial"/>
                <w:bCs/>
                <w:kern w:val="2"/>
                <w:sz w:val="20"/>
                <w:szCs w:val="20"/>
                <w14:ligatures w14:val="standardContextual"/>
              </w:rPr>
              <w:t>Y-o-Y growth rate (%)</w:t>
            </w:r>
          </w:p>
        </w:tc>
      </w:tr>
      <w:tr w:rsidR="00E403B2" w:rsidRPr="00E07B80" w14:paraId="5B534353" w14:textId="77777777" w:rsidTr="007217B9">
        <w:trPr>
          <w:cantSplit/>
          <w:trHeight w:val="320"/>
          <w:jc w:val="center"/>
        </w:trPr>
        <w:tc>
          <w:tcPr>
            <w:tcW w:w="4562" w:type="dxa"/>
            <w:vMerge/>
            <w:tcBorders>
              <w:top w:val="single" w:sz="4" w:space="0" w:color="auto"/>
              <w:left w:val="nil"/>
              <w:bottom w:val="nil"/>
              <w:right w:val="nil"/>
            </w:tcBorders>
            <w:vAlign w:val="center"/>
            <w:hideMark/>
          </w:tcPr>
          <w:p w14:paraId="3D95AB55" w14:textId="77777777" w:rsidR="00E403B2" w:rsidRPr="00CC717F" w:rsidRDefault="00E403B2" w:rsidP="007217B9">
            <w:pPr>
              <w:rPr>
                <w:rFonts w:ascii="Arial" w:hAnsi="Arial" w:cs="Arial"/>
                <w:kern w:val="2"/>
                <w:sz w:val="20"/>
                <w:szCs w:val="20"/>
                <w:lang w:val="it-IT"/>
                <w14:ligatures w14:val="standardContextual"/>
              </w:rPr>
            </w:pPr>
          </w:p>
        </w:tc>
        <w:tc>
          <w:tcPr>
            <w:tcW w:w="1559" w:type="dxa"/>
            <w:tcBorders>
              <w:top w:val="single" w:sz="4" w:space="0" w:color="auto"/>
              <w:left w:val="nil"/>
              <w:bottom w:val="single" w:sz="4" w:space="0" w:color="auto"/>
              <w:right w:val="nil"/>
            </w:tcBorders>
            <w:vAlign w:val="center"/>
            <w:hideMark/>
          </w:tcPr>
          <w:p w14:paraId="31DAA383" w14:textId="1F8BCD5E" w:rsidR="00E403B2" w:rsidRPr="00CC717F" w:rsidRDefault="00E403B2" w:rsidP="009B0DE8">
            <w:pPr>
              <w:jc w:val="center"/>
              <w:rPr>
                <w:rFonts w:ascii="Arial" w:hAnsi="Arial" w:cs="Arial"/>
                <w:bCs/>
                <w:kern w:val="2"/>
                <w:sz w:val="20"/>
                <w:szCs w:val="20"/>
                <w14:ligatures w14:val="standardContextual"/>
              </w:rPr>
            </w:pPr>
            <w:r w:rsidRPr="00CC717F">
              <w:rPr>
                <w:rFonts w:ascii="Arial" w:hAnsi="Arial" w:cs="Arial"/>
                <w:bCs/>
                <w:kern w:val="2"/>
                <w:sz w:val="20"/>
                <w:szCs w:val="20"/>
                <w14:ligatures w14:val="standardContextual"/>
              </w:rPr>
              <w:t>New</w:t>
            </w:r>
            <w:r w:rsidR="009B0DE8">
              <w:rPr>
                <w:rFonts w:ascii="Arial" w:hAnsi="Arial" w:cs="Arial"/>
                <w:bCs/>
                <w:kern w:val="2"/>
                <w:sz w:val="20"/>
                <w:szCs w:val="20"/>
                <w14:ligatures w14:val="standardContextual"/>
              </w:rPr>
              <w:t>ly</w:t>
            </w:r>
            <w:r w:rsidRPr="00CC717F">
              <w:rPr>
                <w:rFonts w:ascii="Arial" w:hAnsi="Arial" w:cs="Arial"/>
                <w:bCs/>
                <w:kern w:val="2"/>
                <w:sz w:val="20"/>
                <w:szCs w:val="20"/>
                <w14:ligatures w14:val="standardContextual"/>
              </w:rPr>
              <w:t xml:space="preserve"> </w:t>
            </w:r>
            <w:r w:rsidR="009B0DE8" w:rsidRPr="00CC717F">
              <w:rPr>
                <w:rFonts w:ascii="Arial" w:hAnsi="Arial" w:cs="Arial"/>
                <w:bCs/>
                <w:kern w:val="2"/>
                <w:sz w:val="20"/>
                <w:szCs w:val="20"/>
                <w14:ligatures w14:val="standardContextual"/>
              </w:rPr>
              <w:t>establish</w:t>
            </w:r>
            <w:r w:rsidR="009B0DE8">
              <w:rPr>
                <w:rFonts w:ascii="Arial" w:hAnsi="Arial" w:cs="Arial"/>
                <w:bCs/>
                <w:kern w:val="2"/>
                <w:sz w:val="20"/>
                <w:szCs w:val="20"/>
                <w14:ligatures w14:val="standardContextual"/>
              </w:rPr>
              <w:t>ed</w:t>
            </w:r>
          </w:p>
        </w:tc>
        <w:tc>
          <w:tcPr>
            <w:tcW w:w="1329" w:type="dxa"/>
            <w:tcBorders>
              <w:top w:val="single" w:sz="4" w:space="0" w:color="auto"/>
              <w:left w:val="nil"/>
              <w:bottom w:val="single" w:sz="4" w:space="0" w:color="auto"/>
              <w:right w:val="nil"/>
            </w:tcBorders>
            <w:vAlign w:val="center"/>
            <w:hideMark/>
          </w:tcPr>
          <w:p w14:paraId="2BBFA4F1" w14:textId="331632ED" w:rsidR="00E403B2" w:rsidRPr="00CC717F" w:rsidRDefault="00E403B2" w:rsidP="007217B9">
            <w:pPr>
              <w:jc w:val="center"/>
              <w:rPr>
                <w:rFonts w:ascii="Arial" w:hAnsi="Arial" w:cs="Arial"/>
                <w:bCs/>
                <w:kern w:val="2"/>
                <w:sz w:val="20"/>
                <w:szCs w:val="20"/>
                <w14:ligatures w14:val="standardContextual"/>
              </w:rPr>
            </w:pPr>
            <w:r>
              <w:rPr>
                <w:rFonts w:ascii="Arial" w:hAnsi="Arial" w:cs="Arial"/>
                <w:bCs/>
                <w:kern w:val="2"/>
                <w:sz w:val="20"/>
                <w:szCs w:val="20"/>
                <w14:ligatures w14:val="standardContextual"/>
              </w:rPr>
              <w:t>Completely d</w:t>
            </w:r>
            <w:r w:rsidRPr="00CC717F">
              <w:rPr>
                <w:rFonts w:ascii="Arial" w:hAnsi="Arial" w:cs="Arial"/>
                <w:bCs/>
                <w:kern w:val="2"/>
                <w:sz w:val="20"/>
                <w:szCs w:val="20"/>
                <w14:ligatures w14:val="standardContextual"/>
              </w:rPr>
              <w:t>issol</w:t>
            </w:r>
            <w:r>
              <w:rPr>
                <w:rFonts w:ascii="Arial" w:hAnsi="Arial" w:cs="Arial"/>
                <w:bCs/>
                <w:kern w:val="2"/>
                <w:sz w:val="20"/>
                <w:szCs w:val="20"/>
                <w14:ligatures w14:val="standardContextual"/>
              </w:rPr>
              <w:t>ve</w:t>
            </w:r>
            <w:r w:rsidR="009B0DE8">
              <w:rPr>
                <w:rFonts w:ascii="Arial" w:hAnsi="Arial" w:cs="Arial"/>
                <w:bCs/>
                <w:kern w:val="2"/>
                <w:sz w:val="20"/>
                <w:szCs w:val="20"/>
                <w14:ligatures w14:val="standardContextual"/>
              </w:rPr>
              <w:t>d</w:t>
            </w:r>
          </w:p>
        </w:tc>
        <w:tc>
          <w:tcPr>
            <w:tcW w:w="1533" w:type="dxa"/>
            <w:tcBorders>
              <w:top w:val="single" w:sz="4" w:space="0" w:color="auto"/>
              <w:left w:val="nil"/>
              <w:bottom w:val="single" w:sz="4" w:space="0" w:color="auto"/>
              <w:right w:val="nil"/>
            </w:tcBorders>
            <w:vAlign w:val="center"/>
            <w:hideMark/>
          </w:tcPr>
          <w:p w14:paraId="72278EE9" w14:textId="51524CD0" w:rsidR="00E403B2" w:rsidRPr="00CC717F" w:rsidRDefault="00E403B2" w:rsidP="009B0DE8">
            <w:pPr>
              <w:jc w:val="center"/>
              <w:rPr>
                <w:rFonts w:ascii="Arial" w:hAnsi="Arial" w:cs="Arial"/>
                <w:bCs/>
                <w:kern w:val="2"/>
                <w:sz w:val="20"/>
                <w:szCs w:val="20"/>
                <w14:ligatures w14:val="standardContextual"/>
              </w:rPr>
            </w:pPr>
            <w:r w:rsidRPr="00CC717F">
              <w:rPr>
                <w:rFonts w:ascii="Arial" w:hAnsi="Arial" w:cs="Arial"/>
                <w:bCs/>
                <w:kern w:val="2"/>
                <w:sz w:val="20"/>
                <w:szCs w:val="20"/>
                <w14:ligatures w14:val="standardContextual"/>
              </w:rPr>
              <w:t>New</w:t>
            </w:r>
            <w:r w:rsidR="009B0DE8">
              <w:rPr>
                <w:rFonts w:ascii="Arial" w:hAnsi="Arial" w:cs="Arial"/>
                <w:bCs/>
                <w:kern w:val="2"/>
                <w:sz w:val="20"/>
                <w:szCs w:val="20"/>
                <w14:ligatures w14:val="standardContextual"/>
              </w:rPr>
              <w:t>ly</w:t>
            </w:r>
            <w:r w:rsidRPr="00CC717F">
              <w:rPr>
                <w:rFonts w:ascii="Arial" w:hAnsi="Arial" w:cs="Arial"/>
                <w:bCs/>
                <w:kern w:val="2"/>
                <w:sz w:val="20"/>
                <w:szCs w:val="20"/>
                <w14:ligatures w14:val="standardContextual"/>
              </w:rPr>
              <w:t xml:space="preserve"> </w:t>
            </w:r>
            <w:r w:rsidR="009B0DE8" w:rsidRPr="00CC717F">
              <w:rPr>
                <w:rFonts w:ascii="Arial" w:hAnsi="Arial" w:cs="Arial"/>
                <w:bCs/>
                <w:kern w:val="2"/>
                <w:sz w:val="20"/>
                <w:szCs w:val="20"/>
                <w14:ligatures w14:val="standardContextual"/>
              </w:rPr>
              <w:t>establish</w:t>
            </w:r>
            <w:r w:rsidR="009B0DE8">
              <w:rPr>
                <w:rFonts w:ascii="Arial" w:hAnsi="Arial" w:cs="Arial"/>
                <w:bCs/>
                <w:kern w:val="2"/>
                <w:sz w:val="20"/>
                <w:szCs w:val="20"/>
                <w14:ligatures w14:val="standardContextual"/>
              </w:rPr>
              <w:t>ed</w:t>
            </w:r>
          </w:p>
        </w:tc>
        <w:tc>
          <w:tcPr>
            <w:tcW w:w="1249" w:type="dxa"/>
            <w:tcBorders>
              <w:top w:val="single" w:sz="4" w:space="0" w:color="auto"/>
              <w:left w:val="nil"/>
              <w:bottom w:val="single" w:sz="4" w:space="0" w:color="auto"/>
              <w:right w:val="nil"/>
            </w:tcBorders>
            <w:vAlign w:val="center"/>
            <w:hideMark/>
          </w:tcPr>
          <w:p w14:paraId="72A266EB" w14:textId="0714540B" w:rsidR="00E403B2" w:rsidRPr="00CC717F" w:rsidRDefault="00E403B2" w:rsidP="007217B9">
            <w:pPr>
              <w:jc w:val="center"/>
              <w:rPr>
                <w:rFonts w:ascii="Arial" w:hAnsi="Arial" w:cs="Arial"/>
                <w:bCs/>
                <w:kern w:val="2"/>
                <w:sz w:val="20"/>
                <w:szCs w:val="20"/>
                <w14:ligatures w14:val="standardContextual"/>
              </w:rPr>
            </w:pPr>
            <w:r>
              <w:rPr>
                <w:rFonts w:ascii="Arial" w:hAnsi="Arial" w:cs="Arial"/>
                <w:bCs/>
                <w:kern w:val="2"/>
                <w:sz w:val="20"/>
                <w:szCs w:val="20"/>
                <w14:ligatures w14:val="standardContextual"/>
              </w:rPr>
              <w:t>Completely d</w:t>
            </w:r>
            <w:r w:rsidRPr="00CC717F">
              <w:rPr>
                <w:rFonts w:ascii="Arial" w:hAnsi="Arial" w:cs="Arial"/>
                <w:bCs/>
                <w:kern w:val="2"/>
                <w:sz w:val="20"/>
                <w:szCs w:val="20"/>
                <w14:ligatures w14:val="standardContextual"/>
              </w:rPr>
              <w:t>issol</w:t>
            </w:r>
            <w:r>
              <w:rPr>
                <w:rFonts w:ascii="Arial" w:hAnsi="Arial" w:cs="Arial"/>
                <w:bCs/>
                <w:kern w:val="2"/>
                <w:sz w:val="20"/>
                <w:szCs w:val="20"/>
                <w14:ligatures w14:val="standardContextual"/>
              </w:rPr>
              <w:t>ve</w:t>
            </w:r>
            <w:r w:rsidR="009B0DE8">
              <w:rPr>
                <w:rFonts w:ascii="Arial" w:hAnsi="Arial" w:cs="Arial"/>
                <w:bCs/>
                <w:kern w:val="2"/>
                <w:sz w:val="20"/>
                <w:szCs w:val="20"/>
                <w14:ligatures w14:val="standardContextual"/>
              </w:rPr>
              <w:t>d</w:t>
            </w:r>
          </w:p>
        </w:tc>
      </w:tr>
      <w:tr w:rsidR="00E403B2" w:rsidRPr="00E07B80" w14:paraId="64D8C19D" w14:textId="77777777" w:rsidTr="007217B9">
        <w:trPr>
          <w:cantSplit/>
          <w:trHeight w:val="303"/>
          <w:jc w:val="center"/>
        </w:trPr>
        <w:tc>
          <w:tcPr>
            <w:tcW w:w="4562" w:type="dxa"/>
            <w:noWrap/>
            <w:vAlign w:val="bottom"/>
            <w:hideMark/>
          </w:tcPr>
          <w:p w14:paraId="244AAE08" w14:textId="77777777" w:rsidR="00E403B2" w:rsidRPr="00CC717F" w:rsidRDefault="00E403B2" w:rsidP="007217B9">
            <w:pPr>
              <w:rPr>
                <w:rFonts w:ascii="Arial" w:hAnsi="Arial" w:cs="Arial"/>
                <w:kern w:val="2"/>
                <w:sz w:val="20"/>
                <w:szCs w:val="20"/>
                <w14:ligatures w14:val="standardContextual"/>
              </w:rPr>
            </w:pPr>
            <w:r w:rsidRPr="00CC717F">
              <w:rPr>
                <w:rFonts w:ascii="Arial" w:hAnsi="Arial" w:cs="Arial"/>
                <w:kern w:val="2"/>
                <w:sz w:val="20"/>
                <w:szCs w:val="20"/>
                <w14:ligatures w14:val="standardContextual"/>
              </w:rPr>
              <w:t>Wholesale</w:t>
            </w:r>
            <w:r>
              <w:rPr>
                <w:rFonts w:ascii="Arial" w:hAnsi="Arial" w:cs="Arial"/>
                <w:kern w:val="2"/>
                <w:sz w:val="20"/>
                <w:szCs w:val="20"/>
                <w14:ligatures w14:val="standardContextual"/>
              </w:rPr>
              <w:t xml:space="preserve"> and</w:t>
            </w:r>
            <w:r w:rsidRPr="00CC717F">
              <w:rPr>
                <w:rFonts w:ascii="Arial" w:hAnsi="Arial" w:cs="Arial"/>
                <w:kern w:val="2"/>
                <w:sz w:val="20"/>
                <w:szCs w:val="20"/>
                <w14:ligatures w14:val="standardContextual"/>
              </w:rPr>
              <w:t xml:space="preserve"> retail,</w:t>
            </w:r>
            <w:r>
              <w:rPr>
                <w:rFonts w:ascii="Arial" w:hAnsi="Arial" w:cs="Arial"/>
                <w:kern w:val="2"/>
                <w:sz w:val="20"/>
                <w:szCs w:val="20"/>
                <w14:ligatures w14:val="standardContextual"/>
              </w:rPr>
              <w:t xml:space="preserve"> repair of motor vehicle</w:t>
            </w:r>
            <w:r w:rsidRPr="00CC717F">
              <w:rPr>
                <w:rFonts w:ascii="Arial" w:hAnsi="Arial" w:cs="Arial"/>
                <w:kern w:val="2"/>
                <w:sz w:val="20"/>
                <w:szCs w:val="20"/>
                <w14:ligatures w14:val="standardContextual"/>
              </w:rPr>
              <w:t xml:space="preserve"> and motorcycle</w:t>
            </w:r>
          </w:p>
        </w:tc>
        <w:tc>
          <w:tcPr>
            <w:tcW w:w="1559" w:type="dxa"/>
            <w:tcBorders>
              <w:top w:val="single" w:sz="4" w:space="0" w:color="auto"/>
              <w:left w:val="nil"/>
              <w:bottom w:val="nil"/>
              <w:right w:val="nil"/>
            </w:tcBorders>
            <w:noWrap/>
            <w:vAlign w:val="bottom"/>
            <w:hideMark/>
          </w:tcPr>
          <w:p w14:paraId="60032B71"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55,067</w:t>
            </w:r>
          </w:p>
        </w:tc>
        <w:tc>
          <w:tcPr>
            <w:tcW w:w="1329" w:type="dxa"/>
            <w:tcBorders>
              <w:top w:val="single" w:sz="4" w:space="0" w:color="auto"/>
              <w:left w:val="nil"/>
              <w:bottom w:val="nil"/>
              <w:right w:val="nil"/>
            </w:tcBorders>
            <w:noWrap/>
            <w:vAlign w:val="bottom"/>
            <w:hideMark/>
          </w:tcPr>
          <w:p w14:paraId="74A67347"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6,628</w:t>
            </w:r>
          </w:p>
        </w:tc>
        <w:tc>
          <w:tcPr>
            <w:tcW w:w="1533" w:type="dxa"/>
            <w:tcBorders>
              <w:top w:val="single" w:sz="4" w:space="0" w:color="auto"/>
              <w:left w:val="nil"/>
              <w:bottom w:val="nil"/>
              <w:right w:val="nil"/>
            </w:tcBorders>
            <w:noWrap/>
            <w:vAlign w:val="bottom"/>
            <w:hideMark/>
          </w:tcPr>
          <w:p w14:paraId="30A153D8" w14:textId="77777777" w:rsidR="00E403B2" w:rsidRPr="00CC717F" w:rsidRDefault="00E403B2" w:rsidP="007217B9">
            <w:pPr>
              <w:ind w:right="31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21.3</w:t>
            </w:r>
          </w:p>
        </w:tc>
        <w:tc>
          <w:tcPr>
            <w:tcW w:w="1249" w:type="dxa"/>
            <w:tcBorders>
              <w:top w:val="single" w:sz="4" w:space="0" w:color="auto"/>
              <w:left w:val="nil"/>
              <w:bottom w:val="nil"/>
              <w:right w:val="nil"/>
            </w:tcBorders>
            <w:noWrap/>
            <w:vAlign w:val="bottom"/>
            <w:hideMark/>
          </w:tcPr>
          <w:p w14:paraId="381A526C"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19.2</w:t>
            </w:r>
          </w:p>
        </w:tc>
      </w:tr>
      <w:tr w:rsidR="00E403B2" w:rsidRPr="00E07B80" w14:paraId="777B311C" w14:textId="77777777" w:rsidTr="007217B9">
        <w:trPr>
          <w:cantSplit/>
          <w:trHeight w:val="303"/>
          <w:jc w:val="center"/>
        </w:trPr>
        <w:tc>
          <w:tcPr>
            <w:tcW w:w="4562" w:type="dxa"/>
            <w:noWrap/>
            <w:vAlign w:val="bottom"/>
            <w:hideMark/>
          </w:tcPr>
          <w:p w14:paraId="6A888FB4" w14:textId="77777777" w:rsidR="00E403B2" w:rsidRPr="00CC717F" w:rsidRDefault="00E403B2" w:rsidP="007217B9">
            <w:pPr>
              <w:rPr>
                <w:rFonts w:ascii="Arial" w:hAnsi="Arial" w:cs="Arial"/>
                <w:kern w:val="2"/>
                <w:sz w:val="20"/>
                <w:szCs w:val="20"/>
                <w14:ligatures w14:val="standardContextual"/>
              </w:rPr>
            </w:pPr>
            <w:r w:rsidRPr="00CC717F">
              <w:rPr>
                <w:rFonts w:ascii="Arial" w:hAnsi="Arial" w:cs="Arial"/>
                <w:kern w:val="2"/>
                <w:sz w:val="20"/>
                <w:szCs w:val="20"/>
                <w14:ligatures w14:val="standardContextual"/>
              </w:rPr>
              <w:t xml:space="preserve">Manufacturing </w:t>
            </w:r>
          </w:p>
        </w:tc>
        <w:tc>
          <w:tcPr>
            <w:tcW w:w="1559" w:type="dxa"/>
            <w:noWrap/>
            <w:vAlign w:val="bottom"/>
            <w:hideMark/>
          </w:tcPr>
          <w:p w14:paraId="13FDED45"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17,213</w:t>
            </w:r>
          </w:p>
        </w:tc>
        <w:tc>
          <w:tcPr>
            <w:tcW w:w="1329" w:type="dxa"/>
            <w:noWrap/>
            <w:vAlign w:val="bottom"/>
            <w:hideMark/>
          </w:tcPr>
          <w:p w14:paraId="0F8433BB"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1,969</w:t>
            </w:r>
          </w:p>
        </w:tc>
        <w:tc>
          <w:tcPr>
            <w:tcW w:w="1533" w:type="dxa"/>
            <w:noWrap/>
            <w:vAlign w:val="bottom"/>
            <w:hideMark/>
          </w:tcPr>
          <w:p w14:paraId="5DC1413B" w14:textId="77777777" w:rsidR="00E403B2" w:rsidRPr="00CC717F" w:rsidRDefault="00E403B2" w:rsidP="007217B9">
            <w:pPr>
              <w:ind w:right="31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28.6</w:t>
            </w:r>
          </w:p>
        </w:tc>
        <w:tc>
          <w:tcPr>
            <w:tcW w:w="1249" w:type="dxa"/>
            <w:noWrap/>
            <w:vAlign w:val="bottom"/>
            <w:hideMark/>
          </w:tcPr>
          <w:p w14:paraId="59F06C64"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35.2</w:t>
            </w:r>
          </w:p>
        </w:tc>
      </w:tr>
      <w:tr w:rsidR="00E403B2" w:rsidRPr="00E07B80" w14:paraId="210C959B" w14:textId="77777777" w:rsidTr="007217B9">
        <w:trPr>
          <w:cantSplit/>
          <w:trHeight w:val="320"/>
          <w:jc w:val="center"/>
        </w:trPr>
        <w:tc>
          <w:tcPr>
            <w:tcW w:w="4562" w:type="dxa"/>
            <w:noWrap/>
            <w:vAlign w:val="bottom"/>
            <w:hideMark/>
          </w:tcPr>
          <w:p w14:paraId="4C17F7E2" w14:textId="77777777" w:rsidR="00E403B2" w:rsidRPr="00CC717F" w:rsidRDefault="00E403B2" w:rsidP="007217B9">
            <w:pPr>
              <w:rPr>
                <w:rFonts w:ascii="Arial" w:hAnsi="Arial" w:cs="Arial"/>
                <w:kern w:val="2"/>
                <w:sz w:val="20"/>
                <w:szCs w:val="20"/>
                <w14:ligatures w14:val="standardContextual"/>
              </w:rPr>
            </w:pPr>
            <w:r w:rsidRPr="004A70D1">
              <w:rPr>
                <w:rFonts w:ascii="Arial" w:hAnsi="Arial" w:cs="Arial"/>
                <w:kern w:val="2"/>
                <w:sz w:val="20"/>
                <w:szCs w:val="20"/>
                <w14:ligatures w14:val="standardContextual"/>
              </w:rPr>
              <w:t>Construction</w:t>
            </w:r>
          </w:p>
        </w:tc>
        <w:tc>
          <w:tcPr>
            <w:tcW w:w="1559" w:type="dxa"/>
            <w:noWrap/>
            <w:vAlign w:val="bottom"/>
            <w:hideMark/>
          </w:tcPr>
          <w:p w14:paraId="4E8D648E"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9,813</w:t>
            </w:r>
          </w:p>
        </w:tc>
        <w:tc>
          <w:tcPr>
            <w:tcW w:w="1329" w:type="dxa"/>
            <w:noWrap/>
            <w:vAlign w:val="bottom"/>
            <w:hideMark/>
          </w:tcPr>
          <w:p w14:paraId="2157720E"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1,281</w:t>
            </w:r>
          </w:p>
        </w:tc>
        <w:tc>
          <w:tcPr>
            <w:tcW w:w="1533" w:type="dxa"/>
            <w:noWrap/>
            <w:vAlign w:val="bottom"/>
            <w:hideMark/>
          </w:tcPr>
          <w:p w14:paraId="32BF4E17" w14:textId="77777777" w:rsidR="00E403B2" w:rsidRPr="00CC717F" w:rsidRDefault="00E403B2" w:rsidP="007217B9">
            <w:pPr>
              <w:ind w:right="31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-11.3</w:t>
            </w:r>
          </w:p>
        </w:tc>
        <w:tc>
          <w:tcPr>
            <w:tcW w:w="1249" w:type="dxa"/>
            <w:noWrap/>
            <w:vAlign w:val="bottom"/>
            <w:hideMark/>
          </w:tcPr>
          <w:p w14:paraId="70239B60"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30.7</w:t>
            </w:r>
          </w:p>
        </w:tc>
      </w:tr>
      <w:tr w:rsidR="00E403B2" w:rsidRPr="00E07B80" w14:paraId="475654D1" w14:textId="77777777" w:rsidTr="007217B9">
        <w:trPr>
          <w:cantSplit/>
          <w:trHeight w:val="303"/>
          <w:jc w:val="center"/>
        </w:trPr>
        <w:tc>
          <w:tcPr>
            <w:tcW w:w="4562" w:type="dxa"/>
            <w:noWrap/>
            <w:vAlign w:val="bottom"/>
            <w:hideMark/>
          </w:tcPr>
          <w:p w14:paraId="7AD42C27" w14:textId="77777777" w:rsidR="00E403B2" w:rsidRPr="00CC717F" w:rsidRDefault="00E403B2" w:rsidP="007217B9">
            <w:pPr>
              <w:rPr>
                <w:rFonts w:ascii="Arial" w:hAnsi="Arial" w:cs="Arial"/>
                <w:kern w:val="2"/>
                <w:sz w:val="20"/>
                <w:szCs w:val="20"/>
                <w14:ligatures w14:val="standardContextual"/>
              </w:rPr>
            </w:pPr>
            <w:r w:rsidRPr="00CC717F">
              <w:rPr>
                <w:rFonts w:ascii="Arial" w:hAnsi="Arial" w:cs="Arial"/>
                <w:kern w:val="2"/>
                <w:sz w:val="20"/>
                <w:szCs w:val="20"/>
                <w14:ligatures w14:val="standardContextual"/>
              </w:rPr>
              <w:t>Real estate business</w:t>
            </w:r>
          </w:p>
        </w:tc>
        <w:tc>
          <w:tcPr>
            <w:tcW w:w="1559" w:type="dxa"/>
            <w:noWrap/>
            <w:vAlign w:val="bottom"/>
            <w:hideMark/>
          </w:tcPr>
          <w:p w14:paraId="38AED3FF"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3,543</w:t>
            </w:r>
          </w:p>
        </w:tc>
        <w:tc>
          <w:tcPr>
            <w:tcW w:w="1329" w:type="dxa"/>
            <w:noWrap/>
            <w:vAlign w:val="bottom"/>
            <w:hideMark/>
          </w:tcPr>
          <w:p w14:paraId="2607B2FB"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1,014</w:t>
            </w:r>
          </w:p>
        </w:tc>
        <w:tc>
          <w:tcPr>
            <w:tcW w:w="1533" w:type="dxa"/>
            <w:noWrap/>
            <w:vAlign w:val="bottom"/>
            <w:hideMark/>
          </w:tcPr>
          <w:p w14:paraId="106A1CC1" w14:textId="77777777" w:rsidR="00E403B2" w:rsidRPr="00CC717F" w:rsidRDefault="00E403B2" w:rsidP="007217B9">
            <w:pPr>
              <w:ind w:right="31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12.3</w:t>
            </w:r>
          </w:p>
        </w:tc>
        <w:tc>
          <w:tcPr>
            <w:tcW w:w="1249" w:type="dxa"/>
            <w:noWrap/>
            <w:vAlign w:val="bottom"/>
            <w:hideMark/>
          </w:tcPr>
          <w:p w14:paraId="51DDDC39"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24.6</w:t>
            </w:r>
          </w:p>
        </w:tc>
      </w:tr>
      <w:tr w:rsidR="00E403B2" w:rsidRPr="00E07B80" w14:paraId="0353D89E" w14:textId="77777777" w:rsidTr="007217B9">
        <w:trPr>
          <w:cantSplit/>
          <w:trHeight w:val="303"/>
          <w:jc w:val="center"/>
        </w:trPr>
        <w:tc>
          <w:tcPr>
            <w:tcW w:w="4562" w:type="dxa"/>
            <w:noWrap/>
            <w:vAlign w:val="bottom"/>
            <w:hideMark/>
          </w:tcPr>
          <w:p w14:paraId="5600B529" w14:textId="77777777" w:rsidR="00E403B2" w:rsidRPr="00CC717F" w:rsidRDefault="00E403B2" w:rsidP="007217B9">
            <w:pPr>
              <w:rPr>
                <w:rFonts w:ascii="Arial" w:hAnsi="Arial" w:cs="Arial"/>
                <w:kern w:val="2"/>
                <w:sz w:val="20"/>
                <w:szCs w:val="20"/>
                <w14:ligatures w14:val="standardContextual"/>
              </w:rPr>
            </w:pPr>
            <w:r>
              <w:rPr>
                <w:rFonts w:ascii="Arial" w:hAnsi="Arial" w:cs="Arial"/>
                <w:kern w:val="2"/>
                <w:sz w:val="20"/>
                <w:szCs w:val="20"/>
                <w14:ligatures w14:val="standardContextual"/>
              </w:rPr>
              <w:t>T</w:t>
            </w:r>
            <w:r w:rsidRPr="00CC717F">
              <w:rPr>
                <w:rFonts w:ascii="Arial" w:hAnsi="Arial" w:cs="Arial"/>
                <w:kern w:val="2"/>
                <w:sz w:val="20"/>
                <w:szCs w:val="20"/>
                <w14:ligatures w14:val="standardContextual"/>
              </w:rPr>
              <w:t>ransportation</w:t>
            </w:r>
            <w:r w:rsidRPr="004A70D1">
              <w:rPr>
                <w:rFonts w:ascii="Arial" w:hAnsi="Arial" w:cs="Arial"/>
                <w:kern w:val="2"/>
                <w:sz w:val="20"/>
                <w:szCs w:val="20"/>
                <w14:ligatures w14:val="standardContextual"/>
              </w:rPr>
              <w:t xml:space="preserve"> and storage</w:t>
            </w:r>
          </w:p>
        </w:tc>
        <w:tc>
          <w:tcPr>
            <w:tcW w:w="1559" w:type="dxa"/>
            <w:noWrap/>
            <w:vAlign w:val="bottom"/>
            <w:hideMark/>
          </w:tcPr>
          <w:p w14:paraId="7432BA90"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7,269</w:t>
            </w:r>
          </w:p>
        </w:tc>
        <w:tc>
          <w:tcPr>
            <w:tcW w:w="1329" w:type="dxa"/>
            <w:noWrap/>
            <w:vAlign w:val="bottom"/>
            <w:hideMark/>
          </w:tcPr>
          <w:p w14:paraId="592C09E4"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692</w:t>
            </w:r>
          </w:p>
        </w:tc>
        <w:tc>
          <w:tcPr>
            <w:tcW w:w="1533" w:type="dxa"/>
            <w:noWrap/>
            <w:vAlign w:val="bottom"/>
            <w:hideMark/>
          </w:tcPr>
          <w:p w14:paraId="0984591B" w14:textId="77777777" w:rsidR="00E403B2" w:rsidRPr="00CC717F" w:rsidRDefault="00E403B2" w:rsidP="007217B9">
            <w:pPr>
              <w:ind w:right="31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24.0</w:t>
            </w:r>
          </w:p>
        </w:tc>
        <w:tc>
          <w:tcPr>
            <w:tcW w:w="1249" w:type="dxa"/>
            <w:noWrap/>
            <w:vAlign w:val="bottom"/>
            <w:hideMark/>
          </w:tcPr>
          <w:p w14:paraId="355B1C27"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33.6</w:t>
            </w:r>
          </w:p>
        </w:tc>
      </w:tr>
      <w:tr w:rsidR="00E403B2" w:rsidRPr="00E07B80" w14:paraId="691D7991" w14:textId="77777777" w:rsidTr="007217B9">
        <w:trPr>
          <w:cantSplit/>
          <w:trHeight w:val="320"/>
          <w:jc w:val="center"/>
        </w:trPr>
        <w:tc>
          <w:tcPr>
            <w:tcW w:w="4562" w:type="dxa"/>
            <w:noWrap/>
            <w:vAlign w:val="bottom"/>
            <w:hideMark/>
          </w:tcPr>
          <w:p w14:paraId="42A9CDB6" w14:textId="77777777" w:rsidR="00E403B2" w:rsidRPr="00CC717F" w:rsidRDefault="00E403B2" w:rsidP="007217B9">
            <w:pPr>
              <w:rPr>
                <w:rFonts w:ascii="Arial" w:hAnsi="Arial" w:cs="Arial"/>
                <w:kern w:val="2"/>
                <w:sz w:val="20"/>
                <w:szCs w:val="20"/>
                <w14:ligatures w14:val="standardContextual"/>
              </w:rPr>
            </w:pPr>
            <w:r w:rsidRPr="00CC717F">
              <w:rPr>
                <w:rFonts w:ascii="Arial" w:hAnsi="Arial" w:cs="Arial"/>
                <w:kern w:val="2"/>
                <w:sz w:val="20"/>
                <w:szCs w:val="20"/>
                <w14:ligatures w14:val="standardContextual"/>
              </w:rPr>
              <w:t>Accommodation and food services</w:t>
            </w:r>
          </w:p>
        </w:tc>
        <w:tc>
          <w:tcPr>
            <w:tcW w:w="1559" w:type="dxa"/>
            <w:noWrap/>
            <w:vAlign w:val="bottom"/>
            <w:hideMark/>
          </w:tcPr>
          <w:p w14:paraId="07458E53"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4,681</w:t>
            </w:r>
          </w:p>
        </w:tc>
        <w:tc>
          <w:tcPr>
            <w:tcW w:w="1329" w:type="dxa"/>
            <w:noWrap/>
            <w:vAlign w:val="bottom"/>
            <w:hideMark/>
          </w:tcPr>
          <w:p w14:paraId="1271AA0C" w14:textId="77777777" w:rsidR="00E403B2" w:rsidRPr="00CC717F" w:rsidRDefault="00E403B2" w:rsidP="007217B9">
            <w:pPr>
              <w:ind w:right="176"/>
              <w:jc w:val="right"/>
              <w:rPr>
                <w:rFonts w:ascii="Arial" w:hAnsi="Arial" w:cs="Arial"/>
                <w:kern w:val="2"/>
                <w:sz w:val="20"/>
                <w:szCs w:val="20"/>
                <w14:ligatures w14:val="standardContextual"/>
              </w:rPr>
            </w:pPr>
            <w:r>
              <w:rPr>
                <w:rFonts w:ascii="Arial" w:hAnsi="Arial" w:cs="Arial"/>
                <w:kern w:val="2"/>
                <w:sz w:val="20"/>
                <w:szCs w:val="20"/>
                <w14:ligatures w14:val="standardContextual"/>
              </w:rPr>
              <w:t>922</w:t>
            </w:r>
          </w:p>
        </w:tc>
        <w:tc>
          <w:tcPr>
            <w:tcW w:w="1533" w:type="dxa"/>
            <w:noWrap/>
            <w:vAlign w:val="bottom"/>
            <w:hideMark/>
          </w:tcPr>
          <w:p w14:paraId="2D954210" w14:textId="77777777" w:rsidR="00E403B2" w:rsidRPr="00CC717F" w:rsidRDefault="00E403B2" w:rsidP="007217B9">
            <w:pPr>
              <w:ind w:right="31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12.7</w:t>
            </w:r>
          </w:p>
        </w:tc>
        <w:tc>
          <w:tcPr>
            <w:tcW w:w="1249" w:type="dxa"/>
            <w:noWrap/>
            <w:vAlign w:val="bottom"/>
            <w:hideMark/>
          </w:tcPr>
          <w:p w14:paraId="52142006"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46.1</w:t>
            </w:r>
          </w:p>
        </w:tc>
      </w:tr>
      <w:tr w:rsidR="00E403B2" w14:paraId="1EF26D68" w14:textId="77777777" w:rsidTr="007217B9">
        <w:trPr>
          <w:cantSplit/>
          <w:trHeight w:val="303"/>
          <w:jc w:val="center"/>
        </w:trPr>
        <w:tc>
          <w:tcPr>
            <w:tcW w:w="4562" w:type="dxa"/>
            <w:tcBorders>
              <w:top w:val="nil"/>
              <w:left w:val="nil"/>
              <w:bottom w:val="single" w:sz="4" w:space="0" w:color="auto"/>
              <w:right w:val="nil"/>
            </w:tcBorders>
            <w:noWrap/>
            <w:vAlign w:val="bottom"/>
            <w:hideMark/>
          </w:tcPr>
          <w:p w14:paraId="2ACDA564" w14:textId="77777777" w:rsidR="00E403B2" w:rsidRPr="00CC717F" w:rsidRDefault="00E403B2" w:rsidP="007217B9">
            <w:pPr>
              <w:rPr>
                <w:rFonts w:ascii="Arial" w:hAnsi="Arial" w:cs="Arial"/>
                <w:kern w:val="2"/>
                <w:sz w:val="20"/>
                <w:szCs w:val="20"/>
                <w14:ligatures w14:val="standardContextual"/>
              </w:rPr>
            </w:pPr>
            <w:r>
              <w:rPr>
                <w:rFonts w:ascii="Arial" w:hAnsi="Arial" w:cs="Arial"/>
                <w:kern w:val="2"/>
                <w:sz w:val="20"/>
                <w:szCs w:val="20"/>
                <w14:ligatures w14:val="standardContextual"/>
              </w:rPr>
              <w:t>E</w:t>
            </w:r>
            <w:r w:rsidRPr="00CC717F">
              <w:rPr>
                <w:rFonts w:ascii="Arial" w:hAnsi="Arial" w:cs="Arial"/>
                <w:kern w:val="2"/>
                <w:sz w:val="20"/>
                <w:szCs w:val="20"/>
                <w14:ligatures w14:val="standardContextual"/>
              </w:rPr>
              <w:t>lectricity, water</w:t>
            </w:r>
            <w:r>
              <w:rPr>
                <w:rFonts w:ascii="Arial" w:hAnsi="Arial" w:cs="Arial"/>
                <w:kern w:val="2"/>
                <w:sz w:val="20"/>
                <w:szCs w:val="20"/>
                <w14:ligatures w14:val="standardContextual"/>
              </w:rPr>
              <w:t xml:space="preserve"> and</w:t>
            </w:r>
            <w:r w:rsidRPr="00CC717F">
              <w:rPr>
                <w:rFonts w:ascii="Arial" w:hAnsi="Arial" w:cs="Arial"/>
                <w:kern w:val="2"/>
                <w:sz w:val="20"/>
                <w:szCs w:val="20"/>
                <w14:ligatures w14:val="standardContextual"/>
              </w:rPr>
              <w:t xml:space="preserve"> gas</w:t>
            </w:r>
            <w:r>
              <w:rPr>
                <w:rFonts w:ascii="Arial" w:hAnsi="Arial" w:cs="Arial"/>
                <w:kern w:val="2"/>
                <w:sz w:val="20"/>
                <w:szCs w:val="20"/>
                <w14:ligatures w14:val="standardContextual"/>
              </w:rPr>
              <w:t xml:space="preserve"> supply</w:t>
            </w:r>
          </w:p>
        </w:tc>
        <w:tc>
          <w:tcPr>
            <w:tcW w:w="1559" w:type="dxa"/>
            <w:tcBorders>
              <w:top w:val="nil"/>
              <w:left w:val="nil"/>
              <w:bottom w:val="single" w:sz="4" w:space="0" w:color="auto"/>
              <w:right w:val="nil"/>
            </w:tcBorders>
            <w:noWrap/>
            <w:vAlign w:val="bottom"/>
            <w:hideMark/>
          </w:tcPr>
          <w:p w14:paraId="2E4EAE84"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965</w:t>
            </w:r>
          </w:p>
        </w:tc>
        <w:tc>
          <w:tcPr>
            <w:tcW w:w="1329" w:type="dxa"/>
            <w:tcBorders>
              <w:top w:val="nil"/>
              <w:left w:val="nil"/>
              <w:bottom w:val="single" w:sz="4" w:space="0" w:color="auto"/>
              <w:right w:val="nil"/>
            </w:tcBorders>
            <w:noWrap/>
            <w:vAlign w:val="bottom"/>
            <w:hideMark/>
          </w:tcPr>
          <w:p w14:paraId="1B89D8D8"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219</w:t>
            </w:r>
          </w:p>
        </w:tc>
        <w:tc>
          <w:tcPr>
            <w:tcW w:w="1533" w:type="dxa"/>
            <w:tcBorders>
              <w:top w:val="nil"/>
              <w:left w:val="nil"/>
              <w:bottom w:val="single" w:sz="4" w:space="0" w:color="auto"/>
              <w:right w:val="nil"/>
            </w:tcBorders>
            <w:noWrap/>
            <w:vAlign w:val="bottom"/>
            <w:hideMark/>
          </w:tcPr>
          <w:p w14:paraId="1250969C" w14:textId="77777777" w:rsidR="00E403B2" w:rsidRPr="00CC717F" w:rsidRDefault="00E403B2" w:rsidP="007217B9">
            <w:pPr>
              <w:ind w:right="31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20.6</w:t>
            </w:r>
          </w:p>
        </w:tc>
        <w:tc>
          <w:tcPr>
            <w:tcW w:w="1249" w:type="dxa"/>
            <w:tcBorders>
              <w:top w:val="nil"/>
              <w:left w:val="nil"/>
              <w:bottom w:val="single" w:sz="4" w:space="0" w:color="auto"/>
              <w:right w:val="nil"/>
            </w:tcBorders>
            <w:noWrap/>
            <w:vAlign w:val="bottom"/>
            <w:hideMark/>
          </w:tcPr>
          <w:p w14:paraId="38AEA4BB" w14:textId="77777777" w:rsidR="00E403B2" w:rsidRPr="00CC717F" w:rsidRDefault="00E403B2" w:rsidP="007217B9">
            <w:pPr>
              <w:ind w:right="176"/>
              <w:jc w:val="right"/>
              <w:rPr>
                <w:rFonts w:ascii="Arial" w:hAnsi="Arial" w:cs="Arial"/>
                <w:kern w:val="2"/>
                <w:sz w:val="20"/>
                <w:szCs w:val="20"/>
                <w14:ligatures w14:val="standardContextual"/>
              </w:rPr>
            </w:pPr>
            <w:r w:rsidRPr="00EB61F6">
              <w:rPr>
                <w:rFonts w:ascii="Arial" w:hAnsi="Arial" w:cs="Arial"/>
                <w:kern w:val="2"/>
                <w:sz w:val="20"/>
                <w:szCs w:val="20"/>
                <w14:ligatures w14:val="standardContextual"/>
              </w:rPr>
              <w:t>28.8</w:t>
            </w:r>
          </w:p>
        </w:tc>
      </w:tr>
    </w:tbl>
    <w:p w14:paraId="4A3515EB" w14:textId="2836A846" w:rsidR="008D724C" w:rsidRPr="00933603" w:rsidRDefault="008D724C" w:rsidP="00E403B2">
      <w:pPr>
        <w:spacing w:after="120" w:line="252" w:lineRule="auto"/>
        <w:ind w:firstLine="720"/>
        <w:jc w:val="both"/>
        <w:rPr>
          <w:rFonts w:ascii="Arial" w:hAnsi="Arial" w:cs="Arial"/>
          <w:b/>
          <w:sz w:val="4"/>
          <w:szCs w:val="20"/>
          <w:highlight w:val="yellow"/>
          <w:lang w:val="it-IT"/>
        </w:rPr>
      </w:pPr>
    </w:p>
    <w:p w14:paraId="21C05337" w14:textId="5933C2AB" w:rsidR="00796815" w:rsidRPr="000A74BB" w:rsidRDefault="00796815" w:rsidP="00254190">
      <w:pPr>
        <w:spacing w:before="120" w:after="120" w:line="259" w:lineRule="auto"/>
        <w:ind w:firstLine="720"/>
        <w:jc w:val="both"/>
        <w:rPr>
          <w:b/>
          <w:bCs/>
          <w:lang w:val="af-ZA"/>
        </w:rPr>
      </w:pPr>
      <w:r w:rsidRPr="000A74BB">
        <w:rPr>
          <w:b/>
          <w:bCs/>
          <w:lang w:val="af-ZA"/>
        </w:rPr>
        <w:t xml:space="preserve">4. </w:t>
      </w:r>
      <w:r w:rsidR="008A34D8">
        <w:rPr>
          <w:b/>
          <w:bCs/>
          <w:lang w:val="af-ZA"/>
        </w:rPr>
        <w:t>Investment</w:t>
      </w:r>
    </w:p>
    <w:p w14:paraId="162F4012" w14:textId="46BD7D82" w:rsidR="00896F1C" w:rsidRDefault="00D72423" w:rsidP="00254190">
      <w:pPr>
        <w:spacing w:after="120" w:line="259" w:lineRule="auto"/>
        <w:ind w:firstLine="720"/>
        <w:jc w:val="both"/>
        <w:rPr>
          <w:i/>
          <w:iCs/>
          <w:spacing w:val="-4"/>
          <w:lang w:val="de-DE"/>
        </w:rPr>
      </w:pPr>
      <w:r>
        <w:rPr>
          <w:i/>
          <w:spacing w:val="-4"/>
          <w:lang w:val="it-IT"/>
        </w:rPr>
        <w:t>T</w:t>
      </w:r>
      <w:r w:rsidRPr="008F22EB">
        <w:rPr>
          <w:i/>
          <w:spacing w:val="-4"/>
          <w:lang w:val="it-IT"/>
        </w:rPr>
        <w:t>he</w:t>
      </w:r>
      <w:r w:rsidR="009B0DE8">
        <w:rPr>
          <w:i/>
          <w:spacing w:val="-4"/>
          <w:lang w:val="it-IT"/>
        </w:rPr>
        <w:t xml:space="preserve"> disbursement of</w:t>
      </w:r>
      <w:r w:rsidRPr="008F22EB">
        <w:rPr>
          <w:i/>
          <w:spacing w:val="-4"/>
          <w:lang w:val="it-IT"/>
        </w:rPr>
        <w:t xml:space="preserve"> State budget </w:t>
      </w:r>
      <w:r>
        <w:rPr>
          <w:i/>
          <w:spacing w:val="-4"/>
          <w:lang w:val="it-IT"/>
        </w:rPr>
        <w:t>i</w:t>
      </w:r>
      <w:r w:rsidR="008F22EB" w:rsidRPr="008F22EB">
        <w:rPr>
          <w:i/>
          <w:spacing w:val="-4"/>
          <w:lang w:val="it-IT"/>
        </w:rPr>
        <w:t xml:space="preserve">nvestment in August was </w:t>
      </w:r>
      <w:r w:rsidR="00E87CD8" w:rsidRPr="00E87CD8">
        <w:rPr>
          <w:i/>
          <w:spacing w:val="-4"/>
          <w:lang w:val="it-IT"/>
        </w:rPr>
        <w:t xml:space="preserve">accelerated </w:t>
      </w:r>
      <w:r w:rsidR="008F22EB" w:rsidRPr="008F22EB">
        <w:rPr>
          <w:i/>
          <w:spacing w:val="-4"/>
          <w:lang w:val="it-IT"/>
        </w:rPr>
        <w:t xml:space="preserve">by ministries, </w:t>
      </w:r>
      <w:r w:rsidR="009B0DE8">
        <w:rPr>
          <w:i/>
          <w:spacing w:val="-4"/>
          <w:lang w:val="it-IT"/>
        </w:rPr>
        <w:t>line-ministries</w:t>
      </w:r>
      <w:r w:rsidR="009B0DE8" w:rsidRPr="008F22EB">
        <w:rPr>
          <w:i/>
          <w:spacing w:val="-4"/>
          <w:lang w:val="it-IT"/>
        </w:rPr>
        <w:t xml:space="preserve"> </w:t>
      </w:r>
      <w:r w:rsidR="008F22EB" w:rsidRPr="008F22EB">
        <w:rPr>
          <w:i/>
          <w:spacing w:val="-4"/>
          <w:lang w:val="it-IT"/>
        </w:rPr>
        <w:t>and local</w:t>
      </w:r>
      <w:r w:rsidR="00E87CD8">
        <w:rPr>
          <w:i/>
          <w:spacing w:val="-4"/>
          <w:lang w:val="it-IT"/>
        </w:rPr>
        <w:t xml:space="preserve"> authorities</w:t>
      </w:r>
      <w:r w:rsidR="009B0DE8">
        <w:rPr>
          <w:i/>
          <w:spacing w:val="-4"/>
          <w:lang w:val="it-IT"/>
        </w:rPr>
        <w:t xml:space="preserve"> to</w:t>
      </w:r>
      <w:r w:rsidR="008F22EB" w:rsidRPr="008F22EB">
        <w:rPr>
          <w:i/>
          <w:spacing w:val="-4"/>
          <w:lang w:val="it-IT"/>
        </w:rPr>
        <w:t xml:space="preserve"> </w:t>
      </w:r>
      <w:r w:rsidR="009B0DE8" w:rsidRPr="008F22EB">
        <w:rPr>
          <w:i/>
          <w:spacing w:val="-4"/>
          <w:lang w:val="it-IT"/>
        </w:rPr>
        <w:t>creat</w:t>
      </w:r>
      <w:r w:rsidR="009B0DE8">
        <w:rPr>
          <w:i/>
          <w:spacing w:val="-4"/>
          <w:lang w:val="it-IT"/>
        </w:rPr>
        <w:t>e</w:t>
      </w:r>
      <w:r w:rsidR="009B0DE8" w:rsidRPr="008F22EB">
        <w:rPr>
          <w:i/>
          <w:spacing w:val="-4"/>
          <w:lang w:val="it-IT"/>
        </w:rPr>
        <w:t xml:space="preserve"> </w:t>
      </w:r>
      <w:r w:rsidR="008F22EB" w:rsidRPr="008F22EB">
        <w:rPr>
          <w:i/>
          <w:spacing w:val="-4"/>
          <w:lang w:val="it-IT"/>
        </w:rPr>
        <w:t xml:space="preserve">momentum for economic growth. In eight months of 2025, </w:t>
      </w:r>
      <w:r w:rsidR="00E87CD8">
        <w:rPr>
          <w:i/>
          <w:spacing w:val="-4"/>
          <w:lang w:val="it-IT"/>
        </w:rPr>
        <w:t xml:space="preserve">the disbursed </w:t>
      </w:r>
      <w:r w:rsidR="008F22EB" w:rsidRPr="008F22EB">
        <w:rPr>
          <w:i/>
          <w:spacing w:val="-4"/>
          <w:lang w:val="it-IT"/>
        </w:rPr>
        <w:t xml:space="preserve">State budget </w:t>
      </w:r>
      <w:r w:rsidR="00E87CD8" w:rsidRPr="008F22EB">
        <w:rPr>
          <w:i/>
          <w:spacing w:val="-4"/>
          <w:lang w:val="it-IT"/>
        </w:rPr>
        <w:t>investment</w:t>
      </w:r>
      <w:r w:rsidR="00E87CD8">
        <w:rPr>
          <w:i/>
          <w:spacing w:val="-4"/>
          <w:lang w:val="it-IT"/>
        </w:rPr>
        <w:t xml:space="preserve"> </w:t>
      </w:r>
      <w:r>
        <w:rPr>
          <w:i/>
          <w:spacing w:val="-4"/>
          <w:lang w:val="it-IT"/>
        </w:rPr>
        <w:t>wa</w:t>
      </w:r>
      <w:r w:rsidR="008F22EB" w:rsidRPr="008F22EB">
        <w:rPr>
          <w:i/>
          <w:spacing w:val="-4"/>
          <w:lang w:val="it-IT"/>
        </w:rPr>
        <w:t xml:space="preserve">s estimated to reach 48.3% </w:t>
      </w:r>
      <w:r w:rsidR="00E66CFD">
        <w:rPr>
          <w:i/>
          <w:spacing w:val="-4"/>
          <w:lang w:val="it-IT"/>
        </w:rPr>
        <w:t>over</w:t>
      </w:r>
      <w:r w:rsidR="00E66CFD" w:rsidRPr="008F22EB">
        <w:rPr>
          <w:i/>
          <w:spacing w:val="-4"/>
          <w:lang w:val="it-IT"/>
        </w:rPr>
        <w:t xml:space="preserve"> </w:t>
      </w:r>
      <w:r w:rsidR="008F22EB" w:rsidRPr="008F22EB">
        <w:rPr>
          <w:i/>
          <w:spacing w:val="-4"/>
          <w:lang w:val="it-IT"/>
        </w:rPr>
        <w:t xml:space="preserve">the plan, </w:t>
      </w:r>
      <w:r w:rsidR="00E87CD8">
        <w:rPr>
          <w:i/>
          <w:spacing w:val="-4"/>
          <w:lang w:val="it-IT"/>
        </w:rPr>
        <w:t>while the f</w:t>
      </w:r>
      <w:r w:rsidR="00E87CD8" w:rsidRPr="008F22EB">
        <w:rPr>
          <w:i/>
          <w:spacing w:val="-4"/>
          <w:lang w:val="it-IT"/>
        </w:rPr>
        <w:t xml:space="preserve">oreign direct investment (FDI) </w:t>
      </w:r>
      <w:r w:rsidR="00E87CD8">
        <w:rPr>
          <w:i/>
          <w:spacing w:val="-4"/>
          <w:lang w:val="it-IT"/>
        </w:rPr>
        <w:t>disbursed</w:t>
      </w:r>
      <w:r w:rsidR="00E87CD8" w:rsidRPr="008F22EB">
        <w:rPr>
          <w:i/>
          <w:spacing w:val="-4"/>
          <w:lang w:val="it-IT"/>
        </w:rPr>
        <w:t xml:space="preserve"> </w:t>
      </w:r>
      <w:r w:rsidR="00E87CD8">
        <w:rPr>
          <w:i/>
          <w:spacing w:val="-4"/>
          <w:lang w:val="it-IT"/>
        </w:rPr>
        <w:t xml:space="preserve">in Viet Nam was </w:t>
      </w:r>
      <w:r w:rsidR="00E87CD8" w:rsidRPr="008F22EB">
        <w:rPr>
          <w:i/>
          <w:spacing w:val="-4"/>
          <w:lang w:val="it-IT"/>
        </w:rPr>
        <w:t>estimated at 15.40 billion USD</w:t>
      </w:r>
      <w:r w:rsidR="00E87CD8">
        <w:rPr>
          <w:i/>
          <w:spacing w:val="-4"/>
          <w:lang w:val="it-IT"/>
        </w:rPr>
        <w:t>, gained a year</w:t>
      </w:r>
      <w:r w:rsidR="008A34D8">
        <w:rPr>
          <w:i/>
          <w:spacing w:val="-4"/>
          <w:lang w:val="it-IT"/>
        </w:rPr>
        <w:t>-</w:t>
      </w:r>
      <w:r w:rsidR="00E87CD8">
        <w:rPr>
          <w:i/>
          <w:spacing w:val="-4"/>
          <w:lang w:val="it-IT"/>
        </w:rPr>
        <w:t xml:space="preserve">on-year increase of </w:t>
      </w:r>
      <w:r w:rsidR="008F22EB" w:rsidRPr="008F22EB">
        <w:rPr>
          <w:i/>
          <w:spacing w:val="-4"/>
          <w:lang w:val="it-IT"/>
        </w:rPr>
        <w:t xml:space="preserve">26.9% </w:t>
      </w:r>
      <w:r w:rsidR="00E87CD8">
        <w:rPr>
          <w:i/>
          <w:spacing w:val="-4"/>
          <w:lang w:val="it-IT"/>
        </w:rPr>
        <w:t>and</w:t>
      </w:r>
      <w:r w:rsidR="008F22EB" w:rsidRPr="008F22EB">
        <w:rPr>
          <w:i/>
          <w:spacing w:val="-4"/>
          <w:lang w:val="it-IT"/>
        </w:rPr>
        <w:t xml:space="preserve"> 8.8%</w:t>
      </w:r>
      <w:r w:rsidR="00E87CD8">
        <w:rPr>
          <w:i/>
          <w:spacing w:val="-4"/>
          <w:lang w:val="it-IT"/>
        </w:rPr>
        <w:t xml:space="preserve">, respectively. </w:t>
      </w:r>
    </w:p>
    <w:p w14:paraId="2DB99D8D" w14:textId="73239EE0" w:rsidR="00896F1C" w:rsidRDefault="00237C1A" w:rsidP="00254190">
      <w:pPr>
        <w:spacing w:after="120" w:line="259" w:lineRule="auto"/>
        <w:ind w:firstLine="720"/>
        <w:jc w:val="both"/>
        <w:rPr>
          <w:lang w:val="af-ZA"/>
        </w:rPr>
      </w:pPr>
      <w:r>
        <w:rPr>
          <w:lang w:val="af-ZA"/>
        </w:rPr>
        <w:t xml:space="preserve">The disbursed </w:t>
      </w:r>
      <w:r w:rsidRPr="008F22EB">
        <w:rPr>
          <w:lang w:val="af-ZA"/>
        </w:rPr>
        <w:t xml:space="preserve">State budget </w:t>
      </w:r>
      <w:r w:rsidR="008F22EB" w:rsidRPr="008F22EB">
        <w:rPr>
          <w:lang w:val="af-ZA"/>
        </w:rPr>
        <w:t xml:space="preserve">investment in August </w:t>
      </w:r>
      <w:r>
        <w:rPr>
          <w:lang w:val="af-ZA"/>
        </w:rPr>
        <w:t>wa</w:t>
      </w:r>
      <w:r w:rsidR="008F22EB" w:rsidRPr="008F22EB">
        <w:rPr>
          <w:lang w:val="af-ZA"/>
        </w:rPr>
        <w:t>s estimated at 83.8 trillion</w:t>
      </w:r>
      <w:r w:rsidRPr="00237C1A">
        <w:rPr>
          <w:lang w:val="af-ZA"/>
        </w:rPr>
        <w:t xml:space="preserve"> </w:t>
      </w:r>
      <w:r w:rsidRPr="008F22EB">
        <w:rPr>
          <w:lang w:val="af-ZA"/>
        </w:rPr>
        <w:t>VND</w:t>
      </w:r>
      <w:r w:rsidR="008F22EB" w:rsidRPr="008F22EB">
        <w:rPr>
          <w:lang w:val="af-ZA"/>
        </w:rPr>
        <w:t xml:space="preserve">, </w:t>
      </w:r>
      <w:r>
        <w:rPr>
          <w:lang w:val="af-ZA"/>
        </w:rPr>
        <w:t xml:space="preserve">a year-on-year increase of </w:t>
      </w:r>
      <w:r w:rsidR="008F22EB" w:rsidRPr="008F22EB">
        <w:rPr>
          <w:lang w:val="af-ZA"/>
        </w:rPr>
        <w:t xml:space="preserve">32.6%, </w:t>
      </w:r>
      <w:r>
        <w:rPr>
          <w:lang w:val="af-ZA"/>
        </w:rPr>
        <w:t xml:space="preserve">of which </w:t>
      </w:r>
      <w:r w:rsidRPr="008F22EB">
        <w:rPr>
          <w:lang w:val="af-ZA"/>
        </w:rPr>
        <w:t>12.1 trillion</w:t>
      </w:r>
      <w:r w:rsidRPr="00237C1A">
        <w:rPr>
          <w:lang w:val="af-ZA"/>
        </w:rPr>
        <w:t xml:space="preserve"> </w:t>
      </w:r>
      <w:r w:rsidRPr="008F22EB">
        <w:rPr>
          <w:lang w:val="af-ZA"/>
        </w:rPr>
        <w:t>VND</w:t>
      </w:r>
      <w:r>
        <w:rPr>
          <w:lang w:val="af-ZA"/>
        </w:rPr>
        <w:t xml:space="preserve"> from c</w:t>
      </w:r>
      <w:r w:rsidR="008F22EB" w:rsidRPr="008F22EB">
        <w:rPr>
          <w:lang w:val="af-ZA"/>
        </w:rPr>
        <w:t xml:space="preserve">entral </w:t>
      </w:r>
      <w:r>
        <w:rPr>
          <w:lang w:val="af-ZA"/>
        </w:rPr>
        <w:t>investment</w:t>
      </w:r>
      <w:r w:rsidR="008F22EB" w:rsidRPr="008F22EB">
        <w:rPr>
          <w:lang w:val="af-ZA"/>
        </w:rPr>
        <w:t>, up 8.1%</w:t>
      </w:r>
      <w:r>
        <w:rPr>
          <w:lang w:val="af-ZA"/>
        </w:rPr>
        <w:t xml:space="preserve"> and</w:t>
      </w:r>
      <w:r w:rsidR="008F22EB" w:rsidRPr="008F22EB">
        <w:rPr>
          <w:lang w:val="af-ZA"/>
        </w:rPr>
        <w:t xml:space="preserve"> 71.7 trillion</w:t>
      </w:r>
      <w:r w:rsidRPr="00237C1A">
        <w:rPr>
          <w:lang w:val="af-ZA"/>
        </w:rPr>
        <w:t xml:space="preserve"> </w:t>
      </w:r>
      <w:r w:rsidRPr="008F22EB">
        <w:rPr>
          <w:lang w:val="af-ZA"/>
        </w:rPr>
        <w:t>VND</w:t>
      </w:r>
      <w:r w:rsidRPr="00237C1A">
        <w:rPr>
          <w:lang w:val="af-ZA"/>
        </w:rPr>
        <w:t xml:space="preserve"> </w:t>
      </w:r>
      <w:r>
        <w:rPr>
          <w:lang w:val="af-ZA"/>
        </w:rPr>
        <w:t xml:space="preserve">from </w:t>
      </w:r>
      <w:r w:rsidRPr="008F22EB">
        <w:rPr>
          <w:lang w:val="af-ZA"/>
        </w:rPr>
        <w:t xml:space="preserve">local </w:t>
      </w:r>
      <w:r>
        <w:rPr>
          <w:lang w:val="af-ZA"/>
        </w:rPr>
        <w:t>investment</w:t>
      </w:r>
      <w:r w:rsidR="008F22EB" w:rsidRPr="008F22EB">
        <w:rPr>
          <w:lang w:val="af-ZA"/>
        </w:rPr>
        <w:t xml:space="preserve">, up 37.9%. </w:t>
      </w:r>
      <w:r w:rsidRPr="004A70D1">
        <w:t>Generally</w:t>
      </w:r>
      <w:r>
        <w:rPr>
          <w:lang w:val="af-ZA"/>
        </w:rPr>
        <w:t xml:space="preserve">, for </w:t>
      </w:r>
      <w:r w:rsidR="008F22EB" w:rsidRPr="008F22EB">
        <w:rPr>
          <w:lang w:val="af-ZA"/>
        </w:rPr>
        <w:t xml:space="preserve">eight months of 2025, the total </w:t>
      </w:r>
      <w:r>
        <w:rPr>
          <w:lang w:val="af-ZA"/>
        </w:rPr>
        <w:t>disbursed</w:t>
      </w:r>
      <w:r w:rsidR="008F22EB" w:rsidRPr="008F22EB">
        <w:rPr>
          <w:lang w:val="af-ZA"/>
        </w:rPr>
        <w:t xml:space="preserve"> </w:t>
      </w:r>
      <w:r w:rsidRPr="008F22EB">
        <w:rPr>
          <w:lang w:val="af-ZA"/>
        </w:rPr>
        <w:t>State budget</w:t>
      </w:r>
      <w:r w:rsidR="00E66CFD">
        <w:rPr>
          <w:lang w:val="af-ZA"/>
        </w:rPr>
        <w:t xml:space="preserve"> investment</w:t>
      </w:r>
      <w:r w:rsidRPr="008F22EB">
        <w:rPr>
          <w:lang w:val="af-ZA"/>
        </w:rPr>
        <w:t xml:space="preserve"> </w:t>
      </w:r>
      <w:r>
        <w:rPr>
          <w:lang w:val="af-ZA"/>
        </w:rPr>
        <w:t>wa</w:t>
      </w:r>
      <w:r w:rsidR="008F22EB" w:rsidRPr="008F22EB">
        <w:rPr>
          <w:lang w:val="af-ZA"/>
        </w:rPr>
        <w:t>s estimated at 463.2 trillion</w:t>
      </w:r>
      <w:r w:rsidRPr="00237C1A">
        <w:rPr>
          <w:lang w:val="af-ZA"/>
        </w:rPr>
        <w:t xml:space="preserve"> </w:t>
      </w:r>
      <w:r w:rsidRPr="008F22EB">
        <w:rPr>
          <w:lang w:val="af-ZA"/>
        </w:rPr>
        <w:t>VND</w:t>
      </w:r>
      <w:r w:rsidR="008F22EB" w:rsidRPr="008F22EB">
        <w:rPr>
          <w:lang w:val="af-ZA"/>
        </w:rPr>
        <w:t xml:space="preserve">, </w:t>
      </w:r>
      <w:r>
        <w:rPr>
          <w:lang w:val="af-ZA"/>
        </w:rPr>
        <w:t>gaining</w:t>
      </w:r>
      <w:r w:rsidR="008F22EB" w:rsidRPr="008F22EB">
        <w:rPr>
          <w:lang w:val="af-ZA"/>
        </w:rPr>
        <w:t xml:space="preserve"> 48.3% </w:t>
      </w:r>
      <w:r>
        <w:rPr>
          <w:lang w:val="af-ZA"/>
        </w:rPr>
        <w:t>over</w:t>
      </w:r>
      <w:r w:rsidR="008F22EB" w:rsidRPr="008F22EB">
        <w:rPr>
          <w:lang w:val="af-ZA"/>
        </w:rPr>
        <w:t xml:space="preserve"> the annual plan and </w:t>
      </w:r>
      <w:r>
        <w:rPr>
          <w:lang w:val="af-ZA"/>
        </w:rPr>
        <w:t xml:space="preserve">increasing by </w:t>
      </w:r>
      <w:r w:rsidR="008F22EB" w:rsidRPr="008F22EB">
        <w:rPr>
          <w:lang w:val="af-ZA"/>
        </w:rPr>
        <w:t xml:space="preserve">26.9% </w:t>
      </w:r>
      <w:r>
        <w:rPr>
          <w:lang w:val="af-ZA"/>
        </w:rPr>
        <w:t>year-on-year</w:t>
      </w:r>
      <w:r w:rsidR="008F22EB" w:rsidRPr="008F22EB">
        <w:rPr>
          <w:lang w:val="af-ZA"/>
        </w:rPr>
        <w:t xml:space="preserve"> (the same </w:t>
      </w:r>
      <w:r>
        <w:rPr>
          <w:lang w:val="af-ZA"/>
        </w:rPr>
        <w:t>rates</w:t>
      </w:r>
      <w:r w:rsidR="008F22EB" w:rsidRPr="008F22EB">
        <w:rPr>
          <w:lang w:val="af-ZA"/>
        </w:rPr>
        <w:t xml:space="preserve"> in 2024 </w:t>
      </w:r>
      <w:r>
        <w:rPr>
          <w:lang w:val="af-ZA"/>
        </w:rPr>
        <w:t xml:space="preserve">were </w:t>
      </w:r>
      <w:r w:rsidR="008F22EB" w:rsidRPr="008F22EB">
        <w:rPr>
          <w:lang w:val="af-ZA"/>
        </w:rPr>
        <w:t>46.7% and 2.5%). Specifically</w:t>
      </w:r>
      <w:r w:rsidR="00896F1C" w:rsidRPr="009620E0">
        <w:rPr>
          <w:lang w:val="af-ZA"/>
        </w:rPr>
        <w:t>:</w:t>
      </w:r>
    </w:p>
    <w:p w14:paraId="44DDE7BD" w14:textId="7F9FDF8C" w:rsidR="00896F1C" w:rsidRPr="00B23703" w:rsidRDefault="00896F1C" w:rsidP="00254190">
      <w:pPr>
        <w:spacing w:after="120" w:line="259" w:lineRule="auto"/>
        <w:ind w:firstLine="720"/>
        <w:jc w:val="both"/>
        <w:rPr>
          <w:lang w:val="af-ZA"/>
        </w:rPr>
      </w:pPr>
      <w:r w:rsidRPr="00B23703">
        <w:rPr>
          <w:bCs/>
          <w:iCs/>
          <w:lang w:val="af-ZA"/>
        </w:rPr>
        <w:t xml:space="preserve">- </w:t>
      </w:r>
      <w:r w:rsidR="008F22EB" w:rsidRPr="008F22EB">
        <w:rPr>
          <w:lang w:val="af-ZA"/>
        </w:rPr>
        <w:t xml:space="preserve">The </w:t>
      </w:r>
      <w:r w:rsidR="00237C1A">
        <w:rPr>
          <w:lang w:val="af-ZA"/>
        </w:rPr>
        <w:t xml:space="preserve">disbursed central </w:t>
      </w:r>
      <w:r w:rsidR="008F22EB" w:rsidRPr="008F22EB">
        <w:rPr>
          <w:lang w:val="af-ZA"/>
        </w:rPr>
        <w:t xml:space="preserve">investment </w:t>
      </w:r>
      <w:r w:rsidR="00237C1A">
        <w:rPr>
          <w:lang w:val="af-ZA"/>
        </w:rPr>
        <w:t>was</w:t>
      </w:r>
      <w:r w:rsidR="008F22EB" w:rsidRPr="008F22EB">
        <w:rPr>
          <w:lang w:val="af-ZA"/>
        </w:rPr>
        <w:t xml:space="preserve"> estimated at 66.4 trillion VND, equal to 45.2% </w:t>
      </w:r>
      <w:r w:rsidR="00237C1A">
        <w:rPr>
          <w:lang w:val="af-ZA"/>
        </w:rPr>
        <w:t>over</w:t>
      </w:r>
      <w:r w:rsidR="008F22EB" w:rsidRPr="008F22EB">
        <w:rPr>
          <w:lang w:val="af-ZA"/>
        </w:rPr>
        <w:t xml:space="preserve"> the annual plan and up 6.4% over </w:t>
      </w:r>
      <w:r w:rsidR="00237C1A">
        <w:rPr>
          <w:lang w:val="af-ZA"/>
        </w:rPr>
        <w:t xml:space="preserve">that in the </w:t>
      </w:r>
      <w:r w:rsidR="008F22EB" w:rsidRPr="008F22EB">
        <w:rPr>
          <w:lang w:val="af-ZA"/>
        </w:rPr>
        <w:t xml:space="preserve">same period last year. Of which, Ministry of Construction reached 40.7 trillion VND, up 2.2%; Ministry of Agriculture and Environment reached 10.3 trillion VND, up 60.7%; Ministry of Health reached 1.7 trillion VND, </w:t>
      </w:r>
      <w:r w:rsidR="00237C1A">
        <w:rPr>
          <w:lang w:val="af-ZA"/>
        </w:rPr>
        <w:t xml:space="preserve">increasing by </w:t>
      </w:r>
      <w:r w:rsidR="008F22EB" w:rsidRPr="008F22EB">
        <w:rPr>
          <w:lang w:val="af-ZA"/>
        </w:rPr>
        <w:t>2.7 times; Ministry of Education and Training reached 1.0 trillion VND, up 67.8%; Ministry of Culture, Sports and Tourism reached 535.6 billion VND, up 39.7%; Ministry of Science and Technology reached 271.5 billion VND, down 12.1%; Ministry of Industry and Trade reached 135.9 billion VND, down 59.5%</w:t>
      </w:r>
      <w:r w:rsidRPr="00B23703">
        <w:rPr>
          <w:lang w:val="af-ZA"/>
        </w:rPr>
        <w:t xml:space="preserve">. </w:t>
      </w:r>
    </w:p>
    <w:p w14:paraId="10101C5F" w14:textId="2FB62F2B" w:rsidR="00896F1C" w:rsidRPr="009620E0" w:rsidRDefault="00896F1C" w:rsidP="00254190">
      <w:pPr>
        <w:spacing w:after="120" w:line="259" w:lineRule="auto"/>
        <w:ind w:firstLine="720"/>
        <w:jc w:val="both"/>
        <w:rPr>
          <w:bCs/>
          <w:iCs/>
          <w:lang w:val="af-ZA"/>
        </w:rPr>
      </w:pPr>
      <w:r w:rsidRPr="009620E0">
        <w:rPr>
          <w:bCs/>
          <w:iCs/>
          <w:lang w:val="af-ZA"/>
        </w:rPr>
        <w:lastRenderedPageBreak/>
        <w:t xml:space="preserve">- </w:t>
      </w:r>
      <w:r w:rsidR="00A118C4">
        <w:rPr>
          <w:bCs/>
          <w:iCs/>
          <w:lang w:val="af-ZA"/>
        </w:rPr>
        <w:t xml:space="preserve">The disbursed local </w:t>
      </w:r>
      <w:r w:rsidR="008F22EB" w:rsidRPr="008F22EB">
        <w:rPr>
          <w:bCs/>
          <w:iCs/>
          <w:lang w:val="af-ZA"/>
        </w:rPr>
        <w:t xml:space="preserve">investment </w:t>
      </w:r>
      <w:r w:rsidR="00A118C4">
        <w:rPr>
          <w:bCs/>
          <w:iCs/>
          <w:lang w:val="af-ZA"/>
        </w:rPr>
        <w:t>was</w:t>
      </w:r>
      <w:r w:rsidR="008F22EB" w:rsidRPr="008F22EB">
        <w:rPr>
          <w:bCs/>
          <w:iCs/>
          <w:lang w:val="af-ZA"/>
        </w:rPr>
        <w:t xml:space="preserve"> estimated at 396.8 trillion VND, equal to 48.8% </w:t>
      </w:r>
      <w:r w:rsidR="00A118C4">
        <w:rPr>
          <w:bCs/>
          <w:iCs/>
          <w:lang w:val="af-ZA"/>
        </w:rPr>
        <w:t>over</w:t>
      </w:r>
      <w:r w:rsidR="008F22EB" w:rsidRPr="008F22EB">
        <w:rPr>
          <w:bCs/>
          <w:iCs/>
          <w:lang w:val="af-ZA"/>
        </w:rPr>
        <w:t xml:space="preserve"> the annual plan and up 31.2% over </w:t>
      </w:r>
      <w:r w:rsidR="00A118C4">
        <w:rPr>
          <w:bCs/>
          <w:iCs/>
          <w:lang w:val="af-ZA"/>
        </w:rPr>
        <w:t xml:space="preserve">that in </w:t>
      </w:r>
      <w:r w:rsidR="008F22EB" w:rsidRPr="008F22EB">
        <w:rPr>
          <w:bCs/>
          <w:iCs/>
          <w:lang w:val="af-ZA"/>
        </w:rPr>
        <w:t>the same period last year, of which</w:t>
      </w:r>
      <w:r w:rsidRPr="009620E0">
        <w:rPr>
          <w:bCs/>
          <w:iCs/>
          <w:lang w:val="af-ZA"/>
        </w:rPr>
        <w:t>:</w:t>
      </w:r>
    </w:p>
    <w:p w14:paraId="76A1DBDC" w14:textId="1E4E95BC" w:rsidR="008F22EB" w:rsidRPr="008F22EB" w:rsidRDefault="008F22EB" w:rsidP="008F22EB">
      <w:pPr>
        <w:spacing w:after="120" w:line="264" w:lineRule="auto"/>
        <w:ind w:firstLine="720"/>
        <w:jc w:val="both"/>
        <w:rPr>
          <w:bCs/>
          <w:iCs/>
          <w:lang w:val="af-ZA"/>
        </w:rPr>
      </w:pPr>
      <w:r w:rsidRPr="008F22EB">
        <w:rPr>
          <w:bCs/>
          <w:iCs/>
          <w:lang w:val="af-ZA"/>
        </w:rPr>
        <w:t>319.4 trillion</w:t>
      </w:r>
      <w:r w:rsidR="00A118C4" w:rsidRPr="00A118C4">
        <w:rPr>
          <w:bCs/>
          <w:iCs/>
          <w:lang w:val="af-ZA"/>
        </w:rPr>
        <w:t xml:space="preserve"> </w:t>
      </w:r>
      <w:r w:rsidR="00A118C4" w:rsidRPr="008F22EB">
        <w:rPr>
          <w:bCs/>
          <w:iCs/>
          <w:lang w:val="af-ZA"/>
        </w:rPr>
        <w:t>VND</w:t>
      </w:r>
      <w:r w:rsidR="00A118C4" w:rsidRPr="00A118C4">
        <w:rPr>
          <w:bCs/>
          <w:iCs/>
          <w:lang w:val="af-ZA"/>
        </w:rPr>
        <w:t xml:space="preserve"> </w:t>
      </w:r>
      <w:r w:rsidR="00A118C4">
        <w:rPr>
          <w:bCs/>
          <w:iCs/>
          <w:lang w:val="af-ZA"/>
        </w:rPr>
        <w:t>was disbursed at the p</w:t>
      </w:r>
      <w:r w:rsidR="00A118C4" w:rsidRPr="008F22EB">
        <w:rPr>
          <w:bCs/>
          <w:iCs/>
          <w:lang w:val="af-ZA"/>
        </w:rPr>
        <w:t>rovincial</w:t>
      </w:r>
      <w:r w:rsidR="00A118C4">
        <w:rPr>
          <w:bCs/>
          <w:iCs/>
          <w:lang w:val="af-ZA"/>
        </w:rPr>
        <w:t xml:space="preserve"> </w:t>
      </w:r>
      <w:r w:rsidR="00A118C4" w:rsidRPr="008F22EB">
        <w:rPr>
          <w:bCs/>
          <w:iCs/>
          <w:lang w:val="af-ZA"/>
        </w:rPr>
        <w:t>level</w:t>
      </w:r>
      <w:r w:rsidRPr="008F22EB">
        <w:rPr>
          <w:bCs/>
          <w:iCs/>
          <w:lang w:val="af-ZA"/>
        </w:rPr>
        <w:t>, equ</w:t>
      </w:r>
      <w:r w:rsidR="00A118C4">
        <w:rPr>
          <w:bCs/>
          <w:iCs/>
          <w:lang w:val="af-ZA"/>
        </w:rPr>
        <w:t xml:space="preserve">al to </w:t>
      </w:r>
      <w:r w:rsidRPr="008F22EB">
        <w:rPr>
          <w:bCs/>
          <w:iCs/>
          <w:lang w:val="af-ZA"/>
        </w:rPr>
        <w:t>47.7%</w:t>
      </w:r>
      <w:r w:rsidR="00A118C4">
        <w:rPr>
          <w:bCs/>
          <w:iCs/>
          <w:lang w:val="af-ZA"/>
        </w:rPr>
        <w:t xml:space="preserve"> over the annual plan</w:t>
      </w:r>
      <w:r w:rsidRPr="008F22EB">
        <w:rPr>
          <w:bCs/>
          <w:iCs/>
          <w:lang w:val="af-ZA"/>
        </w:rPr>
        <w:t xml:space="preserve"> and </w:t>
      </w:r>
      <w:r w:rsidR="00A118C4">
        <w:rPr>
          <w:bCs/>
          <w:iCs/>
          <w:lang w:val="af-ZA"/>
        </w:rPr>
        <w:t>up</w:t>
      </w:r>
      <w:r w:rsidRPr="008F22EB">
        <w:rPr>
          <w:bCs/>
          <w:iCs/>
          <w:lang w:val="af-ZA"/>
        </w:rPr>
        <w:t xml:space="preserve"> 36.1% over</w:t>
      </w:r>
      <w:r w:rsidR="00A118C4">
        <w:rPr>
          <w:bCs/>
          <w:iCs/>
          <w:lang w:val="af-ZA"/>
        </w:rPr>
        <w:t xml:space="preserve"> that in</w:t>
      </w:r>
      <w:r w:rsidRPr="008F22EB">
        <w:rPr>
          <w:bCs/>
          <w:iCs/>
          <w:lang w:val="af-ZA"/>
        </w:rPr>
        <w:t xml:space="preserve"> the same period in 2024;</w:t>
      </w:r>
    </w:p>
    <w:p w14:paraId="3A7C7824" w14:textId="408F8FF4" w:rsidR="008F22EB" w:rsidRPr="008F22EB" w:rsidRDefault="00A118C4" w:rsidP="008F22EB">
      <w:pPr>
        <w:spacing w:after="120" w:line="264" w:lineRule="auto"/>
        <w:ind w:firstLine="720"/>
        <w:jc w:val="both"/>
        <w:rPr>
          <w:bCs/>
          <w:iCs/>
          <w:lang w:val="af-ZA"/>
        </w:rPr>
      </w:pPr>
      <w:r w:rsidRPr="008F22EB">
        <w:rPr>
          <w:bCs/>
          <w:iCs/>
          <w:lang w:val="af-ZA"/>
        </w:rPr>
        <w:t>77.4 trillion</w:t>
      </w:r>
      <w:r w:rsidRPr="00A118C4">
        <w:rPr>
          <w:bCs/>
          <w:iCs/>
          <w:lang w:val="af-ZA"/>
        </w:rPr>
        <w:t xml:space="preserve"> </w:t>
      </w:r>
      <w:r w:rsidRPr="008F22EB">
        <w:rPr>
          <w:bCs/>
          <w:iCs/>
          <w:lang w:val="af-ZA"/>
        </w:rPr>
        <w:t xml:space="preserve">VND </w:t>
      </w:r>
      <w:r>
        <w:rPr>
          <w:bCs/>
          <w:iCs/>
          <w:lang w:val="af-ZA"/>
        </w:rPr>
        <w:t>was disbursed at c</w:t>
      </w:r>
      <w:r w:rsidR="008F22EB" w:rsidRPr="008F22EB">
        <w:rPr>
          <w:bCs/>
          <w:iCs/>
          <w:lang w:val="af-ZA"/>
        </w:rPr>
        <w:t>ommune</w:t>
      </w:r>
      <w:r>
        <w:rPr>
          <w:bCs/>
          <w:iCs/>
          <w:lang w:val="af-ZA"/>
        </w:rPr>
        <w:t xml:space="preserve"> </w:t>
      </w:r>
      <w:r w:rsidR="008F22EB" w:rsidRPr="008F22EB">
        <w:rPr>
          <w:bCs/>
          <w:iCs/>
          <w:lang w:val="af-ZA"/>
        </w:rPr>
        <w:t>level</w:t>
      </w:r>
      <w:r>
        <w:rPr>
          <w:bCs/>
          <w:iCs/>
          <w:lang w:val="af-ZA"/>
        </w:rPr>
        <w:t>,</w:t>
      </w:r>
      <w:r w:rsidR="008F22EB" w:rsidRPr="008F22EB">
        <w:rPr>
          <w:bCs/>
          <w:iCs/>
          <w:lang w:val="af-ZA"/>
        </w:rPr>
        <w:t xml:space="preserve"> equ</w:t>
      </w:r>
      <w:r>
        <w:rPr>
          <w:bCs/>
          <w:iCs/>
          <w:lang w:val="af-ZA"/>
        </w:rPr>
        <w:t xml:space="preserve">al to </w:t>
      </w:r>
      <w:r w:rsidR="008F22EB" w:rsidRPr="008F22EB">
        <w:rPr>
          <w:bCs/>
          <w:iCs/>
          <w:lang w:val="af-ZA"/>
        </w:rPr>
        <w:t xml:space="preserve">54.0% </w:t>
      </w:r>
      <w:r>
        <w:rPr>
          <w:bCs/>
          <w:iCs/>
          <w:lang w:val="af-ZA"/>
        </w:rPr>
        <w:t xml:space="preserve">over the annual plan </w:t>
      </w:r>
      <w:r w:rsidR="008F22EB" w:rsidRPr="008F22EB">
        <w:rPr>
          <w:bCs/>
          <w:iCs/>
          <w:lang w:val="af-ZA"/>
        </w:rPr>
        <w:t>and</w:t>
      </w:r>
      <w:r>
        <w:rPr>
          <w:bCs/>
          <w:iCs/>
          <w:lang w:val="af-ZA"/>
        </w:rPr>
        <w:t xml:space="preserve"> up</w:t>
      </w:r>
      <w:r w:rsidR="008F22EB" w:rsidRPr="008F22EB">
        <w:rPr>
          <w:bCs/>
          <w:iCs/>
          <w:lang w:val="af-ZA"/>
        </w:rPr>
        <w:t xml:space="preserve"> 14.2%</w:t>
      </w:r>
      <w:r>
        <w:rPr>
          <w:bCs/>
          <w:iCs/>
          <w:lang w:val="af-ZA"/>
        </w:rPr>
        <w:t xml:space="preserve"> </w:t>
      </w:r>
      <w:r w:rsidRPr="008F22EB">
        <w:rPr>
          <w:bCs/>
          <w:iCs/>
          <w:lang w:val="af-ZA"/>
        </w:rPr>
        <w:t>over</w:t>
      </w:r>
      <w:r>
        <w:rPr>
          <w:bCs/>
          <w:iCs/>
          <w:lang w:val="af-ZA"/>
        </w:rPr>
        <w:t xml:space="preserve"> that in</w:t>
      </w:r>
      <w:r w:rsidRPr="008F22EB">
        <w:rPr>
          <w:bCs/>
          <w:iCs/>
          <w:lang w:val="af-ZA"/>
        </w:rPr>
        <w:t xml:space="preserve"> the same period in 2024</w:t>
      </w:r>
      <w:r w:rsidR="008F22EB" w:rsidRPr="008F22EB">
        <w:rPr>
          <w:bCs/>
          <w:iCs/>
          <w:lang w:val="af-ZA"/>
        </w:rPr>
        <w:t>.</w:t>
      </w:r>
    </w:p>
    <w:p w14:paraId="6DBA0E47" w14:textId="3892E226" w:rsidR="00896F1C" w:rsidRPr="009620E0" w:rsidRDefault="00A118C4" w:rsidP="008F22EB">
      <w:pPr>
        <w:spacing w:after="120" w:line="264" w:lineRule="auto"/>
        <w:ind w:firstLine="720"/>
        <w:jc w:val="both"/>
        <w:rPr>
          <w:rFonts w:ascii="Arial" w:hAnsi="Arial" w:cs="Arial"/>
          <w:b/>
          <w:bCs/>
          <w:sz w:val="24"/>
          <w:szCs w:val="24"/>
          <w:lang w:val="af-ZA"/>
        </w:rPr>
      </w:pPr>
      <w:r>
        <w:rPr>
          <w:bCs/>
          <w:iCs/>
          <w:lang w:val="af-ZA"/>
        </w:rPr>
        <w:t>The disbursed S</w:t>
      </w:r>
      <w:r w:rsidRPr="008F22EB">
        <w:rPr>
          <w:bCs/>
          <w:iCs/>
          <w:lang w:val="af-ZA"/>
        </w:rPr>
        <w:t xml:space="preserve">tate budget </w:t>
      </w:r>
      <w:r>
        <w:rPr>
          <w:bCs/>
          <w:iCs/>
          <w:lang w:val="af-ZA"/>
        </w:rPr>
        <w:t>i</w:t>
      </w:r>
      <w:r w:rsidR="008F22EB" w:rsidRPr="008F22EB">
        <w:rPr>
          <w:bCs/>
          <w:iCs/>
          <w:lang w:val="af-ZA"/>
        </w:rPr>
        <w:t xml:space="preserve">nvestment in eight months of 2025 </w:t>
      </w:r>
      <w:r>
        <w:rPr>
          <w:bCs/>
          <w:iCs/>
          <w:lang w:val="af-ZA"/>
        </w:rPr>
        <w:t>in</w:t>
      </w:r>
      <w:r w:rsidR="008F22EB" w:rsidRPr="008F22EB">
        <w:rPr>
          <w:bCs/>
          <w:iCs/>
          <w:lang w:val="af-ZA"/>
        </w:rPr>
        <w:t xml:space="preserve"> some provinces and </w:t>
      </w:r>
      <w:r>
        <w:rPr>
          <w:bCs/>
          <w:iCs/>
          <w:lang w:val="af-ZA"/>
        </w:rPr>
        <w:t xml:space="preserve">municipalities was </w:t>
      </w:r>
      <w:r w:rsidR="008F22EB" w:rsidRPr="008F22EB">
        <w:rPr>
          <w:bCs/>
          <w:iCs/>
          <w:lang w:val="af-ZA"/>
        </w:rPr>
        <w:t>as follows</w:t>
      </w:r>
      <w:r w:rsidR="00896F1C" w:rsidRPr="009620E0">
        <w:rPr>
          <w:bCs/>
          <w:iCs/>
          <w:lang w:val="af-ZA"/>
        </w:rPr>
        <w:t>:</w:t>
      </w:r>
    </w:p>
    <w:p w14:paraId="687AB36C" w14:textId="0AF90ED5" w:rsidR="00896F1C" w:rsidRDefault="00A118C4" w:rsidP="00A118C4">
      <w:pPr>
        <w:spacing w:line="276" w:lineRule="auto"/>
        <w:jc w:val="center"/>
        <w:rPr>
          <w:rFonts w:ascii="Arial" w:hAnsi="Arial" w:cs="Arial"/>
          <w:b/>
          <w:bCs/>
          <w:sz w:val="24"/>
          <w:szCs w:val="24"/>
          <w:lang w:val="af-ZA"/>
        </w:rPr>
      </w:pPr>
      <w:r>
        <w:rPr>
          <w:rFonts w:ascii="Arial" w:hAnsi="Arial" w:cs="Arial"/>
          <w:b/>
          <w:bCs/>
          <w:sz w:val="24"/>
          <w:szCs w:val="24"/>
          <w:lang w:val="af-ZA"/>
        </w:rPr>
        <w:t>Figure</w:t>
      </w:r>
      <w:r w:rsidR="00896F1C" w:rsidRPr="009620E0">
        <w:rPr>
          <w:rFonts w:ascii="Arial" w:hAnsi="Arial" w:cs="Arial"/>
          <w:b/>
          <w:bCs/>
          <w:sz w:val="24"/>
          <w:szCs w:val="24"/>
          <w:lang w:val="af-ZA"/>
        </w:rPr>
        <w:t xml:space="preserve"> </w:t>
      </w:r>
      <w:r w:rsidR="00CC115D">
        <w:rPr>
          <w:rFonts w:ascii="Arial" w:hAnsi="Arial" w:cs="Arial"/>
          <w:b/>
          <w:bCs/>
          <w:sz w:val="24"/>
          <w:szCs w:val="24"/>
          <w:lang w:val="af-ZA"/>
        </w:rPr>
        <w:t>6</w:t>
      </w:r>
      <w:r w:rsidR="00896F1C" w:rsidRPr="009620E0">
        <w:rPr>
          <w:rFonts w:ascii="Arial" w:hAnsi="Arial" w:cs="Arial"/>
          <w:b/>
          <w:bCs/>
          <w:sz w:val="24"/>
          <w:szCs w:val="24"/>
          <w:lang w:val="af-ZA"/>
        </w:rPr>
        <w:t xml:space="preserve">. </w:t>
      </w:r>
      <w:r w:rsidRPr="00A118C4">
        <w:rPr>
          <w:rFonts w:ascii="Arial" w:hAnsi="Arial" w:cs="Arial"/>
          <w:b/>
          <w:bCs/>
          <w:sz w:val="24"/>
          <w:szCs w:val="24"/>
          <w:lang w:val="af-ZA"/>
        </w:rPr>
        <w:t xml:space="preserve">Disbursed State budget investment in </w:t>
      </w:r>
      <w:r>
        <w:rPr>
          <w:rFonts w:ascii="Arial" w:hAnsi="Arial" w:cs="Arial"/>
          <w:b/>
          <w:bCs/>
          <w:sz w:val="24"/>
          <w:szCs w:val="24"/>
          <w:lang w:val="af-ZA"/>
        </w:rPr>
        <w:t>8</w:t>
      </w:r>
      <w:r w:rsidRPr="00A118C4">
        <w:rPr>
          <w:rFonts w:ascii="Arial" w:hAnsi="Arial" w:cs="Arial"/>
          <w:b/>
          <w:bCs/>
          <w:sz w:val="24"/>
          <w:szCs w:val="24"/>
          <w:lang w:val="af-ZA"/>
        </w:rPr>
        <w:t xml:space="preserve"> months of 2024 and </w:t>
      </w:r>
      <w:r w:rsidR="004C282F">
        <w:rPr>
          <w:rFonts w:ascii="Arial" w:hAnsi="Arial" w:cs="Arial"/>
          <w:b/>
          <w:bCs/>
          <w:sz w:val="24"/>
          <w:szCs w:val="24"/>
          <w:lang w:val="af-ZA"/>
        </w:rPr>
        <w:t xml:space="preserve">         </w:t>
      </w:r>
      <w:r w:rsidRPr="00A118C4">
        <w:rPr>
          <w:rFonts w:ascii="Arial" w:hAnsi="Arial" w:cs="Arial"/>
          <w:b/>
          <w:bCs/>
          <w:sz w:val="24"/>
          <w:szCs w:val="24"/>
          <w:lang w:val="af-ZA"/>
        </w:rPr>
        <w:t>2025 in selected localities</w:t>
      </w:r>
    </w:p>
    <w:p w14:paraId="6442B528" w14:textId="77777777" w:rsidR="000679F4" w:rsidRDefault="000679F4" w:rsidP="00A118C4">
      <w:pPr>
        <w:spacing w:line="276" w:lineRule="auto"/>
        <w:jc w:val="center"/>
        <w:rPr>
          <w:rFonts w:ascii="Arial" w:hAnsi="Arial" w:cs="Arial"/>
          <w:b/>
          <w:bCs/>
          <w:sz w:val="24"/>
          <w:szCs w:val="24"/>
          <w:lang w:val="af-ZA"/>
        </w:rPr>
      </w:pPr>
    </w:p>
    <w:p w14:paraId="6E2C9D7D" w14:textId="3E15DB87" w:rsidR="000679F4" w:rsidRDefault="000679F4" w:rsidP="00A118C4">
      <w:pPr>
        <w:spacing w:line="276" w:lineRule="auto"/>
        <w:jc w:val="center"/>
        <w:rPr>
          <w:rFonts w:ascii="Arial" w:hAnsi="Arial" w:cs="Arial"/>
          <w:b/>
          <w:bCs/>
          <w:sz w:val="24"/>
          <w:szCs w:val="24"/>
          <w:lang w:val="af-ZA"/>
        </w:rPr>
      </w:pPr>
      <w:r w:rsidRPr="000E494D">
        <w:rPr>
          <w:rFonts w:ascii="Arial" w:hAnsi="Arial" w:cs="Arial"/>
          <w:b/>
          <w:bCs/>
          <w:noProof/>
          <w:sz w:val="24"/>
          <w:szCs w:val="24"/>
          <w:lang w:val="vi-VN" w:eastAsia="vi-VN"/>
        </w:rPr>
        <w:drawing>
          <wp:inline distT="0" distB="0" distL="0" distR="0" wp14:anchorId="67938D7A" wp14:editId="76317CDF">
            <wp:extent cx="5699760" cy="24339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12527ba1f2b9475cd3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99760" cy="2433955"/>
                    </a:xfrm>
                    <a:prstGeom prst="rect">
                      <a:avLst/>
                    </a:prstGeom>
                  </pic:spPr>
                </pic:pic>
              </a:graphicData>
            </a:graphic>
          </wp:inline>
        </w:drawing>
      </w:r>
    </w:p>
    <w:p w14:paraId="3C0D8037" w14:textId="77777777" w:rsidR="000679F4" w:rsidRDefault="000679F4" w:rsidP="00A118C4">
      <w:pPr>
        <w:spacing w:line="276" w:lineRule="auto"/>
        <w:jc w:val="center"/>
        <w:rPr>
          <w:rFonts w:ascii="Arial" w:hAnsi="Arial" w:cs="Arial"/>
          <w:b/>
          <w:bCs/>
          <w:sz w:val="24"/>
          <w:szCs w:val="24"/>
          <w:lang w:val="af-ZA"/>
        </w:rPr>
      </w:pPr>
    </w:p>
    <w:p w14:paraId="311EC105" w14:textId="2BF8083C" w:rsidR="00A64E0C" w:rsidRPr="009620E0" w:rsidRDefault="008F22EB" w:rsidP="000E494D">
      <w:pPr>
        <w:spacing w:line="276" w:lineRule="auto"/>
        <w:jc w:val="center"/>
        <w:rPr>
          <w:iCs/>
          <w:lang w:val="de-DE"/>
        </w:rPr>
      </w:pPr>
      <w:r w:rsidRPr="008F22EB">
        <w:rPr>
          <w:i/>
          <w:iCs/>
          <w:lang w:val="de-DE"/>
        </w:rPr>
        <w:t xml:space="preserve">Total </w:t>
      </w:r>
      <w:r w:rsidR="002913FC">
        <w:rPr>
          <w:i/>
          <w:iCs/>
          <w:lang w:val="de-DE"/>
        </w:rPr>
        <w:t xml:space="preserve">inward </w:t>
      </w:r>
      <w:r w:rsidRPr="008F22EB">
        <w:rPr>
          <w:i/>
          <w:iCs/>
          <w:lang w:val="de-DE"/>
        </w:rPr>
        <w:t>foreign investment in Viet</w:t>
      </w:r>
      <w:r w:rsidR="0026324C">
        <w:rPr>
          <w:i/>
          <w:iCs/>
          <w:lang w:val="de-DE"/>
        </w:rPr>
        <w:t xml:space="preserve"> N</w:t>
      </w:r>
      <w:r w:rsidRPr="008F22EB">
        <w:rPr>
          <w:i/>
          <w:iCs/>
          <w:lang w:val="de-DE"/>
        </w:rPr>
        <w:t>am</w:t>
      </w:r>
      <w:r w:rsidR="00A64E0C" w:rsidRPr="009620E0">
        <w:rPr>
          <w:rStyle w:val="FootnoteReference"/>
          <w:rFonts w:eastAsiaTheme="majorEastAsia"/>
          <w:i/>
          <w:iCs/>
          <w:lang w:val="de-DE"/>
        </w:rPr>
        <w:footnoteReference w:id="12"/>
      </w:r>
      <w:r w:rsidR="00A64E0C" w:rsidRPr="009620E0">
        <w:rPr>
          <w:i/>
          <w:iCs/>
          <w:lang w:val="de-DE"/>
        </w:rPr>
        <w:t xml:space="preserve"> </w:t>
      </w:r>
      <w:r w:rsidR="00C1348E">
        <w:rPr>
          <w:iCs/>
          <w:lang w:val="de-DE"/>
        </w:rPr>
        <w:t>a</w:t>
      </w:r>
      <w:r w:rsidRPr="008F22EB">
        <w:rPr>
          <w:iCs/>
          <w:lang w:val="de-DE"/>
        </w:rPr>
        <w:t>s of August 31, 2025, including</w:t>
      </w:r>
      <w:r w:rsidR="0026324C">
        <w:rPr>
          <w:iCs/>
          <w:lang w:val="de-DE"/>
        </w:rPr>
        <w:t xml:space="preserve"> n</w:t>
      </w:r>
      <w:r w:rsidRPr="008F22EB">
        <w:rPr>
          <w:iCs/>
          <w:lang w:val="de-DE"/>
        </w:rPr>
        <w:t>ewly registered capital, adjust</w:t>
      </w:r>
      <w:r w:rsidR="00BB671A">
        <w:rPr>
          <w:iCs/>
          <w:lang w:val="de-DE"/>
        </w:rPr>
        <w:t>ing</w:t>
      </w:r>
      <w:r w:rsidRPr="008F22EB">
        <w:rPr>
          <w:iCs/>
          <w:lang w:val="de-DE"/>
        </w:rPr>
        <w:t xml:space="preserve"> registered capital and capital contribution and purchas</w:t>
      </w:r>
      <w:r w:rsidR="0026324C">
        <w:rPr>
          <w:iCs/>
          <w:lang w:val="de-DE"/>
        </w:rPr>
        <w:t>ing</w:t>
      </w:r>
      <w:r w:rsidRPr="008F22EB">
        <w:rPr>
          <w:iCs/>
          <w:lang w:val="de-DE"/>
        </w:rPr>
        <w:t xml:space="preserve"> </w:t>
      </w:r>
      <w:r w:rsidR="0026324C" w:rsidRPr="008F22EB">
        <w:rPr>
          <w:iCs/>
          <w:lang w:val="de-DE"/>
        </w:rPr>
        <w:t>share</w:t>
      </w:r>
      <w:r w:rsidR="0026324C">
        <w:rPr>
          <w:iCs/>
          <w:lang w:val="de-DE"/>
        </w:rPr>
        <w:t>s by</w:t>
      </w:r>
      <w:r w:rsidRPr="008F22EB">
        <w:rPr>
          <w:iCs/>
          <w:lang w:val="de-DE"/>
        </w:rPr>
        <w:t xml:space="preserve"> foreign investors reached 26.14 billion USD, </w:t>
      </w:r>
      <w:r w:rsidR="0026324C">
        <w:rPr>
          <w:iCs/>
          <w:lang w:val="de-DE"/>
        </w:rPr>
        <w:t xml:space="preserve">year-on-year increase of </w:t>
      </w:r>
      <w:r w:rsidRPr="008F22EB">
        <w:rPr>
          <w:iCs/>
          <w:lang w:val="de-DE"/>
        </w:rPr>
        <w:t>27.3%</w:t>
      </w:r>
      <w:r w:rsidR="00A64E0C" w:rsidRPr="009620E0">
        <w:rPr>
          <w:iCs/>
          <w:lang w:val="de-DE"/>
        </w:rPr>
        <w:t>.</w:t>
      </w:r>
    </w:p>
    <w:p w14:paraId="6C270DB6" w14:textId="35B19D38" w:rsidR="00B11A04" w:rsidRDefault="0026324C" w:rsidP="00A64E0C">
      <w:pPr>
        <w:jc w:val="center"/>
        <w:rPr>
          <w:rFonts w:ascii="Arial" w:hAnsi="Arial" w:cs="Arial"/>
          <w:b/>
          <w:bCs/>
          <w:sz w:val="24"/>
          <w:szCs w:val="24"/>
          <w:lang w:val="de-DE"/>
        </w:rPr>
      </w:pPr>
      <w:r w:rsidRPr="0026324C">
        <w:rPr>
          <w:rFonts w:ascii="Arial" w:hAnsi="Arial" w:cs="Arial"/>
          <w:b/>
          <w:bCs/>
          <w:sz w:val="24"/>
          <w:szCs w:val="24"/>
          <w:lang w:val="de-DE"/>
        </w:rPr>
        <w:t xml:space="preserve">Figure 7. Inward foreign investment in Viet Nam in </w:t>
      </w:r>
      <w:r>
        <w:rPr>
          <w:rFonts w:ascii="Arial" w:hAnsi="Arial" w:cs="Arial"/>
          <w:b/>
          <w:bCs/>
          <w:sz w:val="24"/>
          <w:szCs w:val="24"/>
          <w:lang w:val="de-DE"/>
        </w:rPr>
        <w:t>8</w:t>
      </w:r>
      <w:r w:rsidRPr="0026324C">
        <w:rPr>
          <w:rFonts w:ascii="Arial" w:hAnsi="Arial" w:cs="Arial"/>
          <w:b/>
          <w:bCs/>
          <w:sz w:val="24"/>
          <w:szCs w:val="24"/>
          <w:lang w:val="de-DE"/>
        </w:rPr>
        <w:t xml:space="preserve"> months in the period 2021-2025 (Billion USD)</w:t>
      </w:r>
    </w:p>
    <w:p w14:paraId="3D0A62B6" w14:textId="238F15CA" w:rsidR="00FB430B" w:rsidRDefault="00FB430B" w:rsidP="00A64E0C">
      <w:pPr>
        <w:jc w:val="center"/>
        <w:rPr>
          <w:rFonts w:ascii="Arial" w:hAnsi="Arial" w:cs="Arial"/>
          <w:b/>
          <w:bCs/>
          <w:sz w:val="24"/>
          <w:szCs w:val="24"/>
          <w:lang w:val="de-DE"/>
        </w:rPr>
      </w:pPr>
      <w:r>
        <w:rPr>
          <w:noProof/>
          <w:lang w:val="vi-VN" w:eastAsia="vi-VN"/>
        </w:rPr>
        <w:lastRenderedPageBreak/>
        <w:drawing>
          <wp:inline distT="0" distB="0" distL="0" distR="0" wp14:anchorId="4343AA91" wp14:editId="312C18C8">
            <wp:extent cx="5699760" cy="2752725"/>
            <wp:effectExtent l="0" t="0" r="15240" b="9525"/>
            <wp:docPr id="186472410"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79BE87" w14:textId="77777777" w:rsidR="00FB430B" w:rsidRDefault="00FB430B" w:rsidP="00A64E0C">
      <w:pPr>
        <w:jc w:val="center"/>
        <w:rPr>
          <w:rFonts w:ascii="Arial" w:hAnsi="Arial" w:cs="Arial"/>
          <w:b/>
          <w:bCs/>
          <w:sz w:val="24"/>
          <w:szCs w:val="24"/>
          <w:lang w:val="de-DE"/>
        </w:rPr>
      </w:pPr>
    </w:p>
    <w:p w14:paraId="65667E46" w14:textId="5C54643F" w:rsidR="00B11A04" w:rsidRDefault="00B11A04" w:rsidP="00A64E0C">
      <w:pPr>
        <w:jc w:val="center"/>
        <w:rPr>
          <w:rFonts w:ascii="Arial" w:hAnsi="Arial" w:cs="Arial"/>
          <w:b/>
          <w:bCs/>
          <w:sz w:val="24"/>
          <w:szCs w:val="24"/>
          <w:lang w:val="de-DE"/>
        </w:rPr>
      </w:pPr>
    </w:p>
    <w:p w14:paraId="067B6201" w14:textId="77777777" w:rsidR="00A64E0C" w:rsidRDefault="00A64E0C" w:rsidP="00B11A04">
      <w:pPr>
        <w:rPr>
          <w:rFonts w:ascii="Arial" w:hAnsi="Arial" w:cs="Arial"/>
          <w:b/>
          <w:bCs/>
          <w:i/>
          <w:iCs/>
          <w:sz w:val="24"/>
          <w:szCs w:val="24"/>
          <w:lang w:val="de-DE"/>
        </w:rPr>
      </w:pPr>
    </w:p>
    <w:p w14:paraId="466B6F45" w14:textId="59CB10D7" w:rsidR="00A64E0C" w:rsidRPr="00254190" w:rsidRDefault="00A64E0C" w:rsidP="00254190">
      <w:pPr>
        <w:spacing w:after="120" w:line="264" w:lineRule="auto"/>
        <w:ind w:firstLine="720"/>
        <w:jc w:val="both"/>
        <w:rPr>
          <w:iCs/>
          <w:spacing w:val="-4"/>
          <w:lang w:val="de-DE"/>
        </w:rPr>
      </w:pPr>
      <w:r w:rsidRPr="00254190">
        <w:rPr>
          <w:iCs/>
          <w:spacing w:val="-4"/>
          <w:lang w:val="de-DE"/>
        </w:rPr>
        <w:t xml:space="preserve">- </w:t>
      </w:r>
      <w:r w:rsidR="0026324C">
        <w:rPr>
          <w:iCs/>
          <w:spacing w:val="-4"/>
          <w:lang w:val="de-DE"/>
        </w:rPr>
        <w:t xml:space="preserve">In terms of newly registered capital: </w:t>
      </w:r>
      <w:r w:rsidR="008F22EB" w:rsidRPr="008F22EB">
        <w:rPr>
          <w:iCs/>
          <w:spacing w:val="-4"/>
          <w:lang w:val="de-DE"/>
        </w:rPr>
        <w:t xml:space="preserve">2,534 projects </w:t>
      </w:r>
      <w:r w:rsidR="0026324C">
        <w:rPr>
          <w:iCs/>
          <w:spacing w:val="-4"/>
          <w:lang w:val="de-DE"/>
        </w:rPr>
        <w:t xml:space="preserve">were licensed </w:t>
      </w:r>
      <w:r w:rsidR="008F22EB" w:rsidRPr="008F22EB">
        <w:rPr>
          <w:iCs/>
          <w:spacing w:val="-4"/>
          <w:lang w:val="de-DE"/>
        </w:rPr>
        <w:t>with a registered capital of 11.03 billion USD, a</w:t>
      </w:r>
      <w:r w:rsidR="0026324C">
        <w:rPr>
          <w:iCs/>
          <w:spacing w:val="-4"/>
          <w:lang w:val="de-DE"/>
        </w:rPr>
        <w:t xml:space="preserve"> year-on-year</w:t>
      </w:r>
      <w:r w:rsidR="008F22EB" w:rsidRPr="008F22EB">
        <w:rPr>
          <w:iCs/>
          <w:spacing w:val="-4"/>
          <w:lang w:val="de-DE"/>
        </w:rPr>
        <w:t xml:space="preserve"> increase of 12.6% </w:t>
      </w:r>
      <w:r w:rsidR="0026324C">
        <w:rPr>
          <w:iCs/>
          <w:spacing w:val="-4"/>
          <w:lang w:val="de-DE"/>
        </w:rPr>
        <w:t>in</w:t>
      </w:r>
      <w:r w:rsidR="008F22EB" w:rsidRPr="008F22EB">
        <w:rPr>
          <w:iCs/>
          <w:spacing w:val="-4"/>
          <w:lang w:val="de-DE"/>
        </w:rPr>
        <w:t xml:space="preserve"> the number of projects and a decrease of 8.1% in registered capital. Of which, the manufacturing was the </w:t>
      </w:r>
      <w:r w:rsidR="00831835">
        <w:rPr>
          <w:iCs/>
          <w:spacing w:val="-4"/>
          <w:lang w:val="de-DE"/>
        </w:rPr>
        <w:t>largest</w:t>
      </w:r>
      <w:r w:rsidR="008F22EB" w:rsidRPr="008F22EB">
        <w:rPr>
          <w:iCs/>
          <w:spacing w:val="-4"/>
          <w:lang w:val="de-DE"/>
        </w:rPr>
        <w:t xml:space="preserve"> newly licensed </w:t>
      </w:r>
      <w:r w:rsidR="00831835">
        <w:rPr>
          <w:iCs/>
          <w:spacing w:val="-4"/>
          <w:lang w:val="de-DE"/>
        </w:rPr>
        <w:t>FDI</w:t>
      </w:r>
      <w:r w:rsidR="008F22EB" w:rsidRPr="008F22EB">
        <w:rPr>
          <w:iCs/>
          <w:spacing w:val="-4"/>
          <w:lang w:val="de-DE"/>
        </w:rPr>
        <w:t xml:space="preserve"> with a registered capital of 6.53 billion USD, accounting for 59.2% of the total newly registered capital; </w:t>
      </w:r>
      <w:r w:rsidR="00831835">
        <w:rPr>
          <w:iCs/>
          <w:spacing w:val="-4"/>
          <w:lang w:val="de-DE"/>
        </w:rPr>
        <w:t xml:space="preserve">the </w:t>
      </w:r>
      <w:r w:rsidR="008F22EB" w:rsidRPr="008F22EB">
        <w:rPr>
          <w:iCs/>
          <w:spacing w:val="-4"/>
          <w:lang w:val="de-DE"/>
        </w:rPr>
        <w:t xml:space="preserve">real estate </w:t>
      </w:r>
      <w:r w:rsidR="002034E0">
        <w:rPr>
          <w:iCs/>
          <w:spacing w:val="-4"/>
          <w:lang w:val="de-DE"/>
        </w:rPr>
        <w:t>business</w:t>
      </w:r>
      <w:r w:rsidR="008F22EB" w:rsidRPr="008F22EB">
        <w:rPr>
          <w:iCs/>
          <w:spacing w:val="-4"/>
          <w:lang w:val="de-DE"/>
        </w:rPr>
        <w:t xml:space="preserve"> reached 2.37 billion USD, accounting for 21.5%; the </w:t>
      </w:r>
      <w:r w:rsidR="00831835">
        <w:rPr>
          <w:iCs/>
          <w:spacing w:val="-4"/>
          <w:lang w:val="de-DE"/>
        </w:rPr>
        <w:t>other activities</w:t>
      </w:r>
      <w:r w:rsidR="008F22EB" w:rsidRPr="008F22EB">
        <w:rPr>
          <w:iCs/>
          <w:spacing w:val="-4"/>
          <w:lang w:val="de-DE"/>
        </w:rPr>
        <w:t xml:space="preserve"> reached 2.13 billion USD, accounting for 19.3%</w:t>
      </w:r>
      <w:r w:rsidRPr="00254190">
        <w:rPr>
          <w:iCs/>
          <w:spacing w:val="-4"/>
          <w:lang w:val="de-DE"/>
        </w:rPr>
        <w:t>.</w:t>
      </w:r>
    </w:p>
    <w:p w14:paraId="229878AB" w14:textId="3CEF51F3" w:rsidR="00A64E0C" w:rsidRPr="005720B5" w:rsidRDefault="00831835" w:rsidP="00254190">
      <w:pPr>
        <w:spacing w:after="120" w:line="264" w:lineRule="auto"/>
        <w:ind w:firstLine="720"/>
        <w:jc w:val="both"/>
        <w:rPr>
          <w:iCs/>
          <w:lang w:val="de-DE"/>
        </w:rPr>
      </w:pPr>
      <w:r w:rsidRPr="008F22EB">
        <w:rPr>
          <w:iCs/>
          <w:lang w:val="de-DE"/>
        </w:rPr>
        <w:t xml:space="preserve">Singapore was the largest investor </w:t>
      </w:r>
      <w:r>
        <w:rPr>
          <w:iCs/>
          <w:lang w:val="de-DE"/>
        </w:rPr>
        <w:t xml:space="preserve">out of </w:t>
      </w:r>
      <w:r w:rsidR="008F22EB" w:rsidRPr="008F22EB">
        <w:rPr>
          <w:iCs/>
          <w:lang w:val="de-DE"/>
        </w:rPr>
        <w:t>78 countries and territories with newly licensed projects in Viet</w:t>
      </w:r>
      <w:r>
        <w:rPr>
          <w:iCs/>
          <w:lang w:val="de-DE"/>
        </w:rPr>
        <w:t xml:space="preserve"> N</w:t>
      </w:r>
      <w:r w:rsidR="008F22EB" w:rsidRPr="008F22EB">
        <w:rPr>
          <w:iCs/>
          <w:lang w:val="de-DE"/>
        </w:rPr>
        <w:t>am in eight months of 2025, with 3.06 billion USD, accounting for 27.8% of the total newly registered capital; followed by China with 2.65 billion USD, accounting for 24.0%; Sweden with 1.0 billion USD, accounting for 9.1%; Japan with 877.9 million USD, accounting for 8.0%; Hong Kong S</w:t>
      </w:r>
      <w:r>
        <w:rPr>
          <w:iCs/>
          <w:lang w:val="de-DE"/>
        </w:rPr>
        <w:t>AR</w:t>
      </w:r>
      <w:r w:rsidR="008F22EB" w:rsidRPr="008F22EB">
        <w:rPr>
          <w:iCs/>
          <w:lang w:val="de-DE"/>
        </w:rPr>
        <w:t xml:space="preserve"> (China) with 786.4 million USD, accounting for 7.1%; Taiwan </w:t>
      </w:r>
      <w:r>
        <w:rPr>
          <w:iCs/>
          <w:lang w:val="de-DE"/>
        </w:rPr>
        <w:t xml:space="preserve">(China) </w:t>
      </w:r>
      <w:r w:rsidR="008F22EB" w:rsidRPr="008F22EB">
        <w:rPr>
          <w:iCs/>
          <w:lang w:val="de-DE"/>
        </w:rPr>
        <w:t>with 745.6 million USD, accounting for 6.8%; and the United States with 433.7 million USD, accounting for 3.9%</w:t>
      </w:r>
      <w:r w:rsidR="00A64E0C" w:rsidRPr="005720B5">
        <w:rPr>
          <w:iCs/>
          <w:lang w:val="de-DE"/>
        </w:rPr>
        <w:t>.</w:t>
      </w:r>
    </w:p>
    <w:p w14:paraId="4E5A005A" w14:textId="7E9D798A" w:rsidR="00A64E0C" w:rsidRPr="005720B5" w:rsidRDefault="00A64E0C" w:rsidP="00254190">
      <w:pPr>
        <w:spacing w:after="120" w:line="264" w:lineRule="auto"/>
        <w:ind w:firstLine="720"/>
        <w:jc w:val="both"/>
        <w:rPr>
          <w:iCs/>
          <w:lang w:val="de-DE"/>
        </w:rPr>
      </w:pPr>
      <w:r w:rsidRPr="005720B5">
        <w:rPr>
          <w:iCs/>
          <w:lang w:val="de-DE"/>
        </w:rPr>
        <w:t xml:space="preserve"> - </w:t>
      </w:r>
      <w:r w:rsidR="008F22EB" w:rsidRPr="008F22EB">
        <w:rPr>
          <w:iCs/>
          <w:lang w:val="de-DE"/>
        </w:rPr>
        <w:t>Adjust</w:t>
      </w:r>
      <w:r w:rsidR="00831835">
        <w:rPr>
          <w:iCs/>
          <w:lang w:val="de-DE"/>
        </w:rPr>
        <w:t>ing</w:t>
      </w:r>
      <w:r w:rsidR="008F22EB" w:rsidRPr="008F22EB">
        <w:rPr>
          <w:iCs/>
          <w:lang w:val="de-DE"/>
        </w:rPr>
        <w:t xml:space="preserve"> registered capital: 996 </w:t>
      </w:r>
      <w:r w:rsidR="00764F64">
        <w:rPr>
          <w:iCs/>
          <w:lang w:val="de-DE"/>
        </w:rPr>
        <w:t xml:space="preserve">turns of </w:t>
      </w:r>
      <w:r w:rsidR="008F22EB" w:rsidRPr="008F22EB">
        <w:rPr>
          <w:iCs/>
          <w:lang w:val="de-DE"/>
        </w:rPr>
        <w:t xml:space="preserve">projects </w:t>
      </w:r>
      <w:r w:rsidR="00764F64">
        <w:rPr>
          <w:iCs/>
          <w:lang w:val="de-DE"/>
        </w:rPr>
        <w:t xml:space="preserve">were </w:t>
      </w:r>
      <w:r w:rsidR="00764F64" w:rsidRPr="008F22EB">
        <w:rPr>
          <w:iCs/>
          <w:lang w:val="de-DE"/>
        </w:rPr>
        <w:t xml:space="preserve">licensed </w:t>
      </w:r>
      <w:r w:rsidR="008F22EB" w:rsidRPr="008F22EB">
        <w:rPr>
          <w:iCs/>
          <w:lang w:val="de-DE"/>
        </w:rPr>
        <w:t xml:space="preserve">from </w:t>
      </w:r>
      <w:r w:rsidR="00764F64">
        <w:rPr>
          <w:iCs/>
          <w:lang w:val="de-DE"/>
        </w:rPr>
        <w:t xml:space="preserve">the </w:t>
      </w:r>
      <w:r w:rsidR="008F22EB" w:rsidRPr="008F22EB">
        <w:rPr>
          <w:iCs/>
          <w:lang w:val="de-DE"/>
        </w:rPr>
        <w:t>previous years</w:t>
      </w:r>
      <w:r w:rsidR="00764F64">
        <w:rPr>
          <w:iCs/>
          <w:lang w:val="de-DE"/>
        </w:rPr>
        <w:t>,</w:t>
      </w:r>
      <w:r w:rsidR="008F22EB" w:rsidRPr="008F22EB">
        <w:rPr>
          <w:iCs/>
          <w:lang w:val="de-DE"/>
        </w:rPr>
        <w:t xml:space="preserve"> registered to adjust investment capital </w:t>
      </w:r>
      <w:r w:rsidR="00764F64">
        <w:rPr>
          <w:iCs/>
          <w:lang w:val="de-DE"/>
        </w:rPr>
        <w:t xml:space="preserve">to increase by </w:t>
      </w:r>
      <w:r w:rsidR="008F22EB" w:rsidRPr="008F22EB">
        <w:rPr>
          <w:iCs/>
          <w:lang w:val="de-DE"/>
        </w:rPr>
        <w:t xml:space="preserve">10.65 billion USD, up 85.9% over </w:t>
      </w:r>
      <w:r w:rsidR="00764F64">
        <w:rPr>
          <w:iCs/>
          <w:lang w:val="de-DE"/>
        </w:rPr>
        <w:t xml:space="preserve">that in </w:t>
      </w:r>
      <w:r w:rsidR="008F22EB" w:rsidRPr="008F22EB">
        <w:rPr>
          <w:iCs/>
          <w:lang w:val="de-DE"/>
        </w:rPr>
        <w:t>the same period last year</w:t>
      </w:r>
      <w:r w:rsidRPr="005720B5">
        <w:rPr>
          <w:iCs/>
          <w:lang w:val="de-DE"/>
        </w:rPr>
        <w:t>.</w:t>
      </w:r>
    </w:p>
    <w:p w14:paraId="6DCC5A6E" w14:textId="7E1A965C" w:rsidR="00A64E0C" w:rsidRPr="00254190" w:rsidRDefault="008F22EB">
      <w:pPr>
        <w:spacing w:after="120" w:line="264" w:lineRule="auto"/>
        <w:ind w:firstLine="720"/>
        <w:jc w:val="both"/>
        <w:rPr>
          <w:color w:val="000000"/>
          <w:sz w:val="22"/>
          <w:szCs w:val="22"/>
          <w:lang w:val="de-DE"/>
        </w:rPr>
      </w:pPr>
      <w:r w:rsidRPr="008F22EB">
        <w:rPr>
          <w:iCs/>
          <w:lang w:val="de-DE"/>
        </w:rPr>
        <w:t>If including newly registered capital and adjust</w:t>
      </w:r>
      <w:r w:rsidR="00764F64">
        <w:rPr>
          <w:iCs/>
          <w:lang w:val="de-DE"/>
        </w:rPr>
        <w:t>ing</w:t>
      </w:r>
      <w:r w:rsidRPr="008F22EB">
        <w:rPr>
          <w:iCs/>
          <w:lang w:val="de-DE"/>
        </w:rPr>
        <w:t xml:space="preserve"> registered capital of licensed projects from</w:t>
      </w:r>
      <w:r w:rsidR="00764F64">
        <w:rPr>
          <w:iCs/>
          <w:lang w:val="de-DE"/>
        </w:rPr>
        <w:t xml:space="preserve"> the</w:t>
      </w:r>
      <w:r w:rsidRPr="008F22EB">
        <w:rPr>
          <w:iCs/>
          <w:lang w:val="de-DE"/>
        </w:rPr>
        <w:t xml:space="preserve"> previous years, </w:t>
      </w:r>
      <w:r w:rsidR="00764F64">
        <w:rPr>
          <w:iCs/>
          <w:lang w:val="de-DE"/>
        </w:rPr>
        <w:t xml:space="preserve">the </w:t>
      </w:r>
      <w:r w:rsidR="00764F64" w:rsidRPr="008F22EB">
        <w:rPr>
          <w:iCs/>
          <w:lang w:val="de-DE"/>
        </w:rPr>
        <w:t xml:space="preserve">registered </w:t>
      </w:r>
      <w:r w:rsidR="00764F64">
        <w:rPr>
          <w:iCs/>
          <w:lang w:val="de-DE"/>
        </w:rPr>
        <w:t>FDI</w:t>
      </w:r>
      <w:r w:rsidRPr="008F22EB">
        <w:rPr>
          <w:iCs/>
          <w:lang w:val="de-DE"/>
        </w:rPr>
        <w:t xml:space="preserve"> in the manufacturing reached 13.64 billion USD, accounting for 62.9% of the total newly registered and </w:t>
      </w:r>
      <w:r w:rsidR="00764F64">
        <w:rPr>
          <w:iCs/>
          <w:lang w:val="de-DE"/>
        </w:rPr>
        <w:t>additional</w:t>
      </w:r>
      <w:r w:rsidRPr="008F22EB">
        <w:rPr>
          <w:iCs/>
          <w:lang w:val="de-DE"/>
        </w:rPr>
        <w:t xml:space="preserve"> capital;</w:t>
      </w:r>
      <w:r w:rsidR="002034E0">
        <w:rPr>
          <w:iCs/>
          <w:lang w:val="de-DE"/>
        </w:rPr>
        <w:t xml:space="preserve"> the</w:t>
      </w:r>
      <w:r w:rsidRPr="008F22EB">
        <w:rPr>
          <w:iCs/>
          <w:lang w:val="de-DE"/>
        </w:rPr>
        <w:t xml:space="preserve"> real estate </w:t>
      </w:r>
      <w:r w:rsidR="002034E0">
        <w:rPr>
          <w:iCs/>
          <w:lang w:val="de-DE"/>
        </w:rPr>
        <w:t>business</w:t>
      </w:r>
      <w:r w:rsidRPr="008F22EB">
        <w:rPr>
          <w:iCs/>
          <w:lang w:val="de-DE"/>
        </w:rPr>
        <w:t xml:space="preserve"> reached 4.98 billion USD, accounting for 23.0%; the </w:t>
      </w:r>
      <w:r w:rsidR="008107D7">
        <w:rPr>
          <w:iCs/>
          <w:lang w:val="de-DE"/>
        </w:rPr>
        <w:t>other activities</w:t>
      </w:r>
      <w:r w:rsidRPr="008F22EB">
        <w:rPr>
          <w:iCs/>
          <w:lang w:val="de-DE"/>
        </w:rPr>
        <w:t xml:space="preserve"> reached 3.06 billion USD, accounting for 14.1%</w:t>
      </w:r>
      <w:r w:rsidR="00A64E0C" w:rsidRPr="005720B5">
        <w:rPr>
          <w:iCs/>
          <w:lang w:val="de-DE"/>
        </w:rPr>
        <w:t>.</w:t>
      </w:r>
    </w:p>
    <w:p w14:paraId="0BBB88E5" w14:textId="4993B9AF" w:rsidR="00955293" w:rsidRPr="005720B5" w:rsidRDefault="00A64E0C" w:rsidP="004C282F">
      <w:pPr>
        <w:spacing w:after="120" w:line="264" w:lineRule="auto"/>
        <w:ind w:firstLine="720"/>
        <w:jc w:val="both"/>
        <w:rPr>
          <w:iCs/>
          <w:lang w:val="de-DE"/>
        </w:rPr>
      </w:pPr>
      <w:r w:rsidRPr="005720B5">
        <w:rPr>
          <w:iCs/>
          <w:lang w:val="de-DE"/>
        </w:rPr>
        <w:lastRenderedPageBreak/>
        <w:t xml:space="preserve">- </w:t>
      </w:r>
      <w:r w:rsidR="008107D7">
        <w:rPr>
          <w:iCs/>
          <w:lang w:val="de-DE"/>
        </w:rPr>
        <w:t xml:space="preserve">There were </w:t>
      </w:r>
      <w:r w:rsidR="008107D7" w:rsidRPr="008F22EB">
        <w:rPr>
          <w:iCs/>
          <w:lang w:val="de-DE"/>
        </w:rPr>
        <w:t>2,245</w:t>
      </w:r>
      <w:r w:rsidR="008107D7">
        <w:rPr>
          <w:iCs/>
          <w:lang w:val="de-DE"/>
        </w:rPr>
        <w:t xml:space="preserve"> turns of</w:t>
      </w:r>
      <w:r w:rsidR="008107D7" w:rsidRPr="008F22EB">
        <w:rPr>
          <w:iCs/>
          <w:lang w:val="de-DE"/>
        </w:rPr>
        <w:t xml:space="preserve"> </w:t>
      </w:r>
      <w:r w:rsidR="008F22EB" w:rsidRPr="008F22EB">
        <w:rPr>
          <w:iCs/>
          <w:lang w:val="de-DE"/>
        </w:rPr>
        <w:t xml:space="preserve">registered </w:t>
      </w:r>
      <w:r w:rsidR="008107D7" w:rsidRPr="008F22EB">
        <w:rPr>
          <w:iCs/>
          <w:lang w:val="de-DE"/>
        </w:rPr>
        <w:t xml:space="preserve">capital contribution </w:t>
      </w:r>
      <w:r w:rsidR="008107D7">
        <w:rPr>
          <w:iCs/>
          <w:lang w:val="de-DE"/>
        </w:rPr>
        <w:t xml:space="preserve">and purchasing </w:t>
      </w:r>
      <w:r w:rsidR="008107D7" w:rsidRPr="008F22EB">
        <w:rPr>
          <w:iCs/>
          <w:lang w:val="de-DE"/>
        </w:rPr>
        <w:t xml:space="preserve">shares </w:t>
      </w:r>
      <w:r w:rsidR="008107D7">
        <w:rPr>
          <w:iCs/>
          <w:lang w:val="de-DE"/>
        </w:rPr>
        <w:t xml:space="preserve">by the foreign investors with a </w:t>
      </w:r>
      <w:r w:rsidR="008F22EB" w:rsidRPr="008F22EB">
        <w:rPr>
          <w:iCs/>
          <w:lang w:val="de-DE"/>
        </w:rPr>
        <w:t xml:space="preserve">total value of 4.46 billion USD, </w:t>
      </w:r>
      <w:r w:rsidR="008107D7">
        <w:rPr>
          <w:iCs/>
          <w:lang w:val="de-DE"/>
        </w:rPr>
        <w:t xml:space="preserve">a year-on-year increase of </w:t>
      </w:r>
      <w:r w:rsidR="008F22EB" w:rsidRPr="008F22EB">
        <w:rPr>
          <w:iCs/>
          <w:lang w:val="de-DE"/>
        </w:rPr>
        <w:t>58.8%.</w:t>
      </w:r>
      <w:r w:rsidR="00A96FC2">
        <w:rPr>
          <w:iCs/>
          <w:lang w:val="de-DE"/>
        </w:rPr>
        <w:t xml:space="preserve"> </w:t>
      </w:r>
      <w:r w:rsidR="008F22EB" w:rsidRPr="008F22EB">
        <w:rPr>
          <w:iCs/>
          <w:lang w:val="de-DE"/>
        </w:rPr>
        <w:t xml:space="preserve">Of </w:t>
      </w:r>
      <w:r w:rsidR="00A96FC2">
        <w:rPr>
          <w:iCs/>
          <w:lang w:val="de-DE"/>
        </w:rPr>
        <w:t>which,</w:t>
      </w:r>
      <w:r w:rsidR="008F22EB" w:rsidRPr="008F22EB">
        <w:rPr>
          <w:iCs/>
          <w:lang w:val="de-DE"/>
        </w:rPr>
        <w:t xml:space="preserve"> 882 </w:t>
      </w:r>
      <w:r w:rsidR="00A96FC2">
        <w:rPr>
          <w:iCs/>
          <w:lang w:val="de-DE"/>
        </w:rPr>
        <w:t xml:space="preserve">turns of </w:t>
      </w:r>
      <w:r w:rsidR="008F22EB" w:rsidRPr="008F22EB">
        <w:rPr>
          <w:iCs/>
          <w:lang w:val="de-DE"/>
        </w:rPr>
        <w:t xml:space="preserve">capital contribution and </w:t>
      </w:r>
      <w:r w:rsidR="00A96FC2" w:rsidRPr="008F22EB">
        <w:rPr>
          <w:iCs/>
          <w:lang w:val="de-DE"/>
        </w:rPr>
        <w:t>purchas</w:t>
      </w:r>
      <w:r w:rsidR="00A96FC2">
        <w:rPr>
          <w:iCs/>
          <w:lang w:val="de-DE"/>
        </w:rPr>
        <w:t>ing</w:t>
      </w:r>
      <w:r w:rsidR="00A96FC2" w:rsidRPr="008F22EB">
        <w:rPr>
          <w:iCs/>
          <w:lang w:val="de-DE"/>
        </w:rPr>
        <w:t xml:space="preserve"> </w:t>
      </w:r>
      <w:r w:rsidR="008F22EB" w:rsidRPr="008F22EB">
        <w:rPr>
          <w:iCs/>
          <w:lang w:val="de-DE"/>
        </w:rPr>
        <w:t>share</w:t>
      </w:r>
      <w:r w:rsidR="00A96FC2">
        <w:rPr>
          <w:iCs/>
          <w:lang w:val="de-DE"/>
        </w:rPr>
        <w:t>s</w:t>
      </w:r>
      <w:r w:rsidR="008F22EB" w:rsidRPr="008F22EB">
        <w:rPr>
          <w:iCs/>
          <w:lang w:val="de-DE"/>
        </w:rPr>
        <w:t xml:space="preserve"> increased the charter capital of enterprises with a capital contribution value of 1.61 billion USD and 1,363 foreign investors</w:t>
      </w:r>
      <w:r w:rsidR="00A96FC2">
        <w:rPr>
          <w:iCs/>
          <w:lang w:val="de-DE"/>
        </w:rPr>
        <w:t xml:space="preserve"> re-</w:t>
      </w:r>
      <w:r w:rsidR="008F22EB" w:rsidRPr="008F22EB">
        <w:rPr>
          <w:iCs/>
          <w:lang w:val="de-DE"/>
        </w:rPr>
        <w:t xml:space="preserve">bought domestic shares without </w:t>
      </w:r>
      <w:r w:rsidR="00A96FC2">
        <w:rPr>
          <w:iCs/>
          <w:lang w:val="de-DE"/>
        </w:rPr>
        <w:t xml:space="preserve">making </w:t>
      </w:r>
      <w:r w:rsidR="008F22EB" w:rsidRPr="008F22EB">
        <w:rPr>
          <w:iCs/>
          <w:lang w:val="de-DE"/>
        </w:rPr>
        <w:t>the charter capital</w:t>
      </w:r>
      <w:r w:rsidR="00A96FC2">
        <w:rPr>
          <w:iCs/>
          <w:lang w:val="de-DE"/>
        </w:rPr>
        <w:t xml:space="preserve"> increase</w:t>
      </w:r>
      <w:r w:rsidR="008F22EB" w:rsidRPr="008F22EB">
        <w:rPr>
          <w:iCs/>
          <w:lang w:val="de-DE"/>
        </w:rPr>
        <w:t xml:space="preserve"> with a value of 2.85 billion USD.</w:t>
      </w:r>
      <w:r w:rsidR="00C1348E">
        <w:rPr>
          <w:iCs/>
          <w:lang w:val="de-DE"/>
        </w:rPr>
        <w:t xml:space="preserve"> </w:t>
      </w:r>
      <w:r w:rsidR="00A96FC2">
        <w:rPr>
          <w:iCs/>
          <w:lang w:val="de-DE"/>
        </w:rPr>
        <w:t xml:space="preserve">Among </w:t>
      </w:r>
      <w:r w:rsidR="008F22EB" w:rsidRPr="008F22EB">
        <w:rPr>
          <w:iCs/>
          <w:lang w:val="de-DE"/>
        </w:rPr>
        <w:t xml:space="preserve">capital contribution and </w:t>
      </w:r>
      <w:r w:rsidR="00A96FC2" w:rsidRPr="008F22EB">
        <w:rPr>
          <w:iCs/>
          <w:lang w:val="de-DE"/>
        </w:rPr>
        <w:t>purchas</w:t>
      </w:r>
      <w:r w:rsidR="00A96FC2">
        <w:rPr>
          <w:iCs/>
          <w:lang w:val="de-DE"/>
        </w:rPr>
        <w:t xml:space="preserve">ing </w:t>
      </w:r>
      <w:r w:rsidR="008F22EB" w:rsidRPr="008F22EB">
        <w:rPr>
          <w:iCs/>
          <w:lang w:val="de-DE"/>
        </w:rPr>
        <w:t>share</w:t>
      </w:r>
      <w:r w:rsidR="00A96FC2">
        <w:rPr>
          <w:iCs/>
          <w:lang w:val="de-DE"/>
        </w:rPr>
        <w:t>s</w:t>
      </w:r>
      <w:r w:rsidR="008F22EB" w:rsidRPr="008F22EB">
        <w:rPr>
          <w:iCs/>
          <w:lang w:val="de-DE"/>
        </w:rPr>
        <w:t xml:space="preserve"> by foreign investors, the manufacturing reached 1.65 billion USD, accounting for 37.0% of the capital contribution value; </w:t>
      </w:r>
      <w:r w:rsidR="00A96FC2">
        <w:rPr>
          <w:iCs/>
          <w:lang w:val="de-DE"/>
        </w:rPr>
        <w:t xml:space="preserve">the </w:t>
      </w:r>
      <w:r w:rsidR="008F22EB" w:rsidRPr="008F22EB">
        <w:rPr>
          <w:iCs/>
          <w:lang w:val="de-DE"/>
        </w:rPr>
        <w:t>professional, scien</w:t>
      </w:r>
      <w:r w:rsidR="00A96FC2">
        <w:rPr>
          <w:iCs/>
          <w:lang w:val="de-DE"/>
        </w:rPr>
        <w:t>tific</w:t>
      </w:r>
      <w:r w:rsidR="008F22EB" w:rsidRPr="008F22EB">
        <w:rPr>
          <w:iCs/>
          <w:lang w:val="de-DE"/>
        </w:rPr>
        <w:t xml:space="preserve"> and techn</w:t>
      </w:r>
      <w:r w:rsidR="00A96FC2">
        <w:rPr>
          <w:iCs/>
          <w:lang w:val="de-DE"/>
        </w:rPr>
        <w:t>ical</w:t>
      </w:r>
      <w:r w:rsidR="008F22EB" w:rsidRPr="008F22EB">
        <w:rPr>
          <w:iCs/>
          <w:lang w:val="de-DE"/>
        </w:rPr>
        <w:t xml:space="preserve"> </w:t>
      </w:r>
      <w:r w:rsidR="00A96FC2">
        <w:rPr>
          <w:iCs/>
          <w:lang w:val="de-DE"/>
        </w:rPr>
        <w:t xml:space="preserve">activities reached </w:t>
      </w:r>
      <w:r w:rsidR="008F22EB" w:rsidRPr="008F22EB">
        <w:rPr>
          <w:iCs/>
          <w:lang w:val="de-DE"/>
        </w:rPr>
        <w:t xml:space="preserve">981.7 million USD, accounting for 22.0%; the </w:t>
      </w:r>
      <w:r w:rsidR="00A96FC2">
        <w:rPr>
          <w:iCs/>
          <w:lang w:val="de-DE"/>
        </w:rPr>
        <w:t>other activities</w:t>
      </w:r>
      <w:r w:rsidR="008F22EB" w:rsidRPr="008F22EB">
        <w:rPr>
          <w:iCs/>
          <w:lang w:val="de-DE"/>
        </w:rPr>
        <w:t xml:space="preserve"> reached 1.83 billion USD, accounting for 41.0%</w:t>
      </w:r>
      <w:r w:rsidR="00955293">
        <w:rPr>
          <w:iCs/>
          <w:lang w:val="de-DE"/>
        </w:rPr>
        <w:t>.</w:t>
      </w:r>
    </w:p>
    <w:p w14:paraId="7BA0531E" w14:textId="3A480FE8" w:rsidR="00955293" w:rsidRPr="00955293" w:rsidRDefault="00955293" w:rsidP="00955293">
      <w:pPr>
        <w:jc w:val="center"/>
        <w:rPr>
          <w:rFonts w:ascii="Arial" w:hAnsi="Arial" w:cs="Arial"/>
          <w:b/>
          <w:bCs/>
          <w:sz w:val="24"/>
          <w:lang w:val="de-DE"/>
          <w14:ligatures w14:val="standardContextual"/>
        </w:rPr>
      </w:pPr>
      <w:r w:rsidRPr="00955293">
        <w:rPr>
          <w:rFonts w:ascii="Arial" w:hAnsi="Arial" w:cs="Arial"/>
          <w:b/>
          <w:bCs/>
          <w:sz w:val="24"/>
          <w:lang w:val="de-DE"/>
          <w14:ligatures w14:val="standardContextual"/>
        </w:rPr>
        <w:t xml:space="preserve">Figure 8. Disbursed FDI in </w:t>
      </w:r>
      <w:r w:rsidR="004C282F">
        <w:rPr>
          <w:rFonts w:ascii="Arial" w:hAnsi="Arial" w:cs="Arial"/>
          <w:b/>
          <w:bCs/>
          <w:sz w:val="24"/>
          <w:lang w:val="de-DE"/>
          <w14:ligatures w14:val="standardContextual"/>
        </w:rPr>
        <w:t>8</w:t>
      </w:r>
      <w:r w:rsidRPr="00955293">
        <w:rPr>
          <w:rFonts w:ascii="Arial" w:hAnsi="Arial" w:cs="Arial"/>
          <w:b/>
          <w:bCs/>
          <w:sz w:val="24"/>
          <w:lang w:val="de-DE"/>
          <w14:ligatures w14:val="standardContextual"/>
        </w:rPr>
        <w:t xml:space="preserve"> months </w:t>
      </w:r>
    </w:p>
    <w:p w14:paraId="348B276B" w14:textId="50A19D69" w:rsidR="005720B5" w:rsidRPr="005720B5" w:rsidRDefault="00955293" w:rsidP="00955293">
      <w:pPr>
        <w:jc w:val="center"/>
        <w:rPr>
          <w:rFonts w:ascii="Arial" w:hAnsi="Arial" w:cs="Arial"/>
          <w:b/>
          <w:bCs/>
          <w:sz w:val="24"/>
          <w:lang w:val="de-DE"/>
          <w14:ligatures w14:val="standardContextual"/>
        </w:rPr>
      </w:pPr>
      <w:r w:rsidRPr="00955293">
        <w:rPr>
          <w:rFonts w:ascii="Arial" w:hAnsi="Arial" w:cs="Arial"/>
          <w:b/>
          <w:bCs/>
          <w:sz w:val="24"/>
          <w:lang w:val="de-DE"/>
          <w14:ligatures w14:val="standardContextual"/>
        </w:rPr>
        <w:t>in the period 2021-2025 (Billion USD)</w:t>
      </w:r>
      <w:r w:rsidR="005720B5" w:rsidRPr="005720B5">
        <w:rPr>
          <w:noProof/>
          <w:lang w:val="vi-VN" w:eastAsia="vi-VN"/>
        </w:rPr>
        <w:drawing>
          <wp:inline distT="0" distB="0" distL="0" distR="0" wp14:anchorId="55920187" wp14:editId="48864531">
            <wp:extent cx="4572000" cy="1676400"/>
            <wp:effectExtent l="0" t="0" r="0" b="0"/>
            <wp:docPr id="1856362723"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193C0B" w14:textId="3FD433D1" w:rsidR="003C27A0" w:rsidRPr="0083056C" w:rsidRDefault="00955293" w:rsidP="00254190">
      <w:pPr>
        <w:spacing w:before="240" w:after="100" w:line="252" w:lineRule="auto"/>
        <w:ind w:firstLine="720"/>
        <w:jc w:val="both"/>
        <w:rPr>
          <w:iCs/>
          <w:lang w:val="de-DE"/>
          <w14:ligatures w14:val="standardContextual"/>
        </w:rPr>
      </w:pPr>
      <w:r>
        <w:rPr>
          <w:i/>
          <w:iCs/>
          <w:lang w:val="de-DE"/>
        </w:rPr>
        <w:t>The disbursed FDI</w:t>
      </w:r>
      <w:r w:rsidR="008F22EB" w:rsidRPr="008F22EB">
        <w:rPr>
          <w:i/>
          <w:iCs/>
          <w:lang w:val="de-DE"/>
        </w:rPr>
        <w:t xml:space="preserve"> in Viet</w:t>
      </w:r>
      <w:r w:rsidR="008F22EB">
        <w:rPr>
          <w:i/>
          <w:iCs/>
          <w:lang w:val="de-DE"/>
        </w:rPr>
        <w:t xml:space="preserve"> N</w:t>
      </w:r>
      <w:r w:rsidR="008F22EB" w:rsidRPr="008F22EB">
        <w:rPr>
          <w:i/>
          <w:iCs/>
          <w:lang w:val="de-DE"/>
        </w:rPr>
        <w:t>am</w:t>
      </w:r>
      <w:r w:rsidR="003C27A0" w:rsidRPr="0083056C">
        <w:rPr>
          <w:i/>
          <w:iCs/>
          <w:lang w:val="de-DE"/>
        </w:rPr>
        <w:t xml:space="preserve"> </w:t>
      </w:r>
      <w:r w:rsidR="008F22EB" w:rsidRPr="008F22EB">
        <w:rPr>
          <w:iCs/>
          <w:lang w:val="de-DE"/>
        </w:rPr>
        <w:t>in eight months of 2025 was</w:t>
      </w:r>
      <w:r>
        <w:rPr>
          <w:iCs/>
          <w:lang w:val="de-DE"/>
        </w:rPr>
        <w:t xml:space="preserve"> </w:t>
      </w:r>
      <w:r w:rsidR="008F22EB" w:rsidRPr="008F22EB">
        <w:rPr>
          <w:iCs/>
          <w:lang w:val="de-DE"/>
        </w:rPr>
        <w:t xml:space="preserve">15.40 billion USD, </w:t>
      </w:r>
      <w:r>
        <w:rPr>
          <w:iCs/>
          <w:lang w:val="de-DE"/>
        </w:rPr>
        <w:t xml:space="preserve">a year-on-year increase of </w:t>
      </w:r>
      <w:r w:rsidR="008F22EB" w:rsidRPr="008F22EB">
        <w:rPr>
          <w:iCs/>
          <w:lang w:val="de-DE"/>
        </w:rPr>
        <w:t xml:space="preserve">8.8%. This </w:t>
      </w:r>
      <w:r w:rsidR="00611367">
        <w:rPr>
          <w:iCs/>
          <w:lang w:val="de-DE"/>
        </w:rPr>
        <w:t>wa</w:t>
      </w:r>
      <w:r w:rsidR="008F22EB" w:rsidRPr="008F22EB">
        <w:rPr>
          <w:iCs/>
          <w:lang w:val="de-DE"/>
        </w:rPr>
        <w:t xml:space="preserve">s the highest </w:t>
      </w:r>
      <w:r w:rsidR="00611367">
        <w:rPr>
          <w:iCs/>
          <w:lang w:val="de-DE"/>
        </w:rPr>
        <w:t>figure in the disbursed F</w:t>
      </w:r>
      <w:r w:rsidR="008F22EB" w:rsidRPr="008F22EB">
        <w:rPr>
          <w:iCs/>
          <w:lang w:val="de-DE"/>
        </w:rPr>
        <w:t xml:space="preserve">DI in eight months of the </w:t>
      </w:r>
      <w:r w:rsidR="0092506C">
        <w:rPr>
          <w:iCs/>
          <w:lang w:val="de-DE"/>
        </w:rPr>
        <w:t>last 5-</w:t>
      </w:r>
      <w:r w:rsidR="008F22EB" w:rsidRPr="008F22EB">
        <w:rPr>
          <w:iCs/>
          <w:lang w:val="de-DE"/>
        </w:rPr>
        <w:t>year</w:t>
      </w:r>
      <w:r w:rsidR="0092506C">
        <w:rPr>
          <w:iCs/>
          <w:lang w:val="de-DE"/>
        </w:rPr>
        <w:t xml:space="preserve"> period</w:t>
      </w:r>
      <w:r w:rsidR="008F22EB" w:rsidRPr="008F22EB">
        <w:rPr>
          <w:iCs/>
          <w:lang w:val="de-DE"/>
        </w:rPr>
        <w:t>. Of which:</w:t>
      </w:r>
      <w:r w:rsidR="003E433E">
        <w:rPr>
          <w:iCs/>
          <w:lang w:val="de-DE"/>
        </w:rPr>
        <w:t xml:space="preserve"> the</w:t>
      </w:r>
      <w:r w:rsidR="008F22EB" w:rsidRPr="008F22EB">
        <w:rPr>
          <w:iCs/>
          <w:lang w:val="de-DE"/>
        </w:rPr>
        <w:t xml:space="preserve"> manufacturing reached 12.57 billion USD, accounting for 81.6% of total </w:t>
      </w:r>
      <w:r w:rsidR="003E433E">
        <w:rPr>
          <w:iCs/>
          <w:lang w:val="de-DE"/>
        </w:rPr>
        <w:t>disbursed</w:t>
      </w:r>
      <w:r w:rsidR="008F22EB" w:rsidRPr="008F22EB">
        <w:rPr>
          <w:iCs/>
          <w:lang w:val="de-DE"/>
        </w:rPr>
        <w:t xml:space="preserve"> FDI; </w:t>
      </w:r>
      <w:r w:rsidR="003E433E">
        <w:rPr>
          <w:iCs/>
          <w:lang w:val="de-DE"/>
        </w:rPr>
        <w:t xml:space="preserve">the </w:t>
      </w:r>
      <w:r w:rsidR="008F22EB" w:rsidRPr="008F22EB">
        <w:rPr>
          <w:iCs/>
          <w:lang w:val="de-DE"/>
        </w:rPr>
        <w:t xml:space="preserve">real estate business </w:t>
      </w:r>
      <w:r w:rsidR="003E433E">
        <w:rPr>
          <w:iCs/>
          <w:lang w:val="de-DE"/>
        </w:rPr>
        <w:t>r</w:t>
      </w:r>
      <w:r w:rsidR="008F22EB" w:rsidRPr="008F22EB">
        <w:rPr>
          <w:iCs/>
          <w:lang w:val="de-DE"/>
        </w:rPr>
        <w:t xml:space="preserve">eached 1.24 billion USD, accounting for 8.0%; </w:t>
      </w:r>
      <w:r w:rsidR="003E433E">
        <w:rPr>
          <w:iCs/>
          <w:lang w:val="de-DE"/>
        </w:rPr>
        <w:t xml:space="preserve">the </w:t>
      </w:r>
      <w:r w:rsidR="008F22EB" w:rsidRPr="008F22EB">
        <w:rPr>
          <w:iCs/>
          <w:lang w:val="de-DE"/>
        </w:rPr>
        <w:t xml:space="preserve">electricity, gas, steam and air conditioning </w:t>
      </w:r>
      <w:r w:rsidR="003E433E">
        <w:rPr>
          <w:iCs/>
          <w:lang w:val="de-DE"/>
        </w:rPr>
        <w:t xml:space="preserve">supply </w:t>
      </w:r>
      <w:r w:rsidR="008F22EB" w:rsidRPr="008F22EB">
        <w:rPr>
          <w:iCs/>
          <w:lang w:val="de-DE"/>
        </w:rPr>
        <w:t>reached 563.6 million USD, accounting for 3.7%</w:t>
      </w:r>
      <w:r w:rsidR="008F22EB">
        <w:rPr>
          <w:iCs/>
          <w:lang w:val="de-DE"/>
        </w:rPr>
        <w:t>.</w:t>
      </w:r>
    </w:p>
    <w:p w14:paraId="0936FE91" w14:textId="59C73E4F" w:rsidR="00A64E0C" w:rsidRPr="004B2A25" w:rsidRDefault="008F22EB" w:rsidP="00254190">
      <w:pPr>
        <w:spacing w:after="100" w:line="252" w:lineRule="auto"/>
        <w:ind w:firstLine="720"/>
        <w:jc w:val="both"/>
        <w:rPr>
          <w:i/>
          <w:iCs/>
          <w:lang w:val="de-DE"/>
        </w:rPr>
      </w:pPr>
      <w:r w:rsidRPr="008F22EB">
        <w:rPr>
          <w:i/>
          <w:iCs/>
          <w:lang w:val="de-DE"/>
        </w:rPr>
        <w:t>Viet</w:t>
      </w:r>
      <w:r w:rsidR="00C57263">
        <w:rPr>
          <w:i/>
          <w:iCs/>
          <w:lang w:val="de-DE"/>
        </w:rPr>
        <w:t xml:space="preserve"> N</w:t>
      </w:r>
      <w:r w:rsidRPr="008F22EB">
        <w:rPr>
          <w:i/>
          <w:iCs/>
          <w:lang w:val="de-DE"/>
        </w:rPr>
        <w:t>am's</w:t>
      </w:r>
      <w:r w:rsidR="00C57263">
        <w:rPr>
          <w:i/>
          <w:iCs/>
          <w:lang w:val="de-DE"/>
        </w:rPr>
        <w:t xml:space="preserve"> outward</w:t>
      </w:r>
      <w:r w:rsidRPr="008F22EB">
        <w:rPr>
          <w:i/>
          <w:iCs/>
          <w:lang w:val="de-DE"/>
        </w:rPr>
        <w:t xml:space="preserve"> investment </w:t>
      </w:r>
      <w:r>
        <w:rPr>
          <w:iCs/>
          <w:lang w:val="de-DE"/>
        </w:rPr>
        <w:t>i</w:t>
      </w:r>
      <w:r w:rsidRPr="008F22EB">
        <w:rPr>
          <w:iCs/>
          <w:lang w:val="de-DE"/>
        </w:rPr>
        <w:t>n eight months of 2025</w:t>
      </w:r>
      <w:r w:rsidR="00C57263">
        <w:rPr>
          <w:iCs/>
          <w:lang w:val="de-DE"/>
        </w:rPr>
        <w:t xml:space="preserve"> witnessed</w:t>
      </w:r>
      <w:r w:rsidRPr="008F22EB">
        <w:rPr>
          <w:iCs/>
          <w:lang w:val="de-DE"/>
        </w:rPr>
        <w:t xml:space="preserve"> 108 projects granted </w:t>
      </w:r>
      <w:r w:rsidR="00C57263">
        <w:rPr>
          <w:iCs/>
          <w:lang w:val="de-DE"/>
        </w:rPr>
        <w:t xml:space="preserve">with new </w:t>
      </w:r>
      <w:r w:rsidRPr="008F22EB">
        <w:rPr>
          <w:iCs/>
          <w:lang w:val="de-DE"/>
        </w:rPr>
        <w:t xml:space="preserve">investment certificates </w:t>
      </w:r>
      <w:r w:rsidR="00B06DA6">
        <w:rPr>
          <w:iCs/>
          <w:lang w:val="de-DE"/>
        </w:rPr>
        <w:t>and</w:t>
      </w:r>
      <w:r w:rsidR="00B06DA6" w:rsidRPr="008F22EB">
        <w:rPr>
          <w:iCs/>
          <w:lang w:val="de-DE"/>
        </w:rPr>
        <w:t xml:space="preserve"> </w:t>
      </w:r>
      <w:r w:rsidRPr="008F22EB">
        <w:rPr>
          <w:iCs/>
          <w:lang w:val="de-DE"/>
        </w:rPr>
        <w:t>a total capital of 426.5 million USD</w:t>
      </w:r>
      <w:r w:rsidR="00C57263">
        <w:rPr>
          <w:iCs/>
          <w:lang w:val="de-DE"/>
        </w:rPr>
        <w:t xml:space="preserve">, </w:t>
      </w:r>
      <w:r w:rsidRPr="008F22EB">
        <w:rPr>
          <w:iCs/>
          <w:lang w:val="de-DE"/>
        </w:rPr>
        <w:t xml:space="preserve">2.9 times higher than </w:t>
      </w:r>
      <w:r w:rsidR="00C57263">
        <w:rPr>
          <w:iCs/>
          <w:lang w:val="de-DE"/>
        </w:rPr>
        <w:t xml:space="preserve">that in </w:t>
      </w:r>
      <w:r w:rsidRPr="008F22EB">
        <w:rPr>
          <w:iCs/>
          <w:lang w:val="de-DE"/>
        </w:rPr>
        <w:t xml:space="preserve">the same period last year; 21 </w:t>
      </w:r>
      <w:r w:rsidR="00C57263">
        <w:rPr>
          <w:iCs/>
          <w:lang w:val="de-DE"/>
        </w:rPr>
        <w:t xml:space="preserve">turns of </w:t>
      </w:r>
      <w:r w:rsidRPr="008F22EB">
        <w:rPr>
          <w:iCs/>
          <w:lang w:val="de-DE"/>
        </w:rPr>
        <w:t>projects adjusted</w:t>
      </w:r>
      <w:r w:rsidR="00D466CF">
        <w:rPr>
          <w:iCs/>
          <w:lang w:val="de-DE"/>
        </w:rPr>
        <w:t xml:space="preserve"> their</w:t>
      </w:r>
      <w:r w:rsidRPr="008F22EB">
        <w:rPr>
          <w:iCs/>
          <w:lang w:val="de-DE"/>
        </w:rPr>
        <w:t xml:space="preserve"> capital with an ad</w:t>
      </w:r>
      <w:r w:rsidR="00C57263">
        <w:rPr>
          <w:iCs/>
          <w:lang w:val="de-DE"/>
        </w:rPr>
        <w:t xml:space="preserve">dition of </w:t>
      </w:r>
      <w:r w:rsidRPr="008F22EB">
        <w:rPr>
          <w:iCs/>
          <w:lang w:val="de-DE"/>
        </w:rPr>
        <w:t>129.7 million USD</w:t>
      </w:r>
      <w:r w:rsidR="00A64E0C" w:rsidRPr="004B2A25">
        <w:rPr>
          <w:iCs/>
          <w:lang w:val="de-DE"/>
        </w:rPr>
        <w:t>.</w:t>
      </w:r>
    </w:p>
    <w:p w14:paraId="1DD0A684" w14:textId="70F3C67D" w:rsidR="00A64E0C" w:rsidRPr="00F744ED" w:rsidRDefault="00D466CF" w:rsidP="00254190">
      <w:pPr>
        <w:spacing w:after="100" w:line="252" w:lineRule="auto"/>
        <w:ind w:firstLine="720"/>
        <w:jc w:val="both"/>
        <w:rPr>
          <w:iCs/>
          <w:lang w:val="de-DE"/>
        </w:rPr>
      </w:pPr>
      <w:r>
        <w:rPr>
          <w:iCs/>
          <w:lang w:val="de-DE"/>
        </w:rPr>
        <w:t>Generally, the</w:t>
      </w:r>
      <w:r w:rsidR="008F22EB" w:rsidRPr="008F22EB">
        <w:rPr>
          <w:iCs/>
          <w:lang w:val="de-DE"/>
        </w:rPr>
        <w:t xml:space="preserve"> total Viet</w:t>
      </w:r>
      <w:r>
        <w:rPr>
          <w:iCs/>
          <w:lang w:val="de-DE"/>
        </w:rPr>
        <w:t xml:space="preserve"> N</w:t>
      </w:r>
      <w:r w:rsidR="008F22EB" w:rsidRPr="008F22EB">
        <w:rPr>
          <w:iCs/>
          <w:lang w:val="de-DE"/>
        </w:rPr>
        <w:t xml:space="preserve">am's </w:t>
      </w:r>
      <w:r>
        <w:rPr>
          <w:iCs/>
          <w:lang w:val="de-DE"/>
        </w:rPr>
        <w:t>outward FDI</w:t>
      </w:r>
      <w:r w:rsidR="008F22EB" w:rsidRPr="008F22EB">
        <w:rPr>
          <w:iCs/>
          <w:lang w:val="de-DE"/>
        </w:rPr>
        <w:t xml:space="preserve"> (newly granted and adjusted capital)</w:t>
      </w:r>
      <w:r w:rsidR="0016196A">
        <w:rPr>
          <w:iCs/>
          <w:lang w:val="de-DE"/>
        </w:rPr>
        <w:t xml:space="preserve"> in eight months of 2025</w:t>
      </w:r>
      <w:r w:rsidR="008F22EB" w:rsidRPr="008F22EB">
        <w:rPr>
          <w:iCs/>
          <w:lang w:val="de-DE"/>
        </w:rPr>
        <w:t xml:space="preserve"> reached 556.2 million USD, 3.8 times higher than</w:t>
      </w:r>
      <w:r w:rsidR="0016196A">
        <w:rPr>
          <w:iCs/>
          <w:lang w:val="de-DE"/>
        </w:rPr>
        <w:t xml:space="preserve"> that in</w:t>
      </w:r>
      <w:r w:rsidR="008F22EB" w:rsidRPr="008F22EB">
        <w:rPr>
          <w:iCs/>
          <w:lang w:val="de-DE"/>
        </w:rPr>
        <w:t xml:space="preserve"> the same period last year. Of which: </w:t>
      </w:r>
      <w:r w:rsidR="0016196A">
        <w:rPr>
          <w:iCs/>
          <w:lang w:val="de-DE"/>
        </w:rPr>
        <w:t xml:space="preserve">the </w:t>
      </w:r>
      <w:r w:rsidR="008F22EB" w:rsidRPr="008F22EB">
        <w:rPr>
          <w:iCs/>
          <w:lang w:val="de-DE"/>
        </w:rPr>
        <w:t xml:space="preserve">electricity, gas, steam and air conditioning </w:t>
      </w:r>
      <w:r w:rsidR="0016196A">
        <w:rPr>
          <w:iCs/>
          <w:lang w:val="de-DE"/>
        </w:rPr>
        <w:t xml:space="preserve">supply </w:t>
      </w:r>
      <w:r w:rsidR="008F22EB" w:rsidRPr="008F22EB">
        <w:rPr>
          <w:iCs/>
          <w:lang w:val="de-DE"/>
        </w:rPr>
        <w:t>reached 111.2 million USD, accounting for 20.0% of total investment;</w:t>
      </w:r>
      <w:r w:rsidR="00754491">
        <w:rPr>
          <w:iCs/>
          <w:lang w:val="de-DE"/>
        </w:rPr>
        <w:t xml:space="preserve"> the</w:t>
      </w:r>
      <w:r w:rsidR="008F22EB" w:rsidRPr="008F22EB">
        <w:rPr>
          <w:iCs/>
          <w:lang w:val="de-DE"/>
        </w:rPr>
        <w:t xml:space="preserve"> transportation and </w:t>
      </w:r>
      <w:r w:rsidR="00754491">
        <w:rPr>
          <w:iCs/>
          <w:lang w:val="de-DE"/>
        </w:rPr>
        <w:t>storage</w:t>
      </w:r>
      <w:r w:rsidR="008F22EB" w:rsidRPr="008F22EB">
        <w:rPr>
          <w:iCs/>
          <w:lang w:val="de-DE"/>
        </w:rPr>
        <w:t xml:space="preserve"> reached 109.1 million USD; accounting for 19.6%; </w:t>
      </w:r>
      <w:r w:rsidR="00754491">
        <w:rPr>
          <w:iCs/>
          <w:lang w:val="de-DE"/>
        </w:rPr>
        <w:t xml:space="preserve">the </w:t>
      </w:r>
      <w:r w:rsidR="008F22EB" w:rsidRPr="008F22EB">
        <w:rPr>
          <w:iCs/>
          <w:lang w:val="de-DE"/>
        </w:rPr>
        <w:t>wholesale and retail</w:t>
      </w:r>
      <w:r w:rsidR="00754491">
        <w:rPr>
          <w:iCs/>
          <w:lang w:val="de-DE"/>
        </w:rPr>
        <w:t xml:space="preserve"> trade</w:t>
      </w:r>
      <w:r w:rsidR="008F22EB" w:rsidRPr="008F22EB">
        <w:rPr>
          <w:iCs/>
          <w:lang w:val="de-DE"/>
        </w:rPr>
        <w:t xml:space="preserve">, repair of </w:t>
      </w:r>
      <w:r w:rsidR="00754491">
        <w:rPr>
          <w:iCs/>
          <w:lang w:val="de-DE"/>
        </w:rPr>
        <w:t>motor vehicle</w:t>
      </w:r>
      <w:r w:rsidR="008A34D8">
        <w:rPr>
          <w:iCs/>
          <w:lang w:val="de-DE"/>
        </w:rPr>
        <w:t>s</w:t>
      </w:r>
      <w:r w:rsidR="00754491">
        <w:rPr>
          <w:iCs/>
          <w:lang w:val="de-DE"/>
        </w:rPr>
        <w:t xml:space="preserve"> and </w:t>
      </w:r>
      <w:r w:rsidR="008F22EB" w:rsidRPr="008F22EB">
        <w:rPr>
          <w:iCs/>
          <w:lang w:val="de-DE"/>
        </w:rPr>
        <w:t xml:space="preserve"> motorcycles</w:t>
      </w:r>
      <w:r w:rsidR="00754491">
        <w:rPr>
          <w:iCs/>
          <w:lang w:val="de-DE"/>
        </w:rPr>
        <w:t xml:space="preserve"> </w:t>
      </w:r>
      <w:r w:rsidR="008F22EB" w:rsidRPr="008F22EB">
        <w:rPr>
          <w:iCs/>
          <w:lang w:val="de-DE"/>
        </w:rPr>
        <w:t>reached 78.6 million USD; accounting for 14.1%</w:t>
      </w:r>
      <w:r w:rsidR="00A64E0C">
        <w:rPr>
          <w:iCs/>
          <w:lang w:val="de-DE"/>
        </w:rPr>
        <w:t>.</w:t>
      </w:r>
    </w:p>
    <w:p w14:paraId="0E996CB9" w14:textId="5F58B108" w:rsidR="00A64E0C" w:rsidRDefault="008F22EB" w:rsidP="00254190">
      <w:pPr>
        <w:spacing w:after="100" w:line="252" w:lineRule="auto"/>
        <w:ind w:firstLine="720"/>
        <w:jc w:val="both"/>
        <w:rPr>
          <w:b/>
          <w:bCs/>
          <w:lang w:val="af-ZA"/>
        </w:rPr>
      </w:pPr>
      <w:r w:rsidRPr="008F22EB">
        <w:rPr>
          <w:iCs/>
          <w:spacing w:val="-2"/>
          <w:lang w:val="de-DE"/>
        </w:rPr>
        <w:t xml:space="preserve">In eight months of 2025, </w:t>
      </w:r>
      <w:r w:rsidR="00754491" w:rsidRPr="008F22EB">
        <w:rPr>
          <w:iCs/>
          <w:spacing w:val="-2"/>
          <w:lang w:val="de-DE"/>
        </w:rPr>
        <w:t>Viet</w:t>
      </w:r>
      <w:r w:rsidR="00754491">
        <w:rPr>
          <w:iCs/>
          <w:spacing w:val="-2"/>
          <w:lang w:val="de-DE"/>
        </w:rPr>
        <w:t xml:space="preserve"> N</w:t>
      </w:r>
      <w:r w:rsidR="00754491" w:rsidRPr="008F22EB">
        <w:rPr>
          <w:iCs/>
          <w:spacing w:val="-2"/>
          <w:lang w:val="de-DE"/>
        </w:rPr>
        <w:t xml:space="preserve">am </w:t>
      </w:r>
      <w:r w:rsidR="00754491">
        <w:rPr>
          <w:iCs/>
          <w:spacing w:val="-2"/>
          <w:lang w:val="de-DE"/>
        </w:rPr>
        <w:t xml:space="preserve">invested in </w:t>
      </w:r>
      <w:r w:rsidRPr="008F22EB">
        <w:rPr>
          <w:iCs/>
          <w:spacing w:val="-2"/>
          <w:lang w:val="de-DE"/>
        </w:rPr>
        <w:t>33 countries and territories</w:t>
      </w:r>
      <w:r w:rsidR="00754491">
        <w:rPr>
          <w:iCs/>
          <w:spacing w:val="-2"/>
          <w:lang w:val="de-DE"/>
        </w:rPr>
        <w:t xml:space="preserve">, </w:t>
      </w:r>
      <w:r w:rsidRPr="008F22EB">
        <w:rPr>
          <w:iCs/>
          <w:spacing w:val="-2"/>
          <w:lang w:val="de-DE"/>
        </w:rPr>
        <w:t xml:space="preserve">of which: Laos was </w:t>
      </w:r>
      <w:r w:rsidR="00754491">
        <w:rPr>
          <w:iCs/>
          <w:spacing w:val="-2"/>
          <w:lang w:val="de-DE"/>
        </w:rPr>
        <w:t>at the top</w:t>
      </w:r>
      <w:r w:rsidRPr="008F22EB">
        <w:rPr>
          <w:iCs/>
          <w:spacing w:val="-2"/>
          <w:lang w:val="de-DE"/>
        </w:rPr>
        <w:t xml:space="preserve"> with 150.3 million USD, accounting for 27.0% of </w:t>
      </w:r>
      <w:r w:rsidRPr="008F22EB">
        <w:rPr>
          <w:iCs/>
          <w:spacing w:val="-2"/>
          <w:lang w:val="de-DE"/>
        </w:rPr>
        <w:lastRenderedPageBreak/>
        <w:t xml:space="preserve">total investment; </w:t>
      </w:r>
      <w:r w:rsidR="00754491">
        <w:rPr>
          <w:iCs/>
          <w:spacing w:val="-2"/>
          <w:lang w:val="de-DE"/>
        </w:rPr>
        <w:t xml:space="preserve">the following countries were </w:t>
      </w:r>
      <w:r w:rsidRPr="008F22EB">
        <w:rPr>
          <w:iCs/>
          <w:spacing w:val="-2"/>
          <w:lang w:val="de-DE"/>
        </w:rPr>
        <w:t xml:space="preserve">Philippines </w:t>
      </w:r>
      <w:r w:rsidR="00754491">
        <w:rPr>
          <w:iCs/>
          <w:spacing w:val="-2"/>
          <w:lang w:val="de-DE"/>
        </w:rPr>
        <w:t xml:space="preserve">with </w:t>
      </w:r>
      <w:r w:rsidRPr="008F22EB">
        <w:rPr>
          <w:iCs/>
          <w:spacing w:val="-2"/>
          <w:lang w:val="de-DE"/>
        </w:rPr>
        <w:t xml:space="preserve">61.8 million USD, accounting for 11.1%; Indonesia </w:t>
      </w:r>
      <w:r w:rsidR="00754491">
        <w:rPr>
          <w:iCs/>
          <w:spacing w:val="-2"/>
          <w:lang w:val="de-DE"/>
        </w:rPr>
        <w:t xml:space="preserve">with </w:t>
      </w:r>
      <w:r w:rsidRPr="008F22EB">
        <w:rPr>
          <w:iCs/>
          <w:spacing w:val="-2"/>
          <w:lang w:val="de-DE"/>
        </w:rPr>
        <w:t xml:space="preserve">60.5 million USD, accounting for 10.9%; Germany </w:t>
      </w:r>
      <w:r w:rsidR="00754491">
        <w:rPr>
          <w:iCs/>
          <w:spacing w:val="-2"/>
          <w:lang w:val="de-DE"/>
        </w:rPr>
        <w:t>with</w:t>
      </w:r>
      <w:r w:rsidRPr="008F22EB">
        <w:rPr>
          <w:iCs/>
          <w:spacing w:val="-2"/>
          <w:lang w:val="de-DE"/>
        </w:rPr>
        <w:t xml:space="preserve"> 50.6 million USD, accounting for 9.1%; United States </w:t>
      </w:r>
      <w:r w:rsidR="00754491">
        <w:rPr>
          <w:iCs/>
          <w:spacing w:val="-2"/>
          <w:lang w:val="de-DE"/>
        </w:rPr>
        <w:t xml:space="preserve">with </w:t>
      </w:r>
      <w:r w:rsidRPr="008F22EB">
        <w:rPr>
          <w:iCs/>
          <w:spacing w:val="-2"/>
          <w:lang w:val="de-DE"/>
        </w:rPr>
        <w:t>31.6 million USD, accounting for 5.7%</w:t>
      </w:r>
      <w:r w:rsidR="00A64E0C" w:rsidRPr="00DF4E45">
        <w:rPr>
          <w:iCs/>
          <w:spacing w:val="-2"/>
          <w:lang w:val="de-DE"/>
        </w:rPr>
        <w:t>.</w:t>
      </w:r>
    </w:p>
    <w:p w14:paraId="1A885EDE" w14:textId="77777777" w:rsidR="00B963D4" w:rsidRPr="003171F8" w:rsidRDefault="007438AE" w:rsidP="00B963D4">
      <w:pPr>
        <w:spacing w:after="100" w:line="252" w:lineRule="auto"/>
        <w:ind w:firstLine="720"/>
        <w:jc w:val="both"/>
        <w:rPr>
          <w:b/>
          <w:bCs/>
          <w:lang w:val="de-DE"/>
        </w:rPr>
      </w:pPr>
      <w:r w:rsidRPr="003171F8">
        <w:rPr>
          <w:b/>
          <w:bCs/>
          <w:lang w:val="af-ZA"/>
        </w:rPr>
        <w:t xml:space="preserve">5. </w:t>
      </w:r>
      <w:r w:rsidR="00B963D4" w:rsidRPr="00985253">
        <w:rPr>
          <w:b/>
        </w:rPr>
        <w:t>State budget revenue and expenditure</w:t>
      </w:r>
      <w:r w:rsidR="00B963D4" w:rsidRPr="003171F8">
        <w:rPr>
          <w:b/>
          <w:bCs/>
          <w:vertAlign w:val="superscript"/>
          <w:lang w:val="en-GB"/>
        </w:rPr>
        <w:t xml:space="preserve"> </w:t>
      </w:r>
      <w:r w:rsidR="00B963D4" w:rsidRPr="003171F8">
        <w:rPr>
          <w:b/>
          <w:bCs/>
          <w:vertAlign w:val="superscript"/>
          <w:lang w:val="en-GB"/>
        </w:rPr>
        <w:footnoteReference w:id="13"/>
      </w:r>
    </w:p>
    <w:p w14:paraId="7CAC34AD" w14:textId="77777777" w:rsidR="00B963D4" w:rsidRPr="003171F8" w:rsidRDefault="00B963D4" w:rsidP="00B963D4">
      <w:pPr>
        <w:spacing w:after="100" w:line="252" w:lineRule="auto"/>
        <w:ind w:firstLine="720"/>
        <w:jc w:val="both"/>
        <w:rPr>
          <w:b/>
          <w:lang w:val="de-DE"/>
        </w:rPr>
      </w:pPr>
      <w:r w:rsidRPr="00985253">
        <w:rPr>
          <w:i/>
        </w:rPr>
        <w:t xml:space="preserve">State budget revenue in </w:t>
      </w:r>
      <w:r>
        <w:rPr>
          <w:i/>
        </w:rPr>
        <w:t>8</w:t>
      </w:r>
      <w:r w:rsidRPr="000F4636">
        <w:rPr>
          <w:i/>
        </w:rPr>
        <w:t xml:space="preserve"> months of 2025 was estimated to increase by</w:t>
      </w:r>
      <w:r>
        <w:rPr>
          <w:i/>
          <w:lang w:val="de-DE"/>
        </w:rPr>
        <w:t xml:space="preserve"> 28.5</w:t>
      </w:r>
      <w:r w:rsidRPr="003171F8">
        <w:rPr>
          <w:i/>
          <w:lang w:val="de-DE"/>
        </w:rPr>
        <w:t xml:space="preserve">% </w:t>
      </w:r>
      <w:r w:rsidRPr="000F4636">
        <w:rPr>
          <w:i/>
        </w:rPr>
        <w:t>over</w:t>
      </w:r>
      <w:r w:rsidRPr="004A70D1">
        <w:rPr>
          <w:i/>
        </w:rPr>
        <w:t xml:space="preserve"> that in the same period last year. State budget expenditure was estimated to increase by</w:t>
      </w:r>
      <w:r w:rsidRPr="003171F8">
        <w:rPr>
          <w:i/>
          <w:lang w:val="de-DE"/>
        </w:rPr>
        <w:t xml:space="preserve"> 31</w:t>
      </w:r>
      <w:r>
        <w:rPr>
          <w:i/>
          <w:lang w:val="de-DE"/>
        </w:rPr>
        <w:t>.</w:t>
      </w:r>
      <w:r w:rsidRPr="003171F8">
        <w:rPr>
          <w:i/>
          <w:lang w:val="de-DE"/>
        </w:rPr>
        <w:t>5</w:t>
      </w:r>
      <w:r>
        <w:rPr>
          <w:i/>
          <w:lang w:val="de-DE"/>
        </w:rPr>
        <w:t xml:space="preserve">% </w:t>
      </w:r>
      <w:r w:rsidRPr="004A70D1">
        <w:rPr>
          <w:i/>
        </w:rPr>
        <w:t xml:space="preserve">over that in the same period in 2024, ensuring the needs of socio-economic development, national defense, security, state management, payment of due debts as well as timely payment to intended </w:t>
      </w:r>
      <w:r w:rsidRPr="00035E13">
        <w:rPr>
          <w:i/>
        </w:rPr>
        <w:t>beneficiaries</w:t>
      </w:r>
      <w:r w:rsidRPr="00035E13">
        <w:rPr>
          <w:i/>
          <w:lang w:val="de-DE"/>
        </w:rPr>
        <w:t xml:space="preserve">, science and technology development, digital transformation, and timely compensation for </w:t>
      </w:r>
      <w:r w:rsidRPr="00035E13">
        <w:rPr>
          <w:i/>
        </w:rPr>
        <w:t>beneficiaries</w:t>
      </w:r>
      <w:r w:rsidRPr="00035E13">
        <w:rPr>
          <w:i/>
          <w:lang w:val="de-DE"/>
        </w:rPr>
        <w:t xml:space="preserve"> </w:t>
      </w:r>
      <w:r w:rsidRPr="00434993">
        <w:rPr>
          <w:i/>
        </w:rPr>
        <w:t>in accordance with the</w:t>
      </w:r>
      <w:r w:rsidRPr="00035E13">
        <w:rPr>
          <w:i/>
          <w:lang w:val="de-DE"/>
        </w:rPr>
        <w:t xml:space="preserve"> Decree No. 178/2024/ND-CP and Decree No. 67/2025/ND-CP of the Government.</w:t>
      </w:r>
    </w:p>
    <w:p w14:paraId="756DBC5E" w14:textId="77777777" w:rsidR="00B963D4" w:rsidRPr="003171F8" w:rsidRDefault="00B963D4" w:rsidP="00B963D4">
      <w:pPr>
        <w:jc w:val="center"/>
        <w:rPr>
          <w:rFonts w:ascii="Arial" w:hAnsi="Arial" w:cs="Arial"/>
          <w:b/>
          <w:sz w:val="24"/>
          <w:szCs w:val="24"/>
          <w:lang w:val="vi-VN"/>
        </w:rPr>
      </w:pPr>
      <w:r>
        <w:rPr>
          <w:rFonts w:ascii="Arial" w:hAnsi="Arial" w:cs="Arial"/>
          <w:b/>
          <w:sz w:val="24"/>
          <w:szCs w:val="24"/>
          <w:lang w:val="de-DE"/>
        </w:rPr>
        <w:t>Figure</w:t>
      </w:r>
      <w:r w:rsidRPr="003171F8">
        <w:rPr>
          <w:rFonts w:ascii="Arial" w:hAnsi="Arial" w:cs="Arial"/>
          <w:b/>
          <w:sz w:val="24"/>
          <w:szCs w:val="24"/>
          <w:lang w:val="de-DE"/>
        </w:rPr>
        <w:t xml:space="preserve"> 9. </w:t>
      </w:r>
      <w:r w:rsidRPr="004A70D1">
        <w:rPr>
          <w:rFonts w:ascii="Arial" w:hAnsi="Arial"/>
          <w:b/>
          <w:sz w:val="24"/>
        </w:rPr>
        <w:t>State bud</w:t>
      </w:r>
      <w:r>
        <w:rPr>
          <w:rFonts w:ascii="Arial" w:hAnsi="Arial"/>
          <w:b/>
          <w:sz w:val="24"/>
        </w:rPr>
        <w:t>get revenue and expenditure in 8</w:t>
      </w:r>
      <w:r w:rsidRPr="004A70D1">
        <w:rPr>
          <w:rFonts w:ascii="Arial" w:hAnsi="Arial"/>
          <w:b/>
          <w:sz w:val="24"/>
        </w:rPr>
        <w:t xml:space="preserve"> months of 2025</w:t>
      </w:r>
    </w:p>
    <w:p w14:paraId="0DE0552B" w14:textId="77777777" w:rsidR="00B963D4" w:rsidRPr="00AE06A4" w:rsidRDefault="00B963D4" w:rsidP="00B963D4">
      <w:pPr>
        <w:jc w:val="center"/>
        <w:rPr>
          <w:rFonts w:ascii="Arial" w:hAnsi="Arial" w:cs="Arial"/>
          <w:b/>
          <w:color w:val="FF0000"/>
          <w:sz w:val="24"/>
          <w:szCs w:val="24"/>
          <w:lang w:val="vi-VN"/>
        </w:rPr>
      </w:pPr>
      <w:r w:rsidRPr="00EB1D8A">
        <w:rPr>
          <w:noProof/>
        </w:rPr>
        <w:t xml:space="preserve"> </w:t>
      </w:r>
      <w:r>
        <w:rPr>
          <w:noProof/>
          <w:lang w:val="vi-VN" w:eastAsia="vi-VN"/>
        </w:rPr>
        <w:drawing>
          <wp:inline distT="0" distB="0" distL="0" distR="0" wp14:anchorId="2E6CC558" wp14:editId="1DDB9D0F">
            <wp:extent cx="5113802" cy="2133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13802" cy="2133600"/>
                    </a:xfrm>
                    <a:prstGeom prst="rect">
                      <a:avLst/>
                    </a:prstGeom>
                  </pic:spPr>
                </pic:pic>
              </a:graphicData>
            </a:graphic>
          </wp:inline>
        </w:drawing>
      </w:r>
    </w:p>
    <w:p w14:paraId="722FFF33" w14:textId="77777777" w:rsidR="00B963D4" w:rsidRPr="00185359" w:rsidRDefault="00B963D4" w:rsidP="00B963D4">
      <w:pPr>
        <w:spacing w:before="120" w:after="80" w:line="252" w:lineRule="auto"/>
        <w:ind w:firstLine="720"/>
        <w:jc w:val="both"/>
        <w:rPr>
          <w:b/>
          <w:i/>
          <w:lang w:val="it-IT"/>
        </w:rPr>
      </w:pPr>
      <w:r w:rsidRPr="000F4636">
        <w:rPr>
          <w:b/>
          <w:i/>
        </w:rPr>
        <w:t>State budget revenue</w:t>
      </w:r>
    </w:p>
    <w:p w14:paraId="365E4AA7" w14:textId="77777777" w:rsidR="00B963D4" w:rsidRPr="00185359" w:rsidRDefault="00B963D4" w:rsidP="00B963D4">
      <w:pPr>
        <w:spacing w:after="80" w:line="252" w:lineRule="auto"/>
        <w:ind w:firstLine="720"/>
        <w:jc w:val="both"/>
        <w:rPr>
          <w:lang w:val="it-IT"/>
        </w:rPr>
      </w:pPr>
      <w:r w:rsidRPr="004A70D1">
        <w:t xml:space="preserve">Total state budget revenue in </w:t>
      </w:r>
      <w:r>
        <w:t>August</w:t>
      </w:r>
      <w:r w:rsidRPr="004A70D1">
        <w:t xml:space="preserve"> 2025 was estimated at</w:t>
      </w:r>
      <w:r w:rsidRPr="00185359">
        <w:rPr>
          <w:lang w:val="it-IT"/>
        </w:rPr>
        <w:t xml:space="preserve"> </w:t>
      </w:r>
      <w:r w:rsidRPr="00254190">
        <w:rPr>
          <w:lang w:val="vi-VN"/>
        </w:rPr>
        <w:t>158</w:t>
      </w:r>
      <w:r>
        <w:t>.</w:t>
      </w:r>
      <w:r w:rsidRPr="00254190">
        <w:rPr>
          <w:lang w:val="vi-VN"/>
        </w:rPr>
        <w:t>8</w:t>
      </w:r>
      <w:r w:rsidRPr="00185359">
        <w:rPr>
          <w:lang w:val="vi-VN"/>
        </w:rPr>
        <w:t xml:space="preserve"> </w:t>
      </w:r>
      <w:r w:rsidRPr="004A70D1">
        <w:t xml:space="preserve">trillion VND. The total state budget revenue accumulated in </w:t>
      </w:r>
      <w:r>
        <w:t>eight</w:t>
      </w:r>
      <w:r w:rsidRPr="004A70D1">
        <w:t xml:space="preserve"> months of 2025 was estimated at</w:t>
      </w:r>
      <w:r>
        <w:rPr>
          <w:lang w:val="it-IT"/>
        </w:rPr>
        <w:t xml:space="preserve"> nearly </w:t>
      </w:r>
      <w:r w:rsidRPr="00185359">
        <w:rPr>
          <w:lang w:val="it-IT"/>
        </w:rPr>
        <w:t>1</w:t>
      </w:r>
      <w:r>
        <w:rPr>
          <w:lang w:val="it-IT"/>
        </w:rPr>
        <w:t>,</w:t>
      </w:r>
      <w:r w:rsidRPr="00185359">
        <w:rPr>
          <w:lang w:val="it-IT"/>
        </w:rPr>
        <w:t>7</w:t>
      </w:r>
      <w:r>
        <w:rPr>
          <w:lang w:val="it-IT"/>
        </w:rPr>
        <w:t>40.</w:t>
      </w:r>
      <w:r w:rsidRPr="00185359">
        <w:rPr>
          <w:lang w:val="it-IT"/>
        </w:rPr>
        <w:t xml:space="preserve">0 </w:t>
      </w:r>
      <w:r w:rsidRPr="004A70D1">
        <w:t xml:space="preserve">trillion VND, reaching </w:t>
      </w:r>
      <w:r w:rsidRPr="00185359">
        <w:rPr>
          <w:lang w:val="it-IT"/>
        </w:rPr>
        <w:t>8</w:t>
      </w:r>
      <w:r>
        <w:rPr>
          <w:lang w:val="it-IT"/>
        </w:rPr>
        <w:t>8.5</w:t>
      </w:r>
      <w:r w:rsidRPr="00185359">
        <w:rPr>
          <w:lang w:val="it-IT"/>
        </w:rPr>
        <w:t xml:space="preserve">% </w:t>
      </w:r>
      <w:r w:rsidRPr="004A70D1">
        <w:t>of the annual estimate and going up by</w:t>
      </w:r>
      <w:r w:rsidRPr="00185359">
        <w:rPr>
          <w:lang w:val="it-IT"/>
        </w:rPr>
        <w:t xml:space="preserve"> 2</w:t>
      </w:r>
      <w:r>
        <w:rPr>
          <w:lang w:val="it-IT"/>
        </w:rPr>
        <w:t>8.5</w:t>
      </w:r>
      <w:r w:rsidRPr="00185359">
        <w:rPr>
          <w:lang w:val="it-IT"/>
        </w:rPr>
        <w:t xml:space="preserve">% </w:t>
      </w:r>
      <w:r w:rsidRPr="004A70D1">
        <w:t>over the same period last year. In particular, some main revenue items were as follows</w:t>
      </w:r>
      <w:r w:rsidRPr="00185359">
        <w:rPr>
          <w:lang w:val="it-IT"/>
        </w:rPr>
        <w:t>:</w:t>
      </w:r>
    </w:p>
    <w:p w14:paraId="5A62BDB6" w14:textId="77777777" w:rsidR="00B963D4" w:rsidRPr="00185359" w:rsidRDefault="00B963D4" w:rsidP="00B963D4">
      <w:pPr>
        <w:spacing w:after="80" w:line="252" w:lineRule="auto"/>
        <w:ind w:firstLine="720"/>
        <w:jc w:val="both"/>
        <w:rPr>
          <w:lang w:val="it-IT"/>
        </w:rPr>
      </w:pPr>
      <w:r w:rsidRPr="00185359">
        <w:rPr>
          <w:i/>
          <w:lang w:val="it-IT"/>
        </w:rPr>
        <w:t xml:space="preserve">- </w:t>
      </w:r>
      <w:r w:rsidRPr="004A70D1">
        <w:rPr>
          <w:i/>
          <w:iCs/>
        </w:rPr>
        <w:t>Domestic revenue</w:t>
      </w:r>
      <w:r w:rsidRPr="004A70D1">
        <w:t xml:space="preserve"> in </w:t>
      </w:r>
      <w:r>
        <w:t>August</w:t>
      </w:r>
      <w:r w:rsidRPr="004A70D1">
        <w:t xml:space="preserve"> 2025 was estimated at</w:t>
      </w:r>
      <w:r w:rsidRPr="00185359">
        <w:rPr>
          <w:lang w:val="it-IT"/>
        </w:rPr>
        <w:t xml:space="preserve"> 1</w:t>
      </w:r>
      <w:r>
        <w:rPr>
          <w:lang w:val="it-IT"/>
        </w:rPr>
        <w:t>3</w:t>
      </w:r>
      <w:r w:rsidRPr="00185359">
        <w:rPr>
          <w:lang w:val="it-IT"/>
        </w:rPr>
        <w:t>0</w:t>
      </w:r>
      <w:r>
        <w:rPr>
          <w:lang w:val="it-IT"/>
        </w:rPr>
        <w:t>.8</w:t>
      </w:r>
      <w:r w:rsidRPr="00185359">
        <w:rPr>
          <w:lang w:val="it-IT"/>
        </w:rPr>
        <w:t xml:space="preserve"> </w:t>
      </w:r>
      <w:r w:rsidRPr="004A70D1">
        <w:t>trillion VND</w:t>
      </w:r>
      <w:r w:rsidRPr="00185359">
        <w:rPr>
          <w:lang w:val="it-IT"/>
        </w:rPr>
        <w:t xml:space="preserve">; </w:t>
      </w:r>
      <w:r w:rsidRPr="004A70D1">
        <w:t xml:space="preserve">The </w:t>
      </w:r>
      <w:r>
        <w:t>a</w:t>
      </w:r>
      <w:r w:rsidRPr="004C7EEE">
        <w:t>ccumulated</w:t>
      </w:r>
      <w:r w:rsidRPr="004C7EEE" w:rsidDel="004C7EEE">
        <w:t xml:space="preserve"> </w:t>
      </w:r>
      <w:r w:rsidRPr="004A70D1">
        <w:t xml:space="preserve">revenue in </w:t>
      </w:r>
      <w:r>
        <w:t>8</w:t>
      </w:r>
      <w:r w:rsidRPr="004A70D1">
        <w:t xml:space="preserve"> months of 2025 was estimated at</w:t>
      </w:r>
      <w:r w:rsidRPr="00185359">
        <w:rPr>
          <w:lang w:val="it-IT"/>
        </w:rPr>
        <w:t xml:space="preserve"> 1</w:t>
      </w:r>
      <w:r>
        <w:rPr>
          <w:lang w:val="it-IT"/>
        </w:rPr>
        <w:t>,</w:t>
      </w:r>
      <w:r w:rsidRPr="00185359">
        <w:rPr>
          <w:lang w:val="it-IT"/>
        </w:rPr>
        <w:t>4</w:t>
      </w:r>
      <w:r>
        <w:rPr>
          <w:lang w:val="it-IT"/>
        </w:rPr>
        <w:t>9</w:t>
      </w:r>
      <w:r w:rsidRPr="00185359">
        <w:rPr>
          <w:lang w:val="it-IT"/>
        </w:rPr>
        <w:t>8</w:t>
      </w:r>
      <w:r>
        <w:rPr>
          <w:lang w:val="it-IT"/>
        </w:rPr>
        <w:t>.8</w:t>
      </w:r>
      <w:r w:rsidRPr="00185359">
        <w:rPr>
          <w:lang w:val="it-IT"/>
        </w:rPr>
        <w:t xml:space="preserve"> </w:t>
      </w:r>
      <w:r w:rsidRPr="004A70D1">
        <w:t>trillion VND, reaching</w:t>
      </w:r>
      <w:r w:rsidRPr="00185359">
        <w:rPr>
          <w:lang w:val="it-IT"/>
        </w:rPr>
        <w:t xml:space="preserve"> 89</w:t>
      </w:r>
      <w:r>
        <w:rPr>
          <w:lang w:val="it-IT"/>
        </w:rPr>
        <w:t>.8</w:t>
      </w:r>
      <w:r w:rsidRPr="00185359">
        <w:rPr>
          <w:lang w:val="it-IT"/>
        </w:rPr>
        <w:t xml:space="preserve">% </w:t>
      </w:r>
      <w:r w:rsidRPr="004A70D1">
        <w:t>of the annual estimate and increasing by</w:t>
      </w:r>
      <w:r w:rsidRPr="00185359">
        <w:rPr>
          <w:lang w:val="it-IT"/>
        </w:rPr>
        <w:t xml:space="preserve"> 3</w:t>
      </w:r>
      <w:r>
        <w:rPr>
          <w:lang w:val="it-IT"/>
        </w:rPr>
        <w:t>2.7</w:t>
      </w:r>
      <w:r w:rsidRPr="00185359">
        <w:rPr>
          <w:lang w:val="it-IT"/>
        </w:rPr>
        <w:t xml:space="preserve">% </w:t>
      </w:r>
      <w:r w:rsidRPr="004A70D1">
        <w:t>year-on-year</w:t>
      </w:r>
      <w:r w:rsidRPr="00185359">
        <w:rPr>
          <w:lang w:val="it-IT"/>
        </w:rPr>
        <w:t>.</w:t>
      </w:r>
    </w:p>
    <w:p w14:paraId="1914CF2E" w14:textId="77777777" w:rsidR="00B963D4" w:rsidRPr="00185359" w:rsidRDefault="00B963D4" w:rsidP="00B963D4">
      <w:pPr>
        <w:spacing w:after="120" w:line="252" w:lineRule="auto"/>
        <w:ind w:firstLine="720"/>
        <w:jc w:val="both"/>
        <w:rPr>
          <w:lang w:val="it-IT"/>
        </w:rPr>
      </w:pPr>
      <w:r w:rsidRPr="00185359">
        <w:rPr>
          <w:i/>
          <w:lang w:val="it-IT"/>
        </w:rPr>
        <w:t xml:space="preserve">- </w:t>
      </w:r>
      <w:r>
        <w:rPr>
          <w:i/>
          <w:iCs/>
        </w:rPr>
        <w:t>O</w:t>
      </w:r>
      <w:r w:rsidRPr="004A70D1">
        <w:rPr>
          <w:i/>
          <w:iCs/>
        </w:rPr>
        <w:t>il</w:t>
      </w:r>
      <w:r>
        <w:rPr>
          <w:i/>
          <w:iCs/>
        </w:rPr>
        <w:t xml:space="preserve"> revenue</w:t>
      </w:r>
      <w:r w:rsidRPr="004A70D1">
        <w:t xml:space="preserve"> in </w:t>
      </w:r>
      <w:r>
        <w:t>August</w:t>
      </w:r>
      <w:r w:rsidRPr="004A70D1">
        <w:t xml:space="preserve"> 2025 was estimated at</w:t>
      </w:r>
      <w:r w:rsidRPr="00185359">
        <w:rPr>
          <w:lang w:val="it-IT"/>
        </w:rPr>
        <w:t xml:space="preserve"> </w:t>
      </w:r>
      <w:r>
        <w:rPr>
          <w:lang w:val="it-IT"/>
        </w:rPr>
        <w:t>3.9</w:t>
      </w:r>
      <w:r w:rsidRPr="00185359">
        <w:rPr>
          <w:lang w:val="it-IT"/>
        </w:rPr>
        <w:t xml:space="preserve"> </w:t>
      </w:r>
      <w:r w:rsidRPr="004A70D1">
        <w:t xml:space="preserve">trillion VND; the </w:t>
      </w:r>
      <w:r>
        <w:t>a</w:t>
      </w:r>
      <w:r w:rsidRPr="004C7EEE">
        <w:t>ccumulated</w:t>
      </w:r>
      <w:r w:rsidRPr="004C7EEE" w:rsidDel="004C7EEE">
        <w:t xml:space="preserve"> </w:t>
      </w:r>
      <w:r w:rsidRPr="004A70D1">
        <w:t xml:space="preserve">revenue in </w:t>
      </w:r>
      <w:r>
        <w:t>8</w:t>
      </w:r>
      <w:r w:rsidRPr="004A70D1">
        <w:t xml:space="preserve"> months of 2025 reached </w:t>
      </w:r>
      <w:r w:rsidRPr="00185359">
        <w:rPr>
          <w:lang w:val="it-IT"/>
        </w:rPr>
        <w:t>32</w:t>
      </w:r>
      <w:r>
        <w:rPr>
          <w:lang w:val="it-IT"/>
        </w:rPr>
        <w:t>.7</w:t>
      </w:r>
      <w:r w:rsidRPr="00185359">
        <w:rPr>
          <w:lang w:val="it-IT"/>
        </w:rPr>
        <w:t xml:space="preserve"> </w:t>
      </w:r>
      <w:r w:rsidRPr="004A70D1">
        <w:t>trillion VND, reaching</w:t>
      </w:r>
      <w:r w:rsidRPr="00185359">
        <w:rPr>
          <w:lang w:val="vi-VN"/>
        </w:rPr>
        <w:t xml:space="preserve"> </w:t>
      </w:r>
      <w:r w:rsidRPr="00185359">
        <w:rPr>
          <w:lang w:val="it-IT"/>
        </w:rPr>
        <w:t>61</w:t>
      </w:r>
      <w:r>
        <w:rPr>
          <w:lang w:val="it-IT"/>
        </w:rPr>
        <w:t>.4</w:t>
      </w:r>
      <w:r w:rsidRPr="00185359">
        <w:rPr>
          <w:lang w:val="vi-VN"/>
        </w:rPr>
        <w:t>%</w:t>
      </w:r>
      <w:r w:rsidRPr="00185359">
        <w:rPr>
          <w:lang w:val="it-IT"/>
        </w:rPr>
        <w:t xml:space="preserve"> </w:t>
      </w:r>
      <w:r w:rsidRPr="004A70D1">
        <w:t>of the annual estimate and declining by</w:t>
      </w:r>
      <w:r w:rsidRPr="00185359">
        <w:rPr>
          <w:lang w:val="vi-VN"/>
        </w:rPr>
        <w:t xml:space="preserve"> </w:t>
      </w:r>
      <w:r w:rsidRPr="00185359">
        <w:rPr>
          <w:lang w:val="it-IT"/>
        </w:rPr>
        <w:t>17</w:t>
      </w:r>
      <w:r>
        <w:rPr>
          <w:lang w:val="it-IT"/>
        </w:rPr>
        <w:t>.6</w:t>
      </w:r>
      <w:r w:rsidRPr="00185359">
        <w:rPr>
          <w:lang w:val="it-IT"/>
        </w:rPr>
        <w:t xml:space="preserve">% </w:t>
      </w:r>
      <w:r w:rsidRPr="004A70D1">
        <w:t>year-on-year</w:t>
      </w:r>
      <w:r w:rsidRPr="00185359">
        <w:rPr>
          <w:lang w:val="it-IT"/>
        </w:rPr>
        <w:t xml:space="preserve">. </w:t>
      </w:r>
    </w:p>
    <w:p w14:paraId="4E5CC5F1" w14:textId="77777777" w:rsidR="00B963D4" w:rsidRPr="00185359" w:rsidRDefault="00B963D4" w:rsidP="00B963D4">
      <w:pPr>
        <w:spacing w:after="120" w:line="252" w:lineRule="auto"/>
        <w:ind w:firstLine="720"/>
        <w:jc w:val="both"/>
        <w:rPr>
          <w:b/>
          <w:i/>
          <w:lang w:val="it-IT"/>
        </w:rPr>
      </w:pPr>
      <w:r w:rsidRPr="00185359">
        <w:rPr>
          <w:i/>
          <w:lang w:val="it-IT"/>
        </w:rPr>
        <w:t xml:space="preserve">- </w:t>
      </w:r>
      <w:r w:rsidRPr="004C7EEE">
        <w:rPr>
          <w:i/>
          <w:lang w:val="it-IT"/>
        </w:rPr>
        <w:t>Net revenue from trade activities</w:t>
      </w:r>
      <w:r>
        <w:rPr>
          <w:i/>
          <w:lang w:val="it-IT"/>
        </w:rPr>
        <w:t xml:space="preserve"> </w:t>
      </w:r>
      <w:r w:rsidRPr="004A70D1">
        <w:t xml:space="preserve">in </w:t>
      </w:r>
      <w:r>
        <w:t>August</w:t>
      </w:r>
      <w:r w:rsidRPr="004A70D1">
        <w:t xml:space="preserve"> 2025 was estimated at</w:t>
      </w:r>
      <w:r>
        <w:t xml:space="preserve"> nearly</w:t>
      </w:r>
      <w:r>
        <w:rPr>
          <w:lang w:val="it-IT"/>
        </w:rPr>
        <w:t xml:space="preserve"> </w:t>
      </w:r>
      <w:r w:rsidRPr="00185359">
        <w:rPr>
          <w:lang w:val="it-IT"/>
        </w:rPr>
        <w:t>2</w:t>
      </w:r>
      <w:r>
        <w:rPr>
          <w:lang w:val="it-IT"/>
        </w:rPr>
        <w:t>4.0</w:t>
      </w:r>
      <w:r w:rsidRPr="00185359">
        <w:rPr>
          <w:lang w:val="it-IT"/>
        </w:rPr>
        <w:t xml:space="preserve"> </w:t>
      </w:r>
      <w:r w:rsidRPr="004A70D1">
        <w:t xml:space="preserve">trillion VND; the </w:t>
      </w:r>
      <w:r>
        <w:t>a</w:t>
      </w:r>
      <w:r w:rsidRPr="004C7EEE">
        <w:t>ccumulated</w:t>
      </w:r>
      <w:r w:rsidRPr="004C7EEE" w:rsidDel="004C7EEE">
        <w:t xml:space="preserve"> </w:t>
      </w:r>
      <w:r w:rsidRPr="004A70D1">
        <w:t xml:space="preserve">revenue in </w:t>
      </w:r>
      <w:r>
        <w:t>8</w:t>
      </w:r>
      <w:r w:rsidRPr="004A70D1">
        <w:t xml:space="preserve"> months of 2025 was estimated </w:t>
      </w:r>
      <w:r w:rsidRPr="004A70D1">
        <w:lastRenderedPageBreak/>
        <w:t xml:space="preserve">at </w:t>
      </w:r>
      <w:r w:rsidRPr="00185359">
        <w:rPr>
          <w:lang w:val="it-IT"/>
        </w:rPr>
        <w:t>20</w:t>
      </w:r>
      <w:r>
        <w:rPr>
          <w:lang w:val="it-IT"/>
        </w:rPr>
        <w:t>7.6</w:t>
      </w:r>
      <w:r w:rsidRPr="00185359">
        <w:rPr>
          <w:lang w:val="it-IT"/>
        </w:rPr>
        <w:t xml:space="preserve"> </w:t>
      </w:r>
      <w:r w:rsidRPr="004A70D1">
        <w:t>trillion VND, reaching</w:t>
      </w:r>
      <w:r w:rsidRPr="00185359">
        <w:rPr>
          <w:lang w:val="it-IT"/>
        </w:rPr>
        <w:t xml:space="preserve"> 8</w:t>
      </w:r>
      <w:r>
        <w:rPr>
          <w:lang w:val="it-IT"/>
        </w:rPr>
        <w:t>8.3</w:t>
      </w:r>
      <w:r w:rsidRPr="00185359">
        <w:rPr>
          <w:lang w:val="it-IT"/>
        </w:rPr>
        <w:t xml:space="preserve">% </w:t>
      </w:r>
      <w:r w:rsidRPr="004A70D1">
        <w:t>of the annual estimate and increasing</w:t>
      </w:r>
      <w:r>
        <w:t xml:space="preserve"> </w:t>
      </w:r>
      <w:r w:rsidRPr="004A70D1">
        <w:t xml:space="preserve">by </w:t>
      </w:r>
      <w:r w:rsidRPr="00185359">
        <w:rPr>
          <w:lang w:val="it-IT"/>
        </w:rPr>
        <w:t>1</w:t>
      </w:r>
      <w:r>
        <w:rPr>
          <w:lang w:val="it-IT"/>
        </w:rPr>
        <w:t>2.3</w:t>
      </w:r>
      <w:r w:rsidRPr="00185359">
        <w:rPr>
          <w:lang w:val="it-IT"/>
        </w:rPr>
        <w:t xml:space="preserve">% </w:t>
      </w:r>
      <w:r w:rsidRPr="004A70D1">
        <w:t>year-on-year</w:t>
      </w:r>
      <w:r w:rsidRPr="00185359">
        <w:rPr>
          <w:lang w:val="it-IT"/>
        </w:rPr>
        <w:t xml:space="preserve">. </w:t>
      </w:r>
    </w:p>
    <w:p w14:paraId="58228B29" w14:textId="77777777" w:rsidR="00B963D4" w:rsidRPr="00185359" w:rsidRDefault="00B963D4" w:rsidP="00B963D4">
      <w:pPr>
        <w:spacing w:after="120" w:line="252" w:lineRule="auto"/>
        <w:ind w:firstLine="720"/>
        <w:jc w:val="both"/>
        <w:rPr>
          <w:b/>
          <w:i/>
          <w:lang w:val="it-IT"/>
        </w:rPr>
      </w:pPr>
      <w:r w:rsidRPr="004A70D1">
        <w:rPr>
          <w:b/>
          <w:i/>
        </w:rPr>
        <w:t>State budget expenditure</w:t>
      </w:r>
    </w:p>
    <w:p w14:paraId="6BDAD1F7" w14:textId="40419137" w:rsidR="007438AE" w:rsidRPr="00185359" w:rsidRDefault="00B963D4" w:rsidP="00B963D4">
      <w:pPr>
        <w:spacing w:after="100" w:line="252" w:lineRule="auto"/>
        <w:ind w:firstLine="720"/>
        <w:jc w:val="both"/>
        <w:rPr>
          <w:lang w:val="vi-VN"/>
        </w:rPr>
      </w:pPr>
      <w:r w:rsidRPr="004A70D1">
        <w:t xml:space="preserve">Total state budget expenditure in </w:t>
      </w:r>
      <w:r>
        <w:t>August</w:t>
      </w:r>
      <w:r w:rsidRPr="004A70D1">
        <w:t xml:space="preserve"> 2025 was estimated at</w:t>
      </w:r>
      <w:r w:rsidRPr="00185359">
        <w:rPr>
          <w:spacing w:val="2"/>
          <w:lang w:val="it-IT"/>
        </w:rPr>
        <w:t xml:space="preserve"> 183</w:t>
      </w:r>
      <w:r>
        <w:rPr>
          <w:spacing w:val="2"/>
          <w:lang w:val="it-IT"/>
        </w:rPr>
        <w:t>.</w:t>
      </w:r>
      <w:r w:rsidRPr="00185359">
        <w:rPr>
          <w:spacing w:val="2"/>
          <w:lang w:val="it-IT"/>
        </w:rPr>
        <w:t xml:space="preserve">1 </w:t>
      </w:r>
      <w:r w:rsidRPr="004A70D1">
        <w:t xml:space="preserve">trillion VND. The </w:t>
      </w:r>
      <w:r>
        <w:t>a</w:t>
      </w:r>
      <w:r w:rsidRPr="004C7EEE">
        <w:t>ccumulated</w:t>
      </w:r>
      <w:r w:rsidRPr="004C7EEE" w:rsidDel="004C7EEE">
        <w:t xml:space="preserve"> </w:t>
      </w:r>
      <w:r w:rsidRPr="004A70D1">
        <w:t xml:space="preserve">expenditure in </w:t>
      </w:r>
      <w:r>
        <w:t>8</w:t>
      </w:r>
      <w:r w:rsidRPr="004A70D1">
        <w:t xml:space="preserve"> months of 2025 was estimated at</w:t>
      </w:r>
      <w:r w:rsidRPr="00185359">
        <w:rPr>
          <w:spacing w:val="2"/>
          <w:lang w:val="it-IT"/>
        </w:rPr>
        <w:t xml:space="preserve"> 1</w:t>
      </w:r>
      <w:r>
        <w:rPr>
          <w:spacing w:val="2"/>
          <w:lang w:val="it-IT"/>
        </w:rPr>
        <w:t>,</w:t>
      </w:r>
      <w:r w:rsidRPr="00185359">
        <w:rPr>
          <w:spacing w:val="2"/>
          <w:lang w:val="it-IT"/>
        </w:rPr>
        <w:t>450</w:t>
      </w:r>
      <w:r>
        <w:rPr>
          <w:spacing w:val="2"/>
          <w:lang w:val="it-IT"/>
        </w:rPr>
        <w:t>.</w:t>
      </w:r>
      <w:r w:rsidRPr="00185359">
        <w:rPr>
          <w:spacing w:val="2"/>
          <w:lang w:val="it-IT"/>
        </w:rPr>
        <w:t xml:space="preserve">3 </w:t>
      </w:r>
      <w:r w:rsidRPr="004A70D1">
        <w:t>trillion VND, equivalent to</w:t>
      </w:r>
      <w:r w:rsidRPr="00185359">
        <w:rPr>
          <w:spacing w:val="2"/>
          <w:lang w:val="it-IT"/>
        </w:rPr>
        <w:t> 56</w:t>
      </w:r>
      <w:r>
        <w:rPr>
          <w:spacing w:val="2"/>
          <w:lang w:val="it-IT"/>
        </w:rPr>
        <w:t>.</w:t>
      </w:r>
      <w:r w:rsidRPr="00185359">
        <w:rPr>
          <w:spacing w:val="2"/>
          <w:lang w:val="it-IT"/>
        </w:rPr>
        <w:t>3% </w:t>
      </w:r>
      <w:r w:rsidRPr="004A70D1">
        <w:t>of the annual estimate and</w:t>
      </w:r>
      <w:r w:rsidRPr="00185359">
        <w:rPr>
          <w:spacing w:val="2"/>
          <w:lang w:val="it-IT"/>
        </w:rPr>
        <w:t xml:space="preserve"> 31</w:t>
      </w:r>
      <w:r>
        <w:rPr>
          <w:spacing w:val="2"/>
          <w:lang w:val="it-IT"/>
        </w:rPr>
        <w:t>.</w:t>
      </w:r>
      <w:r w:rsidRPr="00185359">
        <w:rPr>
          <w:spacing w:val="2"/>
          <w:lang w:val="it-IT"/>
        </w:rPr>
        <w:t xml:space="preserve">5% </w:t>
      </w:r>
      <w:r w:rsidRPr="004A70D1">
        <w:t>increase year-on-year</w:t>
      </w:r>
      <w:r w:rsidRPr="00C51AAD">
        <w:rPr>
          <w:spacing w:val="2"/>
          <w:lang w:val="vi-VN"/>
        </w:rPr>
        <w:t xml:space="preserve">. </w:t>
      </w:r>
      <w:r w:rsidRPr="004A70D1">
        <w:t>Specific</w:t>
      </w:r>
      <w:r>
        <w:t>ally, recurrent expenditure in 8</w:t>
      </w:r>
      <w:r w:rsidRPr="004A70D1">
        <w:t xml:space="preserve"> months of 2025 was estimated at</w:t>
      </w:r>
      <w:r w:rsidRPr="00254190">
        <w:rPr>
          <w:spacing w:val="2"/>
          <w:lang w:val="vi-VN"/>
        </w:rPr>
        <w:t xml:space="preserve"> 968</w:t>
      </w:r>
      <w:r>
        <w:rPr>
          <w:spacing w:val="2"/>
        </w:rPr>
        <w:t>.</w:t>
      </w:r>
      <w:r w:rsidRPr="00185359">
        <w:rPr>
          <w:spacing w:val="2"/>
          <w:lang w:val="vi-VN"/>
        </w:rPr>
        <w:t xml:space="preserve">0 </w:t>
      </w:r>
      <w:r w:rsidRPr="004A70D1">
        <w:t>trillion VND, equal</w:t>
      </w:r>
      <w:r>
        <w:t>ling</w:t>
      </w:r>
      <w:r w:rsidRPr="004A70D1">
        <w:t xml:space="preserve"> to</w:t>
      </w:r>
      <w:r w:rsidRPr="00185359">
        <w:rPr>
          <w:spacing w:val="2"/>
          <w:lang w:val="vi-VN"/>
        </w:rPr>
        <w:t xml:space="preserve"> </w:t>
      </w:r>
      <w:r w:rsidRPr="00254190">
        <w:rPr>
          <w:spacing w:val="2"/>
          <w:lang w:val="vi-VN"/>
        </w:rPr>
        <w:t>60</w:t>
      </w:r>
      <w:r>
        <w:rPr>
          <w:spacing w:val="2"/>
        </w:rPr>
        <w:t>.</w:t>
      </w:r>
      <w:r w:rsidRPr="00254190">
        <w:rPr>
          <w:spacing w:val="2"/>
          <w:lang w:val="vi-VN"/>
        </w:rPr>
        <w:t>6</w:t>
      </w:r>
      <w:r w:rsidRPr="00185359">
        <w:rPr>
          <w:spacing w:val="2"/>
          <w:lang w:val="vi-VN"/>
        </w:rPr>
        <w:t xml:space="preserve">% </w:t>
      </w:r>
      <w:r w:rsidRPr="004A70D1">
        <w:t>of the annual estimate and increas</w:t>
      </w:r>
      <w:r>
        <w:t>ing</w:t>
      </w:r>
      <w:r w:rsidRPr="004A70D1">
        <w:t xml:space="preserve"> </w:t>
      </w:r>
      <w:r>
        <w:t>by</w:t>
      </w:r>
      <w:r w:rsidRPr="00254190">
        <w:rPr>
          <w:spacing w:val="2"/>
          <w:lang w:val="vi-VN"/>
        </w:rPr>
        <w:t xml:space="preserve"> 27</w:t>
      </w:r>
      <w:r>
        <w:rPr>
          <w:spacing w:val="2"/>
        </w:rPr>
        <w:t>.</w:t>
      </w:r>
      <w:r w:rsidRPr="00254190">
        <w:rPr>
          <w:spacing w:val="2"/>
          <w:lang w:val="vi-VN"/>
        </w:rPr>
        <w:t>6</w:t>
      </w:r>
      <w:r w:rsidRPr="00185359">
        <w:rPr>
          <w:spacing w:val="2"/>
          <w:lang w:val="vi-VN"/>
        </w:rPr>
        <w:t xml:space="preserve">% </w:t>
      </w:r>
      <w:r w:rsidRPr="004A70D1">
        <w:t xml:space="preserve">over the same period last year; development investment expenditure gained </w:t>
      </w:r>
      <w:r w:rsidRPr="00254190">
        <w:rPr>
          <w:spacing w:val="2"/>
          <w:lang w:val="vi-VN"/>
        </w:rPr>
        <w:t>409</w:t>
      </w:r>
      <w:r>
        <w:rPr>
          <w:spacing w:val="2"/>
        </w:rPr>
        <w:t>.</w:t>
      </w:r>
      <w:r w:rsidRPr="00254190">
        <w:rPr>
          <w:spacing w:val="2"/>
          <w:lang w:val="vi-VN"/>
        </w:rPr>
        <w:t>2</w:t>
      </w:r>
      <w:r w:rsidRPr="00185359">
        <w:rPr>
          <w:spacing w:val="2"/>
          <w:lang w:val="vi-VN"/>
        </w:rPr>
        <w:t xml:space="preserve"> </w:t>
      </w:r>
      <w:r w:rsidRPr="004A70D1">
        <w:t xml:space="preserve">trillion VND, equivalent to </w:t>
      </w:r>
      <w:r w:rsidRPr="00254190">
        <w:rPr>
          <w:spacing w:val="2"/>
          <w:lang w:val="vi-VN"/>
        </w:rPr>
        <w:t>51</w:t>
      </w:r>
      <w:r>
        <w:rPr>
          <w:spacing w:val="2"/>
        </w:rPr>
        <w:t>.</w:t>
      </w:r>
      <w:r w:rsidRPr="00254190">
        <w:rPr>
          <w:spacing w:val="2"/>
          <w:lang w:val="vi-VN"/>
        </w:rPr>
        <w:t>7</w:t>
      </w:r>
      <w:r w:rsidRPr="00185359">
        <w:rPr>
          <w:spacing w:val="2"/>
          <w:lang w:val="vi-VN"/>
        </w:rPr>
        <w:t xml:space="preserve">% </w:t>
      </w:r>
      <w:r w:rsidRPr="004A70D1">
        <w:t xml:space="preserve">and an increase of </w:t>
      </w:r>
      <w:r w:rsidRPr="00254190">
        <w:rPr>
          <w:spacing w:val="2"/>
          <w:lang w:val="vi-VN"/>
        </w:rPr>
        <w:t>4</w:t>
      </w:r>
      <w:r w:rsidRPr="00185359">
        <w:rPr>
          <w:spacing w:val="2"/>
          <w:lang w:val="vi-VN"/>
        </w:rPr>
        <w:t>9</w:t>
      </w:r>
      <w:r>
        <w:rPr>
          <w:spacing w:val="2"/>
        </w:rPr>
        <w:t>.</w:t>
      </w:r>
      <w:r w:rsidRPr="00254190">
        <w:rPr>
          <w:spacing w:val="2"/>
          <w:lang w:val="vi-VN"/>
        </w:rPr>
        <w:t>4</w:t>
      </w:r>
      <w:r w:rsidRPr="00185359">
        <w:rPr>
          <w:spacing w:val="2"/>
          <w:lang w:val="vi-VN"/>
        </w:rPr>
        <w:t xml:space="preserve">%; </w:t>
      </w:r>
      <w:r w:rsidRPr="004A70D1">
        <w:t xml:space="preserve">interest payment was </w:t>
      </w:r>
      <w:r w:rsidRPr="00254190">
        <w:rPr>
          <w:spacing w:val="2"/>
          <w:lang w:val="vi-VN"/>
        </w:rPr>
        <w:t>70</w:t>
      </w:r>
      <w:r>
        <w:rPr>
          <w:spacing w:val="2"/>
        </w:rPr>
        <w:t>.</w:t>
      </w:r>
      <w:r w:rsidRPr="00254190">
        <w:rPr>
          <w:spacing w:val="2"/>
          <w:lang w:val="vi-VN"/>
        </w:rPr>
        <w:t>4</w:t>
      </w:r>
      <w:r w:rsidRPr="00185359">
        <w:rPr>
          <w:spacing w:val="2"/>
          <w:lang w:val="vi-VN"/>
        </w:rPr>
        <w:t xml:space="preserve"> </w:t>
      </w:r>
      <w:r w:rsidRPr="004A70D1">
        <w:t xml:space="preserve">trillion VND, reaching </w:t>
      </w:r>
      <w:r w:rsidRPr="00254190">
        <w:rPr>
          <w:spacing w:val="2"/>
          <w:lang w:val="vi-VN"/>
        </w:rPr>
        <w:t>63</w:t>
      </w:r>
      <w:r>
        <w:rPr>
          <w:spacing w:val="2"/>
        </w:rPr>
        <w:t>.</w:t>
      </w:r>
      <w:r w:rsidRPr="00254190">
        <w:rPr>
          <w:spacing w:val="2"/>
          <w:lang w:val="vi-VN"/>
        </w:rPr>
        <w:t>7</w:t>
      </w:r>
      <w:r w:rsidRPr="00185359">
        <w:rPr>
          <w:spacing w:val="2"/>
          <w:lang w:val="vi-VN"/>
        </w:rPr>
        <w:t xml:space="preserve">% </w:t>
      </w:r>
      <w:r w:rsidRPr="004A70D1">
        <w:t>and increasing by</w:t>
      </w:r>
      <w:r w:rsidRPr="00185359">
        <w:rPr>
          <w:spacing w:val="2"/>
          <w:lang w:val="vi-VN"/>
        </w:rPr>
        <w:t xml:space="preserve"> </w:t>
      </w:r>
      <w:r w:rsidRPr="00254190">
        <w:rPr>
          <w:spacing w:val="2"/>
          <w:lang w:val="vi-VN"/>
        </w:rPr>
        <w:t>1</w:t>
      </w:r>
      <w:r>
        <w:rPr>
          <w:spacing w:val="2"/>
        </w:rPr>
        <w:t>.</w:t>
      </w:r>
      <w:r w:rsidRPr="00254190">
        <w:rPr>
          <w:spacing w:val="2"/>
          <w:lang w:val="vi-VN"/>
        </w:rPr>
        <w:t>3</w:t>
      </w:r>
      <w:r w:rsidRPr="00185359">
        <w:rPr>
          <w:spacing w:val="2"/>
          <w:lang w:val="vi-VN"/>
        </w:rPr>
        <w:t>%</w:t>
      </w:r>
      <w:r w:rsidR="007438AE" w:rsidRPr="00185359">
        <w:rPr>
          <w:spacing w:val="2"/>
          <w:lang w:val="vi-VN"/>
        </w:rPr>
        <w:t>.</w:t>
      </w:r>
    </w:p>
    <w:p w14:paraId="6FA3B569" w14:textId="4BAE46B9" w:rsidR="00565DD5" w:rsidRPr="00661B12" w:rsidRDefault="00646268" w:rsidP="00565DD5">
      <w:pPr>
        <w:spacing w:after="120" w:line="252" w:lineRule="auto"/>
        <w:ind w:firstLine="720"/>
        <w:jc w:val="both"/>
        <w:rPr>
          <w:b/>
          <w:bCs/>
        </w:rPr>
      </w:pPr>
      <w:bookmarkStart w:id="1" w:name="_Hlk89176061"/>
      <w:r w:rsidRPr="000A74BB">
        <w:rPr>
          <w:b/>
          <w:bCs/>
          <w:lang w:val="vi-VN"/>
        </w:rPr>
        <w:t xml:space="preserve">6. </w:t>
      </w:r>
      <w:bookmarkEnd w:id="1"/>
      <w:r w:rsidR="00565DD5" w:rsidRPr="00734E5D">
        <w:rPr>
          <w:b/>
          <w:bCs/>
          <w:lang w:val="vi-VN"/>
        </w:rPr>
        <w:t>Trade, prices, transport and tourism</w:t>
      </w:r>
      <w:r w:rsidR="00565DD5">
        <w:rPr>
          <w:b/>
          <w:bCs/>
        </w:rPr>
        <w:t xml:space="preserve"> </w:t>
      </w:r>
    </w:p>
    <w:p w14:paraId="76737D1E" w14:textId="77777777" w:rsidR="00565DD5" w:rsidRPr="000A74BB" w:rsidRDefault="00565DD5" w:rsidP="00565DD5">
      <w:pPr>
        <w:spacing w:after="120" w:line="252" w:lineRule="auto"/>
        <w:ind w:firstLine="720"/>
        <w:rPr>
          <w:b/>
          <w:i/>
          <w:lang w:val="vi-VN"/>
        </w:rPr>
      </w:pPr>
      <w:r w:rsidRPr="000A74BB">
        <w:rPr>
          <w:b/>
          <w:i/>
          <w:lang w:val="vi-VN"/>
        </w:rPr>
        <w:t xml:space="preserve">a) </w:t>
      </w:r>
      <w:r w:rsidRPr="00734E5D">
        <w:rPr>
          <w:b/>
          <w:i/>
          <w:lang w:val="vi-VN"/>
        </w:rPr>
        <w:t>Retail sales of consumer goods and services</w:t>
      </w:r>
    </w:p>
    <w:p w14:paraId="4793F164" w14:textId="7E0CA871" w:rsidR="00565DD5" w:rsidRPr="00734E5D" w:rsidRDefault="00565DD5" w:rsidP="00565DD5">
      <w:pPr>
        <w:spacing w:after="120" w:line="252" w:lineRule="auto"/>
        <w:ind w:firstLine="720"/>
        <w:jc w:val="both"/>
        <w:rPr>
          <w:i/>
        </w:rPr>
      </w:pPr>
      <w:r w:rsidRPr="00734E5D">
        <w:rPr>
          <w:i/>
          <w:color w:val="000000" w:themeColor="text1"/>
          <w:lang w:val="fr-FR"/>
        </w:rPr>
        <w:t xml:space="preserve">In August, events and activities commemorating the 80th anniversary of the August Revolution and the National Day of the Socialist Republic of Viet Nam were solemnly </w:t>
      </w:r>
      <w:r w:rsidR="001B363F">
        <w:rPr>
          <w:i/>
          <w:color w:val="000000" w:themeColor="text1"/>
          <w:lang w:val="fr-FR"/>
        </w:rPr>
        <w:t>broadly</w:t>
      </w:r>
      <w:r w:rsidR="001B363F" w:rsidRPr="00734E5D">
        <w:rPr>
          <w:i/>
          <w:color w:val="000000" w:themeColor="text1"/>
          <w:lang w:val="fr-FR"/>
        </w:rPr>
        <w:t xml:space="preserve"> </w:t>
      </w:r>
      <w:r w:rsidRPr="00734E5D">
        <w:rPr>
          <w:i/>
          <w:color w:val="000000" w:themeColor="text1"/>
          <w:lang w:val="fr-FR"/>
        </w:rPr>
        <w:t xml:space="preserve">organized, contributing to a </w:t>
      </w:r>
      <w:r w:rsidR="00FB430B">
        <w:rPr>
          <w:i/>
          <w:color w:val="000000" w:themeColor="text1"/>
          <w:lang w:val="fr-FR"/>
        </w:rPr>
        <w:t>sharp</w:t>
      </w:r>
      <w:r w:rsidR="00FB430B" w:rsidRPr="00734E5D">
        <w:rPr>
          <w:i/>
          <w:color w:val="000000" w:themeColor="text1"/>
          <w:lang w:val="fr-FR"/>
        </w:rPr>
        <w:t xml:space="preserve"> </w:t>
      </w:r>
      <w:r w:rsidRPr="00734E5D">
        <w:rPr>
          <w:i/>
          <w:color w:val="000000" w:themeColor="text1"/>
          <w:lang w:val="fr-FR"/>
        </w:rPr>
        <w:t xml:space="preserve">increase in consumption of goods, </w:t>
      </w:r>
      <w:r>
        <w:rPr>
          <w:i/>
          <w:color w:val="000000" w:themeColor="text1"/>
          <w:lang w:val="fr-FR"/>
        </w:rPr>
        <w:t>services, and tourism. The gross</w:t>
      </w:r>
      <w:r w:rsidRPr="00734E5D">
        <w:rPr>
          <w:i/>
          <w:color w:val="000000" w:themeColor="text1"/>
          <w:lang w:val="fr-FR"/>
        </w:rPr>
        <w:t xml:space="preserve"> retail sales of</w:t>
      </w:r>
      <w:r>
        <w:rPr>
          <w:i/>
          <w:color w:val="000000" w:themeColor="text1"/>
          <w:lang w:val="fr-FR"/>
        </w:rPr>
        <w:t xml:space="preserve"> consumer</w:t>
      </w:r>
      <w:r w:rsidRPr="00734E5D">
        <w:rPr>
          <w:i/>
          <w:color w:val="000000" w:themeColor="text1"/>
          <w:lang w:val="fr-FR"/>
        </w:rPr>
        <w:t xml:space="preserve"> goods and service</w:t>
      </w:r>
      <w:r>
        <w:rPr>
          <w:i/>
          <w:color w:val="000000" w:themeColor="text1"/>
          <w:lang w:val="fr-FR"/>
        </w:rPr>
        <w:t>s</w:t>
      </w:r>
      <w:r w:rsidRPr="00734E5D">
        <w:rPr>
          <w:i/>
          <w:color w:val="000000" w:themeColor="text1"/>
          <w:lang w:val="fr-FR"/>
        </w:rPr>
        <w:t xml:space="preserve"> in August were estimated to rise by 10.6% compared to</w:t>
      </w:r>
      <w:r w:rsidR="005A5267">
        <w:rPr>
          <w:i/>
          <w:color w:val="000000" w:themeColor="text1"/>
          <w:lang w:val="fr-FR"/>
        </w:rPr>
        <w:t xml:space="preserve"> that in</w:t>
      </w:r>
      <w:r w:rsidRPr="00734E5D">
        <w:rPr>
          <w:i/>
          <w:color w:val="000000" w:themeColor="text1"/>
          <w:lang w:val="fr-FR"/>
        </w:rPr>
        <w:t xml:space="preserve"> the same period last year. </w:t>
      </w:r>
      <w:r>
        <w:rPr>
          <w:i/>
          <w:color w:val="000000" w:themeColor="text1"/>
          <w:lang w:val="fr-FR"/>
        </w:rPr>
        <w:t xml:space="preserve">In </w:t>
      </w:r>
      <w:r w:rsidRPr="00734E5D">
        <w:rPr>
          <w:i/>
          <w:color w:val="000000" w:themeColor="text1"/>
          <w:lang w:val="fr-FR"/>
        </w:rPr>
        <w:t>eight months of 2025,</w:t>
      </w:r>
      <w:r>
        <w:rPr>
          <w:i/>
          <w:color w:val="000000" w:themeColor="text1"/>
          <w:lang w:val="fr-FR"/>
        </w:rPr>
        <w:t xml:space="preserve"> the</w:t>
      </w:r>
      <w:r w:rsidRPr="00734E5D">
        <w:rPr>
          <w:i/>
          <w:color w:val="000000" w:themeColor="text1"/>
          <w:lang w:val="fr-FR"/>
        </w:rPr>
        <w:t xml:space="preserve"> </w:t>
      </w:r>
      <w:r>
        <w:rPr>
          <w:i/>
          <w:color w:val="000000" w:themeColor="text1"/>
          <w:lang w:val="fr-FR"/>
        </w:rPr>
        <w:t>gross</w:t>
      </w:r>
      <w:r w:rsidRPr="00734E5D">
        <w:rPr>
          <w:i/>
          <w:color w:val="000000" w:themeColor="text1"/>
          <w:lang w:val="fr-FR"/>
        </w:rPr>
        <w:t xml:space="preserve"> retail sales of</w:t>
      </w:r>
      <w:r>
        <w:rPr>
          <w:i/>
          <w:color w:val="000000" w:themeColor="text1"/>
          <w:lang w:val="fr-FR"/>
        </w:rPr>
        <w:t xml:space="preserve"> consumer</w:t>
      </w:r>
      <w:r w:rsidRPr="00734E5D">
        <w:rPr>
          <w:i/>
          <w:color w:val="000000" w:themeColor="text1"/>
          <w:lang w:val="fr-FR"/>
        </w:rPr>
        <w:t xml:space="preserve"> goods and servic</w:t>
      </w:r>
      <w:r>
        <w:rPr>
          <w:i/>
          <w:color w:val="000000" w:themeColor="text1"/>
          <w:lang w:val="fr-FR"/>
        </w:rPr>
        <w:t>es</w:t>
      </w:r>
      <w:r w:rsidRPr="00734E5D">
        <w:rPr>
          <w:i/>
          <w:color w:val="000000" w:themeColor="text1"/>
          <w:lang w:val="fr-FR"/>
        </w:rPr>
        <w:t xml:space="preserve"> increased by 9.4% year-on-year, of which</w:t>
      </w:r>
      <w:r>
        <w:rPr>
          <w:i/>
          <w:color w:val="000000" w:themeColor="text1"/>
          <w:lang w:val="fr-FR"/>
        </w:rPr>
        <w:t xml:space="preserve"> </w:t>
      </w:r>
      <w:r w:rsidRPr="00DD6C8E">
        <w:rPr>
          <w:i/>
          <w:color w:val="000000" w:themeColor="text1"/>
          <w:lang w:val="fr-FR"/>
        </w:rPr>
        <w:t>turnover from</w:t>
      </w:r>
      <w:r w:rsidRPr="00734E5D">
        <w:rPr>
          <w:i/>
          <w:color w:val="000000" w:themeColor="text1"/>
          <w:lang w:val="fr-FR"/>
        </w:rPr>
        <w:t xml:space="preserve"> accommodation and </w:t>
      </w:r>
      <w:r w:rsidR="005A5267">
        <w:rPr>
          <w:i/>
          <w:color w:val="000000" w:themeColor="text1"/>
          <w:lang w:val="fr-FR"/>
        </w:rPr>
        <w:t>food</w:t>
      </w:r>
      <w:r w:rsidR="005A5267" w:rsidRPr="00734E5D">
        <w:rPr>
          <w:i/>
          <w:color w:val="000000" w:themeColor="text1"/>
          <w:lang w:val="fr-FR"/>
        </w:rPr>
        <w:t xml:space="preserve"> </w:t>
      </w:r>
      <w:r w:rsidRPr="00734E5D">
        <w:rPr>
          <w:i/>
          <w:color w:val="000000" w:themeColor="text1"/>
          <w:lang w:val="fr-FR"/>
        </w:rPr>
        <w:t>service</w:t>
      </w:r>
      <w:r>
        <w:rPr>
          <w:i/>
          <w:color w:val="000000" w:themeColor="text1"/>
          <w:lang w:val="fr-FR"/>
        </w:rPr>
        <w:t>s</w:t>
      </w:r>
      <w:r w:rsidRPr="00734E5D">
        <w:rPr>
          <w:i/>
          <w:color w:val="000000" w:themeColor="text1"/>
          <w:lang w:val="fr-FR"/>
        </w:rPr>
        <w:t xml:space="preserve"> rose by 14.7%, and</w:t>
      </w:r>
      <w:r>
        <w:rPr>
          <w:i/>
          <w:color w:val="000000" w:themeColor="text1"/>
          <w:lang w:val="fr-FR"/>
        </w:rPr>
        <w:t xml:space="preserve"> </w:t>
      </w:r>
      <w:r w:rsidRPr="00DD6C8E">
        <w:rPr>
          <w:i/>
          <w:color w:val="000000" w:themeColor="text1"/>
          <w:lang w:val="fr-FR"/>
        </w:rPr>
        <w:t>turnover from</w:t>
      </w:r>
      <w:r w:rsidRPr="00734E5D">
        <w:rPr>
          <w:i/>
          <w:color w:val="000000" w:themeColor="text1"/>
          <w:lang w:val="fr-FR"/>
        </w:rPr>
        <w:t xml:space="preserve"> travel</w:t>
      </w:r>
      <w:r>
        <w:rPr>
          <w:i/>
          <w:color w:val="000000" w:themeColor="text1"/>
          <w:lang w:val="fr-FR"/>
        </w:rPr>
        <w:t>ling</w:t>
      </w:r>
      <w:r w:rsidRPr="00734E5D">
        <w:rPr>
          <w:i/>
          <w:color w:val="000000" w:themeColor="text1"/>
          <w:lang w:val="fr-FR"/>
        </w:rPr>
        <w:t xml:space="preserve"> and tourism went </w:t>
      </w:r>
      <w:r>
        <w:rPr>
          <w:i/>
          <w:color w:val="000000" w:themeColor="text1"/>
          <w:lang w:val="fr-FR"/>
        </w:rPr>
        <w:t>up</w:t>
      </w:r>
      <w:r w:rsidRPr="00734E5D">
        <w:rPr>
          <w:i/>
          <w:color w:val="000000" w:themeColor="text1"/>
          <w:lang w:val="fr-FR"/>
        </w:rPr>
        <w:t xml:space="preserve"> by 20.3%.</w:t>
      </w:r>
    </w:p>
    <w:p w14:paraId="11A06F29" w14:textId="46A6ED4A" w:rsidR="00565DD5" w:rsidRPr="00542071" w:rsidRDefault="00565DD5" w:rsidP="00565DD5">
      <w:pPr>
        <w:spacing w:after="120" w:line="252" w:lineRule="auto"/>
        <w:ind w:firstLine="720"/>
        <w:jc w:val="both"/>
        <w:rPr>
          <w:iCs/>
        </w:rPr>
      </w:pPr>
      <w:r>
        <w:rPr>
          <w:iCs/>
        </w:rPr>
        <w:t>Gross</w:t>
      </w:r>
      <w:r w:rsidRPr="00542071">
        <w:rPr>
          <w:iCs/>
          <w:lang w:val="vi-VN"/>
        </w:rPr>
        <w:t xml:space="preserve"> retail sales of consumer goods and services at current pri</w:t>
      </w:r>
      <w:r>
        <w:rPr>
          <w:iCs/>
          <w:lang w:val="vi-VN"/>
        </w:rPr>
        <w:t xml:space="preserve">ces in August were estimated </w:t>
      </w:r>
      <w:r w:rsidRPr="00542071">
        <w:rPr>
          <w:iCs/>
          <w:lang w:val="vi-VN"/>
        </w:rPr>
        <w:t>588.2 trillion VND,</w:t>
      </w:r>
      <w:r>
        <w:rPr>
          <w:iCs/>
        </w:rPr>
        <w:t xml:space="preserve"> went up</w:t>
      </w:r>
      <w:r w:rsidRPr="00542071">
        <w:rPr>
          <w:iCs/>
          <w:lang w:val="vi-VN"/>
        </w:rPr>
        <w:t xml:space="preserve"> </w:t>
      </w:r>
      <w:r>
        <w:rPr>
          <w:iCs/>
          <w:lang w:val="vi-VN"/>
        </w:rPr>
        <w:t>by</w:t>
      </w:r>
      <w:r w:rsidRPr="00542071">
        <w:rPr>
          <w:iCs/>
          <w:lang w:val="vi-VN"/>
        </w:rPr>
        <w:t xml:space="preserve"> 2.6% over the previous month and 10.6% year-on-year. Specifically, turnover from garments rose by 13.7% year-on-year; food and foodstuffs by 12.3%; household appliances, tools and equipment by 10.4%; accommodation</w:t>
      </w:r>
      <w:r>
        <w:rPr>
          <w:iCs/>
          <w:lang w:val="vi-VN"/>
        </w:rPr>
        <w:t xml:space="preserve"> and </w:t>
      </w:r>
      <w:r w:rsidR="005A5267">
        <w:rPr>
          <w:iCs/>
        </w:rPr>
        <w:t>food</w:t>
      </w:r>
      <w:r w:rsidR="005A5267">
        <w:rPr>
          <w:iCs/>
          <w:lang w:val="vi-VN"/>
        </w:rPr>
        <w:t xml:space="preserve"> </w:t>
      </w:r>
      <w:r>
        <w:rPr>
          <w:iCs/>
          <w:lang w:val="vi-VN"/>
        </w:rPr>
        <w:t>services by 13.2%</w:t>
      </w:r>
      <w:r w:rsidRPr="00542071">
        <w:rPr>
          <w:iCs/>
          <w:lang w:val="vi-VN"/>
        </w:rPr>
        <w:t xml:space="preserve"> and travel and tourism services by 15.2%.</w:t>
      </w:r>
    </w:p>
    <w:p w14:paraId="52D5259A" w14:textId="77777777" w:rsidR="00565DD5" w:rsidRPr="000A74BB" w:rsidRDefault="00565DD5" w:rsidP="00565DD5">
      <w:pPr>
        <w:spacing w:after="120" w:line="256" w:lineRule="auto"/>
        <w:jc w:val="center"/>
        <w:rPr>
          <w:rFonts w:ascii="Arial" w:hAnsi="Arial" w:cs="Arial"/>
          <w:b/>
          <w:bCs/>
          <w:spacing w:val="-6"/>
          <w:sz w:val="24"/>
          <w:szCs w:val="26"/>
          <w:lang w:val="vi-VN"/>
        </w:rPr>
      </w:pPr>
      <w:r w:rsidRPr="00D8491B">
        <w:rPr>
          <w:rFonts w:ascii="Arial" w:hAnsi="Arial" w:cs="Arial"/>
          <w:b/>
          <w:spacing w:val="-2"/>
          <w:sz w:val="24"/>
          <w:szCs w:val="26"/>
          <w:lang w:val="vi-VN"/>
        </w:rPr>
        <w:t>Table 3. Gross retail sales of consumer goods and services at current prices</w:t>
      </w:r>
    </w:p>
    <w:p w14:paraId="56105724" w14:textId="77777777" w:rsidR="00565DD5" w:rsidRPr="000A74BB" w:rsidRDefault="00565DD5" w:rsidP="00565DD5">
      <w:pPr>
        <w:tabs>
          <w:tab w:val="left" w:pos="2835"/>
        </w:tabs>
        <w:ind w:firstLine="561"/>
        <w:jc w:val="right"/>
        <w:rPr>
          <w:rFonts w:ascii="Arial" w:hAnsi="Arial" w:cs="Arial"/>
          <w:b/>
          <w:i/>
          <w:spacing w:val="-6"/>
          <w:sz w:val="20"/>
          <w:szCs w:val="20"/>
        </w:rPr>
      </w:pPr>
      <w:r w:rsidRPr="00D8491B">
        <w:rPr>
          <w:rFonts w:ascii="Arial" w:hAnsi="Arial" w:cs="Arial"/>
          <w:b/>
          <w:i/>
          <w:spacing w:val="-6"/>
          <w:sz w:val="20"/>
          <w:szCs w:val="20"/>
        </w:rPr>
        <w:t>Trillion VND</w:t>
      </w:r>
    </w:p>
    <w:tbl>
      <w:tblPr>
        <w:tblW w:w="9067" w:type="dxa"/>
        <w:jc w:val="center"/>
        <w:tblLayout w:type="fixed"/>
        <w:tblLook w:val="04A0" w:firstRow="1" w:lastRow="0" w:firstColumn="1" w:lastColumn="0" w:noHBand="0" w:noVBand="1"/>
      </w:tblPr>
      <w:tblGrid>
        <w:gridCol w:w="3024"/>
        <w:gridCol w:w="1438"/>
        <w:gridCol w:w="1593"/>
        <w:gridCol w:w="1691"/>
        <w:gridCol w:w="1321"/>
      </w:tblGrid>
      <w:tr w:rsidR="00565DD5" w:rsidRPr="003C6758" w14:paraId="0B357FA8" w14:textId="77777777" w:rsidTr="007217B9">
        <w:trPr>
          <w:cantSplit/>
          <w:trHeight w:val="613"/>
          <w:jc w:val="center"/>
        </w:trPr>
        <w:tc>
          <w:tcPr>
            <w:tcW w:w="3024" w:type="dxa"/>
            <w:vMerge w:val="restart"/>
            <w:tcBorders>
              <w:top w:val="single" w:sz="4" w:space="0" w:color="auto"/>
              <w:left w:val="nil"/>
              <w:bottom w:val="single" w:sz="4" w:space="0" w:color="auto"/>
              <w:right w:val="nil"/>
            </w:tcBorders>
            <w:vAlign w:val="center"/>
            <w:hideMark/>
          </w:tcPr>
          <w:p w14:paraId="4BEBE3E2" w14:textId="77777777" w:rsidR="00565DD5" w:rsidRPr="000A74BB" w:rsidRDefault="00565DD5" w:rsidP="007217B9">
            <w:pPr>
              <w:jc w:val="both"/>
              <w:rPr>
                <w:rFonts w:ascii="Arial" w:hAnsi="Arial" w:cs="Arial"/>
                <w:sz w:val="20"/>
                <w:szCs w:val="20"/>
              </w:rPr>
            </w:pPr>
            <w:r w:rsidRPr="000A74BB">
              <w:rPr>
                <w:rFonts w:ascii="Arial" w:hAnsi="Arial" w:cs="Arial"/>
                <w:bCs/>
                <w:sz w:val="20"/>
                <w:szCs w:val="20"/>
              </w:rPr>
              <w:t> </w:t>
            </w:r>
          </w:p>
        </w:tc>
        <w:tc>
          <w:tcPr>
            <w:tcW w:w="1438" w:type="dxa"/>
            <w:vMerge w:val="restart"/>
            <w:tcBorders>
              <w:top w:val="single" w:sz="4" w:space="0" w:color="auto"/>
              <w:left w:val="nil"/>
              <w:bottom w:val="single" w:sz="4" w:space="0" w:color="auto"/>
              <w:right w:val="nil"/>
            </w:tcBorders>
            <w:vAlign w:val="center"/>
            <w:hideMark/>
          </w:tcPr>
          <w:p w14:paraId="33922CD8" w14:textId="77777777" w:rsidR="00565DD5" w:rsidRPr="00D8491B" w:rsidRDefault="00565DD5" w:rsidP="007217B9">
            <w:pPr>
              <w:jc w:val="center"/>
              <w:rPr>
                <w:rFonts w:ascii="Arial" w:hAnsi="Arial" w:cs="Arial"/>
                <w:sz w:val="20"/>
                <w:szCs w:val="20"/>
              </w:rPr>
            </w:pPr>
            <w:r w:rsidRPr="00D8491B">
              <w:rPr>
                <w:rFonts w:ascii="Arial" w:hAnsi="Arial" w:cs="Arial"/>
                <w:sz w:val="20"/>
                <w:szCs w:val="20"/>
              </w:rPr>
              <w:t xml:space="preserve">Estimate </w:t>
            </w:r>
          </w:p>
          <w:p w14:paraId="09CF28D9" w14:textId="77777777" w:rsidR="00565DD5" w:rsidRPr="00D8491B" w:rsidRDefault="00565DD5" w:rsidP="007217B9">
            <w:pPr>
              <w:jc w:val="center"/>
              <w:rPr>
                <w:rFonts w:ascii="Arial" w:hAnsi="Arial" w:cs="Arial"/>
                <w:sz w:val="20"/>
                <w:szCs w:val="20"/>
              </w:rPr>
            </w:pPr>
            <w:r>
              <w:rPr>
                <w:rFonts w:ascii="Arial" w:hAnsi="Arial" w:cs="Arial"/>
                <w:sz w:val="20"/>
                <w:szCs w:val="20"/>
              </w:rPr>
              <w:t>for August</w:t>
            </w:r>
          </w:p>
          <w:p w14:paraId="6B5EC028" w14:textId="77777777" w:rsidR="00565DD5" w:rsidRPr="000A74BB" w:rsidRDefault="00565DD5" w:rsidP="007217B9">
            <w:pPr>
              <w:jc w:val="center"/>
              <w:rPr>
                <w:rFonts w:ascii="Arial" w:hAnsi="Arial" w:cs="Arial"/>
                <w:sz w:val="20"/>
                <w:szCs w:val="20"/>
              </w:rPr>
            </w:pPr>
            <w:r w:rsidRPr="00D8491B">
              <w:rPr>
                <w:rFonts w:ascii="Arial" w:hAnsi="Arial" w:cs="Arial"/>
                <w:sz w:val="20"/>
                <w:szCs w:val="20"/>
              </w:rPr>
              <w:t>2025</w:t>
            </w:r>
          </w:p>
        </w:tc>
        <w:tc>
          <w:tcPr>
            <w:tcW w:w="1593" w:type="dxa"/>
            <w:vMerge w:val="restart"/>
            <w:tcBorders>
              <w:top w:val="single" w:sz="4" w:space="0" w:color="auto"/>
              <w:left w:val="nil"/>
              <w:bottom w:val="single" w:sz="4" w:space="0" w:color="auto"/>
              <w:right w:val="nil"/>
            </w:tcBorders>
            <w:vAlign w:val="center"/>
            <w:hideMark/>
          </w:tcPr>
          <w:p w14:paraId="2CFEA8A2" w14:textId="77777777" w:rsidR="00565DD5" w:rsidRPr="00D8491B" w:rsidRDefault="00565DD5" w:rsidP="007217B9">
            <w:pPr>
              <w:jc w:val="center"/>
              <w:rPr>
                <w:rFonts w:ascii="Arial" w:hAnsi="Arial" w:cs="Arial"/>
                <w:sz w:val="20"/>
                <w:szCs w:val="20"/>
                <w:lang w:val="pt-BR"/>
              </w:rPr>
            </w:pPr>
            <w:r w:rsidRPr="00D8491B">
              <w:rPr>
                <w:rFonts w:ascii="Arial" w:hAnsi="Arial" w:cs="Arial"/>
                <w:sz w:val="20"/>
                <w:szCs w:val="20"/>
                <w:lang w:val="pt-BR"/>
              </w:rPr>
              <w:t>Estimate for</w:t>
            </w:r>
          </w:p>
          <w:p w14:paraId="40980A1F" w14:textId="77777777" w:rsidR="00565DD5" w:rsidRPr="00D8491B" w:rsidRDefault="00565DD5" w:rsidP="007217B9">
            <w:pPr>
              <w:jc w:val="center"/>
              <w:rPr>
                <w:rFonts w:ascii="Arial" w:hAnsi="Arial" w:cs="Arial"/>
                <w:sz w:val="20"/>
                <w:szCs w:val="20"/>
                <w:lang w:val="pt-BR"/>
              </w:rPr>
            </w:pPr>
            <w:r>
              <w:rPr>
                <w:rFonts w:ascii="Arial" w:hAnsi="Arial" w:cs="Arial"/>
                <w:sz w:val="20"/>
                <w:szCs w:val="20"/>
                <w:lang w:val="pt-BR"/>
              </w:rPr>
              <w:t>8</w:t>
            </w:r>
            <w:r w:rsidRPr="00D8491B">
              <w:rPr>
                <w:rFonts w:ascii="Arial" w:hAnsi="Arial" w:cs="Arial"/>
                <w:sz w:val="20"/>
                <w:szCs w:val="20"/>
                <w:lang w:val="pt-BR"/>
              </w:rPr>
              <w:t xml:space="preserve"> months </w:t>
            </w:r>
          </w:p>
          <w:p w14:paraId="23C914BD" w14:textId="77777777" w:rsidR="00565DD5" w:rsidRPr="000A74BB" w:rsidRDefault="00565DD5" w:rsidP="007217B9">
            <w:pPr>
              <w:jc w:val="center"/>
              <w:rPr>
                <w:rFonts w:ascii="Arial" w:hAnsi="Arial" w:cs="Arial"/>
                <w:sz w:val="20"/>
                <w:szCs w:val="20"/>
                <w:lang w:val="pt-BR"/>
              </w:rPr>
            </w:pPr>
            <w:r w:rsidRPr="00D8491B">
              <w:rPr>
                <w:rFonts w:ascii="Arial" w:hAnsi="Arial" w:cs="Arial"/>
                <w:sz w:val="20"/>
                <w:szCs w:val="20"/>
                <w:lang w:val="pt-BR"/>
              </w:rPr>
              <w:t>of 2025</w:t>
            </w:r>
          </w:p>
        </w:tc>
        <w:tc>
          <w:tcPr>
            <w:tcW w:w="3012" w:type="dxa"/>
            <w:gridSpan w:val="2"/>
            <w:tcBorders>
              <w:top w:val="single" w:sz="4" w:space="0" w:color="auto"/>
              <w:left w:val="nil"/>
              <w:bottom w:val="single" w:sz="4" w:space="0" w:color="auto"/>
              <w:right w:val="nil"/>
            </w:tcBorders>
            <w:vAlign w:val="center"/>
            <w:hideMark/>
          </w:tcPr>
          <w:p w14:paraId="742D6974" w14:textId="77777777" w:rsidR="00565DD5" w:rsidRPr="00D8491B" w:rsidRDefault="00565DD5" w:rsidP="007217B9">
            <w:pPr>
              <w:jc w:val="center"/>
              <w:rPr>
                <w:rFonts w:ascii="Arial" w:hAnsi="Arial" w:cs="Arial"/>
                <w:sz w:val="20"/>
                <w:szCs w:val="20"/>
                <w:lang w:val="pt-BR"/>
              </w:rPr>
            </w:pPr>
            <w:r w:rsidRPr="00D8491B">
              <w:rPr>
                <w:rFonts w:ascii="Arial" w:hAnsi="Arial" w:cs="Arial"/>
                <w:sz w:val="20"/>
                <w:szCs w:val="20"/>
                <w:lang w:val="pt-BR"/>
              </w:rPr>
              <w:t xml:space="preserve">Year-on-Year </w:t>
            </w:r>
          </w:p>
          <w:p w14:paraId="0D337C55" w14:textId="77777777" w:rsidR="00565DD5" w:rsidRPr="000A74BB" w:rsidRDefault="00565DD5" w:rsidP="007217B9">
            <w:pPr>
              <w:jc w:val="center"/>
              <w:rPr>
                <w:rFonts w:ascii="Arial" w:hAnsi="Arial" w:cs="Arial"/>
                <w:sz w:val="20"/>
                <w:szCs w:val="20"/>
                <w:lang w:val="pt-BR"/>
              </w:rPr>
            </w:pPr>
            <w:r w:rsidRPr="00D8491B">
              <w:rPr>
                <w:rFonts w:ascii="Arial" w:hAnsi="Arial" w:cs="Arial"/>
                <w:sz w:val="20"/>
                <w:szCs w:val="20"/>
                <w:lang w:val="pt-BR"/>
              </w:rPr>
              <w:t>Growth rate</w:t>
            </w:r>
            <w:r w:rsidRPr="000A74BB">
              <w:rPr>
                <w:rFonts w:ascii="Arial" w:hAnsi="Arial" w:cs="Arial"/>
                <w:sz w:val="20"/>
                <w:szCs w:val="20"/>
                <w:lang w:val="pt-BR"/>
              </w:rPr>
              <w:t xml:space="preserve"> (%)</w:t>
            </w:r>
          </w:p>
        </w:tc>
      </w:tr>
      <w:tr w:rsidR="00565DD5" w:rsidRPr="000A74BB" w14:paraId="6DE52E7C" w14:textId="77777777" w:rsidTr="007217B9">
        <w:trPr>
          <w:cantSplit/>
          <w:trHeight w:val="513"/>
          <w:jc w:val="center"/>
        </w:trPr>
        <w:tc>
          <w:tcPr>
            <w:tcW w:w="3024" w:type="dxa"/>
            <w:vMerge/>
            <w:tcBorders>
              <w:top w:val="single" w:sz="4" w:space="0" w:color="auto"/>
              <w:left w:val="nil"/>
              <w:bottom w:val="single" w:sz="4" w:space="0" w:color="auto"/>
              <w:right w:val="nil"/>
            </w:tcBorders>
            <w:vAlign w:val="center"/>
            <w:hideMark/>
          </w:tcPr>
          <w:p w14:paraId="1E6EFB0B" w14:textId="77777777" w:rsidR="00565DD5" w:rsidRPr="00306C05" w:rsidRDefault="00565DD5" w:rsidP="007217B9">
            <w:pPr>
              <w:rPr>
                <w:rFonts w:ascii="Arial" w:hAnsi="Arial" w:cs="Arial"/>
                <w:sz w:val="20"/>
                <w:szCs w:val="20"/>
                <w:lang w:val="pt-BR"/>
              </w:rPr>
            </w:pPr>
          </w:p>
        </w:tc>
        <w:tc>
          <w:tcPr>
            <w:tcW w:w="1438" w:type="dxa"/>
            <w:vMerge/>
            <w:tcBorders>
              <w:top w:val="single" w:sz="4" w:space="0" w:color="auto"/>
              <w:left w:val="nil"/>
              <w:bottom w:val="single" w:sz="4" w:space="0" w:color="auto"/>
              <w:right w:val="nil"/>
            </w:tcBorders>
            <w:vAlign w:val="center"/>
            <w:hideMark/>
          </w:tcPr>
          <w:p w14:paraId="22A19284" w14:textId="77777777" w:rsidR="00565DD5" w:rsidRPr="00306C05" w:rsidRDefault="00565DD5" w:rsidP="007217B9">
            <w:pPr>
              <w:rPr>
                <w:rFonts w:ascii="Arial" w:hAnsi="Arial" w:cs="Arial"/>
                <w:sz w:val="20"/>
                <w:szCs w:val="20"/>
                <w:lang w:val="pt-BR"/>
              </w:rPr>
            </w:pPr>
          </w:p>
        </w:tc>
        <w:tc>
          <w:tcPr>
            <w:tcW w:w="1593" w:type="dxa"/>
            <w:vMerge/>
            <w:tcBorders>
              <w:top w:val="single" w:sz="4" w:space="0" w:color="auto"/>
              <w:left w:val="nil"/>
              <w:bottom w:val="single" w:sz="4" w:space="0" w:color="auto"/>
              <w:right w:val="nil"/>
            </w:tcBorders>
            <w:vAlign w:val="center"/>
            <w:hideMark/>
          </w:tcPr>
          <w:p w14:paraId="2B7E8A4D" w14:textId="77777777" w:rsidR="00565DD5" w:rsidRPr="000A74BB" w:rsidRDefault="00565DD5" w:rsidP="007217B9">
            <w:pPr>
              <w:rPr>
                <w:rFonts w:ascii="Arial" w:hAnsi="Arial" w:cs="Arial"/>
                <w:sz w:val="20"/>
                <w:szCs w:val="20"/>
                <w:lang w:val="pt-BR"/>
              </w:rPr>
            </w:pPr>
          </w:p>
        </w:tc>
        <w:tc>
          <w:tcPr>
            <w:tcW w:w="1691" w:type="dxa"/>
            <w:tcBorders>
              <w:top w:val="single" w:sz="4" w:space="0" w:color="auto"/>
              <w:left w:val="nil"/>
              <w:bottom w:val="single" w:sz="4" w:space="0" w:color="auto"/>
              <w:right w:val="nil"/>
            </w:tcBorders>
            <w:vAlign w:val="center"/>
            <w:hideMark/>
          </w:tcPr>
          <w:p w14:paraId="308C763A" w14:textId="77777777" w:rsidR="00565DD5" w:rsidRPr="000A74BB" w:rsidRDefault="00565DD5" w:rsidP="007217B9">
            <w:pPr>
              <w:jc w:val="center"/>
              <w:rPr>
                <w:rFonts w:ascii="Arial" w:hAnsi="Arial" w:cs="Arial"/>
                <w:sz w:val="20"/>
                <w:szCs w:val="20"/>
              </w:rPr>
            </w:pPr>
            <w:r>
              <w:rPr>
                <w:rFonts w:ascii="Arial" w:hAnsi="Arial" w:cs="Arial"/>
                <w:sz w:val="20"/>
                <w:szCs w:val="20"/>
              </w:rPr>
              <w:t>August</w:t>
            </w:r>
            <w:r w:rsidRPr="000A74BB">
              <w:rPr>
                <w:rFonts w:ascii="Arial" w:hAnsi="Arial" w:cs="Arial"/>
                <w:sz w:val="20"/>
                <w:szCs w:val="20"/>
              </w:rPr>
              <w:t xml:space="preserve"> 2025</w:t>
            </w:r>
          </w:p>
        </w:tc>
        <w:tc>
          <w:tcPr>
            <w:tcW w:w="1321" w:type="dxa"/>
            <w:tcBorders>
              <w:top w:val="single" w:sz="4" w:space="0" w:color="auto"/>
              <w:left w:val="nil"/>
              <w:bottom w:val="single" w:sz="4" w:space="0" w:color="auto"/>
              <w:right w:val="nil"/>
            </w:tcBorders>
            <w:vAlign w:val="center"/>
            <w:hideMark/>
          </w:tcPr>
          <w:p w14:paraId="17A06923" w14:textId="77777777" w:rsidR="00565DD5" w:rsidRPr="000A74BB" w:rsidRDefault="00565DD5" w:rsidP="007217B9">
            <w:pPr>
              <w:jc w:val="center"/>
              <w:rPr>
                <w:rFonts w:ascii="Arial" w:hAnsi="Arial" w:cs="Arial"/>
                <w:sz w:val="20"/>
                <w:szCs w:val="20"/>
              </w:rPr>
            </w:pPr>
            <w:r>
              <w:rPr>
                <w:rFonts w:ascii="Arial" w:hAnsi="Arial" w:cs="Arial"/>
                <w:sz w:val="20"/>
                <w:szCs w:val="20"/>
              </w:rPr>
              <w:t>8 months</w:t>
            </w:r>
          </w:p>
          <w:p w14:paraId="7FEE23ED" w14:textId="77777777" w:rsidR="00565DD5" w:rsidRPr="000A74BB" w:rsidRDefault="00565DD5" w:rsidP="007217B9">
            <w:pPr>
              <w:jc w:val="center"/>
              <w:rPr>
                <w:rFonts w:ascii="Arial" w:hAnsi="Arial" w:cs="Arial"/>
                <w:sz w:val="20"/>
                <w:szCs w:val="20"/>
              </w:rPr>
            </w:pPr>
            <w:r>
              <w:rPr>
                <w:rFonts w:ascii="Arial" w:hAnsi="Arial" w:cs="Arial"/>
                <w:sz w:val="20"/>
                <w:szCs w:val="20"/>
              </w:rPr>
              <w:t>of</w:t>
            </w:r>
            <w:r w:rsidRPr="000A74BB">
              <w:rPr>
                <w:rFonts w:ascii="Arial" w:hAnsi="Arial" w:cs="Arial"/>
                <w:sz w:val="20"/>
                <w:szCs w:val="20"/>
              </w:rPr>
              <w:t xml:space="preserve"> 2025</w:t>
            </w:r>
          </w:p>
        </w:tc>
      </w:tr>
      <w:tr w:rsidR="00565DD5" w:rsidRPr="005E1347" w14:paraId="7EB6B380" w14:textId="77777777" w:rsidTr="007217B9">
        <w:trPr>
          <w:cantSplit/>
          <w:trHeight w:val="313"/>
          <w:jc w:val="center"/>
        </w:trPr>
        <w:tc>
          <w:tcPr>
            <w:tcW w:w="3024" w:type="dxa"/>
            <w:tcBorders>
              <w:top w:val="single" w:sz="4" w:space="0" w:color="auto"/>
              <w:left w:val="nil"/>
              <w:bottom w:val="nil"/>
              <w:right w:val="nil"/>
            </w:tcBorders>
            <w:vAlign w:val="center"/>
            <w:hideMark/>
          </w:tcPr>
          <w:p w14:paraId="0C3540C3" w14:textId="77777777" w:rsidR="00565DD5" w:rsidRPr="005E1347" w:rsidRDefault="00565DD5" w:rsidP="007217B9">
            <w:pPr>
              <w:rPr>
                <w:rFonts w:ascii="Arial" w:hAnsi="Arial" w:cs="Arial"/>
                <w:b/>
                <w:bCs/>
                <w:sz w:val="20"/>
                <w:szCs w:val="20"/>
              </w:rPr>
            </w:pPr>
            <w:r>
              <w:rPr>
                <w:rFonts w:ascii="Arial" w:hAnsi="Arial" w:cs="Arial"/>
                <w:b/>
                <w:bCs/>
                <w:sz w:val="20"/>
                <w:szCs w:val="20"/>
              </w:rPr>
              <w:t>Total</w:t>
            </w:r>
          </w:p>
        </w:tc>
        <w:tc>
          <w:tcPr>
            <w:tcW w:w="1438" w:type="dxa"/>
            <w:tcBorders>
              <w:top w:val="single" w:sz="4" w:space="0" w:color="auto"/>
              <w:left w:val="nil"/>
              <w:bottom w:val="nil"/>
              <w:right w:val="nil"/>
            </w:tcBorders>
            <w:vAlign w:val="center"/>
            <w:hideMark/>
          </w:tcPr>
          <w:p w14:paraId="72023A1A" w14:textId="77777777" w:rsidR="00565DD5" w:rsidRPr="005E1347" w:rsidRDefault="00565DD5" w:rsidP="007217B9">
            <w:pPr>
              <w:ind w:right="281"/>
              <w:jc w:val="right"/>
              <w:rPr>
                <w:rFonts w:ascii="Arial" w:hAnsi="Arial" w:cs="Arial"/>
                <w:b/>
                <w:bCs/>
                <w:sz w:val="20"/>
                <w:szCs w:val="20"/>
              </w:rPr>
            </w:pPr>
            <w:r>
              <w:rPr>
                <w:rFonts w:ascii="Arial" w:hAnsi="Arial" w:cs="Arial"/>
                <w:b/>
                <w:bCs/>
                <w:sz w:val="20"/>
                <w:szCs w:val="20"/>
              </w:rPr>
              <w:t>588.</w:t>
            </w:r>
            <w:r w:rsidRPr="005E1347">
              <w:rPr>
                <w:rFonts w:ascii="Arial" w:hAnsi="Arial" w:cs="Arial"/>
                <w:b/>
                <w:bCs/>
                <w:sz w:val="20"/>
                <w:szCs w:val="20"/>
              </w:rPr>
              <w:t>2</w:t>
            </w:r>
          </w:p>
        </w:tc>
        <w:tc>
          <w:tcPr>
            <w:tcW w:w="1593" w:type="dxa"/>
            <w:tcBorders>
              <w:top w:val="single" w:sz="4" w:space="0" w:color="auto"/>
              <w:left w:val="nil"/>
              <w:bottom w:val="nil"/>
              <w:right w:val="nil"/>
            </w:tcBorders>
            <w:vAlign w:val="center"/>
            <w:hideMark/>
          </w:tcPr>
          <w:p w14:paraId="5A7BD94D" w14:textId="77777777" w:rsidR="00565DD5" w:rsidRPr="005E1347" w:rsidRDefault="00565DD5" w:rsidP="007217B9">
            <w:pPr>
              <w:ind w:right="330"/>
              <w:jc w:val="right"/>
              <w:rPr>
                <w:rFonts w:ascii="Arial" w:hAnsi="Arial" w:cs="Arial"/>
                <w:b/>
                <w:bCs/>
                <w:sz w:val="20"/>
                <w:szCs w:val="20"/>
              </w:rPr>
            </w:pPr>
            <w:r w:rsidRPr="005E1347">
              <w:rPr>
                <w:rFonts w:ascii="Arial" w:hAnsi="Arial" w:cs="Arial"/>
                <w:b/>
                <w:bCs/>
                <w:sz w:val="20"/>
                <w:szCs w:val="20"/>
              </w:rPr>
              <w:t>4</w:t>
            </w:r>
            <w:r>
              <w:rPr>
                <w:rFonts w:ascii="Arial" w:hAnsi="Arial" w:cs="Arial"/>
                <w:b/>
                <w:bCs/>
                <w:sz w:val="20"/>
                <w:szCs w:val="20"/>
              </w:rPr>
              <w:t>,579.</w:t>
            </w:r>
            <w:r w:rsidRPr="005E1347">
              <w:rPr>
                <w:rFonts w:ascii="Arial" w:hAnsi="Arial" w:cs="Arial"/>
                <w:b/>
                <w:bCs/>
                <w:sz w:val="20"/>
                <w:szCs w:val="20"/>
              </w:rPr>
              <w:t>0</w:t>
            </w:r>
          </w:p>
        </w:tc>
        <w:tc>
          <w:tcPr>
            <w:tcW w:w="1691" w:type="dxa"/>
            <w:tcBorders>
              <w:top w:val="single" w:sz="4" w:space="0" w:color="auto"/>
              <w:left w:val="nil"/>
              <w:bottom w:val="nil"/>
              <w:right w:val="nil"/>
            </w:tcBorders>
            <w:vAlign w:val="center"/>
            <w:hideMark/>
          </w:tcPr>
          <w:p w14:paraId="5C4C4181" w14:textId="77777777" w:rsidR="00565DD5" w:rsidRPr="005E1347" w:rsidRDefault="00565DD5" w:rsidP="007217B9">
            <w:pPr>
              <w:ind w:right="486"/>
              <w:jc w:val="right"/>
              <w:rPr>
                <w:rFonts w:ascii="Arial" w:hAnsi="Arial" w:cs="Arial"/>
                <w:b/>
                <w:bCs/>
                <w:sz w:val="20"/>
                <w:szCs w:val="20"/>
              </w:rPr>
            </w:pPr>
            <w:r>
              <w:rPr>
                <w:rFonts w:ascii="Arial" w:hAnsi="Arial" w:cs="Arial"/>
                <w:b/>
                <w:bCs/>
                <w:sz w:val="20"/>
                <w:szCs w:val="20"/>
              </w:rPr>
              <w:t>10.</w:t>
            </w:r>
            <w:r w:rsidRPr="005E1347">
              <w:rPr>
                <w:rFonts w:ascii="Arial" w:hAnsi="Arial" w:cs="Arial"/>
                <w:b/>
                <w:bCs/>
                <w:sz w:val="20"/>
                <w:szCs w:val="20"/>
              </w:rPr>
              <w:t>6</w:t>
            </w:r>
          </w:p>
        </w:tc>
        <w:tc>
          <w:tcPr>
            <w:tcW w:w="1321" w:type="dxa"/>
            <w:tcBorders>
              <w:top w:val="single" w:sz="4" w:space="0" w:color="auto"/>
              <w:left w:val="nil"/>
              <w:bottom w:val="nil"/>
              <w:right w:val="nil"/>
            </w:tcBorders>
            <w:vAlign w:val="center"/>
            <w:hideMark/>
          </w:tcPr>
          <w:p w14:paraId="7479C63B" w14:textId="77777777" w:rsidR="00565DD5" w:rsidRPr="005E1347" w:rsidRDefault="00565DD5" w:rsidP="007217B9">
            <w:pPr>
              <w:ind w:right="410"/>
              <w:jc w:val="right"/>
              <w:rPr>
                <w:rFonts w:ascii="Arial" w:hAnsi="Arial" w:cs="Arial"/>
                <w:b/>
                <w:bCs/>
                <w:sz w:val="20"/>
                <w:szCs w:val="20"/>
              </w:rPr>
            </w:pPr>
            <w:r>
              <w:rPr>
                <w:rFonts w:ascii="Arial" w:hAnsi="Arial" w:cs="Arial"/>
                <w:b/>
                <w:bCs/>
                <w:sz w:val="20"/>
                <w:szCs w:val="20"/>
              </w:rPr>
              <w:t>9.</w:t>
            </w:r>
            <w:r w:rsidRPr="005E1347">
              <w:rPr>
                <w:rFonts w:ascii="Arial" w:hAnsi="Arial" w:cs="Arial"/>
                <w:b/>
                <w:bCs/>
                <w:sz w:val="20"/>
                <w:szCs w:val="20"/>
              </w:rPr>
              <w:t>4</w:t>
            </w:r>
          </w:p>
        </w:tc>
      </w:tr>
      <w:tr w:rsidR="00565DD5" w:rsidRPr="000A74BB" w14:paraId="135C19EF" w14:textId="77777777" w:rsidTr="007217B9">
        <w:trPr>
          <w:cantSplit/>
          <w:trHeight w:val="326"/>
          <w:jc w:val="center"/>
        </w:trPr>
        <w:tc>
          <w:tcPr>
            <w:tcW w:w="3024" w:type="dxa"/>
            <w:vAlign w:val="center"/>
            <w:hideMark/>
          </w:tcPr>
          <w:p w14:paraId="42112F42" w14:textId="77777777" w:rsidR="00565DD5" w:rsidRPr="000A74BB" w:rsidRDefault="00565DD5" w:rsidP="007217B9">
            <w:pPr>
              <w:ind w:firstLine="317"/>
              <w:rPr>
                <w:rFonts w:ascii="Arial" w:hAnsi="Arial" w:cs="Arial"/>
                <w:sz w:val="20"/>
                <w:szCs w:val="20"/>
              </w:rPr>
            </w:pPr>
            <w:r w:rsidRPr="00D8491B">
              <w:rPr>
                <w:rFonts w:ascii="Arial" w:hAnsi="Arial" w:cs="Arial"/>
                <w:bCs/>
                <w:sz w:val="20"/>
                <w:szCs w:val="20"/>
              </w:rPr>
              <w:t>Retail sales of goods</w:t>
            </w:r>
          </w:p>
        </w:tc>
        <w:tc>
          <w:tcPr>
            <w:tcW w:w="1438" w:type="dxa"/>
            <w:vAlign w:val="center"/>
            <w:hideMark/>
          </w:tcPr>
          <w:p w14:paraId="284ED743" w14:textId="77777777" w:rsidR="00565DD5" w:rsidRPr="005E1347" w:rsidRDefault="00565DD5" w:rsidP="007217B9">
            <w:pPr>
              <w:ind w:right="281"/>
              <w:jc w:val="right"/>
              <w:rPr>
                <w:rFonts w:ascii="Arial" w:hAnsi="Arial" w:cs="Arial"/>
                <w:bCs/>
                <w:sz w:val="20"/>
                <w:szCs w:val="20"/>
              </w:rPr>
            </w:pPr>
            <w:r>
              <w:rPr>
                <w:rFonts w:ascii="Arial" w:hAnsi="Arial" w:cs="Arial"/>
                <w:sz w:val="20"/>
                <w:szCs w:val="20"/>
              </w:rPr>
              <w:t>448.</w:t>
            </w:r>
            <w:r w:rsidRPr="005E1347">
              <w:rPr>
                <w:rFonts w:ascii="Arial" w:hAnsi="Arial" w:cs="Arial"/>
                <w:sz w:val="20"/>
                <w:szCs w:val="20"/>
              </w:rPr>
              <w:t>3</w:t>
            </w:r>
          </w:p>
        </w:tc>
        <w:tc>
          <w:tcPr>
            <w:tcW w:w="1593" w:type="dxa"/>
            <w:vAlign w:val="center"/>
            <w:hideMark/>
          </w:tcPr>
          <w:p w14:paraId="73A4E879" w14:textId="77777777" w:rsidR="00565DD5" w:rsidRPr="005E1347" w:rsidRDefault="00565DD5" w:rsidP="007217B9">
            <w:pPr>
              <w:ind w:right="330"/>
              <w:jc w:val="right"/>
              <w:rPr>
                <w:rFonts w:ascii="Arial" w:hAnsi="Arial" w:cs="Arial"/>
                <w:bCs/>
                <w:sz w:val="20"/>
                <w:szCs w:val="20"/>
              </w:rPr>
            </w:pPr>
            <w:r w:rsidRPr="005E1347">
              <w:rPr>
                <w:rFonts w:ascii="Arial" w:hAnsi="Arial" w:cs="Arial"/>
                <w:sz w:val="20"/>
                <w:szCs w:val="20"/>
              </w:rPr>
              <w:t>3</w:t>
            </w:r>
            <w:r>
              <w:rPr>
                <w:rFonts w:ascii="Arial" w:hAnsi="Arial" w:cs="Arial"/>
                <w:sz w:val="20"/>
                <w:szCs w:val="20"/>
              </w:rPr>
              <w:t>,495.</w:t>
            </w:r>
            <w:r w:rsidRPr="005E1347">
              <w:rPr>
                <w:rFonts w:ascii="Arial" w:hAnsi="Arial" w:cs="Arial"/>
                <w:sz w:val="20"/>
                <w:szCs w:val="20"/>
              </w:rPr>
              <w:t>8</w:t>
            </w:r>
          </w:p>
        </w:tc>
        <w:tc>
          <w:tcPr>
            <w:tcW w:w="1691" w:type="dxa"/>
            <w:vAlign w:val="center"/>
            <w:hideMark/>
          </w:tcPr>
          <w:p w14:paraId="18776092" w14:textId="77777777" w:rsidR="00565DD5" w:rsidRPr="005E1347" w:rsidRDefault="00565DD5" w:rsidP="007217B9">
            <w:pPr>
              <w:ind w:right="486"/>
              <w:jc w:val="right"/>
              <w:rPr>
                <w:rFonts w:ascii="Arial" w:hAnsi="Arial" w:cs="Arial"/>
                <w:bCs/>
                <w:sz w:val="20"/>
                <w:szCs w:val="20"/>
              </w:rPr>
            </w:pPr>
            <w:r>
              <w:rPr>
                <w:rFonts w:ascii="Arial" w:hAnsi="Arial" w:cs="Arial"/>
                <w:sz w:val="20"/>
                <w:szCs w:val="20"/>
              </w:rPr>
              <w:t>10.</w:t>
            </w:r>
            <w:r w:rsidRPr="005E1347">
              <w:rPr>
                <w:rFonts w:ascii="Arial" w:hAnsi="Arial" w:cs="Arial"/>
                <w:sz w:val="20"/>
                <w:szCs w:val="20"/>
              </w:rPr>
              <w:t>2</w:t>
            </w:r>
          </w:p>
        </w:tc>
        <w:tc>
          <w:tcPr>
            <w:tcW w:w="1321" w:type="dxa"/>
            <w:vAlign w:val="center"/>
            <w:hideMark/>
          </w:tcPr>
          <w:p w14:paraId="36C08932" w14:textId="77777777" w:rsidR="00565DD5" w:rsidRPr="005E1347" w:rsidRDefault="00565DD5" w:rsidP="007217B9">
            <w:pPr>
              <w:ind w:right="410"/>
              <w:jc w:val="right"/>
              <w:rPr>
                <w:rFonts w:ascii="Arial" w:hAnsi="Arial" w:cs="Arial"/>
                <w:bCs/>
                <w:sz w:val="20"/>
                <w:szCs w:val="20"/>
              </w:rPr>
            </w:pPr>
            <w:r>
              <w:rPr>
                <w:rFonts w:ascii="Arial" w:hAnsi="Arial" w:cs="Arial"/>
                <w:sz w:val="20"/>
                <w:szCs w:val="20"/>
              </w:rPr>
              <w:t>8.</w:t>
            </w:r>
            <w:r w:rsidRPr="005E1347">
              <w:rPr>
                <w:rFonts w:ascii="Arial" w:hAnsi="Arial" w:cs="Arial"/>
                <w:sz w:val="20"/>
                <w:szCs w:val="20"/>
              </w:rPr>
              <w:t>1</w:t>
            </w:r>
          </w:p>
        </w:tc>
      </w:tr>
      <w:tr w:rsidR="00565DD5" w:rsidRPr="000A74BB" w14:paraId="0E94E704" w14:textId="77777777" w:rsidTr="007217B9">
        <w:trPr>
          <w:cantSplit/>
          <w:trHeight w:val="326"/>
          <w:jc w:val="center"/>
        </w:trPr>
        <w:tc>
          <w:tcPr>
            <w:tcW w:w="3024" w:type="dxa"/>
            <w:vAlign w:val="center"/>
            <w:hideMark/>
          </w:tcPr>
          <w:p w14:paraId="4F5BA656" w14:textId="0CE9FBA4" w:rsidR="00565DD5" w:rsidRPr="000A74BB" w:rsidRDefault="00565DD5" w:rsidP="00D80307">
            <w:pPr>
              <w:ind w:firstLine="317"/>
              <w:rPr>
                <w:rFonts w:ascii="Arial" w:hAnsi="Arial" w:cs="Arial"/>
                <w:sz w:val="20"/>
                <w:szCs w:val="20"/>
              </w:rPr>
            </w:pPr>
            <w:r w:rsidRPr="00D8491B">
              <w:rPr>
                <w:rFonts w:ascii="Arial" w:hAnsi="Arial" w:cs="Arial"/>
                <w:bCs/>
                <w:sz w:val="20"/>
                <w:szCs w:val="20"/>
              </w:rPr>
              <w:t xml:space="preserve">Accommodation and </w:t>
            </w:r>
            <w:r w:rsidR="00FF62E4">
              <w:rPr>
                <w:rFonts w:ascii="Arial" w:hAnsi="Arial" w:cs="Arial"/>
                <w:bCs/>
                <w:sz w:val="20"/>
                <w:szCs w:val="20"/>
              </w:rPr>
              <w:t xml:space="preserve">food </w:t>
            </w:r>
            <w:r w:rsidRPr="00D8491B">
              <w:rPr>
                <w:rFonts w:ascii="Arial" w:hAnsi="Arial" w:cs="Arial"/>
                <w:bCs/>
                <w:sz w:val="20"/>
                <w:szCs w:val="20"/>
              </w:rPr>
              <w:t>services</w:t>
            </w:r>
          </w:p>
        </w:tc>
        <w:tc>
          <w:tcPr>
            <w:tcW w:w="1438" w:type="dxa"/>
            <w:vAlign w:val="center"/>
            <w:hideMark/>
          </w:tcPr>
          <w:p w14:paraId="0A091A25" w14:textId="77777777" w:rsidR="00565DD5" w:rsidRPr="005E1347" w:rsidRDefault="00565DD5" w:rsidP="007217B9">
            <w:pPr>
              <w:ind w:right="281"/>
              <w:jc w:val="right"/>
              <w:rPr>
                <w:rFonts w:ascii="Arial" w:hAnsi="Arial" w:cs="Arial"/>
                <w:bCs/>
                <w:sz w:val="20"/>
                <w:szCs w:val="20"/>
              </w:rPr>
            </w:pPr>
            <w:r>
              <w:rPr>
                <w:rFonts w:ascii="Arial" w:hAnsi="Arial" w:cs="Arial"/>
                <w:sz w:val="20"/>
                <w:szCs w:val="20"/>
              </w:rPr>
              <w:t>71.</w:t>
            </w:r>
            <w:r w:rsidRPr="005E1347">
              <w:rPr>
                <w:rFonts w:ascii="Arial" w:hAnsi="Arial" w:cs="Arial"/>
                <w:sz w:val="20"/>
                <w:szCs w:val="20"/>
              </w:rPr>
              <w:t>0</w:t>
            </w:r>
          </w:p>
        </w:tc>
        <w:tc>
          <w:tcPr>
            <w:tcW w:w="1593" w:type="dxa"/>
            <w:vAlign w:val="center"/>
            <w:hideMark/>
          </w:tcPr>
          <w:p w14:paraId="1A3CBC4F" w14:textId="77777777" w:rsidR="00565DD5" w:rsidRPr="005E1347" w:rsidRDefault="00565DD5" w:rsidP="007217B9">
            <w:pPr>
              <w:ind w:right="330"/>
              <w:jc w:val="right"/>
              <w:rPr>
                <w:rFonts w:ascii="Arial" w:hAnsi="Arial" w:cs="Arial"/>
                <w:bCs/>
                <w:sz w:val="20"/>
                <w:szCs w:val="20"/>
              </w:rPr>
            </w:pPr>
            <w:r>
              <w:rPr>
                <w:rFonts w:ascii="Arial" w:hAnsi="Arial" w:cs="Arial"/>
                <w:sz w:val="20"/>
                <w:szCs w:val="20"/>
              </w:rPr>
              <w:t>552.</w:t>
            </w:r>
            <w:r w:rsidRPr="005E1347">
              <w:rPr>
                <w:rFonts w:ascii="Arial" w:hAnsi="Arial" w:cs="Arial"/>
                <w:sz w:val="20"/>
                <w:szCs w:val="20"/>
              </w:rPr>
              <w:t>4</w:t>
            </w:r>
          </w:p>
        </w:tc>
        <w:tc>
          <w:tcPr>
            <w:tcW w:w="1691" w:type="dxa"/>
            <w:vAlign w:val="center"/>
            <w:hideMark/>
          </w:tcPr>
          <w:p w14:paraId="2710E563" w14:textId="77777777" w:rsidR="00565DD5" w:rsidRPr="005E1347" w:rsidRDefault="00565DD5" w:rsidP="007217B9">
            <w:pPr>
              <w:ind w:right="486"/>
              <w:jc w:val="right"/>
              <w:rPr>
                <w:rFonts w:ascii="Arial" w:hAnsi="Arial" w:cs="Arial"/>
                <w:bCs/>
                <w:sz w:val="20"/>
                <w:szCs w:val="20"/>
              </w:rPr>
            </w:pPr>
            <w:r w:rsidRPr="005E1347">
              <w:rPr>
                <w:rFonts w:ascii="Arial" w:hAnsi="Arial" w:cs="Arial"/>
                <w:sz w:val="20"/>
                <w:szCs w:val="20"/>
              </w:rPr>
              <w:t>13</w:t>
            </w:r>
            <w:r>
              <w:rPr>
                <w:rFonts w:ascii="Arial" w:hAnsi="Arial" w:cs="Arial"/>
                <w:sz w:val="20"/>
                <w:szCs w:val="20"/>
              </w:rPr>
              <w:t>.</w:t>
            </w:r>
            <w:r w:rsidRPr="005E1347">
              <w:rPr>
                <w:rFonts w:ascii="Arial" w:hAnsi="Arial" w:cs="Arial"/>
                <w:sz w:val="20"/>
                <w:szCs w:val="20"/>
              </w:rPr>
              <w:t>2</w:t>
            </w:r>
          </w:p>
        </w:tc>
        <w:tc>
          <w:tcPr>
            <w:tcW w:w="1321" w:type="dxa"/>
            <w:vAlign w:val="center"/>
            <w:hideMark/>
          </w:tcPr>
          <w:p w14:paraId="4E3CD3C4" w14:textId="77777777" w:rsidR="00565DD5" w:rsidRPr="005E1347" w:rsidRDefault="00565DD5" w:rsidP="007217B9">
            <w:pPr>
              <w:ind w:right="410"/>
              <w:jc w:val="right"/>
              <w:rPr>
                <w:rFonts w:ascii="Arial" w:hAnsi="Arial" w:cs="Arial"/>
                <w:bCs/>
                <w:sz w:val="20"/>
                <w:szCs w:val="20"/>
              </w:rPr>
            </w:pPr>
            <w:r>
              <w:rPr>
                <w:rFonts w:ascii="Arial" w:hAnsi="Arial" w:cs="Arial"/>
                <w:sz w:val="20"/>
                <w:szCs w:val="20"/>
              </w:rPr>
              <w:t>14.</w:t>
            </w:r>
            <w:r w:rsidRPr="005E1347">
              <w:rPr>
                <w:rFonts w:ascii="Arial" w:hAnsi="Arial" w:cs="Arial"/>
                <w:sz w:val="20"/>
                <w:szCs w:val="20"/>
              </w:rPr>
              <w:t>7</w:t>
            </w:r>
          </w:p>
        </w:tc>
      </w:tr>
      <w:tr w:rsidR="00565DD5" w:rsidRPr="000A74BB" w14:paraId="0DDDB5F8" w14:textId="77777777" w:rsidTr="007217B9">
        <w:trPr>
          <w:cantSplit/>
          <w:trHeight w:val="326"/>
          <w:jc w:val="center"/>
        </w:trPr>
        <w:tc>
          <w:tcPr>
            <w:tcW w:w="3024" w:type="dxa"/>
            <w:vAlign w:val="center"/>
            <w:hideMark/>
          </w:tcPr>
          <w:p w14:paraId="016F2BA5" w14:textId="77777777" w:rsidR="00565DD5" w:rsidRPr="000A74BB" w:rsidRDefault="00565DD5" w:rsidP="007217B9">
            <w:pPr>
              <w:ind w:firstLine="317"/>
              <w:rPr>
                <w:rFonts w:ascii="Arial" w:hAnsi="Arial" w:cs="Arial"/>
                <w:sz w:val="20"/>
                <w:szCs w:val="20"/>
              </w:rPr>
            </w:pPr>
            <w:r w:rsidRPr="00D8491B">
              <w:rPr>
                <w:rFonts w:ascii="Arial" w:hAnsi="Arial" w:cs="Arial"/>
                <w:bCs/>
                <w:sz w:val="20"/>
                <w:szCs w:val="20"/>
              </w:rPr>
              <w:t>Travelling and tourism</w:t>
            </w:r>
          </w:p>
        </w:tc>
        <w:tc>
          <w:tcPr>
            <w:tcW w:w="1438" w:type="dxa"/>
            <w:vAlign w:val="center"/>
            <w:hideMark/>
          </w:tcPr>
          <w:p w14:paraId="20EA0C58" w14:textId="77777777" w:rsidR="00565DD5" w:rsidRPr="005E1347" w:rsidRDefault="00565DD5" w:rsidP="007217B9">
            <w:pPr>
              <w:ind w:right="281"/>
              <w:jc w:val="right"/>
              <w:rPr>
                <w:rFonts w:ascii="Arial" w:hAnsi="Arial" w:cs="Arial"/>
                <w:bCs/>
                <w:sz w:val="20"/>
                <w:szCs w:val="20"/>
              </w:rPr>
            </w:pPr>
            <w:r>
              <w:rPr>
                <w:rFonts w:ascii="Arial" w:hAnsi="Arial" w:cs="Arial"/>
                <w:sz w:val="20"/>
                <w:szCs w:val="20"/>
              </w:rPr>
              <w:t>7.</w:t>
            </w:r>
            <w:r w:rsidRPr="005E1347">
              <w:rPr>
                <w:rFonts w:ascii="Arial" w:hAnsi="Arial" w:cs="Arial"/>
                <w:sz w:val="20"/>
                <w:szCs w:val="20"/>
              </w:rPr>
              <w:t>8</w:t>
            </w:r>
          </w:p>
        </w:tc>
        <w:tc>
          <w:tcPr>
            <w:tcW w:w="1593" w:type="dxa"/>
            <w:vAlign w:val="center"/>
            <w:hideMark/>
          </w:tcPr>
          <w:p w14:paraId="4DE856AC" w14:textId="77777777" w:rsidR="00565DD5" w:rsidRPr="005E1347" w:rsidRDefault="00565DD5" w:rsidP="007217B9">
            <w:pPr>
              <w:ind w:right="330"/>
              <w:jc w:val="right"/>
              <w:rPr>
                <w:rFonts w:ascii="Arial" w:hAnsi="Arial" w:cs="Arial"/>
                <w:bCs/>
                <w:sz w:val="20"/>
                <w:szCs w:val="20"/>
              </w:rPr>
            </w:pPr>
            <w:r>
              <w:rPr>
                <w:rFonts w:ascii="Arial" w:hAnsi="Arial" w:cs="Arial"/>
                <w:sz w:val="20"/>
                <w:szCs w:val="20"/>
              </w:rPr>
              <w:t>61.</w:t>
            </w:r>
            <w:r w:rsidRPr="005E1347">
              <w:rPr>
                <w:rFonts w:ascii="Arial" w:hAnsi="Arial" w:cs="Arial"/>
                <w:sz w:val="20"/>
                <w:szCs w:val="20"/>
              </w:rPr>
              <w:t>2</w:t>
            </w:r>
          </w:p>
        </w:tc>
        <w:tc>
          <w:tcPr>
            <w:tcW w:w="1691" w:type="dxa"/>
            <w:vAlign w:val="center"/>
            <w:hideMark/>
          </w:tcPr>
          <w:p w14:paraId="6551ED7F" w14:textId="77777777" w:rsidR="00565DD5" w:rsidRPr="005E1347" w:rsidRDefault="00565DD5" w:rsidP="007217B9">
            <w:pPr>
              <w:ind w:right="486"/>
              <w:jc w:val="right"/>
              <w:rPr>
                <w:rFonts w:ascii="Arial" w:hAnsi="Arial" w:cs="Arial"/>
                <w:bCs/>
                <w:sz w:val="20"/>
                <w:szCs w:val="20"/>
              </w:rPr>
            </w:pPr>
            <w:r>
              <w:rPr>
                <w:rFonts w:ascii="Arial" w:hAnsi="Arial" w:cs="Arial"/>
                <w:sz w:val="20"/>
                <w:szCs w:val="20"/>
              </w:rPr>
              <w:t>15.</w:t>
            </w:r>
            <w:r w:rsidRPr="005E1347">
              <w:rPr>
                <w:rFonts w:ascii="Arial" w:hAnsi="Arial" w:cs="Arial"/>
                <w:sz w:val="20"/>
                <w:szCs w:val="20"/>
              </w:rPr>
              <w:t>2</w:t>
            </w:r>
          </w:p>
        </w:tc>
        <w:tc>
          <w:tcPr>
            <w:tcW w:w="1321" w:type="dxa"/>
            <w:vAlign w:val="center"/>
            <w:hideMark/>
          </w:tcPr>
          <w:p w14:paraId="1310FD9A" w14:textId="77777777" w:rsidR="00565DD5" w:rsidRPr="005E1347" w:rsidRDefault="00565DD5" w:rsidP="007217B9">
            <w:pPr>
              <w:ind w:right="410"/>
              <w:jc w:val="right"/>
              <w:rPr>
                <w:rFonts w:ascii="Arial" w:hAnsi="Arial" w:cs="Arial"/>
                <w:bCs/>
                <w:sz w:val="20"/>
                <w:szCs w:val="20"/>
              </w:rPr>
            </w:pPr>
            <w:r>
              <w:rPr>
                <w:rFonts w:ascii="Arial" w:hAnsi="Arial" w:cs="Arial"/>
                <w:sz w:val="20"/>
                <w:szCs w:val="20"/>
              </w:rPr>
              <w:t>20.</w:t>
            </w:r>
            <w:r w:rsidRPr="005E1347">
              <w:rPr>
                <w:rFonts w:ascii="Arial" w:hAnsi="Arial" w:cs="Arial"/>
                <w:sz w:val="20"/>
                <w:szCs w:val="20"/>
              </w:rPr>
              <w:t>3</w:t>
            </w:r>
          </w:p>
        </w:tc>
      </w:tr>
      <w:tr w:rsidR="00565DD5" w:rsidRPr="000A74BB" w14:paraId="73A45A82" w14:textId="77777777" w:rsidTr="007217B9">
        <w:trPr>
          <w:cantSplit/>
          <w:trHeight w:val="326"/>
          <w:jc w:val="center"/>
        </w:trPr>
        <w:tc>
          <w:tcPr>
            <w:tcW w:w="3024" w:type="dxa"/>
            <w:tcBorders>
              <w:top w:val="nil"/>
              <w:left w:val="nil"/>
              <w:bottom w:val="single" w:sz="4" w:space="0" w:color="auto"/>
              <w:right w:val="nil"/>
            </w:tcBorders>
            <w:vAlign w:val="center"/>
            <w:hideMark/>
          </w:tcPr>
          <w:p w14:paraId="0D9AA757" w14:textId="77777777" w:rsidR="00565DD5" w:rsidRPr="000A74BB" w:rsidRDefault="00565DD5" w:rsidP="007217B9">
            <w:pPr>
              <w:ind w:firstLine="317"/>
              <w:rPr>
                <w:rFonts w:ascii="Arial" w:hAnsi="Arial" w:cs="Arial"/>
                <w:sz w:val="20"/>
                <w:szCs w:val="20"/>
              </w:rPr>
            </w:pPr>
            <w:r w:rsidRPr="00D8491B">
              <w:rPr>
                <w:rFonts w:ascii="Arial" w:hAnsi="Arial" w:cs="Arial"/>
                <w:bCs/>
                <w:sz w:val="20"/>
                <w:szCs w:val="20"/>
              </w:rPr>
              <w:t>Other services</w:t>
            </w:r>
          </w:p>
        </w:tc>
        <w:tc>
          <w:tcPr>
            <w:tcW w:w="1438" w:type="dxa"/>
            <w:tcBorders>
              <w:top w:val="nil"/>
              <w:left w:val="nil"/>
              <w:bottom w:val="single" w:sz="4" w:space="0" w:color="auto"/>
              <w:right w:val="nil"/>
            </w:tcBorders>
            <w:vAlign w:val="center"/>
            <w:hideMark/>
          </w:tcPr>
          <w:p w14:paraId="01126995" w14:textId="77777777" w:rsidR="00565DD5" w:rsidRPr="005E1347" w:rsidRDefault="00565DD5" w:rsidP="007217B9">
            <w:pPr>
              <w:ind w:right="281"/>
              <w:jc w:val="right"/>
              <w:rPr>
                <w:rFonts w:ascii="Arial" w:hAnsi="Arial" w:cs="Arial"/>
                <w:bCs/>
                <w:sz w:val="20"/>
                <w:szCs w:val="20"/>
              </w:rPr>
            </w:pPr>
            <w:r>
              <w:rPr>
                <w:rFonts w:ascii="Arial" w:hAnsi="Arial" w:cs="Arial"/>
                <w:sz w:val="20"/>
                <w:szCs w:val="20"/>
              </w:rPr>
              <w:t>61.</w:t>
            </w:r>
            <w:r w:rsidRPr="005E1347">
              <w:rPr>
                <w:rFonts w:ascii="Arial" w:hAnsi="Arial" w:cs="Arial"/>
                <w:sz w:val="20"/>
                <w:szCs w:val="20"/>
              </w:rPr>
              <w:t>1</w:t>
            </w:r>
          </w:p>
        </w:tc>
        <w:tc>
          <w:tcPr>
            <w:tcW w:w="1593" w:type="dxa"/>
            <w:tcBorders>
              <w:top w:val="nil"/>
              <w:left w:val="nil"/>
              <w:bottom w:val="single" w:sz="4" w:space="0" w:color="auto"/>
              <w:right w:val="nil"/>
            </w:tcBorders>
            <w:vAlign w:val="center"/>
            <w:hideMark/>
          </w:tcPr>
          <w:p w14:paraId="3A693CB7" w14:textId="77777777" w:rsidR="00565DD5" w:rsidRPr="005E1347" w:rsidRDefault="00565DD5" w:rsidP="007217B9">
            <w:pPr>
              <w:ind w:right="330"/>
              <w:jc w:val="right"/>
              <w:rPr>
                <w:rFonts w:ascii="Arial" w:hAnsi="Arial" w:cs="Arial"/>
                <w:bCs/>
                <w:sz w:val="20"/>
                <w:szCs w:val="20"/>
              </w:rPr>
            </w:pPr>
            <w:r>
              <w:rPr>
                <w:rFonts w:ascii="Arial" w:hAnsi="Arial" w:cs="Arial"/>
                <w:sz w:val="20"/>
                <w:szCs w:val="20"/>
              </w:rPr>
              <w:t>469.</w:t>
            </w:r>
            <w:r w:rsidRPr="005E1347">
              <w:rPr>
                <w:rFonts w:ascii="Arial" w:hAnsi="Arial" w:cs="Arial"/>
                <w:sz w:val="20"/>
                <w:szCs w:val="20"/>
              </w:rPr>
              <w:t>6</w:t>
            </w:r>
          </w:p>
        </w:tc>
        <w:tc>
          <w:tcPr>
            <w:tcW w:w="1691" w:type="dxa"/>
            <w:tcBorders>
              <w:top w:val="nil"/>
              <w:left w:val="nil"/>
              <w:bottom w:val="single" w:sz="4" w:space="0" w:color="auto"/>
              <w:right w:val="nil"/>
            </w:tcBorders>
            <w:vAlign w:val="center"/>
            <w:hideMark/>
          </w:tcPr>
          <w:p w14:paraId="724B0C2C" w14:textId="77777777" w:rsidR="00565DD5" w:rsidRPr="005E1347" w:rsidRDefault="00565DD5" w:rsidP="007217B9">
            <w:pPr>
              <w:ind w:right="486"/>
              <w:jc w:val="right"/>
              <w:rPr>
                <w:rFonts w:ascii="Arial" w:hAnsi="Arial" w:cs="Arial"/>
                <w:bCs/>
                <w:sz w:val="20"/>
                <w:szCs w:val="20"/>
              </w:rPr>
            </w:pPr>
            <w:r>
              <w:rPr>
                <w:rFonts w:ascii="Arial" w:hAnsi="Arial" w:cs="Arial"/>
                <w:sz w:val="20"/>
                <w:szCs w:val="20"/>
              </w:rPr>
              <w:t>9.</w:t>
            </w:r>
            <w:r w:rsidRPr="005E1347">
              <w:rPr>
                <w:rFonts w:ascii="Arial" w:hAnsi="Arial" w:cs="Arial"/>
                <w:sz w:val="20"/>
                <w:szCs w:val="20"/>
              </w:rPr>
              <w:t>8</w:t>
            </w:r>
          </w:p>
        </w:tc>
        <w:tc>
          <w:tcPr>
            <w:tcW w:w="1321" w:type="dxa"/>
            <w:tcBorders>
              <w:top w:val="nil"/>
              <w:left w:val="nil"/>
              <w:bottom w:val="single" w:sz="4" w:space="0" w:color="auto"/>
              <w:right w:val="nil"/>
            </w:tcBorders>
            <w:vAlign w:val="center"/>
            <w:hideMark/>
          </w:tcPr>
          <w:p w14:paraId="441EFB88" w14:textId="77777777" w:rsidR="00565DD5" w:rsidRPr="005E1347" w:rsidRDefault="00565DD5" w:rsidP="007217B9">
            <w:pPr>
              <w:ind w:right="410"/>
              <w:jc w:val="right"/>
              <w:rPr>
                <w:rFonts w:ascii="Arial" w:hAnsi="Arial" w:cs="Arial"/>
                <w:bCs/>
                <w:sz w:val="20"/>
                <w:szCs w:val="20"/>
              </w:rPr>
            </w:pPr>
            <w:r>
              <w:rPr>
                <w:rFonts w:ascii="Arial" w:hAnsi="Arial" w:cs="Arial"/>
                <w:sz w:val="20"/>
                <w:szCs w:val="20"/>
              </w:rPr>
              <w:t>11.</w:t>
            </w:r>
            <w:r w:rsidRPr="005E1347">
              <w:rPr>
                <w:rFonts w:ascii="Arial" w:hAnsi="Arial" w:cs="Arial"/>
                <w:sz w:val="20"/>
                <w:szCs w:val="20"/>
              </w:rPr>
              <w:t>9</w:t>
            </w:r>
          </w:p>
        </w:tc>
      </w:tr>
    </w:tbl>
    <w:p w14:paraId="03311FB9" w14:textId="0020130B" w:rsidR="00565DD5" w:rsidRDefault="00565DD5" w:rsidP="00565DD5">
      <w:pPr>
        <w:spacing w:before="120" w:after="120" w:line="264" w:lineRule="auto"/>
        <w:ind w:firstLine="720"/>
        <w:jc w:val="both"/>
        <w:rPr>
          <w:rFonts w:ascii="Arial" w:hAnsi="Arial" w:cs="Arial"/>
          <w:b/>
          <w:bCs/>
          <w:sz w:val="24"/>
          <w:szCs w:val="24"/>
        </w:rPr>
      </w:pPr>
      <w:r w:rsidRPr="0066792A">
        <w:rPr>
          <w:rFonts w:eastAsia="Calibri"/>
          <w:bCs/>
          <w:spacing w:val="2"/>
        </w:rPr>
        <w:lastRenderedPageBreak/>
        <w:t>Generally,</w:t>
      </w:r>
      <w:r>
        <w:rPr>
          <w:rFonts w:eastAsia="Calibri"/>
          <w:bCs/>
          <w:spacing w:val="2"/>
        </w:rPr>
        <w:t xml:space="preserve"> f</w:t>
      </w:r>
      <w:r w:rsidRPr="00D8491B">
        <w:rPr>
          <w:rFonts w:eastAsia="Calibri"/>
          <w:bCs/>
          <w:spacing w:val="2"/>
        </w:rPr>
        <w:t xml:space="preserve">or </w:t>
      </w:r>
      <w:r>
        <w:rPr>
          <w:rFonts w:eastAsia="Calibri"/>
          <w:bCs/>
          <w:spacing w:val="2"/>
        </w:rPr>
        <w:t>eight months of 2025, the gross</w:t>
      </w:r>
      <w:r w:rsidRPr="00D8491B">
        <w:rPr>
          <w:rFonts w:eastAsia="Calibri"/>
          <w:bCs/>
          <w:spacing w:val="2"/>
        </w:rPr>
        <w:t xml:space="preserve"> retail sales of consumer goods and services at current prices were estimated at 4,579.0 trillion</w:t>
      </w:r>
      <w:r w:rsidRPr="0066792A">
        <w:rPr>
          <w:rFonts w:eastAsia="Calibri"/>
          <w:bCs/>
          <w:spacing w:val="2"/>
        </w:rPr>
        <w:t xml:space="preserve"> </w:t>
      </w:r>
      <w:r w:rsidRPr="00D8491B">
        <w:rPr>
          <w:rFonts w:eastAsia="Calibri"/>
          <w:bCs/>
          <w:spacing w:val="2"/>
        </w:rPr>
        <w:t>VND,</w:t>
      </w:r>
      <w:r>
        <w:rPr>
          <w:rFonts w:eastAsia="Calibri"/>
          <w:bCs/>
          <w:spacing w:val="2"/>
        </w:rPr>
        <w:t xml:space="preserve"> going</w:t>
      </w:r>
      <w:r w:rsidRPr="00D8491B">
        <w:rPr>
          <w:rFonts w:eastAsia="Calibri"/>
          <w:bCs/>
          <w:spacing w:val="2"/>
        </w:rPr>
        <w:t xml:space="preserve"> </w:t>
      </w:r>
      <w:r>
        <w:rPr>
          <w:rFonts w:eastAsia="Calibri"/>
          <w:bCs/>
          <w:spacing w:val="2"/>
        </w:rPr>
        <w:t>up by</w:t>
      </w:r>
      <w:r w:rsidRPr="00D8491B">
        <w:rPr>
          <w:rFonts w:eastAsia="Calibri"/>
          <w:bCs/>
          <w:spacing w:val="2"/>
        </w:rPr>
        <w:t xml:space="preserve"> 9.4% over</w:t>
      </w:r>
      <w:r w:rsidR="00FF62E4">
        <w:rPr>
          <w:rFonts w:eastAsia="Calibri"/>
          <w:bCs/>
          <w:spacing w:val="2"/>
        </w:rPr>
        <w:t xml:space="preserve"> that in</w:t>
      </w:r>
      <w:r w:rsidRPr="00D8491B">
        <w:rPr>
          <w:rFonts w:eastAsia="Calibri"/>
          <w:bCs/>
          <w:spacing w:val="2"/>
        </w:rPr>
        <w:t xml:space="preserve"> the same period last year (8.9%)</w:t>
      </w:r>
      <w:r w:rsidR="00AF6361">
        <w:rPr>
          <w:rFonts w:eastAsia="Calibri"/>
          <w:bCs/>
          <w:spacing w:val="2"/>
        </w:rPr>
        <w:t>,</w:t>
      </w:r>
      <w:r w:rsidR="00566862">
        <w:rPr>
          <w:rFonts w:eastAsia="Calibri"/>
          <w:bCs/>
          <w:spacing w:val="2"/>
        </w:rPr>
        <w:t xml:space="preserve"> increasing by </w:t>
      </w:r>
      <w:r w:rsidRPr="00D8491B">
        <w:rPr>
          <w:rFonts w:eastAsia="Calibri"/>
          <w:bCs/>
          <w:spacing w:val="2"/>
        </w:rPr>
        <w:t>7.2%</w:t>
      </w:r>
      <w:r w:rsidR="00566862">
        <w:rPr>
          <w:rFonts w:eastAsia="Calibri"/>
          <w:bCs/>
          <w:spacing w:val="2"/>
        </w:rPr>
        <w:t xml:space="preserve"> year-on-year if e</w:t>
      </w:r>
      <w:r w:rsidR="00566862" w:rsidRPr="00D8491B">
        <w:rPr>
          <w:rFonts w:eastAsia="Calibri"/>
          <w:bCs/>
          <w:spacing w:val="2"/>
        </w:rPr>
        <w:t xml:space="preserve">xcluding </w:t>
      </w:r>
      <w:r w:rsidR="00566862">
        <w:rPr>
          <w:rFonts w:eastAsia="Calibri"/>
          <w:bCs/>
          <w:spacing w:val="2"/>
        </w:rPr>
        <w:t xml:space="preserve">the </w:t>
      </w:r>
      <w:r w:rsidR="00566862" w:rsidRPr="00D8491B">
        <w:rPr>
          <w:rFonts w:eastAsia="Calibri"/>
          <w:bCs/>
          <w:spacing w:val="2"/>
        </w:rPr>
        <w:t>price</w:t>
      </w:r>
      <w:r w:rsidR="00566862">
        <w:rPr>
          <w:rFonts w:eastAsia="Calibri"/>
          <w:bCs/>
          <w:spacing w:val="2"/>
        </w:rPr>
        <w:t xml:space="preserve"> rising</w:t>
      </w:r>
      <w:r w:rsidR="00566862" w:rsidRPr="00D8491B">
        <w:rPr>
          <w:rFonts w:eastAsia="Calibri"/>
          <w:bCs/>
          <w:spacing w:val="2"/>
        </w:rPr>
        <w:t xml:space="preserve"> factor </w:t>
      </w:r>
      <w:r w:rsidRPr="00D8491B">
        <w:rPr>
          <w:rFonts w:eastAsia="Calibri"/>
          <w:bCs/>
          <w:spacing w:val="2"/>
        </w:rPr>
        <w:t>(</w:t>
      </w:r>
      <w:r w:rsidR="00AF6361">
        <w:rPr>
          <w:rFonts w:eastAsia="Calibri"/>
          <w:bCs/>
          <w:spacing w:val="2"/>
        </w:rPr>
        <w:t xml:space="preserve"> this figure was</w:t>
      </w:r>
      <w:r w:rsidRPr="00D8491B">
        <w:rPr>
          <w:rFonts w:eastAsia="Calibri"/>
          <w:bCs/>
          <w:spacing w:val="2"/>
        </w:rPr>
        <w:t xml:space="preserve"> 8.0% in the same period of 2024).</w:t>
      </w:r>
    </w:p>
    <w:p w14:paraId="0E9A9E4E" w14:textId="77777777" w:rsidR="00565DD5" w:rsidRPr="000A74BB" w:rsidRDefault="00565DD5" w:rsidP="00565DD5">
      <w:pPr>
        <w:spacing w:before="120" w:after="240"/>
        <w:jc w:val="center"/>
        <w:rPr>
          <w:rFonts w:ascii="Arial" w:hAnsi="Arial" w:cs="Arial"/>
          <w:b/>
          <w:bCs/>
          <w:sz w:val="24"/>
          <w:szCs w:val="24"/>
        </w:rPr>
      </w:pPr>
      <w:r w:rsidRPr="00DB6D1F">
        <w:rPr>
          <w:rFonts w:ascii="Arial" w:hAnsi="Arial" w:cs="Arial"/>
          <w:b/>
          <w:bCs/>
          <w:sz w:val="24"/>
          <w:szCs w:val="24"/>
        </w:rPr>
        <w:t xml:space="preserve">Figure 10. Gross retail sales of consumer goods and services at </w:t>
      </w:r>
      <w:r>
        <w:rPr>
          <w:rFonts w:ascii="Arial" w:hAnsi="Arial" w:cs="Arial"/>
          <w:b/>
          <w:bCs/>
          <w:sz w:val="24"/>
          <w:szCs w:val="24"/>
        </w:rPr>
        <w:t>current prices</w:t>
      </w:r>
      <w:r>
        <w:rPr>
          <w:rFonts w:ascii="Arial" w:hAnsi="Arial" w:cs="Arial"/>
          <w:b/>
          <w:bCs/>
          <w:sz w:val="24"/>
          <w:szCs w:val="24"/>
        </w:rPr>
        <w:br/>
        <w:t>in eight</w:t>
      </w:r>
      <w:r w:rsidRPr="00DB6D1F">
        <w:rPr>
          <w:rFonts w:ascii="Arial" w:hAnsi="Arial" w:cs="Arial"/>
          <w:b/>
          <w:bCs/>
          <w:sz w:val="24"/>
          <w:szCs w:val="24"/>
        </w:rPr>
        <w:t xml:space="preserve"> months in the period 2021-2025</w:t>
      </w:r>
    </w:p>
    <w:p w14:paraId="5CB7BC40" w14:textId="77777777" w:rsidR="00565DD5" w:rsidRPr="000A74BB" w:rsidRDefault="00565DD5" w:rsidP="00565DD5">
      <w:pPr>
        <w:spacing w:before="120" w:after="120" w:line="264" w:lineRule="auto"/>
        <w:contextualSpacing/>
        <w:jc w:val="center"/>
        <w:rPr>
          <w:rFonts w:eastAsia="Calibri"/>
          <w:bCs/>
          <w:i/>
        </w:rPr>
      </w:pPr>
      <w:r>
        <w:rPr>
          <w:noProof/>
          <w:lang w:val="vi-VN" w:eastAsia="vi-VN"/>
        </w:rPr>
        <w:drawing>
          <wp:inline distT="0" distB="0" distL="0" distR="0" wp14:anchorId="5A58A067" wp14:editId="150E6F41">
            <wp:extent cx="4766310" cy="2857500"/>
            <wp:effectExtent l="0" t="0" r="15240" b="0"/>
            <wp:docPr id="12" name="Chart 1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xdr="http://schemas.openxmlformats.org/drawingml/2006/spreadsheetDrawing" xmlns="" xmlns:arto="http://schemas.microsoft.com/office/word/2006/arto" id="{B8142EC0-66EC-2096-770A-3EBDDEE6B1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BDD0A6" w14:textId="698737C7" w:rsidR="00565DD5" w:rsidRPr="00254190" w:rsidRDefault="00565DD5" w:rsidP="00565DD5">
      <w:pPr>
        <w:spacing w:before="240" w:after="120" w:line="264" w:lineRule="auto"/>
        <w:ind w:firstLine="720"/>
        <w:jc w:val="both"/>
        <w:rPr>
          <w:bCs/>
          <w:spacing w:val="-2"/>
          <w:shd w:val="clear" w:color="auto" w:fill="FFFFFF"/>
        </w:rPr>
      </w:pPr>
      <w:r w:rsidRPr="006F70CD">
        <w:rPr>
          <w:i/>
        </w:rPr>
        <w:t>Retail sales of goods</w:t>
      </w:r>
      <w:r>
        <w:t xml:space="preserve"> </w:t>
      </w:r>
      <w:r w:rsidR="00206DBF">
        <w:t xml:space="preserve">in </w:t>
      </w:r>
      <w:r>
        <w:t>eight months of 2025 were estimated at 3,495.8 trillion</w:t>
      </w:r>
      <w:r w:rsidRPr="00AC094A">
        <w:t xml:space="preserve"> </w:t>
      </w:r>
      <w:r>
        <w:t xml:space="preserve">VND, accounting for 76.3% of the total </w:t>
      </w:r>
      <w:r w:rsidRPr="00AC094A">
        <w:t>retail sales of consumer goods and services</w:t>
      </w:r>
      <w:r>
        <w:t xml:space="preserve"> and increasing by 8.1% </w:t>
      </w:r>
      <w:r w:rsidRPr="00AC094A">
        <w:t>over that in</w:t>
      </w:r>
      <w:r>
        <w:t xml:space="preserve"> the same period last year. Of which, food and foodstuffs rose by 10.1%; cultural and educational products by 7.4%; garments by 7.3%; and household appliances, tools and equipment by 6.7%. Retail sales of goods in eight months of 2025 compared to the same period last year in some localities </w:t>
      </w:r>
      <w:r w:rsidR="00206DBF">
        <w:t xml:space="preserve">saw an increase </w:t>
      </w:r>
      <w:r>
        <w:t>as follows: Da Nang by 9.4%; Can Tho by 8.6%; Ha Noi by 8.2%; Ho Chi Minh City by 8.1%; and Hai Phong by 8.0%.</w:t>
      </w:r>
    </w:p>
    <w:p w14:paraId="7FFA2B45" w14:textId="0A3E74B1" w:rsidR="00565DD5" w:rsidRPr="00306C05" w:rsidRDefault="00565DD5" w:rsidP="00565DD5">
      <w:pPr>
        <w:spacing w:after="120" w:line="264" w:lineRule="auto"/>
        <w:ind w:firstLine="720"/>
        <w:jc w:val="both"/>
        <w:rPr>
          <w:spacing w:val="-4"/>
        </w:rPr>
      </w:pPr>
      <w:r w:rsidRPr="004A70D1">
        <w:rPr>
          <w:bCs/>
          <w:i/>
          <w:iCs/>
          <w:spacing w:val="-4"/>
          <w:shd w:val="clear" w:color="auto" w:fill="FFFFFF"/>
        </w:rPr>
        <w:t xml:space="preserve">Turnover from accommodation and </w:t>
      </w:r>
      <w:r w:rsidR="00206DBF">
        <w:rPr>
          <w:bCs/>
          <w:i/>
          <w:iCs/>
          <w:spacing w:val="-4"/>
          <w:shd w:val="clear" w:color="auto" w:fill="FFFFFF"/>
        </w:rPr>
        <w:t>food</w:t>
      </w:r>
      <w:r w:rsidR="00206DBF" w:rsidRPr="004A70D1">
        <w:rPr>
          <w:bCs/>
          <w:i/>
          <w:iCs/>
          <w:spacing w:val="-4"/>
          <w:shd w:val="clear" w:color="auto" w:fill="FFFFFF"/>
        </w:rPr>
        <w:t xml:space="preserve"> </w:t>
      </w:r>
      <w:r w:rsidRPr="004A70D1">
        <w:rPr>
          <w:bCs/>
          <w:i/>
          <w:iCs/>
          <w:spacing w:val="-4"/>
          <w:shd w:val="clear" w:color="auto" w:fill="FFFFFF"/>
        </w:rPr>
        <w:t>services</w:t>
      </w:r>
      <w:r>
        <w:t xml:space="preserve"> in eight months of 2025 was estimated at 552.4 trillion</w:t>
      </w:r>
      <w:r w:rsidRPr="00AC094A">
        <w:t xml:space="preserve"> </w:t>
      </w:r>
      <w:r>
        <w:t xml:space="preserve">VND, accounting for 12.1% of the total </w:t>
      </w:r>
      <w:r>
        <w:rPr>
          <w:bCs/>
          <w:iCs/>
          <w:spacing w:val="-4"/>
          <w:shd w:val="clear" w:color="auto" w:fill="FFFFFF"/>
        </w:rPr>
        <w:t>turnover</w:t>
      </w:r>
      <w:r>
        <w:t xml:space="preserve"> and increasing by 14.7% compared to</w:t>
      </w:r>
      <w:r w:rsidR="00206DBF">
        <w:t xml:space="preserve"> that in</w:t>
      </w:r>
      <w:r>
        <w:t xml:space="preserve"> the same period last year. </w:t>
      </w:r>
      <w:r w:rsidR="00206DBF">
        <w:t xml:space="preserve">In comparison to the same period last year, the turnover </w:t>
      </w:r>
      <w:r>
        <w:t xml:space="preserve">in eight months of 2025 in some localities </w:t>
      </w:r>
      <w:r w:rsidR="008F0678">
        <w:t xml:space="preserve">experienced an expansion </w:t>
      </w:r>
      <w:r>
        <w:t>as follows: Ho Chi Minh City by 18.6%; Da Nang by 18.2%; Can Tho by 14.2%; Hai Phong by 12.7%; and Ha Noi by 11.4%.</w:t>
      </w:r>
    </w:p>
    <w:p w14:paraId="3B5AF465" w14:textId="7C8218FD" w:rsidR="00565DD5" w:rsidRPr="00306C05" w:rsidRDefault="00565DD5" w:rsidP="00565DD5">
      <w:pPr>
        <w:spacing w:after="120" w:line="264" w:lineRule="auto"/>
        <w:ind w:firstLine="720"/>
        <w:jc w:val="both"/>
      </w:pPr>
      <w:r w:rsidRPr="004A70D1">
        <w:rPr>
          <w:bCs/>
          <w:i/>
          <w:iCs/>
          <w:spacing w:val="-4"/>
          <w:shd w:val="clear" w:color="auto" w:fill="FFFFFF"/>
        </w:rPr>
        <w:t>Travelling and tourism turnover</w:t>
      </w:r>
      <w:r>
        <w:t xml:space="preserve"> in eight months of 2025 was estimated at 61.2 trillion</w:t>
      </w:r>
      <w:r w:rsidRPr="00AC094A">
        <w:t xml:space="preserve"> </w:t>
      </w:r>
      <w:r>
        <w:t xml:space="preserve">VND, accounting for 1.3% of the total and increasing by 20.3% </w:t>
      </w:r>
      <w:r w:rsidRPr="004A70D1">
        <w:rPr>
          <w:bCs/>
          <w:iCs/>
          <w:spacing w:val="-4"/>
          <w:shd w:val="clear" w:color="auto" w:fill="FFFFFF"/>
        </w:rPr>
        <w:t>year-on-year</w:t>
      </w:r>
      <w:r>
        <w:t xml:space="preserve">. The </w:t>
      </w:r>
      <w:r w:rsidR="008F0678">
        <w:t xml:space="preserve">turnover </w:t>
      </w:r>
      <w:r>
        <w:rPr>
          <w:bCs/>
          <w:iCs/>
          <w:spacing w:val="-4"/>
          <w:shd w:val="clear" w:color="auto" w:fill="FFFFFF"/>
        </w:rPr>
        <w:t>of some localities in eight</w:t>
      </w:r>
      <w:r w:rsidRPr="004A70D1">
        <w:rPr>
          <w:bCs/>
          <w:iCs/>
          <w:spacing w:val="-4"/>
          <w:shd w:val="clear" w:color="auto" w:fill="FFFFFF"/>
        </w:rPr>
        <w:t xml:space="preserve"> months of 2025</w:t>
      </w:r>
      <w:r>
        <w:t xml:space="preserve"> </w:t>
      </w:r>
      <w:r w:rsidR="008F0678">
        <w:t xml:space="preserve">witnessed a rise </w:t>
      </w:r>
      <w:r>
        <w:lastRenderedPageBreak/>
        <w:t>as follows: Ho Chi Minh City by 24.0%; Ha Noi by 20.9%; Vinh Long by 19.8%; Quang Tri by 18.0%; and Quang Ninh by 17.2%.</w:t>
      </w:r>
    </w:p>
    <w:p w14:paraId="2B5EAA1F" w14:textId="2605A14A" w:rsidR="00565DD5" w:rsidRPr="008B5944" w:rsidRDefault="00565DD5" w:rsidP="00565DD5">
      <w:pPr>
        <w:spacing w:after="120" w:line="264" w:lineRule="auto"/>
        <w:ind w:firstLine="720"/>
        <w:jc w:val="both"/>
        <w:rPr>
          <w:spacing w:val="-6"/>
        </w:rPr>
      </w:pPr>
      <w:r w:rsidRPr="004A70D1">
        <w:rPr>
          <w:bCs/>
          <w:i/>
          <w:iCs/>
          <w:spacing w:val="-4"/>
          <w:shd w:val="clear" w:color="auto" w:fill="FFFFFF"/>
        </w:rPr>
        <w:t>Other service</w:t>
      </w:r>
      <w:r w:rsidR="008F0678">
        <w:rPr>
          <w:bCs/>
          <w:i/>
          <w:iCs/>
          <w:spacing w:val="-4"/>
          <w:shd w:val="clear" w:color="auto" w:fill="FFFFFF"/>
        </w:rPr>
        <w:t>s</w:t>
      </w:r>
      <w:r w:rsidRPr="004A70D1">
        <w:rPr>
          <w:bCs/>
          <w:i/>
          <w:iCs/>
          <w:spacing w:val="-4"/>
          <w:shd w:val="clear" w:color="auto" w:fill="FFFFFF"/>
        </w:rPr>
        <w:t xml:space="preserve"> turnover</w:t>
      </w:r>
      <w:r>
        <w:t xml:space="preserve"> in eight months of 2025 was estimated at 469.6 trillion</w:t>
      </w:r>
      <w:r w:rsidRPr="006056E6">
        <w:t xml:space="preserve"> </w:t>
      </w:r>
      <w:r>
        <w:t xml:space="preserve">VND, accounting for 10.3% of the total </w:t>
      </w:r>
      <w:r>
        <w:rPr>
          <w:bCs/>
          <w:iCs/>
          <w:spacing w:val="-4"/>
          <w:shd w:val="clear" w:color="auto" w:fill="FFFFFF"/>
        </w:rPr>
        <w:t>turnover</w:t>
      </w:r>
      <w:r>
        <w:t xml:space="preserve"> and increasing by 11.9% </w:t>
      </w:r>
      <w:r w:rsidRPr="004A70D1">
        <w:rPr>
          <w:bCs/>
          <w:iCs/>
          <w:spacing w:val="-4"/>
          <w:shd w:val="clear" w:color="auto" w:fill="FFFFFF"/>
        </w:rPr>
        <w:t>over that in the same period last year</w:t>
      </w:r>
      <w:r>
        <w:t xml:space="preserve">. </w:t>
      </w:r>
      <w:r w:rsidRPr="004A70D1">
        <w:rPr>
          <w:bCs/>
          <w:iCs/>
          <w:spacing w:val="-4"/>
          <w:shd w:val="clear" w:color="auto" w:fill="FFFFFF"/>
        </w:rPr>
        <w:t>Sp</w:t>
      </w:r>
      <w:r>
        <w:rPr>
          <w:bCs/>
          <w:iCs/>
          <w:spacing w:val="-4"/>
          <w:shd w:val="clear" w:color="auto" w:fill="FFFFFF"/>
        </w:rPr>
        <w:t xml:space="preserve">ecifically, the </w:t>
      </w:r>
      <w:r w:rsidR="008F0678">
        <w:rPr>
          <w:bCs/>
          <w:iCs/>
          <w:spacing w:val="-4"/>
          <w:shd w:val="clear" w:color="auto" w:fill="FFFFFF"/>
        </w:rPr>
        <w:t xml:space="preserve">turnover increase </w:t>
      </w:r>
      <w:r>
        <w:rPr>
          <w:bCs/>
          <w:iCs/>
          <w:spacing w:val="-4"/>
          <w:shd w:val="clear" w:color="auto" w:fill="FFFFFF"/>
        </w:rPr>
        <w:t>in eight</w:t>
      </w:r>
      <w:r w:rsidRPr="004A70D1">
        <w:rPr>
          <w:bCs/>
          <w:iCs/>
          <w:spacing w:val="-4"/>
          <w:shd w:val="clear" w:color="auto" w:fill="FFFFFF"/>
        </w:rPr>
        <w:t xml:space="preserve"> months of 2025 of some localities</w:t>
      </w:r>
      <w:r w:rsidR="008F0678">
        <w:rPr>
          <w:bCs/>
          <w:iCs/>
          <w:spacing w:val="-4"/>
          <w:shd w:val="clear" w:color="auto" w:fill="FFFFFF"/>
        </w:rPr>
        <w:t xml:space="preserve"> was</w:t>
      </w:r>
      <w:r w:rsidRPr="004A70D1">
        <w:rPr>
          <w:bCs/>
          <w:iCs/>
          <w:spacing w:val="-4"/>
          <w:shd w:val="clear" w:color="auto" w:fill="FFFFFF"/>
        </w:rPr>
        <w:t xml:space="preserve"> as follows</w:t>
      </w:r>
      <w:r>
        <w:t xml:space="preserve">: Hue by 17.2%; Bac Ninh by 20.3%; Thanh Hoa by 15.3%; Hai Phong by 12.3%; Ho Chi Minh City by 12.6%; An Giang by 10.8%; and Ha Noi by 8.0%. </w:t>
      </w:r>
    </w:p>
    <w:p w14:paraId="69B14286" w14:textId="77777777" w:rsidR="00565DD5" w:rsidRPr="0012442C" w:rsidRDefault="00565DD5" w:rsidP="00565DD5">
      <w:pPr>
        <w:tabs>
          <w:tab w:val="left" w:pos="900"/>
          <w:tab w:val="left" w:pos="9475"/>
        </w:tabs>
        <w:spacing w:after="120" w:line="264" w:lineRule="auto"/>
        <w:ind w:firstLine="720"/>
        <w:jc w:val="both"/>
        <w:rPr>
          <w:rStyle w:val="Strong"/>
          <w:i/>
          <w:iCs/>
          <w:lang w:val="de-DE"/>
        </w:rPr>
      </w:pPr>
      <w:r w:rsidRPr="0012442C">
        <w:rPr>
          <w:rStyle w:val="Strong"/>
          <w:i/>
          <w:iCs/>
          <w:lang w:val="de-DE"/>
        </w:rPr>
        <w:t xml:space="preserve">b) </w:t>
      </w:r>
      <w:r w:rsidRPr="006056E6">
        <w:rPr>
          <w:rStyle w:val="Strong"/>
          <w:i/>
          <w:iCs/>
          <w:lang w:val="de-DE"/>
        </w:rPr>
        <w:t xml:space="preserve">Export and import of goods </w:t>
      </w:r>
      <w:r w:rsidRPr="0012442C">
        <w:rPr>
          <w:b/>
          <w:bCs/>
          <w:i/>
          <w:iCs/>
          <w:vertAlign w:val="superscript"/>
          <w:lang w:val="de-DE"/>
        </w:rPr>
        <w:footnoteReference w:id="14"/>
      </w:r>
    </w:p>
    <w:p w14:paraId="5051F1A9" w14:textId="77777777" w:rsidR="00565DD5" w:rsidRPr="0012442C" w:rsidRDefault="00565DD5" w:rsidP="00565DD5">
      <w:pPr>
        <w:tabs>
          <w:tab w:val="left" w:pos="900"/>
          <w:tab w:val="left" w:pos="9475"/>
        </w:tabs>
        <w:spacing w:after="120" w:line="264" w:lineRule="auto"/>
        <w:ind w:firstLine="720"/>
        <w:jc w:val="both"/>
        <w:rPr>
          <w:rFonts w:ascii="Arial" w:hAnsi="Arial" w:cs="Arial"/>
          <w:b/>
          <w:bCs/>
          <w:sz w:val="2"/>
          <w:szCs w:val="24"/>
          <w:lang w:val="es-NI"/>
        </w:rPr>
      </w:pPr>
      <w:r>
        <w:rPr>
          <w:i/>
          <w:spacing w:val="-2"/>
          <w:lang w:val="de-DE"/>
        </w:rPr>
        <w:t xml:space="preserve">In August, </w:t>
      </w:r>
      <w:r w:rsidRPr="000F4636">
        <w:rPr>
          <w:rFonts w:ascii="Times New Roman Italic" w:hAnsi="Times New Roman Italic"/>
          <w:i/>
        </w:rPr>
        <w:t>the total export and import turnover of goods</w:t>
      </w:r>
      <w:r w:rsidRPr="00254190">
        <w:rPr>
          <w:b/>
          <w:bCs/>
          <w:i/>
          <w:iCs/>
          <w:vertAlign w:val="superscript"/>
          <w:lang w:val="de-DE"/>
        </w:rPr>
        <w:t xml:space="preserve"> </w:t>
      </w:r>
      <w:r w:rsidRPr="00254190">
        <w:rPr>
          <w:b/>
          <w:bCs/>
          <w:i/>
          <w:iCs/>
          <w:vertAlign w:val="superscript"/>
          <w:lang w:val="de-DE"/>
        </w:rPr>
        <w:footnoteReference w:id="15"/>
      </w:r>
      <w:r w:rsidRPr="00254190">
        <w:rPr>
          <w:i/>
          <w:spacing w:val="-2"/>
          <w:lang w:val="es-NI"/>
        </w:rPr>
        <w:t xml:space="preserve"> </w:t>
      </w:r>
      <w:r>
        <w:rPr>
          <w:i/>
          <w:spacing w:val="-2"/>
          <w:lang w:val="es-NI"/>
        </w:rPr>
        <w:t>reached 83.</w:t>
      </w:r>
      <w:r w:rsidRPr="00254190">
        <w:rPr>
          <w:i/>
          <w:spacing w:val="-2"/>
          <w:lang w:val="es-NI"/>
        </w:rPr>
        <w:t xml:space="preserve">06 </w:t>
      </w:r>
      <w:r w:rsidRPr="000F4636">
        <w:rPr>
          <w:rFonts w:ascii="Times New Roman Italic" w:hAnsi="Times New Roman Italic"/>
          <w:i/>
        </w:rPr>
        <w:t>billion USD</w:t>
      </w:r>
      <w:r w:rsidRPr="00254190">
        <w:rPr>
          <w:i/>
          <w:spacing w:val="-2"/>
          <w:lang w:val="es-NI"/>
        </w:rPr>
        <w:t>,</w:t>
      </w:r>
      <w:r w:rsidRPr="00254190">
        <w:rPr>
          <w:i/>
          <w:spacing w:val="-2"/>
          <w:lang w:val="de-DE"/>
        </w:rPr>
        <w:t xml:space="preserve"> </w:t>
      </w:r>
      <w:r w:rsidRPr="000F4636">
        <w:rPr>
          <w:rFonts w:ascii="Times New Roman Italic" w:hAnsi="Times New Roman Italic"/>
          <w:i/>
        </w:rPr>
        <w:t>gaining a month-on-month rise of</w:t>
      </w:r>
      <w:r w:rsidRPr="00254190">
        <w:rPr>
          <w:i/>
          <w:spacing w:val="-2"/>
          <w:lang w:val="de-DE"/>
        </w:rPr>
        <w:t xml:space="preserve"> 0,9% </w:t>
      </w:r>
      <w:r w:rsidRPr="004A70D1">
        <w:rPr>
          <w:rFonts w:ascii="Times New Roman Italic" w:hAnsi="Times New Roman Italic"/>
          <w:i/>
        </w:rPr>
        <w:t xml:space="preserve">and </w:t>
      </w:r>
      <w:r>
        <w:rPr>
          <w:rFonts w:ascii="Times New Roman Italic" w:hAnsi="Times New Roman Italic"/>
          <w:i/>
        </w:rPr>
        <w:t xml:space="preserve">a </w:t>
      </w:r>
      <w:r w:rsidRPr="004A70D1">
        <w:rPr>
          <w:rFonts w:ascii="Times New Roman Italic" w:hAnsi="Times New Roman Italic"/>
          <w:i/>
        </w:rPr>
        <w:t>year-on-year</w:t>
      </w:r>
      <w:r>
        <w:rPr>
          <w:rFonts w:ascii="Times New Roman Italic" w:hAnsi="Times New Roman Italic"/>
          <w:i/>
        </w:rPr>
        <w:t xml:space="preserve"> increase of</w:t>
      </w:r>
      <w:r w:rsidRPr="00254190">
        <w:rPr>
          <w:i/>
          <w:spacing w:val="-2"/>
          <w:lang w:val="es-NI"/>
        </w:rPr>
        <w:t xml:space="preserve"> 16,0%. </w:t>
      </w:r>
      <w:r w:rsidRPr="004A70D1">
        <w:rPr>
          <w:rFonts w:ascii="Times New Roman Italic" w:hAnsi="Times New Roman Italic"/>
          <w:i/>
        </w:rPr>
        <w:t>Generally</w:t>
      </w:r>
      <w:r>
        <w:rPr>
          <w:rFonts w:ascii="Times New Roman Italic" w:hAnsi="Times New Roman Italic"/>
          <w:i/>
        </w:rPr>
        <w:t>, for 8</w:t>
      </w:r>
      <w:r w:rsidRPr="004A70D1">
        <w:rPr>
          <w:rFonts w:ascii="Times New Roman Italic" w:hAnsi="Times New Roman Italic"/>
          <w:i/>
        </w:rPr>
        <w:t xml:space="preserve"> months, the total export and import turnover of goods reached</w:t>
      </w:r>
      <w:r>
        <w:rPr>
          <w:i/>
          <w:spacing w:val="-2"/>
          <w:lang w:val="es-NI"/>
        </w:rPr>
        <w:t xml:space="preserve"> 597.</w:t>
      </w:r>
      <w:r w:rsidRPr="00254190">
        <w:rPr>
          <w:i/>
          <w:spacing w:val="-2"/>
          <w:lang w:val="es-NI"/>
        </w:rPr>
        <w:t xml:space="preserve">93 tỷ USD, </w:t>
      </w:r>
      <w:r w:rsidRPr="004A70D1">
        <w:rPr>
          <w:rFonts w:ascii="Times New Roman Italic" w:hAnsi="Times New Roman Italic"/>
          <w:i/>
        </w:rPr>
        <w:t>going up by 16.3% over that in the same period last year, of which export and import increased by 14.8%; and</w:t>
      </w:r>
      <w:r w:rsidRPr="00254190">
        <w:rPr>
          <w:i/>
          <w:spacing w:val="-2"/>
          <w:lang w:val="es-NI"/>
        </w:rPr>
        <w:t xml:space="preserve"> 17,9%</w:t>
      </w:r>
      <w:r w:rsidRPr="00254190">
        <w:rPr>
          <w:i/>
          <w:spacing w:val="-2"/>
          <w:vertAlign w:val="superscript"/>
          <w:lang w:val="es-NI"/>
        </w:rPr>
        <w:footnoteReference w:id="16"/>
      </w:r>
      <w:r>
        <w:rPr>
          <w:i/>
          <w:spacing w:val="-2"/>
          <w:lang w:val="es-NI"/>
        </w:rPr>
        <w:t xml:space="preserve">, </w:t>
      </w:r>
      <w:r w:rsidRPr="00985253">
        <w:rPr>
          <w:rFonts w:ascii="Times New Roman Italic" w:hAnsi="Times New Roman Italic"/>
          <w:i/>
        </w:rPr>
        <w:t>respectively</w:t>
      </w:r>
      <w:r w:rsidRPr="00254190">
        <w:rPr>
          <w:i/>
          <w:spacing w:val="-2"/>
          <w:lang w:val="es-NI"/>
        </w:rPr>
        <w:t xml:space="preserve">. </w:t>
      </w:r>
      <w:r w:rsidRPr="000F4636">
        <w:rPr>
          <w:rFonts w:ascii="Times New Roman Italic" w:hAnsi="Times New Roman Italic"/>
          <w:i/>
        </w:rPr>
        <w:t xml:space="preserve">Trade </w:t>
      </w:r>
      <w:r w:rsidRPr="004A70D1">
        <w:rPr>
          <w:rFonts w:ascii="Times New Roman Italic" w:hAnsi="Times New Roman Italic"/>
          <w:i/>
        </w:rPr>
        <w:t>surplus was</w:t>
      </w:r>
      <w:r>
        <w:rPr>
          <w:i/>
          <w:iCs/>
          <w:spacing w:val="-2"/>
          <w:lang w:val="es-NI"/>
        </w:rPr>
        <w:t xml:space="preserve"> 13.</w:t>
      </w:r>
      <w:r w:rsidRPr="00254190">
        <w:rPr>
          <w:i/>
          <w:iCs/>
          <w:spacing w:val="-2"/>
          <w:lang w:val="es-NI"/>
        </w:rPr>
        <w:t>99 tỷ USD.</w:t>
      </w:r>
    </w:p>
    <w:p w14:paraId="72B0B835" w14:textId="77777777" w:rsidR="00565DD5" w:rsidRPr="0012442C" w:rsidRDefault="00565DD5" w:rsidP="00565DD5">
      <w:pPr>
        <w:tabs>
          <w:tab w:val="left" w:pos="900"/>
          <w:tab w:val="left" w:pos="9475"/>
        </w:tabs>
        <w:spacing w:before="60" w:after="120" w:line="264" w:lineRule="auto"/>
        <w:ind w:right="119"/>
        <w:jc w:val="center"/>
        <w:rPr>
          <w:rFonts w:ascii="Arial" w:hAnsi="Arial" w:cs="Arial"/>
          <w:b/>
          <w:bCs/>
          <w:sz w:val="24"/>
          <w:szCs w:val="24"/>
          <w:lang w:val="es-NI"/>
        </w:rPr>
      </w:pPr>
      <w:r w:rsidRPr="004A70D1">
        <w:rPr>
          <w:rFonts w:ascii="Arial" w:hAnsi="Arial" w:cs="Arial"/>
          <w:b/>
          <w:bCs/>
          <w:sz w:val="24"/>
          <w:szCs w:val="24"/>
        </w:rPr>
        <w:t xml:space="preserve">Figure 11. </w:t>
      </w:r>
      <w:r w:rsidRPr="00985253">
        <w:rPr>
          <w:rFonts w:ascii="Arial" w:hAnsi="Arial" w:cs="Arial"/>
          <w:b/>
          <w:bCs/>
          <w:sz w:val="24"/>
          <w:szCs w:val="24"/>
        </w:rPr>
        <w:t xml:space="preserve">Import and export of goods in </w:t>
      </w:r>
      <w:r>
        <w:rPr>
          <w:rFonts w:ascii="Arial" w:hAnsi="Arial" w:cs="Arial"/>
          <w:b/>
          <w:bCs/>
          <w:sz w:val="24"/>
          <w:szCs w:val="24"/>
        </w:rPr>
        <w:t>8</w:t>
      </w:r>
      <w:r w:rsidRPr="000F4636">
        <w:rPr>
          <w:rFonts w:ascii="Arial" w:hAnsi="Arial" w:cs="Arial"/>
          <w:b/>
          <w:bCs/>
          <w:sz w:val="24"/>
          <w:szCs w:val="24"/>
        </w:rPr>
        <w:t xml:space="preserve"> months of 2025</w:t>
      </w:r>
    </w:p>
    <w:p w14:paraId="0097C4F7" w14:textId="77777777" w:rsidR="00565DD5" w:rsidRPr="0012442C" w:rsidRDefault="00565DD5" w:rsidP="00565DD5">
      <w:pPr>
        <w:tabs>
          <w:tab w:val="left" w:pos="900"/>
          <w:tab w:val="left" w:pos="9475"/>
        </w:tabs>
        <w:spacing w:before="120" w:after="120" w:line="264" w:lineRule="auto"/>
        <w:ind w:right="119"/>
        <w:jc w:val="center"/>
        <w:rPr>
          <w:rFonts w:ascii="Arial" w:hAnsi="Arial" w:cs="Arial"/>
          <w:b/>
          <w:bCs/>
          <w:sz w:val="24"/>
          <w:szCs w:val="24"/>
          <w:lang w:val="es-NI"/>
        </w:rPr>
      </w:pPr>
      <w:r>
        <w:rPr>
          <w:noProof/>
          <w:lang w:val="vi-VN" w:eastAsia="vi-VN"/>
        </w:rPr>
        <w:drawing>
          <wp:inline distT="0" distB="0" distL="0" distR="0" wp14:anchorId="65CED04D" wp14:editId="4A1A02F2">
            <wp:extent cx="5328715" cy="1819275"/>
            <wp:effectExtent l="0" t="0" r="5715" b="0"/>
            <wp:docPr id="1516971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7122" name=""/>
                    <pic:cNvPicPr/>
                  </pic:nvPicPr>
                  <pic:blipFill>
                    <a:blip r:embed="rId18">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xmlns:arto="http://schemas.microsoft.com/office/word/2006/arto" r:embed="rId21"/>
                        </a:ext>
                      </a:extLst>
                    </a:blip>
                    <a:stretch>
                      <a:fillRect/>
                    </a:stretch>
                  </pic:blipFill>
                  <pic:spPr>
                    <a:xfrm>
                      <a:off x="0" y="0"/>
                      <a:ext cx="5330226" cy="1819791"/>
                    </a:xfrm>
                    <a:prstGeom prst="rect">
                      <a:avLst/>
                    </a:prstGeom>
                  </pic:spPr>
                </pic:pic>
              </a:graphicData>
            </a:graphic>
          </wp:inline>
        </w:drawing>
      </w:r>
    </w:p>
    <w:p w14:paraId="596BE702" w14:textId="77777777" w:rsidR="00565DD5" w:rsidRPr="0012442C" w:rsidRDefault="00565DD5" w:rsidP="00565DD5">
      <w:pPr>
        <w:spacing w:after="120" w:line="264" w:lineRule="auto"/>
        <w:ind w:firstLine="720"/>
        <w:rPr>
          <w:b/>
          <w:bCs/>
          <w:i/>
          <w:iCs/>
          <w:lang w:val="de-DE"/>
        </w:rPr>
      </w:pPr>
      <w:r w:rsidRPr="00985253">
        <w:rPr>
          <w:b/>
          <w:bCs/>
          <w:i/>
          <w:iCs/>
        </w:rPr>
        <w:t>Export of goods</w:t>
      </w:r>
    </w:p>
    <w:p w14:paraId="1B8A292C" w14:textId="6FCB86C8" w:rsidR="00565DD5" w:rsidRPr="0012442C" w:rsidRDefault="00565DD5" w:rsidP="00565DD5">
      <w:pPr>
        <w:tabs>
          <w:tab w:val="num" w:pos="0"/>
          <w:tab w:val="left" w:pos="9475"/>
        </w:tabs>
        <w:spacing w:after="120" w:line="264" w:lineRule="auto"/>
        <w:ind w:right="6" w:firstLine="720"/>
        <w:jc w:val="both"/>
        <w:rPr>
          <w:bCs/>
          <w:lang w:val="de-DE"/>
        </w:rPr>
      </w:pPr>
      <w:r>
        <w:rPr>
          <w:bCs/>
        </w:rPr>
        <w:t>Export turnover of goods in July</w:t>
      </w:r>
      <w:r w:rsidRPr="00985253">
        <w:rPr>
          <w:bCs/>
        </w:rPr>
        <w:t xml:space="preserve"> 2025 </w:t>
      </w:r>
      <w:r w:rsidR="00107F30">
        <w:rPr>
          <w:bCs/>
        </w:rPr>
        <w:t xml:space="preserve">preliminarily </w:t>
      </w:r>
      <w:r w:rsidRPr="00985253">
        <w:rPr>
          <w:bCs/>
        </w:rPr>
        <w:t>reached</w:t>
      </w:r>
      <w:r>
        <w:rPr>
          <w:bCs/>
          <w:lang w:val="de-DE"/>
        </w:rPr>
        <w:t xml:space="preserve"> 42.29 billion</w:t>
      </w:r>
      <w:r w:rsidRPr="0012442C">
        <w:rPr>
          <w:bCs/>
          <w:lang w:val="de-DE"/>
        </w:rPr>
        <w:t xml:space="preserve"> USD</w:t>
      </w:r>
      <w:r w:rsidRPr="0012442C">
        <w:rPr>
          <w:bCs/>
          <w:vertAlign w:val="superscript"/>
          <w:lang w:val="de-DE"/>
        </w:rPr>
        <w:footnoteReference w:id="17"/>
      </w:r>
      <w:r w:rsidRPr="0012442C">
        <w:rPr>
          <w:bCs/>
          <w:lang w:val="de-DE"/>
        </w:rPr>
        <w:t>.</w:t>
      </w:r>
    </w:p>
    <w:p w14:paraId="1E5A3C14" w14:textId="208CB1D9" w:rsidR="00565DD5" w:rsidRPr="0012442C" w:rsidRDefault="00565DD5" w:rsidP="00565DD5">
      <w:pPr>
        <w:tabs>
          <w:tab w:val="num" w:pos="0"/>
          <w:tab w:val="left" w:pos="9475"/>
        </w:tabs>
        <w:spacing w:after="120" w:line="264" w:lineRule="auto"/>
        <w:ind w:right="6" w:firstLine="720"/>
        <w:jc w:val="both"/>
        <w:rPr>
          <w:bCs/>
          <w:lang w:val="de-DE"/>
        </w:rPr>
      </w:pPr>
      <w:r w:rsidRPr="00985253">
        <w:t>Export turnover of goods</w:t>
      </w:r>
      <w:r w:rsidRPr="00110985">
        <w:rPr>
          <w:bCs/>
          <w:lang w:val="de-DE"/>
        </w:rPr>
        <w:t xml:space="preserve"> in August</w:t>
      </w:r>
      <w:r>
        <w:rPr>
          <w:bCs/>
          <w:lang w:val="de-DE"/>
        </w:rPr>
        <w:t xml:space="preserve"> 2025</w:t>
      </w:r>
      <w:r w:rsidRPr="00110985">
        <w:rPr>
          <w:bCs/>
          <w:lang w:val="de-DE"/>
        </w:rPr>
        <w:t xml:space="preserve"> </w:t>
      </w:r>
      <w:r>
        <w:rPr>
          <w:bCs/>
          <w:lang w:val="de-DE"/>
        </w:rPr>
        <w:t>reached</w:t>
      </w:r>
      <w:r w:rsidRPr="00110985">
        <w:rPr>
          <w:bCs/>
          <w:lang w:val="de-DE"/>
        </w:rPr>
        <w:t xml:space="preserve"> 43.39 billion</w:t>
      </w:r>
      <w:r w:rsidRPr="00B669C6">
        <w:rPr>
          <w:bCs/>
          <w:lang w:val="de-DE"/>
        </w:rPr>
        <w:t xml:space="preserve"> </w:t>
      </w:r>
      <w:r w:rsidRPr="00110985">
        <w:rPr>
          <w:bCs/>
          <w:lang w:val="de-DE"/>
        </w:rPr>
        <w:t xml:space="preserve">USD, </w:t>
      </w:r>
      <w:r>
        <w:rPr>
          <w:bCs/>
          <w:lang w:val="de-DE"/>
        </w:rPr>
        <w:t xml:space="preserve">going </w:t>
      </w:r>
      <w:r w:rsidRPr="00110985">
        <w:rPr>
          <w:bCs/>
          <w:lang w:val="de-DE"/>
        </w:rPr>
        <w:t>up</w:t>
      </w:r>
      <w:r>
        <w:rPr>
          <w:bCs/>
          <w:lang w:val="de-DE"/>
        </w:rPr>
        <w:t xml:space="preserve"> by</w:t>
      </w:r>
      <w:r w:rsidRPr="00110985">
        <w:rPr>
          <w:bCs/>
          <w:lang w:val="de-DE"/>
        </w:rPr>
        <w:t xml:space="preserve"> 2.6% </w:t>
      </w:r>
      <w:r w:rsidR="00107F30">
        <w:rPr>
          <w:bCs/>
          <w:lang w:val="de-DE"/>
        </w:rPr>
        <w:t>over</w:t>
      </w:r>
      <w:r w:rsidR="00107F30" w:rsidRPr="00110985">
        <w:rPr>
          <w:bCs/>
          <w:lang w:val="de-DE"/>
        </w:rPr>
        <w:t xml:space="preserve"> </w:t>
      </w:r>
      <w:r w:rsidRPr="00110985">
        <w:rPr>
          <w:bCs/>
          <w:lang w:val="de-DE"/>
        </w:rPr>
        <w:t>the previous month. Of this total, the domestic economic sector contributed 9.16 billion</w:t>
      </w:r>
      <w:r w:rsidRPr="00B669C6">
        <w:rPr>
          <w:bCs/>
          <w:lang w:val="de-DE"/>
        </w:rPr>
        <w:t xml:space="preserve"> </w:t>
      </w:r>
      <w:r w:rsidRPr="00110985">
        <w:rPr>
          <w:bCs/>
          <w:lang w:val="de-DE"/>
        </w:rPr>
        <w:t xml:space="preserve">USD, </w:t>
      </w:r>
      <w:r w:rsidRPr="004A70D1">
        <w:rPr>
          <w:bCs/>
        </w:rPr>
        <w:t>increased by</w:t>
      </w:r>
      <w:r>
        <w:rPr>
          <w:bCs/>
          <w:lang w:val="de-DE"/>
        </w:rPr>
        <w:t xml:space="preserve"> 2.4%;</w:t>
      </w:r>
      <w:r w:rsidRPr="00110985">
        <w:rPr>
          <w:bCs/>
          <w:lang w:val="de-DE"/>
        </w:rPr>
        <w:t xml:space="preserve"> the </w:t>
      </w:r>
      <w:r>
        <w:rPr>
          <w:bCs/>
          <w:lang w:val="de-DE"/>
        </w:rPr>
        <w:t>FDI</w:t>
      </w:r>
      <w:r w:rsidRPr="00110985">
        <w:rPr>
          <w:bCs/>
          <w:lang w:val="de-DE"/>
        </w:rPr>
        <w:t xml:space="preserve"> sector (including crude oil) reached 34.22 billion</w:t>
      </w:r>
      <w:r w:rsidRPr="00B669C6">
        <w:rPr>
          <w:bCs/>
          <w:lang w:val="de-DE"/>
        </w:rPr>
        <w:t xml:space="preserve"> </w:t>
      </w:r>
      <w:r w:rsidRPr="00110985">
        <w:rPr>
          <w:bCs/>
          <w:lang w:val="de-DE"/>
        </w:rPr>
        <w:t xml:space="preserve">USD, </w:t>
      </w:r>
      <w:r w:rsidRPr="004A70D1">
        <w:rPr>
          <w:bCs/>
        </w:rPr>
        <w:t>increased by</w:t>
      </w:r>
      <w:r w:rsidRPr="00110985">
        <w:rPr>
          <w:bCs/>
          <w:lang w:val="de-DE"/>
        </w:rPr>
        <w:t xml:space="preserve"> 2.6%. Compared </w:t>
      </w:r>
      <w:r w:rsidRPr="00110985">
        <w:rPr>
          <w:bCs/>
          <w:lang w:val="de-DE"/>
        </w:rPr>
        <w:lastRenderedPageBreak/>
        <w:t xml:space="preserve">to the same period last year, </w:t>
      </w:r>
      <w:r w:rsidRPr="004A70D1">
        <w:rPr>
          <w:bCs/>
        </w:rPr>
        <w:t>the export turnover of goods</w:t>
      </w:r>
      <w:r w:rsidRPr="00110985">
        <w:rPr>
          <w:bCs/>
          <w:lang w:val="de-DE"/>
        </w:rPr>
        <w:t xml:space="preserve"> in August increased by 14.5%, </w:t>
      </w:r>
      <w:r w:rsidR="00904DA0">
        <w:rPr>
          <w:bCs/>
          <w:lang w:val="de-DE"/>
        </w:rPr>
        <w:t>particularly</w:t>
      </w:r>
      <w:r w:rsidR="00904DA0" w:rsidRPr="00110985">
        <w:rPr>
          <w:bCs/>
          <w:lang w:val="de-DE"/>
        </w:rPr>
        <w:t xml:space="preserve"> </w:t>
      </w:r>
      <w:r w:rsidRPr="00110985">
        <w:rPr>
          <w:bCs/>
          <w:lang w:val="de-DE"/>
        </w:rPr>
        <w:t xml:space="preserve">the domestic economic sector </w:t>
      </w:r>
      <w:r w:rsidRPr="004A70D1">
        <w:rPr>
          <w:bCs/>
        </w:rPr>
        <w:t>decreased by</w:t>
      </w:r>
      <w:r w:rsidRPr="00110985">
        <w:rPr>
          <w:bCs/>
          <w:lang w:val="de-DE"/>
        </w:rPr>
        <w:t xml:space="preserve"> 17.1% and the </w:t>
      </w:r>
      <w:r>
        <w:rPr>
          <w:bCs/>
          <w:lang w:val="de-DE"/>
        </w:rPr>
        <w:t>FDI</w:t>
      </w:r>
      <w:r w:rsidRPr="00110985">
        <w:rPr>
          <w:bCs/>
          <w:lang w:val="de-DE"/>
        </w:rPr>
        <w:t xml:space="preserve"> sector (including crude oil) </w:t>
      </w:r>
      <w:r w:rsidRPr="004A70D1">
        <w:rPr>
          <w:bCs/>
        </w:rPr>
        <w:t>increased by</w:t>
      </w:r>
      <w:r w:rsidRPr="00110985">
        <w:rPr>
          <w:bCs/>
          <w:lang w:val="de-DE"/>
        </w:rPr>
        <w:t xml:space="preserve"> 27.5%.</w:t>
      </w:r>
    </w:p>
    <w:p w14:paraId="06BF7C7F" w14:textId="23F175E2" w:rsidR="00565DD5" w:rsidRPr="0012442C" w:rsidRDefault="00565DD5" w:rsidP="00565DD5">
      <w:pPr>
        <w:tabs>
          <w:tab w:val="num" w:pos="0"/>
          <w:tab w:val="left" w:pos="9475"/>
        </w:tabs>
        <w:spacing w:after="120" w:line="264" w:lineRule="auto"/>
        <w:ind w:right="6" w:firstLine="720"/>
        <w:jc w:val="both"/>
        <w:rPr>
          <w:iCs/>
          <w:lang w:val="de-DE"/>
        </w:rPr>
      </w:pPr>
      <w:r w:rsidRPr="00985253">
        <w:t>Generally</w:t>
      </w:r>
      <w:r w:rsidRPr="000F4636">
        <w:rPr>
          <w:iCs/>
        </w:rPr>
        <w:t>, export turnover of goods</w:t>
      </w:r>
      <w:r>
        <w:t xml:space="preserve"> in eight</w:t>
      </w:r>
      <w:r w:rsidRPr="000F4636">
        <w:t xml:space="preserve"> months of 2025 </w:t>
      </w:r>
      <w:r w:rsidRPr="004A70D1">
        <w:rPr>
          <w:iCs/>
        </w:rPr>
        <w:t>reached</w:t>
      </w:r>
      <w:r w:rsidRPr="00C470DB">
        <w:rPr>
          <w:iCs/>
          <w:lang w:val="de-DE"/>
        </w:rPr>
        <w:t xml:space="preserve"> 305.96 billion USD, </w:t>
      </w:r>
      <w:r w:rsidRPr="004A70D1">
        <w:rPr>
          <w:iCs/>
        </w:rPr>
        <w:t>increased by</w:t>
      </w:r>
      <w:r w:rsidRPr="00C470DB">
        <w:rPr>
          <w:iCs/>
          <w:lang w:val="de-DE"/>
        </w:rPr>
        <w:t xml:space="preserve"> 14.8% compared to</w:t>
      </w:r>
      <w:r w:rsidR="00904DA0">
        <w:rPr>
          <w:iCs/>
          <w:lang w:val="de-DE"/>
        </w:rPr>
        <w:t xml:space="preserve"> that in</w:t>
      </w:r>
      <w:r w:rsidRPr="00C470DB">
        <w:rPr>
          <w:iCs/>
          <w:lang w:val="de-DE"/>
        </w:rPr>
        <w:t xml:space="preserve"> the same period last year. Of </w:t>
      </w:r>
      <w:r>
        <w:rPr>
          <w:iCs/>
          <w:lang w:val="de-DE"/>
        </w:rPr>
        <w:t>which</w:t>
      </w:r>
      <w:r w:rsidRPr="00C470DB">
        <w:rPr>
          <w:iCs/>
          <w:lang w:val="de-DE"/>
        </w:rPr>
        <w:t xml:space="preserve">, the domestic economic sector </w:t>
      </w:r>
      <w:r w:rsidR="00904DA0">
        <w:rPr>
          <w:iCs/>
          <w:lang w:val="de-DE"/>
        </w:rPr>
        <w:t>contributed</w:t>
      </w:r>
      <w:r w:rsidRPr="00C470DB">
        <w:rPr>
          <w:iCs/>
          <w:lang w:val="de-DE"/>
        </w:rPr>
        <w:t xml:space="preserve"> 76.69 billion USD,</w:t>
      </w:r>
      <w:r>
        <w:rPr>
          <w:iCs/>
          <w:lang w:val="de-DE"/>
        </w:rPr>
        <w:t xml:space="preserve"> went</w:t>
      </w:r>
      <w:r w:rsidRPr="00C470DB">
        <w:rPr>
          <w:iCs/>
          <w:lang w:val="de-DE"/>
        </w:rPr>
        <w:t xml:space="preserve"> up 3.2% and </w:t>
      </w:r>
      <w:r w:rsidR="00904DA0" w:rsidRPr="00C470DB">
        <w:rPr>
          <w:iCs/>
          <w:lang w:val="de-DE"/>
        </w:rPr>
        <w:t>represent</w:t>
      </w:r>
      <w:r w:rsidR="00904DA0">
        <w:rPr>
          <w:iCs/>
          <w:lang w:val="de-DE"/>
        </w:rPr>
        <w:t>ed</w:t>
      </w:r>
      <w:r w:rsidR="00904DA0" w:rsidRPr="00C470DB">
        <w:rPr>
          <w:iCs/>
          <w:lang w:val="de-DE"/>
        </w:rPr>
        <w:t xml:space="preserve"> </w:t>
      </w:r>
      <w:r w:rsidRPr="00C470DB">
        <w:rPr>
          <w:iCs/>
          <w:lang w:val="de-DE"/>
        </w:rPr>
        <w:t>25.1%</w:t>
      </w:r>
      <w:r>
        <w:rPr>
          <w:iCs/>
          <w:lang w:val="de-DE"/>
        </w:rPr>
        <w:t xml:space="preserve"> of total export turnover;</w:t>
      </w:r>
      <w:r w:rsidRPr="00C470DB">
        <w:rPr>
          <w:iCs/>
          <w:lang w:val="de-DE"/>
        </w:rPr>
        <w:t xml:space="preserve"> the </w:t>
      </w:r>
      <w:r>
        <w:rPr>
          <w:iCs/>
          <w:lang w:val="de-DE"/>
        </w:rPr>
        <w:t>FDI</w:t>
      </w:r>
      <w:r w:rsidRPr="00C470DB">
        <w:rPr>
          <w:iCs/>
          <w:lang w:val="de-DE"/>
        </w:rPr>
        <w:t xml:space="preserve"> sector (including crude oil) reached 229.27 billion USD, </w:t>
      </w:r>
      <w:r w:rsidRPr="004A70D1">
        <w:rPr>
          <w:iCs/>
        </w:rPr>
        <w:t>increased by</w:t>
      </w:r>
      <w:r w:rsidRPr="00C470DB">
        <w:rPr>
          <w:iCs/>
          <w:lang w:val="de-DE"/>
        </w:rPr>
        <w:t xml:space="preserve"> 19.3% and </w:t>
      </w:r>
      <w:r w:rsidR="00904DA0" w:rsidRPr="00C470DB">
        <w:rPr>
          <w:iCs/>
          <w:lang w:val="de-DE"/>
        </w:rPr>
        <w:t>account</w:t>
      </w:r>
      <w:r w:rsidR="00904DA0">
        <w:rPr>
          <w:iCs/>
          <w:lang w:val="de-DE"/>
        </w:rPr>
        <w:t>ed</w:t>
      </w:r>
      <w:r w:rsidR="00904DA0" w:rsidRPr="00C470DB">
        <w:rPr>
          <w:iCs/>
          <w:lang w:val="de-DE"/>
        </w:rPr>
        <w:t xml:space="preserve"> </w:t>
      </w:r>
      <w:r w:rsidRPr="00C470DB">
        <w:rPr>
          <w:iCs/>
          <w:lang w:val="de-DE"/>
        </w:rPr>
        <w:t>for 74.9%.</w:t>
      </w:r>
    </w:p>
    <w:p w14:paraId="7B17D492" w14:textId="77777777" w:rsidR="00565DD5" w:rsidRPr="0012442C" w:rsidRDefault="00565DD5" w:rsidP="00565DD5">
      <w:pPr>
        <w:tabs>
          <w:tab w:val="num" w:pos="0"/>
          <w:tab w:val="left" w:pos="9475"/>
        </w:tabs>
        <w:spacing w:after="120" w:line="264" w:lineRule="auto"/>
        <w:ind w:right="6" w:firstLine="720"/>
        <w:jc w:val="both"/>
        <w:rPr>
          <w:b/>
          <w:bCs/>
          <w:spacing w:val="-4"/>
          <w:lang w:val="es-NI"/>
        </w:rPr>
      </w:pPr>
      <w:r w:rsidRPr="00526072">
        <w:rPr>
          <w:spacing w:val="-4"/>
          <w:lang w:val="de-DE"/>
        </w:rPr>
        <w:t xml:space="preserve">In eight months of 2025, there were 29 commodities with export turnover exceeding 1 billion USD, </w:t>
      </w:r>
      <w:r w:rsidRPr="004A70D1">
        <w:t>contributing</w:t>
      </w:r>
      <w:r w:rsidRPr="00526072">
        <w:rPr>
          <w:spacing w:val="-4"/>
          <w:lang w:val="de-DE"/>
        </w:rPr>
        <w:t xml:space="preserve"> 92.1% of total export value (including 7 commodities with export turnover of over 10 billion USD, making up 67.8%).</w:t>
      </w:r>
      <w:r>
        <w:rPr>
          <w:spacing w:val="-4"/>
          <w:lang w:val="de-DE"/>
        </w:rPr>
        <w:t xml:space="preserve"> </w:t>
      </w:r>
    </w:p>
    <w:p w14:paraId="5C42ED55" w14:textId="77777777" w:rsidR="00565DD5" w:rsidRPr="0012442C" w:rsidRDefault="00565DD5" w:rsidP="00565DD5">
      <w:pPr>
        <w:tabs>
          <w:tab w:val="num" w:pos="0"/>
          <w:tab w:val="left" w:pos="9475"/>
        </w:tabs>
        <w:spacing w:before="120" w:after="120"/>
        <w:ind w:right="119"/>
        <w:jc w:val="center"/>
        <w:rPr>
          <w:rFonts w:ascii="Arial" w:hAnsi="Arial" w:cs="Arial"/>
          <w:b/>
          <w:bCs/>
          <w:sz w:val="24"/>
          <w:szCs w:val="24"/>
          <w:lang w:val="es-NI"/>
        </w:rPr>
      </w:pPr>
      <w:r w:rsidRPr="00DD3F30">
        <w:rPr>
          <w:rFonts w:ascii="Arial" w:hAnsi="Arial" w:cs="Arial"/>
          <w:b/>
          <w:spacing w:val="-2"/>
          <w:sz w:val="24"/>
          <w:szCs w:val="20"/>
          <w:lang w:val="pl-PL"/>
        </w:rPr>
        <w:t>Table 4. Expor</w:t>
      </w:r>
      <w:r>
        <w:rPr>
          <w:rFonts w:ascii="Arial" w:hAnsi="Arial" w:cs="Arial"/>
          <w:b/>
          <w:spacing w:val="-2"/>
          <w:sz w:val="24"/>
          <w:szCs w:val="20"/>
          <w:lang w:val="pl-PL"/>
        </w:rPr>
        <w:t>t value of some commodities in 8</w:t>
      </w:r>
      <w:r w:rsidRPr="00DD3F30">
        <w:rPr>
          <w:rFonts w:ascii="Arial" w:hAnsi="Arial" w:cs="Arial"/>
          <w:b/>
          <w:spacing w:val="-2"/>
          <w:sz w:val="24"/>
          <w:szCs w:val="20"/>
          <w:lang w:val="pl-PL"/>
        </w:rPr>
        <w:t xml:space="preserve"> months of 2025</w:t>
      </w:r>
    </w:p>
    <w:tbl>
      <w:tblPr>
        <w:tblStyle w:val="TableGrid6"/>
        <w:tblW w:w="905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0"/>
        <w:gridCol w:w="1898"/>
        <w:gridCol w:w="2629"/>
      </w:tblGrid>
      <w:tr w:rsidR="00565DD5" w:rsidRPr="0012442C" w14:paraId="2D4188C8" w14:textId="77777777" w:rsidTr="007217B9">
        <w:trPr>
          <w:trHeight w:val="630"/>
        </w:trPr>
        <w:tc>
          <w:tcPr>
            <w:tcW w:w="4530" w:type="dxa"/>
          </w:tcPr>
          <w:p w14:paraId="0E97BF4E" w14:textId="77777777" w:rsidR="00565DD5" w:rsidRPr="0012442C" w:rsidRDefault="00565DD5" w:rsidP="007217B9">
            <w:pPr>
              <w:tabs>
                <w:tab w:val="num" w:pos="0"/>
                <w:tab w:val="left" w:pos="9475"/>
              </w:tabs>
              <w:spacing w:before="40" w:after="40"/>
              <w:ind w:right="119"/>
              <w:jc w:val="right"/>
              <w:rPr>
                <w:rFonts w:ascii="Arial" w:hAnsi="Arial" w:cs="Arial"/>
                <w:b/>
                <w:bCs/>
                <w:i/>
                <w:iCs/>
                <w:sz w:val="20"/>
                <w:szCs w:val="20"/>
                <w:lang w:val="es-NI"/>
              </w:rPr>
            </w:pPr>
          </w:p>
          <w:p w14:paraId="6E92DC9D" w14:textId="77777777" w:rsidR="00565DD5" w:rsidRPr="0012442C" w:rsidRDefault="00565DD5" w:rsidP="007217B9">
            <w:pPr>
              <w:tabs>
                <w:tab w:val="num" w:pos="0"/>
                <w:tab w:val="left" w:pos="9475"/>
              </w:tabs>
              <w:spacing w:before="40" w:after="40"/>
              <w:ind w:right="119"/>
              <w:jc w:val="right"/>
              <w:rPr>
                <w:rFonts w:ascii="Arial" w:hAnsi="Arial" w:cs="Arial"/>
                <w:b/>
                <w:bCs/>
                <w:i/>
                <w:iCs/>
                <w:sz w:val="20"/>
                <w:szCs w:val="20"/>
                <w:lang w:val="es-NI"/>
              </w:rPr>
            </w:pPr>
          </w:p>
        </w:tc>
        <w:tc>
          <w:tcPr>
            <w:tcW w:w="1898" w:type="dxa"/>
            <w:tcBorders>
              <w:top w:val="single" w:sz="4" w:space="0" w:color="auto"/>
              <w:bottom w:val="single" w:sz="4" w:space="0" w:color="auto"/>
            </w:tcBorders>
          </w:tcPr>
          <w:p w14:paraId="1326659B" w14:textId="77777777" w:rsidR="00565DD5" w:rsidRPr="00985253" w:rsidRDefault="00565DD5" w:rsidP="007217B9">
            <w:pPr>
              <w:spacing w:before="40" w:after="40" w:line="288" w:lineRule="auto"/>
              <w:jc w:val="center"/>
              <w:rPr>
                <w:rFonts w:ascii="Arial" w:hAnsi="Arial" w:cs="Arial"/>
                <w:color w:val="000000"/>
                <w:sz w:val="20"/>
                <w:szCs w:val="20"/>
                <w:lang w:val="en-US"/>
              </w:rPr>
            </w:pPr>
            <w:r w:rsidRPr="00985253">
              <w:rPr>
                <w:rFonts w:ascii="Arial" w:hAnsi="Arial" w:cs="Arial"/>
                <w:color w:val="000000"/>
                <w:sz w:val="20"/>
                <w:szCs w:val="20"/>
                <w:lang w:val="en-US"/>
              </w:rPr>
              <w:t>Value</w:t>
            </w:r>
          </w:p>
          <w:p w14:paraId="43149472" w14:textId="77777777" w:rsidR="00565DD5" w:rsidRPr="0012442C" w:rsidRDefault="00565DD5" w:rsidP="007217B9">
            <w:pPr>
              <w:spacing w:before="40" w:after="40"/>
              <w:jc w:val="center"/>
              <w:rPr>
                <w:rFonts w:ascii="Arial" w:hAnsi="Arial" w:cs="Arial"/>
                <w:b/>
                <w:bCs/>
                <w:i/>
                <w:iCs/>
                <w:sz w:val="20"/>
                <w:szCs w:val="20"/>
                <w:lang w:val="es-NI"/>
              </w:rPr>
            </w:pPr>
            <w:r w:rsidRPr="000F4636">
              <w:rPr>
                <w:rFonts w:ascii="Arial" w:hAnsi="Arial" w:cs="Arial"/>
                <w:i/>
                <w:iCs/>
                <w:color w:val="000000"/>
                <w:sz w:val="20"/>
                <w:szCs w:val="20"/>
                <w:lang w:val="en-US"/>
              </w:rPr>
              <w:t>(Mill. USD)</w:t>
            </w:r>
          </w:p>
        </w:tc>
        <w:tc>
          <w:tcPr>
            <w:tcW w:w="2629" w:type="dxa"/>
            <w:tcBorders>
              <w:top w:val="single" w:sz="4" w:space="0" w:color="auto"/>
              <w:bottom w:val="single" w:sz="4" w:space="0" w:color="auto"/>
            </w:tcBorders>
          </w:tcPr>
          <w:p w14:paraId="64FB91AD" w14:textId="77777777" w:rsidR="003D38CE" w:rsidRDefault="00565DD5" w:rsidP="007217B9">
            <w:pPr>
              <w:spacing w:before="40" w:after="40"/>
              <w:jc w:val="center"/>
              <w:rPr>
                <w:rFonts w:ascii="Arial" w:hAnsi="Arial" w:cs="Arial"/>
                <w:sz w:val="20"/>
                <w:szCs w:val="20"/>
                <w:lang w:val="en-US"/>
              </w:rPr>
            </w:pPr>
            <w:r w:rsidRPr="00985253">
              <w:rPr>
                <w:rFonts w:ascii="Arial" w:hAnsi="Arial" w:cs="Arial"/>
                <w:sz w:val="20"/>
                <w:szCs w:val="20"/>
                <w:lang w:val="en-US"/>
              </w:rPr>
              <w:t>Growth rate</w:t>
            </w:r>
          </w:p>
          <w:p w14:paraId="078FA88B" w14:textId="22107736" w:rsidR="00565DD5" w:rsidRPr="0012442C" w:rsidRDefault="00565DD5" w:rsidP="007217B9">
            <w:pPr>
              <w:spacing w:before="40" w:after="40"/>
              <w:jc w:val="center"/>
              <w:rPr>
                <w:rFonts w:ascii="Arial" w:hAnsi="Arial" w:cs="Arial"/>
                <w:b/>
                <w:bCs/>
                <w:i/>
                <w:iCs/>
                <w:sz w:val="20"/>
                <w:szCs w:val="20"/>
              </w:rPr>
            </w:pPr>
            <w:r w:rsidRPr="00985253">
              <w:rPr>
                <w:rFonts w:ascii="Arial" w:hAnsi="Arial" w:cs="Arial"/>
                <w:sz w:val="20"/>
                <w:szCs w:val="20"/>
                <w:lang w:val="en-US"/>
              </w:rPr>
              <w:t xml:space="preserve"> </w:t>
            </w:r>
            <w:r w:rsidRPr="000F4636">
              <w:rPr>
                <w:rFonts w:ascii="Arial" w:hAnsi="Arial" w:cs="Arial"/>
                <w:sz w:val="20"/>
                <w:szCs w:val="20"/>
                <w:lang w:val="en-US"/>
              </w:rPr>
              <w:t xml:space="preserve">Year-on-Year </w:t>
            </w:r>
            <w:r w:rsidRPr="000F4636">
              <w:rPr>
                <w:rFonts w:ascii="Arial" w:hAnsi="Arial" w:cs="Arial"/>
                <w:i/>
                <w:iCs/>
                <w:sz w:val="20"/>
                <w:szCs w:val="20"/>
                <w:lang w:val="en-US"/>
              </w:rPr>
              <w:t>(%)</w:t>
            </w:r>
          </w:p>
        </w:tc>
      </w:tr>
      <w:tr w:rsidR="00565DD5" w:rsidRPr="0012442C" w14:paraId="4B17448F" w14:textId="77777777" w:rsidTr="007217B9">
        <w:trPr>
          <w:trHeight w:val="336"/>
        </w:trPr>
        <w:tc>
          <w:tcPr>
            <w:tcW w:w="4530" w:type="dxa"/>
            <w:vAlign w:val="bottom"/>
          </w:tcPr>
          <w:p w14:paraId="4629218B" w14:textId="77777777" w:rsidR="00565DD5" w:rsidRPr="0012442C" w:rsidRDefault="00565DD5" w:rsidP="007217B9">
            <w:pPr>
              <w:spacing w:before="40" w:after="40"/>
              <w:rPr>
                <w:rFonts w:ascii="Arial" w:hAnsi="Arial" w:cs="Arial"/>
                <w:b/>
                <w:bCs/>
                <w:sz w:val="20"/>
                <w:szCs w:val="20"/>
              </w:rPr>
            </w:pPr>
            <w:r w:rsidRPr="004A70D1">
              <w:rPr>
                <w:rFonts w:ascii="Arial" w:hAnsi="Arial" w:cs="Arial"/>
                <w:b/>
                <w:bCs/>
                <w:sz w:val="20"/>
                <w:szCs w:val="20"/>
                <w:lang w:val="en-US"/>
              </w:rPr>
              <w:t xml:space="preserve">Commodities with export </w:t>
            </w:r>
            <w:r>
              <w:rPr>
                <w:rFonts w:ascii="Arial" w:hAnsi="Arial" w:cs="Arial"/>
                <w:b/>
                <w:bCs/>
                <w:sz w:val="20"/>
                <w:szCs w:val="20"/>
                <w:lang w:val="en-US"/>
              </w:rPr>
              <w:t>value of over 10</w:t>
            </w:r>
            <w:r w:rsidRPr="004A70D1">
              <w:rPr>
                <w:rFonts w:ascii="Arial" w:hAnsi="Arial" w:cs="Arial"/>
                <w:b/>
                <w:bCs/>
                <w:sz w:val="20"/>
                <w:szCs w:val="20"/>
                <w:lang w:val="en-US"/>
              </w:rPr>
              <w:t xml:space="preserve"> billion USD</w:t>
            </w:r>
          </w:p>
        </w:tc>
        <w:tc>
          <w:tcPr>
            <w:tcW w:w="1898" w:type="dxa"/>
            <w:tcBorders>
              <w:top w:val="single" w:sz="4" w:space="0" w:color="auto"/>
            </w:tcBorders>
          </w:tcPr>
          <w:p w14:paraId="32F8B6E0" w14:textId="77777777" w:rsidR="00565DD5" w:rsidRPr="0012442C" w:rsidRDefault="00565DD5" w:rsidP="007217B9">
            <w:pPr>
              <w:tabs>
                <w:tab w:val="num" w:pos="0"/>
                <w:tab w:val="left" w:pos="9475"/>
              </w:tabs>
              <w:spacing w:before="40" w:after="40"/>
              <w:ind w:right="119"/>
              <w:jc w:val="right"/>
              <w:rPr>
                <w:rFonts w:ascii="Arial" w:hAnsi="Arial" w:cs="Arial"/>
                <w:b/>
                <w:bCs/>
                <w:i/>
                <w:iCs/>
                <w:sz w:val="20"/>
                <w:szCs w:val="20"/>
              </w:rPr>
            </w:pPr>
          </w:p>
        </w:tc>
        <w:tc>
          <w:tcPr>
            <w:tcW w:w="2629" w:type="dxa"/>
            <w:tcBorders>
              <w:top w:val="single" w:sz="4" w:space="0" w:color="auto"/>
            </w:tcBorders>
          </w:tcPr>
          <w:p w14:paraId="0A8C8000" w14:textId="77777777" w:rsidR="00565DD5" w:rsidRPr="0012442C" w:rsidRDefault="00565DD5" w:rsidP="007217B9">
            <w:pPr>
              <w:tabs>
                <w:tab w:val="num" w:pos="0"/>
                <w:tab w:val="left" w:pos="9475"/>
              </w:tabs>
              <w:spacing w:before="40" w:after="40"/>
              <w:ind w:right="119"/>
              <w:jc w:val="right"/>
              <w:rPr>
                <w:rFonts w:ascii="Arial" w:hAnsi="Arial" w:cs="Arial"/>
                <w:b/>
                <w:bCs/>
                <w:i/>
                <w:iCs/>
                <w:sz w:val="20"/>
                <w:szCs w:val="20"/>
              </w:rPr>
            </w:pPr>
          </w:p>
        </w:tc>
      </w:tr>
      <w:tr w:rsidR="00565DD5" w:rsidRPr="0012442C" w14:paraId="477B3B6E" w14:textId="77777777" w:rsidTr="007217B9">
        <w:trPr>
          <w:trHeight w:val="380"/>
        </w:trPr>
        <w:tc>
          <w:tcPr>
            <w:tcW w:w="4530" w:type="dxa"/>
            <w:vAlign w:val="bottom"/>
          </w:tcPr>
          <w:p w14:paraId="56AE0381" w14:textId="77777777" w:rsidR="00565DD5" w:rsidRPr="0012442C" w:rsidRDefault="00565DD5" w:rsidP="007217B9">
            <w:pPr>
              <w:spacing w:before="60" w:after="60"/>
              <w:ind w:firstLine="170"/>
              <w:rPr>
                <w:rFonts w:ascii="Arial" w:hAnsi="Arial" w:cs="Arial"/>
                <w:sz w:val="20"/>
                <w:szCs w:val="20"/>
              </w:rPr>
            </w:pPr>
            <w:r w:rsidRPr="004A70D1">
              <w:rPr>
                <w:rFonts w:ascii="Arial" w:hAnsi="Arial" w:cs="Arial"/>
                <w:sz w:val="20"/>
                <w:szCs w:val="20"/>
                <w:lang w:val="en-US"/>
              </w:rPr>
              <w:t>Electronic goods, computers and their parts</w:t>
            </w:r>
          </w:p>
        </w:tc>
        <w:tc>
          <w:tcPr>
            <w:tcW w:w="1898" w:type="dxa"/>
            <w:vAlign w:val="bottom"/>
          </w:tcPr>
          <w:p w14:paraId="6CC958BB" w14:textId="77777777" w:rsidR="00565DD5" w:rsidRPr="0012442C" w:rsidRDefault="00565DD5" w:rsidP="007217B9">
            <w:pPr>
              <w:spacing w:before="60" w:after="60"/>
              <w:ind w:right="456" w:firstLine="170"/>
              <w:jc w:val="right"/>
              <w:rPr>
                <w:rFonts w:ascii="Arial" w:hAnsi="Arial" w:cs="Arial"/>
                <w:sz w:val="20"/>
                <w:szCs w:val="20"/>
              </w:rPr>
            </w:pPr>
            <w:r>
              <w:rPr>
                <w:rFonts w:ascii="Arial" w:hAnsi="Arial" w:cs="Arial"/>
                <w:sz w:val="20"/>
                <w:szCs w:val="20"/>
              </w:rPr>
              <w:t>66,</w:t>
            </w:r>
            <w:r w:rsidRPr="0012442C">
              <w:rPr>
                <w:rFonts w:ascii="Arial" w:hAnsi="Arial" w:cs="Arial"/>
                <w:sz w:val="20"/>
                <w:szCs w:val="20"/>
              </w:rPr>
              <w:t>873</w:t>
            </w:r>
          </w:p>
        </w:tc>
        <w:tc>
          <w:tcPr>
            <w:tcW w:w="2629" w:type="dxa"/>
            <w:vAlign w:val="bottom"/>
          </w:tcPr>
          <w:p w14:paraId="035DFB38" w14:textId="77777777" w:rsidR="00565DD5" w:rsidRPr="0012442C" w:rsidRDefault="00565DD5" w:rsidP="007217B9">
            <w:pPr>
              <w:spacing w:before="60" w:after="60"/>
              <w:ind w:right="880" w:firstLine="170"/>
              <w:jc w:val="right"/>
              <w:rPr>
                <w:rFonts w:ascii="Arial" w:hAnsi="Arial" w:cs="Arial"/>
                <w:sz w:val="20"/>
                <w:szCs w:val="20"/>
              </w:rPr>
            </w:pPr>
            <w:r>
              <w:rPr>
                <w:rFonts w:ascii="Arial" w:hAnsi="Arial" w:cs="Arial"/>
                <w:sz w:val="20"/>
                <w:szCs w:val="20"/>
              </w:rPr>
              <w:t>43.</w:t>
            </w:r>
            <w:r w:rsidRPr="0012442C">
              <w:rPr>
                <w:rFonts w:ascii="Arial" w:hAnsi="Arial" w:cs="Arial"/>
                <w:sz w:val="20"/>
                <w:szCs w:val="20"/>
              </w:rPr>
              <w:t>1</w:t>
            </w:r>
          </w:p>
        </w:tc>
      </w:tr>
      <w:tr w:rsidR="00565DD5" w:rsidRPr="0012442C" w14:paraId="1937BE0F" w14:textId="77777777" w:rsidTr="007217B9">
        <w:trPr>
          <w:trHeight w:val="380"/>
        </w:trPr>
        <w:tc>
          <w:tcPr>
            <w:tcW w:w="4530" w:type="dxa"/>
            <w:vAlign w:val="bottom"/>
          </w:tcPr>
          <w:p w14:paraId="5DA3CB9E" w14:textId="01442B62" w:rsidR="00565DD5" w:rsidRPr="0012442C" w:rsidRDefault="00565DD5" w:rsidP="00D80307">
            <w:pPr>
              <w:spacing w:before="60" w:after="60"/>
              <w:ind w:firstLine="170"/>
              <w:rPr>
                <w:rFonts w:ascii="Arial" w:hAnsi="Arial" w:cs="Arial"/>
                <w:sz w:val="20"/>
                <w:szCs w:val="20"/>
              </w:rPr>
            </w:pPr>
            <w:r w:rsidRPr="004A70D1">
              <w:rPr>
                <w:rFonts w:ascii="Arial" w:hAnsi="Arial" w:cs="Arial"/>
                <w:sz w:val="20"/>
                <w:szCs w:val="20"/>
                <w:lang w:val="en-US"/>
              </w:rPr>
              <w:t xml:space="preserve">Phones of </w:t>
            </w:r>
            <w:r w:rsidR="003D38CE" w:rsidRPr="004A70D1">
              <w:rPr>
                <w:rFonts w:ascii="Arial" w:hAnsi="Arial" w:cs="Arial"/>
                <w:sz w:val="20"/>
                <w:szCs w:val="20"/>
                <w:lang w:val="en-US"/>
              </w:rPr>
              <w:t xml:space="preserve">all </w:t>
            </w:r>
            <w:r w:rsidR="003D38CE">
              <w:rPr>
                <w:rFonts w:ascii="Arial" w:hAnsi="Arial" w:cs="Arial"/>
                <w:sz w:val="20"/>
                <w:szCs w:val="20"/>
                <w:lang w:val="en-US"/>
              </w:rPr>
              <w:t xml:space="preserve"> </w:t>
            </w:r>
            <w:r w:rsidRPr="004A70D1">
              <w:rPr>
                <w:rFonts w:ascii="Arial" w:hAnsi="Arial" w:cs="Arial"/>
                <w:sz w:val="20"/>
                <w:szCs w:val="20"/>
                <w:lang w:val="en-US"/>
              </w:rPr>
              <w:t>kinds and their parts</w:t>
            </w:r>
          </w:p>
        </w:tc>
        <w:tc>
          <w:tcPr>
            <w:tcW w:w="1898" w:type="dxa"/>
            <w:vAlign w:val="bottom"/>
          </w:tcPr>
          <w:p w14:paraId="6FC75260" w14:textId="77777777" w:rsidR="00565DD5" w:rsidRPr="0012442C" w:rsidRDefault="00565DD5" w:rsidP="007217B9">
            <w:pPr>
              <w:spacing w:before="60" w:after="60"/>
              <w:ind w:right="456" w:firstLine="170"/>
              <w:jc w:val="right"/>
              <w:rPr>
                <w:rFonts w:ascii="Arial" w:hAnsi="Arial" w:cs="Arial"/>
                <w:sz w:val="20"/>
                <w:szCs w:val="20"/>
              </w:rPr>
            </w:pPr>
            <w:r>
              <w:rPr>
                <w:rFonts w:ascii="Arial" w:hAnsi="Arial" w:cs="Arial"/>
                <w:sz w:val="20"/>
                <w:szCs w:val="20"/>
              </w:rPr>
              <w:t>38,</w:t>
            </w:r>
            <w:r w:rsidRPr="0012442C">
              <w:rPr>
                <w:rFonts w:ascii="Arial" w:hAnsi="Arial" w:cs="Arial"/>
                <w:sz w:val="20"/>
                <w:szCs w:val="20"/>
              </w:rPr>
              <w:t>190</w:t>
            </w:r>
          </w:p>
        </w:tc>
        <w:tc>
          <w:tcPr>
            <w:tcW w:w="2629" w:type="dxa"/>
            <w:vAlign w:val="bottom"/>
          </w:tcPr>
          <w:p w14:paraId="4CB00EE1" w14:textId="77777777" w:rsidR="00565DD5" w:rsidRPr="0012442C" w:rsidRDefault="00565DD5" w:rsidP="007217B9">
            <w:pPr>
              <w:spacing w:before="60" w:after="60"/>
              <w:ind w:right="880" w:firstLine="170"/>
              <w:jc w:val="right"/>
              <w:rPr>
                <w:rFonts w:ascii="Arial" w:hAnsi="Arial" w:cs="Arial"/>
                <w:sz w:val="20"/>
                <w:szCs w:val="20"/>
              </w:rPr>
            </w:pPr>
            <w:r>
              <w:rPr>
                <w:rFonts w:ascii="Arial" w:hAnsi="Arial" w:cs="Arial"/>
                <w:sz w:val="20"/>
                <w:szCs w:val="20"/>
              </w:rPr>
              <w:t>2.</w:t>
            </w:r>
            <w:r w:rsidRPr="0012442C">
              <w:rPr>
                <w:rFonts w:ascii="Arial" w:hAnsi="Arial" w:cs="Arial"/>
                <w:sz w:val="20"/>
                <w:szCs w:val="20"/>
              </w:rPr>
              <w:t>4</w:t>
            </w:r>
          </w:p>
        </w:tc>
      </w:tr>
      <w:tr w:rsidR="00565DD5" w:rsidRPr="0012442C" w14:paraId="7C2D0D39" w14:textId="77777777" w:rsidTr="007217B9">
        <w:trPr>
          <w:trHeight w:val="380"/>
        </w:trPr>
        <w:tc>
          <w:tcPr>
            <w:tcW w:w="4530" w:type="dxa"/>
            <w:vAlign w:val="bottom"/>
          </w:tcPr>
          <w:p w14:paraId="0A8303A5" w14:textId="2F40FEA2" w:rsidR="00565DD5" w:rsidRPr="0012442C" w:rsidRDefault="00565DD5" w:rsidP="007217B9">
            <w:pPr>
              <w:spacing w:before="60" w:after="60"/>
              <w:ind w:firstLine="170"/>
              <w:rPr>
                <w:rFonts w:ascii="Arial" w:hAnsi="Arial" w:cs="Arial"/>
                <w:sz w:val="20"/>
                <w:szCs w:val="20"/>
              </w:rPr>
            </w:pPr>
            <w:r w:rsidRPr="004A70D1">
              <w:rPr>
                <w:rFonts w:ascii="Arial" w:hAnsi="Arial" w:cs="Arial"/>
                <w:sz w:val="20"/>
                <w:szCs w:val="20"/>
                <w:lang w:val="en-US"/>
              </w:rPr>
              <w:t>Machinery, instrument, accessor</w:t>
            </w:r>
            <w:r w:rsidR="003D38CE">
              <w:rPr>
                <w:rFonts w:ascii="Arial" w:hAnsi="Arial" w:cs="Arial"/>
                <w:sz w:val="20"/>
                <w:szCs w:val="20"/>
                <w:lang w:val="en-US"/>
              </w:rPr>
              <w:t>ies</w:t>
            </w:r>
          </w:p>
        </w:tc>
        <w:tc>
          <w:tcPr>
            <w:tcW w:w="1898" w:type="dxa"/>
            <w:vAlign w:val="bottom"/>
          </w:tcPr>
          <w:p w14:paraId="5F2F7B46" w14:textId="77777777" w:rsidR="00565DD5" w:rsidRPr="0012442C" w:rsidRDefault="00565DD5" w:rsidP="007217B9">
            <w:pPr>
              <w:spacing w:before="60" w:after="60"/>
              <w:ind w:right="456" w:firstLine="170"/>
              <w:jc w:val="right"/>
              <w:rPr>
                <w:rFonts w:ascii="Arial" w:hAnsi="Arial" w:cs="Arial"/>
                <w:sz w:val="20"/>
                <w:szCs w:val="20"/>
              </w:rPr>
            </w:pPr>
            <w:r>
              <w:rPr>
                <w:rFonts w:ascii="Arial" w:hAnsi="Arial" w:cs="Arial"/>
                <w:sz w:val="20"/>
                <w:szCs w:val="20"/>
              </w:rPr>
              <w:t>37,</w:t>
            </w:r>
            <w:r w:rsidRPr="0012442C">
              <w:rPr>
                <w:rFonts w:ascii="Arial" w:hAnsi="Arial" w:cs="Arial"/>
                <w:sz w:val="20"/>
                <w:szCs w:val="20"/>
              </w:rPr>
              <w:t>396</w:t>
            </w:r>
          </w:p>
        </w:tc>
        <w:tc>
          <w:tcPr>
            <w:tcW w:w="2629" w:type="dxa"/>
            <w:vAlign w:val="bottom"/>
          </w:tcPr>
          <w:p w14:paraId="3B991E52" w14:textId="77777777" w:rsidR="00565DD5" w:rsidRPr="0012442C" w:rsidRDefault="00565DD5" w:rsidP="007217B9">
            <w:pPr>
              <w:spacing w:before="60" w:after="60"/>
              <w:ind w:right="880" w:firstLine="170"/>
              <w:jc w:val="right"/>
              <w:rPr>
                <w:rFonts w:ascii="Arial" w:hAnsi="Arial" w:cs="Arial"/>
                <w:sz w:val="20"/>
                <w:szCs w:val="20"/>
              </w:rPr>
            </w:pPr>
            <w:r>
              <w:rPr>
                <w:rFonts w:ascii="Arial" w:hAnsi="Arial" w:cs="Arial"/>
                <w:sz w:val="20"/>
                <w:szCs w:val="20"/>
              </w:rPr>
              <w:t>13.</w:t>
            </w:r>
            <w:r w:rsidRPr="0012442C">
              <w:rPr>
                <w:rFonts w:ascii="Arial" w:hAnsi="Arial" w:cs="Arial"/>
                <w:sz w:val="20"/>
                <w:szCs w:val="20"/>
              </w:rPr>
              <w:t>8</w:t>
            </w:r>
          </w:p>
        </w:tc>
      </w:tr>
      <w:tr w:rsidR="00565DD5" w:rsidRPr="0012442C" w14:paraId="574E27A2" w14:textId="77777777" w:rsidTr="007217B9">
        <w:trPr>
          <w:trHeight w:val="380"/>
        </w:trPr>
        <w:tc>
          <w:tcPr>
            <w:tcW w:w="4530" w:type="dxa"/>
            <w:vAlign w:val="bottom"/>
          </w:tcPr>
          <w:p w14:paraId="676130F3" w14:textId="77777777" w:rsidR="00565DD5" w:rsidRPr="0012442C" w:rsidRDefault="00565DD5" w:rsidP="007217B9">
            <w:pPr>
              <w:spacing w:before="60" w:after="60"/>
              <w:ind w:firstLine="170"/>
              <w:rPr>
                <w:rFonts w:ascii="Arial" w:hAnsi="Arial" w:cs="Arial"/>
                <w:sz w:val="20"/>
                <w:szCs w:val="20"/>
              </w:rPr>
            </w:pPr>
            <w:r w:rsidRPr="004A70D1">
              <w:rPr>
                <w:rFonts w:ascii="Arial" w:hAnsi="Arial" w:cs="Arial"/>
                <w:sz w:val="20"/>
                <w:szCs w:val="20"/>
                <w:lang w:val="en-US"/>
              </w:rPr>
              <w:t>Textiles and sewing products</w:t>
            </w:r>
          </w:p>
        </w:tc>
        <w:tc>
          <w:tcPr>
            <w:tcW w:w="1898" w:type="dxa"/>
            <w:vAlign w:val="bottom"/>
          </w:tcPr>
          <w:p w14:paraId="169FD430" w14:textId="77777777" w:rsidR="00565DD5" w:rsidRPr="0012442C" w:rsidRDefault="00565DD5" w:rsidP="007217B9">
            <w:pPr>
              <w:spacing w:before="60" w:after="60"/>
              <w:ind w:right="456" w:firstLine="170"/>
              <w:jc w:val="right"/>
              <w:rPr>
                <w:rFonts w:ascii="Arial" w:hAnsi="Arial" w:cs="Arial"/>
                <w:sz w:val="20"/>
                <w:szCs w:val="20"/>
              </w:rPr>
            </w:pPr>
            <w:r>
              <w:rPr>
                <w:rFonts w:ascii="Arial" w:hAnsi="Arial" w:cs="Arial"/>
                <w:sz w:val="20"/>
                <w:szCs w:val="20"/>
              </w:rPr>
              <w:t>26,</w:t>
            </w:r>
            <w:r w:rsidRPr="0012442C">
              <w:rPr>
                <w:rFonts w:ascii="Arial" w:hAnsi="Arial" w:cs="Arial"/>
                <w:sz w:val="20"/>
                <w:szCs w:val="20"/>
              </w:rPr>
              <w:t>472</w:t>
            </w:r>
          </w:p>
        </w:tc>
        <w:tc>
          <w:tcPr>
            <w:tcW w:w="2629" w:type="dxa"/>
            <w:vAlign w:val="bottom"/>
          </w:tcPr>
          <w:p w14:paraId="0C9BFD39" w14:textId="77777777" w:rsidR="00565DD5" w:rsidRPr="0012442C" w:rsidRDefault="00565DD5" w:rsidP="007217B9">
            <w:pPr>
              <w:spacing w:before="60" w:after="60"/>
              <w:ind w:right="880" w:firstLine="170"/>
              <w:jc w:val="right"/>
              <w:rPr>
                <w:rFonts w:ascii="Arial" w:hAnsi="Arial" w:cs="Arial"/>
                <w:sz w:val="20"/>
                <w:szCs w:val="20"/>
              </w:rPr>
            </w:pPr>
            <w:r>
              <w:rPr>
                <w:rFonts w:ascii="Arial" w:hAnsi="Arial" w:cs="Arial"/>
                <w:sz w:val="20"/>
                <w:szCs w:val="20"/>
              </w:rPr>
              <w:t>8.</w:t>
            </w:r>
            <w:r w:rsidRPr="0012442C">
              <w:rPr>
                <w:rFonts w:ascii="Arial" w:hAnsi="Arial" w:cs="Arial"/>
                <w:sz w:val="20"/>
                <w:szCs w:val="20"/>
              </w:rPr>
              <w:t>5</w:t>
            </w:r>
          </w:p>
        </w:tc>
      </w:tr>
      <w:tr w:rsidR="00565DD5" w:rsidRPr="0012442C" w14:paraId="660E2127" w14:textId="77777777" w:rsidTr="007217B9">
        <w:trPr>
          <w:trHeight w:val="380"/>
        </w:trPr>
        <w:tc>
          <w:tcPr>
            <w:tcW w:w="4530" w:type="dxa"/>
            <w:vAlign w:val="bottom"/>
          </w:tcPr>
          <w:p w14:paraId="6C5346F8" w14:textId="77777777" w:rsidR="00565DD5" w:rsidRPr="00AB1199" w:rsidRDefault="00565DD5" w:rsidP="007217B9">
            <w:pPr>
              <w:spacing w:before="60" w:after="60"/>
              <w:ind w:firstLine="170"/>
              <w:rPr>
                <w:rFonts w:ascii="Arial" w:hAnsi="Arial" w:cs="Arial"/>
                <w:sz w:val="20"/>
                <w:szCs w:val="20"/>
                <w:lang w:val="en-US"/>
              </w:rPr>
            </w:pPr>
            <w:r w:rsidRPr="004A70D1">
              <w:rPr>
                <w:rFonts w:ascii="Arial" w:hAnsi="Arial" w:cs="Arial"/>
                <w:sz w:val="20"/>
                <w:szCs w:val="20"/>
                <w:lang w:val="en-US"/>
              </w:rPr>
              <w:t>Footwear</w:t>
            </w:r>
          </w:p>
        </w:tc>
        <w:tc>
          <w:tcPr>
            <w:tcW w:w="1898" w:type="dxa"/>
            <w:vAlign w:val="bottom"/>
          </w:tcPr>
          <w:p w14:paraId="51D67F1F" w14:textId="77777777" w:rsidR="00565DD5" w:rsidRPr="0012442C" w:rsidRDefault="00565DD5" w:rsidP="007217B9">
            <w:pPr>
              <w:spacing w:before="60" w:after="60"/>
              <w:ind w:right="456" w:firstLine="170"/>
              <w:jc w:val="right"/>
              <w:rPr>
                <w:rFonts w:ascii="Arial" w:hAnsi="Arial" w:cs="Arial"/>
                <w:sz w:val="20"/>
                <w:szCs w:val="20"/>
              </w:rPr>
            </w:pPr>
            <w:r>
              <w:rPr>
                <w:rFonts w:ascii="Arial" w:hAnsi="Arial" w:cs="Arial"/>
                <w:sz w:val="20"/>
                <w:szCs w:val="20"/>
              </w:rPr>
              <w:t>16,</w:t>
            </w:r>
            <w:r w:rsidRPr="0012442C">
              <w:rPr>
                <w:rFonts w:ascii="Arial" w:hAnsi="Arial" w:cs="Arial"/>
                <w:sz w:val="20"/>
                <w:szCs w:val="20"/>
              </w:rPr>
              <w:t>083</w:t>
            </w:r>
          </w:p>
        </w:tc>
        <w:tc>
          <w:tcPr>
            <w:tcW w:w="2629" w:type="dxa"/>
            <w:vAlign w:val="bottom"/>
          </w:tcPr>
          <w:p w14:paraId="2CD798D0" w14:textId="77777777" w:rsidR="00565DD5" w:rsidRPr="0012442C" w:rsidRDefault="00565DD5" w:rsidP="007217B9">
            <w:pPr>
              <w:spacing w:before="60" w:after="60"/>
              <w:ind w:right="880" w:firstLine="170"/>
              <w:jc w:val="right"/>
              <w:rPr>
                <w:rFonts w:ascii="Arial" w:hAnsi="Arial" w:cs="Arial"/>
                <w:sz w:val="20"/>
                <w:szCs w:val="20"/>
              </w:rPr>
            </w:pPr>
            <w:r>
              <w:rPr>
                <w:rFonts w:ascii="Arial" w:hAnsi="Arial" w:cs="Arial"/>
                <w:sz w:val="20"/>
                <w:szCs w:val="20"/>
              </w:rPr>
              <w:t>7.</w:t>
            </w:r>
            <w:r w:rsidRPr="0012442C">
              <w:rPr>
                <w:rFonts w:ascii="Arial" w:hAnsi="Arial" w:cs="Arial"/>
                <w:sz w:val="20"/>
                <w:szCs w:val="20"/>
              </w:rPr>
              <w:t>2</w:t>
            </w:r>
          </w:p>
        </w:tc>
      </w:tr>
      <w:tr w:rsidR="00565DD5" w:rsidRPr="0012442C" w14:paraId="722BB6AC" w14:textId="77777777" w:rsidTr="007217B9">
        <w:trPr>
          <w:trHeight w:val="380"/>
        </w:trPr>
        <w:tc>
          <w:tcPr>
            <w:tcW w:w="4530" w:type="dxa"/>
            <w:vAlign w:val="bottom"/>
          </w:tcPr>
          <w:p w14:paraId="471ABAD8" w14:textId="77777777" w:rsidR="00565DD5" w:rsidRPr="0012442C" w:rsidRDefault="00565DD5" w:rsidP="007217B9">
            <w:pPr>
              <w:spacing w:before="60" w:after="60"/>
              <w:ind w:firstLine="170"/>
              <w:rPr>
                <w:rFonts w:ascii="Arial" w:hAnsi="Arial" w:cs="Arial"/>
                <w:sz w:val="20"/>
                <w:szCs w:val="20"/>
              </w:rPr>
            </w:pPr>
            <w:r w:rsidRPr="004A70D1">
              <w:rPr>
                <w:rFonts w:ascii="Arial" w:hAnsi="Arial" w:cs="Arial"/>
                <w:sz w:val="20"/>
                <w:szCs w:val="20"/>
                <w:lang w:val="en-US"/>
              </w:rPr>
              <w:t>Transport and equipment</w:t>
            </w:r>
          </w:p>
        </w:tc>
        <w:tc>
          <w:tcPr>
            <w:tcW w:w="1898" w:type="dxa"/>
            <w:vAlign w:val="bottom"/>
          </w:tcPr>
          <w:p w14:paraId="677EDCF6" w14:textId="77777777" w:rsidR="00565DD5" w:rsidRPr="0012442C" w:rsidRDefault="00565DD5" w:rsidP="007217B9">
            <w:pPr>
              <w:spacing w:before="60" w:after="60"/>
              <w:ind w:right="456" w:firstLine="170"/>
              <w:jc w:val="right"/>
              <w:rPr>
                <w:rFonts w:ascii="Arial" w:hAnsi="Arial" w:cs="Arial"/>
                <w:sz w:val="20"/>
                <w:szCs w:val="20"/>
              </w:rPr>
            </w:pPr>
            <w:r>
              <w:rPr>
                <w:rFonts w:ascii="Arial" w:hAnsi="Arial" w:cs="Arial"/>
                <w:sz w:val="20"/>
                <w:szCs w:val="20"/>
              </w:rPr>
              <w:t>11,</w:t>
            </w:r>
            <w:r w:rsidRPr="0012442C">
              <w:rPr>
                <w:rFonts w:ascii="Arial" w:hAnsi="Arial" w:cs="Arial"/>
                <w:sz w:val="20"/>
                <w:szCs w:val="20"/>
              </w:rPr>
              <w:t>388</w:t>
            </w:r>
          </w:p>
        </w:tc>
        <w:tc>
          <w:tcPr>
            <w:tcW w:w="2629" w:type="dxa"/>
            <w:vAlign w:val="bottom"/>
          </w:tcPr>
          <w:p w14:paraId="08EFCA2C" w14:textId="77777777" w:rsidR="00565DD5" w:rsidRPr="0012442C" w:rsidRDefault="00565DD5" w:rsidP="007217B9">
            <w:pPr>
              <w:spacing w:before="60" w:after="60"/>
              <w:ind w:right="880" w:firstLine="170"/>
              <w:jc w:val="right"/>
              <w:rPr>
                <w:rFonts w:ascii="Arial" w:hAnsi="Arial" w:cs="Arial"/>
                <w:sz w:val="20"/>
                <w:szCs w:val="20"/>
              </w:rPr>
            </w:pPr>
            <w:r>
              <w:rPr>
                <w:rFonts w:ascii="Arial" w:hAnsi="Arial" w:cs="Arial"/>
                <w:sz w:val="20"/>
                <w:szCs w:val="20"/>
              </w:rPr>
              <w:t>12.</w:t>
            </w:r>
            <w:r w:rsidRPr="0012442C">
              <w:rPr>
                <w:rFonts w:ascii="Arial" w:hAnsi="Arial" w:cs="Arial"/>
                <w:sz w:val="20"/>
                <w:szCs w:val="20"/>
              </w:rPr>
              <w:t>7</w:t>
            </w:r>
          </w:p>
        </w:tc>
      </w:tr>
      <w:tr w:rsidR="00565DD5" w:rsidRPr="0012442C" w14:paraId="00154A51" w14:textId="77777777" w:rsidTr="007217B9">
        <w:trPr>
          <w:trHeight w:val="380"/>
        </w:trPr>
        <w:tc>
          <w:tcPr>
            <w:tcW w:w="4530" w:type="dxa"/>
            <w:vAlign w:val="bottom"/>
          </w:tcPr>
          <w:p w14:paraId="120BE9A3" w14:textId="77777777" w:rsidR="00565DD5" w:rsidRPr="0012442C" w:rsidRDefault="00565DD5" w:rsidP="007217B9">
            <w:pPr>
              <w:spacing w:before="60" w:after="60"/>
              <w:ind w:firstLine="170"/>
              <w:rPr>
                <w:rFonts w:ascii="Arial" w:hAnsi="Arial" w:cs="Arial"/>
                <w:sz w:val="20"/>
                <w:szCs w:val="20"/>
              </w:rPr>
            </w:pPr>
            <w:r w:rsidRPr="004A70D1">
              <w:rPr>
                <w:rFonts w:ascii="Arial" w:hAnsi="Arial" w:cs="Arial"/>
                <w:sz w:val="20"/>
                <w:szCs w:val="20"/>
                <w:lang w:val="en-US"/>
              </w:rPr>
              <w:t>Wood and wooden products</w:t>
            </w:r>
          </w:p>
        </w:tc>
        <w:tc>
          <w:tcPr>
            <w:tcW w:w="1898" w:type="dxa"/>
            <w:vAlign w:val="bottom"/>
          </w:tcPr>
          <w:p w14:paraId="6E0EBD25" w14:textId="77777777" w:rsidR="00565DD5" w:rsidRPr="0012442C" w:rsidRDefault="00565DD5" w:rsidP="007217B9">
            <w:pPr>
              <w:spacing w:before="60" w:after="60"/>
              <w:ind w:right="456" w:firstLine="170"/>
              <w:jc w:val="right"/>
              <w:rPr>
                <w:rFonts w:ascii="Arial" w:hAnsi="Arial" w:cs="Arial"/>
                <w:sz w:val="20"/>
                <w:szCs w:val="20"/>
              </w:rPr>
            </w:pPr>
            <w:r>
              <w:rPr>
                <w:rFonts w:ascii="Arial" w:hAnsi="Arial" w:cs="Arial"/>
                <w:sz w:val="20"/>
                <w:szCs w:val="20"/>
              </w:rPr>
              <w:t>11,</w:t>
            </w:r>
            <w:r w:rsidRPr="0012442C">
              <w:rPr>
                <w:rFonts w:ascii="Arial" w:hAnsi="Arial" w:cs="Arial"/>
                <w:sz w:val="20"/>
                <w:szCs w:val="20"/>
              </w:rPr>
              <w:t>123</w:t>
            </w:r>
          </w:p>
        </w:tc>
        <w:tc>
          <w:tcPr>
            <w:tcW w:w="2629" w:type="dxa"/>
            <w:vAlign w:val="bottom"/>
          </w:tcPr>
          <w:p w14:paraId="467B37B7" w14:textId="77777777" w:rsidR="00565DD5" w:rsidRPr="0012442C" w:rsidRDefault="00565DD5" w:rsidP="007217B9">
            <w:pPr>
              <w:spacing w:before="60" w:after="60"/>
              <w:ind w:right="880" w:firstLine="170"/>
              <w:jc w:val="right"/>
              <w:rPr>
                <w:rFonts w:ascii="Arial" w:hAnsi="Arial" w:cs="Arial"/>
                <w:sz w:val="20"/>
                <w:szCs w:val="20"/>
              </w:rPr>
            </w:pPr>
            <w:r>
              <w:rPr>
                <w:rFonts w:ascii="Arial" w:hAnsi="Arial" w:cs="Arial"/>
                <w:sz w:val="20"/>
                <w:szCs w:val="20"/>
              </w:rPr>
              <w:t>6.</w:t>
            </w:r>
            <w:r w:rsidRPr="0012442C">
              <w:rPr>
                <w:rFonts w:ascii="Arial" w:hAnsi="Arial" w:cs="Arial"/>
                <w:sz w:val="20"/>
                <w:szCs w:val="20"/>
              </w:rPr>
              <w:t>5</w:t>
            </w:r>
          </w:p>
        </w:tc>
      </w:tr>
    </w:tbl>
    <w:p w14:paraId="4BD0A8F1" w14:textId="77777777" w:rsidR="00565DD5" w:rsidRPr="0012442C" w:rsidRDefault="00565DD5" w:rsidP="00565DD5">
      <w:pPr>
        <w:tabs>
          <w:tab w:val="num" w:pos="0"/>
          <w:tab w:val="left" w:pos="9475"/>
        </w:tabs>
        <w:spacing w:before="40" w:after="40" w:line="264" w:lineRule="auto"/>
        <w:ind w:right="119" w:firstLine="567"/>
        <w:jc w:val="right"/>
        <w:rPr>
          <w:rFonts w:ascii="Arial" w:hAnsi="Arial" w:cs="Arial"/>
          <w:b/>
          <w:bCs/>
          <w:i/>
          <w:iCs/>
          <w:sz w:val="2"/>
          <w:szCs w:val="20"/>
          <w:lang w:val="es-NI"/>
        </w:rPr>
      </w:pPr>
    </w:p>
    <w:p w14:paraId="1EEE0324" w14:textId="77777777" w:rsidR="00565DD5" w:rsidRPr="0012442C" w:rsidRDefault="00565DD5" w:rsidP="00565DD5">
      <w:pPr>
        <w:spacing w:before="40" w:after="40" w:line="264" w:lineRule="auto"/>
        <w:rPr>
          <w:rFonts w:eastAsia="Batang"/>
          <w:bCs/>
          <w:i/>
          <w:spacing w:val="-6"/>
          <w:sz w:val="2"/>
        </w:rPr>
      </w:pPr>
    </w:p>
    <w:p w14:paraId="2BFB382C" w14:textId="77777777" w:rsidR="00565DD5" w:rsidRPr="00170348" w:rsidRDefault="00565DD5" w:rsidP="00565DD5">
      <w:pPr>
        <w:spacing w:before="120" w:after="40" w:line="288" w:lineRule="auto"/>
        <w:jc w:val="both"/>
        <w:rPr>
          <w:rFonts w:eastAsia="Batang"/>
          <w:bCs/>
          <w:noProof/>
          <w:spacing w:val="-2"/>
        </w:rPr>
      </w:pPr>
      <w:r w:rsidRPr="00254190">
        <w:rPr>
          <w:noProof/>
          <w:spacing w:val="-2"/>
        </w:rPr>
        <w:t xml:space="preserve"> </w:t>
      </w:r>
      <w:r w:rsidRPr="00254190">
        <w:rPr>
          <w:noProof/>
          <w:spacing w:val="-2"/>
          <w:lang w:val="vi-VN" w:eastAsia="vi-VN"/>
        </w:rPr>
        <mc:AlternateContent>
          <mc:Choice Requires="wps">
            <w:drawing>
              <wp:anchor distT="0" distB="0" distL="114300" distR="114300" simplePos="0" relativeHeight="251666432" behindDoc="0" locked="0" layoutInCell="1" allowOverlap="1" wp14:anchorId="62EFEA1C" wp14:editId="28F5191A">
                <wp:simplePos x="0" y="0"/>
                <wp:positionH relativeFrom="column">
                  <wp:posOffset>206375</wp:posOffset>
                </wp:positionH>
                <wp:positionV relativeFrom="paragraph">
                  <wp:posOffset>88900</wp:posOffset>
                </wp:positionV>
                <wp:extent cx="3170555" cy="2451735"/>
                <wp:effectExtent l="0" t="0" r="0"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451735"/>
                        </a:xfrm>
                        <a:prstGeom prst="rect">
                          <a:avLst/>
                        </a:prstGeom>
                        <a:solidFill>
                          <a:srgbClr val="FFFFFF"/>
                        </a:solidFill>
                        <a:ln w="9525">
                          <a:noFill/>
                          <a:miter lim="800000"/>
                          <a:headEnd/>
                          <a:tailEnd/>
                        </a:ln>
                      </wps:spPr>
                      <wps:txbx>
                        <w:txbxContent>
                          <w:p w14:paraId="479CF838" w14:textId="77777777" w:rsidR="00E304CE" w:rsidRPr="006822A2" w:rsidRDefault="00E304CE" w:rsidP="00565DD5">
                            <w:pPr>
                              <w:spacing w:after="12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1</w:t>
                            </w:r>
                            <w:r>
                              <w:rPr>
                                <w:rFonts w:ascii="Arial" w:hAnsi="Arial" w:cs="Arial"/>
                                <w:b/>
                                <w:bCs/>
                                <w:sz w:val="24"/>
                                <w:szCs w:val="24"/>
                              </w:rPr>
                              <w:t>2</w:t>
                            </w:r>
                            <w:r w:rsidRPr="006822A2">
                              <w:rPr>
                                <w:rFonts w:ascii="Arial" w:hAnsi="Arial" w:cs="Arial"/>
                                <w:b/>
                                <w:bCs/>
                                <w:sz w:val="24"/>
                                <w:szCs w:val="24"/>
                              </w:rPr>
                              <w:t xml:space="preserve">. </w:t>
                            </w:r>
                            <w:r w:rsidRPr="000C1162">
                              <w:rPr>
                                <w:rFonts w:ascii="Arial" w:hAnsi="Arial" w:cs="Arial"/>
                                <w:b/>
                                <w:bCs/>
                                <w:sz w:val="24"/>
                                <w:szCs w:val="24"/>
                              </w:rPr>
                              <w:t xml:space="preserve">Structure of exported </w:t>
                            </w:r>
                            <w:r>
                              <w:rPr>
                                <w:rFonts w:ascii="Arial" w:hAnsi="Arial" w:cs="Arial"/>
                                <w:b/>
                                <w:bCs/>
                                <w:sz w:val="24"/>
                                <w:szCs w:val="24"/>
                              </w:rPr>
                              <w:t xml:space="preserve">commodities </w:t>
                            </w:r>
                            <w:r w:rsidRPr="000C1162">
                              <w:rPr>
                                <w:rFonts w:ascii="Arial" w:hAnsi="Arial" w:cs="Arial"/>
                                <w:b/>
                                <w:bCs/>
                                <w:sz w:val="24"/>
                                <w:szCs w:val="24"/>
                              </w:rPr>
                              <w:t xml:space="preserve">in </w:t>
                            </w:r>
                            <w:r>
                              <w:rPr>
                                <w:rFonts w:ascii="Arial" w:hAnsi="Arial" w:cs="Arial"/>
                                <w:b/>
                                <w:bCs/>
                                <w:sz w:val="24"/>
                                <w:szCs w:val="24"/>
                              </w:rPr>
                              <w:t>8 months</w:t>
                            </w:r>
                            <w:r w:rsidRPr="000C1162">
                              <w:rPr>
                                <w:rFonts w:ascii="Arial" w:hAnsi="Arial" w:cs="Arial"/>
                                <w:b/>
                                <w:bCs/>
                                <w:sz w:val="24"/>
                                <w:szCs w:val="24"/>
                              </w:rPr>
                              <w:t xml:space="preserve"> of 2025</w:t>
                            </w:r>
                          </w:p>
                          <w:p w14:paraId="6BEB683D" w14:textId="77777777" w:rsidR="00E304CE" w:rsidRPr="00271B83" w:rsidRDefault="00E304CE" w:rsidP="00565DD5">
                            <w:pPr>
                              <w:spacing w:before="120" w:after="120"/>
                              <w:ind w:left="-142"/>
                              <w:jc w:val="center"/>
                              <w:rPr>
                                <w:rFonts w:ascii="Arial" w:hAnsi="Arial" w:cs="Arial"/>
                                <w:sz w:val="24"/>
                                <w:szCs w:val="24"/>
                              </w:rPr>
                            </w:pPr>
                            <w:r w:rsidRPr="005B0AAC">
                              <w:rPr>
                                <w:noProof/>
                                <w:lang w:val="vi-VN" w:eastAsia="vi-VN"/>
                              </w:rPr>
                              <w:drawing>
                                <wp:inline distT="0" distB="0" distL="0" distR="0" wp14:anchorId="410ADB94" wp14:editId="58969A80">
                                  <wp:extent cx="3086100" cy="20002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9124" cy="2002210"/>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62EFEA1C" id="_x0000_t202" coordsize="21600,21600" o:spt="202" path="m,l,21600r21600,l21600,xe">
                <v:stroke joinstyle="miter"/>
                <v:path gradientshapeok="t" o:connecttype="rect"/>
              </v:shapetype>
              <v:shape id="Text Box 2" o:spid="_x0000_s1026" type="#_x0000_t202" style="position:absolute;left:0;text-align:left;margin-left:16.25pt;margin-top:7pt;width:249.65pt;height:19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" stroked="f">
                <v:textbox inset="1mm,1mm,1mm,1mm">
                  <w:txbxContent>
                    <w:p w14:paraId="479CF838" w14:textId="77777777" w:rsidR="00E304CE" w:rsidRPr="006822A2" w:rsidRDefault="00E304CE" w:rsidP="00565DD5">
                      <w:pPr>
                        <w:spacing w:after="12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1</w:t>
                      </w:r>
                      <w:r>
                        <w:rPr>
                          <w:rFonts w:ascii="Arial" w:hAnsi="Arial" w:cs="Arial"/>
                          <w:b/>
                          <w:bCs/>
                          <w:sz w:val="24"/>
                          <w:szCs w:val="24"/>
                        </w:rPr>
                        <w:t>2</w:t>
                      </w:r>
                      <w:r w:rsidRPr="006822A2">
                        <w:rPr>
                          <w:rFonts w:ascii="Arial" w:hAnsi="Arial" w:cs="Arial"/>
                          <w:b/>
                          <w:bCs/>
                          <w:sz w:val="24"/>
                          <w:szCs w:val="24"/>
                        </w:rPr>
                        <w:t xml:space="preserve">. </w:t>
                      </w:r>
                      <w:r w:rsidRPr="000C1162">
                        <w:rPr>
                          <w:rFonts w:ascii="Arial" w:hAnsi="Arial" w:cs="Arial"/>
                          <w:b/>
                          <w:bCs/>
                          <w:sz w:val="24"/>
                          <w:szCs w:val="24"/>
                        </w:rPr>
                        <w:t xml:space="preserve">Structure of exported </w:t>
                      </w:r>
                      <w:r>
                        <w:rPr>
                          <w:rFonts w:ascii="Arial" w:hAnsi="Arial" w:cs="Arial"/>
                          <w:b/>
                          <w:bCs/>
                          <w:sz w:val="24"/>
                          <w:szCs w:val="24"/>
                        </w:rPr>
                        <w:t xml:space="preserve">commodities </w:t>
                      </w:r>
                      <w:r w:rsidRPr="000C1162">
                        <w:rPr>
                          <w:rFonts w:ascii="Arial" w:hAnsi="Arial" w:cs="Arial"/>
                          <w:b/>
                          <w:bCs/>
                          <w:sz w:val="24"/>
                          <w:szCs w:val="24"/>
                        </w:rPr>
                        <w:t xml:space="preserve">in </w:t>
                      </w:r>
                      <w:r>
                        <w:rPr>
                          <w:rFonts w:ascii="Arial" w:hAnsi="Arial" w:cs="Arial"/>
                          <w:b/>
                          <w:bCs/>
                          <w:sz w:val="24"/>
                          <w:szCs w:val="24"/>
                        </w:rPr>
                        <w:t>8 months</w:t>
                      </w:r>
                      <w:r w:rsidRPr="000C1162">
                        <w:rPr>
                          <w:rFonts w:ascii="Arial" w:hAnsi="Arial" w:cs="Arial"/>
                          <w:b/>
                          <w:bCs/>
                          <w:sz w:val="24"/>
                          <w:szCs w:val="24"/>
                        </w:rPr>
                        <w:t xml:space="preserve"> of 2025</w:t>
                      </w:r>
                    </w:p>
                    <w:p w14:paraId="6BEB683D" w14:textId="77777777" w:rsidR="00E304CE" w:rsidRPr="00271B83" w:rsidRDefault="00E304CE" w:rsidP="00565DD5">
                      <w:pPr>
                        <w:spacing w:before="120" w:after="120"/>
                        <w:ind w:left="-142"/>
                        <w:jc w:val="center"/>
                        <w:rPr>
                          <w:rFonts w:ascii="Arial" w:hAnsi="Arial" w:cs="Arial"/>
                          <w:sz w:val="24"/>
                          <w:szCs w:val="24"/>
                        </w:rPr>
                      </w:pPr>
                      <w:r w:rsidRPr="005B0AAC">
                        <w:rPr>
                          <w:noProof/>
                          <w:lang w:val="vi-VN" w:eastAsia="vi-VN"/>
                        </w:rPr>
                        <w:drawing>
                          <wp:inline distT="0" distB="0" distL="0" distR="0" wp14:anchorId="410ADB94" wp14:editId="58969A80">
                            <wp:extent cx="3086100" cy="20002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9124" cy="2002210"/>
                                    </a:xfrm>
                                    <a:prstGeom prst="rect">
                                      <a:avLst/>
                                    </a:prstGeom>
                                    <a:noFill/>
                                    <a:ln>
                                      <a:noFill/>
                                    </a:ln>
                                  </pic:spPr>
                                </pic:pic>
                              </a:graphicData>
                            </a:graphic>
                          </wp:inline>
                        </w:drawing>
                      </w:r>
                    </w:p>
                  </w:txbxContent>
                </v:textbox>
                <w10:wrap type="square"/>
              </v:shape>
            </w:pict>
          </mc:Fallback>
        </mc:AlternateContent>
      </w:r>
      <w:r w:rsidRPr="0012442C">
        <w:rPr>
          <w:rFonts w:eastAsia="Batang"/>
          <w:bCs/>
          <w:i/>
          <w:noProof/>
          <w:spacing w:val="-2"/>
        </w:rPr>
        <w:t xml:space="preserve"> </w:t>
      </w:r>
      <w:r w:rsidRPr="00CD27D1">
        <w:rPr>
          <w:rFonts w:eastAsia="Batang"/>
          <w:bCs/>
          <w:i/>
          <w:noProof/>
          <w:spacing w:val="-2"/>
        </w:rPr>
        <w:t>Regarding the structure</w:t>
      </w:r>
      <w:r>
        <w:rPr>
          <w:rFonts w:eastAsia="Batang"/>
          <w:bCs/>
          <w:i/>
          <w:noProof/>
          <w:spacing w:val="-2"/>
        </w:rPr>
        <w:t xml:space="preserve"> of</w:t>
      </w:r>
      <w:r w:rsidRPr="00CD27D1">
        <w:rPr>
          <w:rFonts w:eastAsia="Batang"/>
          <w:bCs/>
          <w:i/>
          <w:noProof/>
          <w:spacing w:val="-2"/>
        </w:rPr>
        <w:t xml:space="preserve"> export</w:t>
      </w:r>
      <w:r>
        <w:rPr>
          <w:rFonts w:eastAsia="Batang"/>
          <w:bCs/>
          <w:i/>
          <w:noProof/>
          <w:spacing w:val="-2"/>
        </w:rPr>
        <w:t xml:space="preserve">ed </w:t>
      </w:r>
      <w:r w:rsidRPr="000F4636">
        <w:rPr>
          <w:rFonts w:eastAsia="Batang"/>
          <w:bCs/>
          <w:i/>
          <w:iCs/>
          <w:noProof/>
        </w:rPr>
        <w:t>commodities</w:t>
      </w:r>
      <w:r>
        <w:rPr>
          <w:rFonts w:eastAsia="Batang"/>
          <w:bCs/>
          <w:i/>
          <w:noProof/>
          <w:spacing w:val="-2"/>
        </w:rPr>
        <w:t xml:space="preserve"> </w:t>
      </w:r>
      <w:r w:rsidRPr="00CD27D1">
        <w:rPr>
          <w:rFonts w:eastAsia="Batang"/>
          <w:bCs/>
          <w:i/>
          <w:noProof/>
          <w:spacing w:val="-2"/>
        </w:rPr>
        <w:t xml:space="preserve">in eight months of 2025: </w:t>
      </w:r>
      <w:r w:rsidRPr="00170348">
        <w:rPr>
          <w:rFonts w:eastAsia="Batang"/>
          <w:bCs/>
          <w:noProof/>
          <w:spacing w:val="-2"/>
        </w:rPr>
        <w:t>the group of manufactured commodities reached 271.06 billion USD, accounting for 88.6%;</w:t>
      </w:r>
      <w:r>
        <w:rPr>
          <w:rFonts w:eastAsia="Batang"/>
          <w:bCs/>
          <w:noProof/>
          <w:spacing w:val="-2"/>
        </w:rPr>
        <w:t xml:space="preserve"> the group of</w:t>
      </w:r>
      <w:r w:rsidRPr="00170348">
        <w:rPr>
          <w:rFonts w:eastAsia="Batang"/>
          <w:bCs/>
          <w:noProof/>
          <w:spacing w:val="-2"/>
        </w:rPr>
        <w:t xml:space="preserve"> agricultural and forestry </w:t>
      </w:r>
      <w:r w:rsidRPr="004A70D1">
        <w:rPr>
          <w:rFonts w:eastAsia="Batang"/>
          <w:bCs/>
          <w:iCs/>
          <w:noProof/>
        </w:rPr>
        <w:t>commodities</w:t>
      </w:r>
      <w:r w:rsidRPr="00170348">
        <w:rPr>
          <w:rFonts w:eastAsia="Batang"/>
          <w:bCs/>
          <w:noProof/>
          <w:spacing w:val="-2"/>
        </w:rPr>
        <w:t xml:space="preserve"> reached 25.92 billion USD, accounting for 8.5%; </w:t>
      </w:r>
      <w:r w:rsidRPr="004A70D1">
        <w:rPr>
          <w:rFonts w:eastAsia="Batang"/>
          <w:bCs/>
          <w:iCs/>
          <w:noProof/>
        </w:rPr>
        <w:t>the group of fishery commodities</w:t>
      </w:r>
      <w:r w:rsidRPr="00170348">
        <w:rPr>
          <w:rFonts w:eastAsia="Batang"/>
          <w:bCs/>
          <w:noProof/>
          <w:spacing w:val="-2"/>
        </w:rPr>
        <w:t xml:space="preserve"> reached 7.15 billion USD, accounting for 2.3%; and</w:t>
      </w:r>
      <w:r>
        <w:rPr>
          <w:rFonts w:eastAsia="Batang"/>
          <w:bCs/>
          <w:noProof/>
          <w:spacing w:val="-2"/>
        </w:rPr>
        <w:t xml:space="preserve"> </w:t>
      </w:r>
      <w:r w:rsidRPr="004A70D1">
        <w:rPr>
          <w:rFonts w:eastAsia="Batang"/>
          <w:bCs/>
          <w:iCs/>
          <w:noProof/>
        </w:rPr>
        <w:t>the group of</w:t>
      </w:r>
      <w:r w:rsidRPr="00170348">
        <w:rPr>
          <w:rFonts w:eastAsia="Batang"/>
          <w:bCs/>
          <w:noProof/>
          <w:spacing w:val="-2"/>
        </w:rPr>
        <w:t xml:space="preserve"> fuels and minerals reached 1.83 billion USD, accounting for 0.6%.</w:t>
      </w:r>
      <w:r>
        <w:rPr>
          <w:rFonts w:eastAsia="Batang"/>
          <w:bCs/>
          <w:noProof/>
          <w:spacing w:val="-2"/>
        </w:rPr>
        <w:t xml:space="preserve"> </w:t>
      </w:r>
    </w:p>
    <w:p w14:paraId="5FA6BD62" w14:textId="77777777" w:rsidR="00565DD5" w:rsidRPr="0012442C" w:rsidRDefault="00565DD5" w:rsidP="00565DD5">
      <w:pPr>
        <w:tabs>
          <w:tab w:val="left" w:pos="900"/>
          <w:tab w:val="left" w:pos="9475"/>
        </w:tabs>
        <w:spacing w:after="120" w:line="264" w:lineRule="auto"/>
        <w:ind w:right="6" w:firstLine="720"/>
        <w:jc w:val="both"/>
        <w:rPr>
          <w:b/>
          <w:bCs/>
          <w:i/>
          <w:iCs/>
          <w:lang w:val="de-DE"/>
        </w:rPr>
      </w:pPr>
      <w:r w:rsidRPr="00061B18">
        <w:rPr>
          <w:b/>
          <w:bCs/>
          <w:i/>
          <w:iCs/>
          <w:lang w:val="de-DE"/>
        </w:rPr>
        <w:lastRenderedPageBreak/>
        <w:t>Import of goods</w:t>
      </w:r>
      <w:r>
        <w:rPr>
          <w:b/>
          <w:bCs/>
          <w:i/>
          <w:iCs/>
          <w:lang w:val="de-DE"/>
        </w:rPr>
        <w:t xml:space="preserve"> </w:t>
      </w:r>
    </w:p>
    <w:p w14:paraId="1ABC4ACB" w14:textId="3B68E8E2" w:rsidR="00565DD5" w:rsidRPr="0012442C" w:rsidRDefault="00565DD5" w:rsidP="00565DD5">
      <w:pPr>
        <w:tabs>
          <w:tab w:val="num" w:pos="0"/>
          <w:tab w:val="left" w:pos="9475"/>
        </w:tabs>
        <w:spacing w:after="120" w:line="264" w:lineRule="auto"/>
        <w:ind w:right="6" w:firstLine="720"/>
        <w:jc w:val="both"/>
        <w:rPr>
          <w:bCs/>
          <w:lang w:val="de-DE"/>
        </w:rPr>
      </w:pPr>
      <w:r>
        <w:rPr>
          <w:bCs/>
          <w:lang w:val="de-DE"/>
        </w:rPr>
        <w:t>Import turnover of goods in July</w:t>
      </w:r>
      <w:r w:rsidRPr="00061B18">
        <w:rPr>
          <w:bCs/>
          <w:lang w:val="de-DE"/>
        </w:rPr>
        <w:t xml:space="preserve"> 2025 </w:t>
      </w:r>
      <w:r w:rsidR="003D38CE">
        <w:rPr>
          <w:bCs/>
          <w:lang w:val="de-DE"/>
        </w:rPr>
        <w:t xml:space="preserve">preliminarily </w:t>
      </w:r>
      <w:r w:rsidRPr="00061B18">
        <w:rPr>
          <w:bCs/>
          <w:lang w:val="de-DE"/>
        </w:rPr>
        <w:t>reached</w:t>
      </w:r>
      <w:r>
        <w:rPr>
          <w:bCs/>
          <w:lang w:val="de-DE"/>
        </w:rPr>
        <w:t xml:space="preserve"> 40.0 billion</w:t>
      </w:r>
      <w:r w:rsidRPr="0012442C">
        <w:rPr>
          <w:bCs/>
          <w:lang w:val="de-DE"/>
        </w:rPr>
        <w:t xml:space="preserve"> USD</w:t>
      </w:r>
      <w:r w:rsidRPr="0012442C">
        <w:rPr>
          <w:bCs/>
          <w:vertAlign w:val="superscript"/>
          <w:lang w:val="de-DE"/>
        </w:rPr>
        <w:footnoteReference w:id="18"/>
      </w:r>
      <w:r w:rsidRPr="0012442C">
        <w:rPr>
          <w:bCs/>
          <w:lang w:val="de-DE"/>
        </w:rPr>
        <w:t>.</w:t>
      </w:r>
    </w:p>
    <w:p w14:paraId="448E20B1" w14:textId="77132812" w:rsidR="00565DD5" w:rsidRPr="0012442C" w:rsidRDefault="00565DD5" w:rsidP="00565DD5">
      <w:pPr>
        <w:tabs>
          <w:tab w:val="num" w:pos="0"/>
          <w:tab w:val="left" w:pos="9475"/>
        </w:tabs>
        <w:spacing w:after="120" w:line="264" w:lineRule="auto"/>
        <w:ind w:right="6" w:firstLine="720"/>
        <w:jc w:val="both"/>
        <w:rPr>
          <w:spacing w:val="-2"/>
          <w:lang w:val="de-DE"/>
        </w:rPr>
      </w:pPr>
      <w:r>
        <w:t xml:space="preserve">In August 2025, </w:t>
      </w:r>
      <w:r w:rsidR="00BC29D3">
        <w:t>i</w:t>
      </w:r>
      <w:r w:rsidRPr="00985253">
        <w:t>mport turnover of goods</w:t>
      </w:r>
      <w:r>
        <w:t xml:space="preserve"> were estimated at 39.67 billion</w:t>
      </w:r>
      <w:r w:rsidRPr="00DC083E">
        <w:t xml:space="preserve"> </w:t>
      </w:r>
      <w:r>
        <w:t xml:space="preserve">USD, </w:t>
      </w:r>
      <w:r>
        <w:rPr>
          <w:bCs/>
          <w:spacing w:val="-2"/>
        </w:rPr>
        <w:t>de</w:t>
      </w:r>
      <w:r w:rsidRPr="000F4636">
        <w:rPr>
          <w:bCs/>
          <w:spacing w:val="-2"/>
        </w:rPr>
        <w:t>creased by</w:t>
      </w:r>
      <w:r>
        <w:t xml:space="preserve"> 0.8% </w:t>
      </w:r>
      <w:r w:rsidR="00BC29D3">
        <w:t xml:space="preserve">over </w:t>
      </w:r>
      <w:r>
        <w:t xml:space="preserve">the previous month. Of which, the domestic economic sector </w:t>
      </w:r>
      <w:r w:rsidRPr="004A70D1">
        <w:rPr>
          <w:bCs/>
          <w:spacing w:val="-2"/>
        </w:rPr>
        <w:t>gained</w:t>
      </w:r>
      <w:r>
        <w:t xml:space="preserve"> 10.76 billion</w:t>
      </w:r>
      <w:r w:rsidRPr="00DC083E">
        <w:t xml:space="preserve"> </w:t>
      </w:r>
      <w:r>
        <w:t xml:space="preserve">USD, fell </w:t>
      </w:r>
      <w:r w:rsidR="00BC29D3">
        <w:t xml:space="preserve">by </w:t>
      </w:r>
      <w:r>
        <w:t>4.6%; the FDI sector reached 28.91 billion</w:t>
      </w:r>
      <w:r w:rsidRPr="00DC083E">
        <w:t xml:space="preserve"> </w:t>
      </w:r>
      <w:r>
        <w:t xml:space="preserve">USD, </w:t>
      </w:r>
      <w:r w:rsidRPr="004A70D1">
        <w:rPr>
          <w:bCs/>
          <w:spacing w:val="-2"/>
        </w:rPr>
        <w:t>increased by</w:t>
      </w:r>
      <w:r>
        <w:t xml:space="preserve"> 0.7%. Compared to the same period last year, </w:t>
      </w:r>
      <w:r w:rsidRPr="004A70D1">
        <w:rPr>
          <w:bCs/>
          <w:spacing w:val="-2"/>
        </w:rPr>
        <w:t>the import turnover of goods</w:t>
      </w:r>
      <w:r>
        <w:t xml:space="preserve"> in August increased by 17.7%. </w:t>
      </w:r>
      <w:r w:rsidRPr="004A70D1">
        <w:t>Of which</w:t>
      </w:r>
      <w:r>
        <w:t xml:space="preserve">, the domestic economic sector </w:t>
      </w:r>
      <w:r w:rsidRPr="004A70D1">
        <w:rPr>
          <w:bCs/>
          <w:spacing w:val="-2"/>
        </w:rPr>
        <w:t>decreased by</w:t>
      </w:r>
      <w:r>
        <w:t xml:space="preserve"> 11.3%; the FDI sector went up by 34.0%. </w:t>
      </w:r>
    </w:p>
    <w:p w14:paraId="1B890311" w14:textId="77777777" w:rsidR="00565DD5" w:rsidRPr="0012442C" w:rsidRDefault="00565DD5" w:rsidP="00565DD5">
      <w:pPr>
        <w:tabs>
          <w:tab w:val="num" w:pos="0"/>
          <w:tab w:val="left" w:pos="9475"/>
        </w:tabs>
        <w:spacing w:after="120" w:line="264" w:lineRule="auto"/>
        <w:ind w:right="6" w:firstLine="720"/>
        <w:jc w:val="both"/>
        <w:rPr>
          <w:bCs/>
          <w:lang w:val="de-DE"/>
        </w:rPr>
      </w:pPr>
      <w:r w:rsidRPr="004A70D1">
        <w:t>Generally</w:t>
      </w:r>
      <w:r w:rsidRPr="004A70D1">
        <w:rPr>
          <w:i/>
          <w:iCs/>
        </w:rPr>
        <w:t xml:space="preserve">, </w:t>
      </w:r>
      <w:r w:rsidRPr="004A70D1">
        <w:t xml:space="preserve">the </w:t>
      </w:r>
      <w:r w:rsidRPr="004A70D1">
        <w:rPr>
          <w:bCs/>
        </w:rPr>
        <w:t>import turnover of goods</w:t>
      </w:r>
      <w:r>
        <w:rPr>
          <w:bCs/>
        </w:rPr>
        <w:t xml:space="preserve"> in</w:t>
      </w:r>
      <w:r>
        <w:t xml:space="preserve"> eight months of 2025 reached 291.97 billion</w:t>
      </w:r>
      <w:r w:rsidRPr="00826CE9">
        <w:t xml:space="preserve"> </w:t>
      </w:r>
      <w:r>
        <w:t xml:space="preserve">USD, </w:t>
      </w:r>
      <w:r w:rsidRPr="004A70D1">
        <w:t>increased by</w:t>
      </w:r>
      <w:r>
        <w:t xml:space="preserve"> 17.9% </w:t>
      </w:r>
      <w:r w:rsidRPr="004A70D1">
        <w:t>over that in</w:t>
      </w:r>
      <w:r>
        <w:t xml:space="preserve"> the same period last year. Of which, the domestic economic sector reached 94.77 billion</w:t>
      </w:r>
      <w:r w:rsidRPr="00826CE9">
        <w:t xml:space="preserve"> </w:t>
      </w:r>
      <w:r>
        <w:t>USD, went up by 5.3%; the FDI sector reached 197.2 billion</w:t>
      </w:r>
      <w:r w:rsidRPr="00826CE9">
        <w:t xml:space="preserve"> </w:t>
      </w:r>
      <w:r>
        <w:t xml:space="preserve">USD, </w:t>
      </w:r>
      <w:r w:rsidRPr="004A70D1">
        <w:t>rose by</w:t>
      </w:r>
      <w:r>
        <w:t xml:space="preserve"> 25.1%.</w:t>
      </w:r>
    </w:p>
    <w:p w14:paraId="724751B4" w14:textId="77777777" w:rsidR="00565DD5" w:rsidRPr="0012442C" w:rsidRDefault="00565DD5" w:rsidP="00565DD5">
      <w:pPr>
        <w:tabs>
          <w:tab w:val="left" w:pos="9475"/>
        </w:tabs>
        <w:spacing w:after="120" w:line="264" w:lineRule="auto"/>
        <w:ind w:right="6" w:firstLine="720"/>
        <w:jc w:val="both"/>
        <w:rPr>
          <w:lang w:val="de-DE"/>
        </w:rPr>
      </w:pPr>
      <w:r>
        <w:t>In eight months of 2025, there were 38 imported commodities with import value of over 1 billion</w:t>
      </w:r>
      <w:r w:rsidRPr="008C25E8">
        <w:t xml:space="preserve"> </w:t>
      </w:r>
      <w:r>
        <w:t xml:space="preserve">USD, accounting for 91.2% of the total import turnover (including 2 commodities with import </w:t>
      </w:r>
      <w:r w:rsidRPr="004A70D1">
        <w:rPr>
          <w:spacing w:val="-4"/>
        </w:rPr>
        <w:t>turnover</w:t>
      </w:r>
      <w:r>
        <w:t xml:space="preserve"> of over 10 billion</w:t>
      </w:r>
      <w:r w:rsidRPr="008C25E8">
        <w:t xml:space="preserve"> </w:t>
      </w:r>
      <w:r>
        <w:t>USD, making up 46.2%).</w:t>
      </w:r>
    </w:p>
    <w:p w14:paraId="35165EE0" w14:textId="77777777" w:rsidR="00565DD5" w:rsidRPr="0012442C" w:rsidRDefault="00565DD5" w:rsidP="00565DD5">
      <w:pPr>
        <w:tabs>
          <w:tab w:val="left" w:pos="9475"/>
        </w:tabs>
        <w:spacing w:before="120" w:after="120"/>
        <w:ind w:right="6"/>
        <w:jc w:val="center"/>
        <w:rPr>
          <w:rFonts w:ascii="Arial" w:hAnsi="Arial" w:cs="Arial"/>
          <w:b/>
          <w:bCs/>
          <w:sz w:val="24"/>
          <w:szCs w:val="24"/>
          <w:lang w:val="de-DE"/>
        </w:rPr>
      </w:pPr>
      <w:r>
        <w:rPr>
          <w:rFonts w:ascii="Arial" w:hAnsi="Arial" w:cs="Arial"/>
          <w:b/>
          <w:spacing w:val="-2"/>
          <w:sz w:val="24"/>
          <w:szCs w:val="20"/>
          <w:lang w:val="pl-PL"/>
        </w:rPr>
        <w:t>Table 5. Im</w:t>
      </w:r>
      <w:r w:rsidRPr="000A4E31">
        <w:rPr>
          <w:rFonts w:ascii="Arial" w:hAnsi="Arial" w:cs="Arial"/>
          <w:b/>
          <w:spacing w:val="-2"/>
          <w:sz w:val="24"/>
          <w:szCs w:val="20"/>
          <w:lang w:val="pl-PL"/>
        </w:rPr>
        <w:t>por</w:t>
      </w:r>
      <w:r>
        <w:rPr>
          <w:rFonts w:ascii="Arial" w:hAnsi="Arial" w:cs="Arial"/>
          <w:b/>
          <w:spacing w:val="-2"/>
          <w:sz w:val="24"/>
          <w:szCs w:val="20"/>
          <w:lang w:val="pl-PL"/>
        </w:rPr>
        <w:t>t value of some commodities in 8</w:t>
      </w:r>
      <w:r w:rsidRPr="000A4E31">
        <w:rPr>
          <w:rFonts w:ascii="Arial" w:hAnsi="Arial" w:cs="Arial"/>
          <w:b/>
          <w:spacing w:val="-2"/>
          <w:sz w:val="24"/>
          <w:szCs w:val="20"/>
          <w:lang w:val="pl-PL"/>
        </w:rPr>
        <w:t xml:space="preserve"> months of 2025</w:t>
      </w:r>
    </w:p>
    <w:p w14:paraId="36429436" w14:textId="77777777" w:rsidR="00565DD5" w:rsidRPr="0012442C" w:rsidRDefault="00565DD5" w:rsidP="00565DD5">
      <w:pPr>
        <w:tabs>
          <w:tab w:val="left" w:pos="9475"/>
        </w:tabs>
        <w:spacing w:before="40" w:after="40" w:line="264" w:lineRule="auto"/>
        <w:ind w:right="6"/>
        <w:jc w:val="center"/>
        <w:rPr>
          <w:rFonts w:ascii="Arial" w:hAnsi="Arial" w:cs="Arial"/>
          <w:b/>
          <w:bCs/>
          <w:sz w:val="8"/>
          <w:szCs w:val="24"/>
          <w:lang w:val="de-DE"/>
        </w:rPr>
      </w:pPr>
    </w:p>
    <w:tbl>
      <w:tblPr>
        <w:tblStyle w:val="TableGrid6"/>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4"/>
        <w:gridCol w:w="68"/>
        <w:gridCol w:w="2483"/>
        <w:gridCol w:w="239"/>
      </w:tblGrid>
      <w:tr w:rsidR="00565DD5" w:rsidRPr="0012442C" w14:paraId="0F20ECCC" w14:textId="77777777" w:rsidTr="007217B9">
        <w:trPr>
          <w:gridAfter w:val="1"/>
          <w:wAfter w:w="239" w:type="dxa"/>
        </w:trPr>
        <w:tc>
          <w:tcPr>
            <w:tcW w:w="4395" w:type="dxa"/>
          </w:tcPr>
          <w:p w14:paraId="333CB77B" w14:textId="77777777" w:rsidR="00565DD5" w:rsidRPr="0012442C" w:rsidRDefault="00565DD5" w:rsidP="007217B9">
            <w:pPr>
              <w:tabs>
                <w:tab w:val="num" w:pos="0"/>
                <w:tab w:val="left" w:pos="9475"/>
              </w:tabs>
              <w:spacing w:before="40" w:after="40"/>
              <w:ind w:right="119"/>
              <w:jc w:val="right"/>
              <w:rPr>
                <w:rFonts w:ascii="Arial" w:hAnsi="Arial" w:cs="Arial"/>
                <w:b/>
                <w:bCs/>
                <w:i/>
                <w:iCs/>
                <w:sz w:val="20"/>
                <w:szCs w:val="20"/>
                <w:lang w:val="es-NI"/>
              </w:rPr>
            </w:pPr>
          </w:p>
          <w:p w14:paraId="3B57B7AF" w14:textId="77777777" w:rsidR="00565DD5" w:rsidRPr="0012442C" w:rsidRDefault="00565DD5" w:rsidP="007217B9">
            <w:pPr>
              <w:tabs>
                <w:tab w:val="num" w:pos="0"/>
                <w:tab w:val="left" w:pos="9475"/>
              </w:tabs>
              <w:spacing w:before="40" w:after="40"/>
              <w:ind w:right="119"/>
              <w:jc w:val="right"/>
              <w:rPr>
                <w:rFonts w:ascii="Arial" w:hAnsi="Arial" w:cs="Arial"/>
                <w:b/>
                <w:bCs/>
                <w:i/>
                <w:iCs/>
                <w:sz w:val="20"/>
                <w:szCs w:val="20"/>
                <w:lang w:val="es-NI"/>
              </w:rPr>
            </w:pPr>
          </w:p>
        </w:tc>
        <w:tc>
          <w:tcPr>
            <w:tcW w:w="1842" w:type="dxa"/>
            <w:gridSpan w:val="2"/>
            <w:tcBorders>
              <w:top w:val="single" w:sz="4" w:space="0" w:color="auto"/>
              <w:bottom w:val="single" w:sz="4" w:space="0" w:color="auto"/>
            </w:tcBorders>
          </w:tcPr>
          <w:p w14:paraId="2F2E91C9" w14:textId="77777777" w:rsidR="00565DD5" w:rsidRPr="00985253" w:rsidRDefault="00565DD5" w:rsidP="007217B9">
            <w:pPr>
              <w:jc w:val="center"/>
              <w:rPr>
                <w:rFonts w:ascii="Arial" w:hAnsi="Arial" w:cs="Arial"/>
                <w:sz w:val="20"/>
                <w:szCs w:val="20"/>
                <w:lang w:val="en-US"/>
              </w:rPr>
            </w:pPr>
            <w:r w:rsidRPr="00985253">
              <w:rPr>
                <w:rFonts w:ascii="Arial" w:hAnsi="Arial" w:cs="Arial"/>
                <w:sz w:val="20"/>
                <w:szCs w:val="20"/>
                <w:lang w:val="en-US"/>
              </w:rPr>
              <w:t>Value</w:t>
            </w:r>
          </w:p>
          <w:p w14:paraId="289BA45D" w14:textId="77777777" w:rsidR="00565DD5" w:rsidRPr="0012442C" w:rsidRDefault="00565DD5" w:rsidP="007217B9">
            <w:pPr>
              <w:spacing w:before="40" w:after="40"/>
              <w:jc w:val="center"/>
              <w:rPr>
                <w:rFonts w:ascii="Arial" w:hAnsi="Arial" w:cs="Arial"/>
                <w:b/>
                <w:bCs/>
                <w:i/>
                <w:iCs/>
                <w:sz w:val="20"/>
                <w:szCs w:val="20"/>
                <w:lang w:val="es-NI"/>
              </w:rPr>
            </w:pPr>
            <w:r w:rsidRPr="000F4636">
              <w:rPr>
                <w:rFonts w:ascii="Arial" w:hAnsi="Arial" w:cs="Arial"/>
                <w:i/>
                <w:iCs/>
                <w:sz w:val="20"/>
                <w:szCs w:val="20"/>
                <w:lang w:val="en-US"/>
              </w:rPr>
              <w:t>(Mill. USD)</w:t>
            </w:r>
          </w:p>
        </w:tc>
        <w:tc>
          <w:tcPr>
            <w:tcW w:w="2551" w:type="dxa"/>
            <w:gridSpan w:val="2"/>
            <w:tcBorders>
              <w:top w:val="single" w:sz="4" w:space="0" w:color="auto"/>
              <w:bottom w:val="single" w:sz="4" w:space="0" w:color="auto"/>
            </w:tcBorders>
          </w:tcPr>
          <w:p w14:paraId="4A5A26CD" w14:textId="77777777" w:rsidR="00BC29D3" w:rsidRDefault="00565DD5" w:rsidP="007217B9">
            <w:pPr>
              <w:spacing w:before="40" w:after="40"/>
              <w:jc w:val="center"/>
              <w:rPr>
                <w:rFonts w:ascii="Arial" w:hAnsi="Arial" w:cs="Arial"/>
                <w:sz w:val="20"/>
                <w:szCs w:val="20"/>
                <w:lang w:val="en-US"/>
              </w:rPr>
            </w:pPr>
            <w:r w:rsidRPr="00985253">
              <w:rPr>
                <w:rFonts w:ascii="Arial" w:hAnsi="Arial" w:cs="Arial"/>
                <w:sz w:val="20"/>
                <w:szCs w:val="20"/>
                <w:lang w:val="en-US"/>
              </w:rPr>
              <w:t xml:space="preserve">Growth rate </w:t>
            </w:r>
          </w:p>
          <w:p w14:paraId="75FD3D2D" w14:textId="7F8F5DE9" w:rsidR="00565DD5" w:rsidRPr="0012442C" w:rsidRDefault="00565DD5" w:rsidP="007217B9">
            <w:pPr>
              <w:spacing w:before="40" w:after="40"/>
              <w:jc w:val="center"/>
              <w:rPr>
                <w:rFonts w:ascii="Arial" w:hAnsi="Arial" w:cs="Arial"/>
                <w:b/>
                <w:bCs/>
                <w:i/>
                <w:iCs/>
                <w:sz w:val="20"/>
                <w:szCs w:val="20"/>
              </w:rPr>
            </w:pPr>
            <w:r w:rsidRPr="000F4636">
              <w:rPr>
                <w:rFonts w:ascii="Arial" w:hAnsi="Arial" w:cs="Arial"/>
                <w:sz w:val="20"/>
                <w:szCs w:val="20"/>
                <w:lang w:val="en-US"/>
              </w:rPr>
              <w:t xml:space="preserve">Year-on-Year </w:t>
            </w:r>
            <w:r w:rsidRPr="000F4636">
              <w:rPr>
                <w:rFonts w:ascii="Arial" w:hAnsi="Arial" w:cs="Arial"/>
                <w:i/>
                <w:iCs/>
                <w:sz w:val="20"/>
                <w:szCs w:val="20"/>
                <w:lang w:val="en-US"/>
              </w:rPr>
              <w:t>(%)</w:t>
            </w:r>
          </w:p>
        </w:tc>
      </w:tr>
      <w:tr w:rsidR="00565DD5" w:rsidRPr="0012442C" w14:paraId="7AC247D7" w14:textId="77777777" w:rsidTr="007217B9">
        <w:tblPrEx>
          <w:tblBorders>
            <w:bottom w:val="none" w:sz="0" w:space="0" w:color="auto"/>
          </w:tblBorders>
        </w:tblPrEx>
        <w:trPr>
          <w:trHeight w:val="394"/>
        </w:trPr>
        <w:tc>
          <w:tcPr>
            <w:tcW w:w="4443" w:type="dxa"/>
            <w:gridSpan w:val="2"/>
            <w:vAlign w:val="bottom"/>
          </w:tcPr>
          <w:p w14:paraId="7D2914EA" w14:textId="77777777" w:rsidR="00565DD5" w:rsidRPr="0012442C" w:rsidRDefault="00565DD5" w:rsidP="007217B9">
            <w:pPr>
              <w:spacing w:before="40" w:after="40"/>
              <w:rPr>
                <w:rFonts w:ascii="Arial" w:hAnsi="Arial" w:cs="Arial"/>
                <w:b/>
                <w:bCs/>
                <w:sz w:val="20"/>
                <w:szCs w:val="20"/>
              </w:rPr>
            </w:pPr>
            <w:r w:rsidRPr="004A70D1">
              <w:rPr>
                <w:rFonts w:ascii="Arial" w:hAnsi="Arial" w:cs="Arial"/>
                <w:b/>
                <w:bCs/>
                <w:sz w:val="20"/>
                <w:szCs w:val="20"/>
                <w:lang w:val="en-US"/>
              </w:rPr>
              <w:t xml:space="preserve">Commodities with import </w:t>
            </w:r>
            <w:r>
              <w:rPr>
                <w:rFonts w:ascii="Arial" w:hAnsi="Arial" w:cs="Arial"/>
                <w:b/>
                <w:bCs/>
                <w:sz w:val="20"/>
                <w:szCs w:val="20"/>
                <w:lang w:val="en-US"/>
              </w:rPr>
              <w:t>value of over 10</w:t>
            </w:r>
            <w:r w:rsidRPr="004A70D1">
              <w:rPr>
                <w:rFonts w:ascii="Arial" w:hAnsi="Arial" w:cs="Arial"/>
                <w:b/>
                <w:bCs/>
                <w:sz w:val="20"/>
                <w:szCs w:val="20"/>
                <w:lang w:val="en-US"/>
              </w:rPr>
              <w:t xml:space="preserve"> billion USD</w:t>
            </w:r>
          </w:p>
        </w:tc>
        <w:tc>
          <w:tcPr>
            <w:tcW w:w="1862" w:type="dxa"/>
            <w:gridSpan w:val="2"/>
            <w:tcBorders>
              <w:top w:val="single" w:sz="4" w:space="0" w:color="auto"/>
            </w:tcBorders>
          </w:tcPr>
          <w:p w14:paraId="2C1447CD" w14:textId="77777777" w:rsidR="00565DD5" w:rsidRPr="0012442C" w:rsidRDefault="00565DD5" w:rsidP="007217B9">
            <w:pPr>
              <w:tabs>
                <w:tab w:val="num" w:pos="0"/>
                <w:tab w:val="left" w:pos="9475"/>
              </w:tabs>
              <w:spacing w:before="40" w:after="40"/>
              <w:ind w:right="119"/>
              <w:jc w:val="right"/>
              <w:rPr>
                <w:rFonts w:ascii="Arial" w:hAnsi="Arial" w:cs="Arial"/>
                <w:b/>
                <w:bCs/>
                <w:i/>
                <w:iCs/>
                <w:sz w:val="20"/>
                <w:szCs w:val="20"/>
              </w:rPr>
            </w:pPr>
          </w:p>
        </w:tc>
        <w:tc>
          <w:tcPr>
            <w:tcW w:w="2722" w:type="dxa"/>
            <w:gridSpan w:val="2"/>
            <w:tcBorders>
              <w:top w:val="single" w:sz="4" w:space="0" w:color="auto"/>
            </w:tcBorders>
          </w:tcPr>
          <w:p w14:paraId="21134171" w14:textId="77777777" w:rsidR="00565DD5" w:rsidRPr="0012442C" w:rsidRDefault="00565DD5" w:rsidP="007217B9">
            <w:pPr>
              <w:tabs>
                <w:tab w:val="num" w:pos="0"/>
                <w:tab w:val="left" w:pos="9475"/>
              </w:tabs>
              <w:spacing w:before="40" w:after="40"/>
              <w:ind w:right="119"/>
              <w:jc w:val="right"/>
              <w:rPr>
                <w:rFonts w:ascii="Arial" w:hAnsi="Arial" w:cs="Arial"/>
                <w:b/>
                <w:bCs/>
                <w:i/>
                <w:iCs/>
                <w:sz w:val="20"/>
                <w:szCs w:val="20"/>
              </w:rPr>
            </w:pPr>
          </w:p>
        </w:tc>
      </w:tr>
      <w:tr w:rsidR="00565DD5" w:rsidRPr="0012442C" w14:paraId="2ADD48C3" w14:textId="77777777" w:rsidTr="007217B9">
        <w:trPr>
          <w:gridAfter w:val="1"/>
          <w:wAfter w:w="239" w:type="dxa"/>
        </w:trPr>
        <w:tc>
          <w:tcPr>
            <w:tcW w:w="4395" w:type="dxa"/>
            <w:vAlign w:val="bottom"/>
          </w:tcPr>
          <w:p w14:paraId="0A4B015D" w14:textId="77777777" w:rsidR="00565DD5" w:rsidRPr="0012442C" w:rsidRDefault="00565DD5" w:rsidP="007217B9">
            <w:pPr>
              <w:spacing w:before="60" w:after="60"/>
              <w:ind w:firstLine="170"/>
              <w:rPr>
                <w:rFonts w:ascii="Arial" w:hAnsi="Arial" w:cs="Arial"/>
                <w:sz w:val="20"/>
                <w:szCs w:val="20"/>
              </w:rPr>
            </w:pPr>
            <w:r w:rsidRPr="004A70D1">
              <w:rPr>
                <w:rFonts w:ascii="Arial" w:hAnsi="Arial" w:cs="Arial"/>
                <w:sz w:val="20"/>
                <w:szCs w:val="20"/>
                <w:lang w:val="en-US"/>
              </w:rPr>
              <w:t>Electronic goods, computers and their parts</w:t>
            </w:r>
          </w:p>
        </w:tc>
        <w:tc>
          <w:tcPr>
            <w:tcW w:w="1842" w:type="dxa"/>
            <w:gridSpan w:val="2"/>
            <w:vAlign w:val="bottom"/>
          </w:tcPr>
          <w:p w14:paraId="7A8002CE" w14:textId="77777777" w:rsidR="00565DD5" w:rsidRPr="0012442C" w:rsidRDefault="00565DD5" w:rsidP="007217B9">
            <w:pPr>
              <w:spacing w:before="60" w:after="60"/>
              <w:ind w:right="456" w:firstLine="170"/>
              <w:jc w:val="right"/>
              <w:rPr>
                <w:rFonts w:ascii="Arial" w:hAnsi="Arial" w:cs="Arial"/>
                <w:sz w:val="20"/>
                <w:szCs w:val="20"/>
              </w:rPr>
            </w:pPr>
            <w:r>
              <w:rPr>
                <w:rFonts w:ascii="Arial" w:hAnsi="Arial" w:cs="Arial"/>
                <w:sz w:val="20"/>
                <w:szCs w:val="20"/>
              </w:rPr>
              <w:t>95,</w:t>
            </w:r>
            <w:r w:rsidRPr="0012442C">
              <w:rPr>
                <w:rFonts w:ascii="Arial" w:hAnsi="Arial" w:cs="Arial"/>
                <w:sz w:val="20"/>
                <w:szCs w:val="20"/>
              </w:rPr>
              <w:t>953</w:t>
            </w:r>
          </w:p>
        </w:tc>
        <w:tc>
          <w:tcPr>
            <w:tcW w:w="2551" w:type="dxa"/>
            <w:gridSpan w:val="2"/>
            <w:vAlign w:val="bottom"/>
          </w:tcPr>
          <w:p w14:paraId="1BF8979E" w14:textId="77777777" w:rsidR="00565DD5" w:rsidRPr="0012442C" w:rsidRDefault="00565DD5" w:rsidP="007217B9">
            <w:pPr>
              <w:spacing w:before="60" w:after="60"/>
              <w:ind w:right="880" w:firstLine="170"/>
              <w:jc w:val="right"/>
              <w:rPr>
                <w:rFonts w:ascii="Arial" w:hAnsi="Arial" w:cs="Arial"/>
                <w:sz w:val="20"/>
                <w:szCs w:val="20"/>
              </w:rPr>
            </w:pPr>
            <w:r>
              <w:rPr>
                <w:rFonts w:ascii="Arial" w:hAnsi="Arial" w:cs="Arial"/>
                <w:sz w:val="20"/>
                <w:szCs w:val="20"/>
              </w:rPr>
              <w:t>38.</w:t>
            </w:r>
            <w:r w:rsidRPr="0012442C">
              <w:rPr>
                <w:rFonts w:ascii="Arial" w:hAnsi="Arial" w:cs="Arial"/>
                <w:sz w:val="20"/>
                <w:szCs w:val="20"/>
              </w:rPr>
              <w:t>2</w:t>
            </w:r>
          </w:p>
        </w:tc>
      </w:tr>
      <w:tr w:rsidR="00565DD5" w:rsidRPr="0012442C" w14:paraId="021A040B" w14:textId="77777777" w:rsidTr="007217B9">
        <w:trPr>
          <w:gridAfter w:val="1"/>
          <w:wAfter w:w="239" w:type="dxa"/>
        </w:trPr>
        <w:tc>
          <w:tcPr>
            <w:tcW w:w="4395" w:type="dxa"/>
            <w:vAlign w:val="bottom"/>
          </w:tcPr>
          <w:p w14:paraId="063D3BCF" w14:textId="77777777" w:rsidR="00565DD5" w:rsidRPr="0012442C" w:rsidRDefault="00565DD5" w:rsidP="007217B9">
            <w:pPr>
              <w:spacing w:before="60" w:after="60"/>
              <w:ind w:firstLine="170"/>
              <w:rPr>
                <w:rFonts w:ascii="Arial" w:hAnsi="Arial" w:cs="Arial"/>
                <w:sz w:val="20"/>
                <w:szCs w:val="20"/>
              </w:rPr>
            </w:pPr>
            <w:r w:rsidRPr="004A70D1">
              <w:rPr>
                <w:rFonts w:ascii="Arial" w:hAnsi="Arial" w:cs="Arial"/>
                <w:sz w:val="20"/>
                <w:szCs w:val="20"/>
                <w:lang w:val="en-US"/>
              </w:rPr>
              <w:t>Machinery, instrument, accessory</w:t>
            </w:r>
          </w:p>
        </w:tc>
        <w:tc>
          <w:tcPr>
            <w:tcW w:w="1842" w:type="dxa"/>
            <w:gridSpan w:val="2"/>
            <w:vAlign w:val="bottom"/>
          </w:tcPr>
          <w:p w14:paraId="762C14F1" w14:textId="77777777" w:rsidR="00565DD5" w:rsidRPr="0012442C" w:rsidRDefault="00565DD5" w:rsidP="007217B9">
            <w:pPr>
              <w:spacing w:before="60" w:after="60"/>
              <w:ind w:right="456" w:firstLine="170"/>
              <w:jc w:val="right"/>
              <w:rPr>
                <w:rFonts w:ascii="Arial" w:hAnsi="Arial" w:cs="Arial"/>
                <w:sz w:val="20"/>
                <w:szCs w:val="20"/>
              </w:rPr>
            </w:pPr>
            <w:r>
              <w:rPr>
                <w:rFonts w:ascii="Arial" w:hAnsi="Arial" w:cs="Arial"/>
                <w:sz w:val="20"/>
                <w:szCs w:val="20"/>
              </w:rPr>
              <w:t>38,</w:t>
            </w:r>
            <w:r w:rsidRPr="0012442C">
              <w:rPr>
                <w:rFonts w:ascii="Arial" w:hAnsi="Arial" w:cs="Arial"/>
                <w:sz w:val="20"/>
                <w:szCs w:val="20"/>
              </w:rPr>
              <w:t>866</w:t>
            </w:r>
          </w:p>
        </w:tc>
        <w:tc>
          <w:tcPr>
            <w:tcW w:w="2551" w:type="dxa"/>
            <w:gridSpan w:val="2"/>
            <w:vAlign w:val="bottom"/>
          </w:tcPr>
          <w:p w14:paraId="142C49DB" w14:textId="77777777" w:rsidR="00565DD5" w:rsidRPr="0012442C" w:rsidRDefault="00565DD5" w:rsidP="007217B9">
            <w:pPr>
              <w:spacing w:before="60" w:after="60"/>
              <w:ind w:right="880" w:firstLine="170"/>
              <w:jc w:val="right"/>
              <w:rPr>
                <w:rFonts w:ascii="Arial" w:hAnsi="Arial" w:cs="Arial"/>
                <w:sz w:val="20"/>
                <w:szCs w:val="20"/>
              </w:rPr>
            </w:pPr>
            <w:r>
              <w:rPr>
                <w:rFonts w:ascii="Arial" w:hAnsi="Arial" w:cs="Arial"/>
                <w:sz w:val="20"/>
                <w:szCs w:val="20"/>
              </w:rPr>
              <w:t>23.</w:t>
            </w:r>
            <w:r w:rsidRPr="0012442C">
              <w:rPr>
                <w:rFonts w:ascii="Arial" w:hAnsi="Arial" w:cs="Arial"/>
                <w:sz w:val="20"/>
                <w:szCs w:val="20"/>
              </w:rPr>
              <w:t>6</w:t>
            </w:r>
          </w:p>
        </w:tc>
      </w:tr>
    </w:tbl>
    <w:p w14:paraId="3B19D74A" w14:textId="77777777" w:rsidR="00565DD5" w:rsidRPr="0012442C" w:rsidRDefault="00565DD5" w:rsidP="00565DD5">
      <w:pPr>
        <w:tabs>
          <w:tab w:val="num" w:pos="0"/>
          <w:tab w:val="left" w:pos="9475"/>
        </w:tabs>
        <w:spacing w:before="40" w:after="40" w:line="264" w:lineRule="auto"/>
        <w:ind w:right="187" w:firstLine="567"/>
        <w:jc w:val="right"/>
        <w:rPr>
          <w:rFonts w:ascii="Arial" w:hAnsi="Arial" w:cs="Arial"/>
          <w:b/>
          <w:bCs/>
          <w:i/>
          <w:iCs/>
          <w:sz w:val="2"/>
          <w:szCs w:val="20"/>
        </w:rPr>
      </w:pPr>
    </w:p>
    <w:p w14:paraId="6964FBB0" w14:textId="34F541C9" w:rsidR="00565DD5" w:rsidRPr="00254190" w:rsidRDefault="00565DD5" w:rsidP="00565DD5">
      <w:pPr>
        <w:tabs>
          <w:tab w:val="num" w:pos="0"/>
          <w:tab w:val="left" w:pos="9475"/>
        </w:tabs>
        <w:spacing w:before="240" w:after="40" w:line="264" w:lineRule="auto"/>
        <w:jc w:val="both"/>
        <w:rPr>
          <w:rFonts w:eastAsia="Batang"/>
          <w:bCs/>
          <w:iCs/>
          <w:spacing w:val="-2"/>
        </w:rPr>
      </w:pPr>
      <w:r w:rsidRPr="00254190">
        <w:rPr>
          <w:noProof/>
          <w:spacing w:val="-2"/>
          <w:lang w:val="vi-VN" w:eastAsia="vi-VN"/>
        </w:rPr>
        <mc:AlternateContent>
          <mc:Choice Requires="wps">
            <w:drawing>
              <wp:anchor distT="0" distB="0" distL="114300" distR="114300" simplePos="0" relativeHeight="251667456" behindDoc="0" locked="0" layoutInCell="1" allowOverlap="1" wp14:anchorId="5DD0C79F" wp14:editId="2D86FC0D">
                <wp:simplePos x="0" y="0"/>
                <wp:positionH relativeFrom="column">
                  <wp:posOffset>81915</wp:posOffset>
                </wp:positionH>
                <wp:positionV relativeFrom="paragraph">
                  <wp:posOffset>131445</wp:posOffset>
                </wp:positionV>
                <wp:extent cx="3591560" cy="2705100"/>
                <wp:effectExtent l="0" t="0" r="889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705100"/>
                        </a:xfrm>
                        <a:prstGeom prst="rect">
                          <a:avLst/>
                        </a:prstGeom>
                        <a:solidFill>
                          <a:srgbClr val="FFFFFF"/>
                        </a:solidFill>
                        <a:ln w="9525">
                          <a:noFill/>
                          <a:miter lim="800000"/>
                          <a:headEnd/>
                          <a:tailEnd/>
                        </a:ln>
                      </wps:spPr>
                      <wps:txbx>
                        <w:txbxContent>
                          <w:p w14:paraId="24B20342" w14:textId="77777777" w:rsidR="00E304CE" w:rsidRDefault="00E304CE" w:rsidP="00565DD5">
                            <w:pPr>
                              <w:spacing w:line="288" w:lineRule="auto"/>
                              <w:ind w:left="-284"/>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1</w:t>
                            </w:r>
                            <w:r>
                              <w:rPr>
                                <w:rFonts w:ascii="Arial" w:hAnsi="Arial" w:cs="Arial"/>
                                <w:b/>
                                <w:bCs/>
                                <w:sz w:val="24"/>
                                <w:szCs w:val="24"/>
                              </w:rPr>
                              <w:t>3</w:t>
                            </w:r>
                            <w:r w:rsidRPr="006822A2">
                              <w:rPr>
                                <w:rFonts w:ascii="Arial" w:hAnsi="Arial" w:cs="Arial"/>
                                <w:b/>
                                <w:bCs/>
                                <w:sz w:val="24"/>
                                <w:szCs w:val="24"/>
                              </w:rPr>
                              <w:t xml:space="preserve">. </w:t>
                            </w:r>
                            <w:r w:rsidRPr="000C1162">
                              <w:rPr>
                                <w:rFonts w:ascii="Arial" w:hAnsi="Arial" w:cs="Arial"/>
                                <w:b/>
                                <w:bCs/>
                                <w:sz w:val="24"/>
                                <w:szCs w:val="24"/>
                              </w:rPr>
                              <w:t xml:space="preserve">Structure of imported </w:t>
                            </w:r>
                            <w:r>
                              <w:rPr>
                                <w:rFonts w:ascii="Arial" w:hAnsi="Arial" w:cs="Arial"/>
                                <w:b/>
                                <w:bCs/>
                                <w:sz w:val="24"/>
                                <w:szCs w:val="24"/>
                              </w:rPr>
                              <w:t>commodities</w:t>
                            </w:r>
                            <w:r w:rsidRPr="000C1162">
                              <w:rPr>
                                <w:rFonts w:ascii="Arial" w:hAnsi="Arial" w:cs="Arial"/>
                                <w:b/>
                                <w:bCs/>
                                <w:sz w:val="24"/>
                                <w:szCs w:val="24"/>
                              </w:rPr>
                              <w:t xml:space="preserve"> </w:t>
                            </w:r>
                          </w:p>
                          <w:p w14:paraId="5C33BDE3" w14:textId="77777777" w:rsidR="00E304CE" w:rsidRPr="0023170E" w:rsidRDefault="00E304CE" w:rsidP="00565DD5">
                            <w:pPr>
                              <w:spacing w:after="120"/>
                              <w:ind w:left="-284" w:firstLine="142"/>
                              <w:jc w:val="center"/>
                              <w:rPr>
                                <w:rFonts w:ascii="Arial" w:hAnsi="Arial" w:cs="Arial"/>
                                <w:b/>
                                <w:bCs/>
                                <w:sz w:val="24"/>
                                <w:szCs w:val="24"/>
                              </w:rPr>
                            </w:pPr>
                            <w:r w:rsidRPr="000C1162">
                              <w:rPr>
                                <w:rFonts w:ascii="Arial" w:hAnsi="Arial" w:cs="Arial"/>
                                <w:b/>
                                <w:bCs/>
                                <w:sz w:val="24"/>
                                <w:szCs w:val="24"/>
                              </w:rPr>
                              <w:t xml:space="preserve">in </w:t>
                            </w:r>
                            <w:r>
                              <w:rPr>
                                <w:rFonts w:ascii="Arial" w:hAnsi="Arial" w:cs="Arial"/>
                                <w:b/>
                                <w:bCs/>
                                <w:sz w:val="24"/>
                                <w:szCs w:val="24"/>
                              </w:rPr>
                              <w:t>8 months</w:t>
                            </w:r>
                            <w:r w:rsidRPr="000C1162">
                              <w:rPr>
                                <w:rFonts w:ascii="Arial" w:hAnsi="Arial" w:cs="Arial"/>
                                <w:b/>
                                <w:bCs/>
                                <w:sz w:val="24"/>
                                <w:szCs w:val="24"/>
                              </w:rPr>
                              <w:t xml:space="preserve"> of 2025</w:t>
                            </w:r>
                          </w:p>
                          <w:p w14:paraId="48088F2C" w14:textId="77777777" w:rsidR="00E304CE" w:rsidRPr="00F66505" w:rsidRDefault="00E304CE" w:rsidP="00565DD5">
                            <w:pPr>
                              <w:ind w:left="-284"/>
                              <w:jc w:val="right"/>
                              <w:rPr>
                                <w:rFonts w:ascii="Arial" w:hAnsi="Arial" w:cs="Arial"/>
                                <w:b/>
                                <w:bCs/>
                                <w:sz w:val="14"/>
                                <w:szCs w:val="24"/>
                              </w:rPr>
                            </w:pPr>
                            <w:r>
                              <w:rPr>
                                <w:noProof/>
                                <w:lang w:val="vi-VN" w:eastAsia="vi-VN"/>
                              </w:rPr>
                              <w:drawing>
                                <wp:inline distT="0" distB="0" distL="0" distR="0" wp14:anchorId="0B695F6F" wp14:editId="647ECDA2">
                                  <wp:extent cx="3399155" cy="21526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04953" cy="2156322"/>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0C79F" id="_x0000_s1027" type="#_x0000_t202" style="position:absolute;left:0;text-align:left;margin-left:6.45pt;margin-top:10.35pt;width:282.8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" stroked="f">
                <v:textbox>
                  <w:txbxContent>
                    <w:p w14:paraId="24B20342" w14:textId="77777777" w:rsidR="00E304CE" w:rsidRDefault="00E304CE" w:rsidP="00565DD5">
                      <w:pPr>
                        <w:spacing w:line="288" w:lineRule="auto"/>
                        <w:ind w:left="-284"/>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1</w:t>
                      </w:r>
                      <w:r>
                        <w:rPr>
                          <w:rFonts w:ascii="Arial" w:hAnsi="Arial" w:cs="Arial"/>
                          <w:b/>
                          <w:bCs/>
                          <w:sz w:val="24"/>
                          <w:szCs w:val="24"/>
                        </w:rPr>
                        <w:t>3</w:t>
                      </w:r>
                      <w:r w:rsidRPr="006822A2">
                        <w:rPr>
                          <w:rFonts w:ascii="Arial" w:hAnsi="Arial" w:cs="Arial"/>
                          <w:b/>
                          <w:bCs/>
                          <w:sz w:val="24"/>
                          <w:szCs w:val="24"/>
                        </w:rPr>
                        <w:t xml:space="preserve">. </w:t>
                      </w:r>
                      <w:r w:rsidRPr="000C1162">
                        <w:rPr>
                          <w:rFonts w:ascii="Arial" w:hAnsi="Arial" w:cs="Arial"/>
                          <w:b/>
                          <w:bCs/>
                          <w:sz w:val="24"/>
                          <w:szCs w:val="24"/>
                        </w:rPr>
                        <w:t xml:space="preserve">Structure of imported </w:t>
                      </w:r>
                      <w:r>
                        <w:rPr>
                          <w:rFonts w:ascii="Arial" w:hAnsi="Arial" w:cs="Arial"/>
                          <w:b/>
                          <w:bCs/>
                          <w:sz w:val="24"/>
                          <w:szCs w:val="24"/>
                        </w:rPr>
                        <w:t>commodities</w:t>
                      </w:r>
                      <w:r w:rsidRPr="000C1162">
                        <w:rPr>
                          <w:rFonts w:ascii="Arial" w:hAnsi="Arial" w:cs="Arial"/>
                          <w:b/>
                          <w:bCs/>
                          <w:sz w:val="24"/>
                          <w:szCs w:val="24"/>
                        </w:rPr>
                        <w:t xml:space="preserve"> </w:t>
                      </w:r>
                    </w:p>
                    <w:p w14:paraId="5C33BDE3" w14:textId="77777777" w:rsidR="00E304CE" w:rsidRPr="0023170E" w:rsidRDefault="00E304CE" w:rsidP="00565DD5">
                      <w:pPr>
                        <w:spacing w:after="120"/>
                        <w:ind w:left="-284" w:firstLine="142"/>
                        <w:jc w:val="center"/>
                        <w:rPr>
                          <w:rFonts w:ascii="Arial" w:hAnsi="Arial" w:cs="Arial"/>
                          <w:b/>
                          <w:bCs/>
                          <w:sz w:val="24"/>
                          <w:szCs w:val="24"/>
                        </w:rPr>
                      </w:pPr>
                      <w:r w:rsidRPr="000C1162">
                        <w:rPr>
                          <w:rFonts w:ascii="Arial" w:hAnsi="Arial" w:cs="Arial"/>
                          <w:b/>
                          <w:bCs/>
                          <w:sz w:val="24"/>
                          <w:szCs w:val="24"/>
                        </w:rPr>
                        <w:t xml:space="preserve">in </w:t>
                      </w:r>
                      <w:r>
                        <w:rPr>
                          <w:rFonts w:ascii="Arial" w:hAnsi="Arial" w:cs="Arial"/>
                          <w:b/>
                          <w:bCs/>
                          <w:sz w:val="24"/>
                          <w:szCs w:val="24"/>
                        </w:rPr>
                        <w:t>8 months</w:t>
                      </w:r>
                      <w:r w:rsidRPr="000C1162">
                        <w:rPr>
                          <w:rFonts w:ascii="Arial" w:hAnsi="Arial" w:cs="Arial"/>
                          <w:b/>
                          <w:bCs/>
                          <w:sz w:val="24"/>
                          <w:szCs w:val="24"/>
                        </w:rPr>
                        <w:t xml:space="preserve"> of 2025</w:t>
                      </w:r>
                    </w:p>
                    <w:p w14:paraId="48088F2C" w14:textId="77777777" w:rsidR="00E304CE" w:rsidRPr="00F66505" w:rsidRDefault="00E304CE" w:rsidP="00565DD5">
                      <w:pPr>
                        <w:ind w:left="-284"/>
                        <w:jc w:val="right"/>
                        <w:rPr>
                          <w:rFonts w:ascii="Arial" w:hAnsi="Arial" w:cs="Arial"/>
                          <w:b/>
                          <w:bCs/>
                          <w:sz w:val="14"/>
                          <w:szCs w:val="24"/>
                        </w:rPr>
                      </w:pPr>
                      <w:r>
                        <w:rPr>
                          <w:noProof/>
                          <w:lang w:val="vi-VN" w:eastAsia="vi-VN"/>
                        </w:rPr>
                        <w:drawing>
                          <wp:inline distT="0" distB="0" distL="0" distR="0" wp14:anchorId="0B695F6F" wp14:editId="647ECDA2">
                            <wp:extent cx="3399155" cy="21526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04953" cy="2156322"/>
                                    </a:xfrm>
                                    <a:prstGeom prst="rect">
                                      <a:avLst/>
                                    </a:prstGeom>
                                    <a:noFill/>
                                  </pic:spPr>
                                </pic:pic>
                              </a:graphicData>
                            </a:graphic>
                          </wp:inline>
                        </w:drawing>
                      </w:r>
                    </w:p>
                  </w:txbxContent>
                </v:textbox>
                <w10:wrap type="square"/>
              </v:shape>
            </w:pict>
          </mc:Fallback>
        </mc:AlternateContent>
      </w:r>
      <w:r w:rsidRPr="00892420">
        <w:t xml:space="preserve"> </w:t>
      </w:r>
      <w:r w:rsidRPr="00892420">
        <w:rPr>
          <w:i/>
          <w:noProof/>
          <w:spacing w:val="-2"/>
        </w:rPr>
        <w:t xml:space="preserve">Regarding the structure of imported </w:t>
      </w:r>
      <w:r w:rsidRPr="00892420">
        <w:rPr>
          <w:rFonts w:eastAsia="Batang"/>
          <w:i/>
          <w:iCs/>
          <w:noProof/>
          <w:spacing w:val="-6"/>
        </w:rPr>
        <w:t>commodities</w:t>
      </w:r>
      <w:r w:rsidRPr="00892420">
        <w:rPr>
          <w:i/>
          <w:noProof/>
          <w:spacing w:val="-2"/>
        </w:rPr>
        <w:t xml:space="preserve"> in eight months of 2025</w:t>
      </w:r>
      <w:r>
        <w:rPr>
          <w:noProof/>
          <w:spacing w:val="-2"/>
        </w:rPr>
        <w:t>,</w:t>
      </w:r>
      <w:r w:rsidRPr="00892420">
        <w:rPr>
          <w:noProof/>
          <w:spacing w:val="-2"/>
        </w:rPr>
        <w:t xml:space="preserve"> </w:t>
      </w:r>
      <w:r w:rsidRPr="000F4636">
        <w:rPr>
          <w:rFonts w:eastAsia="Batang"/>
          <w:bCs/>
          <w:spacing w:val="-6"/>
        </w:rPr>
        <w:t>the group of capital goods</w:t>
      </w:r>
      <w:r w:rsidRPr="00892420">
        <w:rPr>
          <w:noProof/>
          <w:spacing w:val="-2"/>
        </w:rPr>
        <w:t xml:space="preserve"> reached 273.91 billion USD, accounting for 93.8%, of which</w:t>
      </w:r>
      <w:r>
        <w:rPr>
          <w:noProof/>
          <w:spacing w:val="-2"/>
        </w:rPr>
        <w:t xml:space="preserve"> the group of</w:t>
      </w:r>
      <w:r w:rsidRPr="00892420">
        <w:rPr>
          <w:noProof/>
          <w:spacing w:val="-2"/>
        </w:rPr>
        <w:t xml:space="preserve"> </w:t>
      </w:r>
      <w:r w:rsidRPr="004A70D1">
        <w:rPr>
          <w:rFonts w:eastAsia="Batang"/>
          <w:bCs/>
          <w:spacing w:val="-6"/>
        </w:rPr>
        <w:t>machinery, instrument, and accessor</w:t>
      </w:r>
      <w:r w:rsidR="00BC29D3">
        <w:rPr>
          <w:rFonts w:eastAsia="Batang"/>
          <w:bCs/>
          <w:spacing w:val="-6"/>
        </w:rPr>
        <w:t>ies</w:t>
      </w:r>
      <w:r w:rsidRPr="00892420">
        <w:rPr>
          <w:noProof/>
          <w:spacing w:val="-2"/>
        </w:rPr>
        <w:t xml:space="preserve"> accounted for 52.2%,</w:t>
      </w:r>
      <w:r>
        <w:rPr>
          <w:noProof/>
          <w:spacing w:val="-2"/>
        </w:rPr>
        <w:t xml:space="preserve"> the group</w:t>
      </w:r>
      <w:r w:rsidRPr="00892420">
        <w:rPr>
          <w:noProof/>
          <w:spacing w:val="-2"/>
        </w:rPr>
        <w:t xml:space="preserve"> </w:t>
      </w:r>
      <w:r w:rsidRPr="004A70D1">
        <w:rPr>
          <w:rFonts w:eastAsia="Batang"/>
          <w:bCs/>
          <w:spacing w:val="-6"/>
        </w:rPr>
        <w:t>fuels, raw materials</w:t>
      </w:r>
      <w:r w:rsidRPr="00892420">
        <w:rPr>
          <w:noProof/>
          <w:spacing w:val="-2"/>
        </w:rPr>
        <w:t xml:space="preserve"> accounted for 41.6%.</w:t>
      </w:r>
      <w:r>
        <w:rPr>
          <w:noProof/>
          <w:spacing w:val="-2"/>
        </w:rPr>
        <w:t xml:space="preserve"> The c</w:t>
      </w:r>
      <w:r w:rsidRPr="00892420">
        <w:rPr>
          <w:noProof/>
          <w:spacing w:val="-2"/>
        </w:rPr>
        <w:t xml:space="preserve">onsumer </w:t>
      </w:r>
      <w:r w:rsidRPr="00892420">
        <w:rPr>
          <w:noProof/>
          <w:spacing w:val="-2"/>
        </w:rPr>
        <w:lastRenderedPageBreak/>
        <w:t xml:space="preserve">goods </w:t>
      </w:r>
      <w:r w:rsidRPr="004A70D1">
        <w:rPr>
          <w:rFonts w:eastAsia="Batang"/>
          <w:bCs/>
          <w:spacing w:val="-6"/>
        </w:rPr>
        <w:t>attained</w:t>
      </w:r>
      <w:r w:rsidRPr="00892420">
        <w:rPr>
          <w:noProof/>
          <w:spacing w:val="-2"/>
        </w:rPr>
        <w:t xml:space="preserve"> 18.06 billion USD, accounting for 6.2%.</w:t>
      </w:r>
    </w:p>
    <w:p w14:paraId="62187C8E" w14:textId="7E5DB3A5" w:rsidR="00565DD5" w:rsidRDefault="00565DD5" w:rsidP="00565DD5">
      <w:pPr>
        <w:tabs>
          <w:tab w:val="num" w:pos="0"/>
          <w:tab w:val="left" w:pos="9475"/>
        </w:tabs>
        <w:spacing w:before="120" w:after="120" w:line="264" w:lineRule="auto"/>
        <w:ind w:firstLine="720"/>
        <w:jc w:val="both"/>
        <w:rPr>
          <w:rFonts w:ascii="Arial" w:hAnsi="Arial" w:cs="Arial"/>
          <w:b/>
          <w:iCs/>
          <w:spacing w:val="-2"/>
          <w:sz w:val="24"/>
        </w:rPr>
      </w:pPr>
      <w:r w:rsidRPr="004A70D1">
        <w:rPr>
          <w:bCs/>
          <w:i/>
          <w:spacing w:val="-2"/>
        </w:rPr>
        <w:t>Regarding the export and</w:t>
      </w:r>
      <w:r>
        <w:rPr>
          <w:bCs/>
          <w:i/>
          <w:spacing w:val="-2"/>
        </w:rPr>
        <w:t xml:space="preserve"> import market of goods in eight</w:t>
      </w:r>
      <w:r w:rsidRPr="004A70D1">
        <w:rPr>
          <w:bCs/>
          <w:i/>
          <w:spacing w:val="-2"/>
        </w:rPr>
        <w:t xml:space="preserve"> months of 2025,</w:t>
      </w:r>
      <w:r>
        <w:t xml:space="preserve"> the United States remained Viet Nam’s largest export market with an export turnover of 99.1 billion</w:t>
      </w:r>
      <w:r w:rsidRPr="00FD4C65">
        <w:t xml:space="preserve"> </w:t>
      </w:r>
      <w:r>
        <w:t>USD, while China was the largest import market with an import turnover of 117.9 billion</w:t>
      </w:r>
      <w:r w:rsidRPr="00FD4C65">
        <w:t xml:space="preserve"> </w:t>
      </w:r>
      <w:r>
        <w:t>USD. In this period, the trade surplus to the United States, EU, and Japan reached 87.0 billion</w:t>
      </w:r>
      <w:r w:rsidRPr="00651703">
        <w:t xml:space="preserve"> </w:t>
      </w:r>
      <w:r>
        <w:t>USD, 25.6 billion</w:t>
      </w:r>
      <w:r w:rsidRPr="00651703">
        <w:t xml:space="preserve"> </w:t>
      </w:r>
      <w:r>
        <w:t>USD, and 1.5 billion</w:t>
      </w:r>
      <w:r w:rsidRPr="00651703">
        <w:t xml:space="preserve"> </w:t>
      </w:r>
      <w:r>
        <w:t>USD, respectively, with the corresponding year-on-year changes of an increase of 26.8%</w:t>
      </w:r>
      <w:r w:rsidR="00AB41D3">
        <w:t>;</w:t>
      </w:r>
      <w:r>
        <w:t xml:space="preserve"> 10.0%, and a decrease of 9.3%; whereas the trade deficit from China, South Korea, and ASEAN was 75.9 billion</w:t>
      </w:r>
      <w:r w:rsidRPr="00651703">
        <w:t xml:space="preserve"> </w:t>
      </w:r>
      <w:r>
        <w:t>USD, a rise of 39.8% (Y-o-Y); 20.1 billion</w:t>
      </w:r>
      <w:r w:rsidRPr="00651703">
        <w:t xml:space="preserve"> </w:t>
      </w:r>
      <w:r>
        <w:t>USD, an increase of 0.7% (Y-o-Y); and 9.4 billion</w:t>
      </w:r>
      <w:r w:rsidRPr="00651703">
        <w:t xml:space="preserve"> </w:t>
      </w:r>
      <w:r>
        <w:t>USD, a growth of 69.1% (Y-o-Y), respectively.</w:t>
      </w:r>
    </w:p>
    <w:p w14:paraId="606F49D2" w14:textId="77777777" w:rsidR="00565DD5" w:rsidRPr="0012442C" w:rsidRDefault="00565DD5" w:rsidP="00565DD5">
      <w:pPr>
        <w:tabs>
          <w:tab w:val="num" w:pos="0"/>
          <w:tab w:val="left" w:pos="9475"/>
        </w:tabs>
        <w:spacing w:before="40" w:after="40" w:line="264" w:lineRule="auto"/>
        <w:ind w:right="6"/>
        <w:jc w:val="center"/>
        <w:rPr>
          <w:rFonts w:ascii="Arial" w:hAnsi="Arial" w:cs="Arial"/>
          <w:b/>
          <w:iCs/>
          <w:spacing w:val="-2"/>
          <w:sz w:val="24"/>
        </w:rPr>
      </w:pPr>
      <w:r w:rsidRPr="004A70D1">
        <w:rPr>
          <w:rFonts w:ascii="Arial" w:hAnsi="Arial" w:cs="Arial"/>
          <w:b/>
          <w:iCs/>
          <w:spacing w:val="2"/>
          <w:sz w:val="24"/>
        </w:rPr>
        <w:t xml:space="preserve">Figure 14. </w:t>
      </w:r>
      <w:r w:rsidRPr="004A70D1">
        <w:rPr>
          <w:rFonts w:ascii="Arial" w:hAnsi="Arial"/>
          <w:b/>
          <w:spacing w:val="2"/>
          <w:sz w:val="24"/>
        </w:rPr>
        <w:t xml:space="preserve">Major commodity </w:t>
      </w:r>
      <w:r w:rsidRPr="004A70D1">
        <w:rPr>
          <w:rFonts w:ascii="Arial" w:hAnsi="Arial" w:cs="Arial"/>
          <w:b/>
          <w:iCs/>
          <w:spacing w:val="2"/>
          <w:sz w:val="24"/>
          <w:szCs w:val="24"/>
        </w:rPr>
        <w:t xml:space="preserve">export and </w:t>
      </w:r>
      <w:r>
        <w:rPr>
          <w:rFonts w:ascii="Arial" w:hAnsi="Arial"/>
          <w:b/>
          <w:spacing w:val="2"/>
          <w:sz w:val="24"/>
        </w:rPr>
        <w:t>import markets in 8</w:t>
      </w:r>
      <w:r w:rsidRPr="004A70D1">
        <w:rPr>
          <w:rFonts w:ascii="Arial" w:hAnsi="Arial"/>
          <w:b/>
          <w:spacing w:val="2"/>
          <w:sz w:val="24"/>
        </w:rPr>
        <w:t xml:space="preserve"> </w:t>
      </w:r>
      <w:r w:rsidRPr="004A70D1">
        <w:rPr>
          <w:rFonts w:ascii="Arial" w:hAnsi="Arial" w:cs="Arial"/>
          <w:b/>
          <w:bCs/>
          <w:spacing w:val="2"/>
          <w:sz w:val="24"/>
          <w:szCs w:val="24"/>
        </w:rPr>
        <w:t>months</w:t>
      </w:r>
      <w:r w:rsidRPr="004A70D1">
        <w:rPr>
          <w:rFonts w:ascii="Arial" w:hAnsi="Arial"/>
          <w:b/>
          <w:spacing w:val="2"/>
          <w:sz w:val="24"/>
        </w:rPr>
        <w:t xml:space="preserve"> of 2025</w:t>
      </w:r>
    </w:p>
    <w:tbl>
      <w:tblPr>
        <w:tblStyle w:val="TableGrid6"/>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565DD5" w:rsidRPr="0012442C" w14:paraId="02A80395" w14:textId="77777777" w:rsidTr="007217B9">
        <w:trPr>
          <w:trHeight w:val="3151"/>
          <w:jc w:val="center"/>
        </w:trPr>
        <w:tc>
          <w:tcPr>
            <w:tcW w:w="4675" w:type="dxa"/>
            <w:gridSpan w:val="3"/>
          </w:tcPr>
          <w:p w14:paraId="286FEF42" w14:textId="77777777" w:rsidR="00565DD5" w:rsidRPr="0012442C" w:rsidRDefault="00565DD5" w:rsidP="007217B9">
            <w:pPr>
              <w:tabs>
                <w:tab w:val="num" w:pos="0"/>
                <w:tab w:val="left" w:pos="9475"/>
              </w:tabs>
              <w:spacing w:before="40" w:after="40" w:line="264" w:lineRule="auto"/>
              <w:ind w:right="-118"/>
              <w:jc w:val="both"/>
              <w:rPr>
                <w:iCs/>
              </w:rPr>
            </w:pPr>
            <w:r>
              <w:rPr>
                <w:noProof/>
                <w:lang w:eastAsia="vi-VN"/>
              </w:rPr>
              <w:drawing>
                <wp:inline distT="0" distB="0" distL="0" distR="0" wp14:anchorId="2E8037AB" wp14:editId="07E476C3">
                  <wp:extent cx="2831465" cy="1939290"/>
                  <wp:effectExtent l="0" t="0" r="6985" b="3810"/>
                  <wp:docPr id="39" name="Chart 3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818" w:type="dxa"/>
            <w:gridSpan w:val="3"/>
          </w:tcPr>
          <w:p w14:paraId="693A7504" w14:textId="77777777" w:rsidR="00565DD5" w:rsidRPr="0012442C" w:rsidRDefault="00565DD5" w:rsidP="007217B9">
            <w:pPr>
              <w:tabs>
                <w:tab w:val="num" w:pos="0"/>
                <w:tab w:val="left" w:pos="9475"/>
              </w:tabs>
              <w:spacing w:before="40" w:after="40" w:line="264" w:lineRule="auto"/>
              <w:ind w:right="6" w:hanging="107"/>
              <w:jc w:val="both"/>
              <w:rPr>
                <w:iCs/>
              </w:rPr>
            </w:pPr>
            <w:r>
              <w:rPr>
                <w:noProof/>
                <w:lang w:eastAsia="vi-VN"/>
              </w:rPr>
              <w:drawing>
                <wp:inline distT="0" distB="0" distL="0" distR="0" wp14:anchorId="62ACCFEF" wp14:editId="1AB1ED67">
                  <wp:extent cx="2922270" cy="1900555"/>
                  <wp:effectExtent l="0" t="0" r="11430" b="4445"/>
                  <wp:docPr id="5" name="Chart 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65DD5" w:rsidRPr="0012442C" w14:paraId="34868A59" w14:textId="77777777" w:rsidTr="007217B9">
        <w:trPr>
          <w:gridAfter w:val="1"/>
          <w:wAfter w:w="532" w:type="dxa"/>
          <w:trHeight w:val="176"/>
          <w:jc w:val="center"/>
        </w:trPr>
        <w:tc>
          <w:tcPr>
            <w:tcW w:w="1791" w:type="dxa"/>
          </w:tcPr>
          <w:p w14:paraId="029E188A" w14:textId="77777777" w:rsidR="00565DD5" w:rsidRPr="0012442C" w:rsidRDefault="00565DD5" w:rsidP="007217B9">
            <w:pPr>
              <w:spacing w:before="40" w:after="40" w:line="264" w:lineRule="auto"/>
              <w:jc w:val="both"/>
              <w:rPr>
                <w:b/>
                <w:bCs/>
                <w:i/>
                <w:iCs/>
              </w:rPr>
            </w:pPr>
          </w:p>
        </w:tc>
        <w:tc>
          <w:tcPr>
            <w:tcW w:w="619" w:type="dxa"/>
          </w:tcPr>
          <w:p w14:paraId="06201C76" w14:textId="77777777" w:rsidR="00565DD5" w:rsidRPr="0012442C" w:rsidRDefault="00565DD5" w:rsidP="007217B9">
            <w:pPr>
              <w:spacing w:before="40" w:after="40" w:line="264" w:lineRule="auto"/>
              <w:jc w:val="both"/>
              <w:rPr>
                <w:b/>
                <w:bCs/>
                <w:i/>
                <w:iCs/>
              </w:rPr>
            </w:pPr>
          </w:p>
        </w:tc>
        <w:tc>
          <w:tcPr>
            <w:tcW w:w="2265" w:type="dxa"/>
          </w:tcPr>
          <w:p w14:paraId="18F0996E" w14:textId="77777777" w:rsidR="00565DD5" w:rsidRPr="0012442C" w:rsidRDefault="00565DD5" w:rsidP="007217B9">
            <w:pPr>
              <w:spacing w:before="40" w:after="40" w:line="264" w:lineRule="auto"/>
              <w:jc w:val="both"/>
              <w:rPr>
                <w:b/>
                <w:bCs/>
                <w:i/>
                <w:iCs/>
              </w:rPr>
            </w:pPr>
            <w:r w:rsidRPr="0012442C">
              <w:rPr>
                <w:noProof/>
                <w:lang w:eastAsia="vi-VN"/>
              </w:rPr>
              <mc:AlternateContent>
                <mc:Choice Requires="wps">
                  <w:drawing>
                    <wp:anchor distT="0" distB="0" distL="114300" distR="114300" simplePos="0" relativeHeight="251668480" behindDoc="0" locked="0" layoutInCell="1" allowOverlap="1" wp14:anchorId="36ED3946" wp14:editId="45BAF664">
                      <wp:simplePos x="0" y="0"/>
                      <wp:positionH relativeFrom="column">
                        <wp:posOffset>98425</wp:posOffset>
                      </wp:positionH>
                      <wp:positionV relativeFrom="paragraph">
                        <wp:posOffset>36195</wp:posOffset>
                      </wp:positionV>
                      <wp:extent cx="125730" cy="90170"/>
                      <wp:effectExtent l="0" t="0" r="7620" b="5080"/>
                      <wp:wrapNone/>
                      <wp:docPr id="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A6FF4" id="Rectangle 28" o:spid="_x0000_s1026" style="position:absolute;margin-left:7.75pt;margin-top:2.85pt;width:9.9pt;height: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" fillcolor="#00b050" stroked="f" strokeweight="1pt">
                      <v:path arrowok="t"/>
                    </v:rect>
                  </w:pict>
                </mc:Fallback>
              </mc:AlternateContent>
            </w:r>
            <w:r w:rsidRPr="0012442C">
              <w:rPr>
                <w:rFonts w:ascii="Arial" w:hAnsi="Arial" w:cs="Arial"/>
                <w:iCs/>
                <w:sz w:val="16"/>
                <w:szCs w:val="16"/>
              </w:rPr>
              <w:t xml:space="preserve">           Xuất khẩu </w:t>
            </w:r>
            <w:r w:rsidRPr="0012442C">
              <w:rPr>
                <w:rFonts w:ascii="Arial" w:hAnsi="Arial" w:cs="Arial"/>
                <w:iCs/>
                <w:noProof/>
                <w:sz w:val="16"/>
                <w:szCs w:val="16"/>
                <w:lang w:eastAsia="en-GB"/>
              </w:rPr>
              <w:t>h</w:t>
            </w:r>
            <w:r w:rsidRPr="0012442C">
              <w:rPr>
                <w:rFonts w:ascii="Arial" w:hAnsi="Arial" w:cs="Arial"/>
                <w:iCs/>
                <w:sz w:val="16"/>
                <w:szCs w:val="16"/>
              </w:rPr>
              <w:t>àng hóa</w:t>
            </w:r>
          </w:p>
        </w:tc>
        <w:tc>
          <w:tcPr>
            <w:tcW w:w="2838" w:type="dxa"/>
          </w:tcPr>
          <w:p w14:paraId="613AD682" w14:textId="77777777" w:rsidR="00565DD5" w:rsidRPr="0012442C" w:rsidRDefault="00565DD5" w:rsidP="007217B9">
            <w:pPr>
              <w:spacing w:before="40" w:after="40" w:line="264" w:lineRule="auto"/>
              <w:jc w:val="both"/>
              <w:rPr>
                <w:b/>
                <w:bCs/>
                <w:i/>
                <w:iCs/>
              </w:rPr>
            </w:pPr>
            <w:r w:rsidRPr="0012442C">
              <w:rPr>
                <w:noProof/>
                <w:lang w:eastAsia="vi-VN"/>
              </w:rPr>
              <mc:AlternateContent>
                <mc:Choice Requires="wps">
                  <w:drawing>
                    <wp:anchor distT="0" distB="0" distL="114300" distR="114300" simplePos="0" relativeHeight="251669504" behindDoc="0" locked="0" layoutInCell="1" allowOverlap="1" wp14:anchorId="308B2A81" wp14:editId="65EA57F9">
                      <wp:simplePos x="0" y="0"/>
                      <wp:positionH relativeFrom="column">
                        <wp:posOffset>24130</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94747" id="Rectangle 29" o:spid="_x0000_s1026" style="position:absolute;margin-left:1.9pt;margin-top:2.85pt;width:9.9pt;height: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" fillcolor="#7030a0" strokecolor="#3b3838" strokeweight=".5pt">
                      <v:path arrowok="t"/>
                    </v:rect>
                  </w:pict>
                </mc:Fallback>
              </mc:AlternateContent>
            </w:r>
            <w:r w:rsidRPr="0012442C">
              <w:rPr>
                <w:rFonts w:ascii="Arial" w:hAnsi="Arial" w:cs="Arial"/>
                <w:iCs/>
                <w:sz w:val="16"/>
                <w:szCs w:val="16"/>
              </w:rPr>
              <w:t xml:space="preserve">          Nhập khẩu </w:t>
            </w:r>
            <w:r w:rsidRPr="0012442C">
              <w:rPr>
                <w:rFonts w:ascii="Arial" w:hAnsi="Arial" w:cs="Arial"/>
                <w:iCs/>
                <w:noProof/>
                <w:sz w:val="16"/>
                <w:szCs w:val="16"/>
                <w:lang w:eastAsia="en-GB"/>
              </w:rPr>
              <w:t>h</w:t>
            </w:r>
            <w:r w:rsidRPr="0012442C">
              <w:rPr>
                <w:rFonts w:ascii="Arial" w:hAnsi="Arial" w:cs="Arial"/>
                <w:iCs/>
                <w:sz w:val="16"/>
                <w:szCs w:val="16"/>
              </w:rPr>
              <w:t>àng hóa</w:t>
            </w:r>
          </w:p>
        </w:tc>
        <w:tc>
          <w:tcPr>
            <w:tcW w:w="1448" w:type="dxa"/>
          </w:tcPr>
          <w:p w14:paraId="2944192D" w14:textId="77777777" w:rsidR="00565DD5" w:rsidRPr="0012442C" w:rsidRDefault="00565DD5" w:rsidP="007217B9">
            <w:pPr>
              <w:spacing w:before="40" w:after="40" w:line="264" w:lineRule="auto"/>
              <w:jc w:val="both"/>
              <w:rPr>
                <w:b/>
                <w:bCs/>
                <w:i/>
                <w:iCs/>
              </w:rPr>
            </w:pPr>
          </w:p>
        </w:tc>
      </w:tr>
    </w:tbl>
    <w:p w14:paraId="78B3439B" w14:textId="6BC1AE42" w:rsidR="0012442C" w:rsidRPr="0012442C" w:rsidRDefault="00565DD5" w:rsidP="00565DD5">
      <w:pPr>
        <w:spacing w:after="120" w:line="252" w:lineRule="auto"/>
        <w:ind w:firstLine="720"/>
        <w:jc w:val="both"/>
        <w:rPr>
          <w:iCs/>
        </w:rPr>
      </w:pPr>
      <w:r>
        <w:t>Trade balance of goods in July</w:t>
      </w:r>
      <w:r w:rsidRPr="004A70D1">
        <w:t xml:space="preserve"> preliminarily recorded a trade surplus of</w:t>
      </w:r>
      <w:r>
        <w:rPr>
          <w:iCs/>
          <w:spacing w:val="8"/>
        </w:rPr>
        <w:t xml:space="preserve"> 2.</w:t>
      </w:r>
      <w:r w:rsidRPr="0012442C">
        <w:rPr>
          <w:iCs/>
          <w:spacing w:val="8"/>
        </w:rPr>
        <w:t xml:space="preserve">29 </w:t>
      </w:r>
      <w:r>
        <w:rPr>
          <w:iCs/>
          <w:spacing w:val="8"/>
        </w:rPr>
        <w:t>billion</w:t>
      </w:r>
      <w:r w:rsidRPr="0012442C">
        <w:rPr>
          <w:iCs/>
          <w:spacing w:val="8"/>
        </w:rPr>
        <w:t xml:space="preserve"> USD</w:t>
      </w:r>
      <w:r w:rsidRPr="0012442C">
        <w:rPr>
          <w:iCs/>
          <w:vertAlign w:val="superscript"/>
        </w:rPr>
        <w:footnoteReference w:id="19"/>
      </w:r>
      <w:r w:rsidRPr="0012442C">
        <w:rPr>
          <w:iCs/>
        </w:rPr>
        <w:t xml:space="preserve">; </w:t>
      </w:r>
      <w:r>
        <w:t>seven</w:t>
      </w:r>
      <w:r w:rsidRPr="00985253">
        <w:t>-month trade surplus reached</w:t>
      </w:r>
      <w:r>
        <w:rPr>
          <w:iCs/>
        </w:rPr>
        <w:t xml:space="preserve"> 10.27 billion</w:t>
      </w:r>
      <w:r w:rsidRPr="0012442C">
        <w:rPr>
          <w:iCs/>
        </w:rPr>
        <w:t xml:space="preserve"> USD; </w:t>
      </w:r>
      <w:r>
        <w:t>T</w:t>
      </w:r>
      <w:r w:rsidRPr="000F4636">
        <w:t>rade surplus</w:t>
      </w:r>
      <w:r>
        <w:t xml:space="preserve"> in</w:t>
      </w:r>
      <w:r w:rsidRPr="000F4636">
        <w:t xml:space="preserve"> </w:t>
      </w:r>
      <w:r>
        <w:t>August</w:t>
      </w:r>
      <w:r w:rsidRPr="000F4636">
        <w:t xml:space="preserve"> recorded</w:t>
      </w:r>
      <w:r>
        <w:rPr>
          <w:iCs/>
        </w:rPr>
        <w:t xml:space="preserve"> 3.72 billion</w:t>
      </w:r>
      <w:r w:rsidRPr="0012442C">
        <w:rPr>
          <w:iCs/>
        </w:rPr>
        <w:t xml:space="preserve"> USD. </w:t>
      </w:r>
      <w:r>
        <w:t>Overall, in eight months of 2025, the trade balance of goods registered a surplus of 13.99 billion USD (</w:t>
      </w:r>
      <w:r w:rsidR="00C76192">
        <w:t>this figure was</w:t>
      </w:r>
      <w:r>
        <w:t xml:space="preserve"> 18.84 billion USD in the same period last year). Of which, the domestic economic sector ran a trade deficit of 18.08 billion</w:t>
      </w:r>
      <w:r w:rsidRPr="003F64C6">
        <w:t xml:space="preserve"> </w:t>
      </w:r>
      <w:r>
        <w:t>USD; the FDI sector (including crude oil) posted a trade surplus of 32.07 billion</w:t>
      </w:r>
      <w:r w:rsidRPr="003F64C6">
        <w:t xml:space="preserve"> </w:t>
      </w:r>
      <w:r>
        <w:t>USD</w:t>
      </w:r>
      <w:r w:rsidR="0012442C" w:rsidRPr="0012442C">
        <w:rPr>
          <w:iCs/>
        </w:rPr>
        <w:t>.</w:t>
      </w:r>
    </w:p>
    <w:p w14:paraId="2055ABF7" w14:textId="77777777" w:rsidR="00C159E8" w:rsidRPr="0012442C" w:rsidRDefault="007438AE" w:rsidP="00C159E8">
      <w:pPr>
        <w:spacing w:after="120" w:line="245" w:lineRule="auto"/>
        <w:ind w:firstLine="720"/>
        <w:jc w:val="both"/>
        <w:rPr>
          <w:b/>
          <w:i/>
          <w:lang w:val="en-IN"/>
        </w:rPr>
      </w:pPr>
      <w:r w:rsidRPr="0012442C">
        <w:rPr>
          <w:b/>
          <w:i/>
        </w:rPr>
        <w:t xml:space="preserve">c) </w:t>
      </w:r>
      <w:r w:rsidR="00C159E8" w:rsidRPr="006D4827">
        <w:rPr>
          <w:b/>
          <w:i/>
          <w:lang w:val="en-IN"/>
        </w:rPr>
        <w:t>Consumer price index, Gold price index, and US dollar price index</w:t>
      </w:r>
      <w:r w:rsidR="00C159E8">
        <w:rPr>
          <w:b/>
          <w:i/>
          <w:lang w:val="en-IN"/>
        </w:rPr>
        <w:t xml:space="preserve"> </w:t>
      </w:r>
    </w:p>
    <w:p w14:paraId="11B2D3E3" w14:textId="00471AC8" w:rsidR="00C159E8" w:rsidRPr="0012442C" w:rsidRDefault="00C159E8" w:rsidP="00C159E8">
      <w:pPr>
        <w:spacing w:after="120" w:line="245" w:lineRule="auto"/>
        <w:ind w:firstLine="720"/>
        <w:jc w:val="both"/>
        <w:rPr>
          <w:rFonts w:eastAsia="Calibri"/>
          <w:i/>
          <w:lang w:eastAsia="x-none"/>
        </w:rPr>
      </w:pPr>
      <w:r w:rsidRPr="00846941">
        <w:rPr>
          <w:rFonts w:eastAsia="Calibri"/>
          <w:i/>
          <w:lang w:eastAsia="x-none"/>
        </w:rPr>
        <w:t xml:space="preserve">The </w:t>
      </w:r>
      <w:r>
        <w:rPr>
          <w:rFonts w:eastAsia="Calibri"/>
          <w:i/>
          <w:lang w:eastAsia="x-none"/>
        </w:rPr>
        <w:t>consumer price i</w:t>
      </w:r>
      <w:r w:rsidRPr="00846941">
        <w:rPr>
          <w:rFonts w:eastAsia="Calibri"/>
          <w:i/>
          <w:lang w:eastAsia="x-none"/>
        </w:rPr>
        <w:t>ndex (CPI)</w:t>
      </w:r>
      <w:r>
        <w:rPr>
          <w:rFonts w:eastAsia="Calibri"/>
          <w:i/>
          <w:lang w:eastAsia="x-none"/>
        </w:rPr>
        <w:t xml:space="preserve"> in </w:t>
      </w:r>
      <w:r w:rsidRPr="00846941">
        <w:rPr>
          <w:rFonts w:eastAsia="Calibri"/>
          <w:i/>
          <w:lang w:eastAsia="x-none"/>
        </w:rPr>
        <w:t xml:space="preserve">August increased by 0.05% compared to </w:t>
      </w:r>
      <w:r>
        <w:rPr>
          <w:rFonts w:eastAsia="Calibri"/>
          <w:i/>
          <w:lang w:eastAsia="x-none"/>
        </w:rPr>
        <w:t xml:space="preserve">that in </w:t>
      </w:r>
      <w:r w:rsidRPr="00846941">
        <w:rPr>
          <w:rFonts w:eastAsia="Calibri"/>
          <w:i/>
          <w:lang w:eastAsia="x-none"/>
        </w:rPr>
        <w:t xml:space="preserve">the previous month, mainly due to a rise in prices </w:t>
      </w:r>
      <w:r>
        <w:rPr>
          <w:rFonts w:eastAsia="Calibri"/>
          <w:i/>
          <w:lang w:eastAsia="x-none"/>
        </w:rPr>
        <w:t xml:space="preserve">of </w:t>
      </w:r>
      <w:r w:rsidR="00201F0D" w:rsidRPr="00846941">
        <w:rPr>
          <w:rFonts w:eastAsia="Calibri"/>
          <w:i/>
          <w:lang w:eastAsia="x-none"/>
        </w:rPr>
        <w:t>rent</w:t>
      </w:r>
      <w:r w:rsidR="00201F0D">
        <w:rPr>
          <w:rFonts w:eastAsia="Calibri"/>
          <w:i/>
          <w:lang w:eastAsia="x-none"/>
        </w:rPr>
        <w:t>al</w:t>
      </w:r>
      <w:r w:rsidR="00201F0D" w:rsidRPr="00846941">
        <w:rPr>
          <w:rFonts w:eastAsia="Calibri"/>
          <w:i/>
          <w:lang w:eastAsia="x-none"/>
        </w:rPr>
        <w:t xml:space="preserve"> </w:t>
      </w:r>
      <w:r w:rsidRPr="00846941">
        <w:rPr>
          <w:rFonts w:eastAsia="Calibri"/>
          <w:i/>
          <w:lang w:eastAsia="x-none"/>
        </w:rPr>
        <w:t xml:space="preserve">housing and </w:t>
      </w:r>
      <w:r w:rsidRPr="00A308F5">
        <w:rPr>
          <w:rFonts w:eastAsia="Calibri"/>
          <w:i/>
          <w:lang w:eastAsia="x-none"/>
        </w:rPr>
        <w:t>eating out service</w:t>
      </w:r>
      <w:r w:rsidRPr="00846941">
        <w:rPr>
          <w:rFonts w:eastAsia="Calibri"/>
          <w:i/>
          <w:lang w:eastAsia="x-none"/>
        </w:rPr>
        <w:t>. The CPI</w:t>
      </w:r>
      <w:r>
        <w:rPr>
          <w:rFonts w:eastAsia="Calibri"/>
          <w:i/>
          <w:lang w:eastAsia="x-none"/>
        </w:rPr>
        <w:t xml:space="preserve"> in </w:t>
      </w:r>
      <w:r w:rsidRPr="00846941">
        <w:rPr>
          <w:rFonts w:eastAsia="Calibri"/>
          <w:i/>
          <w:lang w:eastAsia="x-none"/>
        </w:rPr>
        <w:t xml:space="preserve">August </w:t>
      </w:r>
      <w:r>
        <w:rPr>
          <w:rFonts w:eastAsia="Calibri"/>
          <w:i/>
          <w:lang w:eastAsia="x-none"/>
        </w:rPr>
        <w:t>rose by</w:t>
      </w:r>
      <w:r w:rsidRPr="00846941">
        <w:rPr>
          <w:rFonts w:eastAsia="Calibri"/>
          <w:i/>
          <w:lang w:eastAsia="x-none"/>
        </w:rPr>
        <w:t xml:space="preserve"> 2.18% and 3.24%</w:t>
      </w:r>
      <w:r>
        <w:rPr>
          <w:rFonts w:eastAsia="Calibri"/>
          <w:i/>
          <w:lang w:eastAsia="x-none"/>
        </w:rPr>
        <w:t xml:space="preserve"> </w:t>
      </w:r>
      <w:r w:rsidRPr="004A70D1">
        <w:rPr>
          <w:rFonts w:eastAsia="Calibri"/>
          <w:i/>
          <w:lang w:eastAsia="x-none"/>
        </w:rPr>
        <w:t>compared to that in</w:t>
      </w:r>
      <w:r w:rsidRPr="00846941">
        <w:rPr>
          <w:rFonts w:eastAsia="Calibri"/>
          <w:i/>
          <w:lang w:eastAsia="x-none"/>
        </w:rPr>
        <w:t xml:space="preserve"> December 2024 </w:t>
      </w:r>
      <w:r>
        <w:rPr>
          <w:rFonts w:eastAsia="Calibri"/>
          <w:i/>
          <w:lang w:eastAsia="x-none"/>
        </w:rPr>
        <w:t xml:space="preserve">and </w:t>
      </w:r>
      <w:r w:rsidRPr="00846941">
        <w:rPr>
          <w:rFonts w:eastAsia="Calibri"/>
          <w:i/>
          <w:lang w:eastAsia="x-none"/>
        </w:rPr>
        <w:t>the same period last year</w:t>
      </w:r>
      <w:r>
        <w:rPr>
          <w:rFonts w:eastAsia="Calibri"/>
          <w:i/>
          <w:lang w:eastAsia="x-none"/>
        </w:rPr>
        <w:t xml:space="preserve">, </w:t>
      </w:r>
      <w:r w:rsidRPr="004A70D1">
        <w:rPr>
          <w:i/>
          <w:color w:val="000000" w:themeColor="text1"/>
          <w:spacing w:val="2"/>
        </w:rPr>
        <w:t>respectively</w:t>
      </w:r>
      <w:r w:rsidRPr="00846941">
        <w:rPr>
          <w:rFonts w:eastAsia="Calibri"/>
          <w:i/>
          <w:lang w:eastAsia="x-none"/>
        </w:rPr>
        <w:t>.</w:t>
      </w:r>
    </w:p>
    <w:p w14:paraId="147764F0" w14:textId="77777777" w:rsidR="00C159E8" w:rsidRPr="0012442C" w:rsidRDefault="00C159E8" w:rsidP="00C159E8">
      <w:pPr>
        <w:spacing w:after="120" w:line="245" w:lineRule="auto"/>
        <w:ind w:firstLine="720"/>
        <w:jc w:val="both"/>
        <w:rPr>
          <w:rFonts w:eastAsia="Calibri"/>
          <w:i/>
          <w:spacing w:val="2"/>
          <w:lang w:val="x-none" w:eastAsia="x-none"/>
        </w:rPr>
      </w:pPr>
      <w:r>
        <w:rPr>
          <w:rFonts w:eastAsia="Calibri"/>
          <w:i/>
          <w:spacing w:val="2"/>
          <w:lang w:eastAsia="x-none"/>
        </w:rPr>
        <w:t>The</w:t>
      </w:r>
      <w:r w:rsidRPr="00846941">
        <w:rPr>
          <w:rFonts w:eastAsia="Calibri"/>
          <w:i/>
          <w:spacing w:val="2"/>
          <w:lang w:eastAsia="x-none"/>
        </w:rPr>
        <w:t xml:space="preserve"> a</w:t>
      </w:r>
      <w:r>
        <w:rPr>
          <w:rFonts w:eastAsia="Calibri"/>
          <w:i/>
          <w:spacing w:val="2"/>
          <w:lang w:eastAsia="x-none"/>
        </w:rPr>
        <w:t xml:space="preserve">verage </w:t>
      </w:r>
      <w:r w:rsidRPr="00846941">
        <w:rPr>
          <w:rFonts w:eastAsia="Calibri"/>
          <w:i/>
          <w:spacing w:val="2"/>
          <w:lang w:eastAsia="x-none"/>
        </w:rPr>
        <w:t xml:space="preserve">CPI </w:t>
      </w:r>
      <w:r>
        <w:rPr>
          <w:rFonts w:eastAsia="Calibri"/>
          <w:i/>
          <w:spacing w:val="2"/>
          <w:lang w:eastAsia="x-none"/>
        </w:rPr>
        <w:t xml:space="preserve">in eight months of 2025 witnessed a </w:t>
      </w:r>
      <w:r w:rsidRPr="00985253">
        <w:rPr>
          <w:rFonts w:eastAsia="Calibri"/>
          <w:i/>
          <w:spacing w:val="2"/>
          <w:lang w:eastAsia="x-none"/>
        </w:rPr>
        <w:t>year-on-year</w:t>
      </w:r>
      <w:r>
        <w:rPr>
          <w:rFonts w:eastAsia="Calibri"/>
          <w:i/>
          <w:spacing w:val="2"/>
          <w:lang w:eastAsia="x-none"/>
        </w:rPr>
        <w:t xml:space="preserve"> increase</w:t>
      </w:r>
      <w:r w:rsidRPr="00846941">
        <w:rPr>
          <w:rFonts w:eastAsia="Calibri"/>
          <w:i/>
          <w:spacing w:val="2"/>
          <w:lang w:eastAsia="x-none"/>
        </w:rPr>
        <w:t xml:space="preserve"> </w:t>
      </w:r>
      <w:r>
        <w:rPr>
          <w:rFonts w:eastAsia="Calibri"/>
          <w:i/>
          <w:spacing w:val="2"/>
          <w:lang w:eastAsia="x-none"/>
        </w:rPr>
        <w:t>of</w:t>
      </w:r>
      <w:r w:rsidRPr="00846941">
        <w:rPr>
          <w:rFonts w:eastAsia="Calibri"/>
          <w:i/>
          <w:spacing w:val="2"/>
          <w:lang w:eastAsia="x-none"/>
        </w:rPr>
        <w:t xml:space="preserve"> 3.25%, </w:t>
      </w:r>
      <w:r>
        <w:rPr>
          <w:rFonts w:eastAsia="Calibri"/>
          <w:i/>
          <w:spacing w:val="2"/>
          <w:lang w:eastAsia="x-none"/>
        </w:rPr>
        <w:t>the</w:t>
      </w:r>
      <w:r w:rsidRPr="00846941">
        <w:rPr>
          <w:rFonts w:eastAsia="Calibri"/>
          <w:i/>
          <w:spacing w:val="2"/>
          <w:lang w:eastAsia="x-none"/>
        </w:rPr>
        <w:t xml:space="preserve"> core inflation </w:t>
      </w:r>
      <w:r>
        <w:rPr>
          <w:rFonts w:eastAsia="Calibri"/>
          <w:i/>
          <w:spacing w:val="2"/>
          <w:lang w:eastAsia="x-none"/>
        </w:rPr>
        <w:t xml:space="preserve">possessed a rise of </w:t>
      </w:r>
      <w:r w:rsidRPr="00846941">
        <w:rPr>
          <w:rFonts w:eastAsia="Calibri"/>
          <w:i/>
          <w:spacing w:val="2"/>
          <w:lang w:eastAsia="x-none"/>
        </w:rPr>
        <w:t>3.19%.</w:t>
      </w:r>
    </w:p>
    <w:p w14:paraId="43680AE0" w14:textId="77777777" w:rsidR="00C159E8" w:rsidRDefault="00C159E8" w:rsidP="00C159E8">
      <w:pPr>
        <w:spacing w:after="120"/>
        <w:jc w:val="center"/>
        <w:rPr>
          <w:rFonts w:ascii="Arial" w:eastAsia="Calibri" w:hAnsi="Arial" w:cs="Arial"/>
          <w:b/>
          <w:sz w:val="24"/>
          <w:szCs w:val="24"/>
          <w:lang w:val="nl-NL"/>
        </w:rPr>
      </w:pPr>
      <w:r w:rsidRPr="006D4827">
        <w:rPr>
          <w:rFonts w:ascii="Arial" w:eastAsia="Calibri" w:hAnsi="Arial" w:cs="Arial"/>
          <w:b/>
          <w:sz w:val="24"/>
          <w:szCs w:val="24"/>
          <w:lang w:val="nl-NL"/>
        </w:rPr>
        <w:t>Figure 15. Consumer price index, Gold price index, and US dollar price index</w:t>
      </w:r>
    </w:p>
    <w:p w14:paraId="09761C5A" w14:textId="77777777" w:rsidR="00C159E8" w:rsidRDefault="00C159E8" w:rsidP="00C159E8">
      <w:pPr>
        <w:jc w:val="center"/>
        <w:rPr>
          <w:rFonts w:ascii="Arial" w:eastAsia="Calibri" w:hAnsi="Arial" w:cs="Arial"/>
          <w:b/>
          <w:sz w:val="24"/>
          <w:szCs w:val="24"/>
          <w:lang w:val="nl-NL"/>
        </w:rPr>
      </w:pPr>
      <w:r>
        <w:rPr>
          <w:noProof/>
          <w:lang w:val="vi-VN" w:eastAsia="vi-VN"/>
        </w:rPr>
        <w:lastRenderedPageBreak/>
        <w:drawing>
          <wp:inline distT="0" distB="0" distL="0" distR="0" wp14:anchorId="176FDDAF" wp14:editId="3998318E">
            <wp:extent cx="5699760" cy="4382135"/>
            <wp:effectExtent l="0" t="0" r="15240" b="18415"/>
            <wp:docPr id="14" name="Chart 14">
              <a:extLst xmlns:a="http://schemas.openxmlformats.org/drawingml/2006/main">
                <a:ext uri="{FF2B5EF4-FFF2-40B4-BE49-F238E27FC236}">
                  <a16:creationId xmlns:lc="http://schemas.openxmlformats.org/drawingml/2006/lockedCanvas"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32A6E88" w14:textId="77777777" w:rsidR="00C159E8" w:rsidRPr="000A74BB" w:rsidRDefault="00C159E8" w:rsidP="00C159E8">
      <w:pPr>
        <w:jc w:val="center"/>
        <w:rPr>
          <w:rFonts w:ascii="Arial" w:eastAsia="Calibri" w:hAnsi="Arial" w:cs="Arial"/>
          <w:b/>
          <w:sz w:val="24"/>
          <w:szCs w:val="24"/>
          <w:lang w:val="nl-NL"/>
        </w:rPr>
      </w:pPr>
    </w:p>
    <w:p w14:paraId="5DDF15F8" w14:textId="77777777" w:rsidR="00C159E8" w:rsidRPr="00393919" w:rsidRDefault="00C159E8" w:rsidP="00C159E8">
      <w:pPr>
        <w:widowControl w:val="0"/>
        <w:spacing w:after="120" w:line="264" w:lineRule="auto"/>
        <w:ind w:firstLine="720"/>
        <w:jc w:val="both"/>
        <w:rPr>
          <w:rFonts w:eastAsia="Calibri"/>
          <w:lang w:val="nl-NL"/>
        </w:rPr>
      </w:pPr>
      <w:r w:rsidRPr="004A70D1">
        <w:rPr>
          <w:rFonts w:eastAsia="Calibri"/>
        </w:rPr>
        <w:t xml:space="preserve">In the month-on-month increase of </w:t>
      </w:r>
      <w:r w:rsidRPr="00846941">
        <w:rPr>
          <w:rFonts w:eastAsia="Calibri"/>
          <w:lang w:val="nl-NL"/>
        </w:rPr>
        <w:t xml:space="preserve">0.05% in the CPI, eight groups of goods and services </w:t>
      </w:r>
      <w:r>
        <w:rPr>
          <w:rFonts w:eastAsia="Calibri"/>
          <w:lang w:val="nl-NL"/>
        </w:rPr>
        <w:t>experienced an increase</w:t>
      </w:r>
      <w:r w:rsidRPr="00846941">
        <w:rPr>
          <w:rFonts w:eastAsia="Calibri"/>
          <w:lang w:val="nl-NL"/>
        </w:rPr>
        <w:t>, while three groups saw a decrease.</w:t>
      </w:r>
    </w:p>
    <w:p w14:paraId="525ABEA2" w14:textId="77777777" w:rsidR="00C159E8" w:rsidRPr="00393919" w:rsidRDefault="00C159E8" w:rsidP="00C159E8">
      <w:pPr>
        <w:tabs>
          <w:tab w:val="left" w:pos="993"/>
        </w:tabs>
        <w:spacing w:after="120" w:line="264" w:lineRule="auto"/>
        <w:ind w:firstLine="720"/>
        <w:jc w:val="both"/>
        <w:rPr>
          <w:rFonts w:eastAsia="Calibri"/>
          <w:lang w:val="es-NI"/>
        </w:rPr>
      </w:pPr>
      <w:r>
        <w:rPr>
          <w:rFonts w:eastAsia="Calibri"/>
          <w:lang w:val="es-NI"/>
        </w:rPr>
        <w:t xml:space="preserve"> (1)</w:t>
      </w:r>
      <w:r w:rsidRPr="009E044A">
        <w:rPr>
          <w:rFonts w:eastAsia="Calibri"/>
          <w:lang w:val="en-GB"/>
        </w:rPr>
        <w:t xml:space="preserve"> Eight groups</w:t>
      </w:r>
      <w:r w:rsidRPr="00846941">
        <w:rPr>
          <w:rFonts w:eastAsia="Calibri"/>
          <w:lang w:val="es-NI"/>
        </w:rPr>
        <w:t xml:space="preserve"> of goods and services </w:t>
      </w:r>
      <w:r>
        <w:rPr>
          <w:rFonts w:eastAsia="Calibri"/>
          <w:lang w:val="es-NI"/>
        </w:rPr>
        <w:t>recorded</w:t>
      </w:r>
      <w:r w:rsidRPr="00846941">
        <w:rPr>
          <w:rFonts w:eastAsia="Calibri"/>
          <w:lang w:val="es-NI"/>
        </w:rPr>
        <w:t xml:space="preserve"> </w:t>
      </w:r>
      <w:r w:rsidRPr="004A70D1">
        <w:rPr>
          <w:rFonts w:eastAsia="Calibri"/>
        </w:rPr>
        <w:t>an upturn in CPI</w:t>
      </w:r>
      <w:r w:rsidRPr="00846941">
        <w:rPr>
          <w:rFonts w:eastAsia="Calibri"/>
          <w:lang w:val="es-NI"/>
        </w:rPr>
        <w:t>:</w:t>
      </w:r>
    </w:p>
    <w:p w14:paraId="7E502A22" w14:textId="32AD38AF" w:rsidR="00C159E8" w:rsidRDefault="00C159E8" w:rsidP="00C159E8">
      <w:pPr>
        <w:pStyle w:val="Normal1"/>
        <w:spacing w:before="0" w:beforeAutospacing="0" w:after="120" w:afterAutospacing="0" w:line="264" w:lineRule="auto"/>
        <w:ind w:firstLine="720"/>
        <w:jc w:val="both"/>
        <w:rPr>
          <w:rFonts w:ascii="Times New Roman" w:hAnsi="Times New Roman" w:cs="Times New Roman"/>
          <w:color w:val="000000"/>
          <w:sz w:val="28"/>
          <w:szCs w:val="28"/>
          <w:lang w:val="es-NI"/>
        </w:rPr>
      </w:pPr>
      <w:r>
        <w:rPr>
          <w:rFonts w:ascii="Times New Roman" w:hAnsi="Times New Roman" w:cs="Times New Roman"/>
          <w:color w:val="000000"/>
          <w:sz w:val="28"/>
          <w:szCs w:val="28"/>
          <w:lang w:val="es-NI"/>
        </w:rPr>
        <w:t xml:space="preserve">-  </w:t>
      </w:r>
      <w:r w:rsidRPr="00964E27">
        <w:rPr>
          <w:rFonts w:ascii="Times New Roman" w:hAnsi="Times New Roman" w:cs="Times New Roman"/>
          <w:i/>
          <w:color w:val="000000"/>
          <w:sz w:val="28"/>
          <w:szCs w:val="28"/>
          <w:lang w:val="es-NI"/>
        </w:rPr>
        <w:t>Groups of housing, electricity, water, fuel, and construction materials</w:t>
      </w:r>
      <w:r>
        <w:rPr>
          <w:rFonts w:ascii="Times New Roman" w:hAnsi="Times New Roman" w:cs="Times New Roman"/>
          <w:color w:val="000000"/>
          <w:sz w:val="28"/>
          <w:szCs w:val="28"/>
          <w:lang w:val="es-NI"/>
        </w:rPr>
        <w:t xml:space="preserve"> increased by 0.21% mainly </w:t>
      </w:r>
      <w:r w:rsidRPr="00846941">
        <w:rPr>
          <w:rFonts w:ascii="Times New Roman" w:hAnsi="Times New Roman" w:cs="Times New Roman"/>
          <w:color w:val="000000"/>
          <w:sz w:val="28"/>
          <w:szCs w:val="28"/>
          <w:lang w:val="es-NI"/>
        </w:rPr>
        <w:t>due to</w:t>
      </w:r>
      <w:r>
        <w:rPr>
          <w:rFonts w:ascii="Times New Roman" w:hAnsi="Times New Roman" w:cs="Times New Roman"/>
          <w:color w:val="000000"/>
          <w:sz w:val="28"/>
          <w:szCs w:val="28"/>
          <w:lang w:val="es-NI"/>
        </w:rPr>
        <w:t xml:space="preserve"> an expansion of </w:t>
      </w:r>
      <w:r w:rsidRPr="00846941">
        <w:rPr>
          <w:rFonts w:ascii="Times New Roman" w:hAnsi="Times New Roman" w:cs="Times New Roman"/>
          <w:color w:val="000000"/>
          <w:sz w:val="28"/>
          <w:szCs w:val="28"/>
          <w:lang w:val="es-NI"/>
        </w:rPr>
        <w:t xml:space="preserve">0.28% in </w:t>
      </w:r>
      <w:r w:rsidR="008344D1">
        <w:rPr>
          <w:rFonts w:ascii="Times New Roman" w:hAnsi="Times New Roman" w:cs="Times New Roman"/>
          <w:color w:val="000000"/>
          <w:sz w:val="28"/>
          <w:szCs w:val="28"/>
          <w:lang w:val="es-NI"/>
        </w:rPr>
        <w:t xml:space="preserve">house rental </w:t>
      </w:r>
      <w:r>
        <w:rPr>
          <w:rFonts w:ascii="Times New Roman" w:hAnsi="Times New Roman" w:cs="Times New Roman"/>
          <w:color w:val="000000"/>
          <w:sz w:val="28"/>
          <w:szCs w:val="28"/>
          <w:lang w:val="es-NI"/>
        </w:rPr>
        <w:t>prices caused by</w:t>
      </w:r>
      <w:r w:rsidRPr="00846941">
        <w:rPr>
          <w:rFonts w:ascii="Times New Roman" w:hAnsi="Times New Roman" w:cs="Times New Roman"/>
          <w:color w:val="000000"/>
          <w:sz w:val="28"/>
          <w:szCs w:val="28"/>
          <w:lang w:val="es-NI"/>
        </w:rPr>
        <w:t xml:space="preserve"> </w:t>
      </w:r>
      <w:r>
        <w:rPr>
          <w:rFonts w:ascii="Times New Roman" w:hAnsi="Times New Roman" w:cs="Times New Roman"/>
          <w:color w:val="000000"/>
          <w:sz w:val="28"/>
          <w:szCs w:val="28"/>
          <w:lang w:val="es-NI"/>
        </w:rPr>
        <w:t xml:space="preserve">rising </w:t>
      </w:r>
      <w:r w:rsidRPr="00846941">
        <w:rPr>
          <w:rFonts w:ascii="Times New Roman" w:hAnsi="Times New Roman" w:cs="Times New Roman"/>
          <w:color w:val="000000"/>
          <w:sz w:val="28"/>
          <w:szCs w:val="28"/>
          <w:lang w:val="es-NI"/>
        </w:rPr>
        <w:t>demand in some areas</w:t>
      </w:r>
      <w:r>
        <w:rPr>
          <w:rFonts w:ascii="Times New Roman" w:hAnsi="Times New Roman" w:cs="Times New Roman"/>
          <w:color w:val="000000"/>
          <w:sz w:val="28"/>
          <w:szCs w:val="28"/>
          <w:lang w:val="es-NI"/>
        </w:rPr>
        <w:t xml:space="preserve"> when</w:t>
      </w:r>
      <w:r w:rsidRPr="00D31973">
        <w:rPr>
          <w:rFonts w:ascii="Times New Roman" w:hAnsi="Times New Roman" w:cs="Times New Roman"/>
          <w:color w:val="000000"/>
          <w:sz w:val="28"/>
          <w:szCs w:val="28"/>
          <w:lang w:val="es-NI"/>
        </w:rPr>
        <w:t xml:space="preserve"> pupils and students </w:t>
      </w:r>
      <w:r>
        <w:rPr>
          <w:rFonts w:ascii="Times New Roman" w:hAnsi="Times New Roman" w:cs="Times New Roman"/>
          <w:color w:val="000000"/>
          <w:sz w:val="28"/>
          <w:szCs w:val="28"/>
          <w:lang w:val="es-NI"/>
        </w:rPr>
        <w:t>returned to cities</w:t>
      </w:r>
      <w:r w:rsidRPr="00D31973">
        <w:rPr>
          <w:rFonts w:ascii="Times New Roman" w:hAnsi="Times New Roman" w:cs="Times New Roman"/>
          <w:color w:val="000000"/>
          <w:sz w:val="28"/>
          <w:szCs w:val="28"/>
          <w:lang w:val="es-NI"/>
        </w:rPr>
        <w:t xml:space="preserve"> for </w:t>
      </w:r>
      <w:r>
        <w:rPr>
          <w:rFonts w:ascii="Times New Roman" w:hAnsi="Times New Roman" w:cs="Times New Roman"/>
          <w:color w:val="000000"/>
          <w:sz w:val="28"/>
          <w:szCs w:val="28"/>
          <w:lang w:val="es-NI"/>
        </w:rPr>
        <w:t xml:space="preserve">preparation </w:t>
      </w:r>
      <w:r w:rsidRPr="00846941">
        <w:rPr>
          <w:rFonts w:ascii="Times New Roman" w:hAnsi="Times New Roman" w:cs="Times New Roman"/>
          <w:color w:val="000000"/>
          <w:sz w:val="28"/>
          <w:szCs w:val="28"/>
          <w:lang w:val="es-NI"/>
        </w:rPr>
        <w:t xml:space="preserve">for </w:t>
      </w:r>
      <w:r>
        <w:rPr>
          <w:rFonts w:ascii="Times New Roman" w:hAnsi="Times New Roman" w:cs="Times New Roman"/>
          <w:color w:val="000000"/>
          <w:sz w:val="28"/>
          <w:szCs w:val="28"/>
          <w:lang w:val="es-NI"/>
        </w:rPr>
        <w:t>a new school year; a rise of 1.01%</w:t>
      </w:r>
      <w:r>
        <w:rPr>
          <w:rStyle w:val="FootnoteReference"/>
          <w:rFonts w:ascii="Times New Roman" w:hAnsi="Times New Roman" w:cs="Times New Roman"/>
          <w:color w:val="000000"/>
          <w:sz w:val="28"/>
          <w:szCs w:val="28"/>
          <w:lang w:val="es-NI"/>
        </w:rPr>
        <w:footnoteReference w:id="20"/>
      </w:r>
      <w:r w:rsidRPr="00846941">
        <w:rPr>
          <w:rFonts w:ascii="Times New Roman" w:hAnsi="Times New Roman" w:cs="Times New Roman"/>
          <w:color w:val="000000"/>
          <w:sz w:val="28"/>
          <w:szCs w:val="28"/>
          <w:lang w:val="es-NI"/>
        </w:rPr>
        <w:t xml:space="preserve"> </w:t>
      </w:r>
      <w:r>
        <w:rPr>
          <w:rFonts w:ascii="Times New Roman" w:hAnsi="Times New Roman" w:cs="Times New Roman"/>
          <w:color w:val="000000"/>
          <w:sz w:val="28"/>
          <w:szCs w:val="28"/>
          <w:lang w:val="es-NI"/>
        </w:rPr>
        <w:t xml:space="preserve">in </w:t>
      </w:r>
      <w:r w:rsidRPr="00846941">
        <w:rPr>
          <w:rFonts w:ascii="Times New Roman" w:hAnsi="Times New Roman" w:cs="Times New Roman"/>
          <w:color w:val="000000"/>
          <w:sz w:val="28"/>
          <w:szCs w:val="28"/>
          <w:lang w:val="es-NI"/>
        </w:rPr>
        <w:t xml:space="preserve">prices </w:t>
      </w:r>
      <w:r>
        <w:rPr>
          <w:rFonts w:ascii="Times New Roman" w:hAnsi="Times New Roman" w:cs="Times New Roman"/>
          <w:color w:val="000000"/>
          <w:sz w:val="28"/>
          <w:szCs w:val="28"/>
          <w:lang w:val="es-NI"/>
        </w:rPr>
        <w:t>of household e</w:t>
      </w:r>
      <w:r w:rsidRPr="00846941">
        <w:rPr>
          <w:rFonts w:ascii="Times New Roman" w:hAnsi="Times New Roman" w:cs="Times New Roman"/>
          <w:color w:val="000000"/>
          <w:sz w:val="28"/>
          <w:szCs w:val="28"/>
          <w:lang w:val="es-NI"/>
        </w:rPr>
        <w:t xml:space="preserve">lectricity </w:t>
      </w:r>
      <w:r>
        <w:rPr>
          <w:rFonts w:ascii="Times New Roman" w:hAnsi="Times New Roman" w:cs="Times New Roman"/>
          <w:color w:val="000000"/>
          <w:sz w:val="28"/>
          <w:szCs w:val="28"/>
          <w:lang w:val="es-NI"/>
        </w:rPr>
        <w:t>resulitng from</w:t>
      </w:r>
      <w:r w:rsidRPr="00846941">
        <w:rPr>
          <w:rFonts w:ascii="Times New Roman" w:hAnsi="Times New Roman" w:cs="Times New Roman"/>
          <w:color w:val="000000"/>
          <w:sz w:val="28"/>
          <w:szCs w:val="28"/>
          <w:lang w:val="es-NI"/>
        </w:rPr>
        <w:t xml:space="preserve"> high</w:t>
      </w:r>
      <w:r>
        <w:rPr>
          <w:rFonts w:ascii="Times New Roman" w:hAnsi="Times New Roman" w:cs="Times New Roman"/>
          <w:color w:val="000000"/>
          <w:sz w:val="28"/>
          <w:szCs w:val="28"/>
          <w:lang w:val="es-NI"/>
        </w:rPr>
        <w:t>er</w:t>
      </w:r>
      <w:r w:rsidRPr="00846941">
        <w:rPr>
          <w:rFonts w:ascii="Times New Roman" w:hAnsi="Times New Roman" w:cs="Times New Roman"/>
          <w:color w:val="000000"/>
          <w:sz w:val="28"/>
          <w:szCs w:val="28"/>
          <w:lang w:val="es-NI"/>
        </w:rPr>
        <w:t xml:space="preserve"> demand</w:t>
      </w:r>
      <w:r w:rsidR="008344D1">
        <w:rPr>
          <w:rFonts w:ascii="Times New Roman" w:hAnsi="Times New Roman" w:cs="Times New Roman"/>
          <w:color w:val="000000"/>
          <w:sz w:val="28"/>
          <w:szCs w:val="28"/>
          <w:lang w:val="es-NI"/>
        </w:rPr>
        <w:t xml:space="preserve"> caused by hot weather</w:t>
      </w:r>
      <w:r>
        <w:rPr>
          <w:rFonts w:ascii="Times New Roman" w:hAnsi="Times New Roman" w:cs="Times New Roman"/>
          <w:color w:val="000000"/>
          <w:sz w:val="28"/>
          <w:szCs w:val="28"/>
          <w:lang w:val="es-NI"/>
        </w:rPr>
        <w:t>;</w:t>
      </w:r>
      <w:r w:rsidRPr="00846941">
        <w:rPr>
          <w:rFonts w:ascii="Times New Roman" w:hAnsi="Times New Roman" w:cs="Times New Roman"/>
          <w:color w:val="000000"/>
          <w:sz w:val="28"/>
          <w:szCs w:val="28"/>
          <w:lang w:val="es-NI"/>
        </w:rPr>
        <w:t xml:space="preserve"> and </w:t>
      </w:r>
      <w:r w:rsidR="008344D1">
        <w:rPr>
          <w:rFonts w:ascii="Times New Roman" w:hAnsi="Times New Roman" w:cs="Times New Roman"/>
          <w:color w:val="000000"/>
          <w:sz w:val="28"/>
          <w:szCs w:val="28"/>
          <w:lang w:val="es-NI"/>
        </w:rPr>
        <w:t xml:space="preserve">an expansion of </w:t>
      </w:r>
      <w:r w:rsidR="008344D1" w:rsidRPr="00846941">
        <w:rPr>
          <w:rFonts w:ascii="Times New Roman" w:hAnsi="Times New Roman" w:cs="Times New Roman"/>
          <w:color w:val="000000"/>
          <w:sz w:val="28"/>
          <w:szCs w:val="28"/>
          <w:lang w:val="es-NI"/>
        </w:rPr>
        <w:t xml:space="preserve">0.49% </w:t>
      </w:r>
      <w:r w:rsidR="008344D1">
        <w:rPr>
          <w:rFonts w:ascii="Times New Roman" w:hAnsi="Times New Roman" w:cs="Times New Roman"/>
          <w:color w:val="000000"/>
          <w:sz w:val="28"/>
          <w:szCs w:val="28"/>
          <w:lang w:val="es-NI"/>
        </w:rPr>
        <w:t xml:space="preserve">in the </w:t>
      </w:r>
      <w:r>
        <w:rPr>
          <w:rFonts w:ascii="Times New Roman" w:hAnsi="Times New Roman" w:cs="Times New Roman"/>
          <w:color w:val="000000"/>
          <w:sz w:val="28"/>
          <w:szCs w:val="28"/>
          <w:lang w:val="es-NI"/>
        </w:rPr>
        <w:t>p</w:t>
      </w:r>
      <w:r w:rsidRPr="003172DC">
        <w:rPr>
          <w:rFonts w:ascii="Times New Roman" w:hAnsi="Times New Roman" w:cs="Times New Roman"/>
          <w:color w:val="000000"/>
          <w:sz w:val="28"/>
          <w:szCs w:val="28"/>
          <w:lang w:val="es-NI"/>
        </w:rPr>
        <w:t>rices of housing maintenance materials</w:t>
      </w:r>
      <w:r>
        <w:rPr>
          <w:rFonts w:ascii="Times New Roman" w:hAnsi="Times New Roman" w:cs="Times New Roman"/>
          <w:color w:val="000000"/>
          <w:sz w:val="28"/>
          <w:szCs w:val="28"/>
          <w:lang w:val="es-NI"/>
        </w:rPr>
        <w:t xml:space="preserve"> </w:t>
      </w:r>
      <w:r w:rsidRPr="00846941">
        <w:rPr>
          <w:rFonts w:ascii="Times New Roman" w:hAnsi="Times New Roman" w:cs="Times New Roman"/>
          <w:color w:val="000000"/>
          <w:sz w:val="28"/>
          <w:szCs w:val="28"/>
          <w:lang w:val="es-NI"/>
        </w:rPr>
        <w:t xml:space="preserve">as a result of rising prices </w:t>
      </w:r>
      <w:r>
        <w:rPr>
          <w:rFonts w:ascii="Times New Roman" w:hAnsi="Times New Roman" w:cs="Times New Roman"/>
          <w:color w:val="000000"/>
          <w:sz w:val="28"/>
          <w:szCs w:val="28"/>
          <w:lang w:val="es-NI"/>
        </w:rPr>
        <w:t>of</w:t>
      </w:r>
      <w:r w:rsidRPr="00846941">
        <w:rPr>
          <w:rFonts w:ascii="Times New Roman" w:hAnsi="Times New Roman" w:cs="Times New Roman"/>
          <w:color w:val="000000"/>
          <w:sz w:val="28"/>
          <w:szCs w:val="28"/>
          <w:lang w:val="es-NI"/>
        </w:rPr>
        <w:t xml:space="preserve"> bricks, sand, and stone, </w:t>
      </w:r>
      <w:r w:rsidRPr="003172DC">
        <w:rPr>
          <w:rFonts w:ascii="Times New Roman" w:hAnsi="Times New Roman" w:cs="Times New Roman"/>
          <w:color w:val="000000"/>
          <w:sz w:val="28"/>
          <w:szCs w:val="28"/>
          <w:lang w:val="es-NI"/>
        </w:rPr>
        <w:t xml:space="preserve">resulting from </w:t>
      </w:r>
      <w:r w:rsidRPr="00846941">
        <w:rPr>
          <w:rFonts w:ascii="Times New Roman" w:hAnsi="Times New Roman" w:cs="Times New Roman"/>
          <w:color w:val="000000"/>
          <w:sz w:val="28"/>
          <w:szCs w:val="28"/>
          <w:lang w:val="es-NI"/>
        </w:rPr>
        <w:t xml:space="preserve">scarce supply and </w:t>
      </w:r>
      <w:r w:rsidRPr="003172DC">
        <w:rPr>
          <w:rFonts w:ascii="Times New Roman" w:hAnsi="Times New Roman" w:cs="Times New Roman"/>
          <w:color w:val="000000"/>
          <w:sz w:val="28"/>
          <w:szCs w:val="28"/>
          <w:lang w:val="es-NI"/>
        </w:rPr>
        <w:t>increasing costs of production and transportation</w:t>
      </w:r>
      <w:r>
        <w:rPr>
          <w:rFonts w:ascii="Times New Roman" w:hAnsi="Times New Roman" w:cs="Times New Roman"/>
          <w:color w:val="000000"/>
          <w:sz w:val="28"/>
          <w:szCs w:val="28"/>
          <w:lang w:val="es-NI"/>
        </w:rPr>
        <w:t xml:space="preserve">, </w:t>
      </w:r>
      <w:r w:rsidRPr="003172DC">
        <w:rPr>
          <w:rFonts w:ascii="Times New Roman" w:hAnsi="Times New Roman" w:cs="Times New Roman"/>
          <w:color w:val="000000"/>
          <w:sz w:val="28"/>
          <w:szCs w:val="28"/>
          <w:lang w:val="es-NI"/>
        </w:rPr>
        <w:t>and high demand for construction</w:t>
      </w:r>
      <w:r w:rsidRPr="00846941">
        <w:rPr>
          <w:rFonts w:ascii="Times New Roman" w:hAnsi="Times New Roman" w:cs="Times New Roman"/>
          <w:color w:val="000000"/>
          <w:sz w:val="28"/>
          <w:szCs w:val="28"/>
          <w:lang w:val="es-NI"/>
        </w:rPr>
        <w:t xml:space="preserve">. Conversely, some items </w:t>
      </w:r>
      <w:r>
        <w:rPr>
          <w:rFonts w:ascii="Times New Roman" w:hAnsi="Times New Roman" w:cs="Times New Roman"/>
          <w:color w:val="000000"/>
          <w:sz w:val="28"/>
          <w:szCs w:val="28"/>
          <w:lang w:val="es-NI"/>
        </w:rPr>
        <w:t>witnessed</w:t>
      </w:r>
      <w:r w:rsidRPr="00846941">
        <w:rPr>
          <w:rFonts w:ascii="Times New Roman" w:hAnsi="Times New Roman" w:cs="Times New Roman"/>
          <w:color w:val="000000"/>
          <w:sz w:val="28"/>
          <w:szCs w:val="28"/>
          <w:lang w:val="es-NI"/>
        </w:rPr>
        <w:t xml:space="preserve"> a</w:t>
      </w:r>
      <w:r>
        <w:rPr>
          <w:rFonts w:ascii="Times New Roman" w:hAnsi="Times New Roman" w:cs="Times New Roman"/>
          <w:color w:val="000000"/>
          <w:sz w:val="28"/>
          <w:szCs w:val="28"/>
          <w:lang w:val="es-NI"/>
        </w:rPr>
        <w:t xml:space="preserve"> </w:t>
      </w:r>
      <w:r w:rsidRPr="003172DC">
        <w:rPr>
          <w:rFonts w:ascii="Times New Roman" w:hAnsi="Times New Roman" w:cs="Times New Roman"/>
          <w:color w:val="000000"/>
          <w:sz w:val="28"/>
          <w:szCs w:val="28"/>
          <w:lang w:val="es-NI"/>
        </w:rPr>
        <w:t xml:space="preserve">month-on-month </w:t>
      </w:r>
      <w:r>
        <w:rPr>
          <w:rFonts w:ascii="Times New Roman" w:hAnsi="Times New Roman" w:cs="Times New Roman"/>
          <w:color w:val="000000"/>
          <w:sz w:val="28"/>
          <w:szCs w:val="28"/>
          <w:lang w:val="es-NI"/>
        </w:rPr>
        <w:t>reduction in</w:t>
      </w:r>
      <w:r w:rsidRPr="00846941">
        <w:rPr>
          <w:rFonts w:ascii="Times New Roman" w:hAnsi="Times New Roman" w:cs="Times New Roman"/>
          <w:color w:val="000000"/>
          <w:sz w:val="28"/>
          <w:szCs w:val="28"/>
          <w:lang w:val="es-NI"/>
        </w:rPr>
        <w:t xml:space="preserve"> price</w:t>
      </w:r>
      <w:r>
        <w:rPr>
          <w:rFonts w:ascii="Times New Roman" w:hAnsi="Times New Roman" w:cs="Times New Roman"/>
          <w:color w:val="000000"/>
          <w:sz w:val="28"/>
          <w:szCs w:val="28"/>
          <w:lang w:val="es-NI"/>
        </w:rPr>
        <w:t>s</w:t>
      </w:r>
      <w:r w:rsidRPr="00846941">
        <w:rPr>
          <w:rFonts w:ascii="Times New Roman" w:hAnsi="Times New Roman" w:cs="Times New Roman"/>
          <w:color w:val="000000"/>
          <w:sz w:val="28"/>
          <w:szCs w:val="28"/>
          <w:lang w:val="es-NI"/>
        </w:rPr>
        <w:t>, including</w:t>
      </w:r>
      <w:r>
        <w:rPr>
          <w:rFonts w:ascii="Times New Roman" w:hAnsi="Times New Roman" w:cs="Times New Roman"/>
          <w:color w:val="000000"/>
          <w:sz w:val="28"/>
          <w:szCs w:val="28"/>
          <w:lang w:val="es-NI"/>
        </w:rPr>
        <w:t xml:space="preserve">: gas price </w:t>
      </w:r>
      <w:r w:rsidRPr="00846941">
        <w:rPr>
          <w:rFonts w:ascii="Times New Roman" w:hAnsi="Times New Roman" w:cs="Times New Roman"/>
          <w:color w:val="000000"/>
          <w:sz w:val="28"/>
          <w:szCs w:val="28"/>
          <w:lang w:val="es-NI"/>
        </w:rPr>
        <w:t xml:space="preserve">dropped 3.86% as </w:t>
      </w:r>
      <w:r>
        <w:rPr>
          <w:rFonts w:ascii="Times New Roman" w:hAnsi="Times New Roman" w:cs="Times New Roman"/>
          <w:color w:val="000000"/>
          <w:sz w:val="28"/>
          <w:szCs w:val="28"/>
          <w:lang w:val="es-NI"/>
        </w:rPr>
        <w:t xml:space="preserve">the </w:t>
      </w:r>
      <w:r w:rsidRPr="00846941">
        <w:rPr>
          <w:rFonts w:ascii="Times New Roman" w:hAnsi="Times New Roman" w:cs="Times New Roman"/>
          <w:color w:val="000000"/>
          <w:sz w:val="28"/>
          <w:szCs w:val="28"/>
          <w:lang w:val="es-NI"/>
        </w:rPr>
        <w:t xml:space="preserve">domestic </w:t>
      </w:r>
      <w:r>
        <w:rPr>
          <w:rFonts w:ascii="Times New Roman" w:hAnsi="Times New Roman" w:cs="Times New Roman"/>
          <w:color w:val="000000"/>
          <w:sz w:val="28"/>
          <w:szCs w:val="28"/>
          <w:lang w:val="es-NI"/>
        </w:rPr>
        <w:t>gas prices</w:t>
      </w:r>
      <w:r w:rsidRPr="00846941">
        <w:rPr>
          <w:rFonts w:ascii="Times New Roman" w:hAnsi="Times New Roman" w:cs="Times New Roman"/>
          <w:color w:val="000000"/>
          <w:sz w:val="28"/>
          <w:szCs w:val="28"/>
          <w:lang w:val="es-NI"/>
        </w:rPr>
        <w:t xml:space="preserve"> </w:t>
      </w:r>
      <w:r>
        <w:rPr>
          <w:rFonts w:ascii="Times New Roman" w:hAnsi="Times New Roman" w:cs="Times New Roman"/>
          <w:color w:val="000000"/>
          <w:sz w:val="28"/>
          <w:szCs w:val="28"/>
          <w:lang w:val="es-NI"/>
        </w:rPr>
        <w:t xml:space="preserve">were </w:t>
      </w:r>
      <w:r w:rsidR="00A36B0B">
        <w:rPr>
          <w:rFonts w:ascii="Times New Roman" w:hAnsi="Times New Roman" w:cs="Times New Roman"/>
          <w:color w:val="000000"/>
          <w:sz w:val="28"/>
          <w:szCs w:val="28"/>
          <w:lang w:val="es-NI"/>
        </w:rPr>
        <w:t xml:space="preserve">downward </w:t>
      </w:r>
      <w:r w:rsidRPr="00846941">
        <w:rPr>
          <w:rFonts w:ascii="Times New Roman" w:hAnsi="Times New Roman" w:cs="Times New Roman"/>
          <w:color w:val="000000"/>
          <w:sz w:val="28"/>
          <w:szCs w:val="28"/>
          <w:lang w:val="es-NI"/>
        </w:rPr>
        <w:t xml:space="preserve">adjusted </w:t>
      </w:r>
      <w:r>
        <w:rPr>
          <w:rFonts w:ascii="Times New Roman" w:hAnsi="Times New Roman" w:cs="Times New Roman"/>
          <w:color w:val="000000"/>
          <w:sz w:val="28"/>
          <w:szCs w:val="28"/>
          <w:lang w:val="es-NI"/>
        </w:rPr>
        <w:t xml:space="preserve">in accordance with the world gas prices since </w:t>
      </w:r>
      <w:r w:rsidRPr="00846941">
        <w:rPr>
          <w:rFonts w:ascii="Times New Roman" w:hAnsi="Times New Roman" w:cs="Times New Roman"/>
          <w:color w:val="000000"/>
          <w:sz w:val="28"/>
          <w:szCs w:val="28"/>
          <w:lang w:val="es-NI"/>
        </w:rPr>
        <w:t>August 1, 2025. Kerosene</w:t>
      </w:r>
      <w:r>
        <w:rPr>
          <w:rFonts w:ascii="Times New Roman" w:hAnsi="Times New Roman" w:cs="Times New Roman"/>
          <w:color w:val="000000"/>
          <w:sz w:val="28"/>
          <w:szCs w:val="28"/>
          <w:lang w:val="es-NI"/>
        </w:rPr>
        <w:t xml:space="preserve"> prises</w:t>
      </w:r>
      <w:r w:rsidRPr="00846941">
        <w:rPr>
          <w:rFonts w:ascii="Times New Roman" w:hAnsi="Times New Roman" w:cs="Times New Roman"/>
          <w:color w:val="000000"/>
          <w:sz w:val="28"/>
          <w:szCs w:val="28"/>
          <w:lang w:val="es-NI"/>
        </w:rPr>
        <w:t xml:space="preserve"> also fell by 0.86% due to </w:t>
      </w:r>
      <w:r w:rsidRPr="00B01CD5">
        <w:rPr>
          <w:rFonts w:ascii="Times New Roman" w:hAnsi="Times New Roman" w:cs="Times New Roman"/>
          <w:color w:val="000000"/>
          <w:sz w:val="28"/>
          <w:szCs w:val="28"/>
          <w:lang w:val="es-NI"/>
        </w:rPr>
        <w:t xml:space="preserve">the impact of </w:t>
      </w:r>
      <w:r>
        <w:rPr>
          <w:rFonts w:ascii="Times New Roman" w:hAnsi="Times New Roman" w:cs="Times New Roman"/>
          <w:color w:val="000000"/>
          <w:sz w:val="28"/>
          <w:szCs w:val="28"/>
          <w:lang w:val="es-NI"/>
        </w:rPr>
        <w:t xml:space="preserve">price </w:t>
      </w:r>
      <w:r w:rsidRPr="00B01CD5">
        <w:rPr>
          <w:rFonts w:ascii="Times New Roman" w:hAnsi="Times New Roman" w:cs="Times New Roman"/>
          <w:color w:val="000000"/>
          <w:sz w:val="28"/>
          <w:szCs w:val="28"/>
          <w:lang w:val="es-NI"/>
        </w:rPr>
        <w:t>adjustments</w:t>
      </w:r>
      <w:r>
        <w:rPr>
          <w:rFonts w:ascii="Times New Roman" w:hAnsi="Times New Roman" w:cs="Times New Roman"/>
          <w:color w:val="000000"/>
          <w:sz w:val="28"/>
          <w:szCs w:val="28"/>
          <w:lang w:val="es-NI"/>
        </w:rPr>
        <w:t xml:space="preserve"> </w:t>
      </w:r>
      <w:r w:rsidRPr="00846941">
        <w:rPr>
          <w:rFonts w:ascii="Times New Roman" w:hAnsi="Times New Roman" w:cs="Times New Roman"/>
          <w:color w:val="000000"/>
          <w:sz w:val="28"/>
          <w:szCs w:val="28"/>
          <w:lang w:val="es-NI"/>
        </w:rPr>
        <w:t>during the month.</w:t>
      </w:r>
    </w:p>
    <w:p w14:paraId="646D6006" w14:textId="77777777" w:rsidR="00C159E8" w:rsidRPr="009E044A" w:rsidRDefault="00C159E8" w:rsidP="00C159E8">
      <w:pPr>
        <w:pStyle w:val="Normal1"/>
        <w:spacing w:before="0" w:beforeAutospacing="0" w:after="120" w:afterAutospacing="0" w:line="264" w:lineRule="auto"/>
        <w:ind w:firstLine="720"/>
        <w:jc w:val="both"/>
        <w:rPr>
          <w:rFonts w:ascii="Times New Roman" w:hAnsi="Times New Roman" w:cs="Times New Roman"/>
          <w:bCs/>
          <w:iCs/>
          <w:sz w:val="28"/>
          <w:szCs w:val="28"/>
          <w:lang w:val="es-NI"/>
        </w:rPr>
      </w:pPr>
      <w:r>
        <w:rPr>
          <w:spacing w:val="2"/>
          <w:sz w:val="28"/>
          <w:szCs w:val="28"/>
          <w:lang w:val="es-NI"/>
        </w:rPr>
        <w:lastRenderedPageBreak/>
        <w:t xml:space="preserve">- </w:t>
      </w:r>
      <w:r w:rsidRPr="009E044A">
        <w:rPr>
          <w:rFonts w:ascii="Times New Roman" w:hAnsi="Times New Roman" w:cs="Times New Roman"/>
          <w:bCs/>
          <w:i/>
          <w:iCs/>
          <w:sz w:val="28"/>
          <w:szCs w:val="28"/>
          <w:lang w:val="es-NI"/>
        </w:rPr>
        <w:t xml:space="preserve">The education group </w:t>
      </w:r>
      <w:r w:rsidRPr="009E044A">
        <w:rPr>
          <w:rFonts w:ascii="Times New Roman" w:hAnsi="Times New Roman" w:cs="Times New Roman"/>
          <w:bCs/>
          <w:iCs/>
          <w:sz w:val="28"/>
          <w:szCs w:val="28"/>
          <w:lang w:val="es-NI"/>
        </w:rPr>
        <w:t xml:space="preserve">added up 0.21%, of which, the price of educational service jumped up 0.21% as the result of the tuition fees adjustment in the 2025-2026 school year in some private universities, secondary schools, and preschools in some provinces. Additionally, prices of paper products climbed up 0.9%, prices of pens of all kinds, stationery and other school supplies went up 0.71%, 0.52%, respectively. </w:t>
      </w:r>
    </w:p>
    <w:p w14:paraId="5309A1D1" w14:textId="77777777" w:rsidR="00C159E8" w:rsidRPr="00254190" w:rsidRDefault="00C159E8" w:rsidP="00C159E8">
      <w:pPr>
        <w:spacing w:after="120" w:line="264" w:lineRule="auto"/>
        <w:ind w:firstLine="720"/>
        <w:jc w:val="both"/>
        <w:rPr>
          <w:bCs/>
          <w:lang w:val="es-NI"/>
        </w:rPr>
      </w:pPr>
      <w:r>
        <w:rPr>
          <w:bCs/>
          <w:color w:val="000000" w:themeColor="text1"/>
          <w:spacing w:val="2"/>
          <w:lang w:val="es-NI"/>
        </w:rPr>
        <w:t xml:space="preserve">- </w:t>
      </w:r>
      <w:r w:rsidRPr="00F1242C">
        <w:rPr>
          <w:bCs/>
          <w:i/>
          <w:iCs/>
          <w:lang w:val="es-NI"/>
        </w:rPr>
        <w:t xml:space="preserve">The group of </w:t>
      </w:r>
      <w:r>
        <w:rPr>
          <w:bCs/>
          <w:i/>
          <w:iCs/>
          <w:lang w:val="es-NI"/>
        </w:rPr>
        <w:t>g</w:t>
      </w:r>
      <w:r w:rsidRPr="002C1FA6">
        <w:rPr>
          <w:bCs/>
          <w:i/>
          <w:iCs/>
          <w:lang w:val="es-NI"/>
        </w:rPr>
        <w:t>arments</w:t>
      </w:r>
      <w:r w:rsidRPr="00846941">
        <w:rPr>
          <w:bCs/>
          <w:lang w:val="es-NI"/>
        </w:rPr>
        <w:t>, hats, and footwear</w:t>
      </w:r>
      <w:r>
        <w:rPr>
          <w:bCs/>
          <w:lang w:val="es-NI"/>
        </w:rPr>
        <w:t xml:space="preserve"> accelerated </w:t>
      </w:r>
      <w:r w:rsidRPr="00846941">
        <w:rPr>
          <w:bCs/>
          <w:lang w:val="es-NI"/>
        </w:rPr>
        <w:t xml:space="preserve"> by 0.17% due to rising shopping demand </w:t>
      </w:r>
      <w:r>
        <w:rPr>
          <w:bCs/>
          <w:lang w:val="es-NI"/>
        </w:rPr>
        <w:t xml:space="preserve">to prepare for new </w:t>
      </w:r>
      <w:r w:rsidRPr="00846941">
        <w:rPr>
          <w:spacing w:val="2"/>
          <w:lang w:val="es-NI"/>
        </w:rPr>
        <w:t>school year</w:t>
      </w:r>
      <w:r>
        <w:rPr>
          <w:spacing w:val="2"/>
          <w:lang w:val="es-NI"/>
        </w:rPr>
        <w:t xml:space="preserve">. </w:t>
      </w:r>
      <w:r>
        <w:rPr>
          <w:bCs/>
          <w:lang w:val="es-NI"/>
        </w:rPr>
        <w:t>Of which</w:t>
      </w:r>
      <w:r w:rsidRPr="00846941">
        <w:rPr>
          <w:bCs/>
          <w:lang w:val="es-NI"/>
        </w:rPr>
        <w:t xml:space="preserve">, prices </w:t>
      </w:r>
      <w:r>
        <w:rPr>
          <w:bCs/>
          <w:lang w:val="es-NI"/>
        </w:rPr>
        <w:t>of</w:t>
      </w:r>
      <w:r w:rsidRPr="00846941">
        <w:rPr>
          <w:bCs/>
          <w:lang w:val="es-NI"/>
        </w:rPr>
        <w:t xml:space="preserve"> </w:t>
      </w:r>
      <w:r w:rsidRPr="00F1242C">
        <w:rPr>
          <w:bCs/>
          <w:lang w:val="es-NI"/>
        </w:rPr>
        <w:t>fabrics of all kinds</w:t>
      </w:r>
      <w:r>
        <w:rPr>
          <w:bCs/>
          <w:lang w:val="es-NI"/>
        </w:rPr>
        <w:t>;</w:t>
      </w:r>
      <w:r w:rsidRPr="00F1242C">
        <w:t xml:space="preserve"> </w:t>
      </w:r>
      <w:r w:rsidRPr="00F1242C">
        <w:rPr>
          <w:bCs/>
          <w:lang w:val="es-NI"/>
        </w:rPr>
        <w:t>garment services</w:t>
      </w:r>
      <w:r>
        <w:rPr>
          <w:bCs/>
          <w:lang w:val="es-NI"/>
        </w:rPr>
        <w:t xml:space="preserve">; </w:t>
      </w:r>
      <w:r w:rsidRPr="00F1242C">
        <w:rPr>
          <w:bCs/>
          <w:lang w:val="es-NI"/>
        </w:rPr>
        <w:t>footwear</w:t>
      </w:r>
      <w:r>
        <w:rPr>
          <w:bCs/>
          <w:lang w:val="es-NI"/>
        </w:rPr>
        <w:t xml:space="preserve">; </w:t>
      </w:r>
      <w:r w:rsidRPr="00F1242C">
        <w:rPr>
          <w:bCs/>
          <w:lang w:val="es-NI"/>
        </w:rPr>
        <w:t>ready-made clothes</w:t>
      </w:r>
      <w:r>
        <w:rPr>
          <w:bCs/>
          <w:lang w:val="es-NI"/>
        </w:rPr>
        <w:t xml:space="preserve"> and </w:t>
      </w:r>
      <w:r w:rsidRPr="00846941">
        <w:rPr>
          <w:bCs/>
          <w:lang w:val="es-NI"/>
        </w:rPr>
        <w:t>shoe services</w:t>
      </w:r>
      <w:r>
        <w:rPr>
          <w:bCs/>
          <w:lang w:val="es-NI"/>
        </w:rPr>
        <w:t xml:space="preserve">; </w:t>
      </w:r>
      <w:r w:rsidRPr="00846941">
        <w:rPr>
          <w:bCs/>
          <w:lang w:val="es-NI"/>
        </w:rPr>
        <w:t>hats</w:t>
      </w:r>
      <w:r>
        <w:rPr>
          <w:bCs/>
          <w:lang w:val="es-NI"/>
        </w:rPr>
        <w:t xml:space="preserve"> expanded </w:t>
      </w:r>
      <w:r w:rsidRPr="00846941">
        <w:rPr>
          <w:bCs/>
          <w:lang w:val="es-NI"/>
        </w:rPr>
        <w:t xml:space="preserve">by 0.28%, 0.27%, 0.18%, 0.16%, </w:t>
      </w:r>
      <w:r>
        <w:rPr>
          <w:bCs/>
          <w:lang w:val="es-NI"/>
        </w:rPr>
        <w:t>0.07%, respectively.</w:t>
      </w:r>
    </w:p>
    <w:p w14:paraId="3391AE63" w14:textId="77777777" w:rsidR="00C159E8" w:rsidRPr="00254190" w:rsidRDefault="00C159E8" w:rsidP="00C159E8">
      <w:pPr>
        <w:ind w:firstLine="720"/>
        <w:jc w:val="both"/>
        <w:rPr>
          <w:color w:val="000000" w:themeColor="text1"/>
          <w:lang w:val="es-NI"/>
        </w:rPr>
      </w:pPr>
      <w:r w:rsidRPr="00D80307">
        <w:rPr>
          <w:i/>
          <w:iCs/>
          <w:color w:val="000000" w:themeColor="text1"/>
          <w:lang w:val="es-NI"/>
        </w:rPr>
        <w:t>- The</w:t>
      </w:r>
      <w:r w:rsidRPr="00CC4430">
        <w:rPr>
          <w:i/>
          <w:iCs/>
          <w:color w:val="000000" w:themeColor="text1"/>
          <w:lang w:val="es-NI"/>
        </w:rPr>
        <w:t xml:space="preserve"> group of beverages and cigarette</w:t>
      </w:r>
      <w:r>
        <w:rPr>
          <w:i/>
          <w:iCs/>
          <w:color w:val="000000" w:themeColor="text1"/>
          <w:lang w:val="es-NI"/>
        </w:rPr>
        <w:t xml:space="preserve"> </w:t>
      </w:r>
      <w:r>
        <w:rPr>
          <w:color w:val="000000" w:themeColor="text1"/>
          <w:lang w:val="es-NI"/>
        </w:rPr>
        <w:t>grew by 0.17% due to higher consumpsion</w:t>
      </w:r>
      <w:r w:rsidRPr="002C1FA6">
        <w:rPr>
          <w:color w:val="000000" w:themeColor="text1"/>
          <w:lang w:val="es-NI"/>
        </w:rPr>
        <w:t xml:space="preserve"> demand during summer and </w:t>
      </w:r>
      <w:r>
        <w:rPr>
          <w:color w:val="000000" w:themeColor="text1"/>
          <w:lang w:val="es-NI"/>
        </w:rPr>
        <w:t>increasing</w:t>
      </w:r>
      <w:r w:rsidRPr="00CC4430">
        <w:rPr>
          <w:color w:val="000000" w:themeColor="text1"/>
          <w:lang w:val="es-NI"/>
        </w:rPr>
        <w:t xml:space="preserve"> </w:t>
      </w:r>
      <w:r w:rsidRPr="002C1FA6">
        <w:rPr>
          <w:color w:val="000000" w:themeColor="text1"/>
          <w:lang w:val="es-NI"/>
        </w:rPr>
        <w:t>costs</w:t>
      </w:r>
      <w:r>
        <w:rPr>
          <w:color w:val="000000" w:themeColor="text1"/>
          <w:lang w:val="es-NI"/>
        </w:rPr>
        <w:t xml:space="preserve"> of</w:t>
      </w:r>
      <w:r w:rsidRPr="002C1FA6">
        <w:rPr>
          <w:color w:val="000000" w:themeColor="text1"/>
          <w:lang w:val="es-NI"/>
        </w:rPr>
        <w:t xml:space="preserve"> production</w:t>
      </w:r>
      <w:r>
        <w:rPr>
          <w:color w:val="000000" w:themeColor="text1"/>
          <w:lang w:val="es-NI"/>
        </w:rPr>
        <w:t>, of which p</w:t>
      </w:r>
      <w:r w:rsidRPr="002C1FA6">
        <w:rPr>
          <w:color w:val="000000" w:themeColor="text1"/>
          <w:lang w:val="es-NI"/>
        </w:rPr>
        <w:t xml:space="preserve">rices </w:t>
      </w:r>
      <w:r>
        <w:rPr>
          <w:color w:val="000000" w:themeColor="text1"/>
          <w:lang w:val="es-NI"/>
        </w:rPr>
        <w:t>of</w:t>
      </w:r>
      <w:r w:rsidRPr="002C1FA6">
        <w:rPr>
          <w:color w:val="000000" w:themeColor="text1"/>
          <w:lang w:val="es-NI"/>
        </w:rPr>
        <w:t xml:space="preserve"> carbonated soft drinks</w:t>
      </w:r>
      <w:r>
        <w:rPr>
          <w:color w:val="000000" w:themeColor="text1"/>
          <w:lang w:val="es-NI"/>
        </w:rPr>
        <w:t>;</w:t>
      </w:r>
      <w:r w:rsidRPr="00CC4430">
        <w:rPr>
          <w:color w:val="000000" w:themeColor="text1"/>
          <w:lang w:val="es-NI"/>
        </w:rPr>
        <w:t xml:space="preserve"> </w:t>
      </w:r>
      <w:r w:rsidRPr="002C1FA6">
        <w:rPr>
          <w:color w:val="000000" w:themeColor="text1"/>
          <w:lang w:val="es-NI"/>
        </w:rPr>
        <w:t xml:space="preserve">mineral </w:t>
      </w:r>
      <w:r>
        <w:rPr>
          <w:color w:val="000000" w:themeColor="text1"/>
          <w:lang w:val="es-NI"/>
        </w:rPr>
        <w:t xml:space="preserve">water; </w:t>
      </w:r>
      <w:r w:rsidRPr="00CC4430">
        <w:rPr>
          <w:color w:val="000000" w:themeColor="text1"/>
          <w:lang w:val="es-NI"/>
        </w:rPr>
        <w:t>alcohol of all kinds</w:t>
      </w:r>
      <w:r>
        <w:rPr>
          <w:color w:val="000000" w:themeColor="text1"/>
          <w:lang w:val="es-NI"/>
        </w:rPr>
        <w:t xml:space="preserve">; </w:t>
      </w:r>
      <w:r w:rsidRPr="00CC4430">
        <w:rPr>
          <w:color w:val="000000" w:themeColor="text1"/>
          <w:lang w:val="es-NI"/>
        </w:rPr>
        <w:t>bottled and canned energy drinks</w:t>
      </w:r>
      <w:r>
        <w:rPr>
          <w:color w:val="000000" w:themeColor="text1"/>
          <w:lang w:val="es-NI"/>
        </w:rPr>
        <w:t xml:space="preserve">; </w:t>
      </w:r>
      <w:r w:rsidRPr="00CC4430">
        <w:rPr>
          <w:color w:val="000000" w:themeColor="text1"/>
          <w:lang w:val="es-NI"/>
        </w:rPr>
        <w:t>beer of all kinds</w:t>
      </w:r>
      <w:r>
        <w:rPr>
          <w:color w:val="000000" w:themeColor="text1"/>
          <w:lang w:val="es-NI"/>
        </w:rPr>
        <w:t xml:space="preserve">; </w:t>
      </w:r>
      <w:r w:rsidRPr="004A70D1">
        <w:rPr>
          <w:iCs/>
          <w:color w:val="000000" w:themeColor="text1"/>
        </w:rPr>
        <w:t>cigarette</w:t>
      </w:r>
      <w:r>
        <w:rPr>
          <w:color w:val="000000" w:themeColor="text1"/>
          <w:lang w:val="es-NI"/>
        </w:rPr>
        <w:t xml:space="preserve"> edged up </w:t>
      </w:r>
      <w:r w:rsidRPr="002C1FA6">
        <w:rPr>
          <w:color w:val="000000" w:themeColor="text1"/>
          <w:lang w:val="es-NI"/>
        </w:rPr>
        <w:t>0.41%, 0.3%, 0.2%, 0.17%, 0.12%, and 0.11%</w:t>
      </w:r>
      <w:r>
        <w:rPr>
          <w:color w:val="000000" w:themeColor="text1"/>
          <w:lang w:val="es-NI"/>
        </w:rPr>
        <w:t xml:space="preserve">, </w:t>
      </w:r>
      <w:r>
        <w:rPr>
          <w:bCs/>
          <w:lang w:val="es-NI"/>
        </w:rPr>
        <w:t>respectively</w:t>
      </w:r>
      <w:r w:rsidRPr="002C1FA6">
        <w:rPr>
          <w:color w:val="000000" w:themeColor="text1"/>
          <w:lang w:val="es-NI"/>
        </w:rPr>
        <w:t>.</w:t>
      </w:r>
    </w:p>
    <w:p w14:paraId="76DBCF2C" w14:textId="0C3B448D" w:rsidR="00C159E8" w:rsidRDefault="00C159E8" w:rsidP="00C159E8">
      <w:pPr>
        <w:pStyle w:val="BodyText"/>
        <w:spacing w:line="264" w:lineRule="auto"/>
        <w:ind w:firstLine="720"/>
        <w:jc w:val="both"/>
        <w:rPr>
          <w:lang w:val="es-NI"/>
        </w:rPr>
      </w:pPr>
      <w:r>
        <w:rPr>
          <w:rFonts w:eastAsia="Calibri"/>
          <w:i/>
          <w:lang w:eastAsia="x-none"/>
        </w:rPr>
        <w:t xml:space="preserve">- </w:t>
      </w:r>
      <w:r w:rsidRPr="000F4636">
        <w:rPr>
          <w:rFonts w:eastAsia="Calibri"/>
          <w:i/>
          <w:lang w:eastAsia="x-none"/>
        </w:rPr>
        <w:t xml:space="preserve">The group </w:t>
      </w:r>
      <w:r w:rsidRPr="00487D71">
        <w:rPr>
          <w:rFonts w:eastAsia="Calibri"/>
          <w:i/>
          <w:lang w:eastAsia="x-none"/>
        </w:rPr>
        <w:t xml:space="preserve">of </w:t>
      </w:r>
      <w:r w:rsidRPr="00487D71">
        <w:rPr>
          <w:i/>
          <w:lang w:val="es-NI"/>
        </w:rPr>
        <w:t>household equipment and goods</w:t>
      </w:r>
      <w:r w:rsidRPr="00351472">
        <w:rPr>
          <w:lang w:val="es-NI"/>
        </w:rPr>
        <w:t xml:space="preserve"> </w:t>
      </w:r>
      <w:r>
        <w:rPr>
          <w:lang w:val="es-NI"/>
        </w:rPr>
        <w:t>climbed up</w:t>
      </w:r>
      <w:r w:rsidRPr="00351472">
        <w:rPr>
          <w:lang w:val="es-NI"/>
        </w:rPr>
        <w:t xml:space="preserve"> 0.11% due to</w:t>
      </w:r>
      <w:r>
        <w:rPr>
          <w:lang w:val="es-NI"/>
        </w:rPr>
        <w:t xml:space="preserve"> </w:t>
      </w:r>
      <w:r w:rsidRPr="00CF1CB5">
        <w:rPr>
          <w:lang w:val="es-NI"/>
        </w:rPr>
        <w:t>increasing production</w:t>
      </w:r>
      <w:r>
        <w:rPr>
          <w:lang w:val="es-NI"/>
        </w:rPr>
        <w:t xml:space="preserve"> and </w:t>
      </w:r>
      <w:r w:rsidRPr="00351472">
        <w:rPr>
          <w:lang w:val="es-NI"/>
        </w:rPr>
        <w:t>labor</w:t>
      </w:r>
      <w:r w:rsidR="00B96572">
        <w:rPr>
          <w:lang w:val="es-NI"/>
        </w:rPr>
        <w:t xml:space="preserve"> costs</w:t>
      </w:r>
      <w:r w:rsidR="004A3B63">
        <w:rPr>
          <w:lang w:val="es-NI"/>
        </w:rPr>
        <w:t>,</w:t>
      </w:r>
      <w:r>
        <w:rPr>
          <w:lang w:val="es-NI"/>
        </w:rPr>
        <w:t xml:space="preserve"> </w:t>
      </w:r>
      <w:r w:rsidR="004A3B63">
        <w:rPr>
          <w:lang w:val="es-NI"/>
        </w:rPr>
        <w:t>o</w:t>
      </w:r>
      <w:r>
        <w:rPr>
          <w:lang w:val="es-NI"/>
        </w:rPr>
        <w:t xml:space="preserve">f which, prices of </w:t>
      </w:r>
      <w:r w:rsidRPr="00351472">
        <w:rPr>
          <w:lang w:val="es-NI"/>
        </w:rPr>
        <w:t>electric fans</w:t>
      </w:r>
      <w:r>
        <w:rPr>
          <w:lang w:val="es-NI"/>
        </w:rPr>
        <w:t xml:space="preserve"> up </w:t>
      </w:r>
      <w:r w:rsidRPr="00351472">
        <w:rPr>
          <w:lang w:val="es-NI"/>
        </w:rPr>
        <w:t>0.3%</w:t>
      </w:r>
      <w:r>
        <w:rPr>
          <w:lang w:val="es-NI"/>
        </w:rPr>
        <w:t xml:space="preserve">; </w:t>
      </w:r>
      <w:r w:rsidRPr="00351472">
        <w:rPr>
          <w:lang w:val="es-NI"/>
        </w:rPr>
        <w:t>plastic and rubber</w:t>
      </w:r>
      <w:r>
        <w:rPr>
          <w:lang w:val="es-NI"/>
        </w:rPr>
        <w:t xml:space="preserve"> products up </w:t>
      </w:r>
      <w:r w:rsidRPr="00351472">
        <w:rPr>
          <w:lang w:val="es-NI"/>
        </w:rPr>
        <w:t>0.25%</w:t>
      </w:r>
      <w:r>
        <w:rPr>
          <w:lang w:val="es-NI"/>
        </w:rPr>
        <w:t xml:space="preserve">; </w:t>
      </w:r>
      <w:r w:rsidRPr="00351472">
        <w:rPr>
          <w:lang w:val="es-NI"/>
        </w:rPr>
        <w:t>gas stoves</w:t>
      </w:r>
      <w:r>
        <w:rPr>
          <w:lang w:val="es-NI"/>
        </w:rPr>
        <w:t xml:space="preserve"> up </w:t>
      </w:r>
      <w:r w:rsidRPr="00351472">
        <w:rPr>
          <w:lang w:val="es-NI"/>
        </w:rPr>
        <w:t>0.25%</w:t>
      </w:r>
      <w:r>
        <w:rPr>
          <w:lang w:val="es-NI"/>
        </w:rPr>
        <w:t xml:space="preserve">; both soap, </w:t>
      </w:r>
      <w:r w:rsidRPr="00351472">
        <w:rPr>
          <w:lang w:val="es-NI"/>
        </w:rPr>
        <w:t>detergents</w:t>
      </w:r>
      <w:r>
        <w:rPr>
          <w:lang w:val="es-NI"/>
        </w:rPr>
        <w:t xml:space="preserve"> and </w:t>
      </w:r>
      <w:r w:rsidRPr="00B01C35">
        <w:rPr>
          <w:lang w:val="es-NI"/>
        </w:rPr>
        <w:t>air conditioner repair services</w:t>
      </w:r>
      <w:r>
        <w:rPr>
          <w:lang w:val="es-NI"/>
        </w:rPr>
        <w:t xml:space="preserve"> up </w:t>
      </w:r>
      <w:r w:rsidRPr="00351472">
        <w:rPr>
          <w:lang w:val="es-NI"/>
        </w:rPr>
        <w:t>0.23%</w:t>
      </w:r>
      <w:r>
        <w:rPr>
          <w:lang w:val="es-NI"/>
        </w:rPr>
        <w:t xml:space="preserve">; both </w:t>
      </w:r>
      <w:r w:rsidRPr="00B01C35">
        <w:rPr>
          <w:lang w:val="es-NI"/>
        </w:rPr>
        <w:t>TV repair services</w:t>
      </w:r>
      <w:r>
        <w:rPr>
          <w:lang w:val="es-NI"/>
        </w:rPr>
        <w:t xml:space="preserve"> </w:t>
      </w:r>
      <w:r w:rsidRPr="00351472">
        <w:rPr>
          <w:lang w:val="es-NI"/>
        </w:rPr>
        <w:t>and rental of household</w:t>
      </w:r>
      <w:r>
        <w:rPr>
          <w:lang w:val="es-NI"/>
        </w:rPr>
        <w:t xml:space="preserve"> </w:t>
      </w:r>
      <w:r w:rsidRPr="00B01C35">
        <w:rPr>
          <w:lang w:val="es-NI"/>
        </w:rPr>
        <w:t>equipment and</w:t>
      </w:r>
      <w:r w:rsidRPr="00351472">
        <w:rPr>
          <w:lang w:val="es-NI"/>
        </w:rPr>
        <w:t xml:space="preserve"> </w:t>
      </w:r>
      <w:r>
        <w:rPr>
          <w:lang w:val="es-NI"/>
        </w:rPr>
        <w:t xml:space="preserve">goods  up </w:t>
      </w:r>
      <w:r w:rsidRPr="00351472">
        <w:rPr>
          <w:lang w:val="es-NI"/>
        </w:rPr>
        <w:t>0.21%</w:t>
      </w:r>
      <w:r>
        <w:rPr>
          <w:lang w:val="es-NI"/>
        </w:rPr>
        <w:t xml:space="preserve">; </w:t>
      </w:r>
      <w:r w:rsidRPr="00351472">
        <w:rPr>
          <w:lang w:val="es-NI"/>
        </w:rPr>
        <w:t>water heaters</w:t>
      </w:r>
      <w:r>
        <w:rPr>
          <w:lang w:val="es-NI"/>
        </w:rPr>
        <w:t xml:space="preserve"> up 0.16%; </w:t>
      </w:r>
      <w:r w:rsidRPr="00351472">
        <w:rPr>
          <w:lang w:val="es-NI"/>
        </w:rPr>
        <w:t>lighting and</w:t>
      </w:r>
      <w:r>
        <w:rPr>
          <w:lang w:val="es-NI"/>
        </w:rPr>
        <w:t xml:space="preserve"> </w:t>
      </w:r>
      <w:r w:rsidRPr="003D5D54">
        <w:rPr>
          <w:lang w:val="es-NI"/>
        </w:rPr>
        <w:t>furniture (beds, wardrobes, tables and chairs)</w:t>
      </w:r>
      <w:r>
        <w:rPr>
          <w:lang w:val="es-NI"/>
        </w:rPr>
        <w:t xml:space="preserve"> up </w:t>
      </w:r>
      <w:r w:rsidRPr="00351472">
        <w:rPr>
          <w:lang w:val="es-NI"/>
        </w:rPr>
        <w:t>0.11%</w:t>
      </w:r>
      <w:r>
        <w:rPr>
          <w:lang w:val="es-NI"/>
        </w:rPr>
        <w:t xml:space="preserve">; </w:t>
      </w:r>
      <w:r w:rsidRPr="00351472">
        <w:rPr>
          <w:lang w:val="es-NI"/>
        </w:rPr>
        <w:t xml:space="preserve">and wall mirrors </w:t>
      </w:r>
      <w:r>
        <w:rPr>
          <w:lang w:val="es-NI"/>
        </w:rPr>
        <w:t>up</w:t>
      </w:r>
      <w:r w:rsidRPr="00351472">
        <w:rPr>
          <w:lang w:val="es-NI"/>
        </w:rPr>
        <w:t xml:space="preserve"> 0.02%.</w:t>
      </w:r>
    </w:p>
    <w:p w14:paraId="69A7C890" w14:textId="58C19BBB" w:rsidR="00C159E8" w:rsidRPr="00254190" w:rsidRDefault="00C159E8" w:rsidP="00C159E8">
      <w:pPr>
        <w:spacing w:after="120" w:line="264" w:lineRule="auto"/>
        <w:ind w:firstLine="720"/>
        <w:jc w:val="both"/>
        <w:rPr>
          <w:spacing w:val="-2"/>
          <w:lang w:val="es-NI"/>
        </w:rPr>
      </w:pPr>
      <w:r>
        <w:rPr>
          <w:spacing w:val="-2"/>
          <w:lang w:val="es-NI"/>
        </w:rPr>
        <w:t xml:space="preserve">- </w:t>
      </w:r>
      <w:r w:rsidRPr="00E1205A">
        <w:rPr>
          <w:i/>
          <w:spacing w:val="-2"/>
          <w:lang w:val="es-NI"/>
        </w:rPr>
        <w:t>Other goods and services</w:t>
      </w:r>
      <w:r>
        <w:rPr>
          <w:spacing w:val="-2"/>
          <w:lang w:val="es-NI"/>
        </w:rPr>
        <w:t xml:space="preserve"> increased by 0.11%, focusing on some </w:t>
      </w:r>
      <w:r w:rsidR="004A3B63">
        <w:rPr>
          <w:spacing w:val="-2"/>
          <w:lang w:val="es-NI"/>
        </w:rPr>
        <w:t xml:space="preserve">items </w:t>
      </w:r>
      <w:r>
        <w:rPr>
          <w:spacing w:val="-2"/>
          <w:lang w:val="es-NI"/>
        </w:rPr>
        <w:t xml:space="preserve">as folows: prices of </w:t>
      </w:r>
      <w:r w:rsidRPr="00A716C5">
        <w:rPr>
          <w:spacing w:val="-2"/>
          <w:lang w:val="es-NI"/>
        </w:rPr>
        <w:t>jewelry</w:t>
      </w:r>
      <w:r>
        <w:rPr>
          <w:spacing w:val="-2"/>
          <w:lang w:val="es-NI"/>
        </w:rPr>
        <w:t xml:space="preserve"> surged up </w:t>
      </w:r>
      <w:r w:rsidRPr="00A716C5">
        <w:rPr>
          <w:spacing w:val="-2"/>
          <w:lang w:val="es-NI"/>
        </w:rPr>
        <w:t xml:space="preserve">1.46% </w:t>
      </w:r>
      <w:r>
        <w:rPr>
          <w:spacing w:val="-2"/>
          <w:lang w:val="es-NI"/>
        </w:rPr>
        <w:t>in line with</w:t>
      </w:r>
      <w:r w:rsidRPr="00A716C5">
        <w:rPr>
          <w:spacing w:val="-2"/>
          <w:lang w:val="es-NI"/>
        </w:rPr>
        <w:t xml:space="preserve"> the trend of gold prices; </w:t>
      </w:r>
      <w:r>
        <w:rPr>
          <w:spacing w:val="-2"/>
          <w:lang w:val="es-NI"/>
        </w:rPr>
        <w:t xml:space="preserve">prices of </w:t>
      </w:r>
      <w:r w:rsidRPr="00A716C5">
        <w:rPr>
          <w:spacing w:val="-2"/>
          <w:lang w:val="es-NI"/>
        </w:rPr>
        <w:t>watc</w:t>
      </w:r>
      <w:r>
        <w:rPr>
          <w:spacing w:val="-2"/>
          <w:lang w:val="es-NI"/>
        </w:rPr>
        <w:t>h and jewelry repair services up</w:t>
      </w:r>
      <w:r w:rsidRPr="00A716C5">
        <w:rPr>
          <w:spacing w:val="-2"/>
          <w:lang w:val="es-NI"/>
        </w:rPr>
        <w:t xml:space="preserve"> 0.36%; wedding and funeral services </w:t>
      </w:r>
      <w:r>
        <w:rPr>
          <w:spacing w:val="-2"/>
          <w:lang w:val="es-NI"/>
        </w:rPr>
        <w:t>up</w:t>
      </w:r>
      <w:r w:rsidRPr="00A716C5">
        <w:rPr>
          <w:spacing w:val="-2"/>
          <w:lang w:val="es-NI"/>
        </w:rPr>
        <w:t xml:space="preserve"> 0.18%; personal care services </w:t>
      </w:r>
      <w:r>
        <w:rPr>
          <w:spacing w:val="-2"/>
          <w:lang w:val="es-NI"/>
        </w:rPr>
        <w:t>up</w:t>
      </w:r>
      <w:r w:rsidRPr="00A716C5">
        <w:rPr>
          <w:spacing w:val="-2"/>
          <w:lang w:val="es-NI"/>
        </w:rPr>
        <w:t xml:space="preserve"> 0.05%; haircut and shampoo services </w:t>
      </w:r>
      <w:r>
        <w:rPr>
          <w:spacing w:val="-2"/>
          <w:lang w:val="es-NI"/>
        </w:rPr>
        <w:t>up</w:t>
      </w:r>
      <w:r w:rsidRPr="00A716C5">
        <w:rPr>
          <w:spacing w:val="-2"/>
          <w:lang w:val="es-NI"/>
        </w:rPr>
        <w:t xml:space="preserve"> 0.04%; and environmental hygiene services </w:t>
      </w:r>
      <w:r>
        <w:rPr>
          <w:spacing w:val="-2"/>
          <w:lang w:val="es-NI"/>
        </w:rPr>
        <w:t xml:space="preserve">up 0.01%. Conversely, prices of </w:t>
      </w:r>
      <w:r w:rsidRPr="00A716C5">
        <w:rPr>
          <w:spacing w:val="-2"/>
          <w:lang w:val="es-NI"/>
        </w:rPr>
        <w:t>electric</w:t>
      </w:r>
      <w:r>
        <w:rPr>
          <w:spacing w:val="-2"/>
          <w:lang w:val="es-NI"/>
        </w:rPr>
        <w:t xml:space="preserve"> </w:t>
      </w:r>
      <w:r w:rsidRPr="00A716C5">
        <w:rPr>
          <w:spacing w:val="-2"/>
          <w:lang w:val="es-NI"/>
        </w:rPr>
        <w:t>appliances</w:t>
      </w:r>
      <w:r>
        <w:rPr>
          <w:spacing w:val="-2"/>
          <w:lang w:val="es-NI"/>
        </w:rPr>
        <w:t xml:space="preserve"> for</w:t>
      </w:r>
      <w:r w:rsidRPr="00A716C5">
        <w:rPr>
          <w:spacing w:val="-2"/>
          <w:lang w:val="es-NI"/>
        </w:rPr>
        <w:t xml:space="preserve"> personal care</w:t>
      </w:r>
      <w:r>
        <w:rPr>
          <w:spacing w:val="-2"/>
          <w:lang w:val="es-NI"/>
        </w:rPr>
        <w:t xml:space="preserve">; </w:t>
      </w:r>
      <w:r w:rsidRPr="00A716C5">
        <w:rPr>
          <w:spacing w:val="-2"/>
          <w:lang w:val="es-NI"/>
        </w:rPr>
        <w:t>handbags, luggage, and wallets decreased by 0.38%, and 0.15%</w:t>
      </w:r>
      <w:r>
        <w:rPr>
          <w:spacing w:val="-2"/>
          <w:lang w:val="es-NI"/>
        </w:rPr>
        <w:t>, respectively</w:t>
      </w:r>
      <w:r w:rsidRPr="00A716C5">
        <w:rPr>
          <w:spacing w:val="-2"/>
          <w:lang w:val="es-NI"/>
        </w:rPr>
        <w:t>.</w:t>
      </w:r>
      <w:r>
        <w:rPr>
          <w:spacing w:val="-2"/>
          <w:lang w:val="es-NI"/>
        </w:rPr>
        <w:t xml:space="preserve"> </w:t>
      </w:r>
    </w:p>
    <w:p w14:paraId="64C626A2" w14:textId="77777777" w:rsidR="00C159E8" w:rsidRPr="00254190" w:rsidRDefault="00C159E8" w:rsidP="00C159E8">
      <w:pPr>
        <w:spacing w:after="120" w:line="264" w:lineRule="auto"/>
        <w:ind w:firstLine="720"/>
        <w:jc w:val="both"/>
        <w:rPr>
          <w:lang w:val="es-NI"/>
        </w:rPr>
      </w:pPr>
      <w:r>
        <w:rPr>
          <w:i/>
          <w:lang w:val="es-NI"/>
        </w:rPr>
        <w:t xml:space="preserve">- </w:t>
      </w:r>
      <w:r w:rsidRPr="009A01E7">
        <w:rPr>
          <w:i/>
          <w:lang w:val="es-NI"/>
        </w:rPr>
        <w:t>The group of culture, entertainment and tourism</w:t>
      </w:r>
      <w:r w:rsidRPr="00031317">
        <w:rPr>
          <w:lang w:val="es-NI"/>
        </w:rPr>
        <w:t xml:space="preserve"> </w:t>
      </w:r>
      <w:r>
        <w:rPr>
          <w:lang w:val="es-NI"/>
        </w:rPr>
        <w:t xml:space="preserve">jumped up 0.08%, </w:t>
      </w:r>
      <w:r w:rsidRPr="00A716C5">
        <w:rPr>
          <w:lang w:val="es-NI"/>
        </w:rPr>
        <w:t>focus</w:t>
      </w:r>
      <w:r>
        <w:rPr>
          <w:lang w:val="es-NI"/>
        </w:rPr>
        <w:t>ing</w:t>
      </w:r>
      <w:r w:rsidRPr="00A716C5">
        <w:rPr>
          <w:lang w:val="es-NI"/>
        </w:rPr>
        <w:t xml:space="preserve"> on</w:t>
      </w:r>
      <w:r>
        <w:rPr>
          <w:lang w:val="es-NI"/>
        </w:rPr>
        <w:t xml:space="preserve"> some groups</w:t>
      </w:r>
      <w:r w:rsidRPr="00A716C5">
        <w:rPr>
          <w:lang w:val="es-NI"/>
        </w:rPr>
        <w:t xml:space="preserve">: prices </w:t>
      </w:r>
      <w:r>
        <w:rPr>
          <w:lang w:val="es-NI"/>
        </w:rPr>
        <w:t xml:space="preserve">of </w:t>
      </w:r>
      <w:r w:rsidRPr="00A716C5">
        <w:rPr>
          <w:lang w:val="es-NI"/>
        </w:rPr>
        <w:t>hotel and guesthouse</w:t>
      </w:r>
      <w:r>
        <w:rPr>
          <w:lang w:val="es-NI"/>
        </w:rPr>
        <w:t xml:space="preserve">; </w:t>
      </w:r>
      <w:r w:rsidRPr="005C575A">
        <w:rPr>
          <w:lang w:val="es-NI"/>
        </w:rPr>
        <w:t>sports venue rental tickets</w:t>
      </w:r>
      <w:r>
        <w:rPr>
          <w:lang w:val="es-NI"/>
        </w:rPr>
        <w:t xml:space="preserve">; </w:t>
      </w:r>
      <w:r w:rsidRPr="00A716C5">
        <w:rPr>
          <w:lang w:val="es-NI"/>
        </w:rPr>
        <w:t>international tourism services</w:t>
      </w:r>
      <w:r>
        <w:rPr>
          <w:lang w:val="es-NI"/>
        </w:rPr>
        <w:t xml:space="preserve">; </w:t>
      </w:r>
      <w:r w:rsidRPr="00A716C5">
        <w:rPr>
          <w:lang w:val="es-NI"/>
        </w:rPr>
        <w:t>cinem</w:t>
      </w:r>
      <w:r>
        <w:rPr>
          <w:lang w:val="es-NI"/>
        </w:rPr>
        <w:t xml:space="preserve">a and concert tickets went up </w:t>
      </w:r>
      <w:r w:rsidRPr="00A716C5">
        <w:rPr>
          <w:lang w:val="es-NI"/>
        </w:rPr>
        <w:t xml:space="preserve">1.79%; 0.19%; 0.09%; and </w:t>
      </w:r>
      <w:r>
        <w:rPr>
          <w:lang w:val="es-NI"/>
        </w:rPr>
        <w:t>0.04%, respectively.</w:t>
      </w:r>
      <w:r w:rsidRPr="009A01E7">
        <w:rPr>
          <w:lang w:val="es-NI"/>
        </w:rPr>
        <w:t xml:space="preserve"> In contrast</w:t>
      </w:r>
      <w:r w:rsidRPr="00A716C5">
        <w:rPr>
          <w:lang w:val="es-NI"/>
        </w:rPr>
        <w:t xml:space="preserve">, </w:t>
      </w:r>
      <w:r>
        <w:rPr>
          <w:lang w:val="es-NI"/>
        </w:rPr>
        <w:t xml:space="preserve">prices of </w:t>
      </w:r>
      <w:r w:rsidRPr="00A716C5">
        <w:rPr>
          <w:lang w:val="es-NI"/>
        </w:rPr>
        <w:t xml:space="preserve">domestic tourism decreased by 0.15% as travel companies offered promotional discounts to stimulate </w:t>
      </w:r>
      <w:r>
        <w:rPr>
          <w:lang w:val="es-NI"/>
        </w:rPr>
        <w:t xml:space="preserve">consumer’s </w:t>
      </w:r>
      <w:r w:rsidRPr="00A716C5">
        <w:rPr>
          <w:lang w:val="es-NI"/>
        </w:rPr>
        <w:t>demand.</w:t>
      </w:r>
      <w:r>
        <w:rPr>
          <w:lang w:val="es-NI"/>
        </w:rPr>
        <w:t xml:space="preserve"> </w:t>
      </w:r>
    </w:p>
    <w:p w14:paraId="20C50B64" w14:textId="77777777" w:rsidR="00C159E8" w:rsidRPr="00A716C5" w:rsidRDefault="00C159E8" w:rsidP="00C159E8">
      <w:pPr>
        <w:pStyle w:val="NormalWeb"/>
        <w:spacing w:before="0" w:beforeAutospacing="0" w:after="120" w:afterAutospacing="0" w:line="264" w:lineRule="auto"/>
        <w:ind w:firstLine="720"/>
        <w:jc w:val="both"/>
        <w:rPr>
          <w:color w:val="000000" w:themeColor="text1"/>
          <w:spacing w:val="-2"/>
          <w:sz w:val="28"/>
          <w:szCs w:val="28"/>
          <w:lang w:val="en-US"/>
        </w:rPr>
      </w:pPr>
      <w:r>
        <w:rPr>
          <w:color w:val="000000" w:themeColor="text1"/>
          <w:spacing w:val="-2"/>
          <w:sz w:val="28"/>
          <w:szCs w:val="28"/>
          <w:lang w:val="en-US"/>
        </w:rPr>
        <w:t xml:space="preserve">- </w:t>
      </w:r>
      <w:r w:rsidRPr="007970B5">
        <w:rPr>
          <w:i/>
          <w:color w:val="000000" w:themeColor="text1"/>
          <w:spacing w:val="-2"/>
          <w:sz w:val="28"/>
          <w:szCs w:val="28"/>
        </w:rPr>
        <w:t>The group of medicines and health care services</w:t>
      </w:r>
      <w:r w:rsidRPr="005C575A">
        <w:rPr>
          <w:color w:val="000000" w:themeColor="text1"/>
          <w:spacing w:val="-2"/>
          <w:sz w:val="28"/>
          <w:szCs w:val="28"/>
        </w:rPr>
        <w:t xml:space="preserve"> </w:t>
      </w:r>
      <w:r>
        <w:rPr>
          <w:color w:val="000000" w:themeColor="text1"/>
          <w:spacing w:val="-2"/>
          <w:sz w:val="28"/>
          <w:szCs w:val="28"/>
          <w:lang w:val="en-US"/>
        </w:rPr>
        <w:t xml:space="preserve">experienced </w:t>
      </w:r>
      <w:r w:rsidRPr="00A716C5">
        <w:rPr>
          <w:color w:val="000000" w:themeColor="text1"/>
          <w:spacing w:val="-2"/>
          <w:sz w:val="28"/>
          <w:szCs w:val="28"/>
        </w:rPr>
        <w:t xml:space="preserve">a slight increase of 0.03% due to </w:t>
      </w:r>
      <w:r>
        <w:rPr>
          <w:color w:val="000000" w:themeColor="text1"/>
          <w:spacing w:val="-2"/>
          <w:sz w:val="28"/>
          <w:szCs w:val="28"/>
          <w:lang w:val="en-US"/>
        </w:rPr>
        <w:t>a rise in</w:t>
      </w:r>
      <w:r>
        <w:rPr>
          <w:color w:val="000000" w:themeColor="text1"/>
          <w:spacing w:val="-2"/>
          <w:sz w:val="28"/>
          <w:szCs w:val="28"/>
        </w:rPr>
        <w:t xml:space="preserve"> exchange rates,</w:t>
      </w:r>
      <w:r>
        <w:rPr>
          <w:color w:val="000000" w:themeColor="text1"/>
          <w:spacing w:val="-2"/>
          <w:sz w:val="28"/>
          <w:szCs w:val="28"/>
          <w:lang w:val="en-US"/>
        </w:rPr>
        <w:t xml:space="preserve"> causing a high increase in </w:t>
      </w:r>
      <w:r w:rsidRPr="00A716C5">
        <w:rPr>
          <w:color w:val="000000" w:themeColor="text1"/>
          <w:spacing w:val="-2"/>
          <w:sz w:val="28"/>
          <w:szCs w:val="28"/>
        </w:rPr>
        <w:t xml:space="preserve">the cost of imported pharmaceuticals and raw materials. </w:t>
      </w:r>
      <w:r>
        <w:rPr>
          <w:color w:val="000000" w:themeColor="text1"/>
          <w:spacing w:val="-2"/>
          <w:sz w:val="28"/>
          <w:szCs w:val="28"/>
          <w:lang w:val="en-US"/>
        </w:rPr>
        <w:t>Of which, p</w:t>
      </w:r>
      <w:r w:rsidRPr="00A716C5">
        <w:rPr>
          <w:color w:val="000000" w:themeColor="text1"/>
          <w:spacing w:val="-2"/>
          <w:sz w:val="28"/>
          <w:szCs w:val="28"/>
        </w:rPr>
        <w:t xml:space="preserve">rices </w:t>
      </w:r>
      <w:r>
        <w:rPr>
          <w:color w:val="000000" w:themeColor="text1"/>
          <w:spacing w:val="-2"/>
          <w:sz w:val="28"/>
          <w:szCs w:val="28"/>
          <w:lang w:val="en-US"/>
        </w:rPr>
        <w:t xml:space="preserve">of </w:t>
      </w:r>
      <w:r w:rsidRPr="00A716C5">
        <w:rPr>
          <w:color w:val="000000" w:themeColor="text1"/>
          <w:spacing w:val="-2"/>
          <w:sz w:val="28"/>
          <w:szCs w:val="28"/>
        </w:rPr>
        <w:t xml:space="preserve">cardiovascular drugs </w:t>
      </w:r>
      <w:r>
        <w:rPr>
          <w:color w:val="000000" w:themeColor="text1"/>
          <w:spacing w:val="-2"/>
          <w:sz w:val="28"/>
          <w:szCs w:val="28"/>
          <w:lang w:val="en-US"/>
        </w:rPr>
        <w:t>up</w:t>
      </w:r>
      <w:r w:rsidRPr="00A716C5">
        <w:rPr>
          <w:color w:val="000000" w:themeColor="text1"/>
          <w:spacing w:val="-2"/>
          <w:sz w:val="28"/>
          <w:szCs w:val="28"/>
        </w:rPr>
        <w:t xml:space="preserve"> 0.23%, anti-infective and anti-parasitic drugs </w:t>
      </w:r>
      <w:r>
        <w:rPr>
          <w:color w:val="000000" w:themeColor="text1"/>
          <w:spacing w:val="-2"/>
          <w:sz w:val="28"/>
          <w:szCs w:val="28"/>
          <w:lang w:val="en-US"/>
        </w:rPr>
        <w:t xml:space="preserve">up </w:t>
      </w:r>
      <w:r w:rsidRPr="00A716C5">
        <w:rPr>
          <w:color w:val="000000" w:themeColor="text1"/>
          <w:spacing w:val="-2"/>
          <w:sz w:val="28"/>
          <w:szCs w:val="28"/>
        </w:rPr>
        <w:t xml:space="preserve">0.16%, </w:t>
      </w:r>
      <w:r w:rsidRPr="007970B5">
        <w:rPr>
          <w:color w:val="000000" w:themeColor="text1"/>
          <w:spacing w:val="-2"/>
          <w:sz w:val="28"/>
          <w:szCs w:val="28"/>
        </w:rPr>
        <w:lastRenderedPageBreak/>
        <w:t xml:space="preserve">non-steroidal anti-inflammatory pain relievers, fever reducers and medicines for gout and bone diseases </w:t>
      </w:r>
      <w:r>
        <w:rPr>
          <w:color w:val="000000" w:themeColor="text1"/>
          <w:spacing w:val="-2"/>
          <w:sz w:val="28"/>
          <w:szCs w:val="28"/>
          <w:lang w:val="en-US"/>
        </w:rPr>
        <w:t xml:space="preserve">up </w:t>
      </w:r>
      <w:r w:rsidRPr="00A716C5">
        <w:rPr>
          <w:color w:val="000000" w:themeColor="text1"/>
          <w:spacing w:val="-2"/>
          <w:sz w:val="28"/>
          <w:szCs w:val="28"/>
        </w:rPr>
        <w:t xml:space="preserve">0.15%, vitamins and minerals </w:t>
      </w:r>
      <w:r>
        <w:rPr>
          <w:color w:val="000000" w:themeColor="text1"/>
          <w:spacing w:val="-2"/>
          <w:sz w:val="28"/>
          <w:szCs w:val="28"/>
          <w:lang w:val="en-US"/>
        </w:rPr>
        <w:t>up</w:t>
      </w:r>
      <w:r w:rsidRPr="00A716C5">
        <w:rPr>
          <w:color w:val="000000" w:themeColor="text1"/>
          <w:spacing w:val="-2"/>
          <w:sz w:val="28"/>
          <w:szCs w:val="28"/>
        </w:rPr>
        <w:t xml:space="preserve"> 0.14%, and medical equipment </w:t>
      </w:r>
      <w:r>
        <w:rPr>
          <w:color w:val="000000" w:themeColor="text1"/>
          <w:spacing w:val="-2"/>
          <w:sz w:val="28"/>
          <w:szCs w:val="28"/>
          <w:lang w:val="en-US"/>
        </w:rPr>
        <w:t>up</w:t>
      </w:r>
      <w:r w:rsidRPr="00A716C5">
        <w:rPr>
          <w:color w:val="000000" w:themeColor="text1"/>
          <w:spacing w:val="-2"/>
          <w:sz w:val="28"/>
          <w:szCs w:val="28"/>
        </w:rPr>
        <w:t xml:space="preserve"> 0.11%.</w:t>
      </w:r>
      <w:r>
        <w:rPr>
          <w:color w:val="000000" w:themeColor="text1"/>
          <w:spacing w:val="-2"/>
          <w:sz w:val="28"/>
          <w:szCs w:val="28"/>
          <w:lang w:val="en-US"/>
        </w:rPr>
        <w:t xml:space="preserve"> </w:t>
      </w:r>
    </w:p>
    <w:p w14:paraId="4252BC71" w14:textId="16802BDA" w:rsidR="00C159E8" w:rsidRDefault="00C159E8" w:rsidP="00C159E8">
      <w:pPr>
        <w:tabs>
          <w:tab w:val="left" w:pos="993"/>
        </w:tabs>
        <w:spacing w:after="120" w:line="264" w:lineRule="auto"/>
        <w:ind w:firstLine="720"/>
        <w:jc w:val="both"/>
        <w:rPr>
          <w:rFonts w:eastAsia="Calibri"/>
          <w:lang w:val="es-NI" w:eastAsia="x-none"/>
        </w:rPr>
      </w:pPr>
      <w:r w:rsidRPr="00393919">
        <w:rPr>
          <w:rFonts w:eastAsia="Calibri"/>
          <w:lang w:val="nl-NL" w:eastAsia="x-none"/>
        </w:rPr>
        <w:t>(2)</w:t>
      </w:r>
      <w:r w:rsidRPr="00393919">
        <w:rPr>
          <w:rFonts w:eastAsia="Calibri"/>
          <w:i/>
          <w:lang w:val="nl-NL" w:eastAsia="x-none"/>
        </w:rPr>
        <w:t xml:space="preserve"> </w:t>
      </w:r>
      <w:r w:rsidRPr="00351472">
        <w:rPr>
          <w:rFonts w:eastAsia="Calibri"/>
          <w:lang w:val="es-NI" w:eastAsia="x-none"/>
        </w:rPr>
        <w:t xml:space="preserve">Three groups of goods and services </w:t>
      </w:r>
      <w:r>
        <w:rPr>
          <w:rFonts w:eastAsia="Calibri"/>
          <w:lang w:val="es-NI" w:eastAsia="x-none"/>
        </w:rPr>
        <w:t>experienced an decrease in CP</w:t>
      </w:r>
      <w:r w:rsidR="004A3B63">
        <w:rPr>
          <w:rFonts w:eastAsia="Calibri"/>
          <w:lang w:val="es-NI" w:eastAsia="x-none"/>
        </w:rPr>
        <w:t>I</w:t>
      </w:r>
      <w:r>
        <w:rPr>
          <w:rFonts w:eastAsia="Calibri"/>
          <w:lang w:val="es-NI" w:eastAsia="x-none"/>
        </w:rPr>
        <w:t>, including</w:t>
      </w:r>
      <w:r w:rsidRPr="00351472">
        <w:rPr>
          <w:rFonts w:eastAsia="Calibri"/>
          <w:lang w:val="es-NI" w:eastAsia="x-none"/>
        </w:rPr>
        <w:t>:</w:t>
      </w:r>
    </w:p>
    <w:p w14:paraId="7B140EF8" w14:textId="77777777" w:rsidR="00C159E8" w:rsidRDefault="00C159E8" w:rsidP="00C159E8">
      <w:pPr>
        <w:tabs>
          <w:tab w:val="left" w:pos="993"/>
        </w:tabs>
        <w:spacing w:after="120" w:line="264" w:lineRule="auto"/>
        <w:ind w:firstLine="720"/>
        <w:jc w:val="both"/>
        <w:rPr>
          <w:spacing w:val="-4"/>
        </w:rPr>
      </w:pPr>
      <w:r>
        <w:rPr>
          <w:spacing w:val="-4"/>
        </w:rPr>
        <w:t xml:space="preserve">- </w:t>
      </w:r>
      <w:r w:rsidRPr="003F4ABD">
        <w:rPr>
          <w:i/>
          <w:spacing w:val="-4"/>
        </w:rPr>
        <w:t xml:space="preserve">The group of postal service and telecommunications </w:t>
      </w:r>
      <w:r>
        <w:rPr>
          <w:spacing w:val="-4"/>
        </w:rPr>
        <w:t>d</w:t>
      </w:r>
      <w:r w:rsidRPr="00351472">
        <w:rPr>
          <w:spacing w:val="-4"/>
        </w:rPr>
        <w:t>e</w:t>
      </w:r>
      <w:r>
        <w:rPr>
          <w:spacing w:val="-4"/>
        </w:rPr>
        <w:t xml:space="preserve">clined </w:t>
      </w:r>
      <w:r w:rsidRPr="00351472">
        <w:rPr>
          <w:spacing w:val="-4"/>
        </w:rPr>
        <w:t xml:space="preserve">by 0.04%, </w:t>
      </w:r>
      <w:r>
        <w:rPr>
          <w:spacing w:val="-4"/>
        </w:rPr>
        <w:t>of which</w:t>
      </w:r>
      <w:r w:rsidRPr="00351472">
        <w:rPr>
          <w:spacing w:val="-4"/>
        </w:rPr>
        <w:t xml:space="preserve"> prices </w:t>
      </w:r>
      <w:r>
        <w:rPr>
          <w:spacing w:val="-4"/>
        </w:rPr>
        <w:t>of</w:t>
      </w:r>
      <w:r w:rsidRPr="00351472">
        <w:rPr>
          <w:spacing w:val="-4"/>
        </w:rPr>
        <w:t xml:space="preserve"> smartphones and tablets</w:t>
      </w:r>
      <w:r>
        <w:rPr>
          <w:spacing w:val="-4"/>
        </w:rPr>
        <w:t xml:space="preserve">; </w:t>
      </w:r>
      <w:r w:rsidRPr="00351472">
        <w:rPr>
          <w:spacing w:val="-4"/>
        </w:rPr>
        <w:t>landline phones</w:t>
      </w:r>
      <w:r>
        <w:rPr>
          <w:spacing w:val="-4"/>
        </w:rPr>
        <w:t xml:space="preserve">; </w:t>
      </w:r>
      <w:r w:rsidRPr="00351472">
        <w:rPr>
          <w:spacing w:val="-4"/>
        </w:rPr>
        <w:t xml:space="preserve">regular mobile phones </w:t>
      </w:r>
      <w:r>
        <w:rPr>
          <w:spacing w:val="-4"/>
        </w:rPr>
        <w:t>fell</w:t>
      </w:r>
      <w:r w:rsidRPr="00351472">
        <w:rPr>
          <w:spacing w:val="-4"/>
        </w:rPr>
        <w:t xml:space="preserve"> by 0.63%, 0.23%, and 0.12%</w:t>
      </w:r>
      <w:r>
        <w:rPr>
          <w:spacing w:val="-4"/>
        </w:rPr>
        <w:t>, respectively</w:t>
      </w:r>
      <w:r w:rsidRPr="00351472">
        <w:rPr>
          <w:spacing w:val="-4"/>
        </w:rPr>
        <w:t xml:space="preserve">. </w:t>
      </w:r>
      <w:r>
        <w:rPr>
          <w:spacing w:val="-4"/>
        </w:rPr>
        <w:t>In contrast, prices of</w:t>
      </w:r>
      <w:r w:rsidRPr="00351472">
        <w:rPr>
          <w:spacing w:val="-4"/>
        </w:rPr>
        <w:t xml:space="preserve"> phone repair services</w:t>
      </w:r>
      <w:r>
        <w:rPr>
          <w:spacing w:val="-4"/>
        </w:rPr>
        <w:t>;</w:t>
      </w:r>
      <w:r w:rsidRPr="00386B34">
        <w:rPr>
          <w:spacing w:val="-4"/>
        </w:rPr>
        <w:t xml:space="preserve"> </w:t>
      </w:r>
      <w:r w:rsidRPr="00351472">
        <w:rPr>
          <w:spacing w:val="-4"/>
        </w:rPr>
        <w:t>and accessories for smart</w:t>
      </w:r>
      <w:r>
        <w:rPr>
          <w:spacing w:val="-4"/>
        </w:rPr>
        <w:t xml:space="preserve"> </w:t>
      </w:r>
      <w:r w:rsidRPr="00351472">
        <w:rPr>
          <w:spacing w:val="-4"/>
        </w:rPr>
        <w:t xml:space="preserve">phones and tablets </w:t>
      </w:r>
      <w:r>
        <w:rPr>
          <w:spacing w:val="-4"/>
        </w:rPr>
        <w:t>expanded by 0.6%,</w:t>
      </w:r>
      <w:r w:rsidRPr="00351472">
        <w:rPr>
          <w:spacing w:val="-4"/>
        </w:rPr>
        <w:t xml:space="preserve"> 0.55%</w:t>
      </w:r>
      <w:r>
        <w:rPr>
          <w:spacing w:val="-4"/>
        </w:rPr>
        <w:t xml:space="preserve">, respectively. </w:t>
      </w:r>
    </w:p>
    <w:p w14:paraId="4B8F2AB7" w14:textId="77777777" w:rsidR="00C159E8" w:rsidRPr="00BD7DDB" w:rsidRDefault="00C159E8" w:rsidP="00C159E8">
      <w:pPr>
        <w:tabs>
          <w:tab w:val="left" w:pos="993"/>
        </w:tabs>
        <w:spacing w:after="120" w:line="264" w:lineRule="auto"/>
        <w:ind w:firstLine="720"/>
        <w:jc w:val="both"/>
        <w:rPr>
          <w:spacing w:val="-4"/>
        </w:rPr>
      </w:pPr>
      <w:r>
        <w:rPr>
          <w:spacing w:val="-4"/>
        </w:rPr>
        <w:t xml:space="preserve">- </w:t>
      </w:r>
      <w:r w:rsidRPr="00386B34">
        <w:rPr>
          <w:rFonts w:eastAsia="Calibri"/>
          <w:i/>
          <w:lang w:eastAsia="x-none"/>
        </w:rPr>
        <w:t>The group of food and foodstuff</w:t>
      </w:r>
      <w:r w:rsidRPr="00386B34">
        <w:rPr>
          <w:rFonts w:eastAsia="Calibri"/>
          <w:lang w:eastAsia="x-none"/>
        </w:rPr>
        <w:t xml:space="preserve"> </w:t>
      </w:r>
      <w:r>
        <w:rPr>
          <w:rFonts w:eastAsia="Calibri"/>
          <w:lang w:eastAsia="x-none"/>
        </w:rPr>
        <w:t>reduced by</w:t>
      </w:r>
      <w:r w:rsidRPr="00351472">
        <w:rPr>
          <w:rFonts w:eastAsia="Calibri"/>
          <w:lang w:eastAsia="x-none"/>
        </w:rPr>
        <w:t xml:space="preserve"> 0.06%, </w:t>
      </w:r>
      <w:r>
        <w:rPr>
          <w:rFonts w:eastAsia="Calibri"/>
          <w:lang w:eastAsia="x-none"/>
        </w:rPr>
        <w:t>of which prices of food droped 0.18%</w:t>
      </w:r>
      <w:r>
        <w:rPr>
          <w:rStyle w:val="FootnoteReference"/>
          <w:rFonts w:eastAsia="Calibri"/>
          <w:lang w:eastAsia="x-none"/>
        </w:rPr>
        <w:footnoteReference w:id="21"/>
      </w:r>
      <w:r w:rsidRPr="00351472">
        <w:rPr>
          <w:rFonts w:eastAsia="Calibri"/>
          <w:lang w:eastAsia="x-none"/>
        </w:rPr>
        <w:t xml:space="preserve">, </w:t>
      </w:r>
      <w:r w:rsidRPr="00386B34">
        <w:rPr>
          <w:rFonts w:eastAsia="Calibri"/>
          <w:lang w:eastAsia="x-none"/>
        </w:rPr>
        <w:t>meals and drinking out</w:t>
      </w:r>
      <w:r>
        <w:rPr>
          <w:rFonts w:eastAsia="Calibri"/>
          <w:lang w:eastAsia="x-none"/>
        </w:rPr>
        <w:t xml:space="preserve"> rose by 0.2%</w:t>
      </w:r>
      <w:r>
        <w:rPr>
          <w:rStyle w:val="FootnoteReference"/>
          <w:rFonts w:eastAsia="Calibri"/>
          <w:lang w:eastAsia="x-none"/>
        </w:rPr>
        <w:footnoteReference w:id="22"/>
      </w:r>
      <w:r w:rsidRPr="00351472">
        <w:rPr>
          <w:rFonts w:eastAsia="Calibri"/>
          <w:lang w:eastAsia="x-none"/>
        </w:rPr>
        <w:t xml:space="preserve">, and prices </w:t>
      </w:r>
      <w:r>
        <w:rPr>
          <w:rFonts w:eastAsia="Calibri"/>
          <w:lang w:eastAsia="x-none"/>
        </w:rPr>
        <w:t xml:space="preserve">of </w:t>
      </w:r>
      <w:r w:rsidRPr="00351472">
        <w:rPr>
          <w:rFonts w:eastAsia="Calibri"/>
          <w:lang w:eastAsia="x-none"/>
        </w:rPr>
        <w:t xml:space="preserve">foodstuff </w:t>
      </w:r>
      <w:r>
        <w:rPr>
          <w:rFonts w:eastAsia="Calibri"/>
          <w:lang w:eastAsia="x-none"/>
        </w:rPr>
        <w:t>possessed a slight increase of 0.01%</w:t>
      </w:r>
      <w:r>
        <w:rPr>
          <w:rStyle w:val="FootnoteReference"/>
          <w:rFonts w:eastAsia="Calibri"/>
          <w:lang w:eastAsia="x-none"/>
        </w:rPr>
        <w:footnoteReference w:id="23"/>
      </w:r>
      <w:r w:rsidRPr="00351472">
        <w:rPr>
          <w:rFonts w:eastAsia="Calibri"/>
          <w:lang w:eastAsia="x-none"/>
        </w:rPr>
        <w:t>.</w:t>
      </w:r>
      <w:r>
        <w:rPr>
          <w:rFonts w:eastAsia="Calibri"/>
          <w:lang w:eastAsia="x-none"/>
        </w:rPr>
        <w:t xml:space="preserve"> </w:t>
      </w:r>
    </w:p>
    <w:p w14:paraId="4E669A9A" w14:textId="3FCA9D8F" w:rsidR="00C159E8" w:rsidRDefault="00C159E8" w:rsidP="00C159E8">
      <w:pPr>
        <w:widowControl w:val="0"/>
        <w:spacing w:after="120" w:line="264" w:lineRule="auto"/>
        <w:ind w:firstLine="720"/>
        <w:jc w:val="both"/>
        <w:rPr>
          <w:color w:val="000000" w:themeColor="text1"/>
        </w:rPr>
      </w:pPr>
      <w:r>
        <w:rPr>
          <w:color w:val="000000" w:themeColor="text1"/>
        </w:rPr>
        <w:t xml:space="preserve">- </w:t>
      </w:r>
      <w:r w:rsidRPr="00D35BF9">
        <w:rPr>
          <w:i/>
          <w:color w:val="000000" w:themeColor="text1"/>
        </w:rPr>
        <w:t>The transport group</w:t>
      </w:r>
      <w:r w:rsidRPr="00386B34">
        <w:rPr>
          <w:color w:val="000000" w:themeColor="text1"/>
        </w:rPr>
        <w:t xml:space="preserve"> </w:t>
      </w:r>
      <w:r>
        <w:rPr>
          <w:color w:val="000000" w:themeColor="text1"/>
        </w:rPr>
        <w:t>reduced</w:t>
      </w:r>
      <w:r w:rsidRPr="00351472">
        <w:rPr>
          <w:color w:val="000000" w:themeColor="text1"/>
        </w:rPr>
        <w:t xml:space="preserve"> by 0.11%, </w:t>
      </w:r>
      <w:r>
        <w:rPr>
          <w:color w:val="000000" w:themeColor="text1"/>
        </w:rPr>
        <w:t>of which</w:t>
      </w:r>
      <w:r w:rsidRPr="00351472">
        <w:rPr>
          <w:color w:val="000000" w:themeColor="text1"/>
        </w:rPr>
        <w:t xml:space="preserve"> the </w:t>
      </w:r>
      <w:r>
        <w:rPr>
          <w:color w:val="000000" w:themeColor="text1"/>
        </w:rPr>
        <w:t>CPI of</w:t>
      </w:r>
      <w:r w:rsidRPr="00351472">
        <w:rPr>
          <w:color w:val="000000" w:themeColor="text1"/>
        </w:rPr>
        <w:t xml:space="preserve"> diesel fuel</w:t>
      </w:r>
      <w:r w:rsidRPr="00D35BF9">
        <w:rPr>
          <w:color w:val="000000" w:themeColor="text1"/>
        </w:rPr>
        <w:t xml:space="preserve"> </w:t>
      </w:r>
      <w:r w:rsidRPr="00351472">
        <w:rPr>
          <w:color w:val="000000" w:themeColor="text1"/>
        </w:rPr>
        <w:t>and gasoline</w:t>
      </w:r>
      <w:r>
        <w:rPr>
          <w:color w:val="000000" w:themeColor="text1"/>
        </w:rPr>
        <w:t xml:space="preserve"> fell</w:t>
      </w:r>
      <w:r w:rsidRPr="00351472">
        <w:rPr>
          <w:color w:val="000000" w:themeColor="text1"/>
        </w:rPr>
        <w:t xml:space="preserve"> by 2.06% </w:t>
      </w:r>
      <w:r>
        <w:rPr>
          <w:color w:val="000000" w:themeColor="text1"/>
        </w:rPr>
        <w:t>and</w:t>
      </w:r>
      <w:r w:rsidRPr="00351472">
        <w:rPr>
          <w:color w:val="000000" w:themeColor="text1"/>
        </w:rPr>
        <w:t xml:space="preserve"> 0.2%</w:t>
      </w:r>
      <w:r>
        <w:rPr>
          <w:color w:val="000000" w:themeColor="text1"/>
        </w:rPr>
        <w:t>, respectively</w:t>
      </w:r>
      <w:r w:rsidRPr="00351472">
        <w:rPr>
          <w:color w:val="000000" w:themeColor="text1"/>
        </w:rPr>
        <w:t xml:space="preserve"> due to</w:t>
      </w:r>
      <w:r>
        <w:rPr>
          <w:color w:val="000000" w:themeColor="text1"/>
        </w:rPr>
        <w:t xml:space="preserve"> the impacts of </w:t>
      </w:r>
      <w:r w:rsidRPr="00351472">
        <w:rPr>
          <w:color w:val="000000" w:themeColor="text1"/>
        </w:rPr>
        <w:t xml:space="preserve"> </w:t>
      </w:r>
      <w:r w:rsidRPr="00D35BF9">
        <w:rPr>
          <w:color w:val="000000" w:themeColor="text1"/>
        </w:rPr>
        <w:t>adjustments of domestic gasoline price</w:t>
      </w:r>
      <w:r>
        <w:rPr>
          <w:color w:val="000000" w:themeColor="text1"/>
        </w:rPr>
        <w:t>. Additionally, prices of</w:t>
      </w:r>
      <w:r w:rsidRPr="00351472">
        <w:rPr>
          <w:color w:val="000000" w:themeColor="text1"/>
        </w:rPr>
        <w:t xml:space="preserve"> </w:t>
      </w:r>
      <w:r>
        <w:rPr>
          <w:color w:val="000000" w:themeColor="text1"/>
        </w:rPr>
        <w:t>second hand</w:t>
      </w:r>
      <w:r w:rsidRPr="00351472">
        <w:rPr>
          <w:color w:val="000000" w:themeColor="text1"/>
        </w:rPr>
        <w:t xml:space="preserve"> cars</w:t>
      </w:r>
      <w:r>
        <w:rPr>
          <w:color w:val="000000" w:themeColor="text1"/>
        </w:rPr>
        <w:t xml:space="preserve"> and </w:t>
      </w:r>
      <w:r w:rsidRPr="00351472">
        <w:rPr>
          <w:color w:val="000000" w:themeColor="text1"/>
        </w:rPr>
        <w:t>motorbikes</w:t>
      </w:r>
      <w:r>
        <w:rPr>
          <w:color w:val="000000" w:themeColor="text1"/>
        </w:rPr>
        <w:t xml:space="preserve"> </w:t>
      </w:r>
      <w:r w:rsidRPr="00D35BF9">
        <w:rPr>
          <w:color w:val="000000" w:themeColor="text1"/>
        </w:rPr>
        <w:t>shrank by</w:t>
      </w:r>
      <w:r>
        <w:rPr>
          <w:color w:val="000000" w:themeColor="text1"/>
        </w:rPr>
        <w:t xml:space="preserve"> </w:t>
      </w:r>
      <w:r w:rsidRPr="00351472">
        <w:rPr>
          <w:color w:val="000000" w:themeColor="text1"/>
        </w:rPr>
        <w:t>0.58% and 0.18%</w:t>
      </w:r>
      <w:r>
        <w:rPr>
          <w:color w:val="000000" w:themeColor="text1"/>
        </w:rPr>
        <w:t>, respectively</w:t>
      </w:r>
      <w:r w:rsidRPr="00351472">
        <w:rPr>
          <w:color w:val="000000" w:themeColor="text1"/>
        </w:rPr>
        <w:t xml:space="preserve"> </w:t>
      </w:r>
      <w:r w:rsidRPr="00D35BF9">
        <w:rPr>
          <w:color w:val="000000" w:themeColor="text1"/>
        </w:rPr>
        <w:t>resulting from enterprises’</w:t>
      </w:r>
      <w:r>
        <w:rPr>
          <w:color w:val="000000" w:themeColor="text1"/>
        </w:rPr>
        <w:t>s</w:t>
      </w:r>
      <w:r w:rsidRPr="00D35BF9">
        <w:rPr>
          <w:color w:val="000000" w:themeColor="text1"/>
        </w:rPr>
        <w:t xml:space="preserve"> preference programs for promoting</w:t>
      </w:r>
      <w:r>
        <w:rPr>
          <w:color w:val="000000" w:themeColor="text1"/>
        </w:rPr>
        <w:t xml:space="preserve"> and supporting</w:t>
      </w:r>
      <w:r w:rsidRPr="00D35BF9">
        <w:rPr>
          <w:color w:val="000000" w:themeColor="text1"/>
        </w:rPr>
        <w:t xml:space="preserve"> consumers in shopping</w:t>
      </w:r>
      <w:r w:rsidRPr="00351472">
        <w:rPr>
          <w:color w:val="000000" w:themeColor="text1"/>
        </w:rPr>
        <w:t xml:space="preserve">. </w:t>
      </w:r>
      <w:r>
        <w:rPr>
          <w:color w:val="000000" w:themeColor="text1"/>
        </w:rPr>
        <w:t>On the other hand</w:t>
      </w:r>
      <w:r w:rsidRPr="00351472">
        <w:rPr>
          <w:color w:val="000000" w:themeColor="text1"/>
        </w:rPr>
        <w:t>, some groups</w:t>
      </w:r>
      <w:r>
        <w:rPr>
          <w:color w:val="000000" w:themeColor="text1"/>
        </w:rPr>
        <w:t xml:space="preserve"> of goods</w:t>
      </w:r>
      <w:r w:rsidRPr="00351472">
        <w:rPr>
          <w:color w:val="000000" w:themeColor="text1"/>
        </w:rPr>
        <w:t xml:space="preserve"> </w:t>
      </w:r>
      <w:r>
        <w:rPr>
          <w:color w:val="000000" w:themeColor="text1"/>
        </w:rPr>
        <w:t>recorded a month-on-month expansion such as:</w:t>
      </w:r>
      <w:r w:rsidRPr="00351472">
        <w:rPr>
          <w:color w:val="000000" w:themeColor="text1"/>
        </w:rPr>
        <w:t xml:space="preserve"> prices </w:t>
      </w:r>
      <w:r>
        <w:rPr>
          <w:color w:val="000000" w:themeColor="text1"/>
        </w:rPr>
        <w:t xml:space="preserve">of </w:t>
      </w:r>
      <w:r w:rsidRPr="00351472">
        <w:rPr>
          <w:color w:val="000000" w:themeColor="text1"/>
        </w:rPr>
        <w:t xml:space="preserve">passenger transport </w:t>
      </w:r>
      <w:r>
        <w:rPr>
          <w:color w:val="000000" w:themeColor="text1"/>
        </w:rPr>
        <w:t>by air way up</w:t>
      </w:r>
      <w:r w:rsidRPr="00351472">
        <w:rPr>
          <w:color w:val="000000" w:themeColor="text1"/>
        </w:rPr>
        <w:t xml:space="preserve"> 0.21%, passenger transport </w:t>
      </w:r>
      <w:r>
        <w:rPr>
          <w:color w:val="000000" w:themeColor="text1"/>
        </w:rPr>
        <w:t xml:space="preserve">by </w:t>
      </w:r>
      <w:r w:rsidRPr="00351472">
        <w:rPr>
          <w:color w:val="000000" w:themeColor="text1"/>
        </w:rPr>
        <w:t xml:space="preserve">waterway </w:t>
      </w:r>
      <w:r>
        <w:rPr>
          <w:color w:val="000000" w:themeColor="text1"/>
        </w:rPr>
        <w:t>up</w:t>
      </w:r>
      <w:r w:rsidRPr="00351472">
        <w:rPr>
          <w:color w:val="000000" w:themeColor="text1"/>
        </w:rPr>
        <w:t xml:space="preserve"> 0.08%, and passenger transport </w:t>
      </w:r>
      <w:r>
        <w:rPr>
          <w:color w:val="000000" w:themeColor="text1"/>
        </w:rPr>
        <w:t xml:space="preserve">by </w:t>
      </w:r>
      <w:r w:rsidRPr="00351472">
        <w:rPr>
          <w:color w:val="000000" w:themeColor="text1"/>
        </w:rPr>
        <w:t>road</w:t>
      </w:r>
      <w:r>
        <w:rPr>
          <w:color w:val="000000" w:themeColor="text1"/>
        </w:rPr>
        <w:t>way</w:t>
      </w:r>
      <w:r w:rsidRPr="00351472">
        <w:rPr>
          <w:color w:val="000000" w:themeColor="text1"/>
        </w:rPr>
        <w:t xml:space="preserve"> </w:t>
      </w:r>
      <w:r>
        <w:rPr>
          <w:color w:val="000000" w:themeColor="text1"/>
        </w:rPr>
        <w:t>up 0.06% due to increasing</w:t>
      </w:r>
      <w:r w:rsidRPr="00805303">
        <w:rPr>
          <w:color w:val="000000" w:themeColor="text1"/>
        </w:rPr>
        <w:t xml:space="preserve"> </w:t>
      </w:r>
      <w:r w:rsidRPr="00351472">
        <w:rPr>
          <w:color w:val="000000" w:themeColor="text1"/>
        </w:rPr>
        <w:t>demand</w:t>
      </w:r>
      <w:r>
        <w:rPr>
          <w:color w:val="000000" w:themeColor="text1"/>
        </w:rPr>
        <w:t>s for</w:t>
      </w:r>
      <w:r w:rsidRPr="00805303">
        <w:rPr>
          <w:color w:val="000000" w:themeColor="text1"/>
        </w:rPr>
        <w:t xml:space="preserve"> </w:t>
      </w:r>
      <w:r w:rsidRPr="00351472">
        <w:rPr>
          <w:color w:val="000000" w:themeColor="text1"/>
        </w:rPr>
        <w:t>travel</w:t>
      </w:r>
      <w:r>
        <w:rPr>
          <w:color w:val="000000" w:themeColor="text1"/>
        </w:rPr>
        <w:t>ling during</w:t>
      </w:r>
      <w:r w:rsidRPr="00351472">
        <w:rPr>
          <w:color w:val="000000" w:themeColor="text1"/>
        </w:rPr>
        <w:t xml:space="preserve"> summer. </w:t>
      </w:r>
      <w:r>
        <w:rPr>
          <w:color w:val="000000" w:themeColor="text1"/>
        </w:rPr>
        <w:t>P</w:t>
      </w:r>
      <w:r w:rsidRPr="00351472">
        <w:rPr>
          <w:color w:val="000000" w:themeColor="text1"/>
        </w:rPr>
        <w:t>rice</w:t>
      </w:r>
      <w:r>
        <w:rPr>
          <w:color w:val="000000" w:themeColor="text1"/>
        </w:rPr>
        <w:t>s</w:t>
      </w:r>
      <w:r w:rsidRPr="00351472">
        <w:rPr>
          <w:color w:val="000000" w:themeColor="text1"/>
        </w:rPr>
        <w:t xml:space="preserve"> of spare parts </w:t>
      </w:r>
      <w:r>
        <w:rPr>
          <w:color w:val="000000" w:themeColor="text1"/>
        </w:rPr>
        <w:t>jumped</w:t>
      </w:r>
      <w:r w:rsidRPr="00351472">
        <w:rPr>
          <w:color w:val="000000" w:themeColor="text1"/>
        </w:rPr>
        <w:t xml:space="preserve"> up 0.17% due to higher costs </w:t>
      </w:r>
      <w:r>
        <w:rPr>
          <w:color w:val="000000" w:themeColor="text1"/>
        </w:rPr>
        <w:t>of i</w:t>
      </w:r>
      <w:r w:rsidRPr="00351472">
        <w:rPr>
          <w:color w:val="000000" w:themeColor="text1"/>
        </w:rPr>
        <w:t>mport</w:t>
      </w:r>
      <w:r>
        <w:rPr>
          <w:color w:val="000000" w:themeColor="text1"/>
        </w:rPr>
        <w:t>ed parts</w:t>
      </w:r>
      <w:r w:rsidRPr="00351472">
        <w:rPr>
          <w:color w:val="000000" w:themeColor="text1"/>
        </w:rPr>
        <w:t xml:space="preserve">, and </w:t>
      </w:r>
      <w:r>
        <w:rPr>
          <w:color w:val="000000" w:themeColor="text1"/>
        </w:rPr>
        <w:t xml:space="preserve">prices of </w:t>
      </w:r>
      <w:r w:rsidRPr="00351472">
        <w:rPr>
          <w:color w:val="000000" w:themeColor="text1"/>
        </w:rPr>
        <w:t xml:space="preserve">vehicle maintenance services </w:t>
      </w:r>
      <w:r>
        <w:rPr>
          <w:color w:val="000000" w:themeColor="text1"/>
        </w:rPr>
        <w:t>climbed up</w:t>
      </w:r>
      <w:r w:rsidRPr="00351472">
        <w:rPr>
          <w:color w:val="000000" w:themeColor="text1"/>
        </w:rPr>
        <w:t xml:space="preserve"> 0.36% due to </w:t>
      </w:r>
      <w:r>
        <w:rPr>
          <w:color w:val="000000" w:themeColor="text1"/>
        </w:rPr>
        <w:t>rising</w:t>
      </w:r>
      <w:r w:rsidRPr="00351472">
        <w:rPr>
          <w:color w:val="000000" w:themeColor="text1"/>
        </w:rPr>
        <w:t xml:space="preserve"> </w:t>
      </w:r>
      <w:r w:rsidR="00B96572">
        <w:rPr>
          <w:color w:val="000000" w:themeColor="text1"/>
        </w:rPr>
        <w:t xml:space="preserve">labor </w:t>
      </w:r>
      <w:r w:rsidRPr="00351472">
        <w:rPr>
          <w:color w:val="000000" w:themeColor="text1"/>
        </w:rPr>
        <w:t>costs.</w:t>
      </w:r>
      <w:r>
        <w:rPr>
          <w:color w:val="000000" w:themeColor="text1"/>
        </w:rPr>
        <w:t xml:space="preserve"> </w:t>
      </w:r>
    </w:p>
    <w:p w14:paraId="5145E3E8" w14:textId="5B0B58F4" w:rsidR="00C159E8" w:rsidRPr="00BD7DDB" w:rsidRDefault="00C159E8" w:rsidP="00C159E8">
      <w:pPr>
        <w:widowControl w:val="0"/>
        <w:spacing w:after="120" w:line="264" w:lineRule="auto"/>
        <w:ind w:firstLine="720"/>
        <w:jc w:val="both"/>
        <w:rPr>
          <w:color w:val="000000" w:themeColor="text1"/>
        </w:rPr>
      </w:pPr>
      <w:r>
        <w:rPr>
          <w:color w:val="000000" w:themeColor="text1"/>
          <w:lang w:val="pl-PL"/>
        </w:rPr>
        <w:t>Core inflation</w:t>
      </w:r>
      <w:r>
        <w:rPr>
          <w:rStyle w:val="FootnoteReference"/>
          <w:color w:val="000000" w:themeColor="text1"/>
          <w:lang w:val="pl-PL"/>
        </w:rPr>
        <w:footnoteReference w:id="24"/>
      </w:r>
      <w:r w:rsidRPr="00351472">
        <w:rPr>
          <w:color w:val="000000" w:themeColor="text1"/>
          <w:lang w:val="pl-PL"/>
        </w:rPr>
        <w:t xml:space="preserve"> in August </w:t>
      </w:r>
      <w:r>
        <w:rPr>
          <w:color w:val="000000" w:themeColor="text1"/>
          <w:lang w:val="pl-PL"/>
        </w:rPr>
        <w:t>saw a month-on-month increase</w:t>
      </w:r>
      <w:r w:rsidRPr="00351472">
        <w:rPr>
          <w:color w:val="000000" w:themeColor="text1"/>
          <w:lang w:val="pl-PL"/>
        </w:rPr>
        <w:t xml:space="preserve"> </w:t>
      </w:r>
      <w:r>
        <w:rPr>
          <w:color w:val="000000" w:themeColor="text1"/>
          <w:lang w:val="pl-PL"/>
        </w:rPr>
        <w:t>of</w:t>
      </w:r>
      <w:r w:rsidRPr="00351472">
        <w:rPr>
          <w:color w:val="000000" w:themeColor="text1"/>
          <w:lang w:val="pl-PL"/>
        </w:rPr>
        <w:t xml:space="preserve"> 0.19% and </w:t>
      </w:r>
      <w:r>
        <w:rPr>
          <w:color w:val="000000" w:themeColor="text1"/>
          <w:lang w:val="pl-PL"/>
        </w:rPr>
        <w:lastRenderedPageBreak/>
        <w:t>a year-on-year rise of</w:t>
      </w:r>
      <w:r w:rsidRPr="00351472">
        <w:rPr>
          <w:color w:val="000000" w:themeColor="text1"/>
          <w:lang w:val="pl-PL"/>
        </w:rPr>
        <w:t xml:space="preserve"> 3.25%. </w:t>
      </w:r>
      <w:r>
        <w:rPr>
          <w:color w:val="000000" w:themeColor="text1"/>
          <w:lang w:val="pl-PL"/>
        </w:rPr>
        <w:t xml:space="preserve">The average </w:t>
      </w:r>
      <w:r w:rsidRPr="00351472">
        <w:rPr>
          <w:color w:val="000000" w:themeColor="text1"/>
          <w:lang w:val="pl-PL"/>
        </w:rPr>
        <w:t>core inflation</w:t>
      </w:r>
      <w:r>
        <w:rPr>
          <w:color w:val="000000" w:themeColor="text1"/>
          <w:lang w:val="pl-PL"/>
        </w:rPr>
        <w:t xml:space="preserve"> in eight months of 2025 surged up </w:t>
      </w:r>
      <w:r w:rsidRPr="00351472">
        <w:rPr>
          <w:color w:val="000000" w:themeColor="text1"/>
          <w:lang w:val="pl-PL"/>
        </w:rPr>
        <w:t>3.19% compared to</w:t>
      </w:r>
      <w:r>
        <w:rPr>
          <w:color w:val="000000" w:themeColor="text1"/>
          <w:lang w:val="pl-PL"/>
        </w:rPr>
        <w:t xml:space="preserve"> that in</w:t>
      </w:r>
      <w:r w:rsidRPr="00351472">
        <w:rPr>
          <w:color w:val="000000" w:themeColor="text1"/>
          <w:lang w:val="pl-PL"/>
        </w:rPr>
        <w:t xml:space="preserve"> the same period last year, lower than the</w:t>
      </w:r>
      <w:r w:rsidRPr="00A50DEB">
        <w:rPr>
          <w:color w:val="000000" w:themeColor="text1"/>
          <w:lang w:val="pl-PL"/>
        </w:rPr>
        <w:t xml:space="preserve"> </w:t>
      </w:r>
      <w:r w:rsidRPr="00351472">
        <w:rPr>
          <w:color w:val="000000" w:themeColor="text1"/>
          <w:lang w:val="pl-PL"/>
        </w:rPr>
        <w:t>increase</w:t>
      </w:r>
      <w:r>
        <w:rPr>
          <w:color w:val="000000" w:themeColor="text1"/>
          <w:lang w:val="pl-PL"/>
        </w:rPr>
        <w:t xml:space="preserve"> of</w:t>
      </w:r>
      <w:r w:rsidRPr="00351472">
        <w:rPr>
          <w:color w:val="000000" w:themeColor="text1"/>
          <w:lang w:val="pl-PL"/>
        </w:rPr>
        <w:t xml:space="preserve"> 3.25% </w:t>
      </w:r>
      <w:r>
        <w:rPr>
          <w:color w:val="000000" w:themeColor="text1"/>
          <w:lang w:val="pl-PL"/>
        </w:rPr>
        <w:t xml:space="preserve">in the overall CPI </w:t>
      </w:r>
      <w:r w:rsidRPr="00A50DEB">
        <w:rPr>
          <w:color w:val="000000" w:themeColor="text1"/>
          <w:lang w:val="pl-PL"/>
        </w:rPr>
        <w:t>because prices of food, foodstuff, household electricity, healthcare service, education services which were main factors causing an increase in CPI</w:t>
      </w:r>
      <w:r>
        <w:rPr>
          <w:color w:val="000000" w:themeColor="text1"/>
          <w:lang w:val="pl-PL"/>
        </w:rPr>
        <w:t xml:space="preserve">, </w:t>
      </w:r>
      <w:r w:rsidRPr="00A50DEB">
        <w:rPr>
          <w:color w:val="000000" w:themeColor="text1"/>
          <w:lang w:val="pl-PL"/>
        </w:rPr>
        <w:t>were excluded from the list of core inflation calculations.</w:t>
      </w:r>
    </w:p>
    <w:p w14:paraId="01450C95" w14:textId="5D6078F5" w:rsidR="00C159E8" w:rsidRPr="00BD7DDB" w:rsidRDefault="00C159E8" w:rsidP="00C159E8">
      <w:pPr>
        <w:spacing w:after="120" w:line="264" w:lineRule="auto"/>
        <w:ind w:firstLine="720"/>
        <w:jc w:val="both"/>
        <w:rPr>
          <w:color w:val="000000" w:themeColor="text1"/>
          <w:lang w:val="pl-PL"/>
        </w:rPr>
      </w:pPr>
      <w:r w:rsidRPr="00351472">
        <w:rPr>
          <w:color w:val="000000" w:themeColor="text1"/>
          <w:lang w:val="de-DE"/>
        </w:rPr>
        <w:t>Domestic gold prices fluctuated in line with global gold prices. As of August 30, 2025, the average</w:t>
      </w:r>
      <w:r>
        <w:rPr>
          <w:color w:val="000000" w:themeColor="text1"/>
          <w:lang w:val="de-DE"/>
        </w:rPr>
        <w:t xml:space="preserve"> </w:t>
      </w:r>
      <w:r w:rsidRPr="00351472">
        <w:rPr>
          <w:color w:val="000000" w:themeColor="text1"/>
          <w:lang w:val="de-DE"/>
        </w:rPr>
        <w:t>price</w:t>
      </w:r>
      <w:r>
        <w:rPr>
          <w:color w:val="000000" w:themeColor="text1"/>
          <w:lang w:val="de-DE"/>
        </w:rPr>
        <w:t xml:space="preserve"> of</w:t>
      </w:r>
      <w:r w:rsidRPr="00351472">
        <w:rPr>
          <w:color w:val="000000" w:themeColor="text1"/>
          <w:lang w:val="de-DE"/>
        </w:rPr>
        <w:t xml:space="preserve"> global gold was </w:t>
      </w:r>
      <w:r>
        <w:rPr>
          <w:color w:val="000000" w:themeColor="text1"/>
          <w:lang w:val="de-DE"/>
        </w:rPr>
        <w:t xml:space="preserve">at </w:t>
      </w:r>
      <w:r w:rsidRPr="00351472">
        <w:rPr>
          <w:color w:val="000000" w:themeColor="text1"/>
          <w:lang w:val="de-DE"/>
        </w:rPr>
        <w:t xml:space="preserve">3,418.45 </w:t>
      </w:r>
      <w:r>
        <w:rPr>
          <w:color w:val="000000" w:themeColor="text1"/>
          <w:lang w:val="de-DE"/>
        </w:rPr>
        <w:t>USD/</w:t>
      </w:r>
      <w:r w:rsidRPr="00351472">
        <w:rPr>
          <w:color w:val="000000" w:themeColor="text1"/>
          <w:lang w:val="de-DE"/>
        </w:rPr>
        <w:t xml:space="preserve">ounce, a </w:t>
      </w:r>
      <w:r>
        <w:rPr>
          <w:color w:val="000000" w:themeColor="text1"/>
          <w:lang w:val="de-DE"/>
        </w:rPr>
        <w:t xml:space="preserve">month-on-month </w:t>
      </w:r>
      <w:r w:rsidRPr="00351472">
        <w:rPr>
          <w:color w:val="000000" w:themeColor="text1"/>
          <w:lang w:val="de-DE"/>
        </w:rPr>
        <w:t xml:space="preserve">increase </w:t>
      </w:r>
      <w:r>
        <w:rPr>
          <w:color w:val="000000" w:themeColor="text1"/>
          <w:lang w:val="de-DE"/>
        </w:rPr>
        <w:t xml:space="preserve">of </w:t>
      </w:r>
      <w:r w:rsidRPr="00351472">
        <w:rPr>
          <w:color w:val="000000" w:themeColor="text1"/>
          <w:lang w:val="de-DE"/>
        </w:rPr>
        <w:t>1.47%</w:t>
      </w:r>
      <w:r>
        <w:rPr>
          <w:color w:val="000000" w:themeColor="text1"/>
          <w:lang w:val="de-DE"/>
        </w:rPr>
        <w:t xml:space="preserve"> </w:t>
      </w:r>
      <w:r w:rsidRPr="00351472">
        <w:rPr>
          <w:color w:val="000000" w:themeColor="text1"/>
          <w:lang w:val="de-DE"/>
        </w:rPr>
        <w:t xml:space="preserve">mainly </w:t>
      </w:r>
      <w:r>
        <w:rPr>
          <w:color w:val="000000" w:themeColor="text1"/>
          <w:lang w:val="de-DE"/>
        </w:rPr>
        <w:t>caused by</w:t>
      </w:r>
      <w:r w:rsidRPr="00351472">
        <w:rPr>
          <w:color w:val="000000" w:themeColor="text1"/>
          <w:lang w:val="de-DE"/>
        </w:rPr>
        <w:t xml:space="preserve"> expectations of</w:t>
      </w:r>
      <w:r w:rsidRPr="004345D2">
        <w:rPr>
          <w:color w:val="000000" w:themeColor="text1"/>
          <w:lang w:val="de-DE"/>
        </w:rPr>
        <w:t xml:space="preserve"> </w:t>
      </w:r>
      <w:r>
        <w:rPr>
          <w:color w:val="000000" w:themeColor="text1"/>
          <w:lang w:val="de-DE"/>
        </w:rPr>
        <w:t xml:space="preserve">implementation of </w:t>
      </w:r>
      <w:r w:rsidRPr="00351472">
        <w:rPr>
          <w:color w:val="000000" w:themeColor="text1"/>
          <w:lang w:val="de-DE"/>
        </w:rPr>
        <w:t xml:space="preserve">interest rate cut </w:t>
      </w:r>
      <w:r>
        <w:rPr>
          <w:color w:val="000000" w:themeColor="text1"/>
          <w:lang w:val="de-DE"/>
        </w:rPr>
        <w:t>of</w:t>
      </w:r>
      <w:r w:rsidRPr="00351472">
        <w:rPr>
          <w:color w:val="000000" w:themeColor="text1"/>
          <w:lang w:val="de-DE"/>
        </w:rPr>
        <w:t xml:space="preserve"> US Federal Reserve (FED) and a weakening US</w:t>
      </w:r>
      <w:r>
        <w:rPr>
          <w:color w:val="000000" w:themeColor="text1"/>
          <w:lang w:val="de-DE"/>
        </w:rPr>
        <w:t>D</w:t>
      </w:r>
      <w:r w:rsidRPr="00351472">
        <w:rPr>
          <w:color w:val="000000" w:themeColor="text1"/>
          <w:lang w:val="de-DE"/>
        </w:rPr>
        <w:t xml:space="preserve">. </w:t>
      </w:r>
      <w:r>
        <w:rPr>
          <w:color w:val="000000" w:themeColor="text1"/>
          <w:lang w:val="de-DE"/>
        </w:rPr>
        <w:t>Besides, g</w:t>
      </w:r>
      <w:r w:rsidRPr="00351472">
        <w:rPr>
          <w:color w:val="000000" w:themeColor="text1"/>
          <w:lang w:val="de-DE"/>
        </w:rPr>
        <w:t xml:space="preserve">eopolitical instability, </w:t>
      </w:r>
      <w:r w:rsidR="00076331">
        <w:rPr>
          <w:color w:val="000000" w:themeColor="text1"/>
          <w:lang w:val="de-DE"/>
        </w:rPr>
        <w:t xml:space="preserve">gold </w:t>
      </w:r>
      <w:r w:rsidRPr="00351472">
        <w:rPr>
          <w:color w:val="000000" w:themeColor="text1"/>
          <w:lang w:val="de-DE"/>
        </w:rPr>
        <w:t xml:space="preserve">purchases by central banks, and </w:t>
      </w:r>
      <w:r>
        <w:rPr>
          <w:color w:val="000000" w:themeColor="text1"/>
          <w:lang w:val="de-DE"/>
        </w:rPr>
        <w:t>rising</w:t>
      </w:r>
      <w:r w:rsidRPr="00351472">
        <w:rPr>
          <w:color w:val="000000" w:themeColor="text1"/>
          <w:lang w:val="de-DE"/>
        </w:rPr>
        <w:t xml:space="preserve"> demand </w:t>
      </w:r>
      <w:r>
        <w:rPr>
          <w:color w:val="000000" w:themeColor="text1"/>
          <w:lang w:val="de-DE"/>
        </w:rPr>
        <w:t xml:space="preserve">for </w:t>
      </w:r>
      <w:r w:rsidRPr="00351472">
        <w:rPr>
          <w:color w:val="000000" w:themeColor="text1"/>
          <w:lang w:val="de-DE"/>
        </w:rPr>
        <w:t xml:space="preserve">gold in Asian markets also impacted </w:t>
      </w:r>
      <w:r>
        <w:rPr>
          <w:color w:val="000000" w:themeColor="text1"/>
          <w:lang w:val="de-DE"/>
        </w:rPr>
        <w:t xml:space="preserve">the </w:t>
      </w:r>
      <w:r w:rsidRPr="00351472">
        <w:rPr>
          <w:color w:val="000000" w:themeColor="text1"/>
          <w:lang w:val="de-DE"/>
        </w:rPr>
        <w:t xml:space="preserve">global </w:t>
      </w:r>
      <w:r>
        <w:rPr>
          <w:color w:val="000000" w:themeColor="text1"/>
          <w:lang w:val="de-DE"/>
        </w:rPr>
        <w:t xml:space="preserve">gold </w:t>
      </w:r>
      <w:r w:rsidRPr="00351472">
        <w:rPr>
          <w:color w:val="000000" w:themeColor="text1"/>
          <w:lang w:val="de-DE"/>
        </w:rPr>
        <w:t xml:space="preserve">prices. Domestically, the gold price index in August </w:t>
      </w:r>
      <w:r>
        <w:rPr>
          <w:color w:val="000000" w:themeColor="text1"/>
          <w:lang w:val="de-DE"/>
        </w:rPr>
        <w:t>witnessed a month-on-month increase</w:t>
      </w:r>
      <w:r w:rsidRPr="00351472">
        <w:rPr>
          <w:color w:val="000000" w:themeColor="text1"/>
          <w:lang w:val="de-DE"/>
        </w:rPr>
        <w:t xml:space="preserve"> </w:t>
      </w:r>
      <w:r>
        <w:rPr>
          <w:color w:val="000000" w:themeColor="text1"/>
          <w:lang w:val="de-DE"/>
        </w:rPr>
        <w:t xml:space="preserve">of </w:t>
      </w:r>
      <w:r w:rsidRPr="00351472">
        <w:rPr>
          <w:color w:val="000000" w:themeColor="text1"/>
          <w:lang w:val="de-DE"/>
        </w:rPr>
        <w:t xml:space="preserve">1.2%, </w:t>
      </w:r>
      <w:r>
        <w:rPr>
          <w:color w:val="000000" w:themeColor="text1"/>
          <w:lang w:val="de-DE"/>
        </w:rPr>
        <w:t xml:space="preserve">a year-on-year surge of </w:t>
      </w:r>
      <w:r w:rsidRPr="00351472">
        <w:rPr>
          <w:color w:val="000000" w:themeColor="text1"/>
          <w:lang w:val="de-DE"/>
        </w:rPr>
        <w:t xml:space="preserve">48.62%, and </w:t>
      </w:r>
      <w:r>
        <w:rPr>
          <w:color w:val="000000" w:themeColor="text1"/>
          <w:lang w:val="de-DE"/>
        </w:rPr>
        <w:t xml:space="preserve">a spike of </w:t>
      </w:r>
      <w:r w:rsidRPr="00351472">
        <w:rPr>
          <w:color w:val="000000" w:themeColor="text1"/>
          <w:lang w:val="de-DE"/>
        </w:rPr>
        <w:t xml:space="preserve">36.51% </w:t>
      </w:r>
      <w:r>
        <w:rPr>
          <w:color w:val="000000" w:themeColor="text1"/>
          <w:lang w:val="de-DE"/>
        </w:rPr>
        <w:t>compared to that in</w:t>
      </w:r>
      <w:r w:rsidRPr="00351472">
        <w:rPr>
          <w:color w:val="000000" w:themeColor="text1"/>
          <w:lang w:val="de-DE"/>
        </w:rPr>
        <w:t xml:space="preserve"> December 2024. The average </w:t>
      </w:r>
      <w:r>
        <w:rPr>
          <w:color w:val="000000" w:themeColor="text1"/>
          <w:lang w:val="de-DE"/>
        </w:rPr>
        <w:t>gold prices in</w:t>
      </w:r>
      <w:r w:rsidRPr="00351472">
        <w:rPr>
          <w:color w:val="000000" w:themeColor="text1"/>
          <w:lang w:val="de-DE"/>
        </w:rPr>
        <w:t xml:space="preserve"> eight months of 2025 </w:t>
      </w:r>
      <w:r>
        <w:rPr>
          <w:color w:val="000000" w:themeColor="text1"/>
          <w:lang w:val="de-DE"/>
        </w:rPr>
        <w:t>shot</w:t>
      </w:r>
      <w:r w:rsidRPr="00351472">
        <w:rPr>
          <w:color w:val="000000" w:themeColor="text1"/>
          <w:lang w:val="de-DE"/>
        </w:rPr>
        <w:t xml:space="preserve"> up 40.25%</w:t>
      </w:r>
      <w:r>
        <w:rPr>
          <w:color w:val="000000" w:themeColor="text1"/>
          <w:lang w:val="de-DE"/>
        </w:rPr>
        <w:t xml:space="preserve"> </w:t>
      </w:r>
      <w:r w:rsidRPr="004345D2">
        <w:rPr>
          <w:color w:val="000000" w:themeColor="text1"/>
          <w:lang w:val="de-DE"/>
        </w:rPr>
        <w:t>compared to that in the same period last year</w:t>
      </w:r>
      <w:r>
        <w:rPr>
          <w:color w:val="000000" w:themeColor="text1"/>
          <w:lang w:val="de-DE"/>
        </w:rPr>
        <w:t>.</w:t>
      </w:r>
    </w:p>
    <w:p w14:paraId="30351735" w14:textId="0478C4C0" w:rsidR="007438AE" w:rsidRPr="00254190" w:rsidRDefault="00C159E8" w:rsidP="00C159E8">
      <w:pPr>
        <w:spacing w:after="120" w:line="245" w:lineRule="auto"/>
        <w:ind w:firstLine="720"/>
        <w:jc w:val="both"/>
        <w:rPr>
          <w:lang w:val="de-DE"/>
        </w:rPr>
      </w:pPr>
      <w:r>
        <w:rPr>
          <w:color w:val="000000" w:themeColor="text1"/>
          <w:lang w:val="de-DE"/>
        </w:rPr>
        <w:t xml:space="preserve"> </w:t>
      </w:r>
      <w:r w:rsidR="00076331">
        <w:rPr>
          <w:lang w:val="de-DE"/>
        </w:rPr>
        <w:t>D</w:t>
      </w:r>
      <w:r>
        <w:rPr>
          <w:lang w:val="de-DE"/>
        </w:rPr>
        <w:t>omestic US</w:t>
      </w:r>
      <w:r w:rsidR="00076331">
        <w:rPr>
          <w:lang w:val="de-DE"/>
        </w:rPr>
        <w:t xml:space="preserve"> dollar</w:t>
      </w:r>
      <w:r>
        <w:rPr>
          <w:lang w:val="de-DE"/>
        </w:rPr>
        <w:t xml:space="preserve"> </w:t>
      </w:r>
      <w:r w:rsidRPr="00351472">
        <w:rPr>
          <w:lang w:val="de-DE"/>
        </w:rPr>
        <w:t>price</w:t>
      </w:r>
      <w:r>
        <w:rPr>
          <w:lang w:val="de-DE"/>
        </w:rPr>
        <w:t>s</w:t>
      </w:r>
      <w:r w:rsidRPr="00351472">
        <w:rPr>
          <w:lang w:val="de-DE"/>
        </w:rPr>
        <w:t xml:space="preserve"> </w:t>
      </w:r>
      <w:r w:rsidRPr="004A70D1">
        <w:t>fluctuated</w:t>
      </w:r>
      <w:r w:rsidRPr="00351472">
        <w:rPr>
          <w:lang w:val="de-DE"/>
        </w:rPr>
        <w:t xml:space="preserve"> in the opposite direction </w:t>
      </w:r>
      <w:r>
        <w:rPr>
          <w:lang w:val="de-DE"/>
        </w:rPr>
        <w:t>to</w:t>
      </w:r>
      <w:r w:rsidRPr="00351472">
        <w:rPr>
          <w:lang w:val="de-DE"/>
        </w:rPr>
        <w:t xml:space="preserve"> the </w:t>
      </w:r>
      <w:r w:rsidRPr="004A70D1">
        <w:t>world price</w:t>
      </w:r>
      <w:r>
        <w:t>s</w:t>
      </w:r>
      <w:r>
        <w:rPr>
          <w:lang w:val="de-DE"/>
        </w:rPr>
        <w:t>. As of August 30, 2025, the US</w:t>
      </w:r>
      <w:r w:rsidR="00076331">
        <w:rPr>
          <w:lang w:val="de-DE"/>
        </w:rPr>
        <w:t xml:space="preserve"> dollar</w:t>
      </w:r>
      <w:r>
        <w:rPr>
          <w:lang w:val="de-DE"/>
        </w:rPr>
        <w:t xml:space="preserve"> price </w:t>
      </w:r>
      <w:r w:rsidRPr="00351472">
        <w:rPr>
          <w:lang w:val="de-DE"/>
        </w:rPr>
        <w:t xml:space="preserve">index in the international market </w:t>
      </w:r>
      <w:r>
        <w:rPr>
          <w:lang w:val="de-DE"/>
        </w:rPr>
        <w:t>reached</w:t>
      </w:r>
      <w:r w:rsidRPr="00351472">
        <w:rPr>
          <w:lang w:val="de-DE"/>
        </w:rPr>
        <w:t xml:space="preserve"> 98.11 points, </w:t>
      </w:r>
      <w:r>
        <w:rPr>
          <w:lang w:val="de-DE"/>
        </w:rPr>
        <w:t>a month-on-month reduction of</w:t>
      </w:r>
      <w:r w:rsidRPr="00351472">
        <w:rPr>
          <w:lang w:val="de-DE"/>
        </w:rPr>
        <w:t xml:space="preserve"> 0.14%, mainly due to</w:t>
      </w:r>
      <w:r>
        <w:rPr>
          <w:lang w:val="de-DE"/>
        </w:rPr>
        <w:t xml:space="preserve"> </w:t>
      </w:r>
      <w:r w:rsidRPr="009667E4">
        <w:rPr>
          <w:lang w:val="de-DE"/>
        </w:rPr>
        <w:t xml:space="preserve">investors' expectations that the FED would </w:t>
      </w:r>
      <w:r>
        <w:rPr>
          <w:lang w:val="de-DE"/>
        </w:rPr>
        <w:t>cut</w:t>
      </w:r>
      <w:r w:rsidRPr="009667E4">
        <w:rPr>
          <w:lang w:val="de-DE"/>
        </w:rPr>
        <w:t xml:space="preserve"> its </w:t>
      </w:r>
      <w:r w:rsidRPr="00351472">
        <w:rPr>
          <w:lang w:val="de-DE"/>
        </w:rPr>
        <w:t xml:space="preserve">interest rates in September 2025 </w:t>
      </w:r>
      <w:r w:rsidRPr="009667E4">
        <w:rPr>
          <w:lang w:val="de-DE"/>
        </w:rPr>
        <w:t>to support economic growth</w:t>
      </w:r>
      <w:r>
        <w:rPr>
          <w:lang w:val="de-DE"/>
        </w:rPr>
        <w:t>. Domestically, the US</w:t>
      </w:r>
      <w:r w:rsidR="00076331">
        <w:rPr>
          <w:lang w:val="de-DE"/>
        </w:rPr>
        <w:t xml:space="preserve"> dollar</w:t>
      </w:r>
      <w:r>
        <w:rPr>
          <w:lang w:val="de-DE"/>
        </w:rPr>
        <w:t xml:space="preserve"> </w:t>
      </w:r>
      <w:r w:rsidRPr="00351472">
        <w:rPr>
          <w:lang w:val="de-DE"/>
        </w:rPr>
        <w:t xml:space="preserve">price index in August </w:t>
      </w:r>
      <w:r>
        <w:rPr>
          <w:lang w:val="de-DE"/>
        </w:rPr>
        <w:t xml:space="preserve">possessed a month-on-month rise of </w:t>
      </w:r>
      <w:r w:rsidRPr="00351472">
        <w:rPr>
          <w:lang w:val="de-DE"/>
        </w:rPr>
        <w:t xml:space="preserve">0.36%, </w:t>
      </w:r>
      <w:r>
        <w:rPr>
          <w:lang w:val="de-DE"/>
        </w:rPr>
        <w:t xml:space="preserve">a year-on-year upturn of </w:t>
      </w:r>
      <w:r w:rsidRPr="00351472">
        <w:rPr>
          <w:lang w:val="de-DE"/>
        </w:rPr>
        <w:t xml:space="preserve">4.43%, and </w:t>
      </w:r>
      <w:r>
        <w:rPr>
          <w:lang w:val="de-DE"/>
        </w:rPr>
        <w:t xml:space="preserve">an expansion of </w:t>
      </w:r>
      <w:r w:rsidRPr="00351472">
        <w:rPr>
          <w:lang w:val="de-DE"/>
        </w:rPr>
        <w:t xml:space="preserve">3.67% </w:t>
      </w:r>
      <w:r>
        <w:rPr>
          <w:lang w:val="de-DE"/>
        </w:rPr>
        <w:t>compared to that in</w:t>
      </w:r>
      <w:r w:rsidRPr="00351472">
        <w:rPr>
          <w:lang w:val="de-DE"/>
        </w:rPr>
        <w:t xml:space="preserve"> December 2024. The average</w:t>
      </w:r>
      <w:r>
        <w:rPr>
          <w:lang w:val="de-DE"/>
        </w:rPr>
        <w:t xml:space="preserve"> US</w:t>
      </w:r>
      <w:r w:rsidR="00076331">
        <w:rPr>
          <w:lang w:val="de-DE"/>
        </w:rPr>
        <w:t xml:space="preserve"> dollar</w:t>
      </w:r>
      <w:r>
        <w:rPr>
          <w:lang w:val="de-DE"/>
        </w:rPr>
        <w:t xml:space="preserve"> prices</w:t>
      </w:r>
      <w:r w:rsidRPr="00351472">
        <w:rPr>
          <w:lang w:val="de-DE"/>
        </w:rPr>
        <w:t xml:space="preserve"> </w:t>
      </w:r>
      <w:r>
        <w:rPr>
          <w:lang w:val="de-DE"/>
        </w:rPr>
        <w:t>in</w:t>
      </w:r>
      <w:r w:rsidRPr="00351472">
        <w:rPr>
          <w:lang w:val="de-DE"/>
        </w:rPr>
        <w:t xml:space="preserve"> eight months of 2025 </w:t>
      </w:r>
      <w:r>
        <w:rPr>
          <w:lang w:val="de-DE"/>
        </w:rPr>
        <w:t>saw a year-on-year increase of</w:t>
      </w:r>
      <w:r w:rsidRPr="00351472">
        <w:rPr>
          <w:lang w:val="de-DE"/>
        </w:rPr>
        <w:t xml:space="preserve"> 3.45%</w:t>
      </w:r>
      <w:r w:rsidR="007438AE" w:rsidRPr="00393919">
        <w:rPr>
          <w:spacing w:val="-2"/>
          <w:lang w:val="de-DE"/>
        </w:rPr>
        <w:t>.</w:t>
      </w:r>
    </w:p>
    <w:p w14:paraId="539501EC" w14:textId="28209B2B" w:rsidR="00226F82" w:rsidRPr="00101C58" w:rsidRDefault="00646268" w:rsidP="00226F82">
      <w:pPr>
        <w:spacing w:after="120" w:line="264" w:lineRule="auto"/>
        <w:ind w:firstLine="720"/>
        <w:jc w:val="both"/>
        <w:rPr>
          <w:b/>
          <w:bCs/>
        </w:rPr>
      </w:pPr>
      <w:r w:rsidRPr="000A74BB">
        <w:rPr>
          <w:b/>
          <w:bCs/>
          <w:i/>
          <w:iCs/>
          <w:lang w:val="vi-VN"/>
        </w:rPr>
        <w:t xml:space="preserve">d) </w:t>
      </w:r>
      <w:r w:rsidR="00226F82" w:rsidRPr="000E494D">
        <w:rPr>
          <w:b/>
          <w:bCs/>
          <w:i/>
          <w:iCs/>
        </w:rPr>
        <w:t>Passengers and cargo transport</w:t>
      </w:r>
    </w:p>
    <w:p w14:paraId="1677ACB4" w14:textId="05ED9AEA" w:rsidR="00226F82" w:rsidRPr="00306C05" w:rsidRDefault="00226F82" w:rsidP="00226F82">
      <w:pPr>
        <w:tabs>
          <w:tab w:val="left" w:pos="567"/>
        </w:tabs>
        <w:spacing w:after="120" w:line="264" w:lineRule="auto"/>
        <w:ind w:firstLine="720"/>
        <w:jc w:val="both"/>
        <w:rPr>
          <w:rFonts w:eastAsia="Calibri"/>
          <w:bCs/>
          <w:i/>
          <w:lang w:val="de-DE"/>
        </w:rPr>
      </w:pPr>
      <w:r w:rsidRPr="000F4636">
        <w:rPr>
          <w:bCs/>
          <w:i/>
          <w:iCs/>
        </w:rPr>
        <w:t xml:space="preserve">Transport activities in </w:t>
      </w:r>
      <w:r>
        <w:rPr>
          <w:bCs/>
          <w:i/>
          <w:iCs/>
        </w:rPr>
        <w:t>August</w:t>
      </w:r>
      <w:r w:rsidRPr="000F4636">
        <w:rPr>
          <w:bCs/>
          <w:i/>
          <w:iCs/>
        </w:rPr>
        <w:t xml:space="preserve"> 2025 were continuously </w:t>
      </w:r>
      <w:r>
        <w:rPr>
          <w:bCs/>
          <w:i/>
          <w:iCs/>
        </w:rPr>
        <w:t>dynamic</w:t>
      </w:r>
      <w:r w:rsidRPr="000F4636">
        <w:rPr>
          <w:bCs/>
          <w:i/>
          <w:iCs/>
        </w:rPr>
        <w:t xml:space="preserve">, meeting </w:t>
      </w:r>
      <w:r w:rsidRPr="004A70D1">
        <w:rPr>
          <w:bCs/>
          <w:i/>
          <w:iCs/>
        </w:rPr>
        <w:t>demands for travel and tourism of domestic and international visitors to Viet Nam</w:t>
      </w:r>
      <w:r>
        <w:rPr>
          <w:bCs/>
          <w:i/>
          <w:iCs/>
        </w:rPr>
        <w:t xml:space="preserve"> during</w:t>
      </w:r>
      <w:r w:rsidR="007203AE">
        <w:rPr>
          <w:bCs/>
          <w:i/>
          <w:iCs/>
        </w:rPr>
        <w:t xml:space="preserve"> the national holiday on the occasion of</w:t>
      </w:r>
      <w:r>
        <w:rPr>
          <w:bCs/>
          <w:i/>
          <w:iCs/>
        </w:rPr>
        <w:t xml:space="preserve"> the </w:t>
      </w:r>
      <w:r w:rsidR="007203AE">
        <w:rPr>
          <w:bCs/>
          <w:i/>
          <w:iCs/>
        </w:rPr>
        <w:t xml:space="preserve">Independence </w:t>
      </w:r>
      <w:r>
        <w:rPr>
          <w:bCs/>
          <w:i/>
          <w:iCs/>
        </w:rPr>
        <w:t>Day on September 2</w:t>
      </w:r>
      <w:r w:rsidRPr="00DA2F49">
        <w:rPr>
          <w:bCs/>
          <w:i/>
          <w:iCs/>
          <w:vertAlign w:val="superscript"/>
        </w:rPr>
        <w:t>nd</w:t>
      </w:r>
      <w:r w:rsidRPr="004A70D1">
        <w:rPr>
          <w:bCs/>
          <w:i/>
          <w:iCs/>
        </w:rPr>
        <w:t xml:space="preserve">, </w:t>
      </w:r>
      <w:r>
        <w:rPr>
          <w:bCs/>
          <w:i/>
          <w:iCs/>
        </w:rPr>
        <w:t xml:space="preserve">as well as </w:t>
      </w:r>
      <w:r w:rsidRPr="004A70D1">
        <w:rPr>
          <w:bCs/>
          <w:i/>
          <w:iCs/>
        </w:rPr>
        <w:t xml:space="preserve">serving production, import and export of goods. In </w:t>
      </w:r>
      <w:r>
        <w:rPr>
          <w:bCs/>
          <w:i/>
          <w:iCs/>
        </w:rPr>
        <w:t>August</w:t>
      </w:r>
      <w:r w:rsidRPr="004A70D1">
        <w:rPr>
          <w:bCs/>
          <w:i/>
          <w:iCs/>
        </w:rPr>
        <w:t xml:space="preserve"> 2025, passengers carried and passenger traffic saw a year-on-year increase of </w:t>
      </w:r>
      <w:r>
        <w:rPr>
          <w:rFonts w:eastAsia="Calibri"/>
          <w:bCs/>
          <w:i/>
          <w:lang w:val="de-DE"/>
        </w:rPr>
        <w:t>25.1</w:t>
      </w:r>
      <w:r w:rsidRPr="004A70D1">
        <w:rPr>
          <w:bCs/>
          <w:i/>
          <w:iCs/>
        </w:rPr>
        <w:t xml:space="preserve">% and </w:t>
      </w:r>
      <w:r>
        <w:rPr>
          <w:rFonts w:eastAsia="Calibri"/>
          <w:bCs/>
          <w:i/>
          <w:lang w:val="de-DE"/>
        </w:rPr>
        <w:t>19.2</w:t>
      </w:r>
      <w:r w:rsidRPr="004A70D1">
        <w:rPr>
          <w:bCs/>
          <w:i/>
          <w:iCs/>
        </w:rPr>
        <w:t xml:space="preserve">%, respectively; freight carried and freight traffic recorded a year-on-year rise of </w:t>
      </w:r>
      <w:r>
        <w:rPr>
          <w:rFonts w:eastAsia="Calibri"/>
          <w:bCs/>
          <w:i/>
          <w:lang w:val="de-DE"/>
        </w:rPr>
        <w:t>15.7</w:t>
      </w:r>
      <w:r w:rsidRPr="004A70D1">
        <w:rPr>
          <w:bCs/>
          <w:i/>
          <w:iCs/>
        </w:rPr>
        <w:t xml:space="preserve">% and </w:t>
      </w:r>
      <w:r>
        <w:rPr>
          <w:rFonts w:eastAsia="Calibri"/>
          <w:bCs/>
          <w:i/>
          <w:lang w:val="de-DE"/>
        </w:rPr>
        <w:t>17.7</w:t>
      </w:r>
      <w:r w:rsidRPr="004A70D1">
        <w:rPr>
          <w:bCs/>
          <w:i/>
          <w:iCs/>
        </w:rPr>
        <w:t>%, respectively</w:t>
      </w:r>
      <w:r w:rsidRPr="00306C05">
        <w:rPr>
          <w:rFonts w:eastAsia="Calibri"/>
          <w:bCs/>
          <w:i/>
          <w:lang w:val="de-DE"/>
        </w:rPr>
        <w:t xml:space="preserve">. </w:t>
      </w:r>
    </w:p>
    <w:p w14:paraId="0829336F" w14:textId="77777777" w:rsidR="00226F82" w:rsidRPr="00306C05" w:rsidRDefault="00226F82" w:rsidP="00226F82">
      <w:pPr>
        <w:tabs>
          <w:tab w:val="left" w:pos="567"/>
        </w:tabs>
        <w:spacing w:after="120" w:line="264" w:lineRule="auto"/>
        <w:ind w:firstLine="720"/>
        <w:jc w:val="both"/>
        <w:rPr>
          <w:rFonts w:eastAsia="Calibri"/>
          <w:i/>
          <w:lang w:val="de-DE"/>
        </w:rPr>
      </w:pPr>
      <w:r w:rsidRPr="00985253">
        <w:rPr>
          <w:bCs/>
          <w:i/>
          <w:iCs/>
        </w:rPr>
        <w:t xml:space="preserve">Overall, </w:t>
      </w:r>
      <w:r w:rsidRPr="000F4636">
        <w:rPr>
          <w:bCs/>
          <w:i/>
          <w:iCs/>
        </w:rPr>
        <w:t xml:space="preserve">in </w:t>
      </w:r>
      <w:r>
        <w:rPr>
          <w:bCs/>
          <w:i/>
          <w:iCs/>
        </w:rPr>
        <w:t>eight</w:t>
      </w:r>
      <w:r w:rsidRPr="000F4636">
        <w:rPr>
          <w:bCs/>
          <w:i/>
          <w:iCs/>
        </w:rPr>
        <w:t xml:space="preserve"> months of 2025, passengers carried and passenger traffic experienced a year-on-year rise of</w:t>
      </w:r>
      <w:r w:rsidRPr="004A70D1">
        <w:rPr>
          <w:bCs/>
          <w:i/>
          <w:iCs/>
        </w:rPr>
        <w:t xml:space="preserve"> </w:t>
      </w:r>
      <w:r>
        <w:rPr>
          <w:rFonts w:eastAsia="Calibri"/>
          <w:i/>
          <w:lang w:val="de-DE"/>
        </w:rPr>
        <w:t>21.8</w:t>
      </w:r>
      <w:r w:rsidRPr="004A70D1">
        <w:rPr>
          <w:bCs/>
          <w:i/>
          <w:iCs/>
        </w:rPr>
        <w:t xml:space="preserve">% and </w:t>
      </w:r>
      <w:r>
        <w:rPr>
          <w:rFonts w:eastAsia="Calibri"/>
          <w:i/>
          <w:lang w:val="de-DE"/>
        </w:rPr>
        <w:t>14.2</w:t>
      </w:r>
      <w:r w:rsidRPr="004A70D1">
        <w:rPr>
          <w:bCs/>
          <w:i/>
          <w:iCs/>
        </w:rPr>
        <w:t xml:space="preserve">%, respectively; freight </w:t>
      </w:r>
      <w:r w:rsidRPr="004A70D1">
        <w:rPr>
          <w:bCs/>
          <w:i/>
          <w:iCs/>
        </w:rPr>
        <w:lastRenderedPageBreak/>
        <w:t xml:space="preserve">carried and freight traffic recorded a year-on-year increase of </w:t>
      </w:r>
      <w:r>
        <w:rPr>
          <w:rFonts w:eastAsia="Calibri"/>
          <w:i/>
          <w:lang w:val="de-DE"/>
        </w:rPr>
        <w:t>14.6</w:t>
      </w:r>
      <w:r w:rsidRPr="004A70D1">
        <w:rPr>
          <w:bCs/>
          <w:i/>
          <w:iCs/>
        </w:rPr>
        <w:t xml:space="preserve">% and </w:t>
      </w:r>
      <w:r>
        <w:rPr>
          <w:rFonts w:eastAsia="Calibri"/>
          <w:i/>
          <w:lang w:val="de-DE"/>
        </w:rPr>
        <w:t>14.1</w:t>
      </w:r>
      <w:r w:rsidRPr="004A70D1">
        <w:rPr>
          <w:bCs/>
          <w:i/>
          <w:iCs/>
        </w:rPr>
        <w:t>%, respectively</w:t>
      </w:r>
      <w:r w:rsidRPr="00306C05">
        <w:rPr>
          <w:rFonts w:eastAsia="Calibri"/>
          <w:i/>
          <w:lang w:val="de-DE"/>
        </w:rPr>
        <w:t>.</w:t>
      </w:r>
    </w:p>
    <w:p w14:paraId="2FA6EC16" w14:textId="77777777" w:rsidR="00226F82" w:rsidRPr="00306C05" w:rsidRDefault="00226F82" w:rsidP="00226F82">
      <w:pPr>
        <w:spacing w:after="120" w:line="264" w:lineRule="auto"/>
        <w:ind w:firstLine="720"/>
        <w:jc w:val="both"/>
        <w:rPr>
          <w:spacing w:val="-2"/>
          <w:lang w:val="de-DE"/>
        </w:rPr>
      </w:pPr>
      <w:r>
        <w:rPr>
          <w:i/>
          <w:spacing w:val="-2"/>
          <w:lang w:val="de-DE"/>
        </w:rPr>
        <w:t xml:space="preserve">Passengers carried </w:t>
      </w:r>
      <w:r>
        <w:rPr>
          <w:spacing w:val="-2"/>
          <w:lang w:val="de-DE"/>
        </w:rPr>
        <w:t xml:space="preserve">in August were estimated at 542.6 </w:t>
      </w:r>
      <w:r w:rsidRPr="00985253">
        <w:rPr>
          <w:bCs/>
        </w:rPr>
        <w:t xml:space="preserve">million </w:t>
      </w:r>
      <w:r w:rsidRPr="000F4636">
        <w:rPr>
          <w:bCs/>
        </w:rPr>
        <w:t>turns</w:t>
      </w:r>
      <w:r>
        <w:rPr>
          <w:bCs/>
        </w:rPr>
        <w:t xml:space="preserve"> of</w:t>
      </w:r>
      <w:r>
        <w:rPr>
          <w:spacing w:val="-2"/>
          <w:lang w:val="de-DE"/>
        </w:rPr>
        <w:t xml:space="preserve"> passengers, </w:t>
      </w:r>
      <w:r w:rsidRPr="000F4636">
        <w:rPr>
          <w:bCs/>
        </w:rPr>
        <w:t xml:space="preserve">a month-on-month increase of </w:t>
      </w:r>
      <w:r>
        <w:rPr>
          <w:spacing w:val="-2"/>
          <w:lang w:val="de-DE"/>
        </w:rPr>
        <w:t xml:space="preserve">2.2% and </w:t>
      </w:r>
      <w:r w:rsidRPr="004A70D1">
        <w:rPr>
          <w:bCs/>
        </w:rPr>
        <w:t>passenger traffic</w:t>
      </w:r>
      <w:r>
        <w:rPr>
          <w:bCs/>
        </w:rPr>
        <w:t xml:space="preserve"> </w:t>
      </w:r>
      <w:r>
        <w:rPr>
          <w:spacing w:val="-2"/>
          <w:lang w:val="de-DE"/>
        </w:rPr>
        <w:t>was estimated at 27.8 billion passengers-</w:t>
      </w:r>
      <w:r w:rsidRPr="000F4636">
        <w:rPr>
          <w:bCs/>
        </w:rPr>
        <w:t>kilometers</w:t>
      </w:r>
      <w:r>
        <w:rPr>
          <w:spacing w:val="-2"/>
          <w:lang w:val="de-DE"/>
        </w:rPr>
        <w:t xml:space="preserve">, a growth of 2.2%. </w:t>
      </w:r>
      <w:r w:rsidRPr="004A70D1">
        <w:rPr>
          <w:bCs/>
        </w:rPr>
        <w:t>Generally</w:t>
      </w:r>
      <w:r>
        <w:rPr>
          <w:bCs/>
        </w:rPr>
        <w:t xml:space="preserve">, for </w:t>
      </w:r>
      <w:r>
        <w:rPr>
          <w:spacing w:val="-2"/>
          <w:lang w:val="de-DE"/>
        </w:rPr>
        <w:t xml:space="preserve">eight months of 2025, </w:t>
      </w:r>
      <w:r w:rsidRPr="004A70D1">
        <w:rPr>
          <w:bCs/>
        </w:rPr>
        <w:t>passengers</w:t>
      </w:r>
      <w:r>
        <w:rPr>
          <w:bCs/>
        </w:rPr>
        <w:t xml:space="preserve"> </w:t>
      </w:r>
      <w:r w:rsidRPr="004A70D1">
        <w:rPr>
          <w:bCs/>
        </w:rPr>
        <w:t>carried were estimated at</w:t>
      </w:r>
      <w:r>
        <w:rPr>
          <w:spacing w:val="-2"/>
          <w:lang w:val="de-DE"/>
        </w:rPr>
        <w:t xml:space="preserve"> 3,937.2 million </w:t>
      </w:r>
      <w:r>
        <w:rPr>
          <w:bCs/>
        </w:rPr>
        <w:t>turns of</w:t>
      </w:r>
      <w:r>
        <w:rPr>
          <w:spacing w:val="-2"/>
          <w:lang w:val="de-DE"/>
        </w:rPr>
        <w:t xml:space="preserve"> passengers, </w:t>
      </w:r>
      <w:r>
        <w:rPr>
          <w:bCs/>
        </w:rPr>
        <w:t>a year-on-year rise of</w:t>
      </w:r>
      <w:r>
        <w:rPr>
          <w:spacing w:val="-2"/>
          <w:lang w:val="de-DE"/>
        </w:rPr>
        <w:t xml:space="preserve"> 21.8% and </w:t>
      </w:r>
      <w:r w:rsidRPr="000F4636">
        <w:rPr>
          <w:bCs/>
        </w:rPr>
        <w:t>passenger traffic reached</w:t>
      </w:r>
      <w:r>
        <w:rPr>
          <w:bCs/>
        </w:rPr>
        <w:t xml:space="preserve"> </w:t>
      </w:r>
      <w:r>
        <w:rPr>
          <w:spacing w:val="-2"/>
          <w:lang w:val="de-DE"/>
        </w:rPr>
        <w:t>207.3 billion passengers-</w:t>
      </w:r>
      <w:r w:rsidRPr="000F4636">
        <w:rPr>
          <w:bCs/>
        </w:rPr>
        <w:t>kilometers</w:t>
      </w:r>
      <w:r>
        <w:rPr>
          <w:spacing w:val="-2"/>
          <w:lang w:val="de-DE"/>
        </w:rPr>
        <w:t xml:space="preserve">, </w:t>
      </w:r>
      <w:r>
        <w:rPr>
          <w:bCs/>
        </w:rPr>
        <w:t xml:space="preserve">a </w:t>
      </w:r>
      <w:r w:rsidRPr="004A70D1">
        <w:rPr>
          <w:bCs/>
        </w:rPr>
        <w:t xml:space="preserve">year-on-year growth </w:t>
      </w:r>
      <w:r>
        <w:rPr>
          <w:bCs/>
        </w:rPr>
        <w:t>of</w:t>
      </w:r>
      <w:r>
        <w:rPr>
          <w:spacing w:val="-2"/>
          <w:lang w:val="de-DE"/>
        </w:rPr>
        <w:t xml:space="preserve"> 14.2%. Of which, domestic </w:t>
      </w:r>
      <w:r w:rsidRPr="004A70D1">
        <w:rPr>
          <w:bCs/>
          <w:iCs/>
        </w:rPr>
        <w:t xml:space="preserve">passengers carried </w:t>
      </w:r>
      <w:r w:rsidRPr="004A70D1">
        <w:rPr>
          <w:bCs/>
        </w:rPr>
        <w:t>were estimated at</w:t>
      </w:r>
      <w:r>
        <w:rPr>
          <w:spacing w:val="-2"/>
          <w:lang w:val="de-DE"/>
        </w:rPr>
        <w:t xml:space="preserve"> 3,924.1 million </w:t>
      </w:r>
      <w:r w:rsidRPr="000F4636">
        <w:rPr>
          <w:bCs/>
        </w:rPr>
        <w:t>turns of</w:t>
      </w:r>
      <w:r>
        <w:rPr>
          <w:spacing w:val="-2"/>
          <w:lang w:val="de-DE"/>
        </w:rPr>
        <w:t xml:space="preserve"> passengers, </w:t>
      </w:r>
      <w:r>
        <w:rPr>
          <w:bCs/>
        </w:rPr>
        <w:t>a year-on-year increase of</w:t>
      </w:r>
      <w:r>
        <w:rPr>
          <w:spacing w:val="-2"/>
          <w:lang w:val="de-DE"/>
        </w:rPr>
        <w:t xml:space="preserve"> 21.8% and </w:t>
      </w:r>
      <w:r w:rsidRPr="00985253">
        <w:rPr>
          <w:bCs/>
        </w:rPr>
        <w:t>domestic passenger</w:t>
      </w:r>
      <w:r w:rsidRPr="000F4636">
        <w:rPr>
          <w:bCs/>
        </w:rPr>
        <w:t xml:space="preserve"> traffic was estimated at</w:t>
      </w:r>
      <w:r>
        <w:rPr>
          <w:bCs/>
        </w:rPr>
        <w:t xml:space="preserve"> </w:t>
      </w:r>
      <w:r>
        <w:rPr>
          <w:spacing w:val="-2"/>
          <w:lang w:val="de-DE"/>
        </w:rPr>
        <w:t>165.5 billion passengers-</w:t>
      </w:r>
      <w:r w:rsidRPr="000F4636">
        <w:rPr>
          <w:bCs/>
        </w:rPr>
        <w:t>kilometers</w:t>
      </w:r>
      <w:r>
        <w:rPr>
          <w:spacing w:val="-2"/>
          <w:lang w:val="de-DE"/>
        </w:rPr>
        <w:t xml:space="preserve">, </w:t>
      </w:r>
      <w:r w:rsidRPr="000F4636">
        <w:rPr>
          <w:bCs/>
        </w:rPr>
        <w:t xml:space="preserve">a year-on-year upturn of </w:t>
      </w:r>
      <w:r>
        <w:rPr>
          <w:spacing w:val="-2"/>
          <w:lang w:val="de-DE"/>
        </w:rPr>
        <w:t xml:space="preserve"> 15.6%; </w:t>
      </w:r>
      <w:r w:rsidRPr="000F4636">
        <w:rPr>
          <w:bCs/>
        </w:rPr>
        <w:t xml:space="preserve">oversea </w:t>
      </w:r>
      <w:r w:rsidRPr="000F4636">
        <w:rPr>
          <w:bCs/>
          <w:iCs/>
        </w:rPr>
        <w:t>passengers carried</w:t>
      </w:r>
      <w:r w:rsidRPr="000F4636">
        <w:rPr>
          <w:bCs/>
          <w:i/>
          <w:iCs/>
        </w:rPr>
        <w:t xml:space="preserve"> </w:t>
      </w:r>
      <w:r w:rsidRPr="004A70D1">
        <w:rPr>
          <w:bCs/>
        </w:rPr>
        <w:t>were estimated at</w:t>
      </w:r>
      <w:r>
        <w:rPr>
          <w:bCs/>
        </w:rPr>
        <w:t xml:space="preserve"> </w:t>
      </w:r>
      <w:r>
        <w:rPr>
          <w:spacing w:val="-2"/>
          <w:lang w:val="de-DE"/>
        </w:rPr>
        <w:t xml:space="preserve">13.1 million </w:t>
      </w:r>
      <w:r w:rsidRPr="004A70D1">
        <w:rPr>
          <w:bCs/>
        </w:rPr>
        <w:t>turns of</w:t>
      </w:r>
      <w:r>
        <w:rPr>
          <w:spacing w:val="-2"/>
          <w:lang w:val="de-DE"/>
        </w:rPr>
        <w:t xml:space="preserve"> passengers, </w:t>
      </w:r>
      <w:r w:rsidRPr="004A70D1">
        <w:rPr>
          <w:bCs/>
        </w:rPr>
        <w:t>a year-on-year expansion of</w:t>
      </w:r>
      <w:r>
        <w:rPr>
          <w:bCs/>
        </w:rPr>
        <w:t xml:space="preserve"> </w:t>
      </w:r>
      <w:r>
        <w:rPr>
          <w:spacing w:val="-2"/>
          <w:lang w:val="de-DE"/>
        </w:rPr>
        <w:t xml:space="preserve"> 9.6% and 41.8 billion passengers-</w:t>
      </w:r>
      <w:r w:rsidRPr="000F4636">
        <w:rPr>
          <w:bCs/>
        </w:rPr>
        <w:t>kilometers</w:t>
      </w:r>
      <w:r>
        <w:rPr>
          <w:spacing w:val="-2"/>
          <w:lang w:val="de-DE"/>
        </w:rPr>
        <w:t xml:space="preserve">, </w:t>
      </w:r>
      <w:r w:rsidRPr="000F4636">
        <w:rPr>
          <w:bCs/>
        </w:rPr>
        <w:t>a year-on-year rise of</w:t>
      </w:r>
      <w:r>
        <w:rPr>
          <w:spacing w:val="-2"/>
          <w:lang w:val="de-DE"/>
        </w:rPr>
        <w:t xml:space="preserve"> 9.2%</w:t>
      </w:r>
      <w:r w:rsidRPr="00306C05">
        <w:rPr>
          <w:spacing w:val="-2"/>
          <w:lang w:val="de-DE"/>
        </w:rPr>
        <w:t xml:space="preserve">. </w:t>
      </w:r>
    </w:p>
    <w:p w14:paraId="31BBDBC3" w14:textId="77777777" w:rsidR="00226F82" w:rsidRPr="00306C05" w:rsidRDefault="00226F82" w:rsidP="00226F82">
      <w:pPr>
        <w:tabs>
          <w:tab w:val="left" w:pos="567"/>
        </w:tabs>
        <w:spacing w:before="120" w:after="240"/>
        <w:jc w:val="center"/>
        <w:rPr>
          <w:rFonts w:ascii="Arial" w:hAnsi="Arial" w:cs="Arial"/>
          <w:b/>
          <w:bCs/>
          <w:sz w:val="24"/>
          <w:szCs w:val="24"/>
          <w:lang w:val="de-DE"/>
        </w:rPr>
      </w:pPr>
      <w:r w:rsidRPr="004A70D1">
        <w:rPr>
          <w:rFonts w:ascii="Arial" w:hAnsi="Arial" w:cs="Arial"/>
          <w:b/>
          <w:spacing w:val="-2"/>
          <w:sz w:val="24"/>
          <w:szCs w:val="20"/>
        </w:rPr>
        <w:t>Table</w:t>
      </w:r>
      <w:r w:rsidRPr="00306C05">
        <w:rPr>
          <w:rFonts w:ascii="Arial" w:hAnsi="Arial" w:cs="Arial"/>
          <w:b/>
          <w:spacing w:val="-2"/>
          <w:sz w:val="24"/>
          <w:szCs w:val="20"/>
          <w:lang w:val="de-DE"/>
        </w:rPr>
        <w:t xml:space="preserve"> 6. </w:t>
      </w:r>
      <w:r w:rsidRPr="00985253">
        <w:rPr>
          <w:rFonts w:ascii="Arial" w:hAnsi="Arial" w:cs="Arial"/>
          <w:b/>
          <w:bCs/>
          <w:iCs/>
          <w:sz w:val="24"/>
          <w:szCs w:val="24"/>
        </w:rPr>
        <w:t>Passenger</w:t>
      </w:r>
      <w:r w:rsidRPr="000F4636">
        <w:rPr>
          <w:rFonts w:ascii="Arial" w:hAnsi="Arial" w:cs="Arial"/>
          <w:b/>
          <w:bCs/>
          <w:iCs/>
          <w:sz w:val="24"/>
          <w:szCs w:val="24"/>
        </w:rPr>
        <w:t xml:space="preserve">s transport in </w:t>
      </w:r>
      <w:r>
        <w:rPr>
          <w:rFonts w:ascii="Arial" w:hAnsi="Arial" w:cs="Arial"/>
          <w:b/>
          <w:bCs/>
          <w:iCs/>
          <w:sz w:val="24"/>
          <w:szCs w:val="24"/>
        </w:rPr>
        <w:t>eight</w:t>
      </w:r>
      <w:r w:rsidRPr="000F4636">
        <w:rPr>
          <w:rFonts w:ascii="Arial" w:hAnsi="Arial" w:cs="Arial"/>
          <w:b/>
          <w:bCs/>
          <w:iCs/>
          <w:sz w:val="24"/>
          <w:szCs w:val="24"/>
        </w:rPr>
        <w:t xml:space="preserve"> months of 2025 </w:t>
      </w:r>
      <w:r w:rsidRPr="000F4636">
        <w:rPr>
          <w:rFonts w:ascii="Arial" w:hAnsi="Arial" w:cs="Arial"/>
          <w:b/>
          <w:bCs/>
          <w:sz w:val="24"/>
          <w:szCs w:val="24"/>
        </w:rPr>
        <w:t>by type of transport</w:t>
      </w:r>
    </w:p>
    <w:tbl>
      <w:tblPr>
        <w:tblW w:w="9092" w:type="dxa"/>
        <w:jc w:val="center"/>
        <w:tblLook w:val="04A0" w:firstRow="1" w:lastRow="0" w:firstColumn="1" w:lastColumn="0" w:noHBand="0" w:noVBand="1"/>
      </w:tblPr>
      <w:tblGrid>
        <w:gridCol w:w="2191"/>
        <w:gridCol w:w="1794"/>
        <w:gridCol w:w="1859"/>
        <w:gridCol w:w="1758"/>
        <w:gridCol w:w="1490"/>
      </w:tblGrid>
      <w:tr w:rsidR="00226F82" w:rsidRPr="000A74BB" w14:paraId="56D03BB4" w14:textId="77777777" w:rsidTr="007217B9">
        <w:trPr>
          <w:trHeight w:val="436"/>
          <w:tblHeader/>
          <w:jc w:val="center"/>
        </w:trPr>
        <w:tc>
          <w:tcPr>
            <w:tcW w:w="2191" w:type="dxa"/>
            <w:tcBorders>
              <w:top w:val="single" w:sz="4" w:space="0" w:color="auto"/>
              <w:left w:val="nil"/>
              <w:bottom w:val="nil"/>
              <w:right w:val="nil"/>
            </w:tcBorders>
            <w:vAlign w:val="center"/>
            <w:hideMark/>
          </w:tcPr>
          <w:p w14:paraId="0EEAA488" w14:textId="77777777" w:rsidR="00226F82" w:rsidRPr="00306C05" w:rsidRDefault="00226F82" w:rsidP="007217B9">
            <w:pPr>
              <w:rPr>
                <w:rFonts w:ascii="Arial" w:hAnsi="Arial" w:cs="Arial"/>
                <w:b/>
                <w:bCs/>
                <w:sz w:val="24"/>
                <w:szCs w:val="24"/>
                <w:lang w:val="de-DE"/>
              </w:rPr>
            </w:pPr>
          </w:p>
        </w:tc>
        <w:tc>
          <w:tcPr>
            <w:tcW w:w="3653" w:type="dxa"/>
            <w:gridSpan w:val="2"/>
            <w:tcBorders>
              <w:top w:val="single" w:sz="4" w:space="0" w:color="auto"/>
              <w:left w:val="nil"/>
              <w:bottom w:val="single" w:sz="4" w:space="0" w:color="auto"/>
              <w:right w:val="nil"/>
            </w:tcBorders>
            <w:vAlign w:val="center"/>
            <w:hideMark/>
          </w:tcPr>
          <w:p w14:paraId="5AB69CF8" w14:textId="77777777" w:rsidR="00226F82" w:rsidRPr="000A74BB" w:rsidRDefault="00226F82" w:rsidP="007217B9">
            <w:pPr>
              <w:spacing w:line="256" w:lineRule="auto"/>
              <w:jc w:val="center"/>
              <w:rPr>
                <w:rFonts w:ascii="Arial" w:hAnsi="Arial" w:cs="Arial"/>
                <w:sz w:val="20"/>
                <w:szCs w:val="20"/>
                <w:lang w:eastAsia="vi-VN"/>
              </w:rPr>
            </w:pPr>
            <w:r w:rsidRPr="00985253">
              <w:rPr>
                <w:rFonts w:ascii="Arial" w:hAnsi="Arial" w:cs="Arial"/>
                <w:iCs/>
                <w:sz w:val="20"/>
                <w:szCs w:val="20"/>
                <w:lang w:eastAsia="vi-VN"/>
              </w:rPr>
              <w:t>Number of passe</w:t>
            </w:r>
            <w:r w:rsidRPr="000F4636">
              <w:rPr>
                <w:rFonts w:ascii="Arial" w:hAnsi="Arial" w:cs="Arial"/>
                <w:iCs/>
                <w:sz w:val="20"/>
                <w:szCs w:val="20"/>
                <w:lang w:eastAsia="vi-VN"/>
              </w:rPr>
              <w:t>ngers</w:t>
            </w:r>
          </w:p>
        </w:tc>
        <w:tc>
          <w:tcPr>
            <w:tcW w:w="3248" w:type="dxa"/>
            <w:gridSpan w:val="2"/>
            <w:tcBorders>
              <w:top w:val="single" w:sz="4" w:space="0" w:color="auto"/>
              <w:left w:val="nil"/>
              <w:bottom w:val="single" w:sz="4" w:space="0" w:color="auto"/>
              <w:right w:val="nil"/>
            </w:tcBorders>
            <w:vAlign w:val="center"/>
            <w:hideMark/>
          </w:tcPr>
          <w:p w14:paraId="2AB0AC56" w14:textId="77777777" w:rsidR="00226F82" w:rsidRPr="000A74BB" w:rsidRDefault="00226F82" w:rsidP="007217B9">
            <w:pPr>
              <w:spacing w:line="256" w:lineRule="auto"/>
              <w:jc w:val="center"/>
              <w:rPr>
                <w:rFonts w:ascii="Arial" w:hAnsi="Arial" w:cs="Arial"/>
                <w:sz w:val="20"/>
                <w:szCs w:val="20"/>
                <w:lang w:eastAsia="vi-VN"/>
              </w:rPr>
            </w:pPr>
            <w:r w:rsidRPr="000F4636">
              <w:rPr>
                <w:rFonts w:ascii="Arial" w:hAnsi="Arial" w:cs="Arial"/>
                <w:color w:val="000000"/>
                <w:sz w:val="20"/>
                <w:szCs w:val="20"/>
                <w:lang w:eastAsia="vi-VN"/>
              </w:rPr>
              <w:t>Year-on-year growth rate (%)</w:t>
            </w:r>
          </w:p>
        </w:tc>
      </w:tr>
      <w:tr w:rsidR="00226F82" w:rsidRPr="000A74BB" w14:paraId="0C48F0B5" w14:textId="77777777" w:rsidTr="007217B9">
        <w:trPr>
          <w:trHeight w:val="426"/>
          <w:tblHeader/>
          <w:jc w:val="center"/>
        </w:trPr>
        <w:tc>
          <w:tcPr>
            <w:tcW w:w="2191" w:type="dxa"/>
            <w:vAlign w:val="center"/>
            <w:hideMark/>
          </w:tcPr>
          <w:p w14:paraId="0D8F47C7" w14:textId="77777777" w:rsidR="00226F82" w:rsidRPr="000A74BB" w:rsidRDefault="00226F82" w:rsidP="007217B9">
            <w:pPr>
              <w:rPr>
                <w:rFonts w:ascii="Arial" w:hAnsi="Arial" w:cs="Arial"/>
                <w:sz w:val="20"/>
                <w:szCs w:val="20"/>
                <w:lang w:eastAsia="vi-VN"/>
              </w:rPr>
            </w:pPr>
          </w:p>
        </w:tc>
        <w:tc>
          <w:tcPr>
            <w:tcW w:w="1794" w:type="dxa"/>
            <w:tcBorders>
              <w:top w:val="single" w:sz="4" w:space="0" w:color="auto"/>
              <w:left w:val="nil"/>
              <w:bottom w:val="single" w:sz="4" w:space="0" w:color="auto"/>
              <w:right w:val="nil"/>
            </w:tcBorders>
            <w:vAlign w:val="center"/>
            <w:hideMark/>
          </w:tcPr>
          <w:p w14:paraId="4CC15989" w14:textId="77777777" w:rsidR="00226F82" w:rsidRPr="000A74BB" w:rsidRDefault="00226F82" w:rsidP="007217B9">
            <w:pPr>
              <w:spacing w:line="256" w:lineRule="auto"/>
              <w:jc w:val="center"/>
              <w:rPr>
                <w:rFonts w:ascii="Arial" w:hAnsi="Arial" w:cs="Arial"/>
                <w:sz w:val="20"/>
                <w:szCs w:val="20"/>
                <w:lang w:eastAsia="vi-VN"/>
              </w:rPr>
            </w:pPr>
            <w:r w:rsidRPr="004A70D1">
              <w:rPr>
                <w:rFonts w:ascii="Arial" w:hAnsi="Arial" w:cs="Arial"/>
                <w:sz w:val="20"/>
                <w:szCs w:val="20"/>
                <w:lang w:eastAsia="vi-VN"/>
              </w:rPr>
              <w:t>Carriage</w:t>
            </w:r>
            <w:r w:rsidRPr="004A70D1">
              <w:rPr>
                <w:rFonts w:ascii="Arial" w:hAnsi="Arial" w:cs="Arial"/>
                <w:sz w:val="20"/>
                <w:szCs w:val="20"/>
                <w:lang w:eastAsia="vi-VN"/>
              </w:rPr>
              <w:br/>
              <w:t>(Mill. persons)</w:t>
            </w:r>
          </w:p>
        </w:tc>
        <w:tc>
          <w:tcPr>
            <w:tcW w:w="1859" w:type="dxa"/>
            <w:tcBorders>
              <w:top w:val="single" w:sz="4" w:space="0" w:color="auto"/>
              <w:left w:val="nil"/>
              <w:bottom w:val="single" w:sz="4" w:space="0" w:color="auto"/>
              <w:right w:val="nil"/>
            </w:tcBorders>
            <w:vAlign w:val="center"/>
            <w:hideMark/>
          </w:tcPr>
          <w:p w14:paraId="3094B81C" w14:textId="77777777" w:rsidR="00226F82" w:rsidRPr="000A74BB" w:rsidRDefault="00226F82" w:rsidP="007217B9">
            <w:pPr>
              <w:spacing w:line="256" w:lineRule="auto"/>
              <w:jc w:val="center"/>
              <w:rPr>
                <w:rFonts w:ascii="Arial" w:hAnsi="Arial" w:cs="Arial"/>
                <w:sz w:val="20"/>
                <w:szCs w:val="20"/>
                <w:lang w:eastAsia="vi-VN"/>
              </w:rPr>
            </w:pPr>
            <w:r w:rsidRPr="004A70D1">
              <w:rPr>
                <w:rFonts w:ascii="Arial" w:hAnsi="Arial" w:cs="Arial"/>
                <w:sz w:val="20"/>
                <w:szCs w:val="20"/>
                <w:lang w:eastAsia="vi-VN"/>
              </w:rPr>
              <w:t>Traffic</w:t>
            </w:r>
            <w:r w:rsidRPr="004A70D1">
              <w:rPr>
                <w:rFonts w:ascii="Arial" w:hAnsi="Arial" w:cs="Arial"/>
                <w:sz w:val="20"/>
                <w:szCs w:val="20"/>
                <w:lang w:eastAsia="vi-VN"/>
              </w:rPr>
              <w:br/>
              <w:t>(Bill. persons-km)</w:t>
            </w:r>
          </w:p>
        </w:tc>
        <w:tc>
          <w:tcPr>
            <w:tcW w:w="1758" w:type="dxa"/>
            <w:tcBorders>
              <w:top w:val="single" w:sz="4" w:space="0" w:color="auto"/>
              <w:left w:val="nil"/>
              <w:bottom w:val="single" w:sz="4" w:space="0" w:color="auto"/>
              <w:right w:val="nil"/>
            </w:tcBorders>
            <w:vAlign w:val="center"/>
            <w:hideMark/>
          </w:tcPr>
          <w:p w14:paraId="5467CDC2" w14:textId="77777777" w:rsidR="00226F82" w:rsidRPr="000A74BB" w:rsidRDefault="00226F82" w:rsidP="007217B9">
            <w:pPr>
              <w:spacing w:line="256" w:lineRule="auto"/>
              <w:jc w:val="center"/>
              <w:rPr>
                <w:rFonts w:ascii="Arial" w:hAnsi="Arial" w:cs="Arial"/>
                <w:sz w:val="20"/>
                <w:szCs w:val="20"/>
                <w:lang w:eastAsia="vi-VN"/>
              </w:rPr>
            </w:pPr>
            <w:bookmarkStart w:id="2" w:name="_Hlk116907733"/>
            <w:r w:rsidRPr="004A70D1">
              <w:rPr>
                <w:rFonts w:ascii="Arial" w:hAnsi="Arial" w:cs="Arial"/>
                <w:sz w:val="20"/>
                <w:szCs w:val="20"/>
                <w:lang w:eastAsia="vi-VN"/>
              </w:rPr>
              <w:t>Carriage</w:t>
            </w:r>
            <w:bookmarkEnd w:id="2"/>
          </w:p>
        </w:tc>
        <w:tc>
          <w:tcPr>
            <w:tcW w:w="1490" w:type="dxa"/>
            <w:tcBorders>
              <w:top w:val="single" w:sz="4" w:space="0" w:color="auto"/>
              <w:left w:val="nil"/>
              <w:bottom w:val="single" w:sz="4" w:space="0" w:color="auto"/>
              <w:right w:val="nil"/>
            </w:tcBorders>
            <w:vAlign w:val="center"/>
            <w:hideMark/>
          </w:tcPr>
          <w:p w14:paraId="2D4D5F2C" w14:textId="77777777" w:rsidR="00226F82" w:rsidRPr="000A74BB" w:rsidRDefault="00226F82" w:rsidP="007217B9">
            <w:pPr>
              <w:spacing w:line="256" w:lineRule="auto"/>
              <w:jc w:val="center"/>
              <w:rPr>
                <w:rFonts w:ascii="Arial" w:hAnsi="Arial" w:cs="Arial"/>
                <w:sz w:val="20"/>
                <w:szCs w:val="20"/>
                <w:lang w:eastAsia="vi-VN"/>
              </w:rPr>
            </w:pPr>
            <w:r w:rsidRPr="004A70D1">
              <w:rPr>
                <w:rFonts w:ascii="Arial" w:hAnsi="Arial" w:cs="Arial"/>
                <w:sz w:val="20"/>
                <w:szCs w:val="20"/>
                <w:lang w:eastAsia="vi-VN"/>
              </w:rPr>
              <w:t>Traffic</w:t>
            </w:r>
          </w:p>
        </w:tc>
      </w:tr>
      <w:tr w:rsidR="00226F82" w:rsidRPr="00CE371C" w14:paraId="784E823E" w14:textId="77777777" w:rsidTr="007217B9">
        <w:trPr>
          <w:trHeight w:val="385"/>
          <w:jc w:val="center"/>
        </w:trPr>
        <w:tc>
          <w:tcPr>
            <w:tcW w:w="2191" w:type="dxa"/>
            <w:noWrap/>
            <w:vAlign w:val="center"/>
            <w:hideMark/>
          </w:tcPr>
          <w:p w14:paraId="6546FB6F" w14:textId="77777777" w:rsidR="00226F82" w:rsidRPr="00CE371C" w:rsidRDefault="00226F82" w:rsidP="007217B9">
            <w:pPr>
              <w:spacing w:line="256" w:lineRule="auto"/>
              <w:rPr>
                <w:rFonts w:ascii="Arial" w:hAnsi="Arial" w:cs="Arial"/>
                <w:b/>
                <w:bCs/>
                <w:sz w:val="20"/>
                <w:szCs w:val="20"/>
                <w:lang w:eastAsia="vi-VN"/>
              </w:rPr>
            </w:pPr>
            <w:r w:rsidRPr="004A70D1">
              <w:rPr>
                <w:rFonts w:ascii="Arial" w:hAnsi="Arial" w:cs="Arial"/>
                <w:b/>
                <w:bCs/>
                <w:sz w:val="20"/>
                <w:szCs w:val="20"/>
                <w:lang w:eastAsia="vi-VN"/>
              </w:rPr>
              <w:t>Total</w:t>
            </w:r>
          </w:p>
        </w:tc>
        <w:tc>
          <w:tcPr>
            <w:tcW w:w="1794" w:type="dxa"/>
            <w:tcBorders>
              <w:top w:val="single" w:sz="4" w:space="0" w:color="auto"/>
              <w:left w:val="nil"/>
              <w:bottom w:val="nil"/>
              <w:right w:val="nil"/>
            </w:tcBorders>
            <w:noWrap/>
            <w:vAlign w:val="center"/>
            <w:hideMark/>
          </w:tcPr>
          <w:p w14:paraId="6F28CD8E" w14:textId="77777777" w:rsidR="00226F82" w:rsidRPr="00CE371C" w:rsidRDefault="00226F82" w:rsidP="007217B9">
            <w:pPr>
              <w:spacing w:line="256" w:lineRule="auto"/>
              <w:ind w:right="394"/>
              <w:jc w:val="right"/>
              <w:rPr>
                <w:rFonts w:ascii="Arial" w:hAnsi="Arial" w:cs="Arial"/>
                <w:b/>
                <w:bCs/>
                <w:sz w:val="20"/>
                <w:szCs w:val="20"/>
              </w:rPr>
            </w:pPr>
            <w:r>
              <w:rPr>
                <w:rFonts w:ascii="Arial" w:hAnsi="Arial" w:cs="Arial"/>
                <w:b/>
                <w:bCs/>
                <w:color w:val="000000"/>
                <w:sz w:val="20"/>
                <w:szCs w:val="20"/>
              </w:rPr>
              <w:t>3,937.2</w:t>
            </w:r>
          </w:p>
        </w:tc>
        <w:tc>
          <w:tcPr>
            <w:tcW w:w="1859" w:type="dxa"/>
            <w:tcBorders>
              <w:top w:val="single" w:sz="4" w:space="0" w:color="auto"/>
              <w:left w:val="nil"/>
              <w:bottom w:val="nil"/>
              <w:right w:val="nil"/>
            </w:tcBorders>
            <w:noWrap/>
            <w:vAlign w:val="center"/>
            <w:hideMark/>
          </w:tcPr>
          <w:p w14:paraId="0B62A093" w14:textId="77777777" w:rsidR="00226F82" w:rsidRPr="00CE371C" w:rsidRDefault="00226F82" w:rsidP="007217B9">
            <w:pPr>
              <w:spacing w:line="256" w:lineRule="auto"/>
              <w:ind w:right="579"/>
              <w:jc w:val="right"/>
              <w:rPr>
                <w:rFonts w:ascii="Arial" w:hAnsi="Arial" w:cs="Arial"/>
                <w:b/>
                <w:bCs/>
                <w:sz w:val="20"/>
                <w:szCs w:val="20"/>
              </w:rPr>
            </w:pPr>
            <w:r>
              <w:rPr>
                <w:rFonts w:ascii="Arial" w:hAnsi="Arial" w:cs="Arial"/>
                <w:b/>
                <w:bCs/>
                <w:color w:val="000000"/>
                <w:sz w:val="20"/>
                <w:szCs w:val="20"/>
              </w:rPr>
              <w:t>207.3</w:t>
            </w:r>
          </w:p>
        </w:tc>
        <w:tc>
          <w:tcPr>
            <w:tcW w:w="1758" w:type="dxa"/>
            <w:tcBorders>
              <w:top w:val="single" w:sz="4" w:space="0" w:color="auto"/>
              <w:left w:val="nil"/>
              <w:bottom w:val="nil"/>
              <w:right w:val="nil"/>
            </w:tcBorders>
            <w:noWrap/>
            <w:vAlign w:val="center"/>
            <w:hideMark/>
          </w:tcPr>
          <w:p w14:paraId="61B6CEBD" w14:textId="77777777" w:rsidR="00226F82" w:rsidRPr="00CE371C" w:rsidRDefault="00226F82" w:rsidP="007217B9">
            <w:pPr>
              <w:spacing w:line="256" w:lineRule="auto"/>
              <w:ind w:right="520"/>
              <w:jc w:val="right"/>
              <w:rPr>
                <w:rFonts w:ascii="Arial" w:hAnsi="Arial" w:cs="Arial"/>
                <w:b/>
                <w:bCs/>
                <w:sz w:val="20"/>
                <w:szCs w:val="20"/>
              </w:rPr>
            </w:pPr>
            <w:r>
              <w:rPr>
                <w:rFonts w:ascii="Arial" w:hAnsi="Arial" w:cs="Arial"/>
                <w:b/>
                <w:bCs/>
                <w:color w:val="000000"/>
                <w:sz w:val="20"/>
                <w:szCs w:val="20"/>
              </w:rPr>
              <w:t>21.8</w:t>
            </w:r>
          </w:p>
        </w:tc>
        <w:tc>
          <w:tcPr>
            <w:tcW w:w="1490" w:type="dxa"/>
            <w:tcBorders>
              <w:top w:val="single" w:sz="4" w:space="0" w:color="auto"/>
              <w:left w:val="nil"/>
              <w:bottom w:val="nil"/>
              <w:right w:val="nil"/>
            </w:tcBorders>
            <w:noWrap/>
            <w:vAlign w:val="center"/>
            <w:hideMark/>
          </w:tcPr>
          <w:p w14:paraId="3D26105D" w14:textId="77777777" w:rsidR="00226F82" w:rsidRPr="00CE371C" w:rsidRDefault="00226F82" w:rsidP="007217B9">
            <w:pPr>
              <w:spacing w:line="256" w:lineRule="auto"/>
              <w:ind w:right="322"/>
              <w:jc w:val="right"/>
              <w:rPr>
                <w:rFonts w:ascii="Arial" w:hAnsi="Arial" w:cs="Arial"/>
                <w:b/>
                <w:bCs/>
                <w:sz w:val="20"/>
                <w:szCs w:val="20"/>
              </w:rPr>
            </w:pPr>
            <w:r>
              <w:rPr>
                <w:rFonts w:ascii="Arial" w:hAnsi="Arial" w:cs="Arial"/>
                <w:b/>
                <w:bCs/>
                <w:color w:val="000000"/>
                <w:sz w:val="20"/>
                <w:szCs w:val="20"/>
              </w:rPr>
              <w:t>14.2</w:t>
            </w:r>
          </w:p>
        </w:tc>
      </w:tr>
      <w:tr w:rsidR="00226F82" w:rsidRPr="000A74BB" w14:paraId="27B5D79F" w14:textId="77777777" w:rsidTr="007217B9">
        <w:trPr>
          <w:trHeight w:val="323"/>
          <w:jc w:val="center"/>
        </w:trPr>
        <w:tc>
          <w:tcPr>
            <w:tcW w:w="2191" w:type="dxa"/>
            <w:noWrap/>
            <w:vAlign w:val="center"/>
            <w:hideMark/>
          </w:tcPr>
          <w:p w14:paraId="76E78925" w14:textId="77777777" w:rsidR="00226F82" w:rsidRPr="000A74BB" w:rsidRDefault="00226F82" w:rsidP="007217B9">
            <w:pPr>
              <w:tabs>
                <w:tab w:val="left" w:pos="407"/>
              </w:tabs>
              <w:spacing w:line="256" w:lineRule="auto"/>
              <w:ind w:firstLine="182"/>
              <w:rPr>
                <w:rFonts w:ascii="Arial" w:hAnsi="Arial" w:cs="Arial"/>
                <w:sz w:val="20"/>
                <w:szCs w:val="20"/>
                <w:lang w:eastAsia="vi-VN"/>
              </w:rPr>
            </w:pPr>
            <w:r w:rsidRPr="004A70D1">
              <w:rPr>
                <w:rFonts w:ascii="Arial" w:hAnsi="Arial" w:cs="Arial"/>
                <w:sz w:val="20"/>
                <w:szCs w:val="20"/>
                <w:lang w:eastAsia="vi-VN"/>
              </w:rPr>
              <w:t>Railway</w:t>
            </w:r>
            <w:r w:rsidRPr="000A74BB">
              <w:rPr>
                <w:rFonts w:ascii="Arial" w:hAnsi="Arial"/>
                <w:sz w:val="20"/>
                <w:szCs w:val="20"/>
                <w:vertAlign w:val="superscript"/>
                <w:lang w:eastAsia="vi-VN"/>
              </w:rPr>
              <w:footnoteReference w:id="25"/>
            </w:r>
          </w:p>
        </w:tc>
        <w:tc>
          <w:tcPr>
            <w:tcW w:w="1794" w:type="dxa"/>
            <w:noWrap/>
            <w:vAlign w:val="center"/>
            <w:hideMark/>
          </w:tcPr>
          <w:p w14:paraId="2B853DC3" w14:textId="77777777" w:rsidR="00226F82" w:rsidRPr="000A74BB" w:rsidRDefault="00226F82" w:rsidP="007217B9">
            <w:pPr>
              <w:spacing w:line="256" w:lineRule="auto"/>
              <w:ind w:right="394"/>
              <w:jc w:val="right"/>
              <w:rPr>
                <w:rFonts w:ascii="Arial" w:hAnsi="Arial" w:cs="Arial"/>
                <w:sz w:val="20"/>
                <w:szCs w:val="20"/>
              </w:rPr>
            </w:pPr>
            <w:r>
              <w:rPr>
                <w:rFonts w:ascii="Arial" w:hAnsi="Arial" w:cs="Arial"/>
                <w:color w:val="000000"/>
                <w:sz w:val="20"/>
                <w:szCs w:val="20"/>
              </w:rPr>
              <w:t>26.6</w:t>
            </w:r>
          </w:p>
        </w:tc>
        <w:tc>
          <w:tcPr>
            <w:tcW w:w="1859" w:type="dxa"/>
            <w:noWrap/>
            <w:vAlign w:val="center"/>
            <w:hideMark/>
          </w:tcPr>
          <w:p w14:paraId="319F3C48" w14:textId="77777777" w:rsidR="00226F82" w:rsidRPr="000A74BB" w:rsidRDefault="00226F82" w:rsidP="007217B9">
            <w:pPr>
              <w:spacing w:line="256" w:lineRule="auto"/>
              <w:ind w:right="579"/>
              <w:jc w:val="right"/>
              <w:rPr>
                <w:rFonts w:ascii="Arial" w:hAnsi="Arial" w:cs="Arial"/>
                <w:sz w:val="20"/>
                <w:szCs w:val="20"/>
              </w:rPr>
            </w:pPr>
            <w:r>
              <w:rPr>
                <w:rFonts w:ascii="Arial" w:hAnsi="Arial" w:cs="Arial"/>
                <w:color w:val="000000"/>
                <w:sz w:val="20"/>
                <w:szCs w:val="20"/>
              </w:rPr>
              <w:t>2.5</w:t>
            </w:r>
          </w:p>
        </w:tc>
        <w:tc>
          <w:tcPr>
            <w:tcW w:w="1758" w:type="dxa"/>
            <w:noWrap/>
            <w:vAlign w:val="center"/>
            <w:hideMark/>
          </w:tcPr>
          <w:p w14:paraId="44D852D9" w14:textId="77777777" w:rsidR="00226F82" w:rsidRPr="000A74BB" w:rsidRDefault="00226F82" w:rsidP="007217B9">
            <w:pPr>
              <w:spacing w:line="256" w:lineRule="auto"/>
              <w:ind w:right="520"/>
              <w:jc w:val="right"/>
              <w:rPr>
                <w:rFonts w:ascii="Arial" w:hAnsi="Arial" w:cs="Arial"/>
                <w:sz w:val="20"/>
                <w:szCs w:val="20"/>
              </w:rPr>
            </w:pPr>
            <w:r>
              <w:rPr>
                <w:rFonts w:ascii="Arial" w:hAnsi="Arial" w:cs="Arial"/>
                <w:color w:val="000000"/>
                <w:sz w:val="20"/>
                <w:szCs w:val="20"/>
              </w:rPr>
              <w:t>108.7</w:t>
            </w:r>
          </w:p>
        </w:tc>
        <w:tc>
          <w:tcPr>
            <w:tcW w:w="1490" w:type="dxa"/>
            <w:noWrap/>
            <w:vAlign w:val="center"/>
            <w:hideMark/>
          </w:tcPr>
          <w:p w14:paraId="39EF2D9E" w14:textId="77777777" w:rsidR="00226F82" w:rsidRPr="000A74BB" w:rsidRDefault="00226F82" w:rsidP="007217B9">
            <w:pPr>
              <w:spacing w:line="256" w:lineRule="auto"/>
              <w:ind w:right="322"/>
              <w:jc w:val="right"/>
              <w:rPr>
                <w:rFonts w:ascii="Arial" w:hAnsi="Arial" w:cs="Arial"/>
                <w:sz w:val="20"/>
                <w:szCs w:val="20"/>
              </w:rPr>
            </w:pPr>
            <w:r>
              <w:rPr>
                <w:rFonts w:ascii="Arial" w:hAnsi="Arial" w:cs="Arial"/>
                <w:color w:val="000000"/>
                <w:sz w:val="20"/>
                <w:szCs w:val="20"/>
              </w:rPr>
              <w:t>15.6</w:t>
            </w:r>
          </w:p>
        </w:tc>
      </w:tr>
      <w:tr w:rsidR="00226F82" w:rsidRPr="000A74BB" w14:paraId="24262C71" w14:textId="77777777" w:rsidTr="007217B9">
        <w:trPr>
          <w:trHeight w:val="323"/>
          <w:jc w:val="center"/>
        </w:trPr>
        <w:tc>
          <w:tcPr>
            <w:tcW w:w="2191" w:type="dxa"/>
            <w:noWrap/>
            <w:vAlign w:val="center"/>
            <w:hideMark/>
          </w:tcPr>
          <w:p w14:paraId="061DC4B5" w14:textId="77777777" w:rsidR="00226F82" w:rsidRPr="000A74BB" w:rsidRDefault="00226F82" w:rsidP="007217B9">
            <w:pPr>
              <w:tabs>
                <w:tab w:val="left" w:pos="407"/>
              </w:tabs>
              <w:spacing w:line="256" w:lineRule="auto"/>
              <w:ind w:firstLine="182"/>
              <w:rPr>
                <w:rFonts w:ascii="Arial" w:hAnsi="Arial" w:cs="Arial"/>
                <w:sz w:val="20"/>
                <w:szCs w:val="20"/>
                <w:lang w:eastAsia="vi-VN"/>
              </w:rPr>
            </w:pPr>
            <w:r w:rsidRPr="004A70D1">
              <w:rPr>
                <w:rFonts w:ascii="Arial" w:hAnsi="Arial" w:cs="Arial"/>
                <w:sz w:val="20"/>
                <w:szCs w:val="20"/>
                <w:lang w:eastAsia="vi-VN"/>
              </w:rPr>
              <w:t>Seaway</w:t>
            </w:r>
            <w:r w:rsidRPr="000A74BB">
              <w:rPr>
                <w:rFonts w:ascii="Arial" w:hAnsi="Arial"/>
                <w:sz w:val="20"/>
                <w:szCs w:val="20"/>
                <w:vertAlign w:val="superscript"/>
                <w:lang w:eastAsia="vi-VN"/>
              </w:rPr>
              <w:footnoteReference w:id="26"/>
            </w:r>
          </w:p>
        </w:tc>
        <w:tc>
          <w:tcPr>
            <w:tcW w:w="1794" w:type="dxa"/>
            <w:noWrap/>
            <w:vAlign w:val="center"/>
            <w:hideMark/>
          </w:tcPr>
          <w:p w14:paraId="3F101458" w14:textId="77777777" w:rsidR="00226F82" w:rsidRPr="000A74BB" w:rsidRDefault="00226F82" w:rsidP="007217B9">
            <w:pPr>
              <w:spacing w:line="256" w:lineRule="auto"/>
              <w:ind w:right="394"/>
              <w:jc w:val="right"/>
              <w:rPr>
                <w:rFonts w:ascii="Arial" w:hAnsi="Arial" w:cs="Arial"/>
                <w:sz w:val="20"/>
                <w:szCs w:val="20"/>
              </w:rPr>
            </w:pPr>
            <w:r>
              <w:rPr>
                <w:rFonts w:ascii="Arial" w:hAnsi="Arial" w:cs="Arial"/>
                <w:color w:val="000000"/>
                <w:sz w:val="20"/>
                <w:szCs w:val="20"/>
              </w:rPr>
              <w:t>8.5</w:t>
            </w:r>
          </w:p>
        </w:tc>
        <w:tc>
          <w:tcPr>
            <w:tcW w:w="1859" w:type="dxa"/>
            <w:noWrap/>
            <w:vAlign w:val="center"/>
            <w:hideMark/>
          </w:tcPr>
          <w:p w14:paraId="66E93D79" w14:textId="77777777" w:rsidR="00226F82" w:rsidRPr="000A74BB" w:rsidRDefault="00226F82" w:rsidP="007217B9">
            <w:pPr>
              <w:spacing w:line="256" w:lineRule="auto"/>
              <w:ind w:right="579"/>
              <w:jc w:val="right"/>
              <w:rPr>
                <w:rFonts w:ascii="Arial" w:hAnsi="Arial" w:cs="Arial"/>
                <w:sz w:val="20"/>
                <w:szCs w:val="20"/>
              </w:rPr>
            </w:pPr>
            <w:r>
              <w:rPr>
                <w:rFonts w:ascii="Arial" w:hAnsi="Arial" w:cs="Arial"/>
                <w:color w:val="000000"/>
                <w:sz w:val="20"/>
                <w:szCs w:val="20"/>
              </w:rPr>
              <w:t>0.7</w:t>
            </w:r>
          </w:p>
        </w:tc>
        <w:tc>
          <w:tcPr>
            <w:tcW w:w="1758" w:type="dxa"/>
            <w:noWrap/>
            <w:vAlign w:val="center"/>
            <w:hideMark/>
          </w:tcPr>
          <w:p w14:paraId="1CE82C11" w14:textId="77777777" w:rsidR="00226F82" w:rsidRPr="000A74BB" w:rsidRDefault="00226F82" w:rsidP="007217B9">
            <w:pPr>
              <w:spacing w:line="256" w:lineRule="auto"/>
              <w:ind w:right="520"/>
              <w:jc w:val="right"/>
              <w:rPr>
                <w:rFonts w:ascii="Arial" w:hAnsi="Arial" w:cs="Arial"/>
                <w:sz w:val="20"/>
                <w:szCs w:val="20"/>
              </w:rPr>
            </w:pPr>
            <w:r>
              <w:rPr>
                <w:rFonts w:ascii="Arial" w:hAnsi="Arial" w:cs="Arial"/>
                <w:color w:val="000000"/>
                <w:sz w:val="20"/>
                <w:szCs w:val="20"/>
              </w:rPr>
              <w:t>-7.0</w:t>
            </w:r>
          </w:p>
        </w:tc>
        <w:tc>
          <w:tcPr>
            <w:tcW w:w="1490" w:type="dxa"/>
            <w:noWrap/>
            <w:vAlign w:val="center"/>
            <w:hideMark/>
          </w:tcPr>
          <w:p w14:paraId="11EF4B3D" w14:textId="77777777" w:rsidR="00226F82" w:rsidRPr="000A74BB" w:rsidRDefault="00226F82" w:rsidP="007217B9">
            <w:pPr>
              <w:spacing w:line="256" w:lineRule="auto"/>
              <w:ind w:right="322"/>
              <w:jc w:val="right"/>
              <w:rPr>
                <w:rFonts w:ascii="Arial" w:hAnsi="Arial" w:cs="Arial"/>
                <w:sz w:val="20"/>
                <w:szCs w:val="20"/>
              </w:rPr>
            </w:pPr>
            <w:r>
              <w:rPr>
                <w:rFonts w:ascii="Arial" w:hAnsi="Arial" w:cs="Arial"/>
                <w:color w:val="000000"/>
                <w:sz w:val="20"/>
                <w:szCs w:val="20"/>
              </w:rPr>
              <w:t>12.9</w:t>
            </w:r>
          </w:p>
        </w:tc>
      </w:tr>
      <w:tr w:rsidR="00226F82" w:rsidRPr="000A74BB" w14:paraId="35351B30" w14:textId="77777777" w:rsidTr="007217B9">
        <w:trPr>
          <w:trHeight w:val="323"/>
          <w:jc w:val="center"/>
        </w:trPr>
        <w:tc>
          <w:tcPr>
            <w:tcW w:w="2191" w:type="dxa"/>
            <w:noWrap/>
            <w:vAlign w:val="center"/>
            <w:hideMark/>
          </w:tcPr>
          <w:p w14:paraId="6783B740" w14:textId="77777777" w:rsidR="00226F82" w:rsidRPr="000A74BB" w:rsidRDefault="00226F82" w:rsidP="007217B9">
            <w:pPr>
              <w:tabs>
                <w:tab w:val="left" w:pos="407"/>
              </w:tabs>
              <w:spacing w:line="256" w:lineRule="auto"/>
              <w:ind w:firstLine="182"/>
              <w:rPr>
                <w:rFonts w:ascii="Arial" w:hAnsi="Arial" w:cs="Arial"/>
                <w:sz w:val="20"/>
                <w:szCs w:val="20"/>
                <w:lang w:eastAsia="vi-VN"/>
              </w:rPr>
            </w:pPr>
            <w:r w:rsidRPr="004A70D1">
              <w:rPr>
                <w:rFonts w:ascii="Arial" w:hAnsi="Arial" w:cs="Arial"/>
                <w:sz w:val="20"/>
                <w:szCs w:val="20"/>
                <w:lang w:eastAsia="vi-VN"/>
              </w:rPr>
              <w:t>Inland waterway</w:t>
            </w:r>
          </w:p>
        </w:tc>
        <w:tc>
          <w:tcPr>
            <w:tcW w:w="1794" w:type="dxa"/>
            <w:noWrap/>
            <w:vAlign w:val="center"/>
            <w:hideMark/>
          </w:tcPr>
          <w:p w14:paraId="431A080A" w14:textId="77777777" w:rsidR="00226F82" w:rsidRPr="000A74BB" w:rsidRDefault="00226F82" w:rsidP="007217B9">
            <w:pPr>
              <w:spacing w:line="256" w:lineRule="auto"/>
              <w:ind w:right="394"/>
              <w:jc w:val="right"/>
              <w:rPr>
                <w:rFonts w:ascii="Arial" w:hAnsi="Arial" w:cs="Arial"/>
                <w:sz w:val="20"/>
                <w:szCs w:val="20"/>
              </w:rPr>
            </w:pPr>
            <w:r>
              <w:rPr>
                <w:rFonts w:ascii="Arial" w:hAnsi="Arial" w:cs="Arial"/>
                <w:color w:val="000000"/>
                <w:sz w:val="20"/>
                <w:szCs w:val="20"/>
              </w:rPr>
              <w:t>277.9</w:t>
            </w:r>
          </w:p>
        </w:tc>
        <w:tc>
          <w:tcPr>
            <w:tcW w:w="1859" w:type="dxa"/>
            <w:noWrap/>
            <w:vAlign w:val="center"/>
            <w:hideMark/>
          </w:tcPr>
          <w:p w14:paraId="58B32FCA" w14:textId="77777777" w:rsidR="00226F82" w:rsidRPr="000A74BB" w:rsidRDefault="00226F82" w:rsidP="007217B9">
            <w:pPr>
              <w:spacing w:line="256" w:lineRule="auto"/>
              <w:ind w:right="579"/>
              <w:jc w:val="right"/>
              <w:rPr>
                <w:rFonts w:ascii="Arial" w:hAnsi="Arial" w:cs="Arial"/>
                <w:sz w:val="20"/>
                <w:szCs w:val="20"/>
              </w:rPr>
            </w:pPr>
            <w:r>
              <w:rPr>
                <w:rFonts w:ascii="Arial" w:hAnsi="Arial" w:cs="Arial"/>
                <w:color w:val="000000"/>
                <w:sz w:val="20"/>
                <w:szCs w:val="20"/>
              </w:rPr>
              <w:t>6.3</w:t>
            </w:r>
          </w:p>
        </w:tc>
        <w:tc>
          <w:tcPr>
            <w:tcW w:w="1758" w:type="dxa"/>
            <w:noWrap/>
            <w:vAlign w:val="center"/>
            <w:hideMark/>
          </w:tcPr>
          <w:p w14:paraId="6D3D2F26" w14:textId="77777777" w:rsidR="00226F82" w:rsidRPr="000A74BB" w:rsidRDefault="00226F82" w:rsidP="007217B9">
            <w:pPr>
              <w:spacing w:line="256" w:lineRule="auto"/>
              <w:ind w:right="520"/>
              <w:jc w:val="right"/>
              <w:rPr>
                <w:rFonts w:ascii="Arial" w:hAnsi="Arial" w:cs="Arial"/>
                <w:sz w:val="20"/>
                <w:szCs w:val="20"/>
              </w:rPr>
            </w:pPr>
            <w:r>
              <w:rPr>
                <w:rFonts w:ascii="Arial" w:hAnsi="Arial" w:cs="Arial"/>
                <w:color w:val="000000"/>
                <w:sz w:val="20"/>
                <w:szCs w:val="20"/>
              </w:rPr>
              <w:t>16.2</w:t>
            </w:r>
          </w:p>
        </w:tc>
        <w:tc>
          <w:tcPr>
            <w:tcW w:w="1490" w:type="dxa"/>
            <w:noWrap/>
            <w:vAlign w:val="center"/>
            <w:hideMark/>
          </w:tcPr>
          <w:p w14:paraId="5F46ABAE" w14:textId="77777777" w:rsidR="00226F82" w:rsidRPr="000A74BB" w:rsidRDefault="00226F82" w:rsidP="007217B9">
            <w:pPr>
              <w:spacing w:line="256" w:lineRule="auto"/>
              <w:ind w:right="322"/>
              <w:jc w:val="right"/>
              <w:rPr>
                <w:rFonts w:ascii="Arial" w:hAnsi="Arial" w:cs="Arial"/>
                <w:sz w:val="20"/>
                <w:szCs w:val="20"/>
              </w:rPr>
            </w:pPr>
            <w:r>
              <w:rPr>
                <w:rFonts w:ascii="Arial" w:hAnsi="Arial" w:cs="Arial"/>
                <w:color w:val="000000"/>
                <w:sz w:val="20"/>
                <w:szCs w:val="20"/>
              </w:rPr>
              <w:t>22.8</w:t>
            </w:r>
          </w:p>
        </w:tc>
      </w:tr>
      <w:tr w:rsidR="00226F82" w:rsidRPr="000A74BB" w14:paraId="34EF4496" w14:textId="77777777" w:rsidTr="007217B9">
        <w:trPr>
          <w:trHeight w:val="323"/>
          <w:jc w:val="center"/>
        </w:trPr>
        <w:tc>
          <w:tcPr>
            <w:tcW w:w="2191" w:type="dxa"/>
            <w:noWrap/>
            <w:vAlign w:val="center"/>
            <w:hideMark/>
          </w:tcPr>
          <w:p w14:paraId="5160C645" w14:textId="77777777" w:rsidR="00226F82" w:rsidRPr="000A74BB" w:rsidRDefault="00226F82" w:rsidP="007217B9">
            <w:pPr>
              <w:tabs>
                <w:tab w:val="left" w:pos="407"/>
              </w:tabs>
              <w:spacing w:line="256" w:lineRule="auto"/>
              <w:ind w:firstLine="182"/>
              <w:rPr>
                <w:rFonts w:ascii="Arial" w:hAnsi="Arial" w:cs="Arial"/>
                <w:sz w:val="20"/>
                <w:szCs w:val="20"/>
                <w:lang w:eastAsia="vi-VN"/>
              </w:rPr>
            </w:pPr>
            <w:r w:rsidRPr="004A70D1">
              <w:rPr>
                <w:rFonts w:ascii="Arial" w:hAnsi="Arial" w:cs="Arial"/>
                <w:sz w:val="20"/>
                <w:szCs w:val="20"/>
                <w:lang w:eastAsia="vi-VN"/>
              </w:rPr>
              <w:t>Roadway</w:t>
            </w:r>
          </w:p>
        </w:tc>
        <w:tc>
          <w:tcPr>
            <w:tcW w:w="1794" w:type="dxa"/>
            <w:noWrap/>
            <w:vAlign w:val="center"/>
            <w:hideMark/>
          </w:tcPr>
          <w:p w14:paraId="08A32A00" w14:textId="77777777" w:rsidR="00226F82" w:rsidRPr="000A74BB" w:rsidRDefault="00226F82" w:rsidP="007217B9">
            <w:pPr>
              <w:spacing w:line="256" w:lineRule="auto"/>
              <w:ind w:right="394"/>
              <w:jc w:val="right"/>
              <w:rPr>
                <w:rFonts w:ascii="Arial" w:hAnsi="Arial" w:cs="Arial"/>
                <w:sz w:val="20"/>
                <w:szCs w:val="20"/>
              </w:rPr>
            </w:pPr>
            <w:r>
              <w:rPr>
                <w:rFonts w:ascii="Arial" w:hAnsi="Arial" w:cs="Arial"/>
                <w:color w:val="000000"/>
                <w:sz w:val="20"/>
                <w:szCs w:val="20"/>
              </w:rPr>
              <w:t>3,584.9</w:t>
            </w:r>
          </w:p>
        </w:tc>
        <w:tc>
          <w:tcPr>
            <w:tcW w:w="1859" w:type="dxa"/>
            <w:noWrap/>
            <w:vAlign w:val="center"/>
            <w:hideMark/>
          </w:tcPr>
          <w:p w14:paraId="768EE8CF" w14:textId="77777777" w:rsidR="00226F82" w:rsidRPr="000A74BB" w:rsidRDefault="00226F82" w:rsidP="007217B9">
            <w:pPr>
              <w:spacing w:line="256" w:lineRule="auto"/>
              <w:ind w:right="579"/>
              <w:jc w:val="right"/>
              <w:rPr>
                <w:rFonts w:ascii="Arial" w:hAnsi="Arial" w:cs="Arial"/>
                <w:sz w:val="20"/>
                <w:szCs w:val="20"/>
              </w:rPr>
            </w:pPr>
            <w:r>
              <w:rPr>
                <w:rFonts w:ascii="Arial" w:hAnsi="Arial" w:cs="Arial"/>
                <w:color w:val="000000"/>
                <w:sz w:val="20"/>
                <w:szCs w:val="20"/>
              </w:rPr>
              <w:t>133.2</w:t>
            </w:r>
          </w:p>
        </w:tc>
        <w:tc>
          <w:tcPr>
            <w:tcW w:w="1758" w:type="dxa"/>
            <w:noWrap/>
            <w:vAlign w:val="center"/>
            <w:hideMark/>
          </w:tcPr>
          <w:p w14:paraId="638650D9" w14:textId="77777777" w:rsidR="00226F82" w:rsidRPr="000A74BB" w:rsidRDefault="00226F82" w:rsidP="007217B9">
            <w:pPr>
              <w:spacing w:line="256" w:lineRule="auto"/>
              <w:ind w:right="520"/>
              <w:jc w:val="right"/>
              <w:rPr>
                <w:rFonts w:ascii="Arial" w:hAnsi="Arial" w:cs="Arial"/>
                <w:sz w:val="20"/>
                <w:szCs w:val="20"/>
              </w:rPr>
            </w:pPr>
            <w:r>
              <w:rPr>
                <w:rFonts w:ascii="Arial" w:hAnsi="Arial" w:cs="Arial"/>
                <w:color w:val="000000"/>
                <w:sz w:val="20"/>
                <w:szCs w:val="20"/>
              </w:rPr>
              <w:t>22.1</w:t>
            </w:r>
          </w:p>
        </w:tc>
        <w:tc>
          <w:tcPr>
            <w:tcW w:w="1490" w:type="dxa"/>
            <w:noWrap/>
            <w:vAlign w:val="center"/>
            <w:hideMark/>
          </w:tcPr>
          <w:p w14:paraId="32D87438" w14:textId="77777777" w:rsidR="00226F82" w:rsidRPr="000A74BB" w:rsidRDefault="00226F82" w:rsidP="007217B9">
            <w:pPr>
              <w:spacing w:line="256" w:lineRule="auto"/>
              <w:ind w:right="322"/>
              <w:jc w:val="right"/>
              <w:rPr>
                <w:rFonts w:ascii="Arial" w:hAnsi="Arial" w:cs="Arial"/>
                <w:sz w:val="20"/>
                <w:szCs w:val="20"/>
              </w:rPr>
            </w:pPr>
            <w:r>
              <w:rPr>
                <w:rFonts w:ascii="Arial" w:hAnsi="Arial" w:cs="Arial"/>
                <w:color w:val="000000"/>
                <w:sz w:val="20"/>
                <w:szCs w:val="20"/>
              </w:rPr>
              <w:t>16.6</w:t>
            </w:r>
          </w:p>
        </w:tc>
      </w:tr>
      <w:tr w:rsidR="00226F82" w:rsidRPr="000A74BB" w14:paraId="646051D3" w14:textId="77777777" w:rsidTr="007217B9">
        <w:trPr>
          <w:trHeight w:val="323"/>
          <w:jc w:val="center"/>
        </w:trPr>
        <w:tc>
          <w:tcPr>
            <w:tcW w:w="2191" w:type="dxa"/>
            <w:tcBorders>
              <w:top w:val="nil"/>
              <w:left w:val="nil"/>
              <w:bottom w:val="single" w:sz="4" w:space="0" w:color="auto"/>
              <w:right w:val="nil"/>
            </w:tcBorders>
            <w:noWrap/>
            <w:vAlign w:val="center"/>
            <w:hideMark/>
          </w:tcPr>
          <w:p w14:paraId="5A2709D4" w14:textId="77777777" w:rsidR="00226F82" w:rsidRPr="000A74BB" w:rsidRDefault="00226F82" w:rsidP="007217B9">
            <w:pPr>
              <w:tabs>
                <w:tab w:val="left" w:pos="407"/>
              </w:tabs>
              <w:spacing w:line="256" w:lineRule="auto"/>
              <w:ind w:firstLine="182"/>
              <w:rPr>
                <w:rFonts w:ascii="Arial" w:hAnsi="Arial" w:cs="Arial"/>
                <w:sz w:val="20"/>
                <w:szCs w:val="20"/>
                <w:lang w:eastAsia="vi-VN"/>
              </w:rPr>
            </w:pPr>
            <w:r w:rsidRPr="004A70D1">
              <w:rPr>
                <w:rFonts w:ascii="Arial" w:hAnsi="Arial" w:cs="Arial"/>
                <w:sz w:val="20"/>
                <w:szCs w:val="20"/>
                <w:lang w:eastAsia="vi-VN"/>
              </w:rPr>
              <w:t>Airway</w:t>
            </w:r>
          </w:p>
        </w:tc>
        <w:tc>
          <w:tcPr>
            <w:tcW w:w="1794" w:type="dxa"/>
            <w:tcBorders>
              <w:top w:val="nil"/>
              <w:left w:val="nil"/>
              <w:bottom w:val="single" w:sz="4" w:space="0" w:color="auto"/>
              <w:right w:val="nil"/>
            </w:tcBorders>
            <w:noWrap/>
            <w:vAlign w:val="center"/>
            <w:hideMark/>
          </w:tcPr>
          <w:p w14:paraId="26B0F3F7" w14:textId="77777777" w:rsidR="00226F82" w:rsidRPr="000A74BB" w:rsidRDefault="00226F82" w:rsidP="007217B9">
            <w:pPr>
              <w:spacing w:line="256" w:lineRule="auto"/>
              <w:ind w:right="394"/>
              <w:jc w:val="right"/>
              <w:rPr>
                <w:rFonts w:ascii="Arial" w:hAnsi="Arial" w:cs="Arial"/>
                <w:sz w:val="20"/>
                <w:szCs w:val="20"/>
              </w:rPr>
            </w:pPr>
            <w:r>
              <w:rPr>
                <w:rFonts w:ascii="Arial" w:hAnsi="Arial" w:cs="Arial"/>
                <w:color w:val="000000"/>
                <w:sz w:val="20"/>
                <w:szCs w:val="20"/>
              </w:rPr>
              <w:t>39.3</w:t>
            </w:r>
          </w:p>
        </w:tc>
        <w:tc>
          <w:tcPr>
            <w:tcW w:w="1859" w:type="dxa"/>
            <w:tcBorders>
              <w:top w:val="nil"/>
              <w:left w:val="nil"/>
              <w:bottom w:val="single" w:sz="4" w:space="0" w:color="auto"/>
              <w:right w:val="nil"/>
            </w:tcBorders>
            <w:noWrap/>
            <w:vAlign w:val="center"/>
            <w:hideMark/>
          </w:tcPr>
          <w:p w14:paraId="6D8C1E6C" w14:textId="77777777" w:rsidR="00226F82" w:rsidRPr="000A74BB" w:rsidRDefault="00226F82" w:rsidP="007217B9">
            <w:pPr>
              <w:spacing w:line="256" w:lineRule="auto"/>
              <w:ind w:right="579"/>
              <w:jc w:val="right"/>
              <w:rPr>
                <w:rFonts w:ascii="Arial" w:hAnsi="Arial" w:cs="Arial"/>
                <w:sz w:val="20"/>
                <w:szCs w:val="20"/>
              </w:rPr>
            </w:pPr>
            <w:r>
              <w:rPr>
                <w:rFonts w:ascii="Arial" w:hAnsi="Arial" w:cs="Arial"/>
                <w:color w:val="000000"/>
                <w:sz w:val="20"/>
                <w:szCs w:val="20"/>
              </w:rPr>
              <w:t>64.6</w:t>
            </w:r>
          </w:p>
        </w:tc>
        <w:tc>
          <w:tcPr>
            <w:tcW w:w="1758" w:type="dxa"/>
            <w:tcBorders>
              <w:top w:val="nil"/>
              <w:left w:val="nil"/>
              <w:bottom w:val="single" w:sz="4" w:space="0" w:color="auto"/>
              <w:right w:val="nil"/>
            </w:tcBorders>
            <w:noWrap/>
            <w:vAlign w:val="center"/>
            <w:hideMark/>
          </w:tcPr>
          <w:p w14:paraId="33781151" w14:textId="77777777" w:rsidR="00226F82" w:rsidRPr="000A74BB" w:rsidRDefault="00226F82" w:rsidP="007217B9">
            <w:pPr>
              <w:spacing w:line="256" w:lineRule="auto"/>
              <w:ind w:right="520"/>
              <w:jc w:val="right"/>
              <w:rPr>
                <w:rFonts w:ascii="Arial" w:hAnsi="Arial" w:cs="Arial"/>
                <w:sz w:val="20"/>
                <w:szCs w:val="20"/>
              </w:rPr>
            </w:pPr>
            <w:r>
              <w:rPr>
                <w:rFonts w:ascii="Arial" w:hAnsi="Arial" w:cs="Arial"/>
                <w:color w:val="000000"/>
                <w:sz w:val="20"/>
                <w:szCs w:val="20"/>
              </w:rPr>
              <w:t>9.7</w:t>
            </w:r>
          </w:p>
        </w:tc>
        <w:tc>
          <w:tcPr>
            <w:tcW w:w="1490" w:type="dxa"/>
            <w:tcBorders>
              <w:top w:val="nil"/>
              <w:left w:val="nil"/>
              <w:bottom w:val="single" w:sz="4" w:space="0" w:color="auto"/>
              <w:right w:val="nil"/>
            </w:tcBorders>
            <w:noWrap/>
            <w:vAlign w:val="center"/>
            <w:hideMark/>
          </w:tcPr>
          <w:p w14:paraId="203D2279" w14:textId="77777777" w:rsidR="00226F82" w:rsidRPr="000A74BB" w:rsidRDefault="00226F82" w:rsidP="007217B9">
            <w:pPr>
              <w:spacing w:line="256" w:lineRule="auto"/>
              <w:ind w:right="322"/>
              <w:jc w:val="right"/>
              <w:rPr>
                <w:rFonts w:ascii="Arial" w:hAnsi="Arial" w:cs="Arial"/>
                <w:sz w:val="20"/>
                <w:szCs w:val="20"/>
              </w:rPr>
            </w:pPr>
            <w:r>
              <w:rPr>
                <w:rFonts w:ascii="Arial" w:hAnsi="Arial" w:cs="Arial"/>
                <w:color w:val="000000"/>
                <w:sz w:val="20"/>
                <w:szCs w:val="20"/>
              </w:rPr>
              <w:t>8.9</w:t>
            </w:r>
          </w:p>
        </w:tc>
      </w:tr>
    </w:tbl>
    <w:p w14:paraId="5E2FEBA2" w14:textId="77777777" w:rsidR="00226F82" w:rsidRPr="000A74BB" w:rsidRDefault="00226F82" w:rsidP="00226F82">
      <w:pPr>
        <w:spacing w:before="40" w:after="40" w:line="288" w:lineRule="auto"/>
        <w:ind w:firstLine="567"/>
        <w:jc w:val="both"/>
        <w:rPr>
          <w:bCs/>
          <w:i/>
          <w:iCs/>
          <w:spacing w:val="-2"/>
          <w:sz w:val="6"/>
          <w:lang w:val="fr-FR"/>
        </w:rPr>
      </w:pPr>
    </w:p>
    <w:p w14:paraId="6F6F99D7" w14:textId="77777777" w:rsidR="00226F82" w:rsidRPr="000A74BB" w:rsidRDefault="00226F82" w:rsidP="00226F82">
      <w:pPr>
        <w:spacing w:before="40" w:after="120" w:line="252" w:lineRule="auto"/>
        <w:ind w:firstLine="720"/>
        <w:jc w:val="both"/>
        <w:rPr>
          <w:spacing w:val="-2"/>
          <w:lang w:val="fr-FR"/>
        </w:rPr>
      </w:pPr>
      <w:r>
        <w:rPr>
          <w:i/>
          <w:spacing w:val="-2"/>
          <w:lang w:val="fr-FR"/>
        </w:rPr>
        <w:t xml:space="preserve">Freight </w:t>
      </w:r>
      <w:r w:rsidRPr="000F4636">
        <w:rPr>
          <w:bCs/>
          <w:i/>
          <w:iCs/>
        </w:rPr>
        <w:t>carried</w:t>
      </w:r>
      <w:r>
        <w:rPr>
          <w:i/>
          <w:spacing w:val="-2"/>
          <w:lang w:val="fr-FR"/>
        </w:rPr>
        <w:t xml:space="preserve"> </w:t>
      </w:r>
      <w:r>
        <w:rPr>
          <w:spacing w:val="-2"/>
          <w:lang w:val="fr-FR"/>
        </w:rPr>
        <w:t xml:space="preserve">in August was estimated at 254.8 million tons, </w:t>
      </w:r>
      <w:r w:rsidRPr="00985253">
        <w:rPr>
          <w:bCs/>
        </w:rPr>
        <w:t xml:space="preserve">a month-on-month </w:t>
      </w:r>
      <w:r w:rsidRPr="000F4636">
        <w:rPr>
          <w:bCs/>
        </w:rPr>
        <w:t>increase of</w:t>
      </w:r>
      <w:r>
        <w:rPr>
          <w:spacing w:val="-2"/>
          <w:lang w:val="fr-FR"/>
        </w:rPr>
        <w:t xml:space="preserve"> 1.3% and </w:t>
      </w:r>
      <w:r w:rsidRPr="000F4636">
        <w:rPr>
          <w:bCs/>
        </w:rPr>
        <w:t>freight traffic reached</w:t>
      </w:r>
      <w:r>
        <w:rPr>
          <w:bCs/>
        </w:rPr>
        <w:t xml:space="preserve"> </w:t>
      </w:r>
      <w:r>
        <w:rPr>
          <w:spacing w:val="-2"/>
          <w:lang w:val="fr-FR"/>
        </w:rPr>
        <w:t xml:space="preserve">53.8 billion </w:t>
      </w:r>
      <w:r w:rsidRPr="00985253">
        <w:rPr>
          <w:bCs/>
        </w:rPr>
        <w:t>tons</w:t>
      </w:r>
      <w:r w:rsidRPr="000F4636">
        <w:rPr>
          <w:bCs/>
        </w:rPr>
        <w:t>-kilometers</w:t>
      </w:r>
      <w:r>
        <w:rPr>
          <w:spacing w:val="-2"/>
          <w:lang w:val="fr-FR"/>
        </w:rPr>
        <w:t xml:space="preserve">, </w:t>
      </w:r>
      <w:r>
        <w:rPr>
          <w:bCs/>
        </w:rPr>
        <w:t xml:space="preserve">a month-on-month upturn of </w:t>
      </w:r>
      <w:r>
        <w:rPr>
          <w:spacing w:val="-2"/>
          <w:lang w:val="fr-FR"/>
        </w:rPr>
        <w:t xml:space="preserve">1.1%. Overall, in eight months of 2025, </w:t>
      </w:r>
      <w:r w:rsidRPr="004A70D1">
        <w:rPr>
          <w:bCs/>
        </w:rPr>
        <w:t>freight carried</w:t>
      </w:r>
      <w:r w:rsidRPr="004A70D1" w:rsidDel="007A0CC6">
        <w:rPr>
          <w:bCs/>
        </w:rPr>
        <w:t xml:space="preserve"> </w:t>
      </w:r>
      <w:r w:rsidRPr="004A70D1">
        <w:rPr>
          <w:bCs/>
        </w:rPr>
        <w:t>was</w:t>
      </w:r>
      <w:r>
        <w:rPr>
          <w:spacing w:val="-2"/>
          <w:lang w:val="fr-FR"/>
        </w:rPr>
        <w:t xml:space="preserve"> estimated at 1,937.5 million tons, </w:t>
      </w:r>
      <w:r w:rsidRPr="00985253">
        <w:rPr>
          <w:bCs/>
        </w:rPr>
        <w:t xml:space="preserve">a </w:t>
      </w:r>
      <w:r w:rsidRPr="000F4636">
        <w:rPr>
          <w:bCs/>
        </w:rPr>
        <w:t xml:space="preserve">year-on-year rise of </w:t>
      </w:r>
      <w:r>
        <w:rPr>
          <w:spacing w:val="-2"/>
          <w:lang w:val="fr-FR"/>
        </w:rPr>
        <w:t xml:space="preserve">14.6% and </w:t>
      </w:r>
      <w:r w:rsidRPr="000F4636">
        <w:rPr>
          <w:bCs/>
        </w:rPr>
        <w:t>freight traffic reached</w:t>
      </w:r>
      <w:r>
        <w:rPr>
          <w:bCs/>
        </w:rPr>
        <w:t xml:space="preserve"> </w:t>
      </w:r>
      <w:r>
        <w:rPr>
          <w:spacing w:val="-2"/>
          <w:lang w:val="fr-FR"/>
        </w:rPr>
        <w:t xml:space="preserve">399.0 billion </w:t>
      </w:r>
      <w:r w:rsidRPr="00985253">
        <w:rPr>
          <w:bCs/>
        </w:rPr>
        <w:t>tons</w:t>
      </w:r>
      <w:r w:rsidRPr="000F4636">
        <w:rPr>
          <w:bCs/>
        </w:rPr>
        <w:t>-kilometers</w:t>
      </w:r>
      <w:r>
        <w:rPr>
          <w:spacing w:val="-2"/>
          <w:lang w:val="fr-FR"/>
        </w:rPr>
        <w:t xml:space="preserve">, </w:t>
      </w:r>
      <w:r w:rsidRPr="00985253">
        <w:rPr>
          <w:bCs/>
        </w:rPr>
        <w:t>a year-on-year increase of</w:t>
      </w:r>
      <w:r>
        <w:rPr>
          <w:spacing w:val="-2"/>
          <w:lang w:val="fr-FR"/>
        </w:rPr>
        <w:t xml:space="preserve"> 14.1%. Of which, domestic transport </w:t>
      </w:r>
      <w:r w:rsidRPr="000F4636">
        <w:rPr>
          <w:bCs/>
        </w:rPr>
        <w:t>was</w:t>
      </w:r>
      <w:r>
        <w:rPr>
          <w:spacing w:val="-2"/>
          <w:lang w:val="fr-FR"/>
        </w:rPr>
        <w:t xml:space="preserve"> estimated at 1,904.1 million tons of </w:t>
      </w:r>
      <w:r w:rsidRPr="000F4636">
        <w:rPr>
          <w:bCs/>
        </w:rPr>
        <w:t>freight carried</w:t>
      </w:r>
      <w:r>
        <w:rPr>
          <w:spacing w:val="-2"/>
          <w:lang w:val="fr-FR"/>
        </w:rPr>
        <w:t xml:space="preserve">, </w:t>
      </w:r>
      <w:r w:rsidRPr="000F4636">
        <w:rPr>
          <w:bCs/>
        </w:rPr>
        <w:t>an upturn of</w:t>
      </w:r>
      <w:r>
        <w:rPr>
          <w:bCs/>
        </w:rPr>
        <w:t xml:space="preserve"> </w:t>
      </w:r>
      <w:r>
        <w:rPr>
          <w:spacing w:val="-2"/>
          <w:lang w:val="fr-FR"/>
        </w:rPr>
        <w:t xml:space="preserve">14.7% and 229.6 billion </w:t>
      </w:r>
      <w:r w:rsidRPr="00985253">
        <w:rPr>
          <w:bCs/>
        </w:rPr>
        <w:t>tons</w:t>
      </w:r>
      <w:r>
        <w:rPr>
          <w:bCs/>
        </w:rPr>
        <w:t>-kilometers of freight traffic</w:t>
      </w:r>
      <w:r>
        <w:rPr>
          <w:spacing w:val="-2"/>
          <w:lang w:val="fr-FR"/>
        </w:rPr>
        <w:t xml:space="preserve">, </w:t>
      </w:r>
      <w:r w:rsidRPr="000F4636">
        <w:rPr>
          <w:bCs/>
        </w:rPr>
        <w:t xml:space="preserve">a rise of </w:t>
      </w:r>
      <w:r>
        <w:rPr>
          <w:spacing w:val="-2"/>
          <w:lang w:val="fr-FR"/>
        </w:rPr>
        <w:t xml:space="preserve">8.3%; </w:t>
      </w:r>
      <w:r w:rsidRPr="000F4636">
        <w:rPr>
          <w:bCs/>
        </w:rPr>
        <w:t>overseas transport was</w:t>
      </w:r>
      <w:r>
        <w:rPr>
          <w:spacing w:val="-2"/>
          <w:lang w:val="fr-FR"/>
        </w:rPr>
        <w:t xml:space="preserve"> estimated at 33.4 million </w:t>
      </w:r>
      <w:r w:rsidRPr="004A70D1">
        <w:rPr>
          <w:bCs/>
        </w:rPr>
        <w:t>tons of freight carried</w:t>
      </w:r>
      <w:r>
        <w:rPr>
          <w:spacing w:val="-2"/>
          <w:lang w:val="fr-FR"/>
        </w:rPr>
        <w:t xml:space="preserve">, </w:t>
      </w:r>
      <w:r w:rsidRPr="004A70D1">
        <w:rPr>
          <w:bCs/>
        </w:rPr>
        <w:t xml:space="preserve">an increase </w:t>
      </w:r>
      <w:r>
        <w:rPr>
          <w:bCs/>
        </w:rPr>
        <w:t>of</w:t>
      </w:r>
      <w:r>
        <w:rPr>
          <w:spacing w:val="-2"/>
          <w:lang w:val="fr-FR"/>
        </w:rPr>
        <w:t xml:space="preserve"> 8.5% and 169.4 billion </w:t>
      </w:r>
      <w:r w:rsidRPr="00985253">
        <w:rPr>
          <w:bCs/>
        </w:rPr>
        <w:t>tons</w:t>
      </w:r>
      <w:r>
        <w:rPr>
          <w:bCs/>
        </w:rPr>
        <w:t>-kilometers</w:t>
      </w:r>
      <w:r w:rsidRPr="00985253" w:rsidDel="00702CEE">
        <w:rPr>
          <w:bCs/>
        </w:rPr>
        <w:t xml:space="preserve"> </w:t>
      </w:r>
      <w:r w:rsidRPr="000F4636">
        <w:rPr>
          <w:bCs/>
        </w:rPr>
        <w:t>of freight traff</w:t>
      </w:r>
      <w:r w:rsidRPr="004A70D1">
        <w:rPr>
          <w:bCs/>
        </w:rPr>
        <w:t>ic</w:t>
      </w:r>
      <w:r>
        <w:rPr>
          <w:spacing w:val="-2"/>
          <w:lang w:val="fr-FR"/>
        </w:rPr>
        <w:t xml:space="preserve">, </w:t>
      </w:r>
      <w:r w:rsidRPr="004A70D1">
        <w:rPr>
          <w:bCs/>
        </w:rPr>
        <w:t xml:space="preserve">a </w:t>
      </w:r>
      <w:r>
        <w:rPr>
          <w:bCs/>
        </w:rPr>
        <w:t>growth</w:t>
      </w:r>
      <w:r w:rsidRPr="004A70D1">
        <w:rPr>
          <w:bCs/>
        </w:rPr>
        <w:t xml:space="preserve"> of</w:t>
      </w:r>
      <w:r>
        <w:rPr>
          <w:spacing w:val="-2"/>
          <w:lang w:val="fr-FR"/>
        </w:rPr>
        <w:t xml:space="preserve"> 22.9</w:t>
      </w:r>
      <w:r w:rsidRPr="000A74BB">
        <w:rPr>
          <w:spacing w:val="-2"/>
          <w:lang w:val="fr-FR"/>
        </w:rPr>
        <w:t xml:space="preserve">%. </w:t>
      </w:r>
    </w:p>
    <w:p w14:paraId="276DADD7" w14:textId="77777777" w:rsidR="00226F82" w:rsidRPr="000A74BB" w:rsidRDefault="00226F82" w:rsidP="00226F82">
      <w:pPr>
        <w:spacing w:before="120" w:after="120"/>
        <w:jc w:val="center"/>
        <w:rPr>
          <w:rFonts w:ascii="Arial" w:hAnsi="Arial" w:cs="Arial"/>
          <w:b/>
          <w:bCs/>
          <w:sz w:val="24"/>
          <w:szCs w:val="24"/>
          <w:lang w:val="fr-FR"/>
        </w:rPr>
      </w:pPr>
      <w:r w:rsidRPr="004A70D1">
        <w:rPr>
          <w:rFonts w:ascii="Arial" w:hAnsi="Arial" w:cs="Arial"/>
          <w:b/>
          <w:sz w:val="24"/>
          <w:szCs w:val="24"/>
        </w:rPr>
        <w:t>Table</w:t>
      </w:r>
      <w:r w:rsidRPr="000A74BB">
        <w:rPr>
          <w:rFonts w:ascii="Arial" w:hAnsi="Arial" w:cs="Arial"/>
          <w:b/>
          <w:sz w:val="24"/>
          <w:szCs w:val="24"/>
          <w:lang w:val="fr-FR"/>
        </w:rPr>
        <w:t xml:space="preserve"> 7. </w:t>
      </w:r>
      <w:r w:rsidRPr="00985253">
        <w:rPr>
          <w:rFonts w:ascii="Arial" w:hAnsi="Arial" w:cs="Arial"/>
          <w:b/>
          <w:bCs/>
          <w:iCs/>
          <w:sz w:val="24"/>
          <w:szCs w:val="24"/>
        </w:rPr>
        <w:t>Freight transport</w:t>
      </w:r>
      <w:r w:rsidRPr="000F4636">
        <w:rPr>
          <w:rFonts w:ascii="Arial" w:hAnsi="Arial" w:cs="Arial"/>
          <w:b/>
          <w:bCs/>
          <w:iCs/>
          <w:sz w:val="24"/>
          <w:szCs w:val="24"/>
        </w:rPr>
        <w:t xml:space="preserve"> in </w:t>
      </w:r>
      <w:r>
        <w:rPr>
          <w:rFonts w:ascii="Arial" w:hAnsi="Arial" w:cs="Arial"/>
          <w:b/>
          <w:bCs/>
          <w:iCs/>
          <w:sz w:val="24"/>
          <w:szCs w:val="24"/>
        </w:rPr>
        <w:t>eight</w:t>
      </w:r>
      <w:r w:rsidRPr="000F4636">
        <w:rPr>
          <w:rFonts w:ascii="Arial" w:hAnsi="Arial" w:cs="Arial"/>
          <w:b/>
          <w:bCs/>
          <w:iCs/>
          <w:sz w:val="24"/>
          <w:szCs w:val="24"/>
        </w:rPr>
        <w:t xml:space="preserve"> months of 2025 by type</w:t>
      </w:r>
      <w:r w:rsidRPr="004A70D1">
        <w:rPr>
          <w:rFonts w:ascii="Arial" w:hAnsi="Arial" w:cs="Arial"/>
          <w:b/>
          <w:bCs/>
          <w:iCs/>
          <w:sz w:val="24"/>
          <w:szCs w:val="24"/>
        </w:rPr>
        <w:t xml:space="preserve"> of transport</w:t>
      </w:r>
    </w:p>
    <w:tbl>
      <w:tblPr>
        <w:tblW w:w="9041" w:type="dxa"/>
        <w:jc w:val="center"/>
        <w:tblLook w:val="04A0" w:firstRow="1" w:lastRow="0" w:firstColumn="1" w:lastColumn="0" w:noHBand="0" w:noVBand="1"/>
      </w:tblPr>
      <w:tblGrid>
        <w:gridCol w:w="2178"/>
        <w:gridCol w:w="1782"/>
        <w:gridCol w:w="1852"/>
        <w:gridCol w:w="1749"/>
        <w:gridCol w:w="1480"/>
      </w:tblGrid>
      <w:tr w:rsidR="00226F82" w:rsidRPr="000A74BB" w14:paraId="5B5EAE6B" w14:textId="77777777" w:rsidTr="007217B9">
        <w:trPr>
          <w:trHeight w:val="504"/>
          <w:jc w:val="center"/>
        </w:trPr>
        <w:tc>
          <w:tcPr>
            <w:tcW w:w="2178" w:type="dxa"/>
            <w:tcBorders>
              <w:top w:val="single" w:sz="4" w:space="0" w:color="auto"/>
              <w:left w:val="nil"/>
              <w:bottom w:val="nil"/>
              <w:right w:val="nil"/>
            </w:tcBorders>
            <w:vAlign w:val="center"/>
            <w:hideMark/>
          </w:tcPr>
          <w:p w14:paraId="35B2D7C4" w14:textId="77777777" w:rsidR="00226F82" w:rsidRPr="000A74BB" w:rsidRDefault="00226F82" w:rsidP="007217B9">
            <w:pPr>
              <w:rPr>
                <w:rFonts w:ascii="Arial" w:hAnsi="Arial" w:cs="Arial"/>
                <w:b/>
                <w:bCs/>
                <w:sz w:val="24"/>
                <w:szCs w:val="24"/>
                <w:lang w:val="fr-FR"/>
              </w:rPr>
            </w:pPr>
          </w:p>
        </w:tc>
        <w:tc>
          <w:tcPr>
            <w:tcW w:w="3634" w:type="dxa"/>
            <w:gridSpan w:val="2"/>
            <w:tcBorders>
              <w:top w:val="single" w:sz="4" w:space="0" w:color="auto"/>
              <w:left w:val="nil"/>
              <w:bottom w:val="single" w:sz="4" w:space="0" w:color="auto"/>
              <w:right w:val="nil"/>
            </w:tcBorders>
            <w:vAlign w:val="center"/>
            <w:hideMark/>
          </w:tcPr>
          <w:p w14:paraId="290C38B2" w14:textId="77777777" w:rsidR="00226F82" w:rsidRPr="000A74BB" w:rsidRDefault="00226F82" w:rsidP="007217B9">
            <w:pPr>
              <w:spacing w:line="256" w:lineRule="auto"/>
              <w:jc w:val="center"/>
              <w:rPr>
                <w:rFonts w:ascii="Arial" w:hAnsi="Arial" w:cs="Arial"/>
                <w:sz w:val="20"/>
                <w:szCs w:val="20"/>
                <w:lang w:eastAsia="vi-VN"/>
              </w:rPr>
            </w:pPr>
            <w:r w:rsidRPr="00985253">
              <w:rPr>
                <w:rFonts w:ascii="Arial" w:hAnsi="Arial" w:cs="Arial"/>
                <w:color w:val="000000"/>
                <w:sz w:val="20"/>
                <w:szCs w:val="20"/>
              </w:rPr>
              <w:t>Volume of freight</w:t>
            </w:r>
          </w:p>
        </w:tc>
        <w:tc>
          <w:tcPr>
            <w:tcW w:w="3229" w:type="dxa"/>
            <w:gridSpan w:val="2"/>
            <w:tcBorders>
              <w:top w:val="single" w:sz="4" w:space="0" w:color="auto"/>
              <w:left w:val="nil"/>
              <w:bottom w:val="single" w:sz="4" w:space="0" w:color="auto"/>
              <w:right w:val="nil"/>
            </w:tcBorders>
            <w:vAlign w:val="center"/>
            <w:hideMark/>
          </w:tcPr>
          <w:p w14:paraId="54E7CADF" w14:textId="77777777" w:rsidR="00226F82" w:rsidRPr="000A74BB" w:rsidRDefault="00226F82" w:rsidP="007217B9">
            <w:pPr>
              <w:spacing w:line="256" w:lineRule="auto"/>
              <w:jc w:val="center"/>
              <w:rPr>
                <w:rFonts w:ascii="Arial" w:hAnsi="Arial" w:cs="Arial"/>
                <w:sz w:val="20"/>
                <w:szCs w:val="20"/>
                <w:lang w:eastAsia="vi-VN"/>
              </w:rPr>
            </w:pPr>
            <w:r w:rsidRPr="000F4636">
              <w:rPr>
                <w:rFonts w:ascii="Arial" w:hAnsi="Arial" w:cs="Arial"/>
                <w:color w:val="000000"/>
                <w:sz w:val="20"/>
                <w:szCs w:val="20"/>
              </w:rPr>
              <w:t>Year-on-year growth rate (%)</w:t>
            </w:r>
          </w:p>
        </w:tc>
      </w:tr>
      <w:tr w:rsidR="00226F82" w:rsidRPr="000A74BB" w14:paraId="45CA4D2E" w14:textId="77777777" w:rsidTr="007217B9">
        <w:trPr>
          <w:trHeight w:val="439"/>
          <w:jc w:val="center"/>
        </w:trPr>
        <w:tc>
          <w:tcPr>
            <w:tcW w:w="2178" w:type="dxa"/>
            <w:vAlign w:val="center"/>
            <w:hideMark/>
          </w:tcPr>
          <w:p w14:paraId="5A561DCE" w14:textId="77777777" w:rsidR="00226F82" w:rsidRPr="000A74BB" w:rsidRDefault="00226F82" w:rsidP="007217B9">
            <w:pPr>
              <w:rPr>
                <w:rFonts w:ascii="Arial" w:hAnsi="Arial" w:cs="Arial"/>
                <w:sz w:val="20"/>
                <w:szCs w:val="20"/>
                <w:lang w:eastAsia="vi-VN"/>
              </w:rPr>
            </w:pPr>
          </w:p>
        </w:tc>
        <w:tc>
          <w:tcPr>
            <w:tcW w:w="1782" w:type="dxa"/>
            <w:tcBorders>
              <w:top w:val="single" w:sz="4" w:space="0" w:color="auto"/>
              <w:left w:val="nil"/>
              <w:bottom w:val="single" w:sz="4" w:space="0" w:color="auto"/>
              <w:right w:val="nil"/>
            </w:tcBorders>
            <w:vAlign w:val="center"/>
            <w:hideMark/>
          </w:tcPr>
          <w:p w14:paraId="34C246FF" w14:textId="77777777" w:rsidR="00226F82" w:rsidRPr="000A74BB" w:rsidRDefault="00226F82" w:rsidP="007217B9">
            <w:pPr>
              <w:spacing w:line="256" w:lineRule="auto"/>
              <w:jc w:val="center"/>
              <w:rPr>
                <w:rFonts w:ascii="Arial" w:hAnsi="Arial" w:cs="Arial"/>
                <w:sz w:val="20"/>
                <w:szCs w:val="20"/>
                <w:lang w:eastAsia="vi-VN"/>
              </w:rPr>
            </w:pPr>
            <w:r w:rsidRPr="004A70D1">
              <w:rPr>
                <w:rFonts w:ascii="Arial" w:hAnsi="Arial" w:cs="Arial"/>
                <w:color w:val="000000"/>
                <w:sz w:val="20"/>
                <w:szCs w:val="20"/>
                <w:lang w:eastAsia="vi-VN"/>
              </w:rPr>
              <w:t xml:space="preserve">Carriage </w:t>
            </w:r>
            <w:r w:rsidRPr="004A70D1">
              <w:rPr>
                <w:rFonts w:ascii="Arial" w:hAnsi="Arial" w:cs="Arial"/>
                <w:color w:val="000000"/>
                <w:sz w:val="20"/>
                <w:szCs w:val="20"/>
                <w:lang w:eastAsia="vi-VN"/>
              </w:rPr>
              <w:br/>
            </w:r>
            <w:r w:rsidRPr="004A70D1">
              <w:rPr>
                <w:rFonts w:ascii="Arial" w:hAnsi="Arial" w:cs="Arial"/>
                <w:color w:val="000000"/>
                <w:sz w:val="20"/>
                <w:szCs w:val="20"/>
              </w:rPr>
              <w:t>(Mill. tons)</w:t>
            </w:r>
          </w:p>
        </w:tc>
        <w:tc>
          <w:tcPr>
            <w:tcW w:w="1852" w:type="dxa"/>
            <w:tcBorders>
              <w:top w:val="single" w:sz="4" w:space="0" w:color="auto"/>
              <w:left w:val="nil"/>
              <w:bottom w:val="single" w:sz="4" w:space="0" w:color="auto"/>
              <w:right w:val="nil"/>
            </w:tcBorders>
            <w:vAlign w:val="center"/>
            <w:hideMark/>
          </w:tcPr>
          <w:p w14:paraId="1C2A7257" w14:textId="77777777" w:rsidR="00226F82" w:rsidRPr="004A70D1" w:rsidRDefault="00226F82" w:rsidP="007217B9">
            <w:pPr>
              <w:spacing w:line="256" w:lineRule="auto"/>
              <w:jc w:val="center"/>
              <w:rPr>
                <w:rFonts w:ascii="Arial" w:hAnsi="Arial" w:cs="Arial"/>
                <w:color w:val="000000"/>
                <w:sz w:val="20"/>
                <w:szCs w:val="20"/>
                <w:lang w:eastAsia="vi-VN"/>
              </w:rPr>
            </w:pPr>
            <w:r w:rsidRPr="004A70D1">
              <w:rPr>
                <w:rFonts w:ascii="Arial" w:hAnsi="Arial" w:cs="Arial"/>
                <w:color w:val="000000"/>
                <w:sz w:val="20"/>
                <w:szCs w:val="20"/>
                <w:lang w:eastAsia="vi-VN"/>
              </w:rPr>
              <w:t xml:space="preserve">Traffic </w:t>
            </w:r>
          </w:p>
          <w:p w14:paraId="237134F2" w14:textId="77777777" w:rsidR="00226F82" w:rsidRPr="000A74BB" w:rsidRDefault="00226F82" w:rsidP="007217B9">
            <w:pPr>
              <w:spacing w:line="256" w:lineRule="auto"/>
              <w:jc w:val="center"/>
              <w:rPr>
                <w:rFonts w:ascii="Arial" w:hAnsi="Arial" w:cs="Arial"/>
                <w:sz w:val="20"/>
                <w:szCs w:val="20"/>
                <w:lang w:eastAsia="vi-VN"/>
              </w:rPr>
            </w:pPr>
            <w:r w:rsidRPr="004A70D1">
              <w:rPr>
                <w:rFonts w:ascii="Arial" w:hAnsi="Arial" w:cs="Arial"/>
                <w:color w:val="000000"/>
                <w:sz w:val="20"/>
                <w:szCs w:val="20"/>
              </w:rPr>
              <w:t>(Bill. tons-km)</w:t>
            </w:r>
          </w:p>
        </w:tc>
        <w:tc>
          <w:tcPr>
            <w:tcW w:w="1749" w:type="dxa"/>
            <w:tcBorders>
              <w:top w:val="single" w:sz="4" w:space="0" w:color="auto"/>
              <w:left w:val="nil"/>
              <w:bottom w:val="single" w:sz="4" w:space="0" w:color="auto"/>
              <w:right w:val="nil"/>
            </w:tcBorders>
            <w:vAlign w:val="center"/>
            <w:hideMark/>
          </w:tcPr>
          <w:p w14:paraId="4908EA60" w14:textId="77777777" w:rsidR="00226F82" w:rsidRPr="000A74BB" w:rsidRDefault="00226F82" w:rsidP="007217B9">
            <w:pPr>
              <w:spacing w:line="256" w:lineRule="auto"/>
              <w:jc w:val="center"/>
              <w:rPr>
                <w:rFonts w:ascii="Arial" w:hAnsi="Arial" w:cs="Arial"/>
                <w:sz w:val="20"/>
                <w:szCs w:val="20"/>
                <w:lang w:eastAsia="vi-VN"/>
              </w:rPr>
            </w:pPr>
            <w:r w:rsidRPr="004A70D1">
              <w:rPr>
                <w:rFonts w:ascii="Arial" w:hAnsi="Arial" w:cs="Arial"/>
                <w:color w:val="000000"/>
                <w:sz w:val="20"/>
                <w:szCs w:val="20"/>
                <w:lang w:eastAsia="vi-VN"/>
              </w:rPr>
              <w:t xml:space="preserve">Carriage </w:t>
            </w:r>
            <w:r w:rsidRPr="004A70D1">
              <w:rPr>
                <w:rFonts w:ascii="Arial" w:hAnsi="Arial" w:cs="Arial"/>
                <w:color w:val="000000"/>
                <w:sz w:val="20"/>
                <w:szCs w:val="20"/>
                <w:lang w:eastAsia="vi-VN"/>
              </w:rPr>
              <w:br/>
            </w:r>
            <w:r w:rsidRPr="004A70D1">
              <w:rPr>
                <w:rFonts w:ascii="Arial" w:hAnsi="Arial" w:cs="Arial"/>
                <w:color w:val="000000"/>
                <w:sz w:val="20"/>
                <w:szCs w:val="20"/>
              </w:rPr>
              <w:t>(Mill. tons)</w:t>
            </w:r>
          </w:p>
        </w:tc>
        <w:tc>
          <w:tcPr>
            <w:tcW w:w="1480" w:type="dxa"/>
            <w:tcBorders>
              <w:top w:val="single" w:sz="4" w:space="0" w:color="auto"/>
              <w:left w:val="nil"/>
              <w:bottom w:val="single" w:sz="4" w:space="0" w:color="auto"/>
              <w:right w:val="nil"/>
            </w:tcBorders>
            <w:vAlign w:val="center"/>
            <w:hideMark/>
          </w:tcPr>
          <w:p w14:paraId="76144322" w14:textId="77777777" w:rsidR="00226F82" w:rsidRPr="004A70D1" w:rsidRDefault="00226F82" w:rsidP="007217B9">
            <w:pPr>
              <w:spacing w:line="256" w:lineRule="auto"/>
              <w:jc w:val="center"/>
              <w:rPr>
                <w:rFonts w:ascii="Arial" w:hAnsi="Arial" w:cs="Arial"/>
                <w:color w:val="000000"/>
                <w:sz w:val="20"/>
                <w:szCs w:val="20"/>
                <w:lang w:eastAsia="vi-VN"/>
              </w:rPr>
            </w:pPr>
            <w:r w:rsidRPr="004A70D1">
              <w:rPr>
                <w:rFonts w:ascii="Arial" w:hAnsi="Arial" w:cs="Arial"/>
                <w:color w:val="000000"/>
                <w:sz w:val="20"/>
                <w:szCs w:val="20"/>
                <w:lang w:eastAsia="vi-VN"/>
              </w:rPr>
              <w:t xml:space="preserve">Traffic </w:t>
            </w:r>
          </w:p>
          <w:p w14:paraId="02605C87" w14:textId="77777777" w:rsidR="00226F82" w:rsidRPr="000A74BB" w:rsidRDefault="00226F82" w:rsidP="007217B9">
            <w:pPr>
              <w:spacing w:line="256" w:lineRule="auto"/>
              <w:jc w:val="center"/>
              <w:rPr>
                <w:rFonts w:ascii="Arial" w:hAnsi="Arial" w:cs="Arial"/>
                <w:sz w:val="20"/>
                <w:szCs w:val="20"/>
                <w:lang w:eastAsia="vi-VN"/>
              </w:rPr>
            </w:pPr>
            <w:r w:rsidRPr="004A70D1">
              <w:rPr>
                <w:rFonts w:ascii="Arial" w:hAnsi="Arial" w:cs="Arial"/>
                <w:color w:val="000000"/>
                <w:sz w:val="20"/>
                <w:szCs w:val="20"/>
              </w:rPr>
              <w:t>(Bill. tons-km)</w:t>
            </w:r>
          </w:p>
        </w:tc>
      </w:tr>
      <w:tr w:rsidR="00226F82" w:rsidRPr="000A74BB" w14:paraId="3C8EA452" w14:textId="77777777" w:rsidTr="007217B9">
        <w:trPr>
          <w:trHeight w:val="398"/>
          <w:jc w:val="center"/>
        </w:trPr>
        <w:tc>
          <w:tcPr>
            <w:tcW w:w="2178" w:type="dxa"/>
            <w:noWrap/>
            <w:vAlign w:val="center"/>
            <w:hideMark/>
          </w:tcPr>
          <w:p w14:paraId="7CFFC902" w14:textId="77777777" w:rsidR="00226F82" w:rsidRPr="000A74BB" w:rsidRDefault="00226F82" w:rsidP="007217B9">
            <w:pPr>
              <w:spacing w:line="256" w:lineRule="auto"/>
              <w:rPr>
                <w:rFonts w:ascii="Arial" w:hAnsi="Arial" w:cs="Arial"/>
                <w:b/>
                <w:bCs/>
                <w:sz w:val="20"/>
                <w:szCs w:val="20"/>
                <w:lang w:eastAsia="vi-VN"/>
              </w:rPr>
            </w:pPr>
            <w:r w:rsidRPr="004A70D1">
              <w:rPr>
                <w:rFonts w:ascii="Arial" w:hAnsi="Arial" w:cs="Arial"/>
                <w:b/>
                <w:bCs/>
                <w:color w:val="000000"/>
                <w:sz w:val="20"/>
                <w:szCs w:val="20"/>
              </w:rPr>
              <w:t>Total</w:t>
            </w:r>
          </w:p>
        </w:tc>
        <w:tc>
          <w:tcPr>
            <w:tcW w:w="1782" w:type="dxa"/>
            <w:tcBorders>
              <w:top w:val="single" w:sz="4" w:space="0" w:color="auto"/>
              <w:left w:val="nil"/>
              <w:bottom w:val="nil"/>
              <w:right w:val="nil"/>
            </w:tcBorders>
            <w:noWrap/>
            <w:vAlign w:val="center"/>
            <w:hideMark/>
          </w:tcPr>
          <w:p w14:paraId="7BCF46C3" w14:textId="77777777" w:rsidR="00226F82" w:rsidRPr="000A74BB" w:rsidRDefault="00226F82" w:rsidP="007217B9">
            <w:pPr>
              <w:spacing w:line="256" w:lineRule="auto"/>
              <w:ind w:right="484"/>
              <w:jc w:val="right"/>
              <w:rPr>
                <w:rFonts w:ascii="Arial" w:hAnsi="Arial" w:cs="Arial"/>
                <w:b/>
                <w:bCs/>
                <w:sz w:val="20"/>
                <w:szCs w:val="20"/>
              </w:rPr>
            </w:pPr>
            <w:r>
              <w:rPr>
                <w:rFonts w:ascii="Arial" w:hAnsi="Arial" w:cs="Arial"/>
                <w:b/>
                <w:bCs/>
                <w:color w:val="000000"/>
                <w:sz w:val="20"/>
                <w:szCs w:val="20"/>
              </w:rPr>
              <w:t>1,937.5</w:t>
            </w:r>
          </w:p>
        </w:tc>
        <w:tc>
          <w:tcPr>
            <w:tcW w:w="1852" w:type="dxa"/>
            <w:tcBorders>
              <w:top w:val="single" w:sz="4" w:space="0" w:color="auto"/>
              <w:left w:val="nil"/>
              <w:bottom w:val="nil"/>
              <w:right w:val="nil"/>
            </w:tcBorders>
            <w:noWrap/>
            <w:vAlign w:val="center"/>
            <w:hideMark/>
          </w:tcPr>
          <w:p w14:paraId="59DA9C8D" w14:textId="77777777" w:rsidR="00226F82" w:rsidRPr="000A74BB" w:rsidRDefault="00226F82" w:rsidP="007217B9">
            <w:pPr>
              <w:spacing w:line="256" w:lineRule="auto"/>
              <w:ind w:right="484"/>
              <w:jc w:val="right"/>
              <w:rPr>
                <w:rFonts w:ascii="Arial" w:hAnsi="Arial" w:cs="Arial"/>
                <w:b/>
                <w:bCs/>
                <w:sz w:val="20"/>
                <w:szCs w:val="20"/>
              </w:rPr>
            </w:pPr>
            <w:r>
              <w:rPr>
                <w:rFonts w:ascii="Arial" w:hAnsi="Arial" w:cs="Arial"/>
                <w:b/>
                <w:bCs/>
                <w:color w:val="000000"/>
                <w:sz w:val="20"/>
                <w:szCs w:val="20"/>
              </w:rPr>
              <w:t>399.0</w:t>
            </w:r>
          </w:p>
        </w:tc>
        <w:tc>
          <w:tcPr>
            <w:tcW w:w="1749" w:type="dxa"/>
            <w:tcBorders>
              <w:top w:val="single" w:sz="4" w:space="0" w:color="auto"/>
              <w:left w:val="nil"/>
              <w:bottom w:val="nil"/>
              <w:right w:val="nil"/>
            </w:tcBorders>
            <w:noWrap/>
            <w:vAlign w:val="center"/>
            <w:hideMark/>
          </w:tcPr>
          <w:p w14:paraId="32B4B4DA" w14:textId="77777777" w:rsidR="00226F82" w:rsidRPr="000A74BB" w:rsidRDefault="00226F82" w:rsidP="007217B9">
            <w:pPr>
              <w:spacing w:line="256" w:lineRule="auto"/>
              <w:ind w:right="484"/>
              <w:jc w:val="right"/>
              <w:rPr>
                <w:rFonts w:ascii="Arial" w:hAnsi="Arial" w:cs="Arial"/>
                <w:b/>
                <w:bCs/>
                <w:sz w:val="20"/>
                <w:szCs w:val="20"/>
              </w:rPr>
            </w:pPr>
            <w:r>
              <w:rPr>
                <w:rFonts w:ascii="Arial" w:hAnsi="Arial" w:cs="Arial"/>
                <w:b/>
                <w:bCs/>
                <w:color w:val="000000"/>
                <w:sz w:val="20"/>
                <w:szCs w:val="20"/>
              </w:rPr>
              <w:t>14.6</w:t>
            </w:r>
          </w:p>
        </w:tc>
        <w:tc>
          <w:tcPr>
            <w:tcW w:w="1480" w:type="dxa"/>
            <w:tcBorders>
              <w:top w:val="single" w:sz="4" w:space="0" w:color="auto"/>
              <w:left w:val="nil"/>
              <w:bottom w:val="nil"/>
              <w:right w:val="nil"/>
            </w:tcBorders>
            <w:noWrap/>
            <w:vAlign w:val="center"/>
            <w:hideMark/>
          </w:tcPr>
          <w:p w14:paraId="598ACAB0" w14:textId="77777777" w:rsidR="00226F82" w:rsidRPr="000A74BB" w:rsidRDefault="00226F82" w:rsidP="007217B9">
            <w:pPr>
              <w:spacing w:line="256" w:lineRule="auto"/>
              <w:ind w:right="484"/>
              <w:jc w:val="right"/>
              <w:rPr>
                <w:rFonts w:ascii="Arial" w:hAnsi="Arial" w:cs="Arial"/>
                <w:b/>
                <w:bCs/>
                <w:sz w:val="20"/>
                <w:szCs w:val="20"/>
              </w:rPr>
            </w:pPr>
            <w:r>
              <w:rPr>
                <w:rFonts w:ascii="Arial" w:hAnsi="Arial" w:cs="Arial"/>
                <w:b/>
                <w:bCs/>
                <w:color w:val="000000"/>
                <w:sz w:val="20"/>
                <w:szCs w:val="20"/>
              </w:rPr>
              <w:t>14.1</w:t>
            </w:r>
          </w:p>
        </w:tc>
      </w:tr>
      <w:tr w:rsidR="00226F82" w:rsidRPr="000A74BB" w14:paraId="45F2804A" w14:textId="77777777" w:rsidTr="007217B9">
        <w:trPr>
          <w:trHeight w:val="332"/>
          <w:jc w:val="center"/>
        </w:trPr>
        <w:tc>
          <w:tcPr>
            <w:tcW w:w="2178" w:type="dxa"/>
            <w:noWrap/>
            <w:vAlign w:val="center"/>
            <w:hideMark/>
          </w:tcPr>
          <w:p w14:paraId="4742A439" w14:textId="77777777" w:rsidR="00226F82" w:rsidRPr="000A74BB" w:rsidRDefault="00226F82" w:rsidP="007217B9">
            <w:pPr>
              <w:tabs>
                <w:tab w:val="left" w:pos="407"/>
              </w:tabs>
              <w:spacing w:line="256" w:lineRule="auto"/>
              <w:ind w:firstLine="182"/>
              <w:rPr>
                <w:rFonts w:ascii="Arial" w:hAnsi="Arial" w:cs="Arial"/>
                <w:sz w:val="20"/>
                <w:szCs w:val="20"/>
                <w:lang w:eastAsia="vi-VN"/>
              </w:rPr>
            </w:pPr>
            <w:r w:rsidRPr="004A70D1">
              <w:rPr>
                <w:rFonts w:ascii="Arial" w:hAnsi="Arial" w:cs="Arial"/>
                <w:color w:val="000000"/>
                <w:sz w:val="20"/>
                <w:szCs w:val="20"/>
                <w:lang w:eastAsia="vi-VN"/>
              </w:rPr>
              <w:t>Railway</w:t>
            </w:r>
          </w:p>
        </w:tc>
        <w:tc>
          <w:tcPr>
            <w:tcW w:w="1782" w:type="dxa"/>
            <w:noWrap/>
            <w:vAlign w:val="center"/>
            <w:hideMark/>
          </w:tcPr>
          <w:p w14:paraId="62A2EEA7"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3.6</w:t>
            </w:r>
          </w:p>
        </w:tc>
        <w:tc>
          <w:tcPr>
            <w:tcW w:w="1852" w:type="dxa"/>
            <w:noWrap/>
            <w:vAlign w:val="center"/>
            <w:hideMark/>
          </w:tcPr>
          <w:p w14:paraId="1FAA759B"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2.7</w:t>
            </w:r>
          </w:p>
        </w:tc>
        <w:tc>
          <w:tcPr>
            <w:tcW w:w="1749" w:type="dxa"/>
            <w:noWrap/>
            <w:vAlign w:val="center"/>
            <w:hideMark/>
          </w:tcPr>
          <w:p w14:paraId="696E753A"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7.3</w:t>
            </w:r>
          </w:p>
        </w:tc>
        <w:tc>
          <w:tcPr>
            <w:tcW w:w="1480" w:type="dxa"/>
            <w:noWrap/>
            <w:vAlign w:val="center"/>
            <w:hideMark/>
          </w:tcPr>
          <w:p w14:paraId="4D941B92"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7.8</w:t>
            </w:r>
          </w:p>
        </w:tc>
      </w:tr>
      <w:tr w:rsidR="00226F82" w:rsidRPr="000A74BB" w14:paraId="20C5A1C6" w14:textId="77777777" w:rsidTr="007217B9">
        <w:trPr>
          <w:trHeight w:val="332"/>
          <w:jc w:val="center"/>
        </w:trPr>
        <w:tc>
          <w:tcPr>
            <w:tcW w:w="2178" w:type="dxa"/>
            <w:noWrap/>
            <w:vAlign w:val="center"/>
            <w:hideMark/>
          </w:tcPr>
          <w:p w14:paraId="03305EF8" w14:textId="77777777" w:rsidR="00226F82" w:rsidRPr="000A74BB" w:rsidRDefault="00226F82" w:rsidP="007217B9">
            <w:pPr>
              <w:tabs>
                <w:tab w:val="left" w:pos="407"/>
              </w:tabs>
              <w:spacing w:line="256" w:lineRule="auto"/>
              <w:ind w:firstLine="182"/>
              <w:rPr>
                <w:rFonts w:ascii="Arial" w:hAnsi="Arial" w:cs="Arial"/>
                <w:sz w:val="20"/>
                <w:szCs w:val="20"/>
                <w:lang w:eastAsia="vi-VN"/>
              </w:rPr>
            </w:pPr>
            <w:r w:rsidRPr="004A70D1">
              <w:rPr>
                <w:rFonts w:ascii="Arial" w:hAnsi="Arial" w:cs="Arial"/>
                <w:color w:val="000000"/>
                <w:sz w:val="20"/>
                <w:szCs w:val="20"/>
                <w:lang w:eastAsia="vi-VN"/>
              </w:rPr>
              <w:t>Seaway</w:t>
            </w:r>
          </w:p>
        </w:tc>
        <w:tc>
          <w:tcPr>
            <w:tcW w:w="1782" w:type="dxa"/>
            <w:noWrap/>
            <w:vAlign w:val="center"/>
            <w:hideMark/>
          </w:tcPr>
          <w:p w14:paraId="71B7F987"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102.8</w:t>
            </w:r>
          </w:p>
        </w:tc>
        <w:tc>
          <w:tcPr>
            <w:tcW w:w="1852" w:type="dxa"/>
            <w:noWrap/>
            <w:vAlign w:val="center"/>
            <w:hideMark/>
          </w:tcPr>
          <w:p w14:paraId="39EC9B0B"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212.6</w:t>
            </w:r>
          </w:p>
        </w:tc>
        <w:tc>
          <w:tcPr>
            <w:tcW w:w="1749" w:type="dxa"/>
            <w:noWrap/>
            <w:vAlign w:val="center"/>
            <w:hideMark/>
          </w:tcPr>
          <w:p w14:paraId="4504CE3C"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15.7</w:t>
            </w:r>
          </w:p>
        </w:tc>
        <w:tc>
          <w:tcPr>
            <w:tcW w:w="1480" w:type="dxa"/>
            <w:noWrap/>
            <w:vAlign w:val="center"/>
            <w:hideMark/>
          </w:tcPr>
          <w:p w14:paraId="6468BA72"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17.4</w:t>
            </w:r>
          </w:p>
        </w:tc>
      </w:tr>
      <w:tr w:rsidR="00226F82" w:rsidRPr="000A74BB" w14:paraId="74171A92" w14:textId="77777777" w:rsidTr="007217B9">
        <w:trPr>
          <w:trHeight w:val="332"/>
          <w:jc w:val="center"/>
        </w:trPr>
        <w:tc>
          <w:tcPr>
            <w:tcW w:w="2178" w:type="dxa"/>
            <w:noWrap/>
            <w:vAlign w:val="center"/>
            <w:hideMark/>
          </w:tcPr>
          <w:p w14:paraId="58DBF428" w14:textId="77777777" w:rsidR="00226F82" w:rsidRPr="000A74BB" w:rsidRDefault="00226F82" w:rsidP="007217B9">
            <w:pPr>
              <w:tabs>
                <w:tab w:val="left" w:pos="407"/>
              </w:tabs>
              <w:spacing w:line="256" w:lineRule="auto"/>
              <w:ind w:firstLine="182"/>
              <w:rPr>
                <w:rFonts w:ascii="Arial" w:hAnsi="Arial" w:cs="Arial"/>
                <w:sz w:val="20"/>
                <w:szCs w:val="20"/>
                <w:lang w:eastAsia="vi-VN"/>
              </w:rPr>
            </w:pPr>
            <w:r w:rsidRPr="004A70D1">
              <w:rPr>
                <w:rFonts w:ascii="Arial" w:hAnsi="Arial" w:cs="Arial"/>
                <w:color w:val="000000"/>
                <w:sz w:val="20"/>
                <w:szCs w:val="20"/>
                <w:lang w:eastAsia="vi-VN"/>
              </w:rPr>
              <w:t>Inland waterway</w:t>
            </w:r>
          </w:p>
        </w:tc>
        <w:tc>
          <w:tcPr>
            <w:tcW w:w="1782" w:type="dxa"/>
            <w:noWrap/>
            <w:vAlign w:val="center"/>
            <w:hideMark/>
          </w:tcPr>
          <w:p w14:paraId="09328A76"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396.2</w:t>
            </w:r>
          </w:p>
        </w:tc>
        <w:tc>
          <w:tcPr>
            <w:tcW w:w="1852" w:type="dxa"/>
            <w:noWrap/>
            <w:vAlign w:val="center"/>
            <w:hideMark/>
          </w:tcPr>
          <w:p w14:paraId="72F681DE"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86.8</w:t>
            </w:r>
          </w:p>
        </w:tc>
        <w:tc>
          <w:tcPr>
            <w:tcW w:w="1749" w:type="dxa"/>
            <w:noWrap/>
            <w:vAlign w:val="center"/>
            <w:hideMark/>
          </w:tcPr>
          <w:p w14:paraId="75E119E8"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10.9</w:t>
            </w:r>
          </w:p>
        </w:tc>
        <w:tc>
          <w:tcPr>
            <w:tcW w:w="1480" w:type="dxa"/>
            <w:noWrap/>
            <w:vAlign w:val="center"/>
            <w:hideMark/>
          </w:tcPr>
          <w:p w14:paraId="57ABC7A6"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10.6</w:t>
            </w:r>
          </w:p>
        </w:tc>
      </w:tr>
      <w:tr w:rsidR="00226F82" w:rsidRPr="000A74BB" w14:paraId="5FA84508" w14:textId="77777777" w:rsidTr="007217B9">
        <w:trPr>
          <w:trHeight w:val="332"/>
          <w:jc w:val="center"/>
        </w:trPr>
        <w:tc>
          <w:tcPr>
            <w:tcW w:w="2178" w:type="dxa"/>
            <w:noWrap/>
            <w:vAlign w:val="center"/>
            <w:hideMark/>
          </w:tcPr>
          <w:p w14:paraId="35634921" w14:textId="77777777" w:rsidR="00226F82" w:rsidRPr="000A74BB" w:rsidRDefault="00226F82" w:rsidP="007217B9">
            <w:pPr>
              <w:tabs>
                <w:tab w:val="left" w:pos="407"/>
              </w:tabs>
              <w:spacing w:line="256" w:lineRule="auto"/>
              <w:ind w:firstLine="182"/>
              <w:rPr>
                <w:rFonts w:ascii="Arial" w:hAnsi="Arial" w:cs="Arial"/>
                <w:sz w:val="20"/>
                <w:szCs w:val="20"/>
                <w:lang w:eastAsia="vi-VN"/>
              </w:rPr>
            </w:pPr>
            <w:r w:rsidRPr="004A70D1">
              <w:rPr>
                <w:rFonts w:ascii="Arial" w:hAnsi="Arial" w:cs="Arial"/>
                <w:color w:val="000000"/>
                <w:sz w:val="20"/>
                <w:szCs w:val="20"/>
                <w:lang w:eastAsia="vi-VN"/>
              </w:rPr>
              <w:t>Roadway</w:t>
            </w:r>
          </w:p>
        </w:tc>
        <w:tc>
          <w:tcPr>
            <w:tcW w:w="1782" w:type="dxa"/>
            <w:noWrap/>
            <w:vAlign w:val="center"/>
            <w:hideMark/>
          </w:tcPr>
          <w:p w14:paraId="3CF934A8"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1,434.6</w:t>
            </w:r>
          </w:p>
        </w:tc>
        <w:tc>
          <w:tcPr>
            <w:tcW w:w="1852" w:type="dxa"/>
            <w:noWrap/>
            <w:vAlign w:val="center"/>
            <w:hideMark/>
          </w:tcPr>
          <w:p w14:paraId="3F65D750"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90.3</w:t>
            </w:r>
          </w:p>
        </w:tc>
        <w:tc>
          <w:tcPr>
            <w:tcW w:w="1749" w:type="dxa"/>
            <w:noWrap/>
            <w:vAlign w:val="center"/>
            <w:hideMark/>
          </w:tcPr>
          <w:p w14:paraId="41020070"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15.5</w:t>
            </w:r>
          </w:p>
        </w:tc>
        <w:tc>
          <w:tcPr>
            <w:tcW w:w="1480" w:type="dxa"/>
            <w:noWrap/>
            <w:vAlign w:val="center"/>
            <w:hideMark/>
          </w:tcPr>
          <w:p w14:paraId="04D7A381"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11.2</w:t>
            </w:r>
          </w:p>
        </w:tc>
      </w:tr>
      <w:tr w:rsidR="00226F82" w:rsidRPr="000A74BB" w14:paraId="7D13F37A" w14:textId="77777777" w:rsidTr="007217B9">
        <w:trPr>
          <w:trHeight w:val="332"/>
          <w:jc w:val="center"/>
        </w:trPr>
        <w:tc>
          <w:tcPr>
            <w:tcW w:w="2178" w:type="dxa"/>
            <w:tcBorders>
              <w:top w:val="nil"/>
              <w:left w:val="nil"/>
              <w:bottom w:val="single" w:sz="4" w:space="0" w:color="auto"/>
              <w:right w:val="nil"/>
            </w:tcBorders>
            <w:noWrap/>
            <w:vAlign w:val="center"/>
            <w:hideMark/>
          </w:tcPr>
          <w:p w14:paraId="556D3473" w14:textId="77777777" w:rsidR="00226F82" w:rsidRPr="000A74BB" w:rsidRDefault="00226F82" w:rsidP="007217B9">
            <w:pPr>
              <w:tabs>
                <w:tab w:val="left" w:pos="407"/>
              </w:tabs>
              <w:spacing w:line="256" w:lineRule="auto"/>
              <w:ind w:firstLine="182"/>
              <w:rPr>
                <w:rFonts w:ascii="Arial" w:hAnsi="Arial" w:cs="Arial"/>
                <w:sz w:val="20"/>
                <w:szCs w:val="20"/>
                <w:lang w:eastAsia="vi-VN"/>
              </w:rPr>
            </w:pPr>
            <w:r w:rsidRPr="004A70D1">
              <w:rPr>
                <w:rFonts w:ascii="Arial" w:hAnsi="Arial" w:cs="Arial"/>
                <w:color w:val="000000"/>
                <w:sz w:val="20"/>
                <w:szCs w:val="20"/>
                <w:lang w:eastAsia="vi-VN"/>
              </w:rPr>
              <w:t xml:space="preserve">Airway </w:t>
            </w:r>
          </w:p>
        </w:tc>
        <w:tc>
          <w:tcPr>
            <w:tcW w:w="1782" w:type="dxa"/>
            <w:tcBorders>
              <w:top w:val="nil"/>
              <w:left w:val="nil"/>
              <w:bottom w:val="single" w:sz="4" w:space="0" w:color="auto"/>
              <w:right w:val="nil"/>
            </w:tcBorders>
            <w:noWrap/>
            <w:vAlign w:val="center"/>
            <w:hideMark/>
          </w:tcPr>
          <w:p w14:paraId="5981F2DF"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0.3</w:t>
            </w:r>
          </w:p>
        </w:tc>
        <w:tc>
          <w:tcPr>
            <w:tcW w:w="1852" w:type="dxa"/>
            <w:tcBorders>
              <w:top w:val="nil"/>
              <w:left w:val="nil"/>
              <w:bottom w:val="single" w:sz="4" w:space="0" w:color="auto"/>
              <w:right w:val="nil"/>
            </w:tcBorders>
            <w:noWrap/>
            <w:vAlign w:val="center"/>
            <w:hideMark/>
          </w:tcPr>
          <w:p w14:paraId="694F3FB5"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6.6</w:t>
            </w:r>
          </w:p>
        </w:tc>
        <w:tc>
          <w:tcPr>
            <w:tcW w:w="1749" w:type="dxa"/>
            <w:tcBorders>
              <w:top w:val="nil"/>
              <w:left w:val="nil"/>
              <w:bottom w:val="single" w:sz="4" w:space="0" w:color="auto"/>
              <w:right w:val="nil"/>
            </w:tcBorders>
            <w:noWrap/>
            <w:vAlign w:val="center"/>
            <w:hideMark/>
          </w:tcPr>
          <w:p w14:paraId="204BF5C5"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6.9</w:t>
            </w:r>
          </w:p>
        </w:tc>
        <w:tc>
          <w:tcPr>
            <w:tcW w:w="1480" w:type="dxa"/>
            <w:tcBorders>
              <w:top w:val="nil"/>
              <w:left w:val="nil"/>
              <w:bottom w:val="single" w:sz="4" w:space="0" w:color="auto"/>
              <w:right w:val="nil"/>
            </w:tcBorders>
            <w:noWrap/>
            <w:vAlign w:val="center"/>
            <w:hideMark/>
          </w:tcPr>
          <w:p w14:paraId="1D205971" w14:textId="77777777" w:rsidR="00226F82" w:rsidRPr="000A74BB" w:rsidRDefault="00226F82" w:rsidP="007217B9">
            <w:pPr>
              <w:spacing w:line="256" w:lineRule="auto"/>
              <w:ind w:right="484"/>
              <w:jc w:val="right"/>
              <w:rPr>
                <w:rFonts w:ascii="Arial" w:hAnsi="Arial" w:cs="Arial"/>
                <w:sz w:val="20"/>
                <w:szCs w:val="20"/>
              </w:rPr>
            </w:pPr>
            <w:r>
              <w:rPr>
                <w:rFonts w:ascii="Arial" w:hAnsi="Arial" w:cs="Arial"/>
                <w:color w:val="000000"/>
                <w:sz w:val="20"/>
                <w:szCs w:val="20"/>
              </w:rPr>
              <w:t>0.7</w:t>
            </w:r>
          </w:p>
        </w:tc>
      </w:tr>
    </w:tbl>
    <w:p w14:paraId="01708EB4" w14:textId="77777777" w:rsidR="00226F82" w:rsidRDefault="00226F82" w:rsidP="00226F82">
      <w:pPr>
        <w:spacing w:before="120" w:after="120" w:line="264" w:lineRule="auto"/>
        <w:ind w:firstLine="720"/>
        <w:jc w:val="both"/>
        <w:rPr>
          <w:b/>
          <w:bCs/>
          <w:i/>
          <w:iCs/>
        </w:rPr>
      </w:pPr>
    </w:p>
    <w:p w14:paraId="561F3AC6" w14:textId="77777777" w:rsidR="00226F82" w:rsidRPr="000A74BB" w:rsidRDefault="00226F82" w:rsidP="00226F82">
      <w:pPr>
        <w:spacing w:before="120" w:after="120" w:line="264" w:lineRule="auto"/>
        <w:ind w:firstLine="720"/>
        <w:jc w:val="both"/>
        <w:rPr>
          <w:b/>
          <w:bCs/>
          <w:i/>
        </w:rPr>
      </w:pPr>
      <w:r w:rsidRPr="000A74BB">
        <w:rPr>
          <w:b/>
          <w:bCs/>
          <w:i/>
          <w:iCs/>
        </w:rPr>
        <w:t xml:space="preserve">đ) </w:t>
      </w:r>
      <w:r w:rsidRPr="004A70D1">
        <w:rPr>
          <w:b/>
          <w:i/>
        </w:rPr>
        <w:t>International visitors to Viet Nam</w:t>
      </w:r>
      <w:r w:rsidRPr="000A74BB">
        <w:rPr>
          <w:rFonts w:eastAsia="Calibri"/>
          <w:i/>
          <w:iCs/>
          <w:vertAlign w:val="superscript"/>
        </w:rPr>
        <w:footnoteReference w:id="27"/>
      </w:r>
    </w:p>
    <w:p w14:paraId="071E9E4B" w14:textId="77777777" w:rsidR="00226F82" w:rsidRPr="000A74BB" w:rsidRDefault="00226F82" w:rsidP="00226F82">
      <w:pPr>
        <w:spacing w:after="120" w:line="264" w:lineRule="auto"/>
        <w:ind w:firstLine="720"/>
        <w:jc w:val="both"/>
        <w:rPr>
          <w:rFonts w:eastAsia="Calibri"/>
          <w:i/>
          <w:iCs/>
          <w:lang w:val="fr-FR"/>
        </w:rPr>
      </w:pPr>
      <w:r w:rsidRPr="000F4636">
        <w:rPr>
          <w:rFonts w:ascii="Times New Roman Italic" w:hAnsi="Times New Roman Italic"/>
          <w:bCs/>
          <w:i/>
        </w:rPr>
        <w:t xml:space="preserve">More and more international visitors came to Viet Nam </w:t>
      </w:r>
      <w:r w:rsidRPr="004A70D1">
        <w:rPr>
          <w:rFonts w:ascii="Times New Roman Italic" w:hAnsi="Times New Roman Italic"/>
          <w:bCs/>
          <w:i/>
        </w:rPr>
        <w:t>thanks to favorable visa policies, enhanced tourism advocacy and promotion programs, together with charming celebration activities of great national holidays</w:t>
      </w:r>
      <w:r w:rsidRPr="000A74BB">
        <w:rPr>
          <w:rFonts w:eastAsia="Calibri"/>
          <w:i/>
          <w:iCs/>
          <w:lang w:val="fr-FR"/>
        </w:rPr>
        <w:t xml:space="preserve">. </w:t>
      </w:r>
    </w:p>
    <w:p w14:paraId="3CAB5274" w14:textId="77777777" w:rsidR="00226F82" w:rsidRPr="000A74BB" w:rsidRDefault="00226F82" w:rsidP="00226F82">
      <w:pPr>
        <w:spacing w:after="120" w:line="264" w:lineRule="auto"/>
        <w:ind w:firstLine="720"/>
        <w:jc w:val="both"/>
        <w:rPr>
          <w:rFonts w:ascii="Arial" w:hAnsi="Arial" w:cs="Arial"/>
          <w:b/>
          <w:sz w:val="24"/>
          <w:szCs w:val="24"/>
          <w:lang w:val="fr-FR"/>
        </w:rPr>
      </w:pPr>
      <w:r>
        <w:rPr>
          <w:rFonts w:eastAsia="Calibri"/>
          <w:lang w:val="fr-FR"/>
        </w:rPr>
        <w:t>In August</w:t>
      </w:r>
      <w:r w:rsidRPr="000A74BB">
        <w:rPr>
          <w:rFonts w:eastAsia="Calibri"/>
          <w:vertAlign w:val="superscript"/>
          <w:lang w:val="fr-FR"/>
        </w:rPr>
        <w:footnoteReference w:id="28"/>
      </w:r>
      <w:r w:rsidRPr="000A74BB">
        <w:rPr>
          <w:rFonts w:eastAsia="Calibri"/>
          <w:lang w:val="fr-FR"/>
        </w:rPr>
        <w:t xml:space="preserve">, </w:t>
      </w:r>
      <w:r>
        <w:rPr>
          <w:rFonts w:eastAsia="Calibri"/>
          <w:lang w:val="fr-FR"/>
        </w:rPr>
        <w:t xml:space="preserve">the number of international </w:t>
      </w:r>
      <w:r w:rsidRPr="00985253">
        <w:rPr>
          <w:bCs/>
          <w:iCs/>
        </w:rPr>
        <w:t>visitors</w:t>
      </w:r>
      <w:r>
        <w:rPr>
          <w:rFonts w:eastAsia="Calibri"/>
          <w:lang w:val="fr-FR"/>
        </w:rPr>
        <w:t xml:space="preserve"> to Viet Nam reached 1.68 million, </w:t>
      </w:r>
      <w:r w:rsidRPr="00985253">
        <w:rPr>
          <w:bCs/>
          <w:iCs/>
          <w:spacing w:val="-2"/>
        </w:rPr>
        <w:t>a month-on-month</w:t>
      </w:r>
      <w:r w:rsidRPr="000F4636">
        <w:rPr>
          <w:bCs/>
          <w:iCs/>
          <w:spacing w:val="-2"/>
        </w:rPr>
        <w:t xml:space="preserve"> increase of</w:t>
      </w:r>
      <w:r>
        <w:rPr>
          <w:rFonts w:eastAsia="Calibri"/>
          <w:lang w:val="fr-FR"/>
        </w:rPr>
        <w:t xml:space="preserve"> 7.8% and </w:t>
      </w:r>
      <w:r>
        <w:rPr>
          <w:rFonts w:eastAsia="Calibri"/>
        </w:rPr>
        <w:t>a year-on-year rise of</w:t>
      </w:r>
      <w:r>
        <w:rPr>
          <w:rFonts w:eastAsia="Calibri"/>
          <w:lang w:val="fr-FR"/>
        </w:rPr>
        <w:t xml:space="preserve"> 16.5%. </w:t>
      </w:r>
      <w:r w:rsidRPr="004A70D1">
        <w:rPr>
          <w:rFonts w:eastAsia="Calibri"/>
        </w:rPr>
        <w:t>Generally</w:t>
      </w:r>
      <w:r>
        <w:rPr>
          <w:rFonts w:eastAsia="Calibri"/>
        </w:rPr>
        <w:t xml:space="preserve">, </w:t>
      </w:r>
      <w:r>
        <w:rPr>
          <w:rFonts w:eastAsia="Calibri"/>
          <w:lang w:val="fr-FR"/>
        </w:rPr>
        <w:t xml:space="preserve">for eight months of 2025, </w:t>
      </w:r>
      <w:r>
        <w:rPr>
          <w:rFonts w:eastAsia="Calibri"/>
        </w:rPr>
        <w:t xml:space="preserve">the </w:t>
      </w:r>
      <w:r w:rsidRPr="004A70D1">
        <w:rPr>
          <w:rFonts w:eastAsia="Calibri"/>
        </w:rPr>
        <w:t xml:space="preserve">international </w:t>
      </w:r>
      <w:r w:rsidRPr="00985253">
        <w:rPr>
          <w:bCs/>
          <w:iCs/>
        </w:rPr>
        <w:t>visitors</w:t>
      </w:r>
      <w:r w:rsidRPr="004A70D1">
        <w:rPr>
          <w:rFonts w:eastAsia="Calibri"/>
        </w:rPr>
        <w:t xml:space="preserve"> to Viet Nam</w:t>
      </w:r>
      <w:r>
        <w:rPr>
          <w:rFonts w:eastAsia="Calibri"/>
          <w:lang w:val="fr-FR"/>
        </w:rPr>
        <w:t xml:space="preserve"> reached 13.9 million, </w:t>
      </w:r>
      <w:r w:rsidRPr="004A70D1">
        <w:rPr>
          <w:rFonts w:eastAsia="Calibri"/>
        </w:rPr>
        <w:t>a year-on-year increase of</w:t>
      </w:r>
      <w:r>
        <w:rPr>
          <w:rFonts w:eastAsia="Calibri"/>
          <w:lang w:val="fr-FR"/>
        </w:rPr>
        <w:t xml:space="preserve"> 21.7%. Of which, </w:t>
      </w:r>
      <w:r w:rsidRPr="00985253">
        <w:rPr>
          <w:bCs/>
          <w:iCs/>
        </w:rPr>
        <w:t>visitor</w:t>
      </w:r>
      <w:r w:rsidRPr="004A70D1">
        <w:rPr>
          <w:rFonts w:eastAsia="Calibri"/>
        </w:rPr>
        <w:t>s by airway</w:t>
      </w:r>
      <w:r>
        <w:rPr>
          <w:rFonts w:eastAsia="Calibri"/>
        </w:rPr>
        <w:t xml:space="preserve"> </w:t>
      </w:r>
      <w:r>
        <w:rPr>
          <w:rFonts w:eastAsia="Calibri"/>
          <w:lang w:val="fr-FR"/>
        </w:rPr>
        <w:t xml:space="preserve">reached 11.9 million, </w:t>
      </w:r>
      <w:r w:rsidRPr="004A70D1">
        <w:rPr>
          <w:rFonts w:eastAsia="Calibri"/>
        </w:rPr>
        <w:t>accounted for</w:t>
      </w:r>
      <w:r>
        <w:rPr>
          <w:rFonts w:eastAsia="Calibri"/>
          <w:lang w:val="fr-FR"/>
        </w:rPr>
        <w:t xml:space="preserve"> 85.2% of international arrivals and </w:t>
      </w:r>
      <w:r w:rsidRPr="004A70D1">
        <w:rPr>
          <w:rFonts w:eastAsia="Calibri"/>
        </w:rPr>
        <w:t xml:space="preserve">experienced a year-on-year growth of </w:t>
      </w:r>
      <w:r>
        <w:rPr>
          <w:rFonts w:eastAsia="Calibri"/>
          <w:lang w:val="fr-FR"/>
        </w:rPr>
        <w:t xml:space="preserve"> 22.6%; </w:t>
      </w:r>
      <w:r w:rsidRPr="00985253">
        <w:rPr>
          <w:bCs/>
          <w:iCs/>
        </w:rPr>
        <w:t>visitor</w:t>
      </w:r>
      <w:r>
        <w:rPr>
          <w:rFonts w:eastAsia="Calibri"/>
        </w:rPr>
        <w:t xml:space="preserve">s by roadway </w:t>
      </w:r>
      <w:r>
        <w:rPr>
          <w:rFonts w:eastAsia="Calibri"/>
          <w:lang w:val="fr-FR"/>
        </w:rPr>
        <w:t xml:space="preserve">reached 1.9 million, </w:t>
      </w:r>
      <w:r w:rsidRPr="004A70D1">
        <w:rPr>
          <w:rFonts w:eastAsia="Calibri"/>
        </w:rPr>
        <w:t>comprise</w:t>
      </w:r>
      <w:r>
        <w:rPr>
          <w:rFonts w:eastAsia="Calibri"/>
        </w:rPr>
        <w:t>d</w:t>
      </w:r>
      <w:r>
        <w:rPr>
          <w:rFonts w:eastAsia="Calibri"/>
          <w:lang w:val="fr-FR"/>
        </w:rPr>
        <w:t xml:space="preserve"> 13.4%, </w:t>
      </w:r>
      <w:r w:rsidRPr="004A70D1">
        <w:rPr>
          <w:rFonts w:eastAsia="Calibri"/>
        </w:rPr>
        <w:t xml:space="preserve">a spread of </w:t>
      </w:r>
      <w:r>
        <w:rPr>
          <w:rFonts w:eastAsia="Calibri"/>
          <w:lang w:val="fr-FR"/>
        </w:rPr>
        <w:t xml:space="preserve">17.5%; </w:t>
      </w:r>
      <w:r w:rsidRPr="00985253">
        <w:rPr>
          <w:bCs/>
          <w:iCs/>
        </w:rPr>
        <w:t>visitor</w:t>
      </w:r>
      <w:r w:rsidRPr="004A70D1">
        <w:rPr>
          <w:rFonts w:eastAsia="Calibri"/>
        </w:rPr>
        <w:t>s by seaway</w:t>
      </w:r>
      <w:r>
        <w:rPr>
          <w:rFonts w:eastAsia="Calibri"/>
        </w:rPr>
        <w:t xml:space="preserve"> </w:t>
      </w:r>
      <w:r>
        <w:rPr>
          <w:rFonts w:eastAsia="Calibri"/>
          <w:lang w:val="fr-FR"/>
        </w:rPr>
        <w:t xml:space="preserve">reached 187.8 thousand, made up1.4% and </w:t>
      </w:r>
      <w:r w:rsidRPr="004A70D1">
        <w:rPr>
          <w:rFonts w:eastAsia="Calibri"/>
        </w:rPr>
        <w:t>an expansion of</w:t>
      </w:r>
      <w:r>
        <w:rPr>
          <w:rFonts w:eastAsia="Calibri"/>
          <w:lang w:val="fr-FR"/>
        </w:rPr>
        <w:t xml:space="preserve"> 13.4%</w:t>
      </w:r>
      <w:r w:rsidRPr="000A74BB">
        <w:rPr>
          <w:rFonts w:eastAsia="Calibri"/>
          <w:lang w:val="fr-FR"/>
        </w:rPr>
        <w:t>.</w:t>
      </w:r>
    </w:p>
    <w:p w14:paraId="1386F041" w14:textId="77777777" w:rsidR="00226F82" w:rsidRDefault="00226F82" w:rsidP="00226F82">
      <w:pPr>
        <w:spacing w:before="80" w:after="120"/>
        <w:jc w:val="center"/>
        <w:rPr>
          <w:rFonts w:ascii="Arial" w:hAnsi="Arial" w:cs="Arial"/>
          <w:b/>
          <w:bCs/>
          <w:iCs/>
          <w:sz w:val="24"/>
          <w:szCs w:val="24"/>
        </w:rPr>
      </w:pPr>
      <w:r w:rsidRPr="004A70D1">
        <w:rPr>
          <w:rFonts w:ascii="Arial" w:hAnsi="Arial" w:cs="Arial"/>
          <w:b/>
          <w:sz w:val="24"/>
          <w:szCs w:val="24"/>
        </w:rPr>
        <w:t>Figure</w:t>
      </w:r>
      <w:r w:rsidRPr="000A74BB">
        <w:rPr>
          <w:rFonts w:ascii="Arial" w:hAnsi="Arial" w:cs="Arial"/>
          <w:b/>
          <w:sz w:val="24"/>
          <w:szCs w:val="24"/>
          <w:lang w:val="fr-FR"/>
        </w:rPr>
        <w:t xml:space="preserve"> 16. </w:t>
      </w:r>
      <w:r w:rsidRPr="00985253">
        <w:rPr>
          <w:rFonts w:ascii="Arial" w:hAnsi="Arial" w:cs="Arial"/>
          <w:b/>
          <w:bCs/>
          <w:iCs/>
          <w:sz w:val="24"/>
          <w:szCs w:val="24"/>
        </w:rPr>
        <w:t xml:space="preserve">International visitors to Viet Nam in </w:t>
      </w:r>
      <w:r>
        <w:rPr>
          <w:rFonts w:ascii="Arial" w:hAnsi="Arial" w:cs="Arial"/>
          <w:b/>
          <w:bCs/>
          <w:iCs/>
          <w:sz w:val="24"/>
          <w:szCs w:val="24"/>
        </w:rPr>
        <w:t>eight</w:t>
      </w:r>
      <w:r w:rsidRPr="000F4636">
        <w:rPr>
          <w:rFonts w:ascii="Arial" w:hAnsi="Arial" w:cs="Arial"/>
          <w:b/>
          <w:bCs/>
          <w:iCs/>
          <w:sz w:val="24"/>
          <w:szCs w:val="24"/>
        </w:rPr>
        <w:t xml:space="preserve"> months of 2025 by </w:t>
      </w:r>
      <w:r w:rsidRPr="004A70D1">
        <w:rPr>
          <w:rFonts w:ascii="Arial" w:hAnsi="Arial" w:cs="Arial"/>
          <w:b/>
          <w:bCs/>
          <w:iCs/>
          <w:sz w:val="24"/>
          <w:szCs w:val="24"/>
        </w:rPr>
        <w:t>territor</w:t>
      </w:r>
      <w:r>
        <w:rPr>
          <w:rFonts w:ascii="Arial" w:hAnsi="Arial" w:cs="Arial"/>
          <w:b/>
          <w:bCs/>
          <w:iCs/>
          <w:sz w:val="24"/>
          <w:szCs w:val="24"/>
        </w:rPr>
        <w:t>ies</w:t>
      </w:r>
    </w:p>
    <w:p w14:paraId="3ABBA55C" w14:textId="77777777" w:rsidR="00226F82" w:rsidRPr="0046499A" w:rsidRDefault="00226F82" w:rsidP="00226F82">
      <w:pPr>
        <w:spacing w:before="80" w:after="120"/>
        <w:jc w:val="center"/>
        <w:rPr>
          <w:rFonts w:ascii="Arial" w:hAnsi="Arial" w:cs="Arial"/>
          <w:b/>
          <w:sz w:val="24"/>
          <w:szCs w:val="24"/>
        </w:rPr>
      </w:pPr>
      <w:r>
        <w:rPr>
          <w:rFonts w:ascii="Arial" w:hAnsi="Arial" w:cs="Arial"/>
          <w:b/>
          <w:noProof/>
          <w:sz w:val="24"/>
          <w:szCs w:val="24"/>
          <w:lang w:val="vi-VN" w:eastAsia="vi-VN"/>
        </w:rPr>
        <w:lastRenderedPageBreak/>
        <w:drawing>
          <wp:inline distT="0" distB="0" distL="0" distR="0" wp14:anchorId="29EA96B4" wp14:editId="27A4349C">
            <wp:extent cx="5699760" cy="28562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hach quoc te.jpg"/>
                    <pic:cNvPicPr/>
                  </pic:nvPicPr>
                  <pic:blipFill>
                    <a:blip r:embed="rId27">
                      <a:extLst>
                        <a:ext uri="{28A0092B-C50C-407E-A947-70E740481C1C}">
                          <a14:useLocalDpi xmlns:a14="http://schemas.microsoft.com/office/drawing/2010/main" val="0"/>
                        </a:ext>
                      </a:extLst>
                    </a:blip>
                    <a:stretch>
                      <a:fillRect/>
                    </a:stretch>
                  </pic:blipFill>
                  <pic:spPr>
                    <a:xfrm>
                      <a:off x="0" y="0"/>
                      <a:ext cx="5699760" cy="2856230"/>
                    </a:xfrm>
                    <a:prstGeom prst="rect">
                      <a:avLst/>
                    </a:prstGeom>
                  </pic:spPr>
                </pic:pic>
              </a:graphicData>
            </a:graphic>
          </wp:inline>
        </w:drawing>
      </w:r>
    </w:p>
    <w:p w14:paraId="4BC399A8" w14:textId="77777777" w:rsidR="00226F82" w:rsidRDefault="00226F82" w:rsidP="00226F82">
      <w:pPr>
        <w:spacing w:before="120" w:after="120" w:line="264" w:lineRule="auto"/>
        <w:ind w:firstLine="720"/>
        <w:jc w:val="both"/>
        <w:rPr>
          <w:b/>
          <w:bCs/>
        </w:rPr>
      </w:pPr>
      <w:r>
        <w:rPr>
          <w:b/>
          <w:bCs/>
        </w:rPr>
        <w:t xml:space="preserve">7. </w:t>
      </w:r>
      <w:r w:rsidRPr="000F4636">
        <w:rPr>
          <w:b/>
          <w:bCs/>
        </w:rPr>
        <w:t>Social situation</w:t>
      </w:r>
    </w:p>
    <w:p w14:paraId="33E1BC40" w14:textId="075CB1C4" w:rsidR="00F04F21" w:rsidRPr="00914303" w:rsidRDefault="00646268" w:rsidP="00F04F21">
      <w:pPr>
        <w:tabs>
          <w:tab w:val="left" w:pos="709"/>
          <w:tab w:val="left" w:pos="1134"/>
        </w:tabs>
        <w:spacing w:after="120" w:line="264" w:lineRule="auto"/>
        <w:ind w:firstLine="720"/>
        <w:jc w:val="both"/>
        <w:rPr>
          <w:b/>
          <w:i/>
        </w:rPr>
      </w:pPr>
      <w:r>
        <w:rPr>
          <w:b/>
          <w:i/>
        </w:rPr>
        <w:t xml:space="preserve">a) </w:t>
      </w:r>
      <w:r w:rsidR="00F04F21" w:rsidRPr="000E494D">
        <w:rPr>
          <w:b/>
          <w:i/>
        </w:rPr>
        <w:t xml:space="preserve">People's life </w:t>
      </w:r>
    </w:p>
    <w:p w14:paraId="75FFC3D4" w14:textId="77777777" w:rsidR="00F04F21" w:rsidRPr="00654971" w:rsidRDefault="00F04F21" w:rsidP="00F04F21">
      <w:pPr>
        <w:tabs>
          <w:tab w:val="left" w:pos="851"/>
        </w:tabs>
        <w:spacing w:after="120" w:line="264" w:lineRule="auto"/>
        <w:ind w:firstLine="720"/>
        <w:jc w:val="both"/>
        <w:rPr>
          <w:snapToGrid w:val="0"/>
        </w:rPr>
      </w:pPr>
      <w:r w:rsidRPr="00DE6BDD">
        <w:rPr>
          <w:snapToGrid w:val="0"/>
        </w:rPr>
        <w:t>According to</w:t>
      </w:r>
      <w:r w:rsidRPr="00654971">
        <w:rPr>
          <w:snapToGrid w:val="0"/>
        </w:rPr>
        <w:t xml:space="preserve"> preliminary results of the Labor </w:t>
      </w:r>
      <w:r w:rsidRPr="00DE6BDD">
        <w:rPr>
          <w:snapToGrid w:val="0"/>
        </w:rPr>
        <w:t>Force Survey</w:t>
      </w:r>
      <w:r>
        <w:rPr>
          <w:snapToGrid w:val="0"/>
        </w:rPr>
        <w:t xml:space="preserve">, 96.6% of </w:t>
      </w:r>
      <w:r w:rsidRPr="00867A05">
        <w:rPr>
          <w:snapToGrid w:val="0"/>
        </w:rPr>
        <w:t xml:space="preserve">surveyed households reported that their income in </w:t>
      </w:r>
      <w:r>
        <w:rPr>
          <w:snapToGrid w:val="0"/>
        </w:rPr>
        <w:t>August</w:t>
      </w:r>
      <w:r w:rsidRPr="00867A05">
        <w:rPr>
          <w:snapToGrid w:val="0"/>
        </w:rPr>
        <w:t xml:space="preserve"> remained unchanged and increased compared to that in the same period last year (this rate was a month-on-month </w:t>
      </w:r>
      <w:r>
        <w:rPr>
          <w:snapToGrid w:val="0"/>
        </w:rPr>
        <w:t>in</w:t>
      </w:r>
      <w:r w:rsidRPr="00867A05">
        <w:rPr>
          <w:snapToGrid w:val="0"/>
        </w:rPr>
        <w:t xml:space="preserve">crease of 0.4 percentage points and a year-on-year </w:t>
      </w:r>
      <w:r>
        <w:rPr>
          <w:snapToGrid w:val="0"/>
        </w:rPr>
        <w:t>growth of 0.5</w:t>
      </w:r>
      <w:r w:rsidRPr="00867A05">
        <w:rPr>
          <w:snapToGrid w:val="0"/>
        </w:rPr>
        <w:t xml:space="preserve"> percentage points); 3</w:t>
      </w:r>
      <w:r>
        <w:rPr>
          <w:snapToGrid w:val="0"/>
        </w:rPr>
        <w:t>.4</w:t>
      </w:r>
      <w:r w:rsidRPr="00867A05">
        <w:rPr>
          <w:snapToGrid w:val="0"/>
        </w:rPr>
        <w:t xml:space="preserve">% </w:t>
      </w:r>
      <w:r>
        <w:rPr>
          <w:snapToGrid w:val="0"/>
        </w:rPr>
        <w:t xml:space="preserve">of </w:t>
      </w:r>
      <w:r w:rsidRPr="00867A05">
        <w:rPr>
          <w:snapToGrid w:val="0"/>
        </w:rPr>
        <w:t>households said that their income decreased.</w:t>
      </w:r>
    </w:p>
    <w:p w14:paraId="7008A163" w14:textId="77777777" w:rsidR="00F04F21" w:rsidRDefault="00F04F21" w:rsidP="00F04F21">
      <w:pPr>
        <w:spacing w:after="120" w:line="276" w:lineRule="auto"/>
        <w:ind w:firstLine="720"/>
        <w:jc w:val="both"/>
        <w:rPr>
          <w:snapToGrid w:val="0"/>
        </w:rPr>
      </w:pPr>
      <w:r w:rsidRPr="004A70D1">
        <w:t xml:space="preserve">Households experiencing downward income in </w:t>
      </w:r>
      <w:r>
        <w:t>August</w:t>
      </w:r>
      <w:r w:rsidRPr="004A70D1">
        <w:t xml:space="preserve"> pointed out main reasons</w:t>
      </w:r>
      <w:r w:rsidRPr="00985253">
        <w:rPr>
          <w:rStyle w:val="FootnoteReference"/>
        </w:rPr>
        <w:footnoteReference w:id="29"/>
      </w:r>
      <w:r w:rsidRPr="00985253">
        <w:t xml:space="preserve"> </w:t>
      </w:r>
      <w:r w:rsidRPr="000F4636">
        <w:t xml:space="preserve">as follows: Household members lost their job or temporarily </w:t>
      </w:r>
      <w:r w:rsidRPr="004A70D1">
        <w:t xml:space="preserve">quitted jobs (accounting for </w:t>
      </w:r>
      <w:r>
        <w:t>36.6</w:t>
      </w:r>
      <w:r w:rsidRPr="004A70D1">
        <w:t>%); the size of household production and business activities reduced (</w:t>
      </w:r>
      <w:r>
        <w:t xml:space="preserve">27.2%); </w:t>
      </w:r>
      <w:r w:rsidRPr="004A70D1">
        <w:t>selling prices of products made from household production and business activities went down (</w:t>
      </w:r>
      <w:r>
        <w:t>20.8</w:t>
      </w:r>
      <w:r w:rsidRPr="004A70D1">
        <w:t>%)</w:t>
      </w:r>
      <w:r>
        <w:t xml:space="preserve">; and </w:t>
      </w:r>
      <w:r w:rsidRPr="004A70D1">
        <w:t>input costs for household production and business activities increased (</w:t>
      </w:r>
      <w:r>
        <w:t>19.5%)</w:t>
      </w:r>
      <w:r w:rsidRPr="004A70D1">
        <w:t>.</w:t>
      </w:r>
    </w:p>
    <w:p w14:paraId="16243918" w14:textId="77777777" w:rsidR="00F04F21" w:rsidRDefault="00F04F21" w:rsidP="00F04F21">
      <w:pPr>
        <w:spacing w:after="120" w:line="276" w:lineRule="auto"/>
        <w:ind w:firstLine="720"/>
        <w:jc w:val="both"/>
        <w:rPr>
          <w:snapToGrid w:val="0"/>
        </w:rPr>
      </w:pPr>
      <w:r w:rsidRPr="00867A05">
        <w:rPr>
          <w:snapToGrid w:val="0"/>
        </w:rPr>
        <w:t xml:space="preserve">In </w:t>
      </w:r>
      <w:r>
        <w:rPr>
          <w:snapToGrid w:val="0"/>
        </w:rPr>
        <w:t>eight</w:t>
      </w:r>
      <w:r w:rsidRPr="00867A05">
        <w:rPr>
          <w:snapToGrid w:val="0"/>
        </w:rPr>
        <w:t xml:space="preserve"> months of 2025, 29.4% </w:t>
      </w:r>
      <w:r>
        <w:rPr>
          <w:snapToGrid w:val="0"/>
        </w:rPr>
        <w:t xml:space="preserve">of </w:t>
      </w:r>
      <w:r w:rsidRPr="00867A05">
        <w:rPr>
          <w:snapToGrid w:val="0"/>
        </w:rPr>
        <w:t xml:space="preserve">households reported experiencing at least one negatively affected event. Particularly, 28.7% out of negatively affected households, suffered from the effects of rising prices of goods and services; 2.4% </w:t>
      </w:r>
      <w:r>
        <w:rPr>
          <w:snapToGrid w:val="0"/>
        </w:rPr>
        <w:t xml:space="preserve">of </w:t>
      </w:r>
      <w:r w:rsidRPr="00867A05">
        <w:rPr>
          <w:snapToGrid w:val="0"/>
        </w:rPr>
        <w:t xml:space="preserve">households were negatively </w:t>
      </w:r>
      <w:r>
        <w:rPr>
          <w:snapToGrid w:val="0"/>
        </w:rPr>
        <w:t>affected by human epidemics; 1.6</w:t>
      </w:r>
      <w:r w:rsidRPr="00867A05">
        <w:rPr>
          <w:snapToGrid w:val="0"/>
        </w:rPr>
        <w:t xml:space="preserve">% </w:t>
      </w:r>
      <w:r>
        <w:rPr>
          <w:snapToGrid w:val="0"/>
        </w:rPr>
        <w:t xml:space="preserve">of </w:t>
      </w:r>
      <w:r w:rsidRPr="00867A05">
        <w:rPr>
          <w:snapToGrid w:val="0"/>
        </w:rPr>
        <w:t>households were negatively affected by natural disasters, and 1.</w:t>
      </w:r>
      <w:r>
        <w:rPr>
          <w:snapToGrid w:val="0"/>
        </w:rPr>
        <w:t>8</w:t>
      </w:r>
      <w:r w:rsidRPr="00867A05">
        <w:rPr>
          <w:snapToGrid w:val="0"/>
        </w:rPr>
        <w:t>% suffered from epidemics in livestock and crops.</w:t>
      </w:r>
    </w:p>
    <w:p w14:paraId="06AF1761" w14:textId="77777777" w:rsidR="00F04F21" w:rsidRPr="00654971" w:rsidRDefault="00F04F21" w:rsidP="00F04F21">
      <w:pPr>
        <w:tabs>
          <w:tab w:val="left" w:pos="851"/>
        </w:tabs>
        <w:spacing w:after="120" w:line="276" w:lineRule="auto"/>
        <w:ind w:firstLine="720"/>
        <w:jc w:val="both"/>
        <w:rPr>
          <w:snapToGrid w:val="0"/>
        </w:rPr>
      </w:pPr>
      <w:r w:rsidRPr="004A70D1">
        <w:t xml:space="preserve">In </w:t>
      </w:r>
      <w:r w:rsidRPr="00654971">
        <w:rPr>
          <w:snapToGrid w:val="0"/>
        </w:rPr>
        <w:t>eight</w:t>
      </w:r>
      <w:r>
        <w:t xml:space="preserve"> </w:t>
      </w:r>
      <w:r w:rsidRPr="004A70D1">
        <w:t xml:space="preserve">months </w:t>
      </w:r>
      <w:r>
        <w:t xml:space="preserve">of </w:t>
      </w:r>
      <w:r w:rsidRPr="004A70D1">
        <w:t xml:space="preserve">this year, 13.3% of </w:t>
      </w:r>
      <w:r w:rsidRPr="004A70D1">
        <w:rPr>
          <w:rFonts w:eastAsia="Calibri"/>
        </w:rPr>
        <w:t>surveyed</w:t>
      </w:r>
      <w:r w:rsidRPr="004A70D1">
        <w:t xml:space="preserve"> households received assistance from different sources. Of which, 9.</w:t>
      </w:r>
      <w:r>
        <w:t>1</w:t>
      </w:r>
      <w:r w:rsidRPr="004A70D1">
        <w:t>% households received assistance from relatives and family; 4.</w:t>
      </w:r>
      <w:r>
        <w:t>7</w:t>
      </w:r>
      <w:r w:rsidRPr="004A70D1">
        <w:t xml:space="preserve">% households were supported by local programs and policies; </w:t>
      </w:r>
      <w:r>
        <w:t>4.6</w:t>
      </w:r>
      <w:r w:rsidRPr="004A70D1">
        <w:t xml:space="preserve">% households were assisted by national programs and policies; </w:t>
      </w:r>
      <w:r>
        <w:lastRenderedPageBreak/>
        <w:t>1.6</w:t>
      </w:r>
      <w:r w:rsidRPr="004A70D1">
        <w:t>% households received assistance from charity activities of other organizations and individuals; and 0.0</w:t>
      </w:r>
      <w:r>
        <w:t>2</w:t>
      </w:r>
      <w:r w:rsidRPr="004A70D1">
        <w:t>% from other sources.</w:t>
      </w:r>
    </w:p>
    <w:p w14:paraId="0620868F" w14:textId="77777777" w:rsidR="00F04F21" w:rsidRPr="00654971" w:rsidRDefault="00F04F21" w:rsidP="00F04F21">
      <w:pPr>
        <w:pStyle w:val="BodyTextIndent"/>
        <w:tabs>
          <w:tab w:val="left" w:pos="0"/>
          <w:tab w:val="left" w:pos="709"/>
        </w:tabs>
        <w:spacing w:after="120" w:line="276" w:lineRule="auto"/>
        <w:ind w:left="0" w:firstLine="720"/>
        <w:jc w:val="both"/>
        <w:rPr>
          <w:rFonts w:ascii="Times New Roman" w:hAnsi="Times New Roman"/>
          <w:snapToGrid w:val="0"/>
        </w:rPr>
      </w:pPr>
      <w:r w:rsidRPr="00AE622F">
        <w:rPr>
          <w:rFonts w:ascii="Times New Roman" w:hAnsi="Times New Roman"/>
          <w:snapToGrid w:val="0"/>
        </w:rPr>
        <w:t>Social security work was always implemented promptly and practic</w:t>
      </w:r>
      <w:r>
        <w:rPr>
          <w:rFonts w:ascii="Times New Roman" w:hAnsi="Times New Roman"/>
          <w:snapToGrid w:val="0"/>
        </w:rPr>
        <w:t>ally by all levels and sectors.</w:t>
      </w:r>
      <w:r w:rsidRPr="00654971">
        <w:rPr>
          <w:rFonts w:ascii="Times New Roman" w:hAnsi="Times New Roman"/>
          <w:snapToGrid w:val="0"/>
        </w:rPr>
        <w:t xml:space="preserve"> In August, as of August 28, 2025, the Government had </w:t>
      </w:r>
      <w:r>
        <w:rPr>
          <w:rFonts w:ascii="Times New Roman" w:hAnsi="Times New Roman"/>
          <w:snapToGrid w:val="0"/>
        </w:rPr>
        <w:t>provide</w:t>
      </w:r>
      <w:r w:rsidRPr="00654971">
        <w:rPr>
          <w:rFonts w:ascii="Times New Roman" w:hAnsi="Times New Roman"/>
          <w:snapToGrid w:val="0"/>
        </w:rPr>
        <w:t>d 990.3 tons of rice to Đi</w:t>
      </w:r>
      <w:r>
        <w:rPr>
          <w:rFonts w:ascii="Times New Roman" w:hAnsi="Times New Roman"/>
          <w:snapToGrid w:val="0"/>
        </w:rPr>
        <w:t>en Bien and Son La provinces</w:t>
      </w:r>
      <w:r w:rsidRPr="00654971">
        <w:rPr>
          <w:rFonts w:ascii="Times New Roman" w:hAnsi="Times New Roman"/>
          <w:snapToGrid w:val="0"/>
        </w:rPr>
        <w:t xml:space="preserve"> to support people in overcoming the consequences of natural disasters and floods. </w:t>
      </w:r>
      <w:r w:rsidRPr="00AE622F">
        <w:rPr>
          <w:rFonts w:ascii="Times New Roman" w:hAnsi="Times New Roman"/>
          <w:snapToGrid w:val="0"/>
        </w:rPr>
        <w:t xml:space="preserve">From the beginning of the year to the end of </w:t>
      </w:r>
      <w:r>
        <w:rPr>
          <w:rFonts w:ascii="Times New Roman" w:hAnsi="Times New Roman"/>
          <w:snapToGrid w:val="0"/>
        </w:rPr>
        <w:t>August</w:t>
      </w:r>
      <w:r w:rsidRPr="00AE622F">
        <w:rPr>
          <w:rFonts w:ascii="Times New Roman" w:hAnsi="Times New Roman"/>
          <w:snapToGrid w:val="0"/>
        </w:rPr>
        <w:t xml:space="preserve"> 2</w:t>
      </w:r>
      <w:r>
        <w:rPr>
          <w:rFonts w:ascii="Times New Roman" w:hAnsi="Times New Roman"/>
          <w:snapToGrid w:val="0"/>
        </w:rPr>
        <w:t>8</w:t>
      </w:r>
      <w:r w:rsidRPr="00AE622F">
        <w:rPr>
          <w:rFonts w:ascii="Times New Roman" w:hAnsi="Times New Roman"/>
          <w:snapToGrid w:val="0"/>
        </w:rPr>
        <w:t>, 2025</w:t>
      </w:r>
      <w:r>
        <w:rPr>
          <w:rFonts w:ascii="Times New Roman" w:hAnsi="Times New Roman"/>
          <w:snapToGrid w:val="0"/>
        </w:rPr>
        <w:t>, the Government provided 11</w:t>
      </w:r>
      <w:r w:rsidRPr="00AE622F">
        <w:rPr>
          <w:rFonts w:ascii="Times New Roman" w:hAnsi="Times New Roman"/>
          <w:snapToGrid w:val="0"/>
        </w:rPr>
        <w:t>.3 thousand tons of rice to the people, of which: 6.0 thousand tons were provided for 402.6 thousand persons for hunger reli</w:t>
      </w:r>
      <w:r>
        <w:rPr>
          <w:rFonts w:ascii="Times New Roman" w:hAnsi="Times New Roman"/>
          <w:snapToGrid w:val="0"/>
        </w:rPr>
        <w:t>ef during the Lunar New Year;</w:t>
      </w:r>
      <w:r w:rsidRPr="00AE622F">
        <w:rPr>
          <w:rFonts w:ascii="Times New Roman" w:hAnsi="Times New Roman"/>
          <w:snapToGrid w:val="0"/>
        </w:rPr>
        <w:t xml:space="preserve"> 4.3 thousand tons were provided for 284.5 thousand persons during the 2025 pre-harvest season</w:t>
      </w:r>
      <w:r>
        <w:rPr>
          <w:rFonts w:ascii="Times New Roman" w:hAnsi="Times New Roman"/>
          <w:snapToGrid w:val="0"/>
        </w:rPr>
        <w:t xml:space="preserve">; </w:t>
      </w:r>
      <w:r w:rsidRPr="00654971">
        <w:rPr>
          <w:rFonts w:ascii="Times New Roman" w:hAnsi="Times New Roman"/>
          <w:snapToGrid w:val="0"/>
        </w:rPr>
        <w:t xml:space="preserve">and 990.3 tons </w:t>
      </w:r>
      <w:r w:rsidRPr="00AE622F">
        <w:rPr>
          <w:rFonts w:ascii="Times New Roman" w:hAnsi="Times New Roman"/>
          <w:snapToGrid w:val="0"/>
        </w:rPr>
        <w:t xml:space="preserve">of rice </w:t>
      </w:r>
      <w:r>
        <w:rPr>
          <w:rFonts w:ascii="Times New Roman" w:hAnsi="Times New Roman"/>
          <w:snapToGrid w:val="0"/>
        </w:rPr>
        <w:t xml:space="preserve">were provided </w:t>
      </w:r>
      <w:r w:rsidRPr="00654971">
        <w:rPr>
          <w:rFonts w:ascii="Times New Roman" w:hAnsi="Times New Roman"/>
          <w:snapToGrid w:val="0"/>
        </w:rPr>
        <w:t>for 66.0 thousand</w:t>
      </w:r>
      <w:r>
        <w:rPr>
          <w:rFonts w:ascii="Times New Roman" w:hAnsi="Times New Roman"/>
          <w:snapToGrid w:val="0"/>
        </w:rPr>
        <w:t xml:space="preserve"> persons</w:t>
      </w:r>
      <w:r w:rsidRPr="00654971">
        <w:rPr>
          <w:rFonts w:ascii="Times New Roman" w:hAnsi="Times New Roman"/>
          <w:snapToGrid w:val="0"/>
        </w:rPr>
        <w:t xml:space="preserve"> for overcoming the consequences </w:t>
      </w:r>
      <w:r>
        <w:rPr>
          <w:rFonts w:ascii="Times New Roman" w:hAnsi="Times New Roman"/>
          <w:snapToGrid w:val="0"/>
        </w:rPr>
        <w:t>of natural disasters and floods</w:t>
      </w:r>
      <w:r w:rsidRPr="00AE622F">
        <w:rPr>
          <w:rFonts w:ascii="Times New Roman" w:hAnsi="Times New Roman"/>
          <w:snapToGrid w:val="0"/>
        </w:rPr>
        <w:t>.</w:t>
      </w:r>
    </w:p>
    <w:p w14:paraId="1B36D742" w14:textId="27866A8F" w:rsidR="00646268" w:rsidRPr="00646268" w:rsidRDefault="00F04F21" w:rsidP="00F04F21">
      <w:pPr>
        <w:tabs>
          <w:tab w:val="left" w:pos="709"/>
          <w:tab w:val="left" w:pos="1134"/>
        </w:tabs>
        <w:spacing w:after="120" w:line="264" w:lineRule="auto"/>
        <w:ind w:firstLine="720"/>
        <w:jc w:val="both"/>
        <w:rPr>
          <w:spacing w:val="-4"/>
          <w:lang w:val="vi-VN"/>
        </w:rPr>
      </w:pPr>
      <w:r w:rsidRPr="00654971">
        <w:rPr>
          <w:snapToGrid w:val="0"/>
        </w:rPr>
        <w:t xml:space="preserve">According to the </w:t>
      </w:r>
      <w:r w:rsidRPr="004A70D1">
        <w:t>Ministry of Ethnic and Religious Affairs</w:t>
      </w:r>
      <w:r w:rsidR="007B0010">
        <w:t>’s data</w:t>
      </w:r>
      <w:r>
        <w:rPr>
          <w:snapToGrid w:val="0"/>
        </w:rPr>
        <w:t xml:space="preserve">, </w:t>
      </w:r>
      <w:r w:rsidRPr="00654971">
        <w:rPr>
          <w:snapToGrid w:val="0"/>
        </w:rPr>
        <w:t>the program "</w:t>
      </w:r>
      <w:r>
        <w:rPr>
          <w:snapToGrid w:val="0"/>
        </w:rPr>
        <w:t>The w</w:t>
      </w:r>
      <w:r w:rsidRPr="00654971">
        <w:rPr>
          <w:snapToGrid w:val="0"/>
        </w:rPr>
        <w:t xml:space="preserve">hole </w:t>
      </w:r>
      <w:r>
        <w:rPr>
          <w:snapToGrid w:val="0"/>
        </w:rPr>
        <w:t>country joins h</w:t>
      </w:r>
      <w:r w:rsidRPr="00654971">
        <w:rPr>
          <w:snapToGrid w:val="0"/>
        </w:rPr>
        <w:t xml:space="preserve">ands to </w:t>
      </w:r>
      <w:r w:rsidRPr="0047487A">
        <w:rPr>
          <w:snapToGrid w:val="0"/>
        </w:rPr>
        <w:t>eliminate</w:t>
      </w:r>
      <w:r w:rsidRPr="00654971">
        <w:rPr>
          <w:snapToGrid w:val="0"/>
        </w:rPr>
        <w:t xml:space="preserve"> </w:t>
      </w:r>
      <w:r>
        <w:rPr>
          <w:snapToGrid w:val="0"/>
        </w:rPr>
        <w:t>t</w:t>
      </w:r>
      <w:r w:rsidRPr="00654971">
        <w:rPr>
          <w:snapToGrid w:val="0"/>
        </w:rPr>
        <w:t xml:space="preserve">emporary and </w:t>
      </w:r>
      <w:r>
        <w:rPr>
          <w:snapToGrid w:val="0"/>
        </w:rPr>
        <w:t>d</w:t>
      </w:r>
      <w:r w:rsidRPr="00654971">
        <w:rPr>
          <w:snapToGrid w:val="0"/>
        </w:rPr>
        <w:t xml:space="preserve">ilapidated </w:t>
      </w:r>
      <w:r>
        <w:rPr>
          <w:snapToGrid w:val="0"/>
        </w:rPr>
        <w:t>h</w:t>
      </w:r>
      <w:r w:rsidRPr="00654971">
        <w:rPr>
          <w:snapToGrid w:val="0"/>
        </w:rPr>
        <w:t xml:space="preserve">ouses" basically </w:t>
      </w:r>
      <w:r w:rsidR="006D660D">
        <w:rPr>
          <w:snapToGrid w:val="0"/>
        </w:rPr>
        <w:t>achieved</w:t>
      </w:r>
      <w:r w:rsidR="006D660D" w:rsidRPr="00654971">
        <w:rPr>
          <w:snapToGrid w:val="0"/>
        </w:rPr>
        <w:t xml:space="preserve"> </w:t>
      </w:r>
      <w:r w:rsidRPr="00654971">
        <w:rPr>
          <w:snapToGrid w:val="0"/>
        </w:rPr>
        <w:t xml:space="preserve">its goal, 5 years and 4 months ahead </w:t>
      </w:r>
      <w:r w:rsidR="009C3F83">
        <w:rPr>
          <w:snapToGrid w:val="0"/>
        </w:rPr>
        <w:t xml:space="preserve">of </w:t>
      </w:r>
      <w:r w:rsidR="007B0010">
        <w:rPr>
          <w:snapToGrid w:val="0"/>
        </w:rPr>
        <w:t>schedule</w:t>
      </w:r>
      <w:r w:rsidRPr="00654971">
        <w:rPr>
          <w:snapToGrid w:val="0"/>
        </w:rPr>
        <w:t xml:space="preserve"> </w:t>
      </w:r>
      <w:r w:rsidR="009C3F83">
        <w:rPr>
          <w:snapToGrid w:val="0"/>
        </w:rPr>
        <w:t xml:space="preserve">as </w:t>
      </w:r>
      <w:r w:rsidRPr="00654971">
        <w:rPr>
          <w:snapToGrid w:val="0"/>
        </w:rPr>
        <w:t xml:space="preserve">set </w:t>
      </w:r>
      <w:r w:rsidR="009C3F83">
        <w:rPr>
          <w:snapToGrid w:val="0"/>
        </w:rPr>
        <w:t>by</w:t>
      </w:r>
      <w:r w:rsidR="009C3F83" w:rsidRPr="00654971">
        <w:rPr>
          <w:snapToGrid w:val="0"/>
        </w:rPr>
        <w:t xml:space="preserve"> </w:t>
      </w:r>
      <w:r w:rsidRPr="00654971">
        <w:rPr>
          <w:snapToGrid w:val="0"/>
        </w:rPr>
        <w:t xml:space="preserve">Resolution No. 42-NQ/TW dated November 24, 2023, by the Central Committee on continuing to innovate and improve the quality of social policies to meet the requirements of national construction and defense in the new period. The program supported the </w:t>
      </w:r>
      <w:r>
        <w:rPr>
          <w:snapToGrid w:val="0"/>
        </w:rPr>
        <w:t xml:space="preserve">new </w:t>
      </w:r>
      <w:r w:rsidRPr="00654971">
        <w:rPr>
          <w:snapToGrid w:val="0"/>
        </w:rPr>
        <w:t xml:space="preserve">construction and repair of 334,234 </w:t>
      </w:r>
      <w:r>
        <w:rPr>
          <w:snapToGrid w:val="0"/>
        </w:rPr>
        <w:t>houses</w:t>
      </w:r>
      <w:r w:rsidRPr="00654971">
        <w:rPr>
          <w:snapToGrid w:val="0"/>
        </w:rPr>
        <w:t xml:space="preserve"> (</w:t>
      </w:r>
      <w:r>
        <w:rPr>
          <w:snapToGrid w:val="0"/>
        </w:rPr>
        <w:t>of which,</w:t>
      </w:r>
      <w:r w:rsidRPr="00654971">
        <w:rPr>
          <w:snapToGrid w:val="0"/>
        </w:rPr>
        <w:t xml:space="preserve"> 255,310 new </w:t>
      </w:r>
      <w:r>
        <w:rPr>
          <w:snapToGrid w:val="0"/>
        </w:rPr>
        <w:t>houses and 78,924 repaired houses</w:t>
      </w:r>
      <w:r w:rsidRPr="00654971">
        <w:rPr>
          <w:snapToGrid w:val="0"/>
        </w:rPr>
        <w:t xml:space="preserve">), </w:t>
      </w:r>
      <w:r w:rsidRPr="00985253">
        <w:t>including</w:t>
      </w:r>
      <w:r>
        <w:rPr>
          <w:snapToGrid w:val="0"/>
        </w:rPr>
        <w:t xml:space="preserve">: </w:t>
      </w:r>
      <w:r w:rsidRPr="00654971">
        <w:rPr>
          <w:snapToGrid w:val="0"/>
        </w:rPr>
        <w:t xml:space="preserve">39,981 houses for </w:t>
      </w:r>
      <w:r w:rsidRPr="000F4636">
        <w:t>national devotees</w:t>
      </w:r>
      <w:r w:rsidRPr="00654971">
        <w:rPr>
          <w:snapToGrid w:val="0"/>
        </w:rPr>
        <w:t xml:space="preserve"> and martyrs' relatives; 62,230 houses </w:t>
      </w:r>
      <w:r w:rsidRPr="004A70D1">
        <w:t>under two National Target Programs</w:t>
      </w:r>
      <w:r w:rsidRPr="00654971">
        <w:rPr>
          <w:snapToGrid w:val="0"/>
        </w:rPr>
        <w:t xml:space="preserve">; and 232,023 houses for poor and near-poor households </w:t>
      </w:r>
      <w:r w:rsidR="000C2FD9">
        <w:rPr>
          <w:snapToGrid w:val="0"/>
        </w:rPr>
        <w:t>under the</w:t>
      </w:r>
      <w:r w:rsidR="000C2FD9" w:rsidRPr="00654971">
        <w:rPr>
          <w:snapToGrid w:val="0"/>
        </w:rPr>
        <w:t xml:space="preserve"> </w:t>
      </w:r>
      <w:r w:rsidRPr="005A7EB1">
        <w:rPr>
          <w:snapToGrid w:val="0"/>
        </w:rPr>
        <w:t>Program to support other disadvantaged people</w:t>
      </w:r>
      <w:r w:rsidR="00646268" w:rsidRPr="00646268">
        <w:rPr>
          <w:spacing w:val="-4"/>
          <w:lang w:val="vi-VN"/>
        </w:rPr>
        <w:t>.</w:t>
      </w:r>
    </w:p>
    <w:p w14:paraId="0696180E" w14:textId="6AB2B8C7" w:rsidR="004760EC" w:rsidRPr="00655D79" w:rsidRDefault="00646268" w:rsidP="004760EC">
      <w:pPr>
        <w:spacing w:after="120" w:line="264" w:lineRule="auto"/>
        <w:ind w:firstLine="720"/>
        <w:jc w:val="both"/>
      </w:pPr>
      <w:r w:rsidRPr="00254190">
        <w:rPr>
          <w:b/>
          <w:bCs/>
          <w:i/>
          <w:iCs/>
          <w:lang w:val="vi-VN"/>
        </w:rPr>
        <w:t xml:space="preserve">b) </w:t>
      </w:r>
      <w:r w:rsidR="004760EC" w:rsidRPr="000E494D">
        <w:rPr>
          <w:b/>
          <w:bCs/>
          <w:i/>
          <w:iCs/>
        </w:rPr>
        <w:t>Epidemic, food poisoning</w:t>
      </w:r>
    </w:p>
    <w:p w14:paraId="47258084" w14:textId="77777777" w:rsidR="004760EC" w:rsidRDefault="004760EC" w:rsidP="004760EC">
      <w:pPr>
        <w:spacing w:after="120" w:line="264" w:lineRule="auto"/>
        <w:ind w:firstLine="720"/>
        <w:jc w:val="both"/>
        <w:rPr>
          <w:lang w:val="de-DE"/>
        </w:rPr>
      </w:pPr>
      <w:r w:rsidRPr="004A70D1">
        <w:t>According to the Ministry of Health's report</w:t>
      </w:r>
      <w:r>
        <w:t xml:space="preserve">, </w:t>
      </w:r>
      <w:r w:rsidRPr="004A70D1">
        <w:t>during the month</w:t>
      </w:r>
      <w:r>
        <w:t xml:space="preserve"> (from </w:t>
      </w:r>
      <w:r>
        <w:rPr>
          <w:lang w:val="vi-VN"/>
        </w:rPr>
        <w:t xml:space="preserve">July </w:t>
      </w:r>
      <w:r>
        <w:rPr>
          <w:lang w:val="de-DE"/>
        </w:rPr>
        <w:t xml:space="preserve">18 to </w:t>
      </w:r>
      <w:r>
        <w:rPr>
          <w:lang w:val="vi-VN"/>
        </w:rPr>
        <w:t>August 17</w:t>
      </w:r>
      <w:r>
        <w:rPr>
          <w:lang w:val="de-DE"/>
        </w:rPr>
        <w:t xml:space="preserve">, 2025), the country </w:t>
      </w:r>
      <w:r w:rsidRPr="004A70D1">
        <w:t>recorded</w:t>
      </w:r>
      <w:r>
        <w:rPr>
          <w:lang w:val="de-DE"/>
        </w:rPr>
        <w:t xml:space="preserve"> nearly </w:t>
      </w:r>
      <w:r>
        <w:rPr>
          <w:spacing w:val="-2"/>
          <w:lang w:val="de-DE"/>
        </w:rPr>
        <w:t xml:space="preserve">21.6 </w:t>
      </w:r>
      <w:r>
        <w:rPr>
          <w:lang w:val="de-DE"/>
        </w:rPr>
        <w:t>thousand cases of dengue fever</w:t>
      </w:r>
      <w:r>
        <w:rPr>
          <w:lang w:val="vi-VN"/>
        </w:rPr>
        <w:t xml:space="preserve"> </w:t>
      </w:r>
      <w:r>
        <w:rPr>
          <w:spacing w:val="-2"/>
          <w:lang w:val="de-DE"/>
        </w:rPr>
        <w:t xml:space="preserve">(06 </w:t>
      </w:r>
      <w:r>
        <w:rPr>
          <w:spacing w:val="-2"/>
          <w:lang w:val="vi-VN"/>
        </w:rPr>
        <w:t xml:space="preserve">deaths </w:t>
      </w:r>
      <w:r>
        <w:rPr>
          <w:spacing w:val="-2"/>
          <w:lang w:val="de-DE"/>
        </w:rPr>
        <w:t>)</w:t>
      </w:r>
      <w:r>
        <w:rPr>
          <w:lang w:val="de-DE"/>
        </w:rPr>
        <w:t xml:space="preserve">; nearly </w:t>
      </w:r>
      <w:r>
        <w:rPr>
          <w:lang w:val="vi-VN"/>
        </w:rPr>
        <w:t>5.7</w:t>
      </w:r>
      <w:r>
        <w:rPr>
          <w:spacing w:val="-2"/>
          <w:lang w:val="vi-VN"/>
        </w:rPr>
        <w:t xml:space="preserve"> </w:t>
      </w:r>
      <w:r>
        <w:rPr>
          <w:lang w:val="de-DE"/>
        </w:rPr>
        <w:t xml:space="preserve">thousand cases of hand, foot and mouth disease; </w:t>
      </w:r>
      <w:r>
        <w:rPr>
          <w:spacing w:val="-2"/>
          <w:lang w:val="de-DE"/>
        </w:rPr>
        <w:t>1,584</w:t>
      </w:r>
      <w:r>
        <w:rPr>
          <w:lang w:val="es-ES"/>
        </w:rPr>
        <w:t xml:space="preserve"> </w:t>
      </w:r>
      <w:r>
        <w:rPr>
          <w:lang w:val="de-DE"/>
        </w:rPr>
        <w:t xml:space="preserve">cases of rash fever suspected of measles; </w:t>
      </w:r>
      <w:r>
        <w:rPr>
          <w:spacing w:val="-2"/>
          <w:lang w:val="de-DE"/>
        </w:rPr>
        <w:t xml:space="preserve">39 </w:t>
      </w:r>
      <w:r>
        <w:rPr>
          <w:lang w:val="de-DE"/>
        </w:rPr>
        <w:t xml:space="preserve">cases of viral encephalitis; </w:t>
      </w:r>
      <w:r>
        <w:rPr>
          <w:spacing w:val="-2"/>
          <w:lang w:val="de-DE"/>
        </w:rPr>
        <w:t xml:space="preserve">46 </w:t>
      </w:r>
      <w:r>
        <w:rPr>
          <w:lang w:val="de-DE"/>
        </w:rPr>
        <w:t xml:space="preserve">cases of </w:t>
      </w:r>
      <w:r w:rsidRPr="004A70D1">
        <w:t>meningococcal meningitis</w:t>
      </w:r>
      <w:r>
        <w:rPr>
          <w:lang w:val="vi-VN"/>
        </w:rPr>
        <w:t xml:space="preserve">; </w:t>
      </w:r>
      <w:r>
        <w:rPr>
          <w:spacing w:val="-2"/>
          <w:lang w:val="de-DE"/>
        </w:rPr>
        <w:t xml:space="preserve">05 </w:t>
      </w:r>
      <w:r>
        <w:rPr>
          <w:lang w:val="de-DE"/>
        </w:rPr>
        <w:t xml:space="preserve">deaths of rabies. </w:t>
      </w:r>
      <w:r w:rsidRPr="004A70D1">
        <w:t>Generally</w:t>
      </w:r>
      <w:r>
        <w:t xml:space="preserve">, </w:t>
      </w:r>
      <w:r>
        <w:rPr>
          <w:lang w:val="de-DE"/>
        </w:rPr>
        <w:t>for eight months of 2025, the country had 111.7 thousand cases of rash fever suspected of measles (11 deaths); 65.1 thousand cases of dengue fever (11 deaths)</w:t>
      </w:r>
      <w:r>
        <w:rPr>
          <w:lang w:val="vi-VN"/>
        </w:rPr>
        <w:t xml:space="preserve">; </w:t>
      </w:r>
      <w:r>
        <w:rPr>
          <w:lang w:val="de-DE"/>
        </w:rPr>
        <w:t xml:space="preserve">nearly 39.6 thousand cases of hand, foot and mouth disease; 224 cases of viral encephalitis (01 death); 79 cases of </w:t>
      </w:r>
      <w:r w:rsidRPr="004A70D1">
        <w:t>meningococcal meningitis</w:t>
      </w:r>
      <w:r>
        <w:rPr>
          <w:lang w:val="vi-VN"/>
        </w:rPr>
        <w:t xml:space="preserve">; 52 </w:t>
      </w:r>
      <w:r>
        <w:rPr>
          <w:lang w:val="de-DE"/>
        </w:rPr>
        <w:t>deaths of rabies.</w:t>
      </w:r>
    </w:p>
    <w:p w14:paraId="04C020F9" w14:textId="77777777" w:rsidR="004760EC" w:rsidRPr="00B55B32" w:rsidRDefault="004760EC" w:rsidP="004760EC">
      <w:pPr>
        <w:spacing w:after="120" w:line="264" w:lineRule="auto"/>
        <w:ind w:firstLine="720"/>
        <w:jc w:val="both"/>
        <w:rPr>
          <w:lang w:val="de-DE"/>
        </w:rPr>
      </w:pPr>
      <w:r w:rsidRPr="00B55B32">
        <w:rPr>
          <w:lang w:val="de-DE"/>
        </w:rPr>
        <w:t xml:space="preserve">The total number of people living with HIV </w:t>
      </w:r>
      <w:r w:rsidRPr="004A70D1">
        <w:rPr>
          <w:spacing w:val="-6"/>
        </w:rPr>
        <w:t>nationwide</w:t>
      </w:r>
      <w:r w:rsidRPr="00B55B32">
        <w:rPr>
          <w:lang w:val="de-DE"/>
        </w:rPr>
        <w:t xml:space="preserve"> as of </w:t>
      </w:r>
      <w:r w:rsidRPr="00B55B32">
        <w:rPr>
          <w:lang w:val="vi-VN"/>
        </w:rPr>
        <w:t xml:space="preserve">August 17, </w:t>
      </w:r>
      <w:r w:rsidRPr="00B55B32">
        <w:rPr>
          <w:lang w:val="de-DE"/>
        </w:rPr>
        <w:t xml:space="preserve">2025 </w:t>
      </w:r>
      <w:r>
        <w:rPr>
          <w:lang w:val="de-DE"/>
        </w:rPr>
        <w:t>was</w:t>
      </w:r>
      <w:r w:rsidRPr="00B55B32">
        <w:rPr>
          <w:lang w:val="de-DE"/>
        </w:rPr>
        <w:t xml:space="preserve"> 251.5</w:t>
      </w:r>
      <w:r w:rsidRPr="00B55B32">
        <w:rPr>
          <w:lang w:val="vi-VN"/>
        </w:rPr>
        <w:t xml:space="preserve"> </w:t>
      </w:r>
      <w:r w:rsidRPr="00AB573D">
        <w:rPr>
          <w:lang w:val="de-DE"/>
        </w:rPr>
        <w:t>thousand persons; the</w:t>
      </w:r>
      <w:r w:rsidRPr="00B55B32">
        <w:rPr>
          <w:lang w:val="de-DE"/>
        </w:rPr>
        <w:t xml:space="preserve"> number of deaths from HIV/AIDS </w:t>
      </w:r>
      <w:r>
        <w:rPr>
          <w:lang w:val="de-DE"/>
        </w:rPr>
        <w:t>was</w:t>
      </w:r>
      <w:r w:rsidRPr="00B55B32">
        <w:rPr>
          <w:lang w:val="de-DE"/>
        </w:rPr>
        <w:t xml:space="preserve"> </w:t>
      </w:r>
      <w:r w:rsidRPr="00B55B32">
        <w:rPr>
          <w:bCs/>
          <w:lang w:val="pl-PL"/>
        </w:rPr>
        <w:t xml:space="preserve">116.9 </w:t>
      </w:r>
      <w:r w:rsidRPr="00B55B32">
        <w:rPr>
          <w:bCs/>
          <w:lang w:val="vi-VN"/>
        </w:rPr>
        <w:t xml:space="preserve">thousand </w:t>
      </w:r>
      <w:r w:rsidRPr="004A70D1">
        <w:rPr>
          <w:spacing w:val="-6"/>
        </w:rPr>
        <w:t>persons</w:t>
      </w:r>
      <w:r w:rsidRPr="00B55B32">
        <w:rPr>
          <w:lang w:val="de-DE"/>
        </w:rPr>
        <w:t>.</w:t>
      </w:r>
    </w:p>
    <w:p w14:paraId="59BD9BD7" w14:textId="77777777" w:rsidR="004760EC" w:rsidRDefault="004760EC" w:rsidP="004760EC">
      <w:pPr>
        <w:spacing w:after="120" w:line="264" w:lineRule="auto"/>
        <w:ind w:firstLine="720"/>
        <w:jc w:val="both"/>
        <w:rPr>
          <w:lang w:val="de-DE"/>
        </w:rPr>
      </w:pPr>
      <w:r w:rsidRPr="00985253">
        <w:lastRenderedPageBreak/>
        <w:t>Regarding food poisoning</w:t>
      </w:r>
      <w:r>
        <w:rPr>
          <w:lang w:val="de-DE"/>
        </w:rPr>
        <w:t xml:space="preserve">, in August, there were 06 cases of food poisoning, </w:t>
      </w:r>
      <w:r w:rsidRPr="000F4636">
        <w:t>poisoning</w:t>
      </w:r>
      <w:r>
        <w:t xml:space="preserve"> </w:t>
      </w:r>
      <w:r>
        <w:rPr>
          <w:lang w:val="de-DE"/>
        </w:rPr>
        <w:t>101 people (</w:t>
      </w:r>
      <w:r>
        <w:rPr>
          <w:lang w:val="vi-VN"/>
        </w:rPr>
        <w:t xml:space="preserve">01 </w:t>
      </w:r>
      <w:r>
        <w:rPr>
          <w:lang w:val="de-DE"/>
        </w:rPr>
        <w:t xml:space="preserve">death). In eight months of 2025 (from December 18, 2024 to </w:t>
      </w:r>
      <w:r>
        <w:rPr>
          <w:lang w:val="vi-VN"/>
        </w:rPr>
        <w:t xml:space="preserve">August 17, 2025), there were 47 cases </w:t>
      </w:r>
      <w:r>
        <w:rPr>
          <w:lang w:val="de-DE"/>
        </w:rPr>
        <w:t>nationwide, with 585 people poisoned (</w:t>
      </w:r>
      <w:r>
        <w:rPr>
          <w:lang w:val="vi-VN"/>
        </w:rPr>
        <w:t xml:space="preserve">14 </w:t>
      </w:r>
      <w:r>
        <w:rPr>
          <w:lang w:val="de-DE"/>
        </w:rPr>
        <w:t>deaths).</w:t>
      </w:r>
    </w:p>
    <w:p w14:paraId="5A106776" w14:textId="77777777" w:rsidR="004760EC" w:rsidRDefault="004760EC" w:rsidP="004760EC">
      <w:pPr>
        <w:spacing w:after="120" w:line="264" w:lineRule="auto"/>
        <w:ind w:firstLine="720"/>
        <w:jc w:val="both"/>
        <w:outlineLvl w:val="0"/>
        <w:rPr>
          <w:b/>
          <w:i/>
          <w:iCs/>
          <w:lang w:val="de-DE"/>
        </w:rPr>
      </w:pPr>
      <w:r>
        <w:rPr>
          <w:b/>
          <w:bCs/>
          <w:i/>
          <w:iCs/>
          <w:lang w:val="pl-PL"/>
        </w:rPr>
        <w:t xml:space="preserve">c) </w:t>
      </w:r>
      <w:r w:rsidRPr="004A70D1">
        <w:rPr>
          <w:b/>
          <w:i/>
          <w:iCs/>
        </w:rPr>
        <w:t>Culture and sports</w:t>
      </w:r>
    </w:p>
    <w:p w14:paraId="425E0A56" w14:textId="79CBF16C" w:rsidR="004760EC" w:rsidRPr="00254190" w:rsidRDefault="004760EC" w:rsidP="004760EC">
      <w:pPr>
        <w:spacing w:after="120" w:line="264" w:lineRule="auto"/>
        <w:ind w:firstLine="720"/>
        <w:jc w:val="both"/>
        <w:rPr>
          <w:bCs/>
          <w:lang w:val="de-DE"/>
        </w:rPr>
      </w:pPr>
      <w:r w:rsidRPr="00B5559D">
        <w:rPr>
          <w:i/>
        </w:rPr>
        <w:t>Regarding</w:t>
      </w:r>
      <w:r w:rsidRPr="00985253">
        <w:t xml:space="preserve"> </w:t>
      </w:r>
      <w:r w:rsidRPr="000F4636">
        <w:rPr>
          <w:i/>
        </w:rPr>
        <w:t>culture</w:t>
      </w:r>
      <w:r>
        <w:rPr>
          <w:lang w:val="de-DE"/>
        </w:rPr>
        <w:t xml:space="preserve">, </w:t>
      </w:r>
      <w:r>
        <w:rPr>
          <w:bCs/>
          <w:lang w:val="vi-VN"/>
        </w:rPr>
        <w:t xml:space="preserve">in </w:t>
      </w:r>
      <w:r>
        <w:rPr>
          <w:bCs/>
          <w:lang w:val="de-DE"/>
        </w:rPr>
        <w:t xml:space="preserve">August, a series of </w:t>
      </w:r>
      <w:r w:rsidRPr="000F4636">
        <w:t>commemorative</w:t>
      </w:r>
      <w:r w:rsidR="00F02E9B">
        <w:t xml:space="preserve"> activities</w:t>
      </w:r>
      <w:r>
        <w:rPr>
          <w:bCs/>
          <w:lang w:val="de-DE"/>
        </w:rPr>
        <w:t xml:space="preserve"> took place nationwide to celebrate the </w:t>
      </w:r>
      <w:r w:rsidRPr="004A70D1">
        <w:t>80</w:t>
      </w:r>
      <w:r w:rsidRPr="004A70D1">
        <w:rPr>
          <w:vertAlign w:val="superscript"/>
        </w:rPr>
        <w:t>th</w:t>
      </w:r>
      <w:r>
        <w:rPr>
          <w:bCs/>
          <w:lang w:val="de-DE"/>
        </w:rPr>
        <w:t xml:space="preserve"> anniversary of the August Revolution (August 19, 1945 - August 19, 2025), the National Day (September 2, 1945 - September 2, 2025), the </w:t>
      </w:r>
      <w:r w:rsidRPr="004A70D1">
        <w:t>80</w:t>
      </w:r>
      <w:r w:rsidRPr="004A70D1">
        <w:rPr>
          <w:vertAlign w:val="superscript"/>
        </w:rPr>
        <w:t>th</w:t>
      </w:r>
      <w:r>
        <w:rPr>
          <w:bCs/>
          <w:lang w:val="de-DE"/>
        </w:rPr>
        <w:t xml:space="preserve"> anniversary of the Traditional Day of the People's Public Security and the 20th anniversary of the</w:t>
      </w:r>
      <w:r w:rsidR="00F04DD2">
        <w:rPr>
          <w:bCs/>
          <w:lang w:val="de-DE"/>
        </w:rPr>
        <w:t xml:space="preserve"> festive day</w:t>
      </w:r>
      <w:r>
        <w:rPr>
          <w:bCs/>
          <w:lang w:val="de-DE"/>
        </w:rPr>
        <w:t xml:space="preserve"> </w:t>
      </w:r>
      <w:r>
        <w:rPr>
          <w:rFonts w:ascii="Roboto" w:hAnsi="Roboto"/>
          <w:color w:val="000000"/>
          <w:shd w:val="clear" w:color="auto" w:fill="FFFFFF"/>
        </w:rPr>
        <w:t>All People Protecting National Security</w:t>
      </w:r>
      <w:r>
        <w:rPr>
          <w:rStyle w:val="FootnoteReference"/>
          <w:bCs/>
        </w:rPr>
        <w:footnoteReference w:id="30"/>
      </w:r>
      <w:r>
        <w:rPr>
          <w:bCs/>
          <w:lang w:val="de-DE"/>
        </w:rPr>
        <w:t xml:space="preserve">. </w:t>
      </w:r>
      <w:r>
        <w:t xml:space="preserve">In preparation for the parade and march celebrating the </w:t>
      </w:r>
      <w:r w:rsidRPr="004A70D1">
        <w:t>80</w:t>
      </w:r>
      <w:r w:rsidRPr="004A70D1">
        <w:rPr>
          <w:vertAlign w:val="superscript"/>
        </w:rPr>
        <w:t>th</w:t>
      </w:r>
      <w:r>
        <w:t xml:space="preserve"> Anniversary of the August Revolution and the National Day</w:t>
      </w:r>
      <w:r>
        <w:rPr>
          <w:bCs/>
          <w:lang w:val="de-DE"/>
        </w:rPr>
        <w:t xml:space="preserve">, </w:t>
      </w:r>
      <w:r>
        <w:t>parade rehearsals</w:t>
      </w:r>
      <w:r>
        <w:rPr>
          <w:bCs/>
          <w:lang w:val="de-DE"/>
        </w:rPr>
        <w:t xml:space="preserve"> were held on August 21 and 24; a </w:t>
      </w:r>
      <w:r>
        <w:t xml:space="preserve">state-level preliminary rehearsal </w:t>
      </w:r>
      <w:r>
        <w:rPr>
          <w:bCs/>
          <w:lang w:val="de-DE"/>
        </w:rPr>
        <w:t xml:space="preserve">was staged on August 27; a </w:t>
      </w:r>
      <w:r>
        <w:t>state-level full-dress rehearsal</w:t>
      </w:r>
      <w:r>
        <w:rPr>
          <w:bCs/>
          <w:lang w:val="de-DE"/>
        </w:rPr>
        <w:t xml:space="preserve"> was conducted on August 30 and the official parade and march took place on September 2 with the participation of about 16,000 persons and international </w:t>
      </w:r>
      <w:r>
        <w:t>delegation</w:t>
      </w:r>
      <w:r>
        <w:rPr>
          <w:bCs/>
          <w:lang w:val="de-DE"/>
        </w:rPr>
        <w:t>s at Ba Dinh Square, Ha Noi</w:t>
      </w:r>
      <w:r w:rsidRPr="00254190">
        <w:rPr>
          <w:bCs/>
          <w:lang w:val="de-DE"/>
        </w:rPr>
        <w:t>.</w:t>
      </w:r>
    </w:p>
    <w:p w14:paraId="2CBF515F" w14:textId="71FF2FD3" w:rsidR="004760EC" w:rsidRPr="00254190" w:rsidRDefault="004760EC" w:rsidP="004760EC">
      <w:pPr>
        <w:spacing w:after="120" w:line="264" w:lineRule="auto"/>
        <w:ind w:firstLine="720"/>
        <w:jc w:val="both"/>
        <w:rPr>
          <w:bCs/>
          <w:spacing w:val="-2"/>
          <w:lang w:val="de-DE"/>
        </w:rPr>
      </w:pPr>
      <w:r>
        <w:rPr>
          <w:bCs/>
          <w:spacing w:val="-2"/>
          <w:lang w:val="de-DE"/>
        </w:rPr>
        <w:t xml:space="preserve">A series of art programs were also held in August, notably: </w:t>
      </w:r>
      <w:r>
        <w:t xml:space="preserve">the political-artistic program </w:t>
      </w:r>
      <w:r>
        <w:rPr>
          <w:rStyle w:val="Emphasis"/>
        </w:rPr>
        <w:t>“Under the Glorious Flag”</w:t>
      </w:r>
      <w:r>
        <w:t>, organized and broadcast</w:t>
      </w:r>
      <w:r w:rsidR="00A433D1">
        <w:t>ed</w:t>
      </w:r>
      <w:r>
        <w:t xml:space="preserve"> live from Ba Dinh Square (Ha Noi), with two additional live venues at Ngo Mon Square (Hue) and Thu Thiem Creative Park (Ho Chi Minh City); the program </w:t>
      </w:r>
      <w:r>
        <w:rPr>
          <w:rStyle w:val="Emphasis"/>
        </w:rPr>
        <w:t>“The Homeland in our Hearts”</w:t>
      </w:r>
      <w:r>
        <w:t xml:space="preserve">, organized at My Dinh National Stadium (Ha Noi) with the participation of more than 50,000 spectators; the special art program </w:t>
      </w:r>
      <w:r>
        <w:rPr>
          <w:rStyle w:val="Emphasis"/>
        </w:rPr>
        <w:t>“Proud to be Vietnamese”</w:t>
      </w:r>
      <w:r>
        <w:t xml:space="preserve">, staged at the My Dinh National Stadium (Ha Noi), connecting over 30,000 live spectators with millions of Vietnamese compatriots at home and abroad through television and digital platforms; and the special art program </w:t>
      </w:r>
      <w:r>
        <w:rPr>
          <w:rStyle w:val="Emphasis"/>
        </w:rPr>
        <w:t>“Echoes of Heroic Songs”</w:t>
      </w:r>
      <w:r>
        <w:t>, held at Ho Guom Theatre (Ha Noi).</w:t>
      </w:r>
      <w:r>
        <w:rPr>
          <w:bCs/>
          <w:spacing w:val="-2"/>
          <w:lang w:val="de-DE"/>
        </w:rPr>
        <w:t>...</w:t>
      </w:r>
    </w:p>
    <w:p w14:paraId="42A171F8" w14:textId="6F246226" w:rsidR="004760EC" w:rsidRPr="008D16BA" w:rsidRDefault="004760EC" w:rsidP="004760EC">
      <w:pPr>
        <w:spacing w:after="120" w:line="264" w:lineRule="auto"/>
        <w:ind w:firstLine="720"/>
        <w:jc w:val="both"/>
        <w:rPr>
          <w:bCs/>
          <w:lang w:val="de-DE"/>
        </w:rPr>
      </w:pPr>
      <w:r w:rsidRPr="008A0F04">
        <w:rPr>
          <w:i/>
        </w:rPr>
        <w:t xml:space="preserve">Regarding </w:t>
      </w:r>
      <w:r w:rsidRPr="008A0F04">
        <w:rPr>
          <w:i/>
          <w:iCs/>
        </w:rPr>
        <w:t>sports</w:t>
      </w:r>
      <w:r w:rsidRPr="00254190">
        <w:rPr>
          <w:bCs/>
          <w:i/>
          <w:iCs/>
          <w:lang w:val="de-DE"/>
        </w:rPr>
        <w:t>,</w:t>
      </w:r>
      <w:r w:rsidRPr="00254190">
        <w:rPr>
          <w:bCs/>
          <w:lang w:val="de-DE"/>
        </w:rPr>
        <w:t xml:space="preserve"> </w:t>
      </w:r>
      <w:r>
        <w:rPr>
          <w:bCs/>
          <w:lang w:val="de-DE"/>
        </w:rPr>
        <w:t>i</w:t>
      </w:r>
      <w:r w:rsidRPr="00A10F16">
        <w:rPr>
          <w:bCs/>
          <w:lang w:val="de-DE"/>
        </w:rPr>
        <w:t>n August, the Vietnamese sports delegations participated in a number of international tournaments a</w:t>
      </w:r>
      <w:r>
        <w:rPr>
          <w:bCs/>
          <w:lang w:val="de-DE"/>
        </w:rPr>
        <w:t>nd achieved remarkable results</w:t>
      </w:r>
      <w:r w:rsidR="00643572">
        <w:rPr>
          <w:bCs/>
          <w:lang w:val="de-DE"/>
        </w:rPr>
        <w:t xml:space="preserve"> as follows</w:t>
      </w:r>
      <w:r>
        <w:rPr>
          <w:bCs/>
          <w:lang w:val="de-DE"/>
        </w:rPr>
        <w:t xml:space="preserve">: </w:t>
      </w:r>
      <w:r>
        <w:t xml:space="preserve">the 2025 Asian Shooting Championship in Kazakhstan from 16 to 30 August, with </w:t>
      </w:r>
      <w:r w:rsidRPr="004A70D1">
        <w:t>the participation</w:t>
      </w:r>
      <w:r>
        <w:t xml:space="preserve"> of 750 shooters from 28 countries and territories; the 2025 Asian Youth Karate Championship held in China from 12 to </w:t>
      </w:r>
      <w:r>
        <w:lastRenderedPageBreak/>
        <w:t>16 August</w:t>
      </w:r>
      <w:r w:rsidR="00AE2BC8">
        <w:t>, winning 01 gold medal and 02 silver medals</w:t>
      </w:r>
      <w:r>
        <w:t>; the Southeast Asian Bodybuilding Championship held in Thailand on 21 August, which gathered more than 100 athletes from 8 countries in the region</w:t>
      </w:r>
      <w:r w:rsidR="00AE2BC8">
        <w:t xml:space="preserve">, ranking the first </w:t>
      </w:r>
      <w:r w:rsidR="000C42FD">
        <w:t>overall</w:t>
      </w:r>
      <w:r w:rsidR="00AE2BC8">
        <w:t xml:space="preserve"> with 06 gold, 04 silver, and 04 bronze medals</w:t>
      </w:r>
      <w:r>
        <w:t>; the Asian Bodybuilding and Fitness Championship held in Thailand from 22 to 24 August</w:t>
      </w:r>
      <w:r w:rsidR="000C42FD">
        <w:t>, ranking the second overall with 9 gold, 5 silver, and 06 bronze medals</w:t>
      </w:r>
      <w:r>
        <w:t>; the Southeast Asian Taekwondo Championship hosted in Khanh Hoa Province from 18 to 21 August</w:t>
      </w:r>
      <w:r w:rsidR="000C42FD">
        <w:t>, ranking the first overall</w:t>
      </w:r>
      <w:r>
        <w:t>; the 2025 Asian Kurash Championship held in the Republic of Korea from 2 to 4 August</w:t>
      </w:r>
      <w:r w:rsidR="000C42FD">
        <w:t>,</w:t>
      </w:r>
      <w:r w:rsidR="000C42FD" w:rsidRPr="000C42FD">
        <w:t xml:space="preserve"> </w:t>
      </w:r>
      <w:r w:rsidR="000C42FD">
        <w:t>wining the second place overall with 3 gold, 2 silver, and 3 bronze medals</w:t>
      </w:r>
      <w:r>
        <w:t>; the 2025 AFF Women’s Championship held from 6 to 19 August</w:t>
      </w:r>
      <w:r w:rsidR="000C42FD">
        <w:t xml:space="preserve"> with the third</w:t>
      </w:r>
      <w:r w:rsidR="00643572">
        <w:t xml:space="preserve"> place recorded by Vietnamese women’s football team</w:t>
      </w:r>
      <w:r>
        <w:t>; the 2025 World Championship in Thailand</w:t>
      </w:r>
      <w:r w:rsidR="00643572">
        <w:t>, ranked the 31</w:t>
      </w:r>
      <w:r w:rsidR="00643572" w:rsidRPr="000A65E4">
        <w:rPr>
          <w:vertAlign w:val="superscript"/>
        </w:rPr>
        <w:t>st</w:t>
      </w:r>
      <w:r w:rsidR="00643572">
        <w:t xml:space="preserve"> by Vietnamese women’s volleyball team</w:t>
      </w:r>
      <w:r>
        <w:t xml:space="preserve">; </w:t>
      </w:r>
      <w:r w:rsidR="00643572">
        <w:t xml:space="preserve">and </w:t>
      </w:r>
      <w:r>
        <w:t>the 2025 World Championship in Indonesia</w:t>
      </w:r>
      <w:r w:rsidR="00643572">
        <w:t>, held the 19</w:t>
      </w:r>
      <w:r w:rsidR="00643572" w:rsidRPr="000B72DA">
        <w:rPr>
          <w:vertAlign w:val="superscript"/>
        </w:rPr>
        <w:t>th</w:t>
      </w:r>
      <w:r w:rsidR="00643572">
        <w:t xml:space="preserve"> place by U21 women’s volleyball team</w:t>
      </w:r>
      <w:r w:rsidRPr="00254190">
        <w:rPr>
          <w:bCs/>
          <w:lang w:val="de-DE"/>
        </w:rPr>
        <w:t>.</w:t>
      </w:r>
    </w:p>
    <w:p w14:paraId="469E035F" w14:textId="77777777" w:rsidR="004760EC" w:rsidRDefault="004760EC" w:rsidP="004760EC">
      <w:pPr>
        <w:spacing w:after="120" w:line="264" w:lineRule="auto"/>
        <w:ind w:firstLine="720"/>
        <w:jc w:val="both"/>
        <w:rPr>
          <w:b/>
          <w:i/>
          <w:lang w:val="de-DE"/>
        </w:rPr>
      </w:pPr>
      <w:r>
        <w:rPr>
          <w:b/>
          <w:i/>
          <w:lang w:val="de-DE"/>
        </w:rPr>
        <w:t xml:space="preserve">d) </w:t>
      </w:r>
      <w:r w:rsidRPr="004A70D1">
        <w:rPr>
          <w:b/>
          <w:i/>
        </w:rPr>
        <w:t xml:space="preserve">Traffic accident </w:t>
      </w:r>
      <w:r>
        <w:rPr>
          <w:b/>
          <w:bCs/>
          <w:iCs/>
          <w:vertAlign w:val="superscript"/>
        </w:rPr>
        <w:footnoteReference w:id="31"/>
      </w:r>
    </w:p>
    <w:p w14:paraId="36F429E8" w14:textId="74F81CDA" w:rsidR="004760EC" w:rsidRDefault="004760EC" w:rsidP="004760EC">
      <w:pPr>
        <w:tabs>
          <w:tab w:val="left" w:pos="567"/>
        </w:tabs>
        <w:spacing w:after="120" w:line="264" w:lineRule="auto"/>
        <w:ind w:firstLine="720"/>
        <w:jc w:val="both"/>
        <w:rPr>
          <w:lang w:val="de-DE"/>
        </w:rPr>
      </w:pPr>
      <w:r>
        <w:rPr>
          <w:rFonts w:eastAsia="Calibri"/>
          <w:lang w:val="de-DE"/>
        </w:rPr>
        <w:t xml:space="preserve">In </w:t>
      </w:r>
      <w:r>
        <w:rPr>
          <w:rFonts w:eastAsia="Calibri"/>
          <w:lang w:val="vi-VN"/>
        </w:rPr>
        <w:t xml:space="preserve">August </w:t>
      </w:r>
      <w:r>
        <w:rPr>
          <w:rFonts w:eastAsia="Calibri"/>
          <w:lang w:val="de-DE"/>
        </w:rPr>
        <w:t xml:space="preserve">(from </w:t>
      </w:r>
      <w:r>
        <w:rPr>
          <w:lang w:val="vi-VN"/>
        </w:rPr>
        <w:t xml:space="preserve">July </w:t>
      </w:r>
      <w:r>
        <w:rPr>
          <w:lang w:val="de-DE"/>
        </w:rPr>
        <w:t xml:space="preserve">26 to </w:t>
      </w:r>
      <w:r>
        <w:rPr>
          <w:lang w:val="vi-VN"/>
        </w:rPr>
        <w:t xml:space="preserve">August </w:t>
      </w:r>
      <w:r>
        <w:rPr>
          <w:lang w:val="de-DE"/>
        </w:rPr>
        <w:t xml:space="preserve">25, 2025 </w:t>
      </w:r>
      <w:r>
        <w:rPr>
          <w:rFonts w:eastAsia="Calibri"/>
          <w:lang w:val="de-DE"/>
        </w:rPr>
        <w:t xml:space="preserve">), there were </w:t>
      </w:r>
      <w:r>
        <w:rPr>
          <w:lang w:val="vi-VN"/>
        </w:rPr>
        <w:t>1,386</w:t>
      </w:r>
      <w:r>
        <w:t xml:space="preserve"> cases of</w:t>
      </w:r>
      <w:r>
        <w:rPr>
          <w:lang w:val="vi-VN"/>
        </w:rPr>
        <w:t xml:space="preserve"> </w:t>
      </w:r>
      <w:r>
        <w:rPr>
          <w:lang w:val="de-DE"/>
        </w:rPr>
        <w:t xml:space="preserve">traffic accident nationwide, causing 775 </w:t>
      </w:r>
      <w:r w:rsidRPr="004A70D1">
        <w:t>deaths</w:t>
      </w:r>
      <w:r>
        <w:rPr>
          <w:lang w:val="de-DE"/>
        </w:rPr>
        <w:t xml:space="preserve"> and </w:t>
      </w:r>
      <w:r>
        <w:rPr>
          <w:lang w:val="vi-VN"/>
        </w:rPr>
        <w:t xml:space="preserve">931 </w:t>
      </w:r>
      <w:r w:rsidRPr="004A70D1">
        <w:t>injuries</w:t>
      </w:r>
      <w:r>
        <w:rPr>
          <w:lang w:val="de-DE"/>
        </w:rPr>
        <w:t xml:space="preserve">. Compared to </w:t>
      </w:r>
      <w:r w:rsidRPr="004A70D1">
        <w:t>the figures</w:t>
      </w:r>
      <w:r>
        <w:t xml:space="preserve"> of </w:t>
      </w:r>
      <w:r>
        <w:rPr>
          <w:lang w:val="de-DE"/>
        </w:rPr>
        <w:t xml:space="preserve">July 2025, the number of traffic accidents </w:t>
      </w:r>
      <w:r>
        <w:rPr>
          <w:lang w:val="vi-VN"/>
        </w:rPr>
        <w:t xml:space="preserve">decreased by 1.6 </w:t>
      </w:r>
      <w:r>
        <w:rPr>
          <w:lang w:val="de-DE"/>
        </w:rPr>
        <w:t xml:space="preserve">%; the number of deaths </w:t>
      </w:r>
      <w:r>
        <w:rPr>
          <w:lang w:val="vi-VN"/>
        </w:rPr>
        <w:t>dec</w:t>
      </w:r>
      <w:r>
        <w:t>lined</w:t>
      </w:r>
      <w:r>
        <w:rPr>
          <w:lang w:val="vi-VN"/>
        </w:rPr>
        <w:t xml:space="preserve"> by 3.6 </w:t>
      </w:r>
      <w:r>
        <w:rPr>
          <w:lang w:val="de-DE"/>
        </w:rPr>
        <w:t xml:space="preserve">%; the number of injuries </w:t>
      </w:r>
      <w:r>
        <w:t>reduce</w:t>
      </w:r>
      <w:r>
        <w:rPr>
          <w:lang w:val="vi-VN"/>
        </w:rPr>
        <w:t xml:space="preserve">d by 2.9 </w:t>
      </w:r>
      <w:r>
        <w:rPr>
          <w:lang w:val="de-DE"/>
        </w:rPr>
        <w:t xml:space="preserve">%. Compared to the figures of the same period in 2024, the number of traffic accidents, </w:t>
      </w:r>
      <w:r w:rsidRPr="004A70D1">
        <w:t xml:space="preserve">deaths, and injuries dropped </w:t>
      </w:r>
      <w:r>
        <w:rPr>
          <w:lang w:val="vi-VN"/>
        </w:rPr>
        <w:t xml:space="preserve">23.7 </w:t>
      </w:r>
      <w:r>
        <w:rPr>
          <w:lang w:val="de-DE"/>
        </w:rPr>
        <w:t xml:space="preserve">%, </w:t>
      </w:r>
      <w:r>
        <w:rPr>
          <w:lang w:val="vi-VN"/>
        </w:rPr>
        <w:t xml:space="preserve">13.2 </w:t>
      </w:r>
      <w:r>
        <w:rPr>
          <w:lang w:val="de-DE"/>
        </w:rPr>
        <w:t xml:space="preserve">%, </w:t>
      </w:r>
      <w:r>
        <w:rPr>
          <w:lang w:val="vi-VN"/>
        </w:rPr>
        <w:t xml:space="preserve">26.4 </w:t>
      </w:r>
      <w:r>
        <w:rPr>
          <w:lang w:val="de-DE"/>
        </w:rPr>
        <w:t>%</w:t>
      </w:r>
      <w:r w:rsidRPr="004A70D1">
        <w:t>, respectively</w:t>
      </w:r>
      <w:r>
        <w:rPr>
          <w:lang w:val="de-DE"/>
        </w:rPr>
        <w:t xml:space="preserve">. </w:t>
      </w:r>
    </w:p>
    <w:p w14:paraId="4FF86D51" w14:textId="6D77D885" w:rsidR="004760EC" w:rsidRDefault="004760EC" w:rsidP="004760EC">
      <w:pPr>
        <w:tabs>
          <w:tab w:val="left" w:pos="567"/>
        </w:tabs>
        <w:spacing w:after="120" w:line="264" w:lineRule="auto"/>
        <w:ind w:firstLine="720"/>
        <w:jc w:val="both"/>
        <w:rPr>
          <w:spacing w:val="-4"/>
          <w:lang w:val="de-DE"/>
        </w:rPr>
      </w:pPr>
      <w:r>
        <w:rPr>
          <w:spacing w:val="-4"/>
        </w:rPr>
        <w:t xml:space="preserve">Generally, in eight months of 2025, there were </w:t>
      </w:r>
      <w:r>
        <w:rPr>
          <w:spacing w:val="-4"/>
          <w:lang w:val="vi-VN"/>
        </w:rPr>
        <w:t>12,195</w:t>
      </w:r>
      <w:r>
        <w:rPr>
          <w:spacing w:val="-4"/>
        </w:rPr>
        <w:t xml:space="preserve"> cases of</w:t>
      </w:r>
      <w:r>
        <w:rPr>
          <w:spacing w:val="-4"/>
          <w:lang w:val="vi-VN"/>
        </w:rPr>
        <w:t xml:space="preserve"> </w:t>
      </w:r>
      <w:r>
        <w:rPr>
          <w:spacing w:val="-4"/>
          <w:lang w:val="de-DE"/>
        </w:rPr>
        <w:t xml:space="preserve">traffic accident nationwide, </w:t>
      </w:r>
      <w:r>
        <w:t>resulting in</w:t>
      </w:r>
      <w:r>
        <w:rPr>
          <w:spacing w:val="-4"/>
          <w:lang w:val="de-DE"/>
        </w:rPr>
        <w:t xml:space="preserve"> </w:t>
      </w:r>
      <w:r>
        <w:rPr>
          <w:spacing w:val="-4"/>
          <w:lang w:val="vi-VN"/>
        </w:rPr>
        <w:t xml:space="preserve">6,876 </w:t>
      </w:r>
      <w:r w:rsidRPr="004A70D1">
        <w:t>deaths</w:t>
      </w:r>
      <w:r>
        <w:rPr>
          <w:spacing w:val="-4"/>
          <w:lang w:val="de-DE"/>
        </w:rPr>
        <w:t xml:space="preserve"> and </w:t>
      </w:r>
      <w:r>
        <w:rPr>
          <w:spacing w:val="-4"/>
          <w:lang w:val="vi-VN"/>
        </w:rPr>
        <w:t xml:space="preserve">8,136 </w:t>
      </w:r>
      <w:r w:rsidRPr="004A70D1">
        <w:t>injuries</w:t>
      </w:r>
      <w:r>
        <w:rPr>
          <w:spacing w:val="-4"/>
          <w:lang w:val="de-DE"/>
        </w:rPr>
        <w:t xml:space="preserve">. Compared to the </w:t>
      </w:r>
      <w:r w:rsidRPr="004A70D1">
        <w:t>figures of the</w:t>
      </w:r>
      <w:r>
        <w:rPr>
          <w:spacing w:val="-4"/>
          <w:lang w:val="de-DE"/>
        </w:rPr>
        <w:t xml:space="preserve"> same period last year, the number of </w:t>
      </w:r>
      <w:r w:rsidRPr="004A70D1">
        <w:t>traffic accident</w:t>
      </w:r>
      <w:r w:rsidR="00066C3D">
        <w:t xml:space="preserve"> cases</w:t>
      </w:r>
      <w:r w:rsidRPr="004A70D1">
        <w:t>, deaths, and injuries decreased by</w:t>
      </w:r>
      <w:r>
        <w:rPr>
          <w:spacing w:val="-4"/>
          <w:lang w:val="de-DE"/>
        </w:rPr>
        <w:t xml:space="preserve"> 23.8%, </w:t>
      </w:r>
      <w:r>
        <w:rPr>
          <w:spacing w:val="-4"/>
          <w:lang w:val="vi-VN"/>
        </w:rPr>
        <w:t xml:space="preserve">4.9 </w:t>
      </w:r>
      <w:r>
        <w:rPr>
          <w:spacing w:val="-4"/>
          <w:lang w:val="de-DE"/>
        </w:rPr>
        <w:t xml:space="preserve">%, </w:t>
      </w:r>
      <w:r w:rsidR="00066C3D">
        <w:rPr>
          <w:spacing w:val="-4"/>
          <w:lang w:val="de-DE"/>
        </w:rPr>
        <w:t xml:space="preserve">and </w:t>
      </w:r>
      <w:r>
        <w:rPr>
          <w:spacing w:val="-4"/>
          <w:lang w:val="vi-VN"/>
        </w:rPr>
        <w:t>32.4 %</w:t>
      </w:r>
      <w:r>
        <w:rPr>
          <w:spacing w:val="-4"/>
        </w:rPr>
        <w:t xml:space="preserve">, </w:t>
      </w:r>
      <w:r w:rsidRPr="004A70D1">
        <w:t>respectively</w:t>
      </w:r>
      <w:r>
        <w:rPr>
          <w:spacing w:val="-4"/>
          <w:lang w:val="vi-VN"/>
        </w:rPr>
        <w:t xml:space="preserve">. On average, </w:t>
      </w:r>
      <w:r>
        <w:rPr>
          <w:spacing w:val="-4"/>
          <w:lang w:val="de-DE"/>
        </w:rPr>
        <w:t xml:space="preserve">in eight months of 2025, </w:t>
      </w:r>
      <w:r>
        <w:rPr>
          <w:spacing w:val="-4"/>
          <w:lang w:val="vi-VN"/>
        </w:rPr>
        <w:t>there were 50 traffic accidents</w:t>
      </w:r>
      <w:r>
        <w:rPr>
          <w:spacing w:val="-4"/>
          <w:lang w:val="de-DE"/>
        </w:rPr>
        <w:t xml:space="preserve">, </w:t>
      </w:r>
      <w:r w:rsidRPr="004A70D1">
        <w:t>causing</w:t>
      </w:r>
      <w:r>
        <w:rPr>
          <w:spacing w:val="-4"/>
          <w:lang w:val="de-DE"/>
        </w:rPr>
        <w:t xml:space="preserve"> </w:t>
      </w:r>
      <w:r>
        <w:rPr>
          <w:spacing w:val="-4"/>
          <w:lang w:val="vi-VN"/>
        </w:rPr>
        <w:t xml:space="preserve">28 </w:t>
      </w:r>
      <w:r w:rsidRPr="004A70D1">
        <w:t>deaths</w:t>
      </w:r>
      <w:r>
        <w:rPr>
          <w:spacing w:val="-4"/>
          <w:lang w:val="de-DE"/>
        </w:rPr>
        <w:t xml:space="preserve"> and </w:t>
      </w:r>
      <w:r>
        <w:rPr>
          <w:spacing w:val="-4"/>
          <w:lang w:val="vi-VN"/>
        </w:rPr>
        <w:t xml:space="preserve">33 </w:t>
      </w:r>
      <w:r w:rsidRPr="004A70D1">
        <w:t>injuries</w:t>
      </w:r>
      <w:r>
        <w:t xml:space="preserve"> a day</w:t>
      </w:r>
      <w:r>
        <w:rPr>
          <w:spacing w:val="-4"/>
          <w:lang w:val="de-DE"/>
        </w:rPr>
        <w:t xml:space="preserve">. </w:t>
      </w:r>
    </w:p>
    <w:p w14:paraId="08869392" w14:textId="77777777" w:rsidR="004760EC" w:rsidRDefault="004760EC" w:rsidP="004760EC">
      <w:pPr>
        <w:spacing w:after="120" w:line="264" w:lineRule="auto"/>
        <w:ind w:firstLine="720"/>
        <w:jc w:val="both"/>
        <w:rPr>
          <w:b/>
          <w:i/>
          <w:lang w:val="pl-PL"/>
        </w:rPr>
      </w:pPr>
      <w:r>
        <w:rPr>
          <w:b/>
          <w:i/>
          <w:lang w:val="pl-PL"/>
        </w:rPr>
        <w:t xml:space="preserve">đ) </w:t>
      </w:r>
      <w:r w:rsidRPr="004A70D1">
        <w:rPr>
          <w:b/>
          <w:i/>
        </w:rPr>
        <w:t>Damage caused by natural disaster</w:t>
      </w:r>
      <w:r w:rsidRPr="004A70D1">
        <w:rPr>
          <w:rFonts w:eastAsia="Calibri"/>
          <w:b/>
          <w:i/>
        </w:rPr>
        <w:t xml:space="preserve"> </w:t>
      </w:r>
      <w:r>
        <w:rPr>
          <w:rFonts w:eastAsia="Calibri"/>
          <w:b/>
          <w:bCs/>
          <w:i/>
          <w:vertAlign w:val="superscript"/>
          <w:lang w:val="pl-PL"/>
        </w:rPr>
        <w:footnoteReference w:id="32"/>
      </w:r>
    </w:p>
    <w:p w14:paraId="2DD80508" w14:textId="77777777" w:rsidR="004760EC" w:rsidRDefault="004760EC" w:rsidP="004760EC">
      <w:pPr>
        <w:tabs>
          <w:tab w:val="left" w:pos="426"/>
          <w:tab w:val="left" w:pos="900"/>
        </w:tabs>
        <w:spacing w:after="120" w:line="264" w:lineRule="auto"/>
        <w:ind w:firstLine="720"/>
        <w:jc w:val="both"/>
        <w:rPr>
          <w:lang w:val="de-DE"/>
        </w:rPr>
      </w:pPr>
      <w:r>
        <w:rPr>
          <w:lang w:val="de-DE"/>
        </w:rPr>
        <w:t xml:space="preserve">In August, damage caused by natural disasters was </w:t>
      </w:r>
      <w:r w:rsidRPr="000F4636">
        <w:t>attributed</w:t>
      </w:r>
      <w:r>
        <w:t xml:space="preserve"> to</w:t>
      </w:r>
      <w:r>
        <w:rPr>
          <w:lang w:val="de-DE"/>
        </w:rPr>
        <w:t xml:space="preserve"> </w:t>
      </w:r>
      <w:r>
        <w:rPr>
          <w:bCs/>
          <w:iCs/>
          <w:lang w:val="de-DE"/>
        </w:rPr>
        <w:t>rain-</w:t>
      </w:r>
      <w:r w:rsidRPr="000F4636">
        <w:t>induced</w:t>
      </w:r>
      <w:r>
        <w:t xml:space="preserve"> </w:t>
      </w:r>
      <w:r>
        <w:rPr>
          <w:bCs/>
          <w:iCs/>
          <w:lang w:val="de-DE"/>
        </w:rPr>
        <w:t xml:space="preserve">floods and inundations, </w:t>
      </w:r>
      <w:r w:rsidRPr="004A70D1">
        <w:t>resulting in</w:t>
      </w:r>
      <w:r>
        <w:rPr>
          <w:lang w:val="de-DE"/>
        </w:rPr>
        <w:t xml:space="preserve"> </w:t>
      </w:r>
      <w:r>
        <w:rPr>
          <w:lang w:val="vi-VN"/>
        </w:rPr>
        <w:t xml:space="preserve">31 </w:t>
      </w:r>
      <w:r>
        <w:rPr>
          <w:rFonts w:eastAsia="Calibri"/>
          <w:lang w:val="de-DE"/>
        </w:rPr>
        <w:t xml:space="preserve">people died and missing, </w:t>
      </w:r>
      <w:r>
        <w:rPr>
          <w:rFonts w:eastAsia="Calibri"/>
          <w:lang w:val="vi-VN"/>
        </w:rPr>
        <w:t xml:space="preserve">85 </w:t>
      </w:r>
      <w:r>
        <w:rPr>
          <w:lang w:val="de-DE"/>
        </w:rPr>
        <w:t>others injured,</w:t>
      </w:r>
      <w:r>
        <w:t xml:space="preserve"> more than </w:t>
      </w:r>
      <w:r>
        <w:rPr>
          <w:lang w:val="vi-VN"/>
        </w:rPr>
        <w:t xml:space="preserve">111.4 </w:t>
      </w:r>
      <w:r>
        <w:rPr>
          <w:lang w:val="de-DE"/>
        </w:rPr>
        <w:t xml:space="preserve">thousand hectares of rice and other crops </w:t>
      </w:r>
      <w:r w:rsidRPr="004A70D1">
        <w:t>submerged and damaged</w:t>
      </w:r>
      <w:r>
        <w:rPr>
          <w:lang w:val="de-DE"/>
        </w:rPr>
        <w:t xml:space="preserve">, </w:t>
      </w:r>
      <w:r>
        <w:rPr>
          <w:lang w:val="vi-VN"/>
        </w:rPr>
        <w:t xml:space="preserve">78.7 thousand </w:t>
      </w:r>
      <w:r>
        <w:t xml:space="preserve">heads of </w:t>
      </w:r>
      <w:r>
        <w:rPr>
          <w:lang w:val="vi-VN"/>
        </w:rPr>
        <w:t xml:space="preserve">livestock and poultry </w:t>
      </w:r>
      <w:r w:rsidRPr="004A70D1">
        <w:t>killed</w:t>
      </w:r>
      <w:r>
        <w:t>,</w:t>
      </w:r>
      <w:r>
        <w:rPr>
          <w:lang w:val="vi-VN"/>
        </w:rPr>
        <w:t xml:space="preserve"> more than 36.3 thousand </w:t>
      </w:r>
      <w:r>
        <w:rPr>
          <w:lang w:val="de-DE"/>
        </w:rPr>
        <w:t xml:space="preserve">houses collapsed, swept away and damaged. The total value of property loss caused by natural disasters during the month was 3,867.0 </w:t>
      </w:r>
      <w:r>
        <w:rPr>
          <w:lang w:val="vi-VN"/>
        </w:rPr>
        <w:t xml:space="preserve">billion </w:t>
      </w:r>
      <w:r>
        <w:rPr>
          <w:lang w:val="de-DE"/>
        </w:rPr>
        <w:t xml:space="preserve">VND, </w:t>
      </w:r>
      <w:r>
        <w:rPr>
          <w:lang w:val="vi-VN"/>
        </w:rPr>
        <w:t xml:space="preserve">3.3 </w:t>
      </w:r>
      <w:r>
        <w:rPr>
          <w:lang w:val="de-DE"/>
        </w:rPr>
        <w:t xml:space="preserve">times higher than </w:t>
      </w:r>
      <w:r w:rsidRPr="004A70D1">
        <w:t xml:space="preserve">the </w:t>
      </w:r>
      <w:r>
        <w:t>figure of the</w:t>
      </w:r>
      <w:r>
        <w:rPr>
          <w:lang w:val="de-DE"/>
        </w:rPr>
        <w:t xml:space="preserve"> same period last year</w:t>
      </w:r>
      <w:r>
        <w:rPr>
          <w:snapToGrid w:val="0"/>
          <w:lang w:val="de-DE"/>
        </w:rPr>
        <w:t>.</w:t>
      </w:r>
      <w:r>
        <w:rPr>
          <w:lang w:val="de-DE"/>
        </w:rPr>
        <w:t xml:space="preserve"> </w:t>
      </w:r>
      <w:r>
        <w:rPr>
          <w:rFonts w:eastAsia="Calibri"/>
          <w:lang w:val="de-DE"/>
        </w:rPr>
        <w:t xml:space="preserve">In </w:t>
      </w:r>
      <w:r>
        <w:rPr>
          <w:rFonts w:eastAsia="Calibri"/>
          <w:lang w:val="de-DE"/>
        </w:rPr>
        <w:lastRenderedPageBreak/>
        <w:t xml:space="preserve">eight months of this year, natural disasters caused </w:t>
      </w:r>
      <w:r>
        <w:rPr>
          <w:rFonts w:eastAsia="Calibri"/>
          <w:lang w:val="vi-VN"/>
        </w:rPr>
        <w:t xml:space="preserve">175 </w:t>
      </w:r>
      <w:r>
        <w:rPr>
          <w:rFonts w:eastAsia="Calibri"/>
          <w:lang w:val="de-DE"/>
        </w:rPr>
        <w:t xml:space="preserve">people died and missing, </w:t>
      </w:r>
      <w:r>
        <w:rPr>
          <w:rFonts w:eastAsia="Calibri"/>
          <w:lang w:val="vi-VN"/>
        </w:rPr>
        <w:t>188</w:t>
      </w:r>
      <w:r>
        <w:rPr>
          <w:rFonts w:eastAsia="Calibri"/>
        </w:rPr>
        <w:t xml:space="preserve"> others</w:t>
      </w:r>
      <w:r>
        <w:rPr>
          <w:rFonts w:eastAsia="Calibri"/>
          <w:lang w:val="de-DE"/>
        </w:rPr>
        <w:t xml:space="preserve"> </w:t>
      </w:r>
      <w:r>
        <w:rPr>
          <w:lang w:val="de-DE"/>
        </w:rPr>
        <w:t>injured;</w:t>
      </w:r>
      <w:r>
        <w:rPr>
          <w:rFonts w:eastAsia="Calibri"/>
          <w:lang w:val="de-DE"/>
        </w:rPr>
        <w:t xml:space="preserve"> damaged </w:t>
      </w:r>
      <w:r>
        <w:rPr>
          <w:rFonts w:eastAsia="Calibri"/>
          <w:lang w:val="vi-VN"/>
        </w:rPr>
        <w:t xml:space="preserve">221,200 </w:t>
      </w:r>
      <w:r>
        <w:rPr>
          <w:rFonts w:eastAsia="Calibri"/>
          <w:lang w:val="de-DE"/>
        </w:rPr>
        <w:t xml:space="preserve">hectares of rice and </w:t>
      </w:r>
      <w:r>
        <w:rPr>
          <w:rFonts w:eastAsia="Calibri"/>
          <w:lang w:val="vi-VN"/>
        </w:rPr>
        <w:t xml:space="preserve">29,100 </w:t>
      </w:r>
      <w:r>
        <w:rPr>
          <w:rFonts w:eastAsia="Calibri"/>
          <w:lang w:val="de-DE"/>
        </w:rPr>
        <w:t xml:space="preserve">hectares of other crops; killed 498,500 heads of livestock and poultry; </w:t>
      </w:r>
      <w:r>
        <w:rPr>
          <w:lang w:val="de-DE"/>
        </w:rPr>
        <w:t xml:space="preserve">collapsed, swept away and damaged </w:t>
      </w:r>
      <w:r>
        <w:rPr>
          <w:rFonts w:eastAsia="Calibri"/>
          <w:lang w:val="de-DE"/>
        </w:rPr>
        <w:t xml:space="preserve">nearly </w:t>
      </w:r>
      <w:r>
        <w:rPr>
          <w:rFonts w:eastAsia="Calibri"/>
          <w:lang w:val="vi-VN"/>
        </w:rPr>
        <w:t xml:space="preserve">52,400 </w:t>
      </w:r>
      <w:r>
        <w:rPr>
          <w:lang w:val="de-DE"/>
        </w:rPr>
        <w:t xml:space="preserve">houses. The </w:t>
      </w:r>
      <w:r>
        <w:rPr>
          <w:rFonts w:eastAsia="Calibri"/>
          <w:lang w:val="de-DE"/>
        </w:rPr>
        <w:t xml:space="preserve">total value of property damage was estimated at </w:t>
      </w:r>
      <w:r>
        <w:rPr>
          <w:rFonts w:eastAsia="Calibri"/>
          <w:lang w:val="vi-VN"/>
        </w:rPr>
        <w:t xml:space="preserve">9,865.8 </w:t>
      </w:r>
      <w:r>
        <w:rPr>
          <w:rFonts w:eastAsia="Calibri"/>
          <w:lang w:val="de-DE"/>
        </w:rPr>
        <w:t xml:space="preserve">billion VND, </w:t>
      </w:r>
      <w:r>
        <w:rPr>
          <w:rFonts w:eastAsia="Calibri"/>
          <w:lang w:val="vi-VN"/>
        </w:rPr>
        <w:t xml:space="preserve">2.9 </w:t>
      </w:r>
      <w:r>
        <w:rPr>
          <w:rFonts w:eastAsia="Calibri"/>
          <w:lang w:val="de-DE"/>
        </w:rPr>
        <w:t xml:space="preserve">times higher than the </w:t>
      </w:r>
      <w:r w:rsidRPr="004A70D1">
        <w:t xml:space="preserve">figure of </w:t>
      </w:r>
      <w:r>
        <w:t xml:space="preserve">the </w:t>
      </w:r>
      <w:r>
        <w:rPr>
          <w:rFonts w:eastAsia="Calibri"/>
          <w:lang w:val="de-DE"/>
        </w:rPr>
        <w:t>same period in 2024.</w:t>
      </w:r>
    </w:p>
    <w:p w14:paraId="5345D833" w14:textId="77777777" w:rsidR="004760EC" w:rsidRDefault="004760EC" w:rsidP="004760EC">
      <w:pPr>
        <w:tabs>
          <w:tab w:val="left" w:pos="426"/>
          <w:tab w:val="left" w:pos="900"/>
        </w:tabs>
        <w:spacing w:after="120" w:line="264" w:lineRule="auto"/>
        <w:ind w:firstLine="720"/>
        <w:jc w:val="both"/>
        <w:rPr>
          <w:rFonts w:eastAsia="Calibri"/>
          <w:b/>
          <w:i/>
          <w:lang w:val="de-DE"/>
        </w:rPr>
      </w:pPr>
      <w:r>
        <w:rPr>
          <w:rFonts w:eastAsia="Calibri"/>
          <w:b/>
          <w:i/>
          <w:lang w:val="de-DE"/>
        </w:rPr>
        <w:t>e)</w:t>
      </w:r>
      <w:r>
        <w:rPr>
          <w:b/>
          <w:i/>
          <w:lang w:val="pl-PL"/>
        </w:rPr>
        <w:t xml:space="preserve"> </w:t>
      </w:r>
      <w:r w:rsidRPr="004A70D1">
        <w:rPr>
          <w:b/>
          <w:i/>
        </w:rPr>
        <w:t>Environmental protection, fire and explosion prevention</w:t>
      </w:r>
    </w:p>
    <w:p w14:paraId="398403A1" w14:textId="77777777" w:rsidR="004760EC" w:rsidRDefault="004760EC" w:rsidP="004760EC">
      <w:pPr>
        <w:tabs>
          <w:tab w:val="left" w:pos="426"/>
          <w:tab w:val="left" w:pos="900"/>
        </w:tabs>
        <w:spacing w:after="120" w:line="264" w:lineRule="auto"/>
        <w:ind w:firstLine="720"/>
        <w:jc w:val="both"/>
        <w:rPr>
          <w:rFonts w:eastAsia="Calibri"/>
          <w:lang w:val="de-DE"/>
        </w:rPr>
      </w:pPr>
      <w:r>
        <w:rPr>
          <w:rFonts w:eastAsia="Calibri"/>
          <w:lang w:val="de-DE"/>
        </w:rPr>
        <w:t xml:space="preserve">In </w:t>
      </w:r>
      <w:r>
        <w:rPr>
          <w:rFonts w:eastAsia="Calibri"/>
          <w:lang w:val="vi-VN"/>
        </w:rPr>
        <w:t xml:space="preserve">August (from July </w:t>
      </w:r>
      <w:r>
        <w:rPr>
          <w:rFonts w:eastAsia="Calibri"/>
          <w:lang w:val="de-DE"/>
        </w:rPr>
        <w:t xml:space="preserve">18 to August </w:t>
      </w:r>
      <w:r>
        <w:rPr>
          <w:rFonts w:eastAsia="Calibri"/>
          <w:lang w:val="vi-VN"/>
        </w:rPr>
        <w:t>17</w:t>
      </w:r>
      <w:r>
        <w:rPr>
          <w:rFonts w:eastAsia="Calibri"/>
          <w:lang w:val="de-DE"/>
        </w:rPr>
        <w:t>, 2025)</w:t>
      </w:r>
      <w:r>
        <w:rPr>
          <w:rFonts w:eastAsia="Calibri"/>
          <w:vertAlign w:val="superscript"/>
          <w:lang w:val="de-DE"/>
        </w:rPr>
        <w:footnoteReference w:id="33"/>
      </w:r>
      <w:r>
        <w:rPr>
          <w:rFonts w:eastAsia="Calibri"/>
          <w:lang w:val="de-DE"/>
        </w:rPr>
        <w:t xml:space="preserve">, </w:t>
      </w:r>
      <w:r w:rsidRPr="00985253">
        <w:t>functional</w:t>
      </w:r>
      <w:r>
        <w:t xml:space="preserve"> </w:t>
      </w:r>
      <w:r>
        <w:rPr>
          <w:rFonts w:eastAsia="Calibri"/>
          <w:lang w:val="de-DE"/>
        </w:rPr>
        <w:t xml:space="preserve">authorities detected </w:t>
      </w:r>
      <w:r>
        <w:rPr>
          <w:noProof/>
          <w:spacing w:val="-2"/>
          <w:lang w:val="de-DE"/>
        </w:rPr>
        <w:t xml:space="preserve">948 cases of </w:t>
      </w:r>
      <w:r>
        <w:rPr>
          <w:rFonts w:eastAsia="Calibri"/>
          <w:lang w:val="de-DE"/>
        </w:rPr>
        <w:t xml:space="preserve">environmental violations in </w:t>
      </w:r>
      <w:r>
        <w:rPr>
          <w:noProof/>
          <w:lang w:val="vi-VN"/>
        </w:rPr>
        <w:t xml:space="preserve">30 out of 34 </w:t>
      </w:r>
      <w:r>
        <w:rPr>
          <w:noProof/>
          <w:lang w:val="de-DE"/>
        </w:rPr>
        <w:t>localities</w:t>
      </w:r>
      <w:r>
        <w:rPr>
          <w:noProof/>
          <w:vertAlign w:val="superscript"/>
        </w:rPr>
        <w:footnoteReference w:id="34"/>
      </w:r>
      <w:r>
        <w:rPr>
          <w:noProof/>
          <w:lang w:val="de-DE"/>
        </w:rPr>
        <w:t xml:space="preserve">, </w:t>
      </w:r>
      <w:r>
        <w:rPr>
          <w:rFonts w:eastAsia="Calibri"/>
          <w:lang w:val="de-DE"/>
        </w:rPr>
        <w:t xml:space="preserve">of which, 775 cases were </w:t>
      </w:r>
      <w:r w:rsidRPr="000F4636">
        <w:t>addressed</w:t>
      </w:r>
      <w:r>
        <w:rPr>
          <w:rFonts w:eastAsia="Calibri"/>
          <w:lang w:val="de-DE"/>
        </w:rPr>
        <w:t xml:space="preserve"> with a total fine of </w:t>
      </w:r>
      <w:r>
        <w:rPr>
          <w:rFonts w:eastAsia="Calibri"/>
          <w:lang w:val="vi-VN"/>
        </w:rPr>
        <w:t xml:space="preserve">14.8 </w:t>
      </w:r>
      <w:r>
        <w:rPr>
          <w:rFonts w:eastAsia="Calibri"/>
          <w:lang w:val="de-DE"/>
        </w:rPr>
        <w:t xml:space="preserve">billion VND, </w:t>
      </w:r>
      <w:r w:rsidRPr="000F4636">
        <w:t>gaining a</w:t>
      </w:r>
      <w:r>
        <w:t xml:space="preserve"> </w:t>
      </w:r>
      <w:r w:rsidRPr="000F4636">
        <w:t>month-on-month</w:t>
      </w:r>
      <w:r>
        <w:rPr>
          <w:rFonts w:eastAsia="Calibri"/>
          <w:lang w:val="vi-VN"/>
        </w:rPr>
        <w:t xml:space="preserve"> increase of 22.0</w:t>
      </w:r>
      <w:r>
        <w:rPr>
          <w:rFonts w:eastAsia="Calibri"/>
          <w:lang w:val="de-DE"/>
        </w:rPr>
        <w:t xml:space="preserve">% and a </w:t>
      </w:r>
      <w:r w:rsidRPr="004A70D1">
        <w:t xml:space="preserve">year-on-year </w:t>
      </w:r>
      <w:r>
        <w:rPr>
          <w:rFonts w:eastAsia="Calibri"/>
          <w:lang w:val="de-DE"/>
        </w:rPr>
        <w:t xml:space="preserve">decrease of </w:t>
      </w:r>
      <w:r>
        <w:rPr>
          <w:rFonts w:eastAsia="Calibri"/>
          <w:lang w:val="vi-VN"/>
        </w:rPr>
        <w:t>45.9</w:t>
      </w:r>
      <w:r>
        <w:rPr>
          <w:rFonts w:eastAsia="Calibri"/>
          <w:lang w:val="de-DE"/>
        </w:rPr>
        <w:t xml:space="preserve">%. In eight months of this year, the </w:t>
      </w:r>
      <w:r w:rsidRPr="004A70D1">
        <w:t>functional</w:t>
      </w:r>
      <w:r>
        <w:rPr>
          <w:rFonts w:eastAsia="Calibri"/>
          <w:lang w:val="de-DE"/>
        </w:rPr>
        <w:t xml:space="preserve"> authorities detected </w:t>
      </w:r>
      <w:r>
        <w:rPr>
          <w:rFonts w:eastAsia="Calibri"/>
          <w:lang w:val="vi-VN"/>
        </w:rPr>
        <w:t xml:space="preserve">9,512 </w:t>
      </w:r>
      <w:r>
        <w:rPr>
          <w:rFonts w:eastAsia="Calibri"/>
        </w:rPr>
        <w:t xml:space="preserve">cases of </w:t>
      </w:r>
      <w:r>
        <w:rPr>
          <w:rFonts w:eastAsia="Calibri"/>
          <w:lang w:val="de-DE"/>
        </w:rPr>
        <w:t xml:space="preserve">environmental violations, of which, </w:t>
      </w:r>
      <w:r>
        <w:rPr>
          <w:rFonts w:eastAsia="Calibri"/>
          <w:lang w:val="vi-VN"/>
        </w:rPr>
        <w:t xml:space="preserve">8,443 </w:t>
      </w:r>
      <w:r>
        <w:rPr>
          <w:rFonts w:eastAsia="Calibri"/>
          <w:lang w:val="de-DE"/>
        </w:rPr>
        <w:t xml:space="preserve">cases were </w:t>
      </w:r>
      <w:r w:rsidRPr="00703FF8">
        <w:rPr>
          <w:rFonts w:eastAsia="Calibri"/>
          <w:lang w:val="de-DE"/>
        </w:rPr>
        <w:t>addressed</w:t>
      </w:r>
      <w:r>
        <w:rPr>
          <w:rFonts w:eastAsia="Calibri"/>
          <w:lang w:val="de-DE"/>
        </w:rPr>
        <w:t xml:space="preserve"> with a total fine of </w:t>
      </w:r>
      <w:r>
        <w:rPr>
          <w:rFonts w:eastAsia="Calibri"/>
          <w:lang w:val="vi-VN"/>
        </w:rPr>
        <w:t xml:space="preserve">142.4 </w:t>
      </w:r>
      <w:r>
        <w:rPr>
          <w:rFonts w:eastAsia="Calibri"/>
          <w:lang w:val="de-DE"/>
        </w:rPr>
        <w:t xml:space="preserve">billion VND, a </w:t>
      </w:r>
      <w:r w:rsidRPr="004A70D1">
        <w:t xml:space="preserve">year-on-year </w:t>
      </w:r>
      <w:r>
        <w:t>reduction</w:t>
      </w:r>
      <w:r>
        <w:rPr>
          <w:rFonts w:eastAsia="Calibri"/>
          <w:lang w:val="de-DE"/>
        </w:rPr>
        <w:t xml:space="preserve"> of </w:t>
      </w:r>
      <w:r>
        <w:rPr>
          <w:rFonts w:eastAsia="Calibri"/>
          <w:lang w:val="vi-VN"/>
        </w:rPr>
        <w:t>30.3</w:t>
      </w:r>
      <w:r>
        <w:rPr>
          <w:rFonts w:eastAsia="Calibri"/>
          <w:lang w:val="de-DE"/>
        </w:rPr>
        <w:t>%.</w:t>
      </w:r>
    </w:p>
    <w:p w14:paraId="69518216" w14:textId="188C0EEF" w:rsidR="00E11C99" w:rsidRPr="000A74BB" w:rsidRDefault="004760EC" w:rsidP="004760EC">
      <w:pPr>
        <w:spacing w:after="120" w:line="264" w:lineRule="auto"/>
        <w:ind w:firstLine="720"/>
        <w:jc w:val="both"/>
        <w:rPr>
          <w:rFonts w:eastAsia="Calibri"/>
          <w:b/>
          <w:i/>
          <w:lang w:val="de-DE"/>
        </w:rPr>
      </w:pPr>
      <w:r w:rsidRPr="009A1C45">
        <w:rPr>
          <w:rFonts w:eastAsia="Calibri"/>
          <w:lang w:val="de-DE"/>
        </w:rPr>
        <w:t xml:space="preserve">In August (from </w:t>
      </w:r>
      <w:r w:rsidRPr="009A1C45">
        <w:rPr>
          <w:rFonts w:eastAsia="Calibri"/>
          <w:lang w:val="vi-VN"/>
        </w:rPr>
        <w:t>July 15 to August 14</w:t>
      </w:r>
      <w:r w:rsidRPr="009A1C45">
        <w:rPr>
          <w:rFonts w:eastAsia="Calibri"/>
          <w:lang w:val="de-DE"/>
        </w:rPr>
        <w:t>, 2025)</w:t>
      </w:r>
      <w:r w:rsidRPr="009A1C45">
        <w:rPr>
          <w:rFonts w:eastAsia="Calibri"/>
          <w:vertAlign w:val="superscript"/>
          <w:lang w:val="de-DE"/>
        </w:rPr>
        <w:footnoteReference w:id="35"/>
      </w:r>
      <w:r w:rsidRPr="009A1C45">
        <w:rPr>
          <w:rFonts w:eastAsia="Calibri"/>
          <w:lang w:val="de-DE"/>
        </w:rPr>
        <w:t xml:space="preserve">, 272 cases of fire and explosion </w:t>
      </w:r>
      <w:r w:rsidRPr="009A1C45">
        <w:t>occurred</w:t>
      </w:r>
      <w:r w:rsidRPr="009A1C45">
        <w:rPr>
          <w:rFonts w:eastAsia="Calibri"/>
          <w:lang w:val="de-DE"/>
        </w:rPr>
        <w:t xml:space="preserve"> nationwide, causing </w:t>
      </w:r>
      <w:r w:rsidRPr="009A1C45">
        <w:rPr>
          <w:rFonts w:eastAsia="Calibri"/>
          <w:lang w:val="vi-VN"/>
        </w:rPr>
        <w:t xml:space="preserve">6 </w:t>
      </w:r>
      <w:r w:rsidRPr="009A1C45">
        <w:t>deaths</w:t>
      </w:r>
      <w:r w:rsidRPr="009A1C45">
        <w:rPr>
          <w:rFonts w:eastAsia="Calibri"/>
          <w:lang w:val="de-DE"/>
        </w:rPr>
        <w:t xml:space="preserve"> and </w:t>
      </w:r>
      <w:r w:rsidRPr="009A1C45">
        <w:rPr>
          <w:rFonts w:eastAsia="Calibri"/>
          <w:lang w:val="vi-VN"/>
        </w:rPr>
        <w:t xml:space="preserve">10 </w:t>
      </w:r>
      <w:r w:rsidRPr="009A1C45">
        <w:t>injuries with</w:t>
      </w:r>
      <w:r w:rsidRPr="009A1C45">
        <w:rPr>
          <w:rFonts w:eastAsia="Calibri"/>
          <w:lang w:val="vi-VN"/>
        </w:rPr>
        <w:t xml:space="preserve"> an estimated loss of 32.6 </w:t>
      </w:r>
      <w:r w:rsidRPr="009A1C45">
        <w:rPr>
          <w:rFonts w:eastAsia="Calibri"/>
          <w:lang w:val="de-DE"/>
        </w:rPr>
        <w:t xml:space="preserve">billion </w:t>
      </w:r>
      <w:r w:rsidRPr="009A1C45">
        <w:rPr>
          <w:rFonts w:eastAsia="Calibri"/>
          <w:lang w:val="vi-VN"/>
        </w:rPr>
        <w:t>VND</w:t>
      </w:r>
      <w:r w:rsidRPr="009A1C45">
        <w:rPr>
          <w:rFonts w:eastAsia="Calibri"/>
          <w:lang w:val="de-DE"/>
        </w:rPr>
        <w:t xml:space="preserve">, </w:t>
      </w:r>
      <w:r w:rsidRPr="009A1C45">
        <w:t>a month-on-month increase of</w:t>
      </w:r>
      <w:r w:rsidRPr="009A1C45">
        <w:rPr>
          <w:rFonts w:eastAsia="Calibri"/>
          <w:lang w:val="vi-VN"/>
        </w:rPr>
        <w:t xml:space="preserve"> 75.7%, 3.1 times higher than the </w:t>
      </w:r>
      <w:r w:rsidRPr="009A1C45">
        <w:rPr>
          <w:rFonts w:eastAsia="Calibri"/>
        </w:rPr>
        <w:t xml:space="preserve">figure of the </w:t>
      </w:r>
      <w:r w:rsidRPr="009A1C45">
        <w:rPr>
          <w:rFonts w:eastAsia="Calibri"/>
          <w:lang w:val="vi-VN"/>
        </w:rPr>
        <w:t>same period last year. In eight months of this year, there were 2,211 cases of fire and explosion</w:t>
      </w:r>
      <w:r w:rsidRPr="009A1C45">
        <w:rPr>
          <w:rFonts w:eastAsia="Calibri"/>
          <w:lang w:val="de-DE"/>
        </w:rPr>
        <w:t xml:space="preserve"> nationwide, causing </w:t>
      </w:r>
      <w:r w:rsidRPr="009A1C45">
        <w:rPr>
          <w:rFonts w:eastAsia="Calibri"/>
          <w:lang w:val="vi-VN"/>
        </w:rPr>
        <w:t xml:space="preserve">76 </w:t>
      </w:r>
      <w:r w:rsidRPr="009A1C45">
        <w:t>deaths</w:t>
      </w:r>
      <w:r w:rsidRPr="009A1C45">
        <w:rPr>
          <w:rFonts w:eastAsia="Calibri"/>
          <w:lang w:val="de-DE"/>
        </w:rPr>
        <w:t xml:space="preserve"> and </w:t>
      </w:r>
      <w:r w:rsidRPr="009A1C45">
        <w:rPr>
          <w:rFonts w:eastAsia="Calibri"/>
          <w:lang w:val="vi-VN"/>
        </w:rPr>
        <w:t xml:space="preserve">89 </w:t>
      </w:r>
      <w:r w:rsidRPr="009A1C45">
        <w:t>injuries</w:t>
      </w:r>
      <w:r w:rsidRPr="009A1C45">
        <w:rPr>
          <w:rFonts w:eastAsia="Calibri"/>
        </w:rPr>
        <w:t xml:space="preserve"> with </w:t>
      </w:r>
      <w:r w:rsidRPr="009A1C45">
        <w:rPr>
          <w:rFonts w:eastAsia="Calibri"/>
          <w:lang w:val="vi-VN"/>
        </w:rPr>
        <w:t xml:space="preserve">an estimated loss of 212.1 </w:t>
      </w:r>
      <w:r w:rsidRPr="009A1C45">
        <w:rPr>
          <w:rFonts w:eastAsia="Calibri"/>
          <w:lang w:val="de-DE"/>
        </w:rPr>
        <w:t xml:space="preserve">billion </w:t>
      </w:r>
      <w:r w:rsidRPr="009A1C45">
        <w:rPr>
          <w:rFonts w:eastAsia="Calibri"/>
          <w:lang w:val="vi-VN"/>
        </w:rPr>
        <w:t>VND</w:t>
      </w:r>
      <w:r w:rsidRPr="009A1C45">
        <w:rPr>
          <w:rFonts w:eastAsia="Calibri"/>
          <w:lang w:val="de-DE"/>
        </w:rPr>
        <w:t xml:space="preserve">, a </w:t>
      </w:r>
      <w:r w:rsidRPr="009A1C45">
        <w:t>year-on-year rise of</w:t>
      </w:r>
      <w:r w:rsidRPr="009A1C45">
        <w:rPr>
          <w:rFonts w:eastAsia="Calibri"/>
          <w:lang w:val="vi-VN"/>
        </w:rPr>
        <w:t xml:space="preserve"> 25.9%</w:t>
      </w:r>
      <w:r w:rsidR="00646268">
        <w:rPr>
          <w:rFonts w:eastAsia="Calibri"/>
          <w:lang w:val="de-DE"/>
        </w:rPr>
        <w:t>./.</w:t>
      </w:r>
    </w:p>
    <w:p w14:paraId="3EC86DC2" w14:textId="77777777" w:rsidR="00163059" w:rsidRPr="000A74BB" w:rsidRDefault="00163059"/>
    <w:sectPr w:rsidR="00163059" w:rsidRPr="000A74BB" w:rsidSect="009E6614">
      <w:headerReference w:type="default" r:id="rId28"/>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20024" w14:textId="77777777" w:rsidR="007616B1" w:rsidRDefault="007616B1" w:rsidP="00053768">
      <w:r>
        <w:separator/>
      </w:r>
    </w:p>
  </w:endnote>
  <w:endnote w:type="continuationSeparator" w:id="0">
    <w:p w14:paraId="7E037F68" w14:textId="77777777" w:rsidR="007616B1" w:rsidRDefault="007616B1" w:rsidP="000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Italic">
    <w:altName w:val="Times New Roman"/>
    <w:panose1 w:val="0202050305040509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6FE29" w14:textId="77777777" w:rsidR="007616B1" w:rsidRDefault="007616B1" w:rsidP="00053768">
      <w:r>
        <w:separator/>
      </w:r>
    </w:p>
  </w:footnote>
  <w:footnote w:type="continuationSeparator" w:id="0">
    <w:p w14:paraId="281C26FE" w14:textId="77777777" w:rsidR="007616B1" w:rsidRDefault="007616B1" w:rsidP="00053768">
      <w:r>
        <w:continuationSeparator/>
      </w:r>
    </w:p>
  </w:footnote>
  <w:footnote w:id="1">
    <w:p w14:paraId="0D144EA9" w14:textId="77777777" w:rsidR="00E304CE" w:rsidRPr="00150C99" w:rsidRDefault="00E304CE" w:rsidP="0082339A">
      <w:pPr>
        <w:pStyle w:val="FootnoteText"/>
        <w:spacing w:after="40"/>
        <w:ind w:left="142" w:hanging="142"/>
        <w:jc w:val="both"/>
        <w:rPr>
          <w:lang w:val="en-US"/>
        </w:rPr>
      </w:pPr>
      <w:r>
        <w:rPr>
          <w:rStyle w:val="FootnoteReference"/>
        </w:rPr>
        <w:footnoteRef/>
      </w:r>
      <w:r>
        <w:t xml:space="preserve"> </w:t>
      </w:r>
      <w:r>
        <w:rPr>
          <w:lang w:val="en-US"/>
        </w:rPr>
        <w:t xml:space="preserve">Main reason of </w:t>
      </w:r>
      <w:r w:rsidRPr="00FD1F50">
        <w:rPr>
          <w:lang w:val="en-US"/>
        </w:rPr>
        <w:t xml:space="preserve">land acquisition for industrial </w:t>
      </w:r>
      <w:r>
        <w:rPr>
          <w:lang w:val="en-US"/>
        </w:rPr>
        <w:t xml:space="preserve">zone </w:t>
      </w:r>
      <w:r w:rsidRPr="00FD1F50">
        <w:rPr>
          <w:lang w:val="en-US"/>
        </w:rPr>
        <w:t xml:space="preserve">projects, conversion to </w:t>
      </w:r>
      <w:r>
        <w:rPr>
          <w:lang w:val="en-US"/>
        </w:rPr>
        <w:t xml:space="preserve">other </w:t>
      </w:r>
      <w:r w:rsidRPr="00FD1F50">
        <w:rPr>
          <w:lang w:val="en-US"/>
        </w:rPr>
        <w:t xml:space="preserve">crops </w:t>
      </w:r>
      <w:r>
        <w:rPr>
          <w:lang w:val="en-US"/>
        </w:rPr>
        <w:t xml:space="preserve">for </w:t>
      </w:r>
      <w:r w:rsidRPr="00FD1F50">
        <w:rPr>
          <w:lang w:val="en-US"/>
        </w:rPr>
        <w:t xml:space="preserve">higher economic efficiency, of which: </w:t>
      </w:r>
      <w:r>
        <w:rPr>
          <w:lang w:val="en-US"/>
        </w:rPr>
        <w:t xml:space="preserve"> localities showed a reduction as follow </w:t>
      </w:r>
      <w:r w:rsidRPr="00FD1F50">
        <w:rPr>
          <w:lang w:val="en-US"/>
        </w:rPr>
        <w:t xml:space="preserve">Ninh Binh 4.2 thousand hectares; Hung Yen </w:t>
      </w:r>
      <w:r>
        <w:rPr>
          <w:lang w:val="en-US"/>
        </w:rPr>
        <w:t>2.4</w:t>
      </w:r>
      <w:r w:rsidRPr="00FD1F50">
        <w:rPr>
          <w:lang w:val="en-US"/>
        </w:rPr>
        <w:t xml:space="preserve"> thousand hectares; Hanoi 1.7 thousand hectares</w:t>
      </w:r>
      <w:r>
        <w:rPr>
          <w:lang w:val="en-US"/>
        </w:rPr>
        <w:t>, respectively</w:t>
      </w:r>
      <w:r w:rsidRPr="00FD1F50">
        <w:rPr>
          <w:lang w:val="en-US"/>
        </w:rPr>
        <w:t>.</w:t>
      </w:r>
    </w:p>
  </w:footnote>
  <w:footnote w:id="2">
    <w:p w14:paraId="5F1A60FD" w14:textId="700B1DD0" w:rsidR="00E304CE" w:rsidRPr="00D75209" w:rsidRDefault="00E304CE" w:rsidP="0082339A">
      <w:pPr>
        <w:pStyle w:val="FootnoteText"/>
        <w:spacing w:after="40"/>
        <w:ind w:left="142" w:hanging="142"/>
        <w:jc w:val="both"/>
        <w:rPr>
          <w:lang w:val="en-US"/>
        </w:rPr>
      </w:pPr>
      <w:r>
        <w:rPr>
          <w:rStyle w:val="FootnoteReference"/>
        </w:rPr>
        <w:footnoteRef/>
      </w:r>
      <w:r>
        <w:t xml:space="preserve"> </w:t>
      </w:r>
      <w:r>
        <w:rPr>
          <w:lang w:val="en-US"/>
        </w:rPr>
        <w:t xml:space="preserve">No </w:t>
      </w:r>
      <w:r w:rsidRPr="005268E1">
        <w:rPr>
          <w:lang w:val="en-US"/>
        </w:rPr>
        <w:t>African swine fever</w:t>
      </w:r>
      <w:r w:rsidRPr="00FC351D">
        <w:t xml:space="preserve"> </w:t>
      </w:r>
      <w:r>
        <w:rPr>
          <w:lang w:val="en-US"/>
        </w:rPr>
        <w:t xml:space="preserve">was recorded in </w:t>
      </w:r>
      <w:r w:rsidRPr="00FC351D">
        <w:t>H</w:t>
      </w:r>
      <w:r>
        <w:rPr>
          <w:lang w:val="en-US"/>
        </w:rPr>
        <w:t>a</w:t>
      </w:r>
      <w:r>
        <w:t>i Ph</w:t>
      </w:r>
      <w:r>
        <w:rPr>
          <w:lang w:val="en-US"/>
        </w:rPr>
        <w:t>o</w:t>
      </w:r>
      <w:r w:rsidRPr="00FC351D">
        <w:t>ng</w:t>
      </w:r>
      <w:r>
        <w:rPr>
          <w:lang w:val="en-US"/>
        </w:rPr>
        <w:t>.</w:t>
      </w:r>
    </w:p>
  </w:footnote>
  <w:footnote w:id="3">
    <w:p w14:paraId="1207C193" w14:textId="77777777" w:rsidR="00E304CE" w:rsidRDefault="00E304CE" w:rsidP="0082339A">
      <w:pPr>
        <w:pStyle w:val="FootnoteText"/>
        <w:spacing w:after="40"/>
        <w:ind w:left="142" w:hanging="142"/>
        <w:jc w:val="both"/>
        <w:rPr>
          <w:lang w:val="en-US"/>
        </w:rPr>
      </w:pPr>
      <w:r>
        <w:rPr>
          <w:rStyle w:val="FootnoteReference"/>
        </w:rPr>
        <w:footnoteRef/>
      </w:r>
      <w:r>
        <w:t xml:space="preserve"> </w:t>
      </w:r>
      <w:r w:rsidRPr="005268E1">
        <w:rPr>
          <w:lang w:val="en-US"/>
        </w:rPr>
        <w:t>Some localities</w:t>
      </w:r>
      <w:r>
        <w:rPr>
          <w:lang w:val="en-US"/>
        </w:rPr>
        <w:t xml:space="preserve"> were recorded with a year-on-year</w:t>
      </w:r>
      <w:r w:rsidRPr="005268E1">
        <w:rPr>
          <w:lang w:val="en-US"/>
        </w:rPr>
        <w:t xml:space="preserve"> bounce </w:t>
      </w:r>
      <w:r>
        <w:rPr>
          <w:lang w:val="en-US"/>
        </w:rPr>
        <w:t xml:space="preserve">of newly planted forest area, including </w:t>
      </w:r>
      <w:r w:rsidRPr="005268E1">
        <w:rPr>
          <w:lang w:val="en-US"/>
        </w:rPr>
        <w:t xml:space="preserve">Gia Lai </w:t>
      </w:r>
      <w:r>
        <w:rPr>
          <w:lang w:val="en-US"/>
        </w:rPr>
        <w:t xml:space="preserve">(up </w:t>
      </w:r>
      <w:r w:rsidRPr="005268E1">
        <w:rPr>
          <w:lang w:val="en-US"/>
        </w:rPr>
        <w:t>80.8%</w:t>
      </w:r>
      <w:r>
        <w:rPr>
          <w:lang w:val="en-US"/>
        </w:rPr>
        <w:t>)</w:t>
      </w:r>
      <w:r w:rsidRPr="005268E1">
        <w:rPr>
          <w:lang w:val="en-US"/>
        </w:rPr>
        <w:t xml:space="preserve">; Da Nang </w:t>
      </w:r>
      <w:r>
        <w:rPr>
          <w:lang w:val="en-US"/>
        </w:rPr>
        <w:t xml:space="preserve">(up </w:t>
      </w:r>
      <w:r w:rsidRPr="005268E1">
        <w:rPr>
          <w:lang w:val="en-US"/>
        </w:rPr>
        <w:t>12.2%</w:t>
      </w:r>
      <w:r>
        <w:rPr>
          <w:lang w:val="en-US"/>
        </w:rPr>
        <w:t>)</w:t>
      </w:r>
      <w:r w:rsidRPr="005268E1">
        <w:rPr>
          <w:lang w:val="en-US"/>
        </w:rPr>
        <w:t xml:space="preserve">; Quang Ngai </w:t>
      </w:r>
      <w:r>
        <w:rPr>
          <w:lang w:val="en-US"/>
        </w:rPr>
        <w:t xml:space="preserve">(up </w:t>
      </w:r>
      <w:r w:rsidRPr="005268E1">
        <w:rPr>
          <w:lang w:val="en-US"/>
        </w:rPr>
        <w:t>11.0%</w:t>
      </w:r>
      <w:r>
        <w:rPr>
          <w:lang w:val="en-US"/>
        </w:rPr>
        <w:t>)</w:t>
      </w:r>
      <w:r w:rsidRPr="005268E1">
        <w:rPr>
          <w:lang w:val="en-US"/>
        </w:rPr>
        <w:t>.</w:t>
      </w:r>
      <w:r>
        <w:rPr>
          <w:lang w:val="en-US"/>
        </w:rPr>
        <w:t xml:space="preserve"> </w:t>
      </w:r>
    </w:p>
  </w:footnote>
  <w:footnote w:id="4">
    <w:p w14:paraId="4E99DAF3" w14:textId="77777777" w:rsidR="00E304CE" w:rsidRDefault="00E304CE" w:rsidP="0082339A">
      <w:pPr>
        <w:pStyle w:val="FootnoteText"/>
        <w:spacing w:after="40"/>
        <w:ind w:left="142" w:hanging="142"/>
        <w:jc w:val="both"/>
        <w:rPr>
          <w:lang w:val="en-US"/>
        </w:rPr>
      </w:pPr>
      <w:r>
        <w:rPr>
          <w:rStyle w:val="FootnoteReference"/>
        </w:rPr>
        <w:footnoteRef/>
      </w:r>
      <w:r>
        <w:t xml:space="preserve"> </w:t>
      </w:r>
      <w:r>
        <w:rPr>
          <w:lang w:val="en-US"/>
        </w:rPr>
        <w:t xml:space="preserve">Some localities were recorded with a year-on-year </w:t>
      </w:r>
      <w:r w:rsidRPr="00A51D11">
        <w:rPr>
          <w:lang w:val="en-US"/>
        </w:rPr>
        <w:t xml:space="preserve">jump </w:t>
      </w:r>
      <w:r>
        <w:rPr>
          <w:lang w:val="en-US"/>
        </w:rPr>
        <w:t xml:space="preserve">in wood production, of which </w:t>
      </w:r>
      <w:r w:rsidRPr="005268E1">
        <w:rPr>
          <w:lang w:val="en-US"/>
        </w:rPr>
        <w:t>Ca Mau 68.7%; Khanh Hoa 37.4%; Da Nang 8.8%; Hue 8.3%; Thanh Hoa 7.0%.</w:t>
      </w:r>
    </w:p>
  </w:footnote>
  <w:footnote w:id="5">
    <w:p w14:paraId="7F717F1B" w14:textId="77777777" w:rsidR="00E304CE" w:rsidRDefault="00E304CE" w:rsidP="0082339A">
      <w:pPr>
        <w:pStyle w:val="FootnoteText"/>
        <w:spacing w:after="40"/>
        <w:ind w:left="142" w:hanging="142"/>
        <w:jc w:val="both"/>
      </w:pPr>
      <w:r>
        <w:rPr>
          <w:rStyle w:val="FootnoteReference"/>
        </w:rPr>
        <w:footnoteRef/>
      </w:r>
      <w:r>
        <w:t xml:space="preserve"> </w:t>
      </w:r>
      <w:r>
        <w:rPr>
          <w:lang w:val="en-US"/>
        </w:rPr>
        <w:t xml:space="preserve">Figure released by </w:t>
      </w:r>
      <w:r w:rsidRPr="00550671">
        <w:t>the Ministry of Agriculture and Environment as of August 15, 2025.</w:t>
      </w:r>
    </w:p>
  </w:footnote>
  <w:footnote w:id="6">
    <w:p w14:paraId="40261F0D" w14:textId="77777777" w:rsidR="00E304CE" w:rsidRDefault="00E304CE" w:rsidP="0082339A">
      <w:pPr>
        <w:pStyle w:val="FootnoteText"/>
        <w:spacing w:after="40"/>
        <w:ind w:left="142" w:hanging="142"/>
        <w:jc w:val="both"/>
        <w:rPr>
          <w:lang w:val="vi-VN"/>
        </w:rPr>
      </w:pPr>
      <w:r>
        <w:rPr>
          <w:rStyle w:val="FootnoteReference"/>
        </w:rPr>
        <w:footnoteRef/>
      </w:r>
      <w:r>
        <w:t xml:space="preserve"> </w:t>
      </w:r>
      <w:r w:rsidRPr="00550671">
        <w:rPr>
          <w:lang w:val="vi-VN"/>
        </w:rPr>
        <w:t xml:space="preserve">Source: http://vasep.com.vn/gia-thuy-san and compiled </w:t>
      </w:r>
      <w:r>
        <w:rPr>
          <w:lang w:val="en-US"/>
        </w:rPr>
        <w:t xml:space="preserve">by </w:t>
      </w:r>
      <w:r w:rsidRPr="00550671">
        <w:rPr>
          <w:lang w:val="vi-VN"/>
        </w:rPr>
        <w:t xml:space="preserve">reports </w:t>
      </w:r>
      <w:r>
        <w:rPr>
          <w:lang w:val="en-US"/>
        </w:rPr>
        <w:t xml:space="preserve">of </w:t>
      </w:r>
      <w:r w:rsidRPr="00550671">
        <w:rPr>
          <w:lang w:val="vi-VN"/>
        </w:rPr>
        <w:t>localities: The price of raw pangasius in th</w:t>
      </w:r>
      <w:r>
        <w:rPr>
          <w:lang w:val="vi-VN"/>
        </w:rPr>
        <w:t>e Mekong Delta, type 0.7-1.0 kg</w:t>
      </w:r>
      <w:r>
        <w:rPr>
          <w:lang w:val="en-US"/>
        </w:rPr>
        <w:t>/</w:t>
      </w:r>
      <w:r w:rsidRPr="00550671">
        <w:rPr>
          <w:lang w:val="vi-VN"/>
        </w:rPr>
        <w:t>fish,</w:t>
      </w:r>
      <w:r>
        <w:rPr>
          <w:lang w:val="en-US"/>
        </w:rPr>
        <w:t xml:space="preserve">which showed a stability </w:t>
      </w:r>
      <w:r w:rsidRPr="00550671">
        <w:rPr>
          <w:lang w:val="vi-VN"/>
        </w:rPr>
        <w:t xml:space="preserve">at 28,000 VND/kg - 29,000 VND/kg, an increase of </w:t>
      </w:r>
      <w:r>
        <w:rPr>
          <w:lang w:val="en-US"/>
        </w:rPr>
        <w:t xml:space="preserve"> </w:t>
      </w:r>
      <w:r w:rsidRPr="00550671">
        <w:rPr>
          <w:lang w:val="vi-VN"/>
        </w:rPr>
        <w:t xml:space="preserve">2,000 VND/kg - 3,000 VND/kg compared to the same period in 2024. With this price, farmers </w:t>
      </w:r>
      <w:r>
        <w:rPr>
          <w:lang w:val="en-US"/>
        </w:rPr>
        <w:t xml:space="preserve">made </w:t>
      </w:r>
      <w:r w:rsidRPr="00550671">
        <w:rPr>
          <w:lang w:val="vi-VN"/>
        </w:rPr>
        <w:t xml:space="preserve"> profit of 4,000 VND/kg - 5,000 VND/kg.</w:t>
      </w:r>
    </w:p>
  </w:footnote>
  <w:footnote w:id="7">
    <w:p w14:paraId="11868D5B" w14:textId="77777777" w:rsidR="00E304CE" w:rsidRDefault="00E304CE" w:rsidP="00B963D4">
      <w:pPr>
        <w:pStyle w:val="FootnoteText"/>
        <w:spacing w:after="40"/>
        <w:ind w:left="198" w:hanging="198"/>
        <w:jc w:val="both"/>
        <w:rPr>
          <w:lang w:val="vi-VN"/>
        </w:rPr>
      </w:pPr>
      <w:r>
        <w:rPr>
          <w:rStyle w:val="FootnoteReference"/>
        </w:rPr>
        <w:footnoteRef/>
      </w:r>
      <w:r>
        <w:t xml:space="preserve"> The IIP in </w:t>
      </w:r>
      <w:r>
        <w:rPr>
          <w:lang w:val="en-US"/>
        </w:rPr>
        <w:t>August</w:t>
      </w:r>
      <w:r>
        <w:t xml:space="preserve"> 2024 saw a year-on-year increase of </w:t>
      </w:r>
      <w:r>
        <w:rPr>
          <w:lang w:val="en-US"/>
        </w:rPr>
        <w:t>8</w:t>
      </w:r>
      <w:r>
        <w:t>.</w:t>
      </w:r>
      <w:r>
        <w:rPr>
          <w:lang w:val="en-US"/>
        </w:rPr>
        <w:t>4</w:t>
      </w:r>
      <w:r>
        <w:t>%.</w:t>
      </w:r>
    </w:p>
  </w:footnote>
  <w:footnote w:id="8">
    <w:p w14:paraId="71E99FDE" w14:textId="77777777" w:rsidR="00E304CE" w:rsidRPr="002214B2" w:rsidRDefault="00E304CE" w:rsidP="00B963D4">
      <w:pPr>
        <w:pStyle w:val="FootnoteText"/>
        <w:spacing w:after="40"/>
        <w:ind w:left="142" w:hanging="142"/>
        <w:jc w:val="both"/>
        <w:rPr>
          <w:lang w:val="vi-VN"/>
        </w:rPr>
      </w:pPr>
      <w:r>
        <w:rPr>
          <w:rStyle w:val="FootnoteReference"/>
        </w:rPr>
        <w:footnoteRef/>
      </w:r>
      <w:r>
        <w:t xml:space="preserve"> </w:t>
      </w:r>
      <w:r w:rsidRPr="00545EF9">
        <w:rPr>
          <w:spacing w:val="2"/>
        </w:rPr>
        <w:t xml:space="preserve">The month-on-month IIP growth rate in </w:t>
      </w:r>
      <w:r>
        <w:rPr>
          <w:spacing w:val="2"/>
          <w:lang w:val="en-US"/>
        </w:rPr>
        <w:t>August</w:t>
      </w:r>
      <w:r w:rsidRPr="00545EF9">
        <w:rPr>
          <w:spacing w:val="2"/>
        </w:rPr>
        <w:t xml:space="preserve"> of some provinces and municipalities with large-shared industrial activities were as follows</w:t>
      </w:r>
      <w:r>
        <w:rPr>
          <w:spacing w:val="2"/>
        </w:rPr>
        <w:t xml:space="preserve">: </w:t>
      </w:r>
      <w:r>
        <w:rPr>
          <w:spacing w:val="2"/>
          <w:lang w:val="vi-VN"/>
        </w:rPr>
        <w:t>V</w:t>
      </w:r>
      <w:r>
        <w:rPr>
          <w:spacing w:val="2"/>
          <w:lang w:val="en-US"/>
        </w:rPr>
        <w:t>i</w:t>
      </w:r>
      <w:r>
        <w:rPr>
          <w:spacing w:val="2"/>
          <w:lang w:val="vi-VN"/>
        </w:rPr>
        <w:t xml:space="preserve">nh Long </w:t>
      </w:r>
      <w:r>
        <w:rPr>
          <w:spacing w:val="2"/>
          <w:lang w:val="en-US"/>
        </w:rPr>
        <w:t>up</w:t>
      </w:r>
      <w:r>
        <w:rPr>
          <w:spacing w:val="2"/>
          <w:lang w:val="vi-VN"/>
        </w:rPr>
        <w:t xml:space="preserve"> 10</w:t>
      </w:r>
      <w:r>
        <w:rPr>
          <w:spacing w:val="2"/>
          <w:lang w:val="en-US"/>
        </w:rPr>
        <w:t>.</w:t>
      </w:r>
      <w:r>
        <w:rPr>
          <w:spacing w:val="2"/>
          <w:lang w:val="vi-VN"/>
        </w:rPr>
        <w:t>1%; H</w:t>
      </w:r>
      <w:r>
        <w:rPr>
          <w:spacing w:val="2"/>
          <w:lang w:val="en-US"/>
        </w:rPr>
        <w:t>a</w:t>
      </w:r>
      <w:r>
        <w:rPr>
          <w:spacing w:val="2"/>
          <w:lang w:val="vi-VN"/>
        </w:rPr>
        <w:t>i Ph</w:t>
      </w:r>
      <w:r>
        <w:rPr>
          <w:spacing w:val="2"/>
          <w:lang w:val="en-US"/>
        </w:rPr>
        <w:t>o</w:t>
      </w:r>
      <w:r>
        <w:rPr>
          <w:spacing w:val="2"/>
          <w:lang w:val="vi-VN"/>
        </w:rPr>
        <w:t xml:space="preserve">ng </w:t>
      </w:r>
      <w:r>
        <w:rPr>
          <w:spacing w:val="2"/>
          <w:lang w:val="en-US"/>
        </w:rPr>
        <w:t>up</w:t>
      </w:r>
      <w:r>
        <w:rPr>
          <w:spacing w:val="2"/>
          <w:lang w:val="vi-VN"/>
        </w:rPr>
        <w:t xml:space="preserve"> 7</w:t>
      </w:r>
      <w:r>
        <w:rPr>
          <w:spacing w:val="2"/>
          <w:lang w:val="en-US"/>
        </w:rPr>
        <w:t>.</w:t>
      </w:r>
      <w:r>
        <w:rPr>
          <w:spacing w:val="2"/>
          <w:lang w:val="vi-VN"/>
        </w:rPr>
        <w:t xml:space="preserve">8%; </w:t>
      </w:r>
      <w:r>
        <w:rPr>
          <w:spacing w:val="8"/>
          <w:lang w:val="vi-VN"/>
        </w:rPr>
        <w:t>H</w:t>
      </w:r>
      <w:r>
        <w:rPr>
          <w:spacing w:val="8"/>
          <w:lang w:val="en-US"/>
        </w:rPr>
        <w:t>o</w:t>
      </w:r>
      <w:r>
        <w:rPr>
          <w:spacing w:val="8"/>
          <w:lang w:val="vi-VN"/>
        </w:rPr>
        <w:t xml:space="preserve"> Ch</w:t>
      </w:r>
      <w:r>
        <w:rPr>
          <w:spacing w:val="8"/>
          <w:lang w:val="en-US"/>
        </w:rPr>
        <w:t>i</w:t>
      </w:r>
      <w:r>
        <w:rPr>
          <w:spacing w:val="8"/>
          <w:lang w:val="vi-VN"/>
        </w:rPr>
        <w:t xml:space="preserve"> Minh</w:t>
      </w:r>
      <w:r>
        <w:rPr>
          <w:spacing w:val="8"/>
          <w:lang w:val="en-US"/>
        </w:rPr>
        <w:t xml:space="preserve"> city</w:t>
      </w:r>
      <w:r>
        <w:rPr>
          <w:spacing w:val="2"/>
          <w:lang w:val="vi-VN"/>
        </w:rPr>
        <w:t xml:space="preserve"> </w:t>
      </w:r>
      <w:r>
        <w:rPr>
          <w:spacing w:val="2"/>
          <w:lang w:val="en-US"/>
        </w:rPr>
        <w:t>up</w:t>
      </w:r>
      <w:r>
        <w:rPr>
          <w:spacing w:val="2"/>
          <w:lang w:val="vi-VN"/>
        </w:rPr>
        <w:t xml:space="preserve"> 5</w:t>
      </w:r>
      <w:r>
        <w:rPr>
          <w:spacing w:val="2"/>
          <w:lang w:val="en-US"/>
        </w:rPr>
        <w:t>.</w:t>
      </w:r>
      <w:r>
        <w:rPr>
          <w:spacing w:val="2"/>
          <w:lang w:val="vi-VN"/>
        </w:rPr>
        <w:t xml:space="preserve">4%; </w:t>
      </w:r>
      <w:r>
        <w:rPr>
          <w:spacing w:val="8"/>
          <w:lang w:val="vi-VN"/>
        </w:rPr>
        <w:t>Qu</w:t>
      </w:r>
      <w:r>
        <w:rPr>
          <w:spacing w:val="8"/>
          <w:lang w:val="en-US"/>
        </w:rPr>
        <w:t>a</w:t>
      </w:r>
      <w:r>
        <w:rPr>
          <w:spacing w:val="8"/>
          <w:lang w:val="vi-VN"/>
        </w:rPr>
        <w:t>ng Ng</w:t>
      </w:r>
      <w:r>
        <w:rPr>
          <w:spacing w:val="8"/>
          <w:lang w:val="en-US"/>
        </w:rPr>
        <w:t>a</w:t>
      </w:r>
      <w:r>
        <w:rPr>
          <w:spacing w:val="8"/>
          <w:lang w:val="vi-VN"/>
        </w:rPr>
        <w:t xml:space="preserve">i </w:t>
      </w:r>
      <w:r>
        <w:rPr>
          <w:spacing w:val="8"/>
          <w:lang w:val="en-US"/>
        </w:rPr>
        <w:t>up</w:t>
      </w:r>
      <w:r>
        <w:rPr>
          <w:spacing w:val="8"/>
          <w:lang w:val="vi-VN"/>
        </w:rPr>
        <w:t xml:space="preserve"> 2</w:t>
      </w:r>
      <w:r>
        <w:rPr>
          <w:spacing w:val="8"/>
          <w:lang w:val="en-US"/>
        </w:rPr>
        <w:t>.</w:t>
      </w:r>
      <w:r>
        <w:rPr>
          <w:spacing w:val="8"/>
          <w:lang w:val="vi-VN"/>
        </w:rPr>
        <w:t>4%; Qu</w:t>
      </w:r>
      <w:r>
        <w:rPr>
          <w:spacing w:val="8"/>
          <w:lang w:val="en-US"/>
        </w:rPr>
        <w:t>a</w:t>
      </w:r>
      <w:r>
        <w:rPr>
          <w:spacing w:val="8"/>
          <w:lang w:val="vi-VN"/>
        </w:rPr>
        <w:t xml:space="preserve">ng Ninh </w:t>
      </w:r>
      <w:r>
        <w:rPr>
          <w:spacing w:val="8"/>
          <w:lang w:val="en-US"/>
        </w:rPr>
        <w:t>up</w:t>
      </w:r>
      <w:r>
        <w:rPr>
          <w:spacing w:val="8"/>
          <w:lang w:val="vi-VN"/>
        </w:rPr>
        <w:t xml:space="preserve"> 2</w:t>
      </w:r>
      <w:r>
        <w:rPr>
          <w:spacing w:val="8"/>
          <w:lang w:val="en-US"/>
        </w:rPr>
        <w:t>.</w:t>
      </w:r>
      <w:r>
        <w:rPr>
          <w:spacing w:val="8"/>
          <w:lang w:val="vi-VN"/>
        </w:rPr>
        <w:t xml:space="preserve">1%; </w:t>
      </w:r>
      <w:r>
        <w:rPr>
          <w:spacing w:val="2"/>
          <w:lang w:val="en-US"/>
        </w:rPr>
        <w:t>Do</w:t>
      </w:r>
      <w:r>
        <w:rPr>
          <w:spacing w:val="2"/>
          <w:lang w:val="vi-VN"/>
        </w:rPr>
        <w:t>ng Nai</w:t>
      </w:r>
      <w:r>
        <w:rPr>
          <w:spacing w:val="2"/>
        </w:rPr>
        <w:t xml:space="preserve"> </w:t>
      </w:r>
      <w:r>
        <w:rPr>
          <w:spacing w:val="2"/>
          <w:lang w:val="en-US"/>
        </w:rPr>
        <w:t>up</w:t>
      </w:r>
      <w:r>
        <w:rPr>
          <w:spacing w:val="2"/>
        </w:rPr>
        <w:t xml:space="preserve"> </w:t>
      </w:r>
      <w:r>
        <w:rPr>
          <w:spacing w:val="2"/>
          <w:lang w:val="vi-VN"/>
        </w:rPr>
        <w:t>1</w:t>
      </w:r>
      <w:r>
        <w:rPr>
          <w:spacing w:val="2"/>
          <w:lang w:val="en-US"/>
        </w:rPr>
        <w:t>.</w:t>
      </w:r>
      <w:r>
        <w:rPr>
          <w:spacing w:val="2"/>
          <w:lang w:val="vi-VN"/>
        </w:rPr>
        <w:t>9</w:t>
      </w:r>
      <w:r>
        <w:rPr>
          <w:spacing w:val="2"/>
        </w:rPr>
        <w:t>%;</w:t>
      </w:r>
      <w:r>
        <w:rPr>
          <w:spacing w:val="2"/>
          <w:lang w:val="vi-VN"/>
        </w:rPr>
        <w:t xml:space="preserve"> </w:t>
      </w:r>
      <w:r>
        <w:rPr>
          <w:spacing w:val="8"/>
          <w:lang w:val="en-US"/>
        </w:rPr>
        <w:t>Da</w:t>
      </w:r>
      <w:r>
        <w:rPr>
          <w:spacing w:val="8"/>
          <w:lang w:val="vi-VN"/>
        </w:rPr>
        <w:t xml:space="preserve"> N</w:t>
      </w:r>
      <w:r>
        <w:rPr>
          <w:spacing w:val="8"/>
          <w:lang w:val="en-US"/>
        </w:rPr>
        <w:t>a</w:t>
      </w:r>
      <w:r>
        <w:rPr>
          <w:spacing w:val="8"/>
          <w:lang w:val="vi-VN"/>
        </w:rPr>
        <w:t xml:space="preserve">ng </w:t>
      </w:r>
      <w:r>
        <w:rPr>
          <w:spacing w:val="8"/>
          <w:lang w:val="en-US"/>
        </w:rPr>
        <w:t>down</w:t>
      </w:r>
      <w:r>
        <w:rPr>
          <w:spacing w:val="8"/>
          <w:lang w:val="vi-VN"/>
        </w:rPr>
        <w:t xml:space="preserve"> 1</w:t>
      </w:r>
      <w:r>
        <w:rPr>
          <w:spacing w:val="8"/>
          <w:lang w:val="en-US"/>
        </w:rPr>
        <w:t>.</w:t>
      </w:r>
      <w:r>
        <w:rPr>
          <w:spacing w:val="8"/>
          <w:lang w:val="vi-VN"/>
        </w:rPr>
        <w:t>7%</w:t>
      </w:r>
      <w:r>
        <w:rPr>
          <w:spacing w:val="2"/>
          <w:lang w:val="vi-VN"/>
        </w:rPr>
        <w:t xml:space="preserve">; </w:t>
      </w:r>
      <w:r>
        <w:rPr>
          <w:spacing w:val="8"/>
          <w:lang w:val="vi-VN"/>
        </w:rPr>
        <w:t>B</w:t>
      </w:r>
      <w:r>
        <w:rPr>
          <w:spacing w:val="8"/>
          <w:lang w:val="en-US"/>
        </w:rPr>
        <w:t>a</w:t>
      </w:r>
      <w:r>
        <w:rPr>
          <w:spacing w:val="8"/>
          <w:lang w:val="vi-VN"/>
        </w:rPr>
        <w:t xml:space="preserve">c Ninh </w:t>
      </w:r>
      <w:r>
        <w:rPr>
          <w:spacing w:val="8"/>
          <w:lang w:val="en-US"/>
        </w:rPr>
        <w:t>down</w:t>
      </w:r>
      <w:r>
        <w:rPr>
          <w:spacing w:val="8"/>
          <w:lang w:val="vi-VN"/>
        </w:rPr>
        <w:t xml:space="preserve"> 1</w:t>
      </w:r>
      <w:r>
        <w:rPr>
          <w:spacing w:val="8"/>
          <w:lang w:val="en-US"/>
        </w:rPr>
        <w:t>.</w:t>
      </w:r>
      <w:r>
        <w:rPr>
          <w:spacing w:val="8"/>
          <w:lang w:val="vi-VN"/>
        </w:rPr>
        <w:t>2%.</w:t>
      </w:r>
    </w:p>
  </w:footnote>
  <w:footnote w:id="9">
    <w:p w14:paraId="2AA6F040" w14:textId="77777777" w:rsidR="00E304CE" w:rsidRDefault="00E304CE" w:rsidP="00B963D4">
      <w:pPr>
        <w:spacing w:after="40"/>
        <w:ind w:left="142" w:hanging="142"/>
        <w:jc w:val="both"/>
        <w:rPr>
          <w:sz w:val="20"/>
          <w:szCs w:val="20"/>
          <w:lang w:val="vi-VN"/>
        </w:rPr>
      </w:pPr>
      <w:r>
        <w:rPr>
          <w:rStyle w:val="FootnoteReference"/>
          <w:rFonts w:eastAsia="DengXian Light"/>
          <w:sz w:val="20"/>
          <w:szCs w:val="20"/>
        </w:rPr>
        <w:footnoteRef/>
      </w:r>
      <w:r>
        <w:rPr>
          <w:color w:val="FF0000"/>
          <w:sz w:val="20"/>
          <w:szCs w:val="20"/>
          <w:lang w:val="vi-VN"/>
        </w:rPr>
        <w:t xml:space="preserve"> </w:t>
      </w:r>
      <w:r>
        <w:rPr>
          <w:sz w:val="20"/>
          <w:shd w:val="clear" w:color="auto" w:fill="FFFFFF"/>
        </w:rPr>
        <w:t>Some localities experienced a y-o-y high increase in IIP in 8 months of 2025 as follows</w:t>
      </w:r>
      <w:r>
        <w:rPr>
          <w:spacing w:val="3"/>
          <w:sz w:val="20"/>
          <w:szCs w:val="20"/>
          <w:shd w:val="clear" w:color="auto" w:fill="FFFFFF"/>
          <w:lang w:val="vi-VN"/>
        </w:rPr>
        <w:t xml:space="preserve">: </w:t>
      </w:r>
      <w:r w:rsidRPr="008B5944">
        <w:rPr>
          <w:spacing w:val="3"/>
          <w:sz w:val="20"/>
          <w:szCs w:val="20"/>
          <w:shd w:val="clear" w:color="auto" w:fill="FFFFFF"/>
          <w:lang w:val="vi-VN"/>
        </w:rPr>
        <w:t>Qu</w:t>
      </w:r>
      <w:r>
        <w:rPr>
          <w:spacing w:val="3"/>
          <w:sz w:val="20"/>
          <w:szCs w:val="20"/>
          <w:shd w:val="clear" w:color="auto" w:fill="FFFFFF"/>
        </w:rPr>
        <w:t>a</w:t>
      </w:r>
      <w:r w:rsidRPr="008B5944">
        <w:rPr>
          <w:spacing w:val="3"/>
          <w:sz w:val="20"/>
          <w:szCs w:val="20"/>
          <w:shd w:val="clear" w:color="auto" w:fill="FFFFFF"/>
          <w:lang w:val="vi-VN"/>
        </w:rPr>
        <w:t>ng Ninh</w:t>
      </w:r>
      <w:r>
        <w:rPr>
          <w:spacing w:val="3"/>
          <w:sz w:val="20"/>
          <w:szCs w:val="20"/>
          <w:shd w:val="clear" w:color="auto" w:fill="FFFFFF"/>
          <w:lang w:val="vi-VN"/>
        </w:rPr>
        <w:t xml:space="preserve"> </w:t>
      </w:r>
      <w:r>
        <w:rPr>
          <w:spacing w:val="3"/>
          <w:sz w:val="20"/>
          <w:szCs w:val="20"/>
          <w:shd w:val="clear" w:color="auto" w:fill="FFFFFF"/>
        </w:rPr>
        <w:t>(</w:t>
      </w:r>
      <w:r w:rsidRPr="008B5944">
        <w:rPr>
          <w:spacing w:val="3"/>
          <w:sz w:val="20"/>
          <w:szCs w:val="20"/>
          <w:shd w:val="clear" w:color="auto" w:fill="FFFFFF"/>
          <w:lang w:val="vi-VN"/>
        </w:rPr>
        <w:t>32</w:t>
      </w:r>
      <w:r>
        <w:rPr>
          <w:spacing w:val="3"/>
          <w:sz w:val="20"/>
          <w:szCs w:val="20"/>
          <w:shd w:val="clear" w:color="auto" w:fill="FFFFFF"/>
        </w:rPr>
        <w:t>.</w:t>
      </w:r>
      <w:r>
        <w:rPr>
          <w:spacing w:val="3"/>
          <w:sz w:val="20"/>
          <w:szCs w:val="20"/>
          <w:shd w:val="clear" w:color="auto" w:fill="FFFFFF"/>
          <w:lang w:val="vi-VN"/>
        </w:rPr>
        <w:t>1%</w:t>
      </w:r>
      <w:r>
        <w:rPr>
          <w:spacing w:val="3"/>
          <w:sz w:val="20"/>
          <w:szCs w:val="20"/>
          <w:shd w:val="clear" w:color="auto" w:fill="FFFFFF"/>
        </w:rPr>
        <w:t>)</w:t>
      </w:r>
      <w:r>
        <w:rPr>
          <w:spacing w:val="3"/>
          <w:sz w:val="20"/>
          <w:szCs w:val="20"/>
          <w:shd w:val="clear" w:color="auto" w:fill="FFFFFF"/>
          <w:lang w:val="vi-VN"/>
        </w:rPr>
        <w:t xml:space="preserve">; </w:t>
      </w:r>
      <w:r w:rsidRPr="008B5944">
        <w:rPr>
          <w:spacing w:val="3"/>
          <w:sz w:val="20"/>
          <w:szCs w:val="20"/>
          <w:shd w:val="clear" w:color="auto" w:fill="FFFFFF"/>
          <w:lang w:val="vi-VN"/>
        </w:rPr>
        <w:t>Ph</w:t>
      </w:r>
      <w:r>
        <w:rPr>
          <w:spacing w:val="3"/>
          <w:sz w:val="20"/>
          <w:szCs w:val="20"/>
          <w:shd w:val="clear" w:color="auto" w:fill="FFFFFF"/>
        </w:rPr>
        <w:t>u</w:t>
      </w:r>
      <w:r w:rsidRPr="008B5944">
        <w:rPr>
          <w:spacing w:val="3"/>
          <w:sz w:val="20"/>
          <w:szCs w:val="20"/>
          <w:shd w:val="clear" w:color="auto" w:fill="FFFFFF"/>
          <w:lang w:val="vi-VN"/>
        </w:rPr>
        <w:t xml:space="preserve"> Th</w:t>
      </w:r>
      <w:r>
        <w:rPr>
          <w:spacing w:val="3"/>
          <w:sz w:val="20"/>
          <w:szCs w:val="20"/>
          <w:shd w:val="clear" w:color="auto" w:fill="FFFFFF"/>
        </w:rPr>
        <w:t>o</w:t>
      </w:r>
      <w:r>
        <w:rPr>
          <w:spacing w:val="3"/>
          <w:sz w:val="20"/>
          <w:szCs w:val="20"/>
          <w:shd w:val="clear" w:color="auto" w:fill="FFFFFF"/>
          <w:lang w:val="vi-VN"/>
        </w:rPr>
        <w:t xml:space="preserve"> </w:t>
      </w:r>
      <w:r>
        <w:rPr>
          <w:spacing w:val="3"/>
          <w:sz w:val="20"/>
          <w:szCs w:val="20"/>
          <w:shd w:val="clear" w:color="auto" w:fill="FFFFFF"/>
        </w:rPr>
        <w:t>(</w:t>
      </w:r>
      <w:r>
        <w:rPr>
          <w:spacing w:val="3"/>
          <w:sz w:val="20"/>
          <w:szCs w:val="20"/>
          <w:shd w:val="clear" w:color="auto" w:fill="FFFFFF"/>
          <w:lang w:val="vi-VN"/>
        </w:rPr>
        <w:t>27</w:t>
      </w:r>
      <w:r>
        <w:rPr>
          <w:spacing w:val="3"/>
          <w:sz w:val="20"/>
          <w:szCs w:val="20"/>
          <w:shd w:val="clear" w:color="auto" w:fill="FFFFFF"/>
        </w:rPr>
        <w:t>.</w:t>
      </w:r>
      <w:r>
        <w:rPr>
          <w:spacing w:val="3"/>
          <w:sz w:val="20"/>
          <w:szCs w:val="20"/>
          <w:shd w:val="clear" w:color="auto" w:fill="FFFFFF"/>
          <w:lang w:val="vi-VN"/>
        </w:rPr>
        <w:t>3%</w:t>
      </w:r>
      <w:r>
        <w:rPr>
          <w:spacing w:val="3"/>
          <w:sz w:val="20"/>
          <w:szCs w:val="20"/>
          <w:shd w:val="clear" w:color="auto" w:fill="FFFFFF"/>
        </w:rPr>
        <w:t>)</w:t>
      </w:r>
      <w:r>
        <w:rPr>
          <w:spacing w:val="3"/>
          <w:sz w:val="20"/>
          <w:szCs w:val="20"/>
          <w:shd w:val="clear" w:color="auto" w:fill="FFFFFF"/>
          <w:lang w:val="vi-VN"/>
        </w:rPr>
        <w:t xml:space="preserve">; </w:t>
      </w:r>
      <w:r w:rsidRPr="008B5944">
        <w:rPr>
          <w:spacing w:val="3"/>
          <w:sz w:val="20"/>
          <w:szCs w:val="20"/>
          <w:shd w:val="clear" w:color="auto" w:fill="FFFFFF"/>
          <w:lang w:val="vi-VN"/>
        </w:rPr>
        <w:t>Ninh B</w:t>
      </w:r>
      <w:r>
        <w:rPr>
          <w:spacing w:val="3"/>
          <w:sz w:val="20"/>
          <w:szCs w:val="20"/>
          <w:shd w:val="clear" w:color="auto" w:fill="FFFFFF"/>
        </w:rPr>
        <w:t>i</w:t>
      </w:r>
      <w:r w:rsidRPr="008B5944">
        <w:rPr>
          <w:spacing w:val="3"/>
          <w:sz w:val="20"/>
          <w:szCs w:val="20"/>
          <w:shd w:val="clear" w:color="auto" w:fill="FFFFFF"/>
          <w:lang w:val="vi-VN"/>
        </w:rPr>
        <w:t>nh</w:t>
      </w:r>
      <w:r>
        <w:rPr>
          <w:spacing w:val="3"/>
          <w:sz w:val="20"/>
          <w:szCs w:val="20"/>
          <w:shd w:val="clear" w:color="auto" w:fill="FFFFFF"/>
          <w:lang w:val="vi-VN"/>
        </w:rPr>
        <w:t xml:space="preserve"> </w:t>
      </w:r>
      <w:r>
        <w:rPr>
          <w:spacing w:val="3"/>
          <w:sz w:val="20"/>
          <w:szCs w:val="20"/>
          <w:shd w:val="clear" w:color="auto" w:fill="FFFFFF"/>
        </w:rPr>
        <w:t>(</w:t>
      </w:r>
      <w:r w:rsidRPr="008B5944">
        <w:rPr>
          <w:spacing w:val="3"/>
          <w:sz w:val="20"/>
          <w:szCs w:val="20"/>
          <w:shd w:val="clear" w:color="auto" w:fill="FFFFFF"/>
          <w:lang w:val="vi-VN"/>
        </w:rPr>
        <w:t>23</w:t>
      </w:r>
      <w:r>
        <w:rPr>
          <w:spacing w:val="3"/>
          <w:sz w:val="20"/>
          <w:szCs w:val="20"/>
          <w:shd w:val="clear" w:color="auto" w:fill="FFFFFF"/>
        </w:rPr>
        <w:t>.</w:t>
      </w:r>
      <w:r>
        <w:rPr>
          <w:spacing w:val="3"/>
          <w:sz w:val="20"/>
          <w:szCs w:val="20"/>
          <w:shd w:val="clear" w:color="auto" w:fill="FFFFFF"/>
          <w:lang w:val="vi-VN"/>
        </w:rPr>
        <w:t>7%</w:t>
      </w:r>
      <w:r>
        <w:rPr>
          <w:spacing w:val="3"/>
          <w:sz w:val="20"/>
          <w:szCs w:val="20"/>
          <w:shd w:val="clear" w:color="auto" w:fill="FFFFFF"/>
        </w:rPr>
        <w:t>)</w:t>
      </w:r>
      <w:r>
        <w:rPr>
          <w:spacing w:val="3"/>
          <w:sz w:val="20"/>
          <w:szCs w:val="20"/>
          <w:shd w:val="clear" w:color="auto" w:fill="FFFFFF"/>
          <w:lang w:val="vi-VN"/>
        </w:rPr>
        <w:t>; Hu</w:t>
      </w:r>
      <w:r>
        <w:rPr>
          <w:spacing w:val="3"/>
          <w:sz w:val="20"/>
          <w:szCs w:val="20"/>
          <w:shd w:val="clear" w:color="auto" w:fill="FFFFFF"/>
        </w:rPr>
        <w:t>e</w:t>
      </w:r>
      <w:r>
        <w:rPr>
          <w:spacing w:val="3"/>
          <w:sz w:val="20"/>
          <w:szCs w:val="20"/>
          <w:shd w:val="clear" w:color="auto" w:fill="FFFFFF"/>
          <w:lang w:val="vi-VN"/>
        </w:rPr>
        <w:t xml:space="preserve"> </w:t>
      </w:r>
      <w:r>
        <w:rPr>
          <w:spacing w:val="3"/>
          <w:sz w:val="20"/>
          <w:szCs w:val="20"/>
          <w:shd w:val="clear" w:color="auto" w:fill="FFFFFF"/>
        </w:rPr>
        <w:t>(</w:t>
      </w:r>
      <w:r>
        <w:rPr>
          <w:spacing w:val="3"/>
          <w:sz w:val="20"/>
          <w:szCs w:val="20"/>
          <w:shd w:val="clear" w:color="auto" w:fill="FFFFFF"/>
          <w:lang w:val="vi-VN"/>
        </w:rPr>
        <w:t>17</w:t>
      </w:r>
      <w:r>
        <w:rPr>
          <w:spacing w:val="3"/>
          <w:sz w:val="20"/>
          <w:szCs w:val="20"/>
          <w:shd w:val="clear" w:color="auto" w:fill="FFFFFF"/>
        </w:rPr>
        <w:t>.</w:t>
      </w:r>
      <w:r>
        <w:rPr>
          <w:spacing w:val="3"/>
          <w:sz w:val="20"/>
          <w:szCs w:val="20"/>
          <w:shd w:val="clear" w:color="auto" w:fill="FFFFFF"/>
          <w:lang w:val="vi-VN"/>
        </w:rPr>
        <w:t>7%</w:t>
      </w:r>
      <w:r>
        <w:rPr>
          <w:spacing w:val="3"/>
          <w:sz w:val="20"/>
          <w:szCs w:val="20"/>
          <w:shd w:val="clear" w:color="auto" w:fill="FFFFFF"/>
        </w:rPr>
        <w:t>)</w:t>
      </w:r>
      <w:r>
        <w:rPr>
          <w:spacing w:val="3"/>
          <w:sz w:val="20"/>
          <w:szCs w:val="20"/>
          <w:shd w:val="clear" w:color="auto" w:fill="FFFFFF"/>
          <w:lang w:val="vi-VN"/>
        </w:rPr>
        <w:t>;</w:t>
      </w:r>
      <w:r w:rsidRPr="008B5944">
        <w:rPr>
          <w:spacing w:val="3"/>
          <w:sz w:val="20"/>
          <w:szCs w:val="20"/>
          <w:shd w:val="clear" w:color="auto" w:fill="FFFFFF"/>
          <w:lang w:val="vi-VN"/>
        </w:rPr>
        <w:t xml:space="preserve"> </w:t>
      </w:r>
      <w:r>
        <w:rPr>
          <w:spacing w:val="3"/>
          <w:sz w:val="20"/>
          <w:szCs w:val="20"/>
          <w:shd w:val="clear" w:color="auto" w:fill="FFFFFF"/>
          <w:lang w:val="vi-VN"/>
        </w:rPr>
        <w:t>H</w:t>
      </w:r>
      <w:r>
        <w:rPr>
          <w:spacing w:val="3"/>
          <w:sz w:val="20"/>
          <w:szCs w:val="20"/>
          <w:shd w:val="clear" w:color="auto" w:fill="FFFFFF"/>
        </w:rPr>
        <w:t>a</w:t>
      </w:r>
      <w:r>
        <w:rPr>
          <w:spacing w:val="3"/>
          <w:sz w:val="20"/>
          <w:szCs w:val="20"/>
          <w:shd w:val="clear" w:color="auto" w:fill="FFFFFF"/>
          <w:lang w:val="vi-VN"/>
        </w:rPr>
        <w:t>i Ph</w:t>
      </w:r>
      <w:r>
        <w:rPr>
          <w:spacing w:val="3"/>
          <w:sz w:val="20"/>
          <w:szCs w:val="20"/>
          <w:shd w:val="clear" w:color="auto" w:fill="FFFFFF"/>
        </w:rPr>
        <w:t>o</w:t>
      </w:r>
      <w:r>
        <w:rPr>
          <w:spacing w:val="3"/>
          <w:sz w:val="20"/>
          <w:szCs w:val="20"/>
          <w:shd w:val="clear" w:color="auto" w:fill="FFFFFF"/>
          <w:lang w:val="vi-VN"/>
        </w:rPr>
        <w:t xml:space="preserve">ng </w:t>
      </w:r>
      <w:r>
        <w:rPr>
          <w:spacing w:val="3"/>
          <w:sz w:val="20"/>
          <w:szCs w:val="20"/>
          <w:shd w:val="clear" w:color="auto" w:fill="FFFFFF"/>
        </w:rPr>
        <w:t>(</w:t>
      </w:r>
      <w:r>
        <w:rPr>
          <w:spacing w:val="3"/>
          <w:sz w:val="20"/>
          <w:szCs w:val="20"/>
          <w:shd w:val="clear" w:color="auto" w:fill="FFFFFF"/>
          <w:lang w:val="vi-VN"/>
        </w:rPr>
        <w:t>16</w:t>
      </w:r>
      <w:r>
        <w:rPr>
          <w:spacing w:val="3"/>
          <w:sz w:val="20"/>
          <w:szCs w:val="20"/>
          <w:shd w:val="clear" w:color="auto" w:fill="FFFFFF"/>
        </w:rPr>
        <w:t>.</w:t>
      </w:r>
      <w:r>
        <w:rPr>
          <w:spacing w:val="3"/>
          <w:sz w:val="20"/>
          <w:szCs w:val="20"/>
          <w:shd w:val="clear" w:color="auto" w:fill="FFFFFF"/>
          <w:lang w:val="vi-VN"/>
        </w:rPr>
        <w:t>4%</w:t>
      </w:r>
      <w:r>
        <w:rPr>
          <w:spacing w:val="3"/>
          <w:sz w:val="20"/>
          <w:szCs w:val="20"/>
          <w:shd w:val="clear" w:color="auto" w:fill="FFFFFF"/>
        </w:rPr>
        <w:t>)</w:t>
      </w:r>
      <w:r>
        <w:rPr>
          <w:spacing w:val="3"/>
          <w:sz w:val="20"/>
          <w:szCs w:val="20"/>
          <w:shd w:val="clear" w:color="auto" w:fill="FFFFFF"/>
          <w:lang w:val="vi-VN"/>
        </w:rPr>
        <w:t>; Thanh H</w:t>
      </w:r>
      <w:r>
        <w:rPr>
          <w:spacing w:val="3"/>
          <w:sz w:val="20"/>
          <w:szCs w:val="20"/>
          <w:shd w:val="clear" w:color="auto" w:fill="FFFFFF"/>
        </w:rPr>
        <w:t>o</w:t>
      </w:r>
      <w:r>
        <w:rPr>
          <w:spacing w:val="3"/>
          <w:sz w:val="20"/>
          <w:szCs w:val="20"/>
          <w:shd w:val="clear" w:color="auto" w:fill="FFFFFF"/>
          <w:lang w:val="vi-VN"/>
        </w:rPr>
        <w:t xml:space="preserve">a </w:t>
      </w:r>
      <w:r>
        <w:rPr>
          <w:spacing w:val="3"/>
          <w:sz w:val="20"/>
          <w:szCs w:val="20"/>
          <w:shd w:val="clear" w:color="auto" w:fill="FFFFFF"/>
        </w:rPr>
        <w:t>(</w:t>
      </w:r>
      <w:r w:rsidRPr="008B5944">
        <w:rPr>
          <w:spacing w:val="3"/>
          <w:sz w:val="20"/>
          <w:szCs w:val="20"/>
          <w:shd w:val="clear" w:color="auto" w:fill="FFFFFF"/>
          <w:lang w:val="vi-VN"/>
        </w:rPr>
        <w:t>16</w:t>
      </w:r>
      <w:r>
        <w:rPr>
          <w:spacing w:val="3"/>
          <w:sz w:val="20"/>
          <w:szCs w:val="20"/>
          <w:shd w:val="clear" w:color="auto" w:fill="FFFFFF"/>
        </w:rPr>
        <w:t>.</w:t>
      </w:r>
      <w:r>
        <w:rPr>
          <w:spacing w:val="3"/>
          <w:sz w:val="20"/>
          <w:szCs w:val="20"/>
          <w:shd w:val="clear" w:color="auto" w:fill="FFFFFF"/>
          <w:lang w:val="vi-VN"/>
        </w:rPr>
        <w:t>3%</w:t>
      </w:r>
      <w:r>
        <w:rPr>
          <w:spacing w:val="3"/>
          <w:sz w:val="20"/>
          <w:szCs w:val="20"/>
          <w:shd w:val="clear" w:color="auto" w:fill="FFFFFF"/>
        </w:rPr>
        <w:t>)</w:t>
      </w:r>
      <w:r>
        <w:rPr>
          <w:spacing w:val="3"/>
          <w:sz w:val="20"/>
          <w:szCs w:val="20"/>
          <w:shd w:val="clear" w:color="auto" w:fill="FFFFFF"/>
          <w:lang w:val="vi-VN"/>
        </w:rPr>
        <w:t xml:space="preserve">. </w:t>
      </w:r>
      <w:r>
        <w:rPr>
          <w:sz w:val="20"/>
          <w:shd w:val="clear" w:color="auto" w:fill="FFFFFF"/>
        </w:rPr>
        <w:t>Localities saw an IIP surge in the electricity production and distribution as follows</w:t>
      </w:r>
      <w:r>
        <w:rPr>
          <w:spacing w:val="3"/>
          <w:sz w:val="20"/>
          <w:szCs w:val="20"/>
          <w:shd w:val="clear" w:color="auto" w:fill="FFFFFF"/>
          <w:lang w:val="vi-VN"/>
        </w:rPr>
        <w:t>: H</w:t>
      </w:r>
      <w:r w:rsidRPr="008B5944">
        <w:rPr>
          <w:spacing w:val="3"/>
          <w:sz w:val="20"/>
          <w:szCs w:val="20"/>
          <w:shd w:val="clear" w:color="auto" w:fill="FFFFFF"/>
          <w:lang w:val="vi-VN"/>
        </w:rPr>
        <w:t>u</w:t>
      </w:r>
      <w:r>
        <w:rPr>
          <w:spacing w:val="3"/>
          <w:sz w:val="20"/>
          <w:szCs w:val="20"/>
          <w:shd w:val="clear" w:color="auto" w:fill="FFFFFF"/>
        </w:rPr>
        <w:t>e</w:t>
      </w:r>
      <w:r>
        <w:rPr>
          <w:spacing w:val="3"/>
          <w:sz w:val="20"/>
          <w:szCs w:val="20"/>
          <w:shd w:val="clear" w:color="auto" w:fill="FFFFFF"/>
          <w:lang w:val="vi-VN"/>
        </w:rPr>
        <w:t xml:space="preserve"> </w:t>
      </w:r>
      <w:r>
        <w:rPr>
          <w:spacing w:val="3"/>
          <w:sz w:val="20"/>
          <w:szCs w:val="20"/>
          <w:shd w:val="clear" w:color="auto" w:fill="FFFFFF"/>
        </w:rPr>
        <w:t>(</w:t>
      </w:r>
      <w:r>
        <w:rPr>
          <w:spacing w:val="3"/>
          <w:sz w:val="20"/>
          <w:szCs w:val="20"/>
          <w:shd w:val="clear" w:color="auto" w:fill="FFFFFF"/>
          <w:lang w:val="vi-VN"/>
        </w:rPr>
        <w:t>39</w:t>
      </w:r>
      <w:r>
        <w:rPr>
          <w:spacing w:val="3"/>
          <w:sz w:val="20"/>
          <w:szCs w:val="20"/>
          <w:shd w:val="clear" w:color="auto" w:fill="FFFFFF"/>
        </w:rPr>
        <w:t>.</w:t>
      </w:r>
      <w:r>
        <w:rPr>
          <w:spacing w:val="3"/>
          <w:sz w:val="20"/>
          <w:szCs w:val="20"/>
          <w:shd w:val="clear" w:color="auto" w:fill="FFFFFF"/>
          <w:lang w:val="vi-VN"/>
        </w:rPr>
        <w:t>5%</w:t>
      </w:r>
      <w:r>
        <w:rPr>
          <w:spacing w:val="3"/>
          <w:sz w:val="20"/>
          <w:szCs w:val="20"/>
          <w:shd w:val="clear" w:color="auto" w:fill="FFFFFF"/>
        </w:rPr>
        <w:t>)</w:t>
      </w:r>
      <w:r>
        <w:rPr>
          <w:spacing w:val="3"/>
          <w:sz w:val="20"/>
          <w:szCs w:val="20"/>
          <w:shd w:val="clear" w:color="auto" w:fill="FFFFFF"/>
          <w:lang w:val="vi-VN"/>
        </w:rPr>
        <w:t xml:space="preserve">; </w:t>
      </w:r>
      <w:r w:rsidRPr="008B5944">
        <w:rPr>
          <w:spacing w:val="3"/>
          <w:sz w:val="20"/>
          <w:szCs w:val="20"/>
          <w:shd w:val="clear" w:color="auto" w:fill="FFFFFF"/>
          <w:lang w:val="vi-VN"/>
        </w:rPr>
        <w:t>Ngh</w:t>
      </w:r>
      <w:r>
        <w:rPr>
          <w:spacing w:val="3"/>
          <w:sz w:val="20"/>
          <w:szCs w:val="20"/>
          <w:shd w:val="clear" w:color="auto" w:fill="FFFFFF"/>
        </w:rPr>
        <w:t>e</w:t>
      </w:r>
      <w:r w:rsidRPr="008B5944">
        <w:rPr>
          <w:spacing w:val="3"/>
          <w:sz w:val="20"/>
          <w:szCs w:val="20"/>
          <w:shd w:val="clear" w:color="auto" w:fill="FFFFFF"/>
          <w:lang w:val="vi-VN"/>
        </w:rPr>
        <w:t xml:space="preserve"> An</w:t>
      </w:r>
      <w:r>
        <w:rPr>
          <w:spacing w:val="3"/>
          <w:sz w:val="20"/>
          <w:szCs w:val="20"/>
          <w:shd w:val="clear" w:color="auto" w:fill="FFFFFF"/>
          <w:lang w:val="vi-VN"/>
        </w:rPr>
        <w:t xml:space="preserve"> </w:t>
      </w:r>
      <w:r>
        <w:rPr>
          <w:spacing w:val="3"/>
          <w:sz w:val="20"/>
          <w:szCs w:val="20"/>
          <w:shd w:val="clear" w:color="auto" w:fill="FFFFFF"/>
        </w:rPr>
        <w:t>(</w:t>
      </w:r>
      <w:r w:rsidRPr="008B5944">
        <w:rPr>
          <w:spacing w:val="3"/>
          <w:sz w:val="20"/>
          <w:szCs w:val="20"/>
          <w:shd w:val="clear" w:color="auto" w:fill="FFFFFF"/>
          <w:lang w:val="vi-VN"/>
        </w:rPr>
        <w:t>27</w:t>
      </w:r>
      <w:r>
        <w:rPr>
          <w:spacing w:val="3"/>
          <w:sz w:val="20"/>
          <w:szCs w:val="20"/>
          <w:shd w:val="clear" w:color="auto" w:fill="FFFFFF"/>
        </w:rPr>
        <w:t>.</w:t>
      </w:r>
      <w:r>
        <w:rPr>
          <w:spacing w:val="3"/>
          <w:sz w:val="20"/>
          <w:szCs w:val="20"/>
          <w:shd w:val="clear" w:color="auto" w:fill="FFFFFF"/>
          <w:lang w:val="vi-VN"/>
        </w:rPr>
        <w:t>6%</w:t>
      </w:r>
      <w:r>
        <w:rPr>
          <w:spacing w:val="3"/>
          <w:sz w:val="20"/>
          <w:szCs w:val="20"/>
          <w:shd w:val="clear" w:color="auto" w:fill="FFFFFF"/>
        </w:rPr>
        <w:t>)</w:t>
      </w:r>
      <w:r>
        <w:rPr>
          <w:spacing w:val="3"/>
          <w:sz w:val="20"/>
          <w:szCs w:val="20"/>
          <w:shd w:val="clear" w:color="auto" w:fill="FFFFFF"/>
          <w:lang w:val="vi-VN"/>
        </w:rPr>
        <w:t>; Ph</w:t>
      </w:r>
      <w:r>
        <w:rPr>
          <w:spacing w:val="3"/>
          <w:sz w:val="20"/>
          <w:szCs w:val="20"/>
          <w:shd w:val="clear" w:color="auto" w:fill="FFFFFF"/>
        </w:rPr>
        <w:t>u</w:t>
      </w:r>
      <w:r>
        <w:rPr>
          <w:spacing w:val="3"/>
          <w:sz w:val="20"/>
          <w:szCs w:val="20"/>
          <w:shd w:val="clear" w:color="auto" w:fill="FFFFFF"/>
          <w:lang w:val="vi-VN"/>
        </w:rPr>
        <w:t xml:space="preserve"> Th</w:t>
      </w:r>
      <w:r>
        <w:rPr>
          <w:spacing w:val="3"/>
          <w:sz w:val="20"/>
          <w:szCs w:val="20"/>
          <w:shd w:val="clear" w:color="auto" w:fill="FFFFFF"/>
        </w:rPr>
        <w:t>o</w:t>
      </w:r>
      <w:r>
        <w:rPr>
          <w:spacing w:val="3"/>
          <w:sz w:val="20"/>
          <w:szCs w:val="20"/>
          <w:shd w:val="clear" w:color="auto" w:fill="FFFFFF"/>
          <w:lang w:val="vi-VN"/>
        </w:rPr>
        <w:t xml:space="preserve"> </w:t>
      </w:r>
      <w:r>
        <w:rPr>
          <w:spacing w:val="3"/>
          <w:sz w:val="20"/>
          <w:szCs w:val="20"/>
          <w:shd w:val="clear" w:color="auto" w:fill="FFFFFF"/>
        </w:rPr>
        <w:t>(</w:t>
      </w:r>
      <w:r>
        <w:rPr>
          <w:spacing w:val="3"/>
          <w:sz w:val="20"/>
          <w:szCs w:val="20"/>
          <w:shd w:val="clear" w:color="auto" w:fill="FFFFFF"/>
          <w:lang w:val="vi-VN"/>
        </w:rPr>
        <w:t>14</w:t>
      </w:r>
      <w:r>
        <w:rPr>
          <w:spacing w:val="3"/>
          <w:sz w:val="20"/>
          <w:szCs w:val="20"/>
          <w:shd w:val="clear" w:color="auto" w:fill="FFFFFF"/>
        </w:rPr>
        <w:t>.</w:t>
      </w:r>
      <w:r w:rsidRPr="008B5944">
        <w:rPr>
          <w:spacing w:val="3"/>
          <w:sz w:val="20"/>
          <w:szCs w:val="20"/>
          <w:shd w:val="clear" w:color="auto" w:fill="FFFFFF"/>
          <w:lang w:val="vi-VN"/>
        </w:rPr>
        <w:t>0</w:t>
      </w:r>
      <w:r>
        <w:rPr>
          <w:spacing w:val="3"/>
          <w:sz w:val="20"/>
          <w:szCs w:val="20"/>
          <w:shd w:val="clear" w:color="auto" w:fill="FFFFFF"/>
          <w:lang w:val="vi-VN"/>
        </w:rPr>
        <w:t>%</w:t>
      </w:r>
      <w:r>
        <w:rPr>
          <w:spacing w:val="3"/>
          <w:sz w:val="20"/>
          <w:szCs w:val="20"/>
          <w:shd w:val="clear" w:color="auto" w:fill="FFFFFF"/>
        </w:rPr>
        <w:t>)</w:t>
      </w:r>
      <w:r>
        <w:rPr>
          <w:spacing w:val="3"/>
          <w:sz w:val="20"/>
          <w:szCs w:val="20"/>
          <w:shd w:val="clear" w:color="auto" w:fill="FFFFFF"/>
          <w:lang w:val="vi-VN"/>
        </w:rPr>
        <w:t>.</w:t>
      </w:r>
    </w:p>
  </w:footnote>
  <w:footnote w:id="10">
    <w:p w14:paraId="615B909A" w14:textId="77777777" w:rsidR="00E304CE" w:rsidRPr="008B5944" w:rsidRDefault="00E304CE" w:rsidP="00B963D4">
      <w:pPr>
        <w:spacing w:after="40"/>
        <w:ind w:left="198" w:hanging="198"/>
        <w:jc w:val="both"/>
        <w:rPr>
          <w:sz w:val="20"/>
          <w:szCs w:val="20"/>
          <w:lang w:val="vi-VN"/>
        </w:rPr>
      </w:pPr>
      <w:r>
        <w:rPr>
          <w:rStyle w:val="FootnoteReference"/>
          <w:rFonts w:eastAsia="DengXian Light"/>
          <w:sz w:val="20"/>
          <w:szCs w:val="20"/>
        </w:rPr>
        <w:footnoteRef/>
      </w:r>
      <w:r>
        <w:rPr>
          <w:sz w:val="20"/>
          <w:szCs w:val="20"/>
          <w:lang w:val="vi-VN"/>
        </w:rPr>
        <w:t xml:space="preserve"> </w:t>
      </w:r>
      <w:r>
        <w:rPr>
          <w:sz w:val="20"/>
        </w:rPr>
        <w:t>Some provinces and municipalities saw a year-on-year modest increase or even decrease in IIP of the manufacturing in 8 months</w:t>
      </w:r>
      <w:r w:rsidDel="00686BD5">
        <w:rPr>
          <w:sz w:val="20"/>
        </w:rPr>
        <w:t xml:space="preserve"> </w:t>
      </w:r>
      <w:r>
        <w:rPr>
          <w:sz w:val="20"/>
        </w:rPr>
        <w:t>as follows</w:t>
      </w:r>
      <w:r w:rsidRPr="00F55E71">
        <w:rPr>
          <w:sz w:val="20"/>
        </w:rPr>
        <w:t xml:space="preserve">: Lang Son (+4.4%); Son La (+1.4%); Ha Tinh (-0.2%); Cao Bang (-7,.0%). </w:t>
      </w:r>
      <w:r>
        <w:rPr>
          <w:sz w:val="20"/>
        </w:rPr>
        <w:t>Some provinces and municipalities experienced a year-on-year modest increase or even decrease in  IIP of the electricity production and distribution in 8 months as follows</w:t>
      </w:r>
      <w:r w:rsidRPr="00F55E71">
        <w:rPr>
          <w:sz w:val="20"/>
        </w:rPr>
        <w:t xml:space="preserve">: Lam Dong (+1.5%); Cao Bang (+ 0.5%); Can Tho (-0.5%); Ho Chi Minh city (-36.6%). </w:t>
      </w:r>
      <w:r>
        <w:rPr>
          <w:sz w:val="20"/>
        </w:rPr>
        <w:t>Some localities saw a y-o-y modest increase or</w:t>
      </w:r>
      <w:r w:rsidRPr="002F2F8B">
        <w:rPr>
          <w:sz w:val="20"/>
        </w:rPr>
        <w:t xml:space="preserve"> </w:t>
      </w:r>
      <w:r>
        <w:rPr>
          <w:sz w:val="20"/>
        </w:rPr>
        <w:t>even reduction in the IIP of the mining in 8 months of 2025 as follows</w:t>
      </w:r>
      <w:r w:rsidRPr="00F55E71">
        <w:rPr>
          <w:sz w:val="20"/>
        </w:rPr>
        <w:t>: Tuyen Quang (+2.2%); Ha</w:t>
      </w:r>
      <w:r>
        <w:rPr>
          <w:sz w:val="20"/>
        </w:rPr>
        <w:t xml:space="preserve"> N</w:t>
      </w:r>
      <w:r w:rsidRPr="00F55E71">
        <w:rPr>
          <w:sz w:val="20"/>
        </w:rPr>
        <w:t>oi (-4.2%); Ho Chi Minh city (-4.9%); Can Tho (-8.2%).</w:t>
      </w:r>
    </w:p>
  </w:footnote>
  <w:footnote w:id="11">
    <w:p w14:paraId="77378D3B" w14:textId="77777777" w:rsidR="00E304CE" w:rsidRPr="00254190" w:rsidRDefault="00E304CE" w:rsidP="00E403B2">
      <w:pPr>
        <w:pStyle w:val="FootnoteText"/>
        <w:spacing w:after="40"/>
        <w:ind w:left="198" w:hanging="198"/>
        <w:jc w:val="both"/>
        <w:rPr>
          <w:lang w:val="vi-VN"/>
        </w:rPr>
      </w:pPr>
      <w:r>
        <w:rPr>
          <w:rStyle w:val="FootnoteReference"/>
        </w:rPr>
        <w:footnoteRef/>
      </w:r>
      <w:r>
        <w:t>Of which, the additional registered capital of the active enterprises in eight months of 2025 reached 2,881.2 trillion VND (a year-on-year increase of 182.7%).</w:t>
      </w:r>
    </w:p>
  </w:footnote>
  <w:footnote w:id="12">
    <w:p w14:paraId="531993E3" w14:textId="333FD2FC" w:rsidR="00E304CE" w:rsidRPr="00CA5470" w:rsidRDefault="00E304CE" w:rsidP="00254190">
      <w:pPr>
        <w:pStyle w:val="FootnoteText"/>
        <w:spacing w:after="40"/>
        <w:ind w:left="198" w:hanging="198"/>
        <w:jc w:val="both"/>
      </w:pPr>
      <w:r w:rsidRPr="00CA5470">
        <w:rPr>
          <w:rStyle w:val="FootnoteReference"/>
        </w:rPr>
        <w:footnoteRef/>
      </w:r>
      <w:r w:rsidRPr="00254190">
        <w:rPr>
          <w:lang w:val="vi-VN"/>
        </w:rPr>
        <w:t xml:space="preserve"> </w:t>
      </w:r>
      <w:r w:rsidRPr="0026324C">
        <w:t>According to the report of the Foreign Investment Department, Ministry of Finance</w:t>
      </w:r>
      <w:r w:rsidRPr="00254190">
        <w:rPr>
          <w:lang w:val="vi-VN"/>
        </w:rPr>
        <w:t>,</w:t>
      </w:r>
      <w:r>
        <w:t xml:space="preserve"> received on September 3, 2025</w:t>
      </w:r>
      <w:r w:rsidRPr="00CA5470">
        <w:t>.</w:t>
      </w:r>
    </w:p>
  </w:footnote>
  <w:footnote w:id="13">
    <w:p w14:paraId="0D2504FF" w14:textId="77777777" w:rsidR="00E304CE" w:rsidRPr="00035E13" w:rsidRDefault="00E304CE" w:rsidP="00B963D4">
      <w:pPr>
        <w:pStyle w:val="FootnoteText"/>
        <w:spacing w:after="40"/>
        <w:ind w:left="198" w:hanging="198"/>
        <w:jc w:val="both"/>
        <w:rPr>
          <w:lang w:val="en-US"/>
        </w:rPr>
      </w:pPr>
      <w:r w:rsidRPr="00035E13">
        <w:rPr>
          <w:rStyle w:val="FootnoteReference"/>
        </w:rPr>
        <w:footnoteRef/>
      </w:r>
      <w:r w:rsidRPr="00035E13">
        <w:rPr>
          <w:lang w:val="vi-VN"/>
        </w:rPr>
        <w:t xml:space="preserve"> </w:t>
      </w:r>
      <w:r w:rsidRPr="00035E13">
        <w:rPr>
          <w:lang w:val="en-US"/>
        </w:rPr>
        <w:t>Data received from the State Budget Department, Ministry of Finance on September 4, 2025</w:t>
      </w:r>
    </w:p>
  </w:footnote>
  <w:footnote w:id="14">
    <w:p w14:paraId="6A3DE5BD" w14:textId="77777777" w:rsidR="00E304CE" w:rsidRPr="00254190" w:rsidRDefault="00E304CE" w:rsidP="00565DD5">
      <w:pPr>
        <w:pStyle w:val="FootnoteText"/>
        <w:spacing w:after="40"/>
        <w:ind w:left="198" w:hanging="198"/>
        <w:jc w:val="both"/>
        <w:rPr>
          <w:lang w:val="vi-VN"/>
        </w:rPr>
      </w:pPr>
      <w:r>
        <w:rPr>
          <w:rStyle w:val="FootnoteReference"/>
        </w:rPr>
        <w:footnoteRef/>
      </w:r>
      <w:r>
        <w:rPr>
          <w:lang w:val="vi-VN"/>
        </w:rPr>
        <w:t xml:space="preserve"> </w:t>
      </w:r>
      <w:r w:rsidRPr="00EC3CCC">
        <w:rPr>
          <w:lang w:val="en-IN"/>
        </w:rPr>
        <w:t>The value of export turnover is calculated at F.O.B price and import turnover is calculated at C.I.F price (including transportation and ins</w:t>
      </w:r>
      <w:r>
        <w:rPr>
          <w:lang w:val="en-IN"/>
        </w:rPr>
        <w:t>urance costs of imported goods)</w:t>
      </w:r>
      <w:r w:rsidRPr="007503F8">
        <w:rPr>
          <w:lang w:val="vi-VN"/>
        </w:rPr>
        <w:t>.</w:t>
      </w:r>
    </w:p>
  </w:footnote>
  <w:footnote w:id="15">
    <w:p w14:paraId="63A36E48" w14:textId="77777777" w:rsidR="00E304CE" w:rsidRPr="001F0CE3" w:rsidRDefault="00E304CE" w:rsidP="00565DD5">
      <w:pPr>
        <w:spacing w:after="40"/>
        <w:ind w:left="198" w:hanging="198"/>
        <w:jc w:val="both"/>
      </w:pPr>
      <w:r w:rsidRPr="00BC5895">
        <w:rPr>
          <w:rStyle w:val="FootnoteReference"/>
          <w:sz w:val="20"/>
          <w:szCs w:val="20"/>
        </w:rPr>
        <w:footnoteRef/>
      </w:r>
      <w:r w:rsidRPr="0052362F">
        <w:rPr>
          <w:spacing w:val="-2"/>
          <w:sz w:val="20"/>
          <w:szCs w:val="20"/>
        </w:rPr>
        <w:t xml:space="preserve"> </w:t>
      </w:r>
      <w:r w:rsidRPr="001723F2">
        <w:rPr>
          <w:spacing w:val="-2"/>
          <w:sz w:val="20"/>
          <w:szCs w:val="20"/>
        </w:rPr>
        <w:t xml:space="preserve">The preliminary data of export and import of goods in </w:t>
      </w:r>
      <w:r>
        <w:rPr>
          <w:spacing w:val="-2"/>
          <w:sz w:val="20"/>
          <w:szCs w:val="20"/>
        </w:rPr>
        <w:t>August</w:t>
      </w:r>
      <w:r w:rsidRPr="001723F2">
        <w:rPr>
          <w:spacing w:val="-2"/>
          <w:sz w:val="20"/>
          <w:szCs w:val="20"/>
        </w:rPr>
        <w:t xml:space="preserve"> 2025 were provided by the Viet Nam Customs on </w:t>
      </w:r>
      <w:r>
        <w:rPr>
          <w:spacing w:val="-2"/>
          <w:sz w:val="20"/>
          <w:szCs w:val="20"/>
        </w:rPr>
        <w:t>September</w:t>
      </w:r>
      <w:r w:rsidRPr="001723F2">
        <w:rPr>
          <w:spacing w:val="-2"/>
          <w:sz w:val="20"/>
          <w:szCs w:val="20"/>
        </w:rPr>
        <w:t xml:space="preserve"> </w:t>
      </w:r>
      <w:r>
        <w:rPr>
          <w:spacing w:val="-2"/>
          <w:sz w:val="20"/>
          <w:szCs w:val="20"/>
        </w:rPr>
        <w:t>4</w:t>
      </w:r>
      <w:r>
        <w:rPr>
          <w:spacing w:val="-2"/>
          <w:sz w:val="20"/>
          <w:szCs w:val="20"/>
          <w:vertAlign w:val="superscript"/>
        </w:rPr>
        <w:t>th</w:t>
      </w:r>
      <w:r w:rsidRPr="001723F2">
        <w:rPr>
          <w:spacing w:val="-2"/>
          <w:sz w:val="20"/>
          <w:szCs w:val="20"/>
        </w:rPr>
        <w:t>, 2025.</w:t>
      </w:r>
    </w:p>
  </w:footnote>
  <w:footnote w:id="16">
    <w:p w14:paraId="0FCAAC35" w14:textId="77777777" w:rsidR="00E304CE" w:rsidRPr="009F297E" w:rsidRDefault="00E304CE" w:rsidP="00565DD5">
      <w:pPr>
        <w:pStyle w:val="FootnoteText"/>
        <w:spacing w:after="40"/>
        <w:ind w:left="198" w:hanging="198"/>
        <w:jc w:val="both"/>
        <w:rPr>
          <w:lang w:val="vi-VN"/>
        </w:rPr>
      </w:pPr>
      <w:r w:rsidRPr="00BC5895">
        <w:rPr>
          <w:rStyle w:val="FootnoteReference"/>
        </w:rPr>
        <w:footnoteRef/>
      </w:r>
      <w:r w:rsidRPr="009F297E">
        <w:rPr>
          <w:lang w:val="vi-VN"/>
        </w:rPr>
        <w:t xml:space="preserve"> </w:t>
      </w:r>
      <w:r w:rsidRPr="00334A03">
        <w:t xml:space="preserve">Total import and export turnover of goods in </w:t>
      </w:r>
      <w:r w:rsidRPr="0011640B">
        <w:t>eight</w:t>
      </w:r>
      <w:r>
        <w:t xml:space="preserve"> months</w:t>
      </w:r>
      <w:r w:rsidRPr="00334A03">
        <w:t xml:space="preserve"> of </w:t>
      </w:r>
      <w:r w:rsidRPr="004A70D1">
        <w:t>2024</w:t>
      </w:r>
      <w:r w:rsidRPr="00334A03">
        <w:t xml:space="preserve"> reached </w:t>
      </w:r>
      <w:r>
        <w:t>514.04</w:t>
      </w:r>
      <w:r w:rsidRPr="00334A03">
        <w:t xml:space="preserve"> billion USD, </w:t>
      </w:r>
      <w:r>
        <w:rPr>
          <w:lang w:val="en-US"/>
        </w:rPr>
        <w:t>a year-on-year increase of</w:t>
      </w:r>
      <w:r w:rsidRPr="00334A03">
        <w:t xml:space="preserve"> </w:t>
      </w:r>
      <w:r>
        <w:t>17.4</w:t>
      </w:r>
      <w:r w:rsidRPr="00334A03">
        <w:t xml:space="preserve">%, of which export </w:t>
      </w:r>
      <w:r>
        <w:rPr>
          <w:lang w:val="en-US"/>
        </w:rPr>
        <w:t xml:space="preserve">and import </w:t>
      </w:r>
      <w:r w:rsidRPr="00334A03">
        <w:t xml:space="preserve">reached </w:t>
      </w:r>
      <w:r>
        <w:t>266.44</w:t>
      </w:r>
      <w:r w:rsidRPr="00334A03">
        <w:t xml:space="preserve"> billion USD, </w:t>
      </w:r>
      <w:r>
        <w:t>rising by</w:t>
      </w:r>
      <w:r w:rsidRPr="00334A03">
        <w:t xml:space="preserve"> </w:t>
      </w:r>
      <w:r>
        <w:t>16.4</w:t>
      </w:r>
      <w:r w:rsidRPr="00334A03">
        <w:t xml:space="preserve">% </w:t>
      </w:r>
      <w:r>
        <w:rPr>
          <w:lang w:val="en-US"/>
        </w:rPr>
        <w:t>and</w:t>
      </w:r>
      <w:r w:rsidRPr="00334A03">
        <w:t xml:space="preserve"> </w:t>
      </w:r>
      <w:r>
        <w:rPr>
          <w:lang w:val="en-US"/>
        </w:rPr>
        <w:t>2</w:t>
      </w:r>
      <w:r>
        <w:t>47.6</w:t>
      </w:r>
      <w:r w:rsidRPr="00334A03">
        <w:t xml:space="preserve"> billion USD, </w:t>
      </w:r>
      <w:r>
        <w:t>growing by</w:t>
      </w:r>
      <w:r w:rsidRPr="00334A03">
        <w:t xml:space="preserve"> </w:t>
      </w:r>
      <w:r>
        <w:t>18.4</w:t>
      </w:r>
      <w:r w:rsidRPr="00334A03">
        <w:t>%</w:t>
      </w:r>
      <w:r>
        <w:rPr>
          <w:lang w:val="en-US"/>
        </w:rPr>
        <w:t>, respectively</w:t>
      </w:r>
      <w:r w:rsidRPr="00334A03">
        <w:t>.</w:t>
      </w:r>
    </w:p>
  </w:footnote>
  <w:footnote w:id="17">
    <w:p w14:paraId="6D3D1DE1" w14:textId="77777777" w:rsidR="00E304CE" w:rsidRPr="00CD27D1" w:rsidRDefault="00E304CE" w:rsidP="00565DD5">
      <w:pPr>
        <w:pStyle w:val="FootnoteText"/>
        <w:spacing w:after="40"/>
        <w:ind w:left="198" w:hanging="198"/>
        <w:jc w:val="both"/>
        <w:rPr>
          <w:spacing w:val="-6"/>
          <w:lang w:val="vi-VN"/>
        </w:rPr>
      </w:pPr>
      <w:r>
        <w:rPr>
          <w:rStyle w:val="FootnoteReference"/>
        </w:rPr>
        <w:footnoteRef/>
      </w:r>
      <w:r w:rsidRPr="00F60F6E">
        <w:rPr>
          <w:lang w:val="vi-VN"/>
        </w:rPr>
        <w:t xml:space="preserve"> </w:t>
      </w:r>
      <w:r w:rsidRPr="00CD27D1">
        <w:rPr>
          <w:spacing w:val="-6"/>
        </w:rPr>
        <w:t xml:space="preserve">22 million USD higher than the data sent by the Viet Nam Customs to the National Statistics Office on </w:t>
      </w:r>
      <w:r w:rsidRPr="00CD27D1">
        <w:rPr>
          <w:spacing w:val="-6"/>
          <w:lang w:val="en-US"/>
        </w:rPr>
        <w:t>August</w:t>
      </w:r>
      <w:r w:rsidRPr="00CD27D1">
        <w:rPr>
          <w:spacing w:val="-6"/>
        </w:rPr>
        <w:t xml:space="preserve"> 1</w:t>
      </w:r>
      <w:r w:rsidRPr="00CD27D1">
        <w:rPr>
          <w:spacing w:val="-6"/>
          <w:vertAlign w:val="superscript"/>
        </w:rPr>
        <w:t>st</w:t>
      </w:r>
      <w:r w:rsidRPr="00CD27D1">
        <w:rPr>
          <w:spacing w:val="-6"/>
        </w:rPr>
        <w:t>, 2025</w:t>
      </w:r>
      <w:r w:rsidRPr="00CD27D1">
        <w:rPr>
          <w:bCs/>
          <w:spacing w:val="-6"/>
          <w:lang w:val="de-DE"/>
        </w:rPr>
        <w:t>.</w:t>
      </w:r>
    </w:p>
  </w:footnote>
  <w:footnote w:id="18">
    <w:p w14:paraId="5CB03C85" w14:textId="77777777" w:rsidR="00E304CE" w:rsidRPr="00F60F6E" w:rsidRDefault="00E304CE" w:rsidP="00565DD5">
      <w:pPr>
        <w:pStyle w:val="FootnoteText"/>
        <w:rPr>
          <w:lang w:val="vi-VN"/>
        </w:rPr>
      </w:pPr>
      <w:r>
        <w:rPr>
          <w:rStyle w:val="FootnoteReference"/>
        </w:rPr>
        <w:footnoteRef/>
      </w:r>
      <w:r w:rsidRPr="00F60F6E">
        <w:rPr>
          <w:lang w:val="vi-VN"/>
        </w:rPr>
        <w:t xml:space="preserve"> </w:t>
      </w:r>
      <w:r w:rsidRPr="00D43112">
        <w:rPr>
          <w:spacing w:val="-4"/>
        </w:rPr>
        <w:t xml:space="preserve">The same as the data sent by the Viet Nam Customs to the National Statistics Office on </w:t>
      </w:r>
      <w:r>
        <w:rPr>
          <w:spacing w:val="-4"/>
          <w:lang w:val="en-US"/>
        </w:rPr>
        <w:t>August</w:t>
      </w:r>
      <w:r w:rsidRPr="00D43112">
        <w:rPr>
          <w:spacing w:val="-4"/>
        </w:rPr>
        <w:t xml:space="preserve"> </w:t>
      </w:r>
      <w:r>
        <w:rPr>
          <w:spacing w:val="-4"/>
        </w:rPr>
        <w:t>1</w:t>
      </w:r>
      <w:r>
        <w:rPr>
          <w:spacing w:val="-4"/>
          <w:vertAlign w:val="superscript"/>
        </w:rPr>
        <w:t>st</w:t>
      </w:r>
      <w:r w:rsidRPr="00D43112">
        <w:rPr>
          <w:spacing w:val="-4"/>
        </w:rPr>
        <w:t>, 2025</w:t>
      </w:r>
      <w:r>
        <w:rPr>
          <w:bCs/>
          <w:lang w:val="de-DE"/>
        </w:rPr>
        <w:t>.</w:t>
      </w:r>
    </w:p>
  </w:footnote>
  <w:footnote w:id="19">
    <w:p w14:paraId="700E96DA" w14:textId="77777777" w:rsidR="00E304CE" w:rsidRPr="00F60F6E" w:rsidRDefault="00E304CE" w:rsidP="00565DD5">
      <w:pPr>
        <w:pStyle w:val="FootnoteText"/>
        <w:spacing w:before="40" w:after="40" w:line="250" w:lineRule="auto"/>
        <w:ind w:left="198" w:hanging="198"/>
        <w:jc w:val="both"/>
        <w:rPr>
          <w:lang w:val="vi-VN"/>
        </w:rPr>
      </w:pPr>
      <w:r w:rsidRPr="00390618">
        <w:rPr>
          <w:rStyle w:val="FootnoteReference"/>
        </w:rPr>
        <w:footnoteRef/>
      </w:r>
      <w:r w:rsidRPr="00390618">
        <w:rPr>
          <w:lang w:val="vi-VN"/>
        </w:rPr>
        <w:t xml:space="preserve"> </w:t>
      </w:r>
      <w:r>
        <w:rPr>
          <w:lang w:val="vi-VN"/>
        </w:rPr>
        <w:t>The reporting period in July</w:t>
      </w:r>
      <w:r w:rsidRPr="002B4517">
        <w:rPr>
          <w:lang w:val="vi-VN"/>
        </w:rPr>
        <w:t xml:space="preserve"> preliminarily </w:t>
      </w:r>
      <w:r>
        <w:rPr>
          <w:lang w:val="vi-VN"/>
        </w:rPr>
        <w:t>recorded a trade surplus of 2.27</w:t>
      </w:r>
      <w:r w:rsidRPr="002B4517">
        <w:rPr>
          <w:lang w:val="vi-VN"/>
        </w:rPr>
        <w:t xml:space="preserve"> billion USD</w:t>
      </w:r>
      <w:r w:rsidRPr="00390618">
        <w:rPr>
          <w:lang w:val="vi-VN"/>
        </w:rPr>
        <w:t>.</w:t>
      </w:r>
    </w:p>
  </w:footnote>
  <w:footnote w:id="20">
    <w:p w14:paraId="1EB1EA28" w14:textId="77777777" w:rsidR="00E304CE" w:rsidRDefault="00E304CE" w:rsidP="00C159E8">
      <w:pPr>
        <w:pStyle w:val="FootnoteText"/>
        <w:jc w:val="both"/>
      </w:pPr>
      <w:r>
        <w:rPr>
          <w:rStyle w:val="FootnoteReference"/>
        </w:rPr>
        <w:footnoteRef/>
      </w:r>
      <w:r>
        <w:t xml:space="preserve"> </w:t>
      </w:r>
      <w:r w:rsidRPr="006211FD">
        <w:t xml:space="preserve">The electricity price index </w:t>
      </w:r>
      <w:r>
        <w:rPr>
          <w:lang w:val="en-US"/>
        </w:rPr>
        <w:t xml:space="preserve">in </w:t>
      </w:r>
      <w:r>
        <w:t>August reflect</w:t>
      </w:r>
      <w:r>
        <w:rPr>
          <w:lang w:val="en-US"/>
        </w:rPr>
        <w:t>ed</w:t>
      </w:r>
      <w:r w:rsidRPr="006211FD">
        <w:t xml:space="preserve"> </w:t>
      </w:r>
      <w:r w:rsidRPr="007334BC">
        <w:t>one-month-latency fluctuations</w:t>
      </w:r>
      <w:r w:rsidRPr="006211FD">
        <w:t xml:space="preserve"> compared to other </w:t>
      </w:r>
      <w:r w:rsidRPr="007334BC">
        <w:t>items</w:t>
      </w:r>
      <w:r w:rsidRPr="006211FD">
        <w:t xml:space="preserve">, </w:t>
      </w:r>
      <w:r w:rsidRPr="007334BC">
        <w:t>as it was calculated basing on the revenue and consumption output in July 2025.</w:t>
      </w:r>
    </w:p>
    <w:p w14:paraId="2A70C4A5" w14:textId="77777777" w:rsidR="00E304CE" w:rsidRPr="006211FD" w:rsidRDefault="00E304CE" w:rsidP="00C159E8">
      <w:pPr>
        <w:pStyle w:val="FootnoteText"/>
        <w:rPr>
          <w:lang w:val="en-US"/>
        </w:rPr>
      </w:pPr>
    </w:p>
  </w:footnote>
  <w:footnote w:id="21">
    <w:p w14:paraId="4334A5B0" w14:textId="29BA53F0" w:rsidR="00E304CE" w:rsidRPr="006211FD" w:rsidRDefault="00E304CE" w:rsidP="00C159E8">
      <w:pPr>
        <w:pStyle w:val="FootnoteText"/>
        <w:jc w:val="both"/>
        <w:rPr>
          <w:lang w:val="en-US"/>
        </w:rPr>
      </w:pPr>
      <w:r>
        <w:rPr>
          <w:rStyle w:val="FootnoteReference"/>
        </w:rPr>
        <w:footnoteRef/>
      </w:r>
      <w:r>
        <w:t xml:space="preserve"> </w:t>
      </w:r>
      <w:r w:rsidRPr="006211FD">
        <w:t xml:space="preserve">Pork prices decreased by 2.42% due to </w:t>
      </w:r>
      <w:r>
        <w:rPr>
          <w:lang w:val="en-US"/>
        </w:rPr>
        <w:t>complication of</w:t>
      </w:r>
      <w:r w:rsidRPr="006211FD">
        <w:t xml:space="preserve"> African Swine Fever in some </w:t>
      </w:r>
      <w:r>
        <w:rPr>
          <w:lang w:val="en-US"/>
        </w:rPr>
        <w:t>provinces</w:t>
      </w:r>
      <w:r w:rsidRPr="006211FD">
        <w:t xml:space="preserve">, </w:t>
      </w:r>
      <w:r>
        <w:rPr>
          <w:lang w:val="en-US"/>
        </w:rPr>
        <w:t>causing</w:t>
      </w:r>
      <w:r w:rsidRPr="006211FD">
        <w:t xml:space="preserve"> consumer</w:t>
      </w:r>
      <w:r>
        <w:rPr>
          <w:lang w:val="en-US"/>
        </w:rPr>
        <w:t xml:space="preserve">’s concern </w:t>
      </w:r>
      <w:r w:rsidRPr="006211FD">
        <w:t>about food safety and origin</w:t>
      </w:r>
      <w:r>
        <w:rPr>
          <w:lang w:val="en-US"/>
        </w:rPr>
        <w:t>ation</w:t>
      </w:r>
      <w:r w:rsidRPr="006211FD">
        <w:t xml:space="preserve">. </w:t>
      </w:r>
      <w:r w:rsidRPr="000772A6">
        <w:t>Consequently</w:t>
      </w:r>
      <w:r>
        <w:rPr>
          <w:lang w:val="en-US"/>
        </w:rPr>
        <w:t>, a</w:t>
      </w:r>
      <w:r w:rsidRPr="006211FD">
        <w:t xml:space="preserve">nimal fat prices </w:t>
      </w:r>
      <w:r>
        <w:rPr>
          <w:lang w:val="en-US"/>
        </w:rPr>
        <w:t>down</w:t>
      </w:r>
      <w:r>
        <w:t xml:space="preserve"> 1.72%</w:t>
      </w:r>
      <w:r>
        <w:rPr>
          <w:lang w:val="en-US"/>
        </w:rPr>
        <w:t>;</w:t>
      </w:r>
      <w:r w:rsidRPr="006211FD">
        <w:t xml:space="preserve"> </w:t>
      </w:r>
      <w:r>
        <w:rPr>
          <w:lang w:val="en-US"/>
        </w:rPr>
        <w:t>prices of organs down</w:t>
      </w:r>
      <w:r>
        <w:t xml:space="preserve"> 1.66%</w:t>
      </w:r>
      <w:r>
        <w:rPr>
          <w:lang w:val="en-US"/>
        </w:rPr>
        <w:t>;</w:t>
      </w:r>
      <w:r w:rsidRPr="006211FD">
        <w:t xml:space="preserve"> </w:t>
      </w:r>
      <w:r>
        <w:rPr>
          <w:lang w:val="en-US"/>
        </w:rPr>
        <w:t xml:space="preserve">prices of </w:t>
      </w:r>
      <w:r w:rsidRPr="006211FD">
        <w:t xml:space="preserve">frozen livestock </w:t>
      </w:r>
      <w:r>
        <w:rPr>
          <w:lang w:val="en-US"/>
        </w:rPr>
        <w:t>down</w:t>
      </w:r>
      <w:r>
        <w:t xml:space="preserve"> 0.84%</w:t>
      </w:r>
      <w:r>
        <w:rPr>
          <w:lang w:val="en-US"/>
        </w:rPr>
        <w:t>;</w:t>
      </w:r>
      <w:r w:rsidRPr="006211FD">
        <w:t xml:space="preserve"> and </w:t>
      </w:r>
      <w:r>
        <w:rPr>
          <w:lang w:val="en-US"/>
        </w:rPr>
        <w:t xml:space="preserve">prices of </w:t>
      </w:r>
      <w:r w:rsidRPr="006211FD">
        <w:t xml:space="preserve">processed meat </w:t>
      </w:r>
      <w:r>
        <w:rPr>
          <w:lang w:val="en-US"/>
        </w:rPr>
        <w:t>down</w:t>
      </w:r>
      <w:r w:rsidRPr="006211FD">
        <w:t xml:space="preserve"> 0.42%. </w:t>
      </w:r>
      <w:r>
        <w:rPr>
          <w:lang w:val="en-US"/>
        </w:rPr>
        <w:t>P</w:t>
      </w:r>
      <w:r w:rsidRPr="006211FD">
        <w:t xml:space="preserve">rices </w:t>
      </w:r>
      <w:r>
        <w:rPr>
          <w:lang w:val="en-US"/>
        </w:rPr>
        <w:t>f</w:t>
      </w:r>
      <w:r w:rsidRPr="006211FD">
        <w:t xml:space="preserve">resh and processed fruit also </w:t>
      </w:r>
      <w:r>
        <w:rPr>
          <w:lang w:val="en-US"/>
        </w:rPr>
        <w:t>down</w:t>
      </w:r>
      <w:r w:rsidRPr="006211FD">
        <w:t xml:space="preserve"> 1.51%. </w:t>
      </w:r>
      <w:r>
        <w:rPr>
          <w:lang w:val="en-US"/>
        </w:rPr>
        <w:t>In contrast</w:t>
      </w:r>
      <w:r w:rsidRPr="006211FD">
        <w:t>, some food items</w:t>
      </w:r>
      <w:r>
        <w:rPr>
          <w:lang w:val="en-US"/>
        </w:rPr>
        <w:t xml:space="preserve"> in August</w:t>
      </w:r>
      <w:r w:rsidRPr="006211FD">
        <w:t xml:space="preserve"> saw </w:t>
      </w:r>
      <w:r>
        <w:rPr>
          <w:lang w:val="en-US"/>
        </w:rPr>
        <w:t xml:space="preserve">a month-on-month increase in </w:t>
      </w:r>
      <w:r w:rsidRPr="006211FD">
        <w:t xml:space="preserve">price: </w:t>
      </w:r>
      <w:r>
        <w:rPr>
          <w:lang w:val="en-US"/>
        </w:rPr>
        <w:t>prices</w:t>
      </w:r>
      <w:r w:rsidRPr="006211FD">
        <w:t xml:space="preserve"> </w:t>
      </w:r>
      <w:r>
        <w:rPr>
          <w:lang w:val="en-US"/>
        </w:rPr>
        <w:t xml:space="preserve">of </w:t>
      </w:r>
      <w:r w:rsidRPr="006211FD">
        <w:t xml:space="preserve">poultry </w:t>
      </w:r>
      <w:r>
        <w:rPr>
          <w:lang w:val="en-US"/>
        </w:rPr>
        <w:t>meat up</w:t>
      </w:r>
      <w:r>
        <w:t xml:space="preserve"> 0.89%</w:t>
      </w:r>
      <w:r>
        <w:rPr>
          <w:lang w:val="en-US"/>
        </w:rPr>
        <w:t>;</w:t>
      </w:r>
      <w:r w:rsidRPr="006211FD">
        <w:t xml:space="preserve"> fresh seafood </w:t>
      </w:r>
      <w:r>
        <w:rPr>
          <w:lang w:val="en-US"/>
        </w:rPr>
        <w:t>prices up</w:t>
      </w:r>
      <w:r>
        <w:t xml:space="preserve"> 0.42%</w:t>
      </w:r>
      <w:r>
        <w:rPr>
          <w:lang w:val="en-US"/>
        </w:rPr>
        <w:t>;</w:t>
      </w:r>
      <w:r w:rsidRPr="006211FD">
        <w:t xml:space="preserve"> processed seafood </w:t>
      </w:r>
      <w:r>
        <w:rPr>
          <w:lang w:val="en-US"/>
        </w:rPr>
        <w:t>prices up</w:t>
      </w:r>
      <w:r>
        <w:t xml:space="preserve"> 0.37%</w:t>
      </w:r>
      <w:r>
        <w:rPr>
          <w:lang w:val="en-US"/>
        </w:rPr>
        <w:t>;</w:t>
      </w:r>
      <w:r w:rsidRPr="006211FD">
        <w:t xml:space="preserve"> </w:t>
      </w:r>
      <w:r>
        <w:rPr>
          <w:lang w:val="en-US"/>
        </w:rPr>
        <w:t xml:space="preserve">prices of </w:t>
      </w:r>
      <w:r w:rsidRPr="006211FD">
        <w:t xml:space="preserve">eggs </w:t>
      </w:r>
      <w:r>
        <w:rPr>
          <w:lang w:val="en-US"/>
        </w:rPr>
        <w:t>of all kinds up</w:t>
      </w:r>
      <w:r>
        <w:t xml:space="preserve"> 3.22%</w:t>
      </w:r>
      <w:r>
        <w:rPr>
          <w:lang w:val="en-US"/>
        </w:rPr>
        <w:t>;</w:t>
      </w:r>
      <w:r w:rsidRPr="006211FD">
        <w:t xml:space="preserve"> </w:t>
      </w:r>
      <w:r>
        <w:rPr>
          <w:lang w:val="en-US"/>
        </w:rPr>
        <w:t xml:space="preserve">prices of </w:t>
      </w:r>
      <w:r w:rsidRPr="006211FD">
        <w:t xml:space="preserve">fresh, dried, and processed vegetables </w:t>
      </w:r>
      <w:r>
        <w:rPr>
          <w:lang w:val="en-US"/>
        </w:rPr>
        <w:t>up</w:t>
      </w:r>
      <w:r>
        <w:t xml:space="preserve"> 1.0%</w:t>
      </w:r>
      <w:r>
        <w:rPr>
          <w:lang w:val="en-US"/>
        </w:rPr>
        <w:t>;</w:t>
      </w:r>
      <w:r w:rsidRPr="006211FD">
        <w:t xml:space="preserve"> </w:t>
      </w:r>
      <w:r>
        <w:rPr>
          <w:lang w:val="en-US"/>
        </w:rPr>
        <w:t>confection up</w:t>
      </w:r>
      <w:r>
        <w:t xml:space="preserve"> 0.44%</w:t>
      </w:r>
      <w:r>
        <w:rPr>
          <w:lang w:val="en-US"/>
        </w:rPr>
        <w:t>;</w:t>
      </w:r>
      <w:r w:rsidRPr="006211FD">
        <w:t xml:space="preserve"> tea, coffee, and cocoa by 0.29</w:t>
      </w:r>
      <w:r>
        <w:t>%</w:t>
      </w:r>
      <w:r>
        <w:rPr>
          <w:lang w:val="en-US"/>
        </w:rPr>
        <w:t>;</w:t>
      </w:r>
      <w:r w:rsidRPr="006211FD">
        <w:t xml:space="preserve"> spices </w:t>
      </w:r>
      <w:r>
        <w:rPr>
          <w:lang w:val="en-US"/>
        </w:rPr>
        <w:t>up</w:t>
      </w:r>
      <w:r>
        <w:t xml:space="preserve"> 0.2%</w:t>
      </w:r>
      <w:r>
        <w:rPr>
          <w:lang w:val="en-US"/>
        </w:rPr>
        <w:t>;</w:t>
      </w:r>
      <w:r>
        <w:t xml:space="preserve"> milk, butter, and cheese </w:t>
      </w:r>
      <w:r>
        <w:rPr>
          <w:lang w:val="en-US"/>
        </w:rPr>
        <w:t>up</w:t>
      </w:r>
      <w:r>
        <w:t xml:space="preserve"> 0.1%</w:t>
      </w:r>
      <w:r>
        <w:rPr>
          <w:lang w:val="en-US"/>
        </w:rPr>
        <w:t>;</w:t>
      </w:r>
      <w:r w:rsidRPr="006211FD">
        <w:t xml:space="preserve"> and sugar and syrup </w:t>
      </w:r>
      <w:r>
        <w:rPr>
          <w:lang w:val="en-US"/>
        </w:rPr>
        <w:t>up</w:t>
      </w:r>
      <w:r w:rsidRPr="006211FD">
        <w:t xml:space="preserve"> 0.08%.</w:t>
      </w:r>
    </w:p>
  </w:footnote>
  <w:footnote w:id="22">
    <w:p w14:paraId="55C5302C" w14:textId="77777777" w:rsidR="00E304CE" w:rsidRPr="006211FD" w:rsidRDefault="00E304CE" w:rsidP="00C159E8">
      <w:pPr>
        <w:pStyle w:val="FootnoteText"/>
        <w:jc w:val="both"/>
        <w:rPr>
          <w:lang w:val="en-US"/>
        </w:rPr>
      </w:pPr>
      <w:r>
        <w:rPr>
          <w:rStyle w:val="FootnoteReference"/>
        </w:rPr>
        <w:footnoteRef/>
      </w:r>
      <w:r>
        <w:t xml:space="preserve"> </w:t>
      </w:r>
      <w:r w:rsidRPr="006211FD">
        <w:t xml:space="preserve">Due to increased demand for </w:t>
      </w:r>
      <w:r>
        <w:rPr>
          <w:lang w:val="en-US"/>
        </w:rPr>
        <w:t>eating</w:t>
      </w:r>
      <w:r w:rsidRPr="006211FD">
        <w:t xml:space="preserve"> out during the peak summer tourism season. </w:t>
      </w:r>
      <w:r>
        <w:rPr>
          <w:lang w:val="en-US"/>
        </w:rPr>
        <w:t>Of which, p</w:t>
      </w:r>
      <w:r w:rsidRPr="006211FD">
        <w:t xml:space="preserve">rices </w:t>
      </w:r>
      <w:r>
        <w:rPr>
          <w:lang w:val="en-US"/>
        </w:rPr>
        <w:t>of</w:t>
      </w:r>
      <w:r>
        <w:t xml:space="preserve"> drink</w:t>
      </w:r>
      <w:r>
        <w:rPr>
          <w:lang w:val="en-US"/>
        </w:rPr>
        <w:t>ing</w:t>
      </w:r>
      <w:r w:rsidRPr="006211FD">
        <w:t xml:space="preserve"> out </w:t>
      </w:r>
      <w:r>
        <w:rPr>
          <w:lang w:val="en-US"/>
        </w:rPr>
        <w:t>up</w:t>
      </w:r>
      <w:r w:rsidRPr="006211FD">
        <w:t xml:space="preserve"> 0.26%, </w:t>
      </w:r>
      <w:r>
        <w:rPr>
          <w:lang w:val="en-US"/>
        </w:rPr>
        <w:t>eating out up</w:t>
      </w:r>
      <w:r w:rsidRPr="006211FD">
        <w:t xml:space="preserve"> 0.25%, while takeaway fast food </w:t>
      </w:r>
      <w:r>
        <w:rPr>
          <w:lang w:val="en-US"/>
        </w:rPr>
        <w:t>down</w:t>
      </w:r>
      <w:r w:rsidRPr="006211FD">
        <w:t xml:space="preserve"> 0.1%.</w:t>
      </w:r>
      <w:r>
        <w:rPr>
          <w:lang w:val="en-US"/>
        </w:rPr>
        <w:t xml:space="preserve"> </w:t>
      </w:r>
    </w:p>
  </w:footnote>
  <w:footnote w:id="23">
    <w:p w14:paraId="08D5DCA8" w14:textId="77777777" w:rsidR="00E304CE" w:rsidRPr="006211FD" w:rsidRDefault="00E304CE" w:rsidP="00C159E8">
      <w:pPr>
        <w:jc w:val="both"/>
        <w:rPr>
          <w:rFonts w:eastAsia="Calibri"/>
          <w:sz w:val="20"/>
          <w:szCs w:val="20"/>
          <w:lang w:val="x-none" w:eastAsia="x-none"/>
        </w:rPr>
      </w:pPr>
      <w:r>
        <w:rPr>
          <w:rStyle w:val="FootnoteReference"/>
        </w:rPr>
        <w:footnoteRef/>
      </w:r>
      <w:r>
        <w:t xml:space="preserve"> </w:t>
      </w:r>
      <w:r w:rsidRPr="006211FD">
        <w:rPr>
          <w:rFonts w:eastAsia="Calibri"/>
          <w:sz w:val="20"/>
          <w:szCs w:val="20"/>
          <w:lang w:val="x-none" w:eastAsia="x-none"/>
        </w:rPr>
        <w:t>Due to</w:t>
      </w:r>
      <w:r>
        <w:rPr>
          <w:rFonts w:eastAsia="Calibri"/>
          <w:sz w:val="20"/>
          <w:szCs w:val="20"/>
          <w:lang w:eastAsia="x-none"/>
        </w:rPr>
        <w:t xml:space="preserve"> rise in</w:t>
      </w:r>
      <w:r w:rsidRPr="006211FD">
        <w:rPr>
          <w:rFonts w:eastAsia="Calibri"/>
          <w:sz w:val="20"/>
          <w:szCs w:val="20"/>
          <w:lang w:val="x-none" w:eastAsia="x-none"/>
        </w:rPr>
        <w:t xml:space="preserve"> price </w:t>
      </w:r>
      <w:r>
        <w:rPr>
          <w:rFonts w:eastAsia="Calibri"/>
          <w:sz w:val="20"/>
          <w:szCs w:val="20"/>
          <w:lang w:eastAsia="x-none"/>
        </w:rPr>
        <w:t xml:space="preserve">of </w:t>
      </w:r>
      <w:r w:rsidRPr="006211FD">
        <w:rPr>
          <w:rFonts w:eastAsia="Calibri"/>
          <w:sz w:val="20"/>
          <w:szCs w:val="20"/>
          <w:lang w:val="x-none" w:eastAsia="x-none"/>
        </w:rPr>
        <w:t xml:space="preserve">some foodstuff items, such as </w:t>
      </w:r>
      <w:r>
        <w:rPr>
          <w:rFonts w:eastAsia="Calibri"/>
          <w:sz w:val="20"/>
          <w:szCs w:val="20"/>
          <w:lang w:eastAsia="x-none"/>
        </w:rPr>
        <w:t xml:space="preserve">prices of </w:t>
      </w:r>
      <w:r w:rsidRPr="006211FD">
        <w:rPr>
          <w:rFonts w:eastAsia="Calibri"/>
          <w:sz w:val="20"/>
          <w:szCs w:val="20"/>
          <w:lang w:val="x-none" w:eastAsia="x-none"/>
        </w:rPr>
        <w:t xml:space="preserve">corn up 0.96%, potatoes up 0.95%, </w:t>
      </w:r>
      <w:r>
        <w:rPr>
          <w:rFonts w:eastAsia="Calibri"/>
          <w:sz w:val="20"/>
          <w:szCs w:val="20"/>
          <w:lang w:eastAsia="x-none"/>
        </w:rPr>
        <w:t xml:space="preserve">both </w:t>
      </w:r>
      <w:r w:rsidRPr="006211FD">
        <w:rPr>
          <w:rFonts w:eastAsia="Calibri"/>
          <w:sz w:val="20"/>
          <w:szCs w:val="20"/>
          <w:lang w:val="x-none" w:eastAsia="x-none"/>
        </w:rPr>
        <w:t>instant cereals and flour up 0.32%</w:t>
      </w:r>
      <w:r>
        <w:rPr>
          <w:rFonts w:eastAsia="Calibri"/>
          <w:sz w:val="20"/>
          <w:szCs w:val="20"/>
          <w:lang w:val="x-none" w:eastAsia="x-none"/>
        </w:rPr>
        <w:t>, bread up 0.24%, vermicelli up 0.23%, corn flour up 0.15%</w:t>
      </w:r>
      <w:r w:rsidRPr="006211FD">
        <w:rPr>
          <w:rFonts w:eastAsia="Calibri"/>
          <w:sz w:val="20"/>
          <w:szCs w:val="20"/>
          <w:lang w:val="x-none" w:eastAsia="x-none"/>
        </w:rPr>
        <w:t>, and rice noodles</w:t>
      </w:r>
      <w:r>
        <w:rPr>
          <w:rFonts w:eastAsia="Calibri"/>
          <w:sz w:val="20"/>
          <w:szCs w:val="20"/>
          <w:lang w:val="x-none" w:eastAsia="x-none"/>
        </w:rPr>
        <w:t xml:space="preserve"> up 0.05%</w:t>
      </w:r>
      <w:r w:rsidRPr="006211FD">
        <w:rPr>
          <w:rFonts w:eastAsia="Calibri"/>
          <w:sz w:val="20"/>
          <w:szCs w:val="20"/>
          <w:lang w:val="x-none" w:eastAsia="x-none"/>
        </w:rPr>
        <w:t xml:space="preserve">. </w:t>
      </w:r>
      <w:r>
        <w:rPr>
          <w:rFonts w:eastAsia="Calibri"/>
          <w:sz w:val="20"/>
          <w:szCs w:val="20"/>
          <w:lang w:eastAsia="x-none"/>
        </w:rPr>
        <w:t>In contrast</w:t>
      </w:r>
      <w:r w:rsidRPr="006211FD">
        <w:rPr>
          <w:rFonts w:eastAsia="Calibri"/>
          <w:sz w:val="20"/>
          <w:szCs w:val="20"/>
          <w:lang w:val="x-none" w:eastAsia="x-none"/>
        </w:rPr>
        <w:t xml:space="preserve">, prices </w:t>
      </w:r>
      <w:r>
        <w:rPr>
          <w:rFonts w:eastAsia="Calibri"/>
          <w:sz w:val="20"/>
          <w:szCs w:val="20"/>
          <w:lang w:eastAsia="x-none"/>
        </w:rPr>
        <w:t xml:space="preserve">of </w:t>
      </w:r>
      <w:r w:rsidRPr="006211FD">
        <w:rPr>
          <w:rFonts w:eastAsia="Calibri"/>
          <w:sz w:val="20"/>
          <w:szCs w:val="20"/>
          <w:lang w:val="x-none" w:eastAsia="x-none"/>
        </w:rPr>
        <w:t>domestic rice fell in line with</w:t>
      </w:r>
      <w:r>
        <w:rPr>
          <w:rFonts w:eastAsia="Calibri"/>
          <w:sz w:val="20"/>
          <w:szCs w:val="20"/>
          <w:lang w:eastAsia="x-none"/>
        </w:rPr>
        <w:t xml:space="preserve"> the </w:t>
      </w:r>
      <w:r w:rsidRPr="006211FD">
        <w:rPr>
          <w:rFonts w:eastAsia="Calibri"/>
          <w:sz w:val="20"/>
          <w:szCs w:val="20"/>
          <w:lang w:val="x-none" w:eastAsia="x-none"/>
        </w:rPr>
        <w:t>prices</w:t>
      </w:r>
      <w:r>
        <w:rPr>
          <w:rFonts w:eastAsia="Calibri"/>
          <w:sz w:val="20"/>
          <w:szCs w:val="20"/>
          <w:lang w:eastAsia="x-none"/>
        </w:rPr>
        <w:t xml:space="preserve"> of</w:t>
      </w:r>
      <w:r w:rsidRPr="006211FD">
        <w:rPr>
          <w:rFonts w:eastAsia="Calibri"/>
          <w:sz w:val="20"/>
          <w:szCs w:val="20"/>
          <w:lang w:val="x-none" w:eastAsia="x-none"/>
        </w:rPr>
        <w:t xml:space="preserve"> export</w:t>
      </w:r>
      <w:r>
        <w:rPr>
          <w:rFonts w:eastAsia="Calibri"/>
          <w:sz w:val="20"/>
          <w:szCs w:val="20"/>
          <w:lang w:eastAsia="x-none"/>
        </w:rPr>
        <w:t xml:space="preserve"> rice</w:t>
      </w:r>
      <w:r w:rsidRPr="006211FD">
        <w:rPr>
          <w:rFonts w:eastAsia="Calibri"/>
          <w:sz w:val="20"/>
          <w:szCs w:val="20"/>
          <w:lang w:val="x-none" w:eastAsia="x-none"/>
        </w:rPr>
        <w:t xml:space="preserve"> </w:t>
      </w:r>
      <w:r>
        <w:rPr>
          <w:rFonts w:eastAsia="Calibri"/>
          <w:sz w:val="20"/>
          <w:szCs w:val="20"/>
          <w:lang w:val="x-none" w:eastAsia="x-none"/>
        </w:rPr>
        <w:t>due to abundant global supply</w:t>
      </w:r>
      <w:r>
        <w:rPr>
          <w:rFonts w:eastAsia="Calibri"/>
          <w:sz w:val="20"/>
          <w:szCs w:val="20"/>
          <w:lang w:eastAsia="x-none"/>
        </w:rPr>
        <w:t>. Consequently,</w:t>
      </w:r>
      <w:r w:rsidRPr="006211FD">
        <w:rPr>
          <w:rFonts w:eastAsia="Calibri"/>
          <w:sz w:val="20"/>
          <w:szCs w:val="20"/>
          <w:lang w:val="x-none" w:eastAsia="x-none"/>
        </w:rPr>
        <w:t xml:space="preserve"> the </w:t>
      </w:r>
      <w:r>
        <w:rPr>
          <w:rFonts w:eastAsia="Calibri"/>
          <w:sz w:val="20"/>
          <w:szCs w:val="20"/>
          <w:lang w:eastAsia="x-none"/>
        </w:rPr>
        <w:t xml:space="preserve">price index if </w:t>
      </w:r>
      <w:r w:rsidRPr="006211FD">
        <w:rPr>
          <w:rFonts w:eastAsia="Calibri"/>
          <w:sz w:val="20"/>
          <w:szCs w:val="20"/>
          <w:lang w:val="x-none" w:eastAsia="x-none"/>
        </w:rPr>
        <w:t xml:space="preserve">rice group </w:t>
      </w:r>
      <w:r>
        <w:rPr>
          <w:rFonts w:eastAsia="Calibri"/>
          <w:sz w:val="20"/>
          <w:szCs w:val="20"/>
          <w:lang w:eastAsia="x-none"/>
        </w:rPr>
        <w:t>dropped</w:t>
      </w:r>
      <w:r w:rsidRPr="006211FD">
        <w:rPr>
          <w:rFonts w:eastAsia="Calibri"/>
          <w:sz w:val="20"/>
          <w:szCs w:val="20"/>
          <w:lang w:val="x-none" w:eastAsia="x-none"/>
        </w:rPr>
        <w:t xml:space="preserve"> 0.1% (regular rice down 0.17%, while premium rice</w:t>
      </w:r>
      <w:r w:rsidRPr="0004601B">
        <w:rPr>
          <w:rFonts w:eastAsia="Calibri"/>
          <w:sz w:val="20"/>
          <w:szCs w:val="20"/>
          <w:lang w:val="x-none" w:eastAsia="x-none"/>
        </w:rPr>
        <w:t xml:space="preserve"> </w:t>
      </w:r>
      <w:r w:rsidRPr="006211FD">
        <w:rPr>
          <w:rFonts w:eastAsia="Calibri"/>
          <w:sz w:val="20"/>
          <w:szCs w:val="20"/>
          <w:lang w:val="x-none" w:eastAsia="x-none"/>
        </w:rPr>
        <w:t xml:space="preserve">and sticky rice </w:t>
      </w:r>
      <w:r>
        <w:rPr>
          <w:rFonts w:eastAsia="Calibri"/>
          <w:sz w:val="20"/>
          <w:szCs w:val="20"/>
          <w:lang w:val="x-none" w:eastAsia="x-none"/>
        </w:rPr>
        <w:t>up 0.06%</w:t>
      </w:r>
      <w:r>
        <w:rPr>
          <w:rFonts w:eastAsia="Calibri"/>
          <w:sz w:val="20"/>
          <w:szCs w:val="20"/>
          <w:lang w:eastAsia="x-none"/>
        </w:rPr>
        <w:t xml:space="preserve">; </w:t>
      </w:r>
      <w:r w:rsidRPr="006211FD">
        <w:rPr>
          <w:rFonts w:eastAsia="Calibri"/>
          <w:sz w:val="20"/>
          <w:szCs w:val="20"/>
          <w:lang w:val="x-none" w:eastAsia="x-none"/>
        </w:rPr>
        <w:t>0.41%</w:t>
      </w:r>
      <w:r>
        <w:rPr>
          <w:rFonts w:eastAsia="Calibri"/>
          <w:sz w:val="20"/>
          <w:szCs w:val="20"/>
          <w:lang w:eastAsia="x-none"/>
        </w:rPr>
        <w:t>, respectively</w:t>
      </w:r>
      <w:r w:rsidRPr="006211FD">
        <w:rPr>
          <w:rFonts w:eastAsia="Calibri"/>
          <w:sz w:val="20"/>
          <w:szCs w:val="20"/>
          <w:lang w:val="x-none" w:eastAsia="x-none"/>
        </w:rPr>
        <w:t>).</w:t>
      </w:r>
    </w:p>
    <w:p w14:paraId="0F7ED640" w14:textId="77777777" w:rsidR="00E304CE" w:rsidRPr="006211FD" w:rsidRDefault="00E304CE" w:rsidP="00C159E8">
      <w:pPr>
        <w:pStyle w:val="FootnoteText"/>
        <w:rPr>
          <w:lang w:val="en-US"/>
        </w:rPr>
      </w:pPr>
      <w:r>
        <w:rPr>
          <w:lang w:val="en-US"/>
        </w:rPr>
        <w:t xml:space="preserve"> </w:t>
      </w:r>
    </w:p>
  </w:footnote>
  <w:footnote w:id="24">
    <w:p w14:paraId="0FEE1817" w14:textId="77777777" w:rsidR="00E304CE" w:rsidRDefault="00E304CE" w:rsidP="00C159E8">
      <w:pPr>
        <w:pStyle w:val="FootnoteText"/>
        <w:jc w:val="both"/>
      </w:pPr>
      <w:r>
        <w:rPr>
          <w:rStyle w:val="FootnoteReference"/>
        </w:rPr>
        <w:footnoteRef/>
      </w:r>
      <w:r>
        <w:t xml:space="preserve"> </w:t>
      </w:r>
      <w:r w:rsidRPr="004345D2">
        <w:t>The CPI after excluding prices of fresh food, energy, and State-managed goods, which include healthcare and education services.</w:t>
      </w:r>
    </w:p>
    <w:p w14:paraId="3C1EDEBB" w14:textId="77777777" w:rsidR="00E304CE" w:rsidRDefault="00E304CE" w:rsidP="00C159E8">
      <w:pPr>
        <w:pStyle w:val="FootnoteText"/>
      </w:pPr>
    </w:p>
    <w:p w14:paraId="07538481" w14:textId="77777777" w:rsidR="00E304CE" w:rsidRDefault="00E304CE" w:rsidP="00C159E8">
      <w:pPr>
        <w:pStyle w:val="FootnoteText"/>
      </w:pPr>
    </w:p>
    <w:p w14:paraId="2A0EF0CD" w14:textId="77777777" w:rsidR="00E304CE" w:rsidRDefault="00E304CE" w:rsidP="00C159E8">
      <w:pPr>
        <w:pStyle w:val="FootnoteText"/>
      </w:pPr>
    </w:p>
    <w:p w14:paraId="1A38BB32" w14:textId="77777777" w:rsidR="00E304CE" w:rsidRDefault="00E304CE" w:rsidP="00C159E8">
      <w:pPr>
        <w:pStyle w:val="FootnoteText"/>
      </w:pPr>
    </w:p>
    <w:p w14:paraId="0D723506" w14:textId="77777777" w:rsidR="00E304CE" w:rsidRDefault="00E304CE" w:rsidP="00C159E8">
      <w:pPr>
        <w:pStyle w:val="FootnoteText"/>
      </w:pPr>
    </w:p>
    <w:p w14:paraId="7168E212" w14:textId="77777777" w:rsidR="00E304CE" w:rsidRDefault="00E304CE" w:rsidP="00C159E8">
      <w:pPr>
        <w:pStyle w:val="FootnoteText"/>
      </w:pPr>
    </w:p>
    <w:p w14:paraId="5FB5C3E6" w14:textId="77777777" w:rsidR="00E304CE" w:rsidRPr="006211FD" w:rsidRDefault="00E304CE" w:rsidP="00C159E8">
      <w:pPr>
        <w:pStyle w:val="FootnoteText"/>
        <w:rPr>
          <w:lang w:val="en-US"/>
        </w:rPr>
      </w:pPr>
    </w:p>
  </w:footnote>
  <w:footnote w:id="25">
    <w:p w14:paraId="61830782" w14:textId="77777777" w:rsidR="00E304CE" w:rsidRDefault="00E304CE" w:rsidP="00226F82">
      <w:pPr>
        <w:pStyle w:val="FootnoteText"/>
        <w:spacing w:after="40"/>
        <w:ind w:left="198" w:hanging="198"/>
        <w:jc w:val="both"/>
        <w:rPr>
          <w:lang w:val="vi-VN"/>
        </w:rPr>
      </w:pPr>
      <w:r>
        <w:rPr>
          <w:rStyle w:val="FootnoteReference"/>
        </w:rPr>
        <w:footnoteRef/>
      </w:r>
      <w:r>
        <w:t xml:space="preserve"> </w:t>
      </w:r>
      <w:r>
        <w:rPr>
          <w:lang w:val="en-US"/>
        </w:rPr>
        <w:t xml:space="preserve">The number of </w:t>
      </w:r>
      <w:r>
        <w:t>p</w:t>
      </w:r>
      <w:r w:rsidRPr="00EB31A9">
        <w:t>assenger</w:t>
      </w:r>
      <w:r>
        <w:t>s</w:t>
      </w:r>
      <w:r w:rsidRPr="00EB31A9">
        <w:t xml:space="preserve"> </w:t>
      </w:r>
      <w:r>
        <w:rPr>
          <w:lang w:val="en-US"/>
        </w:rPr>
        <w:t>carried by</w:t>
      </w:r>
      <w:r w:rsidRPr="00EB31A9">
        <w:t xml:space="preserve"> </w:t>
      </w:r>
      <w:r>
        <w:t>highway</w:t>
      </w:r>
      <w:r w:rsidRPr="00EB31A9">
        <w:t xml:space="preserve"> railway in Ha</w:t>
      </w:r>
      <w:r>
        <w:rPr>
          <w:lang w:val="en-US"/>
        </w:rPr>
        <w:t xml:space="preserve"> N</w:t>
      </w:r>
      <w:r w:rsidRPr="00EB31A9">
        <w:t>oi and Metro in Ho Chi Minh City</w:t>
      </w:r>
      <w:r>
        <w:t xml:space="preserve"> </w:t>
      </w:r>
      <w:r>
        <w:rPr>
          <w:lang w:val="en-US"/>
        </w:rPr>
        <w:t>was</w:t>
      </w:r>
      <w:r>
        <w:t xml:space="preserve"> added</w:t>
      </w:r>
      <w:r>
        <w:rPr>
          <w:lang w:val="vi-VN"/>
        </w:rPr>
        <w:t>.</w:t>
      </w:r>
    </w:p>
  </w:footnote>
  <w:footnote w:id="26">
    <w:p w14:paraId="7AC3E0F6" w14:textId="77777777" w:rsidR="00E304CE" w:rsidRDefault="00E304CE" w:rsidP="00226F82">
      <w:pPr>
        <w:tabs>
          <w:tab w:val="left" w:pos="426"/>
        </w:tabs>
        <w:spacing w:after="40"/>
        <w:ind w:left="198" w:hanging="198"/>
        <w:jc w:val="both"/>
        <w:rPr>
          <w:spacing w:val="-2"/>
          <w:sz w:val="20"/>
          <w:szCs w:val="20"/>
          <w:lang w:val="vi-VN"/>
        </w:rPr>
      </w:pPr>
      <w:r>
        <w:rPr>
          <w:rStyle w:val="FootnoteReference"/>
          <w:sz w:val="20"/>
          <w:szCs w:val="20"/>
        </w:rPr>
        <w:footnoteRef/>
      </w:r>
      <w:r>
        <w:rPr>
          <w:sz w:val="20"/>
          <w:szCs w:val="20"/>
          <w:lang w:val="vi-VN"/>
        </w:rPr>
        <w:t xml:space="preserve"> </w:t>
      </w:r>
      <w:r w:rsidRPr="00C17FE0">
        <w:rPr>
          <w:rFonts w:eastAsia="Calibri"/>
          <w:sz w:val="20"/>
          <w:szCs w:val="20"/>
          <w:lang w:val="x-none" w:eastAsia="x-none"/>
        </w:rPr>
        <w:t xml:space="preserve">The number of passengers carried by seaway in </w:t>
      </w:r>
      <w:r>
        <w:rPr>
          <w:rFonts w:eastAsia="Calibri"/>
          <w:sz w:val="20"/>
          <w:szCs w:val="20"/>
          <w:lang w:eastAsia="x-none"/>
        </w:rPr>
        <w:t>eight</w:t>
      </w:r>
      <w:r w:rsidRPr="00C17FE0">
        <w:rPr>
          <w:rFonts w:eastAsia="Calibri"/>
          <w:sz w:val="20"/>
          <w:szCs w:val="20"/>
          <w:lang w:val="x-none" w:eastAsia="x-none"/>
        </w:rPr>
        <w:t xml:space="preserve"> months of 2025 saw a year-on-year decrease, mainly due to unfavorable weather conditions, which led to a reduction in the number of seaway passengers and caused many shipping routes to temporarily suspend or to reduce frequency.</w:t>
      </w:r>
      <w:r>
        <w:rPr>
          <w:spacing w:val="-2"/>
          <w:sz w:val="20"/>
          <w:szCs w:val="20"/>
          <w:lang w:val="vi-VN"/>
        </w:rPr>
        <w:t xml:space="preserve"> </w:t>
      </w:r>
    </w:p>
  </w:footnote>
  <w:footnote w:id="27">
    <w:p w14:paraId="479A3C4C" w14:textId="77777777" w:rsidR="00E304CE" w:rsidRPr="008B5944" w:rsidRDefault="00E304CE" w:rsidP="00226F82">
      <w:pPr>
        <w:pStyle w:val="FootnoteText"/>
        <w:spacing w:after="40"/>
        <w:ind w:left="198" w:hanging="198"/>
        <w:jc w:val="both"/>
        <w:rPr>
          <w:lang w:val="vi-VN"/>
        </w:rPr>
      </w:pPr>
      <w:r>
        <w:rPr>
          <w:rStyle w:val="FootnoteReference"/>
        </w:rPr>
        <w:footnoteRef/>
      </w:r>
      <w:r w:rsidRPr="008B5944">
        <w:rPr>
          <w:spacing w:val="2"/>
          <w:lang w:val="vi-VN"/>
        </w:rPr>
        <w:t xml:space="preserve"> </w:t>
      </w:r>
      <w:r w:rsidRPr="00991AE1">
        <w:t xml:space="preserve">According to </w:t>
      </w:r>
      <w:r>
        <w:rPr>
          <w:lang w:val="en-US"/>
        </w:rPr>
        <w:t>the</w:t>
      </w:r>
      <w:r w:rsidRPr="00991AE1">
        <w:t xml:space="preserve"> report</w:t>
      </w:r>
      <w:r>
        <w:rPr>
          <w:lang w:val="en-US"/>
        </w:rPr>
        <w:t>s</w:t>
      </w:r>
      <w:r w:rsidRPr="00991AE1">
        <w:t xml:space="preserve"> from the Department of Border Gate, the Border Guard Command, the Ministry of National Defense, and the Immigrat</w:t>
      </w:r>
      <w:r>
        <w:t>ion Department, the Ministry of</w:t>
      </w:r>
      <w:r>
        <w:rPr>
          <w:lang w:val="en-US"/>
        </w:rPr>
        <w:t xml:space="preserve"> </w:t>
      </w:r>
      <w:r w:rsidRPr="00991AE1">
        <w:t>Public Security</w:t>
      </w:r>
      <w:r w:rsidRPr="008B5944">
        <w:rPr>
          <w:spacing w:val="2"/>
          <w:lang w:val="vi-VN"/>
        </w:rPr>
        <w:t>.</w:t>
      </w:r>
    </w:p>
  </w:footnote>
  <w:footnote w:id="28">
    <w:p w14:paraId="0307FE10" w14:textId="77777777" w:rsidR="00E304CE" w:rsidRDefault="00E304CE" w:rsidP="00226F82">
      <w:pPr>
        <w:pStyle w:val="FootnoteText"/>
        <w:spacing w:after="40"/>
        <w:ind w:left="198" w:hanging="198"/>
        <w:jc w:val="both"/>
        <w:rPr>
          <w:lang w:val="vi-VN"/>
        </w:rPr>
      </w:pPr>
      <w:r>
        <w:rPr>
          <w:rStyle w:val="FootnoteReference"/>
        </w:rPr>
        <w:footnoteRef/>
      </w:r>
      <w:r>
        <w:rPr>
          <w:lang w:val="vi-VN"/>
        </w:rPr>
        <w:t xml:space="preserve"> </w:t>
      </w:r>
      <w:r w:rsidRPr="00F43CD1">
        <w:rPr>
          <w:lang w:val="en-US"/>
        </w:rPr>
        <w:t>T</w:t>
      </w:r>
      <w:r w:rsidRPr="00F43CD1">
        <w:rPr>
          <w:lang w:val="nl-NL"/>
        </w:rPr>
        <w:t xml:space="preserve">he reporting period was from </w:t>
      </w:r>
      <w:r>
        <w:rPr>
          <w:lang w:val="nl-NL"/>
        </w:rPr>
        <w:t xml:space="preserve">July </w:t>
      </w:r>
      <w:r w:rsidRPr="00F43CD1">
        <w:rPr>
          <w:lang w:val="nl-NL"/>
        </w:rPr>
        <w:t xml:space="preserve">26, 2025 to </w:t>
      </w:r>
      <w:r>
        <w:rPr>
          <w:lang w:val="nl-NL"/>
        </w:rPr>
        <w:t xml:space="preserve">August </w:t>
      </w:r>
      <w:r w:rsidRPr="00F43CD1">
        <w:rPr>
          <w:lang w:val="nl-NL"/>
        </w:rPr>
        <w:t>25, 2025</w:t>
      </w:r>
      <w:r>
        <w:rPr>
          <w:lang w:val="vi-VN"/>
        </w:rPr>
        <w:t>.</w:t>
      </w:r>
    </w:p>
  </w:footnote>
  <w:footnote w:id="29">
    <w:p w14:paraId="54FA0D98" w14:textId="77777777" w:rsidR="00E304CE" w:rsidRPr="00D46D7E" w:rsidRDefault="00E304CE" w:rsidP="00F04F21">
      <w:pPr>
        <w:pStyle w:val="FootnoteText"/>
        <w:rPr>
          <w:lang w:val="en-US"/>
        </w:rPr>
      </w:pPr>
      <w:r>
        <w:rPr>
          <w:rStyle w:val="FootnoteReference"/>
        </w:rPr>
        <w:footnoteRef/>
      </w:r>
      <w:r>
        <w:t xml:space="preserve"> A household could select multiple </w:t>
      </w:r>
      <w:r>
        <w:rPr>
          <w:lang w:val="en-US"/>
        </w:rPr>
        <w:t>cause</w:t>
      </w:r>
      <w:r>
        <w:t xml:space="preserve">s </w:t>
      </w:r>
      <w:r>
        <w:rPr>
          <w:lang w:val="en-US"/>
        </w:rPr>
        <w:t>leading to</w:t>
      </w:r>
      <w:r>
        <w:t xml:space="preserve"> decrease</w:t>
      </w:r>
      <w:r>
        <w:rPr>
          <w:lang w:val="en-US"/>
        </w:rPr>
        <w:t>d</w:t>
      </w:r>
      <w:r>
        <w:t xml:space="preserve"> income.</w:t>
      </w:r>
    </w:p>
  </w:footnote>
  <w:footnote w:id="30">
    <w:p w14:paraId="50259953" w14:textId="77777777" w:rsidR="00E304CE" w:rsidRPr="00254190" w:rsidRDefault="00E304CE" w:rsidP="004760EC">
      <w:pPr>
        <w:pStyle w:val="FootnoteText"/>
        <w:spacing w:after="40"/>
        <w:ind w:left="198" w:hanging="198"/>
        <w:jc w:val="both"/>
        <w:rPr>
          <w:lang w:val="vi-VN"/>
        </w:rPr>
      </w:pPr>
      <w:r>
        <w:rPr>
          <w:rStyle w:val="FootnoteReference"/>
        </w:rPr>
        <w:footnoteRef/>
      </w:r>
      <w:r>
        <w:t xml:space="preserve"> </w:t>
      </w:r>
      <w:r w:rsidRPr="00524AA3">
        <w:rPr>
          <w:lang w:val="vi-VN"/>
        </w:rPr>
        <w:t xml:space="preserve">On August 15 2025, the Ho Chi Minh Relic Site at the Presidential Palace held the opening ceremony of a series of six events, including: the exhibition “Viet Nam – Ho Chi Minh – Milestones in the Nation’s History”; the thematic display “Journey for Peace”; the exhibition “Continuing the Story of Peace”; the launch of the books “President Ho Chi Minh and General Nguyen Chi Thanh” and “The Former Indochina Governor-General’s Palace and the Presidential Palace Today”; and the premiere of “Red Rain”, a feature film on the revolutionary war produced by the People’s Army Cinema, which vividly recalled the heroic memory of the 81 days and nights </w:t>
      </w:r>
      <w:r>
        <w:rPr>
          <w:lang w:val="vi-VN"/>
        </w:rPr>
        <w:t>defending Quang Tri Citadel. On</w:t>
      </w:r>
      <w:r w:rsidRPr="00524AA3">
        <w:rPr>
          <w:lang w:val="vi-VN"/>
        </w:rPr>
        <w:t xml:space="preserve"> August</w:t>
      </w:r>
      <w:r>
        <w:rPr>
          <w:lang w:val="en-US"/>
        </w:rPr>
        <w:t xml:space="preserve"> </w:t>
      </w:r>
      <w:r w:rsidRPr="00524AA3">
        <w:rPr>
          <w:lang w:val="vi-VN"/>
        </w:rPr>
        <w:t>19 2025, groundbreaking and inauguration ceremonies for 250 projects were simultaneously organized at 80 locations nationwide.</w:t>
      </w:r>
      <w:r>
        <w:rPr>
          <w:lang w:val="en-US"/>
        </w:rPr>
        <w:t xml:space="preserve"> </w:t>
      </w:r>
      <w:r w:rsidRPr="00524AA3">
        <w:rPr>
          <w:lang w:val="vi-VN"/>
        </w:rPr>
        <w:t>On  August</w:t>
      </w:r>
      <w:r>
        <w:rPr>
          <w:lang w:val="en-US"/>
        </w:rPr>
        <w:t xml:space="preserve"> </w:t>
      </w:r>
      <w:r w:rsidRPr="00524AA3">
        <w:rPr>
          <w:lang w:val="vi-VN"/>
        </w:rPr>
        <w:t>28 2025, the opening ceremony of the national exhibition of achievements “80 Years of Independence – Freedom – Happiness” was held at the Viet Nam Exhibition Center, lasting fro</w:t>
      </w:r>
      <w:r>
        <w:rPr>
          <w:lang w:val="vi-VN"/>
        </w:rPr>
        <w:t>m August</w:t>
      </w:r>
      <w:r>
        <w:rPr>
          <w:lang w:val="en-US"/>
        </w:rPr>
        <w:t xml:space="preserve"> </w:t>
      </w:r>
      <w:r>
        <w:rPr>
          <w:lang w:val="vi-VN"/>
        </w:rPr>
        <w:t>28 to September</w:t>
      </w:r>
      <w:r>
        <w:rPr>
          <w:lang w:val="en-US"/>
        </w:rPr>
        <w:t xml:space="preserve"> </w:t>
      </w:r>
      <w:r>
        <w:rPr>
          <w:lang w:val="vi-VN"/>
        </w:rPr>
        <w:t>5 2025</w:t>
      </w:r>
      <w:r w:rsidRPr="00254190">
        <w:rPr>
          <w:lang w:val="vi-VN"/>
        </w:rPr>
        <w:t>.</w:t>
      </w:r>
    </w:p>
  </w:footnote>
  <w:footnote w:id="31">
    <w:p w14:paraId="4D77EF53" w14:textId="77777777" w:rsidR="00E304CE" w:rsidRDefault="00E304CE" w:rsidP="004760EC">
      <w:pPr>
        <w:pStyle w:val="FootnoteText"/>
        <w:spacing w:after="40"/>
        <w:ind w:left="198" w:hanging="198"/>
        <w:jc w:val="both"/>
      </w:pPr>
      <w:r>
        <w:rPr>
          <w:rStyle w:val="FootnoteReference"/>
        </w:rPr>
        <w:footnoteRef/>
      </w:r>
      <w:r>
        <w:t xml:space="preserve"> According to a quick report from the Office of the Ministry of Public Security and the Viet</w:t>
      </w:r>
      <w:r>
        <w:rPr>
          <w:lang w:val="en-US"/>
        </w:rPr>
        <w:t xml:space="preserve"> N</w:t>
      </w:r>
      <w:r>
        <w:t xml:space="preserve">am Maritime </w:t>
      </w:r>
      <w:r>
        <w:rPr>
          <w:lang w:val="vi-VN"/>
        </w:rPr>
        <w:t xml:space="preserve">and Waterways Administration (Ministry of Construction </w:t>
      </w:r>
      <w:r>
        <w:t xml:space="preserve">) </w:t>
      </w:r>
      <w:r>
        <w:rPr>
          <w:lang w:val="en-US"/>
        </w:rPr>
        <w:t>dated</w:t>
      </w:r>
      <w:r>
        <w:t xml:space="preserve"> </w:t>
      </w:r>
      <w:r>
        <w:rPr>
          <w:lang w:val="vi-VN"/>
        </w:rPr>
        <w:t xml:space="preserve">August </w:t>
      </w:r>
      <w:r>
        <w:rPr>
          <w:lang w:val="de-DE"/>
        </w:rPr>
        <w:t>28, 2025</w:t>
      </w:r>
      <w:r>
        <w:t>.</w:t>
      </w:r>
    </w:p>
  </w:footnote>
  <w:footnote w:id="32">
    <w:p w14:paraId="0D252BC1" w14:textId="77777777" w:rsidR="00E304CE" w:rsidRDefault="00E304CE" w:rsidP="004760EC">
      <w:pPr>
        <w:pStyle w:val="FootnoteText"/>
        <w:spacing w:after="40"/>
        <w:ind w:left="198" w:hanging="198"/>
        <w:jc w:val="both"/>
        <w:rPr>
          <w:spacing w:val="-2"/>
        </w:rPr>
      </w:pPr>
      <w:r>
        <w:rPr>
          <w:rStyle w:val="FootnoteReference"/>
        </w:rPr>
        <w:footnoteRef/>
      </w:r>
      <w:r>
        <w:t xml:space="preserve"> </w:t>
      </w:r>
      <w:r w:rsidRPr="00812332">
        <w:t>Report</w:t>
      </w:r>
      <w:r>
        <w:rPr>
          <w:lang w:val="en-US"/>
        </w:rPr>
        <w:t xml:space="preserve"> integrated</w:t>
      </w:r>
      <w:r>
        <w:t xml:space="preserve"> from </w:t>
      </w:r>
      <w:r>
        <w:rPr>
          <w:lang w:val="en-US"/>
        </w:rPr>
        <w:t xml:space="preserve">34 </w:t>
      </w:r>
      <w:r>
        <w:t xml:space="preserve">Departments of Agriculture and </w:t>
      </w:r>
      <w:r>
        <w:rPr>
          <w:lang w:val="en-US"/>
        </w:rPr>
        <w:t xml:space="preserve">Environment, the </w:t>
      </w:r>
      <w:r>
        <w:t xml:space="preserve">reporting period from July </w:t>
      </w:r>
      <w:r>
        <w:rPr>
          <w:lang w:val="vi-VN"/>
        </w:rPr>
        <w:t>19</w:t>
      </w:r>
      <w:r>
        <w:rPr>
          <w:lang w:val="en-US"/>
        </w:rPr>
        <w:t xml:space="preserve"> to </w:t>
      </w:r>
      <w:r>
        <w:rPr>
          <w:lang w:val="vi-VN"/>
        </w:rPr>
        <w:t xml:space="preserve">August </w:t>
      </w:r>
      <w:r>
        <w:t>18, 2025.</w:t>
      </w:r>
    </w:p>
  </w:footnote>
  <w:footnote w:id="33">
    <w:p w14:paraId="660C5477" w14:textId="77777777" w:rsidR="00E304CE" w:rsidRDefault="00E304CE" w:rsidP="004760EC">
      <w:pPr>
        <w:pStyle w:val="FootnoteText"/>
        <w:spacing w:after="40"/>
        <w:ind w:left="198" w:hanging="198"/>
        <w:jc w:val="both"/>
        <w:rPr>
          <w:lang w:val="en-US"/>
        </w:rPr>
      </w:pPr>
      <w:r>
        <w:rPr>
          <w:rStyle w:val="FootnoteReference"/>
        </w:rPr>
        <w:footnoteRef/>
      </w:r>
      <w:r>
        <w:t xml:space="preserve"> </w:t>
      </w:r>
      <w:r>
        <w:rPr>
          <w:lang w:val="en-US"/>
        </w:rPr>
        <w:t>According to data compiled by P</w:t>
      </w:r>
      <w:r>
        <w:t xml:space="preserve">rovincial </w:t>
      </w:r>
      <w:r>
        <w:rPr>
          <w:lang w:val="en-US"/>
        </w:rPr>
        <w:t>S</w:t>
      </w:r>
      <w:r>
        <w:t xml:space="preserve">tatistics </w:t>
      </w:r>
      <w:r>
        <w:rPr>
          <w:lang w:val="en-US"/>
        </w:rPr>
        <w:t>O</w:t>
      </w:r>
      <w:r>
        <w:t>ffices</w:t>
      </w:r>
      <w:r>
        <w:rPr>
          <w:lang w:val="en-US"/>
        </w:rPr>
        <w:t xml:space="preserve"> </w:t>
      </w:r>
      <w:r>
        <w:t xml:space="preserve">from the </w:t>
      </w:r>
      <w:r>
        <w:rPr>
          <w:lang w:val="en-US"/>
        </w:rPr>
        <w:t>r</w:t>
      </w:r>
      <w:r>
        <w:t>eports</w:t>
      </w:r>
      <w:r>
        <w:rPr>
          <w:lang w:val="en-US"/>
        </w:rPr>
        <w:t xml:space="preserve"> of Provincial </w:t>
      </w:r>
      <w:r>
        <w:t>Department</w:t>
      </w:r>
      <w:r>
        <w:rPr>
          <w:lang w:val="en-US"/>
        </w:rPr>
        <w:t>s</w:t>
      </w:r>
      <w:r>
        <w:t xml:space="preserve"> of Agriculture and Environment and Provincial,</w:t>
      </w:r>
      <w:r w:rsidRPr="00812332">
        <w:t xml:space="preserve"> Municipal Police Departments</w:t>
      </w:r>
      <w:r>
        <w:rPr>
          <w:lang w:val="de-DE"/>
        </w:rPr>
        <w:t>.</w:t>
      </w:r>
    </w:p>
  </w:footnote>
  <w:footnote w:id="34">
    <w:p w14:paraId="021152C5" w14:textId="77777777" w:rsidR="00E304CE" w:rsidRDefault="00E304CE" w:rsidP="004760EC">
      <w:pPr>
        <w:tabs>
          <w:tab w:val="left" w:pos="426"/>
          <w:tab w:val="left" w:pos="900"/>
        </w:tabs>
        <w:spacing w:after="40"/>
        <w:ind w:left="198" w:hanging="198"/>
        <w:jc w:val="both"/>
        <w:rPr>
          <w:sz w:val="20"/>
          <w:szCs w:val="20"/>
        </w:rPr>
      </w:pPr>
      <w:r>
        <w:rPr>
          <w:rStyle w:val="FootnoteReference"/>
          <w:sz w:val="20"/>
          <w:szCs w:val="20"/>
        </w:rPr>
        <w:footnoteRef/>
      </w:r>
      <w:r>
        <w:rPr>
          <w:sz w:val="20"/>
          <w:szCs w:val="20"/>
        </w:rPr>
        <w:t xml:space="preserve"> Four</w:t>
      </w:r>
      <w:r>
        <w:rPr>
          <w:noProof/>
          <w:sz w:val="20"/>
          <w:szCs w:val="20"/>
          <w:lang w:val="vi-VN"/>
        </w:rPr>
        <w:t xml:space="preserve"> </w:t>
      </w:r>
      <w:r>
        <w:rPr>
          <w:noProof/>
          <w:sz w:val="20"/>
          <w:szCs w:val="20"/>
        </w:rPr>
        <w:t>localities (</w:t>
      </w:r>
      <w:r>
        <w:rPr>
          <w:sz w:val="20"/>
          <w:szCs w:val="20"/>
        </w:rPr>
        <w:t>Gia Lai, Khanh Hoa, Lam Dong and Tay Ninh</w:t>
      </w:r>
      <w:r>
        <w:rPr>
          <w:spacing w:val="3"/>
          <w:sz w:val="20"/>
          <w:szCs w:val="20"/>
          <w:shd w:val="clear" w:color="auto" w:fill="FFFFFF"/>
        </w:rPr>
        <w:t xml:space="preserve">) </w:t>
      </w:r>
      <w:r w:rsidRPr="000C492A">
        <w:rPr>
          <w:sz w:val="20"/>
          <w:szCs w:val="20"/>
        </w:rPr>
        <w:t xml:space="preserve">did not detect any cases of environmental violation in </w:t>
      </w:r>
      <w:r>
        <w:rPr>
          <w:sz w:val="20"/>
          <w:szCs w:val="20"/>
        </w:rPr>
        <w:t>August</w:t>
      </w:r>
      <w:r w:rsidRPr="000C492A">
        <w:rPr>
          <w:sz w:val="20"/>
          <w:szCs w:val="20"/>
        </w:rPr>
        <w:t xml:space="preserve"> 2025</w:t>
      </w:r>
      <w:r>
        <w:rPr>
          <w:sz w:val="20"/>
          <w:szCs w:val="20"/>
        </w:rPr>
        <w:t xml:space="preserve">. </w:t>
      </w:r>
    </w:p>
  </w:footnote>
  <w:footnote w:id="35">
    <w:p w14:paraId="6DA0F481" w14:textId="77777777" w:rsidR="00E304CE" w:rsidRDefault="00E304CE" w:rsidP="004760EC">
      <w:pPr>
        <w:pStyle w:val="FootnoteText"/>
        <w:spacing w:after="40"/>
        <w:ind w:left="198" w:hanging="198"/>
        <w:jc w:val="both"/>
      </w:pPr>
      <w:r>
        <w:rPr>
          <w:rStyle w:val="FootnoteReference"/>
        </w:rPr>
        <w:footnoteRef/>
      </w:r>
      <w:r>
        <w:t xml:space="preserve"> According to a quick report from the Ministry of Public Security </w:t>
      </w:r>
      <w:r>
        <w:rPr>
          <w:lang w:val="en-US"/>
        </w:rPr>
        <w:t>dated</w:t>
      </w:r>
      <w:r>
        <w:t xml:space="preserve"> </w:t>
      </w:r>
      <w:r>
        <w:rPr>
          <w:lang w:val="en-US"/>
        </w:rPr>
        <w:t xml:space="preserve">August 23, </w:t>
      </w:r>
      <w:r>
        <w:t>2025.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6334082"/>
      <w:docPartObj>
        <w:docPartGallery w:val="Page Numbers (Top of Page)"/>
        <w:docPartUnique/>
      </w:docPartObj>
    </w:sdtPr>
    <w:sdtEndPr>
      <w:rPr>
        <w:noProof/>
      </w:rPr>
    </w:sdtEndPr>
    <w:sdtContent>
      <w:p w14:paraId="1DE310E9" w14:textId="67CD8079" w:rsidR="00E304CE" w:rsidRDefault="00E304CE">
        <w:pPr>
          <w:pStyle w:val="Header"/>
          <w:jc w:val="center"/>
        </w:pPr>
        <w:r>
          <w:fldChar w:fldCharType="begin"/>
        </w:r>
        <w:r>
          <w:instrText xml:space="preserve"> PAGE   \* MERGEFORMAT </w:instrText>
        </w:r>
        <w:r>
          <w:fldChar w:fldCharType="separate"/>
        </w:r>
        <w:r w:rsidR="000E494D">
          <w:rPr>
            <w:noProof/>
          </w:rPr>
          <w:t>30</w:t>
        </w:r>
        <w:r>
          <w:rPr>
            <w:noProof/>
          </w:rPr>
          <w:fldChar w:fldCharType="end"/>
        </w:r>
      </w:p>
    </w:sdtContent>
  </w:sdt>
  <w:p w14:paraId="39289854" w14:textId="77777777" w:rsidR="00E304CE" w:rsidRDefault="00E304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43B2D"/>
    <w:multiLevelType w:val="hybridMultilevel"/>
    <w:tmpl w:val="45A2BB3C"/>
    <w:lvl w:ilvl="0" w:tplc="6AA80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768"/>
    <w:rsid w:val="00000D47"/>
    <w:rsid w:val="00006881"/>
    <w:rsid w:val="000077A3"/>
    <w:rsid w:val="000121CD"/>
    <w:rsid w:val="000152D2"/>
    <w:rsid w:val="0001673B"/>
    <w:rsid w:val="00021D24"/>
    <w:rsid w:val="000369C9"/>
    <w:rsid w:val="00046FE1"/>
    <w:rsid w:val="000508D8"/>
    <w:rsid w:val="00053768"/>
    <w:rsid w:val="00065182"/>
    <w:rsid w:val="00066C3D"/>
    <w:rsid w:val="000679F4"/>
    <w:rsid w:val="00076331"/>
    <w:rsid w:val="00077F57"/>
    <w:rsid w:val="000819C5"/>
    <w:rsid w:val="0008799D"/>
    <w:rsid w:val="0009370B"/>
    <w:rsid w:val="00094D9B"/>
    <w:rsid w:val="000A1904"/>
    <w:rsid w:val="000A3C90"/>
    <w:rsid w:val="000A4DD5"/>
    <w:rsid w:val="000A70AE"/>
    <w:rsid w:val="000A74BB"/>
    <w:rsid w:val="000B380E"/>
    <w:rsid w:val="000B60EE"/>
    <w:rsid w:val="000B6125"/>
    <w:rsid w:val="000C2FD9"/>
    <w:rsid w:val="000C36C3"/>
    <w:rsid w:val="000C3F60"/>
    <w:rsid w:val="000C42FD"/>
    <w:rsid w:val="000E13BE"/>
    <w:rsid w:val="000E2DAC"/>
    <w:rsid w:val="000E3814"/>
    <w:rsid w:val="000E494D"/>
    <w:rsid w:val="000F2A82"/>
    <w:rsid w:val="000F3EB7"/>
    <w:rsid w:val="000F4316"/>
    <w:rsid w:val="000F5C03"/>
    <w:rsid w:val="00107F30"/>
    <w:rsid w:val="0011554C"/>
    <w:rsid w:val="00115C03"/>
    <w:rsid w:val="0012442C"/>
    <w:rsid w:val="00143375"/>
    <w:rsid w:val="00150724"/>
    <w:rsid w:val="00150C59"/>
    <w:rsid w:val="0016196A"/>
    <w:rsid w:val="00163059"/>
    <w:rsid w:val="00164C3F"/>
    <w:rsid w:val="00164CF6"/>
    <w:rsid w:val="00172A13"/>
    <w:rsid w:val="001736C0"/>
    <w:rsid w:val="00177F32"/>
    <w:rsid w:val="001930D3"/>
    <w:rsid w:val="00194482"/>
    <w:rsid w:val="001A28E9"/>
    <w:rsid w:val="001A2935"/>
    <w:rsid w:val="001B0CB3"/>
    <w:rsid w:val="001B2911"/>
    <w:rsid w:val="001B363F"/>
    <w:rsid w:val="001C09FE"/>
    <w:rsid w:val="001D18E3"/>
    <w:rsid w:val="001E419F"/>
    <w:rsid w:val="001E45D8"/>
    <w:rsid w:val="001E704B"/>
    <w:rsid w:val="001F38E8"/>
    <w:rsid w:val="001F753D"/>
    <w:rsid w:val="00201F0D"/>
    <w:rsid w:val="002034E0"/>
    <w:rsid w:val="00206DBF"/>
    <w:rsid w:val="00213996"/>
    <w:rsid w:val="0022251B"/>
    <w:rsid w:val="00226F82"/>
    <w:rsid w:val="00227754"/>
    <w:rsid w:val="00230689"/>
    <w:rsid w:val="00234456"/>
    <w:rsid w:val="00237569"/>
    <w:rsid w:val="00237C1A"/>
    <w:rsid w:val="00242185"/>
    <w:rsid w:val="00243438"/>
    <w:rsid w:val="002503FC"/>
    <w:rsid w:val="00254190"/>
    <w:rsid w:val="0026324C"/>
    <w:rsid w:val="0026529B"/>
    <w:rsid w:val="00267E54"/>
    <w:rsid w:val="002703C2"/>
    <w:rsid w:val="002734A3"/>
    <w:rsid w:val="0028043C"/>
    <w:rsid w:val="002913FC"/>
    <w:rsid w:val="00292CE1"/>
    <w:rsid w:val="002976A5"/>
    <w:rsid w:val="002A1B24"/>
    <w:rsid w:val="002A59FD"/>
    <w:rsid w:val="002A7012"/>
    <w:rsid w:val="002B0E52"/>
    <w:rsid w:val="002C3382"/>
    <w:rsid w:val="002F0924"/>
    <w:rsid w:val="002F1D7A"/>
    <w:rsid w:val="002F518D"/>
    <w:rsid w:val="00306C05"/>
    <w:rsid w:val="00310A59"/>
    <w:rsid w:val="00315444"/>
    <w:rsid w:val="00322F72"/>
    <w:rsid w:val="00325042"/>
    <w:rsid w:val="00334D3E"/>
    <w:rsid w:val="00337366"/>
    <w:rsid w:val="003416E5"/>
    <w:rsid w:val="0034650B"/>
    <w:rsid w:val="00356520"/>
    <w:rsid w:val="00364A78"/>
    <w:rsid w:val="0037466C"/>
    <w:rsid w:val="0038501F"/>
    <w:rsid w:val="00393919"/>
    <w:rsid w:val="00395A52"/>
    <w:rsid w:val="003A6049"/>
    <w:rsid w:val="003A6C0C"/>
    <w:rsid w:val="003C1366"/>
    <w:rsid w:val="003C27A0"/>
    <w:rsid w:val="003C6758"/>
    <w:rsid w:val="003D2AD9"/>
    <w:rsid w:val="003D38CE"/>
    <w:rsid w:val="003D7EB5"/>
    <w:rsid w:val="003E05C9"/>
    <w:rsid w:val="003E2EA9"/>
    <w:rsid w:val="003E3B7F"/>
    <w:rsid w:val="003E433E"/>
    <w:rsid w:val="003F243D"/>
    <w:rsid w:val="003F27DD"/>
    <w:rsid w:val="0040324F"/>
    <w:rsid w:val="0041084F"/>
    <w:rsid w:val="004137C2"/>
    <w:rsid w:val="004442D5"/>
    <w:rsid w:val="004449AC"/>
    <w:rsid w:val="0044549D"/>
    <w:rsid w:val="0044652B"/>
    <w:rsid w:val="00446E14"/>
    <w:rsid w:val="00451302"/>
    <w:rsid w:val="00460807"/>
    <w:rsid w:val="00474340"/>
    <w:rsid w:val="00474CC9"/>
    <w:rsid w:val="004760EC"/>
    <w:rsid w:val="004778A6"/>
    <w:rsid w:val="004865B8"/>
    <w:rsid w:val="00487CC0"/>
    <w:rsid w:val="00487D5A"/>
    <w:rsid w:val="00492FE2"/>
    <w:rsid w:val="00496C77"/>
    <w:rsid w:val="00497F6C"/>
    <w:rsid w:val="004A00F8"/>
    <w:rsid w:val="004A1C28"/>
    <w:rsid w:val="004A3B63"/>
    <w:rsid w:val="004A62A5"/>
    <w:rsid w:val="004C282F"/>
    <w:rsid w:val="004C502C"/>
    <w:rsid w:val="004D2C68"/>
    <w:rsid w:val="004D3AFC"/>
    <w:rsid w:val="004E5EA8"/>
    <w:rsid w:val="004F77BE"/>
    <w:rsid w:val="00506A65"/>
    <w:rsid w:val="00516F94"/>
    <w:rsid w:val="00523D4D"/>
    <w:rsid w:val="00523D54"/>
    <w:rsid w:val="00524873"/>
    <w:rsid w:val="005303FE"/>
    <w:rsid w:val="005373D4"/>
    <w:rsid w:val="0054488F"/>
    <w:rsid w:val="00545CB2"/>
    <w:rsid w:val="00547852"/>
    <w:rsid w:val="00547B59"/>
    <w:rsid w:val="00552563"/>
    <w:rsid w:val="00554CB7"/>
    <w:rsid w:val="00565DD5"/>
    <w:rsid w:val="00566862"/>
    <w:rsid w:val="00567AEE"/>
    <w:rsid w:val="00570826"/>
    <w:rsid w:val="00571FCE"/>
    <w:rsid w:val="005720B5"/>
    <w:rsid w:val="0059213B"/>
    <w:rsid w:val="005952D3"/>
    <w:rsid w:val="00597C48"/>
    <w:rsid w:val="005A1B70"/>
    <w:rsid w:val="005A5267"/>
    <w:rsid w:val="005C1B20"/>
    <w:rsid w:val="005C58D7"/>
    <w:rsid w:val="005E06B2"/>
    <w:rsid w:val="005E6CD6"/>
    <w:rsid w:val="005F03B9"/>
    <w:rsid w:val="00602005"/>
    <w:rsid w:val="00602DC6"/>
    <w:rsid w:val="0060421C"/>
    <w:rsid w:val="00604D79"/>
    <w:rsid w:val="00610205"/>
    <w:rsid w:val="00611367"/>
    <w:rsid w:val="0061627F"/>
    <w:rsid w:val="00616B53"/>
    <w:rsid w:val="00636053"/>
    <w:rsid w:val="00636F24"/>
    <w:rsid w:val="00641365"/>
    <w:rsid w:val="00643572"/>
    <w:rsid w:val="00646268"/>
    <w:rsid w:val="00646990"/>
    <w:rsid w:val="00652EDE"/>
    <w:rsid w:val="00660BB2"/>
    <w:rsid w:val="006639B2"/>
    <w:rsid w:val="0068012E"/>
    <w:rsid w:val="006A6B4B"/>
    <w:rsid w:val="006B1136"/>
    <w:rsid w:val="006C0A6E"/>
    <w:rsid w:val="006C2640"/>
    <w:rsid w:val="006D01CD"/>
    <w:rsid w:val="006D3AD1"/>
    <w:rsid w:val="006D4E61"/>
    <w:rsid w:val="006D660D"/>
    <w:rsid w:val="006D6E1A"/>
    <w:rsid w:val="006E70F3"/>
    <w:rsid w:val="006F1E1C"/>
    <w:rsid w:val="006F4A6A"/>
    <w:rsid w:val="00704CD6"/>
    <w:rsid w:val="00714FAE"/>
    <w:rsid w:val="007157C0"/>
    <w:rsid w:val="007203AE"/>
    <w:rsid w:val="007217B9"/>
    <w:rsid w:val="0073107F"/>
    <w:rsid w:val="007344E2"/>
    <w:rsid w:val="007438AE"/>
    <w:rsid w:val="00744A8E"/>
    <w:rsid w:val="00745FB2"/>
    <w:rsid w:val="00750D2B"/>
    <w:rsid w:val="00750D6C"/>
    <w:rsid w:val="00751D7D"/>
    <w:rsid w:val="00754491"/>
    <w:rsid w:val="00754D51"/>
    <w:rsid w:val="0075695E"/>
    <w:rsid w:val="007616B1"/>
    <w:rsid w:val="00764977"/>
    <w:rsid w:val="00764F64"/>
    <w:rsid w:val="007669D5"/>
    <w:rsid w:val="00775C2D"/>
    <w:rsid w:val="00791EB6"/>
    <w:rsid w:val="00796815"/>
    <w:rsid w:val="007A07B6"/>
    <w:rsid w:val="007A1442"/>
    <w:rsid w:val="007A2956"/>
    <w:rsid w:val="007B0010"/>
    <w:rsid w:val="007D0954"/>
    <w:rsid w:val="007D7DF6"/>
    <w:rsid w:val="007D7F5F"/>
    <w:rsid w:val="007E7165"/>
    <w:rsid w:val="0080366F"/>
    <w:rsid w:val="00804006"/>
    <w:rsid w:val="0080578A"/>
    <w:rsid w:val="008107D7"/>
    <w:rsid w:val="0082339A"/>
    <w:rsid w:val="00827C63"/>
    <w:rsid w:val="00831835"/>
    <w:rsid w:val="008344D1"/>
    <w:rsid w:val="008357AA"/>
    <w:rsid w:val="00840424"/>
    <w:rsid w:val="00844161"/>
    <w:rsid w:val="008524CA"/>
    <w:rsid w:val="00863116"/>
    <w:rsid w:val="00863C02"/>
    <w:rsid w:val="008753A3"/>
    <w:rsid w:val="008854E5"/>
    <w:rsid w:val="00887048"/>
    <w:rsid w:val="00896A26"/>
    <w:rsid w:val="00896F1C"/>
    <w:rsid w:val="008A34D8"/>
    <w:rsid w:val="008B2576"/>
    <w:rsid w:val="008B46EF"/>
    <w:rsid w:val="008B5944"/>
    <w:rsid w:val="008D254F"/>
    <w:rsid w:val="008D724C"/>
    <w:rsid w:val="008E3B41"/>
    <w:rsid w:val="008E7575"/>
    <w:rsid w:val="008F0678"/>
    <w:rsid w:val="008F22EB"/>
    <w:rsid w:val="00900A3C"/>
    <w:rsid w:val="00904DA0"/>
    <w:rsid w:val="00904E4F"/>
    <w:rsid w:val="009050D4"/>
    <w:rsid w:val="0090544C"/>
    <w:rsid w:val="0090736C"/>
    <w:rsid w:val="00910C0B"/>
    <w:rsid w:val="0091355E"/>
    <w:rsid w:val="00924B7C"/>
    <w:rsid w:val="0092506C"/>
    <w:rsid w:val="0093386E"/>
    <w:rsid w:val="00943417"/>
    <w:rsid w:val="00944959"/>
    <w:rsid w:val="00954751"/>
    <w:rsid w:val="00955293"/>
    <w:rsid w:val="009727E2"/>
    <w:rsid w:val="009779DB"/>
    <w:rsid w:val="0098009E"/>
    <w:rsid w:val="009800EF"/>
    <w:rsid w:val="009808FB"/>
    <w:rsid w:val="0098739D"/>
    <w:rsid w:val="00987AF4"/>
    <w:rsid w:val="00987FCB"/>
    <w:rsid w:val="00990378"/>
    <w:rsid w:val="00995382"/>
    <w:rsid w:val="00996744"/>
    <w:rsid w:val="009B0DE8"/>
    <w:rsid w:val="009B43EB"/>
    <w:rsid w:val="009B7579"/>
    <w:rsid w:val="009C3F83"/>
    <w:rsid w:val="009C7D31"/>
    <w:rsid w:val="009D1981"/>
    <w:rsid w:val="009D5B4B"/>
    <w:rsid w:val="009D7B71"/>
    <w:rsid w:val="009E1408"/>
    <w:rsid w:val="009E6614"/>
    <w:rsid w:val="009F0173"/>
    <w:rsid w:val="009F1DD5"/>
    <w:rsid w:val="009F4512"/>
    <w:rsid w:val="009F58B2"/>
    <w:rsid w:val="00A118C4"/>
    <w:rsid w:val="00A1441B"/>
    <w:rsid w:val="00A14C64"/>
    <w:rsid w:val="00A20310"/>
    <w:rsid w:val="00A2135E"/>
    <w:rsid w:val="00A24A05"/>
    <w:rsid w:val="00A255D3"/>
    <w:rsid w:val="00A36B0B"/>
    <w:rsid w:val="00A433D1"/>
    <w:rsid w:val="00A50685"/>
    <w:rsid w:val="00A51547"/>
    <w:rsid w:val="00A53644"/>
    <w:rsid w:val="00A54EF1"/>
    <w:rsid w:val="00A6046E"/>
    <w:rsid w:val="00A64E0C"/>
    <w:rsid w:val="00A73779"/>
    <w:rsid w:val="00A76E9E"/>
    <w:rsid w:val="00A815B4"/>
    <w:rsid w:val="00A87A96"/>
    <w:rsid w:val="00A91B58"/>
    <w:rsid w:val="00A93031"/>
    <w:rsid w:val="00A94DA6"/>
    <w:rsid w:val="00A96FC2"/>
    <w:rsid w:val="00AA3D06"/>
    <w:rsid w:val="00AA4CBA"/>
    <w:rsid w:val="00AB1C48"/>
    <w:rsid w:val="00AB41D3"/>
    <w:rsid w:val="00AB60D7"/>
    <w:rsid w:val="00AC3C91"/>
    <w:rsid w:val="00AD2CD8"/>
    <w:rsid w:val="00AD63F3"/>
    <w:rsid w:val="00AE05A0"/>
    <w:rsid w:val="00AE1773"/>
    <w:rsid w:val="00AE2BC8"/>
    <w:rsid w:val="00AF623D"/>
    <w:rsid w:val="00AF6361"/>
    <w:rsid w:val="00AF7CC6"/>
    <w:rsid w:val="00B06DA6"/>
    <w:rsid w:val="00B07D27"/>
    <w:rsid w:val="00B11A04"/>
    <w:rsid w:val="00B21DD2"/>
    <w:rsid w:val="00B23703"/>
    <w:rsid w:val="00B361A4"/>
    <w:rsid w:val="00B51472"/>
    <w:rsid w:val="00B75165"/>
    <w:rsid w:val="00B77C39"/>
    <w:rsid w:val="00B82106"/>
    <w:rsid w:val="00B93AF6"/>
    <w:rsid w:val="00B963D4"/>
    <w:rsid w:val="00B96572"/>
    <w:rsid w:val="00BA6DFA"/>
    <w:rsid w:val="00BB1D65"/>
    <w:rsid w:val="00BB671A"/>
    <w:rsid w:val="00BC125D"/>
    <w:rsid w:val="00BC29D3"/>
    <w:rsid w:val="00BC465A"/>
    <w:rsid w:val="00BC5F3B"/>
    <w:rsid w:val="00BD5E18"/>
    <w:rsid w:val="00BD64F8"/>
    <w:rsid w:val="00BE3F0E"/>
    <w:rsid w:val="00BE4093"/>
    <w:rsid w:val="00BF5E15"/>
    <w:rsid w:val="00BF6E54"/>
    <w:rsid w:val="00C05051"/>
    <w:rsid w:val="00C1348E"/>
    <w:rsid w:val="00C13AC6"/>
    <w:rsid w:val="00C159E8"/>
    <w:rsid w:val="00C25A07"/>
    <w:rsid w:val="00C357CC"/>
    <w:rsid w:val="00C359C3"/>
    <w:rsid w:val="00C460CD"/>
    <w:rsid w:val="00C462EE"/>
    <w:rsid w:val="00C53575"/>
    <w:rsid w:val="00C547CA"/>
    <w:rsid w:val="00C57263"/>
    <w:rsid w:val="00C600D3"/>
    <w:rsid w:val="00C67D4D"/>
    <w:rsid w:val="00C71D23"/>
    <w:rsid w:val="00C72E31"/>
    <w:rsid w:val="00C7603D"/>
    <w:rsid w:val="00C76192"/>
    <w:rsid w:val="00C824C1"/>
    <w:rsid w:val="00C84FB4"/>
    <w:rsid w:val="00C87DEE"/>
    <w:rsid w:val="00C918A8"/>
    <w:rsid w:val="00C93637"/>
    <w:rsid w:val="00C94A41"/>
    <w:rsid w:val="00C97E1B"/>
    <w:rsid w:val="00CA1C11"/>
    <w:rsid w:val="00CA2F59"/>
    <w:rsid w:val="00CA6605"/>
    <w:rsid w:val="00CB3816"/>
    <w:rsid w:val="00CB654F"/>
    <w:rsid w:val="00CC115D"/>
    <w:rsid w:val="00CC1BD7"/>
    <w:rsid w:val="00CC4DB2"/>
    <w:rsid w:val="00CC654E"/>
    <w:rsid w:val="00CD2401"/>
    <w:rsid w:val="00CE290B"/>
    <w:rsid w:val="00CE3DD6"/>
    <w:rsid w:val="00CF1092"/>
    <w:rsid w:val="00D0358D"/>
    <w:rsid w:val="00D046EB"/>
    <w:rsid w:val="00D07CDF"/>
    <w:rsid w:val="00D12536"/>
    <w:rsid w:val="00D13E7A"/>
    <w:rsid w:val="00D20D50"/>
    <w:rsid w:val="00D217B2"/>
    <w:rsid w:val="00D32974"/>
    <w:rsid w:val="00D32A32"/>
    <w:rsid w:val="00D32F05"/>
    <w:rsid w:val="00D36B96"/>
    <w:rsid w:val="00D466CF"/>
    <w:rsid w:val="00D6457E"/>
    <w:rsid w:val="00D67928"/>
    <w:rsid w:val="00D72423"/>
    <w:rsid w:val="00D7570C"/>
    <w:rsid w:val="00D80307"/>
    <w:rsid w:val="00D8287C"/>
    <w:rsid w:val="00D82D26"/>
    <w:rsid w:val="00D97BF4"/>
    <w:rsid w:val="00DC0F95"/>
    <w:rsid w:val="00DC390A"/>
    <w:rsid w:val="00DC40E3"/>
    <w:rsid w:val="00DD003E"/>
    <w:rsid w:val="00DD6C35"/>
    <w:rsid w:val="00DE070D"/>
    <w:rsid w:val="00DE62AC"/>
    <w:rsid w:val="00DF7422"/>
    <w:rsid w:val="00E04816"/>
    <w:rsid w:val="00E075BF"/>
    <w:rsid w:val="00E10D8A"/>
    <w:rsid w:val="00E11C99"/>
    <w:rsid w:val="00E14AAF"/>
    <w:rsid w:val="00E215C1"/>
    <w:rsid w:val="00E304CE"/>
    <w:rsid w:val="00E30701"/>
    <w:rsid w:val="00E30E62"/>
    <w:rsid w:val="00E403B2"/>
    <w:rsid w:val="00E60EC2"/>
    <w:rsid w:val="00E66B8C"/>
    <w:rsid w:val="00E66CFD"/>
    <w:rsid w:val="00E77052"/>
    <w:rsid w:val="00E80885"/>
    <w:rsid w:val="00E85226"/>
    <w:rsid w:val="00E87CD8"/>
    <w:rsid w:val="00E9463A"/>
    <w:rsid w:val="00EA1546"/>
    <w:rsid w:val="00EA29E9"/>
    <w:rsid w:val="00EA2C8A"/>
    <w:rsid w:val="00EA3B11"/>
    <w:rsid w:val="00EC0D81"/>
    <w:rsid w:val="00EC1DB1"/>
    <w:rsid w:val="00EC6BD5"/>
    <w:rsid w:val="00ED5502"/>
    <w:rsid w:val="00EE0213"/>
    <w:rsid w:val="00EE1BAA"/>
    <w:rsid w:val="00EE23A0"/>
    <w:rsid w:val="00EF01E6"/>
    <w:rsid w:val="00EF381D"/>
    <w:rsid w:val="00EF5A46"/>
    <w:rsid w:val="00EF64B7"/>
    <w:rsid w:val="00F004B8"/>
    <w:rsid w:val="00F02E9B"/>
    <w:rsid w:val="00F04DD2"/>
    <w:rsid w:val="00F04F21"/>
    <w:rsid w:val="00F22C91"/>
    <w:rsid w:val="00F27202"/>
    <w:rsid w:val="00F3366D"/>
    <w:rsid w:val="00F344F5"/>
    <w:rsid w:val="00F36A05"/>
    <w:rsid w:val="00F41C4B"/>
    <w:rsid w:val="00F4248B"/>
    <w:rsid w:val="00F562A4"/>
    <w:rsid w:val="00F572C3"/>
    <w:rsid w:val="00F578DC"/>
    <w:rsid w:val="00F606BE"/>
    <w:rsid w:val="00F649BD"/>
    <w:rsid w:val="00F64AB4"/>
    <w:rsid w:val="00F7671F"/>
    <w:rsid w:val="00F80636"/>
    <w:rsid w:val="00F82A99"/>
    <w:rsid w:val="00F878EE"/>
    <w:rsid w:val="00F9101B"/>
    <w:rsid w:val="00F93032"/>
    <w:rsid w:val="00F93C5A"/>
    <w:rsid w:val="00F95134"/>
    <w:rsid w:val="00FA1999"/>
    <w:rsid w:val="00FA5F38"/>
    <w:rsid w:val="00FB430B"/>
    <w:rsid w:val="00FC0A3A"/>
    <w:rsid w:val="00FC0A6D"/>
    <w:rsid w:val="00FC44A7"/>
    <w:rsid w:val="00FC6362"/>
    <w:rsid w:val="00FD03BB"/>
    <w:rsid w:val="00FE2CBF"/>
    <w:rsid w:val="00FE604C"/>
    <w:rsid w:val="00FF3631"/>
    <w:rsid w:val="00FF6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15:chartTrackingRefBased/>
  <w15:docId w15:val="{D6FA9F95-A63C-4DFC-BAA5-9F4CDCC1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uiPriority w:val="99"/>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52563"/>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6457E"/>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D20D50"/>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2">
    <w:name w:val="Normal2"/>
    <w:basedOn w:val="Normal"/>
    <w:rsid w:val="007438AE"/>
    <w:pPr>
      <w:spacing w:before="100" w:beforeAutospacing="1" w:after="100" w:afterAutospacing="1"/>
    </w:pPr>
    <w:rPr>
      <w:sz w:val="24"/>
      <w:szCs w:val="24"/>
    </w:rPr>
  </w:style>
  <w:style w:type="table" w:customStyle="1" w:styleId="TableGrid6">
    <w:name w:val="Table Grid6"/>
    <w:basedOn w:val="TableNormal"/>
    <w:next w:val="TableGrid"/>
    <w:uiPriority w:val="39"/>
    <w:rsid w:val="0012442C"/>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4760EC"/>
    <w:rPr>
      <w:i/>
      <w:iCs/>
    </w:rPr>
  </w:style>
  <w:style w:type="character" w:customStyle="1" w:styleId="rynqvb">
    <w:name w:val="rynqvb"/>
    <w:basedOn w:val="DefaultParagraphFont"/>
    <w:rsid w:val="00823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316731">
      <w:bodyDiv w:val="1"/>
      <w:marLeft w:val="0"/>
      <w:marRight w:val="0"/>
      <w:marTop w:val="0"/>
      <w:marBottom w:val="0"/>
      <w:divBdr>
        <w:top w:val="none" w:sz="0" w:space="0" w:color="auto"/>
        <w:left w:val="none" w:sz="0" w:space="0" w:color="auto"/>
        <w:bottom w:val="none" w:sz="0" w:space="0" w:color="auto"/>
        <w:right w:val="none" w:sz="0" w:space="0" w:color="auto"/>
      </w:divBdr>
    </w:div>
    <w:div w:id="964696685">
      <w:bodyDiv w:val="1"/>
      <w:marLeft w:val="0"/>
      <w:marRight w:val="0"/>
      <w:marTop w:val="0"/>
      <w:marBottom w:val="0"/>
      <w:divBdr>
        <w:top w:val="none" w:sz="0" w:space="0" w:color="auto"/>
        <w:left w:val="none" w:sz="0" w:space="0" w:color="auto"/>
        <w:bottom w:val="none" w:sz="0" w:space="0" w:color="auto"/>
        <w:right w:val="none" w:sz="0" w:space="0" w:color="auto"/>
      </w:divBdr>
    </w:div>
    <w:div w:id="1164977474">
      <w:bodyDiv w:val="1"/>
      <w:marLeft w:val="0"/>
      <w:marRight w:val="0"/>
      <w:marTop w:val="0"/>
      <w:marBottom w:val="0"/>
      <w:divBdr>
        <w:top w:val="none" w:sz="0" w:space="0" w:color="auto"/>
        <w:left w:val="none" w:sz="0" w:space="0" w:color="auto"/>
        <w:bottom w:val="none" w:sz="0" w:space="0" w:color="auto"/>
        <w:right w:val="none" w:sz="0" w:space="0" w:color="auto"/>
      </w:divBdr>
    </w:div>
    <w:div w:id="1198665927">
      <w:bodyDiv w:val="1"/>
      <w:marLeft w:val="0"/>
      <w:marRight w:val="0"/>
      <w:marTop w:val="0"/>
      <w:marBottom w:val="0"/>
      <w:divBdr>
        <w:top w:val="none" w:sz="0" w:space="0" w:color="auto"/>
        <w:left w:val="none" w:sz="0" w:space="0" w:color="auto"/>
        <w:bottom w:val="none" w:sz="0" w:space="0" w:color="auto"/>
        <w:right w:val="none" w:sz="0" w:space="0" w:color="auto"/>
      </w:divBdr>
    </w:div>
    <w:div w:id="1227105211">
      <w:bodyDiv w:val="1"/>
      <w:marLeft w:val="0"/>
      <w:marRight w:val="0"/>
      <w:marTop w:val="0"/>
      <w:marBottom w:val="0"/>
      <w:divBdr>
        <w:top w:val="none" w:sz="0" w:space="0" w:color="auto"/>
        <w:left w:val="none" w:sz="0" w:space="0" w:color="auto"/>
        <w:bottom w:val="none" w:sz="0" w:space="0" w:color="auto"/>
        <w:right w:val="none" w:sz="0" w:space="0" w:color="auto"/>
      </w:divBdr>
    </w:div>
    <w:div w:id="1274096600">
      <w:bodyDiv w:val="1"/>
      <w:marLeft w:val="0"/>
      <w:marRight w:val="0"/>
      <w:marTop w:val="0"/>
      <w:marBottom w:val="0"/>
      <w:divBdr>
        <w:top w:val="none" w:sz="0" w:space="0" w:color="auto"/>
        <w:left w:val="none" w:sz="0" w:space="0" w:color="auto"/>
        <w:bottom w:val="none" w:sz="0" w:space="0" w:color="auto"/>
        <w:right w:val="none" w:sz="0" w:space="0" w:color="auto"/>
      </w:divBdr>
    </w:div>
    <w:div w:id="1675648246">
      <w:bodyDiv w:val="1"/>
      <w:marLeft w:val="0"/>
      <w:marRight w:val="0"/>
      <w:marTop w:val="0"/>
      <w:marBottom w:val="0"/>
      <w:divBdr>
        <w:top w:val="none" w:sz="0" w:space="0" w:color="auto"/>
        <w:left w:val="none" w:sz="0" w:space="0" w:color="auto"/>
        <w:bottom w:val="none" w:sz="0" w:space="0" w:color="auto"/>
        <w:right w:val="none" w:sz="0" w:space="0" w:color="auto"/>
      </w:divBdr>
    </w:div>
    <w:div w:id="1730691201">
      <w:bodyDiv w:val="1"/>
      <w:marLeft w:val="0"/>
      <w:marRight w:val="0"/>
      <w:marTop w:val="0"/>
      <w:marBottom w:val="0"/>
      <w:divBdr>
        <w:top w:val="none" w:sz="0" w:space="0" w:color="auto"/>
        <w:left w:val="none" w:sz="0" w:space="0" w:color="auto"/>
        <w:bottom w:val="none" w:sz="0" w:space="0" w:color="auto"/>
        <w:right w:val="none" w:sz="0" w:space="0" w:color="auto"/>
      </w:divBdr>
    </w:div>
    <w:div w:id="18946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g"/><Relationship Id="rId18" Type="http://schemas.openxmlformats.org/officeDocument/2006/relationships/image" Target="media/image7.png"/><Relationship Id="rId26" Type="http://schemas.openxmlformats.org/officeDocument/2006/relationships/chart" Target="charts/chart8.xml"/><Relationship Id="rId3" Type="http://schemas.openxmlformats.org/officeDocument/2006/relationships/settings" Target="settings.xml"/><Relationship Id="rId21" Type="http://schemas.openxmlformats.org/officeDocument/2006/relationships/image" Target="media/image2.sv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chart" Target="charts/chart5.xml"/><Relationship Id="rId25"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6.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3.xml"/><Relationship Id="rId22" Type="http://schemas.openxmlformats.org/officeDocument/2006/relationships/image" Target="media/image8.wmf"/><Relationship Id="rId27" Type="http://schemas.openxmlformats.org/officeDocument/2006/relationships/image" Target="media/image10.jp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10.42.9.250\tkth02\Tram%20Anh\Th&#225;ng%205\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G:\MyDocs\Hai%20Van\DICH_TRANSLATION\NIEN%20GIAM\BAO%20CAO%20THANG-QUY\THANG%208\bi&#7875;u%20&#273;&#7891;%20FDI%20T8%202025_ENG.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gsofs05\tkth02\00%20Vu%20Tong%20hop\00%20ph\bi&#7875;u%20&#273;&#7891;%20FDI%20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Bao%20cao\BC%20KTXH\Thang%208-2025\Info\&#272;&#7891;%20th&#7883;%20t&#7893;ng%20m&#7913;c%208.2025.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Bao%20cao\BC%20KTXH\Th&#225;ng%207-2025\Info\Bi&#7875;u%20&#273;&#7891;%20XNK%20T7.2025.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D:\Bao%20cao\BC%20KTXH\Thang%208-2025\Info\Bi&#7875;u%20&#273;&#7891;%20XNK%20T8.2025.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1" Type="http://schemas.openxmlformats.org/officeDocument/2006/relationships/oleObject" Target="file:///D:\BAO%20CAO%20THANG\V&#7909;%20gi&#225;%20g&#7917;i%202025\T8\Bi&#7875;u%20&#273;&#7891;%20CPI_%208.2025_E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1.9982563690962179E-3"/>
                  <c:y val="-0.3186297445246987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F45-4497-AD5D-B89CD8FC34B1}"/>
                </c:ext>
                <c:ext xmlns:c15="http://schemas.microsoft.com/office/drawing/2012/chart" uri="{CE6537A1-D6FC-4f65-9D91-7224C49458BB}"/>
              </c:extLst>
            </c:dLbl>
            <c:dLbl>
              <c:idx val="1"/>
              <c:layout>
                <c:manualLayout>
                  <c:x val="-3.5149384885764497E-3"/>
                  <c:y val="-0.2933180162875387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F45-4497-AD5D-B89CD8FC34B1}"/>
                </c:ext>
                <c:ext xmlns:c15="http://schemas.microsoft.com/office/drawing/2012/chart" uri="{CE6537A1-D6FC-4f65-9D91-7224C49458BB}"/>
              </c:extLst>
            </c:dLbl>
            <c:dLbl>
              <c:idx val="2"/>
              <c:layout>
                <c:manualLayout>
                  <c:x val="0"/>
                  <c:y val="-0.3081547228143438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F45-4497-AD5D-B89CD8FC34B1}"/>
                </c:ext>
                <c:ext xmlns:c15="http://schemas.microsoft.com/office/drawing/2012/chart" uri="{CE6537A1-D6FC-4f65-9D91-7224C49458BB}"/>
              </c:extLst>
            </c:dLbl>
            <c:dLbl>
              <c:idx val="3"/>
              <c:layout>
                <c:manualLayout>
                  <c:x val="0"/>
                  <c:y val="-0.2695320629300035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F45-4497-AD5D-B89CD8FC34B1}"/>
                </c:ext>
                <c:ext xmlns:c15="http://schemas.microsoft.com/office/drawing/2012/chart" uri="{CE6537A1-D6FC-4f65-9D91-7224C49458BB}"/>
              </c:extLst>
            </c:dLbl>
            <c:dLbl>
              <c:idx val="4"/>
              <c:layout>
                <c:manualLayout>
                  <c:x val="-1.7610758148684997E-3"/>
                  <c:y val="-0.2678463274010498"/>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F45-4497-AD5D-B89CD8FC34B1}"/>
                </c:ext>
                <c:ext xmlns:c15="http://schemas.microsoft.com/office/drawing/2012/chart" uri="{CE6537A1-D6FC-4f65-9D91-7224C49458BB}"/>
              </c:extLst>
            </c:dLbl>
            <c:dLbl>
              <c:idx val="5"/>
              <c:layout>
                <c:manualLayout>
                  <c:x val="-2.3725989915282069E-4"/>
                  <c:y val="-0.25307262770045796"/>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F45-4497-AD5D-B89CD8FC34B1}"/>
                </c:ext>
                <c:ext xmlns:c15="http://schemas.microsoft.com/office/drawing/2012/chart" uri="{CE6537A1-D6FC-4f65-9D91-7224C49458BB}"/>
              </c:extLst>
            </c:dLbl>
            <c:dLbl>
              <c:idx val="6"/>
              <c:layout>
                <c:manualLayout>
                  <c:x val="-1.7610758148684997E-3"/>
                  <c:y val="-0.26588000495363534"/>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F45-4497-AD5D-B89CD8FC34B1}"/>
                </c:ext>
                <c:ext xmlns:c15="http://schemas.microsoft.com/office/drawing/2012/chart" uri="{CE6537A1-D6FC-4f65-9D91-7224C49458BB}"/>
              </c:extLst>
            </c:dLbl>
            <c:dLbl>
              <c:idx val="7"/>
              <c:layout>
                <c:manualLayout>
                  <c:x val="-1.2914406787373094E-16"/>
                  <c:y val="-0.273551370273489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F45-4497-AD5D-B89CD8FC34B1}"/>
                </c:ext>
                <c:ext xmlns:c15="http://schemas.microsoft.com/office/drawing/2012/chart" uri="{CE6537A1-D6FC-4f65-9D91-7224C49458BB}"/>
              </c:extLst>
            </c:dLbl>
            <c:dLbl>
              <c:idx val="8"/>
              <c:layout>
                <c:manualLayout>
                  <c:x val="-3.9968100954295089E-3"/>
                  <c:y val="-0.24846901210415218"/>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F45-4497-AD5D-B89CD8FC34B1}"/>
                </c:ext>
                <c:ext xmlns:c15="http://schemas.microsoft.com/office/drawing/2012/chart" uri="{CE6537A1-D6FC-4f65-9D91-7224C49458BB}"/>
              </c:extLst>
            </c:dLbl>
            <c:dLbl>
              <c:idx val="9"/>
              <c:layout>
                <c:manualLayout>
                  <c:x val="-1.7610758148684997E-3"/>
                  <c:y val="-0.25966207765181765"/>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F45-4497-AD5D-B89CD8FC34B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vi-VN"/>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Sheet1!$A$1:$A$10</c:f>
              <c:strCache>
                <c:ptCount val="10"/>
                <c:pt idx="0">
                  <c:v>Phú Thọ</c:v>
                </c:pt>
                <c:pt idx="1">
                  <c:v>Ninh Bình</c:v>
                </c:pt>
                <c:pt idx="2">
                  <c:v>Huế</c:v>
                </c:pt>
                <c:pt idx="3">
                  <c:v>Nghệ An</c:v>
                </c:pt>
                <c:pt idx="4">
                  <c:v>Quảng Ninh</c:v>
                </c:pt>
                <c:pt idx="5">
                  <c:v>Bắc Ninh</c:v>
                </c:pt>
                <c:pt idx="6">
                  <c:v>Tây Ninh</c:v>
                </c:pt>
                <c:pt idx="7">
                  <c:v>Hải Phòng</c:v>
                </c:pt>
                <c:pt idx="8">
                  <c:v>Thanh Hóa</c:v>
                </c:pt>
                <c:pt idx="9">
                  <c:v>Đồng Nai</c:v>
                </c:pt>
              </c:strCache>
            </c:strRef>
          </c:cat>
          <c:val>
            <c:numRef>
              <c:f>Sheet1!$B$1:$B$10</c:f>
              <c:numCache>
                <c:formatCode>0.0</c:formatCode>
                <c:ptCount val="10"/>
                <c:pt idx="0">
                  <c:v>26.22</c:v>
                </c:pt>
                <c:pt idx="1">
                  <c:v>22.790000000000006</c:v>
                </c:pt>
                <c:pt idx="2">
                  <c:v>18.730000000000004</c:v>
                </c:pt>
                <c:pt idx="3">
                  <c:v>16.409999999999997</c:v>
                </c:pt>
                <c:pt idx="4">
                  <c:v>15.599999999999994</c:v>
                </c:pt>
                <c:pt idx="5">
                  <c:v>15.379999999999995</c:v>
                </c:pt>
                <c:pt idx="6">
                  <c:v>15.170000000000002</c:v>
                </c:pt>
                <c:pt idx="7">
                  <c:v>14.510000000000005</c:v>
                </c:pt>
                <c:pt idx="8">
                  <c:v>14.230000000000004</c:v>
                </c:pt>
                <c:pt idx="9">
                  <c:v>13.950000000000003</c:v>
                </c:pt>
              </c:numCache>
            </c:numRef>
          </c:val>
          <c:extLst xmlns:c16r2="http://schemas.microsoft.com/office/drawing/2015/06/chart">
            <c:ext xmlns:c16="http://schemas.microsoft.com/office/drawing/2014/chart" uri="{C3380CC4-5D6E-409C-BE32-E72D297353CC}">
              <c16:uniqueId val="{0000000A-FF45-4497-AD5D-B89CD8FC34B1}"/>
            </c:ext>
          </c:extLst>
        </c:ser>
        <c:dLbls>
          <c:dLblPos val="ctr"/>
          <c:showLegendKey val="0"/>
          <c:showVal val="1"/>
          <c:showCatName val="0"/>
          <c:showSerName val="0"/>
          <c:showPercent val="0"/>
          <c:showBubbleSize val="0"/>
        </c:dLbls>
        <c:gapWidth val="150"/>
        <c:overlap val="100"/>
        <c:axId val="1297820928"/>
        <c:axId val="1297821472"/>
      </c:barChart>
      <c:catAx>
        <c:axId val="129782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vi-VN"/>
          </a:p>
        </c:txPr>
        <c:crossAx val="1297821472"/>
        <c:crosses val="autoZero"/>
        <c:auto val="1"/>
        <c:lblAlgn val="ctr"/>
        <c:lblOffset val="100"/>
        <c:noMultiLvlLbl val="0"/>
      </c:catAx>
      <c:valAx>
        <c:axId val="12978214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vi-VN"/>
          </a:p>
        </c:txPr>
        <c:crossAx val="12978209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vi-V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solidFill>
              <a:srgbClr val="C00000"/>
            </a:solidFill>
            <a:ln>
              <a:noFill/>
            </a:ln>
            <a:effectLst/>
          </c:spPr>
          <c:invertIfNegative val="0"/>
          <c:dLbls>
            <c:dLbl>
              <c:idx val="0"/>
              <c:layout>
                <c:manualLayout>
                  <c:x val="1.6770432765671555E-3"/>
                  <c:y val="-0.1085961545145258"/>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2F9-4DB6-980E-6780DD9D2E74}"/>
                </c:ext>
                <c:ext xmlns:c15="http://schemas.microsoft.com/office/drawing/2012/chart" uri="{CE6537A1-D6FC-4f65-9D91-7224C49458BB}"/>
              </c:extLst>
            </c:dLbl>
            <c:dLbl>
              <c:idx val="1"/>
              <c:layout>
                <c:manualLayout>
                  <c:x val="3.4483916254654215E-3"/>
                  <c:y val="-0.1518244623541724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2F9-4DB6-980E-6780DD9D2E74}"/>
                </c:ext>
                <c:ext xmlns:c15="http://schemas.microsoft.com/office/drawing/2012/chart" uri="{CE6537A1-D6FC-4f65-9D91-7224C49458BB}"/>
              </c:extLst>
            </c:dLbl>
            <c:dLbl>
              <c:idx val="2"/>
              <c:layout>
                <c:manualLayout>
                  <c:x val="-2.4669067685382791E-3"/>
                  <c:y val="-0.2060239340662325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2F9-4DB6-980E-6780DD9D2E74}"/>
                </c:ext>
                <c:ext xmlns:c15="http://schemas.microsoft.com/office/drawing/2012/chart" uri="{CE6537A1-D6FC-4f65-9D91-7224C49458BB}"/>
              </c:extLst>
            </c:dLbl>
            <c:dLbl>
              <c:idx val="3"/>
              <c:layout>
                <c:manualLayout>
                  <c:x val="1.6480498077275224E-4"/>
                  <c:y val="-0.2632315516715388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2F9-4DB6-980E-6780DD9D2E74}"/>
                </c:ext>
                <c:ext xmlns:c15="http://schemas.microsoft.com/office/drawing/2012/chart" uri="{CE6537A1-D6FC-4f65-9D91-7224C49458BB}"/>
              </c:extLst>
            </c:dLbl>
            <c:dLbl>
              <c:idx val="4"/>
              <c:layout>
                <c:manualLayout>
                  <c:x val="3.6663004333760607E-3"/>
                  <c:y val="-0.2708437438454082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2F9-4DB6-980E-6780DD9D2E74}"/>
                </c:ext>
                <c:ext xmlns:c15="http://schemas.microsoft.com/office/drawing/2012/chart" uri="{CE6537A1-D6FC-4f65-9D91-7224C49458BB}"/>
              </c:extLst>
            </c:dLbl>
            <c:dLbl>
              <c:idx val="5"/>
              <c:layout>
                <c:manualLayout>
                  <c:x val="5.5530122688151641E-3"/>
                  <c:y val="-0.2882913115507447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2F9-4DB6-980E-6780DD9D2E74}"/>
                </c:ext>
                <c:ext xmlns:c15="http://schemas.microsoft.com/office/drawing/2012/chart" uri="{CE6537A1-D6FC-4f65-9D91-7224C49458BB}"/>
              </c:extLst>
            </c:dLbl>
            <c:dLbl>
              <c:idx val="6"/>
              <c:layout>
                <c:manualLayout>
                  <c:x val="-3.8759689922481331E-3"/>
                  <c:y val="-0.30164122446930525"/>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2F9-4DB6-980E-6780DD9D2E74}"/>
                </c:ext>
                <c:ext xmlns:c15="http://schemas.microsoft.com/office/drawing/2012/chart" uri="{CE6537A1-D6FC-4f65-9D91-7224C49458BB}"/>
              </c:extLst>
            </c:dLbl>
            <c:dLbl>
              <c:idx val="7"/>
              <c:layout>
                <c:manualLayout>
                  <c:x val="-6.7325886589757677E-4"/>
                  <c:y val="-0.29760612929759456"/>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2F9-4DB6-980E-6780DD9D2E74}"/>
                </c:ext>
                <c:ext xmlns:c15="http://schemas.microsoft.com/office/drawing/2012/chart" uri="{CE6537A1-D6FC-4f65-9D91-7224C49458BB}"/>
              </c:extLst>
            </c:dLbl>
            <c:dLbl>
              <c:idx val="8"/>
              <c:layout>
                <c:manualLayout>
                  <c:x val="-7.0786791185985477E-3"/>
                  <c:y val="-0.31540047807903365"/>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2F9-4DB6-980E-6780DD9D2E74}"/>
                </c:ext>
                <c:ext xmlns:c15="http://schemas.microsoft.com/office/drawing/2012/chart" uri="{CE6537A1-D6FC-4f65-9D91-7224C49458BB}"/>
              </c:extLst>
            </c:dLbl>
            <c:dLbl>
              <c:idx val="9"/>
              <c:layout>
                <c:manualLayout>
                  <c:x val="7.9014832448269544E-4"/>
                  <c:y val="-0.3215610554811104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2F9-4DB6-980E-6780DD9D2E7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vi-VN"/>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Sheet1!$A$16:$A$25</c:f>
              <c:strCache>
                <c:ptCount val="10"/>
                <c:pt idx="0">
                  <c:v>Cao Bằng</c:v>
                </c:pt>
                <c:pt idx="1">
                  <c:v>Hà Tĩnh</c:v>
                </c:pt>
                <c:pt idx="2">
                  <c:v>Lâm Đồng</c:v>
                </c:pt>
                <c:pt idx="3">
                  <c:v>Khánh Hòa</c:v>
                </c:pt>
                <c:pt idx="4">
                  <c:v>TP. Hồ Chí Minh</c:v>
                </c:pt>
                <c:pt idx="5">
                  <c:v>Lạng Sơn </c:v>
                </c:pt>
                <c:pt idx="6">
                  <c:v>Hà Nội</c:v>
                </c:pt>
                <c:pt idx="7">
                  <c:v>Sơn La</c:v>
                </c:pt>
                <c:pt idx="8">
                  <c:v>Cần Thơ</c:v>
                </c:pt>
                <c:pt idx="9">
                  <c:v>Tuyên Quang</c:v>
                </c:pt>
              </c:strCache>
            </c:strRef>
          </c:cat>
          <c:val>
            <c:numRef>
              <c:f>Sheet1!$B$16:$B$25</c:f>
              <c:numCache>
                <c:formatCode>0.0</c:formatCode>
                <c:ptCount val="10"/>
                <c:pt idx="0">
                  <c:v>1.9000000000000057</c:v>
                </c:pt>
                <c:pt idx="1">
                  <c:v>2.9200000000000017</c:v>
                </c:pt>
                <c:pt idx="2">
                  <c:v>4.1099999999999994</c:v>
                </c:pt>
                <c:pt idx="3">
                  <c:v>5.730000000000004</c:v>
                </c:pt>
                <c:pt idx="4">
                  <c:v>5.8900000000000006</c:v>
                </c:pt>
                <c:pt idx="5">
                  <c:v>6.0499999999999972</c:v>
                </c:pt>
                <c:pt idx="6">
                  <c:v>6.5</c:v>
                </c:pt>
                <c:pt idx="7">
                  <c:v>6.5699999999999932</c:v>
                </c:pt>
                <c:pt idx="8">
                  <c:v>6.9099999999999966</c:v>
                </c:pt>
                <c:pt idx="9">
                  <c:v>7.1599999999999966</c:v>
                </c:pt>
              </c:numCache>
            </c:numRef>
          </c:val>
          <c:extLst xmlns:c16r2="http://schemas.microsoft.com/office/drawing/2015/06/chart">
            <c:ext xmlns:c16="http://schemas.microsoft.com/office/drawing/2014/chart" uri="{C3380CC4-5D6E-409C-BE32-E72D297353CC}">
              <c16:uniqueId val="{0000000A-42F9-4DB6-980E-6780DD9D2E74}"/>
            </c:ext>
          </c:extLst>
        </c:ser>
        <c:dLbls>
          <c:dLblPos val="ctr"/>
          <c:showLegendKey val="0"/>
          <c:showVal val="1"/>
          <c:showCatName val="0"/>
          <c:showSerName val="0"/>
          <c:showPercent val="0"/>
          <c:showBubbleSize val="0"/>
        </c:dLbls>
        <c:gapWidth val="150"/>
        <c:overlap val="100"/>
        <c:axId val="1297823648"/>
        <c:axId val="1297825824"/>
      </c:barChart>
      <c:catAx>
        <c:axId val="1297823648"/>
        <c:scaling>
          <c:orientation val="minMax"/>
        </c:scaling>
        <c:delete val="0"/>
        <c:axPos val="b"/>
        <c:numFmt formatCode="General" sourceLinked="1"/>
        <c:majorTickMark val="none"/>
        <c:minorTickMark val="none"/>
        <c:tickLblPos val="low"/>
        <c:spPr>
          <a:noFill/>
          <a:ln w="9525" cap="flat" cmpd="sng" algn="ctr">
            <a:no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vi-VN"/>
          </a:p>
        </c:txPr>
        <c:crossAx val="1297825824"/>
        <c:crosses val="autoZero"/>
        <c:auto val="1"/>
        <c:lblAlgn val="ctr"/>
        <c:lblOffset val="100"/>
        <c:noMultiLvlLbl val="0"/>
      </c:catAx>
      <c:valAx>
        <c:axId val="12978258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vi-VN"/>
          </a:p>
        </c:txPr>
        <c:crossAx val="12978236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vi-V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4"/>
          <c:y val="2.3068050749711605E-2"/>
          <c:w val="0.81632143903237475"/>
          <c:h val="0.68828706100318771"/>
        </c:manualLayout>
      </c:layout>
      <c:barChart>
        <c:barDir val="bar"/>
        <c:grouping val="stacked"/>
        <c:varyColors val="0"/>
        <c:ser>
          <c:idx val="0"/>
          <c:order val="0"/>
          <c:tx>
            <c:strRef>
              <c:f>'04. FDI SO SANH '!$A$16</c:f>
              <c:strCache>
                <c:ptCount val="1"/>
                <c:pt idx="0">
                  <c:v>    Newly register capital</c:v>
                </c:pt>
              </c:strCache>
            </c:strRef>
          </c:tx>
          <c:invertIfNegative val="0"/>
          <c:dLbls>
            <c:dLbl>
              <c:idx val="0"/>
              <c:tx>
                <c:rich>
                  <a:bodyPr/>
                  <a:lstStyle/>
                  <a:p>
                    <a:r>
                      <a:rPr lang="en-US"/>
                      <a:t>11.33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3FD-4E23-9585-44263AEBFBAC}"/>
                </c:ext>
                <c:ext xmlns:c15="http://schemas.microsoft.com/office/drawing/2012/chart" uri="{CE6537A1-D6FC-4f65-9D91-7224C49458BB}"/>
              </c:extLst>
            </c:dLbl>
            <c:dLbl>
              <c:idx val="1"/>
              <c:tx>
                <c:rich>
                  <a:bodyPr/>
                  <a:lstStyle/>
                  <a:p>
                    <a:r>
                      <a:rPr lang="en-US"/>
                      <a:t>6.35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3FD-4E23-9585-44263AEBFBAC}"/>
                </c:ext>
                <c:ext xmlns:c15="http://schemas.microsoft.com/office/drawing/2012/chart" uri="{CE6537A1-D6FC-4f65-9D91-7224C49458BB}"/>
              </c:extLst>
            </c:dLbl>
            <c:dLbl>
              <c:idx val="2"/>
              <c:tx>
                <c:rich>
                  <a:bodyPr/>
                  <a:lstStyle/>
                  <a:p>
                    <a:r>
                      <a:rPr lang="en-US"/>
                      <a:t>9.45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3FD-4E23-9585-44263AEBFBAC}"/>
                </c:ext>
                <c:ext xmlns:c15="http://schemas.microsoft.com/office/drawing/2012/chart" uri="{CE6537A1-D6FC-4f65-9D91-7224C49458BB}"/>
              </c:extLst>
            </c:dLbl>
            <c:dLbl>
              <c:idx val="3"/>
              <c:tx>
                <c:rich>
                  <a:bodyPr/>
                  <a:lstStyle/>
                  <a:p>
                    <a:r>
                      <a:rPr lang="en-US"/>
                      <a:t>12.01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3FD-4E23-9585-44263AEBFBAC}"/>
                </c:ext>
                <c:ext xmlns:c15="http://schemas.microsoft.com/office/drawing/2012/chart" uri="{CE6537A1-D6FC-4f65-9D91-7224C49458BB}"/>
              </c:extLst>
            </c:dLbl>
            <c:dLbl>
              <c:idx val="4"/>
              <c:tx>
                <c:rich>
                  <a:bodyPr/>
                  <a:lstStyle/>
                  <a:p>
                    <a:r>
                      <a:rPr lang="en-US"/>
                      <a:t>11.03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3FD-4E23-9585-44263AEBFBAC}"/>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'04. FDI SO SANH '!$B$15:$F$15</c:f>
              <c:numCache>
                <c:formatCode>General</c:formatCode>
                <c:ptCount val="5"/>
                <c:pt idx="0">
                  <c:v>2021</c:v>
                </c:pt>
                <c:pt idx="1">
                  <c:v>2022</c:v>
                </c:pt>
                <c:pt idx="2">
                  <c:v>2023</c:v>
                </c:pt>
                <c:pt idx="3">
                  <c:v>2024</c:v>
                </c:pt>
                <c:pt idx="4">
                  <c:v>2025</c:v>
                </c:pt>
              </c:numCache>
            </c:numRef>
          </c:cat>
          <c:val>
            <c:numRef>
              <c:f>'04. FDI SO SANH '!$B$16:$F$16</c:f>
              <c:numCache>
                <c:formatCode>0.00</c:formatCode>
                <c:ptCount val="5"/>
                <c:pt idx="0">
                  <c:v>11.325195552799999</c:v>
                </c:pt>
                <c:pt idx="1">
                  <c:v>6.3503575074699983</c:v>
                </c:pt>
                <c:pt idx="2">
                  <c:v>9.4479592217799979</c:v>
                </c:pt>
                <c:pt idx="3">
                  <c:v>12.005045246870003</c:v>
                </c:pt>
                <c:pt idx="4">
                  <c:v>11.033012894330005</c:v>
                </c:pt>
              </c:numCache>
            </c:numRef>
          </c:val>
          <c:extLst xmlns:c16r2="http://schemas.microsoft.com/office/drawing/2015/06/chart">
            <c:ext xmlns:c16="http://schemas.microsoft.com/office/drawing/2014/chart" uri="{C3380CC4-5D6E-409C-BE32-E72D297353CC}">
              <c16:uniqueId val="{00000005-F3FD-4E23-9585-44263AEBFBAC}"/>
            </c:ext>
          </c:extLst>
        </c:ser>
        <c:ser>
          <c:idx val="1"/>
          <c:order val="1"/>
          <c:tx>
            <c:strRef>
              <c:f>'04. FDI SO SANH '!$A$17</c:f>
              <c:strCache>
                <c:ptCount val="1"/>
                <c:pt idx="0">
                  <c:v>Adjusting registered capital</c:v>
                </c:pt>
              </c:strCache>
            </c:strRef>
          </c:tx>
          <c:invertIfNegative val="0"/>
          <c:dLbls>
            <c:dLbl>
              <c:idx val="0"/>
              <c:tx>
                <c:rich>
                  <a:bodyPr/>
                  <a:lstStyle/>
                  <a:p>
                    <a:r>
                      <a:rPr lang="en-US"/>
                      <a:t>4.99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3FD-4E23-9585-44263AEBFBAC}"/>
                </c:ext>
                <c:ext xmlns:c15="http://schemas.microsoft.com/office/drawing/2012/chart" uri="{CE6537A1-D6FC-4f65-9D91-7224C49458BB}"/>
              </c:extLst>
            </c:dLbl>
            <c:dLbl>
              <c:idx val="1"/>
              <c:tx>
                <c:rich>
                  <a:bodyPr/>
                  <a:lstStyle/>
                  <a:p>
                    <a:r>
                      <a:rPr lang="en-US"/>
                      <a:t>7.51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3FD-4E23-9585-44263AEBFBAC}"/>
                </c:ext>
                <c:ext xmlns:c15="http://schemas.microsoft.com/office/drawing/2012/chart" uri="{CE6537A1-D6FC-4f65-9D91-7224C49458BB}"/>
              </c:extLst>
            </c:dLbl>
            <c:dLbl>
              <c:idx val="2"/>
              <c:tx>
                <c:rich>
                  <a:bodyPr wrap="square" lIns="38100" tIns="19050" rIns="38100" bIns="19050" anchor="ctr">
                    <a:noAutofit/>
                  </a:bodyPr>
                  <a:lstStyle/>
                  <a:p>
                    <a:pPr>
                      <a:defRPr/>
                    </a:pPr>
                    <a:r>
                      <a:rPr lang="en-US"/>
                      <a:t>4.98</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3FD-4E23-9585-44263AEBFBAC}"/>
                </c:ext>
                <c:ext xmlns:c15="http://schemas.microsoft.com/office/drawing/2012/chart" uri="{CE6537A1-D6FC-4f65-9D91-7224C49458BB}">
                  <c15:spPr xmlns:c15="http://schemas.microsoft.com/office/drawing/2012/chart">
                    <a:prstGeom prst="rect">
                      <a:avLst/>
                    </a:prstGeom>
                  </c15:spPr>
                </c:ext>
              </c:extLst>
            </c:dLbl>
            <c:dLbl>
              <c:idx val="3"/>
              <c:layout>
                <c:manualLayout>
                  <c:x val="7.207205843852202E-3"/>
                  <c:y val="0"/>
                </c:manualLayout>
              </c:layout>
              <c:tx>
                <c:rich>
                  <a:bodyPr/>
                  <a:lstStyle/>
                  <a:p>
                    <a:r>
                      <a:rPr lang="en-US"/>
                      <a:t>5.72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3FD-4E23-9585-44263AEBFBAC}"/>
                </c:ext>
                <c:ext xmlns:c15="http://schemas.microsoft.com/office/drawing/2012/chart" uri="{CE6537A1-D6FC-4f65-9D91-7224C49458BB}"/>
              </c:extLst>
            </c:dLbl>
            <c:dLbl>
              <c:idx val="4"/>
              <c:tx>
                <c:rich>
                  <a:bodyPr/>
                  <a:lstStyle/>
                  <a:p>
                    <a:r>
                      <a:rPr lang="en-US"/>
                      <a:t>10.65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3FD-4E23-9585-44263AEBFBAC}"/>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2021</c:v>
                </c:pt>
                <c:pt idx="1">
                  <c:v>2022</c:v>
                </c:pt>
                <c:pt idx="2">
                  <c:v>2023</c:v>
                </c:pt>
                <c:pt idx="3">
                  <c:v>2024</c:v>
                </c:pt>
                <c:pt idx="4">
                  <c:v>2025</c:v>
                </c:pt>
              </c:numCache>
            </c:numRef>
          </c:cat>
          <c:val>
            <c:numRef>
              <c:f>'04. FDI SO SANH '!$B$17:$F$17</c:f>
              <c:numCache>
                <c:formatCode>0.00</c:formatCode>
                <c:ptCount val="5"/>
                <c:pt idx="0">
                  <c:v>4.9850320655865623</c:v>
                </c:pt>
                <c:pt idx="1">
                  <c:v>7.5120932238554712</c:v>
                </c:pt>
                <c:pt idx="2">
                  <c:v>4.9770498985379694</c:v>
                </c:pt>
                <c:pt idx="3">
                  <c:v>5.724991821772444</c:v>
                </c:pt>
                <c:pt idx="4">
                  <c:v>10.645170595935461</c:v>
                </c:pt>
              </c:numCache>
            </c:numRef>
          </c:val>
          <c:extLst xmlns:c16r2="http://schemas.microsoft.com/office/drawing/2015/06/chart">
            <c:ext xmlns:c16="http://schemas.microsoft.com/office/drawing/2014/chart" uri="{C3380CC4-5D6E-409C-BE32-E72D297353CC}">
              <c16:uniqueId val="{0000000B-F3FD-4E23-9585-44263AEBFBAC}"/>
            </c:ext>
          </c:extLst>
        </c:ser>
        <c:ser>
          <c:idx val="2"/>
          <c:order val="2"/>
          <c:tx>
            <c:strRef>
              <c:f>'04. FDI SO SANH '!$A$18</c:f>
              <c:strCache>
                <c:ptCount val="1"/>
                <c:pt idx="0">
                  <c:v>Capital contribution and purchasing shares </c:v>
                </c:pt>
              </c:strCache>
            </c:strRef>
          </c:tx>
          <c:invertIfNegative val="0"/>
          <c:dLbls>
            <c:dLbl>
              <c:idx val="0"/>
              <c:tx>
                <c:rich>
                  <a:bodyPr/>
                  <a:lstStyle/>
                  <a:p>
                    <a:r>
                      <a:rPr lang="en-US"/>
                      <a:t>2.81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3FD-4E23-9585-44263AEBFBAC}"/>
                </c:ext>
                <c:ext xmlns:c15="http://schemas.microsoft.com/office/drawing/2012/chart" uri="{CE6537A1-D6FC-4f65-9D91-7224C49458BB}"/>
              </c:extLst>
            </c:dLbl>
            <c:dLbl>
              <c:idx val="1"/>
              <c:tx>
                <c:rich>
                  <a:bodyPr/>
                  <a:lstStyle/>
                  <a:p>
                    <a:r>
                      <a:rPr lang="en-US" baseline="0"/>
                      <a:t>12.92</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3FD-4E23-9585-44263AEBFBAC}"/>
                </c:ext>
                <c:ext xmlns:c15="http://schemas.microsoft.com/office/drawing/2012/chart" uri="{CE6537A1-D6FC-4f65-9D91-7224C49458BB}"/>
              </c:extLst>
            </c:dLbl>
            <c:dLbl>
              <c:idx val="2"/>
              <c:tx>
                <c:rich>
                  <a:bodyPr/>
                  <a:lstStyle/>
                  <a:p>
                    <a:r>
                      <a:rPr lang="en-US"/>
                      <a:t>4.76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3FD-4E23-9585-44263AEBFBAC}"/>
                </c:ext>
                <c:ext xmlns:c15="http://schemas.microsoft.com/office/drawing/2012/chart" uri="{CE6537A1-D6FC-4f65-9D91-7224C49458BB}"/>
              </c:extLst>
            </c:dLbl>
            <c:dLbl>
              <c:idx val="3"/>
              <c:tx>
                <c:rich>
                  <a:bodyPr wrap="square" lIns="38100" tIns="19050" rIns="38100" bIns="19050" anchor="ctr">
                    <a:noAutofit/>
                  </a:bodyPr>
                  <a:lstStyle/>
                  <a:p>
                    <a:pPr>
                      <a:defRPr/>
                    </a:pPr>
                    <a:r>
                      <a:rPr lang="en-US"/>
                      <a:t>2.81</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3FD-4E23-9585-44263AEBFBAC}"/>
                </c:ext>
                <c:ext xmlns:c15="http://schemas.microsoft.com/office/drawing/2012/chart" uri="{CE6537A1-D6FC-4f65-9D91-7224C49458BB}">
                  <c15:spPr xmlns:c15="http://schemas.microsoft.com/office/drawing/2012/chart">
                    <a:prstGeom prst="rect">
                      <a:avLst/>
                    </a:prstGeom>
                  </c15:spPr>
                </c:ext>
              </c:extLst>
            </c:dLbl>
            <c:dLbl>
              <c:idx val="4"/>
              <c:layout>
                <c:manualLayout>
                  <c:x val="2.4024019479507323E-2"/>
                  <c:y val="0"/>
                </c:manualLayout>
              </c:layout>
              <c:tx>
                <c:rich>
                  <a:bodyPr/>
                  <a:lstStyle/>
                  <a:p>
                    <a:r>
                      <a:rPr lang="en-US"/>
                      <a:t> 4.46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F3FD-4E23-9585-44263AEBFBAC}"/>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2021</c:v>
                </c:pt>
                <c:pt idx="1">
                  <c:v>2022</c:v>
                </c:pt>
                <c:pt idx="2">
                  <c:v>2023</c:v>
                </c:pt>
                <c:pt idx="3">
                  <c:v>2024</c:v>
                </c:pt>
                <c:pt idx="4">
                  <c:v>2025</c:v>
                </c:pt>
              </c:numCache>
            </c:numRef>
          </c:cat>
          <c:val>
            <c:numRef>
              <c:f>'04. FDI SO SANH '!$B$18:$F$18</c:f>
              <c:numCache>
                <c:formatCode>0.00</c:formatCode>
                <c:ptCount val="5"/>
                <c:pt idx="0">
                  <c:v>2.8120504657243477</c:v>
                </c:pt>
                <c:pt idx="1">
                  <c:v>2.9132771835199978</c:v>
                </c:pt>
                <c:pt idx="2">
                  <c:v>4.7639476822499995</c:v>
                </c:pt>
                <c:pt idx="3">
                  <c:v>2.8128804012500002</c:v>
                </c:pt>
                <c:pt idx="4">
                  <c:v>4.4663131707499977</c:v>
                </c:pt>
              </c:numCache>
            </c:numRef>
          </c:val>
          <c:extLst xmlns:c16r2="http://schemas.microsoft.com/office/drawing/2015/06/chart">
            <c:ext xmlns:c16="http://schemas.microsoft.com/office/drawing/2014/chart" uri="{C3380CC4-5D6E-409C-BE32-E72D297353CC}">
              <c16:uniqueId val="{00000011-F3FD-4E23-9585-44263AEBFBAC}"/>
            </c:ext>
          </c:extLst>
        </c:ser>
        <c:dLbls>
          <c:showLegendKey val="0"/>
          <c:showVal val="0"/>
          <c:showCatName val="0"/>
          <c:showSerName val="0"/>
          <c:showPercent val="0"/>
          <c:showBubbleSize val="0"/>
        </c:dLbls>
        <c:gapWidth val="150"/>
        <c:overlap val="100"/>
        <c:axId val="1050210464"/>
        <c:axId val="1050203392"/>
      </c:barChart>
      <c:catAx>
        <c:axId val="1050210464"/>
        <c:scaling>
          <c:orientation val="minMax"/>
        </c:scaling>
        <c:delete val="0"/>
        <c:axPos val="l"/>
        <c:numFmt formatCode="General" sourceLinked="1"/>
        <c:majorTickMark val="out"/>
        <c:minorTickMark val="none"/>
        <c:tickLblPos val="nextTo"/>
        <c:crossAx val="1050203392"/>
        <c:crosses val="autoZero"/>
        <c:auto val="1"/>
        <c:lblAlgn val="ctr"/>
        <c:lblOffset val="100"/>
        <c:noMultiLvlLbl val="0"/>
      </c:catAx>
      <c:valAx>
        <c:axId val="1050203392"/>
        <c:scaling>
          <c:orientation val="minMax"/>
        </c:scaling>
        <c:delete val="0"/>
        <c:axPos val="b"/>
        <c:majorGridlines/>
        <c:numFmt formatCode="0.00" sourceLinked="1"/>
        <c:majorTickMark val="out"/>
        <c:minorTickMark val="none"/>
        <c:tickLblPos val="nextTo"/>
        <c:crossAx val="1050210464"/>
        <c:crosses val="autoZero"/>
        <c:crossBetween val="between"/>
      </c:valAx>
    </c:plotArea>
    <c:legend>
      <c:legendPos val="b"/>
      <c:layout>
        <c:manualLayout>
          <c:xMode val="edge"/>
          <c:yMode val="edge"/>
          <c:x val="3.2871559504259816E-2"/>
          <c:y val="0.83045563941185552"/>
          <c:w val="0.93648504498435037"/>
          <c:h val="0.16954436058814448"/>
        </c:manualLayout>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vi-V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2021</c:v>
                </c:pt>
                <c:pt idx="1">
                  <c:v>2022</c:v>
                </c:pt>
                <c:pt idx="2">
                  <c:v>2023</c:v>
                </c:pt>
                <c:pt idx="3">
                  <c:v>2024</c:v>
                </c:pt>
                <c:pt idx="4">
                  <c:v>2025</c:v>
                </c:pt>
              </c:numCache>
            </c:numRef>
          </c:cat>
          <c:val>
            <c:numRef>
              <c:f>Sheet1!$B$5:$F$5</c:f>
              <c:numCache>
                <c:formatCode>0.00</c:formatCode>
                <c:ptCount val="5"/>
                <c:pt idx="0">
                  <c:v>11.58</c:v>
                </c:pt>
                <c:pt idx="1">
                  <c:v>12.935</c:v>
                </c:pt>
                <c:pt idx="2">
                  <c:v>13.1</c:v>
                </c:pt>
                <c:pt idx="3">
                  <c:v>14.15</c:v>
                </c:pt>
                <c:pt idx="4">
                  <c:v>15.4</c:v>
                </c:pt>
              </c:numCache>
            </c:numRef>
          </c:val>
          <c:extLst xmlns:c16r2="http://schemas.microsoft.com/office/drawing/2015/06/chart">
            <c:ext xmlns:c16="http://schemas.microsoft.com/office/drawing/2014/chart" uri="{C3380CC4-5D6E-409C-BE32-E72D297353CC}">
              <c16:uniqueId val="{00000000-0F54-4A91-9EF4-0960B25F8D3A}"/>
            </c:ext>
          </c:extLst>
        </c:ser>
        <c:dLbls>
          <c:showLegendKey val="0"/>
          <c:showVal val="0"/>
          <c:showCatName val="0"/>
          <c:showSerName val="0"/>
          <c:showPercent val="0"/>
          <c:showBubbleSize val="0"/>
        </c:dLbls>
        <c:gapWidth val="219"/>
        <c:overlap val="-27"/>
        <c:axId val="1050202848"/>
        <c:axId val="1050212096"/>
      </c:barChart>
      <c:catAx>
        <c:axId val="105020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vi-VN"/>
          </a:p>
        </c:txPr>
        <c:crossAx val="1050212096"/>
        <c:crosses val="autoZero"/>
        <c:auto val="1"/>
        <c:lblAlgn val="ctr"/>
        <c:lblOffset val="100"/>
        <c:noMultiLvlLbl val="0"/>
      </c:catAx>
      <c:valAx>
        <c:axId val="105021209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050202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81714785651793"/>
          <c:y val="0.12037037037037036"/>
          <c:w val="0.80369903762029749"/>
          <c:h val="0.6682349081364829"/>
        </c:manualLayout>
      </c:layout>
      <c:barChart>
        <c:barDir val="col"/>
        <c:grouping val="clustered"/>
        <c:varyColors val="0"/>
        <c:ser>
          <c:idx val="0"/>
          <c:order val="0"/>
          <c:tx>
            <c:strRef>
              <c:f>EN!$A$4</c:f>
              <c:strCache>
                <c:ptCount val="1"/>
                <c:pt idx="0">
                  <c:v>Total (Trillion dongs)</c:v>
                </c:pt>
              </c:strCache>
            </c:strRef>
          </c:tx>
          <c:spPr>
            <a:solidFill>
              <a:srgbClr val="EC7C30"/>
            </a:solidFill>
            <a:ln>
              <a:noFill/>
            </a:ln>
            <a:effectLst/>
          </c:spPr>
          <c:invertIfNegative val="0"/>
          <c:dLbls>
            <c:dLbl>
              <c:idx val="0"/>
              <c:layout>
                <c:manualLayout>
                  <c:x val="-2.8482426957776776E-3"/>
                  <c:y val="-4.999825021872265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72A-42F9-93D0-21217F929B6C}"/>
                </c:ext>
                <c:ext xmlns:c15="http://schemas.microsoft.com/office/drawing/2012/chart" uri="{CE6537A1-D6FC-4f65-9D91-7224C49458BB}"/>
              </c:extLst>
            </c:dLbl>
            <c:dLbl>
              <c:idx val="1"/>
              <c:layout>
                <c:manualLayout>
                  <c:x val="2.8326395506294198E-2"/>
                  <c:y val="6.481539807524059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72A-42F9-93D0-21217F929B6C}"/>
                </c:ext>
                <c:ext xmlns:c15="http://schemas.microsoft.com/office/drawing/2012/chart" uri="{CE6537A1-D6FC-4f65-9D91-7224C49458BB}"/>
              </c:extLst>
            </c:dLbl>
            <c:dLbl>
              <c:idx val="2"/>
              <c:layout>
                <c:manualLayout>
                  <c:x val="1.698513800424618E-2"/>
                  <c:y val="-9.444269466316710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72A-42F9-93D0-21217F929B6C}"/>
                </c:ext>
                <c:ext xmlns:c15="http://schemas.microsoft.com/office/drawing/2012/chart" uri="{CE6537A1-D6FC-4f65-9D91-7224C49458BB}"/>
              </c:extLst>
            </c:dLbl>
            <c:dLbl>
              <c:idx val="3"/>
              <c:layout>
                <c:manualLayout>
                  <c:x val="-2.8301876278204077E-3"/>
                  <c:y val="-4.259317585301857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72A-42F9-93D0-21217F929B6C}"/>
                </c:ext>
                <c:ext xmlns:c15="http://schemas.microsoft.com/office/drawing/2012/chart" uri="{CE6537A1-D6FC-4f65-9D91-7224C49458BB}"/>
              </c:extLst>
            </c:dLbl>
            <c:dLbl>
              <c:idx val="4"/>
              <c:layout>
                <c:manualLayout>
                  <c:x val="-3.5218527620353191E-5"/>
                  <c:y val="-3.333333333333333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72A-42F9-93D0-21217F929B6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vi-V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accent2"/>
                      </a:solidFill>
                      <a:round/>
                    </a:ln>
                    <a:effectLst/>
                  </c:spPr>
                </c15:leaderLines>
              </c:ext>
            </c:extLst>
          </c:dLbls>
          <c:cat>
            <c:numRef>
              <c:f>EN!$B$3:$F$3</c:f>
              <c:numCache>
                <c:formatCode>General</c:formatCode>
                <c:ptCount val="5"/>
                <c:pt idx="0">
                  <c:v>2021</c:v>
                </c:pt>
                <c:pt idx="1">
                  <c:v>2022</c:v>
                </c:pt>
                <c:pt idx="2">
                  <c:v>2023</c:v>
                </c:pt>
                <c:pt idx="3">
                  <c:v>2024</c:v>
                </c:pt>
                <c:pt idx="4">
                  <c:v>2025</c:v>
                </c:pt>
              </c:numCache>
            </c:numRef>
          </c:cat>
          <c:val>
            <c:numRef>
              <c:f>EN!$B$4:$F$4</c:f>
              <c:numCache>
                <c:formatCode>_(* #,##0.0_);_(* \(#,##0.0\);_(* "-"??_);_(@_)</c:formatCode>
                <c:ptCount val="5"/>
                <c:pt idx="0">
                  <c:v>2868.4440961885161</c:v>
                </c:pt>
                <c:pt idx="1">
                  <c:v>3461.0508581029476</c:v>
                </c:pt>
                <c:pt idx="2">
                  <c:v>3844.4687590676335</c:v>
                </c:pt>
                <c:pt idx="3">
                  <c:v>4186.74950006771</c:v>
                </c:pt>
                <c:pt idx="4">
                  <c:v>4579.0142201447115</c:v>
                </c:pt>
              </c:numCache>
            </c:numRef>
          </c:val>
          <c:extLst xmlns:c16r2="http://schemas.microsoft.com/office/drawing/2015/06/chart">
            <c:ext xmlns:c16="http://schemas.microsoft.com/office/drawing/2014/chart" uri="{C3380CC4-5D6E-409C-BE32-E72D297353CC}">
              <c16:uniqueId val="{00000000-172A-42F9-93D0-21217F929B6C}"/>
            </c:ext>
          </c:extLst>
        </c:ser>
        <c:dLbls>
          <c:showLegendKey val="0"/>
          <c:showVal val="0"/>
          <c:showCatName val="0"/>
          <c:showSerName val="0"/>
          <c:showPercent val="0"/>
          <c:showBubbleSize val="0"/>
        </c:dLbls>
        <c:gapWidth val="105"/>
        <c:overlap val="-15"/>
        <c:axId val="1050199040"/>
        <c:axId val="1050200128"/>
      </c:barChart>
      <c:lineChart>
        <c:grouping val="standard"/>
        <c:varyColors val="0"/>
        <c:ser>
          <c:idx val="1"/>
          <c:order val="1"/>
          <c:tx>
            <c:strRef>
              <c:f>EN!$A$5</c:f>
              <c:strCache>
                <c:ptCount val="1"/>
                <c:pt idx="0">
                  <c:v>Growth rate year-on-year (%)</c:v>
                </c:pt>
              </c:strCache>
            </c:strRef>
          </c:tx>
          <c:spPr>
            <a:ln w="28575" cap="rnd">
              <a:solidFill>
                <a:srgbClr val="002060"/>
              </a:solidFill>
              <a:round/>
            </a:ln>
            <a:effectLst/>
          </c:spPr>
          <c:marker>
            <c:symbol val="circle"/>
            <c:size val="6"/>
            <c:spPr>
              <a:solidFill>
                <a:srgbClr val="002060"/>
              </a:solidFill>
              <a:ln w="9525">
                <a:noFill/>
              </a:ln>
              <a:effectLst/>
            </c:spPr>
          </c:marker>
          <c:dLbls>
            <c:dLbl>
              <c:idx val="0"/>
              <c:layout>
                <c:manualLayout>
                  <c:x val="-5.2883263009845312E-2"/>
                  <c:y val="-9.72222222222222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72A-42F9-93D0-21217F929B6C}"/>
                </c:ext>
                <c:ext xmlns:c15="http://schemas.microsoft.com/office/drawing/2012/chart" uri="{CE6537A1-D6FC-4f65-9D91-7224C49458BB}"/>
              </c:extLst>
            </c:dLbl>
            <c:dLbl>
              <c:idx val="1"/>
              <c:layout>
                <c:manualLayout>
                  <c:x val="-6.4154114493650077E-2"/>
                  <c:y val="-4.94446194225721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72A-42F9-93D0-21217F929B6C}"/>
                </c:ext>
                <c:ext xmlns:c15="http://schemas.microsoft.com/office/drawing/2012/chart" uri="{CE6537A1-D6FC-4f65-9D91-7224C49458BB}"/>
              </c:extLst>
            </c:dLbl>
            <c:dLbl>
              <c:idx val="2"/>
              <c:layout>
                <c:manualLayout>
                  <c:x val="-5.5661545491526937E-2"/>
                  <c:y val="6.24073490813647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72A-42F9-93D0-21217F929B6C}"/>
                </c:ext>
                <c:ext xmlns:c15="http://schemas.microsoft.com/office/drawing/2012/chart" uri="{CE6537A1-D6FC-4f65-9D91-7224C49458BB}"/>
              </c:extLst>
            </c:dLbl>
            <c:dLbl>
              <c:idx val="3"/>
              <c:layout>
                <c:manualLayout>
                  <c:x val="-4.1666666666666664E-2"/>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72A-42F9-93D0-21217F929B6C}"/>
                </c:ext>
                <c:ext xmlns:c15="http://schemas.microsoft.com/office/drawing/2012/chart" uri="{CE6537A1-D6FC-4f65-9D91-7224C49458BB}"/>
              </c:extLst>
            </c:dLbl>
            <c:dLbl>
              <c:idx val="4"/>
              <c:layout>
                <c:manualLayout>
                  <c:x val="-3.8888888888888994E-2"/>
                  <c:y val="6.48148148148148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72A-42F9-93D0-21217F929B6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Arial" panose="020B0604020202020204" pitchFamily="34" charset="0"/>
                    <a:ea typeface="+mn-ea"/>
                    <a:cs typeface="Arial" panose="020B0604020202020204" pitchFamily="34" charset="0"/>
                  </a:defRPr>
                </a:pPr>
                <a:endParaRPr lang="vi-V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rgbClr val="002060"/>
                      </a:solidFill>
                      <a:round/>
                    </a:ln>
                    <a:effectLst/>
                  </c:spPr>
                </c15:leaderLines>
              </c:ext>
            </c:extLst>
          </c:dLbls>
          <c:cat>
            <c:numRef>
              <c:f>EN!$B$3:$F$3</c:f>
              <c:numCache>
                <c:formatCode>General</c:formatCode>
                <c:ptCount val="5"/>
                <c:pt idx="0">
                  <c:v>2021</c:v>
                </c:pt>
                <c:pt idx="1">
                  <c:v>2022</c:v>
                </c:pt>
                <c:pt idx="2">
                  <c:v>2023</c:v>
                </c:pt>
                <c:pt idx="3">
                  <c:v>2024</c:v>
                </c:pt>
                <c:pt idx="4">
                  <c:v>2025</c:v>
                </c:pt>
              </c:numCache>
            </c:numRef>
          </c:cat>
          <c:val>
            <c:numRef>
              <c:f>EN!$B$5:$F$5</c:f>
              <c:numCache>
                <c:formatCode>0.0</c:formatCode>
                <c:ptCount val="5"/>
                <c:pt idx="0">
                  <c:v>-7.8140113521890697</c:v>
                </c:pt>
                <c:pt idx="1">
                  <c:v>20.659519308808044</c:v>
                </c:pt>
                <c:pt idx="2">
                  <c:v>11.078077632607886</c:v>
                </c:pt>
                <c:pt idx="3">
                  <c:v>8.9031999594941738</c:v>
                </c:pt>
                <c:pt idx="4">
                  <c:v>9.3691948866455448</c:v>
                </c:pt>
              </c:numCache>
            </c:numRef>
          </c:val>
          <c:smooth val="0"/>
          <c:extLst xmlns:c16r2="http://schemas.microsoft.com/office/drawing/2015/06/chart">
            <c:ext xmlns:c16="http://schemas.microsoft.com/office/drawing/2014/chart" uri="{C3380CC4-5D6E-409C-BE32-E72D297353CC}">
              <c16:uniqueId val="{00000001-172A-42F9-93D0-21217F929B6C}"/>
            </c:ext>
          </c:extLst>
        </c:ser>
        <c:dLbls>
          <c:showLegendKey val="0"/>
          <c:showVal val="0"/>
          <c:showCatName val="0"/>
          <c:showSerName val="0"/>
          <c:showPercent val="0"/>
          <c:showBubbleSize val="0"/>
        </c:dLbls>
        <c:marker val="1"/>
        <c:smooth val="0"/>
        <c:axId val="1050207744"/>
        <c:axId val="1050200672"/>
      </c:lineChart>
      <c:catAx>
        <c:axId val="105019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vi-VN"/>
          </a:p>
        </c:txPr>
        <c:crossAx val="1050200128"/>
        <c:crosses val="autoZero"/>
        <c:auto val="1"/>
        <c:lblAlgn val="ctr"/>
        <c:lblOffset val="100"/>
        <c:noMultiLvlLbl val="0"/>
      </c:catAx>
      <c:valAx>
        <c:axId val="1050200128"/>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solidFill>
                <a:latin typeface="Arial" panose="020B0604020202020204" pitchFamily="34" charset="0"/>
                <a:ea typeface="+mn-ea"/>
                <a:cs typeface="Arial" panose="020B0604020202020204" pitchFamily="34" charset="0"/>
              </a:defRPr>
            </a:pPr>
            <a:endParaRPr lang="vi-VN"/>
          </a:p>
        </c:txPr>
        <c:crossAx val="1050199040"/>
        <c:crosses val="autoZero"/>
        <c:crossBetween val="between"/>
      </c:valAx>
      <c:valAx>
        <c:axId val="105020067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Arial" panose="020B0604020202020204" pitchFamily="34" charset="0"/>
                <a:ea typeface="+mn-ea"/>
                <a:cs typeface="Arial" panose="020B0604020202020204" pitchFamily="34" charset="0"/>
              </a:defRPr>
            </a:pPr>
            <a:endParaRPr lang="vi-VN"/>
          </a:p>
        </c:txPr>
        <c:crossAx val="1050207744"/>
        <c:crosses val="max"/>
        <c:crossBetween val="between"/>
      </c:valAx>
      <c:catAx>
        <c:axId val="1050207744"/>
        <c:scaling>
          <c:orientation val="minMax"/>
        </c:scaling>
        <c:delete val="1"/>
        <c:axPos val="b"/>
        <c:numFmt formatCode="General" sourceLinked="1"/>
        <c:majorTickMark val="out"/>
        <c:minorTickMark val="none"/>
        <c:tickLblPos val="nextTo"/>
        <c:crossAx val="10502006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vi-VN"/>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vi-VN"/>
        </a:p>
      </c:tx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42.0</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99.1</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25.6</a:t>
                    </a:r>
                  </a:p>
                </c:rich>
              </c:tx>
              <c:dLblPos val="ctr"/>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18.9</a:t>
                    </a:r>
                  </a:p>
                </c:rich>
              </c:tx>
              <c:dLblPos val="ctr"/>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37.0</a:t>
                    </a:r>
                  </a:p>
                </c:rich>
              </c:tx>
              <c:dLblPos val="ctr"/>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17.5</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
                    <a:ea typeface="+mn-ea"/>
                    <a:cs typeface="+mn-cs"/>
                  </a:defRPr>
                </a:pPr>
                <a:endParaRPr lang="vi-VN"/>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35</c:v>
                </c:pt>
                <c:pt idx="1">
                  <c:v>85.1</c:v>
                </c:pt>
                <c:pt idx="2">
                  <c:v>22.2</c:v>
                </c:pt>
                <c:pt idx="3">
                  <c:v>16.3</c:v>
                </c:pt>
                <c:pt idx="4">
                  <c:v>32.200000000000003</c:v>
                </c:pt>
                <c:pt idx="5">
                  <c:v>15.1</c:v>
                </c:pt>
              </c:numCache>
            </c:numRef>
          </c:val>
          <c:extLst xmlns:c16r2="http://schemas.microsoft.com/office/drawing/2015/06/chart">
            <c:ext xmlns:c16="http://schemas.microsoft.com/office/drawing/2014/chart" uri="{C3380CC4-5D6E-409C-BE32-E72D297353CC}">
              <c16:uniqueId val="{00000000-6842-46E8-AE20-056D8A064EE5}"/>
            </c:ext>
          </c:extLst>
        </c:ser>
        <c:ser>
          <c:idx val="1"/>
          <c:order val="1"/>
          <c:tx>
            <c:v>Nhập khẩu hàng hóa</c:v>
          </c:tx>
          <c:spPr>
            <a:solidFill>
              <a:srgbClr val="7030A0"/>
            </a:solidFill>
            <a:ln w="3175">
              <a:solidFill>
                <a:srgbClr val="7030A0"/>
              </a:solidFill>
            </a:ln>
            <a:effectLst/>
          </c:spPr>
          <c:invertIfNegative val="0"/>
          <c:dLbls>
            <c:dLbl>
              <c:idx val="0"/>
              <c:tx>
                <c:rich>
                  <a:bodyPr/>
                  <a:lstStyle/>
                  <a:p>
                    <a:r>
                      <a:rPr lang="en-US"/>
                      <a:t>117.9</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4.8966670800076898E-17"/>
                  <c:y val="9.2721372276309694E-3"/>
                </c:manualLayout>
              </c:layout>
              <c:tx>
                <c:rich>
                  <a:bodyPr/>
                  <a:lstStyle/>
                  <a:p>
                    <a:r>
                      <a:rPr lang="en-US"/>
                      <a:t>12.1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842-46E8-AE20-056D8A064EE5}"/>
                </c:ext>
                <c:ext xmlns:c15="http://schemas.microsoft.com/office/drawing/2012/chart" uri="{CE6537A1-D6FC-4f65-9D91-7224C49458BB}"/>
              </c:extLst>
            </c:dLbl>
            <c:dLbl>
              <c:idx val="2"/>
              <c:tx>
                <c:rich>
                  <a:bodyPr/>
                  <a:lstStyle/>
                  <a:p>
                    <a:r>
                      <a:rPr lang="en-US"/>
                      <a:t>35.0</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39.0</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11.4</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16.0</a:t>
                    </a:r>
                  </a:p>
                </c:rich>
              </c:tx>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50" b="1" i="0" u="none" strike="noStrike" kern="1200" baseline="0">
                    <a:solidFill>
                      <a:schemeClr val="bg1"/>
                    </a:solidFill>
                    <a:latin typeface="Arial "/>
                    <a:ea typeface="+mn-ea"/>
                    <a:cs typeface="+mn-cs"/>
                  </a:defRPr>
                </a:pPr>
                <a:endParaRPr lang="vi-V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101.5</c:v>
                </c:pt>
                <c:pt idx="1">
                  <c:v>10.5</c:v>
                </c:pt>
                <c:pt idx="2">
                  <c:v>30.7</c:v>
                </c:pt>
                <c:pt idx="3">
                  <c:v>33.700000000000003</c:v>
                </c:pt>
                <c:pt idx="4">
                  <c:v>9.9</c:v>
                </c:pt>
                <c:pt idx="5">
                  <c:v>13.8</c:v>
                </c:pt>
              </c:numCache>
            </c:numRef>
          </c:val>
          <c:extLst xmlns:c16r2="http://schemas.microsoft.com/office/drawing/2015/06/chart">
            <c:ext xmlns:c16="http://schemas.microsoft.com/office/drawing/2014/chart" uri="{C3380CC4-5D6E-409C-BE32-E72D297353CC}">
              <c16:uniqueId val="{00000002-6842-46E8-AE20-056D8A064EE5}"/>
            </c:ext>
          </c:extLst>
        </c:ser>
        <c:dLbls>
          <c:showLegendKey val="0"/>
          <c:showVal val="0"/>
          <c:showCatName val="0"/>
          <c:showSerName val="0"/>
          <c:showPercent val="0"/>
          <c:showBubbleSize val="0"/>
        </c:dLbls>
        <c:gapWidth val="75"/>
        <c:overlap val="100"/>
        <c:axId val="1050208288"/>
        <c:axId val="1050201760"/>
      </c:barChart>
      <c:catAx>
        <c:axId val="105020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vi-VN"/>
          </a:p>
        </c:txPr>
        <c:crossAx val="1050201760"/>
        <c:crosses val="autoZero"/>
        <c:auto val="1"/>
        <c:lblAlgn val="ctr"/>
        <c:lblOffset val="100"/>
        <c:noMultiLvlLbl val="0"/>
      </c:catAx>
      <c:valAx>
        <c:axId val="105020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vi-VN"/>
          </a:p>
        </c:txPr>
        <c:crossAx val="1050208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year-on-year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vi-VN"/>
        </a:p>
      </c:tx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9.2</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26.4</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8.1</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9.0</a:t>
                    </a:r>
                  </a:p>
                </c:rich>
              </c:tx>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vi-V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c:v>7.1</c:v>
                </c:pt>
                <c:pt idx="1">
                  <c:v>27.8</c:v>
                </c:pt>
                <c:pt idx="2">
                  <c:v>3.9</c:v>
                </c:pt>
                <c:pt idx="3">
                  <c:v>11.8</c:v>
                </c:pt>
                <c:pt idx="4">
                  <c:v>8.4</c:v>
                </c:pt>
                <c:pt idx="5">
                  <c:v>10</c:v>
                </c:pt>
              </c:numCache>
            </c:numRef>
          </c:val>
          <c:extLst xmlns:c16r2="http://schemas.microsoft.com/office/drawing/2015/06/chart">
            <c:ext xmlns:c16="http://schemas.microsoft.com/office/drawing/2014/chart" uri="{C3380CC4-5D6E-409C-BE32-E72D297353CC}">
              <c16:uniqueId val="{00000000-77B3-45EF-B1BC-C8762BDDCFF2}"/>
            </c:ext>
          </c:extLst>
        </c:ser>
        <c:ser>
          <c:idx val="1"/>
          <c:order val="1"/>
          <c:tx>
            <c:v>Nhập khẩu hàng hóa</c:v>
          </c:tx>
          <c:spPr>
            <a:solidFill>
              <a:srgbClr val="7030A0"/>
            </a:solidFill>
            <a:ln w="3175">
              <a:solidFill>
                <a:srgbClr val="7030A0"/>
              </a:solidFill>
            </a:ln>
            <a:effectLst/>
          </c:spPr>
          <c:invertIfNegative val="0"/>
          <c:dLbls>
            <c:dLbl>
              <c:idx val="1"/>
              <c:layout>
                <c:manualLayout>
                  <c:x val="3.5813458100346151E-4"/>
                  <c:y val="-3.7866857551896922E-3"/>
                </c:manualLayout>
              </c:layout>
              <c:tx>
                <c:rich>
                  <a:bodyPr/>
                  <a:lstStyle/>
                  <a:p>
                    <a:r>
                      <a:rPr lang="en-US"/>
                      <a:t>23.4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333-40E9-A5F8-CEEA04D79C42}"/>
                </c:ext>
                <c:ext xmlns:c15="http://schemas.microsoft.com/office/drawing/2012/chart" uri="{CE6537A1-D6FC-4f65-9D91-7224C49458BB}"/>
              </c:extLst>
            </c:dLbl>
            <c:dLbl>
              <c:idx val="2"/>
              <c:tx>
                <c:rich>
                  <a:bodyPr/>
                  <a:lstStyle/>
                  <a:p>
                    <a:r>
                      <a:rPr lang="en-US"/>
                      <a:t>15.0</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7.6045627376424927E-3"/>
                  <c:y val="1.1364829396325458E-2"/>
                </c:manualLayout>
              </c:layout>
              <c:tx>
                <c:rich>
                  <a:bodyPr/>
                  <a:lstStyle/>
                  <a:p>
                    <a:r>
                      <a:rPr lang="en-US"/>
                      <a:t>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333-40E9-A5F8-CEEA04D79C42}"/>
                </c:ext>
                <c:ext xmlns:c15="http://schemas.microsoft.com/office/drawing/2012/chart" uri="{CE6537A1-D6FC-4f65-9D91-7224C49458BB}"/>
              </c:extLst>
            </c:dLbl>
            <c:dLbl>
              <c:idx val="5"/>
              <c:tx>
                <c:rich>
                  <a:bodyPr/>
                  <a:lstStyle/>
                  <a:p>
                    <a:r>
                      <a:rPr lang="en-US"/>
                      <a:t>11.0</a:t>
                    </a:r>
                  </a:p>
                </c:rich>
              </c:tx>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vi-V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0.0</c:formatCode>
                <c:ptCount val="6"/>
                <c:pt idx="0">
                  <c:v>27.1</c:v>
                </c:pt>
                <c:pt idx="1">
                  <c:v>22.6</c:v>
                </c:pt>
                <c:pt idx="2">
                  <c:v>15.5</c:v>
                </c:pt>
                <c:pt idx="3">
                  <c:v>5.3</c:v>
                </c:pt>
                <c:pt idx="4">
                  <c:v>5.2</c:v>
                </c:pt>
                <c:pt idx="5">
                  <c:v>9.1</c:v>
                </c:pt>
              </c:numCache>
            </c:numRef>
          </c:val>
          <c:extLst xmlns:c16r2="http://schemas.microsoft.com/office/drawing/2015/06/chart">
            <c:ext xmlns:c16="http://schemas.microsoft.com/office/drawing/2014/chart" uri="{C3380CC4-5D6E-409C-BE32-E72D297353CC}">
              <c16:uniqueId val="{00000001-77B3-45EF-B1BC-C8762BDDCFF2}"/>
            </c:ext>
          </c:extLst>
        </c:ser>
        <c:dLbls>
          <c:showLegendKey val="0"/>
          <c:showVal val="0"/>
          <c:showCatName val="0"/>
          <c:showSerName val="0"/>
          <c:showPercent val="0"/>
          <c:showBubbleSize val="0"/>
        </c:dLbls>
        <c:gapWidth val="50"/>
        <c:overlap val="-27"/>
        <c:axId val="1050209376"/>
        <c:axId val="1050205024"/>
      </c:barChart>
      <c:catAx>
        <c:axId val="10502093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vi-VN"/>
          </a:p>
        </c:txPr>
        <c:crossAx val="1050205024"/>
        <c:crosses val="autoZero"/>
        <c:auto val="1"/>
        <c:lblAlgn val="ctr"/>
        <c:lblOffset val="100"/>
        <c:noMultiLvlLbl val="0"/>
      </c:catAx>
      <c:valAx>
        <c:axId val="1050205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vi-VN"/>
          </a:p>
        </c:txPr>
        <c:crossAx val="1050209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'Biểu đồ 1'!$B$1</c:f>
              <c:strCache>
                <c:ptCount val="1"/>
                <c:pt idx="0">
                  <c:v>Hình 1. Tốc độ tăng CPI tháng 7/2025 so với tháng trước</c:v>
                </c:pt>
              </c:strCache>
            </c:strRef>
          </c:tx>
          <c:spPr>
            <a:solidFill>
              <a:schemeClr val="accent1"/>
            </a:solidFill>
            <a:ln>
              <a:noFill/>
            </a:ln>
            <a:effectLst/>
          </c:spPr>
          <c:invertIfNegative val="0"/>
          <c:dPt>
            <c:idx val="0"/>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1-6397-44FD-B5E1-C789F085E6C9}"/>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6397-44FD-B5E1-C789F085E6C9}"/>
              </c:ext>
            </c:extLst>
          </c:dPt>
          <c:dPt>
            <c:idx val="2"/>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6397-44FD-B5E1-C789F085E6C9}"/>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7-6397-44FD-B5E1-C789F085E6C9}"/>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9-6397-44FD-B5E1-C789F085E6C9}"/>
              </c:ext>
            </c:extLst>
          </c:dPt>
          <c:dPt>
            <c:idx val="5"/>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B-6397-44FD-B5E1-C789F085E6C9}"/>
              </c:ext>
            </c:extLst>
          </c:dPt>
          <c:dPt>
            <c:idx val="6"/>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D-6397-44FD-B5E1-C789F085E6C9}"/>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F-6397-44FD-B5E1-C789F085E6C9}"/>
              </c:ext>
            </c:extLst>
          </c:dPt>
          <c:dPt>
            <c:idx val="8"/>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11-6397-44FD-B5E1-C789F085E6C9}"/>
              </c:ext>
            </c:extLst>
          </c:dPt>
          <c:dPt>
            <c:idx val="9"/>
            <c:invertIfNegative val="0"/>
            <c:bubble3D val="0"/>
            <c:spPr>
              <a:solidFill>
                <a:srgbClr val="00B050"/>
              </a:solidFill>
              <a:ln>
                <a:solidFill>
                  <a:srgbClr val="00B050"/>
                </a:solidFill>
              </a:ln>
              <a:effectLst/>
            </c:spPr>
            <c:extLst xmlns:c16r2="http://schemas.microsoft.com/office/drawing/2015/06/chart">
              <c:ext xmlns:c16="http://schemas.microsoft.com/office/drawing/2014/chart" uri="{C3380CC4-5D6E-409C-BE32-E72D297353CC}">
                <c16:uniqueId val="{00000013-6397-44FD-B5E1-C789F085E6C9}"/>
              </c:ext>
            </c:extLst>
          </c:dPt>
          <c:dPt>
            <c:idx val="10"/>
            <c:invertIfNegative val="0"/>
            <c:bubble3D val="0"/>
            <c:spPr>
              <a:solidFill>
                <a:srgbClr val="00B050"/>
              </a:solidFill>
              <a:ln>
                <a:solidFill>
                  <a:srgbClr val="00B050"/>
                </a:solidFill>
              </a:ln>
              <a:effectLst/>
            </c:spPr>
            <c:extLst xmlns:c16r2="http://schemas.microsoft.com/office/drawing/2015/06/chart">
              <c:ext xmlns:c16="http://schemas.microsoft.com/office/drawing/2014/chart" uri="{C3380CC4-5D6E-409C-BE32-E72D297353CC}">
                <c16:uniqueId val="{00000015-6397-44FD-B5E1-C789F085E6C9}"/>
              </c:ext>
            </c:extLst>
          </c:dPt>
          <c:dPt>
            <c:idx val="11"/>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17-6397-44FD-B5E1-C789F085E6C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vi-V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 1'!$A$2:$A$13</c:f>
              <c:strCache>
                <c:ptCount val="12"/>
                <c:pt idx="0">
                  <c:v>Consumer price index</c:v>
                </c:pt>
                <c:pt idx="1">
                  <c:v>IV. Housing and construction materials</c:v>
                </c:pt>
                <c:pt idx="2">
                  <c:v>IX. Education </c:v>
                </c:pt>
                <c:pt idx="3">
                  <c:v>III. Garment, hat, footwear</c:v>
                </c:pt>
                <c:pt idx="4">
                  <c:v>II. Beverage and cigarette</c:v>
                </c:pt>
                <c:pt idx="5">
                  <c:v>V. Household equipment and goods</c:v>
                </c:pt>
                <c:pt idx="6">
                  <c:v>XI. Other consumer goods and services</c:v>
                </c:pt>
                <c:pt idx="7">
                  <c:v>X. Culture, entertainments and tourism</c:v>
                </c:pt>
                <c:pt idx="8">
                  <c:v>VI. Medicine and health care services</c:v>
                </c:pt>
                <c:pt idx="9">
                  <c:v>VIII. Post and communication</c:v>
                </c:pt>
                <c:pt idx="10">
                  <c:v>I. Food and foodstuff</c:v>
                </c:pt>
                <c:pt idx="11">
                  <c:v>VII. Transport</c:v>
                </c:pt>
              </c:strCache>
            </c:strRef>
          </c:cat>
          <c:val>
            <c:numRef>
              <c:f>'Biểu đồ 1'!$B$2:$B$13</c:f>
              <c:numCache>
                <c:formatCode>0.00%</c:formatCode>
                <c:ptCount val="12"/>
                <c:pt idx="0">
                  <c:v>4.8799999999999956E-4</c:v>
                </c:pt>
                <c:pt idx="1">
                  <c:v>2.0659999999999455E-3</c:v>
                </c:pt>
                <c:pt idx="2">
                  <c:v>2.0579999999999644E-3</c:v>
                </c:pt>
                <c:pt idx="3">
                  <c:v>1.6740000000000066E-3</c:v>
                </c:pt>
                <c:pt idx="4">
                  <c:v>1.6599999999999681E-3</c:v>
                </c:pt>
                <c:pt idx="5">
                  <c:v>1.122000000000014E-3</c:v>
                </c:pt>
                <c:pt idx="6">
                  <c:v>1.0809999999999321E-3</c:v>
                </c:pt>
                <c:pt idx="7">
                  <c:v>8.400000000000318E-4</c:v>
                </c:pt>
                <c:pt idx="8">
                  <c:v>3.0799999999999274E-4</c:v>
                </c:pt>
                <c:pt idx="9">
                  <c:v>-4.1300000000006777E-4</c:v>
                </c:pt>
                <c:pt idx="10">
                  <c:v>-6.3599999999993881E-4</c:v>
                </c:pt>
                <c:pt idx="11">
                  <c:v>-1.1360000000000525E-3</c:v>
                </c:pt>
              </c:numCache>
            </c:numRef>
          </c:val>
          <c:extLst xmlns:c16r2="http://schemas.microsoft.com/office/drawing/2015/06/chart">
            <c:ext xmlns:c16="http://schemas.microsoft.com/office/drawing/2014/chart" uri="{C3380CC4-5D6E-409C-BE32-E72D297353CC}">
              <c16:uniqueId val="{00000018-6397-44FD-B5E1-C789F085E6C9}"/>
            </c:ext>
          </c:extLst>
        </c:ser>
        <c:dLbls>
          <c:showLegendKey val="0"/>
          <c:showVal val="0"/>
          <c:showCatName val="0"/>
          <c:showSerName val="0"/>
          <c:showPercent val="0"/>
          <c:showBubbleSize val="0"/>
        </c:dLbls>
        <c:gapWidth val="166"/>
        <c:axId val="892651520"/>
        <c:axId val="892656416"/>
      </c:barChart>
      <c:catAx>
        <c:axId val="892651520"/>
        <c:scaling>
          <c:orientation val="minMax"/>
        </c:scaling>
        <c:delete val="0"/>
        <c:axPos val="b"/>
        <c:numFmt formatCode="General" sourceLinked="1"/>
        <c:majorTickMark val="none"/>
        <c:minorTickMark val="none"/>
        <c:tickLblPos val="low"/>
        <c:spPr>
          <a:noFill/>
          <a:ln w="9525" cap="flat" cmpd="sng" algn="ctr">
            <a:solidFill>
              <a:schemeClr val="bg2">
                <a:lumMod val="25000"/>
              </a:schemeClr>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vi-VN"/>
          </a:p>
        </c:txPr>
        <c:crossAx val="892656416"/>
        <c:crosses val="autoZero"/>
        <c:auto val="1"/>
        <c:lblAlgn val="ctr"/>
        <c:lblOffset val="100"/>
        <c:noMultiLvlLbl val="0"/>
      </c:catAx>
      <c:valAx>
        <c:axId val="89265641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8926515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0.83964</cdr:x>
      <cdr:y>0.05572</cdr:y>
    </cdr:from>
    <cdr:to>
      <cdr:x>0.95496</cdr:x>
      <cdr:y>0.13191</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438629" y="180453"/>
          <a:ext cx="609625"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26.14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0.82703</cdr:x>
      <cdr:y>0.1915</cdr:y>
    </cdr:from>
    <cdr:to>
      <cdr:x>0.96396</cdr:x>
      <cdr:y>0.26769</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371992" y="620169"/>
          <a:ext cx="723864"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20.54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0.82703</cdr:x>
      <cdr:y>0.32776</cdr:y>
    </cdr:from>
    <cdr:to>
      <cdr:x>0.96576</cdr:x>
      <cdr:y>0.40395</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4372000" y="1061458"/>
          <a:ext cx="733379"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19.19</a:t>
          </a:r>
        </a:p>
      </cdr:txBody>
    </cdr:sp>
  </cdr:relSizeAnchor>
  <cdr:relSizeAnchor xmlns:cdr="http://schemas.openxmlformats.org/drawingml/2006/chartDrawing">
    <cdr:from>
      <cdr:x>0.83063</cdr:x>
      <cdr:y>0.46661</cdr:y>
    </cdr:from>
    <cdr:to>
      <cdr:x>0.95856</cdr:x>
      <cdr:y>0.5428</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391007" y="1511120"/>
          <a:ext cx="676286"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16.78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0.84324</cdr:x>
      <cdr:y>0.60037</cdr:y>
    </cdr:from>
    <cdr:to>
      <cdr:x>0.94775</cdr:x>
      <cdr:y>0.67656</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457676" y="1944291"/>
          <a:ext cx="552479"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19.12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31</Pages>
  <Words>8845</Words>
  <Characters>50419</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Lê Thị Thanh Huyền</cp:lastModifiedBy>
  <cp:revision>3</cp:revision>
  <cp:lastPrinted>2025-09-05T08:44:00Z</cp:lastPrinted>
  <dcterms:created xsi:type="dcterms:W3CDTF">2025-09-15T06:41:00Z</dcterms:created>
  <dcterms:modified xsi:type="dcterms:W3CDTF">2025-09-15T06:41:00Z</dcterms:modified>
</cp:coreProperties>
</file>