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67E6" w14:textId="1B3F67E0" w:rsidR="00C82BCF" w:rsidRPr="00755C62" w:rsidRDefault="00C82BCF" w:rsidP="00701F59">
      <w:pPr>
        <w:spacing w:before="120" w:after="120"/>
        <w:jc w:val="center"/>
        <w:rPr>
          <w:b/>
          <w:szCs w:val="28"/>
        </w:rPr>
      </w:pPr>
      <w:r w:rsidRPr="00755C62">
        <w:rPr>
          <w:b/>
          <w:szCs w:val="28"/>
        </w:rPr>
        <w:t>TỔNG QUAN</w:t>
      </w:r>
      <w:r w:rsidR="00071544" w:rsidRPr="00755C62">
        <w:rPr>
          <w:b/>
          <w:szCs w:val="28"/>
        </w:rPr>
        <w:t xml:space="preserve"> </w:t>
      </w:r>
    </w:p>
    <w:p w14:paraId="5E38C6E2" w14:textId="2A997A59" w:rsidR="00C82BCF" w:rsidRPr="00755C62" w:rsidRDefault="00C54E3A" w:rsidP="00701F59">
      <w:pPr>
        <w:spacing w:before="120" w:after="120"/>
        <w:jc w:val="center"/>
        <w:rPr>
          <w:b/>
          <w:spacing w:val="-10"/>
          <w:szCs w:val="28"/>
        </w:rPr>
      </w:pPr>
      <w:r w:rsidRPr="00755C62">
        <w:rPr>
          <w:b/>
          <w:spacing w:val="-10"/>
          <w:szCs w:val="28"/>
        </w:rPr>
        <w:t xml:space="preserve">DỰ BÁO TÌNH HÌNH KINH TẾ THẾ GIỚI QUÝ </w:t>
      </w:r>
      <w:r w:rsidR="008F54EA" w:rsidRPr="00755C62">
        <w:rPr>
          <w:b/>
          <w:spacing w:val="-10"/>
          <w:szCs w:val="28"/>
        </w:rPr>
        <w:t>I</w:t>
      </w:r>
      <w:r w:rsidR="001448C8" w:rsidRPr="00755C62">
        <w:rPr>
          <w:b/>
          <w:spacing w:val="-10"/>
          <w:szCs w:val="28"/>
          <w:lang w:val="en-US"/>
        </w:rPr>
        <w:t>V</w:t>
      </w:r>
      <w:r w:rsidR="006544E4" w:rsidRPr="00755C62">
        <w:rPr>
          <w:b/>
          <w:spacing w:val="-10"/>
          <w:szCs w:val="28"/>
          <w:lang w:val="en-US"/>
        </w:rPr>
        <w:t xml:space="preserve"> VÀ</w:t>
      </w:r>
      <w:r w:rsidRPr="00755C62">
        <w:rPr>
          <w:b/>
          <w:spacing w:val="-10"/>
          <w:szCs w:val="28"/>
        </w:rPr>
        <w:t xml:space="preserve"> NĂM 202</w:t>
      </w:r>
      <w:r w:rsidR="000271CA" w:rsidRPr="00755C62">
        <w:rPr>
          <w:b/>
          <w:spacing w:val="-10"/>
          <w:szCs w:val="28"/>
        </w:rPr>
        <w:t>5</w:t>
      </w:r>
      <w:r w:rsidRPr="00755C62">
        <w:rPr>
          <w:rStyle w:val="FootnoteReference"/>
          <w:b/>
          <w:szCs w:val="28"/>
        </w:rPr>
        <w:footnoteReference w:id="1"/>
      </w:r>
    </w:p>
    <w:p w14:paraId="228B2B9A" w14:textId="40DAA444" w:rsidR="001421F3" w:rsidRPr="00755C62" w:rsidRDefault="00066582" w:rsidP="009C6C50">
      <w:pPr>
        <w:spacing w:before="100" w:after="0" w:line="240" w:lineRule="auto"/>
        <w:ind w:firstLine="720"/>
        <w:jc w:val="both"/>
        <w:rPr>
          <w:i/>
          <w:iCs/>
          <w:spacing w:val="-2"/>
        </w:rPr>
      </w:pPr>
      <w:r w:rsidRPr="00755C62">
        <w:rPr>
          <w:i/>
          <w:noProof/>
          <w:lang w:val="en-US"/>
        </w:rPr>
        <mc:AlternateContent>
          <mc:Choice Requires="aink">
            <w:drawing>
              <wp:anchor distT="0" distB="0" distL="114300" distR="114300" simplePos="0" relativeHeight="251668480" behindDoc="0" locked="0" layoutInCell="1" allowOverlap="1" wp14:anchorId="2297AF92" wp14:editId="387B97A0">
                <wp:simplePos x="0" y="0"/>
                <wp:positionH relativeFrom="column">
                  <wp:posOffset>2121535</wp:posOffset>
                </wp:positionH>
                <wp:positionV relativeFrom="paragraph">
                  <wp:posOffset>581660</wp:posOffset>
                </wp:positionV>
                <wp:extent cx="79375" cy="51795"/>
                <wp:effectExtent l="0" t="38100" r="53975" b="5715"/>
                <wp:wrapNone/>
                <wp:docPr id="2106300177" name="Ink 10"/>
                <wp:cNvGraphicFramePr/>
                <a:graphic xmlns:a="http://schemas.openxmlformats.org/drawingml/2006/main">
                  <a:graphicData uri="http://schemas.microsoft.com/office/word/2010/wordprocessingInk">
                    <w14:contentPart bwMode="auto" r:id="rId8">
                      <w14:nvContentPartPr>
                        <w14:cNvContentPartPr/>
                      </w14:nvContentPartPr>
                      <w14:xfrm>
                        <a:off x="0" y="0"/>
                        <a:ext cx="79375" cy="51795"/>
                      </w14:xfrm>
                    </w14:contentPart>
                  </a:graphicData>
                </a:graphic>
              </wp:anchor>
            </w:drawing>
          </mc:Choice>
          <mc:Fallback>
            <w:drawing>
              <wp:anchor distT="0" distB="0" distL="114300" distR="114300" simplePos="0" relativeHeight="251668480" behindDoc="0" locked="0" layoutInCell="1" allowOverlap="1" wp14:anchorId="2297AF92" wp14:editId="387B97A0">
                <wp:simplePos x="0" y="0"/>
                <wp:positionH relativeFrom="column">
                  <wp:posOffset>2121535</wp:posOffset>
                </wp:positionH>
                <wp:positionV relativeFrom="paragraph">
                  <wp:posOffset>581660</wp:posOffset>
                </wp:positionV>
                <wp:extent cx="79375" cy="51795"/>
                <wp:effectExtent l="0" t="38100" r="53975" b="5715"/>
                <wp:wrapNone/>
                <wp:docPr id="2106300177" name="Ink 10"/>
                <wp:cNvGraphicFramePr/>
                <a:graphic xmlns:a="http://schemas.openxmlformats.org/drawingml/2006/main">
                  <a:graphicData uri="http://schemas.openxmlformats.org/drawingml/2006/picture">
                    <pic:pic xmlns:pic="http://schemas.openxmlformats.org/drawingml/2006/picture">
                      <pic:nvPicPr>
                        <pic:cNvPr id="2106300177" name="Ink 10"/>
                        <pic:cNvPicPr/>
                      </pic:nvPicPr>
                      <pic:blipFill>
                        <a:blip r:embed="rId9"/>
                        <a:stretch>
                          <a:fillRect/>
                        </a:stretch>
                      </pic:blipFill>
                      <pic:spPr>
                        <a:xfrm>
                          <a:off x="0" y="0"/>
                          <a:ext cx="96895" cy="159342"/>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65408" behindDoc="0" locked="0" layoutInCell="1" allowOverlap="1" wp14:anchorId="6F58934D" wp14:editId="2B9348F9">
                <wp:simplePos x="0" y="0"/>
                <wp:positionH relativeFrom="column">
                  <wp:posOffset>4442940</wp:posOffset>
                </wp:positionH>
                <wp:positionV relativeFrom="paragraph">
                  <wp:posOffset>1312200</wp:posOffset>
                </wp:positionV>
                <wp:extent cx="5760" cy="1080"/>
                <wp:effectExtent l="38100" t="38100" r="51435" b="56515"/>
                <wp:wrapNone/>
                <wp:docPr id="149815203"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5760" cy="1080"/>
                      </w14:xfrm>
                    </w14:contentPart>
                  </a:graphicData>
                </a:graphic>
              </wp:anchor>
            </w:drawing>
          </mc:Choice>
          <mc:Fallback>
            <w:drawing>
              <wp:anchor distT="0" distB="0" distL="114300" distR="114300" simplePos="0" relativeHeight="251665408" behindDoc="0" locked="0" layoutInCell="1" allowOverlap="1" wp14:anchorId="6F58934D" wp14:editId="2B9348F9">
                <wp:simplePos x="0" y="0"/>
                <wp:positionH relativeFrom="column">
                  <wp:posOffset>4442940</wp:posOffset>
                </wp:positionH>
                <wp:positionV relativeFrom="paragraph">
                  <wp:posOffset>1312200</wp:posOffset>
                </wp:positionV>
                <wp:extent cx="5760" cy="1080"/>
                <wp:effectExtent l="38100" t="38100" r="51435" b="56515"/>
                <wp:wrapNone/>
                <wp:docPr id="149815203" name="Ink 7"/>
                <wp:cNvGraphicFramePr/>
                <a:graphic xmlns:a="http://schemas.openxmlformats.org/drawingml/2006/main">
                  <a:graphicData uri="http://schemas.openxmlformats.org/drawingml/2006/picture">
                    <pic:pic xmlns:pic="http://schemas.openxmlformats.org/drawingml/2006/picture">
                      <pic:nvPicPr>
                        <pic:cNvPr id="149815203" name="Ink 7"/>
                        <pic:cNvPicPr/>
                      </pic:nvPicPr>
                      <pic:blipFill>
                        <a:blip r:embed="rId11"/>
                        <a:stretch>
                          <a:fillRect/>
                        </a:stretch>
                      </pic:blipFill>
                      <pic:spPr>
                        <a:xfrm>
                          <a:off x="0" y="0"/>
                          <a:ext cx="23400" cy="108720"/>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64384" behindDoc="0" locked="0" layoutInCell="1" allowOverlap="1" wp14:anchorId="3B3A5B37" wp14:editId="1A85178F">
                <wp:simplePos x="0" y="0"/>
                <wp:positionH relativeFrom="column">
                  <wp:posOffset>4140180</wp:posOffset>
                </wp:positionH>
                <wp:positionV relativeFrom="paragraph">
                  <wp:posOffset>1369080</wp:posOffset>
                </wp:positionV>
                <wp:extent cx="13680" cy="3600"/>
                <wp:effectExtent l="0" t="0" r="0" b="0"/>
                <wp:wrapNone/>
                <wp:docPr id="2046038320"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13680" cy="3600"/>
                      </w14:xfrm>
                    </w14:contentPart>
                  </a:graphicData>
                </a:graphic>
              </wp:anchor>
            </w:drawing>
          </mc:Choice>
          <mc:Fallback>
            <w:drawing>
              <wp:anchor distT="0" distB="0" distL="114300" distR="114300" simplePos="0" relativeHeight="251664384" behindDoc="0" locked="0" layoutInCell="1" allowOverlap="1" wp14:anchorId="3B3A5B37" wp14:editId="1A85178F">
                <wp:simplePos x="0" y="0"/>
                <wp:positionH relativeFrom="column">
                  <wp:posOffset>4140180</wp:posOffset>
                </wp:positionH>
                <wp:positionV relativeFrom="paragraph">
                  <wp:posOffset>1369080</wp:posOffset>
                </wp:positionV>
                <wp:extent cx="13680" cy="3600"/>
                <wp:effectExtent l="0" t="0" r="0" b="0"/>
                <wp:wrapNone/>
                <wp:docPr id="2046038320" name="Ink 6"/>
                <wp:cNvGraphicFramePr/>
                <a:graphic xmlns:a="http://schemas.openxmlformats.org/drawingml/2006/main">
                  <a:graphicData uri="http://schemas.openxmlformats.org/drawingml/2006/picture">
                    <pic:pic xmlns:pic="http://schemas.openxmlformats.org/drawingml/2006/picture">
                      <pic:nvPicPr>
                        <pic:cNvPr id="2046038320" name="Ink 6"/>
                        <pic:cNvPicPr/>
                      </pic:nvPicPr>
                      <pic:blipFill>
                        <a:blip r:embed="rId13"/>
                        <a:stretch>
                          <a:fillRect/>
                        </a:stretch>
                      </pic:blipFill>
                      <pic:spPr>
                        <a:xfrm>
                          <a:off x="0" y="0"/>
                          <a:ext cx="31320" cy="111240"/>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63360" behindDoc="0" locked="0" layoutInCell="1" allowOverlap="1" wp14:anchorId="0C8F9FF7" wp14:editId="1F9785B4">
                <wp:simplePos x="0" y="0"/>
                <wp:positionH relativeFrom="column">
                  <wp:posOffset>4849020</wp:posOffset>
                </wp:positionH>
                <wp:positionV relativeFrom="paragraph">
                  <wp:posOffset>357840</wp:posOffset>
                </wp:positionV>
                <wp:extent cx="1800" cy="6120"/>
                <wp:effectExtent l="0" t="0" r="0" b="0"/>
                <wp:wrapNone/>
                <wp:docPr id="1081990374"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1800" cy="6120"/>
                      </w14:xfrm>
                    </w14:contentPart>
                  </a:graphicData>
                </a:graphic>
              </wp:anchor>
            </w:drawing>
          </mc:Choice>
          <mc:Fallback>
            <w:drawing>
              <wp:anchor distT="0" distB="0" distL="114300" distR="114300" simplePos="0" relativeHeight="251663360" behindDoc="0" locked="0" layoutInCell="1" allowOverlap="1" wp14:anchorId="0C8F9FF7" wp14:editId="1F9785B4">
                <wp:simplePos x="0" y="0"/>
                <wp:positionH relativeFrom="column">
                  <wp:posOffset>4849020</wp:posOffset>
                </wp:positionH>
                <wp:positionV relativeFrom="paragraph">
                  <wp:posOffset>357840</wp:posOffset>
                </wp:positionV>
                <wp:extent cx="1800" cy="6120"/>
                <wp:effectExtent l="0" t="0" r="0" b="0"/>
                <wp:wrapNone/>
                <wp:docPr id="1081990374" name="Ink 5"/>
                <wp:cNvGraphicFramePr/>
                <a:graphic xmlns:a="http://schemas.openxmlformats.org/drawingml/2006/main">
                  <a:graphicData uri="http://schemas.openxmlformats.org/drawingml/2006/picture">
                    <pic:pic xmlns:pic="http://schemas.openxmlformats.org/drawingml/2006/picture">
                      <pic:nvPicPr>
                        <pic:cNvPr id="1081990374" name="Ink 5"/>
                        <pic:cNvPicPr/>
                      </pic:nvPicPr>
                      <pic:blipFill>
                        <a:blip r:embed="rId15"/>
                        <a:stretch>
                          <a:fillRect/>
                        </a:stretch>
                      </pic:blipFill>
                      <pic:spPr>
                        <a:xfrm>
                          <a:off x="0" y="0"/>
                          <a:ext cx="19440" cy="113760"/>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62336" behindDoc="0" locked="0" layoutInCell="1" allowOverlap="1" wp14:anchorId="71B9BB37" wp14:editId="4F2E2D0E">
                <wp:simplePos x="0" y="0"/>
                <wp:positionH relativeFrom="column">
                  <wp:posOffset>5087700</wp:posOffset>
                </wp:positionH>
                <wp:positionV relativeFrom="paragraph">
                  <wp:posOffset>772920</wp:posOffset>
                </wp:positionV>
                <wp:extent cx="7920" cy="15480"/>
                <wp:effectExtent l="0" t="0" r="0" b="0"/>
                <wp:wrapNone/>
                <wp:docPr id="1339766853"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7920" cy="15480"/>
                      </w14:xfrm>
                    </w14:contentPart>
                  </a:graphicData>
                </a:graphic>
              </wp:anchor>
            </w:drawing>
          </mc:Choice>
          <mc:Fallback>
            <w:drawing>
              <wp:anchor distT="0" distB="0" distL="114300" distR="114300" simplePos="0" relativeHeight="251662336" behindDoc="0" locked="0" layoutInCell="1" allowOverlap="1" wp14:anchorId="71B9BB37" wp14:editId="4F2E2D0E">
                <wp:simplePos x="0" y="0"/>
                <wp:positionH relativeFrom="column">
                  <wp:posOffset>5087700</wp:posOffset>
                </wp:positionH>
                <wp:positionV relativeFrom="paragraph">
                  <wp:posOffset>772920</wp:posOffset>
                </wp:positionV>
                <wp:extent cx="7920" cy="15480"/>
                <wp:effectExtent l="0" t="0" r="0" b="0"/>
                <wp:wrapNone/>
                <wp:docPr id="1339766853" name="Ink 4"/>
                <wp:cNvGraphicFramePr/>
                <a:graphic xmlns:a="http://schemas.openxmlformats.org/drawingml/2006/main">
                  <a:graphicData uri="http://schemas.openxmlformats.org/drawingml/2006/picture">
                    <pic:pic xmlns:pic="http://schemas.openxmlformats.org/drawingml/2006/picture">
                      <pic:nvPicPr>
                        <pic:cNvPr id="1339766853" name="Ink 4"/>
                        <pic:cNvPicPr/>
                      </pic:nvPicPr>
                      <pic:blipFill>
                        <a:blip r:embed="rId17"/>
                        <a:stretch>
                          <a:fillRect/>
                        </a:stretch>
                      </pic:blipFill>
                      <pic:spPr>
                        <a:xfrm>
                          <a:off x="0" y="0"/>
                          <a:ext cx="25560" cy="123120"/>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61312" behindDoc="0" locked="0" layoutInCell="1" allowOverlap="1" wp14:anchorId="72DFD086" wp14:editId="46D7FE17">
                <wp:simplePos x="0" y="0"/>
                <wp:positionH relativeFrom="column">
                  <wp:posOffset>4669020</wp:posOffset>
                </wp:positionH>
                <wp:positionV relativeFrom="paragraph">
                  <wp:posOffset>1469520</wp:posOffset>
                </wp:positionV>
                <wp:extent cx="16560" cy="9720"/>
                <wp:effectExtent l="38100" t="38100" r="40640" b="47625"/>
                <wp:wrapNone/>
                <wp:docPr id="1194154870" name="Ink 3"/>
                <wp:cNvGraphicFramePr/>
                <a:graphic xmlns:a="http://schemas.openxmlformats.org/drawingml/2006/main">
                  <a:graphicData uri="http://schemas.microsoft.com/office/word/2010/wordprocessingInk">
                    <w14:contentPart bwMode="auto" r:id="rId18">
                      <w14:nvContentPartPr>
                        <w14:cNvContentPartPr/>
                      </w14:nvContentPartPr>
                      <w14:xfrm>
                        <a:off x="0" y="0"/>
                        <a:ext cx="16560" cy="9720"/>
                      </w14:xfrm>
                    </w14:contentPart>
                  </a:graphicData>
                </a:graphic>
              </wp:anchor>
            </w:drawing>
          </mc:Choice>
          <mc:Fallback>
            <w:drawing>
              <wp:anchor distT="0" distB="0" distL="114300" distR="114300" simplePos="0" relativeHeight="251661312" behindDoc="0" locked="0" layoutInCell="1" allowOverlap="1" wp14:anchorId="72DFD086" wp14:editId="46D7FE17">
                <wp:simplePos x="0" y="0"/>
                <wp:positionH relativeFrom="column">
                  <wp:posOffset>4669020</wp:posOffset>
                </wp:positionH>
                <wp:positionV relativeFrom="paragraph">
                  <wp:posOffset>1469520</wp:posOffset>
                </wp:positionV>
                <wp:extent cx="16560" cy="9720"/>
                <wp:effectExtent l="38100" t="38100" r="40640" b="47625"/>
                <wp:wrapNone/>
                <wp:docPr id="1194154870" name="Ink 3"/>
                <wp:cNvGraphicFramePr/>
                <a:graphic xmlns:a="http://schemas.openxmlformats.org/drawingml/2006/main">
                  <a:graphicData uri="http://schemas.openxmlformats.org/drawingml/2006/picture">
                    <pic:pic xmlns:pic="http://schemas.openxmlformats.org/drawingml/2006/picture">
                      <pic:nvPicPr>
                        <pic:cNvPr id="1194154870" name="Ink 3"/>
                        <pic:cNvPicPr/>
                      </pic:nvPicPr>
                      <pic:blipFill>
                        <a:blip r:embed="rId19"/>
                        <a:stretch>
                          <a:fillRect/>
                        </a:stretch>
                      </pic:blipFill>
                      <pic:spPr>
                        <a:xfrm>
                          <a:off x="0" y="0"/>
                          <a:ext cx="34200" cy="117360"/>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60288" behindDoc="0" locked="0" layoutInCell="1" allowOverlap="1" wp14:anchorId="4C6674DF" wp14:editId="7D855202">
                <wp:simplePos x="0" y="0"/>
                <wp:positionH relativeFrom="column">
                  <wp:posOffset>5078340</wp:posOffset>
                </wp:positionH>
                <wp:positionV relativeFrom="paragraph">
                  <wp:posOffset>331200</wp:posOffset>
                </wp:positionV>
                <wp:extent cx="360" cy="360"/>
                <wp:effectExtent l="0" t="0" r="0" b="0"/>
                <wp:wrapNone/>
                <wp:docPr id="1110036975" name="Ink 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4C6674DF" wp14:editId="7D855202">
                <wp:simplePos x="0" y="0"/>
                <wp:positionH relativeFrom="column">
                  <wp:posOffset>5078340</wp:posOffset>
                </wp:positionH>
                <wp:positionV relativeFrom="paragraph">
                  <wp:posOffset>331200</wp:posOffset>
                </wp:positionV>
                <wp:extent cx="360" cy="360"/>
                <wp:effectExtent l="0" t="0" r="0" b="0"/>
                <wp:wrapNone/>
                <wp:docPr id="1110036975" name="Ink 2"/>
                <wp:cNvGraphicFramePr/>
                <a:graphic xmlns:a="http://schemas.openxmlformats.org/drawingml/2006/main">
                  <a:graphicData uri="http://schemas.openxmlformats.org/drawingml/2006/picture">
                    <pic:pic xmlns:pic="http://schemas.openxmlformats.org/drawingml/2006/picture">
                      <pic:nvPicPr>
                        <pic:cNvPr id="1110036975" name="Ink 2"/>
                        <pic:cNvPicPr/>
                      </pic:nvPicPr>
                      <pic:blipFill>
                        <a:blip r:embed="rId21"/>
                        <a:stretch>
                          <a:fillRect/>
                        </a:stretch>
                      </pic:blipFill>
                      <pic:spPr>
                        <a:xfrm>
                          <a:off x="0" y="0"/>
                          <a:ext cx="18000" cy="108000"/>
                        </a:xfrm>
                        <a:prstGeom prst="rect">
                          <a:avLst/>
                        </a:prstGeom>
                      </pic:spPr>
                    </pic:pic>
                  </a:graphicData>
                </a:graphic>
              </wp:anchor>
            </w:drawing>
          </mc:Fallback>
        </mc:AlternateContent>
      </w:r>
      <w:r w:rsidRPr="00755C62">
        <w:rPr>
          <w:i/>
          <w:noProof/>
          <w:lang w:val="en-US"/>
        </w:rPr>
        <mc:AlternateContent>
          <mc:Choice Requires="aink">
            <w:drawing>
              <wp:anchor distT="0" distB="0" distL="114300" distR="114300" simplePos="0" relativeHeight="251659264" behindDoc="0" locked="0" layoutInCell="1" allowOverlap="1" wp14:anchorId="0667DF00" wp14:editId="310D9DAE">
                <wp:simplePos x="0" y="0"/>
                <wp:positionH relativeFrom="column">
                  <wp:posOffset>2408220</wp:posOffset>
                </wp:positionH>
                <wp:positionV relativeFrom="paragraph">
                  <wp:posOffset>1329840</wp:posOffset>
                </wp:positionV>
                <wp:extent cx="360" cy="360"/>
                <wp:effectExtent l="0" t="0" r="0" b="0"/>
                <wp:wrapNone/>
                <wp:docPr id="1094984013" name="Ink 1"/>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0667DF00" wp14:editId="310D9DAE">
                <wp:simplePos x="0" y="0"/>
                <wp:positionH relativeFrom="column">
                  <wp:posOffset>2408220</wp:posOffset>
                </wp:positionH>
                <wp:positionV relativeFrom="paragraph">
                  <wp:posOffset>1329840</wp:posOffset>
                </wp:positionV>
                <wp:extent cx="360" cy="360"/>
                <wp:effectExtent l="0" t="0" r="0" b="0"/>
                <wp:wrapNone/>
                <wp:docPr id="1094984013" name="Ink 1"/>
                <wp:cNvGraphicFramePr/>
                <a:graphic xmlns:a="http://schemas.openxmlformats.org/drawingml/2006/main">
                  <a:graphicData uri="http://schemas.openxmlformats.org/drawingml/2006/picture">
                    <pic:pic xmlns:pic="http://schemas.openxmlformats.org/drawingml/2006/picture">
                      <pic:nvPicPr>
                        <pic:cNvPr id="1094984013" name="Ink 1"/>
                        <pic:cNvPicPr/>
                      </pic:nvPicPr>
                      <pic:blipFill>
                        <a:blip r:embed="rId23"/>
                        <a:stretch>
                          <a:fillRect/>
                        </a:stretch>
                      </pic:blipFill>
                      <pic:spPr>
                        <a:xfrm>
                          <a:off x="0" y="0"/>
                          <a:ext cx="18000" cy="108000"/>
                        </a:xfrm>
                        <a:prstGeom prst="rect">
                          <a:avLst/>
                        </a:prstGeom>
                      </pic:spPr>
                    </pic:pic>
                  </a:graphicData>
                </a:graphic>
              </wp:anchor>
            </w:drawing>
          </mc:Fallback>
        </mc:AlternateContent>
      </w:r>
      <w:r w:rsidR="009C1F9D" w:rsidRPr="00755C62">
        <w:rPr>
          <w:i/>
        </w:rPr>
        <w:t xml:space="preserve"> B</w:t>
      </w:r>
      <w:r w:rsidR="00C264F3" w:rsidRPr="00755C62">
        <w:rPr>
          <w:i/>
        </w:rPr>
        <w:t>áo cáo phát hành mới nhất</w:t>
      </w:r>
      <w:r w:rsidR="009431D6" w:rsidRPr="00755C62">
        <w:rPr>
          <w:i/>
        </w:rPr>
        <w:t xml:space="preserve"> của</w:t>
      </w:r>
      <w:r w:rsidR="001421F3" w:rsidRPr="00755C62">
        <w:rPr>
          <w:i/>
        </w:rPr>
        <w:t xml:space="preserve"> các tổ chức quốc tế </w:t>
      </w:r>
      <w:r w:rsidR="009431D6" w:rsidRPr="00755C62">
        <w:rPr>
          <w:i/>
        </w:rPr>
        <w:t>(</w:t>
      </w:r>
      <w:r w:rsidR="001421F3" w:rsidRPr="00755C62">
        <w:rPr>
          <w:i/>
        </w:rPr>
        <w:t>Quỹ Tiền tệ quốc tế (IMF)</w:t>
      </w:r>
      <w:r w:rsidR="001421F3" w:rsidRPr="00755C62">
        <w:rPr>
          <w:rStyle w:val="FootnoteReference"/>
          <w:i/>
        </w:rPr>
        <w:footnoteReference w:id="2"/>
      </w:r>
      <w:r w:rsidR="001421F3" w:rsidRPr="00755C62">
        <w:rPr>
          <w:i/>
        </w:rPr>
        <w:t>, Liên minh châu Âu (EU)</w:t>
      </w:r>
      <w:r w:rsidR="001421F3" w:rsidRPr="00755C62">
        <w:rPr>
          <w:rStyle w:val="FootnoteReference"/>
          <w:i/>
        </w:rPr>
        <w:footnoteReference w:id="3"/>
      </w:r>
      <w:r w:rsidR="001421F3" w:rsidRPr="00755C62">
        <w:rPr>
          <w:i/>
        </w:rPr>
        <w:t>, Fitch Ratings (FR)</w:t>
      </w:r>
      <w:r w:rsidR="001421F3" w:rsidRPr="00755C62">
        <w:rPr>
          <w:rStyle w:val="FootnoteReference"/>
          <w:i/>
        </w:rPr>
        <w:footnoteReference w:id="4"/>
      </w:r>
      <w:r w:rsidR="009431D6" w:rsidRPr="00755C62">
        <w:rPr>
          <w:i/>
        </w:rPr>
        <w:t>)</w:t>
      </w:r>
      <w:r w:rsidR="001421F3" w:rsidRPr="00755C62">
        <w:rPr>
          <w:i/>
        </w:rPr>
        <w:t xml:space="preserve"> đều </w:t>
      </w:r>
      <w:r w:rsidR="00E90FB7" w:rsidRPr="00755C62">
        <w:rPr>
          <w:i/>
        </w:rPr>
        <w:t>điều chỉnh mức</w:t>
      </w:r>
      <w:r w:rsidR="00AC6DE7" w:rsidRPr="00755C62">
        <w:rPr>
          <w:i/>
        </w:rPr>
        <w:t xml:space="preserve"> tăng trưởng</w:t>
      </w:r>
      <w:r w:rsidR="001421F3" w:rsidRPr="00755C62">
        <w:rPr>
          <w:i/>
        </w:rPr>
        <w:t xml:space="preserve"> kinh tế toàn cầu năm 2025 </w:t>
      </w:r>
      <w:r w:rsidR="009431D6" w:rsidRPr="00755C62">
        <w:rPr>
          <w:i/>
        </w:rPr>
        <w:t>khả quan hơn</w:t>
      </w:r>
      <w:r w:rsidR="001421F3" w:rsidRPr="00755C62">
        <w:rPr>
          <w:i/>
        </w:rPr>
        <w:t xml:space="preserve"> so với dự báo trước đó. Theo đó, IMF, EU và FR dự báo tăng trưởng của </w:t>
      </w:r>
      <w:r w:rsidRPr="00755C62">
        <w:rPr>
          <w:i/>
        </w:rPr>
        <w:t xml:space="preserve">kinh tế </w:t>
      </w:r>
      <w:r w:rsidR="001421F3" w:rsidRPr="00755C62">
        <w:rPr>
          <w:i/>
        </w:rPr>
        <w:t xml:space="preserve">thế giới năm 2025 </w:t>
      </w:r>
      <w:r w:rsidR="009431D6" w:rsidRPr="00755C62">
        <w:rPr>
          <w:i/>
        </w:rPr>
        <w:t>sẽ lần lượt là</w:t>
      </w:r>
      <w:r w:rsidR="001421F3" w:rsidRPr="00755C62">
        <w:rPr>
          <w:i/>
        </w:rPr>
        <w:t xml:space="preserve"> 3,2%, 3,1% và 2,5%</w:t>
      </w:r>
      <w:r w:rsidR="009431D6" w:rsidRPr="00755C62">
        <w:rPr>
          <w:i/>
        </w:rPr>
        <w:t xml:space="preserve"> (điều chỉnh tăng 0,2 điểm phần trăm và 0,1 điểm phần trăm)</w:t>
      </w:r>
      <w:r w:rsidR="001421F3" w:rsidRPr="00755C62">
        <w:rPr>
          <w:i/>
        </w:rPr>
        <w:t>.</w:t>
      </w:r>
      <w:r w:rsidRPr="00755C62">
        <w:rPr>
          <w:i/>
        </w:rPr>
        <w:t xml:space="preserve"> </w:t>
      </w:r>
      <w:r w:rsidR="009431D6" w:rsidRPr="00755C62">
        <w:rPr>
          <w:i/>
        </w:rPr>
        <w:t xml:space="preserve">Riêng </w:t>
      </w:r>
      <w:r w:rsidR="0052192A" w:rsidRPr="00755C62">
        <w:rPr>
          <w:i/>
        </w:rPr>
        <w:t>Tổ chức Hợp tác và Phát triển kinh tế (</w:t>
      </w:r>
      <w:r w:rsidR="009431D6" w:rsidRPr="00755C62">
        <w:rPr>
          <w:i/>
        </w:rPr>
        <w:t>OECD</w:t>
      </w:r>
      <w:r w:rsidR="0052192A" w:rsidRPr="00755C62">
        <w:rPr>
          <w:i/>
        </w:rPr>
        <w:t>)</w:t>
      </w:r>
      <w:r w:rsidR="009431D6" w:rsidRPr="00755C62">
        <w:rPr>
          <w:i/>
        </w:rPr>
        <w:t xml:space="preserve"> giữ nguyên dự báo </w:t>
      </w:r>
      <w:r w:rsidR="009C1F9D" w:rsidRPr="00755C62">
        <w:rPr>
          <w:i/>
        </w:rPr>
        <w:t xml:space="preserve">tăng trưởng </w:t>
      </w:r>
      <w:r w:rsidR="009431D6" w:rsidRPr="00755C62">
        <w:rPr>
          <w:i/>
        </w:rPr>
        <w:t>kinh tế toàn cầu năm 2025</w:t>
      </w:r>
      <w:r w:rsidR="009C1F9D" w:rsidRPr="00755C62">
        <w:rPr>
          <w:i/>
        </w:rPr>
        <w:t xml:space="preserve"> đạt</w:t>
      </w:r>
      <w:r w:rsidR="009431D6" w:rsidRPr="00755C62">
        <w:rPr>
          <w:i/>
        </w:rPr>
        <w:t xml:space="preserve"> 3</w:t>
      </w:r>
      <w:r w:rsidR="009C1F9D" w:rsidRPr="00755C62">
        <w:rPr>
          <w:i/>
        </w:rPr>
        <w:t>,</w:t>
      </w:r>
      <w:r w:rsidR="009431D6" w:rsidRPr="00755C62">
        <w:rPr>
          <w:i/>
        </w:rPr>
        <w:t>2%</w:t>
      </w:r>
      <w:r w:rsidR="000D3D86" w:rsidRPr="00755C62">
        <w:rPr>
          <w:i/>
        </w:rPr>
        <w:t xml:space="preserve">, </w:t>
      </w:r>
      <w:r w:rsidR="000D3D86" w:rsidRPr="00755C62">
        <w:rPr>
          <w:i/>
          <w:iCs/>
        </w:rPr>
        <w:t xml:space="preserve">thấp hơn so với năm 2024. </w:t>
      </w:r>
    </w:p>
    <w:p w14:paraId="1CCAF7C2" w14:textId="14F68AE4" w:rsidR="00721306" w:rsidRPr="00755C62" w:rsidRDefault="00721306" w:rsidP="00E67ADF">
      <w:pPr>
        <w:spacing w:before="120" w:after="120" w:line="240" w:lineRule="auto"/>
        <w:ind w:firstLine="720"/>
        <w:jc w:val="both"/>
        <w:rPr>
          <w:i/>
          <w:spacing w:val="-4"/>
        </w:rPr>
      </w:pPr>
      <w:r w:rsidRPr="00755C62">
        <w:rPr>
          <w:i/>
          <w:spacing w:val="-4"/>
        </w:rPr>
        <w:t>Các tổ chức quốc tế đánh giá khác nhau</w:t>
      </w:r>
      <w:r w:rsidR="008534CF" w:rsidRPr="00755C62">
        <w:rPr>
          <w:i/>
          <w:spacing w:val="-4"/>
        </w:rPr>
        <w:t xml:space="preserve"> về</w:t>
      </w:r>
      <w:r w:rsidRPr="00755C62">
        <w:rPr>
          <w:i/>
          <w:spacing w:val="-4"/>
        </w:rPr>
        <w:t xml:space="preserve"> </w:t>
      </w:r>
      <w:r w:rsidR="008534CF" w:rsidRPr="00755C62">
        <w:rPr>
          <w:i/>
          <w:spacing w:val="-4"/>
        </w:rPr>
        <w:t xml:space="preserve">mức </w:t>
      </w:r>
      <w:r w:rsidRPr="00755C62">
        <w:rPr>
          <w:i/>
          <w:spacing w:val="-4"/>
        </w:rPr>
        <w:t>tăng trưởng</w:t>
      </w:r>
      <w:r w:rsidR="008534CF" w:rsidRPr="00755C62">
        <w:rPr>
          <w:i/>
          <w:spacing w:val="-4"/>
        </w:rPr>
        <w:t xml:space="preserve"> kinh tế năm 2025</w:t>
      </w:r>
      <w:r w:rsidRPr="00755C62">
        <w:rPr>
          <w:i/>
          <w:spacing w:val="-4"/>
        </w:rPr>
        <w:t xml:space="preserve"> của </w:t>
      </w:r>
      <w:r w:rsidR="00CB0448" w:rsidRPr="00755C62">
        <w:rPr>
          <w:i/>
          <w:spacing w:val="-4"/>
        </w:rPr>
        <w:t>các</w:t>
      </w:r>
      <w:r w:rsidRPr="00755C62">
        <w:rPr>
          <w:i/>
          <w:spacing w:val="-4"/>
        </w:rPr>
        <w:t xml:space="preserve"> quốc gia Đông Nam Á nhưng đều </w:t>
      </w:r>
      <w:r w:rsidR="00CB0448" w:rsidRPr="00755C62">
        <w:rPr>
          <w:i/>
          <w:spacing w:val="-4"/>
        </w:rPr>
        <w:t>cho rằng</w:t>
      </w:r>
      <w:r w:rsidRPr="00755C62">
        <w:rPr>
          <w:i/>
          <w:spacing w:val="-4"/>
        </w:rPr>
        <w:t xml:space="preserve"> tăng trưởng</w:t>
      </w:r>
      <w:r w:rsidR="00CB0448" w:rsidRPr="00755C62">
        <w:rPr>
          <w:i/>
          <w:spacing w:val="-4"/>
        </w:rPr>
        <w:t xml:space="preserve"> của</w:t>
      </w:r>
      <w:r w:rsidRPr="00755C62">
        <w:rPr>
          <w:i/>
          <w:spacing w:val="-4"/>
        </w:rPr>
        <w:t xml:space="preserve"> Việt Nam cao nhất khu vực. Theo đó, tăng trưởng</w:t>
      </w:r>
      <w:r w:rsidR="00AC6DE7" w:rsidRPr="00755C62">
        <w:rPr>
          <w:i/>
          <w:spacing w:val="-4"/>
        </w:rPr>
        <w:t xml:space="preserve"> năm 2025</w:t>
      </w:r>
      <w:r w:rsidRPr="00755C62">
        <w:rPr>
          <w:i/>
          <w:spacing w:val="-4"/>
        </w:rPr>
        <w:t xml:space="preserve"> của Việt Nam được dự báo trong khoảng từ 6,</w:t>
      </w:r>
      <w:r w:rsidR="00A5053E" w:rsidRPr="00755C62">
        <w:rPr>
          <w:i/>
          <w:spacing w:val="-4"/>
        </w:rPr>
        <w:t>2</w:t>
      </w:r>
      <w:r w:rsidRPr="00755C62">
        <w:rPr>
          <w:i/>
          <w:spacing w:val="-4"/>
        </w:rPr>
        <w:t xml:space="preserve">% đến </w:t>
      </w:r>
      <w:r w:rsidR="00A5053E" w:rsidRPr="00755C62">
        <w:rPr>
          <w:i/>
          <w:spacing w:val="-4"/>
        </w:rPr>
        <w:t>7</w:t>
      </w:r>
      <w:r w:rsidRPr="00755C62">
        <w:rPr>
          <w:i/>
          <w:spacing w:val="-4"/>
        </w:rPr>
        <w:t>,</w:t>
      </w:r>
      <w:r w:rsidR="00A5053E" w:rsidRPr="00755C62">
        <w:rPr>
          <w:i/>
          <w:spacing w:val="-4"/>
        </w:rPr>
        <w:t>4</w:t>
      </w:r>
      <w:r w:rsidRPr="00755C62">
        <w:rPr>
          <w:i/>
          <w:spacing w:val="-4"/>
        </w:rPr>
        <w:t>%</w:t>
      </w:r>
      <w:r w:rsidR="008534CF" w:rsidRPr="00755C62">
        <w:rPr>
          <w:i/>
          <w:spacing w:val="-4"/>
        </w:rPr>
        <w:t>;</w:t>
      </w:r>
      <w:r w:rsidR="00AC6DE7" w:rsidRPr="00755C62">
        <w:rPr>
          <w:i/>
          <w:spacing w:val="-4"/>
        </w:rPr>
        <w:t xml:space="preserve"> Phi-li-pin từ 4,7%-5,4%;</w:t>
      </w:r>
      <w:r w:rsidR="008534CF" w:rsidRPr="00755C62">
        <w:rPr>
          <w:i/>
          <w:spacing w:val="-4"/>
        </w:rPr>
        <w:t xml:space="preserve"> </w:t>
      </w:r>
      <w:r w:rsidRPr="00755C62">
        <w:rPr>
          <w:i/>
          <w:spacing w:val="-4"/>
        </w:rPr>
        <w:t>của In-đô-nê-xi-a từ 4,8% đến 5,0%</w:t>
      </w:r>
      <w:r w:rsidR="001929CE" w:rsidRPr="00755C62">
        <w:rPr>
          <w:i/>
          <w:spacing w:val="-4"/>
        </w:rPr>
        <w:t>;</w:t>
      </w:r>
      <w:r w:rsidRPr="00755C62">
        <w:rPr>
          <w:i/>
          <w:spacing w:val="-4"/>
        </w:rPr>
        <w:t xml:space="preserve"> của Ma-lai-xi-a</w:t>
      </w:r>
      <w:r w:rsidR="008534CF" w:rsidRPr="00755C62">
        <w:rPr>
          <w:i/>
          <w:spacing w:val="-4"/>
        </w:rPr>
        <w:t xml:space="preserve"> từ 4,1%-5,0%;</w:t>
      </w:r>
      <w:r w:rsidRPr="00755C62">
        <w:rPr>
          <w:i/>
          <w:spacing w:val="-4"/>
        </w:rPr>
        <w:t xml:space="preserve"> Xin-ga-po</w:t>
      </w:r>
      <w:r w:rsidR="008534CF" w:rsidRPr="00755C62">
        <w:rPr>
          <w:i/>
          <w:spacing w:val="-4"/>
        </w:rPr>
        <w:t xml:space="preserve"> </w:t>
      </w:r>
      <w:r w:rsidRPr="00755C62">
        <w:rPr>
          <w:i/>
          <w:spacing w:val="-4"/>
        </w:rPr>
        <w:t>từ 2,2% đến 4,1%</w:t>
      </w:r>
      <w:r w:rsidR="008534CF" w:rsidRPr="00755C62">
        <w:rPr>
          <w:i/>
          <w:spacing w:val="-4"/>
        </w:rPr>
        <w:t xml:space="preserve"> và của Thái Lan đạt khoảng 2,0%</w:t>
      </w:r>
      <w:r w:rsidRPr="00755C62">
        <w:rPr>
          <w:i/>
          <w:spacing w:val="-4"/>
        </w:rPr>
        <w:t>.</w:t>
      </w:r>
    </w:p>
    <w:p w14:paraId="2094E535" w14:textId="7FDD59CA" w:rsidR="00EE7F89" w:rsidRPr="00755C62" w:rsidRDefault="00EF2563" w:rsidP="00E67ADF">
      <w:pPr>
        <w:spacing w:before="120" w:after="120" w:line="240" w:lineRule="auto"/>
        <w:ind w:firstLine="720"/>
        <w:jc w:val="both"/>
        <w:rPr>
          <w:i/>
          <w:spacing w:val="-2"/>
        </w:rPr>
      </w:pPr>
      <w:r w:rsidRPr="00755C62">
        <w:rPr>
          <w:i/>
          <w:spacing w:val="-2"/>
        </w:rPr>
        <w:t>Ngân hàng Phát triển châu Á (ADB)</w:t>
      </w:r>
      <w:r w:rsidRPr="00755C62">
        <w:rPr>
          <w:rStyle w:val="FootnoteReference"/>
          <w:spacing w:val="-2"/>
        </w:rPr>
        <w:footnoteReference w:id="5"/>
      </w:r>
      <w:r w:rsidRPr="00755C62">
        <w:rPr>
          <w:i/>
          <w:spacing w:val="-2"/>
        </w:rPr>
        <w:t xml:space="preserve"> </w:t>
      </w:r>
      <w:r w:rsidR="00EE7F89" w:rsidRPr="00755C62">
        <w:rPr>
          <w:i/>
          <w:spacing w:val="-2"/>
        </w:rPr>
        <w:t xml:space="preserve">dự báo tăng </w:t>
      </w:r>
      <w:r w:rsidR="00E31D29" w:rsidRPr="00755C62">
        <w:rPr>
          <w:i/>
          <w:spacing w:val="-2"/>
        </w:rPr>
        <w:t>trưởng</w:t>
      </w:r>
      <w:r w:rsidR="0032582B">
        <w:rPr>
          <w:i/>
          <w:spacing w:val="-2"/>
          <w:lang w:val="en-US"/>
        </w:rPr>
        <w:t xml:space="preserve"> năm</w:t>
      </w:r>
      <w:r w:rsidR="00E31D29" w:rsidRPr="00755C62">
        <w:rPr>
          <w:i/>
          <w:spacing w:val="-2"/>
        </w:rPr>
        <w:t xml:space="preserve"> </w:t>
      </w:r>
      <w:r w:rsidRPr="00755C62">
        <w:rPr>
          <w:i/>
          <w:spacing w:val="-2"/>
        </w:rPr>
        <w:t xml:space="preserve">2025 của Việt Nam </w:t>
      </w:r>
      <w:r w:rsidR="00730279" w:rsidRPr="00755C62">
        <w:rPr>
          <w:i/>
          <w:spacing w:val="-2"/>
        </w:rPr>
        <w:t xml:space="preserve">đạt mức </w:t>
      </w:r>
      <w:r w:rsidRPr="00755C62">
        <w:rPr>
          <w:i/>
          <w:spacing w:val="-2"/>
        </w:rPr>
        <w:t>cao nhất, đạt 7,4%</w:t>
      </w:r>
      <w:r w:rsidR="00BF353B" w:rsidRPr="00755C62">
        <w:rPr>
          <w:i/>
          <w:spacing w:val="-2"/>
        </w:rPr>
        <w:t>;</w:t>
      </w:r>
      <w:r w:rsidR="00EE7F89" w:rsidRPr="00755C62">
        <w:rPr>
          <w:i/>
          <w:spacing w:val="-2"/>
        </w:rPr>
        <w:t xml:space="preserve"> </w:t>
      </w:r>
      <w:r w:rsidRPr="00755C62">
        <w:rPr>
          <w:i/>
          <w:spacing w:val="-2"/>
        </w:rPr>
        <w:t>WB</w:t>
      </w:r>
      <w:r w:rsidR="00BF353B" w:rsidRPr="00755C62">
        <w:rPr>
          <w:i/>
          <w:spacing w:val="-2"/>
        </w:rPr>
        <w:t>, IMF</w:t>
      </w:r>
      <w:r w:rsidR="00EE7F89" w:rsidRPr="00755C62">
        <w:rPr>
          <w:i/>
          <w:spacing w:val="-2"/>
        </w:rPr>
        <w:t xml:space="preserve"> nhận định tăng trưởng năm 2025 của Việt Nam </w:t>
      </w:r>
      <w:r w:rsidR="00EB7773" w:rsidRPr="00755C62">
        <w:rPr>
          <w:i/>
          <w:spacing w:val="-2"/>
        </w:rPr>
        <w:t>đạt</w:t>
      </w:r>
      <w:r w:rsidR="00EE7F89" w:rsidRPr="00755C62">
        <w:rPr>
          <w:i/>
          <w:spacing w:val="-2"/>
        </w:rPr>
        <w:t xml:space="preserve"> </w:t>
      </w:r>
      <w:r w:rsidRPr="00755C62">
        <w:rPr>
          <w:i/>
          <w:spacing w:val="-2"/>
        </w:rPr>
        <w:t>6</w:t>
      </w:r>
      <w:r w:rsidR="00EE7F89" w:rsidRPr="00755C62">
        <w:rPr>
          <w:i/>
          <w:spacing w:val="-2"/>
        </w:rPr>
        <w:t>,</w:t>
      </w:r>
      <w:r w:rsidRPr="00755C62">
        <w:rPr>
          <w:i/>
          <w:spacing w:val="-2"/>
        </w:rPr>
        <w:t>6</w:t>
      </w:r>
      <w:r w:rsidR="00EE7F89" w:rsidRPr="00755C62">
        <w:rPr>
          <w:i/>
          <w:spacing w:val="-2"/>
        </w:rPr>
        <w:t>%</w:t>
      </w:r>
      <w:r w:rsidR="00BF353B" w:rsidRPr="00755C62">
        <w:rPr>
          <w:i/>
          <w:spacing w:val="-2"/>
        </w:rPr>
        <w:t>, 6,5%.</w:t>
      </w:r>
      <w:r w:rsidR="00EE7F89" w:rsidRPr="00755C62">
        <w:rPr>
          <w:i/>
          <w:spacing w:val="-2"/>
        </w:rPr>
        <w:t xml:space="preserve"> </w:t>
      </w:r>
      <w:r w:rsidRPr="00755C62">
        <w:rPr>
          <w:i/>
          <w:spacing w:val="-2"/>
        </w:rPr>
        <w:t>OECD</w:t>
      </w:r>
      <w:r w:rsidR="00EE7F89" w:rsidRPr="00755C62">
        <w:rPr>
          <w:i/>
          <w:spacing w:val="-2"/>
        </w:rPr>
        <w:t xml:space="preserve"> </w:t>
      </w:r>
      <w:r w:rsidR="00E2741A" w:rsidRPr="00755C62">
        <w:rPr>
          <w:i/>
          <w:spacing w:val="-2"/>
        </w:rPr>
        <w:t>dự báo</w:t>
      </w:r>
      <w:r w:rsidR="00EE7F89" w:rsidRPr="00755C62">
        <w:rPr>
          <w:i/>
          <w:spacing w:val="-2"/>
        </w:rPr>
        <w:t xml:space="preserve"> tăng trưởng năm 2025 của Việt Nam thấp </w:t>
      </w:r>
      <w:r w:rsidR="00BF353B" w:rsidRPr="00755C62">
        <w:rPr>
          <w:i/>
          <w:spacing w:val="-2"/>
        </w:rPr>
        <w:t xml:space="preserve">nhất, chỉ </w:t>
      </w:r>
      <w:r w:rsidR="00EB7773" w:rsidRPr="00755C62">
        <w:rPr>
          <w:i/>
          <w:spacing w:val="-2"/>
        </w:rPr>
        <w:t>đạt</w:t>
      </w:r>
      <w:r w:rsidR="00EE7F89" w:rsidRPr="00755C62">
        <w:rPr>
          <w:i/>
          <w:spacing w:val="-2"/>
        </w:rPr>
        <w:t xml:space="preserve"> </w:t>
      </w:r>
      <w:r w:rsidRPr="00755C62">
        <w:rPr>
          <w:i/>
          <w:spacing w:val="-2"/>
        </w:rPr>
        <w:t>6,2%</w:t>
      </w:r>
      <w:r w:rsidR="00EE7F89" w:rsidRPr="00755C62">
        <w:rPr>
          <w:i/>
          <w:spacing w:val="-2"/>
        </w:rPr>
        <w:t>.</w:t>
      </w:r>
    </w:p>
    <w:p w14:paraId="7B364C31" w14:textId="77777777" w:rsidR="00C556D4" w:rsidRPr="00755C62" w:rsidRDefault="00C556D4" w:rsidP="009F0F81">
      <w:pPr>
        <w:spacing w:before="120" w:after="120" w:line="240" w:lineRule="auto"/>
        <w:ind w:firstLine="567"/>
        <w:jc w:val="both"/>
        <w:rPr>
          <w:b/>
          <w:szCs w:val="28"/>
        </w:rPr>
      </w:pPr>
      <w:r w:rsidRPr="00755C62">
        <w:rPr>
          <w:b/>
          <w:szCs w:val="28"/>
        </w:rPr>
        <w:t>I. DỰ BÁO KINH TẾ TOÀN CẦU</w:t>
      </w:r>
    </w:p>
    <w:p w14:paraId="6D15EC95" w14:textId="24CCF5CB" w:rsidR="00C556D4" w:rsidRPr="00755C62" w:rsidRDefault="00C556D4" w:rsidP="00AC6742">
      <w:pPr>
        <w:spacing w:before="90" w:after="0" w:line="240" w:lineRule="auto"/>
        <w:ind w:firstLine="567"/>
        <w:jc w:val="both"/>
        <w:rPr>
          <w:b/>
          <w:spacing w:val="-12"/>
        </w:rPr>
      </w:pPr>
      <w:r w:rsidRPr="00755C62">
        <w:rPr>
          <w:b/>
          <w:spacing w:val="-12"/>
        </w:rPr>
        <w:t xml:space="preserve">1. </w:t>
      </w:r>
      <w:r w:rsidR="004C337F" w:rsidRPr="00755C62">
        <w:rPr>
          <w:b/>
          <w:spacing w:val="-12"/>
        </w:rPr>
        <w:t>Nhận định tăng trưởng kinh</w:t>
      </w:r>
      <w:r w:rsidR="00C072C7" w:rsidRPr="00755C62">
        <w:rPr>
          <w:b/>
          <w:spacing w:val="-12"/>
        </w:rPr>
        <w:t xml:space="preserve"> tế</w:t>
      </w:r>
      <w:r w:rsidR="004C337F" w:rsidRPr="00755C62">
        <w:rPr>
          <w:b/>
          <w:spacing w:val="-12"/>
        </w:rPr>
        <w:t xml:space="preserve"> toàn cầu năm 2025 của c</w:t>
      </w:r>
      <w:r w:rsidRPr="00755C62">
        <w:rPr>
          <w:b/>
          <w:spacing w:val="-12"/>
        </w:rPr>
        <w:t xml:space="preserve">ác tổ chức quốc tế </w:t>
      </w:r>
    </w:p>
    <w:p w14:paraId="7D2208D6" w14:textId="3351D11C" w:rsidR="00C556D4" w:rsidRPr="00755C62" w:rsidRDefault="00C556D4" w:rsidP="00AC6742">
      <w:pPr>
        <w:spacing w:before="90" w:after="0" w:line="240" w:lineRule="auto"/>
        <w:ind w:firstLine="567"/>
        <w:jc w:val="both"/>
        <w:rPr>
          <w:spacing w:val="-6"/>
        </w:rPr>
      </w:pPr>
      <w:r w:rsidRPr="00755C62">
        <w:t>T</w:t>
      </w:r>
      <w:r w:rsidR="002C0894" w:rsidRPr="00755C62">
        <w:t>rong các báo cáo phát hành mới nhất</w:t>
      </w:r>
      <w:r w:rsidRPr="00755C62">
        <w:t xml:space="preserve">, </w:t>
      </w:r>
      <w:r w:rsidR="001421F3" w:rsidRPr="00755C62">
        <w:t xml:space="preserve">ngoại trừ OECD giữ nguyên mức dự báo, </w:t>
      </w:r>
      <w:r w:rsidRPr="00755C62">
        <w:t xml:space="preserve">các tổ chức quốc tế </w:t>
      </w:r>
      <w:r w:rsidR="001421F3" w:rsidRPr="00755C62">
        <w:t xml:space="preserve">khác </w:t>
      </w:r>
      <w:r w:rsidR="009C1F9D" w:rsidRPr="00755C62">
        <w:t>(</w:t>
      </w:r>
      <w:r w:rsidR="00BA32E4" w:rsidRPr="00755C62">
        <w:t>IMF</w:t>
      </w:r>
      <w:r w:rsidR="002F41FC" w:rsidRPr="00755C62">
        <w:t xml:space="preserve">, </w:t>
      </w:r>
      <w:r w:rsidR="002050A8" w:rsidRPr="00755C62">
        <w:t>EU</w:t>
      </w:r>
      <w:r w:rsidR="002F41FC" w:rsidRPr="00755C62">
        <w:t xml:space="preserve"> </w:t>
      </w:r>
      <w:r w:rsidR="00BA32E4" w:rsidRPr="00755C62">
        <w:t>và FR</w:t>
      </w:r>
      <w:r w:rsidR="009C1F9D" w:rsidRPr="00755C62">
        <w:t>)</w:t>
      </w:r>
      <w:r w:rsidRPr="00755C62">
        <w:t xml:space="preserve"> </w:t>
      </w:r>
      <w:r w:rsidRPr="00755C62">
        <w:rPr>
          <w:spacing w:val="-6"/>
        </w:rPr>
        <w:t xml:space="preserve">điều chỉnh </w:t>
      </w:r>
      <w:r w:rsidR="00C072C7" w:rsidRPr="00755C62">
        <w:rPr>
          <w:spacing w:val="-6"/>
        </w:rPr>
        <w:t xml:space="preserve">kinh tế toàn cầu năm 2025 </w:t>
      </w:r>
      <w:r w:rsidR="00AD70EF" w:rsidRPr="00755C62">
        <w:rPr>
          <w:spacing w:val="-6"/>
        </w:rPr>
        <w:t xml:space="preserve">tăng </w:t>
      </w:r>
      <w:r w:rsidR="00C072C7" w:rsidRPr="00755C62">
        <w:rPr>
          <w:spacing w:val="-6"/>
        </w:rPr>
        <w:t>so</w:t>
      </w:r>
      <w:r w:rsidR="00AD70EF" w:rsidRPr="00755C62">
        <w:rPr>
          <w:spacing w:val="-6"/>
        </w:rPr>
        <w:t xml:space="preserve"> với dự báo </w:t>
      </w:r>
      <w:r w:rsidRPr="00755C62">
        <w:rPr>
          <w:spacing w:val="-6"/>
        </w:rPr>
        <w:t>trước đó.</w:t>
      </w:r>
      <w:r w:rsidR="002F41FC" w:rsidRPr="00755C62">
        <w:rPr>
          <w:spacing w:val="-6"/>
        </w:rPr>
        <w:t xml:space="preserve"> Cụ thể:</w:t>
      </w:r>
    </w:p>
    <w:p w14:paraId="3CF9B0C3" w14:textId="77777777" w:rsidR="00BB7CE1" w:rsidRPr="00755C62" w:rsidRDefault="00BB7CE1" w:rsidP="00AC6742">
      <w:pPr>
        <w:spacing w:before="90" w:after="0" w:line="240" w:lineRule="auto"/>
        <w:ind w:firstLine="720"/>
        <w:jc w:val="both"/>
        <w:rPr>
          <w:i/>
        </w:rPr>
      </w:pPr>
      <w:r w:rsidRPr="00755C62">
        <w:rPr>
          <w:i/>
        </w:rPr>
        <w:t>Tổ chức Hợp tác và Phát triển kinh tế (OECD)</w:t>
      </w:r>
    </w:p>
    <w:p w14:paraId="6A8387A7" w14:textId="4293E44F" w:rsidR="00173372" w:rsidRPr="00755C62" w:rsidRDefault="000463D6" w:rsidP="00AC6742">
      <w:pPr>
        <w:spacing w:before="90" w:after="0" w:line="240" w:lineRule="auto"/>
        <w:ind w:firstLine="720"/>
        <w:jc w:val="both"/>
        <w:rPr>
          <w:spacing w:val="2"/>
        </w:rPr>
      </w:pPr>
      <w:r w:rsidRPr="00755C62">
        <w:rPr>
          <w:spacing w:val="2"/>
        </w:rPr>
        <w:t xml:space="preserve">Theo </w:t>
      </w:r>
      <w:r w:rsidR="00BB7CE1" w:rsidRPr="00755C62">
        <w:rPr>
          <w:spacing w:val="2"/>
        </w:rPr>
        <w:t xml:space="preserve">báo cáo </w:t>
      </w:r>
      <w:r w:rsidR="00173372" w:rsidRPr="00755C62">
        <w:rPr>
          <w:spacing w:val="2"/>
        </w:rPr>
        <w:t xml:space="preserve">Triển vọng kinh tế OECD xuất bản </w:t>
      </w:r>
      <w:r w:rsidR="00503E86" w:rsidRPr="00755C62">
        <w:rPr>
          <w:spacing w:val="2"/>
        </w:rPr>
        <w:t>tháng 12</w:t>
      </w:r>
      <w:r w:rsidR="00BB7CE1" w:rsidRPr="00755C62">
        <w:rPr>
          <w:spacing w:val="2"/>
        </w:rPr>
        <w:t xml:space="preserve">/2025, OECD dự báo </w:t>
      </w:r>
      <w:r w:rsidR="00173372" w:rsidRPr="00755C62">
        <w:rPr>
          <w:spacing w:val="2"/>
        </w:rPr>
        <w:t xml:space="preserve">tăng trưởng GDP toàn cầu đạt 3,2% </w:t>
      </w:r>
      <w:r w:rsidR="00A43B6A" w:rsidRPr="00755C62">
        <w:rPr>
          <w:spacing w:val="2"/>
        </w:rPr>
        <w:t xml:space="preserve">trong </w:t>
      </w:r>
      <w:r w:rsidR="00173372" w:rsidRPr="00755C62">
        <w:rPr>
          <w:spacing w:val="2"/>
        </w:rPr>
        <w:t xml:space="preserve">năm 2025, giữ nguyên so với dự báo </w:t>
      </w:r>
      <w:r w:rsidR="00A43B6A" w:rsidRPr="00755C62">
        <w:rPr>
          <w:spacing w:val="2"/>
        </w:rPr>
        <w:t xml:space="preserve">đưa ra vào </w:t>
      </w:r>
      <w:r w:rsidR="00173372" w:rsidRPr="00755C62">
        <w:rPr>
          <w:spacing w:val="2"/>
        </w:rPr>
        <w:t xml:space="preserve">tháng 9/2025. Các chính sách kinh tế vĩ mô </w:t>
      </w:r>
      <w:r w:rsidR="00EB7773" w:rsidRPr="00755C62">
        <w:rPr>
          <w:spacing w:val="2"/>
        </w:rPr>
        <w:t xml:space="preserve">mang tính </w:t>
      </w:r>
      <w:r w:rsidR="00173372" w:rsidRPr="00755C62">
        <w:rPr>
          <w:spacing w:val="2"/>
        </w:rPr>
        <w:t xml:space="preserve">hỗ trợ, điều kiện tài chính cải thiện nhờ lạc quan về tác động </w:t>
      </w:r>
      <w:r w:rsidR="00EB7773" w:rsidRPr="00755C62">
        <w:rPr>
          <w:spacing w:val="2"/>
        </w:rPr>
        <w:t xml:space="preserve">tích cực </w:t>
      </w:r>
      <w:r w:rsidR="00173372" w:rsidRPr="00755C62">
        <w:rPr>
          <w:spacing w:val="2"/>
        </w:rPr>
        <w:t>của các công nghệ mới</w:t>
      </w:r>
      <w:r w:rsidR="00EB7773" w:rsidRPr="00755C62">
        <w:rPr>
          <w:spacing w:val="2"/>
        </w:rPr>
        <w:t>,</w:t>
      </w:r>
      <w:r w:rsidR="00173372" w:rsidRPr="00755C62">
        <w:rPr>
          <w:spacing w:val="2"/>
        </w:rPr>
        <w:t xml:space="preserve"> đầu tư và thương mại tăng </w:t>
      </w:r>
      <w:r w:rsidR="009C1F9D" w:rsidRPr="00755C62">
        <w:rPr>
          <w:spacing w:val="2"/>
        </w:rPr>
        <w:t xml:space="preserve">do </w:t>
      </w:r>
      <w:r w:rsidR="00EB7773" w:rsidRPr="00755C62">
        <w:rPr>
          <w:spacing w:val="2"/>
        </w:rPr>
        <w:t>ứng dụng</w:t>
      </w:r>
      <w:r w:rsidR="00173372" w:rsidRPr="00755C62">
        <w:rPr>
          <w:spacing w:val="2"/>
        </w:rPr>
        <w:t xml:space="preserve"> trí tuệ nhân tạo (AI) </w:t>
      </w:r>
      <w:r w:rsidR="00A43B6A" w:rsidRPr="00755C62">
        <w:rPr>
          <w:spacing w:val="2"/>
        </w:rPr>
        <w:t xml:space="preserve">giúp </w:t>
      </w:r>
      <w:r w:rsidR="00173372" w:rsidRPr="00755C62">
        <w:rPr>
          <w:spacing w:val="2"/>
        </w:rPr>
        <w:t xml:space="preserve">củng cố nhu cầu, giảm </w:t>
      </w:r>
      <w:r w:rsidR="00A43B6A" w:rsidRPr="00755C62">
        <w:rPr>
          <w:spacing w:val="2"/>
        </w:rPr>
        <w:t xml:space="preserve">bớt </w:t>
      </w:r>
      <w:r w:rsidR="00173372" w:rsidRPr="00755C62">
        <w:rPr>
          <w:spacing w:val="2"/>
        </w:rPr>
        <w:t xml:space="preserve">những khó khăn </w:t>
      </w:r>
      <w:r w:rsidR="00A43B6A" w:rsidRPr="00755C62">
        <w:rPr>
          <w:spacing w:val="2"/>
        </w:rPr>
        <w:t xml:space="preserve">từ </w:t>
      </w:r>
      <w:r w:rsidR="00173372" w:rsidRPr="00755C62">
        <w:rPr>
          <w:spacing w:val="2"/>
        </w:rPr>
        <w:t>bất ổn chính sách gia tăng và các rào cản thương mại ngày càng lớn.</w:t>
      </w:r>
    </w:p>
    <w:p w14:paraId="1DB9EB90" w14:textId="77777777" w:rsidR="00C556D4" w:rsidRPr="00755C62" w:rsidRDefault="00C556D4" w:rsidP="00AC6742">
      <w:pPr>
        <w:spacing w:before="90" w:after="0" w:line="240" w:lineRule="auto"/>
        <w:ind w:firstLine="720"/>
        <w:jc w:val="both"/>
        <w:rPr>
          <w:i/>
          <w:spacing w:val="-4"/>
        </w:rPr>
      </w:pPr>
      <w:r w:rsidRPr="00755C62">
        <w:rPr>
          <w:i/>
          <w:spacing w:val="-4"/>
        </w:rPr>
        <w:lastRenderedPageBreak/>
        <w:t>Quỹ Tiền tệ quốc tế (IMF)</w:t>
      </w:r>
    </w:p>
    <w:p w14:paraId="3D3E7AD6" w14:textId="0F2D83F8" w:rsidR="009A5B5C" w:rsidRPr="00755C62" w:rsidRDefault="00C556D4" w:rsidP="00AC6742">
      <w:pPr>
        <w:spacing w:before="90" w:after="0" w:line="240" w:lineRule="auto"/>
        <w:ind w:firstLine="720"/>
        <w:jc w:val="both"/>
        <w:rPr>
          <w:spacing w:val="-4"/>
        </w:rPr>
      </w:pPr>
      <w:r w:rsidRPr="00755C62">
        <w:rPr>
          <w:spacing w:val="-4"/>
        </w:rPr>
        <w:t xml:space="preserve">Theo báo cáo Triển vọng kinh tế thế giới </w:t>
      </w:r>
      <w:r w:rsidR="007E5597" w:rsidRPr="00755C62">
        <w:rPr>
          <w:spacing w:val="-4"/>
        </w:rPr>
        <w:t xml:space="preserve">tháng </w:t>
      </w:r>
      <w:r w:rsidR="009A5B5C" w:rsidRPr="00755C62">
        <w:rPr>
          <w:spacing w:val="-4"/>
        </w:rPr>
        <w:t>10</w:t>
      </w:r>
      <w:r w:rsidRPr="00755C62">
        <w:rPr>
          <w:spacing w:val="-4"/>
        </w:rPr>
        <w:t xml:space="preserve">/2025, </w:t>
      </w:r>
      <w:r w:rsidR="00D61EB7" w:rsidRPr="00755C62">
        <w:rPr>
          <w:spacing w:val="-4"/>
        </w:rPr>
        <w:t xml:space="preserve">IMF dự báo </w:t>
      </w:r>
      <w:r w:rsidR="009A5B5C" w:rsidRPr="00755C62">
        <w:rPr>
          <w:spacing w:val="-4"/>
        </w:rPr>
        <w:t xml:space="preserve">tăng trưởng kinh tế toàn cầu </w:t>
      </w:r>
      <w:r w:rsidR="006544E4" w:rsidRPr="00755C62">
        <w:rPr>
          <w:spacing w:val="-4"/>
        </w:rPr>
        <w:t>đạt</w:t>
      </w:r>
      <w:r w:rsidR="009A5B5C" w:rsidRPr="00755C62">
        <w:rPr>
          <w:spacing w:val="-4"/>
        </w:rPr>
        <w:t xml:space="preserve"> 3,2% </w:t>
      </w:r>
      <w:r w:rsidR="00E31D29" w:rsidRPr="00755C62">
        <w:rPr>
          <w:spacing w:val="-4"/>
        </w:rPr>
        <w:t xml:space="preserve">trong </w:t>
      </w:r>
      <w:r w:rsidR="009A5B5C" w:rsidRPr="00755C62">
        <w:rPr>
          <w:spacing w:val="-4"/>
        </w:rPr>
        <w:t xml:space="preserve">năm 2025, điều chỉnh tăng 0,2 điểm phần trăm so với dự báo </w:t>
      </w:r>
      <w:r w:rsidR="00E31D29" w:rsidRPr="00755C62">
        <w:rPr>
          <w:spacing w:val="-4"/>
        </w:rPr>
        <w:t xml:space="preserve">đưa ra vào </w:t>
      </w:r>
      <w:r w:rsidR="009A5B5C" w:rsidRPr="00755C62">
        <w:rPr>
          <w:spacing w:val="-4"/>
        </w:rPr>
        <w:t>tháng 7/2025.</w:t>
      </w:r>
      <w:r w:rsidR="00FA355C" w:rsidRPr="00755C62">
        <w:rPr>
          <w:spacing w:val="-4"/>
        </w:rPr>
        <w:t xml:space="preserve"> Mặc dù nền kinh tế toàn cầu cho thấy khả năng phục hồi trong nửa đầu năm 2025, nhưng động lực này </w:t>
      </w:r>
      <w:r w:rsidR="006544E4" w:rsidRPr="00755C62">
        <w:rPr>
          <w:spacing w:val="-4"/>
        </w:rPr>
        <w:t>mang tính</w:t>
      </w:r>
      <w:r w:rsidR="00FA355C" w:rsidRPr="00755C62">
        <w:rPr>
          <w:spacing w:val="-4"/>
        </w:rPr>
        <w:t xml:space="preserve"> tạm thời </w:t>
      </w:r>
      <w:r w:rsidR="006544E4" w:rsidRPr="00755C62">
        <w:rPr>
          <w:spacing w:val="-4"/>
        </w:rPr>
        <w:t xml:space="preserve">do các quốc gia </w:t>
      </w:r>
      <w:r w:rsidR="00FA355C" w:rsidRPr="00755C62">
        <w:rPr>
          <w:spacing w:val="-4"/>
        </w:rPr>
        <w:t>đẩy mạnh thương mại và đầu tư để chuẩn bị cho việc tăng thuế</w:t>
      </w:r>
      <w:r w:rsidR="009A5B5C" w:rsidRPr="00755C62">
        <w:rPr>
          <w:spacing w:val="-4"/>
        </w:rPr>
        <w:t xml:space="preserve">. </w:t>
      </w:r>
    </w:p>
    <w:p w14:paraId="2AA4903D" w14:textId="091AF9C0" w:rsidR="00C556D4" w:rsidRPr="00755C62" w:rsidRDefault="00C556D4" w:rsidP="00AC6742">
      <w:pPr>
        <w:spacing w:before="90" w:after="0" w:line="240" w:lineRule="auto"/>
        <w:ind w:firstLine="720"/>
        <w:jc w:val="both"/>
        <w:rPr>
          <w:i/>
        </w:rPr>
      </w:pPr>
      <w:r w:rsidRPr="00755C62">
        <w:rPr>
          <w:i/>
        </w:rPr>
        <w:t xml:space="preserve">Liên </w:t>
      </w:r>
      <w:r w:rsidR="00A3032D" w:rsidRPr="00755C62">
        <w:rPr>
          <w:i/>
          <w:lang w:val="pt-BR"/>
        </w:rPr>
        <w:t>minh châu Âu</w:t>
      </w:r>
      <w:r w:rsidRPr="00755C62">
        <w:rPr>
          <w:i/>
        </w:rPr>
        <w:t xml:space="preserve"> (</w:t>
      </w:r>
      <w:r w:rsidR="00A3032D" w:rsidRPr="00755C62">
        <w:rPr>
          <w:i/>
          <w:lang w:val="pt-BR"/>
        </w:rPr>
        <w:t>EU</w:t>
      </w:r>
      <w:r w:rsidRPr="00755C62">
        <w:rPr>
          <w:i/>
        </w:rPr>
        <w:t>)</w:t>
      </w:r>
    </w:p>
    <w:p w14:paraId="344405A4" w14:textId="2F74AAC1" w:rsidR="00BB5FEC" w:rsidRPr="00755C62" w:rsidRDefault="00C556D4" w:rsidP="00AC6742">
      <w:pPr>
        <w:spacing w:before="90" w:after="0" w:line="240" w:lineRule="auto"/>
        <w:ind w:firstLine="720"/>
        <w:jc w:val="both"/>
      </w:pPr>
      <w:r w:rsidRPr="00755C62">
        <w:t xml:space="preserve">Trong báo cáo </w:t>
      </w:r>
      <w:r w:rsidR="001D0EF4" w:rsidRPr="00755C62">
        <w:rPr>
          <w:spacing w:val="-10"/>
        </w:rPr>
        <w:t>Dự báo kinh tế châu Âu</w:t>
      </w:r>
      <w:r w:rsidR="00B213DF" w:rsidRPr="00755C62">
        <w:rPr>
          <w:spacing w:val="-10"/>
        </w:rPr>
        <w:t>,</w:t>
      </w:r>
      <w:r w:rsidR="005E3FBE" w:rsidRPr="00755C62">
        <w:t xml:space="preserve"> </w:t>
      </w:r>
      <w:r w:rsidR="001D0EF4" w:rsidRPr="00755C62">
        <w:t xml:space="preserve">phát hành </w:t>
      </w:r>
      <w:r w:rsidR="009D168D" w:rsidRPr="00755C62">
        <w:t>tháng</w:t>
      </w:r>
      <w:r w:rsidR="001D0EF4" w:rsidRPr="00755C62">
        <w:t xml:space="preserve"> 11</w:t>
      </w:r>
      <w:r w:rsidR="009D168D" w:rsidRPr="00755C62">
        <w:t>/</w:t>
      </w:r>
      <w:r w:rsidR="005E3FBE" w:rsidRPr="00755C62">
        <w:t>2025</w:t>
      </w:r>
      <w:r w:rsidRPr="00755C62">
        <w:t xml:space="preserve">, </w:t>
      </w:r>
      <w:r w:rsidR="001D0EF4" w:rsidRPr="00755C62">
        <w:t>EU</w:t>
      </w:r>
      <w:r w:rsidRPr="00755C62">
        <w:t xml:space="preserve"> </w:t>
      </w:r>
      <w:r w:rsidR="00BB5FEC" w:rsidRPr="00755C62">
        <w:t xml:space="preserve">dự kiến tăng trưởng GDP toàn cầu (bao gồm cả EU) đạt 3,1% </w:t>
      </w:r>
      <w:r w:rsidR="00A43B6A" w:rsidRPr="00755C62">
        <w:t xml:space="preserve">trong </w:t>
      </w:r>
      <w:r w:rsidR="00BB5FEC" w:rsidRPr="00755C62">
        <w:t>năm 2025</w:t>
      </w:r>
      <w:r w:rsidR="002A28F8" w:rsidRPr="00755C62">
        <w:t xml:space="preserve">, điều chỉnh tăng 0,2 điểm phần trăm so với </w:t>
      </w:r>
      <w:r w:rsidR="006C67D0" w:rsidRPr="00755C62">
        <w:t>dự báo</w:t>
      </w:r>
      <w:r w:rsidR="002A28F8" w:rsidRPr="00755C62">
        <w:t xml:space="preserve"> trong tháng 5/2025</w:t>
      </w:r>
      <w:r w:rsidR="001651D4" w:rsidRPr="00755C62">
        <w:t>.</w:t>
      </w:r>
      <w:r w:rsidR="003E10A2" w:rsidRPr="00755C62">
        <w:t xml:space="preserve"> Như vậy, ​​dự báo tăng trưởng toàn cầu năm 2025 giảm so với mức 3,3% của năm 2024 do n</w:t>
      </w:r>
      <w:r w:rsidR="001651D4" w:rsidRPr="00755C62">
        <w:t xml:space="preserve">hững tác động tiêu cực của thuế quan Mỹ và sự bất ổn chính sách gia tăng </w:t>
      </w:r>
      <w:r w:rsidR="0074763A" w:rsidRPr="00755C62">
        <w:t xml:space="preserve">dù </w:t>
      </w:r>
      <w:r w:rsidR="001651D4" w:rsidRPr="00755C62">
        <w:t xml:space="preserve">được bù đắp </w:t>
      </w:r>
      <w:r w:rsidR="001651D4" w:rsidRPr="0032582B">
        <w:rPr>
          <w:spacing w:val="-4"/>
        </w:rPr>
        <w:t>một phần bởi hoạt động đầu tư AI toàn cầu mạnh mẽ và điều kiện tài chính thuận lợi</w:t>
      </w:r>
      <w:r w:rsidR="00BB5FEC" w:rsidRPr="0032582B">
        <w:rPr>
          <w:spacing w:val="-4"/>
        </w:rPr>
        <w:t>.</w:t>
      </w:r>
    </w:p>
    <w:p w14:paraId="46CCDF8E" w14:textId="77777777" w:rsidR="00C556D4" w:rsidRPr="00755C62" w:rsidRDefault="00C556D4" w:rsidP="00AC6742">
      <w:pPr>
        <w:spacing w:before="90" w:after="0" w:line="240" w:lineRule="auto"/>
        <w:ind w:firstLine="720"/>
        <w:jc w:val="both"/>
        <w:rPr>
          <w:i/>
        </w:rPr>
      </w:pPr>
      <w:r w:rsidRPr="00755C62">
        <w:rPr>
          <w:i/>
        </w:rPr>
        <w:t>Fitch Ratings (FR)</w:t>
      </w:r>
    </w:p>
    <w:p w14:paraId="3F06CC48" w14:textId="29C77393" w:rsidR="000C3E75" w:rsidRPr="00755C62" w:rsidRDefault="00E433C0" w:rsidP="00AC6742">
      <w:pPr>
        <w:spacing w:before="90" w:after="0" w:line="240" w:lineRule="auto"/>
        <w:ind w:firstLine="720"/>
        <w:jc w:val="both"/>
        <w:rPr>
          <w:spacing w:val="-4"/>
        </w:rPr>
      </w:pPr>
      <w:r w:rsidRPr="00755C62">
        <w:rPr>
          <w:spacing w:val="-4"/>
        </w:rPr>
        <w:t xml:space="preserve">Báo cáo Triển vọng kinh tế toàn cầu tháng </w:t>
      </w:r>
      <w:r w:rsidR="000C3E75" w:rsidRPr="00755C62">
        <w:rPr>
          <w:spacing w:val="-4"/>
        </w:rPr>
        <w:t>12</w:t>
      </w:r>
      <w:r w:rsidRPr="00755C62">
        <w:rPr>
          <w:spacing w:val="-4"/>
        </w:rPr>
        <w:t xml:space="preserve">/2025 của </w:t>
      </w:r>
      <w:r w:rsidR="000463D6" w:rsidRPr="00755C62">
        <w:rPr>
          <w:spacing w:val="-4"/>
        </w:rPr>
        <w:t>FR</w:t>
      </w:r>
      <w:r w:rsidRPr="00755C62">
        <w:rPr>
          <w:spacing w:val="-4"/>
        </w:rPr>
        <w:t xml:space="preserve"> dự báo </w:t>
      </w:r>
      <w:r w:rsidR="000C3E75" w:rsidRPr="00755C62">
        <w:rPr>
          <w:spacing w:val="-4"/>
        </w:rPr>
        <w:t xml:space="preserve">tăng trưởng kinh tế toàn cầu </w:t>
      </w:r>
      <w:r w:rsidR="00B31A4C" w:rsidRPr="00755C62">
        <w:rPr>
          <w:spacing w:val="-4"/>
        </w:rPr>
        <w:t>đạt</w:t>
      </w:r>
      <w:r w:rsidR="000C3E75" w:rsidRPr="00755C62">
        <w:rPr>
          <w:spacing w:val="-4"/>
        </w:rPr>
        <w:t xml:space="preserve"> 2,5% </w:t>
      </w:r>
      <w:r w:rsidR="00B31A4C" w:rsidRPr="00755C62">
        <w:rPr>
          <w:spacing w:val="-4"/>
        </w:rPr>
        <w:t xml:space="preserve">trong </w:t>
      </w:r>
      <w:r w:rsidR="000C3E75" w:rsidRPr="00755C62">
        <w:rPr>
          <w:spacing w:val="-4"/>
        </w:rPr>
        <w:t>năm 2025. Mặc dù đây là tốc độ tăng trưởng chậm nhất kể từ</w:t>
      </w:r>
      <w:r w:rsidR="00B213DF" w:rsidRPr="00755C62">
        <w:rPr>
          <w:spacing w:val="-4"/>
        </w:rPr>
        <w:t xml:space="preserve"> sau</w:t>
      </w:r>
      <w:r w:rsidR="000C3E75" w:rsidRPr="00755C62">
        <w:rPr>
          <w:spacing w:val="-4"/>
        </w:rPr>
        <w:t xml:space="preserve"> đại dịch</w:t>
      </w:r>
      <w:r w:rsidR="00B31A4C" w:rsidRPr="00755C62">
        <w:rPr>
          <w:spacing w:val="-4"/>
        </w:rPr>
        <w:t xml:space="preserve"> Covid-19</w:t>
      </w:r>
      <w:r w:rsidR="000C3E75" w:rsidRPr="00755C62">
        <w:rPr>
          <w:spacing w:val="-4"/>
        </w:rPr>
        <w:t>, nhưng dự báo đã được điều chỉnh tăng 0,1 điểm phần trăm so với tháng 9</w:t>
      </w:r>
      <w:r w:rsidR="00B31A4C" w:rsidRPr="00755C62">
        <w:rPr>
          <w:spacing w:val="-4"/>
        </w:rPr>
        <w:t>/</w:t>
      </w:r>
      <w:r w:rsidR="000C3E75" w:rsidRPr="00755C62">
        <w:rPr>
          <w:spacing w:val="-4"/>
        </w:rPr>
        <w:t xml:space="preserve">2025 nhờ khu vực đồng </w:t>
      </w:r>
      <w:r w:rsidR="00B213DF" w:rsidRPr="00755C62">
        <w:rPr>
          <w:spacing w:val="-4"/>
        </w:rPr>
        <w:t>E</w:t>
      </w:r>
      <w:r w:rsidR="000C3E75" w:rsidRPr="00755C62">
        <w:rPr>
          <w:spacing w:val="-4"/>
        </w:rPr>
        <w:t xml:space="preserve">uro </w:t>
      </w:r>
      <w:r w:rsidR="00B31A4C" w:rsidRPr="00755C62">
        <w:rPr>
          <w:spacing w:val="-4"/>
        </w:rPr>
        <w:t xml:space="preserve">hoạt động tốt hơn dự kiến </w:t>
      </w:r>
      <w:r w:rsidR="000C3E75" w:rsidRPr="00755C62">
        <w:rPr>
          <w:spacing w:val="-4"/>
        </w:rPr>
        <w:t>và sự bùng nổ đầu tư vào công nghệ.</w:t>
      </w:r>
    </w:p>
    <w:p w14:paraId="2311D880" w14:textId="0C2D54F0" w:rsidR="00C556D4" w:rsidRPr="00755C62" w:rsidRDefault="00C556D4" w:rsidP="00AC6742">
      <w:pPr>
        <w:spacing w:before="90" w:after="0" w:line="240" w:lineRule="auto"/>
        <w:jc w:val="center"/>
        <w:rPr>
          <w:b/>
          <w:spacing w:val="-4"/>
        </w:rPr>
      </w:pPr>
      <w:r w:rsidRPr="00755C62">
        <w:rPr>
          <w:b/>
          <w:spacing w:val="-4"/>
        </w:rPr>
        <w:t xml:space="preserve">Hình 1. </w:t>
      </w:r>
      <w:r w:rsidR="00592020" w:rsidRPr="00755C62">
        <w:rPr>
          <w:b/>
          <w:spacing w:val="-4"/>
        </w:rPr>
        <w:t>T</w:t>
      </w:r>
      <w:r w:rsidRPr="00755C62">
        <w:rPr>
          <w:b/>
          <w:spacing w:val="-4"/>
        </w:rPr>
        <w:t xml:space="preserve">ăng trưởng toàn cầu </w:t>
      </w:r>
      <w:r w:rsidR="00FD1AC4" w:rsidRPr="00755C62">
        <w:rPr>
          <w:b/>
          <w:spacing w:val="-4"/>
        </w:rPr>
        <w:t xml:space="preserve">giai đoạn </w:t>
      </w:r>
      <w:r w:rsidR="003E10A2" w:rsidRPr="00755C62">
        <w:rPr>
          <w:b/>
          <w:spacing w:val="-4"/>
        </w:rPr>
        <w:t>2022</w:t>
      </w:r>
      <w:r w:rsidR="00FD1AC4" w:rsidRPr="00755C62">
        <w:rPr>
          <w:b/>
          <w:spacing w:val="-4"/>
        </w:rPr>
        <w:t>-</w:t>
      </w:r>
      <w:r w:rsidR="003E10A2" w:rsidRPr="00755C62">
        <w:rPr>
          <w:b/>
          <w:spacing w:val="-4"/>
        </w:rPr>
        <w:t>2024</w:t>
      </w:r>
      <w:r w:rsidR="00FD1AC4" w:rsidRPr="00755C62">
        <w:rPr>
          <w:b/>
          <w:spacing w:val="-4"/>
        </w:rPr>
        <w:t>,</w:t>
      </w:r>
      <w:r w:rsidRPr="00755C62">
        <w:rPr>
          <w:b/>
          <w:spacing w:val="-4"/>
        </w:rPr>
        <w:t xml:space="preserve"> dự báo tăng trưởng</w:t>
      </w:r>
      <w:r w:rsidR="0030684C" w:rsidRPr="00755C62">
        <w:rPr>
          <w:b/>
          <w:spacing w:val="-4"/>
        </w:rPr>
        <w:br/>
      </w:r>
      <w:r w:rsidRPr="00755C62">
        <w:rPr>
          <w:b/>
          <w:spacing w:val="-4"/>
        </w:rPr>
        <w:t>năm 202</w:t>
      </w:r>
      <w:r w:rsidR="003E10A2" w:rsidRPr="00755C62">
        <w:rPr>
          <w:b/>
          <w:spacing w:val="-4"/>
        </w:rPr>
        <w:t xml:space="preserve">5 và 2026 </w:t>
      </w:r>
      <w:r w:rsidRPr="00755C62">
        <w:rPr>
          <w:b/>
          <w:spacing w:val="-4"/>
        </w:rPr>
        <w:t>của các tổ chức quốc tế</w:t>
      </w:r>
    </w:p>
    <w:p w14:paraId="138FCCA9" w14:textId="63A9907D" w:rsidR="00C928E7" w:rsidRPr="00755C62" w:rsidRDefault="00880AAC" w:rsidP="009F0F81">
      <w:pPr>
        <w:spacing w:before="120" w:after="120" w:line="240" w:lineRule="auto"/>
        <w:jc w:val="center"/>
        <w:rPr>
          <w:b/>
          <w:spacing w:val="-4"/>
        </w:rPr>
      </w:pPr>
      <w:r w:rsidRPr="00755C62">
        <w:rPr>
          <w:b/>
          <w:noProof/>
          <w:spacing w:val="-4"/>
          <w:lang w:val="en-US"/>
        </w:rPr>
        <w:drawing>
          <wp:inline distT="0" distB="0" distL="0" distR="0" wp14:anchorId="4D5B6D09" wp14:editId="2DC5E78F">
            <wp:extent cx="3320642"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35158" cy="1530662"/>
                    </a:xfrm>
                    <a:prstGeom prst="rect">
                      <a:avLst/>
                    </a:prstGeom>
                    <a:noFill/>
                  </pic:spPr>
                </pic:pic>
              </a:graphicData>
            </a:graphic>
          </wp:inline>
        </w:drawing>
      </w:r>
    </w:p>
    <w:p w14:paraId="12BDEE6C" w14:textId="3415DD99" w:rsidR="00C556D4" w:rsidRPr="00755C62" w:rsidRDefault="00C556D4" w:rsidP="009F0F81">
      <w:pPr>
        <w:pStyle w:val="NormalWeb"/>
        <w:spacing w:before="120" w:beforeAutospacing="0" w:after="120" w:afterAutospacing="0" w:line="259" w:lineRule="auto"/>
        <w:jc w:val="right"/>
        <w:rPr>
          <w:i/>
        </w:rPr>
      </w:pPr>
      <w:r w:rsidRPr="00755C62">
        <w:rPr>
          <w:i/>
        </w:rPr>
        <w:t>Ngu</w:t>
      </w:r>
      <w:r w:rsidR="005B4477" w:rsidRPr="00755C62">
        <w:rPr>
          <w:i/>
          <w:lang w:val="pt-BR"/>
        </w:rPr>
        <w:t>ồn:</w:t>
      </w:r>
      <w:r w:rsidR="00BB7CE1" w:rsidRPr="00755C62">
        <w:rPr>
          <w:i/>
        </w:rPr>
        <w:t xml:space="preserve"> </w:t>
      </w:r>
      <w:r w:rsidRPr="00755C62">
        <w:rPr>
          <w:i/>
        </w:rPr>
        <w:t>OECD,</w:t>
      </w:r>
      <w:r w:rsidR="00BB7CE1" w:rsidRPr="00755C62">
        <w:rPr>
          <w:i/>
        </w:rPr>
        <w:t xml:space="preserve"> IMF,</w:t>
      </w:r>
      <w:r w:rsidR="003D5CA7" w:rsidRPr="00755C62">
        <w:rPr>
          <w:i/>
        </w:rPr>
        <w:t xml:space="preserve"> </w:t>
      </w:r>
      <w:r w:rsidR="00CE1529" w:rsidRPr="00755C62">
        <w:rPr>
          <w:i/>
          <w:lang w:val="pt-BR"/>
        </w:rPr>
        <w:t>EU</w:t>
      </w:r>
      <w:r w:rsidR="003D5CA7" w:rsidRPr="00755C62">
        <w:rPr>
          <w:i/>
        </w:rPr>
        <w:t xml:space="preserve"> </w:t>
      </w:r>
      <w:r w:rsidRPr="00755C62">
        <w:rPr>
          <w:i/>
        </w:rPr>
        <w:t>và FR</w:t>
      </w:r>
    </w:p>
    <w:p w14:paraId="2A7D61D5" w14:textId="6EE9ACB7" w:rsidR="00F20CAD" w:rsidRPr="00755C62" w:rsidRDefault="00F20CAD" w:rsidP="009F0F81">
      <w:pPr>
        <w:spacing w:before="100" w:after="0" w:line="240" w:lineRule="auto"/>
        <w:ind w:firstLine="720"/>
        <w:jc w:val="both"/>
        <w:rPr>
          <w:spacing w:val="-2"/>
        </w:rPr>
      </w:pPr>
      <w:r w:rsidRPr="00755C62">
        <w:t xml:space="preserve">Nhìn chung, các tổ chức quốc tế </w:t>
      </w:r>
      <w:r w:rsidR="002D6882" w:rsidRPr="00755C62">
        <w:t>cho rằng các chính sách kinh tế vĩ mô hỗ trợ</w:t>
      </w:r>
      <w:r w:rsidR="00377997" w:rsidRPr="00755C62">
        <w:t xml:space="preserve"> tăng trưởng</w:t>
      </w:r>
      <w:r w:rsidR="002D6882" w:rsidRPr="00755C62">
        <w:t xml:space="preserve">, điều kiện tài chính được cải thiện nhờ lạc quan về tác động tiềm </w:t>
      </w:r>
      <w:r w:rsidR="00377997" w:rsidRPr="00755C62">
        <w:t>năng</w:t>
      </w:r>
      <w:r w:rsidR="002D6882" w:rsidRPr="00755C62">
        <w:t xml:space="preserve"> của các công nghệ mới, đầu tư và thương mại ngày càng tăng là những động lực </w:t>
      </w:r>
      <w:r w:rsidR="00CE1529" w:rsidRPr="00755C62">
        <w:t xml:space="preserve">chính cho tăng trưởng </w:t>
      </w:r>
      <w:r w:rsidR="0074763A" w:rsidRPr="00755C62">
        <w:t xml:space="preserve">toàn cầu </w:t>
      </w:r>
      <w:r w:rsidR="00CE1529" w:rsidRPr="00755C62">
        <w:t>năm 2025.</w:t>
      </w:r>
      <w:r w:rsidRPr="00755C62">
        <w:t xml:space="preserve"> </w:t>
      </w:r>
      <w:r w:rsidR="00AD70EF" w:rsidRPr="00755C62">
        <w:t xml:space="preserve">Theo đó, </w:t>
      </w:r>
      <w:r w:rsidR="00284AE7" w:rsidRPr="00755C62">
        <w:t>OECD</w:t>
      </w:r>
      <w:r w:rsidR="003525ED" w:rsidRPr="00755C62">
        <w:t xml:space="preserve">, IMF, </w:t>
      </w:r>
      <w:r w:rsidR="00207B7C" w:rsidRPr="00755C62">
        <w:t>E</w:t>
      </w:r>
      <w:r w:rsidR="003525ED" w:rsidRPr="00755C62">
        <w:t>U và FR</w:t>
      </w:r>
      <w:r w:rsidR="00284AE7" w:rsidRPr="00755C62">
        <w:t xml:space="preserve"> dự báo tăng trưởng của thế giới năm 2025</w:t>
      </w:r>
      <w:r w:rsidR="003525ED" w:rsidRPr="00755C62">
        <w:t xml:space="preserve"> lần lượt</w:t>
      </w:r>
      <w:r w:rsidR="00284AE7" w:rsidRPr="00755C62">
        <w:t xml:space="preserve"> </w:t>
      </w:r>
      <w:r w:rsidR="003161CB" w:rsidRPr="00755C62">
        <w:t>đạt</w:t>
      </w:r>
      <w:r w:rsidR="00284AE7" w:rsidRPr="00755C62">
        <w:t xml:space="preserve"> 3,2%, </w:t>
      </w:r>
      <w:r w:rsidR="00AD70EF" w:rsidRPr="00755C62">
        <w:t>3,</w:t>
      </w:r>
      <w:r w:rsidR="00CE1529" w:rsidRPr="00755C62">
        <w:t>2</w:t>
      </w:r>
      <w:r w:rsidR="00AD70EF" w:rsidRPr="00755C62">
        <w:t>%</w:t>
      </w:r>
      <w:r w:rsidR="003525ED" w:rsidRPr="00755C62">
        <w:t>,</w:t>
      </w:r>
      <w:r w:rsidR="00AD70EF" w:rsidRPr="00755C62">
        <w:t xml:space="preserve"> </w:t>
      </w:r>
      <w:r w:rsidR="00CE1529" w:rsidRPr="00755C62">
        <w:t>3,1</w:t>
      </w:r>
      <w:r w:rsidR="00AD70EF" w:rsidRPr="00755C62">
        <w:t>% và 2,</w:t>
      </w:r>
      <w:r w:rsidR="00CE1529" w:rsidRPr="00755C62">
        <w:t>5</w:t>
      </w:r>
      <w:r w:rsidR="00AD70EF" w:rsidRPr="00755C62">
        <w:t>%</w:t>
      </w:r>
      <w:r w:rsidR="00B31A4C" w:rsidRPr="00755C62">
        <w:t>, đều thấp hơn so với năm 2024</w:t>
      </w:r>
      <w:r w:rsidR="00AD70EF" w:rsidRPr="00755C62">
        <w:t xml:space="preserve">. </w:t>
      </w:r>
      <w:r w:rsidR="00B31A4C" w:rsidRPr="00755C62">
        <w:t>C</w:t>
      </w:r>
      <w:r w:rsidRPr="00755C62">
        <w:t xml:space="preserve">ác tổ chức nhận định tăng trưởng toàn cầu sẽ chậm lại </w:t>
      </w:r>
      <w:r w:rsidR="003316C9" w:rsidRPr="00755C62">
        <w:t>vào năm</w:t>
      </w:r>
      <w:r w:rsidRPr="00755C62">
        <w:t xml:space="preserve"> 202</w:t>
      </w:r>
      <w:r w:rsidR="003316C9" w:rsidRPr="00755C62">
        <w:t>6</w:t>
      </w:r>
      <w:r w:rsidRPr="00755C62">
        <w:t xml:space="preserve"> </w:t>
      </w:r>
      <w:r w:rsidRPr="00755C62">
        <w:rPr>
          <w:spacing w:val="-2"/>
        </w:rPr>
        <w:t>khi những tác động này lắng xuống.</w:t>
      </w:r>
    </w:p>
    <w:p w14:paraId="3F671708" w14:textId="77777777" w:rsidR="00C556D4" w:rsidRPr="00755C62" w:rsidRDefault="00C556D4" w:rsidP="009F0F81">
      <w:pPr>
        <w:spacing w:before="100" w:after="0" w:line="240" w:lineRule="auto"/>
        <w:ind w:firstLine="720"/>
        <w:jc w:val="both"/>
        <w:rPr>
          <w:b/>
        </w:rPr>
      </w:pPr>
      <w:r w:rsidRPr="00755C62">
        <w:rPr>
          <w:b/>
        </w:rPr>
        <w:t xml:space="preserve">2. Tổng quan biến động thị trường thế giới </w:t>
      </w:r>
    </w:p>
    <w:p w14:paraId="70EB67E4" w14:textId="72691598" w:rsidR="00C556D4" w:rsidRPr="00755C62" w:rsidRDefault="00694E2C" w:rsidP="009F0F81">
      <w:pPr>
        <w:spacing w:before="120" w:after="120" w:line="240" w:lineRule="auto"/>
        <w:ind w:firstLine="720"/>
        <w:jc w:val="both"/>
        <w:rPr>
          <w:b/>
          <w:i/>
          <w:spacing w:val="-6"/>
        </w:rPr>
      </w:pPr>
      <w:r w:rsidRPr="00755C62">
        <w:rPr>
          <w:b/>
          <w:i/>
          <w:spacing w:val="-6"/>
        </w:rPr>
        <w:t>Thương mại hàng hóa toàn cầu 2025</w:t>
      </w:r>
      <w:r w:rsidR="00060AAD" w:rsidRPr="00755C62">
        <w:rPr>
          <w:b/>
          <w:i/>
          <w:spacing w:val="-6"/>
        </w:rPr>
        <w:t xml:space="preserve"> </w:t>
      </w:r>
      <w:r w:rsidR="00ED64F0" w:rsidRPr="00755C62">
        <w:rPr>
          <w:b/>
          <w:i/>
          <w:spacing w:val="-6"/>
        </w:rPr>
        <w:t>tăng trưởng ổn định nhưng sẽ chậm lại trong thời gian tới</w:t>
      </w:r>
      <w:r w:rsidR="00C556D4" w:rsidRPr="00755C62">
        <w:rPr>
          <w:b/>
          <w:i/>
          <w:spacing w:val="-6"/>
        </w:rPr>
        <w:t xml:space="preserve"> </w:t>
      </w:r>
    </w:p>
    <w:p w14:paraId="23E4C0F1" w14:textId="203CC7BD" w:rsidR="00ED64F0" w:rsidRPr="00755C62" w:rsidRDefault="00ED64F0" w:rsidP="001F3E78">
      <w:pPr>
        <w:spacing w:before="120" w:after="120" w:line="240" w:lineRule="auto"/>
        <w:ind w:firstLine="720"/>
        <w:jc w:val="both"/>
      </w:pPr>
      <w:r w:rsidRPr="00755C62">
        <w:t xml:space="preserve">Các tổ chức quốc tế </w:t>
      </w:r>
      <w:r w:rsidR="008C6AD0" w:rsidRPr="00755C62">
        <w:t>cho</w:t>
      </w:r>
      <w:r w:rsidRPr="00755C62">
        <w:t xml:space="preserve"> rằng thương mại toàn cầu năm 2025 </w:t>
      </w:r>
      <w:r w:rsidR="0074763A" w:rsidRPr="00755C62">
        <w:t xml:space="preserve">tăng trưởng </w:t>
      </w:r>
      <w:r w:rsidRPr="00755C62">
        <w:t xml:space="preserve">ổn định, chủ yếu được hỗ trợ bởi </w:t>
      </w:r>
      <w:r w:rsidR="008C6AD0" w:rsidRPr="00755C62">
        <w:t>yếu tố</w:t>
      </w:r>
      <w:r w:rsidRPr="00755C62">
        <w:t xml:space="preserve"> tạm thời và bùng nổ nhu cầu liên quan </w:t>
      </w:r>
      <w:r w:rsidRPr="00755C62">
        <w:lastRenderedPageBreak/>
        <w:t xml:space="preserve">đến công nghệ. </w:t>
      </w:r>
      <w:r w:rsidR="008C6AD0" w:rsidRPr="00755C62">
        <w:t>C</w:t>
      </w:r>
      <w:r w:rsidRPr="00755C62">
        <w:t xml:space="preserve">ác dự báo cho thấy xu hướng </w:t>
      </w:r>
      <w:r w:rsidR="008C6AD0" w:rsidRPr="00755C62">
        <w:t xml:space="preserve">thương mại </w:t>
      </w:r>
      <w:r w:rsidRPr="00755C62">
        <w:t xml:space="preserve">giảm </w:t>
      </w:r>
      <w:r w:rsidR="00520D25" w:rsidRPr="00755C62">
        <w:t>dần</w:t>
      </w:r>
      <w:r w:rsidRPr="00755C62">
        <w:t xml:space="preserve"> khi các trở ngại về chính sách và chi phí cao hơn trong nửa cuối năm</w:t>
      </w:r>
      <w:r w:rsidR="008C6AD0" w:rsidRPr="00755C62">
        <w:t xml:space="preserve"> 2025</w:t>
      </w:r>
      <w:r w:rsidRPr="00755C62">
        <w:t>.</w:t>
      </w:r>
    </w:p>
    <w:p w14:paraId="5920148F" w14:textId="28B878A0" w:rsidR="00B978EC" w:rsidRPr="00755C62" w:rsidRDefault="00ED64F0">
      <w:pPr>
        <w:spacing w:before="120" w:after="120" w:line="240" w:lineRule="auto"/>
        <w:ind w:firstLine="720"/>
        <w:jc w:val="both"/>
      </w:pPr>
      <w:r w:rsidRPr="00755C62">
        <w:t>Theo Tổ chức Thương mại Thế giới (WTO)</w:t>
      </w:r>
      <w:r w:rsidRPr="00755C62">
        <w:rPr>
          <w:rStyle w:val="FootnoteReference"/>
          <w:lang w:val="en-US"/>
        </w:rPr>
        <w:footnoteReference w:id="6"/>
      </w:r>
      <w:r w:rsidRPr="00755C62">
        <w:t xml:space="preserve">, </w:t>
      </w:r>
      <w:r w:rsidR="0080563E" w:rsidRPr="00755C62">
        <w:t xml:space="preserve">chỉ số thước đo thương mại hàng hóa tháng </w:t>
      </w:r>
      <w:r w:rsidR="0009463B" w:rsidRPr="00755C62">
        <w:t>9</w:t>
      </w:r>
      <w:r w:rsidR="0080563E" w:rsidRPr="00755C62">
        <w:t>/2025 đạt 101,8, cao hơn giá trị cơ sở là 100</w:t>
      </w:r>
      <w:r w:rsidR="00176908" w:rsidRPr="00755C62">
        <w:t xml:space="preserve">. </w:t>
      </w:r>
      <w:r w:rsidR="007A1C84" w:rsidRPr="00755C62">
        <w:t>Phần lớn</w:t>
      </w:r>
      <w:r w:rsidR="00176908" w:rsidRPr="00755C62">
        <w:t xml:space="preserve"> các chỉ số thành phần của thước đo đều cao hơn giá trị cơ sở, trừ chỉ số nguyên liệu nông nghiệp (98,0). Các chỉ số liên quan đến vận tải hàng không (102,7) và vận tải </w:t>
      </w:r>
      <w:r w:rsidR="00AE52CA" w:rsidRPr="00755C62">
        <w:t xml:space="preserve">công-te-nơ </w:t>
      </w:r>
      <w:r w:rsidR="00176908" w:rsidRPr="00755C62">
        <w:t xml:space="preserve">(101,7) </w:t>
      </w:r>
      <w:r w:rsidR="00F02A3B" w:rsidRPr="00755C62">
        <w:t>đều tăng</w:t>
      </w:r>
      <w:r w:rsidR="00176908" w:rsidRPr="00755C62">
        <w:t xml:space="preserve"> mặc dù tốc độ đã chậm hơn so với các tháng </w:t>
      </w:r>
      <w:r w:rsidR="007A1C84" w:rsidRPr="00755C62">
        <w:t>đầu năm 2025</w:t>
      </w:r>
      <w:r w:rsidR="00176908" w:rsidRPr="00755C62">
        <w:t xml:space="preserve">. Chỉ số sản phẩm ô tô (103,0), chỉ số linh kiện điện tử (102,0) ổn định trên mức xu hướng. Chỉ số đơn đặt hàng xuất khẩu mới (102,3) vượt giá trị cơ sở trong hai quý liên tiếp. </w:t>
      </w:r>
      <w:r w:rsidR="00AC6742" w:rsidRPr="00755C62">
        <w:t>WTO</w:t>
      </w:r>
      <w:r w:rsidR="008179CE" w:rsidRPr="00755C62">
        <w:t xml:space="preserve"> </w:t>
      </w:r>
      <w:r w:rsidR="00681C9F" w:rsidRPr="00755C62">
        <w:t xml:space="preserve">dự báo tăng trưởng thương mại hàng hóa </w:t>
      </w:r>
      <w:r w:rsidR="00B978EC" w:rsidRPr="00755C62">
        <w:t xml:space="preserve">năm 2025 </w:t>
      </w:r>
      <w:r w:rsidR="00681C9F" w:rsidRPr="00755C62">
        <w:t>đạt 2,4%</w:t>
      </w:r>
      <w:r w:rsidR="00B978EC" w:rsidRPr="00755C62">
        <w:t xml:space="preserve"> và sẽ</w:t>
      </w:r>
      <w:r w:rsidR="00681C9F" w:rsidRPr="00755C62">
        <w:t xml:space="preserve"> </w:t>
      </w:r>
      <w:r w:rsidR="00B978EC" w:rsidRPr="00755C62">
        <w:rPr>
          <w:rStyle w:val="rynqvb"/>
        </w:rPr>
        <w:t>chậm lại trong năm 2026 khi tác động của việc nhập khẩu trước khi áp thuế giảm dần.</w:t>
      </w:r>
    </w:p>
    <w:p w14:paraId="10FD9F44" w14:textId="66CA770C" w:rsidR="00730C54" w:rsidRPr="00755C62" w:rsidRDefault="00730C54" w:rsidP="00730C54">
      <w:pPr>
        <w:spacing w:before="120" w:after="120" w:line="240" w:lineRule="auto"/>
        <w:ind w:firstLine="720"/>
        <w:jc w:val="both"/>
      </w:pPr>
      <w:r w:rsidRPr="00755C62">
        <w:t xml:space="preserve">Hội nghị Liên </w:t>
      </w:r>
      <w:r w:rsidR="00520D25" w:rsidRPr="00755C62">
        <w:t>h</w:t>
      </w:r>
      <w:r w:rsidRPr="00755C62">
        <w:t xml:space="preserve">ợp </w:t>
      </w:r>
      <w:r w:rsidR="00520D25" w:rsidRPr="00755C62">
        <w:t>q</w:t>
      </w:r>
      <w:r w:rsidRPr="00755C62">
        <w:t>uốc về Thương mại và Phát triển (UNCTAD)</w:t>
      </w:r>
      <w:r w:rsidRPr="00755C62">
        <w:rPr>
          <w:rStyle w:val="FootnoteReference"/>
          <w:lang w:val="en-US"/>
        </w:rPr>
        <w:footnoteReference w:id="7"/>
      </w:r>
      <w:r w:rsidRPr="00755C62">
        <w:t xml:space="preserve"> </w:t>
      </w:r>
      <w:r w:rsidR="00AC6EE0" w:rsidRPr="00755C62">
        <w:t>nhận định t</w:t>
      </w:r>
      <w:r w:rsidRPr="00755C62">
        <w:t xml:space="preserve">ăng trưởng thương mại toàn cầu chậm lại trong </w:t>
      </w:r>
      <w:r w:rsidR="00AC6EE0" w:rsidRPr="00755C62">
        <w:t>Q</w:t>
      </w:r>
      <w:r w:rsidRPr="00755C62">
        <w:t xml:space="preserve">uý </w:t>
      </w:r>
      <w:r w:rsidR="00AC6EE0" w:rsidRPr="00755C62">
        <w:t>III/</w:t>
      </w:r>
      <w:r w:rsidRPr="00755C62">
        <w:t>2025, nhưng vẫn ở mức tích cực</w:t>
      </w:r>
      <w:r w:rsidR="00F02A3B" w:rsidRPr="00755C62">
        <w:t>,</w:t>
      </w:r>
      <w:r w:rsidRPr="00755C62">
        <w:t xml:space="preserve"> </w:t>
      </w:r>
      <w:r w:rsidR="00F02A3B" w:rsidRPr="00755C62">
        <w:t xml:space="preserve">tăng </w:t>
      </w:r>
      <w:r w:rsidRPr="00755C62">
        <w:t>khoảng 2,5% so với quý trướ</w:t>
      </w:r>
      <w:r w:rsidR="00AC6EE0" w:rsidRPr="00755C62">
        <w:t>c</w:t>
      </w:r>
      <w:r w:rsidR="008A6C20" w:rsidRPr="00755C62">
        <w:t xml:space="preserve"> (thương mại hàng hóa tăng gần 2</w:t>
      </w:r>
      <w:r w:rsidR="00F02A3B" w:rsidRPr="00755C62">
        <w:t>,0</w:t>
      </w:r>
      <w:r w:rsidR="008A6C20" w:rsidRPr="00755C62">
        <w:t>%, trong khi dịch vụ tăng 4</w:t>
      </w:r>
      <w:r w:rsidR="00F02A3B" w:rsidRPr="00755C62">
        <w:t>,0</w:t>
      </w:r>
      <w:r w:rsidR="008A6C20" w:rsidRPr="00755C62">
        <w:t xml:space="preserve">%). </w:t>
      </w:r>
      <w:r w:rsidRPr="00755C62">
        <w:t xml:space="preserve">Dự báo của UNCTAD cho thấy xu hướng này sẽ tiếp tục trong </w:t>
      </w:r>
      <w:r w:rsidR="00AC6EE0" w:rsidRPr="00755C62">
        <w:t>Quý IV/2025</w:t>
      </w:r>
      <w:r w:rsidR="008A6C20" w:rsidRPr="00755C62">
        <w:t>. Theo đó,</w:t>
      </w:r>
      <w:r w:rsidRPr="00755C62">
        <w:t xml:space="preserve"> thương mại toàn cầu năm 2025 sẽ vượt 35 nghìn tỷ đô la, tăng khoảng 2,2 nghìn tỷ đô la</w:t>
      </w:r>
      <w:r w:rsidR="00AC6EE0" w:rsidRPr="00755C62">
        <w:t xml:space="preserve"> (</w:t>
      </w:r>
      <w:r w:rsidRPr="00755C62">
        <w:t>khoảng 7</w:t>
      </w:r>
      <w:r w:rsidR="00F02A3B" w:rsidRPr="00755C62">
        <w:t>,0</w:t>
      </w:r>
      <w:r w:rsidRPr="00755C62">
        <w:t>%</w:t>
      </w:r>
      <w:r w:rsidR="00AC6EE0" w:rsidRPr="00755C62">
        <w:t xml:space="preserve">) </w:t>
      </w:r>
      <w:r w:rsidRPr="00755C62">
        <w:t>so với năm 2024.</w:t>
      </w:r>
      <w:r w:rsidR="00147E0C" w:rsidRPr="00755C62">
        <w:t xml:space="preserve"> Lĩnh vực dịch vụ dự kiến sẽ đóng góp khoảng 750 tỷ đô la vào tăng trưởng </w:t>
      </w:r>
      <w:r w:rsidR="008409F4" w:rsidRPr="00755C62">
        <w:t xml:space="preserve">thương mại </w:t>
      </w:r>
      <w:r w:rsidR="00147E0C" w:rsidRPr="00755C62">
        <w:t>năm 2025, tương đương mức tăng trưởng gần 9</w:t>
      </w:r>
      <w:r w:rsidR="00F02A3B" w:rsidRPr="00755C62">
        <w:t>,0</w:t>
      </w:r>
      <w:r w:rsidR="00147E0C" w:rsidRPr="00755C62">
        <w:t xml:space="preserve">% so với năm 2024. </w:t>
      </w:r>
    </w:p>
    <w:p w14:paraId="6286671E" w14:textId="74ADD81B" w:rsidR="00060AAD" w:rsidRPr="00755C62" w:rsidRDefault="006D2DD3" w:rsidP="006D2DD3">
      <w:pPr>
        <w:spacing w:before="120" w:after="120" w:line="240" w:lineRule="auto"/>
        <w:ind w:firstLine="720"/>
        <w:jc w:val="both"/>
      </w:pPr>
      <w:r w:rsidRPr="00755C62">
        <w:t xml:space="preserve">Theo các tổ chức, tăng trưởng thương mại </w:t>
      </w:r>
      <w:r w:rsidR="00F02A3B" w:rsidRPr="00755C62">
        <w:t xml:space="preserve">năm </w:t>
      </w:r>
      <w:r w:rsidRPr="00755C62">
        <w:t xml:space="preserve">2025 được thúc đẩy bởi ba yếu tố chính. Thứ nhất, các doanh nghiệp </w:t>
      </w:r>
      <w:r w:rsidR="0074763A" w:rsidRPr="00755C62">
        <w:t xml:space="preserve">nhập khẩu trước </w:t>
      </w:r>
      <w:r w:rsidRPr="00755C62">
        <w:t xml:space="preserve">nhằm tránh các loại thuế quan </w:t>
      </w:r>
      <w:r w:rsidR="009C47DA" w:rsidRPr="00755C62">
        <w:t>trả đũa</w:t>
      </w:r>
      <w:r w:rsidRPr="00755C62">
        <w:t xml:space="preserve"> </w:t>
      </w:r>
      <w:r w:rsidR="009C47DA" w:rsidRPr="00755C62">
        <w:t>đối với</w:t>
      </w:r>
      <w:r w:rsidRPr="00755C62">
        <w:t xml:space="preserve"> thuế quan theo ngành của </w:t>
      </w:r>
      <w:r w:rsidR="00CB71BD" w:rsidRPr="00755C62">
        <w:t>Hoa Kỳ</w:t>
      </w:r>
      <w:r w:rsidRPr="00755C62">
        <w:t>.</w:t>
      </w:r>
      <w:r w:rsidR="00F25078" w:rsidRPr="00755C62">
        <w:t xml:space="preserve"> </w:t>
      </w:r>
      <w:r w:rsidRPr="00755C62">
        <w:t xml:space="preserve">Thứ hai, </w:t>
      </w:r>
      <w:r w:rsidR="00CB71BD" w:rsidRPr="00755C62">
        <w:t>t</w:t>
      </w:r>
      <w:r w:rsidRPr="00755C62">
        <w:t>hương mại hàng hóa “</w:t>
      </w:r>
      <w:r w:rsidR="00BE7F8E" w:rsidRPr="00755C62">
        <w:t>sử dụng</w:t>
      </w:r>
      <w:r w:rsidRPr="00755C62">
        <w:t xml:space="preserve"> AI” đóng góp hơn một nửa </w:t>
      </w:r>
      <w:r w:rsidR="009C47DA" w:rsidRPr="00755C62">
        <w:t xml:space="preserve">vào mức </w:t>
      </w:r>
      <w:r w:rsidRPr="00755C62">
        <w:t xml:space="preserve">tăng trưởng thương mại </w:t>
      </w:r>
      <w:r w:rsidR="009C47DA" w:rsidRPr="00755C62">
        <w:t>của</w:t>
      </w:r>
      <w:r w:rsidRPr="00755C62">
        <w:t xml:space="preserve"> một số nền kinh tế G20 và châu Á </w:t>
      </w:r>
      <w:r w:rsidR="00CB71BD" w:rsidRPr="00755C62">
        <w:t xml:space="preserve">trong nửa đầu </w:t>
      </w:r>
      <w:r w:rsidRPr="00755C62">
        <w:t>năm 2025</w:t>
      </w:r>
      <w:r w:rsidR="00CB71BD" w:rsidRPr="00755C62">
        <w:t xml:space="preserve"> và </w:t>
      </w:r>
      <w:r w:rsidRPr="00755C62">
        <w:t>chiếm khoảng 15,5% tổng kim ngạch thương mại hàng hóa toàn cầu.</w:t>
      </w:r>
      <w:r w:rsidR="00F25078" w:rsidRPr="00755C62">
        <w:t xml:space="preserve"> </w:t>
      </w:r>
      <w:r w:rsidRPr="00755C62">
        <w:t xml:space="preserve">Thứ ba, tăng trưởng thương mại toàn cầu năm 2025 chủ yếu </w:t>
      </w:r>
      <w:r w:rsidR="00F02A3B" w:rsidRPr="00755C62">
        <w:t xml:space="preserve">đến </w:t>
      </w:r>
      <w:r w:rsidRPr="00755C62">
        <w:t xml:space="preserve">từ </w:t>
      </w:r>
      <w:r w:rsidR="009C47DA" w:rsidRPr="00755C62">
        <w:t xml:space="preserve">khu vực </w:t>
      </w:r>
      <w:r w:rsidRPr="00755C62">
        <w:t>Đông Á và châu Phi, với thương mại Nam-Nam (thương mại giữa các nền kinh tế đang phát triển)</w:t>
      </w:r>
      <w:r w:rsidR="0009463B" w:rsidRPr="00755C62">
        <w:t xml:space="preserve"> tăng trưởng khoảng 8% trong 12 tháng qua</w:t>
      </w:r>
      <w:r w:rsidR="00CB71BD" w:rsidRPr="00755C62">
        <w:t>.</w:t>
      </w:r>
    </w:p>
    <w:p w14:paraId="780D4757" w14:textId="7001EB7B" w:rsidR="00C556D4" w:rsidRPr="00755C62" w:rsidRDefault="00BF7ED9" w:rsidP="009F0F81">
      <w:pPr>
        <w:spacing w:before="120" w:after="120" w:line="240" w:lineRule="auto"/>
        <w:ind w:firstLine="720"/>
        <w:jc w:val="both"/>
        <w:rPr>
          <w:i/>
        </w:rPr>
      </w:pPr>
      <w:r w:rsidRPr="00755C62">
        <w:rPr>
          <w:b/>
          <w:i/>
        </w:rPr>
        <w:t>L</w:t>
      </w:r>
      <w:r w:rsidR="00CE6B86" w:rsidRPr="00755C62">
        <w:rPr>
          <w:b/>
          <w:i/>
        </w:rPr>
        <w:t xml:space="preserve">ạm phát toàn cầu </w:t>
      </w:r>
      <w:r w:rsidR="00052078" w:rsidRPr="00755C62">
        <w:rPr>
          <w:b/>
          <w:i/>
        </w:rPr>
        <w:t xml:space="preserve">giảm </w:t>
      </w:r>
      <w:r w:rsidR="00FD6F46" w:rsidRPr="00755C62">
        <w:rPr>
          <w:b/>
          <w:i/>
        </w:rPr>
        <w:t>trên diện rộng</w:t>
      </w:r>
      <w:r w:rsidR="00052078" w:rsidRPr="00755C62">
        <w:rPr>
          <w:b/>
          <w:i/>
        </w:rPr>
        <w:t xml:space="preserve"> trong năm 2025</w:t>
      </w:r>
    </w:p>
    <w:p w14:paraId="28288A38" w14:textId="333A9CE0" w:rsidR="00A84176" w:rsidRPr="00755C62" w:rsidRDefault="00A251F8" w:rsidP="009F0F81">
      <w:pPr>
        <w:spacing w:before="120" w:after="120" w:line="240" w:lineRule="auto"/>
        <w:ind w:firstLine="720"/>
        <w:jc w:val="both"/>
      </w:pPr>
      <w:r w:rsidRPr="00755C62">
        <w:t xml:space="preserve">Các tổ chức quốc tế </w:t>
      </w:r>
      <w:r w:rsidR="00904860" w:rsidRPr="00755C62">
        <w:t>nhận định</w:t>
      </w:r>
      <w:r w:rsidRPr="00755C62">
        <w:t xml:space="preserve"> </w:t>
      </w:r>
      <w:r w:rsidR="00413903" w:rsidRPr="00755C62">
        <w:t>l</w:t>
      </w:r>
      <w:r w:rsidR="00052078" w:rsidRPr="00755C62">
        <w:t xml:space="preserve">ạm phát toàn cầu tiếp tục xu hướng giảm </w:t>
      </w:r>
      <w:r w:rsidR="00557F24" w:rsidRPr="00755C62">
        <w:t xml:space="preserve">trên diện </w:t>
      </w:r>
      <w:r w:rsidR="00052078" w:rsidRPr="00755C62">
        <w:t>rộ</w:t>
      </w:r>
      <w:r w:rsidR="00A84176" w:rsidRPr="00755C62">
        <w:t xml:space="preserve">ng trong năm 2025. IMF và OECD dự báo lạm phát toàn cầu </w:t>
      </w:r>
      <w:r w:rsidR="00F02A3B" w:rsidRPr="00755C62">
        <w:t>đạt</w:t>
      </w:r>
      <w:r w:rsidR="00A84176" w:rsidRPr="00755C62">
        <w:t xml:space="preserve"> 4,2% trong năm 2025. Trong khi lạm phát vượt mục tiêu tại Hoa Kỳ, ở phần lớn các quốc gia còn lại trên thế giới lạm phát</w:t>
      </w:r>
      <w:r w:rsidR="00AE52CA" w:rsidRPr="00755C62">
        <w:t xml:space="preserve"> ở mức</w:t>
      </w:r>
      <w:r w:rsidR="00A84176" w:rsidRPr="00755C62">
        <w:t xml:space="preserve"> thấp. Đối với các nước G20, lạm phát dự kiến giảm từ mức 6,3% năm 2024 xuống 3,4% trong năm 2025. Các nước đang phát triển ở châu Á dẫn đầu xu hướng giảm lạm phát, với tỷ lệ lạm phát trung bình năm 2025 ở mức 1,6%. Lạm phát tại khu vực đồng Euro dự </w:t>
      </w:r>
      <w:r w:rsidR="00D61990" w:rsidRPr="00755C62">
        <w:t xml:space="preserve">báo </w:t>
      </w:r>
      <w:r w:rsidR="00A84176" w:rsidRPr="00755C62">
        <w:t>duy trì ở mức mục tiêu 2</w:t>
      </w:r>
      <w:r w:rsidR="00F02A3B" w:rsidRPr="00755C62">
        <w:t>,0</w:t>
      </w:r>
      <w:r w:rsidR="00A84176" w:rsidRPr="00755C62">
        <w:t xml:space="preserve">% trong năm 2025, </w:t>
      </w:r>
      <w:r w:rsidR="00F02A3B" w:rsidRPr="00755C62">
        <w:t>nhờ</w:t>
      </w:r>
      <w:r w:rsidR="00A84176" w:rsidRPr="00755C62">
        <w:t xml:space="preserve"> giá dịch vụ và thực phẩm</w:t>
      </w:r>
      <w:r w:rsidR="00557F24" w:rsidRPr="00755C62">
        <w:t xml:space="preserve"> giảm</w:t>
      </w:r>
      <w:r w:rsidR="00A84176" w:rsidRPr="00755C62">
        <w:t xml:space="preserve">. </w:t>
      </w:r>
      <w:r w:rsidR="00706F44" w:rsidRPr="00755C62">
        <w:t xml:space="preserve">Nền kinh tế Trung Quốc vẫn đang trên bờ vực của chu kỳ giảm phát với lạm phát giá </w:t>
      </w:r>
      <w:r w:rsidR="00706F44" w:rsidRPr="00755C62">
        <w:lastRenderedPageBreak/>
        <w:t xml:space="preserve">tiêu dùng duy trì ở mức gần bằng </w:t>
      </w:r>
      <w:r w:rsidR="003F4922" w:rsidRPr="00755C62">
        <w:t>không</w:t>
      </w:r>
      <w:r w:rsidR="00706F44" w:rsidRPr="00755C62">
        <w:t xml:space="preserve"> do nhu cầu nội địa yếu và tình trạng dư thừa năng lực sản xuất công nghiệp.</w:t>
      </w:r>
    </w:p>
    <w:p w14:paraId="25B91136" w14:textId="3814D926" w:rsidR="001F3E78" w:rsidRPr="00755C62" w:rsidRDefault="000478EF" w:rsidP="009F0F81">
      <w:pPr>
        <w:spacing w:before="120" w:after="120" w:line="240" w:lineRule="auto"/>
        <w:ind w:firstLine="720"/>
        <w:jc w:val="both"/>
        <w:rPr>
          <w:spacing w:val="-4"/>
        </w:rPr>
      </w:pPr>
      <w:r w:rsidRPr="00755C62">
        <w:rPr>
          <w:i/>
          <w:spacing w:val="-4"/>
        </w:rPr>
        <w:t>Giá dầ</w:t>
      </w:r>
      <w:r w:rsidR="00F02A3B" w:rsidRPr="00755C62">
        <w:rPr>
          <w:i/>
          <w:spacing w:val="-4"/>
        </w:rPr>
        <w:t>u</w:t>
      </w:r>
      <w:r w:rsidRPr="00755C62">
        <w:rPr>
          <w:spacing w:val="-4"/>
        </w:rPr>
        <w:t xml:space="preserve"> </w:t>
      </w:r>
    </w:p>
    <w:p w14:paraId="7EC8D3CC" w14:textId="0EE18B29" w:rsidR="008E40FF" w:rsidRPr="00755C62" w:rsidRDefault="00D47B00" w:rsidP="00D47B00">
      <w:pPr>
        <w:spacing w:before="120" w:after="120" w:line="240" w:lineRule="auto"/>
        <w:ind w:firstLine="720"/>
        <w:jc w:val="both"/>
        <w:rPr>
          <w:spacing w:val="-4"/>
        </w:rPr>
      </w:pPr>
      <w:r w:rsidRPr="00755C62">
        <w:rPr>
          <w:spacing w:val="-4"/>
        </w:rPr>
        <w:t>Theo các tổ chức quốc tế, g</w:t>
      </w:r>
      <w:r w:rsidR="00446FC1" w:rsidRPr="00755C62">
        <w:rPr>
          <w:spacing w:val="-4"/>
        </w:rPr>
        <w:t xml:space="preserve">iá dầu toàn cầu dự kiến đạt mức trung bình khoảng 69 đô la Mỹ/thùng trong cả năm 2025. Cụ thể, </w:t>
      </w:r>
      <w:r w:rsidRPr="00755C62">
        <w:rPr>
          <w:spacing w:val="-4"/>
        </w:rPr>
        <w:t xml:space="preserve">dự báo giá dầu trung bình trong cả năm 2005 của IMF, EU và FR lần lượt là </w:t>
      </w:r>
      <w:r w:rsidR="00446FC1" w:rsidRPr="00755C62">
        <w:rPr>
          <w:spacing w:val="-4"/>
        </w:rPr>
        <w:t>68,92 đô la Mỹ</w:t>
      </w:r>
      <w:r w:rsidR="00D61990" w:rsidRPr="00755C62">
        <w:rPr>
          <w:spacing w:val="-4"/>
        </w:rPr>
        <w:t>/thùng</w:t>
      </w:r>
      <w:r w:rsidR="00F02A3B" w:rsidRPr="00755C62">
        <w:rPr>
          <w:spacing w:val="-4"/>
        </w:rPr>
        <w:t>;</w:t>
      </w:r>
      <w:r w:rsidR="00446FC1" w:rsidRPr="00755C62">
        <w:rPr>
          <w:spacing w:val="-4"/>
        </w:rPr>
        <w:t xml:space="preserve"> 68,9 đô la Mỹ</w:t>
      </w:r>
      <w:r w:rsidR="00D61990" w:rsidRPr="00755C62">
        <w:rPr>
          <w:spacing w:val="-4"/>
        </w:rPr>
        <w:t>/thùng</w:t>
      </w:r>
      <w:r w:rsidR="00446FC1" w:rsidRPr="00755C62">
        <w:rPr>
          <w:spacing w:val="-4"/>
        </w:rPr>
        <w:t xml:space="preserve"> và 69,0 đô la Mỹ</w:t>
      </w:r>
      <w:r w:rsidR="00D61990" w:rsidRPr="00755C62">
        <w:rPr>
          <w:spacing w:val="-4"/>
        </w:rPr>
        <w:t>/thùng</w:t>
      </w:r>
      <w:r w:rsidR="00707600" w:rsidRPr="00755C62">
        <w:rPr>
          <w:spacing w:val="-4"/>
        </w:rPr>
        <w:t>.</w:t>
      </w:r>
      <w:r w:rsidR="008B77F0" w:rsidRPr="00755C62">
        <w:rPr>
          <w:spacing w:val="-4"/>
        </w:rPr>
        <w:t xml:space="preserve"> </w:t>
      </w:r>
    </w:p>
    <w:p w14:paraId="64871C4F" w14:textId="36FD896E" w:rsidR="009B2513" w:rsidRPr="00755C62" w:rsidRDefault="009B2513">
      <w:pPr>
        <w:spacing w:before="120" w:after="120" w:line="240" w:lineRule="auto"/>
        <w:ind w:firstLine="720"/>
        <w:jc w:val="both"/>
        <w:rPr>
          <w:spacing w:val="-4"/>
        </w:rPr>
      </w:pPr>
      <w:r w:rsidRPr="00755C62">
        <w:rPr>
          <w:spacing w:val="-4"/>
        </w:rPr>
        <w:t>Trong phần lớn thời gian của năm, giá dầu Brent dao động trong phạm vi hẹp, chủ yếu giao dịch giữa 60</w:t>
      </w:r>
      <w:r w:rsidR="00A05690" w:rsidRPr="00755C62">
        <w:rPr>
          <w:spacing w:val="-4"/>
          <w:lang w:val="en-US"/>
        </w:rPr>
        <w:t xml:space="preserve"> đô la Mỹ</w:t>
      </w:r>
      <w:r w:rsidRPr="00755C62">
        <w:rPr>
          <w:spacing w:val="-4"/>
        </w:rPr>
        <w:t xml:space="preserve"> và 70 đô la </w:t>
      </w:r>
      <w:r w:rsidR="00F02A3B" w:rsidRPr="00755C62">
        <w:rPr>
          <w:spacing w:val="-4"/>
        </w:rPr>
        <w:t>Mỹ/</w:t>
      </w:r>
      <w:r w:rsidRPr="00755C62">
        <w:rPr>
          <w:spacing w:val="-4"/>
        </w:rPr>
        <w:t xml:space="preserve">thùng. Giá dầu tăng lên mức 66 đô la </w:t>
      </w:r>
      <w:r w:rsidR="00F02A3B" w:rsidRPr="00755C62">
        <w:rPr>
          <w:spacing w:val="-4"/>
        </w:rPr>
        <w:t>Mỹ/</w:t>
      </w:r>
      <w:r w:rsidRPr="00755C62">
        <w:rPr>
          <w:spacing w:val="-4"/>
        </w:rPr>
        <w:t xml:space="preserve">thùng vào cuối tháng 10/2025 do lệnh trừng phạt đối với các công ty dầu mỏ của Nga, nhưng sau đó giảm trở lại mức thấp khoảng 60 đô la </w:t>
      </w:r>
      <w:r w:rsidR="00F02A3B" w:rsidRPr="00755C62">
        <w:rPr>
          <w:spacing w:val="-4"/>
        </w:rPr>
        <w:t xml:space="preserve">Mỹ/thùng </w:t>
      </w:r>
      <w:r w:rsidRPr="00755C62">
        <w:rPr>
          <w:spacing w:val="-4"/>
        </w:rPr>
        <w:t xml:space="preserve">trong suốt tháng 11/2025. Tính đến cuối tháng 11/2025, OECD điều chỉnh giả định kỹ thuật </w:t>
      </w:r>
      <w:r w:rsidR="00AB6C20" w:rsidRPr="00755C62">
        <w:rPr>
          <w:spacing w:val="-4"/>
          <w:lang w:val="en-US"/>
        </w:rPr>
        <w:t xml:space="preserve">giá dầu ở mức </w:t>
      </w:r>
      <w:r w:rsidRPr="00755C62">
        <w:rPr>
          <w:spacing w:val="-4"/>
        </w:rPr>
        <w:t>65 đô la Mỹ/thùng</w:t>
      </w:r>
      <w:r w:rsidR="00A05690" w:rsidRPr="00755C62">
        <w:rPr>
          <w:spacing w:val="-4"/>
          <w:lang w:val="en-US"/>
        </w:rPr>
        <w:t xml:space="preserve"> trong</w:t>
      </w:r>
      <w:r w:rsidRPr="00755C62">
        <w:rPr>
          <w:spacing w:val="-4"/>
        </w:rPr>
        <w:t xml:space="preserve"> </w:t>
      </w:r>
      <w:r w:rsidR="00500E90" w:rsidRPr="00755C62">
        <w:rPr>
          <w:spacing w:val="-4"/>
        </w:rPr>
        <w:t xml:space="preserve">giai đoạn 2025 </w:t>
      </w:r>
      <w:r w:rsidR="00A05690" w:rsidRPr="00755C62">
        <w:rPr>
          <w:spacing w:val="-4"/>
          <w:lang w:val="en-US"/>
        </w:rPr>
        <w:t xml:space="preserve">- </w:t>
      </w:r>
      <w:r w:rsidRPr="00755C62">
        <w:rPr>
          <w:spacing w:val="-4"/>
        </w:rPr>
        <w:t>2027.</w:t>
      </w:r>
    </w:p>
    <w:p w14:paraId="51D20F6E" w14:textId="3380D071" w:rsidR="00951435" w:rsidRPr="00755C62" w:rsidRDefault="00D804A0" w:rsidP="00A17B49">
      <w:pPr>
        <w:spacing w:before="120" w:after="120" w:line="240" w:lineRule="auto"/>
        <w:ind w:firstLine="720"/>
        <w:jc w:val="both"/>
        <w:rPr>
          <w:lang w:val="en-US"/>
        </w:rPr>
      </w:pPr>
      <w:r w:rsidRPr="00755C62">
        <w:rPr>
          <w:spacing w:val="-4"/>
          <w:lang w:val="en-US"/>
        </w:rPr>
        <w:t>Sau cuộc tấn công của Hoa Kỳ vào Ve-nê-zu-ê-la</w:t>
      </w:r>
      <w:r w:rsidR="00E16D15" w:rsidRPr="00755C62">
        <w:rPr>
          <w:spacing w:val="-4"/>
          <w:lang w:val="en-US"/>
        </w:rPr>
        <w:t xml:space="preserve"> ngày 03/01/2026</w:t>
      </w:r>
      <w:r w:rsidRPr="00755C62">
        <w:rPr>
          <w:spacing w:val="-4"/>
          <w:lang w:val="en-US"/>
        </w:rPr>
        <w:t xml:space="preserve">, giá dầu thô WTI </w:t>
      </w:r>
      <w:r w:rsidR="00A17B49" w:rsidRPr="00755C62">
        <w:rPr>
          <w:spacing w:val="-4"/>
          <w:lang w:val="en-US"/>
        </w:rPr>
        <w:t xml:space="preserve">kỳ hạn </w:t>
      </w:r>
      <w:r w:rsidR="00EA60A6" w:rsidRPr="00755C62">
        <w:rPr>
          <w:spacing w:val="-4"/>
          <w:lang w:val="en-US"/>
        </w:rPr>
        <w:t xml:space="preserve">hiện </w:t>
      </w:r>
      <w:r w:rsidR="00A17B49" w:rsidRPr="00755C62">
        <w:rPr>
          <w:spacing w:val="-4"/>
          <w:lang w:val="en-US"/>
        </w:rPr>
        <w:t>dao động quanh</w:t>
      </w:r>
      <w:r w:rsidR="00155BFD" w:rsidRPr="00755C62">
        <w:rPr>
          <w:spacing w:val="-4"/>
          <w:lang w:val="en-US"/>
        </w:rPr>
        <w:t xml:space="preserve"> mức</w:t>
      </w:r>
      <w:r w:rsidR="00EA60A6" w:rsidRPr="00755C62">
        <w:rPr>
          <w:spacing w:val="-4"/>
          <w:lang w:val="en-US"/>
        </w:rPr>
        <w:t xml:space="preserve"> 57,</w:t>
      </w:r>
      <w:r w:rsidR="00A17B49" w:rsidRPr="00755C62">
        <w:rPr>
          <w:spacing w:val="-4"/>
          <w:lang w:val="en-US"/>
        </w:rPr>
        <w:t>3</w:t>
      </w:r>
      <w:r w:rsidR="00EA60A6" w:rsidRPr="00755C62">
        <w:rPr>
          <w:spacing w:val="-4"/>
          <w:lang w:val="en-US"/>
        </w:rPr>
        <w:t xml:space="preserve"> đô la Mỹ/thùng</w:t>
      </w:r>
      <w:r w:rsidR="000B3307" w:rsidRPr="00755C62">
        <w:rPr>
          <w:rStyle w:val="FootnoteReference"/>
          <w:spacing w:val="-4"/>
          <w:lang w:val="en-US"/>
        </w:rPr>
        <w:footnoteReference w:id="8"/>
      </w:r>
      <w:r w:rsidR="000B3307" w:rsidRPr="00755C62">
        <w:rPr>
          <w:spacing w:val="-4"/>
          <w:lang w:val="en-US"/>
        </w:rPr>
        <w:t>, giảm nhẹ so với mức 57,4 đô la Mỹ/thùng trong ngày 31/12/2026</w:t>
      </w:r>
      <w:r w:rsidR="00DB2901" w:rsidRPr="00755C62">
        <w:rPr>
          <w:spacing w:val="-4"/>
          <w:lang w:val="en-US"/>
        </w:rPr>
        <w:t>.</w:t>
      </w:r>
      <w:r w:rsidR="00EA60A6" w:rsidRPr="00755C62">
        <w:rPr>
          <w:spacing w:val="-4"/>
          <w:lang w:val="en-US"/>
        </w:rPr>
        <w:t xml:space="preserve"> </w:t>
      </w:r>
      <w:r w:rsidR="00951435" w:rsidRPr="00755C62">
        <w:rPr>
          <w:spacing w:val="-4"/>
          <w:lang w:val="en-US"/>
        </w:rPr>
        <w:t xml:space="preserve">Thị trường </w:t>
      </w:r>
      <w:r w:rsidR="00E16D15" w:rsidRPr="00755C62">
        <w:rPr>
          <w:spacing w:val="-4"/>
          <w:lang w:val="en-US"/>
        </w:rPr>
        <w:t xml:space="preserve">dầu mỏ phản ứng khá thận trọng và </w:t>
      </w:r>
      <w:r w:rsidR="00951435" w:rsidRPr="00755C62">
        <w:rPr>
          <w:spacing w:val="-4"/>
          <w:lang w:val="en-US"/>
        </w:rPr>
        <w:t xml:space="preserve">đang cân nhắc tác động tiềm tàng đối với nguồn cung dầu </w:t>
      </w:r>
      <w:r w:rsidR="00EA60A6" w:rsidRPr="00755C62">
        <w:rPr>
          <w:spacing w:val="-4"/>
          <w:lang w:val="en-US"/>
        </w:rPr>
        <w:t>toàn cầu</w:t>
      </w:r>
      <w:r w:rsidR="00951435" w:rsidRPr="00755C62">
        <w:rPr>
          <w:spacing w:val="-4"/>
          <w:lang w:val="en-US"/>
        </w:rPr>
        <w:t xml:space="preserve">. </w:t>
      </w:r>
      <w:r w:rsidR="00EA60A6" w:rsidRPr="00755C62">
        <w:rPr>
          <w:spacing w:val="-4"/>
          <w:lang w:val="en-US"/>
        </w:rPr>
        <w:t>M</w:t>
      </w:r>
      <w:r w:rsidR="00951435" w:rsidRPr="00755C62">
        <w:rPr>
          <w:spacing w:val="-4"/>
          <w:lang w:val="en-US"/>
        </w:rPr>
        <w:t xml:space="preserve">ột số nhà phân tích dự đoán </w:t>
      </w:r>
      <w:r w:rsidR="00815014" w:rsidRPr="00755C62">
        <w:rPr>
          <w:spacing w:val="-4"/>
          <w:lang w:val="en-US"/>
        </w:rPr>
        <w:t xml:space="preserve">giá dầu thế giới có thể sẽ chỉ chịu </w:t>
      </w:r>
      <w:r w:rsidR="00EA60A6" w:rsidRPr="00755C62">
        <w:rPr>
          <w:spacing w:val="-4"/>
          <w:lang w:val="en-US"/>
        </w:rPr>
        <w:t>tác động</w:t>
      </w:r>
      <w:r w:rsidR="00815014" w:rsidRPr="00755C62">
        <w:rPr>
          <w:spacing w:val="-4"/>
          <w:lang w:val="en-US"/>
        </w:rPr>
        <w:t xml:space="preserve"> </w:t>
      </w:r>
      <w:r w:rsidR="00951435" w:rsidRPr="00755C62">
        <w:rPr>
          <w:spacing w:val="-4"/>
          <w:lang w:val="en-US"/>
        </w:rPr>
        <w:t>hạn chế</w:t>
      </w:r>
      <w:r w:rsidR="00EA60A6" w:rsidRPr="00755C62">
        <w:rPr>
          <w:spacing w:val="-4"/>
          <w:lang w:val="en-US"/>
        </w:rPr>
        <w:t xml:space="preserve"> do Ve-nê-zu-ê-la </w:t>
      </w:r>
      <w:r w:rsidR="00951435" w:rsidRPr="00755C62">
        <w:rPr>
          <w:spacing w:val="-4"/>
          <w:lang w:val="en-US"/>
        </w:rPr>
        <w:t>hiện sản xuất chưa đến 1 triệu thùng dầu thô mỗi ngày, chiếm chưa đến 1% sản lượng toàn cầ</w:t>
      </w:r>
      <w:r w:rsidR="00EA60A6" w:rsidRPr="00755C62">
        <w:rPr>
          <w:spacing w:val="-4"/>
          <w:lang w:val="en-US"/>
        </w:rPr>
        <w:t>u</w:t>
      </w:r>
      <w:r w:rsidR="00E16D15" w:rsidRPr="00755C62">
        <w:rPr>
          <w:spacing w:val="-4"/>
          <w:lang w:val="en-US"/>
        </w:rPr>
        <w:t>, không đủ lớn để tạo cú sốc giá</w:t>
      </w:r>
      <w:r w:rsidR="00EA60A6" w:rsidRPr="00755C62">
        <w:rPr>
          <w:spacing w:val="-4"/>
          <w:lang w:val="en-US"/>
        </w:rPr>
        <w:t xml:space="preserve">. Tuy nhiên, cũng có những ý kiến cảnh báo </w:t>
      </w:r>
      <w:r w:rsidR="00951435" w:rsidRPr="00755C62">
        <w:rPr>
          <w:spacing w:val="-4"/>
          <w:lang w:val="en-US"/>
        </w:rPr>
        <w:t xml:space="preserve">giá dầu có thể tăng vào cuối năm </w:t>
      </w:r>
      <w:r w:rsidR="00EA60A6" w:rsidRPr="00755C62">
        <w:rPr>
          <w:spacing w:val="-4"/>
          <w:lang w:val="en-US"/>
        </w:rPr>
        <w:t xml:space="preserve">2026 </w:t>
      </w:r>
      <w:r w:rsidR="00951435" w:rsidRPr="00755C62">
        <w:rPr>
          <w:spacing w:val="-4"/>
          <w:lang w:val="en-US"/>
        </w:rPr>
        <w:t xml:space="preserve">trong bối cảnh lo ngại </w:t>
      </w:r>
      <w:r w:rsidR="00EA60A6" w:rsidRPr="00755C62">
        <w:rPr>
          <w:lang w:val="en-US"/>
        </w:rPr>
        <w:t xml:space="preserve">bất ổn địa chính trị toàn cầu, đặc biệt tại khu vực Trung Đông có thể </w:t>
      </w:r>
      <w:r w:rsidR="00951435" w:rsidRPr="00755C62">
        <w:rPr>
          <w:lang w:val="en-US"/>
        </w:rPr>
        <w:t>thắt chặt nguồ</w:t>
      </w:r>
      <w:r w:rsidR="00EA60A6" w:rsidRPr="00755C62">
        <w:rPr>
          <w:lang w:val="en-US"/>
        </w:rPr>
        <w:t>n cung</w:t>
      </w:r>
      <w:r w:rsidR="00951435" w:rsidRPr="00755C62">
        <w:rPr>
          <w:lang w:val="en-US"/>
        </w:rPr>
        <w:t>.</w:t>
      </w:r>
    </w:p>
    <w:p w14:paraId="5516A58C" w14:textId="0EE579B1" w:rsidR="001F3E78" w:rsidRPr="00755C62" w:rsidRDefault="00C556D4" w:rsidP="009F0F81">
      <w:pPr>
        <w:spacing w:before="120" w:after="120" w:line="240" w:lineRule="auto"/>
        <w:ind w:firstLine="720"/>
        <w:jc w:val="both"/>
        <w:rPr>
          <w:spacing w:val="-4"/>
        </w:rPr>
      </w:pPr>
      <w:r w:rsidRPr="00755C62">
        <w:rPr>
          <w:i/>
          <w:spacing w:val="-4"/>
        </w:rPr>
        <w:t>Giá khí đốt tự nhiên</w:t>
      </w:r>
      <w:r w:rsidR="00F8633B" w:rsidRPr="00755C62">
        <w:rPr>
          <w:spacing w:val="-4"/>
        </w:rPr>
        <w:t xml:space="preserve"> </w:t>
      </w:r>
    </w:p>
    <w:p w14:paraId="7BF04D6F" w14:textId="18F4050E" w:rsidR="00DA77ED" w:rsidRPr="00755C62" w:rsidRDefault="00DA77ED" w:rsidP="009F0F81">
      <w:pPr>
        <w:spacing w:before="120" w:after="120" w:line="240" w:lineRule="auto"/>
        <w:ind w:firstLine="720"/>
        <w:jc w:val="both"/>
        <w:rPr>
          <w:spacing w:val="-4"/>
        </w:rPr>
      </w:pPr>
      <w:r w:rsidRPr="00755C62">
        <w:rPr>
          <w:spacing w:val="-4"/>
        </w:rPr>
        <w:t xml:space="preserve">Theo EU, giá khí đốt ở châu Âu đang có xu hướng giảm. Những lo ngại về nguồn cung khí đốt ở châu Âu giảm bớt nhờ sự gia tăng đáng kể lượng khí đốt dự trữ của châu Âu, giảm phụ thuộc vào nguồn cung từ Nga và sự mở rộng liên tục của sản xuất năng lượng xanh trong năm 2025. Giá khí đốt giao ngay (TTF) giảm </w:t>
      </w:r>
      <w:r w:rsidR="0061338C" w:rsidRPr="00755C62">
        <w:rPr>
          <w:spacing w:val="-4"/>
        </w:rPr>
        <w:t>trong thời gian từ</w:t>
      </w:r>
      <w:r w:rsidRPr="00755C62">
        <w:rPr>
          <w:spacing w:val="-4"/>
        </w:rPr>
        <w:t xml:space="preserve"> tháng 5 đến tháng 7/2025 và ổn định sau đó.</w:t>
      </w:r>
    </w:p>
    <w:p w14:paraId="3E277678" w14:textId="5A79DC76" w:rsidR="005C06F3" w:rsidRPr="00755C62" w:rsidRDefault="005C06F3" w:rsidP="009F0F81">
      <w:pPr>
        <w:spacing w:before="120" w:after="120" w:line="240" w:lineRule="auto"/>
        <w:ind w:firstLine="720"/>
        <w:jc w:val="both"/>
        <w:rPr>
          <w:spacing w:val="-6"/>
        </w:rPr>
      </w:pPr>
      <w:r w:rsidRPr="00755C62">
        <w:rPr>
          <w:spacing w:val="-4"/>
        </w:rPr>
        <w:t>Trái ngược với thị trường châu Âu, giá khí đốt tự nhiên của Mỹ biến động đáng kể vào cuối năm 2025. Theo WB</w:t>
      </w:r>
      <w:r w:rsidRPr="00755C62">
        <w:rPr>
          <w:rStyle w:val="FootnoteReference"/>
          <w:spacing w:val="-4"/>
          <w:lang w:val="en-US"/>
        </w:rPr>
        <w:footnoteReference w:id="9"/>
      </w:r>
      <w:r w:rsidRPr="00755C62">
        <w:rPr>
          <w:spacing w:val="-4"/>
        </w:rPr>
        <w:t>, giá khí đốt tự nhiên tại Mỹ tăng gần 8</w:t>
      </w:r>
      <w:r w:rsidR="00D55A81" w:rsidRPr="00755C62">
        <w:rPr>
          <w:spacing w:val="-4"/>
        </w:rPr>
        <w:t>,0</w:t>
      </w:r>
      <w:r w:rsidRPr="00755C62">
        <w:rPr>
          <w:spacing w:val="-4"/>
        </w:rPr>
        <w:t xml:space="preserve">% trong tháng 10/2025 (so với tháng trước) và tiếp tục tăng trong tháng </w:t>
      </w:r>
      <w:r w:rsidRPr="00755C62">
        <w:rPr>
          <w:spacing w:val="-6"/>
        </w:rPr>
        <w:t xml:space="preserve">11/2025, do nhu cầu khí tự nhiên hóa lỏng </w:t>
      </w:r>
      <w:r w:rsidR="00AE52CA" w:rsidRPr="00755C62">
        <w:rPr>
          <w:spacing w:val="-6"/>
        </w:rPr>
        <w:t>(</w:t>
      </w:r>
      <w:r w:rsidRPr="00755C62">
        <w:rPr>
          <w:spacing w:val="-6"/>
        </w:rPr>
        <w:t>LNG</w:t>
      </w:r>
      <w:r w:rsidR="00AE52CA" w:rsidRPr="00755C62">
        <w:rPr>
          <w:spacing w:val="-6"/>
        </w:rPr>
        <w:t>)</w:t>
      </w:r>
      <w:r w:rsidRPr="00755C62">
        <w:rPr>
          <w:spacing w:val="-6"/>
        </w:rPr>
        <w:t xml:space="preserve"> từ </w:t>
      </w:r>
      <w:r w:rsidR="00F64005" w:rsidRPr="00755C62">
        <w:rPr>
          <w:spacing w:val="-6"/>
        </w:rPr>
        <w:t xml:space="preserve">thị trường </w:t>
      </w:r>
      <w:r w:rsidRPr="00755C62">
        <w:rPr>
          <w:spacing w:val="-6"/>
        </w:rPr>
        <w:t>nước ngoài</w:t>
      </w:r>
      <w:r w:rsidR="00D61990" w:rsidRPr="00755C62">
        <w:rPr>
          <w:spacing w:val="-6"/>
        </w:rPr>
        <w:t xml:space="preserve"> tăng mạnh</w:t>
      </w:r>
      <w:r w:rsidRPr="00755C62">
        <w:rPr>
          <w:spacing w:val="-6"/>
        </w:rPr>
        <w:t>.</w:t>
      </w:r>
    </w:p>
    <w:p w14:paraId="1B8C3DB7" w14:textId="569E45DE" w:rsidR="001F3E78" w:rsidRPr="00755C62" w:rsidRDefault="00C556D4" w:rsidP="009F0F81">
      <w:pPr>
        <w:spacing w:before="120" w:after="120" w:line="240" w:lineRule="auto"/>
        <w:ind w:firstLine="720"/>
        <w:jc w:val="both"/>
        <w:rPr>
          <w:spacing w:val="-4"/>
        </w:rPr>
      </w:pPr>
      <w:r w:rsidRPr="00755C62">
        <w:rPr>
          <w:i/>
          <w:spacing w:val="-4"/>
        </w:rPr>
        <w:t>Giá kim loạ</w:t>
      </w:r>
      <w:r w:rsidR="00D55A81" w:rsidRPr="00755C62">
        <w:rPr>
          <w:i/>
          <w:spacing w:val="-4"/>
        </w:rPr>
        <w:t>i</w:t>
      </w:r>
      <w:r w:rsidR="00823865" w:rsidRPr="00755C62">
        <w:rPr>
          <w:spacing w:val="-4"/>
        </w:rPr>
        <w:t xml:space="preserve"> </w:t>
      </w:r>
    </w:p>
    <w:p w14:paraId="2A57C00B" w14:textId="06C4F709" w:rsidR="003E4313" w:rsidRPr="00755C62" w:rsidRDefault="00D61990" w:rsidP="009F0F81">
      <w:pPr>
        <w:spacing w:before="120" w:after="120" w:line="240" w:lineRule="auto"/>
        <w:ind w:firstLine="720"/>
        <w:jc w:val="both"/>
        <w:rPr>
          <w:spacing w:val="-4"/>
        </w:rPr>
      </w:pPr>
      <w:r w:rsidRPr="00755C62">
        <w:rPr>
          <w:spacing w:val="-4"/>
        </w:rPr>
        <w:t>Trong</w:t>
      </w:r>
      <w:r w:rsidR="001976BC" w:rsidRPr="00755C62">
        <w:rPr>
          <w:spacing w:val="-4"/>
        </w:rPr>
        <w:t xml:space="preserve"> năm 2025</w:t>
      </w:r>
      <w:r w:rsidRPr="00755C62">
        <w:rPr>
          <w:spacing w:val="-4"/>
        </w:rPr>
        <w:t>,</w:t>
      </w:r>
      <w:r w:rsidR="001976BC" w:rsidRPr="00755C62">
        <w:rPr>
          <w:spacing w:val="-4"/>
        </w:rPr>
        <w:t xml:space="preserve"> </w:t>
      </w:r>
      <w:r w:rsidRPr="00755C62">
        <w:rPr>
          <w:spacing w:val="-4"/>
        </w:rPr>
        <w:t xml:space="preserve">giá </w:t>
      </w:r>
      <w:r w:rsidR="001976BC" w:rsidRPr="00755C62">
        <w:rPr>
          <w:spacing w:val="-4"/>
        </w:rPr>
        <w:t>các kim loại quý</w:t>
      </w:r>
      <w:r w:rsidRPr="00755C62">
        <w:rPr>
          <w:spacing w:val="-4"/>
        </w:rPr>
        <w:t xml:space="preserve"> tăng mạnh</w:t>
      </w:r>
      <w:r w:rsidR="00D731BE" w:rsidRPr="00755C62">
        <w:rPr>
          <w:spacing w:val="-4"/>
        </w:rPr>
        <w:t>, trong khi</w:t>
      </w:r>
      <w:r w:rsidR="001976BC" w:rsidRPr="00755C62">
        <w:rPr>
          <w:spacing w:val="-4"/>
        </w:rPr>
        <w:t xml:space="preserve"> giá kim loại công nghiệp </w:t>
      </w:r>
      <w:r w:rsidR="00D731BE" w:rsidRPr="00755C62">
        <w:rPr>
          <w:spacing w:val="-4"/>
        </w:rPr>
        <w:t xml:space="preserve">biến động </w:t>
      </w:r>
      <w:r w:rsidR="001976BC" w:rsidRPr="00755C62">
        <w:rPr>
          <w:spacing w:val="-4"/>
        </w:rPr>
        <w:t>do lo ngại về nguồn cung và nhu cầu công nghệ</w:t>
      </w:r>
      <w:r w:rsidR="002C2FD6" w:rsidRPr="00755C62">
        <w:rPr>
          <w:spacing w:val="-4"/>
        </w:rPr>
        <w:t>.</w:t>
      </w:r>
      <w:r w:rsidR="002E141A" w:rsidRPr="00755C62">
        <w:rPr>
          <w:spacing w:val="-4"/>
        </w:rPr>
        <w:t xml:space="preserve"> Theo đó, g</w:t>
      </w:r>
      <w:r w:rsidR="003E4313" w:rsidRPr="00755C62">
        <w:rPr>
          <w:spacing w:val="-4"/>
        </w:rPr>
        <w:t>iá kim loại quý (</w:t>
      </w:r>
      <w:r w:rsidR="00262012" w:rsidRPr="00755C62">
        <w:rPr>
          <w:spacing w:val="-4"/>
        </w:rPr>
        <w:t>c</w:t>
      </w:r>
      <w:r w:rsidR="003E4313" w:rsidRPr="00755C62">
        <w:rPr>
          <w:spacing w:val="-4"/>
        </w:rPr>
        <w:t xml:space="preserve">hỉ số S&amp;P GSCI Precious Metals) đã tăng hơn 50% từ tháng 01 đến cuối </w:t>
      </w:r>
      <w:r w:rsidR="003E4313" w:rsidRPr="00755C62">
        <w:rPr>
          <w:spacing w:val="-4"/>
        </w:rPr>
        <w:lastRenderedPageBreak/>
        <w:t xml:space="preserve">tháng 10/2025, </w:t>
      </w:r>
      <w:r w:rsidR="002E141A" w:rsidRPr="00755C62">
        <w:rPr>
          <w:spacing w:val="-4"/>
        </w:rPr>
        <w:t>do</w:t>
      </w:r>
      <w:r w:rsidR="003E4313" w:rsidRPr="00755C62">
        <w:rPr>
          <w:spacing w:val="-4"/>
        </w:rPr>
        <w:t xml:space="preserve"> đặc tính trú ẩn an toàn của kim loại quý, đặc biệt là vàng và kỳ vọng về việc Cục Dự trữ Liên bang Hoa </w:t>
      </w:r>
      <w:r w:rsidR="00765E08" w:rsidRPr="00755C62">
        <w:rPr>
          <w:spacing w:val="-4"/>
        </w:rPr>
        <w:t>K</w:t>
      </w:r>
      <w:r w:rsidR="003E4313" w:rsidRPr="00755C62">
        <w:rPr>
          <w:spacing w:val="-4"/>
        </w:rPr>
        <w:t xml:space="preserve">ỳ </w:t>
      </w:r>
      <w:r w:rsidR="002E141A" w:rsidRPr="00755C62">
        <w:rPr>
          <w:spacing w:val="-4"/>
        </w:rPr>
        <w:t xml:space="preserve">(FED) </w:t>
      </w:r>
      <w:r w:rsidR="003E4313" w:rsidRPr="00755C62">
        <w:rPr>
          <w:spacing w:val="-4"/>
        </w:rPr>
        <w:t>cắt giảm lãi suấ</w:t>
      </w:r>
      <w:r w:rsidR="00262012" w:rsidRPr="00755C62">
        <w:rPr>
          <w:spacing w:val="-4"/>
        </w:rPr>
        <w:t>t</w:t>
      </w:r>
      <w:r w:rsidR="003E4313" w:rsidRPr="00755C62">
        <w:rPr>
          <w:spacing w:val="-4"/>
        </w:rPr>
        <w:t xml:space="preserve">. </w:t>
      </w:r>
    </w:p>
    <w:p w14:paraId="61F243D1" w14:textId="34902381" w:rsidR="002B462A" w:rsidRPr="00755C62" w:rsidRDefault="000C2B62">
      <w:pPr>
        <w:spacing w:before="120" w:after="120" w:line="240" w:lineRule="auto"/>
        <w:ind w:firstLine="720"/>
        <w:jc w:val="both"/>
        <w:rPr>
          <w:spacing w:val="-4"/>
          <w:lang w:val="en-US"/>
        </w:rPr>
      </w:pPr>
      <w:r w:rsidRPr="00755C62">
        <w:rPr>
          <w:spacing w:val="-4"/>
        </w:rPr>
        <w:t xml:space="preserve">Giá vàng </w:t>
      </w:r>
      <w:r w:rsidR="002B462A" w:rsidRPr="00755C62">
        <w:rPr>
          <w:spacing w:val="-4"/>
          <w:lang w:val="en-US"/>
        </w:rPr>
        <w:t xml:space="preserve">ngày 05/01/2025 đạt mức </w:t>
      </w:r>
      <w:r w:rsidR="002B462A" w:rsidRPr="00755C62">
        <w:rPr>
          <w:spacing w:val="-4"/>
        </w:rPr>
        <w:t>4.4</w:t>
      </w:r>
      <w:r w:rsidR="002B462A" w:rsidRPr="00755C62">
        <w:rPr>
          <w:spacing w:val="-4"/>
          <w:lang w:val="en-US"/>
        </w:rPr>
        <w:t>1</w:t>
      </w:r>
      <w:r w:rsidR="002B462A" w:rsidRPr="00755C62">
        <w:rPr>
          <w:spacing w:val="-4"/>
        </w:rPr>
        <w:t>0 USD/ounce</w:t>
      </w:r>
      <w:r w:rsidR="002B462A" w:rsidRPr="00755C62">
        <w:rPr>
          <w:rStyle w:val="FootnoteReference"/>
          <w:spacing w:val="-4"/>
        </w:rPr>
        <w:footnoteReference w:id="10"/>
      </w:r>
      <w:r w:rsidR="002B462A" w:rsidRPr="00755C62">
        <w:rPr>
          <w:spacing w:val="-4"/>
          <w:lang w:val="en-US"/>
        </w:rPr>
        <w:t xml:space="preserve">, </w:t>
      </w:r>
      <w:r w:rsidRPr="00755C62">
        <w:rPr>
          <w:spacing w:val="-4"/>
        </w:rPr>
        <w:t xml:space="preserve">tăng hơn 1% </w:t>
      </w:r>
      <w:r w:rsidR="00815014" w:rsidRPr="00755C62">
        <w:rPr>
          <w:spacing w:val="-4"/>
          <w:lang w:val="en-US"/>
        </w:rPr>
        <w:t xml:space="preserve">so </w:t>
      </w:r>
      <w:r w:rsidR="009D182D" w:rsidRPr="00755C62">
        <w:rPr>
          <w:spacing w:val="-4"/>
          <w:lang w:val="en-US"/>
        </w:rPr>
        <w:t xml:space="preserve">với </w:t>
      </w:r>
      <w:r w:rsidR="00815014" w:rsidRPr="00755C62">
        <w:rPr>
          <w:spacing w:val="-4"/>
          <w:lang w:val="en-US"/>
        </w:rPr>
        <w:t xml:space="preserve">giá vàng </w:t>
      </w:r>
      <w:r w:rsidR="009D182D" w:rsidRPr="00755C62">
        <w:rPr>
          <w:spacing w:val="-4"/>
          <w:lang w:val="en-US"/>
        </w:rPr>
        <w:t>ngày 02/01/2026</w:t>
      </w:r>
      <w:r w:rsidR="002B462A" w:rsidRPr="00755C62">
        <w:rPr>
          <w:spacing w:val="-4"/>
          <w:lang w:val="en-US"/>
        </w:rPr>
        <w:t xml:space="preserve">. Diễn biến này cho thấy xu hướng các nhà đầu tư sẽ tìm đến công cụ trú ẩn </w:t>
      </w:r>
      <w:r w:rsidR="002B462A" w:rsidRPr="00755C62">
        <w:rPr>
          <w:spacing w:val="-4"/>
        </w:rPr>
        <w:t>an toàn</w:t>
      </w:r>
      <w:r w:rsidR="002B462A" w:rsidRPr="00755C62">
        <w:rPr>
          <w:spacing w:val="-4"/>
          <w:lang w:val="en-US"/>
        </w:rPr>
        <w:t xml:space="preserve"> sau cuộc tấn công của Hoa Kỳ vào Ve-nê-zu-ê-la ngày 03/01/2025.</w:t>
      </w:r>
    </w:p>
    <w:p w14:paraId="406D43CC" w14:textId="611594D8" w:rsidR="003E4313" w:rsidRPr="00755C62" w:rsidRDefault="003E4313" w:rsidP="009F0F81">
      <w:pPr>
        <w:spacing w:before="120" w:after="120" w:line="240" w:lineRule="auto"/>
        <w:ind w:firstLine="720"/>
        <w:jc w:val="both"/>
        <w:rPr>
          <w:spacing w:val="-4"/>
        </w:rPr>
      </w:pPr>
      <w:r w:rsidRPr="00755C62">
        <w:rPr>
          <w:spacing w:val="-4"/>
        </w:rPr>
        <w:t>Kim loại công nghiệp cho thấy một bức tranh phức tạp hơn, với sự biến động đáng kể liên quan đến căng thẳng thương mạ</w:t>
      </w:r>
      <w:r w:rsidR="00E43EB8" w:rsidRPr="00755C62">
        <w:rPr>
          <w:spacing w:val="-4"/>
        </w:rPr>
        <w:t>i</w:t>
      </w:r>
      <w:r w:rsidRPr="00755C62">
        <w:rPr>
          <w:spacing w:val="-4"/>
        </w:rPr>
        <w:t xml:space="preserve">. Nhìn chung, giá kim loại công nghiệp (chỉ số </w:t>
      </w:r>
      <w:r w:rsidR="00AE52CA" w:rsidRPr="00755C62">
        <w:rPr>
          <w:spacing w:val="-4"/>
        </w:rPr>
        <w:t xml:space="preserve">S&amp;P </w:t>
      </w:r>
      <w:r w:rsidRPr="00755C62">
        <w:rPr>
          <w:spacing w:val="-4"/>
        </w:rPr>
        <w:t>GSCI Industrial Metals) tăng khoảng 16</w:t>
      </w:r>
      <w:r w:rsidR="002E141A" w:rsidRPr="00755C62">
        <w:rPr>
          <w:spacing w:val="-4"/>
        </w:rPr>
        <w:t>,0</w:t>
      </w:r>
      <w:r w:rsidRPr="00755C62">
        <w:rPr>
          <w:spacing w:val="-4"/>
        </w:rPr>
        <w:t>% từ tháng 01 đến cuối tháng 10/2025. Giá hợp đồng tương lai</w:t>
      </w:r>
      <w:r w:rsidR="00E43EB8" w:rsidRPr="00755C62">
        <w:rPr>
          <w:spacing w:val="-4"/>
        </w:rPr>
        <w:t xml:space="preserve"> thể hiện rõ sự </w:t>
      </w:r>
      <w:r w:rsidRPr="00755C62">
        <w:rPr>
          <w:spacing w:val="-4"/>
        </w:rPr>
        <w:t>khác nhau giữa các kim loại, ví dụ như đồng, nhôm và niken có xu hướng tăng, trong khi quặng sắt và thiếc lại giảm.</w:t>
      </w:r>
    </w:p>
    <w:p w14:paraId="566DF2D5" w14:textId="4D45D635" w:rsidR="001F3E78" w:rsidRPr="00755C62" w:rsidRDefault="00C556D4" w:rsidP="009F0F81">
      <w:pPr>
        <w:spacing w:before="120" w:after="120" w:line="240" w:lineRule="auto"/>
        <w:ind w:firstLine="720"/>
        <w:jc w:val="both"/>
        <w:rPr>
          <w:spacing w:val="-4"/>
        </w:rPr>
      </w:pPr>
      <w:r w:rsidRPr="00755C62">
        <w:rPr>
          <w:i/>
          <w:spacing w:val="-4"/>
        </w:rPr>
        <w:t>Giá nông sản</w:t>
      </w:r>
      <w:r w:rsidR="00962C47" w:rsidRPr="00755C62">
        <w:rPr>
          <w:spacing w:val="-4"/>
        </w:rPr>
        <w:t xml:space="preserve"> </w:t>
      </w:r>
    </w:p>
    <w:p w14:paraId="5EA2BD63" w14:textId="1C62E16C" w:rsidR="004F55F0" w:rsidRPr="00755C62" w:rsidRDefault="004F55F0" w:rsidP="004F55F0">
      <w:pPr>
        <w:spacing w:before="120" w:after="120" w:line="240" w:lineRule="auto"/>
        <w:ind w:firstLine="720"/>
        <w:jc w:val="both"/>
        <w:rPr>
          <w:spacing w:val="-4"/>
        </w:rPr>
      </w:pPr>
      <w:r w:rsidRPr="00755C62">
        <w:rPr>
          <w:spacing w:val="-4"/>
        </w:rPr>
        <w:t>Năm 2025, giá nông sản và thực phẩm toàn cầu nhìn chung có xu hướng giảm</w:t>
      </w:r>
      <w:r w:rsidR="001F5AFD" w:rsidRPr="00755C62">
        <w:rPr>
          <w:spacing w:val="-4"/>
        </w:rPr>
        <w:t>.</w:t>
      </w:r>
      <w:r w:rsidRPr="00755C62">
        <w:rPr>
          <w:spacing w:val="-4"/>
        </w:rPr>
        <w:t xml:space="preserve"> Chỉ số giá lương thực, thực phẩm (FFPI) của FAO</w:t>
      </w:r>
      <w:r w:rsidR="00890576" w:rsidRPr="00755C62">
        <w:rPr>
          <w:rStyle w:val="FootnoteReference"/>
          <w:spacing w:val="-4"/>
          <w:lang w:val="en-US"/>
        </w:rPr>
        <w:footnoteReference w:id="11"/>
      </w:r>
      <w:r w:rsidRPr="00755C62">
        <w:rPr>
          <w:spacing w:val="-4"/>
        </w:rPr>
        <w:t xml:space="preserve"> giảm tháng thứ ba liên tiếp trong tháng 11/2025, với tất cả các chỉ số đều giảm trừ ngũ cốc. FFPI trung bình đạt 125,1 điểm trong tháng 11/2025, giảm 1,5 điểm (1,2%) so với tháng 10/2025. Sự giảm giá của các chỉ số giá sản phẩm sữa, thịt, đường và dầu thực vật đã bù đắp cho sự tăng giá của chỉ số ngũ cốc. Nhìn chung, FFPI trong tháng 11/2025 thấp hơn 2,6 điểm (2,1%) so với cùng kỳ năm trước và vẫn thấp hơn 35,2 điểm (21,9%) so với mức cao nhất vào tháng 3/2022.</w:t>
      </w:r>
    </w:p>
    <w:p w14:paraId="31ABF73A" w14:textId="51189A1C" w:rsidR="004F55F0" w:rsidRPr="00755C62" w:rsidRDefault="009F0B6A" w:rsidP="009F0B6A">
      <w:pPr>
        <w:spacing w:before="120" w:after="120" w:line="240" w:lineRule="auto"/>
        <w:ind w:firstLine="720"/>
        <w:jc w:val="both"/>
        <w:rPr>
          <w:spacing w:val="-4"/>
        </w:rPr>
      </w:pPr>
      <w:r w:rsidRPr="00755C62">
        <w:rPr>
          <w:spacing w:val="-4"/>
        </w:rPr>
        <w:t xml:space="preserve">Thời tiết và nguồn cung thuận lợi là một trong những yếu tố làm giảm giá lương thực, thực phẩm toàn cầu. Sự phục hồi mạnh mẽ của ngành nông nghiệp ở Ấn Độ và Mông Cổ cùng với mùa màng bội thu ở </w:t>
      </w:r>
      <w:r w:rsidR="00C72761" w:rsidRPr="00755C62">
        <w:rPr>
          <w:spacing w:val="-4"/>
        </w:rPr>
        <w:t xml:space="preserve">Bra-xin </w:t>
      </w:r>
      <w:r w:rsidRPr="00755C62">
        <w:rPr>
          <w:spacing w:val="-4"/>
        </w:rPr>
        <w:t xml:space="preserve">và </w:t>
      </w:r>
      <w:r w:rsidR="006E3D39" w:rsidRPr="00755C62">
        <w:rPr>
          <w:spacing w:val="-4"/>
        </w:rPr>
        <w:t xml:space="preserve">Ac-hen-ti-na </w:t>
      </w:r>
      <w:r w:rsidRPr="00755C62">
        <w:rPr>
          <w:spacing w:val="-4"/>
        </w:rPr>
        <w:t xml:space="preserve">đã góp phần làm giảm áp lực giá cả toàn cầu. Tuy nhiên, biến đổi khí hậu và thời tiết cực đoan </w:t>
      </w:r>
      <w:r w:rsidR="002E141A" w:rsidRPr="00755C62">
        <w:rPr>
          <w:spacing w:val="-4"/>
        </w:rPr>
        <w:t xml:space="preserve">làm </w:t>
      </w:r>
      <w:r w:rsidRPr="00755C62">
        <w:rPr>
          <w:spacing w:val="-4"/>
        </w:rPr>
        <w:t xml:space="preserve">giá nông sản </w:t>
      </w:r>
      <w:r w:rsidR="002E141A" w:rsidRPr="00755C62">
        <w:rPr>
          <w:spacing w:val="-4"/>
        </w:rPr>
        <w:t xml:space="preserve">tăng </w:t>
      </w:r>
      <w:r w:rsidRPr="00755C62">
        <w:rPr>
          <w:spacing w:val="-4"/>
        </w:rPr>
        <w:t>tại một số khu vực</w:t>
      </w:r>
      <w:r w:rsidR="00AE52CA" w:rsidRPr="00755C62">
        <w:rPr>
          <w:spacing w:val="-4"/>
        </w:rPr>
        <w:t>. C</w:t>
      </w:r>
      <w:r w:rsidRPr="00755C62">
        <w:rPr>
          <w:spacing w:val="-4"/>
        </w:rPr>
        <w:t xml:space="preserve">ác trận bão và lũ lụt nghiêm trọng vào cuối năm 2025 tại Việt Nam và Thái Lan đã làm gián đoạn chuỗi cung ứng, </w:t>
      </w:r>
      <w:r w:rsidR="00D61990" w:rsidRPr="00755C62">
        <w:rPr>
          <w:spacing w:val="-4"/>
        </w:rPr>
        <w:t>khiến</w:t>
      </w:r>
      <w:r w:rsidRPr="00755C62">
        <w:rPr>
          <w:spacing w:val="-4"/>
        </w:rPr>
        <w:t xml:space="preserve"> giá thực phẩm trong nước tạm thời tăng</w:t>
      </w:r>
      <w:r w:rsidR="008B0882" w:rsidRPr="00755C62">
        <w:rPr>
          <w:spacing w:val="-4"/>
        </w:rPr>
        <w:t xml:space="preserve"> cục bộ</w:t>
      </w:r>
      <w:r w:rsidR="004F55F0" w:rsidRPr="00755C62">
        <w:rPr>
          <w:spacing w:val="-4"/>
        </w:rPr>
        <w:t>.</w:t>
      </w:r>
    </w:p>
    <w:p w14:paraId="22C3C44C" w14:textId="4F7D174A" w:rsidR="00C556D4" w:rsidRPr="00755C62" w:rsidRDefault="00C556D4" w:rsidP="009F0F81">
      <w:pPr>
        <w:spacing w:before="120" w:after="120" w:line="240" w:lineRule="auto"/>
        <w:ind w:firstLine="720"/>
        <w:jc w:val="both"/>
        <w:rPr>
          <w:b/>
          <w:i/>
          <w:spacing w:val="-6"/>
        </w:rPr>
      </w:pPr>
      <w:r w:rsidRPr="00755C62">
        <w:rPr>
          <w:b/>
          <w:i/>
          <w:spacing w:val="-6"/>
        </w:rPr>
        <w:t>Điều kiện tài chính</w:t>
      </w:r>
      <w:r w:rsidR="00BC6C99" w:rsidRPr="00755C62">
        <w:rPr>
          <w:b/>
          <w:i/>
          <w:spacing w:val="-6"/>
        </w:rPr>
        <w:t xml:space="preserve"> </w:t>
      </w:r>
      <w:r w:rsidR="00970DE0" w:rsidRPr="00755C62">
        <w:rPr>
          <w:b/>
          <w:i/>
          <w:spacing w:val="-6"/>
        </w:rPr>
        <w:t>nới lỏng hơn</w:t>
      </w:r>
      <w:r w:rsidRPr="00755C62">
        <w:rPr>
          <w:b/>
          <w:i/>
          <w:spacing w:val="-6"/>
        </w:rPr>
        <w:t xml:space="preserve"> </w:t>
      </w:r>
    </w:p>
    <w:p w14:paraId="03AFC352" w14:textId="7D753BAB" w:rsidR="00913673" w:rsidRPr="00755C62" w:rsidRDefault="00913673" w:rsidP="009F0F81">
      <w:pPr>
        <w:spacing w:before="120" w:after="120" w:line="240" w:lineRule="auto"/>
        <w:ind w:firstLine="720"/>
        <w:jc w:val="both"/>
      </w:pPr>
      <w:r w:rsidRPr="00755C62">
        <w:t xml:space="preserve">Các tổ chức quốc tế nhận định điều kiện tài chính toàn cầu năm 2025 nhìn chung là thuận lợi nhưng ngày càng dễ tổn thương, thể hiện qua </w:t>
      </w:r>
      <w:r w:rsidR="00765E08" w:rsidRPr="00755C62">
        <w:t xml:space="preserve">sự đối lập giữa </w:t>
      </w:r>
      <w:r w:rsidRPr="00755C62">
        <w:t xml:space="preserve">hoạt động thị trường </w:t>
      </w:r>
      <w:r w:rsidR="000D49C1" w:rsidRPr="00755C62">
        <w:t xml:space="preserve">tương đối </w:t>
      </w:r>
      <w:r w:rsidRPr="00755C62">
        <w:t xml:space="preserve">ổn định </w:t>
      </w:r>
      <w:r w:rsidR="00765E08" w:rsidRPr="00755C62">
        <w:t xml:space="preserve">với </w:t>
      </w:r>
      <w:r w:rsidRPr="00755C62">
        <w:t>những lo ngại ngày càng tăng về tính bền vững tài chính và định giá tài sản.</w:t>
      </w:r>
    </w:p>
    <w:p w14:paraId="307A7FDB" w14:textId="147474F2" w:rsidR="00913673" w:rsidRPr="00755C62" w:rsidRDefault="00765E08" w:rsidP="009F0F81">
      <w:pPr>
        <w:spacing w:before="120" w:after="120" w:line="240" w:lineRule="auto"/>
        <w:ind w:firstLine="720"/>
        <w:jc w:val="both"/>
      </w:pPr>
      <w:r w:rsidRPr="00755C62">
        <w:t>Các ngân hàng trung ương tại các nền kinh tế phát triển lớn đã chuyển từ chính sách thắt chặt sang nới lỏ</w:t>
      </w:r>
      <w:r w:rsidR="00C53604" w:rsidRPr="00755C62">
        <w:t>ng</w:t>
      </w:r>
      <w:r w:rsidRPr="00755C62">
        <w:t xml:space="preserve">. </w:t>
      </w:r>
      <w:r w:rsidR="002E141A" w:rsidRPr="00755C62">
        <w:t>FED</w:t>
      </w:r>
      <w:r w:rsidRPr="00755C62">
        <w:t xml:space="preserve"> và Ngân hàng Trung ương châu Âu đã thực hiện cắt giảm lãi suất vào cuối năm 2025 khi lạm phát tiến gần đến mục tiêu và thị trường lao động cho thấy dấu hiệu hạ nhiệt.</w:t>
      </w:r>
    </w:p>
    <w:p w14:paraId="715C9071" w14:textId="7FAB9A35" w:rsidR="00765E08" w:rsidRPr="00755C62" w:rsidRDefault="00C53604" w:rsidP="00F332D0">
      <w:pPr>
        <w:spacing w:before="120" w:after="120" w:line="240" w:lineRule="auto"/>
        <w:ind w:firstLine="720"/>
        <w:jc w:val="both"/>
        <w:rPr>
          <w:spacing w:val="-4"/>
        </w:rPr>
      </w:pPr>
      <w:r w:rsidRPr="00755C62">
        <w:rPr>
          <w:spacing w:val="-4"/>
        </w:rPr>
        <w:t xml:space="preserve">Thị trường chứng khoán toàn cầu </w:t>
      </w:r>
      <w:r w:rsidR="002E141A" w:rsidRPr="00755C62">
        <w:rPr>
          <w:spacing w:val="-4"/>
        </w:rPr>
        <w:t>năm 2025 hoạt động</w:t>
      </w:r>
      <w:r w:rsidRPr="00755C62">
        <w:rPr>
          <w:spacing w:val="-4"/>
        </w:rPr>
        <w:t xml:space="preserve"> sôi động</w:t>
      </w:r>
      <w:r w:rsidR="00F332D0" w:rsidRPr="00755C62">
        <w:rPr>
          <w:spacing w:val="-4"/>
        </w:rPr>
        <w:t xml:space="preserve">. Tại Hoa Kỳ, tỷ lệ giá trên thu nhập (P/E) tiến gần đến mức từng thấy trong thời kỳ bong bóng dot-com. </w:t>
      </w:r>
      <w:r w:rsidR="002E141A" w:rsidRPr="00755C62">
        <w:rPr>
          <w:spacing w:val="-4"/>
        </w:rPr>
        <w:t xml:space="preserve">Mức </w:t>
      </w:r>
      <w:r w:rsidRPr="00755C62">
        <w:rPr>
          <w:spacing w:val="-4"/>
        </w:rPr>
        <w:t xml:space="preserve">tăng trưởng này chủ yếu được thúc đẩy bởi sự </w:t>
      </w:r>
      <w:r w:rsidR="00CD59A7" w:rsidRPr="00755C62">
        <w:rPr>
          <w:spacing w:val="-4"/>
        </w:rPr>
        <w:t>quan tâm</w:t>
      </w:r>
      <w:r w:rsidRPr="00755C62">
        <w:rPr>
          <w:spacing w:val="-4"/>
        </w:rPr>
        <w:t xml:space="preserve"> của nhà đầu tư </w:t>
      </w:r>
      <w:r w:rsidRPr="00755C62">
        <w:rPr>
          <w:spacing w:val="-4"/>
        </w:rPr>
        <w:lastRenderedPageBreak/>
        <w:t xml:space="preserve">đối với </w:t>
      </w:r>
      <w:r w:rsidR="00D61990" w:rsidRPr="00755C62">
        <w:rPr>
          <w:spacing w:val="-4"/>
        </w:rPr>
        <w:t>AI</w:t>
      </w:r>
      <w:r w:rsidR="00CD59A7" w:rsidRPr="00755C62">
        <w:rPr>
          <w:spacing w:val="-4"/>
        </w:rPr>
        <w:t>.</w:t>
      </w:r>
      <w:r w:rsidR="00F332D0" w:rsidRPr="00755C62">
        <w:rPr>
          <w:spacing w:val="-4"/>
        </w:rPr>
        <w:t xml:space="preserve"> Thị trường chứng khoán Nhật Bản duy trì mạnh mẽ trong suốt năm 2025 </w:t>
      </w:r>
      <w:r w:rsidR="002E141A" w:rsidRPr="00755C62">
        <w:rPr>
          <w:spacing w:val="-4"/>
        </w:rPr>
        <w:t>nhờ</w:t>
      </w:r>
      <w:r w:rsidR="00F332D0" w:rsidRPr="00755C62">
        <w:rPr>
          <w:spacing w:val="-4"/>
        </w:rPr>
        <w:t xml:space="preserve"> triển vọng lợi nhuận doanh nghiệp tương đối khả quan. Giá chứng khoán tại châu Âu tăng chậm hơn so với Hoa Kỳ, phản ánh kỳ vọng tăng trưởng lợi nhuận thấp hơn và mức độ ảnh hưởng cao hơn từ thuế quan của </w:t>
      </w:r>
      <w:r w:rsidR="002E141A" w:rsidRPr="00755C62">
        <w:rPr>
          <w:spacing w:val="-4"/>
        </w:rPr>
        <w:t>Hoa Kỳ</w:t>
      </w:r>
      <w:r w:rsidR="00F332D0" w:rsidRPr="00755C62">
        <w:rPr>
          <w:spacing w:val="-4"/>
        </w:rPr>
        <w:t xml:space="preserve">. Các thị trường mới nổi được hưởng lợi từ đồng đô la Mỹ yếu hơn và tâm lý chấp nhận rủi ro toàn cầu cao hơn, với cổ phiếu liên quan đến </w:t>
      </w:r>
      <w:r w:rsidR="00D61990" w:rsidRPr="00755C62">
        <w:rPr>
          <w:spacing w:val="-4"/>
        </w:rPr>
        <w:t>AI</w:t>
      </w:r>
      <w:r w:rsidR="00F332D0" w:rsidRPr="00755C62">
        <w:rPr>
          <w:spacing w:val="-4"/>
        </w:rPr>
        <w:t xml:space="preserve"> </w:t>
      </w:r>
      <w:r w:rsidR="005D7DAA" w:rsidRPr="00755C62">
        <w:rPr>
          <w:spacing w:val="-4"/>
        </w:rPr>
        <w:t>dẫn dắt</w:t>
      </w:r>
      <w:r w:rsidR="00F332D0" w:rsidRPr="00755C62">
        <w:rPr>
          <w:spacing w:val="-4"/>
        </w:rPr>
        <w:t xml:space="preserve"> tăng trưởng.</w:t>
      </w:r>
    </w:p>
    <w:p w14:paraId="21C2B6E4" w14:textId="3511FEDD" w:rsidR="005D7DAA" w:rsidRPr="00755C62" w:rsidRDefault="00F332D0" w:rsidP="00CD59A7">
      <w:pPr>
        <w:spacing w:before="120" w:after="120" w:line="240" w:lineRule="auto"/>
        <w:ind w:firstLine="720"/>
        <w:jc w:val="both"/>
      </w:pPr>
      <w:r w:rsidRPr="00755C62">
        <w:t xml:space="preserve">Đồng đô la Mỹ giảm giá so với hầu hết các đồng tiền chính trong phần lớn năm 2025, </w:t>
      </w:r>
      <w:r w:rsidR="005D7DAA" w:rsidRPr="00755C62">
        <w:t xml:space="preserve">tuy nhiên </w:t>
      </w:r>
      <w:r w:rsidRPr="00755C62">
        <w:t xml:space="preserve">phục hồi phần nào vào tháng 11/2025. </w:t>
      </w:r>
      <w:r w:rsidR="005D7DAA" w:rsidRPr="00755C62">
        <w:t>Ủy ban châu Âu ghi nhận mức giảm 7</w:t>
      </w:r>
      <w:r w:rsidR="002E141A" w:rsidRPr="00755C62">
        <w:t>,0</w:t>
      </w:r>
      <w:r w:rsidR="005D7DAA" w:rsidRPr="00755C62">
        <w:t xml:space="preserve">% của đồng đô la Mỹ so với các đồng tiền khác kể từ đầu năm, trong khi dữ liệu của </w:t>
      </w:r>
      <w:r w:rsidR="00D61990" w:rsidRPr="00755C62">
        <w:t>WB</w:t>
      </w:r>
      <w:r w:rsidR="005D7DAA" w:rsidRPr="00755C62">
        <w:t xml:space="preserve"> cho thấy đồng đô la</w:t>
      </w:r>
      <w:r w:rsidR="002E141A" w:rsidRPr="00755C62">
        <w:t xml:space="preserve"> Mỹ</w:t>
      </w:r>
      <w:r w:rsidR="005D7DAA" w:rsidRPr="00755C62">
        <w:t xml:space="preserve"> đã mất giá 12</w:t>
      </w:r>
      <w:r w:rsidR="002E141A" w:rsidRPr="00755C62">
        <w:t>,0</w:t>
      </w:r>
      <w:r w:rsidR="005D7DAA" w:rsidRPr="00755C62">
        <w:t xml:space="preserve">% </w:t>
      </w:r>
      <w:r w:rsidR="00F32549" w:rsidRPr="00755C62">
        <w:t>trong tháng</w:t>
      </w:r>
      <w:r w:rsidR="00110787" w:rsidRPr="00755C62">
        <w:t xml:space="preserve"> </w:t>
      </w:r>
      <w:r w:rsidR="005D7DAA" w:rsidRPr="00755C62">
        <w:t xml:space="preserve">10/2025. Xu hướng giảm này đã đảo chiều một phần vào tháng 11/2025 sau những thay đổi về kỳ vọng liên quan đến tốc độ nới lỏng chính sách tiền tệ của </w:t>
      </w:r>
      <w:r w:rsidR="00AE52CA" w:rsidRPr="00755C62">
        <w:t>Hoa Kỳ</w:t>
      </w:r>
      <w:r w:rsidR="005D7DAA" w:rsidRPr="00755C62">
        <w:t xml:space="preserve">. </w:t>
      </w:r>
      <w:r w:rsidR="00D61990" w:rsidRPr="00755C62">
        <w:t>Đ</w:t>
      </w:r>
      <w:r w:rsidR="005D7DAA" w:rsidRPr="00755C62">
        <w:t xml:space="preserve">ồng đô la Mỹ </w:t>
      </w:r>
      <w:r w:rsidR="00D61990" w:rsidRPr="00755C62">
        <w:t xml:space="preserve">giảm giá </w:t>
      </w:r>
      <w:r w:rsidR="005D7DAA" w:rsidRPr="00755C62">
        <w:t xml:space="preserve">đã làm dịu bớt các điều kiện tài chính toàn cầu và tạo điều kiện thuận lợi cho dòng vốn </w:t>
      </w:r>
      <w:r w:rsidR="002E141A" w:rsidRPr="00755C62">
        <w:t xml:space="preserve">đầu tư </w:t>
      </w:r>
      <w:r w:rsidR="005D7DAA" w:rsidRPr="00755C62">
        <w:t>vào các thị trường mới nổi.</w:t>
      </w:r>
    </w:p>
    <w:p w14:paraId="4424E770" w14:textId="1BB3DCDF" w:rsidR="001F3E78" w:rsidRPr="00755C62" w:rsidRDefault="0061338C" w:rsidP="009F0F81">
      <w:pPr>
        <w:spacing w:before="120" w:after="120" w:line="240" w:lineRule="auto"/>
        <w:ind w:firstLine="720"/>
        <w:jc w:val="both"/>
      </w:pPr>
      <w:r w:rsidRPr="00755C62">
        <w:t>Xu hướng đ</w:t>
      </w:r>
      <w:r w:rsidR="001D3845" w:rsidRPr="00755C62">
        <w:t xml:space="preserve">ầu tư toàn cầu năm 2025 </w:t>
      </w:r>
      <w:r w:rsidRPr="00755C62">
        <w:t>cho thấy</w:t>
      </w:r>
      <w:r w:rsidR="001D3845" w:rsidRPr="00755C62">
        <w:t xml:space="preserve"> </w:t>
      </w:r>
      <w:r w:rsidR="00D61990" w:rsidRPr="00755C62">
        <w:t xml:space="preserve">sự </w:t>
      </w:r>
      <w:r w:rsidR="00104C5C" w:rsidRPr="00755C62">
        <w:t>tương phản rõ rệt</w:t>
      </w:r>
      <w:r w:rsidR="001D3845" w:rsidRPr="00755C62">
        <w:t xml:space="preserve"> giữa bùng nổ mạnh mẽ trong lĩnh vực </w:t>
      </w:r>
      <w:r w:rsidR="00D61990" w:rsidRPr="00755C62">
        <w:t>AI</w:t>
      </w:r>
      <w:r w:rsidR="001D3845" w:rsidRPr="00755C62">
        <w:t xml:space="preserve"> và cơ sở hạ tầng kỹ thuật số và sự suy giảm chung của đầu tư tư nhân vào các lĩnh vực khác do bất ổn chính sách và căng thẳng thương mại.</w:t>
      </w:r>
      <w:r w:rsidR="003B6323" w:rsidRPr="00755C62">
        <w:t xml:space="preserve"> </w:t>
      </w:r>
    </w:p>
    <w:p w14:paraId="2D27D667" w14:textId="39F8943E" w:rsidR="00C556D4" w:rsidRPr="00755C62" w:rsidRDefault="00E82F09" w:rsidP="009F0F81">
      <w:pPr>
        <w:spacing w:before="120" w:after="120" w:line="240" w:lineRule="auto"/>
        <w:ind w:firstLine="720"/>
        <w:jc w:val="both"/>
        <w:rPr>
          <w:b/>
          <w:i/>
        </w:rPr>
      </w:pPr>
      <w:r w:rsidRPr="00755C62">
        <w:rPr>
          <w:b/>
          <w:i/>
        </w:rPr>
        <w:t xml:space="preserve">Tăng trưởng việc làm toàn cầu dự </w:t>
      </w:r>
      <w:r w:rsidR="00B4406D" w:rsidRPr="00755C62">
        <w:rPr>
          <w:b/>
          <w:i/>
        </w:rPr>
        <w:t xml:space="preserve">báo </w:t>
      </w:r>
      <w:r w:rsidRPr="00755C62">
        <w:rPr>
          <w:b/>
          <w:i/>
        </w:rPr>
        <w:t xml:space="preserve">chậm </w:t>
      </w:r>
      <w:r w:rsidR="00393D1E" w:rsidRPr="00755C62">
        <w:rPr>
          <w:b/>
          <w:i/>
        </w:rPr>
        <w:t>lại</w:t>
      </w:r>
      <w:r w:rsidRPr="00755C62">
        <w:rPr>
          <w:b/>
          <w:i/>
        </w:rPr>
        <w:t xml:space="preserve"> </w:t>
      </w:r>
    </w:p>
    <w:p w14:paraId="671488E3" w14:textId="190483CA" w:rsidR="001F3E78" w:rsidRPr="00755C62" w:rsidRDefault="00904860" w:rsidP="001F3E78">
      <w:pPr>
        <w:spacing w:before="120" w:after="120" w:line="240" w:lineRule="auto"/>
        <w:ind w:firstLine="720"/>
        <w:jc w:val="both"/>
      </w:pPr>
      <w:r w:rsidRPr="00755C62">
        <w:t>T</w:t>
      </w:r>
      <w:r w:rsidR="004D513A" w:rsidRPr="00755C62">
        <w:t xml:space="preserve">hị trường lao động ổn định trong nửa đầu năm 2025, nhưng </w:t>
      </w:r>
      <w:r w:rsidR="0030684C" w:rsidRPr="00755C62">
        <w:t xml:space="preserve">đang có </w:t>
      </w:r>
      <w:r w:rsidR="004D513A" w:rsidRPr="00755C62">
        <w:t xml:space="preserve">dấu hiệu điều chỉnh, đặc biệt ở các nền kinh tế phát triển. </w:t>
      </w:r>
      <w:r w:rsidR="007371BA" w:rsidRPr="00755C62">
        <w:t xml:space="preserve">Tại Hoa Kỳ, tăng trưởng việc làm đã giảm, với tỷ lệ tuyển dụng và nghỉ việc đạt mức thấp nhất trong hơn một thập kỷ. Tại </w:t>
      </w:r>
      <w:r w:rsidR="00C451B9" w:rsidRPr="00755C62">
        <w:t xml:space="preserve">một số </w:t>
      </w:r>
      <w:r w:rsidR="007371BA" w:rsidRPr="00755C62">
        <w:t xml:space="preserve">quốc gia OECD, tăng trưởng việc làm dự kiến </w:t>
      </w:r>
      <w:r w:rsidR="00C451B9" w:rsidRPr="00755C62">
        <w:t>đạt</w:t>
      </w:r>
      <w:r w:rsidR="007371BA" w:rsidRPr="00755C62">
        <w:t xml:space="preserve"> 0,6% trong giai đoạn 2025-202</w:t>
      </w:r>
      <w:r w:rsidR="00C451B9" w:rsidRPr="00755C62">
        <w:t>6</w:t>
      </w:r>
      <w:r w:rsidR="007371BA" w:rsidRPr="00755C62">
        <w:t>, giảm so với mức 0,9% năm 2024.</w:t>
      </w:r>
    </w:p>
    <w:p w14:paraId="52E488F6" w14:textId="543D7660" w:rsidR="00C556D4" w:rsidRPr="00755C62" w:rsidRDefault="00C556D4" w:rsidP="009F0F81">
      <w:pPr>
        <w:spacing w:before="100" w:after="0" w:line="240" w:lineRule="auto"/>
        <w:ind w:firstLine="720"/>
        <w:jc w:val="both"/>
        <w:rPr>
          <w:rFonts w:eastAsia="Times New Roman"/>
          <w:b/>
          <w:spacing w:val="-2"/>
          <w:szCs w:val="28"/>
        </w:rPr>
      </w:pPr>
      <w:r w:rsidRPr="00755C62">
        <w:rPr>
          <w:rFonts w:eastAsia="Times New Roman"/>
          <w:b/>
          <w:spacing w:val="-2"/>
          <w:szCs w:val="28"/>
        </w:rPr>
        <w:t xml:space="preserve">3. </w:t>
      </w:r>
      <w:r w:rsidR="001E4213" w:rsidRPr="00755C62">
        <w:rPr>
          <w:rFonts w:eastAsia="Times New Roman"/>
          <w:b/>
          <w:spacing w:val="-2"/>
          <w:szCs w:val="28"/>
        </w:rPr>
        <w:t>Các</w:t>
      </w:r>
      <w:r w:rsidRPr="00755C62">
        <w:rPr>
          <w:rFonts w:eastAsia="Times New Roman"/>
          <w:b/>
          <w:spacing w:val="-2"/>
          <w:szCs w:val="28"/>
        </w:rPr>
        <w:t xml:space="preserve"> nhân tố rủi ro tác động tới triển vọng kinh tế thế giới</w:t>
      </w:r>
    </w:p>
    <w:p w14:paraId="604E57FB" w14:textId="20BD8D4B" w:rsidR="00EC73A7" w:rsidRPr="00755C62" w:rsidRDefault="0090739F" w:rsidP="009F0F81">
      <w:pPr>
        <w:spacing w:before="100" w:after="0" w:line="240" w:lineRule="auto"/>
        <w:ind w:firstLine="720"/>
        <w:jc w:val="both"/>
        <w:rPr>
          <w:rFonts w:eastAsia="Times New Roman"/>
          <w:szCs w:val="28"/>
        </w:rPr>
      </w:pPr>
      <w:r w:rsidRPr="00755C62">
        <w:rPr>
          <w:rFonts w:eastAsia="Times New Roman"/>
          <w:szCs w:val="28"/>
        </w:rPr>
        <w:t xml:space="preserve">IMF nhận định rủi ro tác động tới triển vọng kinh tế thế giới năm 2025 vẫn nghiêng </w:t>
      </w:r>
      <w:r w:rsidR="00035994" w:rsidRPr="00755C62">
        <w:rPr>
          <w:rFonts w:eastAsia="Times New Roman"/>
          <w:szCs w:val="28"/>
        </w:rPr>
        <w:t>theo hướng</w:t>
      </w:r>
      <w:r w:rsidRPr="00755C62">
        <w:rPr>
          <w:rFonts w:eastAsia="Times New Roman"/>
          <w:szCs w:val="28"/>
        </w:rPr>
        <w:t xml:space="preserve"> làm </w:t>
      </w:r>
      <w:r w:rsidR="00F11FF9" w:rsidRPr="00755C62">
        <w:rPr>
          <w:rFonts w:eastAsia="Times New Roman"/>
          <w:szCs w:val="28"/>
        </w:rPr>
        <w:t>chậm tăng trưởng</w:t>
      </w:r>
      <w:r w:rsidR="0007525B" w:rsidRPr="00755C62">
        <w:rPr>
          <w:rFonts w:eastAsia="Times New Roman"/>
          <w:szCs w:val="28"/>
        </w:rPr>
        <w:t xml:space="preserve">. </w:t>
      </w:r>
      <w:r w:rsidR="00535F49" w:rsidRPr="00755C62">
        <w:rPr>
          <w:rFonts w:eastAsia="Times New Roman"/>
          <w:szCs w:val="28"/>
        </w:rPr>
        <w:t xml:space="preserve">IMF xác định </w:t>
      </w:r>
      <w:r w:rsidR="00F11FF9" w:rsidRPr="00755C62">
        <w:rPr>
          <w:rFonts w:eastAsia="Times New Roman"/>
          <w:szCs w:val="28"/>
        </w:rPr>
        <w:t>năm</w:t>
      </w:r>
      <w:r w:rsidR="0007525B" w:rsidRPr="00755C62">
        <w:rPr>
          <w:rFonts w:eastAsia="Times New Roman"/>
          <w:szCs w:val="28"/>
        </w:rPr>
        <w:t xml:space="preserve"> nhân tố rủi ro </w:t>
      </w:r>
      <w:r w:rsidR="00535F49" w:rsidRPr="00755C62">
        <w:rPr>
          <w:rFonts w:eastAsia="Times New Roman"/>
          <w:szCs w:val="28"/>
        </w:rPr>
        <w:t xml:space="preserve">chính </w:t>
      </w:r>
      <w:r w:rsidR="0007525B" w:rsidRPr="00755C62">
        <w:rPr>
          <w:rFonts w:eastAsia="Times New Roman"/>
          <w:szCs w:val="28"/>
        </w:rPr>
        <w:t>như sau</w:t>
      </w:r>
      <w:r w:rsidR="00EC73A7" w:rsidRPr="00755C62">
        <w:rPr>
          <w:rFonts w:eastAsia="Times New Roman"/>
          <w:szCs w:val="28"/>
        </w:rPr>
        <w:t>:</w:t>
      </w:r>
    </w:p>
    <w:p w14:paraId="2C2D6FEE" w14:textId="0E6B422C" w:rsidR="00F11FF9" w:rsidRPr="00755C62" w:rsidRDefault="00F11FF9" w:rsidP="00F11FF9">
      <w:pPr>
        <w:spacing w:before="100" w:after="0" w:line="240" w:lineRule="auto"/>
        <w:ind w:firstLine="720"/>
        <w:jc w:val="both"/>
        <w:rPr>
          <w:rFonts w:eastAsia="Times New Roman"/>
          <w:spacing w:val="-4"/>
          <w:szCs w:val="28"/>
        </w:rPr>
      </w:pPr>
      <w:r w:rsidRPr="00755C62">
        <w:rPr>
          <w:rFonts w:eastAsia="Times New Roman"/>
          <w:i/>
          <w:spacing w:val="-4"/>
          <w:szCs w:val="28"/>
        </w:rPr>
        <w:t>Thứ nhất, chủ nghĩa bảo hộ thương mại và sự phân mảnh thương mại</w:t>
      </w:r>
      <w:r w:rsidRPr="00755C62">
        <w:rPr>
          <w:rFonts w:eastAsia="Times New Roman"/>
          <w:spacing w:val="-4"/>
          <w:szCs w:val="28"/>
        </w:rPr>
        <w:t>. Căng thẳng thương mại tiếp tục phủ bóng đen lên nền kinh tế toàn cầu, với sự bất ổn cao về chính sách thương mại làm giảm niềm tin kinh doanh và đầu tư. Việc gia tăng hơn nữa các biện pháp bảo hộ, bao gồm các rào cản phi thuế quan và các thỏa thuận song phương phân biệt đối xử</w:t>
      </w:r>
      <w:r w:rsidR="00D61990" w:rsidRPr="00755C62">
        <w:rPr>
          <w:rFonts w:eastAsia="Times New Roman"/>
          <w:spacing w:val="-4"/>
          <w:szCs w:val="28"/>
        </w:rPr>
        <w:t>,</w:t>
      </w:r>
      <w:r w:rsidRPr="00755C62">
        <w:rPr>
          <w:rFonts w:eastAsia="Times New Roman"/>
          <w:spacing w:val="-4"/>
          <w:szCs w:val="28"/>
        </w:rPr>
        <w:t xml:space="preserve"> có nguy cơ làm gián đoạn chuỗi cung ứng toàn cầu và đảo ngược những thành quả về </w:t>
      </w:r>
      <w:r w:rsidR="007A24C1" w:rsidRPr="00755C62">
        <w:rPr>
          <w:rFonts w:eastAsia="Times New Roman"/>
          <w:spacing w:val="-4"/>
          <w:szCs w:val="28"/>
        </w:rPr>
        <w:t>tăng trưởng</w:t>
      </w:r>
      <w:r w:rsidRPr="00755C62">
        <w:rPr>
          <w:rFonts w:eastAsia="Times New Roman"/>
          <w:spacing w:val="-4"/>
          <w:szCs w:val="28"/>
        </w:rPr>
        <w:t xml:space="preserve"> trong nhiều thập kỷ qua. Phân mảnh thương mại ngày càng gia tăng và sự </w:t>
      </w:r>
      <w:r w:rsidR="0083418A" w:rsidRPr="00755C62">
        <w:rPr>
          <w:rFonts w:eastAsia="Times New Roman"/>
          <w:spacing w:val="-4"/>
          <w:szCs w:val="28"/>
        </w:rPr>
        <w:t>chia rẽ</w:t>
      </w:r>
      <w:r w:rsidRPr="00755C62">
        <w:rPr>
          <w:rFonts w:eastAsia="Times New Roman"/>
          <w:spacing w:val="-4"/>
          <w:szCs w:val="28"/>
        </w:rPr>
        <w:t xml:space="preserve"> giữa các nền kinh tế lớn (như </w:t>
      </w:r>
      <w:r w:rsidR="00AE52CA" w:rsidRPr="00755C62">
        <w:rPr>
          <w:rFonts w:eastAsia="Times New Roman"/>
          <w:spacing w:val="-4"/>
          <w:szCs w:val="28"/>
        </w:rPr>
        <w:t xml:space="preserve">Hoa Kỳ </w:t>
      </w:r>
      <w:r w:rsidRPr="00755C62">
        <w:rPr>
          <w:rFonts w:eastAsia="Times New Roman"/>
          <w:spacing w:val="-4"/>
          <w:szCs w:val="28"/>
        </w:rPr>
        <w:t>và Trung Quốc) sẽ làm giảm hiệu quả sản xuất toàn cầu trong dài hạn.</w:t>
      </w:r>
    </w:p>
    <w:p w14:paraId="26089B51" w14:textId="05B1B0F2" w:rsidR="00F11FF9" w:rsidRPr="00755C62" w:rsidRDefault="0083418A" w:rsidP="0083418A">
      <w:pPr>
        <w:spacing w:before="100" w:after="0" w:line="240" w:lineRule="auto"/>
        <w:ind w:firstLine="720"/>
        <w:jc w:val="both"/>
        <w:rPr>
          <w:rFonts w:eastAsia="Times New Roman"/>
          <w:szCs w:val="28"/>
        </w:rPr>
      </w:pPr>
      <w:r w:rsidRPr="00755C62">
        <w:rPr>
          <w:rFonts w:eastAsia="Times New Roman"/>
          <w:i/>
          <w:szCs w:val="28"/>
        </w:rPr>
        <w:t xml:space="preserve">Thứ hai, công nghệ và </w:t>
      </w:r>
      <w:r w:rsidR="00F11FF9" w:rsidRPr="00755C62">
        <w:rPr>
          <w:rFonts w:eastAsia="Times New Roman"/>
          <w:i/>
          <w:szCs w:val="28"/>
        </w:rPr>
        <w:t>bong bóng trí tuệ nhân tạo</w:t>
      </w:r>
      <w:r w:rsidR="00F11FF9" w:rsidRPr="00755C62">
        <w:rPr>
          <w:rFonts w:eastAsia="Times New Roman"/>
          <w:szCs w:val="28"/>
        </w:rPr>
        <w:t xml:space="preserve">. Sự bùng nổ đầu tư vào </w:t>
      </w:r>
      <w:r w:rsidR="00D61990" w:rsidRPr="00755C62">
        <w:rPr>
          <w:rFonts w:eastAsia="Times New Roman"/>
          <w:szCs w:val="28"/>
        </w:rPr>
        <w:t>AI</w:t>
      </w:r>
      <w:r w:rsidR="00F11FF9" w:rsidRPr="00755C62">
        <w:rPr>
          <w:rFonts w:eastAsia="Times New Roman"/>
          <w:szCs w:val="28"/>
        </w:rPr>
        <w:t xml:space="preserve"> hiện nay là một động lực </w:t>
      </w:r>
      <w:r w:rsidRPr="00755C62">
        <w:rPr>
          <w:rFonts w:eastAsia="Times New Roman"/>
          <w:szCs w:val="28"/>
        </w:rPr>
        <w:t>giúp gia tăng nhu cầu trên toàn thế giới</w:t>
      </w:r>
      <w:r w:rsidR="00F11FF9" w:rsidRPr="00755C62">
        <w:rPr>
          <w:rFonts w:eastAsia="Times New Roman"/>
          <w:szCs w:val="28"/>
        </w:rPr>
        <w:t xml:space="preserve">, nhưng cũng tiềm ẩn rủi ro </w:t>
      </w:r>
      <w:r w:rsidRPr="00755C62">
        <w:rPr>
          <w:rFonts w:eastAsia="Times New Roman"/>
          <w:szCs w:val="28"/>
        </w:rPr>
        <w:t xml:space="preserve">khi kỳ vọng lợi nhuận không </w:t>
      </w:r>
      <w:r w:rsidR="00D61990" w:rsidRPr="00755C62">
        <w:rPr>
          <w:rFonts w:eastAsia="Times New Roman"/>
          <w:szCs w:val="28"/>
        </w:rPr>
        <w:t xml:space="preserve">cao </w:t>
      </w:r>
      <w:r w:rsidRPr="00755C62">
        <w:rPr>
          <w:rFonts w:eastAsia="Times New Roman"/>
          <w:szCs w:val="28"/>
        </w:rPr>
        <w:t xml:space="preserve">như </w:t>
      </w:r>
      <w:r w:rsidR="00194ADF" w:rsidRPr="00755C62">
        <w:rPr>
          <w:rFonts w:eastAsia="Times New Roman"/>
          <w:szCs w:val="28"/>
        </w:rPr>
        <w:t>mong đợi</w:t>
      </w:r>
      <w:r w:rsidR="00F11FF9" w:rsidRPr="00755C62">
        <w:rPr>
          <w:rFonts w:eastAsia="Times New Roman"/>
          <w:szCs w:val="28"/>
        </w:rPr>
        <w:t xml:space="preserve">. Kết quả đáng thất vọng về mức tăng năng suất của AI có thể dẫn đến việc điều chỉnh giá </w:t>
      </w:r>
      <w:r w:rsidR="00A032D4" w:rsidRPr="00755C62">
        <w:rPr>
          <w:rFonts w:eastAsia="Times New Roman"/>
          <w:szCs w:val="28"/>
        </w:rPr>
        <w:t>đột ngột của cổ phiếu công nghệ</w:t>
      </w:r>
      <w:r w:rsidR="00F11FF9" w:rsidRPr="00755C62">
        <w:rPr>
          <w:rFonts w:eastAsia="Times New Roman"/>
          <w:szCs w:val="28"/>
        </w:rPr>
        <w:t xml:space="preserve">, </w:t>
      </w:r>
      <w:r w:rsidR="00194ADF" w:rsidRPr="00755C62">
        <w:rPr>
          <w:rFonts w:eastAsia="Times New Roman"/>
          <w:szCs w:val="28"/>
        </w:rPr>
        <w:t>tương tự như</w:t>
      </w:r>
      <w:r w:rsidRPr="00755C62">
        <w:rPr>
          <w:rFonts w:eastAsia="Times New Roman"/>
          <w:szCs w:val="28"/>
        </w:rPr>
        <w:t xml:space="preserve"> </w:t>
      </w:r>
      <w:r w:rsidR="00F11FF9" w:rsidRPr="00755C62">
        <w:rPr>
          <w:rFonts w:eastAsia="Times New Roman"/>
          <w:szCs w:val="28"/>
        </w:rPr>
        <w:t xml:space="preserve">sự sụp đổ của bong bóng dot-com </w:t>
      </w:r>
      <w:r w:rsidRPr="00755C62">
        <w:rPr>
          <w:rFonts w:eastAsia="Times New Roman"/>
          <w:szCs w:val="28"/>
        </w:rPr>
        <w:t>những năm 2000-2001</w:t>
      </w:r>
      <w:r w:rsidR="00F11FF9" w:rsidRPr="00755C62">
        <w:rPr>
          <w:rFonts w:eastAsia="Times New Roman"/>
          <w:szCs w:val="28"/>
        </w:rPr>
        <w:t>.</w:t>
      </w:r>
    </w:p>
    <w:p w14:paraId="5CEA6374" w14:textId="43D65C50" w:rsidR="00F11FF9" w:rsidRPr="00755C62" w:rsidRDefault="00A032D4" w:rsidP="00A032D4">
      <w:pPr>
        <w:spacing w:before="100" w:after="0" w:line="240" w:lineRule="auto"/>
        <w:ind w:firstLine="720"/>
        <w:jc w:val="both"/>
        <w:rPr>
          <w:rFonts w:eastAsia="Times New Roman"/>
          <w:szCs w:val="28"/>
        </w:rPr>
      </w:pPr>
      <w:r w:rsidRPr="00755C62">
        <w:rPr>
          <w:rFonts w:eastAsia="Times New Roman"/>
          <w:i/>
          <w:szCs w:val="28"/>
        </w:rPr>
        <w:lastRenderedPageBreak/>
        <w:t xml:space="preserve">Thứ ba, </w:t>
      </w:r>
      <w:r w:rsidR="00903B8F" w:rsidRPr="00755C62">
        <w:rPr>
          <w:rFonts w:eastAsia="Times New Roman"/>
          <w:i/>
          <w:szCs w:val="28"/>
        </w:rPr>
        <w:t xml:space="preserve">tính dễ tổn tương </w:t>
      </w:r>
      <w:r w:rsidR="00F11FF9" w:rsidRPr="00755C62">
        <w:rPr>
          <w:rFonts w:eastAsia="Times New Roman"/>
          <w:i/>
          <w:szCs w:val="28"/>
        </w:rPr>
        <w:t>về tài chính và tiền tệ</w:t>
      </w:r>
      <w:r w:rsidRPr="00755C62">
        <w:rPr>
          <w:rFonts w:eastAsia="Times New Roman"/>
          <w:szCs w:val="28"/>
        </w:rPr>
        <w:t xml:space="preserve">. </w:t>
      </w:r>
      <w:r w:rsidR="00F11FF9" w:rsidRPr="00755C62">
        <w:rPr>
          <w:rFonts w:eastAsia="Times New Roman"/>
          <w:szCs w:val="28"/>
        </w:rPr>
        <w:t xml:space="preserve">Nhiều quốc gia đang phải đối mặt với áp lực lên tài chính công do mức nợ cao hơn và nhu cầu chi tiêu mới cho quốc phòng và an ninh quốc gia. Theo các chính sách hiện hành, nợ công của </w:t>
      </w:r>
      <w:r w:rsidR="006F5BE6" w:rsidRPr="00755C62">
        <w:rPr>
          <w:rFonts w:eastAsia="Times New Roman"/>
          <w:szCs w:val="28"/>
        </w:rPr>
        <w:t xml:space="preserve">Hoa Kỳ </w:t>
      </w:r>
      <w:r w:rsidR="00F11FF9" w:rsidRPr="00755C62">
        <w:rPr>
          <w:rFonts w:eastAsia="Times New Roman"/>
          <w:szCs w:val="28"/>
        </w:rPr>
        <w:t>dự kiến sẽ đạt 143</w:t>
      </w:r>
      <w:r w:rsidRPr="00755C62">
        <w:rPr>
          <w:rFonts w:eastAsia="Times New Roman"/>
          <w:szCs w:val="28"/>
        </w:rPr>
        <w:t>% GDP vào năm 2030</w:t>
      </w:r>
      <w:r w:rsidR="00F11FF9" w:rsidRPr="00755C62">
        <w:rPr>
          <w:rFonts w:eastAsia="Times New Roman"/>
          <w:szCs w:val="28"/>
        </w:rPr>
        <w:t>.</w:t>
      </w:r>
      <w:r w:rsidRPr="00755C62">
        <w:rPr>
          <w:rFonts w:eastAsia="Times New Roman"/>
          <w:szCs w:val="28"/>
        </w:rPr>
        <w:t xml:space="preserve"> </w:t>
      </w:r>
      <w:r w:rsidR="00F11FF9" w:rsidRPr="00755C62">
        <w:rPr>
          <w:rFonts w:eastAsia="Times New Roman"/>
          <w:szCs w:val="28"/>
        </w:rPr>
        <w:t>Thị trường có thể phản ứng đột ngột trước những điểm yếu về tài chính này, dẫn đến sự tăng vọt lợi suất trái phiếu chính phủ dài hạn và gia tăng rủi ro tái cơ cấu</w:t>
      </w:r>
      <w:r w:rsidR="00903B8F" w:rsidRPr="00755C62">
        <w:rPr>
          <w:rFonts w:eastAsia="Times New Roman"/>
          <w:szCs w:val="28"/>
        </w:rPr>
        <w:t xml:space="preserve"> tài chính khác</w:t>
      </w:r>
      <w:r w:rsidR="00F11FF9" w:rsidRPr="00755C62">
        <w:rPr>
          <w:rFonts w:eastAsia="Times New Roman"/>
          <w:szCs w:val="28"/>
        </w:rPr>
        <w:t>.</w:t>
      </w:r>
    </w:p>
    <w:p w14:paraId="1CFEE09C" w14:textId="0CDDF781" w:rsidR="00F11FF9" w:rsidRPr="00755C62" w:rsidRDefault="00A032D4" w:rsidP="00AC6742">
      <w:pPr>
        <w:spacing w:before="140" w:after="140" w:line="240" w:lineRule="auto"/>
        <w:ind w:firstLine="720"/>
        <w:jc w:val="both"/>
        <w:rPr>
          <w:rFonts w:eastAsia="Times New Roman"/>
          <w:szCs w:val="28"/>
        </w:rPr>
      </w:pPr>
      <w:r w:rsidRPr="00755C62">
        <w:rPr>
          <w:rFonts w:eastAsia="Times New Roman"/>
          <w:i/>
          <w:szCs w:val="28"/>
        </w:rPr>
        <w:t>Thứ tư, n</w:t>
      </w:r>
      <w:r w:rsidR="00F11FF9" w:rsidRPr="00755C62">
        <w:rPr>
          <w:rFonts w:eastAsia="Times New Roman"/>
          <w:i/>
          <w:szCs w:val="28"/>
        </w:rPr>
        <w:t>hững cú sốc đối với nguồn cung lao động</w:t>
      </w:r>
      <w:r w:rsidRPr="00755C62">
        <w:rPr>
          <w:rFonts w:eastAsia="Times New Roman"/>
          <w:szCs w:val="28"/>
        </w:rPr>
        <w:t xml:space="preserve">. </w:t>
      </w:r>
      <w:r w:rsidR="00F11FF9" w:rsidRPr="00755C62">
        <w:rPr>
          <w:rFonts w:eastAsia="Times New Roman"/>
          <w:szCs w:val="28"/>
        </w:rPr>
        <w:t xml:space="preserve">Các nền kinh tế phát triển dựa vào nhập cư để giải quyết vấn đề dân số già đang chứng kiến sự sụt </w:t>
      </w:r>
      <w:r w:rsidRPr="00755C62">
        <w:rPr>
          <w:rFonts w:eastAsia="Times New Roman"/>
          <w:szCs w:val="28"/>
        </w:rPr>
        <w:t>giảm mạnh về lao động</w:t>
      </w:r>
      <w:r w:rsidR="00F11FF9" w:rsidRPr="00755C62">
        <w:rPr>
          <w:rFonts w:eastAsia="Times New Roman"/>
          <w:szCs w:val="28"/>
        </w:rPr>
        <w:t>.</w:t>
      </w:r>
      <w:r w:rsidRPr="00755C62">
        <w:rPr>
          <w:rFonts w:eastAsia="Times New Roman"/>
          <w:szCs w:val="28"/>
        </w:rPr>
        <w:t xml:space="preserve"> </w:t>
      </w:r>
      <w:r w:rsidR="00F11FF9" w:rsidRPr="00755C62">
        <w:rPr>
          <w:rFonts w:eastAsia="Times New Roman"/>
          <w:szCs w:val="28"/>
        </w:rPr>
        <w:t xml:space="preserve">Các chính sách nhập cư nghiêm ngặt hơn đóng vai trò như một cú sốc cung tiêu cực, có thể </w:t>
      </w:r>
      <w:r w:rsidR="00194ADF" w:rsidRPr="00755C62">
        <w:rPr>
          <w:rFonts w:eastAsia="Times New Roman"/>
          <w:szCs w:val="28"/>
        </w:rPr>
        <w:t xml:space="preserve">gây </w:t>
      </w:r>
      <w:r w:rsidR="00F11FF9" w:rsidRPr="00755C62">
        <w:rPr>
          <w:rFonts w:eastAsia="Times New Roman"/>
          <w:szCs w:val="28"/>
        </w:rPr>
        <w:t xml:space="preserve">ra tình trạng thiếu hụt lao động trong các lĩnh vực như xây dựng và chăm sóc sức khỏe, </w:t>
      </w:r>
      <w:r w:rsidR="00903B8F" w:rsidRPr="00755C62">
        <w:rPr>
          <w:rFonts w:eastAsia="Times New Roman"/>
          <w:szCs w:val="28"/>
        </w:rPr>
        <w:t>dẫn tới khả</w:t>
      </w:r>
      <w:r w:rsidR="00F11FF9" w:rsidRPr="00755C62">
        <w:rPr>
          <w:rFonts w:eastAsia="Times New Roman"/>
          <w:szCs w:val="28"/>
        </w:rPr>
        <w:t xml:space="preserve"> năng lạm phát cơ bản</w:t>
      </w:r>
      <w:r w:rsidR="00903B8F" w:rsidRPr="00755C62">
        <w:rPr>
          <w:rFonts w:eastAsia="Times New Roman"/>
          <w:szCs w:val="28"/>
        </w:rPr>
        <w:t xml:space="preserve"> tăng cao</w:t>
      </w:r>
      <w:r w:rsidRPr="00755C62">
        <w:rPr>
          <w:rFonts w:eastAsia="Times New Roman"/>
          <w:szCs w:val="28"/>
        </w:rPr>
        <w:t>.</w:t>
      </w:r>
    </w:p>
    <w:p w14:paraId="1B92926A" w14:textId="4D475D2D" w:rsidR="00F11FF9" w:rsidRPr="00755C62" w:rsidRDefault="00A032D4" w:rsidP="00AC6742">
      <w:pPr>
        <w:spacing w:before="140" w:after="140" w:line="240" w:lineRule="auto"/>
        <w:ind w:firstLine="720"/>
        <w:jc w:val="both"/>
        <w:rPr>
          <w:rFonts w:eastAsia="Times New Roman"/>
          <w:szCs w:val="28"/>
        </w:rPr>
      </w:pPr>
      <w:r w:rsidRPr="00755C62">
        <w:rPr>
          <w:rFonts w:eastAsia="Times New Roman"/>
          <w:i/>
          <w:szCs w:val="28"/>
        </w:rPr>
        <w:t>Thứ năm, r</w:t>
      </w:r>
      <w:r w:rsidR="00F11FF9" w:rsidRPr="00755C62">
        <w:rPr>
          <w:rFonts w:eastAsia="Times New Roman"/>
          <w:i/>
          <w:szCs w:val="28"/>
        </w:rPr>
        <w:t>ủi ro thể chế và địa chính trị</w:t>
      </w:r>
      <w:r w:rsidRPr="00755C62">
        <w:rPr>
          <w:rFonts w:eastAsia="Times New Roman"/>
          <w:szCs w:val="28"/>
        </w:rPr>
        <w:t xml:space="preserve">. </w:t>
      </w:r>
      <w:r w:rsidR="006F5BE6" w:rsidRPr="00755C62">
        <w:rPr>
          <w:rFonts w:eastAsia="Times New Roman"/>
          <w:szCs w:val="28"/>
        </w:rPr>
        <w:t>X</w:t>
      </w:r>
      <w:r w:rsidR="00F11FF9" w:rsidRPr="00755C62">
        <w:rPr>
          <w:rFonts w:eastAsia="Times New Roman"/>
          <w:szCs w:val="28"/>
        </w:rPr>
        <w:t xml:space="preserve">ung đột khu vực và những cú sốc liên quan đến khí hậu (như nắng nóng cực độ hoặc </w:t>
      </w:r>
      <w:r w:rsidR="0099403D" w:rsidRPr="00755C62">
        <w:rPr>
          <w:rFonts w:eastAsia="Times New Roman"/>
          <w:szCs w:val="28"/>
        </w:rPr>
        <w:t>lũ lụt</w:t>
      </w:r>
      <w:r w:rsidR="00F11FF9" w:rsidRPr="00755C62">
        <w:rPr>
          <w:rFonts w:eastAsia="Times New Roman"/>
          <w:szCs w:val="28"/>
        </w:rPr>
        <w:t xml:space="preserve">) luôn tiềm ẩn nguy cơ </w:t>
      </w:r>
      <w:r w:rsidR="006F5BE6" w:rsidRPr="00755C62">
        <w:rPr>
          <w:rFonts w:eastAsia="Times New Roman"/>
          <w:szCs w:val="28"/>
        </w:rPr>
        <w:t xml:space="preserve">khiến </w:t>
      </w:r>
      <w:r w:rsidR="00F11FF9" w:rsidRPr="00755C62">
        <w:rPr>
          <w:rFonts w:eastAsia="Times New Roman"/>
          <w:szCs w:val="28"/>
        </w:rPr>
        <w:t>giá lương thực</w:t>
      </w:r>
      <w:r w:rsidR="0099403D" w:rsidRPr="00755C62">
        <w:rPr>
          <w:rFonts w:eastAsia="Times New Roman"/>
          <w:szCs w:val="28"/>
        </w:rPr>
        <w:t xml:space="preserve"> và nhiên liệu tăng </w:t>
      </w:r>
      <w:r w:rsidR="00194ADF" w:rsidRPr="00755C62">
        <w:rPr>
          <w:rFonts w:eastAsia="Times New Roman"/>
          <w:szCs w:val="28"/>
        </w:rPr>
        <w:t xml:space="preserve">mạnh </w:t>
      </w:r>
      <w:r w:rsidR="0099403D" w:rsidRPr="00755C62">
        <w:rPr>
          <w:rFonts w:eastAsia="Times New Roman"/>
          <w:szCs w:val="28"/>
        </w:rPr>
        <w:t>trở lại</w:t>
      </w:r>
      <w:r w:rsidR="00F11FF9" w:rsidRPr="00755C62">
        <w:rPr>
          <w:rFonts w:eastAsia="Times New Roman"/>
          <w:szCs w:val="28"/>
        </w:rPr>
        <w:t xml:space="preserve">, ảnh hưởng </w:t>
      </w:r>
      <w:r w:rsidR="0099403D" w:rsidRPr="00755C62">
        <w:rPr>
          <w:rFonts w:eastAsia="Times New Roman"/>
          <w:szCs w:val="28"/>
        </w:rPr>
        <w:t>nặng</w:t>
      </w:r>
      <w:r w:rsidR="006F5BE6" w:rsidRPr="00755C62">
        <w:rPr>
          <w:rFonts w:eastAsia="Times New Roman"/>
          <w:szCs w:val="28"/>
        </w:rPr>
        <w:t xml:space="preserve"> nề</w:t>
      </w:r>
      <w:r w:rsidR="0099403D" w:rsidRPr="00755C62">
        <w:rPr>
          <w:rFonts w:eastAsia="Times New Roman"/>
          <w:szCs w:val="28"/>
        </w:rPr>
        <w:t xml:space="preserve"> </w:t>
      </w:r>
      <w:r w:rsidR="00F11FF9" w:rsidRPr="00755C62">
        <w:rPr>
          <w:rFonts w:eastAsia="Times New Roman"/>
          <w:szCs w:val="28"/>
        </w:rPr>
        <w:t xml:space="preserve">đến các nền kinh tế </w:t>
      </w:r>
      <w:r w:rsidR="0099403D" w:rsidRPr="00755C62">
        <w:rPr>
          <w:rFonts w:eastAsia="Times New Roman"/>
          <w:szCs w:val="28"/>
        </w:rPr>
        <w:t>kém phát triển trên thế giới</w:t>
      </w:r>
      <w:r w:rsidR="00F11FF9" w:rsidRPr="00755C62">
        <w:rPr>
          <w:rFonts w:eastAsia="Times New Roman"/>
          <w:szCs w:val="28"/>
        </w:rPr>
        <w:t>. Việc cắt giảm đáng kể viện trợ phát triển quốc tế dự kiến sẽ ảnh hưởng đến các nước thu nhập thấp, dẫn đến tình trạng bất ổn xã hội gia tăng và áp lực di cư ngày càng lớn.</w:t>
      </w:r>
    </w:p>
    <w:p w14:paraId="0A42FD45" w14:textId="3B37B101" w:rsidR="00C82BCF" w:rsidRPr="00755C62" w:rsidRDefault="00C82BCF" w:rsidP="00AC6742">
      <w:pPr>
        <w:spacing w:before="140" w:after="140" w:line="240" w:lineRule="auto"/>
        <w:ind w:firstLine="720"/>
        <w:rPr>
          <w:b/>
          <w:szCs w:val="28"/>
        </w:rPr>
      </w:pPr>
      <w:r w:rsidRPr="00755C62">
        <w:rPr>
          <w:b/>
          <w:szCs w:val="28"/>
        </w:rPr>
        <w:t>II. TĂNG TRƯỞNG CỦA MỘT SỐ NỀN KINH TẾ</w:t>
      </w:r>
    </w:p>
    <w:p w14:paraId="0F76C1D6" w14:textId="77777777" w:rsidR="00856C2C" w:rsidRPr="00755C62" w:rsidRDefault="00856C2C" w:rsidP="00856C2C">
      <w:pPr>
        <w:spacing w:before="140" w:after="140" w:line="240" w:lineRule="auto"/>
        <w:ind w:firstLine="720"/>
        <w:jc w:val="both"/>
        <w:rPr>
          <w:b/>
          <w:szCs w:val="28"/>
        </w:rPr>
      </w:pPr>
      <w:r w:rsidRPr="00755C62">
        <w:rPr>
          <w:b/>
          <w:szCs w:val="28"/>
        </w:rPr>
        <w:t>1. Hoa Kỳ</w:t>
      </w:r>
    </w:p>
    <w:p w14:paraId="59F6F673" w14:textId="77777777" w:rsidR="00856C2C" w:rsidRPr="00755C62" w:rsidRDefault="00856C2C" w:rsidP="00856C2C">
      <w:pPr>
        <w:spacing w:before="140" w:after="140" w:line="240" w:lineRule="auto"/>
        <w:ind w:firstLine="720"/>
        <w:jc w:val="both"/>
        <w:rPr>
          <w:i/>
        </w:rPr>
      </w:pPr>
      <w:r w:rsidRPr="00755C62">
        <w:rPr>
          <w:i/>
        </w:rPr>
        <w:t xml:space="preserve">Theo dự báo của các tổ chức quốc tế, tăng trưởng kinh tế năm 2025 của Hoa Kỳ không vượt quá 2,0%, chậm lại đáng kể so với mức 2,8% của năm 2024. </w:t>
      </w:r>
    </w:p>
    <w:p w14:paraId="72596D18" w14:textId="77777777" w:rsidR="00856C2C" w:rsidRPr="00755C62" w:rsidRDefault="00856C2C" w:rsidP="00856C2C">
      <w:pPr>
        <w:spacing w:before="140" w:after="140" w:line="240" w:lineRule="auto"/>
        <w:ind w:firstLine="720"/>
        <w:jc w:val="both"/>
      </w:pPr>
      <w:r w:rsidRPr="00755C62">
        <w:rPr>
          <w:i/>
        </w:rPr>
        <w:t>IMF</w:t>
      </w:r>
      <w:r w:rsidRPr="00755C62">
        <w:t xml:space="preserve"> </w:t>
      </w:r>
      <w:r w:rsidRPr="00755C62">
        <w:rPr>
          <w:rStyle w:val="fontstyle01"/>
          <w:color w:val="auto"/>
          <w:sz w:val="28"/>
          <w:szCs w:val="28"/>
        </w:rPr>
        <w:t>nhận định nền kinh tế Hoa Kỳ đạt tăng trưởng 2,0% năm 2025, cao hơn 0,1 điểm phần trăm so với dự báo đưa ra trong tháng 7/2025</w:t>
      </w:r>
      <w:r w:rsidRPr="00755C62">
        <w:t xml:space="preserve">. </w:t>
      </w:r>
    </w:p>
    <w:p w14:paraId="6BBB3152" w14:textId="77777777" w:rsidR="00856C2C" w:rsidRPr="00755C62" w:rsidRDefault="00856C2C" w:rsidP="00856C2C">
      <w:pPr>
        <w:spacing w:before="140" w:after="140" w:line="240" w:lineRule="auto"/>
        <w:ind w:firstLine="720"/>
        <w:jc w:val="both"/>
        <w:rPr>
          <w:rStyle w:val="fontstyle01"/>
          <w:rFonts w:ascii="Times New Roman" w:hAnsi="Times New Roman"/>
          <w:color w:val="auto"/>
          <w:sz w:val="28"/>
          <w:szCs w:val="22"/>
        </w:rPr>
      </w:pPr>
      <w:r w:rsidRPr="00755C62">
        <w:rPr>
          <w:i/>
        </w:rPr>
        <w:t>OECD</w:t>
      </w:r>
      <w:r w:rsidRPr="00755C62">
        <w:t xml:space="preserve"> dự báo tăng trưởng GDP năm 2025 của Hoa Kỳ đạt 2,0%, điều chỉnh tăng 0,2 điểm phần trăm so với dự báo trong tháng 9/2025 nhưng vẫn thấp hơn 0,8 điểm phần trăm so với mức tăng trưởng 2,8% của năm 2024. Nguyên nhân chủ yếu do tăng trưởng việc làm yếu đi, nhập cư ròng giảm mạnh và tác động lạm phát từ việc tăng thuế trên diện rộng mặc dù đầu tư mạnh cho lĩnh vực AI. </w:t>
      </w:r>
      <w:r w:rsidRPr="00755C62">
        <w:rPr>
          <w:rStyle w:val="fontstyle01"/>
          <w:color w:val="auto"/>
          <w:sz w:val="28"/>
          <w:szCs w:val="28"/>
        </w:rPr>
        <w:t>Lạm phát năm 2025 của Hoa Kỳ được dự báo sẽ vẫn cao hơn mức mục tiêu và kéo dài trong năm 2026.</w:t>
      </w:r>
    </w:p>
    <w:p w14:paraId="088D8BFF" w14:textId="77777777" w:rsidR="00856C2C" w:rsidRPr="00755C62" w:rsidRDefault="00856C2C" w:rsidP="00856C2C">
      <w:pPr>
        <w:spacing w:before="140" w:after="140" w:line="240" w:lineRule="auto"/>
        <w:ind w:firstLine="720"/>
        <w:jc w:val="both"/>
      </w:pPr>
      <w:r w:rsidRPr="00755C62">
        <w:rPr>
          <w:i/>
        </w:rPr>
        <w:t>FR</w:t>
      </w:r>
      <w:r w:rsidRPr="00755C62">
        <w:t xml:space="preserve"> dự báo tăng trưởng GDP của Hoa Kỳ năm 2025 đạt 1,8%, điều chỉnh tăng 0,2 điểm phần trăm so với dự báo đưa ra trong tháng 9/2025.</w:t>
      </w:r>
    </w:p>
    <w:p w14:paraId="39405D59" w14:textId="77777777" w:rsidR="00856C2C" w:rsidRPr="00755C62" w:rsidRDefault="00856C2C" w:rsidP="00856C2C">
      <w:pPr>
        <w:spacing w:before="100" w:after="100" w:line="240" w:lineRule="auto"/>
        <w:ind w:firstLine="720"/>
        <w:jc w:val="both"/>
        <w:rPr>
          <w:spacing w:val="-4"/>
        </w:rPr>
      </w:pPr>
      <w:r w:rsidRPr="00755C62">
        <w:rPr>
          <w:spacing w:val="-4"/>
        </w:rPr>
        <w:t>Theo</w:t>
      </w:r>
      <w:r w:rsidRPr="00755C62">
        <w:rPr>
          <w:i/>
          <w:spacing w:val="-4"/>
        </w:rPr>
        <w:t xml:space="preserve"> </w:t>
      </w:r>
      <w:r w:rsidRPr="00755C62">
        <w:rPr>
          <w:i/>
          <w:szCs w:val="28"/>
        </w:rPr>
        <w:t>Trading Economics</w:t>
      </w:r>
      <w:r w:rsidRPr="00755C62">
        <w:rPr>
          <w:rStyle w:val="FootnoteReference"/>
        </w:rPr>
        <w:footnoteReference w:id="12"/>
      </w:r>
      <w:r w:rsidRPr="00755C62">
        <w:rPr>
          <w:szCs w:val="28"/>
        </w:rPr>
        <w:t>,</w:t>
      </w:r>
      <w:r w:rsidRPr="00755C62">
        <w:rPr>
          <w:i/>
          <w:szCs w:val="28"/>
        </w:rPr>
        <w:t xml:space="preserve"> </w:t>
      </w:r>
      <w:r w:rsidRPr="00755C62">
        <w:rPr>
          <w:spacing w:val="-4"/>
        </w:rPr>
        <w:t>chỉ số PMI tổng hợp của Hoa Kỳ tháng 12/2025 đạt 53,0 điểm, giảm 1,2 điểm so với mức 54,2 điểm của tháng trước, đánh dấu mức thấp nhất trong vòng 6 tháng qua do khu vực dịch vụ và chế biến, chế tạo đều ghi nhận mức giảm khi l</w:t>
      </w:r>
      <w:r w:rsidRPr="00755C62">
        <w:t>ượng đơn đặt hàng mới giảm trong bối cảnh chi phí tăng do Hoa Kỳ áp đặt các loại thuế quan.</w:t>
      </w:r>
      <w:r w:rsidRPr="00755C62">
        <w:rPr>
          <w:spacing w:val="-4"/>
        </w:rPr>
        <w:t xml:space="preserve"> </w:t>
      </w:r>
      <w:r w:rsidRPr="00755C62">
        <w:t>Chỉ số PMI chế biến, chế tạo của Hoa Kỳ giảm xuống mức 51,8 điểm trong tháng 12/2025, thấp hơn mức 52,2 điểm của tháng 11/2025 (</w:t>
      </w:r>
      <w:r w:rsidRPr="00755C62">
        <w:rPr>
          <w:spacing w:val="-4"/>
        </w:rPr>
        <w:t>giảm 0,4 điểm</w:t>
      </w:r>
      <w:r w:rsidRPr="00755C62">
        <w:t>) và không đạt được mức dự báo (52,0 điểm). Đây là mức thấp nhất được ghi nhận trong vòng 5 tháng qua.</w:t>
      </w:r>
      <w:r w:rsidRPr="00755C62">
        <w:rPr>
          <w:spacing w:val="-4"/>
        </w:rPr>
        <w:t xml:space="preserve"> Chỉ số PMI dịch vụ của Hoa Kỳ </w:t>
      </w:r>
      <w:r w:rsidRPr="00755C62">
        <w:rPr>
          <w:spacing w:val="-4"/>
        </w:rPr>
        <w:lastRenderedPageBreak/>
        <w:t xml:space="preserve">trong tháng 12/2025 đạt 52,9 điểm, giảm 1,2 điểm so với mức 54,1 điểm trong tháng 11/2025, thấp hơn số ước tính sơ bộ và kỳ vọng của thị trường (54,0 điểm) do nhu cầu sụt giảm, </w:t>
      </w:r>
      <w:r w:rsidRPr="00755C62">
        <w:t>thị trường lao động hạ nhiệt và chi phí đầu vào tăng</w:t>
      </w:r>
      <w:r w:rsidRPr="00755C62">
        <w:rPr>
          <w:spacing w:val="-4"/>
        </w:rPr>
        <w:t>.</w:t>
      </w:r>
    </w:p>
    <w:p w14:paraId="754A0382" w14:textId="77777777" w:rsidR="00856C2C" w:rsidRPr="00755C62" w:rsidRDefault="00856C2C" w:rsidP="00856C2C">
      <w:pPr>
        <w:spacing w:before="100" w:after="100" w:line="240" w:lineRule="auto"/>
        <w:ind w:firstLine="720"/>
        <w:jc w:val="both"/>
        <w:rPr>
          <w:szCs w:val="28"/>
        </w:rPr>
      </w:pPr>
      <w:r w:rsidRPr="00755C62">
        <w:rPr>
          <w:i/>
          <w:szCs w:val="28"/>
        </w:rPr>
        <w:t>Trading Economics</w:t>
      </w:r>
      <w:r w:rsidRPr="00755C62">
        <w:rPr>
          <w:szCs w:val="28"/>
        </w:rPr>
        <w:t xml:space="preserve"> dự báo GDP Quý IV/2025 của Hoa Kỳ tăng 2,1% so với quý trước và tăng 1,6% so với cùng kỳ năm 2024.</w:t>
      </w:r>
    </w:p>
    <w:p w14:paraId="33758CCF" w14:textId="77777777" w:rsidR="00856C2C" w:rsidRPr="00755C62" w:rsidRDefault="00856C2C" w:rsidP="00856C2C">
      <w:pPr>
        <w:spacing w:before="120" w:after="120" w:line="240" w:lineRule="auto"/>
        <w:jc w:val="center"/>
        <w:rPr>
          <w:b/>
          <w:szCs w:val="28"/>
        </w:rPr>
      </w:pPr>
      <w:r w:rsidRPr="00755C62">
        <w:rPr>
          <w:b/>
          <w:szCs w:val="28"/>
        </w:rPr>
        <w:t xml:space="preserve">Hình 2. Tăng trưởng của Hoa Kỳ giai đoạn 2022-2024 </w:t>
      </w:r>
      <w:r w:rsidRPr="00755C62">
        <w:rPr>
          <w:b/>
          <w:szCs w:val="28"/>
        </w:rPr>
        <w:br/>
        <w:t>dự báo tăng trưởng năm 2025 và 2026 theo các tổ chức quốc tế</w:t>
      </w:r>
    </w:p>
    <w:p w14:paraId="3FA7C155" w14:textId="0383F7E2" w:rsidR="00856C2C" w:rsidRPr="00755C62" w:rsidRDefault="00482D69" w:rsidP="00856C2C">
      <w:pPr>
        <w:spacing w:before="120" w:after="120" w:line="240" w:lineRule="auto"/>
        <w:jc w:val="center"/>
        <w:rPr>
          <w:b/>
          <w:szCs w:val="28"/>
        </w:rPr>
      </w:pPr>
      <w:r w:rsidRPr="00755C62">
        <w:rPr>
          <w:b/>
          <w:noProof/>
          <w:szCs w:val="28"/>
          <w:lang w:val="en-US"/>
        </w:rPr>
        <w:drawing>
          <wp:inline distT="0" distB="0" distL="0" distR="0" wp14:anchorId="44F0A97F" wp14:editId="6B06A0E8">
            <wp:extent cx="3946221" cy="21462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3070" cy="2155378"/>
                    </a:xfrm>
                    <a:prstGeom prst="rect">
                      <a:avLst/>
                    </a:prstGeom>
                    <a:noFill/>
                  </pic:spPr>
                </pic:pic>
              </a:graphicData>
            </a:graphic>
          </wp:inline>
        </w:drawing>
      </w:r>
    </w:p>
    <w:p w14:paraId="21B0B572" w14:textId="32D38AB9" w:rsidR="00856C2C" w:rsidRPr="00755C62" w:rsidRDefault="00856C2C" w:rsidP="00856C2C">
      <w:pPr>
        <w:spacing w:before="120" w:after="120"/>
        <w:jc w:val="right"/>
        <w:rPr>
          <w:sz w:val="24"/>
          <w:szCs w:val="28"/>
        </w:rPr>
      </w:pPr>
      <w:r w:rsidRPr="00755C62">
        <w:rPr>
          <w:i/>
          <w:sz w:val="24"/>
          <w:szCs w:val="28"/>
        </w:rPr>
        <w:t xml:space="preserve">Nguồn: </w:t>
      </w:r>
      <w:r w:rsidR="00482D69" w:rsidRPr="00755C62">
        <w:rPr>
          <w:i/>
          <w:sz w:val="24"/>
          <w:szCs w:val="28"/>
        </w:rPr>
        <w:t>OECD, IMF, FR</w:t>
      </w:r>
      <w:r w:rsidRPr="00755C62">
        <w:rPr>
          <w:i/>
          <w:sz w:val="24"/>
          <w:szCs w:val="28"/>
        </w:rPr>
        <w:t xml:space="preserve"> </w:t>
      </w:r>
    </w:p>
    <w:p w14:paraId="132D888B" w14:textId="1DE98F09" w:rsidR="00856C2C" w:rsidRPr="00755C62" w:rsidRDefault="00856C2C" w:rsidP="00856C2C">
      <w:pPr>
        <w:spacing w:before="120" w:after="120" w:line="240" w:lineRule="auto"/>
        <w:ind w:firstLine="720"/>
        <w:jc w:val="both"/>
        <w:rPr>
          <w:szCs w:val="28"/>
          <w:lang w:val="en-US"/>
        </w:rPr>
      </w:pPr>
      <w:r w:rsidRPr="00755C62">
        <w:rPr>
          <w:szCs w:val="28"/>
        </w:rPr>
        <w:t>Biểu đồ trên cho thấy các tổ chức IMF, OECD, FR</w:t>
      </w:r>
      <w:r w:rsidR="00770FA3" w:rsidRPr="00755C62">
        <w:rPr>
          <w:szCs w:val="28"/>
          <w:lang w:val="en-US"/>
        </w:rPr>
        <w:t xml:space="preserve"> </w:t>
      </w:r>
      <w:r w:rsidRPr="00755C62">
        <w:rPr>
          <w:szCs w:val="28"/>
        </w:rPr>
        <w:t>đều nhận định tăng trưởng kinh tế của Hoa Kỳ năm 2025 thấp hơn nhiều so với mức 2,8% của năm 2024. Mặc dù dự báo tăng trưởng của Hoa Kỳ năm 2025 thấp hơn năm 2024 nhưng hầu hết các tổ chức đều điều chỉnh tăng dự báo từ 0,1 - 0,2 điểm phần trăm so với các dự báo trước đây. Theo đó, IMF và OCED lạc quan nhất khi cùng dự báo GDP năm 2025 của Hoa Kỳ tăng 2,0%, tiếp theo là FR dự báo tăng trưởng ở mức 1,8%</w:t>
      </w:r>
      <w:r w:rsidR="00770FA3" w:rsidRPr="00755C62">
        <w:rPr>
          <w:szCs w:val="28"/>
          <w:lang w:val="en-US"/>
        </w:rPr>
        <w:t>.</w:t>
      </w:r>
    </w:p>
    <w:p w14:paraId="54DC03D4" w14:textId="77777777" w:rsidR="00856C2C" w:rsidRPr="00755C62" w:rsidRDefault="00856C2C" w:rsidP="00856C2C">
      <w:pPr>
        <w:spacing w:before="120" w:after="120" w:line="240" w:lineRule="auto"/>
        <w:ind w:firstLine="720"/>
        <w:jc w:val="both"/>
        <w:rPr>
          <w:b/>
          <w:szCs w:val="28"/>
        </w:rPr>
      </w:pPr>
      <w:r w:rsidRPr="00755C62">
        <w:rPr>
          <w:b/>
          <w:szCs w:val="28"/>
        </w:rPr>
        <w:t>2. Khu vực đồng Euro</w:t>
      </w:r>
    </w:p>
    <w:p w14:paraId="178BB2DC" w14:textId="77777777" w:rsidR="00856C2C" w:rsidRPr="00755C62" w:rsidRDefault="00856C2C" w:rsidP="00856C2C">
      <w:pPr>
        <w:spacing w:before="120" w:after="120" w:line="240" w:lineRule="auto"/>
        <w:ind w:firstLine="720"/>
        <w:jc w:val="both"/>
        <w:rPr>
          <w:i/>
        </w:rPr>
      </w:pPr>
      <w:r w:rsidRPr="00755C62">
        <w:rPr>
          <w:i/>
        </w:rPr>
        <w:t>Các tổ chức quốc tế đều nhận định lạc quan hơn đối với tăng trưởng GDP năm 2025 của khu vực đồng Euro, giữ nguyên hoặc điều chỉnh tăng từ 0,2 đến 0,3 điểm phần trăm so với dự báo trước đó chủ yếu nhờ các hoạt động kinh tế khởi sắc gần đây và tác động tích cực của nới lỏng chính sách tài khóa.</w:t>
      </w:r>
    </w:p>
    <w:p w14:paraId="65596967" w14:textId="77777777" w:rsidR="00856C2C" w:rsidRPr="00755C62" w:rsidRDefault="00856C2C" w:rsidP="00856C2C">
      <w:pPr>
        <w:spacing w:before="120" w:after="120" w:line="240" w:lineRule="auto"/>
        <w:ind w:firstLine="720"/>
        <w:jc w:val="both"/>
      </w:pPr>
      <w:r w:rsidRPr="00755C62">
        <w:rPr>
          <w:i/>
        </w:rPr>
        <w:t>OECD</w:t>
      </w:r>
      <w:r w:rsidRPr="00755C62">
        <w:t xml:space="preserve"> dự báo tăng trưởng GDP của khu vực đồng Euro đạt 1,3% năm 2025, điều chỉnh tăng 0,1 điểm phần trăm so với dự báo đưa ra trong tháng 9/2025 trong bối cảnh nhu cầu nội địa tăng và hoạt động thương mại khởi sắc với các động lực tăng trưởng như tiêu dùng tư nhân được củng cố nhờ thị trường lao động vững chắc và thu nhập thực tế của người dân tăng. Đầu tư tư nhân dù vẫn chịu áp lực từ các yếu tố bất định, nhưng được hưởng lợi từ điều kiện tài chính được cải thiện. Lạm phát của khu vực duy trì ổn định quanh mức mục tiêu.</w:t>
      </w:r>
    </w:p>
    <w:p w14:paraId="158F58C5" w14:textId="77777777" w:rsidR="00856C2C" w:rsidRPr="00755C62" w:rsidRDefault="00856C2C" w:rsidP="00856C2C">
      <w:pPr>
        <w:spacing w:before="140" w:after="120" w:line="240" w:lineRule="auto"/>
        <w:ind w:firstLine="720"/>
        <w:jc w:val="both"/>
      </w:pPr>
      <w:r w:rsidRPr="00755C62">
        <w:rPr>
          <w:i/>
        </w:rPr>
        <w:t>FR</w:t>
      </w:r>
      <w:r w:rsidRPr="00755C62">
        <w:t xml:space="preserve"> nhận định tăng trưởng của khu vực đồng Euro đạt 1,4% năm 2025, điều chỉnh tăng 0,3 điểm phần trăm so với báo cáo trong tháng 9/2025.</w:t>
      </w:r>
    </w:p>
    <w:p w14:paraId="374D3CBB" w14:textId="77777777" w:rsidR="00856C2C" w:rsidRPr="00755C62" w:rsidRDefault="00856C2C" w:rsidP="00856C2C">
      <w:pPr>
        <w:spacing w:before="140" w:after="120" w:line="240" w:lineRule="auto"/>
        <w:ind w:firstLine="720"/>
        <w:jc w:val="both"/>
      </w:pPr>
      <w:r w:rsidRPr="00755C62">
        <w:rPr>
          <w:i/>
        </w:rPr>
        <w:t>IMF</w:t>
      </w:r>
      <w:r w:rsidRPr="00755C62">
        <w:t xml:space="preserve"> dự báo tăng trưởng GDP của khu vực đồng Euro đạt 1,2% năm 2025, điều chỉnh tăng 0,2 điểm phần trăm so với dự báo đưa ra trong tháng 7/2025. Kết </w:t>
      </w:r>
      <w:r w:rsidRPr="00755C62">
        <w:lastRenderedPageBreak/>
        <w:t>quả tăng trưởng ấn tượng của Ai-len đóng vai trò là động lực thúc đẩy đà tăng trưởng chung của toàn khu vực trong năm 2025.</w:t>
      </w:r>
    </w:p>
    <w:p w14:paraId="291FB07F" w14:textId="77777777" w:rsidR="00856C2C" w:rsidRPr="00755C62" w:rsidRDefault="00856C2C" w:rsidP="00856C2C">
      <w:pPr>
        <w:spacing w:before="140" w:after="120" w:line="240" w:lineRule="auto"/>
        <w:ind w:firstLine="720"/>
        <w:jc w:val="both"/>
      </w:pPr>
      <w:r w:rsidRPr="00755C62">
        <w:rPr>
          <w:spacing w:val="-4"/>
        </w:rPr>
        <w:t>Chỉ số PMI tổng hợp của khu vực đồng Euro tháng 12/2025 giảm xuống 51,9 điểm, mức thấp nhất trong 3 tháng qua do tăng trưởng đơn hàng mới có dấu hiệu chững lại, phản ánh sự sụt giảm mạnh mẽ hơn từ nhu cầu nước ngoài.</w:t>
      </w:r>
      <w:r w:rsidRPr="00755C62" w:rsidDel="00023114">
        <w:rPr>
          <w:spacing w:val="-4"/>
        </w:rPr>
        <w:t xml:space="preserve"> </w:t>
      </w:r>
      <w:r w:rsidRPr="00755C62">
        <w:rPr>
          <w:spacing w:val="-4"/>
        </w:rPr>
        <w:t>Chỉ số PMI chế biến, chế tạo tháng 12/2025 giảm xuống còn 4</w:t>
      </w:r>
      <w:r w:rsidRPr="00755C62">
        <w:rPr>
          <w:spacing w:val="-4"/>
          <w:lang w:val="en-US"/>
        </w:rPr>
        <w:t>8</w:t>
      </w:r>
      <w:r w:rsidRPr="00755C62">
        <w:rPr>
          <w:spacing w:val="-4"/>
        </w:rPr>
        <w:t>,</w:t>
      </w:r>
      <w:r w:rsidRPr="00755C62">
        <w:rPr>
          <w:spacing w:val="-4"/>
          <w:lang w:val="en-US"/>
        </w:rPr>
        <w:t>8</w:t>
      </w:r>
      <w:r w:rsidRPr="00755C62">
        <w:rPr>
          <w:spacing w:val="-4"/>
        </w:rPr>
        <w:t xml:space="preserve"> điểm, cũng là mức thấp nhất trong 8 tháng qua do ngành công nghiệp tại Đức đang suy thoái trầm trọng hơn. Chỉ số PMI dịch vụ đạt 52,6 điểm, giảm 1,0 điểm so với mức 53,6 điểm trong tháng 11/2025.</w:t>
      </w:r>
    </w:p>
    <w:p w14:paraId="3FC2B474" w14:textId="77777777" w:rsidR="00856C2C" w:rsidRPr="00755C62" w:rsidRDefault="00856C2C" w:rsidP="00856C2C">
      <w:pPr>
        <w:shd w:val="clear" w:color="auto" w:fill="FFFFFF"/>
        <w:spacing w:before="120" w:after="120"/>
        <w:jc w:val="center"/>
        <w:rPr>
          <w:b/>
          <w:szCs w:val="28"/>
        </w:rPr>
      </w:pPr>
      <w:r w:rsidRPr="00755C62">
        <w:rPr>
          <w:b/>
          <w:szCs w:val="28"/>
        </w:rPr>
        <w:t xml:space="preserve">Hình 3. Tăng trưởng của khu vực đồng Euro giai đoạn 2022-2024 </w:t>
      </w:r>
      <w:r w:rsidRPr="00755C62">
        <w:rPr>
          <w:b/>
          <w:szCs w:val="28"/>
        </w:rPr>
        <w:br/>
        <w:t xml:space="preserve">dự báo tăng trưởng năm 2025 và 2026 </w:t>
      </w:r>
      <w:r w:rsidRPr="00755C62">
        <w:rPr>
          <w:b/>
          <w:spacing w:val="-4"/>
        </w:rPr>
        <w:t>theo các tổ chức quốc tế</w:t>
      </w:r>
      <w:r w:rsidRPr="00755C62">
        <w:rPr>
          <w:b/>
          <w:szCs w:val="28"/>
        </w:rPr>
        <w:t xml:space="preserve"> </w:t>
      </w:r>
    </w:p>
    <w:p w14:paraId="2B91A873" w14:textId="33571752" w:rsidR="00856C2C" w:rsidRPr="00755C62" w:rsidRDefault="005879A4" w:rsidP="00856C2C">
      <w:pPr>
        <w:shd w:val="clear" w:color="auto" w:fill="FFFFFF"/>
        <w:spacing w:before="120" w:after="120"/>
        <w:jc w:val="center"/>
        <w:rPr>
          <w:b/>
          <w:szCs w:val="28"/>
        </w:rPr>
      </w:pPr>
      <w:r w:rsidRPr="00755C62">
        <w:rPr>
          <w:b/>
          <w:noProof/>
          <w:szCs w:val="28"/>
          <w:lang w:val="en-US"/>
        </w:rPr>
        <w:drawing>
          <wp:inline distT="0" distB="0" distL="0" distR="0" wp14:anchorId="70A67F53" wp14:editId="0976BE1A">
            <wp:extent cx="4425239" cy="222493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38679" cy="2231687"/>
                    </a:xfrm>
                    <a:prstGeom prst="rect">
                      <a:avLst/>
                    </a:prstGeom>
                    <a:noFill/>
                  </pic:spPr>
                </pic:pic>
              </a:graphicData>
            </a:graphic>
          </wp:inline>
        </w:drawing>
      </w:r>
    </w:p>
    <w:p w14:paraId="0DF8033F" w14:textId="1E97441D" w:rsidR="00856C2C" w:rsidRPr="00755C62" w:rsidRDefault="00856C2C" w:rsidP="00856C2C">
      <w:pPr>
        <w:shd w:val="clear" w:color="auto" w:fill="FFFFFF"/>
        <w:spacing w:before="120" w:after="120"/>
        <w:jc w:val="right"/>
        <w:rPr>
          <w:i/>
          <w:sz w:val="24"/>
          <w:szCs w:val="28"/>
        </w:rPr>
      </w:pPr>
      <w:r w:rsidRPr="00755C62">
        <w:rPr>
          <w:b/>
          <w:szCs w:val="28"/>
        </w:rPr>
        <w:t xml:space="preserve"> </w:t>
      </w:r>
      <w:r w:rsidRPr="00755C62">
        <w:rPr>
          <w:i/>
          <w:sz w:val="24"/>
          <w:szCs w:val="28"/>
        </w:rPr>
        <w:t xml:space="preserve">Nguồn:, FR, OECD, IMF </w:t>
      </w:r>
    </w:p>
    <w:p w14:paraId="7EA13597" w14:textId="5D68F306" w:rsidR="00856C2C" w:rsidRPr="00755C62" w:rsidRDefault="00856C2C" w:rsidP="00856C2C">
      <w:pPr>
        <w:tabs>
          <w:tab w:val="left" w:pos="9072"/>
        </w:tabs>
        <w:spacing w:before="120" w:after="120" w:line="240" w:lineRule="auto"/>
        <w:ind w:firstLine="720"/>
        <w:jc w:val="both"/>
        <w:rPr>
          <w:spacing w:val="-4"/>
        </w:rPr>
      </w:pPr>
      <w:r w:rsidRPr="00755C62">
        <w:rPr>
          <w:spacing w:val="-4"/>
        </w:rPr>
        <w:t xml:space="preserve">Như vậy, trong số các tổ chức quốc tế, FR nhận định lạc quan nhất khi dự báo khu vực đồng Euro tăng trưởng 1,4% trong năm 2025. Các tổ chức khác dự báo tăng trưởng của khu vực đồng Euro năm 2025 thấp hơn, cụ thể: OECD dự báo tăng trưởng của khu vực này đạt 1,3%, </w:t>
      </w:r>
      <w:r w:rsidR="00E6166F" w:rsidRPr="00755C62">
        <w:rPr>
          <w:spacing w:val="-4"/>
        </w:rPr>
        <w:t>IMF</w:t>
      </w:r>
      <w:r w:rsidR="00F06729" w:rsidRPr="00755C62">
        <w:rPr>
          <w:spacing w:val="-4"/>
          <w:lang w:val="en-US"/>
        </w:rPr>
        <w:t xml:space="preserve"> </w:t>
      </w:r>
      <w:r w:rsidRPr="00755C62">
        <w:rPr>
          <w:spacing w:val="-4"/>
        </w:rPr>
        <w:t>dự báo tăng trưởng khu vực đồng Euro đạt 1,2%. Các mức dự báo tăng trưởng năm 2025 của khu vực đồng Euro đều cao hơn mức tăng trưởng năm 2024. Tuy nhiên, các tổ chức quốc tế đều cho rằng năm 2026 khu vực này sẽ có mức tăng trưởng thấp hơn năm nay.</w:t>
      </w:r>
    </w:p>
    <w:p w14:paraId="0991DA6B" w14:textId="77777777" w:rsidR="00856C2C" w:rsidRPr="00755C62" w:rsidRDefault="00856C2C" w:rsidP="00856C2C">
      <w:pPr>
        <w:tabs>
          <w:tab w:val="left" w:pos="9072"/>
        </w:tabs>
        <w:spacing w:before="120" w:after="120" w:line="240" w:lineRule="auto"/>
        <w:ind w:firstLine="720"/>
        <w:jc w:val="both"/>
        <w:rPr>
          <w:b/>
          <w:szCs w:val="28"/>
        </w:rPr>
      </w:pPr>
      <w:r w:rsidRPr="00755C62">
        <w:rPr>
          <w:b/>
          <w:szCs w:val="28"/>
        </w:rPr>
        <w:t>3. Nhật Bản</w:t>
      </w:r>
    </w:p>
    <w:p w14:paraId="3B74F863" w14:textId="77777777" w:rsidR="00856C2C" w:rsidRPr="00755C62" w:rsidRDefault="00856C2C" w:rsidP="00856C2C">
      <w:pPr>
        <w:spacing w:before="120" w:after="120" w:line="240" w:lineRule="auto"/>
        <w:ind w:firstLine="720"/>
        <w:jc w:val="both"/>
        <w:rPr>
          <w:i/>
          <w:szCs w:val="28"/>
        </w:rPr>
      </w:pPr>
      <w:r w:rsidRPr="00755C62">
        <w:rPr>
          <w:i/>
          <w:szCs w:val="28"/>
        </w:rPr>
        <w:t xml:space="preserve">Các tổ chức quốc tế đều nhận định tăng trưởng kinh tế Nhật Bản năm 2025 đã phục hồi đáng kể so với năm 2024. Tuy nhiên, dự báo tăng trưởng GDP của các tổ chức quốc tế đưa ra cho nền kinh tế này khá khác nhau. </w:t>
      </w:r>
    </w:p>
    <w:p w14:paraId="1169CCAD" w14:textId="77777777" w:rsidR="00856C2C" w:rsidRPr="00755C62" w:rsidRDefault="00856C2C" w:rsidP="00856C2C">
      <w:pPr>
        <w:spacing w:before="120" w:after="120" w:line="240" w:lineRule="auto"/>
        <w:ind w:firstLine="720"/>
        <w:jc w:val="both"/>
        <w:rPr>
          <w:szCs w:val="28"/>
        </w:rPr>
      </w:pPr>
      <w:r w:rsidRPr="00755C62">
        <w:rPr>
          <w:i/>
          <w:szCs w:val="28"/>
        </w:rPr>
        <w:t xml:space="preserve">FR </w:t>
      </w:r>
      <w:r w:rsidRPr="00755C62">
        <w:rPr>
          <w:szCs w:val="28"/>
        </w:rPr>
        <w:t>dự báo tăng trưởng năm 2025 của Nhật Bản đạt 1,3%, điều chỉnh tăng 0,1 điểm phần trăm so với dự báo trong tháng 9/2025.</w:t>
      </w:r>
    </w:p>
    <w:p w14:paraId="22DDD31B" w14:textId="77777777" w:rsidR="00856C2C" w:rsidRPr="00755C62" w:rsidRDefault="00856C2C" w:rsidP="00856C2C">
      <w:pPr>
        <w:spacing w:before="120" w:after="120" w:line="240" w:lineRule="auto"/>
        <w:ind w:firstLine="720"/>
        <w:jc w:val="both"/>
        <w:rPr>
          <w:szCs w:val="28"/>
        </w:rPr>
      </w:pPr>
      <w:r w:rsidRPr="00755C62">
        <w:rPr>
          <w:i/>
          <w:szCs w:val="28"/>
        </w:rPr>
        <w:t>OECD</w:t>
      </w:r>
      <w:r w:rsidRPr="00755C62">
        <w:rPr>
          <w:szCs w:val="28"/>
        </w:rPr>
        <w:t xml:space="preserve"> nhận định các động lực tăng trưởng như tăng lương, chi tiêu của du khách nước ngoài tăng mạnh giúp thúc đẩy tiêu dùng tư nhân và đầu tư kinh doanh trong năm 2025. Theo đó, nền kinh tế Nhật Bản được dự báo tăng trưởng 1,3% trong năm 2025, điều chỉnh tăng 0,2 điểm phần trăm so với dự báo đưa ra trong tháng 9/2025.</w:t>
      </w:r>
    </w:p>
    <w:p w14:paraId="32F86683" w14:textId="77777777" w:rsidR="00856C2C" w:rsidRPr="00755C62" w:rsidRDefault="00856C2C" w:rsidP="00856C2C">
      <w:pPr>
        <w:spacing w:before="120" w:after="120" w:line="240" w:lineRule="auto"/>
        <w:ind w:firstLine="720"/>
        <w:jc w:val="both"/>
        <w:rPr>
          <w:rStyle w:val="fontstyle01"/>
          <w:color w:val="auto"/>
          <w:sz w:val="28"/>
          <w:szCs w:val="28"/>
        </w:rPr>
      </w:pPr>
      <w:r w:rsidRPr="00755C62">
        <w:rPr>
          <w:i/>
          <w:szCs w:val="28"/>
        </w:rPr>
        <w:lastRenderedPageBreak/>
        <w:t xml:space="preserve">ADB </w:t>
      </w:r>
      <w:r w:rsidRPr="00755C62">
        <w:rPr>
          <w:rStyle w:val="fontstyle01"/>
          <w:color w:val="auto"/>
          <w:sz w:val="28"/>
          <w:szCs w:val="28"/>
        </w:rPr>
        <w:t>nhận định tăng trưởng GDP của Nhật Bản đạt 1,1% năm 2025, không đổi so với dự báo tháng 9/2025, do sức mua của các hộ gia đình giảm, đầu tư xây dựng không khả quan và ngành chế biến, chế tạo suy yếu.</w:t>
      </w:r>
    </w:p>
    <w:p w14:paraId="7E816FCD" w14:textId="77777777" w:rsidR="00856C2C" w:rsidRPr="00755C62" w:rsidRDefault="00856C2C" w:rsidP="00856C2C">
      <w:pPr>
        <w:spacing w:before="120" w:after="120" w:line="240" w:lineRule="auto"/>
        <w:ind w:firstLine="720"/>
        <w:jc w:val="both"/>
        <w:rPr>
          <w:szCs w:val="28"/>
        </w:rPr>
      </w:pPr>
      <w:r w:rsidRPr="00755C62">
        <w:rPr>
          <w:i/>
          <w:szCs w:val="28"/>
        </w:rPr>
        <w:t>IMF</w:t>
      </w:r>
      <w:r w:rsidRPr="00755C62">
        <w:rPr>
          <w:szCs w:val="28"/>
        </w:rPr>
        <w:t xml:space="preserve"> dự báo tăng trưởng của Nhật Bản đạt 1,1% năm 2025, điều chỉnh tăng 0,4 điểm phần trăm so với dự báo trong tháng 7/2025.</w:t>
      </w:r>
    </w:p>
    <w:p w14:paraId="46AAFEDD" w14:textId="741FC10A" w:rsidR="00856C2C" w:rsidRPr="00755C62" w:rsidRDefault="00856C2C" w:rsidP="00856C2C">
      <w:pPr>
        <w:spacing w:before="120" w:after="120" w:line="240" w:lineRule="auto"/>
        <w:ind w:firstLine="720"/>
        <w:jc w:val="both"/>
        <w:rPr>
          <w:szCs w:val="28"/>
        </w:rPr>
      </w:pPr>
      <w:r w:rsidRPr="00755C62">
        <w:rPr>
          <w:szCs w:val="28"/>
        </w:rPr>
        <w:t xml:space="preserve">Chỉ số PMI tổng hợp của Nhật Bản đạt 51,5 điểm trong tháng 12/2025, giảm 0,5 điểm so với mức 52,0 của tháng trước. PMI chế biến, chế tạo đạt </w:t>
      </w:r>
      <w:r w:rsidRPr="00755C62">
        <w:rPr>
          <w:szCs w:val="28"/>
          <w:lang w:val="en-US"/>
        </w:rPr>
        <w:t>50</w:t>
      </w:r>
      <w:r w:rsidRPr="00755C62">
        <w:rPr>
          <w:szCs w:val="28"/>
        </w:rPr>
        <w:t>,</w:t>
      </w:r>
      <w:r w:rsidRPr="00755C62">
        <w:rPr>
          <w:szCs w:val="28"/>
          <w:lang w:val="en-US"/>
        </w:rPr>
        <w:t>0</w:t>
      </w:r>
      <w:r w:rsidRPr="00755C62">
        <w:rPr>
          <w:szCs w:val="28"/>
        </w:rPr>
        <w:t xml:space="preserve"> điểm, tăng 1,</w:t>
      </w:r>
      <w:r w:rsidRPr="00755C62">
        <w:rPr>
          <w:szCs w:val="28"/>
          <w:lang w:val="en-US"/>
        </w:rPr>
        <w:t>3</w:t>
      </w:r>
      <w:r w:rsidRPr="00755C62">
        <w:rPr>
          <w:szCs w:val="28"/>
        </w:rPr>
        <w:t xml:space="preserve"> điểm so với tháng trước (48,7 điểm)</w:t>
      </w:r>
      <w:r w:rsidR="00103F15" w:rsidRPr="00755C62">
        <w:rPr>
          <w:szCs w:val="28"/>
          <w:lang w:val="en-US"/>
        </w:rPr>
        <w:t>,</w:t>
      </w:r>
      <w:r w:rsidRPr="00755C62">
        <w:rPr>
          <w:szCs w:val="28"/>
        </w:rPr>
        <w:t xml:space="preserve"> chính thức chấm dứt chuỗi 5 tháng suy thoái liên tiếp, đưa điều kiện kinh doanh trở về trạng thái ổn định</w:t>
      </w:r>
      <w:r w:rsidR="00103F15" w:rsidRPr="00755C62">
        <w:rPr>
          <w:szCs w:val="28"/>
          <w:lang w:val="en-US"/>
        </w:rPr>
        <w:t>,</w:t>
      </w:r>
      <w:r w:rsidRPr="00755C62">
        <w:rPr>
          <w:szCs w:val="28"/>
        </w:rPr>
        <w:t xml:space="preserve"> </w:t>
      </w:r>
      <w:r w:rsidR="00103F15" w:rsidRPr="00755C62">
        <w:rPr>
          <w:szCs w:val="28"/>
          <w:lang w:val="en-US"/>
        </w:rPr>
        <w:t>đồng thời</w:t>
      </w:r>
      <w:r w:rsidRPr="00755C62">
        <w:rPr>
          <w:szCs w:val="28"/>
        </w:rPr>
        <w:t xml:space="preserve"> đánh dấu mức cao nhất kể từ tháng 6/2025. PMI dịch vụ tháng 12/2025 đạt 52,5 điểm, giảm 0,7 điểm so với tháng 11/2025 (53,2 điểm) </w:t>
      </w:r>
      <w:r w:rsidR="00103F15" w:rsidRPr="00755C62">
        <w:rPr>
          <w:szCs w:val="28"/>
          <w:lang w:val="en-US"/>
        </w:rPr>
        <w:t>do</w:t>
      </w:r>
      <w:r w:rsidRPr="00755C62">
        <w:rPr>
          <w:szCs w:val="28"/>
        </w:rPr>
        <w:t xml:space="preserve"> áp lực lạm phát </w:t>
      </w:r>
      <w:r w:rsidR="00103F15" w:rsidRPr="00755C62">
        <w:rPr>
          <w:szCs w:val="28"/>
          <w:lang w:val="en-US"/>
        </w:rPr>
        <w:t>khi</w:t>
      </w:r>
      <w:r w:rsidRPr="00755C62">
        <w:rPr>
          <w:szCs w:val="28"/>
        </w:rPr>
        <w:t xml:space="preserve"> c</w:t>
      </w:r>
      <w:r w:rsidRPr="00755C62">
        <w:t>hi phí đầu vào tăng mạnh trong bối cảnh lạm phát duy trì ở mức cao lịch sử.</w:t>
      </w:r>
    </w:p>
    <w:p w14:paraId="290033A3" w14:textId="77777777" w:rsidR="00856C2C" w:rsidRPr="00755C62" w:rsidRDefault="00856C2C" w:rsidP="00856C2C">
      <w:pPr>
        <w:spacing w:before="120" w:after="120" w:line="240" w:lineRule="auto"/>
        <w:ind w:firstLine="720"/>
        <w:jc w:val="both"/>
        <w:rPr>
          <w:szCs w:val="28"/>
        </w:rPr>
      </w:pPr>
      <w:r w:rsidRPr="00755C62">
        <w:rPr>
          <w:i/>
          <w:szCs w:val="28"/>
        </w:rPr>
        <w:t>Trading Economics</w:t>
      </w:r>
      <w:r w:rsidRPr="00755C62">
        <w:rPr>
          <w:szCs w:val="28"/>
        </w:rPr>
        <w:t xml:space="preserve"> dự báo GDP Quý IV/2025 của nền kinh tế Nhật Bản tăng 0,6% so với quý trước và tăng 0,4% so với cùng kỳ năm trước.</w:t>
      </w:r>
    </w:p>
    <w:p w14:paraId="07C9B568" w14:textId="77777777" w:rsidR="00856C2C" w:rsidRPr="00755C62" w:rsidRDefault="00856C2C" w:rsidP="00856C2C">
      <w:pPr>
        <w:spacing w:before="120" w:after="120" w:line="240" w:lineRule="auto"/>
        <w:jc w:val="center"/>
        <w:rPr>
          <w:b/>
          <w:spacing w:val="-4"/>
        </w:rPr>
      </w:pPr>
      <w:r w:rsidRPr="00755C62">
        <w:rPr>
          <w:b/>
          <w:szCs w:val="28"/>
        </w:rPr>
        <w:t xml:space="preserve">Hình 4. Tăng trưởng của Nhật Bản giai đoạn 2022-2024 </w:t>
      </w:r>
      <w:r w:rsidRPr="00755C62">
        <w:rPr>
          <w:b/>
          <w:szCs w:val="28"/>
        </w:rPr>
        <w:br/>
        <w:t xml:space="preserve">dự báo tăng trưởng năm 2025 và 2026 </w:t>
      </w:r>
      <w:r w:rsidRPr="00755C62">
        <w:rPr>
          <w:b/>
          <w:spacing w:val="-4"/>
        </w:rPr>
        <w:t>theo các tổ chức quốc tế</w:t>
      </w:r>
    </w:p>
    <w:p w14:paraId="60410B4E" w14:textId="77777777" w:rsidR="00856C2C" w:rsidRPr="00755C62" w:rsidRDefault="00856C2C" w:rsidP="00856C2C">
      <w:pPr>
        <w:spacing w:before="120" w:after="120" w:line="240" w:lineRule="auto"/>
        <w:jc w:val="center"/>
        <w:rPr>
          <w:b/>
          <w:spacing w:val="-4"/>
        </w:rPr>
      </w:pPr>
      <w:r w:rsidRPr="00755C62">
        <w:rPr>
          <w:b/>
          <w:noProof/>
          <w:spacing w:val="-4"/>
          <w:lang w:val="en-US"/>
        </w:rPr>
        <w:drawing>
          <wp:inline distT="0" distB="0" distL="0" distR="0" wp14:anchorId="6EF1F323" wp14:editId="5309816C">
            <wp:extent cx="4528627" cy="250114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1432" cy="2524786"/>
                    </a:xfrm>
                    <a:prstGeom prst="rect">
                      <a:avLst/>
                    </a:prstGeom>
                    <a:noFill/>
                  </pic:spPr>
                </pic:pic>
              </a:graphicData>
            </a:graphic>
          </wp:inline>
        </w:drawing>
      </w:r>
    </w:p>
    <w:p w14:paraId="3A5B95D7" w14:textId="77777777" w:rsidR="00856C2C" w:rsidRPr="00755C62" w:rsidRDefault="00856C2C" w:rsidP="00856C2C">
      <w:pPr>
        <w:spacing w:before="120" w:after="120" w:line="240" w:lineRule="auto"/>
        <w:jc w:val="right"/>
        <w:rPr>
          <w:i/>
          <w:sz w:val="24"/>
          <w:szCs w:val="28"/>
        </w:rPr>
      </w:pPr>
      <w:r w:rsidRPr="00755C62">
        <w:rPr>
          <w:b/>
          <w:szCs w:val="28"/>
        </w:rPr>
        <w:t xml:space="preserve"> </w:t>
      </w:r>
      <w:r w:rsidRPr="00755C62">
        <w:rPr>
          <w:i/>
          <w:sz w:val="24"/>
          <w:szCs w:val="28"/>
        </w:rPr>
        <w:t>Nguồn: OECD, FR, IMF, ADB</w:t>
      </w:r>
    </w:p>
    <w:p w14:paraId="66901F29" w14:textId="77777777" w:rsidR="00856C2C" w:rsidRPr="00755C62" w:rsidRDefault="00856C2C" w:rsidP="00856C2C">
      <w:pPr>
        <w:spacing w:before="120" w:after="120" w:line="240" w:lineRule="auto"/>
        <w:ind w:firstLine="720"/>
        <w:jc w:val="both"/>
        <w:rPr>
          <w:szCs w:val="28"/>
        </w:rPr>
      </w:pPr>
      <w:r w:rsidRPr="00755C62">
        <w:rPr>
          <w:szCs w:val="28"/>
        </w:rPr>
        <w:t>Theo biểu đồ trên, các tổ chức quốc tế điều chỉnh tăng hoặc giữ nguyên dự báo tăng trưởng năm 2025 của Nhật Bản và đánh giá khá khác nhau về tăng trưởng của quốc gia này năm 2025. Tuy nhiên, đa số đều dự báo tăng trưởng năm 2025 của quốc gia này cao hơn rất nhiều so với mức tăng trưởng của năm 2024 (chỉ đạt từ 0,1% - 0,2%), trong đó FR và OECD cùng dự báo cao nhất, đạt 1,3%, tiếp theo là IMF và ADB dự báo đạt 1,1%. Các tổ chức quốc tế đều thống nhất năm 2026, kinh tế Nhật bản khó khăn hơn khi dự báo mức tăng trưởng kinh tế của quốc gia này thấp hơn năm nay.</w:t>
      </w:r>
    </w:p>
    <w:p w14:paraId="420861BA" w14:textId="77777777" w:rsidR="00856C2C" w:rsidRPr="00755C62" w:rsidRDefault="00856C2C" w:rsidP="00856C2C">
      <w:pPr>
        <w:spacing w:before="120" w:after="120" w:line="240" w:lineRule="auto"/>
        <w:ind w:firstLine="720"/>
        <w:jc w:val="both"/>
        <w:rPr>
          <w:b/>
          <w:szCs w:val="28"/>
        </w:rPr>
      </w:pPr>
      <w:r w:rsidRPr="00755C62">
        <w:rPr>
          <w:b/>
          <w:szCs w:val="28"/>
        </w:rPr>
        <w:t>4. Trung Quốc</w:t>
      </w:r>
    </w:p>
    <w:p w14:paraId="569A03BF" w14:textId="77777777" w:rsidR="00856C2C" w:rsidRPr="00755C62" w:rsidRDefault="00856C2C" w:rsidP="00856C2C">
      <w:pPr>
        <w:tabs>
          <w:tab w:val="left" w:pos="567"/>
        </w:tabs>
        <w:spacing w:before="120" w:after="120" w:line="240" w:lineRule="auto"/>
        <w:ind w:firstLine="720"/>
        <w:jc w:val="both"/>
        <w:rPr>
          <w:i/>
          <w:spacing w:val="-4"/>
          <w:szCs w:val="28"/>
        </w:rPr>
      </w:pPr>
      <w:r w:rsidRPr="00755C62">
        <w:rPr>
          <w:i/>
          <w:spacing w:val="-4"/>
          <w:szCs w:val="28"/>
        </w:rPr>
        <w:t>Các tổ chức quốc tế dự báo tăng trưởng GDP của Trung Quốc năm 2025 bằng hoặc thấp hơn so với mức tăng trưởng 5,0% của năm 2024 do những tác động bất lợi của chính sách thuế quan mới của Hoa Kỳ đối với hàng nhập khẩu Trung Quốc, nhu cầu nội địa suy yếu và đầu tư nội địa sụt giảm.</w:t>
      </w:r>
    </w:p>
    <w:p w14:paraId="6D8E94CB" w14:textId="77777777" w:rsidR="00856C2C" w:rsidRPr="00755C62" w:rsidRDefault="00856C2C" w:rsidP="00856C2C">
      <w:pPr>
        <w:tabs>
          <w:tab w:val="left" w:pos="567"/>
        </w:tabs>
        <w:spacing w:before="120" w:after="120" w:line="240" w:lineRule="auto"/>
        <w:ind w:firstLine="720"/>
        <w:jc w:val="both"/>
        <w:rPr>
          <w:rStyle w:val="fontstyle01"/>
          <w:color w:val="auto"/>
          <w:sz w:val="28"/>
          <w:szCs w:val="28"/>
        </w:rPr>
      </w:pPr>
      <w:r w:rsidRPr="00755C62">
        <w:rPr>
          <w:i/>
          <w:spacing w:val="-4"/>
          <w:szCs w:val="28"/>
        </w:rPr>
        <w:lastRenderedPageBreak/>
        <w:t>OECD</w:t>
      </w:r>
      <w:r w:rsidRPr="00755C62">
        <w:rPr>
          <w:spacing w:val="-4"/>
          <w:szCs w:val="28"/>
        </w:rPr>
        <w:t xml:space="preserve"> dự báo tăng trưởng GDP của </w:t>
      </w:r>
      <w:r w:rsidRPr="00755C62">
        <w:rPr>
          <w:rStyle w:val="fontstyle01"/>
          <w:color w:val="auto"/>
          <w:sz w:val="28"/>
          <w:szCs w:val="28"/>
        </w:rPr>
        <w:t>Trung Quốc đạt 5,0% năm 2025, điều chỉnh tăng 0,1 điểm phần trăm so với dự báo th</w:t>
      </w:r>
      <w:r w:rsidRPr="00755C62">
        <w:rPr>
          <w:rStyle w:val="fontstyle01"/>
          <w:rFonts w:hint="eastAsia"/>
          <w:color w:val="auto"/>
          <w:sz w:val="28"/>
          <w:szCs w:val="28"/>
        </w:rPr>
        <w:t>á</w:t>
      </w:r>
      <w:r w:rsidRPr="00755C62">
        <w:rPr>
          <w:rStyle w:val="fontstyle01"/>
          <w:color w:val="auto"/>
          <w:sz w:val="28"/>
          <w:szCs w:val="28"/>
        </w:rPr>
        <w:t>ng 9/2025. Theo OECD, việc Hoa Kỳ áp đặt mức thuế suất cao hơn đối với hàng hóa xuất khẩu từ Trung Quốc sẽ trực tiếp kìm hãm hoạt động ngoại thương, đảo chiều làn sóng “đẩy mạnh xuất khẩu sớm” trong nửa đầu năm 2025. Hỗ trợ tài khóa từ chính phủ suy giảm nên không còn tạo ra động lực mạnh mẽ như giai đoạn trước.</w:t>
      </w:r>
    </w:p>
    <w:p w14:paraId="11EF2ADB" w14:textId="77777777" w:rsidR="00856C2C" w:rsidRPr="00755C62" w:rsidRDefault="00856C2C" w:rsidP="00856C2C">
      <w:pPr>
        <w:tabs>
          <w:tab w:val="left" w:pos="567"/>
        </w:tabs>
        <w:spacing w:before="120" w:after="120" w:line="240" w:lineRule="auto"/>
        <w:ind w:firstLine="720"/>
        <w:jc w:val="both"/>
        <w:rPr>
          <w:spacing w:val="-4"/>
          <w:szCs w:val="28"/>
        </w:rPr>
      </w:pPr>
      <w:r w:rsidRPr="00755C62">
        <w:rPr>
          <w:i/>
          <w:spacing w:val="-4"/>
          <w:szCs w:val="28"/>
        </w:rPr>
        <w:t>IMF</w:t>
      </w:r>
      <w:r w:rsidRPr="00755C62">
        <w:rPr>
          <w:spacing w:val="-4"/>
          <w:szCs w:val="28"/>
        </w:rPr>
        <w:t xml:space="preserve"> dự báo tăng trưởng GDP của Trung Quốc đạt 4,8%, không đổi so với dự báo đưa ra trong tháng 7/2025. Tuy nhiên, IMF nhận định </w:t>
      </w:r>
      <w:r w:rsidRPr="00755C62">
        <w:t>triển vọng kinh tế Trung Quốc vẫn còn yếu do hai nút thắt chính sau</w:t>
      </w:r>
      <w:r w:rsidRPr="00755C62">
        <w:rPr>
          <w:spacing w:val="-4"/>
          <w:szCs w:val="28"/>
        </w:rPr>
        <w:t>: sự bất ổn kéo dài của ngành bất động sản và giới hạn của mô hình xuất khẩu dựa trên trợ cấp.</w:t>
      </w:r>
    </w:p>
    <w:p w14:paraId="1F4BD7D2" w14:textId="77777777" w:rsidR="00856C2C" w:rsidRPr="00755C62" w:rsidRDefault="00856C2C" w:rsidP="00856C2C">
      <w:pPr>
        <w:tabs>
          <w:tab w:val="left" w:pos="567"/>
        </w:tabs>
        <w:spacing w:before="120" w:after="120" w:line="240" w:lineRule="auto"/>
        <w:ind w:firstLine="720"/>
        <w:jc w:val="both"/>
        <w:rPr>
          <w:spacing w:val="-4"/>
          <w:szCs w:val="28"/>
        </w:rPr>
      </w:pPr>
      <w:r w:rsidRPr="00755C62">
        <w:rPr>
          <w:i/>
          <w:spacing w:val="-4"/>
          <w:szCs w:val="28"/>
        </w:rPr>
        <w:t xml:space="preserve">ADB </w:t>
      </w:r>
      <w:r w:rsidRPr="00755C62">
        <w:rPr>
          <w:spacing w:val="-4"/>
          <w:szCs w:val="28"/>
        </w:rPr>
        <w:t>dự báo tăng trưởng của Trung Quốc năm 2025 đạt 4,8%, điều chỉnh tăng 0,1 điểm phần trăm so với dự báo tháng 9/2025. Nguyên nhân chính của điều chỉnh tăng là do Trung Quốc đã đa dạng hóa thị trường giúp xuất khẩu khi phân bổ lại lưu lượng thương mại từ Hoa Kỳ sang các thị trường khác, đặc biệt sang khu vực châu Á. Ngoài ra, ưu thế đối với đất hiếm và khoáng sản quan trọng đã khiến Hoa Kỳ giảm thuế quan đối với một số mặt hàng xuất khẩu của Trung Quốc. Tuy nhiên, ADB nhận định kinh tế Trung Quốc giảm tốc do nhu cầu nội địa suy yếu, ngành chế biến, chế tạo và dịch vụ cùng suy yếu khi đơn hàng mới giảm.</w:t>
      </w:r>
    </w:p>
    <w:p w14:paraId="3BA358F9" w14:textId="77777777" w:rsidR="00856C2C" w:rsidRPr="00755C62" w:rsidRDefault="00856C2C" w:rsidP="00856C2C">
      <w:pPr>
        <w:tabs>
          <w:tab w:val="left" w:pos="567"/>
        </w:tabs>
        <w:spacing w:before="120" w:after="120" w:line="240" w:lineRule="auto"/>
        <w:jc w:val="both"/>
        <w:rPr>
          <w:spacing w:val="-4"/>
          <w:szCs w:val="28"/>
        </w:rPr>
      </w:pPr>
      <w:r w:rsidRPr="00755C62">
        <w:rPr>
          <w:i/>
          <w:spacing w:val="-4"/>
          <w:szCs w:val="28"/>
        </w:rPr>
        <w:tab/>
        <w:t>FR</w:t>
      </w:r>
      <w:r w:rsidRPr="00755C62">
        <w:rPr>
          <w:spacing w:val="-4"/>
          <w:szCs w:val="28"/>
        </w:rPr>
        <w:t xml:space="preserve"> dự báo tăng trưởng kinh tế Trung Quốc đạt 4,8% năm 2025, điều chỉnh tăng 0,1 điểm phần trăm so với dự báo trong tháng 9/2025 trong bối cảnh xuất khẩu vẫn duy trì được đà tăng trưởng nhưng đầu tư trong nước sụt giảm, đặc biệt đầu tư tài sản cố định giảm liên tục từ tháng 6/2025.</w:t>
      </w:r>
    </w:p>
    <w:p w14:paraId="04991F74" w14:textId="4E1FC668" w:rsidR="00856C2C" w:rsidRPr="00755C62" w:rsidRDefault="00856C2C" w:rsidP="00856C2C">
      <w:pPr>
        <w:tabs>
          <w:tab w:val="left" w:pos="567"/>
        </w:tabs>
        <w:spacing w:before="120" w:after="120" w:line="240" w:lineRule="auto"/>
        <w:ind w:firstLine="720"/>
        <w:jc w:val="both"/>
        <w:rPr>
          <w:spacing w:val="-4"/>
          <w:szCs w:val="28"/>
        </w:rPr>
      </w:pPr>
      <w:r w:rsidRPr="00755C62">
        <w:rPr>
          <w:spacing w:val="-4"/>
          <w:szCs w:val="28"/>
        </w:rPr>
        <w:t>Chỉ số PMI tổng hợp của Trung Quốc trong tháng 1</w:t>
      </w:r>
      <w:r w:rsidRPr="00755C62">
        <w:rPr>
          <w:spacing w:val="-4"/>
          <w:szCs w:val="28"/>
          <w:lang w:val="en-US"/>
        </w:rPr>
        <w:t>2</w:t>
      </w:r>
      <w:r w:rsidRPr="00755C62">
        <w:rPr>
          <w:spacing w:val="-4"/>
          <w:szCs w:val="28"/>
        </w:rPr>
        <w:t xml:space="preserve">/2025 </w:t>
      </w:r>
      <w:r w:rsidRPr="00755C62">
        <w:rPr>
          <w:spacing w:val="-4"/>
          <w:szCs w:val="28"/>
          <w:lang w:val="en-US"/>
        </w:rPr>
        <w:t xml:space="preserve">tăng nhẹ lên </w:t>
      </w:r>
      <w:r w:rsidRPr="00755C62">
        <w:rPr>
          <w:spacing w:val="-4"/>
          <w:szCs w:val="28"/>
        </w:rPr>
        <w:t>51,</w:t>
      </w:r>
      <w:r w:rsidRPr="00755C62">
        <w:rPr>
          <w:spacing w:val="-4"/>
          <w:szCs w:val="28"/>
          <w:lang w:val="en-US"/>
        </w:rPr>
        <w:t>3</w:t>
      </w:r>
      <w:r w:rsidRPr="00755C62">
        <w:rPr>
          <w:spacing w:val="-4"/>
          <w:szCs w:val="28"/>
        </w:rPr>
        <w:t xml:space="preserve"> điểm từ mức 51,</w:t>
      </w:r>
      <w:r w:rsidRPr="00755C62">
        <w:rPr>
          <w:spacing w:val="-4"/>
          <w:szCs w:val="28"/>
          <w:lang w:val="en-US"/>
        </w:rPr>
        <w:t>2</w:t>
      </w:r>
      <w:r w:rsidRPr="00755C62">
        <w:rPr>
          <w:spacing w:val="-4"/>
          <w:szCs w:val="28"/>
        </w:rPr>
        <w:t xml:space="preserve"> điểm của tháng trước. Kết quả này đánh dấu tháng thứ 7 liên tiếp khu vực tư nhân duy trì đà </w:t>
      </w:r>
      <w:r w:rsidRPr="00755C62">
        <w:rPr>
          <w:spacing w:val="-4"/>
          <w:szCs w:val="28"/>
          <w:lang w:val="en-US"/>
        </w:rPr>
        <w:t>tăng trưởng</w:t>
      </w:r>
      <w:r w:rsidRPr="00755C62">
        <w:rPr>
          <w:spacing w:val="-4"/>
          <w:szCs w:val="28"/>
        </w:rPr>
        <w:t xml:space="preserve">. </w:t>
      </w:r>
      <w:r w:rsidRPr="00755C62">
        <w:rPr>
          <w:spacing w:val="-4"/>
          <w:szCs w:val="28"/>
          <w:lang w:val="en-US"/>
        </w:rPr>
        <w:t xml:space="preserve">Chỉ số PMI chế biến, chế tạo của Trung Quốc đạt 50,1 điểm trong tháng 12/2025, tăng 0,2 điểm so với mức 49,9 điểm của tháng 11/2025, đánh dấu </w:t>
      </w:r>
      <w:r w:rsidR="00103F15" w:rsidRPr="00755C62">
        <w:rPr>
          <w:spacing w:val="-4"/>
          <w:szCs w:val="28"/>
          <w:lang w:val="en-US"/>
        </w:rPr>
        <w:t xml:space="preserve">hoạt động sản xuất đã quay </w:t>
      </w:r>
      <w:r w:rsidRPr="00755C62">
        <w:rPr>
          <w:spacing w:val="-4"/>
          <w:szCs w:val="28"/>
          <w:lang w:val="en-US"/>
        </w:rPr>
        <w:t>trở lại ngưỡng mở rộng</w:t>
      </w:r>
      <w:r w:rsidRPr="00755C62">
        <w:t>.</w:t>
      </w:r>
      <w:r w:rsidRPr="00755C62">
        <w:rPr>
          <w:spacing w:val="-4"/>
          <w:szCs w:val="28"/>
        </w:rPr>
        <w:t xml:space="preserve"> Chỉ số PMI dịch vụ trong tháng 1</w:t>
      </w:r>
      <w:r w:rsidRPr="00755C62">
        <w:rPr>
          <w:spacing w:val="-4"/>
          <w:szCs w:val="28"/>
          <w:lang w:val="en-US"/>
        </w:rPr>
        <w:t>2</w:t>
      </w:r>
      <w:r w:rsidRPr="00755C62">
        <w:rPr>
          <w:spacing w:val="-4"/>
          <w:szCs w:val="28"/>
        </w:rPr>
        <w:t>/2025 đạt 52,</w:t>
      </w:r>
      <w:r w:rsidRPr="00755C62">
        <w:rPr>
          <w:spacing w:val="-4"/>
          <w:szCs w:val="28"/>
          <w:lang w:val="en-US"/>
        </w:rPr>
        <w:t>0</w:t>
      </w:r>
      <w:r w:rsidRPr="00755C62">
        <w:rPr>
          <w:spacing w:val="-4"/>
          <w:szCs w:val="28"/>
        </w:rPr>
        <w:t xml:space="preserve"> điểm, giảm so với mức 52,</w:t>
      </w:r>
      <w:r w:rsidRPr="00755C62">
        <w:rPr>
          <w:spacing w:val="-4"/>
          <w:szCs w:val="28"/>
          <w:lang w:val="en-US"/>
        </w:rPr>
        <w:t>1</w:t>
      </w:r>
      <w:r w:rsidRPr="00755C62">
        <w:rPr>
          <w:spacing w:val="-4"/>
          <w:szCs w:val="28"/>
        </w:rPr>
        <w:t xml:space="preserve"> điểm của tháng 1</w:t>
      </w:r>
      <w:r w:rsidRPr="00755C62">
        <w:rPr>
          <w:spacing w:val="-4"/>
          <w:szCs w:val="28"/>
          <w:lang w:val="en-US"/>
        </w:rPr>
        <w:t>1</w:t>
      </w:r>
      <w:r w:rsidRPr="00755C62">
        <w:rPr>
          <w:spacing w:val="-4"/>
          <w:szCs w:val="28"/>
        </w:rPr>
        <w:t>/2025.</w:t>
      </w:r>
    </w:p>
    <w:p w14:paraId="01585433" w14:textId="77777777" w:rsidR="00856C2C" w:rsidRPr="00755C62" w:rsidRDefault="00856C2C" w:rsidP="00856C2C">
      <w:pPr>
        <w:tabs>
          <w:tab w:val="left" w:pos="567"/>
        </w:tabs>
        <w:spacing w:before="120" w:after="120" w:line="240" w:lineRule="auto"/>
        <w:ind w:firstLine="720"/>
        <w:jc w:val="both"/>
      </w:pPr>
      <w:r w:rsidRPr="00755C62">
        <w:t>Theo</w:t>
      </w:r>
      <w:r w:rsidRPr="00755C62">
        <w:rPr>
          <w:i/>
        </w:rPr>
        <w:t xml:space="preserve"> Trading Economics</w:t>
      </w:r>
      <w:r w:rsidRPr="00755C62">
        <w:t xml:space="preserve">, GDP Quý IV/2025 của nền kinh tế Trung Quốc dự báo tăng 0,9% so với Quý III/2025 và tăng 4,1% so với cùng kỳ năm 2024. </w:t>
      </w:r>
    </w:p>
    <w:p w14:paraId="34A2DEB4" w14:textId="77777777" w:rsidR="00856C2C" w:rsidRPr="00755C62" w:rsidRDefault="00856C2C" w:rsidP="00856C2C">
      <w:pPr>
        <w:spacing w:before="120" w:after="120" w:line="240" w:lineRule="auto"/>
        <w:jc w:val="center"/>
        <w:rPr>
          <w:b/>
          <w:spacing w:val="-4"/>
        </w:rPr>
      </w:pPr>
      <w:r w:rsidRPr="00755C62">
        <w:rPr>
          <w:b/>
          <w:szCs w:val="28"/>
        </w:rPr>
        <w:t xml:space="preserve">Hình 5. Tăng trưởng của Trung Quốc giai đoạn 2022-2024 </w:t>
      </w:r>
      <w:r w:rsidRPr="00755C62">
        <w:rPr>
          <w:b/>
          <w:szCs w:val="28"/>
        </w:rPr>
        <w:br/>
        <w:t xml:space="preserve">dự báo tăng trưởng năm 2025 và 2026 </w:t>
      </w:r>
      <w:r w:rsidRPr="00755C62">
        <w:rPr>
          <w:b/>
          <w:spacing w:val="-4"/>
        </w:rPr>
        <w:t>theo các tổ chức quốc tế</w:t>
      </w:r>
    </w:p>
    <w:p w14:paraId="67465F61" w14:textId="77777777" w:rsidR="00856C2C" w:rsidRPr="00755C62" w:rsidRDefault="00856C2C" w:rsidP="00856C2C">
      <w:pPr>
        <w:spacing w:before="120" w:after="120" w:line="240" w:lineRule="auto"/>
        <w:jc w:val="center"/>
        <w:rPr>
          <w:b/>
          <w:spacing w:val="-4"/>
        </w:rPr>
      </w:pPr>
      <w:r w:rsidRPr="00755C62">
        <w:rPr>
          <w:b/>
          <w:noProof/>
          <w:spacing w:val="-4"/>
          <w:lang w:val="en-US"/>
        </w:rPr>
        <w:drawing>
          <wp:inline distT="0" distB="0" distL="0" distR="0" wp14:anchorId="2EB6E1E1" wp14:editId="39DFC5B3">
            <wp:extent cx="2849640" cy="160972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2801" cy="1628457"/>
                    </a:xfrm>
                    <a:prstGeom prst="rect">
                      <a:avLst/>
                    </a:prstGeom>
                    <a:noFill/>
                  </pic:spPr>
                </pic:pic>
              </a:graphicData>
            </a:graphic>
          </wp:inline>
        </w:drawing>
      </w:r>
    </w:p>
    <w:p w14:paraId="11C5F63A" w14:textId="77777777" w:rsidR="00856C2C" w:rsidRPr="00755C62" w:rsidRDefault="00856C2C" w:rsidP="00856C2C">
      <w:pPr>
        <w:spacing w:before="120" w:after="120"/>
        <w:jc w:val="right"/>
        <w:rPr>
          <w:i/>
          <w:sz w:val="24"/>
          <w:szCs w:val="28"/>
        </w:rPr>
      </w:pPr>
      <w:r w:rsidRPr="00755C62">
        <w:rPr>
          <w:i/>
          <w:sz w:val="24"/>
          <w:szCs w:val="28"/>
        </w:rPr>
        <w:t>Nguồn: OECD, IMF, FR, ADB</w:t>
      </w:r>
    </w:p>
    <w:p w14:paraId="3E9F12B9" w14:textId="77777777" w:rsidR="00ED29C6" w:rsidRPr="00755C62" w:rsidRDefault="00856C2C" w:rsidP="009F0F81">
      <w:pPr>
        <w:tabs>
          <w:tab w:val="left" w:pos="567"/>
        </w:tabs>
        <w:spacing w:before="120" w:after="120" w:line="240" w:lineRule="auto"/>
        <w:ind w:firstLine="720"/>
        <w:jc w:val="both"/>
        <w:rPr>
          <w:spacing w:val="-4"/>
        </w:rPr>
      </w:pPr>
      <w:r w:rsidRPr="00755C62">
        <w:rPr>
          <w:spacing w:val="-4"/>
        </w:rPr>
        <w:lastRenderedPageBreak/>
        <w:t>Như vậy, theo các tổ chức quốc tế,</w:t>
      </w:r>
      <w:r w:rsidRPr="00755C62" w:rsidDel="00221EE3">
        <w:rPr>
          <w:spacing w:val="-4"/>
        </w:rPr>
        <w:t xml:space="preserve"> </w:t>
      </w:r>
      <w:r w:rsidRPr="00755C62">
        <w:rPr>
          <w:spacing w:val="-4"/>
        </w:rPr>
        <w:t>tăng trưởng kinh tế Trung Quốc năm 2025 bằng hoặc thấp hơn mức tăng trưởng 5,0% của năm 2024. Cụ thể, OECD nhận định tăng trưởng kinh tế năm 2025 của Trung Quốc lạc quan nhất, đạt 5,0%, IMF, FR và ADB chung nhận định GDP Trung Quốc đạt 4,8% năm 2025. Năm 2026, kinh tế Trung Quốc được cho rằng sẽ khó khăn hơn khi các tổ chức quốc tế đều dự báo tăng trưởng của nước này chỉ đạt dưới 4,5%</w:t>
      </w:r>
    </w:p>
    <w:p w14:paraId="33184852" w14:textId="779E097D" w:rsidR="002B16AD" w:rsidRPr="00755C62" w:rsidRDefault="006B7E72" w:rsidP="009F0F81">
      <w:pPr>
        <w:tabs>
          <w:tab w:val="left" w:pos="567"/>
        </w:tabs>
        <w:spacing w:before="120" w:after="120" w:line="240" w:lineRule="auto"/>
        <w:ind w:firstLine="720"/>
        <w:jc w:val="both"/>
        <w:rPr>
          <w:b/>
          <w:szCs w:val="28"/>
        </w:rPr>
      </w:pPr>
      <w:r w:rsidRPr="00755C62">
        <w:rPr>
          <w:b/>
          <w:szCs w:val="28"/>
        </w:rPr>
        <w:t>5</w:t>
      </w:r>
      <w:r w:rsidR="002B16AD" w:rsidRPr="00755C62">
        <w:rPr>
          <w:b/>
          <w:szCs w:val="28"/>
        </w:rPr>
        <w:t>. Đông Nam Á</w:t>
      </w:r>
    </w:p>
    <w:p w14:paraId="704FA3BA" w14:textId="1BB8FE05" w:rsidR="004B45DD" w:rsidRPr="00755C62" w:rsidRDefault="0058180B" w:rsidP="00CB0729">
      <w:pPr>
        <w:spacing w:before="120" w:after="120" w:line="240" w:lineRule="auto"/>
        <w:ind w:firstLine="720"/>
        <w:jc w:val="both"/>
        <w:rPr>
          <w:spacing w:val="-2"/>
          <w:szCs w:val="28"/>
        </w:rPr>
      </w:pPr>
      <w:r w:rsidRPr="00755C62">
        <w:rPr>
          <w:spacing w:val="-2"/>
          <w:szCs w:val="28"/>
        </w:rPr>
        <w:t xml:space="preserve">Trong báo cáo Triển vọng phát triển châu Á tháng </w:t>
      </w:r>
      <w:r w:rsidR="00CB0729" w:rsidRPr="00755C62">
        <w:rPr>
          <w:spacing w:val="-2"/>
          <w:szCs w:val="28"/>
        </w:rPr>
        <w:t>12</w:t>
      </w:r>
      <w:r w:rsidRPr="00755C62">
        <w:rPr>
          <w:spacing w:val="-2"/>
          <w:szCs w:val="28"/>
        </w:rPr>
        <w:t>/2025,</w:t>
      </w:r>
      <w:r w:rsidRPr="00755C62">
        <w:rPr>
          <w:i/>
          <w:spacing w:val="-2"/>
          <w:szCs w:val="28"/>
        </w:rPr>
        <w:t xml:space="preserve"> </w:t>
      </w:r>
      <w:r w:rsidRPr="00755C62">
        <w:rPr>
          <w:spacing w:val="-2"/>
          <w:szCs w:val="28"/>
        </w:rPr>
        <w:t xml:space="preserve">ADB </w:t>
      </w:r>
      <w:r w:rsidR="00CB0729" w:rsidRPr="00755C62">
        <w:rPr>
          <w:spacing w:val="-2"/>
          <w:szCs w:val="28"/>
        </w:rPr>
        <w:t xml:space="preserve">dự báo tăng trưởng GDP của Đông Nam Á năm 2025 </w:t>
      </w:r>
      <w:r w:rsidR="00F9245C" w:rsidRPr="00755C62">
        <w:rPr>
          <w:spacing w:val="-2"/>
          <w:szCs w:val="28"/>
        </w:rPr>
        <w:t>đạt</w:t>
      </w:r>
      <w:r w:rsidR="00CB0729" w:rsidRPr="00755C62">
        <w:rPr>
          <w:spacing w:val="-2"/>
          <w:szCs w:val="28"/>
        </w:rPr>
        <w:t xml:space="preserve"> 4,5%, tăng 0,2 điểm phần trăm so với dự báo </w:t>
      </w:r>
      <w:r w:rsidR="006E3D39" w:rsidRPr="00755C62">
        <w:rPr>
          <w:spacing w:val="-2"/>
          <w:szCs w:val="28"/>
        </w:rPr>
        <w:t>trong tháng 9/2025</w:t>
      </w:r>
      <w:r w:rsidR="00CB0729" w:rsidRPr="00755C62">
        <w:rPr>
          <w:spacing w:val="-2"/>
          <w:szCs w:val="28"/>
        </w:rPr>
        <w:t xml:space="preserve">. Việc điều chỉnh này phản ánh hiệu quả hoạt động </w:t>
      </w:r>
      <w:r w:rsidR="00CD282D" w:rsidRPr="00755C62">
        <w:rPr>
          <w:spacing w:val="-2"/>
          <w:szCs w:val="28"/>
        </w:rPr>
        <w:t xml:space="preserve">kinh tế </w:t>
      </w:r>
      <w:r w:rsidR="00CB0729" w:rsidRPr="00755C62">
        <w:rPr>
          <w:spacing w:val="-2"/>
          <w:szCs w:val="28"/>
        </w:rPr>
        <w:t>mạnh mẽ trong Quý III</w:t>
      </w:r>
      <w:r w:rsidR="00CD282D" w:rsidRPr="00755C62">
        <w:rPr>
          <w:spacing w:val="-2"/>
          <w:szCs w:val="28"/>
        </w:rPr>
        <w:t>/2025</w:t>
      </w:r>
      <w:r w:rsidR="00CB0729" w:rsidRPr="00755C62">
        <w:rPr>
          <w:spacing w:val="-2"/>
          <w:szCs w:val="28"/>
        </w:rPr>
        <w:t xml:space="preserve"> tại </w:t>
      </w:r>
      <w:r w:rsidR="00DF0CFF" w:rsidRPr="00755C62">
        <w:rPr>
          <w:spacing w:val="-2"/>
          <w:szCs w:val="28"/>
        </w:rPr>
        <w:t>In-đô-nê-xi-a</w:t>
      </w:r>
      <w:r w:rsidR="00CB0729" w:rsidRPr="00755C62">
        <w:rPr>
          <w:spacing w:val="-2"/>
          <w:szCs w:val="28"/>
        </w:rPr>
        <w:t xml:space="preserve">, </w:t>
      </w:r>
      <w:r w:rsidR="00DF0CFF" w:rsidRPr="00755C62">
        <w:rPr>
          <w:spacing w:val="-2"/>
          <w:szCs w:val="28"/>
        </w:rPr>
        <w:t>Ma-lai-xi-a</w:t>
      </w:r>
      <w:r w:rsidR="00CB0729" w:rsidRPr="00755C62">
        <w:rPr>
          <w:spacing w:val="-2"/>
          <w:szCs w:val="28"/>
        </w:rPr>
        <w:t xml:space="preserve">, </w:t>
      </w:r>
      <w:r w:rsidR="00DF0CFF" w:rsidRPr="00755C62">
        <w:rPr>
          <w:spacing w:val="-2"/>
          <w:szCs w:val="28"/>
        </w:rPr>
        <w:t xml:space="preserve">Xin-ga-po </w:t>
      </w:r>
      <w:r w:rsidR="00CB0729" w:rsidRPr="00755C62">
        <w:rPr>
          <w:spacing w:val="-2"/>
          <w:szCs w:val="28"/>
        </w:rPr>
        <w:t>và Việt Nam, tăng trưởng ổn định tại Thái Lan.</w:t>
      </w:r>
    </w:p>
    <w:p w14:paraId="3D4C23E6" w14:textId="3C651111" w:rsidR="0058180B" w:rsidRPr="00755C62" w:rsidRDefault="004168DE" w:rsidP="0058180B">
      <w:pPr>
        <w:spacing w:before="120" w:after="120" w:line="240" w:lineRule="auto"/>
        <w:ind w:firstLine="720"/>
        <w:jc w:val="both"/>
        <w:rPr>
          <w:spacing w:val="-4"/>
          <w:szCs w:val="28"/>
        </w:rPr>
      </w:pPr>
      <w:r w:rsidRPr="00755C62">
        <w:rPr>
          <w:spacing w:val="-4"/>
          <w:szCs w:val="28"/>
        </w:rPr>
        <w:t>D</w:t>
      </w:r>
      <w:r w:rsidR="00D63582" w:rsidRPr="00755C62">
        <w:rPr>
          <w:spacing w:val="-4"/>
          <w:szCs w:val="28"/>
        </w:rPr>
        <w:t>ự báo</w:t>
      </w:r>
      <w:r w:rsidR="0058180B" w:rsidRPr="00755C62">
        <w:rPr>
          <w:spacing w:val="-4"/>
          <w:szCs w:val="28"/>
        </w:rPr>
        <w:t xml:space="preserve"> tăng trưởng của một số quốc gia trong khu vực như sau:</w:t>
      </w:r>
    </w:p>
    <w:p w14:paraId="7AF41B9B" w14:textId="77777777" w:rsidR="0058180B" w:rsidRPr="00755C62" w:rsidRDefault="0058180B" w:rsidP="0058180B">
      <w:pPr>
        <w:spacing w:before="120" w:after="120" w:line="240" w:lineRule="auto"/>
        <w:ind w:firstLine="720"/>
        <w:jc w:val="both"/>
        <w:rPr>
          <w:spacing w:val="-4"/>
          <w:szCs w:val="28"/>
        </w:rPr>
      </w:pPr>
      <w:r w:rsidRPr="00755C62">
        <w:rPr>
          <w:i/>
          <w:spacing w:val="-4"/>
          <w:szCs w:val="28"/>
        </w:rPr>
        <w:t>Phi-li-pin</w:t>
      </w:r>
    </w:p>
    <w:p w14:paraId="3FB5BFBB" w14:textId="6E19F6D8" w:rsidR="004B45DD" w:rsidRPr="00755C62" w:rsidRDefault="00F94B53" w:rsidP="00BD3B9E">
      <w:pPr>
        <w:spacing w:before="120" w:after="120" w:line="240" w:lineRule="auto"/>
        <w:ind w:firstLine="720"/>
        <w:jc w:val="both"/>
        <w:rPr>
          <w:spacing w:val="-6"/>
          <w:szCs w:val="28"/>
        </w:rPr>
      </w:pPr>
      <w:r w:rsidRPr="00755C62">
        <w:rPr>
          <w:spacing w:val="-6"/>
          <w:szCs w:val="28"/>
        </w:rPr>
        <w:t xml:space="preserve">Đối với </w:t>
      </w:r>
      <w:r w:rsidR="00BD3B9E" w:rsidRPr="00755C62">
        <w:rPr>
          <w:spacing w:val="-6"/>
          <w:szCs w:val="28"/>
        </w:rPr>
        <w:t>dự báo tăng trưởng năm 2025 của Phi-li-pin</w:t>
      </w:r>
      <w:r w:rsidRPr="00755C62">
        <w:rPr>
          <w:spacing w:val="-6"/>
          <w:szCs w:val="28"/>
        </w:rPr>
        <w:t xml:space="preserve">, </w:t>
      </w:r>
      <w:r w:rsidR="00BD3B9E" w:rsidRPr="00755C62">
        <w:rPr>
          <w:spacing w:val="-6"/>
          <w:szCs w:val="28"/>
        </w:rPr>
        <w:t>IMF dự báo mức tăng trưởng cao nhấ</w:t>
      </w:r>
      <w:r w:rsidRPr="00755C62">
        <w:rPr>
          <w:spacing w:val="-6"/>
          <w:szCs w:val="28"/>
        </w:rPr>
        <w:t xml:space="preserve">t, đạt </w:t>
      </w:r>
      <w:r w:rsidR="00BD3B9E" w:rsidRPr="00755C62">
        <w:rPr>
          <w:spacing w:val="-6"/>
          <w:szCs w:val="28"/>
        </w:rPr>
        <w:t xml:space="preserve">5,4%, tiếp theo WB ở mức 5,3%. ADB điều chỉnh giảm dự báo từ mức 5,6% trong báo cáo </w:t>
      </w:r>
      <w:r w:rsidR="00330944" w:rsidRPr="00755C62">
        <w:rPr>
          <w:spacing w:val="-6"/>
          <w:szCs w:val="28"/>
        </w:rPr>
        <w:t>trong tháng 9/2025</w:t>
      </w:r>
      <w:r w:rsidR="00BD3B9E" w:rsidRPr="00755C62">
        <w:rPr>
          <w:spacing w:val="-6"/>
          <w:szCs w:val="28"/>
        </w:rPr>
        <w:t xml:space="preserve"> xuống 5,0% do đầu tư suy yếu vào cuối năm. OECD dự báo thấp nhất ở mức 4,7%.</w:t>
      </w:r>
    </w:p>
    <w:p w14:paraId="26DED100" w14:textId="003B538C" w:rsidR="00BD3B9E" w:rsidRPr="00755C62" w:rsidRDefault="00BD3B9E" w:rsidP="00BD3B9E">
      <w:pPr>
        <w:spacing w:before="120" w:after="120" w:line="240" w:lineRule="auto"/>
        <w:ind w:firstLine="720"/>
        <w:jc w:val="both"/>
        <w:rPr>
          <w:spacing w:val="-6"/>
          <w:szCs w:val="28"/>
        </w:rPr>
      </w:pPr>
      <w:r w:rsidRPr="00755C62">
        <w:rPr>
          <w:spacing w:val="-6"/>
          <w:szCs w:val="28"/>
        </w:rPr>
        <w:t xml:space="preserve">Theo các tổ chức quốc tế, </w:t>
      </w:r>
      <w:r w:rsidR="0032582B">
        <w:rPr>
          <w:spacing w:val="-6"/>
          <w:szCs w:val="28"/>
          <w:lang w:val="en-US"/>
        </w:rPr>
        <w:t xml:space="preserve">các </w:t>
      </w:r>
      <w:r w:rsidRPr="00755C62">
        <w:rPr>
          <w:spacing w:val="-6"/>
          <w:szCs w:val="28"/>
        </w:rPr>
        <w:t xml:space="preserve">yếu tố thúc đẩy tăng trưởng của Phi-li-pin gồm: (1) </w:t>
      </w:r>
      <w:r w:rsidR="00082FE9" w:rsidRPr="00755C62">
        <w:rPr>
          <w:spacing w:val="-6"/>
          <w:szCs w:val="28"/>
        </w:rPr>
        <w:t>C</w:t>
      </w:r>
      <w:r w:rsidRPr="00755C62">
        <w:rPr>
          <w:spacing w:val="-6"/>
          <w:szCs w:val="28"/>
        </w:rPr>
        <w:t xml:space="preserve">hi tiêu hộ gia đình vẫn là trụ cột quan trọng của nền kinh tế, được hỗ trợ bởi tỷ lệ thất nghiệp thấp và dòng kiều hối ổn định; (2) Xuất khẩu hàng hóa chế biến, chế tạo, đặc biệt là trong lĩnh vực điện tử và chất bán dẫn, vẫn duy trì mạnh mẽ, một phần là </w:t>
      </w:r>
      <w:r w:rsidR="00825262" w:rsidRPr="00755C62">
        <w:rPr>
          <w:spacing w:val="-6"/>
          <w:szCs w:val="28"/>
        </w:rPr>
        <w:t xml:space="preserve">nhờ </w:t>
      </w:r>
      <w:r w:rsidRPr="00755C62">
        <w:rPr>
          <w:spacing w:val="-6"/>
          <w:szCs w:val="28"/>
        </w:rPr>
        <w:t>các hoạt động chuẩn bị trước khi có sự thay đổi về thuế quan toàn cầu; (3) Với dự báo lạm phát sẽ duy trì ở mức thấp (từ 1,6% đến 1,8% ), ngân hàng trung ương đã bắt đầu chu kỳ nới lỏng tiền tệ vào cuối năm 2024, hạ lãi suất để hỗ trợ nhu cầu trong nướ</w:t>
      </w:r>
      <w:r w:rsidR="009D5CE4" w:rsidRPr="00755C62">
        <w:rPr>
          <w:spacing w:val="-6"/>
          <w:szCs w:val="28"/>
        </w:rPr>
        <w:t xml:space="preserve">c; (4) </w:t>
      </w:r>
      <w:r w:rsidRPr="00755C62">
        <w:rPr>
          <w:spacing w:val="-6"/>
          <w:szCs w:val="28"/>
        </w:rPr>
        <w:t>Chính phủ mở cửa các lĩnh vực trọng điểm</w:t>
      </w:r>
      <w:r w:rsidR="009D5CE4" w:rsidRPr="00755C62">
        <w:rPr>
          <w:spacing w:val="-6"/>
          <w:szCs w:val="28"/>
        </w:rPr>
        <w:t xml:space="preserve">, </w:t>
      </w:r>
      <w:r w:rsidRPr="00755C62">
        <w:rPr>
          <w:spacing w:val="-6"/>
          <w:szCs w:val="28"/>
        </w:rPr>
        <w:t>bao gồm logistics, viễn thông và năng lượng tái tạ</w:t>
      </w:r>
      <w:r w:rsidR="009D5CE4" w:rsidRPr="00755C62">
        <w:rPr>
          <w:spacing w:val="-6"/>
          <w:szCs w:val="28"/>
        </w:rPr>
        <w:t>o</w:t>
      </w:r>
      <w:r w:rsidR="00120EBE" w:rsidRPr="00755C62">
        <w:rPr>
          <w:spacing w:val="-6"/>
          <w:szCs w:val="28"/>
        </w:rPr>
        <w:t xml:space="preserve"> giúp tăng sức hút với </w:t>
      </w:r>
      <w:r w:rsidRPr="00755C62">
        <w:rPr>
          <w:spacing w:val="-6"/>
          <w:szCs w:val="28"/>
        </w:rPr>
        <w:t xml:space="preserve">đầu tư </w:t>
      </w:r>
      <w:r w:rsidR="00120EBE" w:rsidRPr="00755C62">
        <w:rPr>
          <w:spacing w:val="-6"/>
          <w:szCs w:val="28"/>
        </w:rPr>
        <w:t xml:space="preserve">trực tiếp </w:t>
      </w:r>
      <w:r w:rsidRPr="00755C62">
        <w:rPr>
          <w:spacing w:val="-6"/>
          <w:szCs w:val="28"/>
        </w:rPr>
        <w:t xml:space="preserve">nước ngoài nhằm thúc đẩy </w:t>
      </w:r>
      <w:r w:rsidR="00082FE9" w:rsidRPr="00755C62">
        <w:rPr>
          <w:spacing w:val="-6"/>
          <w:szCs w:val="28"/>
        </w:rPr>
        <w:t>tăng trưởng trong</w:t>
      </w:r>
      <w:r w:rsidRPr="00755C62">
        <w:rPr>
          <w:spacing w:val="-6"/>
          <w:szCs w:val="28"/>
        </w:rPr>
        <w:t xml:space="preserve"> dài hạn</w:t>
      </w:r>
      <w:r w:rsidR="009D5CE4" w:rsidRPr="00755C62">
        <w:rPr>
          <w:spacing w:val="-6"/>
          <w:szCs w:val="28"/>
        </w:rPr>
        <w:t>.</w:t>
      </w:r>
    </w:p>
    <w:p w14:paraId="388B330D" w14:textId="77777777" w:rsidR="000C1BBE" w:rsidRPr="00755C62" w:rsidRDefault="000C1BBE" w:rsidP="000C1BBE">
      <w:pPr>
        <w:spacing w:before="120" w:after="120" w:line="240" w:lineRule="auto"/>
        <w:ind w:firstLine="720"/>
        <w:jc w:val="both"/>
        <w:rPr>
          <w:spacing w:val="-4"/>
          <w:szCs w:val="28"/>
        </w:rPr>
      </w:pPr>
      <w:r w:rsidRPr="00755C62">
        <w:rPr>
          <w:i/>
          <w:spacing w:val="-4"/>
          <w:szCs w:val="28"/>
        </w:rPr>
        <w:t>In-đô-nê-xi-a</w:t>
      </w:r>
      <w:r w:rsidRPr="00755C62">
        <w:rPr>
          <w:spacing w:val="-4"/>
          <w:szCs w:val="28"/>
        </w:rPr>
        <w:t xml:space="preserve"> </w:t>
      </w:r>
    </w:p>
    <w:p w14:paraId="3FFE6A27" w14:textId="5272D479" w:rsidR="004B45DD" w:rsidRPr="00755C62" w:rsidRDefault="00C6265E" w:rsidP="00C6265E">
      <w:pPr>
        <w:spacing w:before="120" w:after="120" w:line="240" w:lineRule="auto"/>
        <w:ind w:firstLine="720"/>
        <w:jc w:val="both"/>
        <w:rPr>
          <w:spacing w:val="-4"/>
          <w:szCs w:val="28"/>
        </w:rPr>
      </w:pPr>
      <w:r w:rsidRPr="00755C62">
        <w:rPr>
          <w:spacing w:val="-4"/>
          <w:szCs w:val="28"/>
        </w:rPr>
        <w:t xml:space="preserve">Dự báo tăng trưởng năm 2025 của In-đô-nê-xi-a có sự khác biệt </w:t>
      </w:r>
      <w:r w:rsidR="006F5BE6" w:rsidRPr="00755C62">
        <w:rPr>
          <w:spacing w:val="-4"/>
          <w:szCs w:val="28"/>
        </w:rPr>
        <w:t xml:space="preserve">nhẹ </w:t>
      </w:r>
      <w:r w:rsidRPr="00755C62">
        <w:rPr>
          <w:spacing w:val="-4"/>
          <w:szCs w:val="28"/>
        </w:rPr>
        <w:t>giữa các tổ chức quốc tế. OECD và ADB đều dự báo tốc độ tăng trưởng mạnh mẽ ở mức 5,0%, IMF dự báo tăng trưởng ở mức 4,9%. WB đưa ra dự báo thận trọng hơn một chút ở mức 4,8%.</w:t>
      </w:r>
    </w:p>
    <w:p w14:paraId="4F3254C3" w14:textId="204B623C" w:rsidR="000C1BBE" w:rsidRPr="00755C62" w:rsidRDefault="00C6265E" w:rsidP="00C6265E">
      <w:pPr>
        <w:spacing w:before="120" w:after="120" w:line="240" w:lineRule="auto"/>
        <w:ind w:firstLine="720"/>
        <w:jc w:val="both"/>
        <w:rPr>
          <w:spacing w:val="-4"/>
          <w:szCs w:val="28"/>
        </w:rPr>
      </w:pPr>
      <w:r w:rsidRPr="00755C62">
        <w:rPr>
          <w:spacing w:val="-4"/>
          <w:szCs w:val="28"/>
        </w:rPr>
        <w:t xml:space="preserve">Nền kinh tế In-đô-nê-xi-a năm 2025 chủ yếu được thúc đẩy bởi nhu cầu nội địa và các sáng kiến chiến lược của chính phủ, gồm: (1) Tiêu dùng </w:t>
      </w:r>
      <w:r w:rsidR="00367679" w:rsidRPr="00755C62">
        <w:rPr>
          <w:spacing w:val="-4"/>
          <w:szCs w:val="28"/>
        </w:rPr>
        <w:t>tư</w:t>
      </w:r>
      <w:r w:rsidRPr="00755C62">
        <w:rPr>
          <w:spacing w:val="-4"/>
          <w:szCs w:val="28"/>
        </w:rPr>
        <w:t xml:space="preserve"> nhân là trụ cột quan trọng, được hỗ trợ bởi lạm phát thấp và điều kiện tài chính được cải thiện; (2) Tăng trưởng được thúc đẩy bởi các chính sách tài khóa mở rộng, bao gồm việc triển khai chương trình bữa ăn miễn phí cho học sinh và</w:t>
      </w:r>
      <w:r w:rsidR="006F5BE6" w:rsidRPr="00755C62">
        <w:rPr>
          <w:spacing w:val="-4"/>
          <w:szCs w:val="28"/>
        </w:rPr>
        <w:t xml:space="preserve"> </w:t>
      </w:r>
      <w:r w:rsidRPr="00755C62">
        <w:rPr>
          <w:spacing w:val="-4"/>
          <w:szCs w:val="28"/>
        </w:rPr>
        <w:t xml:space="preserve">thành lập quỹ đầu tư quốc gia </w:t>
      </w:r>
      <w:r w:rsidR="006F5BE6" w:rsidRPr="00755C62">
        <w:rPr>
          <w:spacing w:val="-4"/>
          <w:szCs w:val="28"/>
        </w:rPr>
        <w:t xml:space="preserve">Danantara </w:t>
      </w:r>
      <w:r w:rsidRPr="00755C62">
        <w:rPr>
          <w:spacing w:val="-4"/>
          <w:szCs w:val="28"/>
        </w:rPr>
        <w:t xml:space="preserve">để xúc tiến các dự án cơ sở hạ tầng và năng lượng tái tạo; (3) Bất chấp chủ nghĩa bảo hộ toàn cầu gia tăng, xuất khẩu hàng hóa </w:t>
      </w:r>
      <w:r w:rsidR="00023165" w:rsidRPr="00755C62">
        <w:rPr>
          <w:spacing w:val="-4"/>
          <w:szCs w:val="28"/>
        </w:rPr>
        <w:t xml:space="preserve">chế biến, </w:t>
      </w:r>
      <w:r w:rsidRPr="00755C62">
        <w:rPr>
          <w:spacing w:val="-4"/>
          <w:szCs w:val="28"/>
        </w:rPr>
        <w:t>chế tạo (đặc biệt là điện tử) đã hỗ trợ tăng trưởng trong</w:t>
      </w:r>
      <w:r w:rsidR="00023165" w:rsidRPr="00755C62">
        <w:rPr>
          <w:spacing w:val="-4"/>
          <w:szCs w:val="28"/>
        </w:rPr>
        <w:t xml:space="preserve"> nửa đầu</w:t>
      </w:r>
      <w:r w:rsidRPr="00755C62">
        <w:rPr>
          <w:spacing w:val="-4"/>
          <w:szCs w:val="28"/>
        </w:rPr>
        <w:t xml:space="preserve"> </w:t>
      </w:r>
      <w:r w:rsidR="00023165" w:rsidRPr="00755C62">
        <w:rPr>
          <w:spacing w:val="-4"/>
          <w:szCs w:val="28"/>
        </w:rPr>
        <w:t>năm 2025</w:t>
      </w:r>
      <w:r w:rsidRPr="00755C62">
        <w:rPr>
          <w:spacing w:val="-4"/>
          <w:szCs w:val="28"/>
        </w:rPr>
        <w:t>.</w:t>
      </w:r>
    </w:p>
    <w:p w14:paraId="2D8BB3FA" w14:textId="77777777" w:rsidR="0017610E" w:rsidRDefault="0017610E" w:rsidP="00F71C7E">
      <w:pPr>
        <w:spacing w:after="0" w:line="240" w:lineRule="auto"/>
        <w:ind w:firstLine="720"/>
        <w:rPr>
          <w:i/>
          <w:spacing w:val="-4"/>
          <w:szCs w:val="28"/>
        </w:rPr>
      </w:pPr>
    </w:p>
    <w:p w14:paraId="2CDB1A5E" w14:textId="01A5329C" w:rsidR="000C1BBE" w:rsidRPr="00755C62" w:rsidRDefault="000C1BBE" w:rsidP="00F71C7E">
      <w:pPr>
        <w:spacing w:after="0" w:line="240" w:lineRule="auto"/>
        <w:ind w:firstLine="720"/>
        <w:rPr>
          <w:spacing w:val="-4"/>
          <w:szCs w:val="28"/>
        </w:rPr>
      </w:pPr>
      <w:r w:rsidRPr="00755C62">
        <w:rPr>
          <w:i/>
          <w:spacing w:val="-4"/>
          <w:szCs w:val="28"/>
        </w:rPr>
        <w:lastRenderedPageBreak/>
        <w:t>Ma-lai-xi-a</w:t>
      </w:r>
      <w:r w:rsidRPr="00755C62">
        <w:rPr>
          <w:spacing w:val="-4"/>
          <w:szCs w:val="28"/>
        </w:rPr>
        <w:t xml:space="preserve"> </w:t>
      </w:r>
    </w:p>
    <w:p w14:paraId="5F38CE8E" w14:textId="3F572BB6" w:rsidR="004B45DD" w:rsidRPr="00755C62" w:rsidRDefault="0016716E" w:rsidP="000C1BBE">
      <w:pPr>
        <w:spacing w:before="120" w:after="120" w:line="240" w:lineRule="auto"/>
        <w:ind w:firstLine="720"/>
        <w:jc w:val="both"/>
        <w:rPr>
          <w:szCs w:val="28"/>
        </w:rPr>
      </w:pPr>
      <w:r w:rsidRPr="00755C62">
        <w:rPr>
          <w:szCs w:val="28"/>
        </w:rPr>
        <w:t xml:space="preserve">Các tổ chức quốc tế đánh giá nền kinh tế Ma-lai-xi-a có khả năng phục hồi tốt </w:t>
      </w:r>
      <w:r w:rsidR="00825262" w:rsidRPr="00755C62">
        <w:rPr>
          <w:szCs w:val="28"/>
        </w:rPr>
        <w:t>nhờ</w:t>
      </w:r>
      <w:r w:rsidRPr="00755C62">
        <w:rPr>
          <w:szCs w:val="28"/>
        </w:rPr>
        <w:t xml:space="preserve"> nhu cầu nội địa mạnh mẽ. Các dự báo về tăng trưởng GDP năm 2025 của Ma-lai-xi-a ở mức 5,0% (OECD), 4,5% (ADB và IMF) và 4,1% (WB)</w:t>
      </w:r>
      <w:r w:rsidR="00EE3DDA" w:rsidRPr="00755C62">
        <w:rPr>
          <w:szCs w:val="28"/>
        </w:rPr>
        <w:t>.</w:t>
      </w:r>
    </w:p>
    <w:p w14:paraId="67963BA6" w14:textId="0FA55BC2" w:rsidR="0016716E" w:rsidRPr="00755C62" w:rsidRDefault="0016716E" w:rsidP="0016716E">
      <w:pPr>
        <w:spacing w:before="120" w:after="120" w:line="240" w:lineRule="auto"/>
        <w:ind w:firstLine="720"/>
        <w:jc w:val="both"/>
        <w:rPr>
          <w:spacing w:val="-4"/>
          <w:szCs w:val="28"/>
        </w:rPr>
      </w:pPr>
      <w:r w:rsidRPr="00755C62">
        <w:rPr>
          <w:spacing w:val="-4"/>
          <w:szCs w:val="28"/>
        </w:rPr>
        <w:t xml:space="preserve">Các động lực tăng trưởng chính của Ma-lai-xi-a gồm: (1) Tiêu dùng cá nhân là một trụ cột quan trọng, được củng cố bởi điều kiện thị trường lao động thuận lợi và các chính sách hỗ trợ thu nhập; (2) Đầu tư tăng mạnh vào các lĩnh vực đòi hỏi công nghệ cao, đặc biệt là chất bán dẫn, trung tâm dữ liệu và năng lượng xanh; (3) Sự phục hồi trong ngành khai thác mỏ (khí đốt tự nhiên và dầu mỏ) và sản xuất </w:t>
      </w:r>
      <w:r w:rsidR="00EE3DDA" w:rsidRPr="00755C62">
        <w:rPr>
          <w:spacing w:val="-4"/>
          <w:szCs w:val="28"/>
        </w:rPr>
        <w:t xml:space="preserve">điện tử </w:t>
      </w:r>
      <w:r w:rsidRPr="00755C62">
        <w:rPr>
          <w:spacing w:val="-4"/>
          <w:szCs w:val="28"/>
        </w:rPr>
        <w:t xml:space="preserve">được thúc đẩy bởi nhu cầu toàn cầu về </w:t>
      </w:r>
      <w:r w:rsidR="00825262" w:rsidRPr="00755C62">
        <w:rPr>
          <w:spacing w:val="-4"/>
          <w:szCs w:val="28"/>
        </w:rPr>
        <w:t>AI</w:t>
      </w:r>
      <w:r w:rsidRPr="00755C62">
        <w:rPr>
          <w:spacing w:val="-4"/>
          <w:szCs w:val="28"/>
        </w:rPr>
        <w:t>; (4) Thị trường lao động mạnh mẽ</w:t>
      </w:r>
      <w:r w:rsidR="00EE3DDA" w:rsidRPr="00755C62">
        <w:rPr>
          <w:spacing w:val="-4"/>
          <w:szCs w:val="28"/>
        </w:rPr>
        <w:t xml:space="preserve"> khi t</w:t>
      </w:r>
      <w:r w:rsidRPr="00755C62">
        <w:rPr>
          <w:spacing w:val="-4"/>
          <w:szCs w:val="28"/>
        </w:rPr>
        <w:t xml:space="preserve">ỷ lệ thất nghiệp </w:t>
      </w:r>
      <w:r w:rsidR="00EE3DDA" w:rsidRPr="00755C62">
        <w:rPr>
          <w:spacing w:val="-4"/>
          <w:szCs w:val="28"/>
        </w:rPr>
        <w:t xml:space="preserve">ở mức </w:t>
      </w:r>
      <w:r w:rsidRPr="00755C62">
        <w:rPr>
          <w:spacing w:val="-4"/>
          <w:szCs w:val="28"/>
        </w:rPr>
        <w:t xml:space="preserve">thấp </w:t>
      </w:r>
      <w:r w:rsidR="00EE3DDA" w:rsidRPr="00755C62">
        <w:rPr>
          <w:spacing w:val="-4"/>
          <w:szCs w:val="28"/>
        </w:rPr>
        <w:t>(</w:t>
      </w:r>
      <w:r w:rsidRPr="00755C62">
        <w:rPr>
          <w:spacing w:val="-4"/>
          <w:szCs w:val="28"/>
        </w:rPr>
        <w:t>3,0% cuối năm 2025</w:t>
      </w:r>
      <w:r w:rsidR="00EE3DDA" w:rsidRPr="00755C62">
        <w:rPr>
          <w:spacing w:val="-4"/>
          <w:szCs w:val="28"/>
        </w:rPr>
        <w:t>)</w:t>
      </w:r>
      <w:r w:rsidRPr="00755C62">
        <w:rPr>
          <w:spacing w:val="-4"/>
          <w:szCs w:val="28"/>
        </w:rPr>
        <w:t xml:space="preserve">, tỷ lệ tham gia lực lượng lao động </w:t>
      </w:r>
      <w:r w:rsidR="00E52477" w:rsidRPr="00755C62">
        <w:rPr>
          <w:spacing w:val="-4"/>
          <w:szCs w:val="28"/>
        </w:rPr>
        <w:t xml:space="preserve">cao </w:t>
      </w:r>
      <w:r w:rsidR="00EE3DDA" w:rsidRPr="00755C62">
        <w:rPr>
          <w:spacing w:val="-4"/>
          <w:szCs w:val="28"/>
        </w:rPr>
        <w:t>(</w:t>
      </w:r>
      <w:r w:rsidRPr="00755C62">
        <w:rPr>
          <w:spacing w:val="-4"/>
          <w:szCs w:val="28"/>
        </w:rPr>
        <w:t>70,9%</w:t>
      </w:r>
      <w:r w:rsidR="00EE3DDA" w:rsidRPr="00755C62">
        <w:rPr>
          <w:spacing w:val="-4"/>
          <w:szCs w:val="28"/>
        </w:rPr>
        <w:t>)</w:t>
      </w:r>
      <w:r w:rsidRPr="00755C62">
        <w:rPr>
          <w:spacing w:val="-4"/>
          <w:szCs w:val="28"/>
        </w:rPr>
        <w:t>.</w:t>
      </w:r>
    </w:p>
    <w:p w14:paraId="0BF8A6D2" w14:textId="77777777" w:rsidR="0058180B" w:rsidRPr="00755C62" w:rsidRDefault="0058180B" w:rsidP="0058180B">
      <w:pPr>
        <w:spacing w:before="120" w:after="120" w:line="240" w:lineRule="auto"/>
        <w:ind w:firstLine="720"/>
        <w:jc w:val="both"/>
        <w:rPr>
          <w:spacing w:val="-4"/>
          <w:szCs w:val="28"/>
        </w:rPr>
      </w:pPr>
      <w:r w:rsidRPr="00755C62">
        <w:rPr>
          <w:i/>
          <w:spacing w:val="-4"/>
          <w:szCs w:val="28"/>
        </w:rPr>
        <w:t>Xin-ga-po</w:t>
      </w:r>
      <w:r w:rsidRPr="00755C62">
        <w:rPr>
          <w:spacing w:val="-4"/>
          <w:szCs w:val="28"/>
        </w:rPr>
        <w:t xml:space="preserve"> </w:t>
      </w:r>
    </w:p>
    <w:p w14:paraId="6D975C94" w14:textId="03F6F9FC" w:rsidR="004B45DD" w:rsidRPr="00755C62" w:rsidRDefault="00011FFF" w:rsidP="0058180B">
      <w:pPr>
        <w:spacing w:before="120" w:after="120" w:line="240" w:lineRule="auto"/>
        <w:ind w:firstLine="720"/>
        <w:jc w:val="both"/>
        <w:rPr>
          <w:spacing w:val="-4"/>
          <w:szCs w:val="28"/>
        </w:rPr>
      </w:pPr>
      <w:r w:rsidRPr="00755C62">
        <w:rPr>
          <w:spacing w:val="-4"/>
          <w:szCs w:val="28"/>
        </w:rPr>
        <w:t xml:space="preserve">Các dự báo tăng trưởng cho </w:t>
      </w:r>
      <w:r w:rsidR="00825262" w:rsidRPr="00755C62">
        <w:rPr>
          <w:spacing w:val="-4"/>
          <w:szCs w:val="28"/>
        </w:rPr>
        <w:t>Xin-ga-po</w:t>
      </w:r>
      <w:r w:rsidRPr="00755C62">
        <w:rPr>
          <w:spacing w:val="-4"/>
          <w:szCs w:val="28"/>
        </w:rPr>
        <w:t xml:space="preserve"> </w:t>
      </w:r>
      <w:r w:rsidR="00825262" w:rsidRPr="00755C62">
        <w:rPr>
          <w:spacing w:val="-4"/>
          <w:szCs w:val="28"/>
        </w:rPr>
        <w:t xml:space="preserve">trong </w:t>
      </w:r>
      <w:r w:rsidRPr="00755C62">
        <w:rPr>
          <w:spacing w:val="-4"/>
          <w:szCs w:val="28"/>
        </w:rPr>
        <w:t>năm 2025 đã được các tổ chức quốc tế điều chỉnh tăng nhờ môi trường thương mại toàn cầu thuận lợi hơn và nhu cầu công nghệ</w:t>
      </w:r>
      <w:r w:rsidR="00800BF8" w:rsidRPr="00755C62">
        <w:rPr>
          <w:spacing w:val="-4"/>
          <w:szCs w:val="28"/>
        </w:rPr>
        <w:t xml:space="preserve"> tăng cao</w:t>
      </w:r>
      <w:r w:rsidRPr="00755C62">
        <w:rPr>
          <w:spacing w:val="-4"/>
          <w:szCs w:val="28"/>
        </w:rPr>
        <w:t xml:space="preserve">. ADB dự báo tăng trưởng GDP </w:t>
      </w:r>
      <w:r w:rsidR="00825262" w:rsidRPr="00755C62">
        <w:rPr>
          <w:spacing w:val="-4"/>
          <w:szCs w:val="28"/>
        </w:rPr>
        <w:t>của quốc gia này</w:t>
      </w:r>
      <w:r w:rsidRPr="00755C62">
        <w:rPr>
          <w:spacing w:val="-4"/>
          <w:szCs w:val="28"/>
        </w:rPr>
        <w:t xml:space="preserve"> đạ</w:t>
      </w:r>
      <w:r w:rsidR="00800BF8" w:rsidRPr="00755C62">
        <w:rPr>
          <w:spacing w:val="-4"/>
          <w:szCs w:val="28"/>
        </w:rPr>
        <w:t>t 4,1%</w:t>
      </w:r>
      <w:r w:rsidRPr="00755C62">
        <w:rPr>
          <w:spacing w:val="-4"/>
          <w:szCs w:val="28"/>
        </w:rPr>
        <w:t xml:space="preserve">, tăng mạnh so với dự báo trước đó </w:t>
      </w:r>
      <w:r w:rsidR="00800BF8" w:rsidRPr="00755C62">
        <w:rPr>
          <w:spacing w:val="-4"/>
          <w:szCs w:val="28"/>
        </w:rPr>
        <w:t>là 2,5%</w:t>
      </w:r>
      <w:r w:rsidRPr="00755C62">
        <w:rPr>
          <w:spacing w:val="-4"/>
          <w:szCs w:val="28"/>
        </w:rPr>
        <w:t xml:space="preserve">. </w:t>
      </w:r>
      <w:r w:rsidR="00800BF8" w:rsidRPr="00755C62">
        <w:rPr>
          <w:spacing w:val="-4"/>
          <w:szCs w:val="28"/>
        </w:rPr>
        <w:t>D</w:t>
      </w:r>
      <w:r w:rsidRPr="00755C62">
        <w:rPr>
          <w:spacing w:val="-4"/>
          <w:szCs w:val="28"/>
        </w:rPr>
        <w:t>ự báo của IMF đưa ra mức tăng trưởng thận trọng hơn ở mứ</w:t>
      </w:r>
      <w:r w:rsidR="004231C5" w:rsidRPr="00755C62">
        <w:rPr>
          <w:spacing w:val="-4"/>
          <w:szCs w:val="28"/>
        </w:rPr>
        <w:t>c 2,2%</w:t>
      </w:r>
      <w:r w:rsidRPr="00755C62">
        <w:rPr>
          <w:spacing w:val="-4"/>
          <w:szCs w:val="28"/>
        </w:rPr>
        <w:t>.</w:t>
      </w:r>
    </w:p>
    <w:p w14:paraId="7308C7B8" w14:textId="44336236" w:rsidR="00543169" w:rsidRPr="00755C62" w:rsidRDefault="00543169" w:rsidP="00543169">
      <w:pPr>
        <w:spacing w:before="120" w:after="120" w:line="240" w:lineRule="auto"/>
        <w:ind w:firstLine="720"/>
        <w:jc w:val="both"/>
        <w:rPr>
          <w:spacing w:val="-4"/>
          <w:szCs w:val="28"/>
        </w:rPr>
      </w:pPr>
      <w:r w:rsidRPr="00755C62">
        <w:rPr>
          <w:spacing w:val="-4"/>
          <w:szCs w:val="28"/>
        </w:rPr>
        <w:t xml:space="preserve">Các yếu tố chính định hình </w:t>
      </w:r>
      <w:r w:rsidR="00A61B01" w:rsidRPr="00755C62">
        <w:rPr>
          <w:spacing w:val="-4"/>
          <w:szCs w:val="28"/>
        </w:rPr>
        <w:t>tăng trưởng năm 2025 của Xin-ga-po</w:t>
      </w:r>
      <w:r w:rsidRPr="00755C62">
        <w:rPr>
          <w:spacing w:val="-4"/>
          <w:szCs w:val="28"/>
        </w:rPr>
        <w:t>:</w:t>
      </w:r>
      <w:r w:rsidR="00A61B01" w:rsidRPr="00755C62">
        <w:rPr>
          <w:spacing w:val="-4"/>
          <w:szCs w:val="28"/>
        </w:rPr>
        <w:t xml:space="preserve"> (1) </w:t>
      </w:r>
      <w:r w:rsidRPr="00755C62">
        <w:rPr>
          <w:spacing w:val="-4"/>
          <w:szCs w:val="28"/>
        </w:rPr>
        <w:t xml:space="preserve">Nền kinh tế tăng trưởng 4,2% </w:t>
      </w:r>
      <w:r w:rsidR="00A61B01" w:rsidRPr="00755C62">
        <w:rPr>
          <w:spacing w:val="-4"/>
          <w:szCs w:val="28"/>
        </w:rPr>
        <w:t xml:space="preserve">trong Quý III/2025 </w:t>
      </w:r>
      <w:r w:rsidRPr="00755C62">
        <w:rPr>
          <w:spacing w:val="-4"/>
          <w:szCs w:val="28"/>
        </w:rPr>
        <w:t xml:space="preserve">so với cùng kỳ năm trước, đưa mức tăng trưởng trung bình trong chín tháng đầu năm lên </w:t>
      </w:r>
      <w:r w:rsidR="00A61B01" w:rsidRPr="00755C62">
        <w:rPr>
          <w:spacing w:val="-4"/>
          <w:szCs w:val="28"/>
        </w:rPr>
        <w:t>4,3%; (2) S</w:t>
      </w:r>
      <w:r w:rsidRPr="00755C62">
        <w:rPr>
          <w:spacing w:val="-4"/>
          <w:szCs w:val="28"/>
        </w:rPr>
        <w:t>ản lượng tốt hơn dự kiến trong lĩnh vực sản xuất và thương mạ</w:t>
      </w:r>
      <w:r w:rsidR="00A61B01" w:rsidRPr="00755C62">
        <w:rPr>
          <w:spacing w:val="-4"/>
          <w:szCs w:val="28"/>
        </w:rPr>
        <w:t>i bán buôn</w:t>
      </w:r>
      <w:r w:rsidRPr="00755C62">
        <w:rPr>
          <w:spacing w:val="-4"/>
          <w:szCs w:val="28"/>
        </w:rPr>
        <w:t>, cũng như sự tăng trưởng ổn định trong lĩnh vực dịch vụ</w:t>
      </w:r>
      <w:r w:rsidR="00A61B01" w:rsidRPr="00755C62">
        <w:rPr>
          <w:spacing w:val="-4"/>
          <w:szCs w:val="28"/>
        </w:rPr>
        <w:t xml:space="preserve">; (3) </w:t>
      </w:r>
      <w:r w:rsidRPr="00755C62">
        <w:rPr>
          <w:spacing w:val="-4"/>
          <w:szCs w:val="28"/>
        </w:rPr>
        <w:t>Nhu cầu toàn cầu mạnh mẽ đối với chip bán dẫn và điện toán AI đã thúc đẩy đầu tư và sản xuất trong các lĩnh vực công nghệ cao</w:t>
      </w:r>
      <w:r w:rsidR="00A61B01" w:rsidRPr="00755C62">
        <w:rPr>
          <w:spacing w:val="-4"/>
          <w:szCs w:val="28"/>
        </w:rPr>
        <w:t xml:space="preserve">; (4) </w:t>
      </w:r>
      <w:r w:rsidR="00825262" w:rsidRPr="00755C62">
        <w:rPr>
          <w:spacing w:val="-4"/>
          <w:szCs w:val="28"/>
        </w:rPr>
        <w:t>Đ</w:t>
      </w:r>
      <w:r w:rsidRPr="00755C62">
        <w:rPr>
          <w:spacing w:val="-4"/>
          <w:szCs w:val="28"/>
        </w:rPr>
        <w:t>ầu tư phục hồi đáng kể trong nửa đầu năm 2025 nhờ chi tiêu công và</w:t>
      </w:r>
      <w:r w:rsidR="00714408" w:rsidRPr="00755C62">
        <w:rPr>
          <w:spacing w:val="-4"/>
          <w:szCs w:val="28"/>
        </w:rPr>
        <w:t xml:space="preserve"> đầu tư</w:t>
      </w:r>
      <w:r w:rsidRPr="00755C62">
        <w:rPr>
          <w:spacing w:val="-4"/>
          <w:szCs w:val="28"/>
        </w:rPr>
        <w:t xml:space="preserve"> tư nhâ</w:t>
      </w:r>
      <w:r w:rsidR="00A61B01" w:rsidRPr="00755C62">
        <w:rPr>
          <w:spacing w:val="-4"/>
          <w:szCs w:val="28"/>
        </w:rPr>
        <w:t xml:space="preserve">n tăng; (5) </w:t>
      </w:r>
      <w:r w:rsidRPr="00755C62">
        <w:rPr>
          <w:spacing w:val="-4"/>
          <w:szCs w:val="28"/>
        </w:rPr>
        <w:t xml:space="preserve">Lạm phát giảm mạnh hơn dự kiến, với tỷ lệ lạm phát chung </w:t>
      </w:r>
      <w:r w:rsidR="00825262" w:rsidRPr="00755C62">
        <w:rPr>
          <w:spacing w:val="-4"/>
          <w:szCs w:val="28"/>
        </w:rPr>
        <w:t xml:space="preserve">dự báo </w:t>
      </w:r>
      <w:r w:rsidRPr="00755C62">
        <w:rPr>
          <w:spacing w:val="-4"/>
          <w:szCs w:val="28"/>
        </w:rPr>
        <w:t>ở mức</w:t>
      </w:r>
      <w:r w:rsidR="00A61B01" w:rsidRPr="00755C62">
        <w:rPr>
          <w:spacing w:val="-4"/>
          <w:szCs w:val="28"/>
        </w:rPr>
        <w:t xml:space="preserve"> trung bình 1,0% trong năm 2025</w:t>
      </w:r>
      <w:r w:rsidRPr="00755C62">
        <w:rPr>
          <w:spacing w:val="-4"/>
          <w:szCs w:val="28"/>
        </w:rPr>
        <w:t>.</w:t>
      </w:r>
    </w:p>
    <w:p w14:paraId="107C9E8D" w14:textId="77777777" w:rsidR="000C1BBE" w:rsidRPr="00755C62" w:rsidRDefault="000C1BBE" w:rsidP="000C1BBE">
      <w:pPr>
        <w:spacing w:before="120" w:after="120" w:line="240" w:lineRule="auto"/>
        <w:ind w:firstLine="720"/>
        <w:jc w:val="both"/>
        <w:rPr>
          <w:i/>
          <w:spacing w:val="-4"/>
          <w:szCs w:val="28"/>
        </w:rPr>
      </w:pPr>
      <w:r w:rsidRPr="00755C62">
        <w:rPr>
          <w:i/>
          <w:spacing w:val="-4"/>
          <w:szCs w:val="28"/>
        </w:rPr>
        <w:t>Thái Lan</w:t>
      </w:r>
    </w:p>
    <w:p w14:paraId="1A2C01BA" w14:textId="7ACECD30" w:rsidR="004B45DD" w:rsidRPr="00755C62" w:rsidRDefault="00F36154" w:rsidP="000C1BBE">
      <w:pPr>
        <w:spacing w:before="120" w:after="120" w:line="240" w:lineRule="auto"/>
        <w:ind w:firstLine="720"/>
        <w:jc w:val="both"/>
        <w:rPr>
          <w:spacing w:val="-4"/>
          <w:szCs w:val="28"/>
        </w:rPr>
      </w:pPr>
      <w:r w:rsidRPr="00755C62">
        <w:rPr>
          <w:spacing w:val="-4"/>
          <w:szCs w:val="28"/>
        </w:rPr>
        <w:t>Các tổ chức quốc tế</w:t>
      </w:r>
      <w:r w:rsidR="00CD6D56" w:rsidRPr="00755C62">
        <w:rPr>
          <w:spacing w:val="-4"/>
          <w:szCs w:val="28"/>
        </w:rPr>
        <w:t xml:space="preserve"> đều</w:t>
      </w:r>
      <w:r w:rsidRPr="00755C62">
        <w:rPr>
          <w:spacing w:val="-4"/>
          <w:szCs w:val="28"/>
        </w:rPr>
        <w:t xml:space="preserve"> nhận định tăng trưởng GDP thực tế của Thái Lan đạt 2,0% </w:t>
      </w:r>
      <w:r w:rsidR="00825262" w:rsidRPr="00755C62">
        <w:rPr>
          <w:spacing w:val="-4"/>
          <w:szCs w:val="28"/>
        </w:rPr>
        <w:t xml:space="preserve">trong </w:t>
      </w:r>
      <w:r w:rsidRPr="00755C62">
        <w:rPr>
          <w:spacing w:val="-4"/>
          <w:szCs w:val="28"/>
        </w:rPr>
        <w:t>năm 2025. Mặc dù nền kinh tế được hưởng lợi từ việc đẩy mạnh xuất khẩu vào đầu năm, nhưng đà tăng trưởng đã giảm đáng kể trong Quý III/2025.</w:t>
      </w:r>
    </w:p>
    <w:p w14:paraId="2488CC57" w14:textId="3D98C2D5" w:rsidR="00CD6D56" w:rsidRPr="00755C62" w:rsidRDefault="00CD6D56" w:rsidP="00CD6D56">
      <w:pPr>
        <w:spacing w:before="120" w:after="120" w:line="240" w:lineRule="auto"/>
        <w:ind w:firstLine="720"/>
        <w:jc w:val="both"/>
        <w:rPr>
          <w:spacing w:val="-4"/>
          <w:szCs w:val="28"/>
        </w:rPr>
      </w:pPr>
      <w:r w:rsidRPr="00755C62">
        <w:rPr>
          <w:spacing w:val="-4"/>
          <w:szCs w:val="28"/>
        </w:rPr>
        <w:t xml:space="preserve">Các yếu tố chính ảnh hưởng tới dự báo tăng trưởng năm 2025 của Thái Lan gồm: (1) </w:t>
      </w:r>
      <w:r w:rsidR="00825262" w:rsidRPr="00755C62">
        <w:rPr>
          <w:spacing w:val="-4"/>
          <w:szCs w:val="28"/>
        </w:rPr>
        <w:t>C</w:t>
      </w:r>
      <w:r w:rsidRPr="00755C62">
        <w:rPr>
          <w:spacing w:val="-4"/>
          <w:szCs w:val="28"/>
        </w:rPr>
        <w:t xml:space="preserve">hỉ số niềm tin người tiêu dùng và </w:t>
      </w:r>
      <w:r w:rsidR="00825262" w:rsidRPr="00755C62">
        <w:rPr>
          <w:spacing w:val="-4"/>
          <w:szCs w:val="28"/>
        </w:rPr>
        <w:t xml:space="preserve">chỉ số niềm tin kinh </w:t>
      </w:r>
      <w:r w:rsidRPr="00755C62">
        <w:rPr>
          <w:spacing w:val="-4"/>
          <w:szCs w:val="28"/>
        </w:rPr>
        <w:t xml:space="preserve">doanh đều giảm trong </w:t>
      </w:r>
      <w:r w:rsidR="003A0322" w:rsidRPr="00755C62">
        <w:rPr>
          <w:spacing w:val="-4"/>
          <w:szCs w:val="28"/>
        </w:rPr>
        <w:t xml:space="preserve">cả </w:t>
      </w:r>
      <w:r w:rsidRPr="00755C62">
        <w:rPr>
          <w:spacing w:val="-4"/>
          <w:szCs w:val="28"/>
        </w:rPr>
        <w:t>năm 2025; (2) Hàng xuất khẩu của Thái Lan sang Hoa Kỳ hiện phải chịu thuế suất 19%. Trong khi các ngành điện tử và bán dẫn được hưởng các miễn trừ tạm thời, các ngành chế biến, chế tạo khác tham gia vào chuỗi cung ứng liên kết với Trung Quốc đang chịu áp lực</w:t>
      </w:r>
      <w:r w:rsidR="0060491F" w:rsidRPr="00755C62">
        <w:rPr>
          <w:spacing w:val="-4"/>
          <w:szCs w:val="28"/>
        </w:rPr>
        <w:t>; (3)</w:t>
      </w:r>
      <w:r w:rsidRPr="00755C62">
        <w:rPr>
          <w:spacing w:val="-4"/>
          <w:szCs w:val="28"/>
        </w:rPr>
        <w:t xml:space="preserve"> </w:t>
      </w:r>
      <w:r w:rsidR="0060491F" w:rsidRPr="00755C62">
        <w:rPr>
          <w:spacing w:val="-4"/>
          <w:szCs w:val="28"/>
        </w:rPr>
        <w:t xml:space="preserve">Hoạt động du lịch </w:t>
      </w:r>
      <w:r w:rsidRPr="00755C62">
        <w:rPr>
          <w:spacing w:val="-4"/>
          <w:szCs w:val="28"/>
        </w:rPr>
        <w:t>bị ảnh hưởng nặng nề do trận lũ lụt nghiêm trọng ở miền Nam Thái Lan vào cuối tháng 11</w:t>
      </w:r>
      <w:r w:rsidR="00825262" w:rsidRPr="00755C62">
        <w:rPr>
          <w:spacing w:val="-4"/>
          <w:szCs w:val="28"/>
        </w:rPr>
        <w:t>/2025</w:t>
      </w:r>
      <w:r w:rsidRPr="00755C62">
        <w:rPr>
          <w:spacing w:val="-4"/>
          <w:szCs w:val="28"/>
        </w:rPr>
        <w:t xml:space="preserve">, khiến du khách </w:t>
      </w:r>
      <w:r w:rsidR="0060491F" w:rsidRPr="00755C62">
        <w:rPr>
          <w:spacing w:val="-4"/>
          <w:szCs w:val="28"/>
        </w:rPr>
        <w:t>quốc tế</w:t>
      </w:r>
      <w:r w:rsidRPr="00755C62">
        <w:rPr>
          <w:spacing w:val="-4"/>
          <w:szCs w:val="28"/>
        </w:rPr>
        <w:t xml:space="preserve"> phải hủy bỏ các chuyến đi</w:t>
      </w:r>
      <w:r w:rsidR="0060491F" w:rsidRPr="00755C62">
        <w:rPr>
          <w:spacing w:val="-4"/>
          <w:szCs w:val="28"/>
        </w:rPr>
        <w:t xml:space="preserve"> tới Thái Lan trong nửa cuối năm 2025</w:t>
      </w:r>
      <w:r w:rsidRPr="00755C62">
        <w:rPr>
          <w:spacing w:val="-4"/>
          <w:szCs w:val="28"/>
        </w:rPr>
        <w:t>; (</w:t>
      </w:r>
      <w:r w:rsidR="0060491F" w:rsidRPr="00755C62">
        <w:rPr>
          <w:spacing w:val="-4"/>
          <w:szCs w:val="28"/>
        </w:rPr>
        <w:t>4</w:t>
      </w:r>
      <w:r w:rsidRPr="00755C62">
        <w:rPr>
          <w:spacing w:val="-4"/>
          <w:szCs w:val="28"/>
        </w:rPr>
        <w:t>) Thái Lan đang trải qua tình trạng lạm phát gần bằng không, khi giá lương thực giảm sau vụ thu hoạch bội thu và các khoản trợ cấp năng lượng của chính phủ</w:t>
      </w:r>
      <w:r w:rsidR="00044894" w:rsidRPr="00755C62">
        <w:rPr>
          <w:spacing w:val="-4"/>
          <w:szCs w:val="28"/>
        </w:rPr>
        <w:t xml:space="preserve"> trong năm 2025</w:t>
      </w:r>
      <w:r w:rsidRPr="00755C62">
        <w:rPr>
          <w:spacing w:val="-4"/>
          <w:szCs w:val="28"/>
        </w:rPr>
        <w:t>.</w:t>
      </w:r>
    </w:p>
    <w:p w14:paraId="6534BA8A" w14:textId="77777777" w:rsidR="00D1291D" w:rsidRDefault="00D1291D" w:rsidP="009C6C50">
      <w:pPr>
        <w:spacing w:after="0" w:line="240" w:lineRule="auto"/>
        <w:jc w:val="center"/>
        <w:rPr>
          <w:b/>
          <w:spacing w:val="-2"/>
        </w:rPr>
      </w:pPr>
    </w:p>
    <w:p w14:paraId="32E523F0" w14:textId="77777777" w:rsidR="00D1291D" w:rsidRDefault="00D1291D" w:rsidP="009C6C50">
      <w:pPr>
        <w:spacing w:after="0" w:line="240" w:lineRule="auto"/>
        <w:jc w:val="center"/>
        <w:rPr>
          <w:b/>
          <w:spacing w:val="-2"/>
        </w:rPr>
      </w:pPr>
    </w:p>
    <w:p w14:paraId="0D3D69D0" w14:textId="56FE423E" w:rsidR="0058180B" w:rsidRPr="00755C62" w:rsidRDefault="0058180B" w:rsidP="009C6C50">
      <w:pPr>
        <w:spacing w:after="0" w:line="240" w:lineRule="auto"/>
        <w:jc w:val="center"/>
        <w:rPr>
          <w:b/>
          <w:spacing w:val="-2"/>
        </w:rPr>
      </w:pPr>
      <w:r w:rsidRPr="00755C62">
        <w:rPr>
          <w:b/>
          <w:spacing w:val="-2"/>
        </w:rPr>
        <w:lastRenderedPageBreak/>
        <w:t xml:space="preserve">Hình 6. </w:t>
      </w:r>
      <w:r w:rsidR="00964579" w:rsidRPr="00755C62">
        <w:rPr>
          <w:b/>
          <w:spacing w:val="-2"/>
        </w:rPr>
        <w:t>D</w:t>
      </w:r>
      <w:r w:rsidR="00964579" w:rsidRPr="00755C62">
        <w:rPr>
          <w:b/>
          <w:szCs w:val="28"/>
        </w:rPr>
        <w:t xml:space="preserve">ự báo tăng trưởng năm 2025 </w:t>
      </w:r>
      <w:r w:rsidR="006B0C38" w:rsidRPr="00755C62">
        <w:rPr>
          <w:b/>
          <w:spacing w:val="-2"/>
        </w:rPr>
        <w:t xml:space="preserve">của </w:t>
      </w:r>
      <w:r w:rsidR="00964579" w:rsidRPr="00755C62">
        <w:rPr>
          <w:b/>
          <w:spacing w:val="-2"/>
        </w:rPr>
        <w:t>một số quốc gia Đông Nam Á</w:t>
      </w:r>
    </w:p>
    <w:p w14:paraId="08111A12" w14:textId="3198106B" w:rsidR="0058180B" w:rsidRPr="00755C62" w:rsidRDefault="00A5053E" w:rsidP="0058180B">
      <w:pPr>
        <w:pStyle w:val="NormalWeb"/>
        <w:spacing w:before="120" w:beforeAutospacing="0" w:after="120" w:afterAutospacing="0" w:line="259" w:lineRule="auto"/>
        <w:jc w:val="center"/>
      </w:pPr>
      <w:r w:rsidRPr="00755C62">
        <w:rPr>
          <w:noProof/>
          <w:lang w:val="en-US"/>
        </w:rPr>
        <w:drawing>
          <wp:inline distT="0" distB="0" distL="0" distR="0" wp14:anchorId="225EAB7D" wp14:editId="7F00C226">
            <wp:extent cx="3714750" cy="1794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67000" cy="1819549"/>
                    </a:xfrm>
                    <a:prstGeom prst="rect">
                      <a:avLst/>
                    </a:prstGeom>
                    <a:noFill/>
                  </pic:spPr>
                </pic:pic>
              </a:graphicData>
            </a:graphic>
          </wp:inline>
        </w:drawing>
      </w:r>
    </w:p>
    <w:p w14:paraId="1321EACA" w14:textId="70240DEE" w:rsidR="0058180B" w:rsidRPr="00755C62" w:rsidRDefault="0058180B" w:rsidP="0058180B">
      <w:pPr>
        <w:spacing w:before="120" w:after="120"/>
        <w:jc w:val="right"/>
        <w:rPr>
          <w:i/>
          <w:spacing w:val="-2"/>
          <w:sz w:val="24"/>
          <w:szCs w:val="24"/>
        </w:rPr>
      </w:pPr>
      <w:r w:rsidRPr="00755C62">
        <w:rPr>
          <w:i/>
          <w:spacing w:val="-2"/>
          <w:sz w:val="24"/>
          <w:szCs w:val="24"/>
        </w:rPr>
        <w:t xml:space="preserve">Nguồn: </w:t>
      </w:r>
      <w:r w:rsidR="006B024F" w:rsidRPr="00755C62">
        <w:rPr>
          <w:i/>
          <w:spacing w:val="-2"/>
          <w:sz w:val="24"/>
          <w:szCs w:val="24"/>
        </w:rPr>
        <w:t xml:space="preserve">OECD, </w:t>
      </w:r>
      <w:r w:rsidRPr="00755C62">
        <w:rPr>
          <w:i/>
          <w:spacing w:val="-2"/>
          <w:sz w:val="24"/>
          <w:szCs w:val="24"/>
        </w:rPr>
        <w:t>ADB</w:t>
      </w:r>
      <w:r w:rsidR="009F780C" w:rsidRPr="00755C62">
        <w:rPr>
          <w:i/>
          <w:spacing w:val="-2"/>
          <w:sz w:val="24"/>
          <w:szCs w:val="24"/>
        </w:rPr>
        <w:t xml:space="preserve">, </w:t>
      </w:r>
      <w:r w:rsidR="006B024F" w:rsidRPr="00755C62">
        <w:rPr>
          <w:i/>
          <w:spacing w:val="-2"/>
          <w:sz w:val="24"/>
          <w:szCs w:val="24"/>
        </w:rPr>
        <w:t xml:space="preserve">WB và </w:t>
      </w:r>
      <w:r w:rsidR="009F780C" w:rsidRPr="00755C62">
        <w:rPr>
          <w:i/>
          <w:spacing w:val="-2"/>
          <w:sz w:val="24"/>
          <w:szCs w:val="24"/>
        </w:rPr>
        <w:t>IMF</w:t>
      </w:r>
    </w:p>
    <w:p w14:paraId="611B6629" w14:textId="795AE80D" w:rsidR="006B024F" w:rsidRPr="00755C62" w:rsidRDefault="001277E9" w:rsidP="0058180B">
      <w:pPr>
        <w:spacing w:before="120" w:after="120" w:line="240" w:lineRule="auto"/>
        <w:ind w:firstLine="720"/>
        <w:jc w:val="both"/>
        <w:rPr>
          <w:spacing w:val="-4"/>
          <w:szCs w:val="28"/>
        </w:rPr>
      </w:pPr>
      <w:r w:rsidRPr="00755C62">
        <w:rPr>
          <w:spacing w:val="-4"/>
          <w:szCs w:val="28"/>
        </w:rPr>
        <w:t>Như vậy,</w:t>
      </w:r>
      <w:r w:rsidR="006B024F" w:rsidRPr="00755C62">
        <w:rPr>
          <w:spacing w:val="-4"/>
          <w:szCs w:val="28"/>
        </w:rPr>
        <w:t xml:space="preserve"> các tổ chức quốc tế </w:t>
      </w:r>
      <w:r w:rsidR="00B620C9" w:rsidRPr="00755C62">
        <w:rPr>
          <w:spacing w:val="-4"/>
          <w:szCs w:val="28"/>
        </w:rPr>
        <w:t>đưa ra</w:t>
      </w:r>
      <w:r w:rsidR="006B024F" w:rsidRPr="00755C62">
        <w:rPr>
          <w:spacing w:val="-4"/>
          <w:szCs w:val="28"/>
        </w:rPr>
        <w:t xml:space="preserve"> </w:t>
      </w:r>
      <w:r w:rsidR="00B620C9" w:rsidRPr="00755C62">
        <w:rPr>
          <w:spacing w:val="-4"/>
          <w:szCs w:val="28"/>
        </w:rPr>
        <w:t>nhận định</w:t>
      </w:r>
      <w:r w:rsidR="006B024F" w:rsidRPr="00755C62">
        <w:rPr>
          <w:spacing w:val="-4"/>
          <w:szCs w:val="28"/>
        </w:rPr>
        <w:t xml:space="preserve"> khác nhau về tăng trưởng của một số quốc gia Đông Nam Á trong năm 2025</w:t>
      </w:r>
      <w:r w:rsidR="00B620C9" w:rsidRPr="00755C62">
        <w:rPr>
          <w:spacing w:val="-4"/>
          <w:szCs w:val="28"/>
        </w:rPr>
        <w:t>. Cụ thể,</w:t>
      </w:r>
      <w:r w:rsidR="006B024F" w:rsidRPr="00755C62">
        <w:rPr>
          <w:spacing w:val="-4"/>
          <w:szCs w:val="28"/>
        </w:rPr>
        <w:t xml:space="preserve"> </w:t>
      </w:r>
      <w:r w:rsidR="00B620C9" w:rsidRPr="00755C62">
        <w:rPr>
          <w:spacing w:val="-4"/>
          <w:szCs w:val="28"/>
        </w:rPr>
        <w:t>t</w:t>
      </w:r>
      <w:r w:rsidR="006B024F" w:rsidRPr="00755C62">
        <w:rPr>
          <w:spacing w:val="-4"/>
          <w:szCs w:val="28"/>
        </w:rPr>
        <w:t>ăng trưởng năm 2025 của In-đô-nê-xi-a được dự báo tương đối đồng nhất giữa các tổ chức</w:t>
      </w:r>
      <w:r w:rsidR="004231C5" w:rsidRPr="00755C62">
        <w:rPr>
          <w:spacing w:val="-4"/>
          <w:szCs w:val="28"/>
        </w:rPr>
        <w:t xml:space="preserve"> trong khoảng từ 4,8% đến 5,0%. Tăng trưởng 2025 của Ma-lai-xi-a và </w:t>
      </w:r>
      <w:r w:rsidR="006B024F" w:rsidRPr="00755C62">
        <w:rPr>
          <w:spacing w:val="-4"/>
          <w:szCs w:val="28"/>
        </w:rPr>
        <w:t>Phi-l</w:t>
      </w:r>
      <w:r w:rsidR="004231C5" w:rsidRPr="00755C62">
        <w:rPr>
          <w:spacing w:val="-4"/>
          <w:szCs w:val="28"/>
        </w:rPr>
        <w:t xml:space="preserve">i-pin dao động </w:t>
      </w:r>
      <w:r w:rsidR="003A0322" w:rsidRPr="00755C62">
        <w:rPr>
          <w:spacing w:val="-4"/>
          <w:szCs w:val="28"/>
        </w:rPr>
        <w:t xml:space="preserve">tương ứng </w:t>
      </w:r>
      <w:r w:rsidR="004231C5" w:rsidRPr="00755C62">
        <w:rPr>
          <w:spacing w:val="-4"/>
          <w:szCs w:val="28"/>
        </w:rPr>
        <w:t xml:space="preserve">trong khoảng từ 4,1%-5,0% và 4,7%-5,4%. Các tổ chức quốc tế đều nhận định tăng trưởng năm 2025 của Thái Lan sẽ đạt 2,0%. Đối với Xin-ga-po, </w:t>
      </w:r>
      <w:r w:rsidR="00BD392B" w:rsidRPr="00755C62">
        <w:rPr>
          <w:spacing w:val="-4"/>
          <w:szCs w:val="28"/>
        </w:rPr>
        <w:t>tăng trưởng năm 2025 được dự báo trong khoảng từ 2,2% đến 4,1%.</w:t>
      </w:r>
    </w:p>
    <w:p w14:paraId="73640209" w14:textId="33AA5283" w:rsidR="00C556D4" w:rsidRPr="00755C62" w:rsidRDefault="0058180B" w:rsidP="0058180B">
      <w:pPr>
        <w:spacing w:before="120" w:after="120" w:line="240" w:lineRule="auto"/>
        <w:ind w:firstLine="720"/>
        <w:jc w:val="both"/>
        <w:rPr>
          <w:spacing w:val="-8"/>
          <w:szCs w:val="28"/>
        </w:rPr>
      </w:pPr>
      <w:r w:rsidRPr="00755C62">
        <w:rPr>
          <w:i/>
          <w:spacing w:val="-8"/>
          <w:szCs w:val="28"/>
        </w:rPr>
        <w:t>Theo Trading Economics</w:t>
      </w:r>
      <w:r w:rsidRPr="00755C62">
        <w:rPr>
          <w:spacing w:val="-8"/>
          <w:szCs w:val="28"/>
        </w:rPr>
        <w:t>, dự báo tăng trưởng GDP Quý I</w:t>
      </w:r>
      <w:r w:rsidR="004B45DD" w:rsidRPr="00755C62">
        <w:rPr>
          <w:spacing w:val="-8"/>
          <w:szCs w:val="28"/>
        </w:rPr>
        <w:t>V</w:t>
      </w:r>
      <w:r w:rsidRPr="00755C62">
        <w:rPr>
          <w:spacing w:val="-8"/>
          <w:szCs w:val="28"/>
        </w:rPr>
        <w:t xml:space="preserve">/2025 so với cùng kỳ năm trước của In-đô-nê-xi-a đạt </w:t>
      </w:r>
      <w:r w:rsidR="00746140" w:rsidRPr="00755C62">
        <w:rPr>
          <w:spacing w:val="-8"/>
          <w:szCs w:val="28"/>
        </w:rPr>
        <w:t>4,7</w:t>
      </w:r>
      <w:r w:rsidRPr="00755C62">
        <w:rPr>
          <w:spacing w:val="-8"/>
          <w:szCs w:val="28"/>
        </w:rPr>
        <w:t>%; Ma-lai-xi-a 4,</w:t>
      </w:r>
      <w:r w:rsidR="00746140" w:rsidRPr="00755C62">
        <w:rPr>
          <w:spacing w:val="-8"/>
          <w:szCs w:val="28"/>
        </w:rPr>
        <w:t>7</w:t>
      </w:r>
      <w:r w:rsidRPr="00755C62">
        <w:rPr>
          <w:spacing w:val="-8"/>
          <w:szCs w:val="28"/>
        </w:rPr>
        <w:t xml:space="preserve">%; Phi-li-pin </w:t>
      </w:r>
      <w:r w:rsidR="00746140" w:rsidRPr="00755C62">
        <w:rPr>
          <w:spacing w:val="-8"/>
          <w:szCs w:val="28"/>
        </w:rPr>
        <w:t>3</w:t>
      </w:r>
      <w:r w:rsidRPr="00755C62">
        <w:rPr>
          <w:spacing w:val="-8"/>
          <w:szCs w:val="28"/>
        </w:rPr>
        <w:t>,8%; Xin-ga-po 4,</w:t>
      </w:r>
      <w:r w:rsidR="00746140" w:rsidRPr="00755C62">
        <w:rPr>
          <w:spacing w:val="-8"/>
          <w:szCs w:val="28"/>
        </w:rPr>
        <w:t>1</w:t>
      </w:r>
      <w:r w:rsidRPr="00755C62">
        <w:rPr>
          <w:spacing w:val="-8"/>
          <w:szCs w:val="28"/>
        </w:rPr>
        <w:t xml:space="preserve">% và Thái Lan </w:t>
      </w:r>
      <w:r w:rsidR="00746140" w:rsidRPr="00755C62">
        <w:rPr>
          <w:spacing w:val="-8"/>
          <w:szCs w:val="28"/>
        </w:rPr>
        <w:t>1</w:t>
      </w:r>
      <w:r w:rsidRPr="00755C62">
        <w:rPr>
          <w:spacing w:val="-8"/>
          <w:szCs w:val="28"/>
        </w:rPr>
        <w:t>,</w:t>
      </w:r>
      <w:r w:rsidR="00746140" w:rsidRPr="00755C62">
        <w:rPr>
          <w:spacing w:val="-8"/>
          <w:szCs w:val="28"/>
        </w:rPr>
        <w:t>2</w:t>
      </w:r>
      <w:r w:rsidRPr="00755C62">
        <w:rPr>
          <w:spacing w:val="-8"/>
          <w:szCs w:val="28"/>
        </w:rPr>
        <w:t>%. Tăng trưởng Quý I</w:t>
      </w:r>
      <w:r w:rsidR="00746140" w:rsidRPr="00755C62">
        <w:rPr>
          <w:spacing w:val="-8"/>
          <w:szCs w:val="28"/>
        </w:rPr>
        <w:t>V</w:t>
      </w:r>
      <w:r w:rsidRPr="00755C62">
        <w:rPr>
          <w:spacing w:val="-8"/>
          <w:szCs w:val="28"/>
        </w:rPr>
        <w:t xml:space="preserve">/2025 so với quý trước của các quốc gia trên lần lượt là </w:t>
      </w:r>
      <w:r w:rsidR="00746140" w:rsidRPr="00755C62">
        <w:rPr>
          <w:spacing w:val="-8"/>
          <w:szCs w:val="28"/>
        </w:rPr>
        <w:t>0</w:t>
      </w:r>
      <w:r w:rsidRPr="00755C62">
        <w:rPr>
          <w:spacing w:val="-8"/>
          <w:szCs w:val="28"/>
        </w:rPr>
        <w:t xml:space="preserve">,6%; </w:t>
      </w:r>
      <w:r w:rsidR="00746140" w:rsidRPr="00755C62">
        <w:rPr>
          <w:spacing w:val="-8"/>
          <w:szCs w:val="28"/>
        </w:rPr>
        <w:t>-0</w:t>
      </w:r>
      <w:r w:rsidRPr="00755C62">
        <w:rPr>
          <w:spacing w:val="-8"/>
          <w:szCs w:val="28"/>
        </w:rPr>
        <w:t>,2%, 1,</w:t>
      </w:r>
      <w:r w:rsidR="00746140" w:rsidRPr="00755C62">
        <w:rPr>
          <w:spacing w:val="-8"/>
          <w:szCs w:val="28"/>
        </w:rPr>
        <w:t>6</w:t>
      </w:r>
      <w:r w:rsidRPr="00755C62">
        <w:rPr>
          <w:spacing w:val="-8"/>
          <w:szCs w:val="28"/>
        </w:rPr>
        <w:t>%; 0,</w:t>
      </w:r>
      <w:r w:rsidR="00746140" w:rsidRPr="00755C62">
        <w:rPr>
          <w:spacing w:val="-8"/>
          <w:szCs w:val="28"/>
        </w:rPr>
        <w:t>7</w:t>
      </w:r>
      <w:r w:rsidRPr="00755C62">
        <w:rPr>
          <w:spacing w:val="-8"/>
          <w:szCs w:val="28"/>
        </w:rPr>
        <w:t>%; và 0,</w:t>
      </w:r>
      <w:r w:rsidR="00746140" w:rsidRPr="00755C62">
        <w:rPr>
          <w:spacing w:val="-8"/>
          <w:szCs w:val="28"/>
        </w:rPr>
        <w:t>5</w:t>
      </w:r>
      <w:r w:rsidRPr="00755C62">
        <w:rPr>
          <w:spacing w:val="-8"/>
          <w:szCs w:val="28"/>
        </w:rPr>
        <w:t>%</w:t>
      </w:r>
      <w:r w:rsidR="00D61C47" w:rsidRPr="00755C62">
        <w:rPr>
          <w:spacing w:val="-8"/>
          <w:szCs w:val="28"/>
        </w:rPr>
        <w:t>.</w:t>
      </w:r>
    </w:p>
    <w:p w14:paraId="5EAF01CA" w14:textId="77777777" w:rsidR="00C556D4" w:rsidRPr="00755C62" w:rsidRDefault="00C556D4" w:rsidP="009F0F81">
      <w:pPr>
        <w:spacing w:before="120" w:after="120" w:line="240" w:lineRule="auto"/>
        <w:ind w:firstLine="720"/>
        <w:jc w:val="both"/>
        <w:rPr>
          <w:b/>
          <w:szCs w:val="28"/>
        </w:rPr>
      </w:pPr>
      <w:r w:rsidRPr="00755C62">
        <w:rPr>
          <w:b/>
          <w:szCs w:val="28"/>
        </w:rPr>
        <w:t>6. Việt Nam</w:t>
      </w:r>
    </w:p>
    <w:p w14:paraId="0A4FC514" w14:textId="208AF8AD" w:rsidR="00716ED9" w:rsidRPr="00755C62" w:rsidRDefault="00B620C9" w:rsidP="009F0F81">
      <w:pPr>
        <w:spacing w:before="120" w:after="120" w:line="240" w:lineRule="auto"/>
        <w:ind w:firstLine="720"/>
        <w:jc w:val="both"/>
        <w:rPr>
          <w:spacing w:val="-4"/>
        </w:rPr>
      </w:pPr>
      <w:r w:rsidRPr="00755C62">
        <w:rPr>
          <w:spacing w:val="-4"/>
        </w:rPr>
        <w:t>Mặc dù c</w:t>
      </w:r>
      <w:r w:rsidR="00716ED9" w:rsidRPr="00755C62">
        <w:rPr>
          <w:spacing w:val="-4"/>
        </w:rPr>
        <w:t>ác tổ chức quốc tế</w:t>
      </w:r>
      <w:r w:rsidRPr="00755C62">
        <w:rPr>
          <w:spacing w:val="-4"/>
        </w:rPr>
        <w:t xml:space="preserve"> đưa ra các mức dự báo khác nhau, nhưng đều thống nhất năm 2025 Việt Nam có</w:t>
      </w:r>
      <w:r w:rsidR="00716ED9" w:rsidRPr="00755C62">
        <w:rPr>
          <w:spacing w:val="-4"/>
        </w:rPr>
        <w:t xml:space="preserve"> tốc độ tăng trưởng cao nhất khu vực</w:t>
      </w:r>
      <w:r w:rsidR="00A85287" w:rsidRPr="00755C62">
        <w:rPr>
          <w:spacing w:val="-4"/>
        </w:rPr>
        <w:t xml:space="preserve"> Đông Nam Á</w:t>
      </w:r>
      <w:r w:rsidR="007375CA" w:rsidRPr="00755C62">
        <w:rPr>
          <w:spacing w:val="-4"/>
        </w:rPr>
        <w:t>. Đầu năm, c</w:t>
      </w:r>
      <w:r w:rsidR="00716ED9" w:rsidRPr="00755C62">
        <w:rPr>
          <w:spacing w:val="-4"/>
        </w:rPr>
        <w:t xml:space="preserve">ác dự báo </w:t>
      </w:r>
      <w:r w:rsidRPr="00755C62">
        <w:rPr>
          <w:spacing w:val="-4"/>
        </w:rPr>
        <w:t>kh</w:t>
      </w:r>
      <w:r w:rsidR="007375CA" w:rsidRPr="00755C62">
        <w:rPr>
          <w:spacing w:val="-4"/>
        </w:rPr>
        <w:t xml:space="preserve">á </w:t>
      </w:r>
      <w:r w:rsidR="00716ED9" w:rsidRPr="00755C62">
        <w:rPr>
          <w:spacing w:val="-4"/>
        </w:rPr>
        <w:t>thận trọng</w:t>
      </w:r>
      <w:r w:rsidR="007375CA" w:rsidRPr="00755C62">
        <w:rPr>
          <w:spacing w:val="-4"/>
        </w:rPr>
        <w:t xml:space="preserve">, </w:t>
      </w:r>
      <w:r w:rsidR="00716ED9" w:rsidRPr="00755C62">
        <w:rPr>
          <w:spacing w:val="-4"/>
        </w:rPr>
        <w:t>Quý III</w:t>
      </w:r>
      <w:r w:rsidRPr="00755C62">
        <w:rPr>
          <w:spacing w:val="-4"/>
        </w:rPr>
        <w:t xml:space="preserve"> kết quả</w:t>
      </w:r>
      <w:r w:rsidR="00716ED9" w:rsidRPr="00755C62">
        <w:rPr>
          <w:spacing w:val="-4"/>
        </w:rPr>
        <w:t xml:space="preserve"> khả quan hơn dự kiến </w:t>
      </w:r>
      <w:r w:rsidR="007375CA" w:rsidRPr="00755C62">
        <w:rPr>
          <w:spacing w:val="-4"/>
        </w:rPr>
        <w:t>làm cho</w:t>
      </w:r>
      <w:r w:rsidR="00716ED9" w:rsidRPr="00755C62">
        <w:rPr>
          <w:spacing w:val="-4"/>
        </w:rPr>
        <w:t xml:space="preserve"> một số tổ chức điều chỉnh </w:t>
      </w:r>
      <w:r w:rsidR="00874699" w:rsidRPr="00755C62">
        <w:rPr>
          <w:spacing w:val="-4"/>
        </w:rPr>
        <w:t xml:space="preserve">tăng </w:t>
      </w:r>
      <w:r w:rsidR="00716ED9" w:rsidRPr="00755C62">
        <w:rPr>
          <w:spacing w:val="-4"/>
        </w:rPr>
        <w:t xml:space="preserve">dự báo </w:t>
      </w:r>
      <w:r w:rsidR="007375CA" w:rsidRPr="00755C62">
        <w:rPr>
          <w:spacing w:val="-4"/>
        </w:rPr>
        <w:t xml:space="preserve">tăng trưởng cả </w:t>
      </w:r>
      <w:r w:rsidR="00874699" w:rsidRPr="00755C62">
        <w:rPr>
          <w:spacing w:val="-4"/>
        </w:rPr>
        <w:t>năm 2025</w:t>
      </w:r>
      <w:r w:rsidR="007375CA" w:rsidRPr="00755C62">
        <w:rPr>
          <w:spacing w:val="-4"/>
        </w:rPr>
        <w:t xml:space="preserve"> của Việt Nam</w:t>
      </w:r>
      <w:r w:rsidR="00716ED9" w:rsidRPr="00755C62">
        <w:rPr>
          <w:spacing w:val="-4"/>
        </w:rPr>
        <w:t>. Cụ thể:</w:t>
      </w:r>
    </w:p>
    <w:p w14:paraId="2B2767FD" w14:textId="082AB50A" w:rsidR="006B0C38" w:rsidRPr="00755C62" w:rsidRDefault="006B0C38" w:rsidP="006B0C38">
      <w:pPr>
        <w:spacing w:before="120" w:after="120" w:line="240" w:lineRule="auto"/>
        <w:ind w:firstLine="720"/>
        <w:jc w:val="both"/>
        <w:rPr>
          <w:i/>
        </w:rPr>
      </w:pPr>
      <w:r w:rsidRPr="00755C62">
        <w:rPr>
          <w:i/>
        </w:rPr>
        <w:t xml:space="preserve">ADB </w:t>
      </w:r>
    </w:p>
    <w:p w14:paraId="589836BC" w14:textId="186DD3D8" w:rsidR="004B45DD" w:rsidRPr="00755C62" w:rsidRDefault="00D83362" w:rsidP="006B0C38">
      <w:pPr>
        <w:spacing w:before="120" w:after="120" w:line="240" w:lineRule="auto"/>
        <w:ind w:firstLine="720"/>
        <w:jc w:val="both"/>
      </w:pPr>
      <w:r w:rsidRPr="00755C62">
        <w:t xml:space="preserve">Dự báo tăng trưởng của Việt Nam cho năm 2025 được điều chỉnh tăng, phản ánh tăng trưởng xuất khẩu mạnh hơn dự kiến ​​và đầu tư trực tiếp nước ngoài duy trì ổn định trong Quý </w:t>
      </w:r>
      <w:r w:rsidR="006059F8" w:rsidRPr="00755C62">
        <w:t>III/</w:t>
      </w:r>
      <w:r w:rsidRPr="00755C62">
        <w:t xml:space="preserve">2025. Tăng trưởng GDP được dự báo </w:t>
      </w:r>
      <w:r w:rsidR="00C15A6A" w:rsidRPr="00755C62">
        <w:t>đạt</w:t>
      </w:r>
      <w:r w:rsidRPr="00755C62">
        <w:t xml:space="preserve"> 7,4% </w:t>
      </w:r>
      <w:r w:rsidR="00C15A6A" w:rsidRPr="00755C62">
        <w:t xml:space="preserve">trong </w:t>
      </w:r>
      <w:r w:rsidRPr="00755C62">
        <w:t>năm 2025, tăng 0,7 điểm phần trăm so với dự báo trong tháng 9/2025. Ngành chế biến, chế t</w:t>
      </w:r>
      <w:r w:rsidR="00874699" w:rsidRPr="00755C62">
        <w:t>ạ</w:t>
      </w:r>
      <w:r w:rsidRPr="00755C62">
        <w:t xml:space="preserve">o tiếp tục được hưởng lợi từ nhu cầu bên ngoài ổn định, trong khi hiệu quả hoạt động mạnh mẽ của ngành dịch vụ trong nước hỗ trợ tăng trưởng GDP. </w:t>
      </w:r>
      <w:r w:rsidR="00C15A6A" w:rsidRPr="00755C62">
        <w:t xml:space="preserve">Các </w:t>
      </w:r>
      <w:r w:rsidRPr="00755C62">
        <w:t xml:space="preserve">yếu tố này, kết hợp với những cải thiện liên tục trong việc giải ngân </w:t>
      </w:r>
      <w:r w:rsidR="001476DB" w:rsidRPr="00755C62">
        <w:t xml:space="preserve">vốn </w:t>
      </w:r>
      <w:r w:rsidRPr="00755C62">
        <w:t xml:space="preserve">đầu tư công và các cải cách nhắm vào các dự án giao thông ưu tiên quốc gia, dự kiến ​​sẽ thúc đẩy hơn nữa hoạt động kinh tế trong những tháng tới. Tuy nhiên, rủi ro từ thiên tai, mất giá tiền tệ, nhu cầu tiêu dùng trong nước ở mức vừa phải và những thách thức từ bên ngoài đồng nghĩa với việc cần tiếp tục </w:t>
      </w:r>
      <w:r w:rsidR="00874699" w:rsidRPr="00755C62">
        <w:t>thận trọng</w:t>
      </w:r>
      <w:r w:rsidRPr="00755C62">
        <w:t xml:space="preserve"> và điều chỉnh chính sách để duy trì và đạt được các mục tiêu tăng trưởng.</w:t>
      </w:r>
    </w:p>
    <w:p w14:paraId="299B2E41" w14:textId="1D470462" w:rsidR="00DD2B51" w:rsidRPr="00755C62" w:rsidRDefault="00833589" w:rsidP="009F0F81">
      <w:pPr>
        <w:spacing w:before="120" w:after="120" w:line="240" w:lineRule="auto"/>
        <w:ind w:firstLine="720"/>
        <w:jc w:val="both"/>
      </w:pPr>
      <w:r w:rsidRPr="00755C62">
        <w:rPr>
          <w:i/>
        </w:rPr>
        <w:lastRenderedPageBreak/>
        <w:t>WB</w:t>
      </w:r>
      <w:r w:rsidR="002C11FC" w:rsidRPr="00755C62">
        <w:rPr>
          <w:rStyle w:val="FootnoteReference"/>
        </w:rPr>
        <w:footnoteReference w:id="13"/>
      </w:r>
      <w:r w:rsidRPr="00755C62">
        <w:t xml:space="preserve"> </w:t>
      </w:r>
    </w:p>
    <w:p w14:paraId="4A1833D3" w14:textId="0E72C716" w:rsidR="00000C92" w:rsidRPr="00755C62" w:rsidRDefault="00000C92" w:rsidP="00000C92">
      <w:pPr>
        <w:spacing w:before="120" w:after="120" w:line="240" w:lineRule="auto"/>
        <w:ind w:firstLine="720"/>
        <w:jc w:val="both"/>
        <w:rPr>
          <w:spacing w:val="-4"/>
        </w:rPr>
      </w:pPr>
      <w:r w:rsidRPr="00755C62">
        <w:rPr>
          <w:spacing w:val="-4"/>
        </w:rPr>
        <w:t>Trong báo cáo tháng 10/2025, WB dự báo tăng trưởng GDP năm 2025 của Việt Nam đạt 6,6%, tăng 0,</w:t>
      </w:r>
      <w:r w:rsidR="0086631A" w:rsidRPr="00755C62">
        <w:rPr>
          <w:spacing w:val="-4"/>
          <w:lang w:val="en-US"/>
        </w:rPr>
        <w:t>8</w:t>
      </w:r>
      <w:r w:rsidR="0086631A" w:rsidRPr="00755C62">
        <w:rPr>
          <w:spacing w:val="-4"/>
        </w:rPr>
        <w:t xml:space="preserve"> </w:t>
      </w:r>
      <w:r w:rsidRPr="00755C62">
        <w:rPr>
          <w:spacing w:val="-4"/>
        </w:rPr>
        <w:t xml:space="preserve">điểm phần trăm so với dự báo trong tháng 4/2025. </w:t>
      </w:r>
      <w:r w:rsidR="00C15A6A" w:rsidRPr="00755C62">
        <w:rPr>
          <w:spacing w:val="-4"/>
        </w:rPr>
        <w:t>Theo WB, đ</w:t>
      </w:r>
      <w:r w:rsidRPr="00755C62">
        <w:rPr>
          <w:spacing w:val="-4"/>
        </w:rPr>
        <w:t>ộng lực tăng trưởng của Việt Nam gồm: (1) Khối lượng xuất khẩu hàng hóa và dịch vụ duy trì ổn định bất chấp bất ổn chính sách toàn cầu, tăng 15,5% trong chín tháng đầ</w:t>
      </w:r>
      <w:r w:rsidR="00FB098A" w:rsidRPr="00755C62">
        <w:rPr>
          <w:spacing w:val="-4"/>
        </w:rPr>
        <w:t>u năm 2025</w:t>
      </w:r>
      <w:r w:rsidRPr="00755C62">
        <w:rPr>
          <w:spacing w:val="-4"/>
        </w:rPr>
        <w:t xml:space="preserve">; (2) Giải ngân </w:t>
      </w:r>
      <w:r w:rsidR="00C15A6A" w:rsidRPr="00755C62">
        <w:rPr>
          <w:spacing w:val="-4"/>
        </w:rPr>
        <w:t xml:space="preserve">vốn đầu </w:t>
      </w:r>
      <w:r w:rsidR="005C0754" w:rsidRPr="00755C62">
        <w:rPr>
          <w:spacing w:val="-4"/>
        </w:rPr>
        <w:t xml:space="preserve">tư trực tiếp nước ngoài </w:t>
      </w:r>
      <w:r w:rsidRPr="00755C62">
        <w:rPr>
          <w:spacing w:val="-4"/>
        </w:rPr>
        <w:t>tăng đều đặn kể từ giữa năm 2023 và vẫn là động lực th</w:t>
      </w:r>
      <w:r w:rsidR="00C15A6A" w:rsidRPr="00755C62">
        <w:rPr>
          <w:spacing w:val="-4"/>
        </w:rPr>
        <w:t>i</w:t>
      </w:r>
      <w:r w:rsidRPr="00755C62">
        <w:rPr>
          <w:spacing w:val="-4"/>
        </w:rPr>
        <w:t xml:space="preserve">ết yếu cho </w:t>
      </w:r>
      <w:r w:rsidR="00C15A6A" w:rsidRPr="00755C62">
        <w:rPr>
          <w:spacing w:val="-4"/>
        </w:rPr>
        <w:t>tăng trưởng</w:t>
      </w:r>
      <w:r w:rsidRPr="00755C62">
        <w:rPr>
          <w:spacing w:val="-4"/>
        </w:rPr>
        <w:t xml:space="preserve"> kinh tế; (3) Tiêu dùng tư nhân được hỗ trợ bởi tỷ lệ thất nghiệp thấp và mức lương thực tế tăng. </w:t>
      </w:r>
    </w:p>
    <w:p w14:paraId="67CD7121" w14:textId="05791482" w:rsidR="00DD2B51" w:rsidRPr="00755C62" w:rsidRDefault="00833589" w:rsidP="009F0F81">
      <w:pPr>
        <w:spacing w:before="120" w:after="120" w:line="240" w:lineRule="auto"/>
        <w:ind w:firstLine="720"/>
        <w:jc w:val="both"/>
      </w:pPr>
      <w:r w:rsidRPr="00755C62">
        <w:rPr>
          <w:i/>
        </w:rPr>
        <w:t>IMF</w:t>
      </w:r>
      <w:r w:rsidRPr="00755C62">
        <w:t xml:space="preserve"> </w:t>
      </w:r>
    </w:p>
    <w:p w14:paraId="2FFC2B33" w14:textId="5E1B016E" w:rsidR="004B45DD" w:rsidRPr="00755C62" w:rsidRDefault="00F71B14" w:rsidP="00F71B14">
      <w:pPr>
        <w:spacing w:before="120" w:after="120" w:line="240" w:lineRule="auto"/>
        <w:ind w:firstLine="720"/>
        <w:jc w:val="both"/>
        <w:rPr>
          <w:spacing w:val="-2"/>
        </w:rPr>
      </w:pPr>
      <w:r w:rsidRPr="00755C62">
        <w:rPr>
          <w:spacing w:val="-2"/>
        </w:rPr>
        <w:t xml:space="preserve">Theo Báo cáo Triển vọng </w:t>
      </w:r>
      <w:r w:rsidR="00C15A6A" w:rsidRPr="00755C62">
        <w:rPr>
          <w:spacing w:val="-2"/>
        </w:rPr>
        <w:t>k</w:t>
      </w:r>
      <w:r w:rsidRPr="00755C62">
        <w:rPr>
          <w:spacing w:val="-2"/>
        </w:rPr>
        <w:t xml:space="preserve">inh tế </w:t>
      </w:r>
      <w:r w:rsidR="00C15A6A" w:rsidRPr="00755C62">
        <w:rPr>
          <w:spacing w:val="-2"/>
        </w:rPr>
        <w:t>t</w:t>
      </w:r>
      <w:r w:rsidRPr="00755C62">
        <w:rPr>
          <w:spacing w:val="-2"/>
        </w:rPr>
        <w:t xml:space="preserve">hế giới tháng 10/2025, IMF dự báo tăng trưởng GDP của Việt Nam đạt 6,5% </w:t>
      </w:r>
      <w:r w:rsidR="00C15A6A" w:rsidRPr="00755C62">
        <w:rPr>
          <w:spacing w:val="-2"/>
        </w:rPr>
        <w:t xml:space="preserve">trong </w:t>
      </w:r>
      <w:r w:rsidRPr="00755C62">
        <w:rPr>
          <w:spacing w:val="-2"/>
        </w:rPr>
        <w:t>năm 2025</w:t>
      </w:r>
      <w:r w:rsidR="00020871" w:rsidRPr="00755C62">
        <w:rPr>
          <w:spacing w:val="-2"/>
        </w:rPr>
        <w:t xml:space="preserve">, </w:t>
      </w:r>
      <w:r w:rsidR="001476DB" w:rsidRPr="00755C62">
        <w:rPr>
          <w:spacing w:val="-2"/>
        </w:rPr>
        <w:t>giữ nguyên</w:t>
      </w:r>
      <w:r w:rsidR="00020871" w:rsidRPr="00755C62">
        <w:rPr>
          <w:spacing w:val="-2"/>
        </w:rPr>
        <w:t xml:space="preserve"> so với dự báo trong tháng </w:t>
      </w:r>
      <w:r w:rsidR="001476DB" w:rsidRPr="00755C62">
        <w:rPr>
          <w:spacing w:val="-2"/>
        </w:rPr>
        <w:t>9/</w:t>
      </w:r>
      <w:r w:rsidR="00020871" w:rsidRPr="00755C62">
        <w:rPr>
          <w:spacing w:val="-2"/>
        </w:rPr>
        <w:t>2025</w:t>
      </w:r>
      <w:r w:rsidRPr="00755C62">
        <w:rPr>
          <w:spacing w:val="-2"/>
        </w:rPr>
        <w:t>. Theo IMF</w:t>
      </w:r>
      <w:r w:rsidR="00C15A6A" w:rsidRPr="00755C62">
        <w:rPr>
          <w:spacing w:val="-2"/>
        </w:rPr>
        <w:t>,</w:t>
      </w:r>
      <w:r w:rsidRPr="00755C62">
        <w:rPr>
          <w:spacing w:val="-2"/>
        </w:rPr>
        <w:t xml:space="preserve"> lạm phát dự kiến ​​sẽ duy trì tương đối ổn định và được kiểm soát tốt, </w:t>
      </w:r>
      <w:r w:rsidR="00C15A6A" w:rsidRPr="00755C62">
        <w:rPr>
          <w:spacing w:val="-2"/>
        </w:rPr>
        <w:t>đạt</w:t>
      </w:r>
      <w:r w:rsidRPr="00755C62">
        <w:rPr>
          <w:spacing w:val="-2"/>
        </w:rPr>
        <w:t xml:space="preserve"> 3,4% vào năm 2025. Thặng dư tài khoản vãng lai dự kiến sẽ thu hẹp từ mức 6,6% GDP năm 2024 xuống còn 4,0% vào năm 2025. </w:t>
      </w:r>
      <w:r w:rsidR="00C15A6A" w:rsidRPr="00755C62">
        <w:rPr>
          <w:spacing w:val="-2"/>
        </w:rPr>
        <w:t>T</w:t>
      </w:r>
      <w:r w:rsidRPr="00755C62">
        <w:rPr>
          <w:spacing w:val="-2"/>
        </w:rPr>
        <w:t>ỷ lệ thất nghiệp tăng nhẹ từ 2,2% năm 2024 lên 2,3% năm 2025.</w:t>
      </w:r>
    </w:p>
    <w:p w14:paraId="50F2D673" w14:textId="67D058CF" w:rsidR="00306F69" w:rsidRPr="00755C62" w:rsidRDefault="00F80D42" w:rsidP="009F0F81">
      <w:pPr>
        <w:spacing w:before="120" w:after="120" w:line="240" w:lineRule="auto"/>
        <w:ind w:firstLine="720"/>
        <w:jc w:val="both"/>
        <w:rPr>
          <w:i/>
          <w:spacing w:val="-2"/>
        </w:rPr>
      </w:pPr>
      <w:r w:rsidRPr="00755C62">
        <w:rPr>
          <w:i/>
          <w:spacing w:val="-2"/>
        </w:rPr>
        <w:t>Tổ chức Hợp tác và Phát triển Kinh tế (</w:t>
      </w:r>
      <w:r w:rsidR="00306F69" w:rsidRPr="00755C62">
        <w:rPr>
          <w:i/>
          <w:spacing w:val="-2"/>
        </w:rPr>
        <w:t>OECD</w:t>
      </w:r>
      <w:r w:rsidRPr="00755C62">
        <w:rPr>
          <w:i/>
          <w:spacing w:val="-2"/>
        </w:rPr>
        <w:t>)</w:t>
      </w:r>
    </w:p>
    <w:p w14:paraId="6BD13564" w14:textId="7888B056" w:rsidR="006B2605" w:rsidRPr="00755C62" w:rsidRDefault="00FC58AD" w:rsidP="00FB098A">
      <w:pPr>
        <w:spacing w:before="120" w:after="120" w:line="240" w:lineRule="auto"/>
        <w:ind w:firstLine="720"/>
        <w:jc w:val="both"/>
        <w:rPr>
          <w:spacing w:val="-2"/>
        </w:rPr>
      </w:pPr>
      <w:r w:rsidRPr="00755C62">
        <w:rPr>
          <w:spacing w:val="-2"/>
        </w:rPr>
        <w:t xml:space="preserve">Trong báo cáo “Triển vọng kinh tế OECD tháng 6/2025: Giải quyết bất ổn, phục hồi tăng trưởng”, </w:t>
      </w:r>
      <w:r w:rsidR="00266F4C" w:rsidRPr="00755C62">
        <w:rPr>
          <w:spacing w:val="-2"/>
        </w:rPr>
        <w:t>OECD dự báo tăng trưởng GDP của Việt Nam sẽ chậm lại, đạt 6,2% trong năm 2025. OECD nhận định do Việt Nam là nền kinh tế phụ thuộc vào thương mại nên rất dễ bị ảnh hưởng bởi các diễn biến bên ngoài. Các rào cản thương mại cao hơn và bất ổn về chính sách là những rủi ro lớn đối với triển vọng kinh tế của Việt Nam, có khả năng làm suy yếu tăng trưởng nếu sức hấp dẫn của Việt Nam như một điểm đến đầu tư giảm đi</w:t>
      </w:r>
      <w:r w:rsidR="006B2605" w:rsidRPr="00755C62">
        <w:rPr>
          <w:spacing w:val="-2"/>
        </w:rPr>
        <w:t>.</w:t>
      </w:r>
      <w:r w:rsidR="00883590" w:rsidRPr="00755C62">
        <w:rPr>
          <w:spacing w:val="-2"/>
        </w:rPr>
        <w:t xml:space="preserve"> Đối với năm 2026, trong Báo cáo phát hành vào tháng 12/2025, OECD dự báo tăng trưởng của Việt Nam đạt 6,2%.</w:t>
      </w:r>
    </w:p>
    <w:p w14:paraId="4466174F" w14:textId="4D8CAD66" w:rsidR="008361EC" w:rsidRPr="00755C62" w:rsidRDefault="008361EC" w:rsidP="008361EC">
      <w:pPr>
        <w:spacing w:before="120" w:after="120" w:line="240" w:lineRule="auto"/>
        <w:jc w:val="center"/>
        <w:rPr>
          <w:b/>
          <w:spacing w:val="-4"/>
        </w:rPr>
      </w:pPr>
      <w:r w:rsidRPr="00755C62">
        <w:rPr>
          <w:b/>
          <w:spacing w:val="-4"/>
        </w:rPr>
        <w:t>Hình 7. Đánh giá tăng trưởng năm 2024</w:t>
      </w:r>
      <w:r w:rsidR="00C15A6A" w:rsidRPr="00755C62">
        <w:rPr>
          <w:b/>
          <w:spacing w:val="-4"/>
        </w:rPr>
        <w:t>,</w:t>
      </w:r>
      <w:r w:rsidRPr="00755C62">
        <w:rPr>
          <w:b/>
          <w:spacing w:val="-4"/>
        </w:rPr>
        <w:t xml:space="preserve"> dự báo tăng trưởng</w:t>
      </w:r>
      <w:r w:rsidRPr="00755C62">
        <w:rPr>
          <w:b/>
          <w:spacing w:val="-4"/>
        </w:rPr>
        <w:br/>
        <w:t>năm 2025 và năm 2026 của Việt Nam theo các tổ chức quốc tế</w:t>
      </w:r>
    </w:p>
    <w:p w14:paraId="1B991236" w14:textId="2EE1CC8D" w:rsidR="008361EC" w:rsidRPr="00755C62" w:rsidRDefault="00FB5EE8" w:rsidP="008361EC">
      <w:pPr>
        <w:spacing w:before="120" w:after="120"/>
        <w:jc w:val="center"/>
        <w:rPr>
          <w:b/>
          <w:spacing w:val="-4"/>
        </w:rPr>
      </w:pPr>
      <w:r w:rsidRPr="00755C62">
        <w:rPr>
          <w:b/>
          <w:noProof/>
          <w:spacing w:val="-4"/>
          <w:lang w:val="en-US"/>
        </w:rPr>
        <w:drawing>
          <wp:inline distT="0" distB="0" distL="0" distR="0" wp14:anchorId="307A2C6D" wp14:editId="6B0A1637">
            <wp:extent cx="3055338" cy="18735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86514" cy="1892673"/>
                    </a:xfrm>
                    <a:prstGeom prst="rect">
                      <a:avLst/>
                    </a:prstGeom>
                    <a:noFill/>
                  </pic:spPr>
                </pic:pic>
              </a:graphicData>
            </a:graphic>
          </wp:inline>
        </w:drawing>
      </w:r>
    </w:p>
    <w:p w14:paraId="5A5C534B" w14:textId="6CE01FA7" w:rsidR="008361EC" w:rsidRPr="00755C62" w:rsidRDefault="008361EC" w:rsidP="008361EC">
      <w:pPr>
        <w:spacing w:before="120" w:after="120"/>
        <w:ind w:firstLine="720"/>
        <w:jc w:val="right"/>
        <w:rPr>
          <w:bCs/>
          <w:i/>
          <w:iCs/>
          <w:sz w:val="24"/>
          <w:szCs w:val="24"/>
        </w:rPr>
      </w:pPr>
      <w:r w:rsidRPr="00755C62">
        <w:rPr>
          <w:bCs/>
          <w:i/>
          <w:iCs/>
          <w:sz w:val="24"/>
          <w:szCs w:val="24"/>
        </w:rPr>
        <w:t>Nguồn: ADB</w:t>
      </w:r>
      <w:r w:rsidR="00FB5EE8" w:rsidRPr="00755C62">
        <w:rPr>
          <w:bCs/>
          <w:i/>
          <w:iCs/>
          <w:sz w:val="24"/>
          <w:szCs w:val="24"/>
        </w:rPr>
        <w:t>, WB, IMF và OECD</w:t>
      </w:r>
    </w:p>
    <w:p w14:paraId="1803B542" w14:textId="2F031A0E" w:rsidR="001F580B" w:rsidRPr="00755C62" w:rsidRDefault="008361EC" w:rsidP="008361EC">
      <w:pPr>
        <w:spacing w:before="120" w:after="120" w:line="240" w:lineRule="auto"/>
        <w:ind w:firstLine="720"/>
        <w:jc w:val="both"/>
      </w:pPr>
      <w:r w:rsidRPr="00755C62">
        <w:t xml:space="preserve">Theo hình trên, </w:t>
      </w:r>
      <w:r w:rsidR="001F580B" w:rsidRPr="00755C62">
        <w:t xml:space="preserve">các tổ chức quốc tế nhận định khác nhau về tăng trưởng năm 2025 của Việt Nam. </w:t>
      </w:r>
      <w:r w:rsidR="00EE7F89" w:rsidRPr="00755C62">
        <w:t xml:space="preserve">Trong </w:t>
      </w:r>
      <w:r w:rsidR="002C4E09" w:rsidRPr="00755C62">
        <w:t>bốn</w:t>
      </w:r>
      <w:r w:rsidR="00EE7F89" w:rsidRPr="00755C62">
        <w:t xml:space="preserve"> tổ chức quốc tế, </w:t>
      </w:r>
      <w:r w:rsidR="001F580B" w:rsidRPr="00755C62">
        <w:t xml:space="preserve">ADB nhận định tăng trưởng kinh tế Việt Nam năm 2025 cao hơn so với năm </w:t>
      </w:r>
      <w:r w:rsidR="00EE7F89" w:rsidRPr="00755C62">
        <w:t>2024 trước khi giảm trong năm 2026. WB</w:t>
      </w:r>
      <w:r w:rsidR="00266F4C" w:rsidRPr="00755C62">
        <w:t>,</w:t>
      </w:r>
      <w:r w:rsidR="00EE7F89" w:rsidRPr="00755C62">
        <w:t xml:space="preserve"> IMF</w:t>
      </w:r>
      <w:r w:rsidR="00266F4C" w:rsidRPr="00755C62">
        <w:t xml:space="preserve"> và OECD</w:t>
      </w:r>
      <w:r w:rsidR="00EE7F89" w:rsidRPr="00755C62">
        <w:t xml:space="preserve"> dự báo tăng trưởng năm 2025 của Việt Nam giảm so </w:t>
      </w:r>
      <w:r w:rsidR="00EE7F89" w:rsidRPr="00755C62">
        <w:lastRenderedPageBreak/>
        <w:t>với 2024 và tiếp tục giảm</w:t>
      </w:r>
      <w:r w:rsidR="002C4E09" w:rsidRPr="00755C62">
        <w:t>/giữ nguyên</w:t>
      </w:r>
      <w:r w:rsidR="00EE7F89" w:rsidRPr="00755C62">
        <w:t xml:space="preserve"> trong năm 2026. Đối với nhận định về tăng trưởng năm 2025 của Việt Nam, số liệu </w:t>
      </w:r>
      <w:r w:rsidR="001476DB" w:rsidRPr="00755C62">
        <w:t>d</w:t>
      </w:r>
      <w:r w:rsidR="00EE7F89" w:rsidRPr="00755C62">
        <w:t>ao động trong khoảng từ 6,</w:t>
      </w:r>
      <w:r w:rsidR="00266F4C" w:rsidRPr="00755C62">
        <w:t>2</w:t>
      </w:r>
      <w:r w:rsidR="00EE7F89" w:rsidRPr="00755C62">
        <w:t xml:space="preserve">% đến </w:t>
      </w:r>
      <w:r w:rsidR="00266F4C" w:rsidRPr="00755C62">
        <w:t>7</w:t>
      </w:r>
      <w:r w:rsidR="00EE7F89" w:rsidRPr="00755C62">
        <w:t>,</w:t>
      </w:r>
      <w:r w:rsidR="00266F4C" w:rsidRPr="00755C62">
        <w:t>4</w:t>
      </w:r>
      <w:r w:rsidR="00EE7F89" w:rsidRPr="00755C62">
        <w:t xml:space="preserve">%. Cụ thể, </w:t>
      </w:r>
      <w:r w:rsidR="00D36976" w:rsidRPr="00755C62">
        <w:t xml:space="preserve">ADB </w:t>
      </w:r>
      <w:r w:rsidR="00EE7F89" w:rsidRPr="00755C62">
        <w:t xml:space="preserve">dự báo tăng trưởng 2025 của Việt Nam cao nhất, đạt </w:t>
      </w:r>
      <w:r w:rsidR="00D36976" w:rsidRPr="00755C62">
        <w:t>7</w:t>
      </w:r>
      <w:r w:rsidR="00EE7F89" w:rsidRPr="00755C62">
        <w:t>,</w:t>
      </w:r>
      <w:r w:rsidR="00D36976" w:rsidRPr="00755C62">
        <w:t>4</w:t>
      </w:r>
      <w:r w:rsidR="00EE7F89" w:rsidRPr="00755C62">
        <w:t xml:space="preserve">%. Tiếp theo </w:t>
      </w:r>
      <w:r w:rsidR="00D36976" w:rsidRPr="00755C62">
        <w:t xml:space="preserve">WB </w:t>
      </w:r>
      <w:r w:rsidR="00EE7F89" w:rsidRPr="00755C62">
        <w:t xml:space="preserve">nhận định tăng trưởng năm 2025 của Việt Nam </w:t>
      </w:r>
      <w:r w:rsidR="001476DB" w:rsidRPr="00755C62">
        <w:t>đạt</w:t>
      </w:r>
      <w:r w:rsidR="00EE7F89" w:rsidRPr="00755C62">
        <w:t xml:space="preserve"> </w:t>
      </w:r>
      <w:r w:rsidR="00D36976" w:rsidRPr="00755C62">
        <w:t>6</w:t>
      </w:r>
      <w:r w:rsidR="00EE7F89" w:rsidRPr="00755C62">
        <w:t>,</w:t>
      </w:r>
      <w:r w:rsidR="00D36976" w:rsidRPr="00755C62">
        <w:t>6</w:t>
      </w:r>
      <w:r w:rsidR="00EE7F89" w:rsidRPr="00755C62">
        <w:t>%. IMF</w:t>
      </w:r>
      <w:r w:rsidR="00D36976" w:rsidRPr="00755C62">
        <w:t xml:space="preserve"> và OECD</w:t>
      </w:r>
      <w:r w:rsidR="00EE7F89" w:rsidRPr="00755C62">
        <w:t xml:space="preserve"> dự báo tăng trưởng năm 2025 của Việt Nam thấp hơn</w:t>
      </w:r>
      <w:r w:rsidR="001476DB" w:rsidRPr="00755C62">
        <w:t>,</w:t>
      </w:r>
      <w:r w:rsidR="00EE7F89" w:rsidRPr="00755C62">
        <w:t xml:space="preserve"> ở mức 6,5%</w:t>
      </w:r>
      <w:r w:rsidR="00D36976" w:rsidRPr="00755C62">
        <w:t xml:space="preserve"> </w:t>
      </w:r>
      <w:r w:rsidR="00EF2563" w:rsidRPr="00755C62">
        <w:t>và</w:t>
      </w:r>
      <w:r w:rsidR="00D36976" w:rsidRPr="00755C62">
        <w:t xml:space="preserve"> 6,</w:t>
      </w:r>
      <w:r w:rsidR="00EF2563" w:rsidRPr="00755C62">
        <w:t>2</w:t>
      </w:r>
      <w:r w:rsidR="00D36976" w:rsidRPr="00755C62">
        <w:t>%</w:t>
      </w:r>
      <w:r w:rsidR="00EE7F89" w:rsidRPr="00755C62">
        <w:t>.</w:t>
      </w:r>
    </w:p>
    <w:p w14:paraId="6A00AA4E" w14:textId="76146B7D" w:rsidR="00C556D4" w:rsidRPr="00755C62" w:rsidRDefault="00C556D4" w:rsidP="009F0F81">
      <w:pPr>
        <w:spacing w:before="120" w:after="120" w:line="240" w:lineRule="auto"/>
        <w:ind w:firstLine="720"/>
        <w:jc w:val="both"/>
      </w:pPr>
      <w:r w:rsidRPr="00755C62" w:rsidDel="00D060FD">
        <w:rPr>
          <w:i/>
        </w:rPr>
        <w:t>Theo Trading Economics</w:t>
      </w:r>
      <w:r w:rsidRPr="00755C62" w:rsidDel="00D060FD">
        <w:t xml:space="preserve">, tăng trưởng </w:t>
      </w:r>
      <w:r w:rsidR="008B7104" w:rsidRPr="00755C62">
        <w:t>Q</w:t>
      </w:r>
      <w:r w:rsidRPr="00755C62" w:rsidDel="00D060FD">
        <w:t xml:space="preserve">uý </w:t>
      </w:r>
      <w:r w:rsidR="0062481B" w:rsidRPr="00755C62">
        <w:t>I</w:t>
      </w:r>
      <w:r w:rsidR="00961AB4" w:rsidRPr="00755C62">
        <w:t>V</w:t>
      </w:r>
      <w:r w:rsidRPr="00755C62" w:rsidDel="00D060FD">
        <w:t>/202</w:t>
      </w:r>
      <w:r w:rsidRPr="00755C62">
        <w:t>5</w:t>
      </w:r>
      <w:r w:rsidRPr="00755C62" w:rsidDel="00D060FD">
        <w:t xml:space="preserve"> của Việt Nam so với cùng kỳ năm trước đạt </w:t>
      </w:r>
      <w:r w:rsidR="00961AB4" w:rsidRPr="00755C62">
        <w:rPr>
          <w:szCs w:val="28"/>
        </w:rPr>
        <w:t>7,8</w:t>
      </w:r>
      <w:r w:rsidRPr="00755C62" w:rsidDel="00D060FD">
        <w:t>%</w:t>
      </w:r>
      <w:r w:rsidRPr="00755C62">
        <w:t>.</w:t>
      </w:r>
    </w:p>
    <w:p w14:paraId="1F95BA68" w14:textId="77777777" w:rsidR="008F0392" w:rsidRPr="00755C62" w:rsidRDefault="00C556D4" w:rsidP="008F0392">
      <w:pPr>
        <w:spacing w:before="120" w:after="120"/>
        <w:jc w:val="center"/>
        <w:rPr>
          <w:b/>
        </w:rPr>
      </w:pPr>
      <w:r w:rsidRPr="00755C62">
        <w:br w:type="page"/>
      </w:r>
      <w:r w:rsidR="008F0392" w:rsidRPr="00755C62">
        <w:rPr>
          <w:b/>
        </w:rPr>
        <w:lastRenderedPageBreak/>
        <w:t>Biểu 1. Tốc độ tăng trưởng GDP quý IV năm 2025 của một số quốc gia</w:t>
      </w:r>
    </w:p>
    <w:p w14:paraId="4E1CD988" w14:textId="77777777" w:rsidR="008F0392" w:rsidRPr="00755C62" w:rsidRDefault="008F0392" w:rsidP="008F0392">
      <w:pPr>
        <w:spacing w:before="120" w:after="120"/>
        <w:ind w:firstLine="720"/>
        <w:jc w:val="right"/>
        <w:rPr>
          <w:i/>
          <w:sz w:val="24"/>
          <w:szCs w:val="24"/>
        </w:rPr>
      </w:pPr>
      <w:r w:rsidRPr="00755C62">
        <w:rPr>
          <w:i/>
          <w:sz w:val="24"/>
          <w:szCs w:val="24"/>
        </w:rPr>
        <w:t>Đơn vị tính: %</w:t>
      </w:r>
    </w:p>
    <w:tbl>
      <w:tblPr>
        <w:tblStyle w:val="GridTable4-Accent11"/>
        <w:tblW w:w="4986" w:type="pct"/>
        <w:tblLayout w:type="fixed"/>
        <w:tblLook w:val="04A0" w:firstRow="1" w:lastRow="0" w:firstColumn="1" w:lastColumn="0" w:noHBand="0" w:noVBand="1"/>
      </w:tblPr>
      <w:tblGrid>
        <w:gridCol w:w="844"/>
        <w:gridCol w:w="2686"/>
        <w:gridCol w:w="2852"/>
        <w:gridCol w:w="2655"/>
      </w:tblGrid>
      <w:tr w:rsidR="008F0392" w:rsidRPr="00755C62" w14:paraId="22E7842C" w14:textId="77777777" w:rsidTr="00EB777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43D2279F" w14:textId="77777777" w:rsidR="008F0392" w:rsidRPr="00755C62" w:rsidRDefault="008F0392" w:rsidP="00EB7773">
            <w:pPr>
              <w:spacing w:before="120" w:after="120"/>
              <w:jc w:val="center"/>
              <w:rPr>
                <w:rFonts w:eastAsia="Calibri" w:cs="Times New Roman"/>
                <w:color w:val="auto"/>
                <w:szCs w:val="28"/>
              </w:rPr>
            </w:pPr>
            <w:r w:rsidRPr="00755C62">
              <w:rPr>
                <w:rFonts w:eastAsia="Calibri" w:cs="Times New Roman"/>
                <w:color w:val="auto"/>
                <w:szCs w:val="28"/>
              </w:rPr>
              <w:t>STT</w:t>
            </w:r>
          </w:p>
        </w:tc>
        <w:tc>
          <w:tcPr>
            <w:tcW w:w="1486" w:type="pct"/>
            <w:vMerge w:val="restart"/>
            <w:tcBorders>
              <w:left w:val="single" w:sz="4" w:space="0" w:color="4F81BD"/>
              <w:right w:val="single" w:sz="4" w:space="0" w:color="4F81BD"/>
            </w:tcBorders>
            <w:noWrap/>
            <w:vAlign w:val="center"/>
            <w:hideMark/>
          </w:tcPr>
          <w:p w14:paraId="7046EA35" w14:textId="77777777" w:rsidR="008F0392" w:rsidRPr="00755C62" w:rsidRDefault="008F0392" w:rsidP="00EB77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rPr>
            </w:pPr>
            <w:r w:rsidRPr="00755C62">
              <w:rPr>
                <w:rFonts w:eastAsia="Calibri" w:cs="Times New Roman"/>
                <w:color w:val="auto"/>
                <w:szCs w:val="28"/>
              </w:rPr>
              <w:t>Quốc gia</w:t>
            </w:r>
          </w:p>
        </w:tc>
        <w:tc>
          <w:tcPr>
            <w:tcW w:w="3047" w:type="pct"/>
            <w:gridSpan w:val="2"/>
            <w:tcBorders>
              <w:left w:val="single" w:sz="4" w:space="0" w:color="4F81BD"/>
            </w:tcBorders>
            <w:noWrap/>
            <w:vAlign w:val="center"/>
            <w:hideMark/>
          </w:tcPr>
          <w:p w14:paraId="6B93DF39" w14:textId="77777777" w:rsidR="008F0392" w:rsidRPr="00755C62" w:rsidRDefault="008F0392" w:rsidP="00EB77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55C62">
              <w:rPr>
                <w:rFonts w:eastAsia="Times New Roman" w:cs="Times New Roman"/>
                <w:color w:val="auto"/>
                <w:szCs w:val="28"/>
              </w:rPr>
              <w:t>Dự báo tăng trưởng GDP quý IV/2025</w:t>
            </w:r>
          </w:p>
        </w:tc>
      </w:tr>
      <w:tr w:rsidR="008F0392" w:rsidRPr="00755C62" w14:paraId="1A024F3F" w14:textId="77777777" w:rsidTr="00EB7773">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26C64635" w14:textId="77777777" w:rsidR="008F0392" w:rsidRPr="00755C62" w:rsidRDefault="008F0392" w:rsidP="00EB7773">
            <w:pPr>
              <w:spacing w:before="120" w:after="120"/>
              <w:jc w:val="center"/>
              <w:rPr>
                <w:rFonts w:eastAsia="Calibri" w:cs="Times New Roman"/>
                <w:i/>
                <w:color w:val="auto"/>
                <w:szCs w:val="28"/>
              </w:rPr>
            </w:pPr>
          </w:p>
        </w:tc>
        <w:tc>
          <w:tcPr>
            <w:tcW w:w="1486" w:type="pct"/>
            <w:vMerge/>
            <w:tcBorders>
              <w:left w:val="single" w:sz="4" w:space="0" w:color="4F81BD"/>
              <w:right w:val="single" w:sz="4" w:space="0" w:color="4F81BD"/>
            </w:tcBorders>
            <w:noWrap/>
            <w:vAlign w:val="center"/>
          </w:tcPr>
          <w:p w14:paraId="1F8017E7" w14:textId="77777777" w:rsidR="008F0392" w:rsidRPr="00755C62" w:rsidRDefault="008F0392" w:rsidP="00EB77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p>
        </w:tc>
        <w:tc>
          <w:tcPr>
            <w:tcW w:w="1578" w:type="pct"/>
            <w:tcBorders>
              <w:left w:val="single" w:sz="4" w:space="0" w:color="4F81BD"/>
              <w:right w:val="single" w:sz="4" w:space="0" w:color="4F81BD"/>
            </w:tcBorders>
            <w:shd w:val="clear" w:color="auto" w:fill="365F91"/>
            <w:noWrap/>
            <w:vAlign w:val="center"/>
          </w:tcPr>
          <w:p w14:paraId="1021B8AF" w14:textId="77777777" w:rsidR="008F0392" w:rsidRPr="00755C62" w:rsidRDefault="008F0392" w:rsidP="00EB77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55C62">
              <w:rPr>
                <w:rFonts w:eastAsia="Times New Roman" w:cs="Times New Roman"/>
                <w:color w:val="auto"/>
                <w:szCs w:val="28"/>
              </w:rPr>
              <w:t xml:space="preserve">So với </w:t>
            </w:r>
            <w:r w:rsidRPr="00755C62">
              <w:rPr>
                <w:rFonts w:eastAsia="Times New Roman" w:cs="Times New Roman"/>
                <w:color w:val="auto"/>
                <w:szCs w:val="28"/>
                <w:lang w:val="en-US"/>
              </w:rPr>
              <w:t>q</w:t>
            </w:r>
            <w:r w:rsidRPr="00755C62">
              <w:rPr>
                <w:rFonts w:eastAsia="Times New Roman" w:cs="Times New Roman"/>
                <w:color w:val="auto"/>
                <w:szCs w:val="28"/>
              </w:rPr>
              <w:t xml:space="preserve">uý </w:t>
            </w:r>
            <w:r w:rsidRPr="00755C62">
              <w:rPr>
                <w:rFonts w:eastAsia="Times New Roman" w:cs="Times New Roman"/>
                <w:color w:val="auto"/>
                <w:szCs w:val="28"/>
                <w:lang w:val="en-US"/>
              </w:rPr>
              <w:t>IV</w:t>
            </w:r>
            <w:r w:rsidRPr="00755C62">
              <w:rPr>
                <w:rFonts w:eastAsia="Times New Roman" w:cs="Times New Roman"/>
                <w:color w:val="auto"/>
                <w:szCs w:val="28"/>
              </w:rPr>
              <w:t>/2024</w:t>
            </w:r>
          </w:p>
        </w:tc>
        <w:tc>
          <w:tcPr>
            <w:tcW w:w="1469" w:type="pct"/>
            <w:tcBorders>
              <w:left w:val="single" w:sz="4" w:space="0" w:color="4F81BD"/>
            </w:tcBorders>
            <w:shd w:val="clear" w:color="auto" w:fill="365F91"/>
            <w:noWrap/>
            <w:vAlign w:val="center"/>
          </w:tcPr>
          <w:p w14:paraId="78B6DB27" w14:textId="77777777" w:rsidR="008F0392" w:rsidRPr="00755C62" w:rsidRDefault="008F0392" w:rsidP="00EB77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en-US"/>
              </w:rPr>
            </w:pPr>
            <w:r w:rsidRPr="00755C62">
              <w:rPr>
                <w:rFonts w:eastAsia="Times New Roman" w:cs="Times New Roman"/>
                <w:color w:val="auto"/>
                <w:szCs w:val="28"/>
              </w:rPr>
              <w:t xml:space="preserve">So với </w:t>
            </w:r>
            <w:r w:rsidRPr="00755C62">
              <w:rPr>
                <w:rFonts w:eastAsia="Times New Roman" w:cs="Times New Roman"/>
                <w:color w:val="auto"/>
                <w:szCs w:val="28"/>
                <w:lang w:val="en-US"/>
              </w:rPr>
              <w:t>q</w:t>
            </w:r>
            <w:r w:rsidRPr="00755C62">
              <w:rPr>
                <w:rFonts w:eastAsia="Times New Roman" w:cs="Times New Roman"/>
                <w:color w:val="auto"/>
                <w:szCs w:val="28"/>
              </w:rPr>
              <w:t xml:space="preserve">uý </w:t>
            </w:r>
            <w:r w:rsidRPr="00755C62">
              <w:rPr>
                <w:rFonts w:eastAsia="Times New Roman" w:cs="Times New Roman"/>
                <w:color w:val="auto"/>
                <w:szCs w:val="28"/>
                <w:lang w:val="en-US"/>
              </w:rPr>
              <w:t>III</w:t>
            </w:r>
            <w:r w:rsidRPr="00755C62">
              <w:rPr>
                <w:rFonts w:eastAsia="Times New Roman" w:cs="Times New Roman"/>
                <w:color w:val="auto"/>
                <w:szCs w:val="28"/>
              </w:rPr>
              <w:t>/202</w:t>
            </w:r>
            <w:r w:rsidRPr="00755C62">
              <w:rPr>
                <w:rFonts w:eastAsia="Times New Roman" w:cs="Times New Roman"/>
                <w:color w:val="auto"/>
                <w:szCs w:val="28"/>
                <w:lang w:val="en-US"/>
              </w:rPr>
              <w:t>5</w:t>
            </w:r>
          </w:p>
        </w:tc>
      </w:tr>
      <w:tr w:rsidR="008F0392" w:rsidRPr="00755C62" w14:paraId="0D121B74" w14:textId="77777777" w:rsidTr="00EB7773">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5A6E2E6" w14:textId="77777777" w:rsidR="008F0392" w:rsidRPr="00755C62" w:rsidRDefault="008F0392" w:rsidP="00EB7773">
            <w:pPr>
              <w:spacing w:before="120" w:after="120"/>
              <w:jc w:val="center"/>
              <w:rPr>
                <w:rFonts w:eastAsia="Calibri" w:cs="Times New Roman"/>
                <w:b w:val="0"/>
                <w:szCs w:val="28"/>
              </w:rPr>
            </w:pPr>
            <w:r w:rsidRPr="00755C62">
              <w:rPr>
                <w:szCs w:val="28"/>
              </w:rPr>
              <w:t>1</w:t>
            </w:r>
          </w:p>
        </w:tc>
        <w:tc>
          <w:tcPr>
            <w:tcW w:w="1486" w:type="pct"/>
            <w:noWrap/>
            <w:hideMark/>
          </w:tcPr>
          <w:p w14:paraId="4E5B888A"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Ca-na-đa</w:t>
            </w:r>
          </w:p>
        </w:tc>
        <w:tc>
          <w:tcPr>
            <w:tcW w:w="1578" w:type="pct"/>
            <w:tcBorders>
              <w:top w:val="nil"/>
              <w:left w:val="nil"/>
              <w:bottom w:val="single" w:sz="8" w:space="0" w:color="95B3D7"/>
              <w:right w:val="single" w:sz="8" w:space="0" w:color="95B3D7"/>
            </w:tcBorders>
            <w:shd w:val="clear" w:color="000000" w:fill="DBE5F1"/>
            <w:noWrap/>
            <w:vAlign w:val="bottom"/>
          </w:tcPr>
          <w:p w14:paraId="2892010F"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2</w:t>
            </w:r>
            <w:r w:rsidRPr="00755C62">
              <w:rPr>
                <w:szCs w:val="28"/>
                <w:lang w:val="en-US"/>
              </w:rPr>
              <w:t>,</w:t>
            </w:r>
            <w:r w:rsidRPr="00755C62">
              <w:rPr>
                <w:szCs w:val="28"/>
              </w:rPr>
              <w:t>1</w:t>
            </w:r>
          </w:p>
        </w:tc>
        <w:tc>
          <w:tcPr>
            <w:tcW w:w="1469" w:type="pct"/>
            <w:tcBorders>
              <w:top w:val="nil"/>
              <w:left w:val="nil"/>
              <w:bottom w:val="single" w:sz="8" w:space="0" w:color="95B3D7"/>
              <w:right w:val="single" w:sz="8" w:space="0" w:color="95B3D7"/>
            </w:tcBorders>
            <w:shd w:val="clear" w:color="000000" w:fill="DBE5F1"/>
            <w:noWrap/>
            <w:vAlign w:val="bottom"/>
          </w:tcPr>
          <w:p w14:paraId="043F57A6"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4</w:t>
            </w:r>
          </w:p>
        </w:tc>
      </w:tr>
      <w:tr w:rsidR="008F0392" w:rsidRPr="00755C62" w14:paraId="6E6CB64C" w14:textId="77777777" w:rsidTr="00EB7773">
        <w:trPr>
          <w:trHeight w:hRule="exact" w:val="556"/>
        </w:trPr>
        <w:tc>
          <w:tcPr>
            <w:cnfStyle w:val="001000000000" w:firstRow="0" w:lastRow="0" w:firstColumn="1" w:lastColumn="0" w:oddVBand="0" w:evenVBand="0" w:oddHBand="0" w:evenHBand="0" w:firstRowFirstColumn="0" w:firstRowLastColumn="0" w:lastRowFirstColumn="0" w:lastRowLastColumn="0"/>
            <w:tcW w:w="467" w:type="pct"/>
            <w:noWrap/>
          </w:tcPr>
          <w:p w14:paraId="0AB3E1B3" w14:textId="77777777" w:rsidR="008F0392" w:rsidRPr="00755C62" w:rsidRDefault="008F0392" w:rsidP="00EB7773">
            <w:pPr>
              <w:spacing w:before="120" w:after="120"/>
              <w:jc w:val="center"/>
              <w:rPr>
                <w:szCs w:val="28"/>
                <w:lang w:val="en-US"/>
              </w:rPr>
            </w:pPr>
            <w:r w:rsidRPr="00755C62">
              <w:rPr>
                <w:szCs w:val="28"/>
                <w:lang w:val="en-US"/>
              </w:rPr>
              <w:t>2</w:t>
            </w:r>
          </w:p>
        </w:tc>
        <w:tc>
          <w:tcPr>
            <w:tcW w:w="1486" w:type="pct"/>
            <w:noWrap/>
          </w:tcPr>
          <w:p w14:paraId="31E6381D"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lang w:val="en-US"/>
              </w:rPr>
            </w:pPr>
            <w:r w:rsidRPr="00755C62">
              <w:rPr>
                <w:lang w:val="en-US"/>
              </w:rPr>
              <w:t>Hoa Kỳ</w:t>
            </w:r>
          </w:p>
        </w:tc>
        <w:tc>
          <w:tcPr>
            <w:tcW w:w="1578" w:type="pct"/>
            <w:tcBorders>
              <w:top w:val="nil"/>
              <w:left w:val="nil"/>
              <w:bottom w:val="single" w:sz="8" w:space="0" w:color="95B3D7"/>
              <w:right w:val="single" w:sz="8" w:space="0" w:color="95B3D7"/>
            </w:tcBorders>
            <w:shd w:val="clear" w:color="auto" w:fill="FFFFFF" w:themeFill="background1"/>
            <w:noWrap/>
            <w:vAlign w:val="bottom"/>
          </w:tcPr>
          <w:p w14:paraId="68039131"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6</w:t>
            </w:r>
          </w:p>
        </w:tc>
        <w:tc>
          <w:tcPr>
            <w:tcW w:w="1469" w:type="pct"/>
            <w:tcBorders>
              <w:top w:val="nil"/>
              <w:left w:val="nil"/>
              <w:bottom w:val="single" w:sz="8" w:space="0" w:color="95B3D7"/>
              <w:right w:val="single" w:sz="8" w:space="0" w:color="95B3D7"/>
            </w:tcBorders>
            <w:shd w:val="clear" w:color="auto" w:fill="FFFFFF" w:themeFill="background1"/>
            <w:noWrap/>
            <w:vAlign w:val="bottom"/>
          </w:tcPr>
          <w:p w14:paraId="6BE5EAC7"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2</w:t>
            </w:r>
            <w:r w:rsidRPr="00755C62">
              <w:rPr>
                <w:szCs w:val="28"/>
                <w:lang w:val="en-US"/>
              </w:rPr>
              <w:t>,</w:t>
            </w:r>
            <w:r w:rsidRPr="00755C62">
              <w:rPr>
                <w:szCs w:val="28"/>
              </w:rPr>
              <w:t>1</w:t>
            </w:r>
          </w:p>
        </w:tc>
      </w:tr>
      <w:tr w:rsidR="008F0392" w:rsidRPr="00755C62" w14:paraId="3BCCEF90" w14:textId="77777777" w:rsidTr="00EB7773">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5B9A71ED" w14:textId="77777777" w:rsidR="008F0392" w:rsidRPr="00755C62" w:rsidRDefault="008F0392" w:rsidP="00EB7773">
            <w:pPr>
              <w:spacing w:before="120" w:after="120"/>
              <w:jc w:val="center"/>
              <w:rPr>
                <w:rFonts w:eastAsia="Calibri" w:cs="Times New Roman"/>
                <w:b w:val="0"/>
                <w:szCs w:val="28"/>
              </w:rPr>
            </w:pPr>
            <w:r w:rsidRPr="00755C62">
              <w:rPr>
                <w:szCs w:val="28"/>
              </w:rPr>
              <w:t>3</w:t>
            </w:r>
          </w:p>
        </w:tc>
        <w:tc>
          <w:tcPr>
            <w:tcW w:w="1486" w:type="pct"/>
            <w:noWrap/>
            <w:hideMark/>
          </w:tcPr>
          <w:p w14:paraId="4F1175BA"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Anh</w:t>
            </w:r>
          </w:p>
        </w:tc>
        <w:tc>
          <w:tcPr>
            <w:tcW w:w="1578" w:type="pct"/>
            <w:tcBorders>
              <w:top w:val="nil"/>
              <w:left w:val="nil"/>
              <w:bottom w:val="single" w:sz="8" w:space="0" w:color="95B3D7"/>
              <w:right w:val="single" w:sz="8" w:space="0" w:color="95B3D7"/>
            </w:tcBorders>
            <w:shd w:val="clear" w:color="000000" w:fill="DBE5F1"/>
            <w:noWrap/>
            <w:vAlign w:val="bottom"/>
          </w:tcPr>
          <w:p w14:paraId="6BDE383C"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4</w:t>
            </w:r>
          </w:p>
        </w:tc>
        <w:tc>
          <w:tcPr>
            <w:tcW w:w="1469" w:type="pct"/>
            <w:tcBorders>
              <w:top w:val="nil"/>
              <w:left w:val="nil"/>
              <w:bottom w:val="single" w:sz="8" w:space="0" w:color="95B3D7"/>
              <w:right w:val="single" w:sz="8" w:space="0" w:color="95B3D7"/>
            </w:tcBorders>
            <w:shd w:val="clear" w:color="000000" w:fill="DBE5F1"/>
            <w:noWrap/>
            <w:vAlign w:val="bottom"/>
          </w:tcPr>
          <w:p w14:paraId="47204391"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lang w:val="en-US"/>
              </w:rPr>
            </w:pPr>
            <w:r w:rsidRPr="00755C62">
              <w:rPr>
                <w:szCs w:val="28"/>
              </w:rPr>
              <w:t>0</w:t>
            </w:r>
            <w:r w:rsidRPr="00755C62">
              <w:rPr>
                <w:szCs w:val="28"/>
                <w:lang w:val="en-US"/>
              </w:rPr>
              <w:t>,0</w:t>
            </w:r>
          </w:p>
        </w:tc>
      </w:tr>
      <w:tr w:rsidR="008F0392" w:rsidRPr="00755C62" w14:paraId="14510B29" w14:textId="77777777" w:rsidTr="00EB7773">
        <w:trPr>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400F31A4" w14:textId="77777777" w:rsidR="008F0392" w:rsidRPr="00755C62" w:rsidRDefault="008F0392" w:rsidP="00EB7773">
            <w:pPr>
              <w:spacing w:before="120" w:after="120"/>
              <w:jc w:val="center"/>
              <w:rPr>
                <w:rFonts w:eastAsia="Calibri" w:cs="Times New Roman"/>
                <w:b w:val="0"/>
                <w:szCs w:val="28"/>
              </w:rPr>
            </w:pPr>
            <w:r w:rsidRPr="00755C62">
              <w:rPr>
                <w:szCs w:val="28"/>
              </w:rPr>
              <w:t>4</w:t>
            </w:r>
          </w:p>
        </w:tc>
        <w:tc>
          <w:tcPr>
            <w:tcW w:w="1486" w:type="pct"/>
            <w:noWrap/>
            <w:hideMark/>
          </w:tcPr>
          <w:p w14:paraId="21F0419D"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Đức</w:t>
            </w:r>
          </w:p>
        </w:tc>
        <w:tc>
          <w:tcPr>
            <w:tcW w:w="1578" w:type="pct"/>
            <w:tcBorders>
              <w:top w:val="nil"/>
              <w:left w:val="nil"/>
              <w:bottom w:val="single" w:sz="8" w:space="0" w:color="95B3D7"/>
              <w:right w:val="single" w:sz="8" w:space="0" w:color="95B3D7"/>
            </w:tcBorders>
            <w:noWrap/>
            <w:vAlign w:val="bottom"/>
          </w:tcPr>
          <w:p w14:paraId="1911E021"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3</w:t>
            </w:r>
          </w:p>
        </w:tc>
        <w:tc>
          <w:tcPr>
            <w:tcW w:w="1469" w:type="pct"/>
            <w:tcBorders>
              <w:top w:val="nil"/>
              <w:left w:val="nil"/>
              <w:bottom w:val="single" w:sz="8" w:space="0" w:color="95B3D7"/>
              <w:right w:val="single" w:sz="8" w:space="0" w:color="95B3D7"/>
            </w:tcBorders>
            <w:noWrap/>
            <w:vAlign w:val="bottom"/>
          </w:tcPr>
          <w:p w14:paraId="5DD01F63"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2</w:t>
            </w:r>
          </w:p>
        </w:tc>
      </w:tr>
      <w:tr w:rsidR="008F0392" w:rsidRPr="00755C62" w14:paraId="5E72F64F" w14:textId="77777777" w:rsidTr="00EB7773">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425D07B" w14:textId="77777777" w:rsidR="008F0392" w:rsidRPr="00755C62" w:rsidRDefault="008F0392" w:rsidP="00EB7773">
            <w:pPr>
              <w:spacing w:before="120" w:after="120"/>
              <w:jc w:val="center"/>
              <w:rPr>
                <w:rFonts w:eastAsia="Calibri" w:cs="Times New Roman"/>
                <w:b w:val="0"/>
                <w:szCs w:val="28"/>
              </w:rPr>
            </w:pPr>
            <w:r w:rsidRPr="00755C62">
              <w:rPr>
                <w:szCs w:val="28"/>
              </w:rPr>
              <w:t>5</w:t>
            </w:r>
          </w:p>
        </w:tc>
        <w:tc>
          <w:tcPr>
            <w:tcW w:w="1486" w:type="pct"/>
            <w:noWrap/>
            <w:hideMark/>
          </w:tcPr>
          <w:p w14:paraId="39BBB515"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Pháp</w:t>
            </w:r>
          </w:p>
        </w:tc>
        <w:tc>
          <w:tcPr>
            <w:tcW w:w="1578" w:type="pct"/>
            <w:tcBorders>
              <w:top w:val="nil"/>
              <w:left w:val="nil"/>
              <w:bottom w:val="single" w:sz="8" w:space="0" w:color="95B3D7"/>
              <w:right w:val="single" w:sz="8" w:space="0" w:color="95B3D7"/>
            </w:tcBorders>
            <w:shd w:val="clear" w:color="000000" w:fill="DBE5F1"/>
            <w:noWrap/>
            <w:vAlign w:val="bottom"/>
          </w:tcPr>
          <w:p w14:paraId="711EBB85"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1</w:t>
            </w:r>
          </w:p>
        </w:tc>
        <w:tc>
          <w:tcPr>
            <w:tcW w:w="1469" w:type="pct"/>
            <w:tcBorders>
              <w:top w:val="nil"/>
              <w:left w:val="nil"/>
              <w:bottom w:val="single" w:sz="8" w:space="0" w:color="95B3D7"/>
              <w:right w:val="single" w:sz="8" w:space="0" w:color="95B3D7"/>
            </w:tcBorders>
            <w:shd w:val="clear" w:color="000000" w:fill="DBE5F1"/>
            <w:noWrap/>
            <w:vAlign w:val="bottom"/>
          </w:tcPr>
          <w:p w14:paraId="430CD5CD"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2</w:t>
            </w:r>
          </w:p>
        </w:tc>
      </w:tr>
      <w:tr w:rsidR="008F0392" w:rsidRPr="00755C62" w14:paraId="2716D438" w14:textId="77777777" w:rsidTr="00EB7773">
        <w:trPr>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7B60108F" w14:textId="77777777" w:rsidR="008F0392" w:rsidRPr="00755C62" w:rsidRDefault="008F0392" w:rsidP="00EB7773">
            <w:pPr>
              <w:spacing w:before="120" w:after="120"/>
              <w:jc w:val="center"/>
              <w:rPr>
                <w:rFonts w:eastAsia="Calibri" w:cs="Times New Roman"/>
                <w:b w:val="0"/>
                <w:szCs w:val="28"/>
              </w:rPr>
            </w:pPr>
            <w:r w:rsidRPr="00755C62">
              <w:rPr>
                <w:szCs w:val="28"/>
              </w:rPr>
              <w:t>6</w:t>
            </w:r>
          </w:p>
        </w:tc>
        <w:tc>
          <w:tcPr>
            <w:tcW w:w="1486" w:type="pct"/>
            <w:noWrap/>
            <w:hideMark/>
          </w:tcPr>
          <w:p w14:paraId="2F683250"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I-ta-li-a</w:t>
            </w:r>
          </w:p>
        </w:tc>
        <w:tc>
          <w:tcPr>
            <w:tcW w:w="1578" w:type="pct"/>
            <w:tcBorders>
              <w:top w:val="nil"/>
              <w:left w:val="nil"/>
              <w:bottom w:val="single" w:sz="8" w:space="0" w:color="95B3D7"/>
              <w:right w:val="single" w:sz="8" w:space="0" w:color="95B3D7"/>
            </w:tcBorders>
            <w:noWrap/>
            <w:vAlign w:val="bottom"/>
          </w:tcPr>
          <w:p w14:paraId="4B5F0459"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5</w:t>
            </w:r>
          </w:p>
        </w:tc>
        <w:tc>
          <w:tcPr>
            <w:tcW w:w="1469" w:type="pct"/>
            <w:tcBorders>
              <w:top w:val="nil"/>
              <w:left w:val="nil"/>
              <w:bottom w:val="single" w:sz="8" w:space="0" w:color="95B3D7"/>
              <w:right w:val="single" w:sz="8" w:space="0" w:color="95B3D7"/>
            </w:tcBorders>
            <w:noWrap/>
            <w:vAlign w:val="bottom"/>
          </w:tcPr>
          <w:p w14:paraId="1736A9A5"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2</w:t>
            </w:r>
          </w:p>
        </w:tc>
      </w:tr>
      <w:tr w:rsidR="008F0392" w:rsidRPr="00755C62" w14:paraId="49539BD1" w14:textId="77777777" w:rsidTr="00EB7773">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467" w:type="pct"/>
            <w:noWrap/>
            <w:hideMark/>
          </w:tcPr>
          <w:p w14:paraId="31D82171" w14:textId="77777777" w:rsidR="008F0392" w:rsidRPr="00755C62" w:rsidRDefault="008F0392" w:rsidP="00EB7773">
            <w:pPr>
              <w:spacing w:before="120" w:after="120"/>
              <w:jc w:val="center"/>
              <w:rPr>
                <w:rFonts w:eastAsia="Calibri" w:cs="Times New Roman"/>
                <w:b w:val="0"/>
                <w:szCs w:val="28"/>
              </w:rPr>
            </w:pPr>
            <w:r w:rsidRPr="00755C62">
              <w:rPr>
                <w:szCs w:val="28"/>
              </w:rPr>
              <w:t>7</w:t>
            </w:r>
          </w:p>
        </w:tc>
        <w:tc>
          <w:tcPr>
            <w:tcW w:w="1486" w:type="pct"/>
            <w:noWrap/>
            <w:hideMark/>
          </w:tcPr>
          <w:p w14:paraId="4B87AF43"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Tây Ban Nha</w:t>
            </w:r>
          </w:p>
        </w:tc>
        <w:tc>
          <w:tcPr>
            <w:tcW w:w="1578" w:type="pct"/>
            <w:tcBorders>
              <w:top w:val="nil"/>
              <w:left w:val="nil"/>
              <w:bottom w:val="single" w:sz="8" w:space="0" w:color="95B3D7"/>
              <w:right w:val="single" w:sz="8" w:space="0" w:color="95B3D7"/>
            </w:tcBorders>
            <w:shd w:val="clear" w:color="000000" w:fill="DBE5F1"/>
            <w:noWrap/>
            <w:vAlign w:val="bottom"/>
          </w:tcPr>
          <w:p w14:paraId="2F5B748F"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2</w:t>
            </w:r>
            <w:r w:rsidRPr="00755C62">
              <w:rPr>
                <w:szCs w:val="28"/>
                <w:lang w:val="en-US"/>
              </w:rPr>
              <w:t>,</w:t>
            </w:r>
            <w:r w:rsidRPr="00755C62">
              <w:rPr>
                <w:szCs w:val="28"/>
              </w:rPr>
              <w:t>6</w:t>
            </w:r>
          </w:p>
        </w:tc>
        <w:tc>
          <w:tcPr>
            <w:tcW w:w="1469" w:type="pct"/>
            <w:tcBorders>
              <w:top w:val="nil"/>
              <w:left w:val="nil"/>
              <w:bottom w:val="single" w:sz="8" w:space="0" w:color="95B3D7"/>
              <w:right w:val="single" w:sz="8" w:space="0" w:color="95B3D7"/>
            </w:tcBorders>
            <w:shd w:val="clear" w:color="000000" w:fill="DBE5F1"/>
            <w:noWrap/>
            <w:vAlign w:val="bottom"/>
          </w:tcPr>
          <w:p w14:paraId="629355E8"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5</w:t>
            </w:r>
          </w:p>
        </w:tc>
      </w:tr>
      <w:tr w:rsidR="008F0392" w:rsidRPr="00755C62" w14:paraId="281661BE" w14:textId="77777777" w:rsidTr="00EB7773">
        <w:trPr>
          <w:trHeight w:hRule="exact" w:val="58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78D8867" w14:textId="77777777" w:rsidR="008F0392" w:rsidRPr="00755C62" w:rsidRDefault="008F0392" w:rsidP="00EB7773">
            <w:pPr>
              <w:spacing w:before="120" w:after="120"/>
              <w:jc w:val="center"/>
              <w:rPr>
                <w:rFonts w:eastAsia="Calibri" w:cs="Times New Roman"/>
                <w:b w:val="0"/>
                <w:szCs w:val="28"/>
              </w:rPr>
            </w:pPr>
            <w:r w:rsidRPr="00755C62">
              <w:rPr>
                <w:szCs w:val="28"/>
              </w:rPr>
              <w:t>8</w:t>
            </w:r>
          </w:p>
        </w:tc>
        <w:tc>
          <w:tcPr>
            <w:tcW w:w="1486" w:type="pct"/>
            <w:noWrap/>
            <w:hideMark/>
          </w:tcPr>
          <w:p w14:paraId="7BB6AB56"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Trung Quốc</w:t>
            </w:r>
          </w:p>
        </w:tc>
        <w:tc>
          <w:tcPr>
            <w:tcW w:w="1578" w:type="pct"/>
            <w:tcBorders>
              <w:top w:val="nil"/>
              <w:left w:val="nil"/>
              <w:bottom w:val="single" w:sz="8" w:space="0" w:color="95B3D7"/>
              <w:right w:val="single" w:sz="8" w:space="0" w:color="95B3D7"/>
            </w:tcBorders>
            <w:noWrap/>
            <w:vAlign w:val="bottom"/>
          </w:tcPr>
          <w:p w14:paraId="29D7ECDE"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4</w:t>
            </w:r>
            <w:r w:rsidRPr="00755C62">
              <w:rPr>
                <w:szCs w:val="28"/>
                <w:lang w:val="en-US"/>
              </w:rPr>
              <w:t>,</w:t>
            </w:r>
            <w:r w:rsidRPr="00755C62">
              <w:rPr>
                <w:szCs w:val="28"/>
              </w:rPr>
              <w:t>1</w:t>
            </w:r>
          </w:p>
        </w:tc>
        <w:tc>
          <w:tcPr>
            <w:tcW w:w="1469" w:type="pct"/>
            <w:tcBorders>
              <w:top w:val="nil"/>
              <w:left w:val="nil"/>
              <w:bottom w:val="single" w:sz="8" w:space="0" w:color="95B3D7"/>
              <w:right w:val="single" w:sz="8" w:space="0" w:color="95B3D7"/>
            </w:tcBorders>
            <w:noWrap/>
            <w:vAlign w:val="bottom"/>
          </w:tcPr>
          <w:p w14:paraId="5BA6C668"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9</w:t>
            </w:r>
          </w:p>
        </w:tc>
      </w:tr>
      <w:tr w:rsidR="008F0392" w:rsidRPr="00755C62" w14:paraId="75DEA500" w14:textId="77777777" w:rsidTr="00EB7773">
        <w:trPr>
          <w:cnfStyle w:val="000000100000" w:firstRow="0" w:lastRow="0" w:firstColumn="0" w:lastColumn="0" w:oddVBand="0" w:evenVBand="0" w:oddHBand="1" w:evenHBand="0" w:firstRowFirstColumn="0" w:firstRowLastColumn="0" w:lastRowFirstColumn="0" w:lastRowLastColumn="0"/>
          <w:trHeight w:hRule="exact" w:val="56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DB08751" w14:textId="77777777" w:rsidR="008F0392" w:rsidRPr="00755C62" w:rsidRDefault="008F0392" w:rsidP="00EB7773">
            <w:pPr>
              <w:spacing w:before="120" w:after="120"/>
              <w:jc w:val="center"/>
              <w:rPr>
                <w:rFonts w:eastAsia="Calibri" w:cs="Times New Roman"/>
                <w:b w:val="0"/>
                <w:szCs w:val="28"/>
              </w:rPr>
            </w:pPr>
            <w:r w:rsidRPr="00755C62">
              <w:rPr>
                <w:szCs w:val="28"/>
              </w:rPr>
              <w:t>9</w:t>
            </w:r>
          </w:p>
        </w:tc>
        <w:tc>
          <w:tcPr>
            <w:tcW w:w="1486" w:type="pct"/>
            <w:noWrap/>
            <w:hideMark/>
          </w:tcPr>
          <w:p w14:paraId="784431B2"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Ấn Độ</w:t>
            </w:r>
          </w:p>
        </w:tc>
        <w:tc>
          <w:tcPr>
            <w:tcW w:w="1578" w:type="pct"/>
            <w:tcBorders>
              <w:top w:val="nil"/>
              <w:left w:val="nil"/>
              <w:bottom w:val="single" w:sz="8" w:space="0" w:color="95B3D7"/>
              <w:right w:val="single" w:sz="8" w:space="0" w:color="95B3D7"/>
            </w:tcBorders>
            <w:shd w:val="clear" w:color="000000" w:fill="DBE5F1"/>
            <w:noWrap/>
            <w:vAlign w:val="bottom"/>
          </w:tcPr>
          <w:p w14:paraId="6B3382DB"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7</w:t>
            </w:r>
            <w:r w:rsidRPr="00755C62">
              <w:rPr>
                <w:szCs w:val="28"/>
                <w:lang w:val="en-US"/>
              </w:rPr>
              <w:t>,</w:t>
            </w:r>
            <w:r w:rsidRPr="00755C62">
              <w:rPr>
                <w:szCs w:val="28"/>
              </w:rPr>
              <w:t>9</w:t>
            </w:r>
          </w:p>
        </w:tc>
        <w:tc>
          <w:tcPr>
            <w:tcW w:w="1469" w:type="pct"/>
            <w:tcBorders>
              <w:top w:val="nil"/>
              <w:left w:val="nil"/>
              <w:bottom w:val="single" w:sz="8" w:space="0" w:color="95B3D7"/>
              <w:right w:val="single" w:sz="8" w:space="0" w:color="95B3D7"/>
            </w:tcBorders>
            <w:shd w:val="clear" w:color="000000" w:fill="DBE5F1"/>
            <w:noWrap/>
            <w:vAlign w:val="bottom"/>
          </w:tcPr>
          <w:p w14:paraId="322FFBE1"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5</w:t>
            </w:r>
          </w:p>
        </w:tc>
      </w:tr>
      <w:tr w:rsidR="008F0392" w:rsidRPr="00755C62" w14:paraId="6C77CABE" w14:textId="77777777" w:rsidTr="00EB7773">
        <w:trPr>
          <w:trHeight w:hRule="exact" w:val="568"/>
        </w:trPr>
        <w:tc>
          <w:tcPr>
            <w:cnfStyle w:val="001000000000" w:firstRow="0" w:lastRow="0" w:firstColumn="1" w:lastColumn="0" w:oddVBand="0" w:evenVBand="0" w:oddHBand="0" w:evenHBand="0" w:firstRowFirstColumn="0" w:firstRowLastColumn="0" w:lastRowFirstColumn="0" w:lastRowLastColumn="0"/>
            <w:tcW w:w="467" w:type="pct"/>
            <w:noWrap/>
            <w:hideMark/>
          </w:tcPr>
          <w:p w14:paraId="796CEF07" w14:textId="77777777" w:rsidR="008F0392" w:rsidRPr="00755C62" w:rsidRDefault="008F0392" w:rsidP="00EB7773">
            <w:pPr>
              <w:spacing w:before="120" w:after="120"/>
              <w:jc w:val="center"/>
              <w:rPr>
                <w:rFonts w:eastAsia="Calibri" w:cs="Times New Roman"/>
                <w:b w:val="0"/>
                <w:szCs w:val="28"/>
              </w:rPr>
            </w:pPr>
            <w:r w:rsidRPr="00755C62">
              <w:rPr>
                <w:szCs w:val="28"/>
              </w:rPr>
              <w:t>10</w:t>
            </w:r>
          </w:p>
        </w:tc>
        <w:tc>
          <w:tcPr>
            <w:tcW w:w="1486" w:type="pct"/>
            <w:noWrap/>
            <w:hideMark/>
          </w:tcPr>
          <w:p w14:paraId="631ACD76"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Nhật Bản</w:t>
            </w:r>
          </w:p>
        </w:tc>
        <w:tc>
          <w:tcPr>
            <w:tcW w:w="1578" w:type="pct"/>
            <w:tcBorders>
              <w:top w:val="nil"/>
              <w:left w:val="nil"/>
              <w:bottom w:val="single" w:sz="8" w:space="0" w:color="95B3D7"/>
              <w:right w:val="single" w:sz="8" w:space="0" w:color="95B3D7"/>
            </w:tcBorders>
            <w:noWrap/>
            <w:vAlign w:val="bottom"/>
          </w:tcPr>
          <w:p w14:paraId="164913B1"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4</w:t>
            </w:r>
          </w:p>
        </w:tc>
        <w:tc>
          <w:tcPr>
            <w:tcW w:w="1469" w:type="pct"/>
            <w:tcBorders>
              <w:top w:val="nil"/>
              <w:left w:val="nil"/>
              <w:bottom w:val="single" w:sz="8" w:space="0" w:color="95B3D7"/>
              <w:right w:val="single" w:sz="8" w:space="0" w:color="95B3D7"/>
            </w:tcBorders>
            <w:noWrap/>
            <w:vAlign w:val="bottom"/>
          </w:tcPr>
          <w:p w14:paraId="0C852F64"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6</w:t>
            </w:r>
          </w:p>
        </w:tc>
      </w:tr>
      <w:tr w:rsidR="008F0392" w:rsidRPr="00755C62" w14:paraId="6BAC098A" w14:textId="77777777" w:rsidTr="00EB7773">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4AA9DCCD" w14:textId="77777777" w:rsidR="008F0392" w:rsidRPr="00755C62" w:rsidRDefault="008F0392" w:rsidP="00EB7773">
            <w:pPr>
              <w:spacing w:before="120" w:after="120"/>
              <w:jc w:val="center"/>
              <w:rPr>
                <w:rFonts w:eastAsia="Calibri" w:cs="Times New Roman"/>
                <w:b w:val="0"/>
                <w:szCs w:val="28"/>
              </w:rPr>
            </w:pPr>
            <w:r w:rsidRPr="00755C62">
              <w:rPr>
                <w:szCs w:val="28"/>
              </w:rPr>
              <w:t>11</w:t>
            </w:r>
          </w:p>
        </w:tc>
        <w:tc>
          <w:tcPr>
            <w:tcW w:w="1486" w:type="pct"/>
            <w:noWrap/>
            <w:hideMark/>
          </w:tcPr>
          <w:p w14:paraId="71886F06"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Hàn Quốc</w:t>
            </w:r>
          </w:p>
        </w:tc>
        <w:tc>
          <w:tcPr>
            <w:tcW w:w="1578" w:type="pct"/>
            <w:tcBorders>
              <w:top w:val="nil"/>
              <w:left w:val="nil"/>
              <w:bottom w:val="single" w:sz="8" w:space="0" w:color="95B3D7"/>
              <w:right w:val="single" w:sz="8" w:space="0" w:color="95B3D7"/>
            </w:tcBorders>
            <w:shd w:val="clear" w:color="000000" w:fill="DBE5F1"/>
            <w:noWrap/>
            <w:vAlign w:val="bottom"/>
          </w:tcPr>
          <w:p w14:paraId="1A182F1F"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3</w:t>
            </w:r>
          </w:p>
        </w:tc>
        <w:tc>
          <w:tcPr>
            <w:tcW w:w="1469" w:type="pct"/>
            <w:tcBorders>
              <w:top w:val="nil"/>
              <w:left w:val="nil"/>
              <w:bottom w:val="single" w:sz="8" w:space="0" w:color="95B3D7"/>
              <w:right w:val="single" w:sz="8" w:space="0" w:color="95B3D7"/>
            </w:tcBorders>
            <w:shd w:val="clear" w:color="000000" w:fill="DBE5F1"/>
            <w:noWrap/>
            <w:vAlign w:val="bottom"/>
          </w:tcPr>
          <w:p w14:paraId="2CD46824"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5</w:t>
            </w:r>
          </w:p>
        </w:tc>
      </w:tr>
      <w:tr w:rsidR="008F0392" w:rsidRPr="00755C62" w14:paraId="28B4667F" w14:textId="77777777" w:rsidTr="00EB7773">
        <w:trPr>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1F6D284" w14:textId="77777777" w:rsidR="008F0392" w:rsidRPr="00755C62" w:rsidRDefault="008F0392" w:rsidP="00EB7773">
            <w:pPr>
              <w:spacing w:before="120" w:after="120"/>
              <w:jc w:val="center"/>
              <w:rPr>
                <w:rFonts w:eastAsia="Calibri" w:cs="Times New Roman"/>
                <w:b w:val="0"/>
                <w:szCs w:val="28"/>
              </w:rPr>
            </w:pPr>
            <w:r w:rsidRPr="00755C62">
              <w:rPr>
                <w:szCs w:val="28"/>
              </w:rPr>
              <w:t>12</w:t>
            </w:r>
          </w:p>
        </w:tc>
        <w:tc>
          <w:tcPr>
            <w:tcW w:w="1486" w:type="pct"/>
            <w:noWrap/>
            <w:hideMark/>
          </w:tcPr>
          <w:p w14:paraId="34F6F4A2"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Ô-xtrây-li-a</w:t>
            </w:r>
          </w:p>
        </w:tc>
        <w:tc>
          <w:tcPr>
            <w:tcW w:w="1578" w:type="pct"/>
            <w:tcBorders>
              <w:top w:val="nil"/>
              <w:left w:val="nil"/>
              <w:bottom w:val="single" w:sz="8" w:space="0" w:color="95B3D7"/>
              <w:right w:val="single" w:sz="8" w:space="0" w:color="95B3D7"/>
            </w:tcBorders>
            <w:noWrap/>
            <w:vAlign w:val="bottom"/>
          </w:tcPr>
          <w:p w14:paraId="0113CD29"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2</w:t>
            </w:r>
            <w:r w:rsidRPr="00755C62">
              <w:rPr>
                <w:szCs w:val="28"/>
                <w:lang w:val="en-US"/>
              </w:rPr>
              <w:t>,</w:t>
            </w:r>
            <w:r w:rsidRPr="00755C62">
              <w:rPr>
                <w:szCs w:val="28"/>
              </w:rPr>
              <w:t>3</w:t>
            </w:r>
          </w:p>
        </w:tc>
        <w:tc>
          <w:tcPr>
            <w:tcW w:w="1469" w:type="pct"/>
            <w:tcBorders>
              <w:top w:val="nil"/>
              <w:left w:val="nil"/>
              <w:bottom w:val="single" w:sz="8" w:space="0" w:color="95B3D7"/>
              <w:right w:val="single" w:sz="8" w:space="0" w:color="95B3D7"/>
            </w:tcBorders>
            <w:noWrap/>
            <w:vAlign w:val="bottom"/>
          </w:tcPr>
          <w:p w14:paraId="6FB25D5B" w14:textId="2B155FF7" w:rsidR="008F0392" w:rsidRPr="00755C62" w:rsidRDefault="008F0392">
            <w:pPr>
              <w:spacing w:before="120" w:after="120"/>
              <w:jc w:val="center"/>
              <w:cnfStyle w:val="000000000000" w:firstRow="0" w:lastRow="0" w:firstColumn="0" w:lastColumn="0" w:oddVBand="0" w:evenVBand="0" w:oddHBand="0" w:evenHBand="0" w:firstRowFirstColumn="0" w:firstRowLastColumn="0" w:lastRowFirstColumn="0" w:lastRowLastColumn="0"/>
              <w:rPr>
                <w:szCs w:val="28"/>
                <w:lang w:val="en-US"/>
              </w:rPr>
            </w:pPr>
            <w:r w:rsidRPr="00755C62">
              <w:rPr>
                <w:szCs w:val="28"/>
              </w:rPr>
              <w:t>0</w:t>
            </w:r>
            <w:r w:rsidRPr="00755C62">
              <w:rPr>
                <w:szCs w:val="28"/>
                <w:lang w:val="en-US"/>
              </w:rPr>
              <w:t>,</w:t>
            </w:r>
            <w:r w:rsidR="00D5729F" w:rsidRPr="00755C62">
              <w:rPr>
                <w:szCs w:val="28"/>
                <w:lang w:val="en-US"/>
              </w:rPr>
              <w:t>5</w:t>
            </w:r>
          </w:p>
        </w:tc>
      </w:tr>
      <w:tr w:rsidR="008F0392" w:rsidRPr="00755C62" w14:paraId="5A71B1EE" w14:textId="77777777" w:rsidTr="00EB7773">
        <w:trPr>
          <w:cnfStyle w:val="000000100000" w:firstRow="0" w:lastRow="0" w:firstColumn="0" w:lastColumn="0" w:oddVBand="0" w:evenVBand="0" w:oddHBand="1" w:evenHBand="0" w:firstRowFirstColumn="0" w:firstRowLastColumn="0" w:lastRowFirstColumn="0" w:lastRowLastColumn="0"/>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BCCCD83" w14:textId="77777777" w:rsidR="008F0392" w:rsidRPr="00755C62" w:rsidRDefault="008F0392" w:rsidP="00EB7773">
            <w:pPr>
              <w:spacing w:before="120" w:after="120"/>
              <w:jc w:val="center"/>
              <w:rPr>
                <w:rFonts w:eastAsia="Calibri" w:cs="Times New Roman"/>
                <w:b w:val="0"/>
                <w:szCs w:val="28"/>
              </w:rPr>
            </w:pPr>
            <w:r w:rsidRPr="00755C62">
              <w:rPr>
                <w:szCs w:val="28"/>
              </w:rPr>
              <w:t>13</w:t>
            </w:r>
          </w:p>
        </w:tc>
        <w:tc>
          <w:tcPr>
            <w:tcW w:w="1486" w:type="pct"/>
            <w:noWrap/>
            <w:hideMark/>
          </w:tcPr>
          <w:p w14:paraId="6AF4D6FB"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In-đô-nê-xi-a</w:t>
            </w:r>
          </w:p>
        </w:tc>
        <w:tc>
          <w:tcPr>
            <w:tcW w:w="1578" w:type="pct"/>
            <w:tcBorders>
              <w:top w:val="nil"/>
              <w:left w:val="nil"/>
              <w:bottom w:val="single" w:sz="8" w:space="0" w:color="95B3D7"/>
              <w:right w:val="single" w:sz="8" w:space="0" w:color="95B3D7"/>
            </w:tcBorders>
            <w:shd w:val="clear" w:color="000000" w:fill="DBE5F1"/>
            <w:noWrap/>
            <w:vAlign w:val="bottom"/>
          </w:tcPr>
          <w:p w14:paraId="4DE84475"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4</w:t>
            </w:r>
            <w:r w:rsidRPr="00755C62">
              <w:rPr>
                <w:szCs w:val="28"/>
                <w:lang w:val="en-US"/>
              </w:rPr>
              <w:t>,</w:t>
            </w:r>
            <w:r w:rsidRPr="00755C62">
              <w:rPr>
                <w:szCs w:val="28"/>
              </w:rPr>
              <w:t>7</w:t>
            </w:r>
          </w:p>
        </w:tc>
        <w:tc>
          <w:tcPr>
            <w:tcW w:w="1469" w:type="pct"/>
            <w:tcBorders>
              <w:top w:val="nil"/>
              <w:left w:val="nil"/>
              <w:bottom w:val="single" w:sz="8" w:space="0" w:color="95B3D7"/>
              <w:right w:val="single" w:sz="8" w:space="0" w:color="95B3D7"/>
            </w:tcBorders>
            <w:shd w:val="clear" w:color="000000" w:fill="DBE5F1"/>
            <w:noWrap/>
            <w:vAlign w:val="bottom"/>
          </w:tcPr>
          <w:p w14:paraId="62971E49"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6</w:t>
            </w:r>
          </w:p>
        </w:tc>
      </w:tr>
      <w:tr w:rsidR="008F0392" w:rsidRPr="00755C62" w14:paraId="410B4736" w14:textId="77777777" w:rsidTr="00EB7773">
        <w:trPr>
          <w:trHeight w:hRule="exact" w:val="572"/>
        </w:trPr>
        <w:tc>
          <w:tcPr>
            <w:cnfStyle w:val="001000000000" w:firstRow="0" w:lastRow="0" w:firstColumn="1" w:lastColumn="0" w:oddVBand="0" w:evenVBand="0" w:oddHBand="0" w:evenHBand="0" w:firstRowFirstColumn="0" w:firstRowLastColumn="0" w:lastRowFirstColumn="0" w:lastRowLastColumn="0"/>
            <w:tcW w:w="467" w:type="pct"/>
            <w:noWrap/>
            <w:hideMark/>
          </w:tcPr>
          <w:p w14:paraId="56C3E860" w14:textId="77777777" w:rsidR="008F0392" w:rsidRPr="00755C62" w:rsidRDefault="008F0392" w:rsidP="00EB7773">
            <w:pPr>
              <w:spacing w:before="120" w:after="120"/>
              <w:jc w:val="center"/>
              <w:rPr>
                <w:rFonts w:eastAsia="Calibri" w:cs="Times New Roman"/>
                <w:b w:val="0"/>
                <w:szCs w:val="28"/>
              </w:rPr>
            </w:pPr>
            <w:r w:rsidRPr="00755C62">
              <w:rPr>
                <w:szCs w:val="28"/>
              </w:rPr>
              <w:t>14</w:t>
            </w:r>
          </w:p>
        </w:tc>
        <w:tc>
          <w:tcPr>
            <w:tcW w:w="1486" w:type="pct"/>
            <w:noWrap/>
            <w:hideMark/>
          </w:tcPr>
          <w:p w14:paraId="34B6A0D0"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Thái Lan</w:t>
            </w:r>
          </w:p>
        </w:tc>
        <w:tc>
          <w:tcPr>
            <w:tcW w:w="1578" w:type="pct"/>
            <w:tcBorders>
              <w:top w:val="nil"/>
              <w:left w:val="nil"/>
              <w:bottom w:val="single" w:sz="8" w:space="0" w:color="95B3D7"/>
              <w:right w:val="single" w:sz="8" w:space="0" w:color="95B3D7"/>
            </w:tcBorders>
            <w:noWrap/>
            <w:vAlign w:val="bottom"/>
          </w:tcPr>
          <w:p w14:paraId="5D4421A7"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2</w:t>
            </w:r>
          </w:p>
        </w:tc>
        <w:tc>
          <w:tcPr>
            <w:tcW w:w="1469" w:type="pct"/>
            <w:tcBorders>
              <w:top w:val="nil"/>
              <w:left w:val="nil"/>
              <w:bottom w:val="single" w:sz="8" w:space="0" w:color="95B3D7"/>
              <w:right w:val="single" w:sz="8" w:space="0" w:color="95B3D7"/>
            </w:tcBorders>
            <w:noWrap/>
            <w:vAlign w:val="bottom"/>
          </w:tcPr>
          <w:p w14:paraId="19CBF88F"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5</w:t>
            </w:r>
          </w:p>
        </w:tc>
      </w:tr>
      <w:tr w:rsidR="008F0392" w:rsidRPr="00755C62" w14:paraId="118241B4" w14:textId="77777777" w:rsidTr="00EB7773">
        <w:trPr>
          <w:cnfStyle w:val="000000100000" w:firstRow="0" w:lastRow="0" w:firstColumn="0" w:lastColumn="0" w:oddVBand="0" w:evenVBand="0" w:oddHBand="1" w:evenHBand="0" w:firstRowFirstColumn="0" w:firstRowLastColumn="0" w:lastRowFirstColumn="0" w:lastRowLastColumn="0"/>
          <w:trHeight w:hRule="exact" w:val="566"/>
        </w:trPr>
        <w:tc>
          <w:tcPr>
            <w:cnfStyle w:val="001000000000" w:firstRow="0" w:lastRow="0" w:firstColumn="1" w:lastColumn="0" w:oddVBand="0" w:evenVBand="0" w:oddHBand="0" w:evenHBand="0" w:firstRowFirstColumn="0" w:firstRowLastColumn="0" w:lastRowFirstColumn="0" w:lastRowLastColumn="0"/>
            <w:tcW w:w="467" w:type="pct"/>
            <w:noWrap/>
            <w:hideMark/>
          </w:tcPr>
          <w:p w14:paraId="68B7C479" w14:textId="77777777" w:rsidR="008F0392" w:rsidRPr="00755C62" w:rsidRDefault="008F0392" w:rsidP="00EB7773">
            <w:pPr>
              <w:spacing w:before="120" w:after="120"/>
              <w:jc w:val="center"/>
              <w:rPr>
                <w:rFonts w:eastAsia="Calibri" w:cs="Times New Roman"/>
                <w:b w:val="0"/>
                <w:szCs w:val="28"/>
              </w:rPr>
            </w:pPr>
            <w:r w:rsidRPr="00755C62">
              <w:rPr>
                <w:szCs w:val="28"/>
              </w:rPr>
              <w:t>15</w:t>
            </w:r>
          </w:p>
        </w:tc>
        <w:tc>
          <w:tcPr>
            <w:tcW w:w="1486" w:type="pct"/>
            <w:noWrap/>
            <w:hideMark/>
          </w:tcPr>
          <w:p w14:paraId="6CF93856"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Ma-lai-xi-a</w:t>
            </w:r>
          </w:p>
        </w:tc>
        <w:tc>
          <w:tcPr>
            <w:tcW w:w="1578" w:type="pct"/>
            <w:tcBorders>
              <w:top w:val="nil"/>
              <w:left w:val="nil"/>
              <w:bottom w:val="single" w:sz="8" w:space="0" w:color="95B3D7"/>
              <w:right w:val="single" w:sz="8" w:space="0" w:color="95B3D7"/>
            </w:tcBorders>
            <w:shd w:val="clear" w:color="000000" w:fill="DBE5F1"/>
            <w:noWrap/>
            <w:vAlign w:val="bottom"/>
          </w:tcPr>
          <w:p w14:paraId="2FF3280A"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4</w:t>
            </w:r>
            <w:r w:rsidRPr="00755C62">
              <w:rPr>
                <w:szCs w:val="28"/>
                <w:lang w:val="en-US"/>
              </w:rPr>
              <w:t>,</w:t>
            </w:r>
            <w:r w:rsidRPr="00755C62">
              <w:rPr>
                <w:szCs w:val="28"/>
              </w:rPr>
              <w:t>7</w:t>
            </w:r>
          </w:p>
        </w:tc>
        <w:tc>
          <w:tcPr>
            <w:tcW w:w="1469" w:type="pct"/>
            <w:tcBorders>
              <w:top w:val="nil"/>
              <w:left w:val="nil"/>
              <w:bottom w:val="single" w:sz="8" w:space="0" w:color="95B3D7"/>
              <w:right w:val="single" w:sz="8" w:space="0" w:color="95B3D7"/>
            </w:tcBorders>
            <w:shd w:val="clear" w:color="000000" w:fill="DBE5F1"/>
            <w:noWrap/>
            <w:vAlign w:val="bottom"/>
          </w:tcPr>
          <w:p w14:paraId="1E53D795"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-0</w:t>
            </w:r>
            <w:r w:rsidRPr="00755C62">
              <w:rPr>
                <w:szCs w:val="28"/>
                <w:lang w:val="en-US"/>
              </w:rPr>
              <w:t>,</w:t>
            </w:r>
            <w:r w:rsidRPr="00755C62">
              <w:rPr>
                <w:szCs w:val="28"/>
              </w:rPr>
              <w:t>2</w:t>
            </w:r>
          </w:p>
        </w:tc>
      </w:tr>
      <w:tr w:rsidR="0038603E" w:rsidRPr="00755C62" w14:paraId="626048D2" w14:textId="77777777" w:rsidTr="00EB7773">
        <w:trPr>
          <w:trHeight w:hRule="exact" w:val="574"/>
        </w:trPr>
        <w:tc>
          <w:tcPr>
            <w:cnfStyle w:val="001000000000" w:firstRow="0" w:lastRow="0" w:firstColumn="1" w:lastColumn="0" w:oddVBand="0" w:evenVBand="0" w:oddHBand="0" w:evenHBand="0" w:firstRowFirstColumn="0" w:firstRowLastColumn="0" w:lastRowFirstColumn="0" w:lastRowLastColumn="0"/>
            <w:tcW w:w="467" w:type="pct"/>
            <w:noWrap/>
            <w:hideMark/>
          </w:tcPr>
          <w:p w14:paraId="4D1F504F" w14:textId="77777777" w:rsidR="0038603E" w:rsidRPr="00755C62" w:rsidRDefault="0038603E" w:rsidP="0038603E">
            <w:pPr>
              <w:spacing w:before="120" w:after="120"/>
              <w:jc w:val="center"/>
              <w:rPr>
                <w:rFonts w:eastAsia="Calibri" w:cs="Times New Roman"/>
                <w:b w:val="0"/>
                <w:szCs w:val="28"/>
              </w:rPr>
            </w:pPr>
            <w:r w:rsidRPr="00755C62">
              <w:rPr>
                <w:szCs w:val="28"/>
              </w:rPr>
              <w:t>16</w:t>
            </w:r>
          </w:p>
        </w:tc>
        <w:tc>
          <w:tcPr>
            <w:tcW w:w="1486" w:type="pct"/>
            <w:noWrap/>
            <w:hideMark/>
          </w:tcPr>
          <w:p w14:paraId="4558D033" w14:textId="644C6058" w:rsidR="0038603E" w:rsidRPr="00755C62" w:rsidRDefault="0038603E" w:rsidP="0038603E">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Xin-ga-po</w:t>
            </w:r>
          </w:p>
        </w:tc>
        <w:tc>
          <w:tcPr>
            <w:tcW w:w="1578" w:type="pct"/>
            <w:tcBorders>
              <w:top w:val="nil"/>
              <w:left w:val="nil"/>
              <w:bottom w:val="single" w:sz="8" w:space="0" w:color="95B3D7"/>
              <w:right w:val="single" w:sz="8" w:space="0" w:color="95B3D7"/>
            </w:tcBorders>
            <w:noWrap/>
            <w:vAlign w:val="bottom"/>
          </w:tcPr>
          <w:p w14:paraId="7B3804C6" w14:textId="29CBEB27" w:rsidR="0038603E" w:rsidRPr="00755C62" w:rsidRDefault="0038603E" w:rsidP="0038603E">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lang w:val="en-US"/>
              </w:rPr>
              <w:t>5,7*</w:t>
            </w:r>
          </w:p>
        </w:tc>
        <w:tc>
          <w:tcPr>
            <w:tcW w:w="1469" w:type="pct"/>
            <w:tcBorders>
              <w:top w:val="nil"/>
              <w:left w:val="nil"/>
              <w:bottom w:val="single" w:sz="8" w:space="0" w:color="95B3D7"/>
              <w:right w:val="single" w:sz="8" w:space="0" w:color="95B3D7"/>
            </w:tcBorders>
            <w:noWrap/>
            <w:vAlign w:val="bottom"/>
          </w:tcPr>
          <w:p w14:paraId="2F1C0E60" w14:textId="27CAFB11" w:rsidR="0038603E" w:rsidRPr="00755C62" w:rsidRDefault="0038603E" w:rsidP="0038603E">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lang w:val="en-US"/>
              </w:rPr>
              <w:t>1,9*</w:t>
            </w:r>
          </w:p>
        </w:tc>
      </w:tr>
      <w:tr w:rsidR="008F0392" w:rsidRPr="00755C62" w14:paraId="07EE6CC7" w14:textId="77777777" w:rsidTr="00EB7773">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2D6993A" w14:textId="77777777" w:rsidR="008F0392" w:rsidRPr="00755C62" w:rsidRDefault="008F0392" w:rsidP="00EB7773">
            <w:pPr>
              <w:spacing w:before="120" w:after="120"/>
              <w:jc w:val="center"/>
              <w:rPr>
                <w:rFonts w:eastAsia="Calibri" w:cs="Times New Roman"/>
                <w:b w:val="0"/>
                <w:szCs w:val="28"/>
              </w:rPr>
            </w:pPr>
            <w:r w:rsidRPr="00755C62">
              <w:rPr>
                <w:szCs w:val="28"/>
              </w:rPr>
              <w:t>17</w:t>
            </w:r>
          </w:p>
        </w:tc>
        <w:tc>
          <w:tcPr>
            <w:tcW w:w="1486" w:type="pct"/>
            <w:noWrap/>
            <w:hideMark/>
          </w:tcPr>
          <w:p w14:paraId="1DC0FFFE"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Bru-nây</w:t>
            </w:r>
          </w:p>
        </w:tc>
        <w:tc>
          <w:tcPr>
            <w:tcW w:w="1578" w:type="pct"/>
            <w:tcBorders>
              <w:top w:val="nil"/>
              <w:left w:val="nil"/>
              <w:bottom w:val="single" w:sz="8" w:space="0" w:color="95B3D7"/>
              <w:right w:val="single" w:sz="8" w:space="0" w:color="95B3D7"/>
            </w:tcBorders>
            <w:shd w:val="clear" w:color="000000" w:fill="DBE5F1"/>
            <w:noWrap/>
            <w:vAlign w:val="bottom"/>
          </w:tcPr>
          <w:p w14:paraId="1029766A"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4</w:t>
            </w:r>
          </w:p>
        </w:tc>
        <w:tc>
          <w:tcPr>
            <w:tcW w:w="1469" w:type="pct"/>
            <w:tcBorders>
              <w:top w:val="nil"/>
              <w:left w:val="nil"/>
              <w:bottom w:val="single" w:sz="8" w:space="0" w:color="95B3D7"/>
              <w:right w:val="single" w:sz="8" w:space="0" w:color="95B3D7"/>
            </w:tcBorders>
            <w:shd w:val="clear" w:color="000000" w:fill="DBE5F1"/>
            <w:noWrap/>
            <w:vAlign w:val="bottom"/>
          </w:tcPr>
          <w:p w14:paraId="21B06A65"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p>
        </w:tc>
      </w:tr>
      <w:tr w:rsidR="008F0392" w:rsidRPr="00755C62" w14:paraId="5BD7083C" w14:textId="77777777" w:rsidTr="00EB7773">
        <w:trPr>
          <w:trHeight w:hRule="exact" w:val="576"/>
        </w:trPr>
        <w:tc>
          <w:tcPr>
            <w:cnfStyle w:val="001000000000" w:firstRow="0" w:lastRow="0" w:firstColumn="1" w:lastColumn="0" w:oddVBand="0" w:evenVBand="0" w:oddHBand="0" w:evenHBand="0" w:firstRowFirstColumn="0" w:firstRowLastColumn="0" w:lastRowFirstColumn="0" w:lastRowLastColumn="0"/>
            <w:tcW w:w="467" w:type="pct"/>
            <w:noWrap/>
          </w:tcPr>
          <w:p w14:paraId="60CFB7BA" w14:textId="77777777" w:rsidR="008F0392" w:rsidRPr="00755C62" w:rsidRDefault="008F0392" w:rsidP="00EB7773">
            <w:pPr>
              <w:spacing w:before="120" w:after="120"/>
              <w:jc w:val="center"/>
              <w:rPr>
                <w:rFonts w:eastAsia="Calibri" w:cs="Times New Roman"/>
                <w:b w:val="0"/>
                <w:szCs w:val="28"/>
              </w:rPr>
            </w:pPr>
            <w:r w:rsidRPr="00755C62">
              <w:rPr>
                <w:szCs w:val="28"/>
              </w:rPr>
              <w:t>18</w:t>
            </w:r>
          </w:p>
        </w:tc>
        <w:tc>
          <w:tcPr>
            <w:tcW w:w="1486" w:type="pct"/>
            <w:noWrap/>
          </w:tcPr>
          <w:p w14:paraId="1BC84592" w14:textId="77777777" w:rsidR="008F0392" w:rsidRPr="00755C62" w:rsidRDefault="008F0392" w:rsidP="00EB7773">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55C62">
              <w:rPr>
                <w:rFonts w:eastAsia="Calibri" w:cs="Times New Roman"/>
              </w:rPr>
              <w:t>Phi-lip-pin</w:t>
            </w:r>
          </w:p>
        </w:tc>
        <w:tc>
          <w:tcPr>
            <w:tcW w:w="1578" w:type="pct"/>
            <w:tcBorders>
              <w:top w:val="nil"/>
              <w:left w:val="nil"/>
              <w:bottom w:val="single" w:sz="8" w:space="0" w:color="95B3D7"/>
              <w:right w:val="single" w:sz="8" w:space="0" w:color="95B3D7"/>
            </w:tcBorders>
            <w:noWrap/>
            <w:vAlign w:val="bottom"/>
          </w:tcPr>
          <w:p w14:paraId="6D21B433"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3</w:t>
            </w:r>
            <w:r w:rsidRPr="00755C62">
              <w:rPr>
                <w:szCs w:val="28"/>
                <w:lang w:val="en-US"/>
              </w:rPr>
              <w:t>,</w:t>
            </w:r>
            <w:r w:rsidRPr="00755C62">
              <w:rPr>
                <w:szCs w:val="28"/>
              </w:rPr>
              <w:t>8</w:t>
            </w:r>
          </w:p>
        </w:tc>
        <w:tc>
          <w:tcPr>
            <w:tcW w:w="1469" w:type="pct"/>
            <w:tcBorders>
              <w:top w:val="nil"/>
              <w:left w:val="nil"/>
              <w:bottom w:val="single" w:sz="8" w:space="0" w:color="95B3D7"/>
              <w:right w:val="single" w:sz="8" w:space="0" w:color="95B3D7"/>
            </w:tcBorders>
            <w:noWrap/>
            <w:vAlign w:val="bottom"/>
          </w:tcPr>
          <w:p w14:paraId="410AF147" w14:textId="77777777" w:rsidR="008F0392" w:rsidRPr="00755C62" w:rsidRDefault="008F0392" w:rsidP="00EB7773">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55C62">
              <w:rPr>
                <w:szCs w:val="28"/>
              </w:rPr>
              <w:t>1</w:t>
            </w:r>
            <w:r w:rsidRPr="00755C62">
              <w:rPr>
                <w:szCs w:val="28"/>
                <w:lang w:val="en-US"/>
              </w:rPr>
              <w:t>,</w:t>
            </w:r>
            <w:r w:rsidRPr="00755C62">
              <w:rPr>
                <w:szCs w:val="28"/>
              </w:rPr>
              <w:t>6</w:t>
            </w:r>
          </w:p>
        </w:tc>
      </w:tr>
      <w:tr w:rsidR="008F0392" w:rsidRPr="00755C62" w14:paraId="1E9367FA" w14:textId="77777777" w:rsidTr="00EB7773">
        <w:trPr>
          <w:cnfStyle w:val="000000100000" w:firstRow="0" w:lastRow="0" w:firstColumn="0" w:lastColumn="0" w:oddVBand="0" w:evenVBand="0" w:oddHBand="1" w:evenHBand="0" w:firstRowFirstColumn="0" w:firstRowLastColumn="0" w:lastRowFirstColumn="0" w:lastRowLastColumn="0"/>
          <w:trHeight w:hRule="exact" w:val="629"/>
        </w:trPr>
        <w:tc>
          <w:tcPr>
            <w:cnfStyle w:val="001000000000" w:firstRow="0" w:lastRow="0" w:firstColumn="1" w:lastColumn="0" w:oddVBand="0" w:evenVBand="0" w:oddHBand="0" w:evenHBand="0" w:firstRowFirstColumn="0" w:firstRowLastColumn="0" w:lastRowFirstColumn="0" w:lastRowLastColumn="0"/>
            <w:tcW w:w="467" w:type="pct"/>
            <w:noWrap/>
          </w:tcPr>
          <w:p w14:paraId="6363BEA9" w14:textId="77777777" w:rsidR="008F0392" w:rsidRPr="00755C62" w:rsidRDefault="008F0392" w:rsidP="00EB7773">
            <w:pPr>
              <w:spacing w:before="120" w:after="120"/>
              <w:jc w:val="center"/>
              <w:rPr>
                <w:rFonts w:eastAsia="Calibri" w:cs="Times New Roman"/>
                <w:b w:val="0"/>
                <w:szCs w:val="28"/>
              </w:rPr>
            </w:pPr>
            <w:r w:rsidRPr="00755C62">
              <w:rPr>
                <w:szCs w:val="28"/>
              </w:rPr>
              <w:t>19</w:t>
            </w:r>
          </w:p>
        </w:tc>
        <w:tc>
          <w:tcPr>
            <w:tcW w:w="1486" w:type="pct"/>
            <w:noWrap/>
          </w:tcPr>
          <w:p w14:paraId="04964392" w14:textId="77777777" w:rsidR="008F0392" w:rsidRPr="00755C62" w:rsidRDefault="008F0392" w:rsidP="00EB7773">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55C62">
              <w:rPr>
                <w:rFonts w:eastAsia="Calibri" w:cs="Times New Roman"/>
              </w:rPr>
              <w:t>Việt Nam</w:t>
            </w:r>
          </w:p>
        </w:tc>
        <w:tc>
          <w:tcPr>
            <w:tcW w:w="1578" w:type="pct"/>
            <w:tcBorders>
              <w:top w:val="nil"/>
              <w:left w:val="nil"/>
              <w:bottom w:val="single" w:sz="8" w:space="0" w:color="95B3D7"/>
              <w:right w:val="single" w:sz="8" w:space="0" w:color="95B3D7"/>
            </w:tcBorders>
            <w:shd w:val="clear" w:color="000000" w:fill="DBE5F1"/>
            <w:noWrap/>
            <w:vAlign w:val="bottom"/>
          </w:tcPr>
          <w:p w14:paraId="13AAFA47" w14:textId="09A445E6" w:rsidR="008F0392" w:rsidRPr="00755C62" w:rsidRDefault="008F0392" w:rsidP="00961AB4">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55C62">
              <w:rPr>
                <w:szCs w:val="28"/>
              </w:rPr>
              <w:t>7</w:t>
            </w:r>
            <w:r w:rsidR="00961AB4" w:rsidRPr="00755C62">
              <w:rPr>
                <w:szCs w:val="28"/>
                <w:lang w:val="en-US"/>
              </w:rPr>
              <w:t>,</w:t>
            </w:r>
            <w:r w:rsidRPr="00755C62">
              <w:rPr>
                <w:szCs w:val="28"/>
              </w:rPr>
              <w:t>8</w:t>
            </w:r>
          </w:p>
        </w:tc>
        <w:tc>
          <w:tcPr>
            <w:tcW w:w="1469" w:type="pct"/>
            <w:tcBorders>
              <w:top w:val="nil"/>
              <w:left w:val="nil"/>
              <w:bottom w:val="single" w:sz="8" w:space="0" w:color="95B3D7"/>
              <w:right w:val="single" w:sz="8" w:space="0" w:color="95B3D7"/>
            </w:tcBorders>
            <w:shd w:val="clear" w:color="000000" w:fill="DBE5F1"/>
            <w:noWrap/>
            <w:vAlign w:val="bottom"/>
          </w:tcPr>
          <w:p w14:paraId="21503F26" w14:textId="77777777" w:rsidR="008F0392" w:rsidRPr="00755C62" w:rsidRDefault="008F0392" w:rsidP="00EB7773">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p>
        </w:tc>
      </w:tr>
    </w:tbl>
    <w:p w14:paraId="46601D06" w14:textId="3A9D6826" w:rsidR="0038603E" w:rsidRPr="00755C62" w:rsidRDefault="0038603E" w:rsidP="009C6C50">
      <w:pPr>
        <w:spacing w:before="120" w:after="120"/>
        <w:rPr>
          <w:i/>
          <w:sz w:val="24"/>
        </w:rPr>
      </w:pPr>
      <w:r w:rsidRPr="00755C62">
        <w:rPr>
          <w:i/>
          <w:sz w:val="24"/>
        </w:rPr>
        <w:t>*Số liệu chính thức Quý IV/2025.</w:t>
      </w:r>
    </w:p>
    <w:p w14:paraId="43F83E9A" w14:textId="04866CF0" w:rsidR="00BB05DF" w:rsidRPr="00755C62" w:rsidRDefault="008F0392" w:rsidP="004269E3">
      <w:pPr>
        <w:spacing w:before="120" w:after="120"/>
        <w:jc w:val="right"/>
        <w:rPr>
          <w:i/>
          <w:sz w:val="24"/>
        </w:rPr>
      </w:pPr>
      <w:r w:rsidRPr="00755C62">
        <w:rPr>
          <w:i/>
          <w:sz w:val="24"/>
        </w:rPr>
        <w:t xml:space="preserve">Nguồn: Trading Economics, cập nhật ngày </w:t>
      </w:r>
      <w:r w:rsidR="00D6578C" w:rsidRPr="00755C62">
        <w:rPr>
          <w:i/>
          <w:sz w:val="24"/>
          <w:lang w:val="en-US"/>
        </w:rPr>
        <w:t>05</w:t>
      </w:r>
      <w:r w:rsidRPr="00755C62">
        <w:rPr>
          <w:i/>
          <w:sz w:val="24"/>
        </w:rPr>
        <w:t>/</w:t>
      </w:r>
      <w:r w:rsidR="00D6578C" w:rsidRPr="00755C62">
        <w:rPr>
          <w:i/>
          <w:sz w:val="24"/>
          <w:lang w:val="en-US"/>
        </w:rPr>
        <w:t>01</w:t>
      </w:r>
      <w:r w:rsidRPr="00755C62">
        <w:rPr>
          <w:i/>
          <w:sz w:val="24"/>
        </w:rPr>
        <w:t>/202</w:t>
      </w:r>
      <w:r w:rsidR="007B4833" w:rsidRPr="00755C62">
        <w:rPr>
          <w:i/>
          <w:sz w:val="24"/>
          <w:lang w:val="en-US"/>
        </w:rPr>
        <w:t>6</w:t>
      </w:r>
    </w:p>
    <w:p w14:paraId="11646BF9" w14:textId="44E3E021" w:rsidR="00C556D4" w:rsidRPr="00755C62" w:rsidRDefault="00BB05DF" w:rsidP="00701F59">
      <w:pPr>
        <w:spacing w:before="120" w:after="120"/>
        <w:rPr>
          <w:b/>
        </w:rPr>
        <w:sectPr w:rsidR="00C556D4" w:rsidRPr="00755C62" w:rsidSect="001F0B10">
          <w:headerReference w:type="default" r:id="rId31"/>
          <w:pgSz w:w="11907" w:h="16839" w:code="9"/>
          <w:pgMar w:top="851" w:right="1134" w:bottom="993" w:left="1701" w:header="340" w:footer="340" w:gutter="0"/>
          <w:cols w:space="720"/>
          <w:titlePg/>
          <w:docGrid w:linePitch="381"/>
        </w:sectPr>
      </w:pPr>
      <w:r w:rsidRPr="00755C62">
        <w:rPr>
          <w:b/>
        </w:rPr>
        <w:br w:type="page"/>
      </w:r>
    </w:p>
    <w:p w14:paraId="548EE135" w14:textId="77777777" w:rsidR="00C556D4" w:rsidRPr="00755C62" w:rsidRDefault="00C556D4" w:rsidP="00701F59">
      <w:pPr>
        <w:spacing w:before="120" w:after="120"/>
        <w:rPr>
          <w:b/>
        </w:rPr>
      </w:pPr>
    </w:p>
    <w:p w14:paraId="17773950" w14:textId="77777777" w:rsidR="00330944" w:rsidRPr="00755C62" w:rsidRDefault="00330944" w:rsidP="00330944">
      <w:pPr>
        <w:spacing w:before="120" w:after="120"/>
        <w:jc w:val="center"/>
        <w:rPr>
          <w:b/>
        </w:rPr>
      </w:pPr>
      <w:r w:rsidRPr="00755C62">
        <w:rPr>
          <w:b/>
        </w:rPr>
        <w:t xml:space="preserve">Biểu 2. </w:t>
      </w:r>
      <w:r w:rsidRPr="00755C62">
        <w:rPr>
          <w:b/>
          <w:spacing w:val="-4"/>
        </w:rPr>
        <w:t xml:space="preserve">Đánh giá </w:t>
      </w:r>
      <w:r w:rsidRPr="00755C62">
        <w:rPr>
          <w:b/>
        </w:rPr>
        <w:t xml:space="preserve">tốc độ tăng trưởng GDP năm 2024 và dự báo tăng trưởng năm 2025 và 2026 </w:t>
      </w:r>
      <w:r w:rsidRPr="00755C62">
        <w:rPr>
          <w:b/>
        </w:rPr>
        <w:br/>
        <w:t>của toàn cầu và một số quốc gia trên thế giới</w:t>
      </w:r>
      <w:r w:rsidRPr="00755C62" w:rsidDel="00404FB8">
        <w:rPr>
          <w:b/>
        </w:rPr>
        <w:t xml:space="preserve"> </w:t>
      </w:r>
    </w:p>
    <w:p w14:paraId="53DE6A8F" w14:textId="77777777" w:rsidR="00330944" w:rsidRPr="00755C62" w:rsidRDefault="00330944" w:rsidP="00330944">
      <w:pPr>
        <w:spacing w:before="120" w:after="120"/>
        <w:ind w:firstLine="720"/>
        <w:jc w:val="right"/>
        <w:rPr>
          <w:i/>
          <w:sz w:val="24"/>
          <w:szCs w:val="24"/>
        </w:rPr>
      </w:pPr>
      <w:r w:rsidRPr="00755C62">
        <w:rPr>
          <w:i/>
          <w:sz w:val="24"/>
          <w:szCs w:val="24"/>
        </w:rPr>
        <w:t>Đơn vị tính: %</w:t>
      </w:r>
    </w:p>
    <w:tbl>
      <w:tblPr>
        <w:tblStyle w:val="GridTable4-Accent5"/>
        <w:tblW w:w="5284" w:type="pct"/>
        <w:tblLook w:val="04A0" w:firstRow="1" w:lastRow="0" w:firstColumn="1" w:lastColumn="0" w:noHBand="0" w:noVBand="1"/>
      </w:tblPr>
      <w:tblGrid>
        <w:gridCol w:w="608"/>
        <w:gridCol w:w="2112"/>
        <w:gridCol w:w="1059"/>
        <w:gridCol w:w="784"/>
        <w:gridCol w:w="642"/>
        <w:gridCol w:w="834"/>
        <w:gridCol w:w="704"/>
        <w:gridCol w:w="1059"/>
        <w:gridCol w:w="784"/>
        <w:gridCol w:w="642"/>
        <w:gridCol w:w="834"/>
        <w:gridCol w:w="704"/>
        <w:gridCol w:w="1059"/>
        <w:gridCol w:w="784"/>
        <w:gridCol w:w="642"/>
        <w:gridCol w:w="834"/>
        <w:gridCol w:w="704"/>
      </w:tblGrid>
      <w:tr w:rsidR="00330944" w:rsidRPr="00755C62" w14:paraId="7E2B5D11" w14:textId="77777777" w:rsidTr="0033094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6"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6AAC825" w14:textId="77777777" w:rsidR="00330944" w:rsidRPr="00755C62" w:rsidRDefault="00330944" w:rsidP="00E31D29">
            <w:pPr>
              <w:spacing w:before="40" w:after="40" w:line="276" w:lineRule="auto"/>
              <w:jc w:val="center"/>
              <w:rPr>
                <w:rFonts w:cs="Times New Roman"/>
                <w:color w:val="auto"/>
                <w:szCs w:val="28"/>
              </w:rPr>
            </w:pPr>
            <w:r w:rsidRPr="00755C62">
              <w:rPr>
                <w:rFonts w:cs="Times New Roman"/>
                <w:color w:val="auto"/>
                <w:szCs w:val="28"/>
              </w:rPr>
              <w:t>TT</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0CCDEE7" w14:textId="77777777" w:rsidR="00330944" w:rsidRPr="00755C62" w:rsidRDefault="00330944" w:rsidP="00E31D29">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755C62">
              <w:rPr>
                <w:rFonts w:cs="Times New Roman"/>
                <w:color w:val="auto"/>
                <w:szCs w:val="28"/>
              </w:rPr>
              <w:t>Quốc gia</w:t>
            </w:r>
          </w:p>
        </w:tc>
        <w:tc>
          <w:tcPr>
            <w:tcW w:w="1360" w:type="pct"/>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3E9004E2" w14:textId="77777777" w:rsidR="00330944" w:rsidRPr="00755C62" w:rsidRDefault="00330944" w:rsidP="00E31D29">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755C62">
              <w:rPr>
                <w:rFonts w:cs="Times New Roman"/>
                <w:color w:val="auto"/>
                <w:szCs w:val="28"/>
              </w:rPr>
              <w:t>Đánh giá năm 2024</w:t>
            </w:r>
          </w:p>
        </w:tc>
        <w:tc>
          <w:tcPr>
            <w:tcW w:w="1360" w:type="pct"/>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36181816" w14:textId="77777777" w:rsidR="00330944" w:rsidRPr="00755C62" w:rsidRDefault="00330944" w:rsidP="00E31D29">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755C62">
              <w:rPr>
                <w:rFonts w:cs="Times New Roman"/>
                <w:color w:val="auto"/>
                <w:szCs w:val="28"/>
              </w:rPr>
              <w:t>Dự báo năm 2025</w:t>
            </w:r>
          </w:p>
        </w:tc>
        <w:tc>
          <w:tcPr>
            <w:tcW w:w="1361" w:type="pct"/>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5560D07E" w14:textId="77777777" w:rsidR="00330944" w:rsidRPr="00755C62" w:rsidRDefault="00330944" w:rsidP="00E31D29">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755C62">
              <w:rPr>
                <w:rFonts w:cs="Times New Roman"/>
                <w:color w:val="auto"/>
                <w:szCs w:val="28"/>
              </w:rPr>
              <w:t>Dự báo năm 2026</w:t>
            </w:r>
          </w:p>
        </w:tc>
      </w:tr>
      <w:tr w:rsidR="00500D2A" w:rsidRPr="00755C62" w14:paraId="7D5811C9" w14:textId="77777777" w:rsidTr="00330944">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06" w:type="pct"/>
            <w:vMerge/>
            <w:tcBorders>
              <w:top w:val="single" w:sz="4" w:space="0" w:color="auto"/>
              <w:left w:val="single" w:sz="4" w:space="0" w:color="auto"/>
              <w:bottom w:val="single" w:sz="4" w:space="0" w:color="auto"/>
              <w:right w:val="single" w:sz="4" w:space="0" w:color="auto"/>
            </w:tcBorders>
          </w:tcPr>
          <w:p w14:paraId="609E5993" w14:textId="77777777" w:rsidR="00330944" w:rsidRPr="00755C62" w:rsidRDefault="00330944" w:rsidP="00E31D29">
            <w:pPr>
              <w:spacing w:before="40" w:after="40" w:line="276" w:lineRule="auto"/>
              <w:jc w:val="center"/>
              <w:rPr>
                <w:rFonts w:cs="Times New Roman"/>
                <w:szCs w:val="28"/>
              </w:rPr>
            </w:pPr>
          </w:p>
        </w:tc>
        <w:tc>
          <w:tcPr>
            <w:tcW w:w="714" w:type="pct"/>
            <w:vMerge/>
            <w:tcBorders>
              <w:top w:val="single" w:sz="4" w:space="0" w:color="auto"/>
              <w:left w:val="single" w:sz="4" w:space="0" w:color="auto"/>
              <w:bottom w:val="single" w:sz="4" w:space="0" w:color="auto"/>
              <w:right w:val="single" w:sz="4" w:space="0" w:color="auto"/>
            </w:tcBorders>
          </w:tcPr>
          <w:p w14:paraId="35DF34BE"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58"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EF73CC8"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7DE3A3BD"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210D76C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C91B5F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lang w:val="en-US"/>
              </w:rPr>
              <w:t>AD</w:t>
            </w:r>
            <w:r w:rsidRPr="00755C62">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CFD7A4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755C62">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348B13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6C3400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B7C3D7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84EA77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lang w:val="en-US"/>
              </w:rPr>
              <w:t>AD</w:t>
            </w:r>
            <w:r w:rsidRPr="00755C62">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C7A7025"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755C62">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02D09F8"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2AE4305C"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F1FF4EB"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803976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55C62">
              <w:rPr>
                <w:rFonts w:cs="Times New Roman"/>
                <w:b/>
                <w:szCs w:val="28"/>
                <w:lang w:val="en-US"/>
              </w:rPr>
              <w:t>AD</w:t>
            </w:r>
            <w:r w:rsidRPr="00755C62">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CD39DC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755C62">
              <w:rPr>
                <w:b/>
                <w:szCs w:val="28"/>
                <w:lang w:val="en-US"/>
              </w:rPr>
              <w:t>WB</w:t>
            </w:r>
          </w:p>
        </w:tc>
      </w:tr>
      <w:tr w:rsidR="00330944" w:rsidRPr="00755C62" w14:paraId="6AD8AAE2" w14:textId="77777777" w:rsidTr="00E31D29">
        <w:trPr>
          <w:trHeight w:val="454"/>
        </w:trPr>
        <w:tc>
          <w:tcPr>
            <w:cnfStyle w:val="001000000000" w:firstRow="0" w:lastRow="0" w:firstColumn="1" w:lastColumn="0" w:oddVBand="0" w:evenVBand="0" w:oddHBand="0" w:evenHBand="0" w:firstRowFirstColumn="0" w:firstRowLastColumn="0" w:lastRowFirstColumn="0" w:lastRowLastColumn="0"/>
            <w:tcW w:w="206" w:type="pct"/>
            <w:tcBorders>
              <w:top w:val="single" w:sz="4" w:space="0" w:color="auto"/>
            </w:tcBorders>
            <w:vAlign w:val="center"/>
          </w:tcPr>
          <w:p w14:paraId="36AF44F4" w14:textId="77777777" w:rsidR="00330944" w:rsidRPr="00755C62" w:rsidRDefault="00330944" w:rsidP="00E31D29">
            <w:pPr>
              <w:spacing w:before="40" w:after="40" w:line="276" w:lineRule="auto"/>
              <w:jc w:val="center"/>
              <w:rPr>
                <w:rFonts w:cs="Times New Roman"/>
                <w:szCs w:val="28"/>
              </w:rPr>
            </w:pPr>
          </w:p>
        </w:tc>
        <w:tc>
          <w:tcPr>
            <w:tcW w:w="714" w:type="pct"/>
            <w:tcBorders>
              <w:top w:val="single" w:sz="4" w:space="0" w:color="auto"/>
            </w:tcBorders>
            <w:vAlign w:val="center"/>
          </w:tcPr>
          <w:p w14:paraId="7CF52512" w14:textId="77777777" w:rsidR="00330944" w:rsidRPr="00755C62" w:rsidRDefault="00330944" w:rsidP="00E31D29">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b/>
                <w:szCs w:val="28"/>
              </w:rPr>
            </w:pPr>
            <w:r w:rsidRPr="00755C62">
              <w:rPr>
                <w:rFonts w:cs="Times New Roman"/>
                <w:b/>
                <w:szCs w:val="28"/>
              </w:rPr>
              <w:t>Toàn cầu</w:t>
            </w:r>
          </w:p>
        </w:tc>
        <w:tc>
          <w:tcPr>
            <w:tcW w:w="358" w:type="pct"/>
            <w:tcBorders>
              <w:top w:val="single" w:sz="4" w:space="0" w:color="auto"/>
            </w:tcBorders>
            <w:vAlign w:val="bottom"/>
          </w:tcPr>
          <w:p w14:paraId="639C1AF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3,3</w:t>
            </w:r>
          </w:p>
        </w:tc>
        <w:tc>
          <w:tcPr>
            <w:tcW w:w="265" w:type="pct"/>
            <w:tcBorders>
              <w:top w:val="single" w:sz="4" w:space="0" w:color="auto"/>
            </w:tcBorders>
            <w:vAlign w:val="bottom"/>
          </w:tcPr>
          <w:p w14:paraId="76C3B0F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3,3</w:t>
            </w:r>
          </w:p>
        </w:tc>
        <w:tc>
          <w:tcPr>
            <w:tcW w:w="217" w:type="pct"/>
            <w:tcBorders>
              <w:top w:val="single" w:sz="4" w:space="0" w:color="auto"/>
            </w:tcBorders>
            <w:vAlign w:val="bottom"/>
          </w:tcPr>
          <w:p w14:paraId="4C693D96"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2,8</w:t>
            </w:r>
          </w:p>
        </w:tc>
        <w:tc>
          <w:tcPr>
            <w:tcW w:w="282" w:type="pct"/>
            <w:tcBorders>
              <w:top w:val="single" w:sz="4" w:space="0" w:color="auto"/>
            </w:tcBorders>
            <w:vAlign w:val="bottom"/>
          </w:tcPr>
          <w:p w14:paraId="7C6C8A8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6B0AE0C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55C62">
              <w:rPr>
                <w:rFonts w:cs="Times New Roman"/>
                <w:sz w:val="24"/>
                <w:szCs w:val="24"/>
              </w:rPr>
              <w:t>2,8</w:t>
            </w:r>
          </w:p>
        </w:tc>
        <w:tc>
          <w:tcPr>
            <w:tcW w:w="358" w:type="pct"/>
            <w:tcBorders>
              <w:top w:val="single" w:sz="4" w:space="0" w:color="auto"/>
            </w:tcBorders>
            <w:vAlign w:val="bottom"/>
          </w:tcPr>
          <w:p w14:paraId="1B5E828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3,2</w:t>
            </w:r>
          </w:p>
        </w:tc>
        <w:tc>
          <w:tcPr>
            <w:tcW w:w="265" w:type="pct"/>
            <w:tcBorders>
              <w:top w:val="single" w:sz="4" w:space="0" w:color="auto"/>
            </w:tcBorders>
            <w:vAlign w:val="bottom"/>
          </w:tcPr>
          <w:p w14:paraId="13C1F9C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3,2</w:t>
            </w:r>
          </w:p>
        </w:tc>
        <w:tc>
          <w:tcPr>
            <w:tcW w:w="217" w:type="pct"/>
            <w:tcBorders>
              <w:top w:val="single" w:sz="4" w:space="0" w:color="auto"/>
            </w:tcBorders>
            <w:vAlign w:val="bottom"/>
          </w:tcPr>
          <w:p w14:paraId="139798B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2,5</w:t>
            </w:r>
          </w:p>
        </w:tc>
        <w:tc>
          <w:tcPr>
            <w:tcW w:w="282" w:type="pct"/>
            <w:tcBorders>
              <w:top w:val="single" w:sz="4" w:space="0" w:color="auto"/>
            </w:tcBorders>
            <w:vAlign w:val="bottom"/>
          </w:tcPr>
          <w:p w14:paraId="39C97287"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003B6FAD"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55C62">
              <w:rPr>
                <w:rFonts w:cs="Times New Roman"/>
                <w:sz w:val="24"/>
                <w:szCs w:val="24"/>
              </w:rPr>
              <w:t>2,3</w:t>
            </w:r>
          </w:p>
        </w:tc>
        <w:tc>
          <w:tcPr>
            <w:tcW w:w="358" w:type="pct"/>
            <w:tcBorders>
              <w:top w:val="single" w:sz="4" w:space="0" w:color="auto"/>
            </w:tcBorders>
            <w:vAlign w:val="bottom"/>
          </w:tcPr>
          <w:p w14:paraId="0337F00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2,9</w:t>
            </w:r>
          </w:p>
        </w:tc>
        <w:tc>
          <w:tcPr>
            <w:tcW w:w="265" w:type="pct"/>
            <w:tcBorders>
              <w:top w:val="single" w:sz="4" w:space="0" w:color="auto"/>
            </w:tcBorders>
            <w:vAlign w:val="bottom"/>
          </w:tcPr>
          <w:p w14:paraId="14000E8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3,1</w:t>
            </w:r>
          </w:p>
        </w:tc>
        <w:tc>
          <w:tcPr>
            <w:tcW w:w="217" w:type="pct"/>
            <w:tcBorders>
              <w:top w:val="single" w:sz="4" w:space="0" w:color="auto"/>
            </w:tcBorders>
            <w:vAlign w:val="bottom"/>
          </w:tcPr>
          <w:p w14:paraId="6139BB3A"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2,5</w:t>
            </w:r>
          </w:p>
        </w:tc>
        <w:tc>
          <w:tcPr>
            <w:tcW w:w="282" w:type="pct"/>
            <w:tcBorders>
              <w:top w:val="single" w:sz="4" w:space="0" w:color="auto"/>
            </w:tcBorders>
            <w:vAlign w:val="bottom"/>
          </w:tcPr>
          <w:p w14:paraId="7ED07F7D"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1FB7D7A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55C62">
              <w:rPr>
                <w:rFonts w:cs="Times New Roman"/>
                <w:sz w:val="24"/>
                <w:szCs w:val="24"/>
              </w:rPr>
              <w:t>2,4</w:t>
            </w:r>
          </w:p>
        </w:tc>
      </w:tr>
      <w:tr w:rsidR="00330944" w:rsidRPr="00755C62" w14:paraId="51F2F3DB" w14:textId="77777777" w:rsidTr="00E31D2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520870E"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1</w:t>
            </w:r>
          </w:p>
        </w:tc>
        <w:tc>
          <w:tcPr>
            <w:tcW w:w="714" w:type="pct"/>
            <w:vAlign w:val="center"/>
          </w:tcPr>
          <w:p w14:paraId="1BE9EDBE" w14:textId="77777777" w:rsidR="00330944" w:rsidRPr="00755C62" w:rsidRDefault="00330944" w:rsidP="00E31D29">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55C62">
              <w:rPr>
                <w:rFonts w:cs="Times New Roman"/>
                <w:szCs w:val="28"/>
              </w:rPr>
              <w:t>Hoa Kỳ</w:t>
            </w:r>
          </w:p>
        </w:tc>
        <w:tc>
          <w:tcPr>
            <w:tcW w:w="358" w:type="pct"/>
            <w:vAlign w:val="bottom"/>
          </w:tcPr>
          <w:p w14:paraId="78525AB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2,8</w:t>
            </w:r>
          </w:p>
        </w:tc>
        <w:tc>
          <w:tcPr>
            <w:tcW w:w="265" w:type="pct"/>
            <w:vAlign w:val="bottom"/>
          </w:tcPr>
          <w:p w14:paraId="0A6E8C94"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2,8</w:t>
            </w:r>
          </w:p>
        </w:tc>
        <w:tc>
          <w:tcPr>
            <w:tcW w:w="217" w:type="pct"/>
            <w:vAlign w:val="bottom"/>
          </w:tcPr>
          <w:p w14:paraId="4E13AD8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2,8</w:t>
            </w:r>
          </w:p>
        </w:tc>
        <w:tc>
          <w:tcPr>
            <w:tcW w:w="282" w:type="pct"/>
            <w:vAlign w:val="bottom"/>
          </w:tcPr>
          <w:p w14:paraId="63F4205A"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2,8</w:t>
            </w:r>
          </w:p>
        </w:tc>
        <w:tc>
          <w:tcPr>
            <w:tcW w:w="238" w:type="pct"/>
            <w:vAlign w:val="bottom"/>
          </w:tcPr>
          <w:p w14:paraId="278A0B84"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2,8</w:t>
            </w:r>
          </w:p>
        </w:tc>
        <w:tc>
          <w:tcPr>
            <w:tcW w:w="358" w:type="pct"/>
            <w:vAlign w:val="bottom"/>
          </w:tcPr>
          <w:p w14:paraId="75E8933A"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2,0</w:t>
            </w:r>
          </w:p>
        </w:tc>
        <w:tc>
          <w:tcPr>
            <w:tcW w:w="265" w:type="pct"/>
            <w:vAlign w:val="bottom"/>
          </w:tcPr>
          <w:p w14:paraId="766514D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2,0</w:t>
            </w:r>
          </w:p>
        </w:tc>
        <w:tc>
          <w:tcPr>
            <w:tcW w:w="217" w:type="pct"/>
            <w:vAlign w:val="bottom"/>
          </w:tcPr>
          <w:p w14:paraId="1EDCCD2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1,6</w:t>
            </w:r>
          </w:p>
        </w:tc>
        <w:tc>
          <w:tcPr>
            <w:tcW w:w="282" w:type="pct"/>
            <w:vAlign w:val="bottom"/>
          </w:tcPr>
          <w:p w14:paraId="17B622D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1,7</w:t>
            </w:r>
          </w:p>
        </w:tc>
        <w:tc>
          <w:tcPr>
            <w:tcW w:w="238" w:type="pct"/>
            <w:vAlign w:val="bottom"/>
          </w:tcPr>
          <w:p w14:paraId="4162456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1,4</w:t>
            </w:r>
          </w:p>
        </w:tc>
        <w:tc>
          <w:tcPr>
            <w:tcW w:w="358" w:type="pct"/>
            <w:vAlign w:val="bottom"/>
          </w:tcPr>
          <w:p w14:paraId="720D50F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1,7</w:t>
            </w:r>
          </w:p>
        </w:tc>
        <w:tc>
          <w:tcPr>
            <w:tcW w:w="265" w:type="pct"/>
            <w:vAlign w:val="bottom"/>
          </w:tcPr>
          <w:p w14:paraId="03E7F7B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2,1</w:t>
            </w:r>
          </w:p>
        </w:tc>
        <w:tc>
          <w:tcPr>
            <w:tcW w:w="217" w:type="pct"/>
            <w:vAlign w:val="bottom"/>
          </w:tcPr>
          <w:p w14:paraId="7515DA6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1,5</w:t>
            </w:r>
          </w:p>
        </w:tc>
        <w:tc>
          <w:tcPr>
            <w:tcW w:w="282" w:type="pct"/>
            <w:vAlign w:val="bottom"/>
          </w:tcPr>
          <w:p w14:paraId="6268757C"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1,8</w:t>
            </w:r>
          </w:p>
        </w:tc>
        <w:tc>
          <w:tcPr>
            <w:tcW w:w="238" w:type="pct"/>
            <w:vAlign w:val="bottom"/>
          </w:tcPr>
          <w:p w14:paraId="5C700EC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1,6</w:t>
            </w:r>
          </w:p>
        </w:tc>
      </w:tr>
      <w:tr w:rsidR="00330944" w:rsidRPr="00755C62" w14:paraId="28FA1EFB" w14:textId="77777777" w:rsidTr="00E31D29">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7081E80E"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2</w:t>
            </w:r>
          </w:p>
        </w:tc>
        <w:tc>
          <w:tcPr>
            <w:tcW w:w="714" w:type="pct"/>
            <w:vAlign w:val="center"/>
          </w:tcPr>
          <w:p w14:paraId="42B05693" w14:textId="77777777" w:rsidR="00330944" w:rsidRPr="00755C62" w:rsidRDefault="00330944" w:rsidP="00E31D29">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55C62">
              <w:rPr>
                <w:rFonts w:cs="Times New Roman"/>
                <w:szCs w:val="28"/>
              </w:rPr>
              <w:t>Khu vực EURO</w:t>
            </w:r>
          </w:p>
        </w:tc>
        <w:tc>
          <w:tcPr>
            <w:tcW w:w="358" w:type="pct"/>
            <w:vAlign w:val="bottom"/>
          </w:tcPr>
          <w:p w14:paraId="01F6180D"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0,8</w:t>
            </w:r>
          </w:p>
        </w:tc>
        <w:tc>
          <w:tcPr>
            <w:tcW w:w="265" w:type="pct"/>
            <w:vAlign w:val="bottom"/>
          </w:tcPr>
          <w:p w14:paraId="59056B9C"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0,9</w:t>
            </w:r>
          </w:p>
        </w:tc>
        <w:tc>
          <w:tcPr>
            <w:tcW w:w="217" w:type="pct"/>
            <w:vAlign w:val="bottom"/>
          </w:tcPr>
          <w:p w14:paraId="3FFE250D"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0,8</w:t>
            </w:r>
          </w:p>
        </w:tc>
        <w:tc>
          <w:tcPr>
            <w:tcW w:w="282" w:type="pct"/>
            <w:vAlign w:val="bottom"/>
          </w:tcPr>
          <w:p w14:paraId="13E04B5A"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0,9</w:t>
            </w:r>
          </w:p>
        </w:tc>
        <w:tc>
          <w:tcPr>
            <w:tcW w:w="238" w:type="pct"/>
            <w:vAlign w:val="bottom"/>
          </w:tcPr>
          <w:p w14:paraId="1EB7773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0,9</w:t>
            </w:r>
          </w:p>
        </w:tc>
        <w:tc>
          <w:tcPr>
            <w:tcW w:w="358" w:type="pct"/>
            <w:vAlign w:val="bottom"/>
          </w:tcPr>
          <w:p w14:paraId="7F644ED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1,3</w:t>
            </w:r>
          </w:p>
        </w:tc>
        <w:tc>
          <w:tcPr>
            <w:tcW w:w="265" w:type="pct"/>
            <w:vAlign w:val="bottom"/>
          </w:tcPr>
          <w:p w14:paraId="463094B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1,2</w:t>
            </w:r>
          </w:p>
        </w:tc>
        <w:tc>
          <w:tcPr>
            <w:tcW w:w="217" w:type="pct"/>
            <w:vAlign w:val="bottom"/>
          </w:tcPr>
          <w:p w14:paraId="50C64D2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1,0</w:t>
            </w:r>
          </w:p>
        </w:tc>
        <w:tc>
          <w:tcPr>
            <w:tcW w:w="282" w:type="pct"/>
            <w:vAlign w:val="bottom"/>
          </w:tcPr>
          <w:p w14:paraId="628ACA1A"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1,2</w:t>
            </w:r>
          </w:p>
        </w:tc>
        <w:tc>
          <w:tcPr>
            <w:tcW w:w="238" w:type="pct"/>
            <w:vAlign w:val="bottom"/>
          </w:tcPr>
          <w:p w14:paraId="017827BB"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0,7</w:t>
            </w:r>
          </w:p>
        </w:tc>
        <w:tc>
          <w:tcPr>
            <w:tcW w:w="358" w:type="pct"/>
            <w:vAlign w:val="bottom"/>
          </w:tcPr>
          <w:p w14:paraId="7998F41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1,2</w:t>
            </w:r>
          </w:p>
        </w:tc>
        <w:tc>
          <w:tcPr>
            <w:tcW w:w="265" w:type="pct"/>
            <w:vAlign w:val="bottom"/>
          </w:tcPr>
          <w:p w14:paraId="7BD826C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1,1</w:t>
            </w:r>
          </w:p>
        </w:tc>
        <w:tc>
          <w:tcPr>
            <w:tcW w:w="217" w:type="pct"/>
            <w:vAlign w:val="bottom"/>
          </w:tcPr>
          <w:p w14:paraId="2E54E71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1,2</w:t>
            </w:r>
          </w:p>
        </w:tc>
        <w:tc>
          <w:tcPr>
            <w:tcW w:w="282" w:type="pct"/>
            <w:vAlign w:val="bottom"/>
          </w:tcPr>
          <w:p w14:paraId="0A31C010"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1,2</w:t>
            </w:r>
          </w:p>
        </w:tc>
        <w:tc>
          <w:tcPr>
            <w:tcW w:w="238" w:type="pct"/>
            <w:vAlign w:val="bottom"/>
          </w:tcPr>
          <w:p w14:paraId="31A1D877"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0,8</w:t>
            </w:r>
          </w:p>
        </w:tc>
      </w:tr>
      <w:tr w:rsidR="00330944" w:rsidRPr="00755C62" w14:paraId="37BE3DC3" w14:textId="77777777" w:rsidTr="00E31D2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E833D2E"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3</w:t>
            </w:r>
          </w:p>
        </w:tc>
        <w:tc>
          <w:tcPr>
            <w:tcW w:w="714" w:type="pct"/>
            <w:vAlign w:val="center"/>
          </w:tcPr>
          <w:p w14:paraId="2BCED7D1" w14:textId="77777777" w:rsidR="00330944" w:rsidRPr="00755C62" w:rsidRDefault="00330944" w:rsidP="00E31D29">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55C62">
              <w:rPr>
                <w:rFonts w:cs="Times New Roman"/>
                <w:szCs w:val="28"/>
              </w:rPr>
              <w:t>Nhật Bản</w:t>
            </w:r>
          </w:p>
        </w:tc>
        <w:tc>
          <w:tcPr>
            <w:tcW w:w="358" w:type="pct"/>
            <w:vAlign w:val="bottom"/>
          </w:tcPr>
          <w:p w14:paraId="393A390E"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-0,2</w:t>
            </w:r>
          </w:p>
        </w:tc>
        <w:tc>
          <w:tcPr>
            <w:tcW w:w="265" w:type="pct"/>
            <w:vAlign w:val="bottom"/>
          </w:tcPr>
          <w:p w14:paraId="09AB968C"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0,1</w:t>
            </w:r>
          </w:p>
        </w:tc>
        <w:tc>
          <w:tcPr>
            <w:tcW w:w="217" w:type="pct"/>
            <w:vAlign w:val="bottom"/>
          </w:tcPr>
          <w:p w14:paraId="16BB1EC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0,1</w:t>
            </w:r>
          </w:p>
        </w:tc>
        <w:tc>
          <w:tcPr>
            <w:tcW w:w="282" w:type="pct"/>
            <w:vAlign w:val="bottom"/>
          </w:tcPr>
          <w:p w14:paraId="2398685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0,1</w:t>
            </w:r>
          </w:p>
        </w:tc>
        <w:tc>
          <w:tcPr>
            <w:tcW w:w="238" w:type="pct"/>
            <w:vAlign w:val="bottom"/>
          </w:tcPr>
          <w:p w14:paraId="28E6FC3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0,2</w:t>
            </w:r>
          </w:p>
        </w:tc>
        <w:tc>
          <w:tcPr>
            <w:tcW w:w="358" w:type="pct"/>
            <w:vAlign w:val="bottom"/>
          </w:tcPr>
          <w:p w14:paraId="40659494"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1,3</w:t>
            </w:r>
          </w:p>
        </w:tc>
        <w:tc>
          <w:tcPr>
            <w:tcW w:w="265" w:type="pct"/>
            <w:vAlign w:val="bottom"/>
          </w:tcPr>
          <w:p w14:paraId="1401D52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1,1</w:t>
            </w:r>
          </w:p>
        </w:tc>
        <w:tc>
          <w:tcPr>
            <w:tcW w:w="217" w:type="pct"/>
            <w:vAlign w:val="bottom"/>
          </w:tcPr>
          <w:p w14:paraId="2559DA8F"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0,5</w:t>
            </w:r>
          </w:p>
        </w:tc>
        <w:tc>
          <w:tcPr>
            <w:tcW w:w="282" w:type="pct"/>
            <w:vAlign w:val="bottom"/>
          </w:tcPr>
          <w:p w14:paraId="032260B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1,1</w:t>
            </w:r>
          </w:p>
        </w:tc>
        <w:tc>
          <w:tcPr>
            <w:tcW w:w="238" w:type="pct"/>
            <w:vAlign w:val="bottom"/>
          </w:tcPr>
          <w:p w14:paraId="58E4176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0,7</w:t>
            </w:r>
          </w:p>
        </w:tc>
        <w:tc>
          <w:tcPr>
            <w:tcW w:w="358" w:type="pct"/>
            <w:vAlign w:val="bottom"/>
          </w:tcPr>
          <w:p w14:paraId="4161BD1B"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0,9</w:t>
            </w:r>
          </w:p>
        </w:tc>
        <w:tc>
          <w:tcPr>
            <w:tcW w:w="265" w:type="pct"/>
            <w:vAlign w:val="bottom"/>
          </w:tcPr>
          <w:p w14:paraId="5DA08F9F"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0,6</w:t>
            </w:r>
          </w:p>
        </w:tc>
        <w:tc>
          <w:tcPr>
            <w:tcW w:w="217" w:type="pct"/>
            <w:vAlign w:val="bottom"/>
          </w:tcPr>
          <w:p w14:paraId="73B2A64B"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0,9</w:t>
            </w:r>
          </w:p>
        </w:tc>
        <w:tc>
          <w:tcPr>
            <w:tcW w:w="282" w:type="pct"/>
            <w:vAlign w:val="bottom"/>
          </w:tcPr>
          <w:p w14:paraId="27A27BCA"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0,6</w:t>
            </w:r>
          </w:p>
        </w:tc>
        <w:tc>
          <w:tcPr>
            <w:tcW w:w="238" w:type="pct"/>
            <w:vAlign w:val="bottom"/>
          </w:tcPr>
          <w:p w14:paraId="1F73C7A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0,8</w:t>
            </w:r>
          </w:p>
        </w:tc>
      </w:tr>
      <w:tr w:rsidR="00330944" w:rsidRPr="00755C62" w14:paraId="3B44E2F9" w14:textId="77777777" w:rsidTr="00E31D29">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8542641"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4</w:t>
            </w:r>
          </w:p>
        </w:tc>
        <w:tc>
          <w:tcPr>
            <w:tcW w:w="714" w:type="pct"/>
            <w:vAlign w:val="center"/>
          </w:tcPr>
          <w:p w14:paraId="6F4C38DE" w14:textId="77777777" w:rsidR="00330944" w:rsidRPr="00755C62" w:rsidRDefault="00330944" w:rsidP="00E31D29">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55C62">
              <w:rPr>
                <w:rFonts w:cs="Times New Roman"/>
                <w:szCs w:val="28"/>
              </w:rPr>
              <w:t>Trung Quốc</w:t>
            </w:r>
          </w:p>
        </w:tc>
        <w:tc>
          <w:tcPr>
            <w:tcW w:w="358" w:type="pct"/>
            <w:vAlign w:val="bottom"/>
          </w:tcPr>
          <w:p w14:paraId="5A2E91C3"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65" w:type="pct"/>
            <w:vAlign w:val="bottom"/>
          </w:tcPr>
          <w:p w14:paraId="479ABC1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17" w:type="pct"/>
            <w:vAlign w:val="bottom"/>
          </w:tcPr>
          <w:p w14:paraId="162E4E1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82" w:type="pct"/>
            <w:vAlign w:val="bottom"/>
          </w:tcPr>
          <w:p w14:paraId="0976A7BE"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38" w:type="pct"/>
            <w:vAlign w:val="bottom"/>
          </w:tcPr>
          <w:p w14:paraId="280DE04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rPr>
              <w:t>5</w:t>
            </w:r>
            <w:r w:rsidRPr="00755C62">
              <w:rPr>
                <w:rFonts w:cs="Times New Roman"/>
                <w:sz w:val="24"/>
                <w:szCs w:val="24"/>
                <w:lang w:val="en-US"/>
              </w:rPr>
              <w:t>,0</w:t>
            </w:r>
          </w:p>
        </w:tc>
        <w:tc>
          <w:tcPr>
            <w:tcW w:w="358" w:type="pct"/>
            <w:vAlign w:val="bottom"/>
          </w:tcPr>
          <w:p w14:paraId="37616C0B"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65" w:type="pct"/>
            <w:vAlign w:val="bottom"/>
          </w:tcPr>
          <w:p w14:paraId="2F7AA59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4,8</w:t>
            </w:r>
          </w:p>
        </w:tc>
        <w:tc>
          <w:tcPr>
            <w:tcW w:w="217" w:type="pct"/>
            <w:vAlign w:val="bottom"/>
          </w:tcPr>
          <w:p w14:paraId="0F2F18D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4,9</w:t>
            </w:r>
          </w:p>
        </w:tc>
        <w:tc>
          <w:tcPr>
            <w:tcW w:w="282" w:type="pct"/>
            <w:vAlign w:val="bottom"/>
          </w:tcPr>
          <w:p w14:paraId="1CD82C5F"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4,8</w:t>
            </w:r>
          </w:p>
        </w:tc>
        <w:tc>
          <w:tcPr>
            <w:tcW w:w="238" w:type="pct"/>
            <w:vAlign w:val="bottom"/>
          </w:tcPr>
          <w:p w14:paraId="2C2B0A8F"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4,8</w:t>
            </w:r>
          </w:p>
        </w:tc>
        <w:tc>
          <w:tcPr>
            <w:tcW w:w="358" w:type="pct"/>
            <w:vAlign w:val="bottom"/>
          </w:tcPr>
          <w:p w14:paraId="0A40E5D2"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4,4</w:t>
            </w:r>
          </w:p>
        </w:tc>
        <w:tc>
          <w:tcPr>
            <w:tcW w:w="265" w:type="pct"/>
            <w:vAlign w:val="bottom"/>
          </w:tcPr>
          <w:p w14:paraId="76BD62E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4,2</w:t>
            </w:r>
          </w:p>
        </w:tc>
        <w:tc>
          <w:tcPr>
            <w:tcW w:w="217" w:type="pct"/>
            <w:vAlign w:val="bottom"/>
          </w:tcPr>
          <w:p w14:paraId="5A88524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4,4</w:t>
            </w:r>
          </w:p>
        </w:tc>
        <w:tc>
          <w:tcPr>
            <w:tcW w:w="282" w:type="pct"/>
            <w:vAlign w:val="bottom"/>
          </w:tcPr>
          <w:p w14:paraId="3AC901CD"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4,3</w:t>
            </w:r>
          </w:p>
        </w:tc>
        <w:tc>
          <w:tcPr>
            <w:tcW w:w="238" w:type="pct"/>
            <w:vAlign w:val="bottom"/>
          </w:tcPr>
          <w:p w14:paraId="4C56DC0E"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rPr>
              <w:t>4</w:t>
            </w:r>
            <w:r w:rsidRPr="00755C62">
              <w:rPr>
                <w:rFonts w:cs="Times New Roman"/>
                <w:sz w:val="24"/>
                <w:szCs w:val="24"/>
                <w:lang w:val="en-US"/>
              </w:rPr>
              <w:t>,2</w:t>
            </w:r>
          </w:p>
        </w:tc>
      </w:tr>
      <w:tr w:rsidR="00330944" w:rsidRPr="00755C62" w14:paraId="7BD8B0B3" w14:textId="77777777" w:rsidTr="00E31D2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5CC434C9"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5</w:t>
            </w:r>
          </w:p>
        </w:tc>
        <w:tc>
          <w:tcPr>
            <w:tcW w:w="714" w:type="pct"/>
            <w:vAlign w:val="center"/>
          </w:tcPr>
          <w:p w14:paraId="6E29E40D" w14:textId="77777777" w:rsidR="00330944" w:rsidRPr="00755C62" w:rsidRDefault="00330944" w:rsidP="00E31D29">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55C62">
              <w:rPr>
                <w:rFonts w:cs="Times New Roman"/>
                <w:szCs w:val="28"/>
              </w:rPr>
              <w:t>In-đô-nê-xi-a</w:t>
            </w:r>
          </w:p>
        </w:tc>
        <w:tc>
          <w:tcPr>
            <w:tcW w:w="358" w:type="pct"/>
            <w:vAlign w:val="bottom"/>
          </w:tcPr>
          <w:p w14:paraId="581EA92D"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65" w:type="pct"/>
            <w:vAlign w:val="bottom"/>
          </w:tcPr>
          <w:p w14:paraId="2B4D174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17" w:type="pct"/>
            <w:vAlign w:val="bottom"/>
          </w:tcPr>
          <w:p w14:paraId="47823F1B"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6ABBB98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38" w:type="pct"/>
            <w:vAlign w:val="bottom"/>
          </w:tcPr>
          <w:p w14:paraId="3EC8B41A"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rPr>
              <w:t>5</w:t>
            </w:r>
            <w:r w:rsidRPr="00755C62">
              <w:rPr>
                <w:rFonts w:cs="Times New Roman"/>
                <w:sz w:val="24"/>
                <w:szCs w:val="24"/>
                <w:lang w:val="en-US"/>
              </w:rPr>
              <w:t>,0</w:t>
            </w:r>
          </w:p>
        </w:tc>
        <w:tc>
          <w:tcPr>
            <w:tcW w:w="358" w:type="pct"/>
            <w:vAlign w:val="bottom"/>
          </w:tcPr>
          <w:p w14:paraId="34B2174C"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65" w:type="pct"/>
            <w:vAlign w:val="bottom"/>
          </w:tcPr>
          <w:p w14:paraId="2F348DE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4,9</w:t>
            </w:r>
          </w:p>
        </w:tc>
        <w:tc>
          <w:tcPr>
            <w:tcW w:w="217" w:type="pct"/>
            <w:vAlign w:val="bottom"/>
          </w:tcPr>
          <w:p w14:paraId="0E33F7B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7AB1D394"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38" w:type="pct"/>
            <w:vAlign w:val="bottom"/>
          </w:tcPr>
          <w:p w14:paraId="130EE14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4,8</w:t>
            </w:r>
          </w:p>
        </w:tc>
        <w:tc>
          <w:tcPr>
            <w:tcW w:w="358" w:type="pct"/>
            <w:vAlign w:val="bottom"/>
          </w:tcPr>
          <w:p w14:paraId="3CE46AA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65" w:type="pct"/>
            <w:vAlign w:val="bottom"/>
          </w:tcPr>
          <w:p w14:paraId="21DB9189"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4,9</w:t>
            </w:r>
          </w:p>
        </w:tc>
        <w:tc>
          <w:tcPr>
            <w:tcW w:w="217" w:type="pct"/>
            <w:vAlign w:val="bottom"/>
          </w:tcPr>
          <w:p w14:paraId="7F6AEF9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44763DE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5,1</w:t>
            </w:r>
          </w:p>
        </w:tc>
        <w:tc>
          <w:tcPr>
            <w:tcW w:w="238" w:type="pct"/>
            <w:vAlign w:val="bottom"/>
          </w:tcPr>
          <w:p w14:paraId="0730F2A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4,8</w:t>
            </w:r>
          </w:p>
        </w:tc>
      </w:tr>
      <w:tr w:rsidR="00330944" w:rsidRPr="00755C62" w14:paraId="231C70B1" w14:textId="77777777" w:rsidTr="00E31D29">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42FFB54B"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6</w:t>
            </w:r>
          </w:p>
        </w:tc>
        <w:tc>
          <w:tcPr>
            <w:tcW w:w="714" w:type="pct"/>
            <w:vAlign w:val="center"/>
          </w:tcPr>
          <w:p w14:paraId="66DAD83C" w14:textId="77777777" w:rsidR="00330944" w:rsidRPr="00755C62" w:rsidRDefault="00330944" w:rsidP="00E31D29">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55C62">
              <w:rPr>
                <w:rFonts w:cs="Times New Roman"/>
                <w:szCs w:val="28"/>
              </w:rPr>
              <w:t>Ma-lai-xi-a</w:t>
            </w:r>
          </w:p>
        </w:tc>
        <w:tc>
          <w:tcPr>
            <w:tcW w:w="358" w:type="pct"/>
            <w:vAlign w:val="bottom"/>
          </w:tcPr>
          <w:p w14:paraId="74A65567"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5,1</w:t>
            </w:r>
          </w:p>
        </w:tc>
        <w:tc>
          <w:tcPr>
            <w:tcW w:w="265" w:type="pct"/>
            <w:vAlign w:val="bottom"/>
          </w:tcPr>
          <w:p w14:paraId="2C2747EE"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5,1</w:t>
            </w:r>
          </w:p>
        </w:tc>
        <w:tc>
          <w:tcPr>
            <w:tcW w:w="217" w:type="pct"/>
            <w:vAlign w:val="bottom"/>
          </w:tcPr>
          <w:p w14:paraId="79FF4482"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50F4214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5,1</w:t>
            </w:r>
          </w:p>
        </w:tc>
        <w:tc>
          <w:tcPr>
            <w:tcW w:w="238" w:type="pct"/>
            <w:vAlign w:val="bottom"/>
          </w:tcPr>
          <w:p w14:paraId="40AD193A"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5,1</w:t>
            </w:r>
          </w:p>
        </w:tc>
        <w:tc>
          <w:tcPr>
            <w:tcW w:w="358" w:type="pct"/>
            <w:vAlign w:val="bottom"/>
          </w:tcPr>
          <w:p w14:paraId="4BAD92A6"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65" w:type="pct"/>
            <w:vAlign w:val="bottom"/>
          </w:tcPr>
          <w:p w14:paraId="5CDFB63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4,5</w:t>
            </w:r>
          </w:p>
        </w:tc>
        <w:tc>
          <w:tcPr>
            <w:tcW w:w="217" w:type="pct"/>
            <w:vAlign w:val="bottom"/>
          </w:tcPr>
          <w:p w14:paraId="0D5DE92C"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66C6EF42"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4,5</w:t>
            </w:r>
          </w:p>
        </w:tc>
        <w:tc>
          <w:tcPr>
            <w:tcW w:w="238" w:type="pct"/>
            <w:vAlign w:val="bottom"/>
          </w:tcPr>
          <w:p w14:paraId="78D5B29B"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4,1</w:t>
            </w:r>
          </w:p>
        </w:tc>
        <w:tc>
          <w:tcPr>
            <w:tcW w:w="358" w:type="pct"/>
            <w:vAlign w:val="bottom"/>
          </w:tcPr>
          <w:p w14:paraId="3931D946"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4,4</w:t>
            </w:r>
          </w:p>
        </w:tc>
        <w:tc>
          <w:tcPr>
            <w:tcW w:w="265" w:type="pct"/>
            <w:vAlign w:val="bottom"/>
          </w:tcPr>
          <w:p w14:paraId="48691ABC"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4,0</w:t>
            </w:r>
          </w:p>
        </w:tc>
        <w:tc>
          <w:tcPr>
            <w:tcW w:w="217" w:type="pct"/>
            <w:vAlign w:val="bottom"/>
          </w:tcPr>
          <w:p w14:paraId="0333830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6A3575A2"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4,3</w:t>
            </w:r>
          </w:p>
        </w:tc>
        <w:tc>
          <w:tcPr>
            <w:tcW w:w="238" w:type="pct"/>
            <w:vAlign w:val="bottom"/>
          </w:tcPr>
          <w:p w14:paraId="1FEEB18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4,1</w:t>
            </w:r>
          </w:p>
        </w:tc>
      </w:tr>
      <w:tr w:rsidR="00330944" w:rsidRPr="00755C62" w14:paraId="32BF30E4" w14:textId="77777777" w:rsidTr="00E31D2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51BED14"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7</w:t>
            </w:r>
          </w:p>
        </w:tc>
        <w:tc>
          <w:tcPr>
            <w:tcW w:w="714" w:type="pct"/>
            <w:vAlign w:val="center"/>
          </w:tcPr>
          <w:p w14:paraId="6B62C346" w14:textId="77777777" w:rsidR="00330944" w:rsidRPr="00755C62" w:rsidRDefault="00330944" w:rsidP="00E31D29">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55C62">
              <w:rPr>
                <w:rFonts w:cs="Times New Roman"/>
                <w:szCs w:val="28"/>
              </w:rPr>
              <w:t>Phi-li-pin</w:t>
            </w:r>
          </w:p>
        </w:tc>
        <w:tc>
          <w:tcPr>
            <w:tcW w:w="358" w:type="pct"/>
            <w:vAlign w:val="bottom"/>
          </w:tcPr>
          <w:p w14:paraId="46EA384F"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5,7</w:t>
            </w:r>
          </w:p>
        </w:tc>
        <w:tc>
          <w:tcPr>
            <w:tcW w:w="265" w:type="pct"/>
            <w:vAlign w:val="bottom"/>
          </w:tcPr>
          <w:p w14:paraId="227F0D7C"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5,7</w:t>
            </w:r>
          </w:p>
        </w:tc>
        <w:tc>
          <w:tcPr>
            <w:tcW w:w="217" w:type="pct"/>
            <w:vAlign w:val="bottom"/>
          </w:tcPr>
          <w:p w14:paraId="7F351F44"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33FD7003"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5,7</w:t>
            </w:r>
          </w:p>
        </w:tc>
        <w:tc>
          <w:tcPr>
            <w:tcW w:w="238" w:type="pct"/>
            <w:vAlign w:val="bottom"/>
          </w:tcPr>
          <w:p w14:paraId="1CBEE3C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5,7</w:t>
            </w:r>
          </w:p>
        </w:tc>
        <w:tc>
          <w:tcPr>
            <w:tcW w:w="358" w:type="pct"/>
            <w:vAlign w:val="bottom"/>
          </w:tcPr>
          <w:p w14:paraId="6234339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4,7</w:t>
            </w:r>
          </w:p>
        </w:tc>
        <w:tc>
          <w:tcPr>
            <w:tcW w:w="265" w:type="pct"/>
            <w:vAlign w:val="bottom"/>
          </w:tcPr>
          <w:p w14:paraId="07ABDE7B"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5,4</w:t>
            </w:r>
          </w:p>
        </w:tc>
        <w:tc>
          <w:tcPr>
            <w:tcW w:w="217" w:type="pct"/>
            <w:vAlign w:val="bottom"/>
          </w:tcPr>
          <w:p w14:paraId="6782D81E"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21A9E30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5,0</w:t>
            </w:r>
          </w:p>
        </w:tc>
        <w:tc>
          <w:tcPr>
            <w:tcW w:w="238" w:type="pct"/>
            <w:vAlign w:val="bottom"/>
          </w:tcPr>
          <w:p w14:paraId="0D7714C8"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5,3</w:t>
            </w:r>
          </w:p>
        </w:tc>
        <w:tc>
          <w:tcPr>
            <w:tcW w:w="358" w:type="pct"/>
            <w:vAlign w:val="bottom"/>
          </w:tcPr>
          <w:p w14:paraId="2C64E79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5,1</w:t>
            </w:r>
          </w:p>
        </w:tc>
        <w:tc>
          <w:tcPr>
            <w:tcW w:w="265" w:type="pct"/>
            <w:vAlign w:val="bottom"/>
          </w:tcPr>
          <w:p w14:paraId="361568C4"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5,7</w:t>
            </w:r>
          </w:p>
        </w:tc>
        <w:tc>
          <w:tcPr>
            <w:tcW w:w="217" w:type="pct"/>
            <w:vAlign w:val="bottom"/>
          </w:tcPr>
          <w:p w14:paraId="6E610A08"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1BCAC52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5,3</w:t>
            </w:r>
          </w:p>
        </w:tc>
        <w:tc>
          <w:tcPr>
            <w:tcW w:w="238" w:type="pct"/>
            <w:vAlign w:val="bottom"/>
          </w:tcPr>
          <w:p w14:paraId="4CFA208A"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55C62">
              <w:rPr>
                <w:rFonts w:cs="Times New Roman"/>
                <w:sz w:val="24"/>
                <w:szCs w:val="24"/>
              </w:rPr>
              <w:t>5,4</w:t>
            </w:r>
          </w:p>
        </w:tc>
      </w:tr>
      <w:tr w:rsidR="00330944" w:rsidRPr="00755C62" w14:paraId="027A646A" w14:textId="77777777" w:rsidTr="00E31D29">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6BC35DBD"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8</w:t>
            </w:r>
          </w:p>
        </w:tc>
        <w:tc>
          <w:tcPr>
            <w:tcW w:w="714" w:type="pct"/>
            <w:vAlign w:val="center"/>
          </w:tcPr>
          <w:p w14:paraId="40EFFD5E" w14:textId="77777777" w:rsidR="00330944" w:rsidRPr="00755C62" w:rsidRDefault="00330944" w:rsidP="00E31D29">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55C62">
              <w:rPr>
                <w:rFonts w:cs="Times New Roman"/>
                <w:szCs w:val="28"/>
              </w:rPr>
              <w:t>Thái Lan</w:t>
            </w:r>
          </w:p>
        </w:tc>
        <w:tc>
          <w:tcPr>
            <w:tcW w:w="358" w:type="pct"/>
            <w:vAlign w:val="bottom"/>
          </w:tcPr>
          <w:p w14:paraId="51D7D39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2,5</w:t>
            </w:r>
          </w:p>
        </w:tc>
        <w:tc>
          <w:tcPr>
            <w:tcW w:w="265" w:type="pct"/>
            <w:vAlign w:val="bottom"/>
          </w:tcPr>
          <w:p w14:paraId="5FDD3CE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2,5</w:t>
            </w:r>
          </w:p>
        </w:tc>
        <w:tc>
          <w:tcPr>
            <w:tcW w:w="217" w:type="pct"/>
            <w:vAlign w:val="bottom"/>
          </w:tcPr>
          <w:p w14:paraId="4575EC6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57FA91F1"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2,5</w:t>
            </w:r>
          </w:p>
        </w:tc>
        <w:tc>
          <w:tcPr>
            <w:tcW w:w="238" w:type="pct"/>
            <w:vAlign w:val="bottom"/>
          </w:tcPr>
          <w:p w14:paraId="42BDADAE"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2,5</w:t>
            </w:r>
          </w:p>
        </w:tc>
        <w:tc>
          <w:tcPr>
            <w:tcW w:w="358" w:type="pct"/>
            <w:vAlign w:val="bottom"/>
          </w:tcPr>
          <w:p w14:paraId="01BCD1F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2,0</w:t>
            </w:r>
          </w:p>
        </w:tc>
        <w:tc>
          <w:tcPr>
            <w:tcW w:w="265" w:type="pct"/>
            <w:vAlign w:val="bottom"/>
          </w:tcPr>
          <w:p w14:paraId="43CFBDD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2,0</w:t>
            </w:r>
          </w:p>
        </w:tc>
        <w:tc>
          <w:tcPr>
            <w:tcW w:w="217" w:type="pct"/>
            <w:vAlign w:val="bottom"/>
          </w:tcPr>
          <w:p w14:paraId="13B26AB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3EB4291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2,0</w:t>
            </w:r>
          </w:p>
        </w:tc>
        <w:tc>
          <w:tcPr>
            <w:tcW w:w="238" w:type="pct"/>
            <w:vAlign w:val="bottom"/>
          </w:tcPr>
          <w:p w14:paraId="20997648"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2,0</w:t>
            </w:r>
          </w:p>
        </w:tc>
        <w:tc>
          <w:tcPr>
            <w:tcW w:w="358" w:type="pct"/>
            <w:vAlign w:val="bottom"/>
          </w:tcPr>
          <w:p w14:paraId="3A5B659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1,5</w:t>
            </w:r>
          </w:p>
        </w:tc>
        <w:tc>
          <w:tcPr>
            <w:tcW w:w="265" w:type="pct"/>
            <w:vAlign w:val="bottom"/>
          </w:tcPr>
          <w:p w14:paraId="5F557652"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1,6</w:t>
            </w:r>
          </w:p>
        </w:tc>
        <w:tc>
          <w:tcPr>
            <w:tcW w:w="217" w:type="pct"/>
            <w:vAlign w:val="bottom"/>
          </w:tcPr>
          <w:p w14:paraId="6CA91C86"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2EB840BC"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1,6</w:t>
            </w:r>
          </w:p>
        </w:tc>
        <w:tc>
          <w:tcPr>
            <w:tcW w:w="238" w:type="pct"/>
            <w:vAlign w:val="bottom"/>
          </w:tcPr>
          <w:p w14:paraId="6D98301B"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1,8</w:t>
            </w:r>
          </w:p>
        </w:tc>
      </w:tr>
      <w:tr w:rsidR="00330944" w:rsidRPr="00755C62" w14:paraId="2452BC7A" w14:textId="77777777" w:rsidTr="00E31D2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C6AD980"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9</w:t>
            </w:r>
          </w:p>
        </w:tc>
        <w:tc>
          <w:tcPr>
            <w:tcW w:w="714" w:type="pct"/>
            <w:vAlign w:val="center"/>
          </w:tcPr>
          <w:p w14:paraId="1A26D6AD" w14:textId="77777777" w:rsidR="00330944" w:rsidRPr="00755C62" w:rsidRDefault="00330944" w:rsidP="00E31D29">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55C62">
              <w:rPr>
                <w:rFonts w:cs="Times New Roman"/>
                <w:szCs w:val="28"/>
              </w:rPr>
              <w:t>Xin-ga-po</w:t>
            </w:r>
          </w:p>
        </w:tc>
        <w:tc>
          <w:tcPr>
            <w:tcW w:w="358" w:type="pct"/>
            <w:vAlign w:val="bottom"/>
          </w:tcPr>
          <w:p w14:paraId="5F0666CA"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13A2393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4,4</w:t>
            </w:r>
          </w:p>
        </w:tc>
        <w:tc>
          <w:tcPr>
            <w:tcW w:w="217" w:type="pct"/>
            <w:vAlign w:val="bottom"/>
          </w:tcPr>
          <w:p w14:paraId="5179A0B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4216522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4,4</w:t>
            </w:r>
          </w:p>
        </w:tc>
        <w:tc>
          <w:tcPr>
            <w:tcW w:w="238" w:type="pct"/>
            <w:vAlign w:val="bottom"/>
          </w:tcPr>
          <w:p w14:paraId="6D59C627"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2813C44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195D7FE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2,2</w:t>
            </w:r>
          </w:p>
        </w:tc>
        <w:tc>
          <w:tcPr>
            <w:tcW w:w="217" w:type="pct"/>
            <w:vAlign w:val="bottom"/>
          </w:tcPr>
          <w:p w14:paraId="32FFBB66"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17C4F7AC"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4,1</w:t>
            </w:r>
          </w:p>
        </w:tc>
        <w:tc>
          <w:tcPr>
            <w:tcW w:w="238" w:type="pct"/>
            <w:vAlign w:val="bottom"/>
          </w:tcPr>
          <w:p w14:paraId="7A5E3D2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0C5BE4F2"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3C6AD62E"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1,8</w:t>
            </w:r>
          </w:p>
        </w:tc>
        <w:tc>
          <w:tcPr>
            <w:tcW w:w="217" w:type="pct"/>
            <w:vAlign w:val="bottom"/>
          </w:tcPr>
          <w:p w14:paraId="69A77A60"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590EA2A5"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55C62">
              <w:rPr>
                <w:rFonts w:cs="Times New Roman"/>
                <w:sz w:val="24"/>
                <w:szCs w:val="24"/>
                <w:lang w:val="en-US"/>
              </w:rPr>
              <w:t>2,1</w:t>
            </w:r>
          </w:p>
        </w:tc>
        <w:tc>
          <w:tcPr>
            <w:tcW w:w="238" w:type="pct"/>
            <w:vAlign w:val="bottom"/>
          </w:tcPr>
          <w:p w14:paraId="218271C1" w14:textId="77777777" w:rsidR="00330944" w:rsidRPr="00755C62" w:rsidRDefault="00330944" w:rsidP="00E31D29">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330944" w:rsidRPr="00755C62" w14:paraId="5E7E5659" w14:textId="77777777" w:rsidTr="00E31D29">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515531D" w14:textId="77777777" w:rsidR="00330944" w:rsidRPr="00755C62" w:rsidRDefault="00330944" w:rsidP="00E31D29">
            <w:pPr>
              <w:spacing w:before="40" w:after="40" w:line="276" w:lineRule="auto"/>
              <w:jc w:val="center"/>
              <w:rPr>
                <w:rFonts w:cs="Times New Roman"/>
                <w:b w:val="0"/>
                <w:szCs w:val="28"/>
              </w:rPr>
            </w:pPr>
            <w:r w:rsidRPr="00755C62">
              <w:rPr>
                <w:rFonts w:cs="Times New Roman"/>
                <w:b w:val="0"/>
                <w:szCs w:val="28"/>
              </w:rPr>
              <w:t>10</w:t>
            </w:r>
          </w:p>
        </w:tc>
        <w:tc>
          <w:tcPr>
            <w:tcW w:w="714" w:type="pct"/>
            <w:vAlign w:val="center"/>
          </w:tcPr>
          <w:p w14:paraId="6E223B40" w14:textId="77777777" w:rsidR="00330944" w:rsidRPr="00755C62" w:rsidRDefault="00330944" w:rsidP="00E31D29">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55C62">
              <w:rPr>
                <w:rFonts w:cs="Times New Roman"/>
                <w:szCs w:val="28"/>
              </w:rPr>
              <w:t>Việt Nam</w:t>
            </w:r>
          </w:p>
        </w:tc>
        <w:tc>
          <w:tcPr>
            <w:tcW w:w="358" w:type="pct"/>
            <w:vAlign w:val="bottom"/>
          </w:tcPr>
          <w:p w14:paraId="3247FD89"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7,1</w:t>
            </w:r>
          </w:p>
        </w:tc>
        <w:tc>
          <w:tcPr>
            <w:tcW w:w="265" w:type="pct"/>
            <w:vAlign w:val="bottom"/>
          </w:tcPr>
          <w:p w14:paraId="0ED6513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7,1</w:t>
            </w:r>
          </w:p>
        </w:tc>
        <w:tc>
          <w:tcPr>
            <w:tcW w:w="217" w:type="pct"/>
            <w:vAlign w:val="bottom"/>
          </w:tcPr>
          <w:p w14:paraId="4EF608F6"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4FC2B3BC"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7,1</w:t>
            </w:r>
          </w:p>
        </w:tc>
        <w:tc>
          <w:tcPr>
            <w:tcW w:w="238" w:type="pct"/>
            <w:vAlign w:val="bottom"/>
          </w:tcPr>
          <w:p w14:paraId="7B76227D"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7,1</w:t>
            </w:r>
          </w:p>
        </w:tc>
        <w:tc>
          <w:tcPr>
            <w:tcW w:w="358" w:type="pct"/>
            <w:vAlign w:val="bottom"/>
          </w:tcPr>
          <w:p w14:paraId="7E160486" w14:textId="38EDEED3" w:rsidR="00330944" w:rsidRPr="00755C62" w:rsidRDefault="00C956C7">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6,2</w:t>
            </w:r>
          </w:p>
        </w:tc>
        <w:tc>
          <w:tcPr>
            <w:tcW w:w="265" w:type="pct"/>
            <w:vAlign w:val="bottom"/>
          </w:tcPr>
          <w:p w14:paraId="2DB8974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6,5</w:t>
            </w:r>
          </w:p>
        </w:tc>
        <w:tc>
          <w:tcPr>
            <w:tcW w:w="217" w:type="pct"/>
            <w:vAlign w:val="bottom"/>
          </w:tcPr>
          <w:p w14:paraId="1D8FFF05"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38372B33"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7,4</w:t>
            </w:r>
          </w:p>
        </w:tc>
        <w:tc>
          <w:tcPr>
            <w:tcW w:w="238" w:type="pct"/>
            <w:vAlign w:val="bottom"/>
          </w:tcPr>
          <w:p w14:paraId="378108D6"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6,6</w:t>
            </w:r>
          </w:p>
        </w:tc>
        <w:tc>
          <w:tcPr>
            <w:tcW w:w="358" w:type="pct"/>
            <w:vAlign w:val="bottom"/>
          </w:tcPr>
          <w:p w14:paraId="6C3CD441" w14:textId="004438F8" w:rsidR="00330944" w:rsidRPr="00755C62" w:rsidRDefault="00C956C7"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6,</w:t>
            </w:r>
            <w:r w:rsidR="00883590" w:rsidRPr="00755C62">
              <w:rPr>
                <w:rFonts w:cs="Times New Roman"/>
                <w:sz w:val="24"/>
                <w:szCs w:val="24"/>
                <w:lang w:val="en-US"/>
              </w:rPr>
              <w:t>2</w:t>
            </w:r>
          </w:p>
        </w:tc>
        <w:tc>
          <w:tcPr>
            <w:tcW w:w="265" w:type="pct"/>
            <w:vAlign w:val="bottom"/>
          </w:tcPr>
          <w:p w14:paraId="74A7ABA2"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5,6</w:t>
            </w:r>
          </w:p>
        </w:tc>
        <w:tc>
          <w:tcPr>
            <w:tcW w:w="217" w:type="pct"/>
            <w:vAlign w:val="bottom"/>
          </w:tcPr>
          <w:p w14:paraId="5F7066F4"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762A7747"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55C62">
              <w:rPr>
                <w:rFonts w:cs="Times New Roman"/>
                <w:sz w:val="24"/>
                <w:szCs w:val="24"/>
                <w:lang w:val="en-US"/>
              </w:rPr>
              <w:t>6,4</w:t>
            </w:r>
          </w:p>
        </w:tc>
        <w:tc>
          <w:tcPr>
            <w:tcW w:w="238" w:type="pct"/>
            <w:vAlign w:val="bottom"/>
          </w:tcPr>
          <w:p w14:paraId="562EDA6C" w14:textId="77777777" w:rsidR="00330944" w:rsidRPr="00755C62" w:rsidRDefault="00330944" w:rsidP="00E31D29">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55C62">
              <w:rPr>
                <w:rFonts w:cs="Times New Roman"/>
                <w:sz w:val="24"/>
                <w:szCs w:val="24"/>
              </w:rPr>
              <w:t>6,1</w:t>
            </w:r>
          </w:p>
        </w:tc>
      </w:tr>
    </w:tbl>
    <w:p w14:paraId="47C66E3D" w14:textId="6A85CFAB" w:rsidR="00011FDB" w:rsidRPr="00755C62" w:rsidRDefault="00330944" w:rsidP="00AC6742">
      <w:pPr>
        <w:spacing w:before="120" w:after="120"/>
        <w:jc w:val="both"/>
        <w:rPr>
          <w:b/>
        </w:rPr>
      </w:pPr>
      <w:r w:rsidRPr="00755C62">
        <w:rPr>
          <w:i/>
          <w:sz w:val="24"/>
          <w:szCs w:val="28"/>
        </w:rPr>
        <w:t>Nguồn: OECD: Báo cáo Triển vọng kinh tế phát hành tháng 12/2025</w:t>
      </w:r>
      <w:r w:rsidR="00C956C7" w:rsidRPr="00755C62">
        <w:rPr>
          <w:i/>
          <w:sz w:val="24"/>
          <w:szCs w:val="28"/>
        </w:rPr>
        <w:t xml:space="preserve">. Riêng số liệu </w:t>
      </w:r>
      <w:r w:rsidR="00883590" w:rsidRPr="00755C62">
        <w:rPr>
          <w:i/>
          <w:sz w:val="24"/>
          <w:szCs w:val="28"/>
        </w:rPr>
        <w:t>năm 2025 của Việt Nam,</w:t>
      </w:r>
      <w:r w:rsidR="00C956C7" w:rsidRPr="00755C62">
        <w:rPr>
          <w:i/>
          <w:sz w:val="24"/>
          <w:szCs w:val="28"/>
        </w:rPr>
        <w:t xml:space="preserve"> sử dụng báo cáo của OECD </w:t>
      </w:r>
      <w:r w:rsidR="00883590" w:rsidRPr="00755C62">
        <w:rPr>
          <w:i/>
          <w:sz w:val="24"/>
          <w:szCs w:val="28"/>
        </w:rPr>
        <w:t>phát hành</w:t>
      </w:r>
      <w:r w:rsidR="00C956C7" w:rsidRPr="00755C62">
        <w:rPr>
          <w:i/>
          <w:sz w:val="24"/>
          <w:szCs w:val="28"/>
        </w:rPr>
        <w:t xml:space="preserve"> tháng 6/202</w:t>
      </w:r>
      <w:r w:rsidR="00883590" w:rsidRPr="00755C62">
        <w:rPr>
          <w:i/>
          <w:sz w:val="24"/>
          <w:szCs w:val="28"/>
        </w:rPr>
        <w:t>5</w:t>
      </w:r>
      <w:r w:rsidRPr="00755C62">
        <w:rPr>
          <w:i/>
          <w:sz w:val="24"/>
          <w:szCs w:val="28"/>
        </w:rPr>
        <w:t>; IMF: Báo cáo phát hành tháng 10/2025; UN: Báo cáo Triển vọng kinh tế phát hành tháng 9/2025; ADB: Báo cáo phát hành tháng 12/2025; WB: Báo cáo cập nhật kinh tế khu vực Đông Á và Thái Bình Dương phát hành tháng 10/2025 và Báo cáo điểm lại phát hành tháng 9/2025.</w:t>
      </w:r>
    </w:p>
    <w:sectPr w:rsidR="00011FDB" w:rsidRPr="00755C62" w:rsidSect="00701F59">
      <w:headerReference w:type="default" r:id="rId32"/>
      <w:pgSz w:w="16839" w:h="11907" w:orient="landscape" w:code="9"/>
      <w:pgMar w:top="794" w:right="1134" w:bottom="680" w:left="1701" w:header="34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186C" w14:textId="77777777" w:rsidR="007C1424" w:rsidRDefault="007C1424" w:rsidP="00C82BCF">
      <w:pPr>
        <w:spacing w:after="0" w:line="240" w:lineRule="auto"/>
      </w:pPr>
      <w:r>
        <w:separator/>
      </w:r>
    </w:p>
  </w:endnote>
  <w:endnote w:type="continuationSeparator" w:id="0">
    <w:p w14:paraId="3EBA7BEF" w14:textId="77777777" w:rsidR="007C1424" w:rsidRDefault="007C1424"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IdealSans-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75298" w14:textId="77777777" w:rsidR="007C1424" w:rsidRDefault="007C1424" w:rsidP="00C82BCF">
      <w:pPr>
        <w:spacing w:after="0" w:line="240" w:lineRule="auto"/>
      </w:pPr>
      <w:r>
        <w:separator/>
      </w:r>
    </w:p>
  </w:footnote>
  <w:footnote w:type="continuationSeparator" w:id="0">
    <w:p w14:paraId="54C36753" w14:textId="77777777" w:rsidR="007C1424" w:rsidRDefault="007C1424" w:rsidP="00C82BCF">
      <w:pPr>
        <w:spacing w:after="0" w:line="240" w:lineRule="auto"/>
      </w:pPr>
      <w:r>
        <w:continuationSeparator/>
      </w:r>
    </w:p>
  </w:footnote>
  <w:footnote w:id="1">
    <w:p w14:paraId="1EEA2213" w14:textId="4ADD2463" w:rsidR="00482D69" w:rsidRDefault="00482D69" w:rsidP="003161CB">
      <w:pPr>
        <w:pStyle w:val="FootnoteText"/>
        <w:spacing w:before="60"/>
        <w:jc w:val="both"/>
      </w:pPr>
      <w:r>
        <w:rPr>
          <w:rStyle w:val="FootnoteReference"/>
        </w:rPr>
        <w:footnoteRef/>
      </w:r>
      <w:r>
        <w:t xml:space="preserve"> Báo cáo được cập nhật đến ngày 2</w:t>
      </w:r>
      <w:r>
        <w:rPr>
          <w:lang w:val="en-US"/>
        </w:rPr>
        <w:t>6</w:t>
      </w:r>
      <w:r>
        <w:t>/</w:t>
      </w:r>
      <w:r>
        <w:rPr>
          <w:lang w:val="en-US"/>
        </w:rPr>
        <w:t>12</w:t>
      </w:r>
      <w:r>
        <w:t>/2025.</w:t>
      </w:r>
    </w:p>
  </w:footnote>
  <w:footnote w:id="2">
    <w:p w14:paraId="1A8ACED7" w14:textId="77777777" w:rsidR="00482D69" w:rsidRPr="009431D6" w:rsidRDefault="00482D69" w:rsidP="001421F3">
      <w:pPr>
        <w:pStyle w:val="FootnoteText"/>
        <w:spacing w:before="60"/>
        <w:jc w:val="both"/>
        <w:rPr>
          <w:spacing w:val="-8"/>
        </w:rPr>
      </w:pPr>
      <w:r>
        <w:rPr>
          <w:rStyle w:val="FootnoteReference"/>
        </w:rPr>
        <w:footnoteRef/>
      </w:r>
      <w:r>
        <w:t xml:space="preserve"> </w:t>
      </w:r>
      <w:r w:rsidRPr="003F531A">
        <w:rPr>
          <w:spacing w:val="-8"/>
        </w:rPr>
        <w:t xml:space="preserve">IMF (Tháng </w:t>
      </w:r>
      <w:r w:rsidRPr="009431D6">
        <w:rPr>
          <w:spacing w:val="-8"/>
        </w:rPr>
        <w:t>10</w:t>
      </w:r>
      <w:r w:rsidRPr="003F531A">
        <w:rPr>
          <w:spacing w:val="-8"/>
        </w:rPr>
        <w:t>/202</w:t>
      </w:r>
      <w:r>
        <w:rPr>
          <w:spacing w:val="-8"/>
        </w:rPr>
        <w:t>5</w:t>
      </w:r>
      <w:r w:rsidRPr="003F531A">
        <w:rPr>
          <w:spacing w:val="-8"/>
        </w:rPr>
        <w:t>), “Triển vọng kinh tế thế giớ</w:t>
      </w:r>
      <w:r>
        <w:rPr>
          <w:spacing w:val="-8"/>
        </w:rPr>
        <w:t>i</w:t>
      </w:r>
      <w:r w:rsidRPr="009431D6">
        <w:rPr>
          <w:spacing w:val="-8"/>
        </w:rPr>
        <w:t>:</w:t>
      </w:r>
      <w:r w:rsidRPr="00C55179">
        <w:t xml:space="preserve"> </w:t>
      </w:r>
      <w:r w:rsidRPr="00C55179">
        <w:rPr>
          <w:spacing w:val="-8"/>
        </w:rPr>
        <w:t>Nền kinh tế toàn cầu biến động, triển vọng vẫn ảm đạm</w:t>
      </w:r>
      <w:r w:rsidRPr="00236155">
        <w:rPr>
          <w:spacing w:val="-8"/>
        </w:rPr>
        <w:t xml:space="preserve">”, </w:t>
      </w:r>
      <w:r w:rsidRPr="00C55179">
        <w:rPr>
          <w:rStyle w:val="Hyperlink"/>
          <w:spacing w:val="-8"/>
        </w:rPr>
        <w:t>https://www.imf.org/en/publications/weo/issues/2025/10/14/world-economic-outlook-october-2025</w:t>
      </w:r>
      <w:r w:rsidRPr="00236155">
        <w:rPr>
          <w:spacing w:val="-8"/>
        </w:rPr>
        <w:t>,</w:t>
      </w:r>
      <w:r>
        <w:rPr>
          <w:spacing w:val="-8"/>
        </w:rPr>
        <w:t xml:space="preserve"> </w:t>
      </w:r>
      <w:r w:rsidRPr="00236155">
        <w:rPr>
          <w:spacing w:val="-8"/>
        </w:rPr>
        <w:t>truy cập ngày 2</w:t>
      </w:r>
      <w:r>
        <w:rPr>
          <w:spacing w:val="-8"/>
        </w:rPr>
        <w:t>6</w:t>
      </w:r>
      <w:r w:rsidRPr="00236155">
        <w:rPr>
          <w:spacing w:val="-8"/>
        </w:rPr>
        <w:t>/</w:t>
      </w:r>
      <w:r w:rsidRPr="009431D6">
        <w:rPr>
          <w:spacing w:val="-8"/>
        </w:rPr>
        <w:t>12</w:t>
      </w:r>
      <w:r w:rsidRPr="00236155">
        <w:rPr>
          <w:spacing w:val="-8"/>
        </w:rPr>
        <w:t>/2025</w:t>
      </w:r>
      <w:r w:rsidRPr="009431D6">
        <w:rPr>
          <w:spacing w:val="-8"/>
        </w:rPr>
        <w:t>.</w:t>
      </w:r>
    </w:p>
  </w:footnote>
  <w:footnote w:id="3">
    <w:p w14:paraId="5A2DC866" w14:textId="77777777" w:rsidR="00482D69" w:rsidRPr="009431D6" w:rsidRDefault="00482D69" w:rsidP="001421F3">
      <w:pPr>
        <w:pStyle w:val="FootnoteText"/>
        <w:spacing w:before="60"/>
        <w:jc w:val="both"/>
        <w:rPr>
          <w:spacing w:val="-10"/>
        </w:rPr>
      </w:pPr>
      <w:r>
        <w:rPr>
          <w:rStyle w:val="FootnoteReference"/>
        </w:rPr>
        <w:footnoteRef/>
      </w:r>
      <w:r>
        <w:t xml:space="preserve"> </w:t>
      </w:r>
      <w:r w:rsidRPr="009431D6">
        <w:rPr>
          <w:spacing w:val="-10"/>
        </w:rPr>
        <w:t>EU</w:t>
      </w:r>
      <w:r w:rsidRPr="003378C7">
        <w:rPr>
          <w:spacing w:val="-10"/>
        </w:rPr>
        <w:t xml:space="preserve"> (Tháng </w:t>
      </w:r>
      <w:r w:rsidRPr="009431D6">
        <w:rPr>
          <w:spacing w:val="-10"/>
        </w:rPr>
        <w:t>11</w:t>
      </w:r>
      <w:r w:rsidRPr="003F531A">
        <w:rPr>
          <w:spacing w:val="-10"/>
        </w:rPr>
        <w:t>/202</w:t>
      </w:r>
      <w:r>
        <w:rPr>
          <w:spacing w:val="-10"/>
        </w:rPr>
        <w:t>5</w:t>
      </w:r>
      <w:r w:rsidRPr="003F531A">
        <w:rPr>
          <w:spacing w:val="-10"/>
        </w:rPr>
        <w:t>), “</w:t>
      </w:r>
      <w:r w:rsidRPr="00A3032D">
        <w:rPr>
          <w:spacing w:val="-10"/>
        </w:rPr>
        <w:t>Dự báo kinh tế châu Âu</w:t>
      </w:r>
      <w:r w:rsidRPr="009431D6">
        <w:rPr>
          <w:spacing w:val="-10"/>
        </w:rPr>
        <w:t xml:space="preserve"> mùa thu 2025</w:t>
      </w:r>
      <w:r w:rsidRPr="003F531A">
        <w:rPr>
          <w:spacing w:val="-10"/>
        </w:rPr>
        <w:t>”,</w:t>
      </w:r>
      <w:r>
        <w:rPr>
          <w:spacing w:val="-10"/>
        </w:rPr>
        <w:t xml:space="preserve"> </w:t>
      </w:r>
      <w:r w:rsidRPr="00A3032D">
        <w:rPr>
          <w:rStyle w:val="Hyperlink"/>
        </w:rPr>
        <w:t>https://economy-finance.ec.europa.eu/economic-forecast-and-surveys/economic-forecasts/autumn-2025-economic-forecast-shows-continued-growth-despite-challenging-environment_en</w:t>
      </w:r>
      <w:r>
        <w:t>, truy cập ngày 26/</w:t>
      </w:r>
      <w:r w:rsidRPr="009431D6">
        <w:t>12</w:t>
      </w:r>
      <w:r>
        <w:t>/2025</w:t>
      </w:r>
      <w:r w:rsidRPr="009431D6">
        <w:t>.</w:t>
      </w:r>
    </w:p>
  </w:footnote>
  <w:footnote w:id="4">
    <w:p w14:paraId="296DD709" w14:textId="77777777" w:rsidR="00482D69" w:rsidRPr="009431D6" w:rsidRDefault="00482D69" w:rsidP="00E31D29">
      <w:pPr>
        <w:pStyle w:val="FootnoteText"/>
        <w:spacing w:before="60"/>
        <w:jc w:val="both"/>
        <w:rPr>
          <w:spacing w:val="-8"/>
        </w:rPr>
      </w:pPr>
      <w:r>
        <w:rPr>
          <w:rStyle w:val="FootnoteReference"/>
        </w:rPr>
        <w:footnoteRef/>
      </w:r>
      <w:r>
        <w:t xml:space="preserve"> </w:t>
      </w:r>
      <w:r w:rsidRPr="003F531A">
        <w:rPr>
          <w:spacing w:val="-8"/>
        </w:rPr>
        <w:t>FR (Tháng</w:t>
      </w:r>
      <w:r>
        <w:rPr>
          <w:spacing w:val="-8"/>
        </w:rPr>
        <w:t xml:space="preserve"> </w:t>
      </w:r>
      <w:r w:rsidRPr="009431D6">
        <w:rPr>
          <w:spacing w:val="-8"/>
        </w:rPr>
        <w:t>12</w:t>
      </w:r>
      <w:r w:rsidRPr="003F531A">
        <w:rPr>
          <w:spacing w:val="-8"/>
        </w:rPr>
        <w:t>/202</w:t>
      </w:r>
      <w:r>
        <w:rPr>
          <w:spacing w:val="-8"/>
        </w:rPr>
        <w:t>5</w:t>
      </w:r>
      <w:r w:rsidRPr="003F531A">
        <w:rPr>
          <w:spacing w:val="-8"/>
        </w:rPr>
        <w:t>), “Triển vọng kinh tế toàn cầu</w:t>
      </w:r>
      <w:r>
        <w:rPr>
          <w:spacing w:val="-8"/>
        </w:rPr>
        <w:t xml:space="preserve"> </w:t>
      </w:r>
      <w:r w:rsidRPr="003F531A">
        <w:rPr>
          <w:spacing w:val="-8"/>
        </w:rPr>
        <w:t xml:space="preserve">tháng </w:t>
      </w:r>
      <w:r w:rsidRPr="009431D6">
        <w:rPr>
          <w:spacing w:val="-8"/>
        </w:rPr>
        <w:t>12</w:t>
      </w:r>
      <w:r w:rsidRPr="003F531A">
        <w:rPr>
          <w:spacing w:val="-8"/>
        </w:rPr>
        <w:t>/202</w:t>
      </w:r>
      <w:r>
        <w:rPr>
          <w:spacing w:val="-8"/>
        </w:rPr>
        <w:t>5</w:t>
      </w:r>
      <w:r w:rsidRPr="003F531A">
        <w:rPr>
          <w:spacing w:val="-8"/>
        </w:rPr>
        <w:t>”,</w:t>
      </w:r>
      <w:r>
        <w:t xml:space="preserve"> </w:t>
      </w:r>
      <w:r w:rsidRPr="00C5596D">
        <w:rPr>
          <w:rStyle w:val="Hyperlink"/>
        </w:rPr>
        <w:t>https://www.fitchratings.com/research/sovereigns/global-economic-outlook-december-2025-03-12-2025</w:t>
      </w:r>
      <w:r>
        <w:t>,</w:t>
      </w:r>
      <w:r w:rsidRPr="009431D6">
        <w:t xml:space="preserve"> </w:t>
      </w:r>
      <w:r>
        <w:t xml:space="preserve">truy cập ngày </w:t>
      </w:r>
      <w:r w:rsidRPr="009431D6">
        <w:t>26</w:t>
      </w:r>
      <w:r>
        <w:t>/</w:t>
      </w:r>
      <w:r w:rsidRPr="009431D6">
        <w:t>12</w:t>
      </w:r>
      <w:r>
        <w:t>/2025</w:t>
      </w:r>
      <w:r w:rsidRPr="009431D6">
        <w:t>.</w:t>
      </w:r>
    </w:p>
  </w:footnote>
  <w:footnote w:id="5">
    <w:p w14:paraId="4A6177B7" w14:textId="77777777" w:rsidR="00482D69" w:rsidRPr="009431D6" w:rsidRDefault="00482D69" w:rsidP="00EF2563">
      <w:pPr>
        <w:pStyle w:val="FootnoteText"/>
        <w:spacing w:before="60"/>
      </w:pPr>
      <w:r>
        <w:rPr>
          <w:rStyle w:val="FootnoteReference"/>
        </w:rPr>
        <w:footnoteRef/>
      </w:r>
      <w:r>
        <w:t xml:space="preserve"> </w:t>
      </w:r>
      <w:r w:rsidRPr="009431D6">
        <w:t xml:space="preserve">ADB (Tháng 12/2025), “Triển vọng phát triển châu Á tháng 12/2025: Tăng trưởng ổn định nhưng sự bất trắc vẫn còn tồn tại”, </w:t>
      </w:r>
      <w:hyperlink r:id="rId1" w:history="1">
        <w:r w:rsidRPr="009431D6">
          <w:rPr>
            <w:rStyle w:val="Hyperlink"/>
          </w:rPr>
          <w:t>https://www.adb.org/outlook/editions/december-2025</w:t>
        </w:r>
      </w:hyperlink>
      <w:r w:rsidRPr="009431D6">
        <w:t>, truy cập ngày 26/12/2025.</w:t>
      </w:r>
    </w:p>
  </w:footnote>
  <w:footnote w:id="6">
    <w:p w14:paraId="01C23A4A" w14:textId="14721B73" w:rsidR="00482D69" w:rsidRPr="009431D6" w:rsidRDefault="00482D69" w:rsidP="009C6C50">
      <w:pPr>
        <w:pStyle w:val="FootnoteText"/>
        <w:jc w:val="both"/>
      </w:pPr>
      <w:r>
        <w:rPr>
          <w:rStyle w:val="FootnoteReference"/>
        </w:rPr>
        <w:footnoteRef/>
      </w:r>
      <w:r>
        <w:t xml:space="preserve"> </w:t>
      </w:r>
      <w:r w:rsidRPr="009431D6">
        <w:t xml:space="preserve">WTO (Tháng 11/2025), “Chỉ số thương mại hàng hóa tháng 11/2025: Tăng trưởng thương mại hàng hóa dự kiến ​​sẽ chậm lại khi chỉ số đo lường giảm”, </w:t>
      </w:r>
      <w:hyperlink r:id="rId2" w:history="1">
        <w:r w:rsidRPr="009431D6">
          <w:rPr>
            <w:rStyle w:val="Hyperlink"/>
          </w:rPr>
          <w:t>https://www.wto.org/english/news_e/news25_e/wtoi_28nov25_223_e.htm</w:t>
        </w:r>
      </w:hyperlink>
      <w:r w:rsidRPr="009431D6">
        <w:t>, truy cập ngày 26/12/2025.</w:t>
      </w:r>
    </w:p>
  </w:footnote>
  <w:footnote w:id="7">
    <w:p w14:paraId="6988750B" w14:textId="5AE8EFBC" w:rsidR="00482D69" w:rsidRPr="009431D6" w:rsidRDefault="00482D69" w:rsidP="009C6C50">
      <w:pPr>
        <w:pStyle w:val="FootnoteText"/>
        <w:jc w:val="both"/>
      </w:pPr>
      <w:r>
        <w:rPr>
          <w:rStyle w:val="FootnoteReference"/>
        </w:rPr>
        <w:footnoteRef/>
      </w:r>
      <w:r>
        <w:t xml:space="preserve"> </w:t>
      </w:r>
      <w:r w:rsidRPr="009431D6">
        <w:t xml:space="preserve">UNCTAD (Tháng 12/2025), “Cập nhật thương mại toàn cầu tháng 12/2025”, </w:t>
      </w:r>
      <w:hyperlink r:id="rId3" w:history="1">
        <w:r w:rsidRPr="009431D6">
          <w:rPr>
            <w:rStyle w:val="Hyperlink"/>
          </w:rPr>
          <w:t>https://unctad.org/publication/global-trade-update-december-2025-global-trade-poised-record-breaking-2025-flows</w:t>
        </w:r>
      </w:hyperlink>
      <w:r w:rsidRPr="009431D6">
        <w:t>, truy cập ngày 26/12/2025.</w:t>
      </w:r>
    </w:p>
  </w:footnote>
  <w:footnote w:id="8">
    <w:p w14:paraId="469F7858" w14:textId="77777777" w:rsidR="00482D69" w:rsidRPr="00FB0A62" w:rsidRDefault="00482D69" w:rsidP="000B3307">
      <w:pPr>
        <w:pStyle w:val="FootnoteText"/>
        <w:jc w:val="both"/>
        <w:rPr>
          <w:lang w:val="en-US"/>
        </w:rPr>
      </w:pPr>
      <w:r>
        <w:rPr>
          <w:rStyle w:val="FootnoteReference"/>
        </w:rPr>
        <w:footnoteRef/>
      </w:r>
      <w:r>
        <w:t xml:space="preserve"> </w:t>
      </w:r>
      <w:r>
        <w:rPr>
          <w:lang w:val="en-US"/>
        </w:rPr>
        <w:t xml:space="preserve">Trading Economics (Tháng 01/2026), </w:t>
      </w:r>
      <w:hyperlink r:id="rId4" w:history="1">
        <w:r w:rsidRPr="00BA6E47">
          <w:rPr>
            <w:rStyle w:val="Hyperlink"/>
            <w:lang w:val="en-US"/>
          </w:rPr>
          <w:t>https://tradingeconomics.com/commodity/crude-oil</w:t>
        </w:r>
      </w:hyperlink>
      <w:r>
        <w:rPr>
          <w:lang w:val="en-US"/>
        </w:rPr>
        <w:t>, truy cập lúc 9h30’ ngày 05/01/2026.</w:t>
      </w:r>
    </w:p>
  </w:footnote>
  <w:footnote w:id="9">
    <w:p w14:paraId="5CA3CA8B" w14:textId="09CDA7C8" w:rsidR="00482D69" w:rsidRPr="009431D6" w:rsidRDefault="00482D69" w:rsidP="009C6C50">
      <w:pPr>
        <w:pStyle w:val="FootnoteText"/>
        <w:jc w:val="both"/>
      </w:pPr>
      <w:r>
        <w:rPr>
          <w:rStyle w:val="FootnoteReference"/>
        </w:rPr>
        <w:footnoteRef/>
      </w:r>
      <w:r>
        <w:t xml:space="preserve"> </w:t>
      </w:r>
      <w:r w:rsidRPr="009431D6">
        <w:t xml:space="preserve">WB (Tháng 12/2025), “Báo cáo Toàn cầu hàng tháng, tháng 11-12/2025”, </w:t>
      </w:r>
      <w:hyperlink r:id="rId5" w:history="1">
        <w:r w:rsidRPr="009431D6">
          <w:rPr>
            <w:rStyle w:val="Hyperlink"/>
          </w:rPr>
          <w:t>https://thedocs.worldbank.org/en/doc/de57f32fdf177170d1fe413327b553dd-0050012025/related/Global-Monthly-Nov-Dec-2025.pdf</w:t>
        </w:r>
      </w:hyperlink>
      <w:r w:rsidRPr="009431D6">
        <w:t>, truy cập ngày 26/12/2025.</w:t>
      </w:r>
    </w:p>
  </w:footnote>
  <w:footnote w:id="10">
    <w:p w14:paraId="39543A54" w14:textId="77777777" w:rsidR="00482D69" w:rsidRPr="00FB0A62" w:rsidRDefault="00482D69" w:rsidP="002B462A">
      <w:pPr>
        <w:pStyle w:val="FootnoteText"/>
        <w:rPr>
          <w:lang w:val="en-US"/>
        </w:rPr>
      </w:pPr>
      <w:r>
        <w:rPr>
          <w:rStyle w:val="FootnoteReference"/>
        </w:rPr>
        <w:footnoteRef/>
      </w:r>
      <w:r>
        <w:t xml:space="preserve"> </w:t>
      </w:r>
      <w:r>
        <w:rPr>
          <w:lang w:val="en-US"/>
        </w:rPr>
        <w:t>Trading Economics,</w:t>
      </w:r>
      <w:r w:rsidRPr="000C2B62">
        <w:t xml:space="preserve"> </w:t>
      </w:r>
      <w:r>
        <w:rPr>
          <w:lang w:val="en-US"/>
        </w:rPr>
        <w:t xml:space="preserve">(Tháng 01/2026), </w:t>
      </w:r>
      <w:hyperlink r:id="rId6" w:history="1">
        <w:r w:rsidRPr="00BA6E47">
          <w:rPr>
            <w:rStyle w:val="Hyperlink"/>
            <w:lang w:val="en-US"/>
          </w:rPr>
          <w:t>https://tradingeconomics.com/commodity/gold</w:t>
        </w:r>
      </w:hyperlink>
      <w:r>
        <w:rPr>
          <w:lang w:val="en-US"/>
        </w:rPr>
        <w:t>, truy cập lúc 10h00 ngày 05/01/2026</w:t>
      </w:r>
    </w:p>
  </w:footnote>
  <w:footnote w:id="11">
    <w:p w14:paraId="3C80D19D" w14:textId="52FEBB62" w:rsidR="00482D69" w:rsidRPr="009431D6" w:rsidRDefault="00482D69" w:rsidP="009C6C50">
      <w:pPr>
        <w:pStyle w:val="FootnoteText"/>
        <w:jc w:val="both"/>
      </w:pPr>
      <w:r>
        <w:rPr>
          <w:rStyle w:val="FootnoteReference"/>
        </w:rPr>
        <w:footnoteRef/>
      </w:r>
      <w:r>
        <w:t xml:space="preserve"> </w:t>
      </w:r>
      <w:r w:rsidRPr="009431D6">
        <w:t xml:space="preserve">FAO (Tháng 12/2025), “Chỉ số giá lương thực, thực phẩm của FAO tháng 12/2025”, </w:t>
      </w:r>
      <w:hyperlink r:id="rId7" w:history="1">
        <w:r w:rsidRPr="009431D6">
          <w:rPr>
            <w:rStyle w:val="Hyperlink"/>
          </w:rPr>
          <w:t>https://www.fao.org/worldfoodsituation/FoodPricesIndex/en/</w:t>
        </w:r>
      </w:hyperlink>
      <w:r w:rsidRPr="009431D6">
        <w:t>, truy cập ngày 26/12/2025.</w:t>
      </w:r>
    </w:p>
  </w:footnote>
  <w:footnote w:id="12">
    <w:p w14:paraId="7AE8AC8B" w14:textId="1F7916DA" w:rsidR="00482D69" w:rsidRPr="00280932" w:rsidRDefault="00482D69" w:rsidP="00856C2C">
      <w:pPr>
        <w:pStyle w:val="FootnoteText"/>
        <w:spacing w:before="60"/>
        <w:rPr>
          <w:spacing w:val="-8"/>
        </w:rPr>
      </w:pPr>
      <w:r>
        <w:rPr>
          <w:rStyle w:val="FootnoteReference"/>
        </w:rPr>
        <w:footnoteRef/>
      </w:r>
      <w:r>
        <w:t xml:space="preserve"> </w:t>
      </w:r>
      <w:r w:rsidRPr="00280932">
        <w:rPr>
          <w:spacing w:val="-8"/>
        </w:rPr>
        <w:t>Trading Economics (</w:t>
      </w:r>
      <w:r w:rsidRPr="00463BB6">
        <w:rPr>
          <w:spacing w:val="-8"/>
        </w:rPr>
        <w:t xml:space="preserve">Tháng </w:t>
      </w:r>
      <w:r>
        <w:rPr>
          <w:spacing w:val="-8"/>
          <w:lang w:val="en-US"/>
        </w:rPr>
        <w:t>01</w:t>
      </w:r>
      <w:r w:rsidRPr="00463BB6">
        <w:rPr>
          <w:spacing w:val="-8"/>
        </w:rPr>
        <w:t>/202</w:t>
      </w:r>
      <w:r>
        <w:rPr>
          <w:spacing w:val="-8"/>
          <w:lang w:val="en-US"/>
        </w:rPr>
        <w:t>6</w:t>
      </w:r>
      <w:r w:rsidRPr="00463BB6">
        <w:rPr>
          <w:spacing w:val="-8"/>
        </w:rPr>
        <w:t xml:space="preserve">), </w:t>
      </w:r>
      <w:r w:rsidRPr="00463BB6">
        <w:rPr>
          <w:rStyle w:val="Hyperlink"/>
        </w:rPr>
        <w:t>https://tradingeconomics.com/</w:t>
      </w:r>
      <w:r w:rsidRPr="00463BB6">
        <w:rPr>
          <w:spacing w:val="-8"/>
          <w:lang w:val="en-US"/>
        </w:rPr>
        <w:t xml:space="preserve">, </w:t>
      </w:r>
      <w:r w:rsidRPr="00463BB6">
        <w:rPr>
          <w:spacing w:val="-8"/>
        </w:rPr>
        <w:t xml:space="preserve">truy cập ngày </w:t>
      </w:r>
      <w:r>
        <w:rPr>
          <w:spacing w:val="-8"/>
          <w:lang w:val="en-US"/>
        </w:rPr>
        <w:t>05</w:t>
      </w:r>
      <w:r w:rsidRPr="00463BB6">
        <w:rPr>
          <w:spacing w:val="-8"/>
        </w:rPr>
        <w:t>/</w:t>
      </w:r>
      <w:r>
        <w:rPr>
          <w:spacing w:val="-8"/>
          <w:lang w:val="en-US"/>
        </w:rPr>
        <w:t>01</w:t>
      </w:r>
      <w:r w:rsidRPr="00463BB6">
        <w:rPr>
          <w:spacing w:val="-8"/>
        </w:rPr>
        <w:t>/202</w:t>
      </w:r>
      <w:r w:rsidR="00E72BF8">
        <w:rPr>
          <w:spacing w:val="-8"/>
          <w:lang w:val="en-US"/>
        </w:rPr>
        <w:t>6</w:t>
      </w:r>
      <w:r w:rsidRPr="00463BB6">
        <w:rPr>
          <w:spacing w:val="-8"/>
        </w:rPr>
        <w:t>.</w:t>
      </w:r>
    </w:p>
  </w:footnote>
  <w:footnote w:id="13">
    <w:p w14:paraId="732DB10A" w14:textId="5D1C831B" w:rsidR="00482D69" w:rsidRPr="009431D6" w:rsidRDefault="00482D69" w:rsidP="009F0F81">
      <w:pPr>
        <w:pStyle w:val="FootnoteText"/>
        <w:spacing w:before="60"/>
        <w:rPr>
          <w:spacing w:val="-12"/>
        </w:rPr>
      </w:pPr>
      <w:r>
        <w:rPr>
          <w:rStyle w:val="FootnoteReference"/>
        </w:rPr>
        <w:footnoteRef/>
      </w:r>
      <w:r>
        <w:t xml:space="preserve"> </w:t>
      </w:r>
      <w:r w:rsidRPr="009431D6">
        <w:rPr>
          <w:spacing w:val="-12"/>
        </w:rPr>
        <w:t xml:space="preserve">WB, (Tháng 10/2025), “Cập nhật kinh tế khu vực Đông Á và Thái Bình Dương, tháng 10/2025”, </w:t>
      </w:r>
      <w:hyperlink r:id="rId8" w:history="1">
        <w:r w:rsidRPr="002A2EDF">
          <w:rPr>
            <w:rStyle w:val="Hyperlink"/>
          </w:rPr>
          <w:t>https://www.worldbank.org/en/publication/east-asia-and-pacific-economic-update</w:t>
        </w:r>
      </w:hyperlink>
      <w:r w:rsidRPr="009431D6">
        <w:rPr>
          <w:spacing w:val="-12"/>
        </w:rPr>
        <w:t>, truy cập ngày 26/12/2025.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99843"/>
      <w:docPartObj>
        <w:docPartGallery w:val="Page Numbers (Top of Page)"/>
        <w:docPartUnique/>
      </w:docPartObj>
    </w:sdtPr>
    <w:sdtEndPr>
      <w:rPr>
        <w:noProof/>
      </w:rPr>
    </w:sdtEndPr>
    <w:sdtContent>
      <w:p w14:paraId="63AF0F4B" w14:textId="64338E29" w:rsidR="00482D69" w:rsidRDefault="00482D69" w:rsidP="00CB5420">
        <w:pPr>
          <w:pStyle w:val="Header"/>
          <w:jc w:val="center"/>
        </w:pPr>
        <w:r>
          <w:fldChar w:fldCharType="begin"/>
        </w:r>
        <w:r>
          <w:instrText xml:space="preserve"> PAGE   \* MERGEFORMAT </w:instrText>
        </w:r>
        <w:r>
          <w:fldChar w:fldCharType="separate"/>
        </w:r>
        <w:r w:rsidR="00D1291D">
          <w:rPr>
            <w:noProof/>
          </w:rPr>
          <w:t>17</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42354"/>
      <w:docPartObj>
        <w:docPartGallery w:val="Page Numbers (Top of Page)"/>
        <w:docPartUnique/>
      </w:docPartObj>
    </w:sdtPr>
    <w:sdtEndPr>
      <w:rPr>
        <w:noProof/>
      </w:rPr>
    </w:sdtEndPr>
    <w:sdtContent>
      <w:p w14:paraId="2AD0E291" w14:textId="73479A57" w:rsidR="00482D69" w:rsidRDefault="00482D69" w:rsidP="00CB5420">
        <w:pPr>
          <w:pStyle w:val="Header"/>
          <w:jc w:val="center"/>
        </w:pPr>
        <w:r>
          <w:fldChar w:fldCharType="begin"/>
        </w:r>
        <w:r>
          <w:instrText xml:space="preserve"> PAGE   \* MERGEFORMAT </w:instrText>
        </w:r>
        <w:r>
          <w:fldChar w:fldCharType="separate"/>
        </w:r>
        <w:r>
          <w:rPr>
            <w:noProof/>
          </w:rPr>
          <w:t>2</w:t>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140173">
    <w:abstractNumId w:val="1"/>
  </w:num>
  <w:num w:numId="2" w16cid:durableId="332877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BCF"/>
    <w:rsid w:val="00000369"/>
    <w:rsid w:val="00000C92"/>
    <w:rsid w:val="00000CD3"/>
    <w:rsid w:val="00000F71"/>
    <w:rsid w:val="00001C20"/>
    <w:rsid w:val="0000215D"/>
    <w:rsid w:val="0000276F"/>
    <w:rsid w:val="00002C64"/>
    <w:rsid w:val="00002DBC"/>
    <w:rsid w:val="0000328D"/>
    <w:rsid w:val="0000338F"/>
    <w:rsid w:val="00004136"/>
    <w:rsid w:val="00004611"/>
    <w:rsid w:val="000054A8"/>
    <w:rsid w:val="00005DE2"/>
    <w:rsid w:val="000060E5"/>
    <w:rsid w:val="00006629"/>
    <w:rsid w:val="000068E6"/>
    <w:rsid w:val="00007447"/>
    <w:rsid w:val="00007B20"/>
    <w:rsid w:val="000100D9"/>
    <w:rsid w:val="000101D8"/>
    <w:rsid w:val="00010273"/>
    <w:rsid w:val="0001047A"/>
    <w:rsid w:val="00010C18"/>
    <w:rsid w:val="00010F9B"/>
    <w:rsid w:val="00011151"/>
    <w:rsid w:val="00011B2F"/>
    <w:rsid w:val="00011B3E"/>
    <w:rsid w:val="00011FDB"/>
    <w:rsid w:val="00011FFF"/>
    <w:rsid w:val="000121EB"/>
    <w:rsid w:val="00012A94"/>
    <w:rsid w:val="00012C05"/>
    <w:rsid w:val="00012CBC"/>
    <w:rsid w:val="000131E9"/>
    <w:rsid w:val="00013615"/>
    <w:rsid w:val="00013F20"/>
    <w:rsid w:val="00013F62"/>
    <w:rsid w:val="000141CE"/>
    <w:rsid w:val="0001449B"/>
    <w:rsid w:val="000149C1"/>
    <w:rsid w:val="00015C49"/>
    <w:rsid w:val="00016EFE"/>
    <w:rsid w:val="00017DBB"/>
    <w:rsid w:val="0002064F"/>
    <w:rsid w:val="00020838"/>
    <w:rsid w:val="00020871"/>
    <w:rsid w:val="0002091D"/>
    <w:rsid w:val="00020CA2"/>
    <w:rsid w:val="00021B0A"/>
    <w:rsid w:val="00022304"/>
    <w:rsid w:val="00023000"/>
    <w:rsid w:val="00023165"/>
    <w:rsid w:val="0002336D"/>
    <w:rsid w:val="00023986"/>
    <w:rsid w:val="00023ADE"/>
    <w:rsid w:val="00023FDD"/>
    <w:rsid w:val="00024190"/>
    <w:rsid w:val="000257C1"/>
    <w:rsid w:val="00025F49"/>
    <w:rsid w:val="00026DCC"/>
    <w:rsid w:val="00026ED3"/>
    <w:rsid w:val="000271CA"/>
    <w:rsid w:val="00027510"/>
    <w:rsid w:val="00027543"/>
    <w:rsid w:val="00027920"/>
    <w:rsid w:val="00027C41"/>
    <w:rsid w:val="000301DF"/>
    <w:rsid w:val="000313C6"/>
    <w:rsid w:val="00031EAB"/>
    <w:rsid w:val="000327D5"/>
    <w:rsid w:val="000329F5"/>
    <w:rsid w:val="00032ED7"/>
    <w:rsid w:val="0003330E"/>
    <w:rsid w:val="00034232"/>
    <w:rsid w:val="00034285"/>
    <w:rsid w:val="000346DC"/>
    <w:rsid w:val="00034A2D"/>
    <w:rsid w:val="00034C7A"/>
    <w:rsid w:val="0003502F"/>
    <w:rsid w:val="000350E1"/>
    <w:rsid w:val="0003541E"/>
    <w:rsid w:val="00035448"/>
    <w:rsid w:val="00035994"/>
    <w:rsid w:val="00035E47"/>
    <w:rsid w:val="00036770"/>
    <w:rsid w:val="00037235"/>
    <w:rsid w:val="000375E7"/>
    <w:rsid w:val="00037B6A"/>
    <w:rsid w:val="00037FAD"/>
    <w:rsid w:val="00040B63"/>
    <w:rsid w:val="00040D83"/>
    <w:rsid w:val="0004132C"/>
    <w:rsid w:val="00042675"/>
    <w:rsid w:val="0004273C"/>
    <w:rsid w:val="00042D9B"/>
    <w:rsid w:val="00042FB4"/>
    <w:rsid w:val="000433DB"/>
    <w:rsid w:val="00043732"/>
    <w:rsid w:val="0004389A"/>
    <w:rsid w:val="0004394C"/>
    <w:rsid w:val="00044894"/>
    <w:rsid w:val="00046190"/>
    <w:rsid w:val="000462D5"/>
    <w:rsid w:val="000463AE"/>
    <w:rsid w:val="000463D6"/>
    <w:rsid w:val="00046CB1"/>
    <w:rsid w:val="00046FE3"/>
    <w:rsid w:val="00047325"/>
    <w:rsid w:val="00047814"/>
    <w:rsid w:val="00047859"/>
    <w:rsid w:val="000478EF"/>
    <w:rsid w:val="000479FB"/>
    <w:rsid w:val="00047E17"/>
    <w:rsid w:val="000505E4"/>
    <w:rsid w:val="00050636"/>
    <w:rsid w:val="000519B9"/>
    <w:rsid w:val="00051E55"/>
    <w:rsid w:val="00052078"/>
    <w:rsid w:val="00052368"/>
    <w:rsid w:val="00052C4D"/>
    <w:rsid w:val="00052FDB"/>
    <w:rsid w:val="000531E8"/>
    <w:rsid w:val="000533E7"/>
    <w:rsid w:val="00053442"/>
    <w:rsid w:val="00053E7A"/>
    <w:rsid w:val="0005500C"/>
    <w:rsid w:val="0005516C"/>
    <w:rsid w:val="0005548A"/>
    <w:rsid w:val="000557B7"/>
    <w:rsid w:val="00055894"/>
    <w:rsid w:val="00055C7F"/>
    <w:rsid w:val="00057282"/>
    <w:rsid w:val="00057523"/>
    <w:rsid w:val="000577A5"/>
    <w:rsid w:val="000577E1"/>
    <w:rsid w:val="00060596"/>
    <w:rsid w:val="00060A59"/>
    <w:rsid w:val="00060AAD"/>
    <w:rsid w:val="00060AE9"/>
    <w:rsid w:val="00060C50"/>
    <w:rsid w:val="00060D74"/>
    <w:rsid w:val="00060D92"/>
    <w:rsid w:val="00061033"/>
    <w:rsid w:val="00061400"/>
    <w:rsid w:val="0006276D"/>
    <w:rsid w:val="00063B15"/>
    <w:rsid w:val="000646CC"/>
    <w:rsid w:val="000650E3"/>
    <w:rsid w:val="0006510C"/>
    <w:rsid w:val="0006576B"/>
    <w:rsid w:val="00065FFB"/>
    <w:rsid w:val="00066582"/>
    <w:rsid w:val="00066BD4"/>
    <w:rsid w:val="00067098"/>
    <w:rsid w:val="000670DE"/>
    <w:rsid w:val="000673F5"/>
    <w:rsid w:val="00067795"/>
    <w:rsid w:val="000679CC"/>
    <w:rsid w:val="00067DCD"/>
    <w:rsid w:val="000713BD"/>
    <w:rsid w:val="00071544"/>
    <w:rsid w:val="00071C47"/>
    <w:rsid w:val="00072168"/>
    <w:rsid w:val="0007293C"/>
    <w:rsid w:val="00072CA4"/>
    <w:rsid w:val="0007320B"/>
    <w:rsid w:val="00073EEA"/>
    <w:rsid w:val="00073F96"/>
    <w:rsid w:val="000744AC"/>
    <w:rsid w:val="000747E4"/>
    <w:rsid w:val="00074BB1"/>
    <w:rsid w:val="00074E24"/>
    <w:rsid w:val="0007525B"/>
    <w:rsid w:val="000761E4"/>
    <w:rsid w:val="000778D1"/>
    <w:rsid w:val="0007793B"/>
    <w:rsid w:val="00077A96"/>
    <w:rsid w:val="00080793"/>
    <w:rsid w:val="00080DD1"/>
    <w:rsid w:val="0008103B"/>
    <w:rsid w:val="00081AF2"/>
    <w:rsid w:val="00082DF4"/>
    <w:rsid w:val="00082FE9"/>
    <w:rsid w:val="0008427C"/>
    <w:rsid w:val="00084920"/>
    <w:rsid w:val="00084B31"/>
    <w:rsid w:val="00084D18"/>
    <w:rsid w:val="0008512E"/>
    <w:rsid w:val="000851ED"/>
    <w:rsid w:val="00085FA5"/>
    <w:rsid w:val="0008658E"/>
    <w:rsid w:val="00086DC4"/>
    <w:rsid w:val="00086EDD"/>
    <w:rsid w:val="00087802"/>
    <w:rsid w:val="00087C93"/>
    <w:rsid w:val="00090039"/>
    <w:rsid w:val="0009024E"/>
    <w:rsid w:val="00091845"/>
    <w:rsid w:val="000920F8"/>
    <w:rsid w:val="0009292E"/>
    <w:rsid w:val="0009324B"/>
    <w:rsid w:val="00093F80"/>
    <w:rsid w:val="000940EB"/>
    <w:rsid w:val="000945A4"/>
    <w:rsid w:val="0009463B"/>
    <w:rsid w:val="0009486D"/>
    <w:rsid w:val="00094AB7"/>
    <w:rsid w:val="00094F00"/>
    <w:rsid w:val="00094F62"/>
    <w:rsid w:val="0009559E"/>
    <w:rsid w:val="000957F2"/>
    <w:rsid w:val="00095BC2"/>
    <w:rsid w:val="00095EE6"/>
    <w:rsid w:val="00096DD1"/>
    <w:rsid w:val="00096FEB"/>
    <w:rsid w:val="00097072"/>
    <w:rsid w:val="000973A2"/>
    <w:rsid w:val="00097A12"/>
    <w:rsid w:val="000A0505"/>
    <w:rsid w:val="000A07B4"/>
    <w:rsid w:val="000A0931"/>
    <w:rsid w:val="000A0964"/>
    <w:rsid w:val="000A0F11"/>
    <w:rsid w:val="000A2A53"/>
    <w:rsid w:val="000A31EB"/>
    <w:rsid w:val="000A3701"/>
    <w:rsid w:val="000A3DBD"/>
    <w:rsid w:val="000A4035"/>
    <w:rsid w:val="000A4322"/>
    <w:rsid w:val="000A43AA"/>
    <w:rsid w:val="000A44AD"/>
    <w:rsid w:val="000A481C"/>
    <w:rsid w:val="000A4D70"/>
    <w:rsid w:val="000A4F58"/>
    <w:rsid w:val="000A614B"/>
    <w:rsid w:val="000A669D"/>
    <w:rsid w:val="000A6E2C"/>
    <w:rsid w:val="000A70CF"/>
    <w:rsid w:val="000A7443"/>
    <w:rsid w:val="000B02FD"/>
    <w:rsid w:val="000B06D3"/>
    <w:rsid w:val="000B0E9A"/>
    <w:rsid w:val="000B15BC"/>
    <w:rsid w:val="000B1C18"/>
    <w:rsid w:val="000B2CC7"/>
    <w:rsid w:val="000B3307"/>
    <w:rsid w:val="000B342F"/>
    <w:rsid w:val="000B3478"/>
    <w:rsid w:val="000B4AC8"/>
    <w:rsid w:val="000B56EF"/>
    <w:rsid w:val="000B57B7"/>
    <w:rsid w:val="000B588E"/>
    <w:rsid w:val="000B64CE"/>
    <w:rsid w:val="000B6580"/>
    <w:rsid w:val="000B6A29"/>
    <w:rsid w:val="000B6AAB"/>
    <w:rsid w:val="000B6FDF"/>
    <w:rsid w:val="000B787E"/>
    <w:rsid w:val="000C049A"/>
    <w:rsid w:val="000C0658"/>
    <w:rsid w:val="000C0CF7"/>
    <w:rsid w:val="000C17AF"/>
    <w:rsid w:val="000C1BBE"/>
    <w:rsid w:val="000C2399"/>
    <w:rsid w:val="000C2B62"/>
    <w:rsid w:val="000C34DF"/>
    <w:rsid w:val="000C3501"/>
    <w:rsid w:val="000C3502"/>
    <w:rsid w:val="000C374E"/>
    <w:rsid w:val="000C38C6"/>
    <w:rsid w:val="000C3B79"/>
    <w:rsid w:val="000C3B94"/>
    <w:rsid w:val="000C3E75"/>
    <w:rsid w:val="000C42A8"/>
    <w:rsid w:val="000C43BD"/>
    <w:rsid w:val="000C4AE0"/>
    <w:rsid w:val="000C4B28"/>
    <w:rsid w:val="000C4BB6"/>
    <w:rsid w:val="000C4C35"/>
    <w:rsid w:val="000C4F4A"/>
    <w:rsid w:val="000C4FC3"/>
    <w:rsid w:val="000C54E8"/>
    <w:rsid w:val="000C593A"/>
    <w:rsid w:val="000C5A98"/>
    <w:rsid w:val="000C5B3A"/>
    <w:rsid w:val="000C5BFD"/>
    <w:rsid w:val="000C7297"/>
    <w:rsid w:val="000C729C"/>
    <w:rsid w:val="000C76B8"/>
    <w:rsid w:val="000D056A"/>
    <w:rsid w:val="000D0A34"/>
    <w:rsid w:val="000D0EF9"/>
    <w:rsid w:val="000D1113"/>
    <w:rsid w:val="000D16FA"/>
    <w:rsid w:val="000D1B35"/>
    <w:rsid w:val="000D2BF3"/>
    <w:rsid w:val="000D3A3C"/>
    <w:rsid w:val="000D3D86"/>
    <w:rsid w:val="000D49C1"/>
    <w:rsid w:val="000D4D9A"/>
    <w:rsid w:val="000D5033"/>
    <w:rsid w:val="000D55B1"/>
    <w:rsid w:val="000D5768"/>
    <w:rsid w:val="000D5E1B"/>
    <w:rsid w:val="000D5FC6"/>
    <w:rsid w:val="000D6010"/>
    <w:rsid w:val="000D773F"/>
    <w:rsid w:val="000E03BC"/>
    <w:rsid w:val="000E0A35"/>
    <w:rsid w:val="000E0E27"/>
    <w:rsid w:val="000E179C"/>
    <w:rsid w:val="000E1FA3"/>
    <w:rsid w:val="000E2799"/>
    <w:rsid w:val="000E27F9"/>
    <w:rsid w:val="000E2ED5"/>
    <w:rsid w:val="000E3C5F"/>
    <w:rsid w:val="000E40C0"/>
    <w:rsid w:val="000E49F8"/>
    <w:rsid w:val="000E5502"/>
    <w:rsid w:val="000E55C8"/>
    <w:rsid w:val="000E78F2"/>
    <w:rsid w:val="000E7ACB"/>
    <w:rsid w:val="000E7CDC"/>
    <w:rsid w:val="000F0906"/>
    <w:rsid w:val="000F0C62"/>
    <w:rsid w:val="000F0D8F"/>
    <w:rsid w:val="000F1382"/>
    <w:rsid w:val="000F1B05"/>
    <w:rsid w:val="000F1C32"/>
    <w:rsid w:val="000F26A4"/>
    <w:rsid w:val="000F2EDE"/>
    <w:rsid w:val="000F34A6"/>
    <w:rsid w:val="000F357D"/>
    <w:rsid w:val="000F424D"/>
    <w:rsid w:val="000F43FE"/>
    <w:rsid w:val="000F4FC8"/>
    <w:rsid w:val="000F502E"/>
    <w:rsid w:val="000F5C3A"/>
    <w:rsid w:val="000F5DBC"/>
    <w:rsid w:val="000F6390"/>
    <w:rsid w:val="000F6647"/>
    <w:rsid w:val="000F6D94"/>
    <w:rsid w:val="0010086F"/>
    <w:rsid w:val="00101332"/>
    <w:rsid w:val="00101857"/>
    <w:rsid w:val="00101ACE"/>
    <w:rsid w:val="00101C16"/>
    <w:rsid w:val="00101C78"/>
    <w:rsid w:val="00102193"/>
    <w:rsid w:val="00102B14"/>
    <w:rsid w:val="00102B39"/>
    <w:rsid w:val="001030DD"/>
    <w:rsid w:val="0010319F"/>
    <w:rsid w:val="00103922"/>
    <w:rsid w:val="00103D7F"/>
    <w:rsid w:val="00103EFB"/>
    <w:rsid w:val="00103F15"/>
    <w:rsid w:val="0010445C"/>
    <w:rsid w:val="001049D5"/>
    <w:rsid w:val="00104C5C"/>
    <w:rsid w:val="00104E5E"/>
    <w:rsid w:val="0010519C"/>
    <w:rsid w:val="001054B1"/>
    <w:rsid w:val="001060C5"/>
    <w:rsid w:val="00106FED"/>
    <w:rsid w:val="00107211"/>
    <w:rsid w:val="001075B2"/>
    <w:rsid w:val="00107830"/>
    <w:rsid w:val="001100D5"/>
    <w:rsid w:val="00110787"/>
    <w:rsid w:val="00110843"/>
    <w:rsid w:val="001108FE"/>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526"/>
    <w:rsid w:val="00116D7D"/>
    <w:rsid w:val="00116DA4"/>
    <w:rsid w:val="00116E8C"/>
    <w:rsid w:val="00116FB9"/>
    <w:rsid w:val="0011719E"/>
    <w:rsid w:val="00117B38"/>
    <w:rsid w:val="00117F17"/>
    <w:rsid w:val="001206E4"/>
    <w:rsid w:val="00120D0E"/>
    <w:rsid w:val="00120EBE"/>
    <w:rsid w:val="0012113C"/>
    <w:rsid w:val="00121C9E"/>
    <w:rsid w:val="00122C0A"/>
    <w:rsid w:val="00122DEA"/>
    <w:rsid w:val="00122F16"/>
    <w:rsid w:val="00122F4D"/>
    <w:rsid w:val="00123500"/>
    <w:rsid w:val="00123818"/>
    <w:rsid w:val="00124F60"/>
    <w:rsid w:val="00125048"/>
    <w:rsid w:val="00125688"/>
    <w:rsid w:val="00125AB2"/>
    <w:rsid w:val="001268A3"/>
    <w:rsid w:val="001268EA"/>
    <w:rsid w:val="00126F7D"/>
    <w:rsid w:val="00127175"/>
    <w:rsid w:val="001273AE"/>
    <w:rsid w:val="001277E9"/>
    <w:rsid w:val="00127C6B"/>
    <w:rsid w:val="00127D28"/>
    <w:rsid w:val="001300BE"/>
    <w:rsid w:val="00130148"/>
    <w:rsid w:val="00130559"/>
    <w:rsid w:val="0013076E"/>
    <w:rsid w:val="00130838"/>
    <w:rsid w:val="001315A6"/>
    <w:rsid w:val="00131A48"/>
    <w:rsid w:val="00131D22"/>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89B"/>
    <w:rsid w:val="00137996"/>
    <w:rsid w:val="001379B6"/>
    <w:rsid w:val="00137E0C"/>
    <w:rsid w:val="0014121E"/>
    <w:rsid w:val="0014207A"/>
    <w:rsid w:val="001421F3"/>
    <w:rsid w:val="001422C5"/>
    <w:rsid w:val="00142907"/>
    <w:rsid w:val="00142FD0"/>
    <w:rsid w:val="0014320D"/>
    <w:rsid w:val="001434B8"/>
    <w:rsid w:val="00143C2D"/>
    <w:rsid w:val="00143E04"/>
    <w:rsid w:val="0014448C"/>
    <w:rsid w:val="00144492"/>
    <w:rsid w:val="001448C8"/>
    <w:rsid w:val="001448F7"/>
    <w:rsid w:val="00144F78"/>
    <w:rsid w:val="00145453"/>
    <w:rsid w:val="0014548E"/>
    <w:rsid w:val="00146C1A"/>
    <w:rsid w:val="00146ECF"/>
    <w:rsid w:val="001476DB"/>
    <w:rsid w:val="00147732"/>
    <w:rsid w:val="001479E6"/>
    <w:rsid w:val="00147E0C"/>
    <w:rsid w:val="00150093"/>
    <w:rsid w:val="00150109"/>
    <w:rsid w:val="001507DD"/>
    <w:rsid w:val="001508E5"/>
    <w:rsid w:val="00150A92"/>
    <w:rsid w:val="00151022"/>
    <w:rsid w:val="001514B6"/>
    <w:rsid w:val="0015180F"/>
    <w:rsid w:val="0015256A"/>
    <w:rsid w:val="001526DF"/>
    <w:rsid w:val="0015276F"/>
    <w:rsid w:val="001527C0"/>
    <w:rsid w:val="00152846"/>
    <w:rsid w:val="001529BF"/>
    <w:rsid w:val="00152AE8"/>
    <w:rsid w:val="00153815"/>
    <w:rsid w:val="001541AD"/>
    <w:rsid w:val="00154ADE"/>
    <w:rsid w:val="0015517C"/>
    <w:rsid w:val="0015518E"/>
    <w:rsid w:val="00155257"/>
    <w:rsid w:val="00155BFD"/>
    <w:rsid w:val="0015642A"/>
    <w:rsid w:val="0015670E"/>
    <w:rsid w:val="001567CE"/>
    <w:rsid w:val="001571A9"/>
    <w:rsid w:val="001578BB"/>
    <w:rsid w:val="00157A0A"/>
    <w:rsid w:val="001601B3"/>
    <w:rsid w:val="001601FE"/>
    <w:rsid w:val="00160269"/>
    <w:rsid w:val="00160384"/>
    <w:rsid w:val="0016055B"/>
    <w:rsid w:val="00160710"/>
    <w:rsid w:val="00161651"/>
    <w:rsid w:val="001626DF"/>
    <w:rsid w:val="001632B6"/>
    <w:rsid w:val="0016343A"/>
    <w:rsid w:val="001636BB"/>
    <w:rsid w:val="00163824"/>
    <w:rsid w:val="0016433F"/>
    <w:rsid w:val="001651D4"/>
    <w:rsid w:val="001658B4"/>
    <w:rsid w:val="00165CD8"/>
    <w:rsid w:val="001661FD"/>
    <w:rsid w:val="00166318"/>
    <w:rsid w:val="00166B55"/>
    <w:rsid w:val="0016716E"/>
    <w:rsid w:val="00167A36"/>
    <w:rsid w:val="00167AD8"/>
    <w:rsid w:val="00170108"/>
    <w:rsid w:val="00170DA7"/>
    <w:rsid w:val="001715CF"/>
    <w:rsid w:val="00171769"/>
    <w:rsid w:val="001726E1"/>
    <w:rsid w:val="00173372"/>
    <w:rsid w:val="001736F0"/>
    <w:rsid w:val="0017443D"/>
    <w:rsid w:val="001755C6"/>
    <w:rsid w:val="0017610E"/>
    <w:rsid w:val="001761F8"/>
    <w:rsid w:val="0017664E"/>
    <w:rsid w:val="00176908"/>
    <w:rsid w:val="00176A9D"/>
    <w:rsid w:val="00176CA2"/>
    <w:rsid w:val="00176D78"/>
    <w:rsid w:val="0017716B"/>
    <w:rsid w:val="001777D1"/>
    <w:rsid w:val="00177D21"/>
    <w:rsid w:val="001809CF"/>
    <w:rsid w:val="00180A8C"/>
    <w:rsid w:val="00180E77"/>
    <w:rsid w:val="00180F9B"/>
    <w:rsid w:val="001813E7"/>
    <w:rsid w:val="00181C64"/>
    <w:rsid w:val="00182191"/>
    <w:rsid w:val="00182CF7"/>
    <w:rsid w:val="00183856"/>
    <w:rsid w:val="00183D7C"/>
    <w:rsid w:val="00183E2D"/>
    <w:rsid w:val="001847BF"/>
    <w:rsid w:val="0018584E"/>
    <w:rsid w:val="00185AA4"/>
    <w:rsid w:val="00187368"/>
    <w:rsid w:val="0018742A"/>
    <w:rsid w:val="001902B4"/>
    <w:rsid w:val="0019046B"/>
    <w:rsid w:val="00190767"/>
    <w:rsid w:val="00190D5B"/>
    <w:rsid w:val="001910D1"/>
    <w:rsid w:val="00191775"/>
    <w:rsid w:val="0019192D"/>
    <w:rsid w:val="00191932"/>
    <w:rsid w:val="00192328"/>
    <w:rsid w:val="0019267D"/>
    <w:rsid w:val="001927E7"/>
    <w:rsid w:val="001929CE"/>
    <w:rsid w:val="00193B4B"/>
    <w:rsid w:val="00193DF6"/>
    <w:rsid w:val="0019430F"/>
    <w:rsid w:val="00194ADF"/>
    <w:rsid w:val="00196F01"/>
    <w:rsid w:val="001973E5"/>
    <w:rsid w:val="001976BC"/>
    <w:rsid w:val="00197F23"/>
    <w:rsid w:val="001A00C0"/>
    <w:rsid w:val="001A02DC"/>
    <w:rsid w:val="001A0921"/>
    <w:rsid w:val="001A0AD8"/>
    <w:rsid w:val="001A0D74"/>
    <w:rsid w:val="001A113A"/>
    <w:rsid w:val="001A16C4"/>
    <w:rsid w:val="001A2F3A"/>
    <w:rsid w:val="001A3398"/>
    <w:rsid w:val="001A3446"/>
    <w:rsid w:val="001A3838"/>
    <w:rsid w:val="001A4621"/>
    <w:rsid w:val="001A49DD"/>
    <w:rsid w:val="001A54D7"/>
    <w:rsid w:val="001A5CCA"/>
    <w:rsid w:val="001A5F76"/>
    <w:rsid w:val="001A63A8"/>
    <w:rsid w:val="001A6CBA"/>
    <w:rsid w:val="001A6F22"/>
    <w:rsid w:val="001A71BB"/>
    <w:rsid w:val="001A72D9"/>
    <w:rsid w:val="001A7473"/>
    <w:rsid w:val="001A7778"/>
    <w:rsid w:val="001A79B5"/>
    <w:rsid w:val="001A7D2D"/>
    <w:rsid w:val="001A7FAB"/>
    <w:rsid w:val="001B0030"/>
    <w:rsid w:val="001B1675"/>
    <w:rsid w:val="001B169C"/>
    <w:rsid w:val="001B18C9"/>
    <w:rsid w:val="001B1DE9"/>
    <w:rsid w:val="001B22E6"/>
    <w:rsid w:val="001B2C12"/>
    <w:rsid w:val="001B3A29"/>
    <w:rsid w:val="001B3AD6"/>
    <w:rsid w:val="001B3B78"/>
    <w:rsid w:val="001B3C94"/>
    <w:rsid w:val="001B544C"/>
    <w:rsid w:val="001B5C69"/>
    <w:rsid w:val="001B5F93"/>
    <w:rsid w:val="001B6049"/>
    <w:rsid w:val="001B6331"/>
    <w:rsid w:val="001B64FF"/>
    <w:rsid w:val="001B677F"/>
    <w:rsid w:val="001B67D5"/>
    <w:rsid w:val="001B71C2"/>
    <w:rsid w:val="001C00C4"/>
    <w:rsid w:val="001C2BA9"/>
    <w:rsid w:val="001C2DA8"/>
    <w:rsid w:val="001C3FFB"/>
    <w:rsid w:val="001C400F"/>
    <w:rsid w:val="001C410A"/>
    <w:rsid w:val="001C4EEC"/>
    <w:rsid w:val="001C5234"/>
    <w:rsid w:val="001C53CC"/>
    <w:rsid w:val="001C5690"/>
    <w:rsid w:val="001C574D"/>
    <w:rsid w:val="001C590F"/>
    <w:rsid w:val="001C61E1"/>
    <w:rsid w:val="001C66E9"/>
    <w:rsid w:val="001C67B2"/>
    <w:rsid w:val="001C6975"/>
    <w:rsid w:val="001C74C3"/>
    <w:rsid w:val="001C74E6"/>
    <w:rsid w:val="001C7592"/>
    <w:rsid w:val="001C76C2"/>
    <w:rsid w:val="001C7DC7"/>
    <w:rsid w:val="001C7E84"/>
    <w:rsid w:val="001D094C"/>
    <w:rsid w:val="001D0EF4"/>
    <w:rsid w:val="001D176E"/>
    <w:rsid w:val="001D19F8"/>
    <w:rsid w:val="001D2908"/>
    <w:rsid w:val="001D2F6B"/>
    <w:rsid w:val="001D3845"/>
    <w:rsid w:val="001D3B42"/>
    <w:rsid w:val="001D4001"/>
    <w:rsid w:val="001D433E"/>
    <w:rsid w:val="001D47CE"/>
    <w:rsid w:val="001D4A34"/>
    <w:rsid w:val="001D4D23"/>
    <w:rsid w:val="001D4E3F"/>
    <w:rsid w:val="001D4F67"/>
    <w:rsid w:val="001D5044"/>
    <w:rsid w:val="001D5BB2"/>
    <w:rsid w:val="001D5E26"/>
    <w:rsid w:val="001D60A7"/>
    <w:rsid w:val="001D6322"/>
    <w:rsid w:val="001D63E1"/>
    <w:rsid w:val="001D67F3"/>
    <w:rsid w:val="001D71C5"/>
    <w:rsid w:val="001D789D"/>
    <w:rsid w:val="001E0529"/>
    <w:rsid w:val="001E0F95"/>
    <w:rsid w:val="001E1376"/>
    <w:rsid w:val="001E142C"/>
    <w:rsid w:val="001E17A5"/>
    <w:rsid w:val="001E1D8E"/>
    <w:rsid w:val="001E1DE5"/>
    <w:rsid w:val="001E2597"/>
    <w:rsid w:val="001E2EE9"/>
    <w:rsid w:val="001E305B"/>
    <w:rsid w:val="001E320B"/>
    <w:rsid w:val="001E3877"/>
    <w:rsid w:val="001E38BA"/>
    <w:rsid w:val="001E3CF1"/>
    <w:rsid w:val="001E4213"/>
    <w:rsid w:val="001E6421"/>
    <w:rsid w:val="001E6509"/>
    <w:rsid w:val="001E68FA"/>
    <w:rsid w:val="001E6B90"/>
    <w:rsid w:val="001E6EF1"/>
    <w:rsid w:val="001E77D2"/>
    <w:rsid w:val="001E7D0A"/>
    <w:rsid w:val="001E7E94"/>
    <w:rsid w:val="001F08F7"/>
    <w:rsid w:val="001F0A52"/>
    <w:rsid w:val="001F0B10"/>
    <w:rsid w:val="001F0BCC"/>
    <w:rsid w:val="001F0EDA"/>
    <w:rsid w:val="001F120E"/>
    <w:rsid w:val="001F1298"/>
    <w:rsid w:val="001F16F0"/>
    <w:rsid w:val="001F18A6"/>
    <w:rsid w:val="001F1E62"/>
    <w:rsid w:val="001F223B"/>
    <w:rsid w:val="001F2249"/>
    <w:rsid w:val="001F2399"/>
    <w:rsid w:val="001F2884"/>
    <w:rsid w:val="001F30C3"/>
    <w:rsid w:val="001F319A"/>
    <w:rsid w:val="001F3266"/>
    <w:rsid w:val="001F34D4"/>
    <w:rsid w:val="001F34F0"/>
    <w:rsid w:val="001F3CD9"/>
    <w:rsid w:val="001F3E78"/>
    <w:rsid w:val="001F4195"/>
    <w:rsid w:val="001F4213"/>
    <w:rsid w:val="001F47D1"/>
    <w:rsid w:val="001F4A87"/>
    <w:rsid w:val="001F4C58"/>
    <w:rsid w:val="001F571E"/>
    <w:rsid w:val="001F580B"/>
    <w:rsid w:val="001F58A7"/>
    <w:rsid w:val="001F5910"/>
    <w:rsid w:val="001F5AFD"/>
    <w:rsid w:val="001F69F2"/>
    <w:rsid w:val="001F6A3B"/>
    <w:rsid w:val="001F6F8F"/>
    <w:rsid w:val="001F709C"/>
    <w:rsid w:val="001F7620"/>
    <w:rsid w:val="002007DC"/>
    <w:rsid w:val="0020095F"/>
    <w:rsid w:val="00201319"/>
    <w:rsid w:val="00201593"/>
    <w:rsid w:val="00201B17"/>
    <w:rsid w:val="00201D20"/>
    <w:rsid w:val="00201FEE"/>
    <w:rsid w:val="002020F2"/>
    <w:rsid w:val="00202724"/>
    <w:rsid w:val="0020295C"/>
    <w:rsid w:val="00202C19"/>
    <w:rsid w:val="00202C5A"/>
    <w:rsid w:val="002033E3"/>
    <w:rsid w:val="00203D4C"/>
    <w:rsid w:val="00204030"/>
    <w:rsid w:val="00204A17"/>
    <w:rsid w:val="002050A8"/>
    <w:rsid w:val="00205187"/>
    <w:rsid w:val="0020556F"/>
    <w:rsid w:val="0020561A"/>
    <w:rsid w:val="0020593C"/>
    <w:rsid w:val="00205A74"/>
    <w:rsid w:val="00205B6C"/>
    <w:rsid w:val="00205DA0"/>
    <w:rsid w:val="0020645B"/>
    <w:rsid w:val="00206499"/>
    <w:rsid w:val="0020724D"/>
    <w:rsid w:val="00207455"/>
    <w:rsid w:val="00207B7C"/>
    <w:rsid w:val="00207C8A"/>
    <w:rsid w:val="0021001F"/>
    <w:rsid w:val="00210683"/>
    <w:rsid w:val="002106F4"/>
    <w:rsid w:val="002110FA"/>
    <w:rsid w:val="00211835"/>
    <w:rsid w:val="00211858"/>
    <w:rsid w:val="00211EB7"/>
    <w:rsid w:val="00211F91"/>
    <w:rsid w:val="00212CC6"/>
    <w:rsid w:val="002132ED"/>
    <w:rsid w:val="002135E3"/>
    <w:rsid w:val="00213A16"/>
    <w:rsid w:val="00213DB6"/>
    <w:rsid w:val="00214298"/>
    <w:rsid w:val="0021440C"/>
    <w:rsid w:val="002173AA"/>
    <w:rsid w:val="00217409"/>
    <w:rsid w:val="00217758"/>
    <w:rsid w:val="002177CF"/>
    <w:rsid w:val="00217FA7"/>
    <w:rsid w:val="00220EBE"/>
    <w:rsid w:val="00221EE3"/>
    <w:rsid w:val="00222411"/>
    <w:rsid w:val="0022245B"/>
    <w:rsid w:val="002230C8"/>
    <w:rsid w:val="002232D9"/>
    <w:rsid w:val="00223FAB"/>
    <w:rsid w:val="002242A1"/>
    <w:rsid w:val="002242B7"/>
    <w:rsid w:val="002245EA"/>
    <w:rsid w:val="0022493B"/>
    <w:rsid w:val="002252D2"/>
    <w:rsid w:val="0022591A"/>
    <w:rsid w:val="00227A5E"/>
    <w:rsid w:val="00230D85"/>
    <w:rsid w:val="00231129"/>
    <w:rsid w:val="002311BF"/>
    <w:rsid w:val="00231805"/>
    <w:rsid w:val="002318FA"/>
    <w:rsid w:val="00232339"/>
    <w:rsid w:val="0023263D"/>
    <w:rsid w:val="0023286D"/>
    <w:rsid w:val="00232946"/>
    <w:rsid w:val="00232967"/>
    <w:rsid w:val="00232E8A"/>
    <w:rsid w:val="00233599"/>
    <w:rsid w:val="00233EB1"/>
    <w:rsid w:val="00234812"/>
    <w:rsid w:val="002352B3"/>
    <w:rsid w:val="002353E3"/>
    <w:rsid w:val="00236850"/>
    <w:rsid w:val="00236B42"/>
    <w:rsid w:val="00236BB7"/>
    <w:rsid w:val="0023703D"/>
    <w:rsid w:val="002371E0"/>
    <w:rsid w:val="00237674"/>
    <w:rsid w:val="0023770A"/>
    <w:rsid w:val="00240142"/>
    <w:rsid w:val="0024048C"/>
    <w:rsid w:val="0024121B"/>
    <w:rsid w:val="002420B0"/>
    <w:rsid w:val="00242448"/>
    <w:rsid w:val="00242A53"/>
    <w:rsid w:val="00242B73"/>
    <w:rsid w:val="00243C98"/>
    <w:rsid w:val="00244269"/>
    <w:rsid w:val="002446EC"/>
    <w:rsid w:val="00244A26"/>
    <w:rsid w:val="00244EAE"/>
    <w:rsid w:val="00245AC8"/>
    <w:rsid w:val="002464E2"/>
    <w:rsid w:val="00246600"/>
    <w:rsid w:val="002466B9"/>
    <w:rsid w:val="00246902"/>
    <w:rsid w:val="0024699F"/>
    <w:rsid w:val="00247855"/>
    <w:rsid w:val="00247E6B"/>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74A"/>
    <w:rsid w:val="002568C4"/>
    <w:rsid w:val="00256AFE"/>
    <w:rsid w:val="00256C76"/>
    <w:rsid w:val="00260008"/>
    <w:rsid w:val="002602B0"/>
    <w:rsid w:val="0026045B"/>
    <w:rsid w:val="00260B78"/>
    <w:rsid w:val="00260BBE"/>
    <w:rsid w:val="002610E2"/>
    <w:rsid w:val="0026183A"/>
    <w:rsid w:val="00262012"/>
    <w:rsid w:val="00263F7D"/>
    <w:rsid w:val="0026464F"/>
    <w:rsid w:val="00264942"/>
    <w:rsid w:val="002654F0"/>
    <w:rsid w:val="0026588C"/>
    <w:rsid w:val="00265ADC"/>
    <w:rsid w:val="00265F9B"/>
    <w:rsid w:val="00266BBC"/>
    <w:rsid w:val="00266C08"/>
    <w:rsid w:val="00266F4C"/>
    <w:rsid w:val="00267252"/>
    <w:rsid w:val="00267471"/>
    <w:rsid w:val="00267E9C"/>
    <w:rsid w:val="00267FC5"/>
    <w:rsid w:val="002700C7"/>
    <w:rsid w:val="0027149D"/>
    <w:rsid w:val="00272068"/>
    <w:rsid w:val="002725BF"/>
    <w:rsid w:val="00272CC3"/>
    <w:rsid w:val="00273C92"/>
    <w:rsid w:val="002740A2"/>
    <w:rsid w:val="0027430E"/>
    <w:rsid w:val="0027457E"/>
    <w:rsid w:val="00274A2C"/>
    <w:rsid w:val="00274AB9"/>
    <w:rsid w:val="00276772"/>
    <w:rsid w:val="00277393"/>
    <w:rsid w:val="002775BB"/>
    <w:rsid w:val="002776C1"/>
    <w:rsid w:val="002776CA"/>
    <w:rsid w:val="002777D6"/>
    <w:rsid w:val="00277FC7"/>
    <w:rsid w:val="00280932"/>
    <w:rsid w:val="00281251"/>
    <w:rsid w:val="00282487"/>
    <w:rsid w:val="0028249C"/>
    <w:rsid w:val="002832BD"/>
    <w:rsid w:val="00284AE7"/>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5E6F"/>
    <w:rsid w:val="00296A81"/>
    <w:rsid w:val="002971EF"/>
    <w:rsid w:val="0029726F"/>
    <w:rsid w:val="002A03F8"/>
    <w:rsid w:val="002A0A40"/>
    <w:rsid w:val="002A0F7B"/>
    <w:rsid w:val="002A1F32"/>
    <w:rsid w:val="002A28F8"/>
    <w:rsid w:val="002A2AE7"/>
    <w:rsid w:val="002A31C8"/>
    <w:rsid w:val="002A3425"/>
    <w:rsid w:val="002A363F"/>
    <w:rsid w:val="002A39E6"/>
    <w:rsid w:val="002A3C40"/>
    <w:rsid w:val="002A474D"/>
    <w:rsid w:val="002A51B5"/>
    <w:rsid w:val="002A579C"/>
    <w:rsid w:val="002A5AC5"/>
    <w:rsid w:val="002A5E6A"/>
    <w:rsid w:val="002A655C"/>
    <w:rsid w:val="002A6D00"/>
    <w:rsid w:val="002A6D45"/>
    <w:rsid w:val="002A6D47"/>
    <w:rsid w:val="002A6FAD"/>
    <w:rsid w:val="002A7646"/>
    <w:rsid w:val="002B0970"/>
    <w:rsid w:val="002B16AD"/>
    <w:rsid w:val="002B174E"/>
    <w:rsid w:val="002B1769"/>
    <w:rsid w:val="002B1D32"/>
    <w:rsid w:val="002B244B"/>
    <w:rsid w:val="002B2483"/>
    <w:rsid w:val="002B32AE"/>
    <w:rsid w:val="002B406E"/>
    <w:rsid w:val="002B4599"/>
    <w:rsid w:val="002B462A"/>
    <w:rsid w:val="002B4EC9"/>
    <w:rsid w:val="002B5475"/>
    <w:rsid w:val="002B5538"/>
    <w:rsid w:val="002B584F"/>
    <w:rsid w:val="002B6677"/>
    <w:rsid w:val="002B6A02"/>
    <w:rsid w:val="002B736F"/>
    <w:rsid w:val="002B7A2A"/>
    <w:rsid w:val="002B7C6D"/>
    <w:rsid w:val="002B7CE5"/>
    <w:rsid w:val="002C0894"/>
    <w:rsid w:val="002C0D6C"/>
    <w:rsid w:val="002C11FC"/>
    <w:rsid w:val="002C1712"/>
    <w:rsid w:val="002C1DF0"/>
    <w:rsid w:val="002C2FD6"/>
    <w:rsid w:val="002C3160"/>
    <w:rsid w:val="002C335A"/>
    <w:rsid w:val="002C387B"/>
    <w:rsid w:val="002C4052"/>
    <w:rsid w:val="002C43B2"/>
    <w:rsid w:val="002C4666"/>
    <w:rsid w:val="002C4A10"/>
    <w:rsid w:val="002C4E09"/>
    <w:rsid w:val="002C5DA2"/>
    <w:rsid w:val="002C5DFE"/>
    <w:rsid w:val="002C61CC"/>
    <w:rsid w:val="002C6974"/>
    <w:rsid w:val="002C69A8"/>
    <w:rsid w:val="002C6F2D"/>
    <w:rsid w:val="002C73E4"/>
    <w:rsid w:val="002C7592"/>
    <w:rsid w:val="002C77C3"/>
    <w:rsid w:val="002D0775"/>
    <w:rsid w:val="002D1048"/>
    <w:rsid w:val="002D1592"/>
    <w:rsid w:val="002D19AE"/>
    <w:rsid w:val="002D21C8"/>
    <w:rsid w:val="002D25CD"/>
    <w:rsid w:val="002D2856"/>
    <w:rsid w:val="002D2F66"/>
    <w:rsid w:val="002D38A6"/>
    <w:rsid w:val="002D44C1"/>
    <w:rsid w:val="002D4F77"/>
    <w:rsid w:val="002D4FA1"/>
    <w:rsid w:val="002D5364"/>
    <w:rsid w:val="002D5F6C"/>
    <w:rsid w:val="002D63E8"/>
    <w:rsid w:val="002D6882"/>
    <w:rsid w:val="002D6E78"/>
    <w:rsid w:val="002D7197"/>
    <w:rsid w:val="002D720B"/>
    <w:rsid w:val="002D747C"/>
    <w:rsid w:val="002D7797"/>
    <w:rsid w:val="002E0491"/>
    <w:rsid w:val="002E068E"/>
    <w:rsid w:val="002E075E"/>
    <w:rsid w:val="002E0843"/>
    <w:rsid w:val="002E08CB"/>
    <w:rsid w:val="002E08CF"/>
    <w:rsid w:val="002E0FBC"/>
    <w:rsid w:val="002E0FE9"/>
    <w:rsid w:val="002E141A"/>
    <w:rsid w:val="002E15BE"/>
    <w:rsid w:val="002E18B1"/>
    <w:rsid w:val="002E1A6C"/>
    <w:rsid w:val="002E1CBA"/>
    <w:rsid w:val="002E1F3E"/>
    <w:rsid w:val="002E3083"/>
    <w:rsid w:val="002E32A9"/>
    <w:rsid w:val="002E3609"/>
    <w:rsid w:val="002E3722"/>
    <w:rsid w:val="002E3C0F"/>
    <w:rsid w:val="002E4764"/>
    <w:rsid w:val="002E4BA1"/>
    <w:rsid w:val="002E4C81"/>
    <w:rsid w:val="002E515E"/>
    <w:rsid w:val="002E52F4"/>
    <w:rsid w:val="002E52FA"/>
    <w:rsid w:val="002E5526"/>
    <w:rsid w:val="002E581A"/>
    <w:rsid w:val="002E6869"/>
    <w:rsid w:val="002E6CA2"/>
    <w:rsid w:val="002E7E99"/>
    <w:rsid w:val="002F080F"/>
    <w:rsid w:val="002F09EF"/>
    <w:rsid w:val="002F0C93"/>
    <w:rsid w:val="002F232D"/>
    <w:rsid w:val="002F2700"/>
    <w:rsid w:val="002F3316"/>
    <w:rsid w:val="002F345B"/>
    <w:rsid w:val="002F389C"/>
    <w:rsid w:val="002F41FC"/>
    <w:rsid w:val="002F431E"/>
    <w:rsid w:val="002F46F6"/>
    <w:rsid w:val="002F474B"/>
    <w:rsid w:val="002F4FA0"/>
    <w:rsid w:val="002F5011"/>
    <w:rsid w:val="002F6131"/>
    <w:rsid w:val="002F6B92"/>
    <w:rsid w:val="002F7278"/>
    <w:rsid w:val="002F7771"/>
    <w:rsid w:val="002F7984"/>
    <w:rsid w:val="003001AC"/>
    <w:rsid w:val="0030056F"/>
    <w:rsid w:val="003005CA"/>
    <w:rsid w:val="003026EB"/>
    <w:rsid w:val="003027AA"/>
    <w:rsid w:val="003034B8"/>
    <w:rsid w:val="00304A21"/>
    <w:rsid w:val="00304A8C"/>
    <w:rsid w:val="00305129"/>
    <w:rsid w:val="0030565A"/>
    <w:rsid w:val="003057EB"/>
    <w:rsid w:val="00305FD1"/>
    <w:rsid w:val="003061BA"/>
    <w:rsid w:val="0030630B"/>
    <w:rsid w:val="0030684C"/>
    <w:rsid w:val="0030684D"/>
    <w:rsid w:val="00306CBE"/>
    <w:rsid w:val="00306F69"/>
    <w:rsid w:val="003073D0"/>
    <w:rsid w:val="00310921"/>
    <w:rsid w:val="00311AA6"/>
    <w:rsid w:val="00311B84"/>
    <w:rsid w:val="0031213D"/>
    <w:rsid w:val="003126F0"/>
    <w:rsid w:val="003133F9"/>
    <w:rsid w:val="0031376D"/>
    <w:rsid w:val="0031423B"/>
    <w:rsid w:val="003152EA"/>
    <w:rsid w:val="0031585F"/>
    <w:rsid w:val="00315ABE"/>
    <w:rsid w:val="00315E16"/>
    <w:rsid w:val="003161CB"/>
    <w:rsid w:val="003161E8"/>
    <w:rsid w:val="0031753C"/>
    <w:rsid w:val="0031799F"/>
    <w:rsid w:val="00317D55"/>
    <w:rsid w:val="00317E37"/>
    <w:rsid w:val="00317EB6"/>
    <w:rsid w:val="0032012D"/>
    <w:rsid w:val="0032036E"/>
    <w:rsid w:val="003205E3"/>
    <w:rsid w:val="00320632"/>
    <w:rsid w:val="003207D8"/>
    <w:rsid w:val="00320CA7"/>
    <w:rsid w:val="00320EB9"/>
    <w:rsid w:val="0032120B"/>
    <w:rsid w:val="00321C59"/>
    <w:rsid w:val="00321F15"/>
    <w:rsid w:val="003221DC"/>
    <w:rsid w:val="003224D0"/>
    <w:rsid w:val="003225A9"/>
    <w:rsid w:val="00323316"/>
    <w:rsid w:val="00323DB4"/>
    <w:rsid w:val="003241B1"/>
    <w:rsid w:val="0032582B"/>
    <w:rsid w:val="00325A88"/>
    <w:rsid w:val="00325E14"/>
    <w:rsid w:val="00326718"/>
    <w:rsid w:val="00326819"/>
    <w:rsid w:val="0032711E"/>
    <w:rsid w:val="003274BA"/>
    <w:rsid w:val="003275D0"/>
    <w:rsid w:val="0032785B"/>
    <w:rsid w:val="00330944"/>
    <w:rsid w:val="00330C54"/>
    <w:rsid w:val="00331011"/>
    <w:rsid w:val="0033136C"/>
    <w:rsid w:val="003316C9"/>
    <w:rsid w:val="00331795"/>
    <w:rsid w:val="00332F4B"/>
    <w:rsid w:val="00333560"/>
    <w:rsid w:val="00333E7D"/>
    <w:rsid w:val="00334288"/>
    <w:rsid w:val="0033471C"/>
    <w:rsid w:val="00334BFC"/>
    <w:rsid w:val="0033549C"/>
    <w:rsid w:val="00335539"/>
    <w:rsid w:val="00335945"/>
    <w:rsid w:val="00335B0A"/>
    <w:rsid w:val="00335DE6"/>
    <w:rsid w:val="00335E2C"/>
    <w:rsid w:val="00335E6A"/>
    <w:rsid w:val="00335FBA"/>
    <w:rsid w:val="00336156"/>
    <w:rsid w:val="003378C7"/>
    <w:rsid w:val="00340C8D"/>
    <w:rsid w:val="00340D1D"/>
    <w:rsid w:val="003412AB"/>
    <w:rsid w:val="00341E68"/>
    <w:rsid w:val="00341EB0"/>
    <w:rsid w:val="00342059"/>
    <w:rsid w:val="00342740"/>
    <w:rsid w:val="00342A08"/>
    <w:rsid w:val="003431C9"/>
    <w:rsid w:val="003434A2"/>
    <w:rsid w:val="00343F4F"/>
    <w:rsid w:val="003444C6"/>
    <w:rsid w:val="00344B37"/>
    <w:rsid w:val="0034552D"/>
    <w:rsid w:val="003467DA"/>
    <w:rsid w:val="00346CF6"/>
    <w:rsid w:val="00346D29"/>
    <w:rsid w:val="0034722A"/>
    <w:rsid w:val="0034741A"/>
    <w:rsid w:val="00347690"/>
    <w:rsid w:val="003477D4"/>
    <w:rsid w:val="00347843"/>
    <w:rsid w:val="00347B0C"/>
    <w:rsid w:val="00347BB5"/>
    <w:rsid w:val="00350F4D"/>
    <w:rsid w:val="003511F7"/>
    <w:rsid w:val="00351976"/>
    <w:rsid w:val="00351E05"/>
    <w:rsid w:val="003525E2"/>
    <w:rsid w:val="003525ED"/>
    <w:rsid w:val="00353219"/>
    <w:rsid w:val="003534A4"/>
    <w:rsid w:val="0035439F"/>
    <w:rsid w:val="003543BD"/>
    <w:rsid w:val="0035487F"/>
    <w:rsid w:val="0035526E"/>
    <w:rsid w:val="00355FF4"/>
    <w:rsid w:val="003565DC"/>
    <w:rsid w:val="0035672A"/>
    <w:rsid w:val="003571A3"/>
    <w:rsid w:val="0036036C"/>
    <w:rsid w:val="00360AAD"/>
    <w:rsid w:val="0036249C"/>
    <w:rsid w:val="0036255D"/>
    <w:rsid w:val="00362B2C"/>
    <w:rsid w:val="00364BCA"/>
    <w:rsid w:val="00364C22"/>
    <w:rsid w:val="00364C2A"/>
    <w:rsid w:val="003654EE"/>
    <w:rsid w:val="00365765"/>
    <w:rsid w:val="003661EF"/>
    <w:rsid w:val="00366FE1"/>
    <w:rsid w:val="00367679"/>
    <w:rsid w:val="00370539"/>
    <w:rsid w:val="00370B5D"/>
    <w:rsid w:val="00370BA8"/>
    <w:rsid w:val="00372105"/>
    <w:rsid w:val="0037267A"/>
    <w:rsid w:val="003726DA"/>
    <w:rsid w:val="003727CE"/>
    <w:rsid w:val="00372C98"/>
    <w:rsid w:val="00372E3D"/>
    <w:rsid w:val="00372FAA"/>
    <w:rsid w:val="0037387D"/>
    <w:rsid w:val="00373D5E"/>
    <w:rsid w:val="003746E3"/>
    <w:rsid w:val="00374CA6"/>
    <w:rsid w:val="003757AD"/>
    <w:rsid w:val="00375CB5"/>
    <w:rsid w:val="00377997"/>
    <w:rsid w:val="00377D4A"/>
    <w:rsid w:val="00377E20"/>
    <w:rsid w:val="0038001B"/>
    <w:rsid w:val="003806BD"/>
    <w:rsid w:val="0038087F"/>
    <w:rsid w:val="003808AD"/>
    <w:rsid w:val="003815C6"/>
    <w:rsid w:val="003815D1"/>
    <w:rsid w:val="0038179F"/>
    <w:rsid w:val="00381A37"/>
    <w:rsid w:val="00381E01"/>
    <w:rsid w:val="0038213E"/>
    <w:rsid w:val="003825A1"/>
    <w:rsid w:val="003826BF"/>
    <w:rsid w:val="00382712"/>
    <w:rsid w:val="00383550"/>
    <w:rsid w:val="00383667"/>
    <w:rsid w:val="0038497F"/>
    <w:rsid w:val="003849FC"/>
    <w:rsid w:val="003850CB"/>
    <w:rsid w:val="00385215"/>
    <w:rsid w:val="0038599F"/>
    <w:rsid w:val="00385D2B"/>
    <w:rsid w:val="00385E27"/>
    <w:rsid w:val="0038603E"/>
    <w:rsid w:val="0038612A"/>
    <w:rsid w:val="0038646F"/>
    <w:rsid w:val="0038684B"/>
    <w:rsid w:val="003876AF"/>
    <w:rsid w:val="003876CD"/>
    <w:rsid w:val="00387BA7"/>
    <w:rsid w:val="003902A8"/>
    <w:rsid w:val="003903C1"/>
    <w:rsid w:val="003905D0"/>
    <w:rsid w:val="00390A07"/>
    <w:rsid w:val="00390A66"/>
    <w:rsid w:val="00390F2A"/>
    <w:rsid w:val="003915B7"/>
    <w:rsid w:val="00391B01"/>
    <w:rsid w:val="003921A7"/>
    <w:rsid w:val="0039278A"/>
    <w:rsid w:val="00392D4A"/>
    <w:rsid w:val="003936B6"/>
    <w:rsid w:val="00393D1E"/>
    <w:rsid w:val="00393E0A"/>
    <w:rsid w:val="00393E79"/>
    <w:rsid w:val="003944CF"/>
    <w:rsid w:val="00394A96"/>
    <w:rsid w:val="00395171"/>
    <w:rsid w:val="003951F0"/>
    <w:rsid w:val="0039565E"/>
    <w:rsid w:val="00395714"/>
    <w:rsid w:val="00395B75"/>
    <w:rsid w:val="00396C42"/>
    <w:rsid w:val="00396D56"/>
    <w:rsid w:val="00397CAC"/>
    <w:rsid w:val="003A001B"/>
    <w:rsid w:val="003A00F6"/>
    <w:rsid w:val="003A0322"/>
    <w:rsid w:val="003A13A0"/>
    <w:rsid w:val="003A1E44"/>
    <w:rsid w:val="003A1F49"/>
    <w:rsid w:val="003A2353"/>
    <w:rsid w:val="003A30FC"/>
    <w:rsid w:val="003A3456"/>
    <w:rsid w:val="003A3677"/>
    <w:rsid w:val="003A3B20"/>
    <w:rsid w:val="003A3E8E"/>
    <w:rsid w:val="003A42DC"/>
    <w:rsid w:val="003A449D"/>
    <w:rsid w:val="003A47B0"/>
    <w:rsid w:val="003A4CA1"/>
    <w:rsid w:val="003A5BA6"/>
    <w:rsid w:val="003A60FE"/>
    <w:rsid w:val="003A6230"/>
    <w:rsid w:val="003A6445"/>
    <w:rsid w:val="003A65BB"/>
    <w:rsid w:val="003A6747"/>
    <w:rsid w:val="003A6D1C"/>
    <w:rsid w:val="003A6D76"/>
    <w:rsid w:val="003A727C"/>
    <w:rsid w:val="003A7FD4"/>
    <w:rsid w:val="003B0212"/>
    <w:rsid w:val="003B03D9"/>
    <w:rsid w:val="003B058E"/>
    <w:rsid w:val="003B0C7F"/>
    <w:rsid w:val="003B0CA5"/>
    <w:rsid w:val="003B0FB0"/>
    <w:rsid w:val="003B0FB3"/>
    <w:rsid w:val="003B146D"/>
    <w:rsid w:val="003B1CB7"/>
    <w:rsid w:val="003B1FDF"/>
    <w:rsid w:val="003B203B"/>
    <w:rsid w:val="003B325B"/>
    <w:rsid w:val="003B3C7C"/>
    <w:rsid w:val="003B4CA2"/>
    <w:rsid w:val="003B5535"/>
    <w:rsid w:val="003B5777"/>
    <w:rsid w:val="003B59F2"/>
    <w:rsid w:val="003B5F42"/>
    <w:rsid w:val="003B627A"/>
    <w:rsid w:val="003B6323"/>
    <w:rsid w:val="003B63B8"/>
    <w:rsid w:val="003B65C4"/>
    <w:rsid w:val="003B6A32"/>
    <w:rsid w:val="003B6C62"/>
    <w:rsid w:val="003B71A5"/>
    <w:rsid w:val="003B795D"/>
    <w:rsid w:val="003B7F66"/>
    <w:rsid w:val="003C05FB"/>
    <w:rsid w:val="003C068B"/>
    <w:rsid w:val="003C0EF4"/>
    <w:rsid w:val="003C0EFF"/>
    <w:rsid w:val="003C16AC"/>
    <w:rsid w:val="003C1AE7"/>
    <w:rsid w:val="003C2102"/>
    <w:rsid w:val="003C21C5"/>
    <w:rsid w:val="003C22E2"/>
    <w:rsid w:val="003C2B0B"/>
    <w:rsid w:val="003C30BD"/>
    <w:rsid w:val="003C37C4"/>
    <w:rsid w:val="003C57B7"/>
    <w:rsid w:val="003C5827"/>
    <w:rsid w:val="003C5E03"/>
    <w:rsid w:val="003C69B1"/>
    <w:rsid w:val="003C6D07"/>
    <w:rsid w:val="003C7211"/>
    <w:rsid w:val="003C7218"/>
    <w:rsid w:val="003C7376"/>
    <w:rsid w:val="003C7DE9"/>
    <w:rsid w:val="003D05A1"/>
    <w:rsid w:val="003D0742"/>
    <w:rsid w:val="003D0C68"/>
    <w:rsid w:val="003D0D23"/>
    <w:rsid w:val="003D0D72"/>
    <w:rsid w:val="003D0E2D"/>
    <w:rsid w:val="003D1375"/>
    <w:rsid w:val="003D16BB"/>
    <w:rsid w:val="003D1F8F"/>
    <w:rsid w:val="003D1FC0"/>
    <w:rsid w:val="003D27E8"/>
    <w:rsid w:val="003D2A11"/>
    <w:rsid w:val="003D3A57"/>
    <w:rsid w:val="003D4765"/>
    <w:rsid w:val="003D538D"/>
    <w:rsid w:val="003D59DE"/>
    <w:rsid w:val="003D5CA7"/>
    <w:rsid w:val="003D5F02"/>
    <w:rsid w:val="003D5F3F"/>
    <w:rsid w:val="003D68F6"/>
    <w:rsid w:val="003D71ED"/>
    <w:rsid w:val="003D724E"/>
    <w:rsid w:val="003D76EA"/>
    <w:rsid w:val="003E0CDD"/>
    <w:rsid w:val="003E10A2"/>
    <w:rsid w:val="003E11B6"/>
    <w:rsid w:val="003E14F3"/>
    <w:rsid w:val="003E1767"/>
    <w:rsid w:val="003E1794"/>
    <w:rsid w:val="003E18F6"/>
    <w:rsid w:val="003E19BD"/>
    <w:rsid w:val="003E1EA9"/>
    <w:rsid w:val="003E20D7"/>
    <w:rsid w:val="003E2608"/>
    <w:rsid w:val="003E26C1"/>
    <w:rsid w:val="003E2909"/>
    <w:rsid w:val="003E3296"/>
    <w:rsid w:val="003E41C2"/>
    <w:rsid w:val="003E42F1"/>
    <w:rsid w:val="003E4313"/>
    <w:rsid w:val="003E4D59"/>
    <w:rsid w:val="003E4E15"/>
    <w:rsid w:val="003E570C"/>
    <w:rsid w:val="003E57B7"/>
    <w:rsid w:val="003E60EB"/>
    <w:rsid w:val="003E6518"/>
    <w:rsid w:val="003E65D4"/>
    <w:rsid w:val="003E72F0"/>
    <w:rsid w:val="003E74A6"/>
    <w:rsid w:val="003F03C5"/>
    <w:rsid w:val="003F115A"/>
    <w:rsid w:val="003F1490"/>
    <w:rsid w:val="003F1655"/>
    <w:rsid w:val="003F1B4A"/>
    <w:rsid w:val="003F26F8"/>
    <w:rsid w:val="003F2F89"/>
    <w:rsid w:val="003F2F99"/>
    <w:rsid w:val="003F3560"/>
    <w:rsid w:val="003F3D46"/>
    <w:rsid w:val="003F428B"/>
    <w:rsid w:val="003F440D"/>
    <w:rsid w:val="003F4922"/>
    <w:rsid w:val="003F4A72"/>
    <w:rsid w:val="003F4FA0"/>
    <w:rsid w:val="003F55C0"/>
    <w:rsid w:val="003F59D8"/>
    <w:rsid w:val="003F5B03"/>
    <w:rsid w:val="003F6023"/>
    <w:rsid w:val="003F6D15"/>
    <w:rsid w:val="003F6E2B"/>
    <w:rsid w:val="003F72C3"/>
    <w:rsid w:val="0040017D"/>
    <w:rsid w:val="0040031B"/>
    <w:rsid w:val="00401477"/>
    <w:rsid w:val="0040234A"/>
    <w:rsid w:val="0040251B"/>
    <w:rsid w:val="00403036"/>
    <w:rsid w:val="00403324"/>
    <w:rsid w:val="004039AF"/>
    <w:rsid w:val="00403EE2"/>
    <w:rsid w:val="00404629"/>
    <w:rsid w:val="0040487B"/>
    <w:rsid w:val="00404B2E"/>
    <w:rsid w:val="00404D13"/>
    <w:rsid w:val="00404D4A"/>
    <w:rsid w:val="00404FB8"/>
    <w:rsid w:val="004051BF"/>
    <w:rsid w:val="0040619F"/>
    <w:rsid w:val="00406456"/>
    <w:rsid w:val="004069E4"/>
    <w:rsid w:val="00406AAE"/>
    <w:rsid w:val="00407352"/>
    <w:rsid w:val="00407480"/>
    <w:rsid w:val="004077E5"/>
    <w:rsid w:val="004103F2"/>
    <w:rsid w:val="00410E2E"/>
    <w:rsid w:val="004110C4"/>
    <w:rsid w:val="00411767"/>
    <w:rsid w:val="004120F3"/>
    <w:rsid w:val="004124A4"/>
    <w:rsid w:val="00412F18"/>
    <w:rsid w:val="00413494"/>
    <w:rsid w:val="00413903"/>
    <w:rsid w:val="00414607"/>
    <w:rsid w:val="00414E27"/>
    <w:rsid w:val="00415920"/>
    <w:rsid w:val="00415B23"/>
    <w:rsid w:val="00415D43"/>
    <w:rsid w:val="00415E3A"/>
    <w:rsid w:val="004160E1"/>
    <w:rsid w:val="004168DE"/>
    <w:rsid w:val="00416D8A"/>
    <w:rsid w:val="0041709A"/>
    <w:rsid w:val="00417424"/>
    <w:rsid w:val="004201EE"/>
    <w:rsid w:val="00420828"/>
    <w:rsid w:val="00420920"/>
    <w:rsid w:val="00421544"/>
    <w:rsid w:val="004216D3"/>
    <w:rsid w:val="004218B0"/>
    <w:rsid w:val="00421C7C"/>
    <w:rsid w:val="00421FCD"/>
    <w:rsid w:val="00422909"/>
    <w:rsid w:val="004231C5"/>
    <w:rsid w:val="00423E90"/>
    <w:rsid w:val="00423F54"/>
    <w:rsid w:val="00424C3F"/>
    <w:rsid w:val="0042517F"/>
    <w:rsid w:val="00425408"/>
    <w:rsid w:val="0042556B"/>
    <w:rsid w:val="0042583C"/>
    <w:rsid w:val="004258C1"/>
    <w:rsid w:val="004269E3"/>
    <w:rsid w:val="00426AF9"/>
    <w:rsid w:val="00426F6B"/>
    <w:rsid w:val="00427236"/>
    <w:rsid w:val="004279CB"/>
    <w:rsid w:val="00427C39"/>
    <w:rsid w:val="00430442"/>
    <w:rsid w:val="004309EE"/>
    <w:rsid w:val="00430F13"/>
    <w:rsid w:val="004313EC"/>
    <w:rsid w:val="004315F6"/>
    <w:rsid w:val="0043199D"/>
    <w:rsid w:val="004319E2"/>
    <w:rsid w:val="004323B6"/>
    <w:rsid w:val="004325C9"/>
    <w:rsid w:val="004329DA"/>
    <w:rsid w:val="00433539"/>
    <w:rsid w:val="00433777"/>
    <w:rsid w:val="00433996"/>
    <w:rsid w:val="004339CF"/>
    <w:rsid w:val="00434003"/>
    <w:rsid w:val="00434D23"/>
    <w:rsid w:val="004355CA"/>
    <w:rsid w:val="004357D3"/>
    <w:rsid w:val="004362D2"/>
    <w:rsid w:val="004366EE"/>
    <w:rsid w:val="00436C87"/>
    <w:rsid w:val="00436CB5"/>
    <w:rsid w:val="00436E55"/>
    <w:rsid w:val="004371DB"/>
    <w:rsid w:val="004373CC"/>
    <w:rsid w:val="004403C3"/>
    <w:rsid w:val="00440516"/>
    <w:rsid w:val="00442250"/>
    <w:rsid w:val="00442D71"/>
    <w:rsid w:val="00442E74"/>
    <w:rsid w:val="00442FC0"/>
    <w:rsid w:val="00443AB8"/>
    <w:rsid w:val="004440EA"/>
    <w:rsid w:val="004448A5"/>
    <w:rsid w:val="00444AB7"/>
    <w:rsid w:val="00444E6D"/>
    <w:rsid w:val="00445183"/>
    <w:rsid w:val="00445B95"/>
    <w:rsid w:val="00445D32"/>
    <w:rsid w:val="004460CF"/>
    <w:rsid w:val="0044677E"/>
    <w:rsid w:val="00446FC1"/>
    <w:rsid w:val="0044704E"/>
    <w:rsid w:val="00447366"/>
    <w:rsid w:val="00447976"/>
    <w:rsid w:val="00447DEE"/>
    <w:rsid w:val="00447F28"/>
    <w:rsid w:val="00450521"/>
    <w:rsid w:val="00450729"/>
    <w:rsid w:val="00450CD8"/>
    <w:rsid w:val="0045114C"/>
    <w:rsid w:val="00451380"/>
    <w:rsid w:val="0045148E"/>
    <w:rsid w:val="00451C3A"/>
    <w:rsid w:val="00452397"/>
    <w:rsid w:val="00452444"/>
    <w:rsid w:val="00452618"/>
    <w:rsid w:val="004528AC"/>
    <w:rsid w:val="00452B4A"/>
    <w:rsid w:val="00452F8B"/>
    <w:rsid w:val="00453743"/>
    <w:rsid w:val="00453783"/>
    <w:rsid w:val="00453FD3"/>
    <w:rsid w:val="00454282"/>
    <w:rsid w:val="00455384"/>
    <w:rsid w:val="00455B48"/>
    <w:rsid w:val="00455F93"/>
    <w:rsid w:val="004562A4"/>
    <w:rsid w:val="00456993"/>
    <w:rsid w:val="00456C09"/>
    <w:rsid w:val="00456D45"/>
    <w:rsid w:val="004571A4"/>
    <w:rsid w:val="00457583"/>
    <w:rsid w:val="00460314"/>
    <w:rsid w:val="00461123"/>
    <w:rsid w:val="00461891"/>
    <w:rsid w:val="00461CB5"/>
    <w:rsid w:val="00462386"/>
    <w:rsid w:val="00463241"/>
    <w:rsid w:val="004636C9"/>
    <w:rsid w:val="00463EE9"/>
    <w:rsid w:val="00464AD2"/>
    <w:rsid w:val="004653F1"/>
    <w:rsid w:val="004654FD"/>
    <w:rsid w:val="00465B0E"/>
    <w:rsid w:val="00466D62"/>
    <w:rsid w:val="00466EF8"/>
    <w:rsid w:val="00466FC0"/>
    <w:rsid w:val="0046719E"/>
    <w:rsid w:val="00467518"/>
    <w:rsid w:val="004676A3"/>
    <w:rsid w:val="00467FE9"/>
    <w:rsid w:val="00470134"/>
    <w:rsid w:val="0047148D"/>
    <w:rsid w:val="00471783"/>
    <w:rsid w:val="00471A7C"/>
    <w:rsid w:val="00471E15"/>
    <w:rsid w:val="004729B3"/>
    <w:rsid w:val="00472BD3"/>
    <w:rsid w:val="00472F1F"/>
    <w:rsid w:val="004732FD"/>
    <w:rsid w:val="004734C1"/>
    <w:rsid w:val="004735CB"/>
    <w:rsid w:val="00474127"/>
    <w:rsid w:val="00475781"/>
    <w:rsid w:val="0047581C"/>
    <w:rsid w:val="00475CF5"/>
    <w:rsid w:val="00475D30"/>
    <w:rsid w:val="0047716B"/>
    <w:rsid w:val="004774E5"/>
    <w:rsid w:val="0047752E"/>
    <w:rsid w:val="00480D71"/>
    <w:rsid w:val="00480DB5"/>
    <w:rsid w:val="004813BB"/>
    <w:rsid w:val="004819DA"/>
    <w:rsid w:val="00482566"/>
    <w:rsid w:val="00482AB0"/>
    <w:rsid w:val="00482D36"/>
    <w:rsid w:val="00482D69"/>
    <w:rsid w:val="00484253"/>
    <w:rsid w:val="00484A12"/>
    <w:rsid w:val="00485D7B"/>
    <w:rsid w:val="00485FD6"/>
    <w:rsid w:val="00486020"/>
    <w:rsid w:val="0048689F"/>
    <w:rsid w:val="00486D88"/>
    <w:rsid w:val="00486FF6"/>
    <w:rsid w:val="004875E8"/>
    <w:rsid w:val="0048783A"/>
    <w:rsid w:val="0048789D"/>
    <w:rsid w:val="00490EFC"/>
    <w:rsid w:val="00491475"/>
    <w:rsid w:val="004928C4"/>
    <w:rsid w:val="00492B2D"/>
    <w:rsid w:val="004936E6"/>
    <w:rsid w:val="0049405A"/>
    <w:rsid w:val="004943B3"/>
    <w:rsid w:val="00494E35"/>
    <w:rsid w:val="004953D2"/>
    <w:rsid w:val="004954A6"/>
    <w:rsid w:val="00496732"/>
    <w:rsid w:val="0049678D"/>
    <w:rsid w:val="00496C72"/>
    <w:rsid w:val="00497210"/>
    <w:rsid w:val="004A028E"/>
    <w:rsid w:val="004A053C"/>
    <w:rsid w:val="004A1101"/>
    <w:rsid w:val="004A1593"/>
    <w:rsid w:val="004A1DCA"/>
    <w:rsid w:val="004A21F4"/>
    <w:rsid w:val="004A280A"/>
    <w:rsid w:val="004A2E97"/>
    <w:rsid w:val="004A3BEA"/>
    <w:rsid w:val="004A4B52"/>
    <w:rsid w:val="004A4B68"/>
    <w:rsid w:val="004A5C37"/>
    <w:rsid w:val="004A78FB"/>
    <w:rsid w:val="004A7C08"/>
    <w:rsid w:val="004A7CF9"/>
    <w:rsid w:val="004A7D22"/>
    <w:rsid w:val="004A7DB1"/>
    <w:rsid w:val="004A7F9B"/>
    <w:rsid w:val="004B06E9"/>
    <w:rsid w:val="004B09B4"/>
    <w:rsid w:val="004B09E7"/>
    <w:rsid w:val="004B0F2E"/>
    <w:rsid w:val="004B12C9"/>
    <w:rsid w:val="004B153E"/>
    <w:rsid w:val="004B1C40"/>
    <w:rsid w:val="004B1D7A"/>
    <w:rsid w:val="004B23AF"/>
    <w:rsid w:val="004B2615"/>
    <w:rsid w:val="004B2EEA"/>
    <w:rsid w:val="004B3808"/>
    <w:rsid w:val="004B458B"/>
    <w:rsid w:val="004B45DD"/>
    <w:rsid w:val="004B4753"/>
    <w:rsid w:val="004B49BA"/>
    <w:rsid w:val="004B5160"/>
    <w:rsid w:val="004B5667"/>
    <w:rsid w:val="004B580D"/>
    <w:rsid w:val="004B5B84"/>
    <w:rsid w:val="004B5DEE"/>
    <w:rsid w:val="004B632A"/>
    <w:rsid w:val="004B6419"/>
    <w:rsid w:val="004B6953"/>
    <w:rsid w:val="004B6961"/>
    <w:rsid w:val="004B6F01"/>
    <w:rsid w:val="004B70D5"/>
    <w:rsid w:val="004B7C4A"/>
    <w:rsid w:val="004B7DDE"/>
    <w:rsid w:val="004B7DF5"/>
    <w:rsid w:val="004C03E6"/>
    <w:rsid w:val="004C0790"/>
    <w:rsid w:val="004C0D4A"/>
    <w:rsid w:val="004C0E35"/>
    <w:rsid w:val="004C1797"/>
    <w:rsid w:val="004C1FC5"/>
    <w:rsid w:val="004C25EA"/>
    <w:rsid w:val="004C2A10"/>
    <w:rsid w:val="004C337F"/>
    <w:rsid w:val="004C36B6"/>
    <w:rsid w:val="004C3EE1"/>
    <w:rsid w:val="004C4943"/>
    <w:rsid w:val="004C4D08"/>
    <w:rsid w:val="004C5742"/>
    <w:rsid w:val="004C59A7"/>
    <w:rsid w:val="004C5EA7"/>
    <w:rsid w:val="004C63B9"/>
    <w:rsid w:val="004C6ACE"/>
    <w:rsid w:val="004C6F9C"/>
    <w:rsid w:val="004C7105"/>
    <w:rsid w:val="004C73B9"/>
    <w:rsid w:val="004C73E9"/>
    <w:rsid w:val="004C7827"/>
    <w:rsid w:val="004C7C8D"/>
    <w:rsid w:val="004C7F03"/>
    <w:rsid w:val="004D05E5"/>
    <w:rsid w:val="004D1742"/>
    <w:rsid w:val="004D1B63"/>
    <w:rsid w:val="004D2088"/>
    <w:rsid w:val="004D22D0"/>
    <w:rsid w:val="004D2E85"/>
    <w:rsid w:val="004D350B"/>
    <w:rsid w:val="004D36E4"/>
    <w:rsid w:val="004D4111"/>
    <w:rsid w:val="004D4B73"/>
    <w:rsid w:val="004D4E01"/>
    <w:rsid w:val="004D513A"/>
    <w:rsid w:val="004D5346"/>
    <w:rsid w:val="004D5673"/>
    <w:rsid w:val="004D5AC3"/>
    <w:rsid w:val="004D6081"/>
    <w:rsid w:val="004D6088"/>
    <w:rsid w:val="004D6391"/>
    <w:rsid w:val="004D6FFC"/>
    <w:rsid w:val="004D7777"/>
    <w:rsid w:val="004E0014"/>
    <w:rsid w:val="004E09CD"/>
    <w:rsid w:val="004E0E1D"/>
    <w:rsid w:val="004E1002"/>
    <w:rsid w:val="004E195B"/>
    <w:rsid w:val="004E1E0A"/>
    <w:rsid w:val="004E2A2B"/>
    <w:rsid w:val="004E349E"/>
    <w:rsid w:val="004E3A07"/>
    <w:rsid w:val="004E3D73"/>
    <w:rsid w:val="004E4092"/>
    <w:rsid w:val="004E4769"/>
    <w:rsid w:val="004E477C"/>
    <w:rsid w:val="004E492E"/>
    <w:rsid w:val="004E5174"/>
    <w:rsid w:val="004E5697"/>
    <w:rsid w:val="004E5836"/>
    <w:rsid w:val="004E7518"/>
    <w:rsid w:val="004E7A50"/>
    <w:rsid w:val="004E7B08"/>
    <w:rsid w:val="004F07FC"/>
    <w:rsid w:val="004F0C59"/>
    <w:rsid w:val="004F2254"/>
    <w:rsid w:val="004F2930"/>
    <w:rsid w:val="004F4031"/>
    <w:rsid w:val="004F4462"/>
    <w:rsid w:val="004F46BE"/>
    <w:rsid w:val="004F55F0"/>
    <w:rsid w:val="004F5BD5"/>
    <w:rsid w:val="004F6BF1"/>
    <w:rsid w:val="004F6CC0"/>
    <w:rsid w:val="004F6E13"/>
    <w:rsid w:val="004F72EE"/>
    <w:rsid w:val="004F7657"/>
    <w:rsid w:val="004F7915"/>
    <w:rsid w:val="004F7F23"/>
    <w:rsid w:val="00500601"/>
    <w:rsid w:val="00500D07"/>
    <w:rsid w:val="00500D2A"/>
    <w:rsid w:val="00500E90"/>
    <w:rsid w:val="00501B2B"/>
    <w:rsid w:val="00501F55"/>
    <w:rsid w:val="00502197"/>
    <w:rsid w:val="00502D8D"/>
    <w:rsid w:val="00502E4E"/>
    <w:rsid w:val="00502FE5"/>
    <w:rsid w:val="00503AA4"/>
    <w:rsid w:val="00503E86"/>
    <w:rsid w:val="005042FE"/>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A8C"/>
    <w:rsid w:val="00511EA7"/>
    <w:rsid w:val="005128E1"/>
    <w:rsid w:val="00513715"/>
    <w:rsid w:val="00513BAD"/>
    <w:rsid w:val="005155A6"/>
    <w:rsid w:val="005156CC"/>
    <w:rsid w:val="0051593C"/>
    <w:rsid w:val="005160FD"/>
    <w:rsid w:val="00516571"/>
    <w:rsid w:val="0051666E"/>
    <w:rsid w:val="00517719"/>
    <w:rsid w:val="00517756"/>
    <w:rsid w:val="00520198"/>
    <w:rsid w:val="005206C6"/>
    <w:rsid w:val="0052070F"/>
    <w:rsid w:val="00520807"/>
    <w:rsid w:val="00520D25"/>
    <w:rsid w:val="00521091"/>
    <w:rsid w:val="0052192A"/>
    <w:rsid w:val="00521ED0"/>
    <w:rsid w:val="00522219"/>
    <w:rsid w:val="0052228A"/>
    <w:rsid w:val="0052238A"/>
    <w:rsid w:val="0052262F"/>
    <w:rsid w:val="00522F37"/>
    <w:rsid w:val="00522F6F"/>
    <w:rsid w:val="005231C0"/>
    <w:rsid w:val="0052323C"/>
    <w:rsid w:val="00523945"/>
    <w:rsid w:val="00524629"/>
    <w:rsid w:val="00524B41"/>
    <w:rsid w:val="00524CC4"/>
    <w:rsid w:val="005257E0"/>
    <w:rsid w:val="00525943"/>
    <w:rsid w:val="00526420"/>
    <w:rsid w:val="00527CEF"/>
    <w:rsid w:val="00530044"/>
    <w:rsid w:val="005302CC"/>
    <w:rsid w:val="0053084C"/>
    <w:rsid w:val="00530895"/>
    <w:rsid w:val="00530C71"/>
    <w:rsid w:val="00531560"/>
    <w:rsid w:val="00531A51"/>
    <w:rsid w:val="00531F1F"/>
    <w:rsid w:val="00532737"/>
    <w:rsid w:val="00533BEB"/>
    <w:rsid w:val="00533E11"/>
    <w:rsid w:val="00533F58"/>
    <w:rsid w:val="00534088"/>
    <w:rsid w:val="0053435A"/>
    <w:rsid w:val="0053483C"/>
    <w:rsid w:val="00534972"/>
    <w:rsid w:val="00534A9E"/>
    <w:rsid w:val="00534DDC"/>
    <w:rsid w:val="00534DEC"/>
    <w:rsid w:val="00535084"/>
    <w:rsid w:val="005351E0"/>
    <w:rsid w:val="00535379"/>
    <w:rsid w:val="005357E7"/>
    <w:rsid w:val="00535870"/>
    <w:rsid w:val="00535F49"/>
    <w:rsid w:val="00541262"/>
    <w:rsid w:val="005412A2"/>
    <w:rsid w:val="00541454"/>
    <w:rsid w:val="00541C45"/>
    <w:rsid w:val="00542E5C"/>
    <w:rsid w:val="00543169"/>
    <w:rsid w:val="00544689"/>
    <w:rsid w:val="00544A00"/>
    <w:rsid w:val="005451F6"/>
    <w:rsid w:val="00545635"/>
    <w:rsid w:val="00545A7D"/>
    <w:rsid w:val="00545F8C"/>
    <w:rsid w:val="005462CC"/>
    <w:rsid w:val="00546329"/>
    <w:rsid w:val="00546A4D"/>
    <w:rsid w:val="00546C84"/>
    <w:rsid w:val="00546EA9"/>
    <w:rsid w:val="0054704F"/>
    <w:rsid w:val="00547362"/>
    <w:rsid w:val="00547642"/>
    <w:rsid w:val="005479E7"/>
    <w:rsid w:val="00547DBA"/>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A59"/>
    <w:rsid w:val="00556D25"/>
    <w:rsid w:val="00556F1B"/>
    <w:rsid w:val="00557D14"/>
    <w:rsid w:val="00557E7C"/>
    <w:rsid w:val="00557F24"/>
    <w:rsid w:val="00560682"/>
    <w:rsid w:val="00560CC4"/>
    <w:rsid w:val="00560D31"/>
    <w:rsid w:val="00561018"/>
    <w:rsid w:val="005615E9"/>
    <w:rsid w:val="0056164A"/>
    <w:rsid w:val="00561841"/>
    <w:rsid w:val="00561918"/>
    <w:rsid w:val="00561F0A"/>
    <w:rsid w:val="00562246"/>
    <w:rsid w:val="005634B6"/>
    <w:rsid w:val="00564B1A"/>
    <w:rsid w:val="00564CD8"/>
    <w:rsid w:val="00564F5D"/>
    <w:rsid w:val="005651A4"/>
    <w:rsid w:val="00565262"/>
    <w:rsid w:val="0056552E"/>
    <w:rsid w:val="00565E16"/>
    <w:rsid w:val="00565FF3"/>
    <w:rsid w:val="00567076"/>
    <w:rsid w:val="00567099"/>
    <w:rsid w:val="005674FB"/>
    <w:rsid w:val="00567ED3"/>
    <w:rsid w:val="005700EB"/>
    <w:rsid w:val="00570367"/>
    <w:rsid w:val="0057042E"/>
    <w:rsid w:val="0057064E"/>
    <w:rsid w:val="00570658"/>
    <w:rsid w:val="0057088C"/>
    <w:rsid w:val="00571351"/>
    <w:rsid w:val="005715F5"/>
    <w:rsid w:val="005716B0"/>
    <w:rsid w:val="00572794"/>
    <w:rsid w:val="00573182"/>
    <w:rsid w:val="00573360"/>
    <w:rsid w:val="005737A9"/>
    <w:rsid w:val="00573F59"/>
    <w:rsid w:val="00573F8B"/>
    <w:rsid w:val="005741A4"/>
    <w:rsid w:val="005747F5"/>
    <w:rsid w:val="00574876"/>
    <w:rsid w:val="00574A20"/>
    <w:rsid w:val="00574ED4"/>
    <w:rsid w:val="00575364"/>
    <w:rsid w:val="0057585F"/>
    <w:rsid w:val="0057621A"/>
    <w:rsid w:val="00576B2C"/>
    <w:rsid w:val="0057774D"/>
    <w:rsid w:val="00577AF9"/>
    <w:rsid w:val="0058090A"/>
    <w:rsid w:val="00580C46"/>
    <w:rsid w:val="00581024"/>
    <w:rsid w:val="0058180B"/>
    <w:rsid w:val="00581A93"/>
    <w:rsid w:val="00582D8B"/>
    <w:rsid w:val="0058368F"/>
    <w:rsid w:val="00583E61"/>
    <w:rsid w:val="00583EB1"/>
    <w:rsid w:val="005850F5"/>
    <w:rsid w:val="005853D9"/>
    <w:rsid w:val="005857A5"/>
    <w:rsid w:val="00585875"/>
    <w:rsid w:val="00585C86"/>
    <w:rsid w:val="005862C9"/>
    <w:rsid w:val="00586B18"/>
    <w:rsid w:val="0058705B"/>
    <w:rsid w:val="005879A4"/>
    <w:rsid w:val="00590AD3"/>
    <w:rsid w:val="00590BA6"/>
    <w:rsid w:val="00590C27"/>
    <w:rsid w:val="00590CE0"/>
    <w:rsid w:val="005918F6"/>
    <w:rsid w:val="00591EF9"/>
    <w:rsid w:val="00592020"/>
    <w:rsid w:val="00592370"/>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052"/>
    <w:rsid w:val="00597ABA"/>
    <w:rsid w:val="005A0559"/>
    <w:rsid w:val="005A0DB5"/>
    <w:rsid w:val="005A0EE0"/>
    <w:rsid w:val="005A17DA"/>
    <w:rsid w:val="005A1A7D"/>
    <w:rsid w:val="005A1AA1"/>
    <w:rsid w:val="005A1EAE"/>
    <w:rsid w:val="005A2243"/>
    <w:rsid w:val="005A2480"/>
    <w:rsid w:val="005A2C0F"/>
    <w:rsid w:val="005A319E"/>
    <w:rsid w:val="005A384F"/>
    <w:rsid w:val="005A4855"/>
    <w:rsid w:val="005A4900"/>
    <w:rsid w:val="005A4A8C"/>
    <w:rsid w:val="005A5685"/>
    <w:rsid w:val="005A582C"/>
    <w:rsid w:val="005A58FE"/>
    <w:rsid w:val="005A5957"/>
    <w:rsid w:val="005A5F80"/>
    <w:rsid w:val="005A638F"/>
    <w:rsid w:val="005A73F4"/>
    <w:rsid w:val="005B00BE"/>
    <w:rsid w:val="005B09A9"/>
    <w:rsid w:val="005B1427"/>
    <w:rsid w:val="005B1632"/>
    <w:rsid w:val="005B216B"/>
    <w:rsid w:val="005B2291"/>
    <w:rsid w:val="005B2324"/>
    <w:rsid w:val="005B2DBC"/>
    <w:rsid w:val="005B300C"/>
    <w:rsid w:val="005B3427"/>
    <w:rsid w:val="005B38E5"/>
    <w:rsid w:val="005B3EEB"/>
    <w:rsid w:val="005B3F4C"/>
    <w:rsid w:val="005B4477"/>
    <w:rsid w:val="005B45D4"/>
    <w:rsid w:val="005B4D1C"/>
    <w:rsid w:val="005B5150"/>
    <w:rsid w:val="005B54E7"/>
    <w:rsid w:val="005B5862"/>
    <w:rsid w:val="005B5A29"/>
    <w:rsid w:val="005B66D7"/>
    <w:rsid w:val="005B7215"/>
    <w:rsid w:val="005B7C4A"/>
    <w:rsid w:val="005B7CF4"/>
    <w:rsid w:val="005C0494"/>
    <w:rsid w:val="005C06F3"/>
    <w:rsid w:val="005C0754"/>
    <w:rsid w:val="005C0BD7"/>
    <w:rsid w:val="005C0DD7"/>
    <w:rsid w:val="005C1682"/>
    <w:rsid w:val="005C1709"/>
    <w:rsid w:val="005C2073"/>
    <w:rsid w:val="005C302A"/>
    <w:rsid w:val="005C373C"/>
    <w:rsid w:val="005C3B25"/>
    <w:rsid w:val="005C3D2D"/>
    <w:rsid w:val="005C4029"/>
    <w:rsid w:val="005C53DE"/>
    <w:rsid w:val="005C5567"/>
    <w:rsid w:val="005C64C5"/>
    <w:rsid w:val="005C7C22"/>
    <w:rsid w:val="005C7D02"/>
    <w:rsid w:val="005D0109"/>
    <w:rsid w:val="005D01ED"/>
    <w:rsid w:val="005D0EE5"/>
    <w:rsid w:val="005D0F1D"/>
    <w:rsid w:val="005D141C"/>
    <w:rsid w:val="005D1911"/>
    <w:rsid w:val="005D3501"/>
    <w:rsid w:val="005D3515"/>
    <w:rsid w:val="005D38BE"/>
    <w:rsid w:val="005D3B39"/>
    <w:rsid w:val="005D3C14"/>
    <w:rsid w:val="005D3C1E"/>
    <w:rsid w:val="005D4252"/>
    <w:rsid w:val="005D47A4"/>
    <w:rsid w:val="005D54A9"/>
    <w:rsid w:val="005D5632"/>
    <w:rsid w:val="005D7DAA"/>
    <w:rsid w:val="005D7E7D"/>
    <w:rsid w:val="005D7F7C"/>
    <w:rsid w:val="005E02EC"/>
    <w:rsid w:val="005E038D"/>
    <w:rsid w:val="005E060A"/>
    <w:rsid w:val="005E0972"/>
    <w:rsid w:val="005E1107"/>
    <w:rsid w:val="005E140C"/>
    <w:rsid w:val="005E1D3B"/>
    <w:rsid w:val="005E23EE"/>
    <w:rsid w:val="005E30C0"/>
    <w:rsid w:val="005E362D"/>
    <w:rsid w:val="005E367C"/>
    <w:rsid w:val="005E3FBE"/>
    <w:rsid w:val="005E50FC"/>
    <w:rsid w:val="005E589F"/>
    <w:rsid w:val="005E5AFD"/>
    <w:rsid w:val="005E5F26"/>
    <w:rsid w:val="005E5F53"/>
    <w:rsid w:val="005E64E3"/>
    <w:rsid w:val="005E64F1"/>
    <w:rsid w:val="005E6B9C"/>
    <w:rsid w:val="005E7145"/>
    <w:rsid w:val="005E7668"/>
    <w:rsid w:val="005E796A"/>
    <w:rsid w:val="005E7AA2"/>
    <w:rsid w:val="005E7B57"/>
    <w:rsid w:val="005E7D04"/>
    <w:rsid w:val="005E7D72"/>
    <w:rsid w:val="005F02E7"/>
    <w:rsid w:val="005F12D3"/>
    <w:rsid w:val="005F1C25"/>
    <w:rsid w:val="005F2C07"/>
    <w:rsid w:val="005F3731"/>
    <w:rsid w:val="005F3E05"/>
    <w:rsid w:val="005F486D"/>
    <w:rsid w:val="005F53EE"/>
    <w:rsid w:val="005F57C7"/>
    <w:rsid w:val="005F66DE"/>
    <w:rsid w:val="005F7029"/>
    <w:rsid w:val="005F7D0C"/>
    <w:rsid w:val="0060097B"/>
    <w:rsid w:val="00600CFA"/>
    <w:rsid w:val="00600F35"/>
    <w:rsid w:val="0060178E"/>
    <w:rsid w:val="00601E17"/>
    <w:rsid w:val="006026D2"/>
    <w:rsid w:val="00602759"/>
    <w:rsid w:val="00602B2F"/>
    <w:rsid w:val="00603606"/>
    <w:rsid w:val="0060382F"/>
    <w:rsid w:val="00603BEF"/>
    <w:rsid w:val="006045C1"/>
    <w:rsid w:val="0060491F"/>
    <w:rsid w:val="00604C6F"/>
    <w:rsid w:val="00605992"/>
    <w:rsid w:val="006059F8"/>
    <w:rsid w:val="006061A6"/>
    <w:rsid w:val="006075DB"/>
    <w:rsid w:val="0060772A"/>
    <w:rsid w:val="006079B2"/>
    <w:rsid w:val="00607B0D"/>
    <w:rsid w:val="00607B36"/>
    <w:rsid w:val="0061103C"/>
    <w:rsid w:val="00611165"/>
    <w:rsid w:val="006116A5"/>
    <w:rsid w:val="00611E67"/>
    <w:rsid w:val="0061255A"/>
    <w:rsid w:val="00612B9B"/>
    <w:rsid w:val="00612C9C"/>
    <w:rsid w:val="0061338C"/>
    <w:rsid w:val="006133FD"/>
    <w:rsid w:val="00613517"/>
    <w:rsid w:val="00613A7A"/>
    <w:rsid w:val="006144CC"/>
    <w:rsid w:val="006150A7"/>
    <w:rsid w:val="006159E6"/>
    <w:rsid w:val="006163C9"/>
    <w:rsid w:val="0061668F"/>
    <w:rsid w:val="00616F5F"/>
    <w:rsid w:val="00617627"/>
    <w:rsid w:val="006179E3"/>
    <w:rsid w:val="00617FA3"/>
    <w:rsid w:val="00620293"/>
    <w:rsid w:val="0062043E"/>
    <w:rsid w:val="006207CB"/>
    <w:rsid w:val="0062097B"/>
    <w:rsid w:val="00620FD6"/>
    <w:rsid w:val="00621349"/>
    <w:rsid w:val="00621943"/>
    <w:rsid w:val="00622066"/>
    <w:rsid w:val="006227B9"/>
    <w:rsid w:val="0062288B"/>
    <w:rsid w:val="00622BCB"/>
    <w:rsid w:val="00623A76"/>
    <w:rsid w:val="006245D1"/>
    <w:rsid w:val="0062481B"/>
    <w:rsid w:val="00624EC7"/>
    <w:rsid w:val="0062500F"/>
    <w:rsid w:val="00625570"/>
    <w:rsid w:val="006255F0"/>
    <w:rsid w:val="00625866"/>
    <w:rsid w:val="006258C9"/>
    <w:rsid w:val="00625D33"/>
    <w:rsid w:val="006265BE"/>
    <w:rsid w:val="0062748F"/>
    <w:rsid w:val="00627E34"/>
    <w:rsid w:val="006305D5"/>
    <w:rsid w:val="006313CD"/>
    <w:rsid w:val="00631C66"/>
    <w:rsid w:val="006325E6"/>
    <w:rsid w:val="006332E1"/>
    <w:rsid w:val="00634374"/>
    <w:rsid w:val="00634760"/>
    <w:rsid w:val="00634780"/>
    <w:rsid w:val="00634DE3"/>
    <w:rsid w:val="0063517D"/>
    <w:rsid w:val="00635D18"/>
    <w:rsid w:val="00635EA6"/>
    <w:rsid w:val="0063616A"/>
    <w:rsid w:val="006362C8"/>
    <w:rsid w:val="00636ED9"/>
    <w:rsid w:val="00637CE4"/>
    <w:rsid w:val="00640789"/>
    <w:rsid w:val="00641054"/>
    <w:rsid w:val="006410A6"/>
    <w:rsid w:val="00641292"/>
    <w:rsid w:val="0064135C"/>
    <w:rsid w:val="00641439"/>
    <w:rsid w:val="00642FA3"/>
    <w:rsid w:val="00643B10"/>
    <w:rsid w:val="00643F57"/>
    <w:rsid w:val="00644591"/>
    <w:rsid w:val="00644F4E"/>
    <w:rsid w:val="00645236"/>
    <w:rsid w:val="0064576D"/>
    <w:rsid w:val="00645A08"/>
    <w:rsid w:val="00645CB5"/>
    <w:rsid w:val="0064642D"/>
    <w:rsid w:val="00646B18"/>
    <w:rsid w:val="00646E59"/>
    <w:rsid w:val="00647133"/>
    <w:rsid w:val="00647268"/>
    <w:rsid w:val="006475BD"/>
    <w:rsid w:val="00647A24"/>
    <w:rsid w:val="00650111"/>
    <w:rsid w:val="00650991"/>
    <w:rsid w:val="00651420"/>
    <w:rsid w:val="00651EA2"/>
    <w:rsid w:val="00652066"/>
    <w:rsid w:val="006525CD"/>
    <w:rsid w:val="00652728"/>
    <w:rsid w:val="006531D9"/>
    <w:rsid w:val="00653D6B"/>
    <w:rsid w:val="00654007"/>
    <w:rsid w:val="0065419E"/>
    <w:rsid w:val="006544E4"/>
    <w:rsid w:val="00654970"/>
    <w:rsid w:val="00655020"/>
    <w:rsid w:val="00656183"/>
    <w:rsid w:val="0065698C"/>
    <w:rsid w:val="00656C27"/>
    <w:rsid w:val="006572DA"/>
    <w:rsid w:val="00657307"/>
    <w:rsid w:val="00657493"/>
    <w:rsid w:val="00657C88"/>
    <w:rsid w:val="0066074D"/>
    <w:rsid w:val="00660CFC"/>
    <w:rsid w:val="00662542"/>
    <w:rsid w:val="006630FF"/>
    <w:rsid w:val="00663A49"/>
    <w:rsid w:val="00664497"/>
    <w:rsid w:val="006645F3"/>
    <w:rsid w:val="00664621"/>
    <w:rsid w:val="006648CF"/>
    <w:rsid w:val="00664C11"/>
    <w:rsid w:val="00666F82"/>
    <w:rsid w:val="006671FA"/>
    <w:rsid w:val="0066778F"/>
    <w:rsid w:val="00667BD1"/>
    <w:rsid w:val="006708F4"/>
    <w:rsid w:val="00670C4C"/>
    <w:rsid w:val="00671800"/>
    <w:rsid w:val="00671838"/>
    <w:rsid w:val="00671DBD"/>
    <w:rsid w:val="00672128"/>
    <w:rsid w:val="00672B00"/>
    <w:rsid w:val="00673C45"/>
    <w:rsid w:val="00673C6B"/>
    <w:rsid w:val="0067463C"/>
    <w:rsid w:val="00675A10"/>
    <w:rsid w:val="00675D23"/>
    <w:rsid w:val="00675DC0"/>
    <w:rsid w:val="00675E17"/>
    <w:rsid w:val="006763DD"/>
    <w:rsid w:val="00676CF2"/>
    <w:rsid w:val="00676F23"/>
    <w:rsid w:val="00677402"/>
    <w:rsid w:val="006774E3"/>
    <w:rsid w:val="006776AD"/>
    <w:rsid w:val="006778E8"/>
    <w:rsid w:val="00680A5E"/>
    <w:rsid w:val="0068143C"/>
    <w:rsid w:val="006814FE"/>
    <w:rsid w:val="00681BC9"/>
    <w:rsid w:val="00681C7D"/>
    <w:rsid w:val="00681C9F"/>
    <w:rsid w:val="00682D5D"/>
    <w:rsid w:val="006837D0"/>
    <w:rsid w:val="006839A4"/>
    <w:rsid w:val="00683BE4"/>
    <w:rsid w:val="0068439C"/>
    <w:rsid w:val="006850AB"/>
    <w:rsid w:val="00685E7C"/>
    <w:rsid w:val="006870BD"/>
    <w:rsid w:val="006871EC"/>
    <w:rsid w:val="00687750"/>
    <w:rsid w:val="00690A84"/>
    <w:rsid w:val="00690DB1"/>
    <w:rsid w:val="006917A6"/>
    <w:rsid w:val="00692A4A"/>
    <w:rsid w:val="0069382A"/>
    <w:rsid w:val="00693B09"/>
    <w:rsid w:val="00694E2C"/>
    <w:rsid w:val="006951F8"/>
    <w:rsid w:val="00695C47"/>
    <w:rsid w:val="00696500"/>
    <w:rsid w:val="006972C6"/>
    <w:rsid w:val="00697313"/>
    <w:rsid w:val="00697CF0"/>
    <w:rsid w:val="00697D44"/>
    <w:rsid w:val="006A0322"/>
    <w:rsid w:val="006A064E"/>
    <w:rsid w:val="006A0CDB"/>
    <w:rsid w:val="006A227A"/>
    <w:rsid w:val="006A2A64"/>
    <w:rsid w:val="006A38F0"/>
    <w:rsid w:val="006A3CCE"/>
    <w:rsid w:val="006A406F"/>
    <w:rsid w:val="006A40C6"/>
    <w:rsid w:val="006A465D"/>
    <w:rsid w:val="006A4896"/>
    <w:rsid w:val="006A48AE"/>
    <w:rsid w:val="006A4DA4"/>
    <w:rsid w:val="006A4EC2"/>
    <w:rsid w:val="006A5295"/>
    <w:rsid w:val="006A5B3C"/>
    <w:rsid w:val="006A5D75"/>
    <w:rsid w:val="006A6B89"/>
    <w:rsid w:val="006A746F"/>
    <w:rsid w:val="006A76A8"/>
    <w:rsid w:val="006B024F"/>
    <w:rsid w:val="006B034A"/>
    <w:rsid w:val="006B0C38"/>
    <w:rsid w:val="006B14F9"/>
    <w:rsid w:val="006B1BF3"/>
    <w:rsid w:val="006B2503"/>
    <w:rsid w:val="006B2605"/>
    <w:rsid w:val="006B28FC"/>
    <w:rsid w:val="006B31B7"/>
    <w:rsid w:val="006B339E"/>
    <w:rsid w:val="006B4480"/>
    <w:rsid w:val="006B462F"/>
    <w:rsid w:val="006B466A"/>
    <w:rsid w:val="006B46C3"/>
    <w:rsid w:val="006B47C7"/>
    <w:rsid w:val="006B4C60"/>
    <w:rsid w:val="006B4D52"/>
    <w:rsid w:val="006B4D7C"/>
    <w:rsid w:val="006B4EAF"/>
    <w:rsid w:val="006B5F87"/>
    <w:rsid w:val="006B65CA"/>
    <w:rsid w:val="006B7E07"/>
    <w:rsid w:val="006B7E72"/>
    <w:rsid w:val="006C00A1"/>
    <w:rsid w:val="006C061F"/>
    <w:rsid w:val="006C06CD"/>
    <w:rsid w:val="006C096C"/>
    <w:rsid w:val="006C2211"/>
    <w:rsid w:val="006C31C5"/>
    <w:rsid w:val="006C320A"/>
    <w:rsid w:val="006C3396"/>
    <w:rsid w:val="006C3E7B"/>
    <w:rsid w:val="006C401B"/>
    <w:rsid w:val="006C446A"/>
    <w:rsid w:val="006C456F"/>
    <w:rsid w:val="006C523D"/>
    <w:rsid w:val="006C601E"/>
    <w:rsid w:val="006C60B6"/>
    <w:rsid w:val="006C63D3"/>
    <w:rsid w:val="006C660D"/>
    <w:rsid w:val="006C67D0"/>
    <w:rsid w:val="006C6DD4"/>
    <w:rsid w:val="006C6E54"/>
    <w:rsid w:val="006C6EA6"/>
    <w:rsid w:val="006C7651"/>
    <w:rsid w:val="006D06CE"/>
    <w:rsid w:val="006D1095"/>
    <w:rsid w:val="006D1A56"/>
    <w:rsid w:val="006D2507"/>
    <w:rsid w:val="006D2B70"/>
    <w:rsid w:val="006D2DD3"/>
    <w:rsid w:val="006D36A9"/>
    <w:rsid w:val="006D3A14"/>
    <w:rsid w:val="006D4655"/>
    <w:rsid w:val="006D4F8D"/>
    <w:rsid w:val="006D5CF7"/>
    <w:rsid w:val="006D5F81"/>
    <w:rsid w:val="006D61F0"/>
    <w:rsid w:val="006E0D9A"/>
    <w:rsid w:val="006E2C10"/>
    <w:rsid w:val="006E3A13"/>
    <w:rsid w:val="006E3D39"/>
    <w:rsid w:val="006E3FE0"/>
    <w:rsid w:val="006E4005"/>
    <w:rsid w:val="006E50BC"/>
    <w:rsid w:val="006E5B45"/>
    <w:rsid w:val="006E60AE"/>
    <w:rsid w:val="006E641F"/>
    <w:rsid w:val="006E6E06"/>
    <w:rsid w:val="006E74E8"/>
    <w:rsid w:val="006E775E"/>
    <w:rsid w:val="006F029A"/>
    <w:rsid w:val="006F099E"/>
    <w:rsid w:val="006F0DC8"/>
    <w:rsid w:val="006F115A"/>
    <w:rsid w:val="006F191F"/>
    <w:rsid w:val="006F1DD4"/>
    <w:rsid w:val="006F21AA"/>
    <w:rsid w:val="006F2452"/>
    <w:rsid w:val="006F293E"/>
    <w:rsid w:val="006F3439"/>
    <w:rsid w:val="006F3ABE"/>
    <w:rsid w:val="006F498F"/>
    <w:rsid w:val="006F5BE6"/>
    <w:rsid w:val="006F5E60"/>
    <w:rsid w:val="006F6051"/>
    <w:rsid w:val="006F6529"/>
    <w:rsid w:val="006F6AF2"/>
    <w:rsid w:val="006F6D04"/>
    <w:rsid w:val="006F6E2B"/>
    <w:rsid w:val="006F70CD"/>
    <w:rsid w:val="006F70E0"/>
    <w:rsid w:val="006F757F"/>
    <w:rsid w:val="006F7984"/>
    <w:rsid w:val="00701E28"/>
    <w:rsid w:val="00701F59"/>
    <w:rsid w:val="00702246"/>
    <w:rsid w:val="0070233B"/>
    <w:rsid w:val="007032BF"/>
    <w:rsid w:val="007037EF"/>
    <w:rsid w:val="00704177"/>
    <w:rsid w:val="007044D5"/>
    <w:rsid w:val="007051FB"/>
    <w:rsid w:val="00705260"/>
    <w:rsid w:val="007052EF"/>
    <w:rsid w:val="00705D02"/>
    <w:rsid w:val="00705F72"/>
    <w:rsid w:val="00705FFE"/>
    <w:rsid w:val="00706F44"/>
    <w:rsid w:val="007074D4"/>
    <w:rsid w:val="00707600"/>
    <w:rsid w:val="00707EF6"/>
    <w:rsid w:val="007106F1"/>
    <w:rsid w:val="007107D2"/>
    <w:rsid w:val="00710EE5"/>
    <w:rsid w:val="00711CB2"/>
    <w:rsid w:val="00711CB5"/>
    <w:rsid w:val="007130E1"/>
    <w:rsid w:val="007133FA"/>
    <w:rsid w:val="007135BD"/>
    <w:rsid w:val="00713678"/>
    <w:rsid w:val="00713B93"/>
    <w:rsid w:val="00713C38"/>
    <w:rsid w:val="00714144"/>
    <w:rsid w:val="00714408"/>
    <w:rsid w:val="007154AC"/>
    <w:rsid w:val="00715699"/>
    <w:rsid w:val="0071632C"/>
    <w:rsid w:val="00716682"/>
    <w:rsid w:val="00716ED9"/>
    <w:rsid w:val="0071795D"/>
    <w:rsid w:val="00720837"/>
    <w:rsid w:val="00720FB1"/>
    <w:rsid w:val="00721306"/>
    <w:rsid w:val="007216BC"/>
    <w:rsid w:val="00721966"/>
    <w:rsid w:val="007226A9"/>
    <w:rsid w:val="007230E4"/>
    <w:rsid w:val="00723697"/>
    <w:rsid w:val="007239F2"/>
    <w:rsid w:val="0072416D"/>
    <w:rsid w:val="00724E7E"/>
    <w:rsid w:val="0072522D"/>
    <w:rsid w:val="00725600"/>
    <w:rsid w:val="007261D5"/>
    <w:rsid w:val="0072649B"/>
    <w:rsid w:val="00726D37"/>
    <w:rsid w:val="00727B79"/>
    <w:rsid w:val="00730279"/>
    <w:rsid w:val="0073041B"/>
    <w:rsid w:val="00730563"/>
    <w:rsid w:val="00730C54"/>
    <w:rsid w:val="00732380"/>
    <w:rsid w:val="007326A7"/>
    <w:rsid w:val="00732702"/>
    <w:rsid w:val="00732C69"/>
    <w:rsid w:val="00732D89"/>
    <w:rsid w:val="00732F64"/>
    <w:rsid w:val="007335AF"/>
    <w:rsid w:val="00733EF2"/>
    <w:rsid w:val="00733F81"/>
    <w:rsid w:val="0073408B"/>
    <w:rsid w:val="007342B6"/>
    <w:rsid w:val="007342E2"/>
    <w:rsid w:val="00736B71"/>
    <w:rsid w:val="0073710D"/>
    <w:rsid w:val="007371BA"/>
    <w:rsid w:val="007375CA"/>
    <w:rsid w:val="007376D1"/>
    <w:rsid w:val="00737998"/>
    <w:rsid w:val="00740598"/>
    <w:rsid w:val="007410B4"/>
    <w:rsid w:val="00741CD6"/>
    <w:rsid w:val="007424BB"/>
    <w:rsid w:val="00742D12"/>
    <w:rsid w:val="00742E67"/>
    <w:rsid w:val="00743D10"/>
    <w:rsid w:val="00743F5B"/>
    <w:rsid w:val="0074455E"/>
    <w:rsid w:val="007446FB"/>
    <w:rsid w:val="00744F0E"/>
    <w:rsid w:val="007451D2"/>
    <w:rsid w:val="00746140"/>
    <w:rsid w:val="007463DF"/>
    <w:rsid w:val="00746449"/>
    <w:rsid w:val="00746552"/>
    <w:rsid w:val="0074763A"/>
    <w:rsid w:val="007501E3"/>
    <w:rsid w:val="0075027F"/>
    <w:rsid w:val="007505A2"/>
    <w:rsid w:val="007505BE"/>
    <w:rsid w:val="007506A7"/>
    <w:rsid w:val="00750D06"/>
    <w:rsid w:val="0075135D"/>
    <w:rsid w:val="00751455"/>
    <w:rsid w:val="007527FF"/>
    <w:rsid w:val="007528A2"/>
    <w:rsid w:val="00752A81"/>
    <w:rsid w:val="00753667"/>
    <w:rsid w:val="00753BDC"/>
    <w:rsid w:val="0075424D"/>
    <w:rsid w:val="00754ADD"/>
    <w:rsid w:val="00755C62"/>
    <w:rsid w:val="00755DE5"/>
    <w:rsid w:val="00756BAE"/>
    <w:rsid w:val="00756D35"/>
    <w:rsid w:val="00756E09"/>
    <w:rsid w:val="00757232"/>
    <w:rsid w:val="0075736E"/>
    <w:rsid w:val="00757AD1"/>
    <w:rsid w:val="00757FF6"/>
    <w:rsid w:val="0076020B"/>
    <w:rsid w:val="0076078E"/>
    <w:rsid w:val="00760FF7"/>
    <w:rsid w:val="00762148"/>
    <w:rsid w:val="00762894"/>
    <w:rsid w:val="00762E63"/>
    <w:rsid w:val="00762F82"/>
    <w:rsid w:val="007641FC"/>
    <w:rsid w:val="0076446C"/>
    <w:rsid w:val="0076465C"/>
    <w:rsid w:val="00764982"/>
    <w:rsid w:val="00764BA8"/>
    <w:rsid w:val="00765185"/>
    <w:rsid w:val="007652FA"/>
    <w:rsid w:val="00765BE7"/>
    <w:rsid w:val="00765E08"/>
    <w:rsid w:val="00766055"/>
    <w:rsid w:val="00767934"/>
    <w:rsid w:val="007704C8"/>
    <w:rsid w:val="00770FA3"/>
    <w:rsid w:val="00771360"/>
    <w:rsid w:val="00771607"/>
    <w:rsid w:val="00771B37"/>
    <w:rsid w:val="00771B7A"/>
    <w:rsid w:val="00771C3A"/>
    <w:rsid w:val="00771D95"/>
    <w:rsid w:val="00772958"/>
    <w:rsid w:val="00773046"/>
    <w:rsid w:val="00773440"/>
    <w:rsid w:val="0077373D"/>
    <w:rsid w:val="00773BF2"/>
    <w:rsid w:val="00774E2F"/>
    <w:rsid w:val="00775F2D"/>
    <w:rsid w:val="00775FAC"/>
    <w:rsid w:val="007770CD"/>
    <w:rsid w:val="0077760F"/>
    <w:rsid w:val="00777985"/>
    <w:rsid w:val="00777C78"/>
    <w:rsid w:val="00780502"/>
    <w:rsid w:val="00780AE8"/>
    <w:rsid w:val="0078128C"/>
    <w:rsid w:val="00781CA0"/>
    <w:rsid w:val="00781D82"/>
    <w:rsid w:val="007823DB"/>
    <w:rsid w:val="007826DB"/>
    <w:rsid w:val="00782C05"/>
    <w:rsid w:val="00782C24"/>
    <w:rsid w:val="00782D6B"/>
    <w:rsid w:val="00783057"/>
    <w:rsid w:val="007832FE"/>
    <w:rsid w:val="00783C84"/>
    <w:rsid w:val="00784233"/>
    <w:rsid w:val="007845D9"/>
    <w:rsid w:val="007850A3"/>
    <w:rsid w:val="007852F0"/>
    <w:rsid w:val="007857D7"/>
    <w:rsid w:val="00786B32"/>
    <w:rsid w:val="00786B33"/>
    <w:rsid w:val="00787A29"/>
    <w:rsid w:val="00790301"/>
    <w:rsid w:val="0079031B"/>
    <w:rsid w:val="0079067B"/>
    <w:rsid w:val="007906AB"/>
    <w:rsid w:val="00791072"/>
    <w:rsid w:val="00791496"/>
    <w:rsid w:val="00791BB2"/>
    <w:rsid w:val="0079250C"/>
    <w:rsid w:val="007945AF"/>
    <w:rsid w:val="00794BE8"/>
    <w:rsid w:val="00795B32"/>
    <w:rsid w:val="00795BC1"/>
    <w:rsid w:val="00795F0E"/>
    <w:rsid w:val="00796556"/>
    <w:rsid w:val="0079677C"/>
    <w:rsid w:val="00796839"/>
    <w:rsid w:val="00796A82"/>
    <w:rsid w:val="00796B28"/>
    <w:rsid w:val="007970A7"/>
    <w:rsid w:val="007970DF"/>
    <w:rsid w:val="007979B7"/>
    <w:rsid w:val="00797B33"/>
    <w:rsid w:val="00797DAD"/>
    <w:rsid w:val="007A083C"/>
    <w:rsid w:val="007A0BFD"/>
    <w:rsid w:val="007A1173"/>
    <w:rsid w:val="007A15D3"/>
    <w:rsid w:val="007A17F8"/>
    <w:rsid w:val="007A1C84"/>
    <w:rsid w:val="007A2200"/>
    <w:rsid w:val="007A24C1"/>
    <w:rsid w:val="007A2F45"/>
    <w:rsid w:val="007A318F"/>
    <w:rsid w:val="007A3687"/>
    <w:rsid w:val="007A510B"/>
    <w:rsid w:val="007A52A8"/>
    <w:rsid w:val="007A538C"/>
    <w:rsid w:val="007A5426"/>
    <w:rsid w:val="007A551D"/>
    <w:rsid w:val="007A557F"/>
    <w:rsid w:val="007A601A"/>
    <w:rsid w:val="007B0095"/>
    <w:rsid w:val="007B170E"/>
    <w:rsid w:val="007B194E"/>
    <w:rsid w:val="007B2220"/>
    <w:rsid w:val="007B39CE"/>
    <w:rsid w:val="007B4833"/>
    <w:rsid w:val="007B4AA4"/>
    <w:rsid w:val="007B4B29"/>
    <w:rsid w:val="007B4DF0"/>
    <w:rsid w:val="007B4F4A"/>
    <w:rsid w:val="007B6990"/>
    <w:rsid w:val="007B72F7"/>
    <w:rsid w:val="007B75BB"/>
    <w:rsid w:val="007B7CBE"/>
    <w:rsid w:val="007B7D90"/>
    <w:rsid w:val="007C03A0"/>
    <w:rsid w:val="007C11F7"/>
    <w:rsid w:val="007C1424"/>
    <w:rsid w:val="007C1E1B"/>
    <w:rsid w:val="007C1EA9"/>
    <w:rsid w:val="007C21B4"/>
    <w:rsid w:val="007C2675"/>
    <w:rsid w:val="007C3125"/>
    <w:rsid w:val="007C35B8"/>
    <w:rsid w:val="007C48BD"/>
    <w:rsid w:val="007C4A5D"/>
    <w:rsid w:val="007C4B79"/>
    <w:rsid w:val="007C6419"/>
    <w:rsid w:val="007C66C5"/>
    <w:rsid w:val="007C67E8"/>
    <w:rsid w:val="007C72DB"/>
    <w:rsid w:val="007C791B"/>
    <w:rsid w:val="007C7971"/>
    <w:rsid w:val="007C7FD8"/>
    <w:rsid w:val="007D028F"/>
    <w:rsid w:val="007D038F"/>
    <w:rsid w:val="007D122F"/>
    <w:rsid w:val="007D1E1B"/>
    <w:rsid w:val="007D2CC5"/>
    <w:rsid w:val="007D373C"/>
    <w:rsid w:val="007D42F8"/>
    <w:rsid w:val="007D459E"/>
    <w:rsid w:val="007D45BB"/>
    <w:rsid w:val="007D4AAE"/>
    <w:rsid w:val="007D4DE4"/>
    <w:rsid w:val="007D58A2"/>
    <w:rsid w:val="007D69B4"/>
    <w:rsid w:val="007D7EF8"/>
    <w:rsid w:val="007E089C"/>
    <w:rsid w:val="007E0A4E"/>
    <w:rsid w:val="007E0E64"/>
    <w:rsid w:val="007E0F4B"/>
    <w:rsid w:val="007E12C3"/>
    <w:rsid w:val="007E1767"/>
    <w:rsid w:val="007E1821"/>
    <w:rsid w:val="007E1FC7"/>
    <w:rsid w:val="007E2052"/>
    <w:rsid w:val="007E22D0"/>
    <w:rsid w:val="007E26D1"/>
    <w:rsid w:val="007E2908"/>
    <w:rsid w:val="007E2C7F"/>
    <w:rsid w:val="007E3663"/>
    <w:rsid w:val="007E3D5C"/>
    <w:rsid w:val="007E4154"/>
    <w:rsid w:val="007E4CAB"/>
    <w:rsid w:val="007E5121"/>
    <w:rsid w:val="007E543E"/>
    <w:rsid w:val="007E5597"/>
    <w:rsid w:val="007E61E5"/>
    <w:rsid w:val="007E6621"/>
    <w:rsid w:val="007E692D"/>
    <w:rsid w:val="007E699B"/>
    <w:rsid w:val="007E6C4F"/>
    <w:rsid w:val="007E7208"/>
    <w:rsid w:val="007E7723"/>
    <w:rsid w:val="007E778C"/>
    <w:rsid w:val="007E7F40"/>
    <w:rsid w:val="007F0775"/>
    <w:rsid w:val="007F0FB8"/>
    <w:rsid w:val="007F1339"/>
    <w:rsid w:val="007F18D6"/>
    <w:rsid w:val="007F1DBF"/>
    <w:rsid w:val="007F2047"/>
    <w:rsid w:val="007F241C"/>
    <w:rsid w:val="007F260F"/>
    <w:rsid w:val="007F26BB"/>
    <w:rsid w:val="007F2B62"/>
    <w:rsid w:val="007F317C"/>
    <w:rsid w:val="007F3488"/>
    <w:rsid w:val="007F365D"/>
    <w:rsid w:val="007F40B7"/>
    <w:rsid w:val="007F4586"/>
    <w:rsid w:val="007F48CD"/>
    <w:rsid w:val="007F4C92"/>
    <w:rsid w:val="007F4DF7"/>
    <w:rsid w:val="007F5B7E"/>
    <w:rsid w:val="007F665A"/>
    <w:rsid w:val="007F6B8F"/>
    <w:rsid w:val="007F6E80"/>
    <w:rsid w:val="007F7145"/>
    <w:rsid w:val="00800BF8"/>
    <w:rsid w:val="00801D83"/>
    <w:rsid w:val="00802164"/>
    <w:rsid w:val="008022AC"/>
    <w:rsid w:val="008032A9"/>
    <w:rsid w:val="00803304"/>
    <w:rsid w:val="008041F9"/>
    <w:rsid w:val="008047E4"/>
    <w:rsid w:val="008049FD"/>
    <w:rsid w:val="00804E46"/>
    <w:rsid w:val="0080563E"/>
    <w:rsid w:val="00805C85"/>
    <w:rsid w:val="00806340"/>
    <w:rsid w:val="00807AB5"/>
    <w:rsid w:val="00810BC9"/>
    <w:rsid w:val="00811936"/>
    <w:rsid w:val="00811BB9"/>
    <w:rsid w:val="008120B2"/>
    <w:rsid w:val="008127C9"/>
    <w:rsid w:val="00812CE1"/>
    <w:rsid w:val="00814337"/>
    <w:rsid w:val="008143D8"/>
    <w:rsid w:val="0081468C"/>
    <w:rsid w:val="008146C1"/>
    <w:rsid w:val="00814A51"/>
    <w:rsid w:val="00814C6B"/>
    <w:rsid w:val="00814F74"/>
    <w:rsid w:val="00815014"/>
    <w:rsid w:val="0081576E"/>
    <w:rsid w:val="00815A69"/>
    <w:rsid w:val="00815B96"/>
    <w:rsid w:val="00815BA0"/>
    <w:rsid w:val="00815E08"/>
    <w:rsid w:val="00815E9F"/>
    <w:rsid w:val="0081697D"/>
    <w:rsid w:val="00816ADF"/>
    <w:rsid w:val="00816C64"/>
    <w:rsid w:val="008177BD"/>
    <w:rsid w:val="008179CE"/>
    <w:rsid w:val="00820442"/>
    <w:rsid w:val="00820678"/>
    <w:rsid w:val="00821FC0"/>
    <w:rsid w:val="008220AA"/>
    <w:rsid w:val="00822229"/>
    <w:rsid w:val="00822F4B"/>
    <w:rsid w:val="008234DC"/>
    <w:rsid w:val="00823865"/>
    <w:rsid w:val="00823FC1"/>
    <w:rsid w:val="0082400C"/>
    <w:rsid w:val="00824425"/>
    <w:rsid w:val="00824755"/>
    <w:rsid w:val="00824AA0"/>
    <w:rsid w:val="0082506F"/>
    <w:rsid w:val="008250D3"/>
    <w:rsid w:val="00825262"/>
    <w:rsid w:val="00825563"/>
    <w:rsid w:val="00825946"/>
    <w:rsid w:val="00825AD8"/>
    <w:rsid w:val="00825BB3"/>
    <w:rsid w:val="0082602D"/>
    <w:rsid w:val="00826601"/>
    <w:rsid w:val="0082696E"/>
    <w:rsid w:val="00826E40"/>
    <w:rsid w:val="00827113"/>
    <w:rsid w:val="008275CB"/>
    <w:rsid w:val="00827709"/>
    <w:rsid w:val="008279A6"/>
    <w:rsid w:val="008314C2"/>
    <w:rsid w:val="00831CA4"/>
    <w:rsid w:val="00831E21"/>
    <w:rsid w:val="00832214"/>
    <w:rsid w:val="008323F0"/>
    <w:rsid w:val="00832864"/>
    <w:rsid w:val="00832AA5"/>
    <w:rsid w:val="00833391"/>
    <w:rsid w:val="00833589"/>
    <w:rsid w:val="00833C0F"/>
    <w:rsid w:val="0083418A"/>
    <w:rsid w:val="0083462B"/>
    <w:rsid w:val="008347E8"/>
    <w:rsid w:val="008352B1"/>
    <w:rsid w:val="008357C0"/>
    <w:rsid w:val="00835E63"/>
    <w:rsid w:val="008360C6"/>
    <w:rsid w:val="008361EC"/>
    <w:rsid w:val="00836AF9"/>
    <w:rsid w:val="00836B85"/>
    <w:rsid w:val="00836DFE"/>
    <w:rsid w:val="0083717C"/>
    <w:rsid w:val="0083725E"/>
    <w:rsid w:val="00837A97"/>
    <w:rsid w:val="00837CE2"/>
    <w:rsid w:val="0084033E"/>
    <w:rsid w:val="008409F4"/>
    <w:rsid w:val="00840A26"/>
    <w:rsid w:val="00840B86"/>
    <w:rsid w:val="00840EC7"/>
    <w:rsid w:val="00841109"/>
    <w:rsid w:val="0084152B"/>
    <w:rsid w:val="0084165E"/>
    <w:rsid w:val="008420C7"/>
    <w:rsid w:val="00842758"/>
    <w:rsid w:val="00842904"/>
    <w:rsid w:val="00842CD9"/>
    <w:rsid w:val="00843D48"/>
    <w:rsid w:val="00843E7F"/>
    <w:rsid w:val="00843F2A"/>
    <w:rsid w:val="0084451C"/>
    <w:rsid w:val="008448A7"/>
    <w:rsid w:val="00844CE6"/>
    <w:rsid w:val="0084519D"/>
    <w:rsid w:val="00845348"/>
    <w:rsid w:val="008457F8"/>
    <w:rsid w:val="00845ED5"/>
    <w:rsid w:val="008467BC"/>
    <w:rsid w:val="00846A14"/>
    <w:rsid w:val="00847057"/>
    <w:rsid w:val="00847C52"/>
    <w:rsid w:val="00850074"/>
    <w:rsid w:val="008500FE"/>
    <w:rsid w:val="0085058F"/>
    <w:rsid w:val="00850CB5"/>
    <w:rsid w:val="00851900"/>
    <w:rsid w:val="00851B54"/>
    <w:rsid w:val="00852B0F"/>
    <w:rsid w:val="00853217"/>
    <w:rsid w:val="00853372"/>
    <w:rsid w:val="008534CF"/>
    <w:rsid w:val="00853AFB"/>
    <w:rsid w:val="00853D25"/>
    <w:rsid w:val="00854337"/>
    <w:rsid w:val="0085464C"/>
    <w:rsid w:val="008547B9"/>
    <w:rsid w:val="00854EFD"/>
    <w:rsid w:val="008559F7"/>
    <w:rsid w:val="00855FD5"/>
    <w:rsid w:val="0085653A"/>
    <w:rsid w:val="00856850"/>
    <w:rsid w:val="00856C2C"/>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4EB0"/>
    <w:rsid w:val="00865315"/>
    <w:rsid w:val="00865DC7"/>
    <w:rsid w:val="0086631A"/>
    <w:rsid w:val="0086659E"/>
    <w:rsid w:val="008670AD"/>
    <w:rsid w:val="008678EF"/>
    <w:rsid w:val="00871038"/>
    <w:rsid w:val="008715C9"/>
    <w:rsid w:val="00871D5B"/>
    <w:rsid w:val="0087279D"/>
    <w:rsid w:val="00872876"/>
    <w:rsid w:val="00872A85"/>
    <w:rsid w:val="00872C7A"/>
    <w:rsid w:val="0087316A"/>
    <w:rsid w:val="00873618"/>
    <w:rsid w:val="00874699"/>
    <w:rsid w:val="00875013"/>
    <w:rsid w:val="0087521C"/>
    <w:rsid w:val="0087572D"/>
    <w:rsid w:val="00875CE9"/>
    <w:rsid w:val="00875D2F"/>
    <w:rsid w:val="0087615E"/>
    <w:rsid w:val="0087659E"/>
    <w:rsid w:val="00876BAF"/>
    <w:rsid w:val="00876D8C"/>
    <w:rsid w:val="00876EA9"/>
    <w:rsid w:val="00877128"/>
    <w:rsid w:val="00877C5F"/>
    <w:rsid w:val="00877DA9"/>
    <w:rsid w:val="008803E8"/>
    <w:rsid w:val="008804AD"/>
    <w:rsid w:val="00880930"/>
    <w:rsid w:val="00880AAC"/>
    <w:rsid w:val="00881BB7"/>
    <w:rsid w:val="00881D4D"/>
    <w:rsid w:val="008824FB"/>
    <w:rsid w:val="00882664"/>
    <w:rsid w:val="0088286F"/>
    <w:rsid w:val="00882B98"/>
    <w:rsid w:val="0088305E"/>
    <w:rsid w:val="00883407"/>
    <w:rsid w:val="00883590"/>
    <w:rsid w:val="0088375B"/>
    <w:rsid w:val="00883D7C"/>
    <w:rsid w:val="00884194"/>
    <w:rsid w:val="00884351"/>
    <w:rsid w:val="00885ACD"/>
    <w:rsid w:val="00885BD0"/>
    <w:rsid w:val="00886843"/>
    <w:rsid w:val="0088706D"/>
    <w:rsid w:val="00887515"/>
    <w:rsid w:val="00890270"/>
    <w:rsid w:val="00890576"/>
    <w:rsid w:val="0089061D"/>
    <w:rsid w:val="00890E06"/>
    <w:rsid w:val="00891143"/>
    <w:rsid w:val="0089119B"/>
    <w:rsid w:val="0089157A"/>
    <w:rsid w:val="00891F28"/>
    <w:rsid w:val="00892480"/>
    <w:rsid w:val="00892AA7"/>
    <w:rsid w:val="00892C78"/>
    <w:rsid w:val="00893371"/>
    <w:rsid w:val="0089359D"/>
    <w:rsid w:val="008939BA"/>
    <w:rsid w:val="0089479E"/>
    <w:rsid w:val="00894A35"/>
    <w:rsid w:val="00894A3C"/>
    <w:rsid w:val="00894EB0"/>
    <w:rsid w:val="00895A3D"/>
    <w:rsid w:val="00895B84"/>
    <w:rsid w:val="00897491"/>
    <w:rsid w:val="008978BE"/>
    <w:rsid w:val="00897A70"/>
    <w:rsid w:val="00897B95"/>
    <w:rsid w:val="008A03B8"/>
    <w:rsid w:val="008A0A6F"/>
    <w:rsid w:val="008A0D45"/>
    <w:rsid w:val="008A0E56"/>
    <w:rsid w:val="008A107F"/>
    <w:rsid w:val="008A2640"/>
    <w:rsid w:val="008A2661"/>
    <w:rsid w:val="008A27F6"/>
    <w:rsid w:val="008A2EDF"/>
    <w:rsid w:val="008A2EE8"/>
    <w:rsid w:val="008A3541"/>
    <w:rsid w:val="008A3779"/>
    <w:rsid w:val="008A393A"/>
    <w:rsid w:val="008A3B0B"/>
    <w:rsid w:val="008A3EDE"/>
    <w:rsid w:val="008A45C4"/>
    <w:rsid w:val="008A4E5A"/>
    <w:rsid w:val="008A4FD4"/>
    <w:rsid w:val="008A5E74"/>
    <w:rsid w:val="008A6181"/>
    <w:rsid w:val="008A656A"/>
    <w:rsid w:val="008A6C20"/>
    <w:rsid w:val="008A6D66"/>
    <w:rsid w:val="008A6FB7"/>
    <w:rsid w:val="008A71E6"/>
    <w:rsid w:val="008B0122"/>
    <w:rsid w:val="008B03F5"/>
    <w:rsid w:val="008B0882"/>
    <w:rsid w:val="008B0DA7"/>
    <w:rsid w:val="008B12D1"/>
    <w:rsid w:val="008B1C11"/>
    <w:rsid w:val="008B2457"/>
    <w:rsid w:val="008B2DE5"/>
    <w:rsid w:val="008B3704"/>
    <w:rsid w:val="008B38D5"/>
    <w:rsid w:val="008B4631"/>
    <w:rsid w:val="008B4D78"/>
    <w:rsid w:val="008B5A17"/>
    <w:rsid w:val="008B5D02"/>
    <w:rsid w:val="008B614F"/>
    <w:rsid w:val="008B7104"/>
    <w:rsid w:val="008B721C"/>
    <w:rsid w:val="008B77F0"/>
    <w:rsid w:val="008B7FB2"/>
    <w:rsid w:val="008C048D"/>
    <w:rsid w:val="008C09E1"/>
    <w:rsid w:val="008C100C"/>
    <w:rsid w:val="008C1407"/>
    <w:rsid w:val="008C153C"/>
    <w:rsid w:val="008C169A"/>
    <w:rsid w:val="008C16BA"/>
    <w:rsid w:val="008C1921"/>
    <w:rsid w:val="008C242F"/>
    <w:rsid w:val="008C2430"/>
    <w:rsid w:val="008C24E5"/>
    <w:rsid w:val="008C26B9"/>
    <w:rsid w:val="008C29A6"/>
    <w:rsid w:val="008C2DD4"/>
    <w:rsid w:val="008C325B"/>
    <w:rsid w:val="008C327A"/>
    <w:rsid w:val="008C3370"/>
    <w:rsid w:val="008C3E16"/>
    <w:rsid w:val="008C3F62"/>
    <w:rsid w:val="008C4753"/>
    <w:rsid w:val="008C4E0F"/>
    <w:rsid w:val="008C5A86"/>
    <w:rsid w:val="008C5F5A"/>
    <w:rsid w:val="008C6929"/>
    <w:rsid w:val="008C6955"/>
    <w:rsid w:val="008C698E"/>
    <w:rsid w:val="008C6AD0"/>
    <w:rsid w:val="008C6B0F"/>
    <w:rsid w:val="008C6F5C"/>
    <w:rsid w:val="008C724B"/>
    <w:rsid w:val="008C76F9"/>
    <w:rsid w:val="008D025F"/>
    <w:rsid w:val="008D05DD"/>
    <w:rsid w:val="008D0F3C"/>
    <w:rsid w:val="008D1A6C"/>
    <w:rsid w:val="008D219D"/>
    <w:rsid w:val="008D23D3"/>
    <w:rsid w:val="008D32AA"/>
    <w:rsid w:val="008D3853"/>
    <w:rsid w:val="008D39AA"/>
    <w:rsid w:val="008D4315"/>
    <w:rsid w:val="008D57F7"/>
    <w:rsid w:val="008D5A22"/>
    <w:rsid w:val="008D5B7B"/>
    <w:rsid w:val="008D6261"/>
    <w:rsid w:val="008D6C41"/>
    <w:rsid w:val="008D7EFA"/>
    <w:rsid w:val="008E07A7"/>
    <w:rsid w:val="008E124F"/>
    <w:rsid w:val="008E15F7"/>
    <w:rsid w:val="008E1C2C"/>
    <w:rsid w:val="008E1F21"/>
    <w:rsid w:val="008E2251"/>
    <w:rsid w:val="008E2290"/>
    <w:rsid w:val="008E28DC"/>
    <w:rsid w:val="008E32F3"/>
    <w:rsid w:val="008E33AE"/>
    <w:rsid w:val="008E3655"/>
    <w:rsid w:val="008E36EB"/>
    <w:rsid w:val="008E40FF"/>
    <w:rsid w:val="008E49DD"/>
    <w:rsid w:val="008E4DF7"/>
    <w:rsid w:val="008E5501"/>
    <w:rsid w:val="008E55EA"/>
    <w:rsid w:val="008E57B9"/>
    <w:rsid w:val="008E5D0E"/>
    <w:rsid w:val="008E60CB"/>
    <w:rsid w:val="008E64E1"/>
    <w:rsid w:val="008E66BA"/>
    <w:rsid w:val="008E79C7"/>
    <w:rsid w:val="008F022D"/>
    <w:rsid w:val="008F0392"/>
    <w:rsid w:val="008F03AD"/>
    <w:rsid w:val="008F0C15"/>
    <w:rsid w:val="008F10ED"/>
    <w:rsid w:val="008F11C6"/>
    <w:rsid w:val="008F13D2"/>
    <w:rsid w:val="008F1980"/>
    <w:rsid w:val="008F19C9"/>
    <w:rsid w:val="008F1AE7"/>
    <w:rsid w:val="008F2F1B"/>
    <w:rsid w:val="008F2F73"/>
    <w:rsid w:val="008F3108"/>
    <w:rsid w:val="008F318F"/>
    <w:rsid w:val="008F3194"/>
    <w:rsid w:val="008F31A7"/>
    <w:rsid w:val="008F32DF"/>
    <w:rsid w:val="008F34E9"/>
    <w:rsid w:val="008F358F"/>
    <w:rsid w:val="008F3FDA"/>
    <w:rsid w:val="008F460D"/>
    <w:rsid w:val="008F4ABD"/>
    <w:rsid w:val="008F516B"/>
    <w:rsid w:val="008F5392"/>
    <w:rsid w:val="008F54EA"/>
    <w:rsid w:val="008F5DB9"/>
    <w:rsid w:val="008F6219"/>
    <w:rsid w:val="008F6A89"/>
    <w:rsid w:val="008F73B3"/>
    <w:rsid w:val="008F76BF"/>
    <w:rsid w:val="008F7CFC"/>
    <w:rsid w:val="0090005F"/>
    <w:rsid w:val="009013AF"/>
    <w:rsid w:val="00901D9D"/>
    <w:rsid w:val="00901F64"/>
    <w:rsid w:val="009029EA"/>
    <w:rsid w:val="00902E61"/>
    <w:rsid w:val="0090310F"/>
    <w:rsid w:val="00903B8F"/>
    <w:rsid w:val="00903C42"/>
    <w:rsid w:val="009042C8"/>
    <w:rsid w:val="00904860"/>
    <w:rsid w:val="00905476"/>
    <w:rsid w:val="00905B0C"/>
    <w:rsid w:val="00906078"/>
    <w:rsid w:val="00906624"/>
    <w:rsid w:val="009066A7"/>
    <w:rsid w:val="00906FA4"/>
    <w:rsid w:val="0090739F"/>
    <w:rsid w:val="009108A1"/>
    <w:rsid w:val="0091147E"/>
    <w:rsid w:val="009118F9"/>
    <w:rsid w:val="009121DE"/>
    <w:rsid w:val="009132AB"/>
    <w:rsid w:val="00913657"/>
    <w:rsid w:val="00913673"/>
    <w:rsid w:val="00913A9C"/>
    <w:rsid w:val="00913EB6"/>
    <w:rsid w:val="00914273"/>
    <w:rsid w:val="00914279"/>
    <w:rsid w:val="009145F2"/>
    <w:rsid w:val="00914A59"/>
    <w:rsid w:val="00914B4E"/>
    <w:rsid w:val="00914D5B"/>
    <w:rsid w:val="00914F9A"/>
    <w:rsid w:val="00915502"/>
    <w:rsid w:val="0091554D"/>
    <w:rsid w:val="00916610"/>
    <w:rsid w:val="0091675E"/>
    <w:rsid w:val="00916B36"/>
    <w:rsid w:val="00916B9D"/>
    <w:rsid w:val="00917728"/>
    <w:rsid w:val="00920155"/>
    <w:rsid w:val="009206A3"/>
    <w:rsid w:val="00920B37"/>
    <w:rsid w:val="00920D2F"/>
    <w:rsid w:val="00920DC0"/>
    <w:rsid w:val="009212A6"/>
    <w:rsid w:val="009218A2"/>
    <w:rsid w:val="00921C6B"/>
    <w:rsid w:val="00921E70"/>
    <w:rsid w:val="009228C9"/>
    <w:rsid w:val="00923ADF"/>
    <w:rsid w:val="00923D78"/>
    <w:rsid w:val="00923E87"/>
    <w:rsid w:val="00924E29"/>
    <w:rsid w:val="00924E49"/>
    <w:rsid w:val="0092559F"/>
    <w:rsid w:val="009263EC"/>
    <w:rsid w:val="00926D0E"/>
    <w:rsid w:val="00927171"/>
    <w:rsid w:val="009273F4"/>
    <w:rsid w:val="00927422"/>
    <w:rsid w:val="009275B2"/>
    <w:rsid w:val="00927936"/>
    <w:rsid w:val="00927BD6"/>
    <w:rsid w:val="00927D40"/>
    <w:rsid w:val="00927E9B"/>
    <w:rsid w:val="00930293"/>
    <w:rsid w:val="009305C6"/>
    <w:rsid w:val="00930964"/>
    <w:rsid w:val="00930D1A"/>
    <w:rsid w:val="009319A1"/>
    <w:rsid w:val="00932506"/>
    <w:rsid w:val="00932C8C"/>
    <w:rsid w:val="00932F6F"/>
    <w:rsid w:val="00933033"/>
    <w:rsid w:val="00933B48"/>
    <w:rsid w:val="00933DC3"/>
    <w:rsid w:val="0093506F"/>
    <w:rsid w:val="00935814"/>
    <w:rsid w:val="00935A12"/>
    <w:rsid w:val="00935BC5"/>
    <w:rsid w:val="00936045"/>
    <w:rsid w:val="00936795"/>
    <w:rsid w:val="00936F8A"/>
    <w:rsid w:val="009370BC"/>
    <w:rsid w:val="00937CC0"/>
    <w:rsid w:val="0094030B"/>
    <w:rsid w:val="00940755"/>
    <w:rsid w:val="00940BF4"/>
    <w:rsid w:val="009414E9"/>
    <w:rsid w:val="00941AE3"/>
    <w:rsid w:val="00941FA8"/>
    <w:rsid w:val="00942427"/>
    <w:rsid w:val="00942C71"/>
    <w:rsid w:val="009431D6"/>
    <w:rsid w:val="00946ECA"/>
    <w:rsid w:val="009474A3"/>
    <w:rsid w:val="00947567"/>
    <w:rsid w:val="009477C7"/>
    <w:rsid w:val="009478CD"/>
    <w:rsid w:val="00947C67"/>
    <w:rsid w:val="009501D6"/>
    <w:rsid w:val="009508D3"/>
    <w:rsid w:val="00951370"/>
    <w:rsid w:val="00951435"/>
    <w:rsid w:val="00951694"/>
    <w:rsid w:val="00951970"/>
    <w:rsid w:val="00951CDD"/>
    <w:rsid w:val="00951F73"/>
    <w:rsid w:val="00953035"/>
    <w:rsid w:val="00953D86"/>
    <w:rsid w:val="00953D8F"/>
    <w:rsid w:val="00954491"/>
    <w:rsid w:val="00954EEF"/>
    <w:rsid w:val="0095506D"/>
    <w:rsid w:val="009556FE"/>
    <w:rsid w:val="009559A6"/>
    <w:rsid w:val="00956568"/>
    <w:rsid w:val="00960B3B"/>
    <w:rsid w:val="00960C0A"/>
    <w:rsid w:val="00961068"/>
    <w:rsid w:val="0096175C"/>
    <w:rsid w:val="00961A71"/>
    <w:rsid w:val="00961AB4"/>
    <w:rsid w:val="00961B43"/>
    <w:rsid w:val="00961CD3"/>
    <w:rsid w:val="009622C5"/>
    <w:rsid w:val="00962C2A"/>
    <w:rsid w:val="00962C47"/>
    <w:rsid w:val="009642FD"/>
    <w:rsid w:val="00964426"/>
    <w:rsid w:val="00964492"/>
    <w:rsid w:val="00964579"/>
    <w:rsid w:val="00964F35"/>
    <w:rsid w:val="00965420"/>
    <w:rsid w:val="00965B16"/>
    <w:rsid w:val="0096610A"/>
    <w:rsid w:val="0096616F"/>
    <w:rsid w:val="00966257"/>
    <w:rsid w:val="009666D4"/>
    <w:rsid w:val="009670A5"/>
    <w:rsid w:val="0096762D"/>
    <w:rsid w:val="00967B0F"/>
    <w:rsid w:val="009701B5"/>
    <w:rsid w:val="009702A5"/>
    <w:rsid w:val="00970387"/>
    <w:rsid w:val="00970DE0"/>
    <w:rsid w:val="00971764"/>
    <w:rsid w:val="00971FDB"/>
    <w:rsid w:val="0097246C"/>
    <w:rsid w:val="00972760"/>
    <w:rsid w:val="009728AE"/>
    <w:rsid w:val="00973083"/>
    <w:rsid w:val="00973241"/>
    <w:rsid w:val="00973CF2"/>
    <w:rsid w:val="00974075"/>
    <w:rsid w:val="0097425D"/>
    <w:rsid w:val="009743C5"/>
    <w:rsid w:val="0097445F"/>
    <w:rsid w:val="00974C73"/>
    <w:rsid w:val="00974D16"/>
    <w:rsid w:val="009758CD"/>
    <w:rsid w:val="00975BC1"/>
    <w:rsid w:val="009763CE"/>
    <w:rsid w:val="00976430"/>
    <w:rsid w:val="0097661D"/>
    <w:rsid w:val="00976857"/>
    <w:rsid w:val="00977DEA"/>
    <w:rsid w:val="009801E3"/>
    <w:rsid w:val="00981458"/>
    <w:rsid w:val="00981B8C"/>
    <w:rsid w:val="00981D51"/>
    <w:rsid w:val="009832A7"/>
    <w:rsid w:val="00983816"/>
    <w:rsid w:val="009846B0"/>
    <w:rsid w:val="0098495E"/>
    <w:rsid w:val="009854CB"/>
    <w:rsid w:val="0098581D"/>
    <w:rsid w:val="00985919"/>
    <w:rsid w:val="00986237"/>
    <w:rsid w:val="009863BF"/>
    <w:rsid w:val="00986666"/>
    <w:rsid w:val="00986B26"/>
    <w:rsid w:val="00986FD2"/>
    <w:rsid w:val="009874CE"/>
    <w:rsid w:val="009900E4"/>
    <w:rsid w:val="00990334"/>
    <w:rsid w:val="00991071"/>
    <w:rsid w:val="0099116F"/>
    <w:rsid w:val="00991336"/>
    <w:rsid w:val="009915AA"/>
    <w:rsid w:val="0099403D"/>
    <w:rsid w:val="009941D3"/>
    <w:rsid w:val="00994578"/>
    <w:rsid w:val="009945D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3BAD"/>
    <w:rsid w:val="009A40BE"/>
    <w:rsid w:val="009A4D5A"/>
    <w:rsid w:val="009A535A"/>
    <w:rsid w:val="009A5735"/>
    <w:rsid w:val="009A5B5C"/>
    <w:rsid w:val="009A5C2B"/>
    <w:rsid w:val="009A60FC"/>
    <w:rsid w:val="009A6289"/>
    <w:rsid w:val="009A6787"/>
    <w:rsid w:val="009A6960"/>
    <w:rsid w:val="009A7191"/>
    <w:rsid w:val="009A7287"/>
    <w:rsid w:val="009B00F1"/>
    <w:rsid w:val="009B0C76"/>
    <w:rsid w:val="009B1D6A"/>
    <w:rsid w:val="009B1D8A"/>
    <w:rsid w:val="009B20B9"/>
    <w:rsid w:val="009B23DC"/>
    <w:rsid w:val="009B2513"/>
    <w:rsid w:val="009B2E4A"/>
    <w:rsid w:val="009B34D2"/>
    <w:rsid w:val="009B386F"/>
    <w:rsid w:val="009B3E7B"/>
    <w:rsid w:val="009B3F39"/>
    <w:rsid w:val="009B4360"/>
    <w:rsid w:val="009B4A5F"/>
    <w:rsid w:val="009B4DC1"/>
    <w:rsid w:val="009B4DE3"/>
    <w:rsid w:val="009B575D"/>
    <w:rsid w:val="009B5B48"/>
    <w:rsid w:val="009B6198"/>
    <w:rsid w:val="009B658C"/>
    <w:rsid w:val="009B7297"/>
    <w:rsid w:val="009B750B"/>
    <w:rsid w:val="009C0AF9"/>
    <w:rsid w:val="009C0D11"/>
    <w:rsid w:val="009C0D4E"/>
    <w:rsid w:val="009C1391"/>
    <w:rsid w:val="009C1779"/>
    <w:rsid w:val="009C1812"/>
    <w:rsid w:val="009C1E87"/>
    <w:rsid w:val="009C1F9D"/>
    <w:rsid w:val="009C29FF"/>
    <w:rsid w:val="009C2ACA"/>
    <w:rsid w:val="009C2AFC"/>
    <w:rsid w:val="009C33DE"/>
    <w:rsid w:val="009C3752"/>
    <w:rsid w:val="009C37B1"/>
    <w:rsid w:val="009C3C1A"/>
    <w:rsid w:val="009C47DA"/>
    <w:rsid w:val="009C4DE1"/>
    <w:rsid w:val="009C510F"/>
    <w:rsid w:val="009C5569"/>
    <w:rsid w:val="009C56B0"/>
    <w:rsid w:val="009C5B15"/>
    <w:rsid w:val="009C6615"/>
    <w:rsid w:val="009C6C50"/>
    <w:rsid w:val="009C6F45"/>
    <w:rsid w:val="009C7068"/>
    <w:rsid w:val="009C72C5"/>
    <w:rsid w:val="009C7675"/>
    <w:rsid w:val="009C777F"/>
    <w:rsid w:val="009C7C81"/>
    <w:rsid w:val="009C7D3B"/>
    <w:rsid w:val="009C7D9A"/>
    <w:rsid w:val="009D00A9"/>
    <w:rsid w:val="009D0872"/>
    <w:rsid w:val="009D0AF6"/>
    <w:rsid w:val="009D127C"/>
    <w:rsid w:val="009D13A7"/>
    <w:rsid w:val="009D144D"/>
    <w:rsid w:val="009D168D"/>
    <w:rsid w:val="009D182D"/>
    <w:rsid w:val="009D1900"/>
    <w:rsid w:val="009D1CD4"/>
    <w:rsid w:val="009D1E2C"/>
    <w:rsid w:val="009D266D"/>
    <w:rsid w:val="009D2720"/>
    <w:rsid w:val="009D28E3"/>
    <w:rsid w:val="009D3474"/>
    <w:rsid w:val="009D3F52"/>
    <w:rsid w:val="009D4E0F"/>
    <w:rsid w:val="009D5482"/>
    <w:rsid w:val="009D57A7"/>
    <w:rsid w:val="009D5B0E"/>
    <w:rsid w:val="009D5CE4"/>
    <w:rsid w:val="009D6AE0"/>
    <w:rsid w:val="009D6B7F"/>
    <w:rsid w:val="009D6EF1"/>
    <w:rsid w:val="009D6F3C"/>
    <w:rsid w:val="009D7004"/>
    <w:rsid w:val="009E0093"/>
    <w:rsid w:val="009E0262"/>
    <w:rsid w:val="009E0FAB"/>
    <w:rsid w:val="009E1703"/>
    <w:rsid w:val="009E2510"/>
    <w:rsid w:val="009E270B"/>
    <w:rsid w:val="009E2C94"/>
    <w:rsid w:val="009E2F05"/>
    <w:rsid w:val="009E2F26"/>
    <w:rsid w:val="009E2F83"/>
    <w:rsid w:val="009E3778"/>
    <w:rsid w:val="009E4AC7"/>
    <w:rsid w:val="009E6A8B"/>
    <w:rsid w:val="009E6FF2"/>
    <w:rsid w:val="009E7680"/>
    <w:rsid w:val="009E7A47"/>
    <w:rsid w:val="009E7A9B"/>
    <w:rsid w:val="009E7C6B"/>
    <w:rsid w:val="009E7C9C"/>
    <w:rsid w:val="009F007B"/>
    <w:rsid w:val="009F00E9"/>
    <w:rsid w:val="009F0B6A"/>
    <w:rsid w:val="009F0BF8"/>
    <w:rsid w:val="009F0D6D"/>
    <w:rsid w:val="009F0F81"/>
    <w:rsid w:val="009F1634"/>
    <w:rsid w:val="009F2287"/>
    <w:rsid w:val="009F2C6C"/>
    <w:rsid w:val="009F35F2"/>
    <w:rsid w:val="009F3984"/>
    <w:rsid w:val="009F43A5"/>
    <w:rsid w:val="009F4A4A"/>
    <w:rsid w:val="009F4CA8"/>
    <w:rsid w:val="009F4EE4"/>
    <w:rsid w:val="009F5CB7"/>
    <w:rsid w:val="009F63B2"/>
    <w:rsid w:val="009F6A0B"/>
    <w:rsid w:val="009F6CEA"/>
    <w:rsid w:val="009F6F68"/>
    <w:rsid w:val="009F6FE5"/>
    <w:rsid w:val="009F780C"/>
    <w:rsid w:val="009F7CE3"/>
    <w:rsid w:val="00A002D2"/>
    <w:rsid w:val="00A003EC"/>
    <w:rsid w:val="00A00947"/>
    <w:rsid w:val="00A00FF3"/>
    <w:rsid w:val="00A011D9"/>
    <w:rsid w:val="00A0177E"/>
    <w:rsid w:val="00A01C42"/>
    <w:rsid w:val="00A026F3"/>
    <w:rsid w:val="00A027D9"/>
    <w:rsid w:val="00A032D4"/>
    <w:rsid w:val="00A0384E"/>
    <w:rsid w:val="00A03BFA"/>
    <w:rsid w:val="00A047CA"/>
    <w:rsid w:val="00A05124"/>
    <w:rsid w:val="00A05562"/>
    <w:rsid w:val="00A05690"/>
    <w:rsid w:val="00A05920"/>
    <w:rsid w:val="00A059C7"/>
    <w:rsid w:val="00A05AF0"/>
    <w:rsid w:val="00A06127"/>
    <w:rsid w:val="00A07360"/>
    <w:rsid w:val="00A0743C"/>
    <w:rsid w:val="00A077B4"/>
    <w:rsid w:val="00A103E0"/>
    <w:rsid w:val="00A10D6E"/>
    <w:rsid w:val="00A119B9"/>
    <w:rsid w:val="00A1217A"/>
    <w:rsid w:val="00A137E2"/>
    <w:rsid w:val="00A146AC"/>
    <w:rsid w:val="00A14893"/>
    <w:rsid w:val="00A1554F"/>
    <w:rsid w:val="00A157D7"/>
    <w:rsid w:val="00A16346"/>
    <w:rsid w:val="00A164CB"/>
    <w:rsid w:val="00A17B49"/>
    <w:rsid w:val="00A17CA4"/>
    <w:rsid w:val="00A204E7"/>
    <w:rsid w:val="00A20840"/>
    <w:rsid w:val="00A20FDA"/>
    <w:rsid w:val="00A2114A"/>
    <w:rsid w:val="00A21296"/>
    <w:rsid w:val="00A23AC5"/>
    <w:rsid w:val="00A24060"/>
    <w:rsid w:val="00A241F3"/>
    <w:rsid w:val="00A24231"/>
    <w:rsid w:val="00A24C78"/>
    <w:rsid w:val="00A251F8"/>
    <w:rsid w:val="00A25CA6"/>
    <w:rsid w:val="00A260C7"/>
    <w:rsid w:val="00A26672"/>
    <w:rsid w:val="00A26E22"/>
    <w:rsid w:val="00A26E3A"/>
    <w:rsid w:val="00A26FCE"/>
    <w:rsid w:val="00A271BF"/>
    <w:rsid w:val="00A27699"/>
    <w:rsid w:val="00A27F2C"/>
    <w:rsid w:val="00A30277"/>
    <w:rsid w:val="00A3032D"/>
    <w:rsid w:val="00A309FE"/>
    <w:rsid w:val="00A31242"/>
    <w:rsid w:val="00A321FB"/>
    <w:rsid w:val="00A323C7"/>
    <w:rsid w:val="00A32734"/>
    <w:rsid w:val="00A34D34"/>
    <w:rsid w:val="00A34F0D"/>
    <w:rsid w:val="00A34FC0"/>
    <w:rsid w:val="00A35836"/>
    <w:rsid w:val="00A35B99"/>
    <w:rsid w:val="00A35C8C"/>
    <w:rsid w:val="00A35F49"/>
    <w:rsid w:val="00A36658"/>
    <w:rsid w:val="00A369E9"/>
    <w:rsid w:val="00A36CC0"/>
    <w:rsid w:val="00A36CDF"/>
    <w:rsid w:val="00A37006"/>
    <w:rsid w:val="00A4040D"/>
    <w:rsid w:val="00A405C6"/>
    <w:rsid w:val="00A408D8"/>
    <w:rsid w:val="00A41F81"/>
    <w:rsid w:val="00A42669"/>
    <w:rsid w:val="00A42EBD"/>
    <w:rsid w:val="00A43675"/>
    <w:rsid w:val="00A43B6A"/>
    <w:rsid w:val="00A43D17"/>
    <w:rsid w:val="00A44DAE"/>
    <w:rsid w:val="00A44DDF"/>
    <w:rsid w:val="00A44ECE"/>
    <w:rsid w:val="00A450A6"/>
    <w:rsid w:val="00A4577A"/>
    <w:rsid w:val="00A45AB4"/>
    <w:rsid w:val="00A46741"/>
    <w:rsid w:val="00A47B2E"/>
    <w:rsid w:val="00A47B6A"/>
    <w:rsid w:val="00A47F92"/>
    <w:rsid w:val="00A500C3"/>
    <w:rsid w:val="00A5053E"/>
    <w:rsid w:val="00A5116B"/>
    <w:rsid w:val="00A522EC"/>
    <w:rsid w:val="00A526A9"/>
    <w:rsid w:val="00A527D3"/>
    <w:rsid w:val="00A544B4"/>
    <w:rsid w:val="00A546E4"/>
    <w:rsid w:val="00A54919"/>
    <w:rsid w:val="00A54DD6"/>
    <w:rsid w:val="00A54DD8"/>
    <w:rsid w:val="00A54EDB"/>
    <w:rsid w:val="00A54F10"/>
    <w:rsid w:val="00A55E16"/>
    <w:rsid w:val="00A565DB"/>
    <w:rsid w:val="00A5741E"/>
    <w:rsid w:val="00A5760A"/>
    <w:rsid w:val="00A5765E"/>
    <w:rsid w:val="00A57FAA"/>
    <w:rsid w:val="00A605DC"/>
    <w:rsid w:val="00A60E4C"/>
    <w:rsid w:val="00A611F0"/>
    <w:rsid w:val="00A61B01"/>
    <w:rsid w:val="00A61CB4"/>
    <w:rsid w:val="00A61CE9"/>
    <w:rsid w:val="00A62218"/>
    <w:rsid w:val="00A62DAE"/>
    <w:rsid w:val="00A638A8"/>
    <w:rsid w:val="00A63B38"/>
    <w:rsid w:val="00A640D0"/>
    <w:rsid w:val="00A642B1"/>
    <w:rsid w:val="00A65721"/>
    <w:rsid w:val="00A66171"/>
    <w:rsid w:val="00A662EA"/>
    <w:rsid w:val="00A66926"/>
    <w:rsid w:val="00A66BB1"/>
    <w:rsid w:val="00A66E0F"/>
    <w:rsid w:val="00A6713D"/>
    <w:rsid w:val="00A67545"/>
    <w:rsid w:val="00A67CBB"/>
    <w:rsid w:val="00A700A3"/>
    <w:rsid w:val="00A718AF"/>
    <w:rsid w:val="00A7291B"/>
    <w:rsid w:val="00A72B59"/>
    <w:rsid w:val="00A72E08"/>
    <w:rsid w:val="00A72EA6"/>
    <w:rsid w:val="00A73099"/>
    <w:rsid w:val="00A736B4"/>
    <w:rsid w:val="00A73759"/>
    <w:rsid w:val="00A739C1"/>
    <w:rsid w:val="00A74D3A"/>
    <w:rsid w:val="00A74FD4"/>
    <w:rsid w:val="00A7542F"/>
    <w:rsid w:val="00A75B03"/>
    <w:rsid w:val="00A761CE"/>
    <w:rsid w:val="00A762E7"/>
    <w:rsid w:val="00A76599"/>
    <w:rsid w:val="00A76989"/>
    <w:rsid w:val="00A771A4"/>
    <w:rsid w:val="00A773E6"/>
    <w:rsid w:val="00A80BE4"/>
    <w:rsid w:val="00A8119C"/>
    <w:rsid w:val="00A817DF"/>
    <w:rsid w:val="00A8234C"/>
    <w:rsid w:val="00A84176"/>
    <w:rsid w:val="00A84996"/>
    <w:rsid w:val="00A85287"/>
    <w:rsid w:val="00A85315"/>
    <w:rsid w:val="00A8578E"/>
    <w:rsid w:val="00A85B11"/>
    <w:rsid w:val="00A85C6C"/>
    <w:rsid w:val="00A8618E"/>
    <w:rsid w:val="00A863DC"/>
    <w:rsid w:val="00A874AA"/>
    <w:rsid w:val="00A87C0C"/>
    <w:rsid w:val="00A87EAF"/>
    <w:rsid w:val="00A90387"/>
    <w:rsid w:val="00A9134E"/>
    <w:rsid w:val="00A91555"/>
    <w:rsid w:val="00A92133"/>
    <w:rsid w:val="00A928B7"/>
    <w:rsid w:val="00A93DC4"/>
    <w:rsid w:val="00A9402A"/>
    <w:rsid w:val="00A940C5"/>
    <w:rsid w:val="00A940CD"/>
    <w:rsid w:val="00A948A7"/>
    <w:rsid w:val="00A951B8"/>
    <w:rsid w:val="00A9525D"/>
    <w:rsid w:val="00A9603B"/>
    <w:rsid w:val="00A96793"/>
    <w:rsid w:val="00A967C8"/>
    <w:rsid w:val="00A96D5D"/>
    <w:rsid w:val="00A975B9"/>
    <w:rsid w:val="00A976CC"/>
    <w:rsid w:val="00AA0857"/>
    <w:rsid w:val="00AA0BB8"/>
    <w:rsid w:val="00AA0FF8"/>
    <w:rsid w:val="00AA122B"/>
    <w:rsid w:val="00AA28A8"/>
    <w:rsid w:val="00AA2CF7"/>
    <w:rsid w:val="00AA2D1A"/>
    <w:rsid w:val="00AA3076"/>
    <w:rsid w:val="00AA351B"/>
    <w:rsid w:val="00AA403A"/>
    <w:rsid w:val="00AA4809"/>
    <w:rsid w:val="00AA4B98"/>
    <w:rsid w:val="00AA542D"/>
    <w:rsid w:val="00AA5D3A"/>
    <w:rsid w:val="00AA6240"/>
    <w:rsid w:val="00AA69D9"/>
    <w:rsid w:val="00AA7BC4"/>
    <w:rsid w:val="00AB1790"/>
    <w:rsid w:val="00AB1F47"/>
    <w:rsid w:val="00AB1F91"/>
    <w:rsid w:val="00AB2071"/>
    <w:rsid w:val="00AB286F"/>
    <w:rsid w:val="00AB2AFD"/>
    <w:rsid w:val="00AB2C90"/>
    <w:rsid w:val="00AB2E1B"/>
    <w:rsid w:val="00AB4FEB"/>
    <w:rsid w:val="00AB59C6"/>
    <w:rsid w:val="00AB6C20"/>
    <w:rsid w:val="00AC05D4"/>
    <w:rsid w:val="00AC07E8"/>
    <w:rsid w:val="00AC1656"/>
    <w:rsid w:val="00AC1B0D"/>
    <w:rsid w:val="00AC1B76"/>
    <w:rsid w:val="00AC1CA3"/>
    <w:rsid w:val="00AC2075"/>
    <w:rsid w:val="00AC226E"/>
    <w:rsid w:val="00AC2500"/>
    <w:rsid w:val="00AC2898"/>
    <w:rsid w:val="00AC338B"/>
    <w:rsid w:val="00AC3419"/>
    <w:rsid w:val="00AC3568"/>
    <w:rsid w:val="00AC3A8A"/>
    <w:rsid w:val="00AC41AD"/>
    <w:rsid w:val="00AC4963"/>
    <w:rsid w:val="00AC5B6A"/>
    <w:rsid w:val="00AC5BEB"/>
    <w:rsid w:val="00AC5EF3"/>
    <w:rsid w:val="00AC6742"/>
    <w:rsid w:val="00AC685A"/>
    <w:rsid w:val="00AC6DE7"/>
    <w:rsid w:val="00AC6EE0"/>
    <w:rsid w:val="00AC7A39"/>
    <w:rsid w:val="00AC7C53"/>
    <w:rsid w:val="00AC7F0C"/>
    <w:rsid w:val="00AD033D"/>
    <w:rsid w:val="00AD0596"/>
    <w:rsid w:val="00AD0E78"/>
    <w:rsid w:val="00AD1290"/>
    <w:rsid w:val="00AD15AB"/>
    <w:rsid w:val="00AD21BE"/>
    <w:rsid w:val="00AD261E"/>
    <w:rsid w:val="00AD274C"/>
    <w:rsid w:val="00AD290A"/>
    <w:rsid w:val="00AD461C"/>
    <w:rsid w:val="00AD4F53"/>
    <w:rsid w:val="00AD5166"/>
    <w:rsid w:val="00AD55DF"/>
    <w:rsid w:val="00AD57A2"/>
    <w:rsid w:val="00AD6484"/>
    <w:rsid w:val="00AD70EF"/>
    <w:rsid w:val="00AD71D9"/>
    <w:rsid w:val="00AD73EC"/>
    <w:rsid w:val="00AD7538"/>
    <w:rsid w:val="00AD7B98"/>
    <w:rsid w:val="00AD7E75"/>
    <w:rsid w:val="00AE07F0"/>
    <w:rsid w:val="00AE1B93"/>
    <w:rsid w:val="00AE1CB3"/>
    <w:rsid w:val="00AE2D30"/>
    <w:rsid w:val="00AE35A6"/>
    <w:rsid w:val="00AE3890"/>
    <w:rsid w:val="00AE4ED3"/>
    <w:rsid w:val="00AE52CA"/>
    <w:rsid w:val="00AE52E4"/>
    <w:rsid w:val="00AE5CB0"/>
    <w:rsid w:val="00AE609F"/>
    <w:rsid w:val="00AE63DF"/>
    <w:rsid w:val="00AE6453"/>
    <w:rsid w:val="00AE721D"/>
    <w:rsid w:val="00AE7F26"/>
    <w:rsid w:val="00AF0DDA"/>
    <w:rsid w:val="00AF14E5"/>
    <w:rsid w:val="00AF1F23"/>
    <w:rsid w:val="00AF2DEF"/>
    <w:rsid w:val="00AF2E4D"/>
    <w:rsid w:val="00AF2FE4"/>
    <w:rsid w:val="00AF369C"/>
    <w:rsid w:val="00AF450F"/>
    <w:rsid w:val="00AF461A"/>
    <w:rsid w:val="00AF470F"/>
    <w:rsid w:val="00AF4FAC"/>
    <w:rsid w:val="00AF4FEB"/>
    <w:rsid w:val="00AF5E93"/>
    <w:rsid w:val="00AF5FB8"/>
    <w:rsid w:val="00AF6095"/>
    <w:rsid w:val="00AF6239"/>
    <w:rsid w:val="00AF62ED"/>
    <w:rsid w:val="00AF65E4"/>
    <w:rsid w:val="00AF67F6"/>
    <w:rsid w:val="00AF71B4"/>
    <w:rsid w:val="00AF7784"/>
    <w:rsid w:val="00B00055"/>
    <w:rsid w:val="00B00601"/>
    <w:rsid w:val="00B0097E"/>
    <w:rsid w:val="00B00EDD"/>
    <w:rsid w:val="00B00F8E"/>
    <w:rsid w:val="00B01866"/>
    <w:rsid w:val="00B0197A"/>
    <w:rsid w:val="00B020C5"/>
    <w:rsid w:val="00B02E44"/>
    <w:rsid w:val="00B02ECE"/>
    <w:rsid w:val="00B03308"/>
    <w:rsid w:val="00B0381E"/>
    <w:rsid w:val="00B04A7B"/>
    <w:rsid w:val="00B04BCB"/>
    <w:rsid w:val="00B04BD3"/>
    <w:rsid w:val="00B05031"/>
    <w:rsid w:val="00B053C8"/>
    <w:rsid w:val="00B058BD"/>
    <w:rsid w:val="00B06728"/>
    <w:rsid w:val="00B0689C"/>
    <w:rsid w:val="00B06A46"/>
    <w:rsid w:val="00B071EB"/>
    <w:rsid w:val="00B0735B"/>
    <w:rsid w:val="00B073E2"/>
    <w:rsid w:val="00B07418"/>
    <w:rsid w:val="00B0751B"/>
    <w:rsid w:val="00B106C2"/>
    <w:rsid w:val="00B11100"/>
    <w:rsid w:val="00B11817"/>
    <w:rsid w:val="00B11AF7"/>
    <w:rsid w:val="00B11C9E"/>
    <w:rsid w:val="00B1213F"/>
    <w:rsid w:val="00B12BD8"/>
    <w:rsid w:val="00B12E0D"/>
    <w:rsid w:val="00B13360"/>
    <w:rsid w:val="00B138AF"/>
    <w:rsid w:val="00B13A46"/>
    <w:rsid w:val="00B1408F"/>
    <w:rsid w:val="00B14C20"/>
    <w:rsid w:val="00B160F4"/>
    <w:rsid w:val="00B164AA"/>
    <w:rsid w:val="00B16874"/>
    <w:rsid w:val="00B16E06"/>
    <w:rsid w:val="00B174C4"/>
    <w:rsid w:val="00B17B67"/>
    <w:rsid w:val="00B17D09"/>
    <w:rsid w:val="00B20114"/>
    <w:rsid w:val="00B20DDD"/>
    <w:rsid w:val="00B213BB"/>
    <w:rsid w:val="00B213DF"/>
    <w:rsid w:val="00B21477"/>
    <w:rsid w:val="00B21865"/>
    <w:rsid w:val="00B21ABC"/>
    <w:rsid w:val="00B22E61"/>
    <w:rsid w:val="00B22F45"/>
    <w:rsid w:val="00B232F3"/>
    <w:rsid w:val="00B23DEB"/>
    <w:rsid w:val="00B24095"/>
    <w:rsid w:val="00B240B6"/>
    <w:rsid w:val="00B24506"/>
    <w:rsid w:val="00B245BC"/>
    <w:rsid w:val="00B25589"/>
    <w:rsid w:val="00B255A9"/>
    <w:rsid w:val="00B25CA1"/>
    <w:rsid w:val="00B26AE1"/>
    <w:rsid w:val="00B271B6"/>
    <w:rsid w:val="00B272F5"/>
    <w:rsid w:val="00B2742B"/>
    <w:rsid w:val="00B275ED"/>
    <w:rsid w:val="00B277D9"/>
    <w:rsid w:val="00B27A8E"/>
    <w:rsid w:val="00B30312"/>
    <w:rsid w:val="00B30EA7"/>
    <w:rsid w:val="00B31155"/>
    <w:rsid w:val="00B31A4C"/>
    <w:rsid w:val="00B31EAB"/>
    <w:rsid w:val="00B33EF2"/>
    <w:rsid w:val="00B341A7"/>
    <w:rsid w:val="00B35A43"/>
    <w:rsid w:val="00B35EC8"/>
    <w:rsid w:val="00B361C7"/>
    <w:rsid w:val="00B37C5A"/>
    <w:rsid w:val="00B407DA"/>
    <w:rsid w:val="00B40A36"/>
    <w:rsid w:val="00B40C33"/>
    <w:rsid w:val="00B419E3"/>
    <w:rsid w:val="00B41C2C"/>
    <w:rsid w:val="00B42619"/>
    <w:rsid w:val="00B426CA"/>
    <w:rsid w:val="00B42A6D"/>
    <w:rsid w:val="00B43136"/>
    <w:rsid w:val="00B434E9"/>
    <w:rsid w:val="00B437ED"/>
    <w:rsid w:val="00B43F75"/>
    <w:rsid w:val="00B4406D"/>
    <w:rsid w:val="00B4443E"/>
    <w:rsid w:val="00B471F7"/>
    <w:rsid w:val="00B4785C"/>
    <w:rsid w:val="00B47C7D"/>
    <w:rsid w:val="00B47D96"/>
    <w:rsid w:val="00B508AE"/>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9FA"/>
    <w:rsid w:val="00B60D80"/>
    <w:rsid w:val="00B60E5C"/>
    <w:rsid w:val="00B60E5E"/>
    <w:rsid w:val="00B60F1F"/>
    <w:rsid w:val="00B6114C"/>
    <w:rsid w:val="00B620C9"/>
    <w:rsid w:val="00B621BB"/>
    <w:rsid w:val="00B6246C"/>
    <w:rsid w:val="00B62B09"/>
    <w:rsid w:val="00B62F12"/>
    <w:rsid w:val="00B63D5F"/>
    <w:rsid w:val="00B644DA"/>
    <w:rsid w:val="00B64CEF"/>
    <w:rsid w:val="00B64F09"/>
    <w:rsid w:val="00B64FAE"/>
    <w:rsid w:val="00B65086"/>
    <w:rsid w:val="00B65552"/>
    <w:rsid w:val="00B658E2"/>
    <w:rsid w:val="00B65A82"/>
    <w:rsid w:val="00B65BAF"/>
    <w:rsid w:val="00B666CD"/>
    <w:rsid w:val="00B66DCA"/>
    <w:rsid w:val="00B67D75"/>
    <w:rsid w:val="00B700D9"/>
    <w:rsid w:val="00B7036D"/>
    <w:rsid w:val="00B70D8F"/>
    <w:rsid w:val="00B70F6D"/>
    <w:rsid w:val="00B7209C"/>
    <w:rsid w:val="00B722E6"/>
    <w:rsid w:val="00B723EB"/>
    <w:rsid w:val="00B72402"/>
    <w:rsid w:val="00B73133"/>
    <w:rsid w:val="00B73421"/>
    <w:rsid w:val="00B73C8A"/>
    <w:rsid w:val="00B744DF"/>
    <w:rsid w:val="00B74796"/>
    <w:rsid w:val="00B74804"/>
    <w:rsid w:val="00B74A30"/>
    <w:rsid w:val="00B74B20"/>
    <w:rsid w:val="00B74CAB"/>
    <w:rsid w:val="00B75C14"/>
    <w:rsid w:val="00B761AB"/>
    <w:rsid w:val="00B76218"/>
    <w:rsid w:val="00B763F8"/>
    <w:rsid w:val="00B76ADC"/>
    <w:rsid w:val="00B76BA8"/>
    <w:rsid w:val="00B8005A"/>
    <w:rsid w:val="00B80951"/>
    <w:rsid w:val="00B80EA4"/>
    <w:rsid w:val="00B81562"/>
    <w:rsid w:val="00B835B6"/>
    <w:rsid w:val="00B83FDF"/>
    <w:rsid w:val="00B842E6"/>
    <w:rsid w:val="00B84975"/>
    <w:rsid w:val="00B8575B"/>
    <w:rsid w:val="00B85906"/>
    <w:rsid w:val="00B85F8A"/>
    <w:rsid w:val="00B86551"/>
    <w:rsid w:val="00B871BE"/>
    <w:rsid w:val="00B902DC"/>
    <w:rsid w:val="00B90348"/>
    <w:rsid w:val="00B90B3F"/>
    <w:rsid w:val="00B91273"/>
    <w:rsid w:val="00B91609"/>
    <w:rsid w:val="00B91E3A"/>
    <w:rsid w:val="00B92A52"/>
    <w:rsid w:val="00B92BCA"/>
    <w:rsid w:val="00B92FB9"/>
    <w:rsid w:val="00B931D1"/>
    <w:rsid w:val="00B9347E"/>
    <w:rsid w:val="00B939FA"/>
    <w:rsid w:val="00B93A6C"/>
    <w:rsid w:val="00B946BC"/>
    <w:rsid w:val="00B94942"/>
    <w:rsid w:val="00B951B7"/>
    <w:rsid w:val="00B95230"/>
    <w:rsid w:val="00B95A55"/>
    <w:rsid w:val="00B95B76"/>
    <w:rsid w:val="00B9614D"/>
    <w:rsid w:val="00B9660F"/>
    <w:rsid w:val="00B9760F"/>
    <w:rsid w:val="00B978EC"/>
    <w:rsid w:val="00B97B25"/>
    <w:rsid w:val="00BA0F03"/>
    <w:rsid w:val="00BA1541"/>
    <w:rsid w:val="00BA17A0"/>
    <w:rsid w:val="00BA1CC4"/>
    <w:rsid w:val="00BA22C5"/>
    <w:rsid w:val="00BA32E4"/>
    <w:rsid w:val="00BA43AF"/>
    <w:rsid w:val="00BA45E9"/>
    <w:rsid w:val="00BA4C7F"/>
    <w:rsid w:val="00BA55E6"/>
    <w:rsid w:val="00BA6AE0"/>
    <w:rsid w:val="00BA7127"/>
    <w:rsid w:val="00BA799C"/>
    <w:rsid w:val="00BA7BBC"/>
    <w:rsid w:val="00BA7D30"/>
    <w:rsid w:val="00BB02CE"/>
    <w:rsid w:val="00BB05DF"/>
    <w:rsid w:val="00BB097B"/>
    <w:rsid w:val="00BB0A21"/>
    <w:rsid w:val="00BB0DFE"/>
    <w:rsid w:val="00BB0EB2"/>
    <w:rsid w:val="00BB1073"/>
    <w:rsid w:val="00BB1373"/>
    <w:rsid w:val="00BB3284"/>
    <w:rsid w:val="00BB389B"/>
    <w:rsid w:val="00BB397B"/>
    <w:rsid w:val="00BB3C4A"/>
    <w:rsid w:val="00BB3FD0"/>
    <w:rsid w:val="00BB4136"/>
    <w:rsid w:val="00BB42A0"/>
    <w:rsid w:val="00BB5E56"/>
    <w:rsid w:val="00BB5FEC"/>
    <w:rsid w:val="00BB61A4"/>
    <w:rsid w:val="00BB68D1"/>
    <w:rsid w:val="00BB6C9A"/>
    <w:rsid w:val="00BB7CE1"/>
    <w:rsid w:val="00BC130A"/>
    <w:rsid w:val="00BC1410"/>
    <w:rsid w:val="00BC1AC5"/>
    <w:rsid w:val="00BC1B65"/>
    <w:rsid w:val="00BC1E5D"/>
    <w:rsid w:val="00BC21ED"/>
    <w:rsid w:val="00BC2686"/>
    <w:rsid w:val="00BC32E4"/>
    <w:rsid w:val="00BC3970"/>
    <w:rsid w:val="00BC438A"/>
    <w:rsid w:val="00BC5766"/>
    <w:rsid w:val="00BC58E7"/>
    <w:rsid w:val="00BC6C99"/>
    <w:rsid w:val="00BC6CE1"/>
    <w:rsid w:val="00BC7D69"/>
    <w:rsid w:val="00BC7E2F"/>
    <w:rsid w:val="00BD00B9"/>
    <w:rsid w:val="00BD01C0"/>
    <w:rsid w:val="00BD0615"/>
    <w:rsid w:val="00BD0711"/>
    <w:rsid w:val="00BD1381"/>
    <w:rsid w:val="00BD15C9"/>
    <w:rsid w:val="00BD1700"/>
    <w:rsid w:val="00BD19AC"/>
    <w:rsid w:val="00BD1D56"/>
    <w:rsid w:val="00BD200F"/>
    <w:rsid w:val="00BD2985"/>
    <w:rsid w:val="00BD2C20"/>
    <w:rsid w:val="00BD2ED8"/>
    <w:rsid w:val="00BD2F2E"/>
    <w:rsid w:val="00BD392B"/>
    <w:rsid w:val="00BD3B9E"/>
    <w:rsid w:val="00BD3CF4"/>
    <w:rsid w:val="00BD40BA"/>
    <w:rsid w:val="00BD4198"/>
    <w:rsid w:val="00BD5518"/>
    <w:rsid w:val="00BD69FD"/>
    <w:rsid w:val="00BE08E9"/>
    <w:rsid w:val="00BE0919"/>
    <w:rsid w:val="00BE099A"/>
    <w:rsid w:val="00BE0CB3"/>
    <w:rsid w:val="00BE0E20"/>
    <w:rsid w:val="00BE1801"/>
    <w:rsid w:val="00BE19B0"/>
    <w:rsid w:val="00BE21E6"/>
    <w:rsid w:val="00BE2637"/>
    <w:rsid w:val="00BE38D2"/>
    <w:rsid w:val="00BE391D"/>
    <w:rsid w:val="00BE3B0A"/>
    <w:rsid w:val="00BE3DE5"/>
    <w:rsid w:val="00BE3EB5"/>
    <w:rsid w:val="00BE4E6A"/>
    <w:rsid w:val="00BE4E8F"/>
    <w:rsid w:val="00BE5410"/>
    <w:rsid w:val="00BE5607"/>
    <w:rsid w:val="00BE58A8"/>
    <w:rsid w:val="00BE59F5"/>
    <w:rsid w:val="00BE606B"/>
    <w:rsid w:val="00BE792A"/>
    <w:rsid w:val="00BE7F8E"/>
    <w:rsid w:val="00BF0F31"/>
    <w:rsid w:val="00BF152E"/>
    <w:rsid w:val="00BF1918"/>
    <w:rsid w:val="00BF1BE4"/>
    <w:rsid w:val="00BF218C"/>
    <w:rsid w:val="00BF22EB"/>
    <w:rsid w:val="00BF2A49"/>
    <w:rsid w:val="00BF3272"/>
    <w:rsid w:val="00BF33D4"/>
    <w:rsid w:val="00BF3488"/>
    <w:rsid w:val="00BF353B"/>
    <w:rsid w:val="00BF4178"/>
    <w:rsid w:val="00BF48B2"/>
    <w:rsid w:val="00BF4B90"/>
    <w:rsid w:val="00BF5D7C"/>
    <w:rsid w:val="00BF6F50"/>
    <w:rsid w:val="00BF70D8"/>
    <w:rsid w:val="00BF772B"/>
    <w:rsid w:val="00BF7823"/>
    <w:rsid w:val="00BF7D89"/>
    <w:rsid w:val="00BF7ED9"/>
    <w:rsid w:val="00C0063E"/>
    <w:rsid w:val="00C00A01"/>
    <w:rsid w:val="00C010F9"/>
    <w:rsid w:val="00C01FB1"/>
    <w:rsid w:val="00C03534"/>
    <w:rsid w:val="00C03D1A"/>
    <w:rsid w:val="00C0425D"/>
    <w:rsid w:val="00C04F7B"/>
    <w:rsid w:val="00C054CF"/>
    <w:rsid w:val="00C058CE"/>
    <w:rsid w:val="00C05CD0"/>
    <w:rsid w:val="00C06330"/>
    <w:rsid w:val="00C065D0"/>
    <w:rsid w:val="00C06FE7"/>
    <w:rsid w:val="00C072C7"/>
    <w:rsid w:val="00C100B6"/>
    <w:rsid w:val="00C10B55"/>
    <w:rsid w:val="00C117E0"/>
    <w:rsid w:val="00C12E5D"/>
    <w:rsid w:val="00C12F29"/>
    <w:rsid w:val="00C133DB"/>
    <w:rsid w:val="00C133EE"/>
    <w:rsid w:val="00C13B1F"/>
    <w:rsid w:val="00C13F18"/>
    <w:rsid w:val="00C1411E"/>
    <w:rsid w:val="00C154E4"/>
    <w:rsid w:val="00C1589A"/>
    <w:rsid w:val="00C15A6A"/>
    <w:rsid w:val="00C167B8"/>
    <w:rsid w:val="00C17055"/>
    <w:rsid w:val="00C17471"/>
    <w:rsid w:val="00C1776D"/>
    <w:rsid w:val="00C17923"/>
    <w:rsid w:val="00C20290"/>
    <w:rsid w:val="00C20465"/>
    <w:rsid w:val="00C20A5E"/>
    <w:rsid w:val="00C20DB7"/>
    <w:rsid w:val="00C2174E"/>
    <w:rsid w:val="00C21A2E"/>
    <w:rsid w:val="00C2206E"/>
    <w:rsid w:val="00C2219E"/>
    <w:rsid w:val="00C223A6"/>
    <w:rsid w:val="00C22BEE"/>
    <w:rsid w:val="00C22C64"/>
    <w:rsid w:val="00C23046"/>
    <w:rsid w:val="00C24157"/>
    <w:rsid w:val="00C24544"/>
    <w:rsid w:val="00C24F0D"/>
    <w:rsid w:val="00C25C13"/>
    <w:rsid w:val="00C25CB4"/>
    <w:rsid w:val="00C261B8"/>
    <w:rsid w:val="00C264F3"/>
    <w:rsid w:val="00C26835"/>
    <w:rsid w:val="00C26CDC"/>
    <w:rsid w:val="00C27375"/>
    <w:rsid w:val="00C273B5"/>
    <w:rsid w:val="00C274CE"/>
    <w:rsid w:val="00C27F6E"/>
    <w:rsid w:val="00C30143"/>
    <w:rsid w:val="00C31724"/>
    <w:rsid w:val="00C3234F"/>
    <w:rsid w:val="00C32881"/>
    <w:rsid w:val="00C33512"/>
    <w:rsid w:val="00C3351D"/>
    <w:rsid w:val="00C3442B"/>
    <w:rsid w:val="00C34CA2"/>
    <w:rsid w:val="00C35092"/>
    <w:rsid w:val="00C35161"/>
    <w:rsid w:val="00C35273"/>
    <w:rsid w:val="00C35E61"/>
    <w:rsid w:val="00C36D70"/>
    <w:rsid w:val="00C3781A"/>
    <w:rsid w:val="00C3793B"/>
    <w:rsid w:val="00C400FF"/>
    <w:rsid w:val="00C402D9"/>
    <w:rsid w:val="00C4069A"/>
    <w:rsid w:val="00C40F7B"/>
    <w:rsid w:val="00C41012"/>
    <w:rsid w:val="00C412EC"/>
    <w:rsid w:val="00C41A30"/>
    <w:rsid w:val="00C41D67"/>
    <w:rsid w:val="00C4254B"/>
    <w:rsid w:val="00C429F6"/>
    <w:rsid w:val="00C42AD9"/>
    <w:rsid w:val="00C42E64"/>
    <w:rsid w:val="00C42FAD"/>
    <w:rsid w:val="00C43206"/>
    <w:rsid w:val="00C4365A"/>
    <w:rsid w:val="00C43ADB"/>
    <w:rsid w:val="00C4423E"/>
    <w:rsid w:val="00C442BB"/>
    <w:rsid w:val="00C4498D"/>
    <w:rsid w:val="00C449A8"/>
    <w:rsid w:val="00C44ACC"/>
    <w:rsid w:val="00C44D90"/>
    <w:rsid w:val="00C451B9"/>
    <w:rsid w:val="00C45CE3"/>
    <w:rsid w:val="00C45D8A"/>
    <w:rsid w:val="00C460AB"/>
    <w:rsid w:val="00C47032"/>
    <w:rsid w:val="00C47228"/>
    <w:rsid w:val="00C47F61"/>
    <w:rsid w:val="00C507F6"/>
    <w:rsid w:val="00C53604"/>
    <w:rsid w:val="00C53F6D"/>
    <w:rsid w:val="00C5463D"/>
    <w:rsid w:val="00C548A8"/>
    <w:rsid w:val="00C54D69"/>
    <w:rsid w:val="00C54E3A"/>
    <w:rsid w:val="00C55179"/>
    <w:rsid w:val="00C556D4"/>
    <w:rsid w:val="00C5596D"/>
    <w:rsid w:val="00C57010"/>
    <w:rsid w:val="00C6088A"/>
    <w:rsid w:val="00C60C4D"/>
    <w:rsid w:val="00C60F34"/>
    <w:rsid w:val="00C6175A"/>
    <w:rsid w:val="00C625CC"/>
    <w:rsid w:val="00C6265E"/>
    <w:rsid w:val="00C62F0C"/>
    <w:rsid w:val="00C63340"/>
    <w:rsid w:val="00C63746"/>
    <w:rsid w:val="00C638E1"/>
    <w:rsid w:val="00C63BCB"/>
    <w:rsid w:val="00C64935"/>
    <w:rsid w:val="00C6570B"/>
    <w:rsid w:val="00C65780"/>
    <w:rsid w:val="00C66651"/>
    <w:rsid w:val="00C66AB4"/>
    <w:rsid w:val="00C66E96"/>
    <w:rsid w:val="00C7061D"/>
    <w:rsid w:val="00C709AA"/>
    <w:rsid w:val="00C7139E"/>
    <w:rsid w:val="00C71BA8"/>
    <w:rsid w:val="00C72761"/>
    <w:rsid w:val="00C72BB1"/>
    <w:rsid w:val="00C72CFB"/>
    <w:rsid w:val="00C74596"/>
    <w:rsid w:val="00C74888"/>
    <w:rsid w:val="00C750EB"/>
    <w:rsid w:val="00C753AD"/>
    <w:rsid w:val="00C75839"/>
    <w:rsid w:val="00C76529"/>
    <w:rsid w:val="00C77560"/>
    <w:rsid w:val="00C77C03"/>
    <w:rsid w:val="00C77ED8"/>
    <w:rsid w:val="00C8005E"/>
    <w:rsid w:val="00C8022D"/>
    <w:rsid w:val="00C8025E"/>
    <w:rsid w:val="00C82005"/>
    <w:rsid w:val="00C82036"/>
    <w:rsid w:val="00C82BCF"/>
    <w:rsid w:val="00C82E8E"/>
    <w:rsid w:val="00C83953"/>
    <w:rsid w:val="00C83B5D"/>
    <w:rsid w:val="00C8413F"/>
    <w:rsid w:val="00C842FA"/>
    <w:rsid w:val="00C84EC6"/>
    <w:rsid w:val="00C84F5A"/>
    <w:rsid w:val="00C84F66"/>
    <w:rsid w:val="00C85244"/>
    <w:rsid w:val="00C85354"/>
    <w:rsid w:val="00C861C7"/>
    <w:rsid w:val="00C86ED6"/>
    <w:rsid w:val="00C87581"/>
    <w:rsid w:val="00C878A2"/>
    <w:rsid w:val="00C90027"/>
    <w:rsid w:val="00C9034A"/>
    <w:rsid w:val="00C906A9"/>
    <w:rsid w:val="00C90A1E"/>
    <w:rsid w:val="00C90A26"/>
    <w:rsid w:val="00C90C3F"/>
    <w:rsid w:val="00C9119E"/>
    <w:rsid w:val="00C915CA"/>
    <w:rsid w:val="00C9165F"/>
    <w:rsid w:val="00C917FB"/>
    <w:rsid w:val="00C918E3"/>
    <w:rsid w:val="00C9190E"/>
    <w:rsid w:val="00C91F32"/>
    <w:rsid w:val="00C921CE"/>
    <w:rsid w:val="00C928E7"/>
    <w:rsid w:val="00C92A65"/>
    <w:rsid w:val="00C92D3E"/>
    <w:rsid w:val="00C9351F"/>
    <w:rsid w:val="00C939BE"/>
    <w:rsid w:val="00C93B10"/>
    <w:rsid w:val="00C93FDB"/>
    <w:rsid w:val="00C956C7"/>
    <w:rsid w:val="00C96175"/>
    <w:rsid w:val="00C96E0A"/>
    <w:rsid w:val="00C9766D"/>
    <w:rsid w:val="00C97DD2"/>
    <w:rsid w:val="00CA004C"/>
    <w:rsid w:val="00CA098B"/>
    <w:rsid w:val="00CA0B10"/>
    <w:rsid w:val="00CA0D23"/>
    <w:rsid w:val="00CA1028"/>
    <w:rsid w:val="00CA113F"/>
    <w:rsid w:val="00CA1A39"/>
    <w:rsid w:val="00CA201D"/>
    <w:rsid w:val="00CA3A5C"/>
    <w:rsid w:val="00CA42C8"/>
    <w:rsid w:val="00CA53C6"/>
    <w:rsid w:val="00CA5816"/>
    <w:rsid w:val="00CA5872"/>
    <w:rsid w:val="00CA5F9F"/>
    <w:rsid w:val="00CA6A46"/>
    <w:rsid w:val="00CA6D72"/>
    <w:rsid w:val="00CA702B"/>
    <w:rsid w:val="00CA7501"/>
    <w:rsid w:val="00CA79D3"/>
    <w:rsid w:val="00CB03D4"/>
    <w:rsid w:val="00CB0448"/>
    <w:rsid w:val="00CB06AA"/>
    <w:rsid w:val="00CB0729"/>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B6BF5"/>
    <w:rsid w:val="00CB6C8D"/>
    <w:rsid w:val="00CB71BD"/>
    <w:rsid w:val="00CC0653"/>
    <w:rsid w:val="00CC13A8"/>
    <w:rsid w:val="00CC1E9B"/>
    <w:rsid w:val="00CC535C"/>
    <w:rsid w:val="00CC5A61"/>
    <w:rsid w:val="00CC5C6F"/>
    <w:rsid w:val="00CC6860"/>
    <w:rsid w:val="00CC6A6E"/>
    <w:rsid w:val="00CC7A8A"/>
    <w:rsid w:val="00CC7C79"/>
    <w:rsid w:val="00CC7D05"/>
    <w:rsid w:val="00CD0366"/>
    <w:rsid w:val="00CD0A75"/>
    <w:rsid w:val="00CD0BAC"/>
    <w:rsid w:val="00CD1293"/>
    <w:rsid w:val="00CD1745"/>
    <w:rsid w:val="00CD1DE3"/>
    <w:rsid w:val="00CD282D"/>
    <w:rsid w:val="00CD2AEE"/>
    <w:rsid w:val="00CD2BF7"/>
    <w:rsid w:val="00CD3040"/>
    <w:rsid w:val="00CD408C"/>
    <w:rsid w:val="00CD41A3"/>
    <w:rsid w:val="00CD464B"/>
    <w:rsid w:val="00CD5995"/>
    <w:rsid w:val="00CD59A7"/>
    <w:rsid w:val="00CD5A17"/>
    <w:rsid w:val="00CD5B03"/>
    <w:rsid w:val="00CD61FD"/>
    <w:rsid w:val="00CD67B5"/>
    <w:rsid w:val="00CD6C73"/>
    <w:rsid w:val="00CD6D56"/>
    <w:rsid w:val="00CD731A"/>
    <w:rsid w:val="00CD7B29"/>
    <w:rsid w:val="00CE0E7D"/>
    <w:rsid w:val="00CE11E9"/>
    <w:rsid w:val="00CE1529"/>
    <w:rsid w:val="00CE1BB4"/>
    <w:rsid w:val="00CE1FB9"/>
    <w:rsid w:val="00CE2850"/>
    <w:rsid w:val="00CE2C95"/>
    <w:rsid w:val="00CE4A41"/>
    <w:rsid w:val="00CE4EB1"/>
    <w:rsid w:val="00CE57C8"/>
    <w:rsid w:val="00CE6179"/>
    <w:rsid w:val="00CE661F"/>
    <w:rsid w:val="00CE6B86"/>
    <w:rsid w:val="00CE6D25"/>
    <w:rsid w:val="00CE6E51"/>
    <w:rsid w:val="00CE7996"/>
    <w:rsid w:val="00CF0180"/>
    <w:rsid w:val="00CF0840"/>
    <w:rsid w:val="00CF34AF"/>
    <w:rsid w:val="00CF39EE"/>
    <w:rsid w:val="00CF41FB"/>
    <w:rsid w:val="00CF42AF"/>
    <w:rsid w:val="00CF5047"/>
    <w:rsid w:val="00CF5071"/>
    <w:rsid w:val="00CF5FC6"/>
    <w:rsid w:val="00CF6A8A"/>
    <w:rsid w:val="00CF7CEE"/>
    <w:rsid w:val="00CF7E59"/>
    <w:rsid w:val="00D00216"/>
    <w:rsid w:val="00D00732"/>
    <w:rsid w:val="00D00AD5"/>
    <w:rsid w:val="00D01AD9"/>
    <w:rsid w:val="00D02157"/>
    <w:rsid w:val="00D021E9"/>
    <w:rsid w:val="00D024DD"/>
    <w:rsid w:val="00D025BF"/>
    <w:rsid w:val="00D02D38"/>
    <w:rsid w:val="00D03D7D"/>
    <w:rsid w:val="00D046C6"/>
    <w:rsid w:val="00D054BD"/>
    <w:rsid w:val="00D057BD"/>
    <w:rsid w:val="00D060FD"/>
    <w:rsid w:val="00D06551"/>
    <w:rsid w:val="00D06C76"/>
    <w:rsid w:val="00D07E75"/>
    <w:rsid w:val="00D07F07"/>
    <w:rsid w:val="00D07F43"/>
    <w:rsid w:val="00D101E7"/>
    <w:rsid w:val="00D11248"/>
    <w:rsid w:val="00D115AB"/>
    <w:rsid w:val="00D1180F"/>
    <w:rsid w:val="00D118E0"/>
    <w:rsid w:val="00D11C32"/>
    <w:rsid w:val="00D11C36"/>
    <w:rsid w:val="00D11F7F"/>
    <w:rsid w:val="00D12251"/>
    <w:rsid w:val="00D1280E"/>
    <w:rsid w:val="00D1291D"/>
    <w:rsid w:val="00D12B4F"/>
    <w:rsid w:val="00D131A8"/>
    <w:rsid w:val="00D135D2"/>
    <w:rsid w:val="00D13F79"/>
    <w:rsid w:val="00D14099"/>
    <w:rsid w:val="00D145B8"/>
    <w:rsid w:val="00D14A7E"/>
    <w:rsid w:val="00D15011"/>
    <w:rsid w:val="00D153D4"/>
    <w:rsid w:val="00D16D23"/>
    <w:rsid w:val="00D172F4"/>
    <w:rsid w:val="00D204C6"/>
    <w:rsid w:val="00D207BB"/>
    <w:rsid w:val="00D20B59"/>
    <w:rsid w:val="00D21823"/>
    <w:rsid w:val="00D223E7"/>
    <w:rsid w:val="00D22C34"/>
    <w:rsid w:val="00D2309F"/>
    <w:rsid w:val="00D237EF"/>
    <w:rsid w:val="00D23B77"/>
    <w:rsid w:val="00D23F14"/>
    <w:rsid w:val="00D23FC9"/>
    <w:rsid w:val="00D24539"/>
    <w:rsid w:val="00D24775"/>
    <w:rsid w:val="00D24B94"/>
    <w:rsid w:val="00D24BEB"/>
    <w:rsid w:val="00D24EC9"/>
    <w:rsid w:val="00D260AF"/>
    <w:rsid w:val="00D266F1"/>
    <w:rsid w:val="00D273D2"/>
    <w:rsid w:val="00D279B5"/>
    <w:rsid w:val="00D30D69"/>
    <w:rsid w:val="00D30E31"/>
    <w:rsid w:val="00D30FB5"/>
    <w:rsid w:val="00D315DE"/>
    <w:rsid w:val="00D31A6B"/>
    <w:rsid w:val="00D31F24"/>
    <w:rsid w:val="00D32448"/>
    <w:rsid w:val="00D3256D"/>
    <w:rsid w:val="00D3342B"/>
    <w:rsid w:val="00D33D82"/>
    <w:rsid w:val="00D34A0D"/>
    <w:rsid w:val="00D3631C"/>
    <w:rsid w:val="00D364FF"/>
    <w:rsid w:val="00D36976"/>
    <w:rsid w:val="00D36E2A"/>
    <w:rsid w:val="00D372B2"/>
    <w:rsid w:val="00D37D0C"/>
    <w:rsid w:val="00D400ED"/>
    <w:rsid w:val="00D406C2"/>
    <w:rsid w:val="00D40B0C"/>
    <w:rsid w:val="00D413EA"/>
    <w:rsid w:val="00D413F5"/>
    <w:rsid w:val="00D42167"/>
    <w:rsid w:val="00D42A75"/>
    <w:rsid w:val="00D42E8C"/>
    <w:rsid w:val="00D4333D"/>
    <w:rsid w:val="00D433CE"/>
    <w:rsid w:val="00D444FB"/>
    <w:rsid w:val="00D44E95"/>
    <w:rsid w:val="00D451A8"/>
    <w:rsid w:val="00D4560E"/>
    <w:rsid w:val="00D456F8"/>
    <w:rsid w:val="00D45DD9"/>
    <w:rsid w:val="00D45EF1"/>
    <w:rsid w:val="00D4615A"/>
    <w:rsid w:val="00D46EF1"/>
    <w:rsid w:val="00D47629"/>
    <w:rsid w:val="00D47B00"/>
    <w:rsid w:val="00D508C2"/>
    <w:rsid w:val="00D50A21"/>
    <w:rsid w:val="00D50EBA"/>
    <w:rsid w:val="00D51117"/>
    <w:rsid w:val="00D51C6F"/>
    <w:rsid w:val="00D51E9C"/>
    <w:rsid w:val="00D5214A"/>
    <w:rsid w:val="00D52CD4"/>
    <w:rsid w:val="00D52E75"/>
    <w:rsid w:val="00D532FE"/>
    <w:rsid w:val="00D53CCB"/>
    <w:rsid w:val="00D542BB"/>
    <w:rsid w:val="00D54390"/>
    <w:rsid w:val="00D543C5"/>
    <w:rsid w:val="00D544FC"/>
    <w:rsid w:val="00D54616"/>
    <w:rsid w:val="00D54FC7"/>
    <w:rsid w:val="00D55558"/>
    <w:rsid w:val="00D55783"/>
    <w:rsid w:val="00D55A81"/>
    <w:rsid w:val="00D5680D"/>
    <w:rsid w:val="00D56C6E"/>
    <w:rsid w:val="00D56D76"/>
    <w:rsid w:val="00D5729F"/>
    <w:rsid w:val="00D574D4"/>
    <w:rsid w:val="00D57D72"/>
    <w:rsid w:val="00D57FAE"/>
    <w:rsid w:val="00D601BE"/>
    <w:rsid w:val="00D60928"/>
    <w:rsid w:val="00D60A5C"/>
    <w:rsid w:val="00D60FC2"/>
    <w:rsid w:val="00D61206"/>
    <w:rsid w:val="00D618DD"/>
    <w:rsid w:val="00D61990"/>
    <w:rsid w:val="00D61C47"/>
    <w:rsid w:val="00D61EB7"/>
    <w:rsid w:val="00D6226D"/>
    <w:rsid w:val="00D622AD"/>
    <w:rsid w:val="00D62796"/>
    <w:rsid w:val="00D62A9E"/>
    <w:rsid w:val="00D62EE5"/>
    <w:rsid w:val="00D63582"/>
    <w:rsid w:val="00D636F5"/>
    <w:rsid w:val="00D63A05"/>
    <w:rsid w:val="00D64413"/>
    <w:rsid w:val="00D64587"/>
    <w:rsid w:val="00D64595"/>
    <w:rsid w:val="00D651E9"/>
    <w:rsid w:val="00D6578C"/>
    <w:rsid w:val="00D657A0"/>
    <w:rsid w:val="00D65CBE"/>
    <w:rsid w:val="00D660BE"/>
    <w:rsid w:val="00D669B8"/>
    <w:rsid w:val="00D669CA"/>
    <w:rsid w:val="00D66A3D"/>
    <w:rsid w:val="00D66BA6"/>
    <w:rsid w:val="00D66C5B"/>
    <w:rsid w:val="00D670DC"/>
    <w:rsid w:val="00D70198"/>
    <w:rsid w:val="00D70430"/>
    <w:rsid w:val="00D70917"/>
    <w:rsid w:val="00D70DBF"/>
    <w:rsid w:val="00D7154E"/>
    <w:rsid w:val="00D729AB"/>
    <w:rsid w:val="00D72AE8"/>
    <w:rsid w:val="00D72E3D"/>
    <w:rsid w:val="00D731BE"/>
    <w:rsid w:val="00D73C6C"/>
    <w:rsid w:val="00D73E05"/>
    <w:rsid w:val="00D73F8E"/>
    <w:rsid w:val="00D74085"/>
    <w:rsid w:val="00D74BA0"/>
    <w:rsid w:val="00D7522F"/>
    <w:rsid w:val="00D75303"/>
    <w:rsid w:val="00D758AC"/>
    <w:rsid w:val="00D760E7"/>
    <w:rsid w:val="00D761C8"/>
    <w:rsid w:val="00D761CB"/>
    <w:rsid w:val="00D76EF8"/>
    <w:rsid w:val="00D77B4C"/>
    <w:rsid w:val="00D77BD6"/>
    <w:rsid w:val="00D804A0"/>
    <w:rsid w:val="00D80834"/>
    <w:rsid w:val="00D80B4D"/>
    <w:rsid w:val="00D8104D"/>
    <w:rsid w:val="00D8127C"/>
    <w:rsid w:val="00D816A9"/>
    <w:rsid w:val="00D81915"/>
    <w:rsid w:val="00D82017"/>
    <w:rsid w:val="00D82C0B"/>
    <w:rsid w:val="00D82EBB"/>
    <w:rsid w:val="00D8316A"/>
    <w:rsid w:val="00D83362"/>
    <w:rsid w:val="00D83DED"/>
    <w:rsid w:val="00D84335"/>
    <w:rsid w:val="00D84874"/>
    <w:rsid w:val="00D84ACE"/>
    <w:rsid w:val="00D850D8"/>
    <w:rsid w:val="00D85134"/>
    <w:rsid w:val="00D8556E"/>
    <w:rsid w:val="00D8590C"/>
    <w:rsid w:val="00D86418"/>
    <w:rsid w:val="00D87A38"/>
    <w:rsid w:val="00D87CF9"/>
    <w:rsid w:val="00D87F6E"/>
    <w:rsid w:val="00D90068"/>
    <w:rsid w:val="00D90E3C"/>
    <w:rsid w:val="00D914D2"/>
    <w:rsid w:val="00D91C23"/>
    <w:rsid w:val="00D91D66"/>
    <w:rsid w:val="00D92248"/>
    <w:rsid w:val="00D9224D"/>
    <w:rsid w:val="00D926F5"/>
    <w:rsid w:val="00D9344C"/>
    <w:rsid w:val="00D93AC8"/>
    <w:rsid w:val="00D93B28"/>
    <w:rsid w:val="00D9415E"/>
    <w:rsid w:val="00D94CA5"/>
    <w:rsid w:val="00D96540"/>
    <w:rsid w:val="00D96762"/>
    <w:rsid w:val="00D96B91"/>
    <w:rsid w:val="00D9703B"/>
    <w:rsid w:val="00D97369"/>
    <w:rsid w:val="00D9751E"/>
    <w:rsid w:val="00D97636"/>
    <w:rsid w:val="00D9782F"/>
    <w:rsid w:val="00DA020F"/>
    <w:rsid w:val="00DA0569"/>
    <w:rsid w:val="00DA1A0F"/>
    <w:rsid w:val="00DA2199"/>
    <w:rsid w:val="00DA2734"/>
    <w:rsid w:val="00DA28DD"/>
    <w:rsid w:val="00DA2AA7"/>
    <w:rsid w:val="00DA2C0D"/>
    <w:rsid w:val="00DA2C1C"/>
    <w:rsid w:val="00DA2C56"/>
    <w:rsid w:val="00DA433F"/>
    <w:rsid w:val="00DA4B0C"/>
    <w:rsid w:val="00DA5041"/>
    <w:rsid w:val="00DA5698"/>
    <w:rsid w:val="00DA5D98"/>
    <w:rsid w:val="00DA609C"/>
    <w:rsid w:val="00DA734A"/>
    <w:rsid w:val="00DA77ED"/>
    <w:rsid w:val="00DA79AF"/>
    <w:rsid w:val="00DA7C0B"/>
    <w:rsid w:val="00DB026F"/>
    <w:rsid w:val="00DB04F8"/>
    <w:rsid w:val="00DB0E2B"/>
    <w:rsid w:val="00DB1052"/>
    <w:rsid w:val="00DB1C65"/>
    <w:rsid w:val="00DB20F0"/>
    <w:rsid w:val="00DB21C0"/>
    <w:rsid w:val="00DB2276"/>
    <w:rsid w:val="00DB2901"/>
    <w:rsid w:val="00DB2B0A"/>
    <w:rsid w:val="00DB31AC"/>
    <w:rsid w:val="00DB3303"/>
    <w:rsid w:val="00DB3CD0"/>
    <w:rsid w:val="00DB4681"/>
    <w:rsid w:val="00DB4D87"/>
    <w:rsid w:val="00DB5271"/>
    <w:rsid w:val="00DB54BC"/>
    <w:rsid w:val="00DB55B3"/>
    <w:rsid w:val="00DB6621"/>
    <w:rsid w:val="00DB67D3"/>
    <w:rsid w:val="00DB6953"/>
    <w:rsid w:val="00DB6C28"/>
    <w:rsid w:val="00DB7748"/>
    <w:rsid w:val="00DB7813"/>
    <w:rsid w:val="00DB7A9C"/>
    <w:rsid w:val="00DC044B"/>
    <w:rsid w:val="00DC1031"/>
    <w:rsid w:val="00DC1058"/>
    <w:rsid w:val="00DC15FC"/>
    <w:rsid w:val="00DC256A"/>
    <w:rsid w:val="00DC2C1A"/>
    <w:rsid w:val="00DC3158"/>
    <w:rsid w:val="00DC325C"/>
    <w:rsid w:val="00DC3B23"/>
    <w:rsid w:val="00DC3E02"/>
    <w:rsid w:val="00DC3F16"/>
    <w:rsid w:val="00DC4520"/>
    <w:rsid w:val="00DC4C4B"/>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26C4"/>
    <w:rsid w:val="00DD2B51"/>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A2E"/>
    <w:rsid w:val="00DE1BF2"/>
    <w:rsid w:val="00DE24BD"/>
    <w:rsid w:val="00DE2959"/>
    <w:rsid w:val="00DE2DD4"/>
    <w:rsid w:val="00DE3216"/>
    <w:rsid w:val="00DE3927"/>
    <w:rsid w:val="00DE3A61"/>
    <w:rsid w:val="00DE4A29"/>
    <w:rsid w:val="00DE4D58"/>
    <w:rsid w:val="00DE4D5F"/>
    <w:rsid w:val="00DE52A8"/>
    <w:rsid w:val="00DE5810"/>
    <w:rsid w:val="00DE5909"/>
    <w:rsid w:val="00DE6295"/>
    <w:rsid w:val="00DE661F"/>
    <w:rsid w:val="00DE6A2B"/>
    <w:rsid w:val="00DE70DE"/>
    <w:rsid w:val="00DF035B"/>
    <w:rsid w:val="00DF0CFF"/>
    <w:rsid w:val="00DF13C7"/>
    <w:rsid w:val="00DF16E5"/>
    <w:rsid w:val="00DF1EDC"/>
    <w:rsid w:val="00DF1F50"/>
    <w:rsid w:val="00DF2741"/>
    <w:rsid w:val="00DF28DF"/>
    <w:rsid w:val="00DF33CD"/>
    <w:rsid w:val="00DF36C2"/>
    <w:rsid w:val="00DF3CBC"/>
    <w:rsid w:val="00DF3CE9"/>
    <w:rsid w:val="00DF3D94"/>
    <w:rsid w:val="00DF4969"/>
    <w:rsid w:val="00DF49B1"/>
    <w:rsid w:val="00DF5352"/>
    <w:rsid w:val="00DF636B"/>
    <w:rsid w:val="00DF6B4E"/>
    <w:rsid w:val="00DF73D1"/>
    <w:rsid w:val="00E002D5"/>
    <w:rsid w:val="00E00AA5"/>
    <w:rsid w:val="00E00B31"/>
    <w:rsid w:val="00E00F46"/>
    <w:rsid w:val="00E011FB"/>
    <w:rsid w:val="00E01552"/>
    <w:rsid w:val="00E02BA7"/>
    <w:rsid w:val="00E02D85"/>
    <w:rsid w:val="00E02E4B"/>
    <w:rsid w:val="00E03619"/>
    <w:rsid w:val="00E03CCD"/>
    <w:rsid w:val="00E0420B"/>
    <w:rsid w:val="00E04383"/>
    <w:rsid w:val="00E04392"/>
    <w:rsid w:val="00E05845"/>
    <w:rsid w:val="00E05881"/>
    <w:rsid w:val="00E061E1"/>
    <w:rsid w:val="00E06770"/>
    <w:rsid w:val="00E067D6"/>
    <w:rsid w:val="00E06A3F"/>
    <w:rsid w:val="00E06B8A"/>
    <w:rsid w:val="00E06BCF"/>
    <w:rsid w:val="00E07024"/>
    <w:rsid w:val="00E07139"/>
    <w:rsid w:val="00E07296"/>
    <w:rsid w:val="00E07865"/>
    <w:rsid w:val="00E07BB1"/>
    <w:rsid w:val="00E07CF3"/>
    <w:rsid w:val="00E107EA"/>
    <w:rsid w:val="00E115B4"/>
    <w:rsid w:val="00E1171E"/>
    <w:rsid w:val="00E11951"/>
    <w:rsid w:val="00E12BA9"/>
    <w:rsid w:val="00E135B4"/>
    <w:rsid w:val="00E135EA"/>
    <w:rsid w:val="00E13765"/>
    <w:rsid w:val="00E13EAD"/>
    <w:rsid w:val="00E15053"/>
    <w:rsid w:val="00E151C1"/>
    <w:rsid w:val="00E1520C"/>
    <w:rsid w:val="00E15C4B"/>
    <w:rsid w:val="00E15E49"/>
    <w:rsid w:val="00E15E66"/>
    <w:rsid w:val="00E161B1"/>
    <w:rsid w:val="00E16478"/>
    <w:rsid w:val="00E16AA9"/>
    <w:rsid w:val="00E16D15"/>
    <w:rsid w:val="00E16FB8"/>
    <w:rsid w:val="00E20510"/>
    <w:rsid w:val="00E20713"/>
    <w:rsid w:val="00E21359"/>
    <w:rsid w:val="00E21732"/>
    <w:rsid w:val="00E21A23"/>
    <w:rsid w:val="00E21D21"/>
    <w:rsid w:val="00E21DEA"/>
    <w:rsid w:val="00E224D0"/>
    <w:rsid w:val="00E22691"/>
    <w:rsid w:val="00E22814"/>
    <w:rsid w:val="00E23234"/>
    <w:rsid w:val="00E2349B"/>
    <w:rsid w:val="00E239E8"/>
    <w:rsid w:val="00E2432A"/>
    <w:rsid w:val="00E24342"/>
    <w:rsid w:val="00E2463A"/>
    <w:rsid w:val="00E24DF7"/>
    <w:rsid w:val="00E254D6"/>
    <w:rsid w:val="00E2601C"/>
    <w:rsid w:val="00E26840"/>
    <w:rsid w:val="00E26894"/>
    <w:rsid w:val="00E26E90"/>
    <w:rsid w:val="00E26F29"/>
    <w:rsid w:val="00E272D8"/>
    <w:rsid w:val="00E2741A"/>
    <w:rsid w:val="00E276E8"/>
    <w:rsid w:val="00E277C2"/>
    <w:rsid w:val="00E27F67"/>
    <w:rsid w:val="00E306F1"/>
    <w:rsid w:val="00E30A9E"/>
    <w:rsid w:val="00E30AA4"/>
    <w:rsid w:val="00E3132B"/>
    <w:rsid w:val="00E31693"/>
    <w:rsid w:val="00E31D29"/>
    <w:rsid w:val="00E3272F"/>
    <w:rsid w:val="00E32754"/>
    <w:rsid w:val="00E329DD"/>
    <w:rsid w:val="00E32BF4"/>
    <w:rsid w:val="00E33013"/>
    <w:rsid w:val="00E3304C"/>
    <w:rsid w:val="00E33ADD"/>
    <w:rsid w:val="00E349DE"/>
    <w:rsid w:val="00E34BC7"/>
    <w:rsid w:val="00E35309"/>
    <w:rsid w:val="00E356E1"/>
    <w:rsid w:val="00E3574C"/>
    <w:rsid w:val="00E359CA"/>
    <w:rsid w:val="00E35A36"/>
    <w:rsid w:val="00E36022"/>
    <w:rsid w:val="00E362FE"/>
    <w:rsid w:val="00E36745"/>
    <w:rsid w:val="00E401BE"/>
    <w:rsid w:val="00E40876"/>
    <w:rsid w:val="00E40984"/>
    <w:rsid w:val="00E40C75"/>
    <w:rsid w:val="00E412D0"/>
    <w:rsid w:val="00E416EC"/>
    <w:rsid w:val="00E41F29"/>
    <w:rsid w:val="00E425ED"/>
    <w:rsid w:val="00E42F5E"/>
    <w:rsid w:val="00E433C0"/>
    <w:rsid w:val="00E43EB8"/>
    <w:rsid w:val="00E45AFE"/>
    <w:rsid w:val="00E45B0C"/>
    <w:rsid w:val="00E45D21"/>
    <w:rsid w:val="00E46184"/>
    <w:rsid w:val="00E4618F"/>
    <w:rsid w:val="00E47BF7"/>
    <w:rsid w:val="00E47E8A"/>
    <w:rsid w:val="00E47FE1"/>
    <w:rsid w:val="00E50179"/>
    <w:rsid w:val="00E50CAB"/>
    <w:rsid w:val="00E511E3"/>
    <w:rsid w:val="00E51A29"/>
    <w:rsid w:val="00E52477"/>
    <w:rsid w:val="00E531B4"/>
    <w:rsid w:val="00E5387E"/>
    <w:rsid w:val="00E53E09"/>
    <w:rsid w:val="00E53FD9"/>
    <w:rsid w:val="00E542B0"/>
    <w:rsid w:val="00E54DFD"/>
    <w:rsid w:val="00E55CCC"/>
    <w:rsid w:val="00E573D1"/>
    <w:rsid w:val="00E60384"/>
    <w:rsid w:val="00E6122C"/>
    <w:rsid w:val="00E6166F"/>
    <w:rsid w:val="00E621E5"/>
    <w:rsid w:val="00E624A0"/>
    <w:rsid w:val="00E629A3"/>
    <w:rsid w:val="00E62A2F"/>
    <w:rsid w:val="00E631F4"/>
    <w:rsid w:val="00E63CA1"/>
    <w:rsid w:val="00E63F2A"/>
    <w:rsid w:val="00E6443E"/>
    <w:rsid w:val="00E64612"/>
    <w:rsid w:val="00E64B21"/>
    <w:rsid w:val="00E6575B"/>
    <w:rsid w:val="00E65C3C"/>
    <w:rsid w:val="00E66021"/>
    <w:rsid w:val="00E661AB"/>
    <w:rsid w:val="00E662F3"/>
    <w:rsid w:val="00E66300"/>
    <w:rsid w:val="00E663EA"/>
    <w:rsid w:val="00E664BD"/>
    <w:rsid w:val="00E664D9"/>
    <w:rsid w:val="00E674DB"/>
    <w:rsid w:val="00E676FE"/>
    <w:rsid w:val="00E67A85"/>
    <w:rsid w:val="00E67ADF"/>
    <w:rsid w:val="00E70B69"/>
    <w:rsid w:val="00E70C2D"/>
    <w:rsid w:val="00E70E64"/>
    <w:rsid w:val="00E71394"/>
    <w:rsid w:val="00E7169D"/>
    <w:rsid w:val="00E719AC"/>
    <w:rsid w:val="00E72862"/>
    <w:rsid w:val="00E729B5"/>
    <w:rsid w:val="00E72AB6"/>
    <w:rsid w:val="00E72BF8"/>
    <w:rsid w:val="00E72D41"/>
    <w:rsid w:val="00E73593"/>
    <w:rsid w:val="00E735EC"/>
    <w:rsid w:val="00E73EB5"/>
    <w:rsid w:val="00E73F53"/>
    <w:rsid w:val="00E749EC"/>
    <w:rsid w:val="00E74F6C"/>
    <w:rsid w:val="00E75010"/>
    <w:rsid w:val="00E7517F"/>
    <w:rsid w:val="00E760F8"/>
    <w:rsid w:val="00E76967"/>
    <w:rsid w:val="00E76D32"/>
    <w:rsid w:val="00E77189"/>
    <w:rsid w:val="00E7730F"/>
    <w:rsid w:val="00E7786B"/>
    <w:rsid w:val="00E77B11"/>
    <w:rsid w:val="00E77CD8"/>
    <w:rsid w:val="00E77D72"/>
    <w:rsid w:val="00E77FFB"/>
    <w:rsid w:val="00E80322"/>
    <w:rsid w:val="00E80C2B"/>
    <w:rsid w:val="00E80C39"/>
    <w:rsid w:val="00E815D3"/>
    <w:rsid w:val="00E8189F"/>
    <w:rsid w:val="00E81B65"/>
    <w:rsid w:val="00E81FD0"/>
    <w:rsid w:val="00E8204B"/>
    <w:rsid w:val="00E8270A"/>
    <w:rsid w:val="00E82A30"/>
    <w:rsid w:val="00E82F09"/>
    <w:rsid w:val="00E8338C"/>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0FB7"/>
    <w:rsid w:val="00E913B7"/>
    <w:rsid w:val="00E9156C"/>
    <w:rsid w:val="00E91848"/>
    <w:rsid w:val="00E919F3"/>
    <w:rsid w:val="00E91AD4"/>
    <w:rsid w:val="00E91E4D"/>
    <w:rsid w:val="00E92572"/>
    <w:rsid w:val="00E92BA4"/>
    <w:rsid w:val="00E93F1E"/>
    <w:rsid w:val="00E94871"/>
    <w:rsid w:val="00E949BC"/>
    <w:rsid w:val="00E95047"/>
    <w:rsid w:val="00E96714"/>
    <w:rsid w:val="00E96B98"/>
    <w:rsid w:val="00E9714D"/>
    <w:rsid w:val="00E975FA"/>
    <w:rsid w:val="00E976C7"/>
    <w:rsid w:val="00E97BD3"/>
    <w:rsid w:val="00E97E14"/>
    <w:rsid w:val="00EA00DE"/>
    <w:rsid w:val="00EA048A"/>
    <w:rsid w:val="00EA053B"/>
    <w:rsid w:val="00EA09C1"/>
    <w:rsid w:val="00EA0AE5"/>
    <w:rsid w:val="00EA0DC2"/>
    <w:rsid w:val="00EA11CA"/>
    <w:rsid w:val="00EA16C3"/>
    <w:rsid w:val="00EA1F76"/>
    <w:rsid w:val="00EA3EB1"/>
    <w:rsid w:val="00EA3EC3"/>
    <w:rsid w:val="00EA526F"/>
    <w:rsid w:val="00EA5442"/>
    <w:rsid w:val="00EA55EA"/>
    <w:rsid w:val="00EA60A6"/>
    <w:rsid w:val="00EA612B"/>
    <w:rsid w:val="00EA69BF"/>
    <w:rsid w:val="00EA76FD"/>
    <w:rsid w:val="00EA7CD4"/>
    <w:rsid w:val="00EA7DA5"/>
    <w:rsid w:val="00EB150A"/>
    <w:rsid w:val="00EB2452"/>
    <w:rsid w:val="00EB24F5"/>
    <w:rsid w:val="00EB3828"/>
    <w:rsid w:val="00EB3E99"/>
    <w:rsid w:val="00EB3F45"/>
    <w:rsid w:val="00EB4153"/>
    <w:rsid w:val="00EB4325"/>
    <w:rsid w:val="00EB48D6"/>
    <w:rsid w:val="00EB55B8"/>
    <w:rsid w:val="00EB5D68"/>
    <w:rsid w:val="00EB617E"/>
    <w:rsid w:val="00EB6D83"/>
    <w:rsid w:val="00EB75B8"/>
    <w:rsid w:val="00EB7773"/>
    <w:rsid w:val="00EC0DC7"/>
    <w:rsid w:val="00EC10BB"/>
    <w:rsid w:val="00EC1163"/>
    <w:rsid w:val="00EC142C"/>
    <w:rsid w:val="00EC1643"/>
    <w:rsid w:val="00EC20D7"/>
    <w:rsid w:val="00EC23B3"/>
    <w:rsid w:val="00EC2426"/>
    <w:rsid w:val="00EC338A"/>
    <w:rsid w:val="00EC3DA0"/>
    <w:rsid w:val="00EC4BA2"/>
    <w:rsid w:val="00EC54D1"/>
    <w:rsid w:val="00EC56DC"/>
    <w:rsid w:val="00EC5E1E"/>
    <w:rsid w:val="00EC73A7"/>
    <w:rsid w:val="00EC757D"/>
    <w:rsid w:val="00EC7B4D"/>
    <w:rsid w:val="00EC7CFD"/>
    <w:rsid w:val="00EC7F39"/>
    <w:rsid w:val="00ED0137"/>
    <w:rsid w:val="00ED0449"/>
    <w:rsid w:val="00ED0845"/>
    <w:rsid w:val="00ED0E32"/>
    <w:rsid w:val="00ED111B"/>
    <w:rsid w:val="00ED11AD"/>
    <w:rsid w:val="00ED12C8"/>
    <w:rsid w:val="00ED1DFD"/>
    <w:rsid w:val="00ED209B"/>
    <w:rsid w:val="00ED2851"/>
    <w:rsid w:val="00ED29C6"/>
    <w:rsid w:val="00ED33BE"/>
    <w:rsid w:val="00ED3619"/>
    <w:rsid w:val="00ED3637"/>
    <w:rsid w:val="00ED3658"/>
    <w:rsid w:val="00ED3AC7"/>
    <w:rsid w:val="00ED4335"/>
    <w:rsid w:val="00ED4783"/>
    <w:rsid w:val="00ED5799"/>
    <w:rsid w:val="00ED64F0"/>
    <w:rsid w:val="00ED6F07"/>
    <w:rsid w:val="00ED74DF"/>
    <w:rsid w:val="00ED7B16"/>
    <w:rsid w:val="00EE03F5"/>
    <w:rsid w:val="00EE0AF1"/>
    <w:rsid w:val="00EE0D8D"/>
    <w:rsid w:val="00EE15F7"/>
    <w:rsid w:val="00EE1C79"/>
    <w:rsid w:val="00EE1E6A"/>
    <w:rsid w:val="00EE21F8"/>
    <w:rsid w:val="00EE24F0"/>
    <w:rsid w:val="00EE30CA"/>
    <w:rsid w:val="00EE33F9"/>
    <w:rsid w:val="00EE34B9"/>
    <w:rsid w:val="00EE3D3C"/>
    <w:rsid w:val="00EE3DDA"/>
    <w:rsid w:val="00EE4A20"/>
    <w:rsid w:val="00EE4D39"/>
    <w:rsid w:val="00EE5302"/>
    <w:rsid w:val="00EE5B4A"/>
    <w:rsid w:val="00EE5B96"/>
    <w:rsid w:val="00EE6276"/>
    <w:rsid w:val="00EE643A"/>
    <w:rsid w:val="00EE6532"/>
    <w:rsid w:val="00EE676F"/>
    <w:rsid w:val="00EE6AEF"/>
    <w:rsid w:val="00EE7F89"/>
    <w:rsid w:val="00EF015E"/>
    <w:rsid w:val="00EF0478"/>
    <w:rsid w:val="00EF0920"/>
    <w:rsid w:val="00EF107A"/>
    <w:rsid w:val="00EF15BD"/>
    <w:rsid w:val="00EF1620"/>
    <w:rsid w:val="00EF16AD"/>
    <w:rsid w:val="00EF16D4"/>
    <w:rsid w:val="00EF1B06"/>
    <w:rsid w:val="00EF22C6"/>
    <w:rsid w:val="00EF2563"/>
    <w:rsid w:val="00EF2D9E"/>
    <w:rsid w:val="00EF2DAB"/>
    <w:rsid w:val="00EF3567"/>
    <w:rsid w:val="00EF42F1"/>
    <w:rsid w:val="00EF4C44"/>
    <w:rsid w:val="00EF5679"/>
    <w:rsid w:val="00EF5888"/>
    <w:rsid w:val="00EF5B11"/>
    <w:rsid w:val="00EF5B23"/>
    <w:rsid w:val="00EF5D76"/>
    <w:rsid w:val="00EF6074"/>
    <w:rsid w:val="00EF6E41"/>
    <w:rsid w:val="00EF773F"/>
    <w:rsid w:val="00EF7B81"/>
    <w:rsid w:val="00F013FD"/>
    <w:rsid w:val="00F014F6"/>
    <w:rsid w:val="00F02108"/>
    <w:rsid w:val="00F02342"/>
    <w:rsid w:val="00F02A3B"/>
    <w:rsid w:val="00F03F4C"/>
    <w:rsid w:val="00F04190"/>
    <w:rsid w:val="00F04966"/>
    <w:rsid w:val="00F04A95"/>
    <w:rsid w:val="00F04EFA"/>
    <w:rsid w:val="00F05445"/>
    <w:rsid w:val="00F06387"/>
    <w:rsid w:val="00F0648A"/>
    <w:rsid w:val="00F0655B"/>
    <w:rsid w:val="00F06729"/>
    <w:rsid w:val="00F06FFC"/>
    <w:rsid w:val="00F0703E"/>
    <w:rsid w:val="00F079F1"/>
    <w:rsid w:val="00F07D4D"/>
    <w:rsid w:val="00F10429"/>
    <w:rsid w:val="00F10A2D"/>
    <w:rsid w:val="00F10C2D"/>
    <w:rsid w:val="00F11E84"/>
    <w:rsid w:val="00F11FF9"/>
    <w:rsid w:val="00F12639"/>
    <w:rsid w:val="00F128A1"/>
    <w:rsid w:val="00F128A2"/>
    <w:rsid w:val="00F12955"/>
    <w:rsid w:val="00F12D1E"/>
    <w:rsid w:val="00F12E27"/>
    <w:rsid w:val="00F12F3E"/>
    <w:rsid w:val="00F137FA"/>
    <w:rsid w:val="00F138B4"/>
    <w:rsid w:val="00F13B93"/>
    <w:rsid w:val="00F13F39"/>
    <w:rsid w:val="00F14A28"/>
    <w:rsid w:val="00F16352"/>
    <w:rsid w:val="00F1669B"/>
    <w:rsid w:val="00F16A0A"/>
    <w:rsid w:val="00F17047"/>
    <w:rsid w:val="00F20239"/>
    <w:rsid w:val="00F20CAD"/>
    <w:rsid w:val="00F217D1"/>
    <w:rsid w:val="00F21E73"/>
    <w:rsid w:val="00F21E82"/>
    <w:rsid w:val="00F22D3A"/>
    <w:rsid w:val="00F2332B"/>
    <w:rsid w:val="00F23633"/>
    <w:rsid w:val="00F237A8"/>
    <w:rsid w:val="00F23E58"/>
    <w:rsid w:val="00F248FA"/>
    <w:rsid w:val="00F24FD4"/>
    <w:rsid w:val="00F25078"/>
    <w:rsid w:val="00F25488"/>
    <w:rsid w:val="00F26E9B"/>
    <w:rsid w:val="00F26EE9"/>
    <w:rsid w:val="00F2782E"/>
    <w:rsid w:val="00F27DC6"/>
    <w:rsid w:val="00F309D6"/>
    <w:rsid w:val="00F31352"/>
    <w:rsid w:val="00F322A8"/>
    <w:rsid w:val="00F32549"/>
    <w:rsid w:val="00F32D6E"/>
    <w:rsid w:val="00F332D0"/>
    <w:rsid w:val="00F3408E"/>
    <w:rsid w:val="00F35E1F"/>
    <w:rsid w:val="00F36154"/>
    <w:rsid w:val="00F363A5"/>
    <w:rsid w:val="00F36E4D"/>
    <w:rsid w:val="00F3714D"/>
    <w:rsid w:val="00F37A65"/>
    <w:rsid w:val="00F37E67"/>
    <w:rsid w:val="00F402C8"/>
    <w:rsid w:val="00F40CEE"/>
    <w:rsid w:val="00F4141A"/>
    <w:rsid w:val="00F4167E"/>
    <w:rsid w:val="00F416F0"/>
    <w:rsid w:val="00F41854"/>
    <w:rsid w:val="00F41E41"/>
    <w:rsid w:val="00F42B19"/>
    <w:rsid w:val="00F42DAB"/>
    <w:rsid w:val="00F42F17"/>
    <w:rsid w:val="00F42FBC"/>
    <w:rsid w:val="00F4358E"/>
    <w:rsid w:val="00F436DC"/>
    <w:rsid w:val="00F4501A"/>
    <w:rsid w:val="00F4544F"/>
    <w:rsid w:val="00F45DBE"/>
    <w:rsid w:val="00F4639F"/>
    <w:rsid w:val="00F4649D"/>
    <w:rsid w:val="00F4720A"/>
    <w:rsid w:val="00F474A3"/>
    <w:rsid w:val="00F478A9"/>
    <w:rsid w:val="00F478C6"/>
    <w:rsid w:val="00F47B9F"/>
    <w:rsid w:val="00F50116"/>
    <w:rsid w:val="00F501B3"/>
    <w:rsid w:val="00F50345"/>
    <w:rsid w:val="00F51126"/>
    <w:rsid w:val="00F5289E"/>
    <w:rsid w:val="00F52A20"/>
    <w:rsid w:val="00F5325B"/>
    <w:rsid w:val="00F53A14"/>
    <w:rsid w:val="00F54A68"/>
    <w:rsid w:val="00F550A6"/>
    <w:rsid w:val="00F550C9"/>
    <w:rsid w:val="00F55637"/>
    <w:rsid w:val="00F55CA4"/>
    <w:rsid w:val="00F56EAB"/>
    <w:rsid w:val="00F57059"/>
    <w:rsid w:val="00F6079D"/>
    <w:rsid w:val="00F60D0E"/>
    <w:rsid w:val="00F60DFB"/>
    <w:rsid w:val="00F612C0"/>
    <w:rsid w:val="00F61B3E"/>
    <w:rsid w:val="00F62168"/>
    <w:rsid w:val="00F62304"/>
    <w:rsid w:val="00F62385"/>
    <w:rsid w:val="00F6284C"/>
    <w:rsid w:val="00F632D8"/>
    <w:rsid w:val="00F63E46"/>
    <w:rsid w:val="00F63E56"/>
    <w:rsid w:val="00F63F29"/>
    <w:rsid w:val="00F64005"/>
    <w:rsid w:val="00F648A2"/>
    <w:rsid w:val="00F64A53"/>
    <w:rsid w:val="00F64A77"/>
    <w:rsid w:val="00F64CF1"/>
    <w:rsid w:val="00F65E62"/>
    <w:rsid w:val="00F65ED6"/>
    <w:rsid w:val="00F65EEA"/>
    <w:rsid w:val="00F66158"/>
    <w:rsid w:val="00F66705"/>
    <w:rsid w:val="00F667E0"/>
    <w:rsid w:val="00F67338"/>
    <w:rsid w:val="00F67617"/>
    <w:rsid w:val="00F67EFB"/>
    <w:rsid w:val="00F70569"/>
    <w:rsid w:val="00F70794"/>
    <w:rsid w:val="00F707A6"/>
    <w:rsid w:val="00F7093E"/>
    <w:rsid w:val="00F7107A"/>
    <w:rsid w:val="00F71163"/>
    <w:rsid w:val="00F71378"/>
    <w:rsid w:val="00F71A8C"/>
    <w:rsid w:val="00F71B14"/>
    <w:rsid w:val="00F71BBB"/>
    <w:rsid w:val="00F71C7E"/>
    <w:rsid w:val="00F72B67"/>
    <w:rsid w:val="00F73137"/>
    <w:rsid w:val="00F73471"/>
    <w:rsid w:val="00F737C5"/>
    <w:rsid w:val="00F74950"/>
    <w:rsid w:val="00F752C4"/>
    <w:rsid w:val="00F753AE"/>
    <w:rsid w:val="00F757A2"/>
    <w:rsid w:val="00F758AA"/>
    <w:rsid w:val="00F75F58"/>
    <w:rsid w:val="00F760A9"/>
    <w:rsid w:val="00F76A62"/>
    <w:rsid w:val="00F7728B"/>
    <w:rsid w:val="00F77C05"/>
    <w:rsid w:val="00F77F01"/>
    <w:rsid w:val="00F77FFA"/>
    <w:rsid w:val="00F80D42"/>
    <w:rsid w:val="00F817D1"/>
    <w:rsid w:val="00F81E32"/>
    <w:rsid w:val="00F82DE9"/>
    <w:rsid w:val="00F82F5B"/>
    <w:rsid w:val="00F82F64"/>
    <w:rsid w:val="00F8332B"/>
    <w:rsid w:val="00F83A0C"/>
    <w:rsid w:val="00F83C2C"/>
    <w:rsid w:val="00F83F2D"/>
    <w:rsid w:val="00F843B0"/>
    <w:rsid w:val="00F84BDA"/>
    <w:rsid w:val="00F85213"/>
    <w:rsid w:val="00F8525E"/>
    <w:rsid w:val="00F85467"/>
    <w:rsid w:val="00F85534"/>
    <w:rsid w:val="00F85A98"/>
    <w:rsid w:val="00F8633B"/>
    <w:rsid w:val="00F86DFC"/>
    <w:rsid w:val="00F873C6"/>
    <w:rsid w:val="00F8787F"/>
    <w:rsid w:val="00F900E8"/>
    <w:rsid w:val="00F903F1"/>
    <w:rsid w:val="00F90D83"/>
    <w:rsid w:val="00F910E6"/>
    <w:rsid w:val="00F9245C"/>
    <w:rsid w:val="00F924D5"/>
    <w:rsid w:val="00F92807"/>
    <w:rsid w:val="00F9319B"/>
    <w:rsid w:val="00F94255"/>
    <w:rsid w:val="00F9484F"/>
    <w:rsid w:val="00F94B53"/>
    <w:rsid w:val="00F9520E"/>
    <w:rsid w:val="00F959FD"/>
    <w:rsid w:val="00F95DBB"/>
    <w:rsid w:val="00F964B2"/>
    <w:rsid w:val="00F96709"/>
    <w:rsid w:val="00F96772"/>
    <w:rsid w:val="00F96814"/>
    <w:rsid w:val="00F9716F"/>
    <w:rsid w:val="00FA0B08"/>
    <w:rsid w:val="00FA0BAD"/>
    <w:rsid w:val="00FA22B3"/>
    <w:rsid w:val="00FA23E6"/>
    <w:rsid w:val="00FA261A"/>
    <w:rsid w:val="00FA28EA"/>
    <w:rsid w:val="00FA2DE6"/>
    <w:rsid w:val="00FA327E"/>
    <w:rsid w:val="00FA32C8"/>
    <w:rsid w:val="00FA355C"/>
    <w:rsid w:val="00FA3AB1"/>
    <w:rsid w:val="00FA3EF3"/>
    <w:rsid w:val="00FA4CD5"/>
    <w:rsid w:val="00FA4E92"/>
    <w:rsid w:val="00FA568D"/>
    <w:rsid w:val="00FA690F"/>
    <w:rsid w:val="00FA69D1"/>
    <w:rsid w:val="00FA6A33"/>
    <w:rsid w:val="00FA7396"/>
    <w:rsid w:val="00FA7570"/>
    <w:rsid w:val="00FA7FD9"/>
    <w:rsid w:val="00FB077A"/>
    <w:rsid w:val="00FB0948"/>
    <w:rsid w:val="00FB098A"/>
    <w:rsid w:val="00FB0FF7"/>
    <w:rsid w:val="00FB17DB"/>
    <w:rsid w:val="00FB1E97"/>
    <w:rsid w:val="00FB26D6"/>
    <w:rsid w:val="00FB35AA"/>
    <w:rsid w:val="00FB3F64"/>
    <w:rsid w:val="00FB3F72"/>
    <w:rsid w:val="00FB491B"/>
    <w:rsid w:val="00FB4DDA"/>
    <w:rsid w:val="00FB530C"/>
    <w:rsid w:val="00FB5E2C"/>
    <w:rsid w:val="00FB5EE8"/>
    <w:rsid w:val="00FB6DE6"/>
    <w:rsid w:val="00FB71E6"/>
    <w:rsid w:val="00FB75DD"/>
    <w:rsid w:val="00FB7E00"/>
    <w:rsid w:val="00FC0722"/>
    <w:rsid w:val="00FC1926"/>
    <w:rsid w:val="00FC1967"/>
    <w:rsid w:val="00FC33DD"/>
    <w:rsid w:val="00FC3744"/>
    <w:rsid w:val="00FC3987"/>
    <w:rsid w:val="00FC44F3"/>
    <w:rsid w:val="00FC450A"/>
    <w:rsid w:val="00FC473F"/>
    <w:rsid w:val="00FC4A2A"/>
    <w:rsid w:val="00FC4AA8"/>
    <w:rsid w:val="00FC58AD"/>
    <w:rsid w:val="00FC59ED"/>
    <w:rsid w:val="00FC5B4C"/>
    <w:rsid w:val="00FC5C03"/>
    <w:rsid w:val="00FC60FE"/>
    <w:rsid w:val="00FC6718"/>
    <w:rsid w:val="00FC6C03"/>
    <w:rsid w:val="00FC73F5"/>
    <w:rsid w:val="00FC79C8"/>
    <w:rsid w:val="00FC7E0B"/>
    <w:rsid w:val="00FD0165"/>
    <w:rsid w:val="00FD03A9"/>
    <w:rsid w:val="00FD0623"/>
    <w:rsid w:val="00FD1AC4"/>
    <w:rsid w:val="00FD2BC9"/>
    <w:rsid w:val="00FD2DAA"/>
    <w:rsid w:val="00FD2F81"/>
    <w:rsid w:val="00FD359D"/>
    <w:rsid w:val="00FD37EE"/>
    <w:rsid w:val="00FD3989"/>
    <w:rsid w:val="00FD40CB"/>
    <w:rsid w:val="00FD555D"/>
    <w:rsid w:val="00FD5A46"/>
    <w:rsid w:val="00FD5B69"/>
    <w:rsid w:val="00FD5E4F"/>
    <w:rsid w:val="00FD6CF6"/>
    <w:rsid w:val="00FD6F46"/>
    <w:rsid w:val="00FD747C"/>
    <w:rsid w:val="00FD7657"/>
    <w:rsid w:val="00FD7C6F"/>
    <w:rsid w:val="00FD7D48"/>
    <w:rsid w:val="00FD7D64"/>
    <w:rsid w:val="00FD7E6B"/>
    <w:rsid w:val="00FE053D"/>
    <w:rsid w:val="00FE10AB"/>
    <w:rsid w:val="00FE117C"/>
    <w:rsid w:val="00FE1233"/>
    <w:rsid w:val="00FE1EEE"/>
    <w:rsid w:val="00FE2D3F"/>
    <w:rsid w:val="00FE3385"/>
    <w:rsid w:val="00FE34CF"/>
    <w:rsid w:val="00FE35CD"/>
    <w:rsid w:val="00FE3B1D"/>
    <w:rsid w:val="00FE4D89"/>
    <w:rsid w:val="00FE513C"/>
    <w:rsid w:val="00FE5217"/>
    <w:rsid w:val="00FE57C9"/>
    <w:rsid w:val="00FE5EF1"/>
    <w:rsid w:val="00FE61CC"/>
    <w:rsid w:val="00FE7008"/>
    <w:rsid w:val="00FE708B"/>
    <w:rsid w:val="00FF074B"/>
    <w:rsid w:val="00FF1DC3"/>
    <w:rsid w:val="00FF2E26"/>
    <w:rsid w:val="00FF33B3"/>
    <w:rsid w:val="00FF42C6"/>
    <w:rsid w:val="00FF46D4"/>
    <w:rsid w:val="00FF4B89"/>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BCF"/>
    <w:pPr>
      <w:spacing w:after="160" w:line="259" w:lineRule="auto"/>
    </w:pPr>
    <w:rPr>
      <w:rFonts w:ascii="Times New Roman" w:hAnsi="Times New Roman"/>
      <w:sz w:val="28"/>
      <w:szCs w:val="22"/>
      <w:lang w:val="vi-VN"/>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DefaultParagraphFont"/>
    <w:rsid w:val="003005CA"/>
    <w:rPr>
      <w:rFonts w:ascii="IdealSans-Light" w:hAnsi="IdealSans-Light" w:hint="default"/>
      <w:b w:val="0"/>
      <w:bCs w:val="0"/>
      <w:i w:val="0"/>
      <w:iCs w:val="0"/>
      <w:color w:val="242021"/>
      <w:sz w:val="20"/>
      <w:szCs w:val="20"/>
    </w:rPr>
  </w:style>
  <w:style w:type="character" w:customStyle="1" w:styleId="rynqvb">
    <w:name w:val="rynqvb"/>
    <w:basedOn w:val="DefaultParagraphFont"/>
    <w:rsid w:val="00B97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30432665">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63600813">
      <w:bodyDiv w:val="1"/>
      <w:marLeft w:val="0"/>
      <w:marRight w:val="0"/>
      <w:marTop w:val="0"/>
      <w:marBottom w:val="0"/>
      <w:divBdr>
        <w:top w:val="none" w:sz="0" w:space="0" w:color="auto"/>
        <w:left w:val="none" w:sz="0" w:space="0" w:color="auto"/>
        <w:bottom w:val="none" w:sz="0" w:space="0" w:color="auto"/>
        <w:right w:val="none" w:sz="0" w:space="0" w:color="auto"/>
      </w:divBdr>
    </w:div>
    <w:div w:id="366028537">
      <w:bodyDiv w:val="1"/>
      <w:marLeft w:val="0"/>
      <w:marRight w:val="0"/>
      <w:marTop w:val="0"/>
      <w:marBottom w:val="0"/>
      <w:divBdr>
        <w:top w:val="none" w:sz="0" w:space="0" w:color="auto"/>
        <w:left w:val="none" w:sz="0" w:space="0" w:color="auto"/>
        <w:bottom w:val="none" w:sz="0" w:space="0" w:color="auto"/>
        <w:right w:val="none" w:sz="0" w:space="0" w:color="auto"/>
      </w:divBdr>
    </w:div>
    <w:div w:id="371882953">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28697808">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591813811">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746536371">
      <w:bodyDiv w:val="1"/>
      <w:marLeft w:val="0"/>
      <w:marRight w:val="0"/>
      <w:marTop w:val="0"/>
      <w:marBottom w:val="0"/>
      <w:divBdr>
        <w:top w:val="none" w:sz="0" w:space="0" w:color="auto"/>
        <w:left w:val="none" w:sz="0" w:space="0" w:color="auto"/>
        <w:bottom w:val="none" w:sz="0" w:space="0" w:color="auto"/>
        <w:right w:val="none" w:sz="0" w:space="0" w:color="auto"/>
      </w:divBdr>
    </w:div>
    <w:div w:id="751970276">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02258944">
      <w:bodyDiv w:val="1"/>
      <w:marLeft w:val="0"/>
      <w:marRight w:val="0"/>
      <w:marTop w:val="0"/>
      <w:marBottom w:val="0"/>
      <w:divBdr>
        <w:top w:val="none" w:sz="0" w:space="0" w:color="auto"/>
        <w:left w:val="none" w:sz="0" w:space="0" w:color="auto"/>
        <w:bottom w:val="none" w:sz="0" w:space="0" w:color="auto"/>
        <w:right w:val="none" w:sz="0" w:space="0" w:color="auto"/>
      </w:divBdr>
    </w:div>
    <w:div w:id="920601287">
      <w:bodyDiv w:val="1"/>
      <w:marLeft w:val="0"/>
      <w:marRight w:val="0"/>
      <w:marTop w:val="0"/>
      <w:marBottom w:val="0"/>
      <w:divBdr>
        <w:top w:val="none" w:sz="0" w:space="0" w:color="auto"/>
        <w:left w:val="none" w:sz="0" w:space="0" w:color="auto"/>
        <w:bottom w:val="none" w:sz="0" w:space="0" w:color="auto"/>
        <w:right w:val="none" w:sz="0" w:space="0" w:color="auto"/>
      </w:divBdr>
    </w:div>
    <w:div w:id="951402829">
      <w:bodyDiv w:val="1"/>
      <w:marLeft w:val="0"/>
      <w:marRight w:val="0"/>
      <w:marTop w:val="0"/>
      <w:marBottom w:val="0"/>
      <w:divBdr>
        <w:top w:val="none" w:sz="0" w:space="0" w:color="auto"/>
        <w:left w:val="none" w:sz="0" w:space="0" w:color="auto"/>
        <w:bottom w:val="none" w:sz="0" w:space="0" w:color="auto"/>
        <w:right w:val="none" w:sz="0" w:space="0" w:color="auto"/>
      </w:divBdr>
    </w:div>
    <w:div w:id="961156798">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82064976">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0195520">
      <w:bodyDiv w:val="1"/>
      <w:marLeft w:val="0"/>
      <w:marRight w:val="0"/>
      <w:marTop w:val="0"/>
      <w:marBottom w:val="0"/>
      <w:divBdr>
        <w:top w:val="none" w:sz="0" w:space="0" w:color="auto"/>
        <w:left w:val="none" w:sz="0" w:space="0" w:color="auto"/>
        <w:bottom w:val="none" w:sz="0" w:space="0" w:color="auto"/>
        <w:right w:val="none" w:sz="0" w:space="0" w:color="auto"/>
      </w:divBdr>
    </w:div>
    <w:div w:id="1231499910">
      <w:bodyDiv w:val="1"/>
      <w:marLeft w:val="0"/>
      <w:marRight w:val="0"/>
      <w:marTop w:val="0"/>
      <w:marBottom w:val="0"/>
      <w:divBdr>
        <w:top w:val="none" w:sz="0" w:space="0" w:color="auto"/>
        <w:left w:val="none" w:sz="0" w:space="0" w:color="auto"/>
        <w:bottom w:val="none" w:sz="0" w:space="0" w:color="auto"/>
        <w:right w:val="none" w:sz="0" w:space="0" w:color="auto"/>
      </w:divBdr>
    </w:div>
    <w:div w:id="1232538461">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275165741">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386903917">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59638741">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18699450">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8804118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1991208803">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customXml" Target="ink/ink6.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7.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2.png"/><Relationship Id="rId10" Type="http://schemas.openxmlformats.org/officeDocument/2006/relationships/customXml" Target="ink/ink2.xm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1.png"/><Relationship Id="rId30" Type="http://schemas.openxmlformats.org/officeDocument/2006/relationships/image" Target="media/image14.jpeg"/></Relationships>
</file>

<file path=word/_rels/footnotes.xml.rels><?xml version="1.0" encoding="UTF-8" standalone="yes"?>
<Relationships xmlns="http://schemas.openxmlformats.org/package/2006/relationships"><Relationship Id="rId8" Type="http://schemas.openxmlformats.org/officeDocument/2006/relationships/hyperlink" Target="https://www.worldbank.org/en/publication/east-asia-and-pacific-economic-update" TargetMode="External"/><Relationship Id="rId3" Type="http://schemas.openxmlformats.org/officeDocument/2006/relationships/hyperlink" Target="https://unctad.org/publication/global-trade-update-december-2025-global-trade-poised-record-breaking-2025-flows" TargetMode="External"/><Relationship Id="rId7" Type="http://schemas.openxmlformats.org/officeDocument/2006/relationships/hyperlink" Target="https://www.fao.org/worldfoodsituation/FoodPricesIndex/en/" TargetMode="External"/><Relationship Id="rId2" Type="http://schemas.openxmlformats.org/officeDocument/2006/relationships/hyperlink" Target="https://www.wto.org/english/news_e/news25_e/wtoi_28nov25_223_e.htm" TargetMode="External"/><Relationship Id="rId1" Type="http://schemas.openxmlformats.org/officeDocument/2006/relationships/hyperlink" Target="https://www.adb.org/outlook/editions/december-2025" TargetMode="External"/><Relationship Id="rId6" Type="http://schemas.openxmlformats.org/officeDocument/2006/relationships/hyperlink" Target="https://tradingeconomics.com/commodity/gold" TargetMode="External"/><Relationship Id="rId5" Type="http://schemas.openxmlformats.org/officeDocument/2006/relationships/hyperlink" Target="https://thedocs.worldbank.org/en/doc/de57f32fdf177170d1fe413327b553dd-0050012025/related/Global-Monthly-Nov-Dec-2025.pdf" TargetMode="External"/><Relationship Id="rId4" Type="http://schemas.openxmlformats.org/officeDocument/2006/relationships/hyperlink" Target="https://tradingeconomics.com/commodity/crude-oil"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45.564"/>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221 20,'-8'-8,"-1"-3</inkml:trace>
  <inkml:trace contextRef="#ctx0" brushRef="#br0" timeOffset="205.23">0 143,'0'0,"0"0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44.161"/>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16 0,'-7'1,"-1"0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43.634"/>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0,'16'4,"5"1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35.87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5 1,'-2'7,"0"2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34.220"/>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22 0,'-9'18,"-3"6</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33.479"/>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45 27,'-19'-11,"-6"-4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31.56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1,'0'0,"0"0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1T15:28:30.16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AAD93-7026-44F6-B3D8-DA7FA4663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5828</Words>
  <Characters>33223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Author</cp:lastModifiedBy>
  <cp:revision>2</cp:revision>
  <cp:lastPrinted>2025-12-30T08:11:00Z</cp:lastPrinted>
  <dcterms:created xsi:type="dcterms:W3CDTF">2026-01-05T07:13:00Z</dcterms:created>
  <dcterms:modified xsi:type="dcterms:W3CDTF">2026-01-05T07:13:00Z</dcterms:modified>
</cp:coreProperties>
</file>