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90" w:type="dxa"/>
        <w:tblInd w:w="-34" w:type="dxa"/>
        <w:tblLook w:val="01E0" w:firstRow="1" w:lastRow="1" w:firstColumn="1" w:lastColumn="1" w:noHBand="0" w:noVBand="0"/>
      </w:tblPr>
      <w:tblGrid>
        <w:gridCol w:w="3153"/>
        <w:gridCol w:w="6237"/>
      </w:tblGrid>
      <w:tr w:rsidR="00E67CDD" w:rsidRPr="00844996" w:rsidTr="003428C8">
        <w:trPr>
          <w:trHeight w:val="670"/>
        </w:trPr>
        <w:tc>
          <w:tcPr>
            <w:tcW w:w="3153" w:type="dxa"/>
            <w:shd w:val="clear" w:color="auto" w:fill="auto"/>
          </w:tcPr>
          <w:p w:rsidR="00DB0E14" w:rsidRPr="00844996" w:rsidRDefault="00DB0E14" w:rsidP="00844145">
            <w:pPr>
              <w:jc w:val="center"/>
              <w:rPr>
                <w:sz w:val="26"/>
                <w:szCs w:val="26"/>
              </w:rPr>
            </w:pPr>
            <w:r w:rsidRPr="00844996">
              <w:rPr>
                <w:sz w:val="26"/>
                <w:szCs w:val="26"/>
              </w:rPr>
              <w:t xml:space="preserve">BỘ </w:t>
            </w:r>
            <w:r w:rsidR="00844145" w:rsidRPr="00844996">
              <w:rPr>
                <w:sz w:val="26"/>
                <w:szCs w:val="26"/>
              </w:rPr>
              <w:t>TÀI CHÍNH</w:t>
            </w:r>
          </w:p>
          <w:p w:rsidR="00F46549" w:rsidRPr="00844996" w:rsidRDefault="00F46549" w:rsidP="00844145">
            <w:pPr>
              <w:jc w:val="center"/>
              <w:rPr>
                <w:b/>
                <w:sz w:val="26"/>
                <w:szCs w:val="26"/>
              </w:rPr>
            </w:pPr>
            <w:r w:rsidRPr="00844996">
              <w:rPr>
                <w:b/>
                <w:noProof/>
                <w:sz w:val="26"/>
                <w:szCs w:val="26"/>
              </w:rPr>
              <mc:AlternateContent>
                <mc:Choice Requires="wps">
                  <w:drawing>
                    <wp:anchor distT="0" distB="0" distL="114300" distR="114300" simplePos="0" relativeHeight="251659264" behindDoc="0" locked="0" layoutInCell="1" allowOverlap="1" wp14:anchorId="3CB48754" wp14:editId="74B887A4">
                      <wp:simplePos x="0" y="0"/>
                      <wp:positionH relativeFrom="column">
                        <wp:posOffset>628650</wp:posOffset>
                      </wp:positionH>
                      <wp:positionV relativeFrom="paragraph">
                        <wp:posOffset>194183</wp:posOffset>
                      </wp:positionV>
                      <wp:extent cx="612000" cy="0"/>
                      <wp:effectExtent l="0" t="0" r="3619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B8F190"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15.3pt" to="97.7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"/>
                  </w:pict>
                </mc:Fallback>
              </mc:AlternateContent>
            </w:r>
            <w:r w:rsidRPr="00844996">
              <w:rPr>
                <w:b/>
                <w:sz w:val="26"/>
                <w:szCs w:val="26"/>
              </w:rPr>
              <w:t>CỤC THỐNG KÊ</w:t>
            </w:r>
          </w:p>
        </w:tc>
        <w:tc>
          <w:tcPr>
            <w:tcW w:w="6237" w:type="dxa"/>
            <w:shd w:val="clear" w:color="auto" w:fill="auto"/>
          </w:tcPr>
          <w:p w:rsidR="00DB0E14" w:rsidRPr="00844996" w:rsidRDefault="00DB0E14" w:rsidP="00BA1661">
            <w:pPr>
              <w:jc w:val="center"/>
              <w:rPr>
                <w:b/>
                <w:sz w:val="26"/>
                <w:szCs w:val="26"/>
              </w:rPr>
            </w:pPr>
            <w:r w:rsidRPr="00844996">
              <w:rPr>
                <w:b/>
                <w:sz w:val="26"/>
                <w:szCs w:val="26"/>
              </w:rPr>
              <w:t>CỘNG HÒA XÃ HỘI CHỦ NGHĨA VIỆT NAM</w:t>
            </w:r>
          </w:p>
          <w:p w:rsidR="00DB0E14" w:rsidRPr="00844996" w:rsidRDefault="005D0C46" w:rsidP="00BA1661">
            <w:pPr>
              <w:jc w:val="center"/>
              <w:rPr>
                <w:b/>
              </w:rPr>
            </w:pPr>
            <w:r w:rsidRPr="00844996">
              <w:rPr>
                <w:i/>
                <w:noProof/>
              </w:rPr>
              <mc:AlternateContent>
                <mc:Choice Requires="wps">
                  <w:drawing>
                    <wp:anchor distT="0" distB="0" distL="114300" distR="114300" simplePos="0" relativeHeight="251660288" behindDoc="0" locked="0" layoutInCell="1" allowOverlap="1" wp14:anchorId="362C99C5" wp14:editId="6813EC76">
                      <wp:simplePos x="0" y="0"/>
                      <wp:positionH relativeFrom="column">
                        <wp:posOffset>814070</wp:posOffset>
                      </wp:positionH>
                      <wp:positionV relativeFrom="paragraph">
                        <wp:posOffset>213995</wp:posOffset>
                      </wp:positionV>
                      <wp:extent cx="2196000" cy="0"/>
                      <wp:effectExtent l="0" t="0" r="3302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440A35"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16.85pt" to="237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QVW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"/>
                  </w:pict>
                </mc:Fallback>
              </mc:AlternateContent>
            </w:r>
            <w:r w:rsidR="00DB0E14" w:rsidRPr="00844996">
              <w:rPr>
                <w:b/>
              </w:rPr>
              <w:t>Độc lập - Tự do - Hạnh phúc</w:t>
            </w:r>
          </w:p>
        </w:tc>
      </w:tr>
      <w:tr w:rsidR="00E67CDD" w:rsidRPr="00844996" w:rsidTr="003428C8">
        <w:trPr>
          <w:trHeight w:val="447"/>
        </w:trPr>
        <w:tc>
          <w:tcPr>
            <w:tcW w:w="3153" w:type="dxa"/>
            <w:shd w:val="clear" w:color="auto" w:fill="auto"/>
          </w:tcPr>
          <w:p w:rsidR="00DB0E14" w:rsidRPr="00844996" w:rsidRDefault="005C5828" w:rsidP="00F46549">
            <w:pPr>
              <w:spacing w:before="120" w:line="360" w:lineRule="atLeast"/>
              <w:jc w:val="center"/>
              <w:rPr>
                <w:b/>
                <w:sz w:val="26"/>
                <w:szCs w:val="26"/>
              </w:rPr>
            </w:pPr>
            <w:r w:rsidRPr="00844996">
              <w:rPr>
                <w:sz w:val="26"/>
                <w:szCs w:val="26"/>
              </w:rPr>
              <w:t xml:space="preserve">Số:  </w:t>
            </w:r>
            <w:r w:rsidR="00245225" w:rsidRPr="00844996">
              <w:rPr>
                <w:sz w:val="26"/>
                <w:szCs w:val="26"/>
              </w:rPr>
              <w:t xml:space="preserve">     </w:t>
            </w:r>
            <w:r w:rsidRPr="00844996">
              <w:rPr>
                <w:sz w:val="26"/>
                <w:szCs w:val="26"/>
              </w:rPr>
              <w:t xml:space="preserve"> </w:t>
            </w:r>
            <w:r w:rsidR="00245225" w:rsidRPr="00844996">
              <w:rPr>
                <w:sz w:val="26"/>
                <w:szCs w:val="26"/>
              </w:rPr>
              <w:t xml:space="preserve"> </w:t>
            </w:r>
            <w:r w:rsidRPr="00844996">
              <w:rPr>
                <w:sz w:val="26"/>
                <w:szCs w:val="26"/>
              </w:rPr>
              <w:t xml:space="preserve">     </w:t>
            </w:r>
            <w:r w:rsidR="00DB0E14" w:rsidRPr="00844996">
              <w:rPr>
                <w:sz w:val="26"/>
                <w:szCs w:val="26"/>
              </w:rPr>
              <w:t>/TTr-</w:t>
            </w:r>
            <w:r w:rsidR="00986C6E" w:rsidRPr="00844996">
              <w:rPr>
                <w:sz w:val="26"/>
                <w:szCs w:val="26"/>
              </w:rPr>
              <w:t>C</w:t>
            </w:r>
            <w:r w:rsidR="00F46549" w:rsidRPr="00844996">
              <w:rPr>
                <w:sz w:val="26"/>
                <w:szCs w:val="26"/>
              </w:rPr>
              <w:t>TK</w:t>
            </w:r>
          </w:p>
        </w:tc>
        <w:tc>
          <w:tcPr>
            <w:tcW w:w="6237" w:type="dxa"/>
            <w:shd w:val="clear" w:color="auto" w:fill="auto"/>
          </w:tcPr>
          <w:p w:rsidR="00DB0E14" w:rsidRPr="00844996" w:rsidRDefault="005C5828" w:rsidP="00F46549">
            <w:pPr>
              <w:spacing w:before="120" w:after="120" w:line="360" w:lineRule="atLeast"/>
              <w:jc w:val="center"/>
              <w:rPr>
                <w:b/>
              </w:rPr>
            </w:pPr>
            <w:r w:rsidRPr="00844996">
              <w:rPr>
                <w:i/>
              </w:rPr>
              <w:t xml:space="preserve">Hà Nội, ngày     </w:t>
            </w:r>
            <w:r w:rsidR="009176B8" w:rsidRPr="00844996">
              <w:rPr>
                <w:i/>
              </w:rPr>
              <w:t xml:space="preserve"> </w:t>
            </w:r>
            <w:r w:rsidR="00DB0E14" w:rsidRPr="00844996">
              <w:rPr>
                <w:i/>
              </w:rPr>
              <w:t xml:space="preserve">tháng </w:t>
            </w:r>
            <w:r w:rsidRPr="00844996">
              <w:rPr>
                <w:i/>
              </w:rPr>
              <w:t xml:space="preserve">   </w:t>
            </w:r>
            <w:r w:rsidR="00DB0E14" w:rsidRPr="00844996">
              <w:rPr>
                <w:i/>
              </w:rPr>
              <w:t xml:space="preserve"> năm 202</w:t>
            </w:r>
            <w:r w:rsidR="00F46549" w:rsidRPr="00844996">
              <w:rPr>
                <w:i/>
              </w:rPr>
              <w:t>6</w:t>
            </w:r>
          </w:p>
        </w:tc>
      </w:tr>
    </w:tbl>
    <w:p w:rsidR="00093775" w:rsidRPr="00844996" w:rsidRDefault="00540F9A">
      <w:r>
        <w:rPr>
          <w:noProof/>
        </w:rPr>
        <mc:AlternateContent>
          <mc:Choice Requires="wps">
            <w:drawing>
              <wp:anchor distT="0" distB="0" distL="114300" distR="114300" simplePos="0" relativeHeight="251664384" behindDoc="0" locked="0" layoutInCell="1" allowOverlap="1" wp14:anchorId="0ED237CE" wp14:editId="31B38765">
                <wp:simplePos x="0" y="0"/>
                <wp:positionH relativeFrom="column">
                  <wp:posOffset>-516835</wp:posOffset>
                </wp:positionH>
                <wp:positionV relativeFrom="paragraph">
                  <wp:posOffset>5052</wp:posOffset>
                </wp:positionV>
                <wp:extent cx="1038225" cy="39052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1038225" cy="3905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40F9A" w:rsidRPr="00F3488C" w:rsidRDefault="00540F9A" w:rsidP="00540F9A">
                            <w:pPr>
                              <w:jc w:val="center"/>
                              <w:rPr>
                                <w:b/>
                                <w:color w:val="000000" w:themeColor="text1"/>
                              </w:rPr>
                            </w:pPr>
                            <w:r w:rsidRPr="00F3488C">
                              <w:rPr>
                                <w:b/>
                                <w:color w:val="000000" w:themeColor="text1"/>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D237CE" id="Rectangle 7" o:spid="_x0000_s1026" style="position:absolute;margin-left:-40.7pt;margin-top:.4pt;width:81.75pt;height:3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" filled="f" strokecolor="black [3213]" strokeweight="1pt">
                <v:textbox>
                  <w:txbxContent>
                    <w:p w:rsidR="00540F9A" w:rsidRPr="00F3488C" w:rsidRDefault="00540F9A" w:rsidP="00540F9A">
                      <w:pPr>
                        <w:jc w:val="center"/>
                        <w:rPr>
                          <w:b/>
                          <w:color w:val="000000" w:themeColor="text1"/>
                        </w:rPr>
                      </w:pPr>
                      <w:r w:rsidRPr="00F3488C">
                        <w:rPr>
                          <w:b/>
                          <w:color w:val="000000" w:themeColor="text1"/>
                        </w:rPr>
                        <w:t>DỰ THẢO</w:t>
                      </w:r>
                    </w:p>
                  </w:txbxContent>
                </v:textbox>
              </v:rect>
            </w:pict>
          </mc:Fallback>
        </mc:AlternateContent>
      </w:r>
    </w:p>
    <w:p w:rsidR="002A32EC" w:rsidRPr="00844996" w:rsidRDefault="002A32EC" w:rsidP="00D242DE">
      <w:pPr>
        <w:spacing w:line="264" w:lineRule="auto"/>
        <w:jc w:val="center"/>
        <w:rPr>
          <w:b/>
          <w:lang w:val="pt-BR"/>
        </w:rPr>
      </w:pPr>
      <w:r w:rsidRPr="00844996">
        <w:rPr>
          <w:b/>
        </w:rPr>
        <w:t xml:space="preserve">TỜ TRÌNH </w:t>
      </w:r>
      <w:r w:rsidRPr="00844996">
        <w:rPr>
          <w:b/>
        </w:rPr>
        <w:br/>
      </w:r>
      <w:r w:rsidR="00F46549" w:rsidRPr="00844996">
        <w:rPr>
          <w:b/>
        </w:rPr>
        <w:t xml:space="preserve">Dự thảo Thông tư quy định chế độ báo cáo thống kê </w:t>
      </w:r>
      <w:r w:rsidR="00D74B27" w:rsidRPr="00844996">
        <w:rPr>
          <w:b/>
        </w:rPr>
        <w:t>cấp tỉnh, cấp xã</w:t>
      </w:r>
    </w:p>
    <w:p w:rsidR="002A32EC" w:rsidRPr="00844996" w:rsidRDefault="002A32EC">
      <w:r w:rsidRPr="00844996">
        <w:rPr>
          <w:b/>
          <w:noProof/>
        </w:rPr>
        <mc:AlternateContent>
          <mc:Choice Requires="wps">
            <w:drawing>
              <wp:anchor distT="0" distB="0" distL="114300" distR="114300" simplePos="0" relativeHeight="251661312" behindDoc="0" locked="0" layoutInCell="1" allowOverlap="1" wp14:anchorId="60CAD736" wp14:editId="60AF190B">
                <wp:simplePos x="0" y="0"/>
                <wp:positionH relativeFrom="margin">
                  <wp:align>center</wp:align>
                </wp:positionH>
                <wp:positionV relativeFrom="paragraph">
                  <wp:posOffset>38735</wp:posOffset>
                </wp:positionV>
                <wp:extent cx="154305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3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861FAD" id="Straight Connector 5"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05pt" to="121.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">
                <w10:wrap anchorx="margin"/>
              </v:line>
            </w:pict>
          </mc:Fallback>
        </mc:AlternateContent>
      </w:r>
    </w:p>
    <w:p w:rsidR="002A32EC" w:rsidRPr="00844996" w:rsidRDefault="002A32EC" w:rsidP="0000238F">
      <w:pPr>
        <w:spacing w:before="240"/>
        <w:jc w:val="center"/>
      </w:pPr>
      <w:r w:rsidRPr="00844996">
        <w:t xml:space="preserve">Kính gửi: </w:t>
      </w:r>
      <w:r w:rsidR="00F46549" w:rsidRPr="00844996">
        <w:t>Bộ trưởng</w:t>
      </w:r>
    </w:p>
    <w:p w:rsidR="002A32EC" w:rsidRPr="00844996" w:rsidRDefault="002A32EC" w:rsidP="00960000"/>
    <w:p w:rsidR="00D74B27" w:rsidRPr="00B37C06" w:rsidRDefault="00D74B27" w:rsidP="00B37C06">
      <w:pPr>
        <w:spacing w:before="120" w:after="120"/>
        <w:ind w:firstLine="709"/>
        <w:jc w:val="both"/>
      </w:pPr>
      <w:r w:rsidRPr="00B37C06">
        <w:rPr>
          <w:lang w:val="vi-VN"/>
        </w:rPr>
        <w:t>Thực hiện quy định c</w:t>
      </w:r>
      <w:r w:rsidRPr="00B37C06">
        <w:rPr>
          <w:lang w:val="it-IT"/>
        </w:rPr>
        <w:t xml:space="preserve">ủa Luật Ban hành văn bản quy phạm pháp luật; </w:t>
      </w:r>
      <w:r w:rsidRPr="00B37C06">
        <w:t xml:space="preserve">Luật Thống kê số 89/2015/QH13 được sửa đổi, bổ sung bởi </w:t>
      </w:r>
      <w:r w:rsidRPr="00B37C06">
        <w:rPr>
          <w:iCs/>
        </w:rPr>
        <w:t xml:space="preserve">Luật số 01/2021/QH15 và </w:t>
      </w:r>
      <w:r w:rsidRPr="00B37C06">
        <w:t xml:space="preserve">Luật số 138/2025/QH15; Quyết định số 4500/QĐ-BTC ngày 31/12/2025 của Bộ trưởng Bộ Tài chính về việc phê duyệt Chương trình xây dựng thông tư năm 2026 của Bộ Tài chính, Cục Thống kê kính trình Bộ trưởng dự thảo Thông tư </w:t>
      </w:r>
      <w:r w:rsidRPr="00B37C06">
        <w:rPr>
          <w:lang w:val="pt-BR"/>
        </w:rPr>
        <w:t>quy định chế độ báo cáo thống kê cấp tỉnh, cấp xã</w:t>
      </w:r>
      <w:r w:rsidRPr="00B37C06">
        <w:rPr>
          <w:lang w:val="vi-VN"/>
        </w:rPr>
        <w:t xml:space="preserve"> như sau:</w:t>
      </w:r>
    </w:p>
    <w:p w:rsidR="00B65805" w:rsidRPr="00B37C06" w:rsidRDefault="002E3E9C" w:rsidP="00B37C06">
      <w:pPr>
        <w:widowControl w:val="0"/>
        <w:spacing w:before="120" w:after="120"/>
        <w:ind w:firstLine="720"/>
        <w:jc w:val="both"/>
        <w:rPr>
          <w:b/>
          <w:lang w:val="es-ES"/>
        </w:rPr>
      </w:pPr>
      <w:r w:rsidRPr="00B37C06">
        <w:rPr>
          <w:b/>
          <w:lang w:val="es-ES"/>
        </w:rPr>
        <w:t xml:space="preserve">I. SỰ CẦN THIẾT BAN HÀNH </w:t>
      </w:r>
      <w:r w:rsidR="00F46549" w:rsidRPr="00B37C06">
        <w:rPr>
          <w:b/>
          <w:lang w:val="es-ES"/>
        </w:rPr>
        <w:t>THÔNG TƯ</w:t>
      </w:r>
    </w:p>
    <w:p w:rsidR="00C8200D" w:rsidRPr="00B37C06" w:rsidRDefault="00C8200D" w:rsidP="00B37C06">
      <w:pPr>
        <w:spacing w:before="120" w:after="120"/>
        <w:ind w:firstLine="709"/>
        <w:jc w:val="both"/>
        <w:rPr>
          <w:b/>
          <w:lang w:val="vi-VN"/>
        </w:rPr>
      </w:pPr>
      <w:r w:rsidRPr="00B37C06">
        <w:rPr>
          <w:b/>
          <w:lang w:val="vi-VN"/>
        </w:rPr>
        <w:t>1. Cơ sở chính trị, pháp lý</w:t>
      </w:r>
    </w:p>
    <w:p w:rsidR="00C8200D" w:rsidRPr="00B37C06" w:rsidRDefault="00C8200D" w:rsidP="00B37C06">
      <w:pPr>
        <w:spacing w:before="120" w:after="120"/>
        <w:ind w:firstLine="709"/>
        <w:jc w:val="both"/>
        <w:rPr>
          <w:i/>
          <w:lang w:val="vi-VN"/>
        </w:rPr>
      </w:pPr>
      <w:r w:rsidRPr="00B37C06">
        <w:rPr>
          <w:i/>
          <w:lang w:val="vi-VN"/>
        </w:rPr>
        <w:t>1.1. Cơ sở chính trị</w:t>
      </w:r>
    </w:p>
    <w:p w:rsidR="00C8200D" w:rsidRPr="00B37C06" w:rsidRDefault="00C8200D" w:rsidP="00B37C06">
      <w:pPr>
        <w:widowControl w:val="0"/>
        <w:spacing w:before="120" w:after="120"/>
        <w:ind w:firstLine="709"/>
        <w:jc w:val="both"/>
      </w:pPr>
      <w:r w:rsidRPr="00B37C06">
        <w:t xml:space="preserve">- </w:t>
      </w:r>
      <w:r w:rsidRPr="00B37C06">
        <w:rPr>
          <w:bCs/>
        </w:rPr>
        <w:t>Nghị quyết số 18-NQ/TW ngày 25/10/2017 của Ban Chấp hành Trung ương Đảng khóa XII</w:t>
      </w:r>
      <w:r w:rsidRPr="00B37C06">
        <w:t xml:space="preserve"> về </w:t>
      </w:r>
      <w:r w:rsidRPr="00B37C06">
        <w:rPr>
          <w:i/>
        </w:rPr>
        <w:t>“Một số vấn đề về tiếp tục đổi mới, sắp xếp tổ chức bộ máy của hệ thống chính trị tinh gọn, hoạt động hiệu lực, hiệu quả”</w:t>
      </w:r>
      <w:r w:rsidRPr="00B37C06">
        <w:t xml:space="preserve"> đặt ra yêu cầu tiếp tục đổi mới, sắp xếp tổ chức bộ máy của hệ thống chính trị theo hướng tinh gọn, hoạt động hiệu lực, hiệu quả, làm cơ sở để rà soát, hoàn thiện các quy định pháp luật phù hợp với mô hình tổ chức bộ máy mới. </w:t>
      </w:r>
    </w:p>
    <w:p w:rsidR="00C8200D" w:rsidRPr="00B37C06" w:rsidRDefault="00C8200D" w:rsidP="00B37C06">
      <w:pPr>
        <w:widowControl w:val="0"/>
        <w:spacing w:before="120" w:after="120"/>
        <w:ind w:firstLine="709"/>
        <w:jc w:val="both"/>
      </w:pPr>
      <w:r w:rsidRPr="00B37C06">
        <w:t xml:space="preserve">- </w:t>
      </w:r>
      <w:r w:rsidRPr="00B37C06">
        <w:rPr>
          <w:bCs/>
        </w:rPr>
        <w:t>Nghị quyết số 66-NQ/TW ngày 30/4/2025 của Bộ Chính trị</w:t>
      </w:r>
      <w:r w:rsidRPr="00B37C06">
        <w:t xml:space="preserve"> về đổi mới công tác xây dựng và thi hành pháp luật đáp ứng yêu cầu phát triển đất nước trong kỷ nguyên mới yêu cầu: “</w:t>
      </w:r>
      <w:r w:rsidRPr="00B37C06">
        <w:rPr>
          <w:i/>
          <w:iCs/>
        </w:rPr>
        <w:t>Khẩn trương sửa đổi, bổ sung các văn bản pháp luật đáp ứng yêu cầu thực hiện chủ trương tinh gọn tổ chức bộ máy của hệ thống chính trị, sắp xếp đơn vị hành chính, gắn với phân cấp, phân quyền tối đa theo phương châm ‘địa phương quyết, địa phương làm, địa phương chịu trách nhiệm’ và việc cơ cấu lại không gian phát triển mới ở từng địa bàn</w:t>
      </w:r>
      <w:r w:rsidRPr="00B37C06">
        <w:t xml:space="preserve">” (khoản 2 mục III). Đây là cơ sở chính trị quan trọng để rà soát, sửa đổi, bổ sung các quy định nhằm bảo đảm thống nhất với chủ trương sắp xếp tổ chức bộ máy, đơn vị hành chính và đẩy mạnh phân cấp, phân quyền. </w:t>
      </w:r>
    </w:p>
    <w:p w:rsidR="00C8200D" w:rsidRPr="00B37C06" w:rsidRDefault="00C8200D" w:rsidP="00B37C06">
      <w:pPr>
        <w:spacing w:before="120" w:after="120"/>
        <w:ind w:firstLine="720"/>
        <w:jc w:val="both"/>
      </w:pPr>
      <w:r w:rsidRPr="00B37C06">
        <w:rPr>
          <w:i/>
          <w:lang w:val="vi-VN"/>
        </w:rPr>
        <w:t>1.2. Cơ sở pháp lý</w:t>
      </w:r>
    </w:p>
    <w:p w:rsidR="00C8200D" w:rsidRPr="00B37C06" w:rsidRDefault="00C8200D" w:rsidP="00B37C06">
      <w:pPr>
        <w:widowControl w:val="0"/>
        <w:spacing w:before="120" w:after="120"/>
        <w:ind w:firstLine="709"/>
        <w:jc w:val="both"/>
        <w:rPr>
          <w:spacing w:val="-4"/>
        </w:rPr>
      </w:pPr>
      <w:r w:rsidRPr="00B37C06">
        <w:rPr>
          <w:spacing w:val="-4"/>
        </w:rPr>
        <w:t xml:space="preserve">- </w:t>
      </w:r>
      <w:r w:rsidRPr="00B37C06">
        <w:rPr>
          <w:bCs/>
          <w:spacing w:val="-4"/>
        </w:rPr>
        <w:t>Nghị quyết số 203/2025/QH15 của Quốc hội</w:t>
      </w:r>
      <w:r w:rsidRPr="00B37C06">
        <w:rPr>
          <w:spacing w:val="-4"/>
        </w:rPr>
        <w:t xml:space="preserve"> sửa đổi, bổ sung một số điều của Hiến pháp nước Cộng hòa xã hội chủ nghĩa Việt Nam năm 2013, trong đó sửa đổi, bổ sung Điều 110, quy định: “</w:t>
      </w:r>
      <w:r w:rsidRPr="00B37C06">
        <w:rPr>
          <w:i/>
          <w:iCs/>
          <w:spacing w:val="-4"/>
        </w:rPr>
        <w:t xml:space="preserve">Các đơn vị hành chính của nước Cộng hòa xã hội chủ nghĩa Việt Nam được tổ chức thành hai cấp, gồm tỉnh, thành phố trực thuộc trung ương và các đơn vị hành chính dưới tỉnh, thành phố trực thuộc trung ương do </w:t>
      </w:r>
      <w:r w:rsidRPr="00B37C06">
        <w:rPr>
          <w:i/>
          <w:iCs/>
          <w:spacing w:val="-4"/>
        </w:rPr>
        <w:lastRenderedPageBreak/>
        <w:t>luật định</w:t>
      </w:r>
      <w:r w:rsidRPr="00B37C06">
        <w:rPr>
          <w:spacing w:val="-4"/>
        </w:rPr>
        <w:t xml:space="preserve">”. Quy định này là cơ sở pháp lý quan trọng cho việc tổ chức lại hệ thống đơn vị hành chính và đặt ra yêu cầu rà soát, điều chỉnh các quy định pháp luật về thống kê nhằm bảo đảm phù hợp với mô hình tổ chức đơn vị hành chính mới. </w:t>
      </w:r>
    </w:p>
    <w:p w:rsidR="00C8200D" w:rsidRPr="00B37C06" w:rsidRDefault="00C8200D" w:rsidP="00B37C06">
      <w:pPr>
        <w:widowControl w:val="0"/>
        <w:spacing w:before="120" w:after="120"/>
        <w:ind w:firstLine="709"/>
        <w:jc w:val="both"/>
      </w:pPr>
      <w:r w:rsidRPr="00B37C06">
        <w:t xml:space="preserve">- </w:t>
      </w:r>
      <w:r w:rsidRPr="00B37C06">
        <w:rPr>
          <w:bCs/>
        </w:rPr>
        <w:t>Điều 1 Luật Tổ chức chính quyền địa phương số 72/2025/QH15</w:t>
      </w:r>
      <w:r w:rsidRPr="00B37C06">
        <w:t xml:space="preserve"> quy định đơn vị hành chính của nước Cộng hòa xã hội chủ nghĩa Việt Nam được tổ chức thành 02 cấp, gồm: “</w:t>
      </w:r>
      <w:r w:rsidRPr="00B37C06">
        <w:rPr>
          <w:i/>
          <w:iCs/>
        </w:rPr>
        <w:t>a) Tỉnh, thành phố trực thuộc trung ương (sau đây gọi chung là cấp tỉnh); b) Xã, phường, đặc khu trực thuộc cấp tỉnh (sau đây gọi chung là cấp xã)</w:t>
      </w:r>
      <w:r w:rsidRPr="00B37C06">
        <w:t xml:space="preserve">”. Quy định này là căn cứ để rà soát, xây dựng các quy định về chế độ báo cáo thống kê cấp tỉnh, cấp xã, bảo đảm phù hợp với cơ cấu đơn vị hành chính và tổ chức chính quyền địa phương 02 cấp. </w:t>
      </w:r>
    </w:p>
    <w:p w:rsidR="00C8200D" w:rsidRPr="00B37C06" w:rsidRDefault="00C8200D" w:rsidP="00B37C06">
      <w:pPr>
        <w:widowControl w:val="0"/>
        <w:spacing w:before="120" w:after="120"/>
        <w:ind w:firstLine="709"/>
        <w:jc w:val="both"/>
        <w:rPr>
          <w:bCs/>
          <w:spacing w:val="-2"/>
        </w:rPr>
      </w:pPr>
      <w:r w:rsidRPr="00B37C06">
        <w:rPr>
          <w:spacing w:val="-2"/>
        </w:rPr>
        <w:t xml:space="preserve">- </w:t>
      </w:r>
      <w:r w:rsidR="00297196" w:rsidRPr="00B37C06">
        <w:rPr>
          <w:bCs/>
          <w:spacing w:val="-2"/>
        </w:rPr>
        <w:t>Khoản 21</w:t>
      </w:r>
      <w:r w:rsidRPr="00B37C06">
        <w:rPr>
          <w:bCs/>
          <w:spacing w:val="-2"/>
        </w:rPr>
        <w:t xml:space="preserve"> Điều 1 Luật sửa đổi, bổ sung một số điều của Luật Thống kê số 138/2025/QH15</w:t>
      </w:r>
      <w:r w:rsidRPr="00B37C06">
        <w:rPr>
          <w:spacing w:val="-2"/>
        </w:rPr>
        <w:t xml:space="preserve"> quy định về </w:t>
      </w:r>
      <w:r w:rsidR="00E026CB" w:rsidRPr="00B37C06">
        <w:rPr>
          <w:bCs/>
          <w:spacing w:val="-2"/>
        </w:rPr>
        <w:t>chế độ báo cáo thống kê cấp tỉnh, cấp xã</w:t>
      </w:r>
      <w:r w:rsidRPr="00B37C06">
        <w:rPr>
          <w:spacing w:val="-2"/>
        </w:rPr>
        <w:t xml:space="preserve"> và </w:t>
      </w:r>
      <w:r w:rsidRPr="00B37C06">
        <w:rPr>
          <w:bCs/>
          <w:spacing w:val="-2"/>
        </w:rPr>
        <w:t xml:space="preserve">giao Bộ trưởng Bộ Tài chính ban hành </w:t>
      </w:r>
      <w:r w:rsidR="00E026CB" w:rsidRPr="00B37C06">
        <w:rPr>
          <w:bCs/>
          <w:spacing w:val="-2"/>
        </w:rPr>
        <w:t>chế độ báo cáo thống kê cấp tỉnh, cấp xã</w:t>
      </w:r>
      <w:r w:rsidRPr="00B37C06">
        <w:rPr>
          <w:bCs/>
          <w:spacing w:val="-2"/>
        </w:rPr>
        <w:t xml:space="preserve">. </w:t>
      </w:r>
      <w:bookmarkStart w:id="0" w:name="_Hlk215135387"/>
    </w:p>
    <w:p w:rsidR="008703F1" w:rsidRPr="00B37C06" w:rsidRDefault="008703F1" w:rsidP="00B37C06">
      <w:pPr>
        <w:widowControl w:val="0"/>
        <w:spacing w:before="120" w:after="120"/>
        <w:ind w:firstLine="709"/>
        <w:jc w:val="both"/>
        <w:rPr>
          <w:bCs/>
          <w:spacing w:val="-2"/>
        </w:rPr>
      </w:pPr>
      <w:r w:rsidRPr="00B37C06">
        <w:rPr>
          <w:bCs/>
          <w:spacing w:val="-2"/>
        </w:rPr>
        <w:t>- Thông tư số</w:t>
      </w:r>
      <w:r w:rsidR="009D049F" w:rsidRPr="00B37C06">
        <w:rPr>
          <w:bCs/>
          <w:spacing w:val="-2"/>
        </w:rPr>
        <w:t xml:space="preserve"> 148/TT-BTC ngày 07/10/2026</w:t>
      </w:r>
      <w:r w:rsidRPr="00B37C06">
        <w:rPr>
          <w:bCs/>
          <w:spacing w:val="-2"/>
        </w:rPr>
        <w:t xml:space="preserve"> của Bộ trưởng Bộ Tài chính quy định hệ thống chỉ tiêu thống kê cấp tỉnh, cấp xã.</w:t>
      </w:r>
    </w:p>
    <w:bookmarkEnd w:id="0"/>
    <w:p w:rsidR="002E3E9C" w:rsidRPr="00B37C06" w:rsidRDefault="002E3E9C" w:rsidP="00B37C06">
      <w:pPr>
        <w:pStyle w:val="normal-p"/>
        <w:widowControl w:val="0"/>
        <w:spacing w:before="120" w:after="120"/>
        <w:ind w:firstLine="720"/>
        <w:rPr>
          <w:b/>
          <w:sz w:val="28"/>
          <w:szCs w:val="28"/>
          <w:lang w:val="es-ES"/>
        </w:rPr>
      </w:pPr>
      <w:r w:rsidRPr="00B37C06">
        <w:rPr>
          <w:b/>
          <w:sz w:val="28"/>
          <w:szCs w:val="28"/>
          <w:lang w:val="es-ES"/>
        </w:rPr>
        <w:t>2. Cơ sở thực tiễn</w:t>
      </w:r>
    </w:p>
    <w:p w:rsidR="008703F1" w:rsidRPr="00B37C06" w:rsidRDefault="008703F1" w:rsidP="00B37C06">
      <w:pPr>
        <w:pStyle w:val="NormalWeb"/>
        <w:spacing w:before="120" w:beforeAutospacing="0" w:after="120" w:afterAutospacing="0"/>
        <w:ind w:firstLine="709"/>
        <w:jc w:val="both"/>
        <w:rPr>
          <w:spacing w:val="-2"/>
          <w:sz w:val="28"/>
          <w:szCs w:val="28"/>
        </w:rPr>
      </w:pPr>
      <w:r w:rsidRPr="00B37C06">
        <w:rPr>
          <w:spacing w:val="-2"/>
          <w:sz w:val="28"/>
          <w:szCs w:val="28"/>
        </w:rPr>
        <w:t>Chế độ báo cáo thống kê là một trong những hình thức chủ yếu, quan trọng và được sử dụng lâu dài để thu thập, tổng hợp thông tin thống kê, đáp ứng kịp thời việc cung cấp thông tin về tình hình kinh tế - xã hội cho Đảng và Nhà nước.</w:t>
      </w:r>
    </w:p>
    <w:p w:rsidR="00451B18" w:rsidRPr="00B37C06" w:rsidRDefault="00451B18" w:rsidP="00B37C06">
      <w:pPr>
        <w:pStyle w:val="NormalWeb"/>
        <w:spacing w:before="120" w:beforeAutospacing="0" w:after="120" w:afterAutospacing="0"/>
        <w:ind w:firstLine="709"/>
        <w:jc w:val="both"/>
        <w:rPr>
          <w:spacing w:val="-2"/>
          <w:sz w:val="28"/>
          <w:szCs w:val="28"/>
        </w:rPr>
      </w:pPr>
      <w:r w:rsidRPr="00B37C06">
        <w:rPr>
          <w:spacing w:val="-2"/>
          <w:sz w:val="28"/>
          <w:szCs w:val="28"/>
        </w:rPr>
        <w:t>Trước đây, Quyết định số 05/2023/QĐ-TTg ngày 24/02/2023 của Thủ tướng Chính phủ ban hành Hệ thống chỉ tiêu thống kê cấp tỉnh, cấp huyện, cấp xã đã tạo cơ sở để tổ chức thu thập, tổng hợp và cung cấp thông tin thống kê tại địa phương. Quyết định này cũng giao cơ quan thống kê xây dựng, hoàn thiện các hình thức thu thập thông tin của các chỉ tiêu thống kê và yêu cầu Ủy ban nhân dân các cấp tổ chức thu thập, tổng hợp, biên soạn các chỉ tiêu thống kê phục vụ quản lý, điều hành trên địa bàn.</w:t>
      </w:r>
      <w:r w:rsidRPr="00B37C06">
        <w:rPr>
          <w:sz w:val="28"/>
          <w:szCs w:val="28"/>
        </w:rPr>
        <w:t xml:space="preserve"> Do đó, </w:t>
      </w:r>
      <w:r w:rsidRPr="00B37C06">
        <w:rPr>
          <w:spacing w:val="-2"/>
          <w:sz w:val="28"/>
          <w:szCs w:val="28"/>
        </w:rPr>
        <w:t>Bộ Kế hoạch và Đầu tư</w:t>
      </w:r>
      <w:r w:rsidR="009D049F" w:rsidRPr="00B37C06">
        <w:rPr>
          <w:spacing w:val="-2"/>
          <w:sz w:val="28"/>
          <w:szCs w:val="28"/>
        </w:rPr>
        <w:t xml:space="preserve"> (</w:t>
      </w:r>
      <w:r w:rsidRPr="00B37C06">
        <w:rPr>
          <w:spacing w:val="-2"/>
          <w:sz w:val="28"/>
          <w:szCs w:val="28"/>
        </w:rPr>
        <w:t>trước đây) đã ban hành Công văn số 5891/BKHĐT-TCTK ngày 26/7/2023</w:t>
      </w:r>
      <w:r w:rsidR="009D049F" w:rsidRPr="00B37C06">
        <w:rPr>
          <w:spacing w:val="-2"/>
          <w:sz w:val="28"/>
          <w:szCs w:val="28"/>
        </w:rPr>
        <w:t xml:space="preserve"> gửi Ủy ban nhân tỉnh</w:t>
      </w:r>
      <w:r w:rsidRPr="00B37C06">
        <w:rPr>
          <w:spacing w:val="-2"/>
          <w:sz w:val="28"/>
          <w:szCs w:val="28"/>
        </w:rPr>
        <w:t>, thành phố trực thuộc Trung ương hướng dẫn ban hành biểu mẫu báo cáo thống kê thu thập thông tin thuộc Hệ thống chỉ tiêu thống kê cấp tỉnh,</w:t>
      </w:r>
      <w:r w:rsidR="00462183" w:rsidRPr="00B37C06">
        <w:rPr>
          <w:spacing w:val="-2"/>
          <w:sz w:val="28"/>
          <w:szCs w:val="28"/>
        </w:rPr>
        <w:t xml:space="preserve"> cấp huyện, cấp xã. Tuy nhiên, Công văn số 5891/BKHĐT-TCTK </w:t>
      </w:r>
      <w:r w:rsidRPr="00B37C06">
        <w:rPr>
          <w:spacing w:val="-2"/>
          <w:sz w:val="28"/>
          <w:szCs w:val="28"/>
        </w:rPr>
        <w:t>là văn bản hành chính hướng dẫn</w:t>
      </w:r>
      <w:r w:rsidR="00D31CB0" w:rsidRPr="00B37C06">
        <w:rPr>
          <w:spacing w:val="-2"/>
          <w:sz w:val="28"/>
          <w:szCs w:val="28"/>
        </w:rPr>
        <w:t xml:space="preserve"> về</w:t>
      </w:r>
      <w:r w:rsidRPr="00B37C06">
        <w:rPr>
          <w:spacing w:val="-2"/>
          <w:sz w:val="28"/>
          <w:szCs w:val="28"/>
        </w:rPr>
        <w:t xml:space="preserve"> nghiệp vụ, chuyên môn thống kê, cho nên việc tổ chức thực hiện biểu mẫu báo cáo thu thập thông tin thống kê chưa đồng bộ, thống nhất về thời gian banh hành</w:t>
      </w:r>
      <w:r w:rsidR="00462183" w:rsidRPr="00B37C06">
        <w:rPr>
          <w:spacing w:val="-2"/>
          <w:sz w:val="28"/>
          <w:szCs w:val="28"/>
        </w:rPr>
        <w:t xml:space="preserve"> cũng như </w:t>
      </w:r>
      <w:r w:rsidRPr="00B37C06">
        <w:rPr>
          <w:spacing w:val="-2"/>
          <w:sz w:val="28"/>
          <w:szCs w:val="28"/>
        </w:rPr>
        <w:t>nội dung, đối tượng cung cấp, kỳ báo cáo, thời hạn và phương thức báo cáo.</w:t>
      </w:r>
      <w:r w:rsidR="001B7757" w:rsidRPr="00B37C06">
        <w:rPr>
          <w:spacing w:val="-2"/>
          <w:sz w:val="28"/>
          <w:szCs w:val="28"/>
        </w:rPr>
        <w:t xml:space="preserve"> Mặt khác, việc thiếu quy định thống nhất cũng gây khó khăn cho cơ quan thống kê trong kiểm tra, đối chiếu, tổng hợp và bảo đảm tính so sánh của số liệu thống kê giữa các địa bàn.</w:t>
      </w:r>
      <w:r w:rsidR="001B7757" w:rsidRPr="00B37C06">
        <w:rPr>
          <w:sz w:val="28"/>
          <w:szCs w:val="28"/>
        </w:rPr>
        <w:t xml:space="preserve"> </w:t>
      </w:r>
      <w:r w:rsidR="001B7757" w:rsidRPr="00B37C06">
        <w:rPr>
          <w:spacing w:val="-2"/>
          <w:sz w:val="28"/>
          <w:szCs w:val="28"/>
        </w:rPr>
        <w:t>Bên cạnh đó, việc ứng dụng công nghệ thông tin và chuyển đổi số trong việc triển khai thực hiện biểu mẫu báo cáo thống kê cấp tỉnh, cấp xã ở từng địa phương là khác nhau dẫn đến chất lượng</w:t>
      </w:r>
      <w:r w:rsidR="009D049F" w:rsidRPr="00B37C06">
        <w:rPr>
          <w:spacing w:val="-2"/>
          <w:sz w:val="28"/>
          <w:szCs w:val="28"/>
        </w:rPr>
        <w:t xml:space="preserve"> thông tin thống kê </w:t>
      </w:r>
      <w:r w:rsidR="001B7757" w:rsidRPr="00B37C06">
        <w:rPr>
          <w:spacing w:val="-2"/>
          <w:sz w:val="28"/>
          <w:szCs w:val="28"/>
        </w:rPr>
        <w:t>và tính kịp thời chưa bảo đảm.</w:t>
      </w:r>
    </w:p>
    <w:p w:rsidR="000D78B8" w:rsidRPr="00B37C06" w:rsidRDefault="00462183" w:rsidP="00B37C06">
      <w:pPr>
        <w:pStyle w:val="NormalWeb"/>
        <w:spacing w:before="120" w:beforeAutospacing="0" w:after="120" w:afterAutospacing="0"/>
        <w:ind w:firstLine="709"/>
        <w:jc w:val="both"/>
        <w:rPr>
          <w:sz w:val="28"/>
          <w:szCs w:val="28"/>
        </w:rPr>
      </w:pPr>
      <w:r w:rsidRPr="00B37C06">
        <w:rPr>
          <w:sz w:val="28"/>
          <w:szCs w:val="28"/>
        </w:rPr>
        <w:t>Trong bối cảnh tổ chức chính quyền địa phương chuyển sang mô hình hai cấp,</w:t>
      </w:r>
      <w:r w:rsidR="001B7757" w:rsidRPr="00B37C06">
        <w:rPr>
          <w:sz w:val="28"/>
          <w:szCs w:val="28"/>
        </w:rPr>
        <w:t xml:space="preserve"> đẩy mạnh công n</w:t>
      </w:r>
      <w:r w:rsidR="000C085C" w:rsidRPr="00B37C06">
        <w:rPr>
          <w:sz w:val="28"/>
          <w:szCs w:val="28"/>
        </w:rPr>
        <w:t xml:space="preserve">ghệ thông tin, chuyển đổi số, </w:t>
      </w:r>
      <w:r w:rsidR="001B7757" w:rsidRPr="00B37C06">
        <w:rPr>
          <w:sz w:val="28"/>
          <w:szCs w:val="28"/>
        </w:rPr>
        <w:t>đổi mới sáng tạo và</w:t>
      </w:r>
      <w:r w:rsidRPr="00B37C06">
        <w:rPr>
          <w:sz w:val="28"/>
          <w:szCs w:val="28"/>
        </w:rPr>
        <w:t xml:space="preserve"> Luật Thống kê số 89/2015/QH13 được sửa đổi, bổ sung bởi Luật số 138/2025/QH15 đã quy định về hệ thống thông tin thống kê cấp tỉnh, cấp xã và chế độ báo cáo thống kê </w:t>
      </w:r>
      <w:r w:rsidRPr="00B37C06">
        <w:rPr>
          <w:sz w:val="28"/>
          <w:szCs w:val="28"/>
        </w:rPr>
        <w:lastRenderedPageBreak/>
        <w:t>cấp tỉnh, cấp xã cũng như thẩm quyền ban hành</w:t>
      </w:r>
      <w:r w:rsidR="0033226F" w:rsidRPr="00B37C06">
        <w:rPr>
          <w:sz w:val="28"/>
          <w:szCs w:val="28"/>
        </w:rPr>
        <w:t xml:space="preserve"> các văn bản này</w:t>
      </w:r>
      <w:r w:rsidRPr="00B37C06">
        <w:rPr>
          <w:sz w:val="28"/>
          <w:szCs w:val="28"/>
        </w:rPr>
        <w:t xml:space="preserve">. Theo đó, chế độ báo cáo thống kê cấp tỉnh, cấp xã được Bộ trưởng Bộ </w:t>
      </w:r>
      <w:r w:rsidR="0033226F" w:rsidRPr="00B37C06">
        <w:rPr>
          <w:sz w:val="28"/>
          <w:szCs w:val="28"/>
        </w:rPr>
        <w:t>T</w:t>
      </w:r>
      <w:r w:rsidRPr="00B37C06">
        <w:rPr>
          <w:sz w:val="28"/>
          <w:szCs w:val="28"/>
        </w:rPr>
        <w:t>ài chính</w:t>
      </w:r>
      <w:r w:rsidR="000D78B8" w:rsidRPr="00B37C06">
        <w:rPr>
          <w:sz w:val="28"/>
          <w:szCs w:val="28"/>
        </w:rPr>
        <w:t xml:space="preserve"> </w:t>
      </w:r>
      <w:r w:rsidRPr="00B37C06">
        <w:rPr>
          <w:sz w:val="28"/>
          <w:szCs w:val="28"/>
        </w:rPr>
        <w:t>ban hành</w:t>
      </w:r>
      <w:r w:rsidR="000D78B8" w:rsidRPr="00B37C06">
        <w:rPr>
          <w:sz w:val="28"/>
          <w:szCs w:val="28"/>
        </w:rPr>
        <w:t xml:space="preserve"> là</w:t>
      </w:r>
      <w:r w:rsidRPr="00B37C06">
        <w:rPr>
          <w:sz w:val="28"/>
          <w:szCs w:val="28"/>
        </w:rPr>
        <w:t xml:space="preserve"> </w:t>
      </w:r>
      <w:r w:rsidR="0033226F" w:rsidRPr="00B37C06">
        <w:rPr>
          <w:sz w:val="28"/>
          <w:szCs w:val="28"/>
        </w:rPr>
        <w:t>văn bản quy phạm pháp luật</w:t>
      </w:r>
      <w:r w:rsidR="000D78B8" w:rsidRPr="00B37C06">
        <w:rPr>
          <w:sz w:val="28"/>
          <w:szCs w:val="28"/>
        </w:rPr>
        <w:t xml:space="preserve"> và được tổ chức thực hiện thống nhất trên phạm vi cả nước.</w:t>
      </w:r>
    </w:p>
    <w:p w:rsidR="00117D57" w:rsidRPr="00B37C06" w:rsidRDefault="00ED1017" w:rsidP="00B37C06">
      <w:pPr>
        <w:pStyle w:val="NormalWeb"/>
        <w:spacing w:before="120" w:beforeAutospacing="0" w:after="120" w:afterAutospacing="0"/>
        <w:ind w:firstLine="709"/>
        <w:jc w:val="both"/>
        <w:rPr>
          <w:sz w:val="28"/>
          <w:szCs w:val="28"/>
        </w:rPr>
      </w:pPr>
      <w:r w:rsidRPr="00B37C06">
        <w:rPr>
          <w:sz w:val="28"/>
          <w:szCs w:val="28"/>
        </w:rPr>
        <w:t xml:space="preserve">Chế độ báo cáo thống kê cấp tỉnh, cấp xã được thực hiện để thu thập thông tin thống kê thuộc hệ thống chỉ tiêu thống kê cấp tỉnh, cấp xã. Căn cứ Luật Thống kê và các văn bản liên quan, đặc biệt </w:t>
      </w:r>
      <w:r w:rsidR="00D31D1D" w:rsidRPr="00B37C06">
        <w:rPr>
          <w:sz w:val="28"/>
          <w:szCs w:val="28"/>
        </w:rPr>
        <w:t>Thông tư số 148/TT-BTC ngày 07/10/2026 của Bộ Tài chính quy định về hệ thống chỉ tiêu thống kê cấp tỉnh, cấp xã</w:t>
      </w:r>
      <w:r w:rsidR="00117D57" w:rsidRPr="00B37C06">
        <w:rPr>
          <w:sz w:val="28"/>
          <w:szCs w:val="28"/>
        </w:rPr>
        <w:t xml:space="preserve"> </w:t>
      </w:r>
      <w:r w:rsidR="00D31CB0" w:rsidRPr="00B37C06">
        <w:rPr>
          <w:sz w:val="28"/>
          <w:szCs w:val="28"/>
        </w:rPr>
        <w:t xml:space="preserve">thì </w:t>
      </w:r>
      <w:r w:rsidR="00865ED3" w:rsidRPr="00B37C06">
        <w:rPr>
          <w:sz w:val="28"/>
          <w:szCs w:val="28"/>
        </w:rPr>
        <w:t xml:space="preserve">việc </w:t>
      </w:r>
      <w:r w:rsidR="00117D57" w:rsidRPr="00B37C06">
        <w:rPr>
          <w:sz w:val="28"/>
          <w:szCs w:val="28"/>
        </w:rPr>
        <w:t xml:space="preserve">xây dựng và ban hành </w:t>
      </w:r>
      <w:r w:rsidR="00117D57" w:rsidRPr="00B37C06">
        <w:rPr>
          <w:rStyle w:val="Strong"/>
          <w:b w:val="0"/>
          <w:sz w:val="28"/>
          <w:szCs w:val="28"/>
        </w:rPr>
        <w:t>Thông tư quy định chế độ báo cáo thống kê cấp tỉnh, cấp xã</w:t>
      </w:r>
      <w:r w:rsidR="00865ED3" w:rsidRPr="00B37C06">
        <w:rPr>
          <w:sz w:val="28"/>
          <w:szCs w:val="28"/>
        </w:rPr>
        <w:t xml:space="preserve"> là cần thiết. </w:t>
      </w:r>
      <w:r w:rsidR="00117D57" w:rsidRPr="00B37C06">
        <w:rPr>
          <w:sz w:val="28"/>
          <w:szCs w:val="28"/>
        </w:rPr>
        <w:t>Thông tư sẽ là cơ sở pháp lý để tổ chức thu thập thông tin thống kê thống nhất, đồng bộ từ cấp xã đến cấp tỉnh; bảo đảm nguồn thông tin phục vụ biên soạn hệ thống chỉ tiêu thống kê cấp tỉnh, cấp xã; đồng thời góp phần hoàn thiện hệ thống thống kê nhà nước phù hợp với mô hình chính quyền địa phương hai cấp.</w:t>
      </w:r>
    </w:p>
    <w:p w:rsidR="002E3E9C" w:rsidRPr="00B37C06" w:rsidRDefault="00127EC1" w:rsidP="00B37C06">
      <w:pPr>
        <w:widowControl w:val="0"/>
        <w:spacing w:before="120" w:after="120"/>
        <w:ind w:firstLine="720"/>
        <w:jc w:val="both"/>
        <w:rPr>
          <w:b/>
          <w:spacing w:val="-6"/>
        </w:rPr>
      </w:pPr>
      <w:r w:rsidRPr="00B37C06">
        <w:rPr>
          <w:b/>
          <w:spacing w:val="-6"/>
        </w:rPr>
        <w:t xml:space="preserve">II. </w:t>
      </w:r>
      <w:r w:rsidR="002E3E9C" w:rsidRPr="00B37C06">
        <w:rPr>
          <w:b/>
          <w:spacing w:val="-6"/>
        </w:rPr>
        <w:t xml:space="preserve">MỤC ĐÍCH BAN HÀNH, QUAN ĐIỂM XÂY DỰNG </w:t>
      </w:r>
      <w:r w:rsidR="000867F3" w:rsidRPr="00B37C06">
        <w:rPr>
          <w:b/>
          <w:spacing w:val="-6"/>
        </w:rPr>
        <w:t>THÔNG TƯ</w:t>
      </w:r>
      <w:r w:rsidR="002E3E9C" w:rsidRPr="00B37C06">
        <w:rPr>
          <w:b/>
          <w:spacing w:val="-6"/>
        </w:rPr>
        <w:t xml:space="preserve"> </w:t>
      </w:r>
    </w:p>
    <w:p w:rsidR="004F62BF" w:rsidRPr="00B37C06" w:rsidRDefault="002E3E9C" w:rsidP="00B37C06">
      <w:pPr>
        <w:widowControl w:val="0"/>
        <w:spacing w:before="120" w:after="120"/>
        <w:ind w:firstLine="720"/>
        <w:jc w:val="both"/>
        <w:rPr>
          <w:b/>
        </w:rPr>
      </w:pPr>
      <w:r w:rsidRPr="00B37C06">
        <w:rPr>
          <w:b/>
        </w:rPr>
        <w:t>1. Mục đích ban hành</w:t>
      </w:r>
      <w:r w:rsidR="00863F06" w:rsidRPr="00B37C06">
        <w:rPr>
          <w:b/>
        </w:rPr>
        <w:t xml:space="preserve"> </w:t>
      </w:r>
      <w:r w:rsidR="000867F3" w:rsidRPr="00B37C06">
        <w:rPr>
          <w:b/>
        </w:rPr>
        <w:t>Thông tư</w:t>
      </w:r>
    </w:p>
    <w:p w:rsidR="004F62BF" w:rsidRPr="00B37C06" w:rsidRDefault="004F62BF" w:rsidP="00B37C06">
      <w:pPr>
        <w:widowControl w:val="0"/>
        <w:spacing w:before="120" w:after="120"/>
        <w:ind w:firstLine="720"/>
        <w:jc w:val="both"/>
      </w:pPr>
      <w:r w:rsidRPr="00B37C06">
        <w:rPr>
          <w:rStyle w:val="Strong"/>
        </w:rPr>
        <w:t xml:space="preserve">- </w:t>
      </w:r>
      <w:r w:rsidRPr="00B37C06">
        <w:rPr>
          <w:rStyle w:val="Strong"/>
          <w:b w:val="0"/>
        </w:rPr>
        <w:t>Hoàn thiện cơ sở pháp lý về chế độ báo cáo thống kê cấp tỉnh, cấp xã</w:t>
      </w:r>
      <w:r w:rsidRPr="00B37C06">
        <w:t>, bảo đảm thực hiện thống nhất quy định của Luật Thống kê và phù hợp với mô hình chính quyền địa phương hai cấp; tạo cơ sở pháp lý để tổ chức việc thu thập, tổng hợp và cung cấp thông tin thống kê phục vụ biên soạn hệ thống chỉ tiêu thống kê cấp tỉnh, cấp xã.</w:t>
      </w:r>
    </w:p>
    <w:p w:rsidR="004F62BF" w:rsidRPr="00B37C06" w:rsidRDefault="004F62BF" w:rsidP="00B37C06">
      <w:pPr>
        <w:widowControl w:val="0"/>
        <w:spacing w:before="120" w:after="120"/>
        <w:ind w:firstLine="720"/>
        <w:jc w:val="both"/>
      </w:pPr>
      <w:r w:rsidRPr="00B37C06">
        <w:rPr>
          <w:rStyle w:val="Strong"/>
        </w:rPr>
        <w:t xml:space="preserve">- </w:t>
      </w:r>
      <w:r w:rsidRPr="00B37C06">
        <w:rPr>
          <w:rStyle w:val="Strong"/>
          <w:b w:val="0"/>
        </w:rPr>
        <w:t>Chuẩn hóa và thống nhất chế độ báo cáo thống kê,</w:t>
      </w:r>
      <w:r w:rsidRPr="00B37C06">
        <w:rPr>
          <w:rStyle w:val="Strong"/>
        </w:rPr>
        <w:t xml:space="preserve"> </w:t>
      </w:r>
      <w:r w:rsidRPr="00B37C06">
        <w:t>khắc phục tình trạng các nội dung, biểu mẫu, kỳ báo cáo, thời hạn và phương thức báo cáo còn được quy định hoặc hướng dẫn ở nhiều hình thức khác nhau; xác định rõ trách nhiệm của cơ quan, đơn vị trong cung cấp, tiếp nhận, kiểm tra và tổng hợp thông tin thống kê.</w:t>
      </w:r>
    </w:p>
    <w:p w:rsidR="004F62BF" w:rsidRPr="00B37C06" w:rsidRDefault="004F62BF" w:rsidP="00B37C06">
      <w:pPr>
        <w:widowControl w:val="0"/>
        <w:spacing w:before="120" w:after="120"/>
        <w:ind w:firstLine="720"/>
        <w:jc w:val="both"/>
      </w:pPr>
      <w:r w:rsidRPr="00B37C06">
        <w:rPr>
          <w:rStyle w:val="Strong"/>
        </w:rPr>
        <w:t xml:space="preserve">- </w:t>
      </w:r>
      <w:r w:rsidRPr="00B37C06">
        <w:rPr>
          <w:rStyle w:val="Strong"/>
          <w:b w:val="0"/>
        </w:rPr>
        <w:t>Bảo đảm cung cấp đầy đủ nguồn thông tin phục vụ hệ thống chỉ tiêu thống kê cấp tỉnh, cấp xã</w:t>
      </w:r>
      <w:r w:rsidRPr="00B37C06">
        <w:t>.</w:t>
      </w:r>
    </w:p>
    <w:p w:rsidR="004F62BF" w:rsidRPr="00B37C06" w:rsidRDefault="004F62BF" w:rsidP="00B37C06">
      <w:pPr>
        <w:widowControl w:val="0"/>
        <w:spacing w:before="120" w:after="120"/>
        <w:ind w:firstLine="720"/>
        <w:jc w:val="both"/>
      </w:pPr>
      <w:r w:rsidRPr="00B37C06">
        <w:rPr>
          <w:rStyle w:val="Strong"/>
        </w:rPr>
        <w:t xml:space="preserve">- </w:t>
      </w:r>
      <w:r w:rsidRPr="00B37C06">
        <w:rPr>
          <w:rStyle w:val="Strong"/>
          <w:b w:val="0"/>
        </w:rPr>
        <w:t>Bảo đảm sự phù hợp của chế độ báo cáo thống kê với mô hình chính quyền địa phương hai cấp</w:t>
      </w:r>
      <w:r w:rsidRPr="00B37C06">
        <w:t>.</w:t>
      </w:r>
    </w:p>
    <w:p w:rsidR="004F62BF" w:rsidRPr="00B37C06" w:rsidRDefault="004F62BF" w:rsidP="00B37C06">
      <w:pPr>
        <w:widowControl w:val="0"/>
        <w:spacing w:before="120" w:after="120"/>
        <w:ind w:firstLine="720"/>
        <w:jc w:val="both"/>
      </w:pPr>
      <w:r w:rsidRPr="00B37C06">
        <w:rPr>
          <w:rStyle w:val="Strong"/>
        </w:rPr>
        <w:t xml:space="preserve">- </w:t>
      </w:r>
      <w:r w:rsidRPr="00B37C06">
        <w:rPr>
          <w:rStyle w:val="Strong"/>
          <w:b w:val="0"/>
        </w:rPr>
        <w:t>Nâng cao hiệu quả và chất lượng công tác thu thập thông tin thống kê</w:t>
      </w:r>
      <w:r w:rsidRPr="00B37C06">
        <w:rPr>
          <w:b/>
        </w:rPr>
        <w:t>,</w:t>
      </w:r>
      <w:r w:rsidRPr="00B37C06">
        <w:t xml:space="preserve"> tăng cường khai thác dữ liệu hành chính và các nguồn dữ liệu sẵn có, đẩy mạnh ứng dụng công ngh</w:t>
      </w:r>
      <w:r w:rsidR="00D31D1D" w:rsidRPr="00B37C06">
        <w:t>ệ thông tin và báo cáo điện tử.</w:t>
      </w:r>
    </w:p>
    <w:p w:rsidR="004F62BF" w:rsidRPr="00B37C06" w:rsidRDefault="004F62BF" w:rsidP="00B37C06">
      <w:pPr>
        <w:spacing w:before="120" w:after="120"/>
        <w:ind w:firstLine="709"/>
        <w:rPr>
          <w:b/>
        </w:rPr>
      </w:pPr>
      <w:r w:rsidRPr="00B37C06">
        <w:rPr>
          <w:b/>
        </w:rPr>
        <w:t>2.</w:t>
      </w:r>
      <w:r w:rsidRPr="00B37C06">
        <w:rPr>
          <w:b/>
          <w:lang w:val="vi-VN"/>
        </w:rPr>
        <w:t xml:space="preserve"> Quan điểm xây dựn</w:t>
      </w:r>
      <w:r w:rsidRPr="00B37C06">
        <w:rPr>
          <w:b/>
        </w:rPr>
        <w:t>g</w:t>
      </w:r>
      <w:r w:rsidRPr="00B37C06">
        <w:rPr>
          <w:b/>
          <w:lang w:val="vi-VN"/>
        </w:rPr>
        <w:t xml:space="preserve"> </w:t>
      </w:r>
      <w:r w:rsidRPr="00B37C06">
        <w:rPr>
          <w:b/>
        </w:rPr>
        <w:t>Thông tư</w:t>
      </w:r>
    </w:p>
    <w:p w:rsidR="00AB76D7" w:rsidRPr="00B37C06" w:rsidRDefault="00AB76D7" w:rsidP="00B37C06">
      <w:pPr>
        <w:spacing w:before="120" w:after="120"/>
        <w:ind w:firstLine="709"/>
        <w:jc w:val="both"/>
      </w:pPr>
      <w:r w:rsidRPr="00B37C06">
        <w:rPr>
          <w:lang w:val="de-DE"/>
        </w:rPr>
        <w:t xml:space="preserve">- </w:t>
      </w:r>
      <w:r w:rsidRPr="00B37C06">
        <w:rPr>
          <w:rStyle w:val="Strong"/>
          <w:b w:val="0"/>
        </w:rPr>
        <w:t xml:space="preserve">Bảo đảm </w:t>
      </w:r>
      <w:r w:rsidR="00D74189" w:rsidRPr="00B37C06">
        <w:rPr>
          <w:bCs/>
        </w:rPr>
        <w:t xml:space="preserve">tính hợp hiến, hợp pháp và </w:t>
      </w:r>
      <w:r w:rsidRPr="00B37C06">
        <w:rPr>
          <w:rStyle w:val="Strong"/>
          <w:b w:val="0"/>
        </w:rPr>
        <w:t>phù hợp với quy định của pháp luật về thống kê và tổ chức chính quyền địa phương</w:t>
      </w:r>
      <w:r w:rsidRPr="00B37C06">
        <w:t>, đặc biệt là Luật Thống kê và các văn bản sửa đổi, bổ sung, Luật Tổ chức chính quyền địa phương và các quy định pháp luật có liên quan; bảo đảm chế độ báo cáo thống kê cấp tỉnh, cấp xã được tổ chức thống nhất trong mô hìn</w:t>
      </w:r>
      <w:r w:rsidR="00D74189" w:rsidRPr="00B37C06">
        <w:t>h chính quyền địa phương 02 cấp;</w:t>
      </w:r>
    </w:p>
    <w:p w:rsidR="00D74189" w:rsidRPr="00B37C06" w:rsidRDefault="00341C0E" w:rsidP="00B37C06">
      <w:pPr>
        <w:spacing w:before="120" w:after="120"/>
        <w:ind w:firstLine="709"/>
        <w:jc w:val="both"/>
      </w:pPr>
      <w:r w:rsidRPr="00B37C06">
        <w:lastRenderedPageBreak/>
        <w:t xml:space="preserve">- </w:t>
      </w:r>
      <w:r w:rsidR="00D74189" w:rsidRPr="00B37C06">
        <w:rPr>
          <w:bCs/>
        </w:rPr>
        <w:t>Bám sát</w:t>
      </w:r>
      <w:r w:rsidR="004F62BF" w:rsidRPr="00B37C06">
        <w:rPr>
          <w:bCs/>
        </w:rPr>
        <w:t xml:space="preserve"> hệ thống chỉ tiêu thống kê cấp tỉnh, cấp xã làm cơ sở để xây dựng chế độ báo cáo</w:t>
      </w:r>
      <w:r w:rsidR="004F62BF" w:rsidRPr="00B37C06">
        <w:t xml:space="preserve">, bảo đảm mỗi </w:t>
      </w:r>
      <w:r w:rsidR="00D74189" w:rsidRPr="00B37C06">
        <w:t>biểu mẫu</w:t>
      </w:r>
      <w:r w:rsidR="003B7F4E" w:rsidRPr="00B37C06">
        <w:t xml:space="preserve"> báo cáo có nguồn thông tin,</w:t>
      </w:r>
      <w:r w:rsidR="004F62BF" w:rsidRPr="00B37C06">
        <w:t xml:space="preserve"> đơn vị </w:t>
      </w:r>
      <w:r w:rsidR="00D74189" w:rsidRPr="00B37C06">
        <w:t>báo cáo</w:t>
      </w:r>
      <w:r w:rsidR="003B7F4E" w:rsidRPr="00B37C06">
        <w:t>, đơn vị nhận báo cáo</w:t>
      </w:r>
      <w:r w:rsidR="004F62BF" w:rsidRPr="00B37C06">
        <w:t xml:space="preserve">; </w:t>
      </w:r>
    </w:p>
    <w:p w:rsidR="00D74189" w:rsidRPr="00B37C06" w:rsidRDefault="00D74189" w:rsidP="00B37C06">
      <w:pPr>
        <w:spacing w:before="120" w:after="120"/>
        <w:ind w:firstLine="709"/>
        <w:jc w:val="both"/>
      </w:pPr>
      <w:r w:rsidRPr="00B37C06">
        <w:t xml:space="preserve">- </w:t>
      </w:r>
      <w:r w:rsidR="004F62BF" w:rsidRPr="00B37C06">
        <w:rPr>
          <w:bCs/>
        </w:rPr>
        <w:t>Ưu tiên khai thác dữ liệu hành chính và các nguồn dữ liệu sẵn có</w:t>
      </w:r>
      <w:r w:rsidR="004F62BF" w:rsidRPr="00B37C06">
        <w:t xml:space="preserve">. Việc xây dựng chế độ báo cáo phải bảo đảm tiết kiệm, hiệu quả, </w:t>
      </w:r>
      <w:r w:rsidR="004F62BF" w:rsidRPr="00B37C06">
        <w:rPr>
          <w:highlight w:val="yellow"/>
        </w:rPr>
        <w:t>hạn chế tối đa việc thu thập trùng lặp cùng một thông tin từ nhiều cơ quan, đơn vị.</w:t>
      </w:r>
    </w:p>
    <w:p w:rsidR="00D74189" w:rsidRPr="00B37C06" w:rsidRDefault="00D74189" w:rsidP="00B37C06">
      <w:pPr>
        <w:spacing w:before="120" w:after="120"/>
        <w:ind w:firstLine="709"/>
        <w:jc w:val="both"/>
        <w:rPr>
          <w:spacing w:val="-2"/>
        </w:rPr>
      </w:pPr>
      <w:r w:rsidRPr="00B37C06">
        <w:rPr>
          <w:spacing w:val="-2"/>
        </w:rPr>
        <w:t xml:space="preserve">- </w:t>
      </w:r>
      <w:r w:rsidR="004F62BF" w:rsidRPr="00B37C06">
        <w:rPr>
          <w:bCs/>
          <w:spacing w:val="-2"/>
        </w:rPr>
        <w:t>Bảo đảm tính thống nhất, đồng bộ và liên thông của thông tin thống kê từ cấp xã đến cấp tỉnh và Trung ương</w:t>
      </w:r>
      <w:r w:rsidR="004F62BF" w:rsidRPr="00B37C06">
        <w:rPr>
          <w:spacing w:val="-2"/>
        </w:rPr>
        <w:t>, thống nhất về khái niệm, phạm vi, đơn vị tính, phương pháp tính, phân tổ, kỳ báo cáo và các yêu cầu về chất lượng thông tin; qua đó bảo đảm khả năng tổng hợp, so sánh và sử dụng thông tin thống kê ở các cấp.</w:t>
      </w:r>
    </w:p>
    <w:p w:rsidR="00D74189" w:rsidRPr="00B37C06" w:rsidRDefault="00D74189" w:rsidP="00B37C06">
      <w:pPr>
        <w:spacing w:before="120" w:after="120"/>
        <w:ind w:firstLine="709"/>
        <w:jc w:val="both"/>
      </w:pPr>
      <w:r w:rsidRPr="00B37C06">
        <w:t xml:space="preserve">- </w:t>
      </w:r>
      <w:r w:rsidR="004F62BF" w:rsidRPr="00B37C06">
        <w:rPr>
          <w:bCs/>
        </w:rPr>
        <w:t>Phân định rõ trách nhiệm của đơn vị báo cáo, đơn vị nhận báo cáo</w:t>
      </w:r>
      <w:r w:rsidR="004F62BF" w:rsidRPr="00B37C06">
        <w:t>, gắn trách nhiệm cung cấp thông tin với trách nhiệm kiểm tra, tổng hợp, sử dụng và bảo đảm chất lượng thông tin; bảo đảm chế độ báo cáo được thực hiện thô</w:t>
      </w:r>
      <w:r w:rsidRPr="00B37C06">
        <w:t>ng suốt</w:t>
      </w:r>
      <w:r w:rsidR="004F62BF" w:rsidRPr="00B37C06">
        <w:t>.</w:t>
      </w:r>
    </w:p>
    <w:p w:rsidR="00D74189" w:rsidRPr="00B37C06" w:rsidRDefault="00D74189" w:rsidP="00B37C06">
      <w:pPr>
        <w:spacing w:before="120" w:after="120"/>
        <w:ind w:firstLine="709"/>
        <w:jc w:val="both"/>
      </w:pPr>
      <w:r w:rsidRPr="00B37C06">
        <w:t xml:space="preserve">- </w:t>
      </w:r>
      <w:r w:rsidR="004F62BF" w:rsidRPr="00B37C06">
        <w:rPr>
          <w:bCs/>
        </w:rPr>
        <w:t>Đẩy mạnh chuyển đổi số trong thực hiện chế độ báo cáo thống kê</w:t>
      </w:r>
      <w:r w:rsidR="004F62BF" w:rsidRPr="00B37C06">
        <w:t>, ưu tiên phương thức báo cáo điện tử, chuẩn hóa dữ liệu ngay từ khâu thu thập, tạo điều kiện kết nối, tích hợp và tái sử dụng dữ liệu; từng bước chuyển từ quản lý biểu mẫu sang quản lý dữ liệu thống kê.</w:t>
      </w:r>
    </w:p>
    <w:p w:rsidR="00D74189" w:rsidRPr="00B37C06" w:rsidRDefault="00D74189" w:rsidP="00B37C06">
      <w:pPr>
        <w:spacing w:before="120" w:after="120"/>
        <w:ind w:firstLine="709"/>
        <w:jc w:val="both"/>
      </w:pPr>
      <w:r w:rsidRPr="00B37C06">
        <w:t>-</w:t>
      </w:r>
      <w:r w:rsidR="004F62BF" w:rsidRPr="00B37C06">
        <w:t xml:space="preserve"> </w:t>
      </w:r>
      <w:r w:rsidR="004F62BF" w:rsidRPr="00B37C06">
        <w:rPr>
          <w:bCs/>
        </w:rPr>
        <w:t>Bảo đảm tính khả thi, ổn định và linh hoạt của chế độ báo cáo</w:t>
      </w:r>
      <w:r w:rsidR="004F62BF" w:rsidRPr="00B37C06">
        <w:t>, phù hợp với chức năng, nhiệm vụ, năng lực thực hiện của các cơ q</w:t>
      </w:r>
      <w:r w:rsidR="003B7F4E" w:rsidRPr="00B37C06">
        <w:t>uan, đơn vị ở cấp tỉnh, cấp xã.</w:t>
      </w:r>
    </w:p>
    <w:p w:rsidR="002E3E9C" w:rsidRPr="00B37C06" w:rsidRDefault="002E3E9C" w:rsidP="00B37C06">
      <w:pPr>
        <w:widowControl w:val="0"/>
        <w:spacing w:before="120" w:after="120"/>
        <w:ind w:firstLine="720"/>
        <w:jc w:val="both"/>
        <w:rPr>
          <w:b/>
        </w:rPr>
      </w:pPr>
      <w:r w:rsidRPr="00B37C06">
        <w:rPr>
          <w:b/>
        </w:rPr>
        <w:t>I</w:t>
      </w:r>
      <w:r w:rsidR="00815545" w:rsidRPr="00B37C06">
        <w:rPr>
          <w:b/>
        </w:rPr>
        <w:t>II</w:t>
      </w:r>
      <w:r w:rsidRPr="00B37C06">
        <w:rPr>
          <w:b/>
        </w:rPr>
        <w:t xml:space="preserve">. QUÁ TRÌNH XÂY DỰNG </w:t>
      </w:r>
      <w:r w:rsidR="000C4293" w:rsidRPr="00B37C06">
        <w:rPr>
          <w:b/>
        </w:rPr>
        <w:t>THÔNG TƯ</w:t>
      </w:r>
      <w:r w:rsidRPr="00B37C06">
        <w:rPr>
          <w:b/>
        </w:rPr>
        <w:t xml:space="preserve"> </w:t>
      </w:r>
    </w:p>
    <w:p w:rsidR="00D74189" w:rsidRPr="00B37C06" w:rsidRDefault="00D74189" w:rsidP="00B37C06">
      <w:pPr>
        <w:spacing w:before="120" w:after="120"/>
        <w:ind w:firstLine="709"/>
        <w:jc w:val="both"/>
      </w:pPr>
      <w:r w:rsidRPr="00B37C06">
        <w:t>- Thành lập Tổ soạn thảo Thông tư tại Quyết định số 806/QĐ-BTC ngày 02/4/2026 của Bộ trưởng Bộ Tài chính.</w:t>
      </w:r>
    </w:p>
    <w:p w:rsidR="00D74189" w:rsidRPr="00B37C06" w:rsidRDefault="00D74189" w:rsidP="00B37C06">
      <w:pPr>
        <w:spacing w:before="120" w:after="120"/>
        <w:ind w:firstLine="709"/>
        <w:jc w:val="both"/>
        <w:rPr>
          <w:lang w:val="nl-NL"/>
        </w:rPr>
      </w:pPr>
      <w:r w:rsidRPr="00B37C06">
        <w:rPr>
          <w:lang w:val="nl-NL"/>
        </w:rPr>
        <w:t xml:space="preserve">- Gửi văn bản lấy ý kiến của các đơn vị có liên quan trong Bộ tại công văn số </w:t>
      </w:r>
      <w:r w:rsidR="00FD2564" w:rsidRPr="00B37C06">
        <w:rPr>
          <w:lang w:val="nl-NL"/>
        </w:rPr>
        <w:t xml:space="preserve">      /CTK-CSCL ngày     /9</w:t>
      </w:r>
      <w:r w:rsidRPr="00B37C06">
        <w:rPr>
          <w:lang w:val="nl-NL"/>
        </w:rPr>
        <w:t xml:space="preserve">/2026. Cục Thống kê đã nhận được </w:t>
      </w:r>
      <w:r w:rsidR="00FD2564" w:rsidRPr="00B37C06">
        <w:rPr>
          <w:lang w:val="nl-NL"/>
        </w:rPr>
        <w:t xml:space="preserve">   </w:t>
      </w:r>
      <w:r w:rsidRPr="00B37C06">
        <w:rPr>
          <w:lang w:val="nl-NL"/>
        </w:rPr>
        <w:t xml:space="preserve">/13 đơn vị tham gia ý kiến, trong đó: </w:t>
      </w:r>
      <w:r w:rsidR="00FD2564" w:rsidRPr="00B37C06">
        <w:rPr>
          <w:lang w:val="nl-NL"/>
        </w:rPr>
        <w:t xml:space="preserve">   </w:t>
      </w:r>
      <w:r w:rsidRPr="00B37C06">
        <w:rPr>
          <w:lang w:val="nl-NL"/>
        </w:rPr>
        <w:t xml:space="preserve"> đơn vị đồng ý, không có ý bổ sung (</w:t>
      </w:r>
      <w:r w:rsidR="00FD2564" w:rsidRPr="00B37C06">
        <w:rPr>
          <w:lang w:val="nl-NL"/>
        </w:rPr>
        <w:t xml:space="preserve">    ) và </w:t>
      </w:r>
      <w:r w:rsidRPr="00B37C06">
        <w:rPr>
          <w:lang w:val="nl-NL"/>
        </w:rPr>
        <w:t xml:space="preserve"> đơn vị có ý kiến chi tiết tại Bản tổng hợp tiếp thu, giải trình ý kiến các đơn vị thuộc Bộ (kèm theo).</w:t>
      </w:r>
    </w:p>
    <w:p w:rsidR="00D74189" w:rsidRPr="00B37C06" w:rsidRDefault="00D74189" w:rsidP="00B37C06">
      <w:pPr>
        <w:spacing w:before="120" w:after="120"/>
        <w:ind w:firstLine="709"/>
        <w:jc w:val="both"/>
        <w:rPr>
          <w:lang w:val="nl-NL"/>
        </w:rPr>
      </w:pPr>
      <w:r w:rsidRPr="00B37C06">
        <w:rPr>
          <w:lang w:val="nl-NL"/>
        </w:rPr>
        <w:t xml:space="preserve">- Xin ý kiến Ủy ban nhân dân các tỉnh, thành phố trực thuộc trung ương và các Bộ ngành liên quan tại công văn số </w:t>
      </w:r>
      <w:r w:rsidR="00FD2564" w:rsidRPr="00B37C06">
        <w:rPr>
          <w:lang w:val="nl-NL"/>
        </w:rPr>
        <w:t xml:space="preserve">          </w:t>
      </w:r>
      <w:r w:rsidRPr="00B37C06">
        <w:rPr>
          <w:lang w:val="nl-NL"/>
        </w:rPr>
        <w:t xml:space="preserve">/BTC-CTK ngày </w:t>
      </w:r>
      <w:r w:rsidR="00FD2564" w:rsidRPr="00B37C06">
        <w:rPr>
          <w:lang w:val="nl-NL"/>
        </w:rPr>
        <w:t xml:space="preserve">    /10</w:t>
      </w:r>
      <w:r w:rsidRPr="00B37C06">
        <w:rPr>
          <w:lang w:val="nl-NL"/>
        </w:rPr>
        <w:t xml:space="preserve">/2026 về việc xin ý kiến dự thảo Thông tư quy định </w:t>
      </w:r>
      <w:r w:rsidR="00FD2564" w:rsidRPr="00B37C06">
        <w:rPr>
          <w:lang w:val="nl-NL"/>
        </w:rPr>
        <w:t>chế độ báo cáo</w:t>
      </w:r>
      <w:r w:rsidRPr="00B37C06">
        <w:rPr>
          <w:lang w:val="nl-NL"/>
        </w:rPr>
        <w:t xml:space="preserve"> thống kê cấp tỉnh, cấp xã.</w:t>
      </w:r>
    </w:p>
    <w:p w:rsidR="00D74189" w:rsidRPr="00B37C06" w:rsidRDefault="00D74189" w:rsidP="00B37C06">
      <w:pPr>
        <w:spacing w:before="120" w:after="120"/>
        <w:ind w:firstLine="709"/>
        <w:jc w:val="both"/>
        <w:rPr>
          <w:lang w:val="nl-NL"/>
        </w:rPr>
      </w:pPr>
      <w:r w:rsidRPr="00B37C06">
        <w:rPr>
          <w:lang w:val="nl-NL"/>
        </w:rPr>
        <w:t>- Dự thảo Thông tư cũng đã được đăng tải trên Cổng thông tin điện tử của Bộ Tài chính để lấy ý kiến các tổ chức, cá nhân theo quy định của Luật Ban hành văn bản quy phạm pháp luật và các văn bản hướng dẫn thi hành.</w:t>
      </w:r>
    </w:p>
    <w:p w:rsidR="00D74189" w:rsidRPr="00B37C06" w:rsidRDefault="00D74189" w:rsidP="00B37C06">
      <w:pPr>
        <w:spacing w:before="120" w:after="120"/>
        <w:ind w:firstLine="709"/>
        <w:jc w:val="both"/>
        <w:rPr>
          <w:lang w:val="nl-NL"/>
        </w:rPr>
      </w:pPr>
      <w:r w:rsidRPr="00B37C06">
        <w:rPr>
          <w:lang w:val="nl-NL"/>
        </w:rPr>
        <w:t>- Tổng hợp tiếp thu, giải trình ý kiến góp ý của các cơ quan, đơn vị và đăng tải bản tiếp thu, giải trình ý kiến góp ý trên Cổng thông tin điện tử của Bộ Tài chính theo quy định.</w:t>
      </w:r>
    </w:p>
    <w:p w:rsidR="00D74189" w:rsidRPr="00B37C06" w:rsidRDefault="00D74189" w:rsidP="00B37C06">
      <w:pPr>
        <w:spacing w:before="120" w:after="120"/>
        <w:ind w:firstLine="709"/>
        <w:jc w:val="both"/>
      </w:pPr>
      <w:r w:rsidRPr="00B37C06">
        <w:lastRenderedPageBreak/>
        <w:t>- Hoàn thiện hồ sơ gửi Vụ Pháp chế thẩm định th</w:t>
      </w:r>
      <w:r w:rsidR="00FD2564" w:rsidRPr="00B37C06">
        <w:t>eo quy định tại Công văn số       /CTK-CSCL ngày    11</w:t>
      </w:r>
      <w:r w:rsidRPr="00B37C06">
        <w:t>/2026 và nhận được Báo cáo thẩm định của Vụ pháp chế tại Công văn số</w:t>
      </w:r>
      <w:r w:rsidR="00FD2564" w:rsidRPr="00B37C06">
        <w:rPr>
          <w:spacing w:val="3"/>
          <w:shd w:val="clear" w:color="auto" w:fill="FFFFFF"/>
        </w:rPr>
        <w:t xml:space="preserve">      /PC-PLC ngày      /11</w:t>
      </w:r>
      <w:r w:rsidRPr="00B37C06">
        <w:rPr>
          <w:spacing w:val="3"/>
          <w:shd w:val="clear" w:color="auto" w:fill="FFFFFF"/>
        </w:rPr>
        <w:t>/2026 của Vụ Pháp chế.</w:t>
      </w:r>
    </w:p>
    <w:p w:rsidR="00D74189" w:rsidRPr="00B37C06" w:rsidRDefault="00D74189" w:rsidP="00B37C06">
      <w:pPr>
        <w:spacing w:before="120" w:after="120"/>
        <w:ind w:firstLine="709"/>
        <w:jc w:val="both"/>
        <w:rPr>
          <w:lang w:val="sv-SE"/>
        </w:rPr>
      </w:pPr>
      <w:r w:rsidRPr="00B37C06">
        <w:rPr>
          <w:lang w:val="sv-SE"/>
        </w:rPr>
        <w:t xml:space="preserve">- Trên cơ sở ý kiến thẩm định của Vụ Pháp chế, Cục Thống kê đã </w:t>
      </w:r>
      <w:r w:rsidRPr="00B37C06">
        <w:rPr>
          <w:lang w:val="nl-NL"/>
        </w:rPr>
        <w:t>tiếp thu, giải trình và hoàn thiện dự thảo Thông tư theo quy định.</w:t>
      </w:r>
    </w:p>
    <w:p w:rsidR="002E3E9C" w:rsidRPr="00B37C06" w:rsidRDefault="00815545" w:rsidP="00B37C06">
      <w:pPr>
        <w:widowControl w:val="0"/>
        <w:spacing w:before="120" w:after="120"/>
        <w:ind w:firstLine="720"/>
        <w:jc w:val="both"/>
        <w:rPr>
          <w:b/>
          <w:spacing w:val="-4"/>
        </w:rPr>
      </w:pPr>
      <w:r w:rsidRPr="00B37C06">
        <w:rPr>
          <w:b/>
          <w:spacing w:val="-4"/>
        </w:rPr>
        <w:t>I</w:t>
      </w:r>
      <w:r w:rsidR="002E3E9C" w:rsidRPr="00B37C06">
        <w:rPr>
          <w:b/>
          <w:spacing w:val="-4"/>
        </w:rPr>
        <w:t xml:space="preserve">V. BỐ CỤC VÀ NỘI DUNG CƠ BẢN CỦA </w:t>
      </w:r>
      <w:r w:rsidR="007E0994" w:rsidRPr="00B37C06">
        <w:rPr>
          <w:b/>
          <w:spacing w:val="-4"/>
        </w:rPr>
        <w:t>THÔNG TƯ</w:t>
      </w:r>
    </w:p>
    <w:p w:rsidR="00FD2564" w:rsidRPr="00B37C06" w:rsidRDefault="00FD2564" w:rsidP="00B37C06">
      <w:pPr>
        <w:spacing w:before="120" w:after="120"/>
        <w:ind w:firstLine="709"/>
      </w:pPr>
      <w:r w:rsidRPr="00B37C06">
        <w:rPr>
          <w:b/>
          <w:bCs/>
          <w:lang w:val="en-SG"/>
        </w:rPr>
        <w:t>1. Phạm vi điều chỉnh, đối tượng áp dụng</w:t>
      </w:r>
    </w:p>
    <w:p w:rsidR="00FD2564" w:rsidRPr="00B37C06" w:rsidRDefault="00FD2564" w:rsidP="00B37C06">
      <w:pPr>
        <w:pStyle w:val="BodyText2"/>
        <w:spacing w:before="120" w:line="240" w:lineRule="auto"/>
        <w:ind w:firstLine="720"/>
        <w:jc w:val="both"/>
        <w:rPr>
          <w:i/>
          <w:sz w:val="28"/>
          <w:szCs w:val="28"/>
        </w:rPr>
      </w:pPr>
      <w:r w:rsidRPr="00B37C06">
        <w:rPr>
          <w:i/>
          <w:sz w:val="28"/>
          <w:szCs w:val="28"/>
        </w:rPr>
        <w:t xml:space="preserve">a) Phạm vi điều chỉnh: </w:t>
      </w:r>
    </w:p>
    <w:p w:rsidR="00FD2564" w:rsidRPr="00B37C06" w:rsidRDefault="00FD2564" w:rsidP="00B37C06">
      <w:pPr>
        <w:pStyle w:val="BodyText2"/>
        <w:spacing w:before="120" w:line="240" w:lineRule="auto"/>
        <w:ind w:firstLine="720"/>
        <w:jc w:val="both"/>
        <w:rPr>
          <w:sz w:val="28"/>
          <w:szCs w:val="28"/>
        </w:rPr>
      </w:pPr>
      <w:r w:rsidRPr="00B37C06">
        <w:rPr>
          <w:sz w:val="28"/>
          <w:szCs w:val="28"/>
        </w:rPr>
        <w:t>Thông tư này quy định chi tiết nội dung chế độ báo cáo thống kê cấp tỉnh, cấp xã.</w:t>
      </w:r>
    </w:p>
    <w:p w:rsidR="00FD2564" w:rsidRPr="00B37C06" w:rsidRDefault="00FD2564" w:rsidP="00B37C06">
      <w:pPr>
        <w:pStyle w:val="BodyText2"/>
        <w:spacing w:before="120" w:line="240" w:lineRule="auto"/>
        <w:ind w:firstLine="720"/>
        <w:jc w:val="both"/>
        <w:rPr>
          <w:i/>
          <w:sz w:val="28"/>
          <w:szCs w:val="28"/>
        </w:rPr>
      </w:pPr>
      <w:r w:rsidRPr="00B37C06">
        <w:rPr>
          <w:i/>
          <w:sz w:val="28"/>
          <w:szCs w:val="28"/>
          <w:lang w:val="en-SG"/>
        </w:rPr>
        <w:t xml:space="preserve">b) </w:t>
      </w:r>
      <w:r w:rsidRPr="00B37C06">
        <w:rPr>
          <w:i/>
          <w:sz w:val="28"/>
          <w:szCs w:val="28"/>
        </w:rPr>
        <w:t xml:space="preserve">Đối tượng áp dụng: </w:t>
      </w:r>
    </w:p>
    <w:p w:rsidR="003B7F4E" w:rsidRPr="00B37C06" w:rsidRDefault="003B7F4E" w:rsidP="00B37C06">
      <w:pPr>
        <w:spacing w:before="120" w:after="120"/>
        <w:ind w:firstLine="720"/>
        <w:jc w:val="both"/>
      </w:pPr>
      <w:r w:rsidRPr="00B37C06">
        <w:t>1. Ủy ban nhân dân tỉnh, thành phố (sau đây gọi chung là Ủy ban nhân dân cấp tỉnh;</w:t>
      </w:r>
    </w:p>
    <w:p w:rsidR="003B7F4E" w:rsidRPr="00B37C06" w:rsidRDefault="003B7F4E" w:rsidP="00B37C06">
      <w:pPr>
        <w:spacing w:before="120" w:after="120"/>
        <w:ind w:firstLine="720"/>
        <w:jc w:val="both"/>
      </w:pPr>
      <w:r w:rsidRPr="00B37C06">
        <w:t>2. Các cơ quan chuyên môn thuộc Ủy ban nhân dân cấp tỉnh gồm có sở và cơ quan tương đương sở.</w:t>
      </w:r>
    </w:p>
    <w:p w:rsidR="003B7F4E" w:rsidRPr="00B37C06" w:rsidRDefault="003B7F4E" w:rsidP="00B37C06">
      <w:pPr>
        <w:spacing w:before="120" w:after="120"/>
        <w:ind w:firstLine="720"/>
        <w:jc w:val="both"/>
      </w:pPr>
      <w:r w:rsidRPr="00B37C06">
        <w:t xml:space="preserve">3. </w:t>
      </w:r>
      <w:r w:rsidRPr="00B37C06">
        <w:rPr>
          <w:color w:val="000000"/>
        </w:rPr>
        <w:t>Các tổ chức thuộc cơ quan trung ương được tổ chức theo ngành dọc đặt tại địa phương.</w:t>
      </w:r>
    </w:p>
    <w:p w:rsidR="003B7F4E" w:rsidRPr="00B37C06" w:rsidRDefault="003B7F4E" w:rsidP="00B37C06">
      <w:pPr>
        <w:spacing w:before="120" w:after="120"/>
        <w:ind w:firstLine="720"/>
        <w:jc w:val="both"/>
      </w:pPr>
      <w:r w:rsidRPr="00B37C06">
        <w:t xml:space="preserve">4. </w:t>
      </w:r>
      <w:r w:rsidRPr="00B37C06">
        <w:rPr>
          <w:color w:val="000000"/>
        </w:rPr>
        <w:t>Cục Thống kê; Thống kê tỉnh, thành phố (sau đây gọi chung là Thống kê cấp tỉnh) thuộc Cục Thống kê.</w:t>
      </w:r>
    </w:p>
    <w:p w:rsidR="003B7F4E" w:rsidRPr="00B37C06" w:rsidRDefault="003B7F4E" w:rsidP="00B37C06">
      <w:pPr>
        <w:spacing w:before="120" w:after="120"/>
        <w:ind w:firstLine="720"/>
        <w:jc w:val="both"/>
      </w:pPr>
      <w:r w:rsidRPr="00B37C06">
        <w:t>5. Ủy ban nhân dân xã, phường, đặc khu (sau đây gọi chung là Ủy ban nhân dân cấp xã).</w:t>
      </w:r>
    </w:p>
    <w:p w:rsidR="003B7F4E" w:rsidRPr="00B37C06" w:rsidRDefault="003B7F4E" w:rsidP="00B37C06">
      <w:pPr>
        <w:pStyle w:val="BodyText2"/>
        <w:spacing w:before="120" w:line="240" w:lineRule="auto"/>
        <w:ind w:firstLine="720"/>
        <w:jc w:val="both"/>
        <w:rPr>
          <w:color w:val="000000"/>
          <w:sz w:val="28"/>
          <w:szCs w:val="28"/>
        </w:rPr>
      </w:pPr>
      <w:r w:rsidRPr="00B37C06">
        <w:rPr>
          <w:color w:val="000000"/>
          <w:sz w:val="28"/>
          <w:szCs w:val="28"/>
        </w:rPr>
        <w:t xml:space="preserve">6. Các cơ quan, tổ chức khác quy định cụ thể tại các biểu mẫu báo cáo quy định tại Phụ lục Thông tư này. </w:t>
      </w:r>
    </w:p>
    <w:p w:rsidR="003B7F4E" w:rsidRPr="00B37C06" w:rsidRDefault="003B7F4E" w:rsidP="00B37C06">
      <w:pPr>
        <w:pStyle w:val="BodyText2"/>
        <w:spacing w:before="120" w:line="240" w:lineRule="auto"/>
        <w:ind w:firstLine="720"/>
        <w:jc w:val="both"/>
        <w:rPr>
          <w:color w:val="000000"/>
          <w:sz w:val="28"/>
          <w:szCs w:val="28"/>
        </w:rPr>
      </w:pPr>
      <w:r w:rsidRPr="00B37C06">
        <w:rPr>
          <w:color w:val="000000"/>
          <w:sz w:val="28"/>
          <w:szCs w:val="28"/>
        </w:rPr>
        <w:t>7. Các cơ quan, tổ chức, cá nhân có liên quan đến thực hiện chế độ báo cáo thống kê cấp tỉnh, cấp xã.</w:t>
      </w:r>
    </w:p>
    <w:p w:rsidR="00FD2564" w:rsidRPr="00B37C06" w:rsidRDefault="00FD2564" w:rsidP="00B37C06">
      <w:pPr>
        <w:spacing w:before="120" w:after="120"/>
        <w:ind w:firstLine="720"/>
        <w:jc w:val="both"/>
        <w:rPr>
          <w:b/>
        </w:rPr>
      </w:pPr>
      <w:r w:rsidRPr="00B37C06">
        <w:rPr>
          <w:b/>
        </w:rPr>
        <w:t>2. Bố cục của dự thảo Thông tư</w:t>
      </w:r>
    </w:p>
    <w:p w:rsidR="00FD2564" w:rsidRPr="00B37C06" w:rsidRDefault="00FD2564" w:rsidP="00B37C06">
      <w:pPr>
        <w:spacing w:before="120" w:after="120"/>
        <w:ind w:firstLine="720"/>
        <w:jc w:val="both"/>
      </w:pPr>
      <w:r w:rsidRPr="00B37C06">
        <w:t xml:space="preserve">Dự thảo Thông tư gồm 05 Điều và 02 Phụ lục về </w:t>
      </w:r>
      <w:r w:rsidRPr="00B37C06">
        <w:rPr>
          <w:rFonts w:eastAsia="Calibri"/>
        </w:rPr>
        <w:t>Danh mục, biểu mẫu báo cáo và giải thích biểu mẫu báo cáo thống kê cấp tỉnh, cấp xã</w:t>
      </w:r>
      <w:r w:rsidRPr="00B37C06">
        <w:t>.</w:t>
      </w:r>
    </w:p>
    <w:p w:rsidR="00FD2564" w:rsidRPr="00B37C06" w:rsidRDefault="00FD2564" w:rsidP="00B37C06">
      <w:pPr>
        <w:spacing w:before="120" w:after="120"/>
        <w:ind w:firstLine="720"/>
        <w:jc w:val="both"/>
      </w:pPr>
      <w:r w:rsidRPr="00B37C06">
        <w:rPr>
          <w:b/>
        </w:rPr>
        <w:t xml:space="preserve">3. Nội dung chủ yếu của Thông tư </w:t>
      </w:r>
    </w:p>
    <w:p w:rsidR="00FD2564" w:rsidRPr="00B37C06" w:rsidRDefault="00FD2564" w:rsidP="00B37C06">
      <w:pPr>
        <w:spacing w:before="120" w:after="120"/>
        <w:ind w:firstLine="720"/>
        <w:jc w:val="both"/>
        <w:rPr>
          <w:bCs/>
          <w:i/>
        </w:rPr>
      </w:pPr>
      <w:r w:rsidRPr="00B37C06">
        <w:rPr>
          <w:bCs/>
          <w:i/>
        </w:rPr>
        <w:t>a) Về phạm vi điều chỉnh (Điều 1):</w:t>
      </w:r>
    </w:p>
    <w:p w:rsidR="00FD2564" w:rsidRPr="00B37C06" w:rsidRDefault="00FD2564" w:rsidP="00B37C06">
      <w:pPr>
        <w:spacing w:before="120" w:after="120"/>
        <w:ind w:firstLine="720"/>
        <w:jc w:val="both"/>
      </w:pPr>
      <w:r w:rsidRPr="00B37C06">
        <w:t xml:space="preserve">Thông tư này quy định chi tiết nội dung chế độ báo cáo thống kê cấp tỉnh, cấp xã theo nhiệm vụ Luật số 138/2025/QH15 sửa đổi, bổ sung một số điều của Luật Thống kê giao Bộ trưởng Bộ Tài chính </w:t>
      </w:r>
      <w:r w:rsidRPr="00B37C06">
        <w:rPr>
          <w:i/>
        </w:rPr>
        <w:t>(tại khoản 21 Điều 1 Luật số 138/2025/QH15)</w:t>
      </w:r>
      <w:r w:rsidRPr="00B37C06">
        <w:t xml:space="preserve">. </w:t>
      </w:r>
    </w:p>
    <w:p w:rsidR="00FD2564" w:rsidRPr="00B37C06" w:rsidRDefault="00C86E14" w:rsidP="00B37C06">
      <w:pPr>
        <w:spacing w:before="120" w:after="120"/>
        <w:ind w:firstLine="720"/>
        <w:jc w:val="both"/>
        <w:rPr>
          <w:i/>
        </w:rPr>
      </w:pPr>
      <w:r w:rsidRPr="00B37C06">
        <w:rPr>
          <w:bCs/>
          <w:i/>
        </w:rPr>
        <w:t>b) Về đối tượng áp dụng (Điều 2):</w:t>
      </w:r>
    </w:p>
    <w:p w:rsidR="006F4B6A" w:rsidRDefault="006F4B6A" w:rsidP="006F4B6A">
      <w:pPr>
        <w:spacing w:before="120" w:after="120"/>
        <w:ind w:firstLine="720"/>
        <w:jc w:val="both"/>
      </w:pPr>
      <w:r>
        <w:t xml:space="preserve">- </w:t>
      </w:r>
      <w:r w:rsidRPr="00B824C4">
        <w:t>Ủy ban nhân dân tỉnh, thành phố (sau đây gọi chung là Ủy ban nhân dân cấp tỉnh</w:t>
      </w:r>
      <w:r>
        <w:t>);</w:t>
      </w:r>
    </w:p>
    <w:p w:rsidR="006F4B6A" w:rsidRPr="006F4B6A" w:rsidRDefault="006F4B6A" w:rsidP="006F4B6A">
      <w:pPr>
        <w:spacing w:before="120" w:after="120"/>
        <w:ind w:firstLine="720"/>
        <w:jc w:val="both"/>
      </w:pPr>
      <w:r w:rsidRPr="006F4B6A">
        <w:lastRenderedPageBreak/>
        <w:t>-</w:t>
      </w:r>
      <w:r w:rsidRPr="006F4B6A">
        <w:t xml:space="preserve"> Các cơ quan chuyên môn thuộc Ủy ban nhân dân cấp tỉnh gồm sở và cơ quan tương đương sở.</w:t>
      </w:r>
    </w:p>
    <w:p w:rsidR="006F4B6A" w:rsidRPr="006F4B6A" w:rsidRDefault="006F4B6A" w:rsidP="006F4B6A">
      <w:pPr>
        <w:spacing w:before="120" w:after="120"/>
        <w:ind w:firstLine="720"/>
        <w:jc w:val="both"/>
      </w:pPr>
      <w:r w:rsidRPr="006F4B6A">
        <w:t xml:space="preserve">- </w:t>
      </w:r>
      <w:r w:rsidRPr="006F4B6A">
        <w:rPr>
          <w:color w:val="000000"/>
        </w:rPr>
        <w:t>Các tổ chức thuộc cơ quan trung ương được tổ chức theo ngành dọc đặt tại địa phương.</w:t>
      </w:r>
    </w:p>
    <w:p w:rsidR="006F4B6A" w:rsidRPr="006F4B6A" w:rsidRDefault="006F4B6A" w:rsidP="006F4B6A">
      <w:pPr>
        <w:spacing w:before="120" w:after="120"/>
        <w:ind w:firstLine="720"/>
        <w:jc w:val="both"/>
      </w:pPr>
      <w:r w:rsidRPr="006F4B6A">
        <w:t>-</w:t>
      </w:r>
      <w:r w:rsidRPr="006F4B6A">
        <w:t xml:space="preserve"> </w:t>
      </w:r>
      <w:r w:rsidRPr="006F4B6A">
        <w:rPr>
          <w:color w:val="000000"/>
        </w:rPr>
        <w:t>Cục Thống kê; Thống kê tỉnh, thành phố trực thuộc trung ương  (sau đây gọi chung là Thống kê tỉnh).</w:t>
      </w:r>
    </w:p>
    <w:p w:rsidR="006F4B6A" w:rsidRPr="006F4B6A" w:rsidRDefault="006F4B6A" w:rsidP="006F4B6A">
      <w:pPr>
        <w:spacing w:before="120" w:after="120"/>
        <w:ind w:firstLine="720"/>
        <w:jc w:val="both"/>
      </w:pPr>
      <w:r w:rsidRPr="006F4B6A">
        <w:t>-</w:t>
      </w:r>
      <w:r w:rsidRPr="006F4B6A">
        <w:t xml:space="preserve"> Ủy ban nhân dân xã, phường, đặc khu (sau đây gọi chung là Ủy ban nhân dân cấp xã).</w:t>
      </w:r>
    </w:p>
    <w:p w:rsidR="006F4B6A" w:rsidRPr="006F4B6A" w:rsidRDefault="006F4B6A" w:rsidP="006F4B6A">
      <w:pPr>
        <w:pStyle w:val="BodyText2"/>
        <w:spacing w:before="120" w:line="240" w:lineRule="auto"/>
        <w:ind w:firstLine="720"/>
        <w:jc w:val="both"/>
        <w:rPr>
          <w:color w:val="000000"/>
          <w:sz w:val="28"/>
          <w:szCs w:val="28"/>
        </w:rPr>
      </w:pPr>
      <w:r w:rsidRPr="006F4B6A">
        <w:rPr>
          <w:color w:val="000000"/>
          <w:sz w:val="28"/>
          <w:szCs w:val="28"/>
        </w:rPr>
        <w:t>-</w:t>
      </w:r>
      <w:r w:rsidRPr="006F4B6A">
        <w:rPr>
          <w:color w:val="000000"/>
          <w:sz w:val="28"/>
          <w:szCs w:val="28"/>
        </w:rPr>
        <w:t xml:space="preserve"> Các cơ quan, tổ chức khác quy định cụ thể tại các biểu mẫu báo cáo quy định tại các Phụ lục Thông tư này. </w:t>
      </w:r>
    </w:p>
    <w:p w:rsidR="006F4B6A" w:rsidRPr="006F4B6A" w:rsidRDefault="006F4B6A" w:rsidP="006F4B6A">
      <w:pPr>
        <w:pStyle w:val="BodyText2"/>
        <w:spacing w:before="120" w:line="240" w:lineRule="auto"/>
        <w:ind w:firstLine="720"/>
        <w:jc w:val="both"/>
        <w:rPr>
          <w:color w:val="000000"/>
          <w:sz w:val="28"/>
          <w:szCs w:val="28"/>
        </w:rPr>
      </w:pPr>
      <w:r w:rsidRPr="006F4B6A">
        <w:rPr>
          <w:color w:val="000000"/>
          <w:sz w:val="28"/>
          <w:szCs w:val="28"/>
        </w:rPr>
        <w:t>-</w:t>
      </w:r>
      <w:r w:rsidRPr="006F4B6A">
        <w:rPr>
          <w:color w:val="000000"/>
          <w:sz w:val="28"/>
          <w:szCs w:val="28"/>
        </w:rPr>
        <w:t xml:space="preserve"> Các cơ quan, tổ chức, cá nhân có liên quan đến thực hiện chế độ báo cáo thống kê cấp tỉnh, cấp xã.</w:t>
      </w:r>
    </w:p>
    <w:p w:rsidR="008F5796" w:rsidRPr="00B37C06" w:rsidRDefault="00C86E14" w:rsidP="00B37C06">
      <w:pPr>
        <w:spacing w:before="120" w:after="120"/>
        <w:ind w:firstLine="720"/>
        <w:jc w:val="both"/>
        <w:rPr>
          <w:lang w:val="es-MX"/>
        </w:rPr>
      </w:pPr>
      <w:r w:rsidRPr="00B37C06">
        <w:t xml:space="preserve">c) </w:t>
      </w:r>
      <w:r w:rsidRPr="00B37C06">
        <w:rPr>
          <w:i/>
        </w:rPr>
        <w:t>Về n</w:t>
      </w:r>
      <w:r w:rsidR="008F5796" w:rsidRPr="00B37C06">
        <w:rPr>
          <w:i/>
          <w:lang w:val="es-MX"/>
        </w:rPr>
        <w:t xml:space="preserve">ội dung chế độ báo </w:t>
      </w:r>
      <w:r w:rsidR="006C495F" w:rsidRPr="00B37C06">
        <w:rPr>
          <w:i/>
          <w:lang w:val="es-MX"/>
        </w:rPr>
        <w:t xml:space="preserve">cáo </w:t>
      </w:r>
      <w:r w:rsidR="008F5796" w:rsidRPr="00B37C06">
        <w:rPr>
          <w:i/>
          <w:lang w:val="es-MX"/>
        </w:rPr>
        <w:t xml:space="preserve">thống kê </w:t>
      </w:r>
      <w:r w:rsidR="00794465" w:rsidRPr="00B37C06">
        <w:rPr>
          <w:i/>
          <w:lang w:val="es-MX"/>
        </w:rPr>
        <w:t xml:space="preserve">cấp tỉnh, cấp xã </w:t>
      </w:r>
      <w:r w:rsidRPr="00B37C06">
        <w:rPr>
          <w:i/>
        </w:rPr>
        <w:t>(Điều 3 và Phụ lục I, Phụ lục II</w:t>
      </w:r>
      <w:r w:rsidRPr="00B37C06">
        <w:rPr>
          <w:i/>
          <w:lang w:val="es-MX"/>
        </w:rPr>
        <w:t xml:space="preserve"> ban hành kèm theo Thông tư):</w:t>
      </w:r>
      <w:r w:rsidR="008F5796" w:rsidRPr="00B37C06">
        <w:rPr>
          <w:lang w:val="es-MX"/>
        </w:rPr>
        <w:t xml:space="preserve"> </w:t>
      </w:r>
    </w:p>
    <w:p w:rsidR="00794465" w:rsidRPr="00B37C06" w:rsidRDefault="00794465" w:rsidP="00B37C06">
      <w:pPr>
        <w:widowControl w:val="0"/>
        <w:spacing w:before="120" w:after="120"/>
        <w:ind w:firstLine="720"/>
        <w:jc w:val="both"/>
        <w:rPr>
          <w:shd w:val="clear" w:color="auto" w:fill="FFFFFF"/>
          <w:lang w:val="es-MX"/>
        </w:rPr>
      </w:pPr>
      <w:r w:rsidRPr="00B37C06">
        <w:rPr>
          <w:shd w:val="clear" w:color="auto" w:fill="FFFFFF"/>
          <w:lang w:val="es-MX"/>
        </w:rPr>
        <w:t>- Nội dung chế độ báo cáo thống kê gồm phạm vi thống kê, đơn vị báo cáo, đơn vị nhận báo cáo, ký hiệu biểu, kỳ báo cáo, thời hạn nhận báo cáo, phương thức gửi báo cáo và các biểu mẫu báo cáo kèm theo giải thích biểu mẫu cụ thể.</w:t>
      </w:r>
    </w:p>
    <w:p w:rsidR="00794465" w:rsidRPr="00B37C06" w:rsidRDefault="00794465" w:rsidP="00B37C06">
      <w:pPr>
        <w:spacing w:before="120" w:after="120"/>
        <w:ind w:firstLine="720"/>
        <w:jc w:val="both"/>
      </w:pPr>
      <w:r w:rsidRPr="00B37C06">
        <w:rPr>
          <w:lang w:val="es-MX"/>
        </w:rPr>
        <w:t xml:space="preserve">- Chế độ báo cáo thống kê cấp tỉnh, cấp xã được xây dựng trên cơ sở các hệ thống chỉ tiêu thống kê cấp tỉnh, cấp xã, </w:t>
      </w:r>
      <w:r w:rsidRPr="00B37C06">
        <w:t>bảo đảm việc thu thập, tổng hợp và cung cấp thông tin thống kê được thực hiện đầy đủ, kịp thời, thống nhất, đáp ứng yêu cầu biên soạn hệ thống chỉ tiêu thống kê cấp tỉnh, cấp xã và phục vụ công tác quản lý, chỉ đạo, điều hành của các cơ quan nhà nước ở địa phương và Trung ương.</w:t>
      </w:r>
    </w:p>
    <w:p w:rsidR="00794465" w:rsidRPr="00B37C06" w:rsidRDefault="00794465" w:rsidP="00B37C06">
      <w:pPr>
        <w:spacing w:before="120" w:after="120"/>
        <w:ind w:firstLine="720"/>
        <w:jc w:val="both"/>
        <w:rPr>
          <w:lang w:val="es-MX"/>
        </w:rPr>
      </w:pPr>
      <w:r w:rsidRPr="00B37C06">
        <w:rPr>
          <w:lang w:val="es-MX"/>
        </w:rPr>
        <w:t>- Chế độ báo cáo thống kê cấp tỉnh, cấp xã được xây dựng b</w:t>
      </w:r>
      <w:r w:rsidRPr="00B37C06">
        <w:t>ảo đảm sự phù hợp với mô hình chính quyền địa phương 02 cấp.</w:t>
      </w:r>
    </w:p>
    <w:p w:rsidR="00032FDC" w:rsidRPr="00B37C06" w:rsidRDefault="00032FDC" w:rsidP="00B37C06">
      <w:pPr>
        <w:spacing w:before="120" w:after="120"/>
        <w:ind w:firstLine="720"/>
        <w:jc w:val="both"/>
        <w:rPr>
          <w:i/>
        </w:rPr>
      </w:pPr>
      <w:r w:rsidRPr="00B37C06">
        <w:rPr>
          <w:i/>
        </w:rPr>
        <w:t>d) Về trách nhiệm thi hành (Điều 4):</w:t>
      </w:r>
    </w:p>
    <w:p w:rsidR="00032FDC" w:rsidRPr="00B37C06" w:rsidRDefault="00032FDC" w:rsidP="00B37C06">
      <w:pPr>
        <w:spacing w:before="120" w:after="120"/>
        <w:ind w:firstLine="720"/>
        <w:jc w:val="both"/>
      </w:pPr>
      <w:r w:rsidRPr="00B37C06">
        <w:t xml:space="preserve">Dự thảo Thông tư quy định cụ thể trách nhiệm của các cơ quan, đơn vị trong việc tổ chức thực hiện chế độ báo cáo thống kê </w:t>
      </w:r>
      <w:r w:rsidR="00794465" w:rsidRPr="00B37C06">
        <w:t>cấp tỉnh, cấp xã</w:t>
      </w:r>
      <w:r w:rsidRPr="00B37C06">
        <w:t>. Cụ thể:</w:t>
      </w:r>
    </w:p>
    <w:p w:rsidR="006F4B6A" w:rsidRPr="00DD3D5B" w:rsidRDefault="008D50BC" w:rsidP="006F4B6A">
      <w:pPr>
        <w:spacing w:before="120" w:after="120"/>
        <w:ind w:firstLine="720"/>
        <w:jc w:val="both"/>
      </w:pPr>
      <w:r w:rsidRPr="00B37C06">
        <w:rPr>
          <w:bCs/>
        </w:rPr>
        <w:t>- Cục Thống kê có trách nhiệm: (i)</w:t>
      </w:r>
      <w:r w:rsidRPr="00B37C06">
        <w:rPr>
          <w:spacing w:val="-2"/>
        </w:rPr>
        <w:t xml:space="preserve"> </w:t>
      </w:r>
      <w:r w:rsidR="006F4B6A">
        <w:rPr>
          <w:spacing w:val="-2"/>
        </w:rPr>
        <w:t>Chủ trì x</w:t>
      </w:r>
      <w:r w:rsidR="006F4B6A" w:rsidRPr="001F039A">
        <w:rPr>
          <w:spacing w:val="3"/>
          <w:shd w:val="clear" w:color="auto" w:fill="FFFFFF"/>
        </w:rPr>
        <w:t>ây dựng Cơ sở dữ liệu thống kê tập trung, thống nhất và đồng bộ về thông tin thống kê cấp tỉnh, cấp xã trên Nền tảng quản lý dữ liệu thống kê quốc gia</w:t>
      </w:r>
      <w:r w:rsidR="006F4B6A">
        <w:t xml:space="preserve">; đồng thời </w:t>
      </w:r>
      <w:r w:rsidR="006F4B6A" w:rsidRPr="00DD3D5B">
        <w:t>xây dựng, quản lý, vận hành và nâng cấp hệ thống báo cáo thống kê điện tử phục vụ thực hiện chế độ báo cáo thống kê cấp tỉnh, cấp xã trên Nền tảng quản lý dữ liệu thống kê quốc gia; hướng dẫn việc gửi, tiếp nhận và xử lý báo cáo trên hệ thống; tổ chức kết nối, chia sẻ dữ liệu với các cơ sở dữ liệu quốc gia, cơ sở dữ liệu chuyên ngành và các nguồn dữ liệu có liên quan theo thẩm quyền và quy định của pháp luật.</w:t>
      </w:r>
      <w:r w:rsidR="006F4B6A">
        <w:t xml:space="preserve"> (ii) </w:t>
      </w:r>
      <w:r w:rsidR="006F4B6A" w:rsidRPr="00DD3D5B">
        <w:rPr>
          <w:spacing w:val="-4"/>
        </w:rPr>
        <w:t>Chủ trì hướng dẫn, theo dõi, đôn đốc và kiểm tra việc thực hiện chế độ báo cáo thống kê cấp tỉn</w:t>
      </w:r>
      <w:r w:rsidR="006F4B6A">
        <w:rPr>
          <w:spacing w:val="-4"/>
        </w:rPr>
        <w:t>h, cấp xã trên phạm vi cả nước.</w:t>
      </w:r>
      <w:r w:rsidR="006F4B6A">
        <w:t xml:space="preserve"> (iii) </w:t>
      </w:r>
      <w:r w:rsidR="006F4B6A" w:rsidRPr="00DD3D5B">
        <w:t xml:space="preserve">Chủ trì, phối hợp với các cơ quan, đơn vị có liên quan rà soát, đánh giá việc thực hiện chế độ báo cáo thống kê cấp tỉnh, cấp xã; </w:t>
      </w:r>
      <w:r w:rsidR="006F4B6A" w:rsidRPr="00DD3D5B">
        <w:lastRenderedPageBreak/>
        <w:t>tổng hợp, đề xuất cấp có thẩm quyền sửa đổi, bổ sung chế độ báo cáo thống kê cho phù hợp với yêu cầu quản lý và thực tiễn triển khai.</w:t>
      </w:r>
    </w:p>
    <w:p w:rsidR="00F939ED" w:rsidRDefault="006F4B6A" w:rsidP="00F939ED">
      <w:pPr>
        <w:tabs>
          <w:tab w:val="left" w:pos="993"/>
        </w:tabs>
        <w:spacing w:before="120" w:after="120"/>
        <w:jc w:val="both"/>
        <w:rPr>
          <w:rFonts w:eastAsia="Calibri"/>
        </w:rPr>
      </w:pPr>
      <w:r>
        <w:rPr>
          <w:bCs/>
        </w:rPr>
        <w:tab/>
      </w:r>
      <w:r w:rsidR="008D50BC" w:rsidRPr="00B37C06">
        <w:rPr>
          <w:bCs/>
        </w:rPr>
        <w:t xml:space="preserve">- </w:t>
      </w:r>
      <w:r w:rsidR="008D50BC" w:rsidRPr="00B37C06">
        <w:rPr>
          <w:rFonts w:eastAsia="Calibri"/>
        </w:rPr>
        <w:t>Ủy ban nhân dân cấp tỉnh có trách nhiệm: (</w:t>
      </w:r>
      <w:r>
        <w:rPr>
          <w:rFonts w:eastAsia="Calibri"/>
        </w:rPr>
        <w:t>i)</w:t>
      </w:r>
      <w:r w:rsidRPr="00AD30F3">
        <w:rPr>
          <w:rFonts w:eastAsia="Calibri"/>
        </w:rPr>
        <w:t xml:space="preserve"> </w:t>
      </w:r>
      <w:r w:rsidRPr="00AD30F3">
        <w:rPr>
          <w:spacing w:val="3"/>
          <w:shd w:val="clear" w:color="auto" w:fill="FFFFFF" w:themeFill="background1"/>
        </w:rPr>
        <w:t>Tổ chức và chỉ đạo các cơ quan chuyên môn thuộc Ủy ban nhân dân cấp tỉnh</w:t>
      </w:r>
      <w:r w:rsidRPr="00AD30F3">
        <w:rPr>
          <w:rFonts w:eastAsia="Calibri"/>
        </w:rPr>
        <w:t xml:space="preserve"> thu thập, tổng hợp thông tin thống kê đối với các chỉ tiêu thống kê cấp tỉnh, cấp xã theo đúng biểu mẫu báo cáo được quy định tại Thông tư này;</w:t>
      </w:r>
      <w:r w:rsidR="00F939ED">
        <w:rPr>
          <w:rFonts w:eastAsia="Calibri"/>
        </w:rPr>
        <w:t xml:space="preserve"> (ii) </w:t>
      </w:r>
      <w:r w:rsidRPr="00AD30F3">
        <w:rPr>
          <w:rFonts w:eastAsia="Calibri"/>
          <w:spacing w:val="-4"/>
        </w:rPr>
        <w:t>Theo dõi, đôn đốc, kiểm tra việc thực hiện chế độ báo cáo thống kê cấp tỉnh, cấp xã.</w:t>
      </w:r>
    </w:p>
    <w:p w:rsidR="00F939ED" w:rsidRDefault="00F939ED" w:rsidP="00F939ED">
      <w:pPr>
        <w:tabs>
          <w:tab w:val="left" w:pos="993"/>
        </w:tabs>
        <w:spacing w:before="120" w:after="120"/>
        <w:jc w:val="both"/>
        <w:rPr>
          <w:rFonts w:eastAsia="Calibri"/>
        </w:rPr>
      </w:pPr>
      <w:r>
        <w:rPr>
          <w:rFonts w:eastAsia="Calibri"/>
        </w:rPr>
        <w:tab/>
        <w:t xml:space="preserve">- </w:t>
      </w:r>
      <w:r w:rsidRPr="00FF5087">
        <w:rPr>
          <w:spacing w:val="-6"/>
          <w:shd w:val="clear" w:color="auto" w:fill="FFFFFF" w:themeFill="background1"/>
        </w:rPr>
        <w:t>Các tổ chức thuộc cơ quan trung ương được tổ chức theo ngành dọc đặt tại địa phương</w:t>
      </w:r>
      <w:r w:rsidRPr="00FF5087">
        <w:rPr>
          <w:spacing w:val="-6"/>
        </w:rPr>
        <w:t xml:space="preserve"> và </w:t>
      </w:r>
      <w:r w:rsidRPr="00FF5087">
        <w:rPr>
          <w:rFonts w:eastAsia="Calibri"/>
          <w:spacing w:val="-6"/>
        </w:rPr>
        <w:t>c</w:t>
      </w:r>
      <w:r w:rsidRPr="00FF5087">
        <w:rPr>
          <w:color w:val="000000"/>
          <w:spacing w:val="-6"/>
        </w:rPr>
        <w:t>ác cơ quan, tổ chức khác là đơn vị báo cáo được quy định cụ thể tại các biểu mẫu báo cáo quy định tại các phụ lục của Thông tư này</w:t>
      </w:r>
      <w:r w:rsidRPr="00FF5087">
        <w:rPr>
          <w:spacing w:val="-6"/>
        </w:rPr>
        <w:t xml:space="preserve"> </w:t>
      </w:r>
      <w:r w:rsidRPr="00FF5087">
        <w:rPr>
          <w:color w:val="000000"/>
          <w:spacing w:val="-6"/>
        </w:rPr>
        <w:t>có trách nhiệm</w:t>
      </w:r>
      <w:r w:rsidRPr="00FF5087">
        <w:rPr>
          <w:spacing w:val="-6"/>
        </w:rPr>
        <w:t>:</w:t>
      </w:r>
      <w:r>
        <w:rPr>
          <w:rFonts w:eastAsia="Calibri"/>
        </w:rPr>
        <w:t xml:space="preserve"> (i) </w:t>
      </w:r>
      <w:r w:rsidRPr="00AD30F3">
        <w:rPr>
          <w:rFonts w:eastAsia="Calibri"/>
        </w:rPr>
        <w:t>Chấp hành đúng các quy định về báo cáo thống kê, gửi đầy đủ, đúng hạn các báo cáo; chịu trách nhiệm về tính đầy đủ, kịp thời, chính xác của số liệu báo cáo thống kê theo quy định của Thông tư này.</w:t>
      </w:r>
      <w:r>
        <w:rPr>
          <w:rFonts w:eastAsia="Calibri"/>
        </w:rPr>
        <w:t xml:space="preserve"> (ii) </w:t>
      </w:r>
      <w:r w:rsidRPr="00AD30F3">
        <w:t xml:space="preserve">Kết nối, chia sẻ dữ liệu thống kê phục vụ tính toán các chỉ tiêu thống kê cấp tỉnh, cấp xã từ cơ sở dữ liệu chuyên ngành với hệ thống </w:t>
      </w:r>
      <w:r w:rsidRPr="00AD30F3">
        <w:rPr>
          <w:spacing w:val="3"/>
          <w:shd w:val="clear" w:color="auto" w:fill="FFFFFF"/>
        </w:rPr>
        <w:t>báo cáo thống kê điện tử.</w:t>
      </w:r>
      <w:r w:rsidRPr="00AD30F3">
        <w:t xml:space="preserve"> </w:t>
      </w:r>
    </w:p>
    <w:p w:rsidR="00F939ED" w:rsidRDefault="00F939ED" w:rsidP="00F939ED">
      <w:pPr>
        <w:tabs>
          <w:tab w:val="left" w:pos="993"/>
        </w:tabs>
        <w:spacing w:before="120" w:after="120"/>
        <w:jc w:val="both"/>
        <w:rPr>
          <w:rFonts w:eastAsia="Calibri"/>
        </w:rPr>
      </w:pPr>
      <w:r>
        <w:rPr>
          <w:rFonts w:eastAsia="Calibri"/>
        </w:rPr>
        <w:tab/>
        <w:t xml:space="preserve">- </w:t>
      </w:r>
      <w:r w:rsidRPr="00BA443F">
        <w:rPr>
          <w:rFonts w:eastAsia="Calibri"/>
        </w:rPr>
        <w:t>Thống kê tỉnh, thành phố có trách nhiệm:</w:t>
      </w:r>
      <w:r>
        <w:rPr>
          <w:rFonts w:eastAsia="Calibri"/>
        </w:rPr>
        <w:t xml:space="preserve"> (i) </w:t>
      </w:r>
      <w:r w:rsidRPr="00BA443F">
        <w:rPr>
          <w:rFonts w:eastAsia="Calibri"/>
        </w:rPr>
        <w:t>Chủ trì, phối hợp với các đơn vị có liên quan triển khai Thông tư trên địa bàn tỉnh, thành phố.</w:t>
      </w:r>
      <w:r>
        <w:rPr>
          <w:rFonts w:eastAsia="Calibri"/>
        </w:rPr>
        <w:t xml:space="preserve"> (ii) </w:t>
      </w:r>
      <w:r w:rsidRPr="00BA443F">
        <w:rPr>
          <w:rFonts w:eastAsia="Calibri"/>
        </w:rPr>
        <w:t xml:space="preserve">Là đơn vị đầu mối </w:t>
      </w:r>
      <w:r w:rsidRPr="00BA443F">
        <w:t xml:space="preserve">tiếp nhận, kiểm tra và tổng hợp thông tin theo phạm vi được giao; phối hợp với cơ quan chuyên môn, cơ quan ngành dọc </w:t>
      </w:r>
      <w:r>
        <w:t xml:space="preserve">tại địa bàn </w:t>
      </w:r>
      <w:r w:rsidRPr="00BA443F">
        <w:t xml:space="preserve">và UBND cấp xã để đối chiếu, </w:t>
      </w:r>
      <w:r w:rsidRPr="00BA443F">
        <w:rPr>
          <w:rFonts w:eastAsia="Calibri"/>
        </w:rPr>
        <w:t>tổng hợp chế độ báo cáo thống kê cấp tỉnh, cấp xã trên địa bàn cấp tỉnh, cấp xã.</w:t>
      </w:r>
      <w:r>
        <w:rPr>
          <w:rFonts w:eastAsia="Calibri"/>
        </w:rPr>
        <w:t xml:space="preserve"> (iii) </w:t>
      </w:r>
      <w:r w:rsidRPr="00BA443F">
        <w:rPr>
          <w:rFonts w:eastAsia="Calibri"/>
        </w:rPr>
        <w:t>Tập huấn, hướng dẫn về chuyên môn nghiệp vụ thống kê liên quan đến thực hiện chế độ báo cáo thống kê cấp tỉnh, cấp xã.</w:t>
      </w:r>
    </w:p>
    <w:p w:rsidR="00F939ED" w:rsidRDefault="00F939ED" w:rsidP="00F939ED">
      <w:pPr>
        <w:tabs>
          <w:tab w:val="left" w:pos="993"/>
        </w:tabs>
        <w:spacing w:before="120" w:after="120"/>
        <w:jc w:val="both"/>
        <w:rPr>
          <w:rFonts w:eastAsia="Calibri"/>
        </w:rPr>
      </w:pPr>
      <w:r>
        <w:rPr>
          <w:rFonts w:eastAsia="Calibri"/>
        </w:rPr>
        <w:tab/>
        <w:t>-</w:t>
      </w:r>
      <w:r w:rsidRPr="00AD30F3">
        <w:rPr>
          <w:rFonts w:eastAsia="Calibri"/>
        </w:rPr>
        <w:t xml:space="preserve"> Ủy ban nhân dân cấp xã và c</w:t>
      </w:r>
      <w:r w:rsidRPr="00AD30F3">
        <w:rPr>
          <w:color w:val="000000"/>
        </w:rPr>
        <w:t>ác cơ quan, tổ chức khác là đơn vị báo cáo được quy định cụ thể tại các biểu mẫu báo cáo quy định tại phụ lục II của Thông tư này</w:t>
      </w:r>
      <w:r w:rsidRPr="00AD30F3">
        <w:rPr>
          <w:rFonts w:eastAsia="Calibri"/>
        </w:rPr>
        <w:t xml:space="preserve"> có trách nhiệm chấp hành đúng các quy định về báo cáo thống kê, gửi đầy đủ, đúng hạn các báo cáo; chịu trách nhiệm về tính đầy đủ, kịp thời, chính xác của số liệu báo cáo thống kê theo quy định của Thông tư này.</w:t>
      </w:r>
    </w:p>
    <w:p w:rsidR="00032FDC" w:rsidRPr="00B37C06" w:rsidRDefault="00032FDC" w:rsidP="00B37C06">
      <w:pPr>
        <w:spacing w:before="120" w:after="120"/>
        <w:ind w:firstLine="720"/>
        <w:jc w:val="both"/>
        <w:rPr>
          <w:i/>
        </w:rPr>
      </w:pPr>
      <w:r w:rsidRPr="00B37C06">
        <w:rPr>
          <w:i/>
        </w:rPr>
        <w:t>đ) Về hiệu lực thi hành (Điều 5):</w:t>
      </w:r>
    </w:p>
    <w:p w:rsidR="00032FDC" w:rsidRPr="00B37C06" w:rsidRDefault="00032FDC" w:rsidP="00B37C06">
      <w:pPr>
        <w:spacing w:before="120" w:after="120"/>
        <w:ind w:firstLine="720"/>
        <w:jc w:val="both"/>
      </w:pPr>
      <w:bookmarkStart w:id="1" w:name="_GoBack"/>
      <w:r w:rsidRPr="00B37C06">
        <w:rPr>
          <w:lang w:val="nl-NL"/>
        </w:rPr>
        <w:t xml:space="preserve">Dự thảo Thông tư quy định hiệu lực thi hành của Thông tư đảm bảo </w:t>
      </w:r>
      <w:r w:rsidRPr="00B37C06">
        <w:t>không sớm hơn 45 ngày kể từ ngày ký ban hành theo quy định tại khoản 1 Điều 53 Luật Ban hành văn bản quy phạm pháp luật.</w:t>
      </w:r>
    </w:p>
    <w:bookmarkEnd w:id="1"/>
    <w:p w:rsidR="001342A1" w:rsidRPr="00B37C06" w:rsidRDefault="001342A1" w:rsidP="00B37C06">
      <w:pPr>
        <w:spacing w:before="120" w:after="120"/>
        <w:ind w:firstLine="720"/>
        <w:jc w:val="both"/>
        <w:rPr>
          <w:b/>
        </w:rPr>
      </w:pPr>
      <w:r w:rsidRPr="00B37C06">
        <w:rPr>
          <w:b/>
        </w:rPr>
        <w:t xml:space="preserve">4. </w:t>
      </w:r>
      <w:r w:rsidRPr="00B37C06">
        <w:rPr>
          <w:b/>
          <w:lang w:val="nl-NL"/>
        </w:rPr>
        <w:t>Nội dung sửa đổi, bổ sung, bãi bỏ</w:t>
      </w:r>
    </w:p>
    <w:p w:rsidR="001342A1" w:rsidRPr="00B37C06" w:rsidRDefault="001342A1" w:rsidP="00B37C06">
      <w:pPr>
        <w:spacing w:before="120" w:after="120"/>
        <w:ind w:firstLine="720"/>
        <w:jc w:val="both"/>
      </w:pPr>
      <w:r w:rsidRPr="00B37C06">
        <w:t>Dự thảo Thông tư quy định chế độ báo cáo thống kê cấp tỉnh, cấp xã lần đầu tiên được quy định dưới dạng văn bản quy phạm pháp luật, chưa có văn bản quy phạm pháp luật quy định thống nhất, đồng bộ về chế độ báo cáo thống kê phục vụ thu thập thông tin để biên soạn các chỉ tiêu thuộc hệ thống chỉ tiêu thống kê cấp tỉnh, cấp xã.</w:t>
      </w:r>
    </w:p>
    <w:p w:rsidR="00032FDC" w:rsidRPr="00B37C06" w:rsidRDefault="001342A1" w:rsidP="00B37C06">
      <w:pPr>
        <w:spacing w:before="120" w:after="120"/>
        <w:ind w:firstLine="720"/>
        <w:jc w:val="both"/>
        <w:rPr>
          <w:b/>
          <w:bCs/>
        </w:rPr>
      </w:pPr>
      <w:r w:rsidRPr="00B37C06">
        <w:rPr>
          <w:b/>
          <w:bCs/>
        </w:rPr>
        <w:t>5</w:t>
      </w:r>
      <w:r w:rsidR="00032FDC" w:rsidRPr="00B37C06">
        <w:rPr>
          <w:b/>
          <w:bCs/>
        </w:rPr>
        <w:t xml:space="preserve">. </w:t>
      </w:r>
      <w:r w:rsidR="00032FDC" w:rsidRPr="00B37C06">
        <w:rPr>
          <w:b/>
          <w:bCs/>
          <w:lang w:val="vi-VN"/>
        </w:rPr>
        <w:t>Về cắt giảm, đơn giản hóa thủ tục hành chính và việc ứng dụng, thúc đẩy phát triển khoa học, công nghệ, đổi mới sáng tạo và chuyển đổi số; về phân cấp; Việc bảo đảm bình đẳng giới và chính sách dân tộc</w:t>
      </w:r>
    </w:p>
    <w:p w:rsidR="00032FDC" w:rsidRPr="00B37C06" w:rsidRDefault="00357064" w:rsidP="00B37C06">
      <w:pPr>
        <w:widowControl w:val="0"/>
        <w:spacing w:before="120" w:after="120"/>
        <w:ind w:firstLine="720"/>
        <w:jc w:val="both"/>
        <w:rPr>
          <w:bCs/>
          <w:lang w:val="vi-VN"/>
        </w:rPr>
      </w:pPr>
      <w:r w:rsidRPr="00B37C06">
        <w:rPr>
          <w:lang w:val="es-MX"/>
        </w:rPr>
        <w:t xml:space="preserve">Dự thảo Thông tư quy định </w:t>
      </w:r>
      <w:r w:rsidRPr="00B37C06">
        <w:t xml:space="preserve">quy định chi tiết nội dung chế độ báo cáo thống </w:t>
      </w:r>
      <w:r w:rsidRPr="00B37C06">
        <w:lastRenderedPageBreak/>
        <w:t xml:space="preserve">kê </w:t>
      </w:r>
      <w:r w:rsidR="001342A1" w:rsidRPr="00B37C06">
        <w:t xml:space="preserve">cấp tỉnh, cấp xã được xây dựng theo nhiệm vụ quy định tại Luật số 138/2025/QH15 sửa đổi, bổ sung một số điều của Luật Thống kê giao Bộ trưởng Bộ Tài chính </w:t>
      </w:r>
      <w:r w:rsidR="001342A1" w:rsidRPr="00B37C06">
        <w:rPr>
          <w:i/>
        </w:rPr>
        <w:t>(khoản 21 Điều 1 Luật số 138/2025/QH15)</w:t>
      </w:r>
      <w:r w:rsidRPr="00B37C06">
        <w:rPr>
          <w:spacing w:val="-2"/>
          <w:lang w:val="nl-NL"/>
        </w:rPr>
        <w:t xml:space="preserve"> </w:t>
      </w:r>
      <w:r w:rsidR="00032FDC" w:rsidRPr="00B37C06">
        <w:rPr>
          <w:bCs/>
          <w:iCs/>
          <w:lang w:val="vi-VN"/>
        </w:rPr>
        <w:t xml:space="preserve">và không có nội dung liên quan đến thủ tục hành chính, ứng </w:t>
      </w:r>
      <w:r w:rsidR="00032FDC" w:rsidRPr="00B37C06">
        <w:rPr>
          <w:bCs/>
          <w:lang w:val="vi-VN"/>
        </w:rPr>
        <w:t>dụng, thúc đẩy phát triển khoa học, công nghệ, đổi mới sáng tạo và chuyển đổi số; việc bảo đảm bình đẳng giới và chính sách dân tộc.</w:t>
      </w:r>
    </w:p>
    <w:p w:rsidR="00357064" w:rsidRPr="00B37C06" w:rsidRDefault="001342A1" w:rsidP="00B37C06">
      <w:pPr>
        <w:spacing w:before="120" w:after="120"/>
        <w:ind w:firstLine="720"/>
        <w:jc w:val="both"/>
        <w:rPr>
          <w:b/>
        </w:rPr>
      </w:pPr>
      <w:r w:rsidRPr="00B37C06">
        <w:rPr>
          <w:b/>
        </w:rPr>
        <w:t>6</w:t>
      </w:r>
      <w:r w:rsidR="00357064" w:rsidRPr="00B37C06">
        <w:rPr>
          <w:b/>
        </w:rPr>
        <w:t xml:space="preserve">. </w:t>
      </w:r>
      <w:r w:rsidR="00357064" w:rsidRPr="00B37C06">
        <w:rPr>
          <w:b/>
          <w:lang w:val="nl-NL"/>
        </w:rPr>
        <w:t>Nội dung phân cấp, phân quyền</w:t>
      </w:r>
    </w:p>
    <w:p w:rsidR="00357064" w:rsidRPr="00B37C06" w:rsidRDefault="00357064" w:rsidP="00B37C06">
      <w:pPr>
        <w:spacing w:before="120" w:after="120"/>
        <w:ind w:firstLine="720"/>
        <w:jc w:val="both"/>
      </w:pPr>
      <w:r w:rsidRPr="00B37C06">
        <w:t xml:space="preserve">Dự thảo Thông tư </w:t>
      </w:r>
      <w:r w:rsidRPr="00B37C06">
        <w:rPr>
          <w:bCs/>
        </w:rPr>
        <w:t xml:space="preserve">không quy định việc phân cấp, phân quyền </w:t>
      </w:r>
      <w:r w:rsidRPr="00B37C06">
        <w:t xml:space="preserve">mà chủ yếu xác định trách nhiệm của các cơ quan, đơn vị trong việc tổ chức thực hiện chế độ báo cáo thống kê </w:t>
      </w:r>
      <w:r w:rsidR="001342A1" w:rsidRPr="00B37C06">
        <w:t>cấp tỉnh, cấp xã.</w:t>
      </w:r>
    </w:p>
    <w:p w:rsidR="008D50BC" w:rsidRPr="00B37C06" w:rsidRDefault="008D50BC" w:rsidP="00B37C06">
      <w:pPr>
        <w:spacing w:before="120" w:after="120"/>
        <w:ind w:firstLine="720"/>
        <w:jc w:val="both"/>
      </w:pPr>
      <w:r w:rsidRPr="00B37C06">
        <w:t xml:space="preserve">Các quy định nêu trên </w:t>
      </w:r>
      <w:r w:rsidRPr="00B37C06">
        <w:rPr>
          <w:bCs/>
        </w:rPr>
        <w:t>nhằm xác định rõ trách nhiệm của các cơ quan, đơn vị trong tổ chức tổng hợp và báo cáo số liệu thống kê</w:t>
      </w:r>
      <w:r w:rsidRPr="00B37C06">
        <w:t>, bảo đảm phù hợp với chức năng, nhiệm vụ và cơ cấu tổ chức chính quyền địa phương 02 cấp; không đặt ra hoặc làm thay đổi thẩm quyền quản lý nhà nước đã được quy định tại các luật, nghị định và văn bản quy phạm pháp luật có liên quan.</w:t>
      </w:r>
    </w:p>
    <w:p w:rsidR="001870AE" w:rsidRPr="00B37C06" w:rsidRDefault="001870AE" w:rsidP="00B37C06">
      <w:pPr>
        <w:pStyle w:val="NormalWeb"/>
        <w:widowControl w:val="0"/>
        <w:shd w:val="clear" w:color="auto" w:fill="FFFFFF"/>
        <w:spacing w:before="120" w:beforeAutospacing="0" w:after="120" w:afterAutospacing="0"/>
        <w:ind w:firstLine="720"/>
        <w:jc w:val="both"/>
        <w:rPr>
          <w:b/>
          <w:sz w:val="28"/>
          <w:szCs w:val="28"/>
        </w:rPr>
      </w:pPr>
      <w:r w:rsidRPr="00B37C06">
        <w:rPr>
          <w:b/>
          <w:sz w:val="28"/>
          <w:szCs w:val="28"/>
        </w:rPr>
        <w:t xml:space="preserve">V. NHỮNG NỘI DUNG BỔ SUNG MỚI SO VỚI DỰ THẢO </w:t>
      </w:r>
      <w:r w:rsidR="007B2903" w:rsidRPr="00B37C06">
        <w:rPr>
          <w:b/>
          <w:sz w:val="28"/>
          <w:szCs w:val="28"/>
        </w:rPr>
        <w:t>THÔNG TƯ</w:t>
      </w:r>
      <w:r w:rsidRPr="00B37C06">
        <w:rPr>
          <w:b/>
          <w:sz w:val="28"/>
          <w:szCs w:val="28"/>
        </w:rPr>
        <w:t xml:space="preserve"> GỬI THẨM ĐỊNH</w:t>
      </w:r>
      <w:r w:rsidR="001D5D23" w:rsidRPr="00B37C06">
        <w:rPr>
          <w:b/>
          <w:sz w:val="28"/>
          <w:szCs w:val="28"/>
        </w:rPr>
        <w:t xml:space="preserve"> (NẾU CÓ)</w:t>
      </w:r>
    </w:p>
    <w:p w:rsidR="00357064" w:rsidRPr="00B37C06" w:rsidRDefault="00357064" w:rsidP="00B37C06">
      <w:pPr>
        <w:spacing w:before="120" w:after="120"/>
        <w:ind w:firstLine="720"/>
        <w:jc w:val="both"/>
      </w:pPr>
      <w:r w:rsidRPr="00B37C06">
        <w:t>Dự thảo Thông tư không có nội dung bổ sung mới so với bản dự thảo Thông tư đã gửi Vụ Pháp chế thẩm định.</w:t>
      </w:r>
    </w:p>
    <w:p w:rsidR="002E3E9C" w:rsidRPr="00B37C06" w:rsidRDefault="002E3E9C" w:rsidP="00B37C06">
      <w:pPr>
        <w:pStyle w:val="normal-p"/>
        <w:widowControl w:val="0"/>
        <w:spacing w:before="120" w:after="120"/>
        <w:ind w:firstLine="720"/>
        <w:rPr>
          <w:b/>
          <w:sz w:val="28"/>
          <w:szCs w:val="28"/>
          <w:lang w:val="en-US"/>
        </w:rPr>
      </w:pPr>
      <w:r w:rsidRPr="00B37C06">
        <w:rPr>
          <w:b/>
          <w:sz w:val="28"/>
          <w:szCs w:val="28"/>
        </w:rPr>
        <w:t>V</w:t>
      </w:r>
      <w:r w:rsidR="006356AE" w:rsidRPr="00B37C06">
        <w:rPr>
          <w:b/>
          <w:sz w:val="28"/>
          <w:szCs w:val="28"/>
          <w:lang w:val="en-US"/>
        </w:rPr>
        <w:t>I</w:t>
      </w:r>
      <w:r w:rsidRPr="00B37C06">
        <w:rPr>
          <w:b/>
          <w:sz w:val="28"/>
          <w:szCs w:val="28"/>
        </w:rPr>
        <w:t xml:space="preserve">. DỰ KIẾN NGUỒN LỰC, ĐIỀU KIỆN BẢO ĐẢM CHO VIỆC </w:t>
      </w:r>
      <w:r w:rsidR="00C61BCE" w:rsidRPr="00B37C06">
        <w:rPr>
          <w:b/>
          <w:sz w:val="28"/>
          <w:szCs w:val="28"/>
        </w:rPr>
        <w:br/>
      </w:r>
      <w:r w:rsidRPr="00B37C06">
        <w:rPr>
          <w:b/>
          <w:sz w:val="28"/>
          <w:szCs w:val="28"/>
        </w:rPr>
        <w:t>THI HÀNH</w:t>
      </w:r>
      <w:r w:rsidRPr="00B37C06">
        <w:rPr>
          <w:b/>
          <w:sz w:val="28"/>
          <w:szCs w:val="28"/>
          <w:lang w:val="en-US"/>
        </w:rPr>
        <w:t xml:space="preserve"> </w:t>
      </w:r>
      <w:r w:rsidR="007B2903" w:rsidRPr="00B37C06">
        <w:rPr>
          <w:b/>
          <w:sz w:val="28"/>
          <w:szCs w:val="28"/>
          <w:lang w:val="en-US"/>
        </w:rPr>
        <w:t>THÔNG TƯ</w:t>
      </w:r>
      <w:r w:rsidR="00292B05" w:rsidRPr="00B37C06">
        <w:rPr>
          <w:b/>
          <w:sz w:val="28"/>
          <w:szCs w:val="28"/>
          <w:lang w:val="en-US"/>
        </w:rPr>
        <w:t xml:space="preserve"> VÀ THỜI GIAN TRÌNH BAN HÀNH</w:t>
      </w:r>
    </w:p>
    <w:p w:rsidR="001342A1" w:rsidRPr="00B37C06" w:rsidRDefault="001342A1" w:rsidP="00B37C06">
      <w:pPr>
        <w:spacing w:before="120" w:after="120"/>
        <w:ind w:firstLine="720"/>
        <w:jc w:val="both"/>
        <w:rPr>
          <w:b/>
          <w:bCs/>
          <w:spacing w:val="-4"/>
        </w:rPr>
      </w:pPr>
      <w:r w:rsidRPr="00B37C06">
        <w:rPr>
          <w:b/>
          <w:bCs/>
          <w:spacing w:val="-4"/>
        </w:rPr>
        <w:t>1. Về nguồn nhân lực</w:t>
      </w:r>
    </w:p>
    <w:p w:rsidR="001342A1" w:rsidRPr="00B37C06" w:rsidRDefault="001342A1" w:rsidP="00B37C06">
      <w:pPr>
        <w:spacing w:before="120" w:after="120"/>
        <w:ind w:firstLine="720"/>
        <w:jc w:val="both"/>
        <w:rPr>
          <w:spacing w:val="-4"/>
        </w:rPr>
      </w:pPr>
      <w:r w:rsidRPr="00B37C06">
        <w:rPr>
          <w:spacing w:val="-4"/>
        </w:rPr>
        <w:t xml:space="preserve">Việc thực hiện Thông tư </w:t>
      </w:r>
      <w:r w:rsidRPr="00B37C06">
        <w:rPr>
          <w:bCs/>
          <w:spacing w:val="-4"/>
        </w:rPr>
        <w:t>không làm phát sinh yêu cầu về nhân lực mới</w:t>
      </w:r>
      <w:r w:rsidRPr="00B37C06">
        <w:rPr>
          <w:spacing w:val="-4"/>
        </w:rPr>
        <w:t xml:space="preserve"> đối với các cơ quan, đơn vị có liên quan. Việc tổng hợp và </w:t>
      </w:r>
      <w:r w:rsidR="008D50BC" w:rsidRPr="00B37C06">
        <w:rPr>
          <w:spacing w:val="-4"/>
        </w:rPr>
        <w:t>báo cáo số liệu thống kê phục vụ</w:t>
      </w:r>
      <w:r w:rsidRPr="00B37C06">
        <w:rPr>
          <w:spacing w:val="-4"/>
        </w:rPr>
        <w:t xml:space="preserve"> biên soạn các chỉ tiêu thống kê cấp tỉnh, chỉ tiêu thống kê cấp xã được thực hiện bởi các cơ quan, đơn vị theo trách nhiệm được quy định tại Thông tư, trên cơ sở chức năng, nhiệm vụ được giao.</w:t>
      </w:r>
    </w:p>
    <w:p w:rsidR="00521689" w:rsidRPr="00B37C06" w:rsidRDefault="00521689" w:rsidP="00B37C06">
      <w:pPr>
        <w:pStyle w:val="NormalWeb"/>
        <w:spacing w:before="120" w:beforeAutospacing="0" w:after="120" w:afterAutospacing="0"/>
        <w:ind w:firstLine="709"/>
        <w:jc w:val="both"/>
        <w:rPr>
          <w:sz w:val="28"/>
          <w:szCs w:val="28"/>
        </w:rPr>
      </w:pPr>
      <w:r w:rsidRPr="00B37C06">
        <w:rPr>
          <w:rStyle w:val="Strong"/>
          <w:sz w:val="28"/>
          <w:szCs w:val="28"/>
        </w:rPr>
        <w:t>2. Về kinh phí thực hiện</w:t>
      </w:r>
    </w:p>
    <w:p w:rsidR="00521689" w:rsidRPr="00B37C06" w:rsidRDefault="00521689" w:rsidP="00B37C06">
      <w:pPr>
        <w:pStyle w:val="NormalWeb"/>
        <w:spacing w:before="120" w:beforeAutospacing="0" w:after="120" w:afterAutospacing="0"/>
        <w:ind w:firstLine="709"/>
        <w:jc w:val="both"/>
        <w:rPr>
          <w:sz w:val="28"/>
          <w:szCs w:val="28"/>
        </w:rPr>
      </w:pPr>
      <w:r w:rsidRPr="00B37C06">
        <w:rPr>
          <w:sz w:val="28"/>
          <w:szCs w:val="28"/>
        </w:rPr>
        <w:t>Dự thảo Thông tư quy định chế độ báo cáo thống kê cấp tỉnh, cấp xã, bao gồm danh mục, biểu mẫu, nội dung báo cáo và trách nhiệm của các cơ quan, đơn vị trong việc thu thập, tổng hợp, cung cấp số liệu thống kê phục vụ biên soạn các chỉ tiêu thống kê cấp tỉnh, cấp xã, phù hợp với chức năng, nhiệm vụ và mô hình tổ chức chính quyền địa phương 02 cấp. Việc thực hiện chế độ báo cáo thống kê được tổ chức trên cơ sở chức năng, nhiệm vụ, nhân lực và các điều kiện bảo đảm hiện có của các cơ quan, đơn vị; kinh phí thực hiện các nhiệm vụ thu thập, tổng hợp và báo cáo số liệu được bố trí từ nguồn ngân sách nhà nước theo phân cấp ngân sách và các quy định pháp luật có liên quan. Ủy ban nhân dân cấp tỉnh có trách nhiệm bố trí kinh phí từ ngân sách địa phương để thực hiện các nhiệm vụ thuộc trách nhiệm của địa phương theo quy định.</w:t>
      </w:r>
    </w:p>
    <w:p w:rsidR="00521689" w:rsidRPr="00B37C06" w:rsidRDefault="00521689" w:rsidP="00B37C06">
      <w:pPr>
        <w:pStyle w:val="NormalWeb"/>
        <w:spacing w:before="120" w:beforeAutospacing="0" w:after="120" w:afterAutospacing="0"/>
        <w:ind w:firstLine="709"/>
        <w:jc w:val="both"/>
        <w:rPr>
          <w:spacing w:val="-2"/>
          <w:sz w:val="28"/>
          <w:szCs w:val="28"/>
        </w:rPr>
      </w:pPr>
      <w:r w:rsidRPr="00B37C06">
        <w:rPr>
          <w:spacing w:val="-2"/>
          <w:sz w:val="28"/>
          <w:szCs w:val="28"/>
        </w:rPr>
        <w:t xml:space="preserve">Bên cạnh đó, Dự thảo Thông tư quy định trách nhiệm của Cục Thống kê trong việc chủ trì xây dựng, quản lý, vận hành và nâng cấp hệ thống báo cáo thống </w:t>
      </w:r>
      <w:r w:rsidRPr="00B37C06">
        <w:rPr>
          <w:spacing w:val="-2"/>
          <w:sz w:val="28"/>
          <w:szCs w:val="28"/>
        </w:rPr>
        <w:lastRenderedPageBreak/>
        <w:t>kê điện tử phục vụ thực hiện chế độ báo cáo thống kê cấp tỉnh, cấp xã trên Nền tảng quản lý dữ liệu thống kê quốc gia; đồng thời quy định việc kết nối, chia sẻ dữ liệu từ các cơ sở dữ liệu quốc gia, cơ sở dữ liệu chuyên ngành theo quy định của pháp luật. Việc triển khai các nhiệm vụ này có thể phát sinh kinh phí đầu tư, xây dựng, duy trì, vận hành, bảo trì và nâng cấp hệ thống, cũng như kinh phí phục vụ kết nối, chia sẻ dữ liệu và bảo đảm an toàn, an ninh thông tin theo yêu cầu thực tế.</w:t>
      </w:r>
    </w:p>
    <w:p w:rsidR="00521689" w:rsidRPr="00B37C06" w:rsidRDefault="00521689" w:rsidP="00B37C06">
      <w:pPr>
        <w:pStyle w:val="NormalWeb"/>
        <w:spacing w:before="120" w:beforeAutospacing="0" w:after="120" w:afterAutospacing="0"/>
        <w:ind w:firstLine="709"/>
        <w:jc w:val="both"/>
        <w:rPr>
          <w:sz w:val="28"/>
          <w:szCs w:val="28"/>
        </w:rPr>
      </w:pPr>
      <w:r w:rsidRPr="00B37C06">
        <w:rPr>
          <w:sz w:val="28"/>
          <w:szCs w:val="28"/>
        </w:rPr>
        <w:t>Việc từng bước chuyển đổi phương thức thu thập, tiếp nhận, tổng hợp và quản lý thông tin thống kê sang môi trường điện tử góp phần nâng cao hiệu quả xử lý thông tin, tăng cường khả năng kết nối, liên thông và khai thác dữ liệu giữa các cơ quan, tổ chức; qua đó cải thiện tính kịp thời, chất lượng thông tin thống kê và hỗ trợ công tác chỉ đạo, điều hành, đánh giá tình hình kinh tế - xã hội tại địa phương. Định hướng này phù hợp với yêu cầu thúc đẩy phát triển khoa học, công nghệ, đổi mới sáng tạo và chuyển đổi số quốc gia tại Nghị quyết số 57-NQ/TW ngày 22/12/2024 của Bộ Chính trị.</w:t>
      </w:r>
    </w:p>
    <w:p w:rsidR="00521689" w:rsidRPr="00B37C06" w:rsidRDefault="00521689" w:rsidP="00B37C06">
      <w:pPr>
        <w:pStyle w:val="NormalWeb"/>
        <w:spacing w:before="120" w:beforeAutospacing="0" w:after="120" w:afterAutospacing="0"/>
        <w:ind w:firstLine="709"/>
        <w:jc w:val="both"/>
        <w:rPr>
          <w:sz w:val="28"/>
          <w:szCs w:val="28"/>
        </w:rPr>
      </w:pPr>
      <w:r w:rsidRPr="00B37C06">
        <w:rPr>
          <w:sz w:val="28"/>
          <w:szCs w:val="28"/>
        </w:rPr>
        <w:t>Vì vậy, việc thực hiện Thông tư có thể phát sinh kinh phí, chủ yếu liên quan đến xây dựng, quản lý, vận hành và nâng cấp hệ thống báo cáo thống kê điện tử, cũng như bảo đảm kết nối, chia sẻ dữ liệu. Kinh phí cụ thể cần được xác định trên cơ sở phạm vi công việc, phương án kỹ thuật, lộ trình triển khai và khả năng tận dụng hạ tầng, hệ thống hiện có; việc lập dự toán, quản lý và sử dụng kinh phí thực hiện theo quy định của pháp luật về ngân sách nhà nước, đầu tư công, đấu thầu và các quy định pháp luật có liên quan.</w:t>
      </w:r>
    </w:p>
    <w:p w:rsidR="001342A1" w:rsidRPr="00B37C06" w:rsidRDefault="001342A1" w:rsidP="00B37C06">
      <w:pPr>
        <w:spacing w:before="120" w:after="120"/>
        <w:ind w:firstLine="720"/>
        <w:jc w:val="both"/>
        <w:rPr>
          <w:b/>
          <w:bCs/>
          <w:spacing w:val="-4"/>
        </w:rPr>
      </w:pPr>
      <w:r w:rsidRPr="00B37C06">
        <w:rPr>
          <w:b/>
          <w:bCs/>
          <w:spacing w:val="-4"/>
        </w:rPr>
        <w:t>3. Thời gian trình ban hành</w:t>
      </w:r>
    </w:p>
    <w:p w:rsidR="001342A1" w:rsidRPr="00B37C06" w:rsidRDefault="001342A1" w:rsidP="00B37C06">
      <w:pPr>
        <w:spacing w:before="120" w:after="120"/>
        <w:ind w:firstLine="720"/>
        <w:jc w:val="both"/>
        <w:rPr>
          <w:spacing w:val="-4"/>
        </w:rPr>
      </w:pPr>
      <w:r w:rsidRPr="00B37C06">
        <w:rPr>
          <w:spacing w:val="-4"/>
        </w:rPr>
        <w:t xml:space="preserve">Việc trình ban hành Thông tư được thực hiện theo </w:t>
      </w:r>
      <w:r w:rsidRPr="00B37C06">
        <w:rPr>
          <w:bCs/>
          <w:spacing w:val="-4"/>
        </w:rPr>
        <w:t>trình tự, thủ tục thông thường</w:t>
      </w:r>
      <w:r w:rsidRPr="00B37C06">
        <w:rPr>
          <w:spacing w:val="-4"/>
        </w:rPr>
        <w:t xml:space="preserve">, không áp dụng trình tự, thủ tục rút gọn. Quá trình xây dựng, thẩm định và trình ban hành Thông tư được thực hiện </w:t>
      </w:r>
      <w:r w:rsidRPr="00B37C06">
        <w:rPr>
          <w:bCs/>
          <w:spacing w:val="-4"/>
        </w:rPr>
        <w:t xml:space="preserve">đầy đủ các bước theo quy định của pháp luật về ban hành văn bản quy phạm pháp luật hiện hành và Quy chế </w:t>
      </w:r>
      <w:r w:rsidRPr="00B37C06">
        <w:rPr>
          <w:spacing w:val="-4"/>
          <w:lang w:val="nl-NL"/>
        </w:rPr>
        <w:t xml:space="preserve">xây dựng, ban hành và tổ chức thi hành văn bản quy phạm pháp luật của Bộ Tài chính, </w:t>
      </w:r>
      <w:r w:rsidRPr="00B37C06">
        <w:rPr>
          <w:spacing w:val="-4"/>
        </w:rPr>
        <w:t>bảo đảm đúng thẩm quyền, trình tự, thủ tục và tiến độ theo quy định.</w:t>
      </w:r>
    </w:p>
    <w:p w:rsidR="001342A1" w:rsidRPr="00B37C06" w:rsidRDefault="001342A1" w:rsidP="00B37C06">
      <w:pPr>
        <w:spacing w:before="120" w:after="120"/>
        <w:ind w:firstLine="720"/>
        <w:jc w:val="both"/>
        <w:rPr>
          <w:bCs/>
          <w:spacing w:val="-4"/>
        </w:rPr>
      </w:pPr>
      <w:r w:rsidRPr="00B37C06">
        <w:rPr>
          <w:spacing w:val="-4"/>
        </w:rPr>
        <w:t>Trên đây là T</w:t>
      </w:r>
      <w:r w:rsidRPr="00B37C06">
        <w:rPr>
          <w:spacing w:val="-4"/>
          <w:lang w:val="vi-VN"/>
        </w:rPr>
        <w:t>ờ tr</w:t>
      </w:r>
      <w:r w:rsidRPr="00B37C06">
        <w:rPr>
          <w:spacing w:val="-4"/>
        </w:rPr>
        <w:t>ình v</w:t>
      </w:r>
      <w:r w:rsidRPr="00B37C06">
        <w:rPr>
          <w:spacing w:val="-4"/>
          <w:lang w:val="vi-VN"/>
        </w:rPr>
        <w:t xml:space="preserve">ề </w:t>
      </w:r>
      <w:r w:rsidRPr="00B37C06">
        <w:rPr>
          <w:spacing w:val="-4"/>
        </w:rPr>
        <w:t>d</w:t>
      </w:r>
      <w:r w:rsidRPr="00B37C06">
        <w:rPr>
          <w:spacing w:val="-4"/>
          <w:lang w:val="vi-VN"/>
        </w:rPr>
        <w:t>ự thảo</w:t>
      </w:r>
      <w:r w:rsidRPr="00B37C06">
        <w:rPr>
          <w:spacing w:val="-4"/>
        </w:rPr>
        <w:t xml:space="preserve"> </w:t>
      </w:r>
      <w:r w:rsidRPr="00B37C06">
        <w:rPr>
          <w:bCs/>
          <w:spacing w:val="-4"/>
        </w:rPr>
        <w:t xml:space="preserve">Thông tư </w:t>
      </w:r>
      <w:r w:rsidRPr="00B37C06">
        <w:rPr>
          <w:bCs/>
          <w:spacing w:val="-4"/>
          <w:lang w:val="pt-BR"/>
        </w:rPr>
        <w:t xml:space="preserve">quy định </w:t>
      </w:r>
      <w:r w:rsidR="00136633" w:rsidRPr="00B37C06">
        <w:rPr>
          <w:bCs/>
          <w:spacing w:val="-4"/>
          <w:lang w:val="pt-BR"/>
        </w:rPr>
        <w:t>chế độ báo cáo</w:t>
      </w:r>
      <w:r w:rsidRPr="00B37C06">
        <w:rPr>
          <w:bCs/>
          <w:spacing w:val="-4"/>
          <w:lang w:val="pt-BR"/>
        </w:rPr>
        <w:t xml:space="preserve"> thống kê cấp tỉnh, cấp xã, </w:t>
      </w:r>
      <w:r w:rsidRPr="00B37C06">
        <w:rPr>
          <w:bCs/>
          <w:spacing w:val="-4"/>
        </w:rPr>
        <w:t xml:space="preserve">Cục Thống kê </w:t>
      </w:r>
      <w:r w:rsidRPr="00B37C06">
        <w:rPr>
          <w:bCs/>
          <w:spacing w:val="-4"/>
          <w:lang w:val="vi-VN"/>
        </w:rPr>
        <w:t>k</w:t>
      </w:r>
      <w:r w:rsidRPr="00B37C06">
        <w:rPr>
          <w:bCs/>
          <w:spacing w:val="-4"/>
        </w:rPr>
        <w:t>ính trình Bộ</w:t>
      </w:r>
      <w:r w:rsidRPr="00B37C06">
        <w:rPr>
          <w:bCs/>
          <w:spacing w:val="-4"/>
          <w:lang w:val="vi-VN"/>
        </w:rPr>
        <w:t xml:space="preserve"> trưởng</w:t>
      </w:r>
      <w:r w:rsidRPr="00B37C06">
        <w:rPr>
          <w:bCs/>
          <w:spacing w:val="-4"/>
        </w:rPr>
        <w:t xml:space="preserve"> xem xét, quy</w:t>
      </w:r>
      <w:r w:rsidRPr="00B37C06">
        <w:rPr>
          <w:bCs/>
          <w:spacing w:val="-4"/>
          <w:lang w:val="vi-VN"/>
        </w:rPr>
        <w:t>ết định.</w:t>
      </w:r>
      <w:r w:rsidRPr="00B37C06">
        <w:rPr>
          <w:bCs/>
          <w:spacing w:val="-4"/>
        </w:rPr>
        <w:t>/.</w:t>
      </w:r>
    </w:p>
    <w:p w:rsidR="00136633" w:rsidRPr="00B37C06" w:rsidRDefault="00136633" w:rsidP="00B37C06">
      <w:pPr>
        <w:spacing w:before="120" w:after="120"/>
        <w:ind w:firstLine="720"/>
        <w:jc w:val="both"/>
        <w:rPr>
          <w:i/>
          <w:iCs/>
          <w:spacing w:val="-4"/>
        </w:rPr>
      </w:pPr>
      <w:r w:rsidRPr="00B37C06">
        <w:rPr>
          <w:i/>
          <w:iCs/>
          <w:spacing w:val="-4"/>
        </w:rPr>
        <w:t xml:space="preserve">(Hồ sơ trình kèm: (i) Dự thảo thông tư; </w:t>
      </w:r>
      <w:r w:rsidR="00273811">
        <w:rPr>
          <w:i/>
          <w:iCs/>
          <w:spacing w:val="-4"/>
        </w:rPr>
        <w:t xml:space="preserve">(ii) </w:t>
      </w:r>
      <w:r w:rsidR="00273811" w:rsidRPr="00273811">
        <w:rPr>
          <w:rFonts w:eastAsia="Calibri"/>
          <w:i/>
          <w:spacing w:val="4"/>
        </w:rPr>
        <w:t xml:space="preserve">Báo cáo </w:t>
      </w:r>
      <w:r w:rsidR="00273811" w:rsidRPr="00273811">
        <w:rPr>
          <w:i/>
        </w:rPr>
        <w:t>đánh giá thực trạng quan hệ xã hội có liên quan đến dự thảo Thông tư quy định chế độ báo cáo thống kê cấp tỉnh, cấp xã</w:t>
      </w:r>
      <w:r w:rsidR="00273811" w:rsidRPr="00B37C06">
        <w:rPr>
          <w:i/>
          <w:iCs/>
          <w:spacing w:val="-4"/>
        </w:rPr>
        <w:t xml:space="preserve"> </w:t>
      </w:r>
      <w:r w:rsidRPr="00B37C06">
        <w:rPr>
          <w:i/>
          <w:iCs/>
          <w:spacing w:val="-4"/>
        </w:rPr>
        <w:t>(ii</w:t>
      </w:r>
      <w:r w:rsidR="00273811">
        <w:rPr>
          <w:i/>
          <w:iCs/>
          <w:spacing w:val="-4"/>
        </w:rPr>
        <w:t>i</w:t>
      </w:r>
      <w:r w:rsidRPr="00B37C06">
        <w:rPr>
          <w:i/>
          <w:iCs/>
          <w:spacing w:val="-4"/>
        </w:rPr>
        <w:t>) Báo cáo đánh giá thủ tục hành chính</w:t>
      </w:r>
      <w:r w:rsidR="00EC77DF" w:rsidRPr="00B37C06">
        <w:rPr>
          <w:i/>
          <w:iCs/>
          <w:spacing w:val="-4"/>
        </w:rPr>
        <w:t>,</w:t>
      </w:r>
      <w:r w:rsidR="00EC77DF" w:rsidRPr="00B37C06">
        <w:rPr>
          <w:bCs/>
          <w:lang w:eastAsia="vi-VN"/>
        </w:rPr>
        <w:t xml:space="preserve"> </w:t>
      </w:r>
      <w:r w:rsidR="00EC77DF" w:rsidRPr="00B37C06">
        <w:rPr>
          <w:bCs/>
          <w:i/>
          <w:lang w:eastAsia="vi-VN"/>
        </w:rPr>
        <w:t>việc phân quyền, phân cấp, thúc đẩy phát triển khoa học công nghệ, đổi mới sáng tạo và chuyển đổi số, bảo đảm bình đẳng giới, việc thực hiện chính sách dân tộc</w:t>
      </w:r>
      <w:r w:rsidRPr="00B37C06">
        <w:rPr>
          <w:i/>
          <w:iCs/>
          <w:spacing w:val="-4"/>
        </w:rPr>
        <w:t>;</w:t>
      </w:r>
      <w:r w:rsidR="00273811">
        <w:rPr>
          <w:i/>
          <w:iCs/>
          <w:spacing w:val="-4"/>
        </w:rPr>
        <w:t xml:space="preserve"> (iv</w:t>
      </w:r>
      <w:r w:rsidRPr="00B37C06">
        <w:rPr>
          <w:i/>
          <w:iCs/>
          <w:spacing w:val="-4"/>
        </w:rPr>
        <w:t>) Báo c</w:t>
      </w:r>
      <w:r w:rsidR="00273811">
        <w:rPr>
          <w:i/>
          <w:iCs/>
          <w:spacing w:val="-4"/>
        </w:rPr>
        <w:t>áo thẩm định của Vụ Pháp chế; (</w:t>
      </w:r>
      <w:r w:rsidRPr="00B37C06">
        <w:rPr>
          <w:i/>
          <w:iCs/>
          <w:spacing w:val="-4"/>
        </w:rPr>
        <w:t>v) Báo cáo giải trình, tiếp thu ý kiến thẩm định của Vụ Pháp chế; (v</w:t>
      </w:r>
      <w:r w:rsidR="00273811">
        <w:rPr>
          <w:i/>
          <w:iCs/>
          <w:spacing w:val="-4"/>
        </w:rPr>
        <w:t>i</w:t>
      </w:r>
      <w:r w:rsidRPr="00B37C06">
        <w:rPr>
          <w:i/>
          <w:iCs/>
          <w:spacing w:val="-4"/>
        </w:rPr>
        <w:t>) Báo cáo tổng hợp, tiếp thu, giải trình ý kiến góp ý của các Bộ, ngành, địa phương và tổ chức có liên quan; (vi</w:t>
      </w:r>
      <w:r w:rsidR="00273811">
        <w:rPr>
          <w:i/>
          <w:iCs/>
          <w:spacing w:val="-4"/>
        </w:rPr>
        <w:t>i</w:t>
      </w:r>
      <w:r w:rsidRPr="00B37C06">
        <w:rPr>
          <w:i/>
          <w:iCs/>
          <w:spacing w:val="-4"/>
        </w:rPr>
        <w:t>) Văn bản góp ý của các cơ quan, tổ chức, đơn vị có liên quan).</w:t>
      </w:r>
    </w:p>
    <w:p w:rsidR="00136633" w:rsidRPr="00844996" w:rsidRDefault="00136633" w:rsidP="001342A1">
      <w:pPr>
        <w:spacing w:before="120" w:after="120"/>
        <w:ind w:firstLine="720"/>
        <w:jc w:val="both"/>
        <w:rPr>
          <w:bCs/>
          <w:spacing w:val="-4"/>
        </w:rPr>
      </w:pPr>
    </w:p>
    <w:tbl>
      <w:tblPr>
        <w:tblW w:w="9214" w:type="dxa"/>
        <w:jc w:val="center"/>
        <w:tblLayout w:type="fixed"/>
        <w:tblLook w:val="01E0" w:firstRow="1" w:lastRow="1" w:firstColumn="1" w:lastColumn="1" w:noHBand="0" w:noVBand="0"/>
      </w:tblPr>
      <w:tblGrid>
        <w:gridCol w:w="5387"/>
        <w:gridCol w:w="3827"/>
      </w:tblGrid>
      <w:tr w:rsidR="00E67CDD" w:rsidRPr="00E67CDD" w:rsidTr="001E083C">
        <w:trPr>
          <w:trHeight w:val="2506"/>
          <w:jc w:val="center"/>
        </w:trPr>
        <w:tc>
          <w:tcPr>
            <w:tcW w:w="5387" w:type="dxa"/>
          </w:tcPr>
          <w:p w:rsidR="002A32EC" w:rsidRPr="00844996" w:rsidRDefault="002A32EC" w:rsidP="00BA1661">
            <w:pPr>
              <w:spacing w:line="240" w:lineRule="atLeast"/>
              <w:jc w:val="both"/>
              <w:rPr>
                <w:b/>
                <w:i/>
                <w:sz w:val="24"/>
                <w:lang w:val="fi-FI"/>
              </w:rPr>
            </w:pPr>
            <w:r w:rsidRPr="00844996">
              <w:rPr>
                <w:b/>
                <w:i/>
                <w:sz w:val="24"/>
                <w:lang w:val="fi-FI"/>
              </w:rPr>
              <w:lastRenderedPageBreak/>
              <w:t>Nơi nhận:</w:t>
            </w:r>
          </w:p>
          <w:p w:rsidR="002A32EC" w:rsidRPr="00844996" w:rsidRDefault="002A32EC" w:rsidP="000F1386">
            <w:pPr>
              <w:jc w:val="both"/>
              <w:rPr>
                <w:sz w:val="22"/>
                <w:szCs w:val="22"/>
                <w:lang w:val="fi-FI"/>
              </w:rPr>
            </w:pPr>
            <w:r w:rsidRPr="00844996">
              <w:rPr>
                <w:sz w:val="22"/>
                <w:szCs w:val="22"/>
                <w:lang w:val="fi-FI"/>
              </w:rPr>
              <w:t>- Như trên;</w:t>
            </w:r>
          </w:p>
          <w:p w:rsidR="00E57EDE" w:rsidRPr="00844996" w:rsidRDefault="002A32EC" w:rsidP="000F1386">
            <w:pPr>
              <w:pStyle w:val="Heading3"/>
              <w:spacing w:before="0" w:beforeAutospacing="0" w:after="0" w:afterAutospacing="0"/>
              <w:rPr>
                <w:b w:val="0"/>
                <w:sz w:val="22"/>
                <w:szCs w:val="22"/>
              </w:rPr>
            </w:pPr>
            <w:r w:rsidRPr="00844996">
              <w:rPr>
                <w:b w:val="0"/>
                <w:sz w:val="22"/>
                <w:szCs w:val="22"/>
                <w:lang w:val="fi-FI"/>
              </w:rPr>
              <w:t xml:space="preserve">- </w:t>
            </w:r>
            <w:r w:rsidR="000F1386" w:rsidRPr="00844996">
              <w:rPr>
                <w:b w:val="0"/>
                <w:sz w:val="22"/>
                <w:szCs w:val="22"/>
              </w:rPr>
              <w:t>Th</w:t>
            </w:r>
            <w:r w:rsidR="009C10BA" w:rsidRPr="00844996">
              <w:rPr>
                <w:b w:val="0"/>
                <w:sz w:val="22"/>
                <w:szCs w:val="22"/>
              </w:rPr>
              <w:t>ứ trưởng Nguyễn Thị Bích Ngọc</w:t>
            </w:r>
            <w:r w:rsidR="001E083C" w:rsidRPr="00844996">
              <w:rPr>
                <w:b w:val="0"/>
                <w:sz w:val="22"/>
                <w:szCs w:val="22"/>
              </w:rPr>
              <w:t xml:space="preserve"> </w:t>
            </w:r>
            <w:r w:rsidR="000F1386" w:rsidRPr="00844996">
              <w:rPr>
                <w:b w:val="0"/>
                <w:sz w:val="22"/>
                <w:szCs w:val="22"/>
              </w:rPr>
              <w:t>(để b</w:t>
            </w:r>
            <w:r w:rsidR="009C10BA" w:rsidRPr="00844996">
              <w:rPr>
                <w:b w:val="0"/>
                <w:sz w:val="22"/>
                <w:szCs w:val="22"/>
              </w:rPr>
              <w:t>/c</w:t>
            </w:r>
            <w:r w:rsidR="000F1386" w:rsidRPr="00844996">
              <w:rPr>
                <w:b w:val="0"/>
                <w:sz w:val="22"/>
                <w:szCs w:val="22"/>
              </w:rPr>
              <w:t>);</w:t>
            </w:r>
          </w:p>
          <w:p w:rsidR="00E57EDE" w:rsidRPr="00844996" w:rsidRDefault="00E57EDE" w:rsidP="000F1386">
            <w:pPr>
              <w:rPr>
                <w:sz w:val="22"/>
                <w:szCs w:val="22"/>
              </w:rPr>
            </w:pPr>
            <w:r w:rsidRPr="00844996">
              <w:rPr>
                <w:sz w:val="22"/>
                <w:szCs w:val="22"/>
              </w:rPr>
              <w:t>- Vụ Pháp chế;</w:t>
            </w:r>
          </w:p>
          <w:p w:rsidR="00E57EDE" w:rsidRPr="00844996" w:rsidRDefault="00E57EDE" w:rsidP="000F1386">
            <w:pPr>
              <w:rPr>
                <w:sz w:val="22"/>
                <w:szCs w:val="22"/>
              </w:rPr>
            </w:pPr>
            <w:r w:rsidRPr="00844996">
              <w:rPr>
                <w:sz w:val="22"/>
                <w:szCs w:val="22"/>
              </w:rPr>
              <w:t>- Văn phòng Bộ</w:t>
            </w:r>
            <w:r w:rsidR="00FA7100" w:rsidRPr="00844996">
              <w:rPr>
                <w:sz w:val="22"/>
                <w:szCs w:val="22"/>
              </w:rPr>
              <w:t>;</w:t>
            </w:r>
          </w:p>
          <w:p w:rsidR="002A32EC" w:rsidRPr="00844996" w:rsidRDefault="00306A6F" w:rsidP="000F1386">
            <w:pPr>
              <w:jc w:val="both"/>
              <w:rPr>
                <w:b/>
                <w:i/>
                <w:u w:val="single"/>
                <w:lang w:val="fi-FI"/>
              </w:rPr>
            </w:pPr>
            <w:r w:rsidRPr="00844996">
              <w:rPr>
                <w:sz w:val="22"/>
                <w:szCs w:val="22"/>
                <w:lang w:val="fi-FI"/>
              </w:rPr>
              <w:t xml:space="preserve">- Lưu: VT, </w:t>
            </w:r>
            <w:r w:rsidR="002A32EC" w:rsidRPr="00844996">
              <w:rPr>
                <w:sz w:val="22"/>
                <w:szCs w:val="22"/>
                <w:lang w:val="fi-FI"/>
              </w:rPr>
              <w:t>CTK</w:t>
            </w:r>
            <w:r w:rsidR="005F497D" w:rsidRPr="00844996">
              <w:rPr>
                <w:sz w:val="22"/>
                <w:szCs w:val="22"/>
                <w:lang w:val="fi-FI"/>
              </w:rPr>
              <w:t xml:space="preserve"> (2b)</w:t>
            </w:r>
            <w:r w:rsidR="002A32EC" w:rsidRPr="00844996">
              <w:rPr>
                <w:sz w:val="22"/>
                <w:szCs w:val="22"/>
                <w:lang w:val="fi-FI"/>
              </w:rPr>
              <w:t>.</w:t>
            </w:r>
          </w:p>
        </w:tc>
        <w:tc>
          <w:tcPr>
            <w:tcW w:w="3827" w:type="dxa"/>
          </w:tcPr>
          <w:p w:rsidR="002A32EC" w:rsidRPr="00844996" w:rsidRDefault="009C10BA" w:rsidP="00BA1661">
            <w:pPr>
              <w:spacing w:line="360" w:lineRule="atLeast"/>
              <w:jc w:val="center"/>
              <w:rPr>
                <w:b/>
                <w:sz w:val="26"/>
                <w:szCs w:val="26"/>
              </w:rPr>
            </w:pPr>
            <w:r w:rsidRPr="00844996">
              <w:rPr>
                <w:b/>
                <w:sz w:val="26"/>
                <w:szCs w:val="26"/>
              </w:rPr>
              <w:t>CỤC</w:t>
            </w:r>
            <w:r w:rsidR="002A32EC" w:rsidRPr="00844996">
              <w:rPr>
                <w:b/>
                <w:sz w:val="26"/>
                <w:szCs w:val="26"/>
              </w:rPr>
              <w:t xml:space="preserve"> TRƯỞNG</w:t>
            </w:r>
          </w:p>
          <w:p w:rsidR="002A32EC" w:rsidRPr="00844996" w:rsidRDefault="002A32EC" w:rsidP="00BA1661">
            <w:pPr>
              <w:spacing w:line="360" w:lineRule="atLeast"/>
              <w:jc w:val="center"/>
              <w:rPr>
                <w:b/>
                <w:sz w:val="26"/>
                <w:szCs w:val="26"/>
              </w:rPr>
            </w:pPr>
          </w:p>
          <w:p w:rsidR="002A32EC" w:rsidRPr="00844996" w:rsidRDefault="002A32EC" w:rsidP="00BA1661">
            <w:pPr>
              <w:spacing w:line="360" w:lineRule="atLeast"/>
              <w:jc w:val="center"/>
              <w:rPr>
                <w:b/>
                <w:sz w:val="26"/>
                <w:szCs w:val="26"/>
              </w:rPr>
            </w:pPr>
          </w:p>
          <w:p w:rsidR="00D74518" w:rsidRPr="00844996" w:rsidRDefault="00D74518" w:rsidP="00BA1661">
            <w:pPr>
              <w:spacing w:line="360" w:lineRule="atLeast"/>
              <w:jc w:val="center"/>
              <w:rPr>
                <w:b/>
                <w:sz w:val="26"/>
                <w:szCs w:val="26"/>
              </w:rPr>
            </w:pPr>
          </w:p>
          <w:p w:rsidR="00D74518" w:rsidRPr="00844996" w:rsidRDefault="00D74518" w:rsidP="00BA1661">
            <w:pPr>
              <w:spacing w:line="360" w:lineRule="atLeast"/>
              <w:jc w:val="center"/>
              <w:rPr>
                <w:b/>
                <w:sz w:val="26"/>
                <w:szCs w:val="26"/>
              </w:rPr>
            </w:pPr>
          </w:p>
          <w:p w:rsidR="00D74518" w:rsidRPr="00844996" w:rsidRDefault="00D74518" w:rsidP="00BA1661">
            <w:pPr>
              <w:spacing w:line="360" w:lineRule="atLeast"/>
              <w:jc w:val="center"/>
              <w:rPr>
                <w:b/>
                <w:sz w:val="26"/>
                <w:szCs w:val="26"/>
              </w:rPr>
            </w:pPr>
          </w:p>
          <w:p w:rsidR="002A32EC" w:rsidRPr="00D74518" w:rsidRDefault="00E40142" w:rsidP="009C10BA">
            <w:pPr>
              <w:spacing w:line="360" w:lineRule="atLeast"/>
              <w:jc w:val="center"/>
              <w:rPr>
                <w:b/>
                <w:sz w:val="26"/>
                <w:szCs w:val="26"/>
              </w:rPr>
            </w:pPr>
            <w:r w:rsidRPr="00844996">
              <w:rPr>
                <w:b/>
                <w:sz w:val="26"/>
                <w:szCs w:val="26"/>
              </w:rPr>
              <w:t xml:space="preserve">Nguyễn </w:t>
            </w:r>
            <w:r w:rsidR="008511B7" w:rsidRPr="00844996">
              <w:rPr>
                <w:b/>
                <w:sz w:val="26"/>
                <w:szCs w:val="26"/>
              </w:rPr>
              <w:t xml:space="preserve">Thị </w:t>
            </w:r>
            <w:r w:rsidR="009C10BA" w:rsidRPr="00844996">
              <w:rPr>
                <w:b/>
                <w:sz w:val="26"/>
                <w:szCs w:val="26"/>
              </w:rPr>
              <w:t>Hương</w:t>
            </w:r>
          </w:p>
        </w:tc>
      </w:tr>
    </w:tbl>
    <w:p w:rsidR="002A32EC" w:rsidRPr="00E67CDD" w:rsidRDefault="002A32EC"/>
    <w:sectPr w:rsidR="002A32EC" w:rsidRPr="00E67CDD" w:rsidSect="008C0E80">
      <w:headerReference w:type="default" r:id="rId8"/>
      <w:pgSz w:w="11907" w:h="16840" w:code="9"/>
      <w:pgMar w:top="1134" w:right="1134" w:bottom="1134" w:left="1701" w:header="34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8CB" w:rsidRDefault="001748CB" w:rsidP="00503AC2">
      <w:r>
        <w:separator/>
      </w:r>
    </w:p>
  </w:endnote>
  <w:endnote w:type="continuationSeparator" w:id="0">
    <w:p w:rsidR="001748CB" w:rsidRDefault="001748CB" w:rsidP="00503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8CB" w:rsidRDefault="001748CB" w:rsidP="00503AC2">
      <w:r>
        <w:separator/>
      </w:r>
    </w:p>
  </w:footnote>
  <w:footnote w:type="continuationSeparator" w:id="0">
    <w:p w:rsidR="001748CB" w:rsidRDefault="001748CB" w:rsidP="00503AC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1214737"/>
      <w:docPartObj>
        <w:docPartGallery w:val="Page Numbers (Top of Page)"/>
        <w:docPartUnique/>
      </w:docPartObj>
    </w:sdtPr>
    <w:sdtEndPr>
      <w:rPr>
        <w:noProof/>
      </w:rPr>
    </w:sdtEndPr>
    <w:sdtContent>
      <w:p w:rsidR="00ED1017" w:rsidRDefault="00ED1017">
        <w:pPr>
          <w:pStyle w:val="Header"/>
          <w:jc w:val="center"/>
        </w:pPr>
        <w:r>
          <w:fldChar w:fldCharType="begin"/>
        </w:r>
        <w:r>
          <w:instrText xml:space="preserve"> PAGE   \* MERGEFORMAT </w:instrText>
        </w:r>
        <w:r>
          <w:fldChar w:fldCharType="separate"/>
        </w:r>
        <w:r w:rsidR="00B82D8C">
          <w:rPr>
            <w:noProof/>
          </w:rPr>
          <w:t>7</w:t>
        </w:r>
        <w:r>
          <w:rPr>
            <w:noProof/>
          </w:rPr>
          <w:fldChar w:fldCharType="end"/>
        </w:r>
      </w:p>
    </w:sdtContent>
  </w:sdt>
  <w:p w:rsidR="00ED1017" w:rsidRDefault="00ED101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40C4B"/>
    <w:multiLevelType w:val="hybridMultilevel"/>
    <w:tmpl w:val="ACDE3916"/>
    <w:lvl w:ilvl="0" w:tplc="82D6B1A6">
      <w:start w:val="1"/>
      <w:numFmt w:val="bullet"/>
      <w:lvlText w:val=""/>
      <w:lvlJc w:val="left"/>
      <w:pPr>
        <w:tabs>
          <w:tab w:val="num" w:pos="720"/>
        </w:tabs>
        <w:ind w:left="720" w:hanging="360"/>
      </w:pPr>
      <w:rPr>
        <w:rFonts w:ascii="Wingdings" w:hAnsi="Wingdings" w:hint="default"/>
      </w:rPr>
    </w:lvl>
    <w:lvl w:ilvl="1" w:tplc="E10C194E" w:tentative="1">
      <w:start w:val="1"/>
      <w:numFmt w:val="bullet"/>
      <w:lvlText w:val=""/>
      <w:lvlJc w:val="left"/>
      <w:pPr>
        <w:tabs>
          <w:tab w:val="num" w:pos="1440"/>
        </w:tabs>
        <w:ind w:left="1440" w:hanging="360"/>
      </w:pPr>
      <w:rPr>
        <w:rFonts w:ascii="Wingdings" w:hAnsi="Wingdings" w:hint="default"/>
      </w:rPr>
    </w:lvl>
    <w:lvl w:ilvl="2" w:tplc="22928722" w:tentative="1">
      <w:start w:val="1"/>
      <w:numFmt w:val="bullet"/>
      <w:lvlText w:val=""/>
      <w:lvlJc w:val="left"/>
      <w:pPr>
        <w:tabs>
          <w:tab w:val="num" w:pos="2160"/>
        </w:tabs>
        <w:ind w:left="2160" w:hanging="360"/>
      </w:pPr>
      <w:rPr>
        <w:rFonts w:ascii="Wingdings" w:hAnsi="Wingdings" w:hint="default"/>
      </w:rPr>
    </w:lvl>
    <w:lvl w:ilvl="3" w:tplc="880E2B3C" w:tentative="1">
      <w:start w:val="1"/>
      <w:numFmt w:val="bullet"/>
      <w:lvlText w:val=""/>
      <w:lvlJc w:val="left"/>
      <w:pPr>
        <w:tabs>
          <w:tab w:val="num" w:pos="2880"/>
        </w:tabs>
        <w:ind w:left="2880" w:hanging="360"/>
      </w:pPr>
      <w:rPr>
        <w:rFonts w:ascii="Wingdings" w:hAnsi="Wingdings" w:hint="default"/>
      </w:rPr>
    </w:lvl>
    <w:lvl w:ilvl="4" w:tplc="E17C0C80" w:tentative="1">
      <w:start w:val="1"/>
      <w:numFmt w:val="bullet"/>
      <w:lvlText w:val=""/>
      <w:lvlJc w:val="left"/>
      <w:pPr>
        <w:tabs>
          <w:tab w:val="num" w:pos="3600"/>
        </w:tabs>
        <w:ind w:left="3600" w:hanging="360"/>
      </w:pPr>
      <w:rPr>
        <w:rFonts w:ascii="Wingdings" w:hAnsi="Wingdings" w:hint="default"/>
      </w:rPr>
    </w:lvl>
    <w:lvl w:ilvl="5" w:tplc="F678FE28" w:tentative="1">
      <w:start w:val="1"/>
      <w:numFmt w:val="bullet"/>
      <w:lvlText w:val=""/>
      <w:lvlJc w:val="left"/>
      <w:pPr>
        <w:tabs>
          <w:tab w:val="num" w:pos="4320"/>
        </w:tabs>
        <w:ind w:left="4320" w:hanging="360"/>
      </w:pPr>
      <w:rPr>
        <w:rFonts w:ascii="Wingdings" w:hAnsi="Wingdings" w:hint="default"/>
      </w:rPr>
    </w:lvl>
    <w:lvl w:ilvl="6" w:tplc="E5487D52" w:tentative="1">
      <w:start w:val="1"/>
      <w:numFmt w:val="bullet"/>
      <w:lvlText w:val=""/>
      <w:lvlJc w:val="left"/>
      <w:pPr>
        <w:tabs>
          <w:tab w:val="num" w:pos="5040"/>
        </w:tabs>
        <w:ind w:left="5040" w:hanging="360"/>
      </w:pPr>
      <w:rPr>
        <w:rFonts w:ascii="Wingdings" w:hAnsi="Wingdings" w:hint="default"/>
      </w:rPr>
    </w:lvl>
    <w:lvl w:ilvl="7" w:tplc="2954F498" w:tentative="1">
      <w:start w:val="1"/>
      <w:numFmt w:val="bullet"/>
      <w:lvlText w:val=""/>
      <w:lvlJc w:val="left"/>
      <w:pPr>
        <w:tabs>
          <w:tab w:val="num" w:pos="5760"/>
        </w:tabs>
        <w:ind w:left="5760" w:hanging="360"/>
      </w:pPr>
      <w:rPr>
        <w:rFonts w:ascii="Wingdings" w:hAnsi="Wingdings" w:hint="default"/>
      </w:rPr>
    </w:lvl>
    <w:lvl w:ilvl="8" w:tplc="1BD07F4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AE4C14"/>
    <w:multiLevelType w:val="hybridMultilevel"/>
    <w:tmpl w:val="FDE00342"/>
    <w:lvl w:ilvl="0" w:tplc="6468893A">
      <w:start w:val="1"/>
      <w:numFmt w:val="lowerLetter"/>
      <w:lvlText w:val="%1)"/>
      <w:lvlJc w:val="left"/>
      <w:pPr>
        <w:ind w:left="2771" w:hanging="360"/>
      </w:pPr>
      <w:rPr>
        <w:rFonts w:hint="default"/>
      </w:rPr>
    </w:lvl>
    <w:lvl w:ilvl="1" w:tplc="04090019" w:tentative="1">
      <w:start w:val="1"/>
      <w:numFmt w:val="lowerLetter"/>
      <w:lvlText w:val="%2."/>
      <w:lvlJc w:val="left"/>
      <w:pPr>
        <w:ind w:left="3491" w:hanging="360"/>
      </w:pPr>
    </w:lvl>
    <w:lvl w:ilvl="2" w:tplc="0409001B" w:tentative="1">
      <w:start w:val="1"/>
      <w:numFmt w:val="lowerRoman"/>
      <w:lvlText w:val="%3."/>
      <w:lvlJc w:val="right"/>
      <w:pPr>
        <w:ind w:left="4211" w:hanging="180"/>
      </w:pPr>
    </w:lvl>
    <w:lvl w:ilvl="3" w:tplc="0409000F" w:tentative="1">
      <w:start w:val="1"/>
      <w:numFmt w:val="decimal"/>
      <w:lvlText w:val="%4."/>
      <w:lvlJc w:val="left"/>
      <w:pPr>
        <w:ind w:left="4931" w:hanging="360"/>
      </w:pPr>
    </w:lvl>
    <w:lvl w:ilvl="4" w:tplc="04090019" w:tentative="1">
      <w:start w:val="1"/>
      <w:numFmt w:val="lowerLetter"/>
      <w:lvlText w:val="%5."/>
      <w:lvlJc w:val="left"/>
      <w:pPr>
        <w:ind w:left="5651" w:hanging="360"/>
      </w:pPr>
    </w:lvl>
    <w:lvl w:ilvl="5" w:tplc="0409001B" w:tentative="1">
      <w:start w:val="1"/>
      <w:numFmt w:val="lowerRoman"/>
      <w:lvlText w:val="%6."/>
      <w:lvlJc w:val="right"/>
      <w:pPr>
        <w:ind w:left="6371" w:hanging="180"/>
      </w:pPr>
    </w:lvl>
    <w:lvl w:ilvl="6" w:tplc="0409000F" w:tentative="1">
      <w:start w:val="1"/>
      <w:numFmt w:val="decimal"/>
      <w:lvlText w:val="%7."/>
      <w:lvlJc w:val="left"/>
      <w:pPr>
        <w:ind w:left="7091" w:hanging="360"/>
      </w:pPr>
    </w:lvl>
    <w:lvl w:ilvl="7" w:tplc="04090019" w:tentative="1">
      <w:start w:val="1"/>
      <w:numFmt w:val="lowerLetter"/>
      <w:lvlText w:val="%8."/>
      <w:lvlJc w:val="left"/>
      <w:pPr>
        <w:ind w:left="7811" w:hanging="360"/>
      </w:pPr>
    </w:lvl>
    <w:lvl w:ilvl="8" w:tplc="0409001B" w:tentative="1">
      <w:start w:val="1"/>
      <w:numFmt w:val="lowerRoman"/>
      <w:lvlText w:val="%9."/>
      <w:lvlJc w:val="right"/>
      <w:pPr>
        <w:ind w:left="8531" w:hanging="180"/>
      </w:pPr>
    </w:lvl>
  </w:abstractNum>
  <w:abstractNum w:abstractNumId="2" w15:restartNumberingAfterBreak="0">
    <w:nsid w:val="11C434B7"/>
    <w:multiLevelType w:val="hybridMultilevel"/>
    <w:tmpl w:val="05283362"/>
    <w:lvl w:ilvl="0" w:tplc="D12E4A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4190179"/>
    <w:multiLevelType w:val="hybridMultilevel"/>
    <w:tmpl w:val="FDCAF320"/>
    <w:lvl w:ilvl="0" w:tplc="06E85D3A">
      <w:start w:val="1"/>
      <w:numFmt w:val="decimal"/>
      <w:lvlText w:val="%1."/>
      <w:lvlJc w:val="left"/>
      <w:pPr>
        <w:ind w:left="1069" w:hanging="360"/>
      </w:pPr>
      <w:rPr>
        <w:rFonts w:hint="default"/>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596C5429"/>
    <w:multiLevelType w:val="multilevel"/>
    <w:tmpl w:val="E40E6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2730A4"/>
    <w:multiLevelType w:val="hybridMultilevel"/>
    <w:tmpl w:val="DB1A35C0"/>
    <w:lvl w:ilvl="0" w:tplc="A12ECABA">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0942687"/>
    <w:multiLevelType w:val="hybridMultilevel"/>
    <w:tmpl w:val="57969F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3"/>
  </w:num>
  <w:num w:numId="5">
    <w:abstractNumId w:val="6"/>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E14"/>
    <w:rsid w:val="0000238F"/>
    <w:rsid w:val="00006771"/>
    <w:rsid w:val="00007816"/>
    <w:rsid w:val="000322ED"/>
    <w:rsid w:val="00032FDC"/>
    <w:rsid w:val="00035F60"/>
    <w:rsid w:val="000369B8"/>
    <w:rsid w:val="000376C1"/>
    <w:rsid w:val="00047AA4"/>
    <w:rsid w:val="000500F8"/>
    <w:rsid w:val="000523D1"/>
    <w:rsid w:val="0005350F"/>
    <w:rsid w:val="00054E86"/>
    <w:rsid w:val="000550A6"/>
    <w:rsid w:val="00056E51"/>
    <w:rsid w:val="0006097F"/>
    <w:rsid w:val="00063018"/>
    <w:rsid w:val="00065A97"/>
    <w:rsid w:val="00067224"/>
    <w:rsid w:val="00072DA4"/>
    <w:rsid w:val="00073080"/>
    <w:rsid w:val="000755F8"/>
    <w:rsid w:val="00076DEB"/>
    <w:rsid w:val="000855D6"/>
    <w:rsid w:val="000867F3"/>
    <w:rsid w:val="00087262"/>
    <w:rsid w:val="0009125D"/>
    <w:rsid w:val="00093775"/>
    <w:rsid w:val="00094442"/>
    <w:rsid w:val="000A0304"/>
    <w:rsid w:val="000A6C96"/>
    <w:rsid w:val="000B2183"/>
    <w:rsid w:val="000B66D3"/>
    <w:rsid w:val="000C07AC"/>
    <w:rsid w:val="000C085C"/>
    <w:rsid w:val="000C4293"/>
    <w:rsid w:val="000C5186"/>
    <w:rsid w:val="000C578A"/>
    <w:rsid w:val="000C7CFE"/>
    <w:rsid w:val="000D47E2"/>
    <w:rsid w:val="000D78B8"/>
    <w:rsid w:val="000F04BB"/>
    <w:rsid w:val="000F1386"/>
    <w:rsid w:val="000F32CD"/>
    <w:rsid w:val="00100DDD"/>
    <w:rsid w:val="0010154E"/>
    <w:rsid w:val="0010287C"/>
    <w:rsid w:val="00105EA5"/>
    <w:rsid w:val="00106247"/>
    <w:rsid w:val="0010714C"/>
    <w:rsid w:val="001122AF"/>
    <w:rsid w:val="00117D57"/>
    <w:rsid w:val="0012242E"/>
    <w:rsid w:val="001278DB"/>
    <w:rsid w:val="00127EC1"/>
    <w:rsid w:val="00132D05"/>
    <w:rsid w:val="001342A1"/>
    <w:rsid w:val="00136633"/>
    <w:rsid w:val="001366FF"/>
    <w:rsid w:val="0014111C"/>
    <w:rsid w:val="00141F38"/>
    <w:rsid w:val="00145726"/>
    <w:rsid w:val="00147A98"/>
    <w:rsid w:val="00153E0B"/>
    <w:rsid w:val="001656E0"/>
    <w:rsid w:val="00167BF8"/>
    <w:rsid w:val="0017034E"/>
    <w:rsid w:val="00172CE4"/>
    <w:rsid w:val="00173623"/>
    <w:rsid w:val="001748CB"/>
    <w:rsid w:val="00176071"/>
    <w:rsid w:val="00177974"/>
    <w:rsid w:val="0018313E"/>
    <w:rsid w:val="001870AE"/>
    <w:rsid w:val="001924DD"/>
    <w:rsid w:val="00192FAB"/>
    <w:rsid w:val="001937D4"/>
    <w:rsid w:val="001946AF"/>
    <w:rsid w:val="00196C66"/>
    <w:rsid w:val="001A2B83"/>
    <w:rsid w:val="001B22D6"/>
    <w:rsid w:val="001B3E67"/>
    <w:rsid w:val="001B53DC"/>
    <w:rsid w:val="001B7757"/>
    <w:rsid w:val="001B7BE4"/>
    <w:rsid w:val="001C4FAD"/>
    <w:rsid w:val="001C72EC"/>
    <w:rsid w:val="001D0A1A"/>
    <w:rsid w:val="001D59DC"/>
    <w:rsid w:val="001D5D23"/>
    <w:rsid w:val="001E083C"/>
    <w:rsid w:val="001E58A1"/>
    <w:rsid w:val="001E5E33"/>
    <w:rsid w:val="001E7EEB"/>
    <w:rsid w:val="001F145D"/>
    <w:rsid w:val="001F7B68"/>
    <w:rsid w:val="00203A7A"/>
    <w:rsid w:val="00204251"/>
    <w:rsid w:val="00211EA2"/>
    <w:rsid w:val="00216C1A"/>
    <w:rsid w:val="0021710B"/>
    <w:rsid w:val="00217D51"/>
    <w:rsid w:val="0022061A"/>
    <w:rsid w:val="00222527"/>
    <w:rsid w:val="00223B14"/>
    <w:rsid w:val="00231E43"/>
    <w:rsid w:val="00232D71"/>
    <w:rsid w:val="00233370"/>
    <w:rsid w:val="002360BF"/>
    <w:rsid w:val="002378C3"/>
    <w:rsid w:val="002422A4"/>
    <w:rsid w:val="00242392"/>
    <w:rsid w:val="00242883"/>
    <w:rsid w:val="00245225"/>
    <w:rsid w:val="002512A7"/>
    <w:rsid w:val="00251AF6"/>
    <w:rsid w:val="00254B65"/>
    <w:rsid w:val="002552E3"/>
    <w:rsid w:val="002565D1"/>
    <w:rsid w:val="0025721C"/>
    <w:rsid w:val="0026523F"/>
    <w:rsid w:val="002670B7"/>
    <w:rsid w:val="002701F4"/>
    <w:rsid w:val="00272F8E"/>
    <w:rsid w:val="00273811"/>
    <w:rsid w:val="002863E5"/>
    <w:rsid w:val="00287423"/>
    <w:rsid w:val="00287AD4"/>
    <w:rsid w:val="00292B05"/>
    <w:rsid w:val="00295BC2"/>
    <w:rsid w:val="00297196"/>
    <w:rsid w:val="00297248"/>
    <w:rsid w:val="002A32EC"/>
    <w:rsid w:val="002A4F93"/>
    <w:rsid w:val="002A530F"/>
    <w:rsid w:val="002B0903"/>
    <w:rsid w:val="002B1A8B"/>
    <w:rsid w:val="002D03D4"/>
    <w:rsid w:val="002D486E"/>
    <w:rsid w:val="002E0703"/>
    <w:rsid w:val="002E264B"/>
    <w:rsid w:val="002E3E9C"/>
    <w:rsid w:val="002E52CF"/>
    <w:rsid w:val="002E56BF"/>
    <w:rsid w:val="002E687F"/>
    <w:rsid w:val="002F17A3"/>
    <w:rsid w:val="002F31D3"/>
    <w:rsid w:val="002F435B"/>
    <w:rsid w:val="002F4939"/>
    <w:rsid w:val="002F4E78"/>
    <w:rsid w:val="002F6BB2"/>
    <w:rsid w:val="003011FE"/>
    <w:rsid w:val="003019DB"/>
    <w:rsid w:val="00305752"/>
    <w:rsid w:val="00306A6F"/>
    <w:rsid w:val="003078D6"/>
    <w:rsid w:val="0032556A"/>
    <w:rsid w:val="00326B1C"/>
    <w:rsid w:val="0033226F"/>
    <w:rsid w:val="0033628D"/>
    <w:rsid w:val="00336688"/>
    <w:rsid w:val="0033711A"/>
    <w:rsid w:val="0034026C"/>
    <w:rsid w:val="003413B5"/>
    <w:rsid w:val="00341C0E"/>
    <w:rsid w:val="00341E2E"/>
    <w:rsid w:val="003428C8"/>
    <w:rsid w:val="00355034"/>
    <w:rsid w:val="00355A4C"/>
    <w:rsid w:val="00356DE3"/>
    <w:rsid w:val="00357064"/>
    <w:rsid w:val="00361832"/>
    <w:rsid w:val="003645D2"/>
    <w:rsid w:val="00374E65"/>
    <w:rsid w:val="00380D0D"/>
    <w:rsid w:val="00381B48"/>
    <w:rsid w:val="00383F5C"/>
    <w:rsid w:val="00387968"/>
    <w:rsid w:val="003922FD"/>
    <w:rsid w:val="003941FA"/>
    <w:rsid w:val="00395E49"/>
    <w:rsid w:val="003A25A4"/>
    <w:rsid w:val="003A2A1C"/>
    <w:rsid w:val="003B4472"/>
    <w:rsid w:val="003B4A2C"/>
    <w:rsid w:val="003B7799"/>
    <w:rsid w:val="003B7F4E"/>
    <w:rsid w:val="003C22F7"/>
    <w:rsid w:val="003C2C39"/>
    <w:rsid w:val="003C515F"/>
    <w:rsid w:val="003D10F3"/>
    <w:rsid w:val="003D27CC"/>
    <w:rsid w:val="003D60DB"/>
    <w:rsid w:val="003D6885"/>
    <w:rsid w:val="003F3927"/>
    <w:rsid w:val="003F3CB2"/>
    <w:rsid w:val="003F6DA9"/>
    <w:rsid w:val="003F7298"/>
    <w:rsid w:val="004010A2"/>
    <w:rsid w:val="00412937"/>
    <w:rsid w:val="00413F20"/>
    <w:rsid w:val="00417457"/>
    <w:rsid w:val="00425EEA"/>
    <w:rsid w:val="00426E75"/>
    <w:rsid w:val="00432BA7"/>
    <w:rsid w:val="00434904"/>
    <w:rsid w:val="00435462"/>
    <w:rsid w:val="00447B45"/>
    <w:rsid w:val="00451B18"/>
    <w:rsid w:val="00462183"/>
    <w:rsid w:val="00482E80"/>
    <w:rsid w:val="004862ED"/>
    <w:rsid w:val="004B116E"/>
    <w:rsid w:val="004C1CB1"/>
    <w:rsid w:val="004C6378"/>
    <w:rsid w:val="004D28D1"/>
    <w:rsid w:val="004E0D44"/>
    <w:rsid w:val="004F62BF"/>
    <w:rsid w:val="004F6D31"/>
    <w:rsid w:val="00503AC2"/>
    <w:rsid w:val="00504187"/>
    <w:rsid w:val="005152FB"/>
    <w:rsid w:val="00515873"/>
    <w:rsid w:val="00520CD9"/>
    <w:rsid w:val="00521689"/>
    <w:rsid w:val="005267FD"/>
    <w:rsid w:val="00530E11"/>
    <w:rsid w:val="005370EB"/>
    <w:rsid w:val="00540F9A"/>
    <w:rsid w:val="005411FC"/>
    <w:rsid w:val="005415B9"/>
    <w:rsid w:val="005427DC"/>
    <w:rsid w:val="005434B0"/>
    <w:rsid w:val="00546A4C"/>
    <w:rsid w:val="00557237"/>
    <w:rsid w:val="00560009"/>
    <w:rsid w:val="00562B42"/>
    <w:rsid w:val="00564073"/>
    <w:rsid w:val="00565A1B"/>
    <w:rsid w:val="00565FE9"/>
    <w:rsid w:val="00567C59"/>
    <w:rsid w:val="00571BA7"/>
    <w:rsid w:val="005733F1"/>
    <w:rsid w:val="005765AE"/>
    <w:rsid w:val="00580F7F"/>
    <w:rsid w:val="00597A90"/>
    <w:rsid w:val="00597CA7"/>
    <w:rsid w:val="005A2ED3"/>
    <w:rsid w:val="005B431A"/>
    <w:rsid w:val="005B7A95"/>
    <w:rsid w:val="005C34A5"/>
    <w:rsid w:val="005C5828"/>
    <w:rsid w:val="005C7C5E"/>
    <w:rsid w:val="005D0C46"/>
    <w:rsid w:val="005E041F"/>
    <w:rsid w:val="005E293E"/>
    <w:rsid w:val="005E7506"/>
    <w:rsid w:val="005E7C81"/>
    <w:rsid w:val="005F024C"/>
    <w:rsid w:val="005F045D"/>
    <w:rsid w:val="005F2C0A"/>
    <w:rsid w:val="005F4367"/>
    <w:rsid w:val="005F497D"/>
    <w:rsid w:val="005F642E"/>
    <w:rsid w:val="00601156"/>
    <w:rsid w:val="0060761F"/>
    <w:rsid w:val="006102A3"/>
    <w:rsid w:val="006238C1"/>
    <w:rsid w:val="00625CBB"/>
    <w:rsid w:val="00634DFC"/>
    <w:rsid w:val="006356AE"/>
    <w:rsid w:val="006369F0"/>
    <w:rsid w:val="0065269E"/>
    <w:rsid w:val="00654049"/>
    <w:rsid w:val="00654DAA"/>
    <w:rsid w:val="00664AE5"/>
    <w:rsid w:val="0066749E"/>
    <w:rsid w:val="006734B3"/>
    <w:rsid w:val="00682968"/>
    <w:rsid w:val="00685064"/>
    <w:rsid w:val="006875EC"/>
    <w:rsid w:val="006952EA"/>
    <w:rsid w:val="00695BD4"/>
    <w:rsid w:val="00696941"/>
    <w:rsid w:val="006A7730"/>
    <w:rsid w:val="006B0515"/>
    <w:rsid w:val="006B38D0"/>
    <w:rsid w:val="006C4686"/>
    <w:rsid w:val="006C495F"/>
    <w:rsid w:val="006C7F70"/>
    <w:rsid w:val="006D198D"/>
    <w:rsid w:val="006D38F6"/>
    <w:rsid w:val="006D50CF"/>
    <w:rsid w:val="006E0C02"/>
    <w:rsid w:val="006E1295"/>
    <w:rsid w:val="006F2107"/>
    <w:rsid w:val="006F3F09"/>
    <w:rsid w:val="006F4B6A"/>
    <w:rsid w:val="00701B34"/>
    <w:rsid w:val="00702D44"/>
    <w:rsid w:val="00712A2D"/>
    <w:rsid w:val="007222D0"/>
    <w:rsid w:val="0073035F"/>
    <w:rsid w:val="0073588C"/>
    <w:rsid w:val="007378C1"/>
    <w:rsid w:val="007438F1"/>
    <w:rsid w:val="007442B2"/>
    <w:rsid w:val="00747CEC"/>
    <w:rsid w:val="0075354E"/>
    <w:rsid w:val="00757429"/>
    <w:rsid w:val="00762C29"/>
    <w:rsid w:val="0076603B"/>
    <w:rsid w:val="007661A0"/>
    <w:rsid w:val="00781FE0"/>
    <w:rsid w:val="00794465"/>
    <w:rsid w:val="007A05D3"/>
    <w:rsid w:val="007A1E6F"/>
    <w:rsid w:val="007B2519"/>
    <w:rsid w:val="007B2903"/>
    <w:rsid w:val="007B4347"/>
    <w:rsid w:val="007C1F9A"/>
    <w:rsid w:val="007C390D"/>
    <w:rsid w:val="007D01D9"/>
    <w:rsid w:val="007D43ED"/>
    <w:rsid w:val="007D4BBC"/>
    <w:rsid w:val="007E0994"/>
    <w:rsid w:val="007E0CFF"/>
    <w:rsid w:val="007E0E2E"/>
    <w:rsid w:val="007E1305"/>
    <w:rsid w:val="007E1853"/>
    <w:rsid w:val="007E1BF4"/>
    <w:rsid w:val="007E30EF"/>
    <w:rsid w:val="007E41C5"/>
    <w:rsid w:val="007F1C46"/>
    <w:rsid w:val="007F579C"/>
    <w:rsid w:val="007F5A5B"/>
    <w:rsid w:val="007F5C16"/>
    <w:rsid w:val="007F6791"/>
    <w:rsid w:val="007F6F29"/>
    <w:rsid w:val="007F7224"/>
    <w:rsid w:val="007F7289"/>
    <w:rsid w:val="0080251B"/>
    <w:rsid w:val="00815545"/>
    <w:rsid w:val="00823132"/>
    <w:rsid w:val="00831E8A"/>
    <w:rsid w:val="0083227C"/>
    <w:rsid w:val="008425EB"/>
    <w:rsid w:val="00844145"/>
    <w:rsid w:val="00844996"/>
    <w:rsid w:val="00847CE3"/>
    <w:rsid w:val="008511B7"/>
    <w:rsid w:val="00855569"/>
    <w:rsid w:val="00860EB6"/>
    <w:rsid w:val="00861C23"/>
    <w:rsid w:val="00863F06"/>
    <w:rsid w:val="00865ED3"/>
    <w:rsid w:val="008703F1"/>
    <w:rsid w:val="00870A5F"/>
    <w:rsid w:val="0088360B"/>
    <w:rsid w:val="00897021"/>
    <w:rsid w:val="008A45F7"/>
    <w:rsid w:val="008A57C0"/>
    <w:rsid w:val="008B1AFD"/>
    <w:rsid w:val="008C0E80"/>
    <w:rsid w:val="008C30AC"/>
    <w:rsid w:val="008C46AB"/>
    <w:rsid w:val="008D10B4"/>
    <w:rsid w:val="008D50BC"/>
    <w:rsid w:val="008D6797"/>
    <w:rsid w:val="008E1D2E"/>
    <w:rsid w:val="008E2DD4"/>
    <w:rsid w:val="008E666D"/>
    <w:rsid w:val="008E6F3E"/>
    <w:rsid w:val="008F457F"/>
    <w:rsid w:val="008F5796"/>
    <w:rsid w:val="009029C8"/>
    <w:rsid w:val="00905547"/>
    <w:rsid w:val="009149BD"/>
    <w:rsid w:val="009176B8"/>
    <w:rsid w:val="00923DAE"/>
    <w:rsid w:val="00924D56"/>
    <w:rsid w:val="00925F2D"/>
    <w:rsid w:val="00927C25"/>
    <w:rsid w:val="00930D4D"/>
    <w:rsid w:val="009348F2"/>
    <w:rsid w:val="0094687F"/>
    <w:rsid w:val="00947817"/>
    <w:rsid w:val="00954EE7"/>
    <w:rsid w:val="00955C96"/>
    <w:rsid w:val="00960000"/>
    <w:rsid w:val="0097572F"/>
    <w:rsid w:val="00977CE4"/>
    <w:rsid w:val="0098668E"/>
    <w:rsid w:val="00986C6E"/>
    <w:rsid w:val="009914F8"/>
    <w:rsid w:val="00991BA5"/>
    <w:rsid w:val="0099512D"/>
    <w:rsid w:val="00997C72"/>
    <w:rsid w:val="009A7B68"/>
    <w:rsid w:val="009B4C75"/>
    <w:rsid w:val="009C10BA"/>
    <w:rsid w:val="009C2712"/>
    <w:rsid w:val="009C7DBD"/>
    <w:rsid w:val="009D049F"/>
    <w:rsid w:val="009D2D1A"/>
    <w:rsid w:val="009F4C42"/>
    <w:rsid w:val="00A00F7F"/>
    <w:rsid w:val="00A02818"/>
    <w:rsid w:val="00A05C88"/>
    <w:rsid w:val="00A07373"/>
    <w:rsid w:val="00A104EB"/>
    <w:rsid w:val="00A20906"/>
    <w:rsid w:val="00A34CA7"/>
    <w:rsid w:val="00A35ED5"/>
    <w:rsid w:val="00A364C5"/>
    <w:rsid w:val="00A36F36"/>
    <w:rsid w:val="00A41B2E"/>
    <w:rsid w:val="00A5174A"/>
    <w:rsid w:val="00A52436"/>
    <w:rsid w:val="00A54589"/>
    <w:rsid w:val="00A67C5B"/>
    <w:rsid w:val="00A761B0"/>
    <w:rsid w:val="00A77B9B"/>
    <w:rsid w:val="00A81733"/>
    <w:rsid w:val="00A81747"/>
    <w:rsid w:val="00A845BE"/>
    <w:rsid w:val="00A91611"/>
    <w:rsid w:val="00A939A8"/>
    <w:rsid w:val="00A94C42"/>
    <w:rsid w:val="00A94F82"/>
    <w:rsid w:val="00AB0FFC"/>
    <w:rsid w:val="00AB1370"/>
    <w:rsid w:val="00AB1ADC"/>
    <w:rsid w:val="00AB22AA"/>
    <w:rsid w:val="00AB47EC"/>
    <w:rsid w:val="00AB52EE"/>
    <w:rsid w:val="00AB6DFF"/>
    <w:rsid w:val="00AB70D4"/>
    <w:rsid w:val="00AB76D7"/>
    <w:rsid w:val="00AC767E"/>
    <w:rsid w:val="00AD333F"/>
    <w:rsid w:val="00AE4279"/>
    <w:rsid w:val="00AE491F"/>
    <w:rsid w:val="00AF4AE5"/>
    <w:rsid w:val="00B01880"/>
    <w:rsid w:val="00B02DBE"/>
    <w:rsid w:val="00B06598"/>
    <w:rsid w:val="00B135F8"/>
    <w:rsid w:val="00B232F9"/>
    <w:rsid w:val="00B374E0"/>
    <w:rsid w:val="00B37C06"/>
    <w:rsid w:val="00B6314D"/>
    <w:rsid w:val="00B65805"/>
    <w:rsid w:val="00B6608E"/>
    <w:rsid w:val="00B72F3E"/>
    <w:rsid w:val="00B74AC9"/>
    <w:rsid w:val="00B77A88"/>
    <w:rsid w:val="00B801BB"/>
    <w:rsid w:val="00B82D8C"/>
    <w:rsid w:val="00B93D17"/>
    <w:rsid w:val="00BA1661"/>
    <w:rsid w:val="00BA4EC6"/>
    <w:rsid w:val="00BB6D89"/>
    <w:rsid w:val="00BC132E"/>
    <w:rsid w:val="00BD1292"/>
    <w:rsid w:val="00BD16CD"/>
    <w:rsid w:val="00BD1D01"/>
    <w:rsid w:val="00BE5402"/>
    <w:rsid w:val="00BF7355"/>
    <w:rsid w:val="00C11170"/>
    <w:rsid w:val="00C12329"/>
    <w:rsid w:val="00C14167"/>
    <w:rsid w:val="00C164F6"/>
    <w:rsid w:val="00C16C21"/>
    <w:rsid w:val="00C17F58"/>
    <w:rsid w:val="00C3054F"/>
    <w:rsid w:val="00C314A2"/>
    <w:rsid w:val="00C40764"/>
    <w:rsid w:val="00C42EE9"/>
    <w:rsid w:val="00C51610"/>
    <w:rsid w:val="00C52354"/>
    <w:rsid w:val="00C558BF"/>
    <w:rsid w:val="00C61703"/>
    <w:rsid w:val="00C61BCE"/>
    <w:rsid w:val="00C702C1"/>
    <w:rsid w:val="00C74F2F"/>
    <w:rsid w:val="00C75E2B"/>
    <w:rsid w:val="00C8200D"/>
    <w:rsid w:val="00C84E80"/>
    <w:rsid w:val="00C86E14"/>
    <w:rsid w:val="00C8756C"/>
    <w:rsid w:val="00CA3E93"/>
    <w:rsid w:val="00CC5D22"/>
    <w:rsid w:val="00CC6EBA"/>
    <w:rsid w:val="00CD0458"/>
    <w:rsid w:val="00CD1EA6"/>
    <w:rsid w:val="00CE0E25"/>
    <w:rsid w:val="00CE131E"/>
    <w:rsid w:val="00CE1940"/>
    <w:rsid w:val="00CE386B"/>
    <w:rsid w:val="00CE71C9"/>
    <w:rsid w:val="00CF26A5"/>
    <w:rsid w:val="00CF2961"/>
    <w:rsid w:val="00D01D6C"/>
    <w:rsid w:val="00D03FFC"/>
    <w:rsid w:val="00D04D99"/>
    <w:rsid w:val="00D0699F"/>
    <w:rsid w:val="00D17038"/>
    <w:rsid w:val="00D242DE"/>
    <w:rsid w:val="00D247D0"/>
    <w:rsid w:val="00D31CB0"/>
    <w:rsid w:val="00D31D1D"/>
    <w:rsid w:val="00D431D3"/>
    <w:rsid w:val="00D4661D"/>
    <w:rsid w:val="00D46AC9"/>
    <w:rsid w:val="00D47F3E"/>
    <w:rsid w:val="00D513CB"/>
    <w:rsid w:val="00D51890"/>
    <w:rsid w:val="00D51BF7"/>
    <w:rsid w:val="00D74189"/>
    <w:rsid w:val="00D74518"/>
    <w:rsid w:val="00D74B27"/>
    <w:rsid w:val="00D7547B"/>
    <w:rsid w:val="00D77ECE"/>
    <w:rsid w:val="00D84945"/>
    <w:rsid w:val="00D86CFC"/>
    <w:rsid w:val="00D87F46"/>
    <w:rsid w:val="00D92509"/>
    <w:rsid w:val="00D925DF"/>
    <w:rsid w:val="00D957F1"/>
    <w:rsid w:val="00D95B17"/>
    <w:rsid w:val="00DA36C3"/>
    <w:rsid w:val="00DA53D4"/>
    <w:rsid w:val="00DA6A9D"/>
    <w:rsid w:val="00DB0E14"/>
    <w:rsid w:val="00DB2D51"/>
    <w:rsid w:val="00DB3D60"/>
    <w:rsid w:val="00DB70CA"/>
    <w:rsid w:val="00DB76F0"/>
    <w:rsid w:val="00DC25DF"/>
    <w:rsid w:val="00DC4573"/>
    <w:rsid w:val="00DE15C7"/>
    <w:rsid w:val="00DE3410"/>
    <w:rsid w:val="00DE615E"/>
    <w:rsid w:val="00DF180C"/>
    <w:rsid w:val="00E0172E"/>
    <w:rsid w:val="00E026CB"/>
    <w:rsid w:val="00E02B25"/>
    <w:rsid w:val="00E05942"/>
    <w:rsid w:val="00E10740"/>
    <w:rsid w:val="00E13951"/>
    <w:rsid w:val="00E13EAD"/>
    <w:rsid w:val="00E155A3"/>
    <w:rsid w:val="00E24BD7"/>
    <w:rsid w:val="00E261D7"/>
    <w:rsid w:val="00E31EF0"/>
    <w:rsid w:val="00E33CD8"/>
    <w:rsid w:val="00E3505D"/>
    <w:rsid w:val="00E40142"/>
    <w:rsid w:val="00E46499"/>
    <w:rsid w:val="00E5514F"/>
    <w:rsid w:val="00E56FBB"/>
    <w:rsid w:val="00E57EDE"/>
    <w:rsid w:val="00E60450"/>
    <w:rsid w:val="00E60F7F"/>
    <w:rsid w:val="00E64D9A"/>
    <w:rsid w:val="00E67CDD"/>
    <w:rsid w:val="00E70948"/>
    <w:rsid w:val="00E726A9"/>
    <w:rsid w:val="00E76733"/>
    <w:rsid w:val="00E777E4"/>
    <w:rsid w:val="00E803EE"/>
    <w:rsid w:val="00E81DC4"/>
    <w:rsid w:val="00EA648E"/>
    <w:rsid w:val="00EB3E5E"/>
    <w:rsid w:val="00EC1318"/>
    <w:rsid w:val="00EC77DF"/>
    <w:rsid w:val="00ED1017"/>
    <w:rsid w:val="00ED322D"/>
    <w:rsid w:val="00ED5E59"/>
    <w:rsid w:val="00ED777C"/>
    <w:rsid w:val="00EE0965"/>
    <w:rsid w:val="00EE0F4A"/>
    <w:rsid w:val="00EE57C3"/>
    <w:rsid w:val="00F0025E"/>
    <w:rsid w:val="00F03601"/>
    <w:rsid w:val="00F0511B"/>
    <w:rsid w:val="00F0755D"/>
    <w:rsid w:val="00F075B9"/>
    <w:rsid w:val="00F15A77"/>
    <w:rsid w:val="00F20A3B"/>
    <w:rsid w:val="00F26EA7"/>
    <w:rsid w:val="00F30298"/>
    <w:rsid w:val="00F3163C"/>
    <w:rsid w:val="00F41AAF"/>
    <w:rsid w:val="00F46549"/>
    <w:rsid w:val="00F46CED"/>
    <w:rsid w:val="00F52915"/>
    <w:rsid w:val="00F53514"/>
    <w:rsid w:val="00F5463E"/>
    <w:rsid w:val="00F5464E"/>
    <w:rsid w:val="00F55036"/>
    <w:rsid w:val="00F5766C"/>
    <w:rsid w:val="00F65E30"/>
    <w:rsid w:val="00F765BF"/>
    <w:rsid w:val="00F857F9"/>
    <w:rsid w:val="00F9316B"/>
    <w:rsid w:val="00F939ED"/>
    <w:rsid w:val="00F9524F"/>
    <w:rsid w:val="00FA23E1"/>
    <w:rsid w:val="00FA7100"/>
    <w:rsid w:val="00FB494F"/>
    <w:rsid w:val="00FC51B3"/>
    <w:rsid w:val="00FD2564"/>
    <w:rsid w:val="00FD2799"/>
    <w:rsid w:val="00FD6470"/>
    <w:rsid w:val="00FD6FFE"/>
    <w:rsid w:val="00FE2434"/>
    <w:rsid w:val="00FE5E8D"/>
    <w:rsid w:val="00FE6168"/>
    <w:rsid w:val="00FF1A86"/>
    <w:rsid w:val="00FF4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5BFC3"/>
  <w15:docId w15:val="{5DA0E74C-A3F7-4B86-B350-F5E3F48C8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bCs/>
        <w:color w:val="000000"/>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E14"/>
    <w:pPr>
      <w:spacing w:after="0" w:line="240" w:lineRule="auto"/>
    </w:pPr>
    <w:rPr>
      <w:rFonts w:eastAsia="Times New Roman"/>
      <w:bCs w:val="0"/>
      <w:color w:val="auto"/>
    </w:rPr>
  </w:style>
  <w:style w:type="paragraph" w:styleId="Heading3">
    <w:name w:val="heading 3"/>
    <w:basedOn w:val="Normal"/>
    <w:link w:val="Heading3Char"/>
    <w:uiPriority w:val="9"/>
    <w:qFormat/>
    <w:rsid w:val="00361832"/>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3AC2"/>
    <w:pPr>
      <w:tabs>
        <w:tab w:val="center" w:pos="4680"/>
        <w:tab w:val="right" w:pos="9360"/>
      </w:tabs>
    </w:pPr>
  </w:style>
  <w:style w:type="character" w:customStyle="1" w:styleId="HeaderChar">
    <w:name w:val="Header Char"/>
    <w:basedOn w:val="DefaultParagraphFont"/>
    <w:link w:val="Header"/>
    <w:uiPriority w:val="99"/>
    <w:rsid w:val="00503AC2"/>
    <w:rPr>
      <w:rFonts w:eastAsia="Times New Roman"/>
      <w:bCs w:val="0"/>
      <w:color w:val="auto"/>
    </w:rPr>
  </w:style>
  <w:style w:type="paragraph" w:styleId="Footer">
    <w:name w:val="footer"/>
    <w:basedOn w:val="Normal"/>
    <w:link w:val="FooterChar"/>
    <w:uiPriority w:val="99"/>
    <w:unhideWhenUsed/>
    <w:rsid w:val="00503AC2"/>
    <w:pPr>
      <w:tabs>
        <w:tab w:val="center" w:pos="4680"/>
        <w:tab w:val="right" w:pos="9360"/>
      </w:tabs>
    </w:pPr>
  </w:style>
  <w:style w:type="character" w:customStyle="1" w:styleId="FooterChar">
    <w:name w:val="Footer Char"/>
    <w:basedOn w:val="DefaultParagraphFont"/>
    <w:link w:val="Footer"/>
    <w:uiPriority w:val="99"/>
    <w:rsid w:val="00503AC2"/>
    <w:rPr>
      <w:rFonts w:eastAsia="Times New Roman"/>
      <w:bCs w:val="0"/>
      <w:color w:val="auto"/>
    </w:rPr>
  </w:style>
  <w:style w:type="paragraph" w:styleId="ListParagraph">
    <w:name w:val="List Paragraph"/>
    <w:basedOn w:val="Normal"/>
    <w:link w:val="ListParagraphChar"/>
    <w:qFormat/>
    <w:rsid w:val="00326B1C"/>
    <w:pPr>
      <w:ind w:left="720"/>
      <w:contextualSpacing/>
    </w:pPr>
  </w:style>
  <w:style w:type="paragraph" w:styleId="BalloonText">
    <w:name w:val="Balloon Text"/>
    <w:basedOn w:val="Normal"/>
    <w:link w:val="BalloonTextChar"/>
    <w:uiPriority w:val="99"/>
    <w:semiHidden/>
    <w:unhideWhenUsed/>
    <w:rsid w:val="00D849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4945"/>
    <w:rPr>
      <w:rFonts w:ascii="Segoe UI" w:eastAsia="Times New Roman" w:hAnsi="Segoe UI" w:cs="Segoe UI"/>
      <w:bCs w:val="0"/>
      <w:color w:val="auto"/>
      <w:sz w:val="18"/>
      <w:szCs w:val="18"/>
    </w:rPr>
  </w:style>
  <w:style w:type="table" w:styleId="TableGrid">
    <w:name w:val="Table Grid"/>
    <w:basedOn w:val="TableNormal"/>
    <w:uiPriority w:val="39"/>
    <w:rsid w:val="00425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
    <w:name w:val="normal-p"/>
    <w:basedOn w:val="Normal"/>
    <w:rsid w:val="002E3E9C"/>
    <w:pPr>
      <w:overflowPunct w:val="0"/>
      <w:jc w:val="both"/>
      <w:textAlignment w:val="baseline"/>
    </w:pPr>
    <w:rPr>
      <w:sz w:val="20"/>
      <w:szCs w:val="20"/>
      <w:lang w:val="vi-VN"/>
    </w:rPr>
  </w:style>
  <w:style w:type="paragraph" w:styleId="NormalWeb">
    <w:name w:val="Normal (Web)"/>
    <w:basedOn w:val="Normal"/>
    <w:uiPriority w:val="99"/>
    <w:unhideWhenUsed/>
    <w:rsid w:val="00CC5D22"/>
    <w:pPr>
      <w:spacing w:before="100" w:beforeAutospacing="1" w:after="100" w:afterAutospacing="1"/>
    </w:pPr>
    <w:rPr>
      <w:sz w:val="24"/>
      <w:szCs w:val="24"/>
    </w:rPr>
  </w:style>
  <w:style w:type="character" w:customStyle="1" w:styleId="Heading3Char">
    <w:name w:val="Heading 3 Char"/>
    <w:basedOn w:val="DefaultParagraphFont"/>
    <w:link w:val="Heading3"/>
    <w:uiPriority w:val="9"/>
    <w:rsid w:val="00361832"/>
    <w:rPr>
      <w:rFonts w:eastAsia="Times New Roman"/>
      <w:b/>
      <w:color w:val="auto"/>
      <w:sz w:val="27"/>
      <w:szCs w:val="27"/>
    </w:rPr>
  </w:style>
  <w:style w:type="character" w:customStyle="1" w:styleId="normal-h1">
    <w:name w:val="normal-h1"/>
    <w:rsid w:val="004C6378"/>
    <w:rPr>
      <w:rFonts w:ascii=".VnTime" w:hAnsi=".VnTime" w:hint="default"/>
      <w:color w:val="0000FF"/>
      <w:sz w:val="24"/>
      <w:szCs w:val="24"/>
    </w:rPr>
  </w:style>
  <w:style w:type="paragraph" w:styleId="FootnoteText">
    <w:name w:val="footnote text"/>
    <w:aliases w:val="Geneva 9,Font: Geneva 9,Boston 10,f Char,f,Footnote Text Char Char Char Char Char,Footnote Text Char Char Char Char Char Char Ch,Footnote Text Char1 Char1,Footnote Text Char Char Char1,Footnote Text Char1 Char Char,fn"/>
    <w:basedOn w:val="Normal"/>
    <w:link w:val="FootnoteTextChar"/>
    <w:semiHidden/>
    <w:rsid w:val="0073588C"/>
  </w:style>
  <w:style w:type="character" w:customStyle="1" w:styleId="FootnoteTextChar">
    <w:name w:val="Footnote Text Char"/>
    <w:aliases w:val="Geneva 9 Char,Font: Geneva 9 Char,Boston 10 Char,f Char Char,f Char1,Footnote Text Char Char Char Char Char Char,Footnote Text Char Char Char Char Char Char Ch Char,Footnote Text Char1 Char1 Char,Footnote Text Char Char Char1 Char"/>
    <w:basedOn w:val="DefaultParagraphFont"/>
    <w:link w:val="FootnoteText"/>
    <w:semiHidden/>
    <w:rsid w:val="0073588C"/>
    <w:rPr>
      <w:rFonts w:eastAsia="Times New Roman"/>
      <w:bCs w:val="0"/>
      <w:color w:val="auto"/>
    </w:rPr>
  </w:style>
  <w:style w:type="character" w:styleId="FootnoteReference">
    <w:name w:val="footnote reference"/>
    <w:aliases w:val="Footnote,Footnote text,ftref,Footnote text + 13 pt,Ref,de nota al pie"/>
    <w:uiPriority w:val="99"/>
    <w:semiHidden/>
    <w:rsid w:val="0073588C"/>
    <w:rPr>
      <w:vertAlign w:val="superscript"/>
    </w:rPr>
  </w:style>
  <w:style w:type="paragraph" w:customStyle="1" w:styleId="ColorfulList-Accent11">
    <w:name w:val="Colorful List - Accent 11"/>
    <w:basedOn w:val="Normal"/>
    <w:qFormat/>
    <w:rsid w:val="0073588C"/>
    <w:pPr>
      <w:spacing w:after="200" w:line="276" w:lineRule="auto"/>
      <w:ind w:left="720"/>
      <w:contextualSpacing/>
    </w:pPr>
    <w:rPr>
      <w:rFonts w:ascii="Calibri" w:hAnsi="Calibri"/>
      <w:sz w:val="22"/>
      <w:szCs w:val="22"/>
    </w:rPr>
  </w:style>
  <w:style w:type="character" w:styleId="Hyperlink">
    <w:name w:val="Hyperlink"/>
    <w:uiPriority w:val="99"/>
    <w:unhideWhenUsed/>
    <w:rsid w:val="0073588C"/>
    <w:rPr>
      <w:color w:val="0000FF"/>
      <w:u w:val="single"/>
    </w:rPr>
  </w:style>
  <w:style w:type="character" w:customStyle="1" w:styleId="ListParagraphChar">
    <w:name w:val="List Paragraph Char"/>
    <w:link w:val="ListParagraph"/>
    <w:locked/>
    <w:rsid w:val="007E0994"/>
    <w:rPr>
      <w:rFonts w:eastAsia="Times New Roman"/>
      <w:bCs w:val="0"/>
      <w:color w:val="auto"/>
    </w:rPr>
  </w:style>
  <w:style w:type="character" w:styleId="Strong">
    <w:name w:val="Strong"/>
    <w:basedOn w:val="DefaultParagraphFont"/>
    <w:uiPriority w:val="22"/>
    <w:qFormat/>
    <w:rsid w:val="00117D57"/>
    <w:rPr>
      <w:b/>
      <w:bCs w:val="0"/>
    </w:rPr>
  </w:style>
  <w:style w:type="paragraph" w:styleId="BodyText2">
    <w:name w:val="Body Text 2"/>
    <w:basedOn w:val="Normal"/>
    <w:link w:val="BodyText2Char"/>
    <w:uiPriority w:val="99"/>
    <w:semiHidden/>
    <w:unhideWhenUsed/>
    <w:rsid w:val="00FD2564"/>
    <w:pPr>
      <w:spacing w:after="120" w:line="480" w:lineRule="auto"/>
    </w:pPr>
    <w:rPr>
      <w:sz w:val="24"/>
      <w:szCs w:val="24"/>
    </w:rPr>
  </w:style>
  <w:style w:type="character" w:customStyle="1" w:styleId="BodyText2Char">
    <w:name w:val="Body Text 2 Char"/>
    <w:basedOn w:val="DefaultParagraphFont"/>
    <w:link w:val="BodyText2"/>
    <w:uiPriority w:val="99"/>
    <w:semiHidden/>
    <w:rsid w:val="00FD2564"/>
    <w:rPr>
      <w:rFonts w:eastAsia="Times New Roman"/>
      <w:bCs w:val="0"/>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765270">
      <w:bodyDiv w:val="1"/>
      <w:marLeft w:val="0"/>
      <w:marRight w:val="0"/>
      <w:marTop w:val="0"/>
      <w:marBottom w:val="0"/>
      <w:divBdr>
        <w:top w:val="none" w:sz="0" w:space="0" w:color="auto"/>
        <w:left w:val="none" w:sz="0" w:space="0" w:color="auto"/>
        <w:bottom w:val="none" w:sz="0" w:space="0" w:color="auto"/>
        <w:right w:val="none" w:sz="0" w:space="0" w:color="auto"/>
      </w:divBdr>
    </w:div>
    <w:div w:id="98916088">
      <w:bodyDiv w:val="1"/>
      <w:marLeft w:val="0"/>
      <w:marRight w:val="0"/>
      <w:marTop w:val="0"/>
      <w:marBottom w:val="0"/>
      <w:divBdr>
        <w:top w:val="none" w:sz="0" w:space="0" w:color="auto"/>
        <w:left w:val="none" w:sz="0" w:space="0" w:color="auto"/>
        <w:bottom w:val="none" w:sz="0" w:space="0" w:color="auto"/>
        <w:right w:val="none" w:sz="0" w:space="0" w:color="auto"/>
      </w:divBdr>
    </w:div>
    <w:div w:id="161507363">
      <w:bodyDiv w:val="1"/>
      <w:marLeft w:val="0"/>
      <w:marRight w:val="0"/>
      <w:marTop w:val="0"/>
      <w:marBottom w:val="0"/>
      <w:divBdr>
        <w:top w:val="none" w:sz="0" w:space="0" w:color="auto"/>
        <w:left w:val="none" w:sz="0" w:space="0" w:color="auto"/>
        <w:bottom w:val="none" w:sz="0" w:space="0" w:color="auto"/>
        <w:right w:val="none" w:sz="0" w:space="0" w:color="auto"/>
      </w:divBdr>
    </w:div>
    <w:div w:id="1000155568">
      <w:bodyDiv w:val="1"/>
      <w:marLeft w:val="0"/>
      <w:marRight w:val="0"/>
      <w:marTop w:val="0"/>
      <w:marBottom w:val="0"/>
      <w:divBdr>
        <w:top w:val="none" w:sz="0" w:space="0" w:color="auto"/>
        <w:left w:val="none" w:sz="0" w:space="0" w:color="auto"/>
        <w:bottom w:val="none" w:sz="0" w:space="0" w:color="auto"/>
        <w:right w:val="none" w:sz="0" w:space="0" w:color="auto"/>
      </w:divBdr>
    </w:div>
    <w:div w:id="1128355886">
      <w:bodyDiv w:val="1"/>
      <w:marLeft w:val="0"/>
      <w:marRight w:val="0"/>
      <w:marTop w:val="0"/>
      <w:marBottom w:val="0"/>
      <w:divBdr>
        <w:top w:val="none" w:sz="0" w:space="0" w:color="auto"/>
        <w:left w:val="none" w:sz="0" w:space="0" w:color="auto"/>
        <w:bottom w:val="none" w:sz="0" w:space="0" w:color="auto"/>
        <w:right w:val="none" w:sz="0" w:space="0" w:color="auto"/>
      </w:divBdr>
    </w:div>
    <w:div w:id="1864321568">
      <w:bodyDiv w:val="1"/>
      <w:marLeft w:val="0"/>
      <w:marRight w:val="0"/>
      <w:marTop w:val="0"/>
      <w:marBottom w:val="0"/>
      <w:divBdr>
        <w:top w:val="none" w:sz="0" w:space="0" w:color="auto"/>
        <w:left w:val="none" w:sz="0" w:space="0" w:color="auto"/>
        <w:bottom w:val="none" w:sz="0" w:space="0" w:color="auto"/>
        <w:right w:val="none" w:sz="0" w:space="0" w:color="auto"/>
      </w:divBdr>
    </w:div>
    <w:div w:id="1944535341">
      <w:bodyDiv w:val="1"/>
      <w:marLeft w:val="0"/>
      <w:marRight w:val="0"/>
      <w:marTop w:val="0"/>
      <w:marBottom w:val="0"/>
      <w:divBdr>
        <w:top w:val="none" w:sz="0" w:space="0" w:color="auto"/>
        <w:left w:val="none" w:sz="0" w:space="0" w:color="auto"/>
        <w:bottom w:val="none" w:sz="0" w:space="0" w:color="auto"/>
        <w:right w:val="none" w:sz="0" w:space="0" w:color="auto"/>
      </w:divBdr>
      <w:divsChild>
        <w:div w:id="861361204">
          <w:marLeft w:val="547"/>
          <w:marRight w:val="0"/>
          <w:marTop w:val="120"/>
          <w:marBottom w:val="120"/>
          <w:divBdr>
            <w:top w:val="none" w:sz="0" w:space="0" w:color="auto"/>
            <w:left w:val="none" w:sz="0" w:space="0" w:color="auto"/>
            <w:bottom w:val="none" w:sz="0" w:space="0" w:color="auto"/>
            <w:right w:val="none" w:sz="0" w:space="0" w:color="auto"/>
          </w:divBdr>
        </w:div>
        <w:div w:id="2044598467">
          <w:marLeft w:val="547"/>
          <w:marRight w:val="0"/>
          <w:marTop w:val="120"/>
          <w:marBottom w:val="120"/>
          <w:divBdr>
            <w:top w:val="none" w:sz="0" w:space="0" w:color="auto"/>
            <w:left w:val="none" w:sz="0" w:space="0" w:color="auto"/>
            <w:bottom w:val="none" w:sz="0" w:space="0" w:color="auto"/>
            <w:right w:val="none" w:sz="0" w:space="0" w:color="auto"/>
          </w:divBdr>
        </w:div>
      </w:divsChild>
    </w:div>
    <w:div w:id="2040929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40F0E-9ACD-4951-BAAF-2D72E123F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3473</Words>
  <Characters>19797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Luyến</dc:creator>
  <cp:keywords/>
  <dc:description/>
  <cp:lastModifiedBy>Nguyễn Thị Thuý Mai</cp:lastModifiedBy>
  <cp:revision>3</cp:revision>
  <cp:lastPrinted>2026-10-16T03:10:00Z</cp:lastPrinted>
  <dcterms:created xsi:type="dcterms:W3CDTF">2026-10-16T04:25:00Z</dcterms:created>
  <dcterms:modified xsi:type="dcterms:W3CDTF">2026-10-16T08:45:00Z</dcterms:modified>
</cp:coreProperties>
</file>