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AFD" w:rsidRPr="00821024" w:rsidRDefault="00FE70B5" w:rsidP="00821024">
      <w:pPr>
        <w:spacing w:after="0" w:line="240" w:lineRule="auto"/>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BẢ</w:t>
      </w:r>
      <w:r w:rsidR="001D3B38" w:rsidRPr="00821024">
        <w:rPr>
          <w:rFonts w:ascii="Times New Roman" w:hAnsi="Times New Roman" w:cs="Times New Roman"/>
          <w:b/>
          <w:color w:val="000000" w:themeColor="text1"/>
          <w:sz w:val="26"/>
          <w:szCs w:val="26"/>
        </w:rPr>
        <w:t xml:space="preserve">N </w:t>
      </w:r>
      <w:r w:rsidR="00BD3A6B" w:rsidRPr="00821024">
        <w:rPr>
          <w:rFonts w:ascii="Times New Roman" w:hAnsi="Times New Roman" w:cs="Times New Roman"/>
          <w:b/>
          <w:color w:val="000000" w:themeColor="text1"/>
          <w:sz w:val="26"/>
          <w:szCs w:val="26"/>
        </w:rPr>
        <w:t>TỔNG HỢP</w:t>
      </w:r>
      <w:r w:rsidRPr="00821024">
        <w:rPr>
          <w:rFonts w:ascii="Times New Roman" w:hAnsi="Times New Roman" w:cs="Times New Roman"/>
          <w:b/>
          <w:color w:val="000000" w:themeColor="text1"/>
          <w:sz w:val="26"/>
          <w:szCs w:val="26"/>
        </w:rPr>
        <w:t xml:space="preserve"> TIẾP THU, GIẢI TRÌNH</w:t>
      </w:r>
      <w:r w:rsidR="00BD3A6B" w:rsidRPr="00821024">
        <w:rPr>
          <w:rFonts w:ascii="Times New Roman" w:hAnsi="Times New Roman" w:cs="Times New Roman"/>
          <w:b/>
          <w:color w:val="000000" w:themeColor="text1"/>
          <w:sz w:val="26"/>
          <w:szCs w:val="26"/>
        </w:rPr>
        <w:t xml:space="preserve"> Ý KIẾN </w:t>
      </w:r>
    </w:p>
    <w:p w:rsidR="00C675DA" w:rsidRPr="00821024" w:rsidRDefault="00BD3A6B" w:rsidP="00821024">
      <w:pPr>
        <w:spacing w:after="0" w:line="240" w:lineRule="auto"/>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CÁC ĐƠN VỊ THUỘC BỘ TÀI CHÍNH</w:t>
      </w:r>
    </w:p>
    <w:p w:rsidR="00FE70B5" w:rsidRPr="00821024" w:rsidRDefault="00FE70B5" w:rsidP="00821024">
      <w:pPr>
        <w:spacing w:before="120" w:after="120" w:line="240" w:lineRule="auto"/>
        <w:ind w:firstLine="720"/>
        <w:jc w:val="both"/>
        <w:rPr>
          <w:rFonts w:ascii="Times New Roman" w:hAnsi="Times New Roman" w:cs="Times New Roman"/>
          <w:color w:val="000000" w:themeColor="text1"/>
          <w:sz w:val="26"/>
          <w:szCs w:val="26"/>
          <w:lang w:val="nl-NL"/>
        </w:rPr>
      </w:pPr>
      <w:r w:rsidRPr="00821024">
        <w:rPr>
          <w:rFonts w:ascii="Times New Roman" w:hAnsi="Times New Roman" w:cs="Times New Roman"/>
          <w:color w:val="000000" w:themeColor="text1"/>
          <w:sz w:val="26"/>
          <w:szCs w:val="26"/>
          <w:lang w:val="nl-NL"/>
        </w:rPr>
        <w:t>Cục Thống kê đã gửi xin ý kiến các đơn vị thuộc Bộ tại Công văn số</w:t>
      </w:r>
      <w:r w:rsidR="005176E1" w:rsidRPr="00821024">
        <w:rPr>
          <w:rStyle w:val="fontstyle01"/>
          <w:rFonts w:ascii="Times New Roman" w:hAnsi="Times New Roman" w:cs="Times New Roman"/>
          <w:color w:val="000000" w:themeColor="text1"/>
          <w:sz w:val="26"/>
          <w:szCs w:val="26"/>
        </w:rPr>
        <w:t xml:space="preserve"> 2932/CTK-CSDL ngày 05 tháng 10 năm 2026 của Cục Thống kê về việc xin ý kiến dự thảo Thông tư quy định chế độ báo cáo thống kê cấp tỉnh, cấp xã</w:t>
      </w:r>
      <w:r w:rsidRPr="00821024">
        <w:rPr>
          <w:rFonts w:ascii="Times New Roman" w:hAnsi="Times New Roman" w:cs="Times New Roman"/>
          <w:color w:val="000000" w:themeColor="text1"/>
          <w:sz w:val="26"/>
          <w:szCs w:val="26"/>
          <w:lang w:val="nl-NL"/>
        </w:rPr>
        <w:t xml:space="preserve">. </w:t>
      </w:r>
      <w:r w:rsidR="00C675DA" w:rsidRPr="00821024">
        <w:rPr>
          <w:rFonts w:ascii="Times New Roman" w:hAnsi="Times New Roman" w:cs="Times New Roman"/>
          <w:color w:val="000000" w:themeColor="text1"/>
          <w:sz w:val="26"/>
          <w:szCs w:val="26"/>
          <w:lang w:val="nl-NL"/>
        </w:rPr>
        <w:t>Cục Thống kê đã nhận đượ</w:t>
      </w:r>
      <w:r w:rsidR="008557CC" w:rsidRPr="00821024">
        <w:rPr>
          <w:rFonts w:ascii="Times New Roman" w:hAnsi="Times New Roman" w:cs="Times New Roman"/>
          <w:color w:val="000000" w:themeColor="text1"/>
          <w:sz w:val="26"/>
          <w:szCs w:val="26"/>
          <w:lang w:val="nl-NL"/>
        </w:rPr>
        <w:t xml:space="preserve">c </w:t>
      </w:r>
      <w:r w:rsidR="00250BBD" w:rsidRPr="00821024">
        <w:rPr>
          <w:rFonts w:ascii="Times New Roman" w:hAnsi="Times New Roman" w:cs="Times New Roman"/>
          <w:color w:val="000000" w:themeColor="text1"/>
          <w:sz w:val="26"/>
          <w:szCs w:val="26"/>
          <w:lang w:val="nl-NL"/>
        </w:rPr>
        <w:t>08</w:t>
      </w:r>
      <w:r w:rsidR="00775E20" w:rsidRPr="00821024">
        <w:rPr>
          <w:rFonts w:ascii="Times New Roman" w:hAnsi="Times New Roman" w:cs="Times New Roman"/>
          <w:color w:val="000000" w:themeColor="text1"/>
          <w:sz w:val="26"/>
          <w:szCs w:val="26"/>
          <w:lang w:val="nl-NL"/>
        </w:rPr>
        <w:t>/09</w:t>
      </w:r>
      <w:r w:rsidR="00C675DA" w:rsidRPr="00821024">
        <w:rPr>
          <w:rFonts w:ascii="Times New Roman" w:hAnsi="Times New Roman" w:cs="Times New Roman"/>
          <w:color w:val="000000" w:themeColor="text1"/>
          <w:sz w:val="26"/>
          <w:szCs w:val="26"/>
          <w:lang w:val="nl-NL"/>
        </w:rPr>
        <w:t xml:space="preserve"> đơn vị tham gia ý kiến, trong đó: </w:t>
      </w:r>
    </w:p>
    <w:p w:rsidR="00FE70B5" w:rsidRPr="00821024" w:rsidRDefault="00FE70B5" w:rsidP="00821024">
      <w:pPr>
        <w:spacing w:before="120" w:after="120" w:line="240" w:lineRule="auto"/>
        <w:ind w:firstLine="720"/>
        <w:jc w:val="both"/>
        <w:rPr>
          <w:rFonts w:ascii="Times New Roman" w:hAnsi="Times New Roman" w:cs="Times New Roman"/>
          <w:color w:val="000000" w:themeColor="text1"/>
          <w:sz w:val="26"/>
          <w:szCs w:val="26"/>
          <w:lang w:val="nl-NL"/>
        </w:rPr>
      </w:pPr>
      <w:r w:rsidRPr="00821024">
        <w:rPr>
          <w:rFonts w:ascii="Times New Roman" w:hAnsi="Times New Roman" w:cs="Times New Roman"/>
          <w:color w:val="000000" w:themeColor="text1"/>
          <w:spacing w:val="-4"/>
          <w:sz w:val="26"/>
          <w:szCs w:val="26"/>
          <w:lang w:val="nl-NL"/>
        </w:rPr>
        <w:t xml:space="preserve">- </w:t>
      </w:r>
      <w:r w:rsidR="00C675DA" w:rsidRPr="00821024">
        <w:rPr>
          <w:rFonts w:ascii="Times New Roman" w:hAnsi="Times New Roman" w:cs="Times New Roman"/>
          <w:color w:val="000000" w:themeColor="text1"/>
          <w:spacing w:val="-4"/>
          <w:sz w:val="26"/>
          <w:szCs w:val="26"/>
          <w:lang w:val="nl-NL"/>
        </w:rPr>
        <w:t>0</w:t>
      </w:r>
      <w:r w:rsidR="005C707C" w:rsidRPr="00821024">
        <w:rPr>
          <w:rFonts w:ascii="Times New Roman" w:hAnsi="Times New Roman" w:cs="Times New Roman"/>
          <w:color w:val="000000" w:themeColor="text1"/>
          <w:spacing w:val="-4"/>
          <w:sz w:val="26"/>
          <w:szCs w:val="26"/>
          <w:lang w:val="nl-NL"/>
        </w:rPr>
        <w:t>3</w:t>
      </w:r>
      <w:r w:rsidR="00C675DA" w:rsidRPr="00821024">
        <w:rPr>
          <w:rFonts w:ascii="Times New Roman" w:hAnsi="Times New Roman" w:cs="Times New Roman"/>
          <w:color w:val="000000" w:themeColor="text1"/>
          <w:spacing w:val="-4"/>
          <w:sz w:val="26"/>
          <w:szCs w:val="26"/>
          <w:lang w:val="nl-NL"/>
        </w:rPr>
        <w:t xml:space="preserve"> đơn vị đồng ý, không có ý bổ sung</w:t>
      </w:r>
      <w:r w:rsidRPr="00821024">
        <w:rPr>
          <w:rFonts w:ascii="Times New Roman" w:hAnsi="Times New Roman" w:cs="Times New Roman"/>
          <w:color w:val="000000" w:themeColor="text1"/>
          <w:spacing w:val="-4"/>
          <w:sz w:val="26"/>
          <w:szCs w:val="26"/>
          <w:lang w:val="nl-NL"/>
        </w:rPr>
        <w:t xml:space="preserve">: </w:t>
      </w:r>
      <w:r w:rsidR="005C707C" w:rsidRPr="00821024">
        <w:rPr>
          <w:rFonts w:ascii="Times New Roman" w:hAnsi="Times New Roman" w:cs="Times New Roman"/>
          <w:color w:val="000000" w:themeColor="text1"/>
          <w:sz w:val="26"/>
          <w:szCs w:val="26"/>
          <w:lang w:val="nl-NL"/>
        </w:rPr>
        <w:t xml:space="preserve">Cục Công nghệ thông tin và Chuyển đổi số, </w:t>
      </w:r>
      <w:r w:rsidR="00775E20" w:rsidRPr="00821024">
        <w:rPr>
          <w:rFonts w:ascii="Times New Roman" w:hAnsi="Times New Roman" w:cs="Times New Roman"/>
          <w:color w:val="000000" w:themeColor="text1"/>
          <w:spacing w:val="-4"/>
          <w:sz w:val="26"/>
          <w:szCs w:val="26"/>
          <w:lang w:val="nl-NL"/>
        </w:rPr>
        <w:t>Vụ Tài chính hành chính sự nghiệp</w:t>
      </w:r>
      <w:r w:rsidR="001D5BC0" w:rsidRPr="00821024">
        <w:rPr>
          <w:rFonts w:ascii="Times New Roman" w:hAnsi="Times New Roman" w:cs="Times New Roman"/>
          <w:color w:val="000000" w:themeColor="text1"/>
          <w:spacing w:val="-4"/>
          <w:sz w:val="26"/>
          <w:szCs w:val="26"/>
          <w:lang w:val="nl-NL"/>
        </w:rPr>
        <w:t>, Văn Phòng</w:t>
      </w:r>
      <w:r w:rsidR="005C707C" w:rsidRPr="00821024">
        <w:rPr>
          <w:rFonts w:ascii="Times New Roman" w:hAnsi="Times New Roman" w:cs="Times New Roman"/>
          <w:color w:val="000000" w:themeColor="text1"/>
          <w:spacing w:val="-4"/>
          <w:sz w:val="26"/>
          <w:szCs w:val="26"/>
          <w:lang w:val="nl-NL"/>
        </w:rPr>
        <w:t>.</w:t>
      </w:r>
    </w:p>
    <w:p w:rsidR="005C707C" w:rsidRPr="00821024" w:rsidRDefault="005C707C" w:rsidP="00821024">
      <w:pPr>
        <w:spacing w:before="120" w:after="120" w:line="240" w:lineRule="auto"/>
        <w:ind w:firstLine="720"/>
        <w:jc w:val="both"/>
        <w:rPr>
          <w:rFonts w:ascii="Times New Roman" w:hAnsi="Times New Roman" w:cs="Times New Roman"/>
          <w:color w:val="000000" w:themeColor="text1"/>
          <w:sz w:val="26"/>
          <w:szCs w:val="26"/>
          <w:lang w:val="nl-NL"/>
        </w:rPr>
      </w:pPr>
      <w:r w:rsidRPr="00821024">
        <w:rPr>
          <w:rFonts w:ascii="Times New Roman" w:hAnsi="Times New Roman" w:cs="Times New Roman"/>
          <w:color w:val="000000" w:themeColor="text1"/>
          <w:sz w:val="26"/>
          <w:szCs w:val="26"/>
          <w:lang w:val="nl-NL"/>
        </w:rPr>
        <w:t>- 01</w:t>
      </w:r>
      <w:r w:rsidR="00FE70B5" w:rsidRPr="00821024">
        <w:rPr>
          <w:rFonts w:ascii="Times New Roman" w:hAnsi="Times New Roman" w:cs="Times New Roman"/>
          <w:color w:val="000000" w:themeColor="text1"/>
          <w:sz w:val="26"/>
          <w:szCs w:val="26"/>
          <w:lang w:val="nl-NL"/>
        </w:rPr>
        <w:t xml:space="preserve"> đơn vị chưa có ý kiến: Vụ Kinh tế địa phương và Lãnh thổ</w:t>
      </w:r>
      <w:r w:rsidR="00085AFD" w:rsidRPr="00821024">
        <w:rPr>
          <w:rFonts w:ascii="Times New Roman" w:hAnsi="Times New Roman" w:cs="Times New Roman"/>
          <w:color w:val="000000" w:themeColor="text1"/>
          <w:sz w:val="26"/>
          <w:szCs w:val="26"/>
          <w:lang w:val="nl-NL"/>
        </w:rPr>
        <w:t>.</w:t>
      </w:r>
    </w:p>
    <w:p w:rsidR="00EC2FD5" w:rsidRPr="00821024" w:rsidRDefault="00FE70B5" w:rsidP="00821024">
      <w:pPr>
        <w:spacing w:before="120" w:after="120" w:line="240" w:lineRule="auto"/>
        <w:ind w:firstLine="720"/>
        <w:jc w:val="both"/>
        <w:rPr>
          <w:rFonts w:ascii="Times New Roman" w:hAnsi="Times New Roman" w:cs="Times New Roman"/>
          <w:color w:val="000000" w:themeColor="text1"/>
          <w:sz w:val="26"/>
          <w:szCs w:val="26"/>
          <w:lang w:val="nl-NL"/>
        </w:rPr>
      </w:pPr>
      <w:r w:rsidRPr="00821024">
        <w:rPr>
          <w:rFonts w:ascii="Times New Roman" w:hAnsi="Times New Roman" w:cs="Times New Roman"/>
          <w:color w:val="000000" w:themeColor="text1"/>
          <w:sz w:val="26"/>
          <w:szCs w:val="26"/>
          <w:lang w:val="nl-NL"/>
        </w:rPr>
        <w:t xml:space="preserve">- </w:t>
      </w:r>
      <w:r w:rsidR="001D5BC0" w:rsidRPr="00821024">
        <w:rPr>
          <w:rFonts w:ascii="Times New Roman" w:hAnsi="Times New Roman" w:cs="Times New Roman"/>
          <w:color w:val="000000" w:themeColor="text1"/>
          <w:sz w:val="26"/>
          <w:szCs w:val="26"/>
          <w:lang w:val="nl-NL"/>
        </w:rPr>
        <w:t>05</w:t>
      </w:r>
      <w:r w:rsidR="00C675DA" w:rsidRPr="00821024">
        <w:rPr>
          <w:rFonts w:ascii="Times New Roman" w:hAnsi="Times New Roman" w:cs="Times New Roman"/>
          <w:color w:val="000000" w:themeColor="text1"/>
          <w:sz w:val="26"/>
          <w:szCs w:val="26"/>
          <w:lang w:val="nl-NL"/>
        </w:rPr>
        <w:t xml:space="preserve"> đơn vị có ý kiến cụ thể như sau:</w:t>
      </w:r>
      <w:r w:rsidR="00775E20" w:rsidRPr="00821024">
        <w:rPr>
          <w:rFonts w:ascii="Times New Roman" w:hAnsi="Times New Roman" w:cs="Times New Roman"/>
          <w:color w:val="000000" w:themeColor="text1"/>
          <w:sz w:val="26"/>
          <w:szCs w:val="26"/>
          <w:lang w:val="nl-NL"/>
        </w:rPr>
        <w:t xml:space="preserve"> </w:t>
      </w:r>
      <w:r w:rsidR="00B44FD3" w:rsidRPr="00821024">
        <w:rPr>
          <w:rFonts w:ascii="Times New Roman" w:hAnsi="Times New Roman" w:cs="Times New Roman"/>
          <w:color w:val="000000" w:themeColor="text1"/>
          <w:sz w:val="26"/>
          <w:szCs w:val="26"/>
          <w:lang w:val="nl-NL"/>
        </w:rPr>
        <w:t xml:space="preserve">Vụ Pháp chế, </w:t>
      </w:r>
      <w:r w:rsidR="00775E20" w:rsidRPr="00821024">
        <w:rPr>
          <w:rFonts w:ascii="Times New Roman" w:hAnsi="Times New Roman" w:cs="Times New Roman"/>
          <w:color w:val="000000" w:themeColor="text1"/>
          <w:sz w:val="26"/>
          <w:szCs w:val="26"/>
          <w:lang w:val="nl-NL"/>
        </w:rPr>
        <w:t xml:space="preserve">Vụ Ngân sách nhà nước, </w:t>
      </w:r>
      <w:r w:rsidR="00B44FD3" w:rsidRPr="00821024">
        <w:rPr>
          <w:rFonts w:ascii="Times New Roman" w:hAnsi="Times New Roman" w:cs="Times New Roman"/>
          <w:color w:val="000000" w:themeColor="text1"/>
          <w:sz w:val="26"/>
          <w:szCs w:val="26"/>
          <w:lang w:val="nl-NL"/>
        </w:rPr>
        <w:t>Kho bạc nhà nướ</w:t>
      </w:r>
      <w:r w:rsidR="00391A72" w:rsidRPr="00821024">
        <w:rPr>
          <w:rFonts w:ascii="Times New Roman" w:hAnsi="Times New Roman" w:cs="Times New Roman"/>
          <w:color w:val="000000" w:themeColor="text1"/>
          <w:sz w:val="26"/>
          <w:szCs w:val="26"/>
          <w:lang w:val="nl-NL"/>
        </w:rPr>
        <w:t xml:space="preserve">c, </w:t>
      </w:r>
      <w:r w:rsidR="00775E20" w:rsidRPr="00821024">
        <w:rPr>
          <w:rFonts w:ascii="Times New Roman" w:hAnsi="Times New Roman" w:cs="Times New Roman"/>
          <w:color w:val="000000" w:themeColor="text1"/>
          <w:sz w:val="26"/>
          <w:szCs w:val="26"/>
          <w:lang w:val="nl-NL"/>
        </w:rPr>
        <w:t xml:space="preserve">Cục Thuế, </w:t>
      </w:r>
      <w:r w:rsidR="00391A72" w:rsidRPr="00821024">
        <w:rPr>
          <w:rFonts w:ascii="Times New Roman" w:hAnsi="Times New Roman" w:cs="Times New Roman"/>
          <w:color w:val="000000" w:themeColor="text1"/>
          <w:sz w:val="26"/>
          <w:szCs w:val="26"/>
          <w:lang w:val="nl-NL"/>
        </w:rPr>
        <w:t>Bảo hiểm xã hội Việt Nam</w:t>
      </w:r>
      <w:r w:rsidR="00775E20" w:rsidRPr="00821024">
        <w:rPr>
          <w:rFonts w:ascii="Times New Roman" w:hAnsi="Times New Roman" w:cs="Times New Roman"/>
          <w:color w:val="000000" w:themeColor="text1"/>
          <w:sz w:val="26"/>
          <w:szCs w:val="26"/>
          <w:lang w:val="nl-NL"/>
        </w:rPr>
        <w:t>.</w:t>
      </w:r>
    </w:p>
    <w:tbl>
      <w:tblPr>
        <w:tblStyle w:val="TableGrid"/>
        <w:tblW w:w="9776" w:type="dxa"/>
        <w:tblLook w:val="04A0" w:firstRow="1" w:lastRow="0" w:firstColumn="1" w:lastColumn="0" w:noHBand="0" w:noVBand="1"/>
      </w:tblPr>
      <w:tblGrid>
        <w:gridCol w:w="746"/>
        <w:gridCol w:w="1234"/>
        <w:gridCol w:w="5103"/>
        <w:gridCol w:w="2693"/>
      </w:tblGrid>
      <w:tr w:rsidR="00821024" w:rsidRPr="00821024" w:rsidTr="00CB2D62">
        <w:trPr>
          <w:trHeight w:val="805"/>
        </w:trPr>
        <w:tc>
          <w:tcPr>
            <w:tcW w:w="746" w:type="dxa"/>
            <w:vAlign w:val="center"/>
          </w:tcPr>
          <w:p w:rsidR="00BD3A6B" w:rsidRPr="00821024" w:rsidRDefault="00BD3A6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S</w:t>
            </w:r>
            <w:r w:rsidR="00FE70B5" w:rsidRPr="00821024">
              <w:rPr>
                <w:rFonts w:ascii="Times New Roman" w:hAnsi="Times New Roman" w:cs="Times New Roman"/>
                <w:b/>
                <w:color w:val="000000" w:themeColor="text1"/>
                <w:sz w:val="26"/>
                <w:szCs w:val="26"/>
              </w:rPr>
              <w:t>tt</w:t>
            </w:r>
          </w:p>
        </w:tc>
        <w:tc>
          <w:tcPr>
            <w:tcW w:w="1234" w:type="dxa"/>
            <w:vAlign w:val="center"/>
          </w:tcPr>
          <w:p w:rsidR="00BB1A94" w:rsidRPr="00821024" w:rsidRDefault="00BD3A6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Đơn vị</w:t>
            </w:r>
          </w:p>
          <w:p w:rsidR="00BD3A6B" w:rsidRPr="00821024" w:rsidRDefault="00BD3A6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góp ý</w:t>
            </w:r>
          </w:p>
        </w:tc>
        <w:tc>
          <w:tcPr>
            <w:tcW w:w="5103" w:type="dxa"/>
            <w:vAlign w:val="center"/>
          </w:tcPr>
          <w:p w:rsidR="001E5158" w:rsidRPr="00821024" w:rsidRDefault="00BD3A6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Nội dung góp ý</w:t>
            </w:r>
          </w:p>
        </w:tc>
        <w:tc>
          <w:tcPr>
            <w:tcW w:w="2693" w:type="dxa"/>
            <w:vAlign w:val="center"/>
          </w:tcPr>
          <w:p w:rsidR="00BD3A6B" w:rsidRPr="00821024" w:rsidRDefault="00BD3A6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Tiếp thu/giải trình</w:t>
            </w:r>
          </w:p>
        </w:tc>
      </w:tr>
      <w:tr w:rsidR="00821024" w:rsidRPr="00821024" w:rsidTr="00265530">
        <w:trPr>
          <w:trHeight w:val="485"/>
        </w:trPr>
        <w:tc>
          <w:tcPr>
            <w:tcW w:w="746" w:type="dxa"/>
            <w:vAlign w:val="center"/>
          </w:tcPr>
          <w:p w:rsidR="000B1B16" w:rsidRPr="00821024" w:rsidRDefault="000B1B16"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I</w:t>
            </w:r>
          </w:p>
        </w:tc>
        <w:tc>
          <w:tcPr>
            <w:tcW w:w="9030" w:type="dxa"/>
            <w:gridSpan w:val="3"/>
            <w:vAlign w:val="center"/>
          </w:tcPr>
          <w:p w:rsidR="000B1B16" w:rsidRPr="00821024" w:rsidRDefault="000B1B16"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Ý kiến chung</w:t>
            </w:r>
          </w:p>
        </w:tc>
      </w:tr>
      <w:tr w:rsidR="00821024" w:rsidRPr="00821024" w:rsidTr="00CB2D62">
        <w:trPr>
          <w:trHeight w:val="805"/>
        </w:trPr>
        <w:tc>
          <w:tcPr>
            <w:tcW w:w="746" w:type="dxa"/>
            <w:vAlign w:val="center"/>
          </w:tcPr>
          <w:p w:rsidR="005176E1" w:rsidRPr="00821024" w:rsidRDefault="000B1B16"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1</w:t>
            </w:r>
          </w:p>
        </w:tc>
        <w:tc>
          <w:tcPr>
            <w:tcW w:w="1234" w:type="dxa"/>
            <w:vAlign w:val="center"/>
          </w:tcPr>
          <w:p w:rsidR="005176E1" w:rsidRPr="00821024" w:rsidRDefault="005176E1"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Văn phòng</w:t>
            </w:r>
          </w:p>
        </w:tc>
        <w:tc>
          <w:tcPr>
            <w:tcW w:w="5103" w:type="dxa"/>
          </w:tcPr>
          <w:p w:rsidR="005176E1" w:rsidRPr="00821024" w:rsidRDefault="005176E1" w:rsidP="00821024">
            <w:pPr>
              <w:spacing w:before="120" w:after="120"/>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Dự thảo Thông tư không phát sinh thủ tục hành chính quy định tại Nghị định số 63/2010/NĐ-CP ngày 08 tháng 6 năm 2010 của Chính phủ về kiểm soát thủ tục hành chính và các Nghị định sửa đổi, bổ sung.</w:t>
            </w:r>
          </w:p>
        </w:tc>
        <w:tc>
          <w:tcPr>
            <w:tcW w:w="2693" w:type="dxa"/>
            <w:vAlign w:val="center"/>
          </w:tcPr>
          <w:p w:rsidR="005176E1" w:rsidRPr="00821024" w:rsidRDefault="005176E1" w:rsidP="00821024">
            <w:pPr>
              <w:spacing w:before="120" w:after="120"/>
              <w:jc w:val="center"/>
              <w:rPr>
                <w:rFonts w:ascii="Times New Roman" w:hAnsi="Times New Roman" w:cs="Times New Roman"/>
                <w:color w:val="000000" w:themeColor="text1"/>
                <w:sz w:val="26"/>
                <w:szCs w:val="26"/>
              </w:rPr>
            </w:pPr>
          </w:p>
        </w:tc>
      </w:tr>
      <w:tr w:rsidR="00821024" w:rsidRPr="00821024" w:rsidTr="00CB2D62">
        <w:trPr>
          <w:trHeight w:val="805"/>
        </w:trPr>
        <w:tc>
          <w:tcPr>
            <w:tcW w:w="746" w:type="dxa"/>
            <w:vMerge w:val="restart"/>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2</w:t>
            </w:r>
          </w:p>
        </w:tc>
        <w:tc>
          <w:tcPr>
            <w:tcW w:w="1234" w:type="dxa"/>
            <w:vMerge w:val="restart"/>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Vụ Pháp chế </w:t>
            </w:r>
          </w:p>
        </w:tc>
        <w:tc>
          <w:tcPr>
            <w:tcW w:w="5103" w:type="dxa"/>
          </w:tcPr>
          <w:p w:rsidR="008C3FBB" w:rsidRPr="00821024" w:rsidRDefault="008C3FBB" w:rsidP="00821024">
            <w:pPr>
              <w:spacing w:before="120" w:after="120"/>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Hồ sơ lấy ý kiến: </w:t>
            </w:r>
            <w:r w:rsidRPr="00821024">
              <w:rPr>
                <w:rFonts w:ascii="Times New Roman" w:hAnsi="Times New Roman" w:cs="Times New Roman"/>
                <w:noProof/>
                <w:color w:val="000000" w:themeColor="text1"/>
                <w:sz w:val="26"/>
                <w:szCs w:val="26"/>
              </w:rPr>
              <w:t>Do dự thảo Thông tư có quy định việc xây dựng, vận hành Cơ sở dữ liệu thống kê tập trung và Hệ thống báo cáo thống kê điện tử, đề nghị Cục Thống kê rà soát, bổ sung bản đánh giá việc ứng dụng, thúc đẩy phát triển khoa học, công nghệ, đổi mới sáng tạo và chuyển đổi số theo quy định tại điểm b khoản 2 Điều 39 Nghị định số 78/2025/NĐ-CP (được sửa đổi, bổ sung bởi Nghị định số 187/2025/NĐ-CP).</w:t>
            </w:r>
          </w:p>
        </w:tc>
        <w:tc>
          <w:tcPr>
            <w:tcW w:w="2693" w:type="dxa"/>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p>
        </w:tc>
      </w:tr>
      <w:tr w:rsidR="00821024" w:rsidRPr="00821024" w:rsidTr="00CB2D62">
        <w:trPr>
          <w:trHeight w:val="805"/>
        </w:trPr>
        <w:tc>
          <w:tcPr>
            <w:tcW w:w="746" w:type="dxa"/>
            <w:vMerge/>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vMerge/>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Pr>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noProof/>
                <w:color w:val="000000" w:themeColor="text1"/>
                <w:sz w:val="26"/>
                <w:szCs w:val="26"/>
              </w:rPr>
              <w:t>Về đánh giá nguồn nhân lực, nguồn kinh phí thực hiện:</w:t>
            </w:r>
          </w:p>
          <w:p w:rsidR="008C3FBB" w:rsidRPr="00821024" w:rsidRDefault="008C3FBB" w:rsidP="00821024">
            <w:pPr>
              <w:spacing w:before="120" w:after="120"/>
              <w:jc w:val="both"/>
              <w:rPr>
                <w:rFonts w:ascii="Times New Roman" w:hAnsi="Times New Roman" w:cs="Times New Roman"/>
                <w:bCs/>
                <w:noProof/>
                <w:color w:val="000000" w:themeColor="text1"/>
                <w:sz w:val="26"/>
                <w:szCs w:val="26"/>
              </w:rPr>
            </w:pPr>
            <w:r w:rsidRPr="00821024">
              <w:rPr>
                <w:rFonts w:ascii="Times New Roman" w:hAnsi="Times New Roman" w:cs="Times New Roman"/>
                <w:noProof/>
                <w:color w:val="000000" w:themeColor="text1"/>
                <w:sz w:val="26"/>
                <w:szCs w:val="26"/>
              </w:rPr>
              <w:t xml:space="preserve">Dự thảo Tờ trình Bộ đang đánh giá việc thực hiện Thông tư </w:t>
            </w:r>
            <w:r w:rsidRPr="00821024">
              <w:rPr>
                <w:rFonts w:ascii="Times New Roman" w:hAnsi="Times New Roman" w:cs="Times New Roman"/>
                <w:bCs/>
                <w:noProof/>
                <w:color w:val="000000" w:themeColor="text1"/>
                <w:sz w:val="26"/>
                <w:szCs w:val="26"/>
              </w:rPr>
              <w:t>không làm phát sinh yêu cầu về nhân lực, kinh phí thực hiện.</w:t>
            </w:r>
          </w:p>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bCs/>
                <w:noProof/>
                <w:color w:val="000000" w:themeColor="text1"/>
                <w:sz w:val="26"/>
                <w:szCs w:val="26"/>
              </w:rPr>
              <w:t xml:space="preserve">Tuy nhiên, </w:t>
            </w:r>
            <w:r w:rsidRPr="00821024">
              <w:rPr>
                <w:rFonts w:ascii="Times New Roman" w:hAnsi="Times New Roman" w:cs="Times New Roman"/>
                <w:noProof/>
                <w:color w:val="000000" w:themeColor="text1"/>
                <w:sz w:val="26"/>
                <w:szCs w:val="26"/>
              </w:rPr>
              <w:t>do dự thảo Thông tư có quy định việc xây dựng, vận hành Cơ sở dữ liệu thống kê tập trung và Hệ thống báo cáo thống kê điện tử, đề nghị Cục Thống kê rà soát, bổ sung đánh giá về nguồn nhân lực, nguồn kinh phí thực hiện, đảm bảo chính xác, đầy đủ, đúng quy định.</w:t>
            </w:r>
          </w:p>
        </w:tc>
        <w:tc>
          <w:tcPr>
            <w:tcW w:w="2693" w:type="dxa"/>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p>
        </w:tc>
      </w:tr>
      <w:tr w:rsidR="00821024" w:rsidRPr="00821024" w:rsidTr="00265530">
        <w:trPr>
          <w:trHeight w:val="805"/>
        </w:trPr>
        <w:tc>
          <w:tcPr>
            <w:tcW w:w="746" w:type="dxa"/>
            <w:vAlign w:val="center"/>
          </w:tcPr>
          <w:p w:rsidR="008C3FBB" w:rsidRPr="00821024" w:rsidRDefault="008C3FB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lastRenderedPageBreak/>
              <w:t>II</w:t>
            </w:r>
          </w:p>
        </w:tc>
        <w:tc>
          <w:tcPr>
            <w:tcW w:w="9030" w:type="dxa"/>
            <w:gridSpan w:val="3"/>
            <w:vAlign w:val="center"/>
          </w:tcPr>
          <w:p w:rsidR="008C3FBB" w:rsidRPr="00821024" w:rsidRDefault="008C3FB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Dự thảo Thông tư</w:t>
            </w:r>
          </w:p>
        </w:tc>
      </w:tr>
      <w:tr w:rsidR="00821024" w:rsidRPr="00821024" w:rsidTr="00CB2D62">
        <w:trPr>
          <w:trHeight w:val="1549"/>
        </w:trPr>
        <w:tc>
          <w:tcPr>
            <w:tcW w:w="746" w:type="dxa"/>
            <w:tcBorders>
              <w:bottom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1</w:t>
            </w:r>
          </w:p>
        </w:tc>
        <w:tc>
          <w:tcPr>
            <w:tcW w:w="1234" w:type="dxa"/>
            <w:tcBorders>
              <w:bottom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Vụ Pháp chế</w:t>
            </w:r>
          </w:p>
        </w:tc>
        <w:tc>
          <w:tcPr>
            <w:tcW w:w="5103" w:type="dxa"/>
          </w:tcPr>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noProof/>
                <w:color w:val="000000" w:themeColor="text1"/>
                <w:sz w:val="26"/>
                <w:szCs w:val="26"/>
              </w:rPr>
              <w:t xml:space="preserve">Tại khoản 2 Điều 2 dự thảo Thông tư: Đề nghị Cục Thống kê rà soát đối tượng áp dụng, đảm bảo đầy đủ, đúng quy định vì qua rà soát các dự thảo Phụ lục kèm theo, </w:t>
            </w:r>
            <w:r w:rsidRPr="00821024">
              <w:rPr>
                <w:rFonts w:ascii="Times New Roman" w:hAnsi="Times New Roman" w:cs="Times New Roman"/>
                <w:bCs/>
                <w:noProof/>
                <w:color w:val="000000" w:themeColor="text1"/>
                <w:sz w:val="26"/>
                <w:szCs w:val="26"/>
              </w:rPr>
              <w:t xml:space="preserve">đối tượng thực hiện chế độ báo cáo của Thông tư được quy định tại các Phụ lục có phạm vi rộng hơn </w:t>
            </w:r>
            <w:r w:rsidRPr="00821024">
              <w:rPr>
                <w:rFonts w:ascii="Times New Roman" w:hAnsi="Times New Roman" w:cs="Times New Roman"/>
                <w:noProof/>
                <w:color w:val="000000" w:themeColor="text1"/>
                <w:sz w:val="26"/>
                <w:szCs w:val="26"/>
              </w:rPr>
              <w:t xml:space="preserve">như: </w:t>
            </w:r>
            <w:r w:rsidRPr="00821024">
              <w:rPr>
                <w:rFonts w:ascii="Times New Roman" w:hAnsi="Times New Roman" w:cs="Times New Roman"/>
                <w:bCs/>
                <w:noProof/>
                <w:color w:val="000000" w:themeColor="text1"/>
                <w:sz w:val="26"/>
                <w:szCs w:val="26"/>
              </w:rPr>
              <w:t>Ban Tổ chức tỉnh ủy/thành ủy; Mặt trận Tổ quốc Việt Nam tỉnh; Hội Liên hiệp Phụ nữ tỉnh; Hội Chữ thập đỏ tỉnh; Ban Chỉ huy phòng thủ dân sự tỉnh; Trung tâm Phục vụ hành chính công tỉnh; Ban Quản lý khu công nghiệp, khu chế xuất; Sở Giao dịch, Chi nhánh Ngân hàng Phát triển; các Sở, đơn vị tương đương/Ban quản lý dự án thuộc UBND cấp tỉnh</w:t>
            </w:r>
            <w:r w:rsidRPr="00821024">
              <w:rPr>
                <w:rFonts w:ascii="Times New Roman" w:hAnsi="Times New Roman" w:cs="Times New Roman"/>
                <w:noProof/>
                <w:color w:val="000000" w:themeColor="text1"/>
                <w:sz w:val="26"/>
                <w:szCs w:val="26"/>
              </w:rPr>
              <w:t xml:space="preserve"> và một số cơ quan, đơn vị khác. Các biểu mẫu kèm theo dự thảo đã xác định trực tiếp các cơ quan, tổ chức nêu trên là “Đơn vị báo cáo”.</w:t>
            </w:r>
          </w:p>
        </w:tc>
        <w:tc>
          <w:tcPr>
            <w:tcW w:w="2693" w:type="dxa"/>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p>
        </w:tc>
      </w:tr>
      <w:tr w:rsidR="00821024" w:rsidRPr="00821024" w:rsidTr="00CB2D62">
        <w:trPr>
          <w:trHeight w:val="2545"/>
        </w:trPr>
        <w:tc>
          <w:tcPr>
            <w:tcW w:w="746" w:type="dxa"/>
            <w:tcBorders>
              <w:bottom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bottom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Pr>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noProof/>
                <w:color w:val="000000" w:themeColor="text1"/>
                <w:sz w:val="26"/>
                <w:szCs w:val="26"/>
              </w:rPr>
              <w:t>Tại dự thảo Thông tư (khoản 4 Điều 2, khoản 5 Điều 4) có quy định về Thống kê cơ sở. Tuy nhiên, Nghị định số 376/2026/NĐ-CP ngày 01/10/2026 của Chính phủ quy định chức năng, nhiệm vụ, quyền hạn và cơ cấu tổ chức của Bộ Tài chính (có hiệu lực thi hành tư 01/10/2026) đã bỏ mô hình Thống kê cơ sở. Do đó, đề nghị Cục Thống kê rà soát, sửa đổi dự thảo Thông tư, đảm bảo đúng với Nghị định số 376/2026/NĐ-CP ngày 01/10/2026 của Chính phủ quy định chức năng, nhiệm vụ, quyền hạn và cơ cấu tổ chức của Bộ Tài chính.</w:t>
            </w:r>
          </w:p>
        </w:tc>
        <w:tc>
          <w:tcPr>
            <w:tcW w:w="2693" w:type="dxa"/>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p>
        </w:tc>
      </w:tr>
      <w:tr w:rsidR="00821024" w:rsidRPr="00821024" w:rsidTr="00CB2D62">
        <w:trPr>
          <w:trHeight w:val="1407"/>
        </w:trPr>
        <w:tc>
          <w:tcPr>
            <w:tcW w:w="746" w:type="dxa"/>
            <w:tcBorders>
              <w:top w:val="nil"/>
              <w:bottom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nil"/>
              <w:bottom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Pr>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noProof/>
                <w:color w:val="000000" w:themeColor="text1"/>
                <w:sz w:val="26"/>
                <w:szCs w:val="26"/>
              </w:rPr>
              <w:t>Đề nghị Cục Thống kê rà soát, đảm bảo sự thống nhất. Ví dụ: Tại Điều 4 có quy định trách nhiệm của UBND cấp tỉnh; tuy nhiên tại Điều 2 đối tượng áp dụng không bao gồm UBND cấp tỉnh.</w:t>
            </w:r>
          </w:p>
        </w:tc>
        <w:tc>
          <w:tcPr>
            <w:tcW w:w="2693" w:type="dxa"/>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p>
        </w:tc>
      </w:tr>
      <w:tr w:rsidR="00821024" w:rsidRPr="00821024" w:rsidTr="00CB2D62">
        <w:tc>
          <w:tcPr>
            <w:tcW w:w="746" w:type="dxa"/>
            <w:tcBorders>
              <w:top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Pr>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noProof/>
                <w:color w:val="000000" w:themeColor="text1"/>
                <w:sz w:val="26"/>
                <w:szCs w:val="26"/>
              </w:rPr>
              <w:t>Về trách nhiệm của UBND cấp tỉnh:</w:t>
            </w:r>
          </w:p>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noProof/>
                <w:color w:val="000000" w:themeColor="text1"/>
                <w:sz w:val="26"/>
                <w:szCs w:val="26"/>
              </w:rPr>
              <w:t>Tại điểm b khoản 2 Điều 4 dự thảo Thông tư về trách nhiệm của UBND cấp tỉnh, để tránh cách hiểu nhầm với nhiệm vụ theo dõi toàn quốc của Cục Thống kê, đề nghị bổ sung theo hướng trong phạm vi quản lý nhà nước ở địa phương mình</w:t>
            </w:r>
          </w:p>
        </w:tc>
        <w:tc>
          <w:tcPr>
            <w:tcW w:w="2693" w:type="dxa"/>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p>
        </w:tc>
      </w:tr>
      <w:tr w:rsidR="00821024" w:rsidRPr="00821024" w:rsidTr="00CB2D62">
        <w:tc>
          <w:tcPr>
            <w:tcW w:w="746" w:type="dxa"/>
            <w:tcBorders>
              <w:top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Pr>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hAnsi="Times New Roman" w:cs="Times New Roman"/>
                <w:noProof/>
                <w:color w:val="000000" w:themeColor="text1"/>
                <w:sz w:val="26"/>
                <w:szCs w:val="26"/>
              </w:rPr>
              <w:t xml:space="preserve">Đề nghị Cục Thống kê tiếp tục rà soát kỹ thuật soạn </w:t>
            </w:r>
            <w:r w:rsidR="00C64709" w:rsidRPr="00821024">
              <w:rPr>
                <w:rFonts w:ascii="Times New Roman" w:hAnsi="Times New Roman" w:cs="Times New Roman"/>
                <w:noProof/>
                <w:color w:val="000000" w:themeColor="text1"/>
                <w:sz w:val="26"/>
                <w:szCs w:val="26"/>
              </w:rPr>
              <w:t>thảo</w:t>
            </w:r>
          </w:p>
        </w:tc>
        <w:tc>
          <w:tcPr>
            <w:tcW w:w="2693" w:type="dxa"/>
            <w:vAlign w:val="center"/>
          </w:tcPr>
          <w:p w:rsidR="008C3FBB" w:rsidRPr="00821024" w:rsidRDefault="00B073B4"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w:t>
            </w:r>
            <w:r w:rsidR="00C64709" w:rsidRPr="00821024">
              <w:rPr>
                <w:rFonts w:ascii="Times New Roman" w:hAnsi="Times New Roman" w:cs="Times New Roman"/>
                <w:color w:val="000000" w:themeColor="text1"/>
                <w:sz w:val="26"/>
                <w:szCs w:val="26"/>
              </w:rPr>
              <w:t>p thu</w:t>
            </w:r>
          </w:p>
        </w:tc>
      </w:tr>
      <w:tr w:rsidR="00821024" w:rsidRPr="00821024" w:rsidTr="00CB2D62">
        <w:tc>
          <w:tcPr>
            <w:tcW w:w="746" w:type="dxa"/>
            <w:tcBorders>
              <w:top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2</w:t>
            </w:r>
          </w:p>
        </w:tc>
        <w:tc>
          <w:tcPr>
            <w:tcW w:w="1234" w:type="dxa"/>
            <w:tcBorders>
              <w:top w:val="nil"/>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Cục Thuế</w:t>
            </w:r>
          </w:p>
        </w:tc>
        <w:tc>
          <w:tcPr>
            <w:tcW w:w="5103" w:type="dxa"/>
          </w:tcPr>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Điểm b khoản 3 Điều 4 dự thảo Thông tư “</w:t>
            </w:r>
            <w:r w:rsidRPr="00821024">
              <w:rPr>
                <w:rFonts w:ascii="Times New Roman" w:eastAsia="Times New Roman" w:hAnsi="Times New Roman" w:cs="Times New Roman"/>
                <w:i/>
                <w:iCs/>
                <w:color w:val="000000" w:themeColor="text1"/>
                <w:sz w:val="26"/>
                <w:szCs w:val="26"/>
              </w:rPr>
              <w:t>Các tổ chức thuộc cơ quan trung ương được tổ chức theo ngành dọc đặt tại địa phương có trách nhiệm: Kết nối, chia sẻ dữ liệu thống kê chuyên ngành với hệ thống báo cáo thống kê điện tử</w:t>
            </w:r>
            <w:r w:rsidRPr="00821024">
              <w:rPr>
                <w:rFonts w:ascii="Times New Roman" w:eastAsia="Times New Roman" w:hAnsi="Times New Roman" w:cs="Times New Roman"/>
                <w:color w:val="000000" w:themeColor="text1"/>
                <w:sz w:val="26"/>
                <w:szCs w:val="26"/>
              </w:rPr>
              <w:t>” như sau:</w:t>
            </w:r>
          </w:p>
          <w:p w:rsidR="008C3FBB" w:rsidRPr="00821024" w:rsidRDefault="008C3FBB" w:rsidP="00821024">
            <w:pPr>
              <w:spacing w:before="120" w:after="120"/>
              <w:jc w:val="both"/>
              <w:rPr>
                <w:rFonts w:ascii="Times New Roman" w:hAnsi="Times New Roman" w:cs="Times New Roman"/>
                <w:noProof/>
                <w:color w:val="000000" w:themeColor="text1"/>
                <w:sz w:val="26"/>
                <w:szCs w:val="26"/>
              </w:rPr>
            </w:pPr>
            <w:r w:rsidRPr="00821024">
              <w:rPr>
                <w:rFonts w:ascii="Times New Roman" w:eastAsia="Times New Roman" w:hAnsi="Times New Roman" w:cs="Times New Roman"/>
                <w:color w:val="000000" w:themeColor="text1"/>
                <w:sz w:val="26"/>
                <w:szCs w:val="26"/>
              </w:rPr>
              <w:t>Dữ liệu của ngành thuế tập trung ở trung ương; được tổng hợp, kiểm tra, kiểm soát tập trung để đảm bảo dữ liệu người nộp thuế trên cả nước (do nhiều cơ quan thuế ở trung ương và địa phương quản lý) được tập hợp đầy đủ, không trùng lặp, chồng chéo và phân quyền truy cập, khai thác, sử dụng. Do đó, đề nghị cơ quan thống kê cấp tỉnh, cấp cơ sở sử dụng, khai thác dữ liệu đã được Cục Thuế chia sẻ với Cục Thống kê theo Quy chế phối hợp giữa 2 cơ quan từ Cục Thống kê; không yêu cầu cơ quan thuế địa phương chia sẻ dữ liệu với cơ quan thống kê cùng cấp, làm tăng thủ tục hành chính đối với cơ quan thuế trong việc cung cấp thông ti</w:t>
            </w:r>
            <w:r w:rsidR="00C64709" w:rsidRPr="00821024">
              <w:rPr>
                <w:rFonts w:ascii="Times New Roman" w:eastAsia="Times New Roman" w:hAnsi="Times New Roman" w:cs="Times New Roman"/>
                <w:color w:val="000000" w:themeColor="text1"/>
                <w:sz w:val="26"/>
                <w:szCs w:val="26"/>
              </w:rPr>
              <w:t>n</w:t>
            </w:r>
          </w:p>
        </w:tc>
        <w:tc>
          <w:tcPr>
            <w:tcW w:w="2693" w:type="dxa"/>
            <w:vAlign w:val="center"/>
          </w:tcPr>
          <w:p w:rsidR="008C3FBB" w:rsidRPr="00821024" w:rsidRDefault="008C3FBB" w:rsidP="00821024">
            <w:pPr>
              <w:spacing w:before="120" w:after="120"/>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r w:rsidR="00C64709" w:rsidRPr="00821024">
              <w:rPr>
                <w:rFonts w:ascii="Times New Roman" w:hAnsi="Times New Roman" w:cs="Times New Roman"/>
                <w:color w:val="000000" w:themeColor="text1"/>
                <w:sz w:val="26"/>
                <w:szCs w:val="26"/>
              </w:rPr>
              <w:t xml:space="preserve">, Chế độ báo cáo thống kê cấp tỉnh, cấp xã được xây dựng nhằm cung cấp nguồn thông tin biên soạn hệ thống chỉ tiêu thống kê cấp tỉnh, cấp xã phục vụ cấp ủy, chính quyền địa phương trong công tác chỉ đạo, điều hành, dự báo tình hình, hoạch định chiến lược, chính sách và xây dựng kế hoạch phát triển kinh tế - xã hội. </w:t>
            </w:r>
            <w:r w:rsidR="00CB2D62" w:rsidRPr="00821024">
              <w:rPr>
                <w:rFonts w:ascii="Times New Roman" w:hAnsi="Times New Roman" w:cs="Times New Roman"/>
                <w:color w:val="000000" w:themeColor="text1"/>
                <w:sz w:val="26"/>
                <w:szCs w:val="26"/>
              </w:rPr>
              <w:t>V</w:t>
            </w:r>
            <w:r w:rsidR="00C64709" w:rsidRPr="00821024">
              <w:rPr>
                <w:rFonts w:ascii="Times New Roman" w:hAnsi="Times New Roman" w:cs="Times New Roman"/>
                <w:color w:val="000000" w:themeColor="text1"/>
                <w:sz w:val="26"/>
                <w:szCs w:val="26"/>
              </w:rPr>
              <w:t xml:space="preserve">iệc thu thập, tính toán các chỉ tiêu do các sở, ban ngành tại </w:t>
            </w:r>
            <w:r w:rsidR="00CB2D62" w:rsidRPr="00821024">
              <w:rPr>
                <w:rFonts w:ascii="Times New Roman" w:hAnsi="Times New Roman" w:cs="Times New Roman"/>
                <w:color w:val="000000" w:themeColor="text1"/>
                <w:sz w:val="26"/>
                <w:szCs w:val="26"/>
              </w:rPr>
              <w:t>địa phương chịu trách nhiệm thu thập tổng hợp,</w:t>
            </w:r>
            <w:r w:rsidR="00C64709" w:rsidRPr="00821024">
              <w:rPr>
                <w:rFonts w:ascii="Times New Roman" w:hAnsi="Times New Roman" w:cs="Times New Roman"/>
                <w:color w:val="000000" w:themeColor="text1"/>
                <w:sz w:val="26"/>
                <w:szCs w:val="26"/>
              </w:rPr>
              <w:t xml:space="preserve"> </w:t>
            </w:r>
            <w:r w:rsidR="00CB2D62" w:rsidRPr="00821024">
              <w:rPr>
                <w:rFonts w:ascii="Times New Roman" w:hAnsi="Times New Roman" w:cs="Times New Roman"/>
                <w:color w:val="000000" w:themeColor="text1"/>
                <w:sz w:val="26"/>
                <w:szCs w:val="26"/>
              </w:rPr>
              <w:t>vì vậy việc kết nối, chia sẻ thông tin giữa các sở, ban ngành tại địa phương là cần thiết.</w:t>
            </w:r>
          </w:p>
        </w:tc>
      </w:tr>
      <w:tr w:rsidR="00821024" w:rsidRPr="00821024" w:rsidTr="00CB2D62">
        <w:tc>
          <w:tcPr>
            <w:tcW w:w="746" w:type="dxa"/>
            <w:tcBorders>
              <w:top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3</w:t>
            </w:r>
          </w:p>
        </w:tc>
        <w:tc>
          <w:tcPr>
            <w:tcW w:w="1234" w:type="dxa"/>
            <w:tcBorders>
              <w:top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Vụ Ngân sách nhà nước</w:t>
            </w:r>
          </w:p>
        </w:tc>
        <w:tc>
          <w:tcPr>
            <w:tcW w:w="5103" w:type="dxa"/>
          </w:tcPr>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Khoản 2 mục II dự thảo Tờ trình xác định quan điểm xây dựng Thông tư là ưu tiên khai thác dữ liệu hành chính và các nguồn dữ liệu sẵn có, hạn chế tối đa việc thu thập trùng lặp cùng một thông tin từ nhiều cơ quan, đơn vị. Tuy nhiên, qua rà soát Danh mục biểu mẫu, một số khoản chi NSNN hiện được giao cho nhiều cơ quan cùng báo cáo với kỳ và thời hạn khác nhau, ví dụ: Biểu 004.N/T0604-NNMT về chi hoạt động bảo vệ môi trường (Sở NN&amp;MT, kỳ năm) và Biểu 001.T/T0402.3-SN về vốn đầu tư thực hiện thuộc nguồn vốn NSNN do địa phương quản lý (các sở và đơn vị tương đương, kỳ tháng) đều đã nằm trong phạm vi Biểu 002.H/T0602-TC về chi NSNN do Sở Tài chính báo cáo theo kỳ quý.</w:t>
            </w:r>
          </w:p>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 xml:space="preserve">Số liệu thu, chi NSNN đã được hạch toán tập trung, đầy đủ trên hệ thống TABMIS. Đồng thời, chế độ báo cáo định kỳ về tình hình thực hiện thu, chi NSNN của địa phương đã được quy định tại Luật NSNN số 89/2025/QH15, </w:t>
            </w:r>
            <w:r w:rsidRPr="00821024">
              <w:rPr>
                <w:rFonts w:ascii="Times New Roman" w:eastAsia="Times New Roman" w:hAnsi="Times New Roman" w:cs="Times New Roman"/>
                <w:color w:val="000000" w:themeColor="text1"/>
                <w:sz w:val="26"/>
                <w:szCs w:val="26"/>
              </w:rPr>
              <w:lastRenderedPageBreak/>
              <w:t>Nghị định số 73/2026/NĐ-CP ngày 10/3/2026 của Chính phủ quy định chi tiết và hướng dẫn thi hành một số điều của Luật NSNN và Thông tư số 26/2026/TTBTC ngày 25/3/2026 của Bộ trưởng Bộ Tài chính. Theo đó, định kỳ Ủy ban nhân dân các tỉnh, thành phố báo cáo Bộ Tài chính theo các mẫu biểu tại Phụ lục I ban hành kèm theo Thông tư số 26/2026/TT-BTC, gồm: Mẫu biểu số 50: Ước thực hiện thu NSNN hằng tháng; Mẫu biểu số 51: Ước thực hiện chi NSNN hằng tháng; Mẫu biểu số 53: Thực hiện dự toán thu, chi NSNN quý; Mẫu biểu số 55: Ước thực hiện thu NSNN quý; Mẫu biểu số 56.1: Ước thực hiện chi NSĐP quý; Mẫu biểu số 60: Quyết toán thu NSNN, vay NSĐP năm; Mẫu biểu số 61: Quyết toán chi NSĐP năm.</w:t>
            </w:r>
          </w:p>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Các mẫu biểu nêu trên được thực hiện theo kỳ tháng, quý, 06 tháng, 09 tháng và năm, cơ bản trùng khớp với kỳ báo cáo của Biểu 001.H/T0601-TC và</w:t>
            </w:r>
          </w:p>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Biểu 002.H/T0602-TC tại dự thảo. Việc nhiều cơ quan cùng báo cáo một khoản thu, chi NSNN với kỳ và thời hạn khác nhau sẽ dẫn đến chênh lệch số liệu, đồng thời làm tăng khối lượng công việc của các cơ quan, đơn vị.</w:t>
            </w:r>
          </w:p>
          <w:p w:rsidR="008C3FBB" w:rsidRPr="00821024" w:rsidRDefault="008C3FBB" w:rsidP="00821024">
            <w:pPr>
              <w:spacing w:before="120" w:after="120"/>
              <w:jc w:val="both"/>
              <w:rPr>
                <w:rFonts w:ascii="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Vì vậy, đề nghị Cục Thống kê rà soát theo hướng xác định một đầu mối duy nhất cung cấp số liệu thu, chi NSNN trên cơ sở khai thác dữ liệu hạch toán tại hệ thống TABMIS; các biểu chuyên ngành chỉ phản ánh phần thông tin bổ sung mà hệ thống này chưa đáp ứng, không lặp lại số liệu tổng hợp</w:t>
            </w:r>
          </w:p>
        </w:tc>
        <w:tc>
          <w:tcPr>
            <w:tcW w:w="2693" w:type="dxa"/>
            <w:vAlign w:val="center"/>
          </w:tcPr>
          <w:p w:rsidR="006D729B" w:rsidRDefault="006D729B" w:rsidP="00D76F79">
            <w:pPr>
              <w:spacing w:before="120" w:after="1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Cục Thống kê giải trình như sau:</w:t>
            </w:r>
          </w:p>
          <w:p w:rsidR="006D729B" w:rsidRDefault="006D729B" w:rsidP="00D76F79">
            <w:pPr>
              <w:spacing w:before="120" w:after="120"/>
              <w:jc w:val="both"/>
              <w:rPr>
                <w:rFonts w:ascii="Times New Roman" w:eastAsia="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00FE1C2C" w:rsidRPr="00821024">
              <w:rPr>
                <w:rFonts w:ascii="Times New Roman" w:hAnsi="Times New Roman" w:cs="Times New Roman"/>
                <w:color w:val="000000" w:themeColor="text1"/>
                <w:sz w:val="26"/>
                <w:szCs w:val="26"/>
              </w:rPr>
              <w:t xml:space="preserve"> </w:t>
            </w:r>
            <w:r w:rsidR="00FE1C2C" w:rsidRPr="00821024">
              <w:rPr>
                <w:rFonts w:ascii="Times New Roman" w:eastAsia="Times New Roman" w:hAnsi="Times New Roman" w:cs="Times New Roman"/>
                <w:color w:val="000000" w:themeColor="text1"/>
                <w:sz w:val="26"/>
                <w:szCs w:val="26"/>
              </w:rPr>
              <w:t>Biểu 001.T/T0402.3-SN về vốn đầu tư thực hiện thuộc nguồn vốn NSNN do địa phương quản lý:</w:t>
            </w:r>
            <w:r>
              <w:rPr>
                <w:rFonts w:ascii="Times New Roman" w:eastAsia="Times New Roman" w:hAnsi="Times New Roman" w:cs="Times New Roman"/>
                <w:color w:val="000000" w:themeColor="text1"/>
                <w:sz w:val="26"/>
                <w:szCs w:val="26"/>
              </w:rPr>
              <w:t xml:space="preserve"> </w:t>
            </w:r>
            <w:r w:rsidR="00FE1C2C" w:rsidRPr="00821024">
              <w:rPr>
                <w:rFonts w:ascii="Times New Roman" w:eastAsia="Times New Roman" w:hAnsi="Times New Roman" w:cs="Times New Roman"/>
                <w:color w:val="000000" w:themeColor="text1"/>
                <w:sz w:val="26"/>
                <w:szCs w:val="26"/>
              </w:rPr>
              <w:t xml:space="preserve">Số liệu thu thập tại biểu này là  giá trị thưc hiện vốn đầu tư của các dự án công trình thực tế đã thực hiện trong kỳ báo cáo, bằng giá trị của khối lượng công việc  thực tế đã thưc hiện tại kỳ báo cáo, không phải số vốn đầu tư thực tế giải ngân trong kỳ báo cáo. Thường thì khối lượng công việc sẽ thực hiện trước, tiếp theo chủ đầu </w:t>
            </w:r>
            <w:r w:rsidR="00FE1C2C" w:rsidRPr="00821024">
              <w:rPr>
                <w:rFonts w:ascii="Times New Roman" w:eastAsia="Times New Roman" w:hAnsi="Times New Roman" w:cs="Times New Roman"/>
                <w:color w:val="000000" w:themeColor="text1"/>
                <w:sz w:val="26"/>
                <w:szCs w:val="26"/>
              </w:rPr>
              <w:lastRenderedPageBreak/>
              <w:t xml:space="preserve">tư mới hoàn thành các thủ tục để giải ngân  vốn đầu tư công, cũng có trường hợp chủ đầu tư được giải ngân tạm ứng vốn tư trước trong khi chưa có khối lượng thực hiện. </w:t>
            </w:r>
          </w:p>
          <w:p w:rsidR="00FE1C2C" w:rsidRDefault="006D729B" w:rsidP="00D76F79">
            <w:pPr>
              <w:spacing w:before="120" w:after="1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00FE1C2C" w:rsidRPr="00821024">
              <w:rPr>
                <w:rFonts w:ascii="Times New Roman" w:eastAsia="Times New Roman" w:hAnsi="Times New Roman" w:cs="Times New Roman"/>
                <w:color w:val="000000" w:themeColor="text1"/>
                <w:sz w:val="26"/>
                <w:szCs w:val="26"/>
              </w:rPr>
              <w:t xml:space="preserve">Biểu 002.H/T0602-TC về chi NSNN do Sở Tài chính báo cáo theo kỳ quý là số vốn đầu tư  đã giải ngân. Vì vậy, để đảm bảo tính đúng, kịp thời giá trị vốn đầu tư thực hiện trong kỳ báo cáo thì cần thu thập thông tin theo mẫu Biểu 001.T/T0402.3-SN. Đây là một trong các nguồn số liệu phục vụ cơ quan Thống kê Tỉnh, thành phố biên soạn chỉ tiêu thống kê cấp tỉnh: </w:t>
            </w:r>
            <w:r>
              <w:rPr>
                <w:rFonts w:ascii="Times New Roman" w:eastAsia="Times New Roman" w:hAnsi="Times New Roman" w:cs="Times New Roman"/>
                <w:color w:val="000000" w:themeColor="text1"/>
                <w:sz w:val="26"/>
                <w:szCs w:val="26"/>
              </w:rPr>
              <w:t xml:space="preserve">T0402. </w:t>
            </w:r>
            <w:r w:rsidR="00FE1C2C" w:rsidRPr="00821024">
              <w:rPr>
                <w:rFonts w:ascii="Times New Roman" w:eastAsia="Times New Roman" w:hAnsi="Times New Roman" w:cs="Times New Roman"/>
                <w:color w:val="000000" w:themeColor="text1"/>
                <w:sz w:val="26"/>
                <w:szCs w:val="26"/>
              </w:rPr>
              <w:t>Vốn đầu tư thực hiện trên địa bàn.</w:t>
            </w:r>
          </w:p>
          <w:p w:rsidR="00D76F79" w:rsidRDefault="00D76F79" w:rsidP="00D76F79">
            <w:pPr>
              <w:spacing w:before="120" w:after="120"/>
              <w:jc w:val="both"/>
              <w:rPr>
                <w:rFonts w:ascii="Times New Roman" w:eastAsia="Times New Roman" w:hAnsi="Times New Roman" w:cs="Times New Roman"/>
                <w:color w:val="000000"/>
                <w:sz w:val="26"/>
                <w:szCs w:val="26"/>
              </w:rPr>
            </w:pPr>
            <w:r>
              <w:rPr>
                <w:rFonts w:ascii="Times New Roman" w:hAnsi="Times New Roman" w:cs="Times New Roman"/>
                <w:sz w:val="26"/>
                <w:szCs w:val="26"/>
              </w:rPr>
              <w:t xml:space="preserve">- Đối với nội dung biểu </w:t>
            </w:r>
            <w:r w:rsidRPr="00CB2A69">
              <w:rPr>
                <w:rFonts w:ascii="Times New Roman" w:eastAsia="Times New Roman" w:hAnsi="Times New Roman" w:cs="Times New Roman"/>
                <w:color w:val="000000"/>
                <w:sz w:val="26"/>
                <w:szCs w:val="26"/>
              </w:rPr>
              <w:t xml:space="preserve">004.N/T0604-NNMT về chi hoạt động bảo vệ môi trường (Sở NN&amp;MT, kỳ năm) </w:t>
            </w:r>
            <w:r>
              <w:rPr>
                <w:rFonts w:ascii="Times New Roman" w:eastAsia="Times New Roman" w:hAnsi="Times New Roman" w:cs="Times New Roman"/>
                <w:color w:val="000000"/>
                <w:sz w:val="26"/>
                <w:szCs w:val="26"/>
              </w:rPr>
              <w:t xml:space="preserve"> là số liệu chi thuộc các nguồn khác nhau, trong đó chi hoạt động bảo vệ môi trường từ NSNN chỉ là một phần trong chi cho hoạt động bảo vệ môi trường</w:t>
            </w:r>
          </w:p>
          <w:p w:rsidR="008C3FBB" w:rsidRPr="00D76F79" w:rsidRDefault="00D76F79" w:rsidP="00D76F79">
            <w:pPr>
              <w:spacing w:before="120" w:after="120"/>
              <w:jc w:val="both"/>
              <w:rPr>
                <w:rFonts w:ascii="Times New Roman" w:eastAsia="Times New Roman" w:hAnsi="Times New Roman" w:cs="Times New Roman"/>
                <w:color w:val="000000" w:themeColor="text1"/>
                <w:sz w:val="26"/>
                <w:szCs w:val="26"/>
              </w:rPr>
            </w:pPr>
            <w:r>
              <w:rPr>
                <w:rFonts w:ascii="Times New Roman" w:hAnsi="Times New Roman" w:cs="Times New Roman"/>
                <w:sz w:val="26"/>
                <w:szCs w:val="26"/>
              </w:rPr>
              <w:t xml:space="preserve">- Các biểu mẫu về thu, chi NSNN trên địa bàn ngoài việc đáp ứng chỉ tiêu báo cáo thống kê tỉnh, thành phố còn dùng để biên soạn số liệu GRDP trên địa bàn theo chỉ tiêu (có nội dung cần chi tiết số liệu </w:t>
            </w:r>
            <w:r>
              <w:rPr>
                <w:rFonts w:ascii="Times New Roman" w:hAnsi="Times New Roman" w:cs="Times New Roman"/>
                <w:sz w:val="26"/>
                <w:szCs w:val="26"/>
              </w:rPr>
              <w:lastRenderedPageBreak/>
              <w:t>như các khoản thu thuế VAT, TTDB mục thu từ xổ số), thời gian biên soạn và công bố số liệu GRDP theo Nghị định 13/2026/NĐ-CP ngày 13/01/2026</w:t>
            </w:r>
          </w:p>
        </w:tc>
      </w:tr>
      <w:tr w:rsidR="00821024" w:rsidRPr="00821024" w:rsidTr="00265530">
        <w:trPr>
          <w:trHeight w:val="547"/>
        </w:trPr>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lastRenderedPageBreak/>
              <w:t>II</w:t>
            </w:r>
          </w:p>
        </w:tc>
        <w:tc>
          <w:tcPr>
            <w:tcW w:w="9030" w:type="dxa"/>
            <w:gridSpan w:val="3"/>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b/>
                <w:color w:val="000000" w:themeColor="text1"/>
                <w:sz w:val="26"/>
                <w:szCs w:val="26"/>
              </w:rPr>
            </w:pPr>
            <w:r w:rsidRPr="00821024">
              <w:rPr>
                <w:rFonts w:ascii="Times New Roman" w:hAnsi="Times New Roman" w:cs="Times New Roman"/>
                <w:b/>
                <w:color w:val="000000" w:themeColor="text1"/>
                <w:sz w:val="26"/>
                <w:szCs w:val="26"/>
              </w:rPr>
              <w:t>Hệ thống biểu mẫu báo cáo</w:t>
            </w:r>
          </w:p>
        </w:tc>
      </w:tr>
      <w:tr w:rsidR="00821024" w:rsidRPr="00821024" w:rsidTr="00CB2D62">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Vụ Ngân sách nhà nước</w:t>
            </w:r>
          </w:p>
        </w:tc>
        <w:tc>
          <w:tcPr>
            <w:tcW w:w="5103" w:type="dxa"/>
            <w:tcBorders>
              <w:top w:val="single" w:sz="4" w:space="0" w:color="auto"/>
              <w:bottom w:val="single" w:sz="4" w:space="0" w:color="auto"/>
            </w:tcBorders>
          </w:tcPr>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Để bảo đảm thống nhất với quy định của Luật NSNN số 89/2025/QH15 và với số liệu do cơ quan tài chính tổng hợp, đề nghị Cục Thống kê rà soát, cập nhật các khoản mục thu, chi tại Biểu 001.H/T0601-TC và Biểu 002.H/T0602-TC theo đúng các mẫu biểu tương ứng tại Phụ lục I Thông tư số 26/2026/TT-BTC, cụ thể:</w:t>
            </w:r>
          </w:p>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(i) Biểu 001.H/T0601-TC (thu NSNN trên địa bàn tỉnh, thành phố): tương ứng với Mẫu biểu số 55 “Ước thực hiện thu NSNN quý… năm…” đối với số liệu ước tính, sơ bộ; theo Mẫu biểu số 60 “Quyết toán thu NSNN, vay NSĐP năm…” đối với số liệu chính thức;</w:t>
            </w:r>
          </w:p>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(ii) Biểu 002.H/T0602-TC (chi NSNN tỉnh, thành phố): tương ứng theo Mẫu biểu số 56.1 “Ước thực hiện chi NSĐP quý… năm…” đối với số liệu ước tính, sơ bộ; theo Mẫu biểu số 61 “Quyết toán chi NSĐP năm…” đối với số liệu chính thức.</w:t>
            </w:r>
          </w:p>
          <w:p w:rsidR="008C3FBB" w:rsidRPr="00821024" w:rsidRDefault="008C3FBB"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Việc điều chỉnh tương ứng các mẫu biểu nêu trên sẽ xử lý được các nội dung chưa phù hợp tại dự thảo xin ý kiến, ví dụ: Danh mục lĩnh vực chi thường xuyên tại Biểu 002 chưa cập nhật theo lĩnh vực chi quy định tại Luật NSNN số 89/2025/QH15, như lĩnh vực khoa học, công nghệ, đổi mới sáng tạo và chuyển đổi số (mã số 12 - Chi khoa học, công nghệ); chưa có chỉ tiêu về chi chuyển nguồn;…</w:t>
            </w:r>
          </w:p>
          <w:p w:rsidR="008C3FBB" w:rsidRPr="00821024" w:rsidRDefault="008C3FBB" w:rsidP="00821024">
            <w:pPr>
              <w:spacing w:before="120" w:after="120"/>
              <w:jc w:val="both"/>
              <w:rPr>
                <w:rFonts w:ascii="Times New Roman" w:hAnsi="Times New Roman" w:cs="Times New Roman"/>
                <w:color w:val="000000" w:themeColor="text1"/>
                <w:sz w:val="26"/>
                <w:szCs w:val="26"/>
                <w:lang w:val="fr-FR"/>
              </w:rPr>
            </w:pPr>
            <w:r w:rsidRPr="00821024">
              <w:rPr>
                <w:rFonts w:ascii="Times New Roman" w:eastAsia="Times New Roman" w:hAnsi="Times New Roman" w:cs="Times New Roman"/>
                <w:color w:val="000000" w:themeColor="text1"/>
                <w:sz w:val="26"/>
                <w:szCs w:val="26"/>
              </w:rPr>
              <w:t xml:space="preserve">Ngày 05/10/2026, Chính phủ đã có Tờ trình số 835/TTr-CP trình Quốc hội dự án Luật NSNN (hợp nhất), dự kiến thông qua tại Kỳ họp thứ 2 Quốc hội khóa XVI và có hiệu lực thi hành từ năm ngân sách 2027. Vì vậy, đề nghị Cục Thống kê rà soát, cập nhật các khoản mục thu, chi sau khi Luật được Quốc hội thông qua; đồng thời bổ sung tại Điều 5 dự thảo Thông tư quy định áp dụng theo văn bản sửa đổi, bổ sung, </w:t>
            </w:r>
            <w:r w:rsidRPr="00821024">
              <w:rPr>
                <w:rFonts w:ascii="Times New Roman" w:eastAsia="Times New Roman" w:hAnsi="Times New Roman" w:cs="Times New Roman"/>
                <w:color w:val="000000" w:themeColor="text1"/>
                <w:sz w:val="26"/>
                <w:szCs w:val="26"/>
              </w:rPr>
              <w:lastRenderedPageBreak/>
              <w:t>thay thế đối với các văn bản quy phạm pháp luật được viện dẫn tại Thông t</w:t>
            </w:r>
            <w:r w:rsidR="00FC3997" w:rsidRPr="00821024">
              <w:rPr>
                <w:rFonts w:ascii="Times New Roman" w:eastAsia="Times New Roman" w:hAnsi="Times New Roman" w:cs="Times New Roman"/>
                <w:color w:val="000000" w:themeColor="text1"/>
                <w:sz w:val="26"/>
                <w:szCs w:val="26"/>
              </w:rPr>
              <w:t>in</w:t>
            </w:r>
          </w:p>
        </w:tc>
        <w:tc>
          <w:tcPr>
            <w:tcW w:w="2693" w:type="dxa"/>
            <w:shd w:val="clear" w:color="auto" w:fill="auto"/>
            <w:vAlign w:val="center"/>
          </w:tcPr>
          <w:p w:rsidR="008C3FBB" w:rsidRPr="00821024" w:rsidRDefault="00D76F79" w:rsidP="00821024">
            <w:pPr>
              <w:spacing w:before="12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Tiếp thu</w:t>
            </w:r>
          </w:p>
        </w:tc>
      </w:tr>
      <w:tr w:rsidR="00821024" w:rsidRPr="00821024" w:rsidTr="00CB2D62">
        <w:tc>
          <w:tcPr>
            <w:tcW w:w="746" w:type="dxa"/>
            <w:tcBorders>
              <w:top w:val="single" w:sz="4" w:space="0" w:color="auto"/>
              <w:bottom w:val="single" w:sz="4" w:space="0" w:color="auto"/>
            </w:tcBorders>
            <w:vAlign w:val="center"/>
          </w:tcPr>
          <w:p w:rsidR="00FC3997" w:rsidRPr="00821024" w:rsidRDefault="00FC3997"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FC3997" w:rsidRPr="00821024" w:rsidRDefault="00FC3997"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Vụ Ngân sách nhà nước</w:t>
            </w:r>
          </w:p>
        </w:tc>
        <w:tc>
          <w:tcPr>
            <w:tcW w:w="5103" w:type="dxa"/>
            <w:tcBorders>
              <w:top w:val="single" w:sz="4" w:space="0" w:color="auto"/>
              <w:bottom w:val="single" w:sz="4" w:space="0" w:color="auto"/>
            </w:tcBorders>
          </w:tcPr>
          <w:p w:rsidR="00FC3997" w:rsidRPr="00821024" w:rsidRDefault="00FC3997" w:rsidP="00821024">
            <w:pPr>
              <w:jc w:val="both"/>
              <w:rPr>
                <w:rFonts w:ascii="Times New Roman" w:eastAsia="Times New Roman" w:hAnsi="Times New Roman" w:cs="Times New Roman"/>
                <w:b/>
                <w:bCs/>
                <w:color w:val="000000" w:themeColor="text1"/>
                <w:sz w:val="26"/>
                <w:szCs w:val="26"/>
              </w:rPr>
            </w:pPr>
            <w:r w:rsidRPr="00821024">
              <w:rPr>
                <w:rFonts w:ascii="Times New Roman" w:eastAsia="Times New Roman" w:hAnsi="Times New Roman" w:cs="Times New Roman"/>
                <w:b/>
                <w:bCs/>
                <w:color w:val="000000" w:themeColor="text1"/>
                <w:sz w:val="26"/>
                <w:szCs w:val="26"/>
              </w:rPr>
              <w:t>Về tính thống nhất với số liệu quyết toán NSNN</w:t>
            </w:r>
          </w:p>
          <w:p w:rsidR="00FC3997" w:rsidRPr="00821024" w:rsidRDefault="00FC3997" w:rsidP="00821024">
            <w:pPr>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Tại dự thảo xác định số liệu thu, chi NSNN chính thức là số liệu được cập nhật ngày 15/7 năm thứ hai kế tiếp sau năm báo cáo.</w:t>
            </w:r>
          </w:p>
          <w:p w:rsidR="00FC3997" w:rsidRPr="00821024" w:rsidRDefault="00FC3997" w:rsidP="00821024">
            <w:pPr>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Khoản 3 Điều 71 Luật NSNN số 89/2025/QH15 quy định: “</w:t>
            </w:r>
            <w:r w:rsidRPr="00821024">
              <w:rPr>
                <w:rFonts w:ascii="Times New Roman" w:eastAsia="Times New Roman" w:hAnsi="Times New Roman" w:cs="Times New Roman"/>
                <w:i/>
                <w:iCs/>
                <w:color w:val="000000" w:themeColor="text1"/>
                <w:sz w:val="26"/>
                <w:szCs w:val="26"/>
              </w:rPr>
              <w:t>Ủy ban nhân dân cấp tỉnh tổng hợp, lập quyết toán NSĐP, gửi Bộ Tài chính, Kiểm toán nhà</w:t>
            </w:r>
          </w:p>
          <w:p w:rsidR="00FC3997" w:rsidRPr="00821024" w:rsidRDefault="00FC3997" w:rsidP="00821024">
            <w:pPr>
              <w:jc w:val="both"/>
              <w:rPr>
                <w:rFonts w:ascii="Times New Roman" w:eastAsia="Times New Roman" w:hAnsi="Times New Roman" w:cs="Times New Roman"/>
                <w:i/>
                <w:iCs/>
                <w:color w:val="000000" w:themeColor="text1"/>
                <w:sz w:val="26"/>
                <w:szCs w:val="26"/>
              </w:rPr>
            </w:pPr>
            <w:r w:rsidRPr="00821024">
              <w:rPr>
                <w:rFonts w:ascii="Times New Roman" w:eastAsia="Times New Roman" w:hAnsi="Times New Roman" w:cs="Times New Roman"/>
                <w:i/>
                <w:iCs/>
                <w:color w:val="000000" w:themeColor="text1"/>
                <w:sz w:val="26"/>
                <w:szCs w:val="26"/>
              </w:rPr>
              <w:t xml:space="preserve">nước trước ngày 01 tháng 5 năm sau, trình Hội đồng nhân dân cấp tỉnh để phê chuẩn quyết toán NSĐP trước ngày 01 tháng 7 năm sau”. </w:t>
            </w:r>
            <w:r w:rsidRPr="00821024">
              <w:rPr>
                <w:rFonts w:ascii="Times New Roman" w:eastAsia="Times New Roman" w:hAnsi="Times New Roman" w:cs="Times New Roman"/>
                <w:color w:val="000000" w:themeColor="text1"/>
                <w:sz w:val="26"/>
                <w:szCs w:val="26"/>
              </w:rPr>
              <w:t xml:space="preserve">Đồng thời, Điều 75 Luật NSNN số 89/2025/QH15 quy định: </w:t>
            </w:r>
            <w:r w:rsidRPr="00821024">
              <w:rPr>
                <w:rFonts w:ascii="Times New Roman" w:eastAsia="Times New Roman" w:hAnsi="Times New Roman" w:cs="Times New Roman"/>
                <w:i/>
                <w:iCs/>
                <w:color w:val="000000" w:themeColor="text1"/>
                <w:sz w:val="26"/>
                <w:szCs w:val="26"/>
              </w:rPr>
              <w:t>“Sau khi quyết toán ngân sách cấp tỉnh và ngân sách cấp xã đã được Hội đồng nhân dân phê chuẩn, quyết toán NSNN đã được Quốc hội phê chuẩn, trường hợp phát hiện thu, chi ngân sách không đúng quy định, bao gồm các kiến nghị thanh tra, kiểm toán thì thực hiện xử lý theo quy định tại khoản 8 Điều 67 của Luật này và được quyết toán vào ngân sách năm xử lý”.</w:t>
            </w:r>
          </w:p>
          <w:p w:rsidR="00FC3997" w:rsidRPr="00821024" w:rsidRDefault="00FC3997" w:rsidP="00821024">
            <w:pPr>
              <w:spacing w:before="120" w:after="120"/>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Vì vậy, đề nghị quy định rõ số liệu chính thức được lấy theo số quyết toán NSĐP đã được HĐND cấp tỉnh phê chuẩn và quyết toán NSNN đã được Quốc hội phê chuẩn; đồng thời, bổ sung quy định về việc cho phép điều chỉnh số liệu thống kê đã công bố trong trường hợp quyết toán được điều chỉnh theo quy định tại Điều 75 Luật NSNN số 89/2025/QH15</w:t>
            </w:r>
          </w:p>
        </w:tc>
        <w:tc>
          <w:tcPr>
            <w:tcW w:w="2693" w:type="dxa"/>
            <w:shd w:val="clear" w:color="auto" w:fill="auto"/>
            <w:vAlign w:val="center"/>
          </w:tcPr>
          <w:p w:rsidR="00FC3997" w:rsidRPr="00821024" w:rsidRDefault="00D76F79" w:rsidP="00821024">
            <w:pPr>
              <w:spacing w:before="12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Tiếp thu </w:t>
            </w:r>
            <w:bookmarkStart w:id="0" w:name="_GoBack"/>
            <w:bookmarkEnd w:id="0"/>
          </w:p>
        </w:tc>
      </w:tr>
      <w:tr w:rsidR="00821024" w:rsidRPr="00821024" w:rsidTr="00CB2D62">
        <w:tc>
          <w:tcPr>
            <w:tcW w:w="746" w:type="dxa"/>
            <w:tcBorders>
              <w:top w:val="single" w:sz="4" w:space="0" w:color="auto"/>
              <w:bottom w:val="single" w:sz="4" w:space="0" w:color="auto"/>
            </w:tcBorders>
            <w:vAlign w:val="center"/>
          </w:tcPr>
          <w:p w:rsidR="00FC3997" w:rsidRPr="00821024" w:rsidRDefault="00FC3997"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FC3997" w:rsidRPr="00821024" w:rsidRDefault="00FC3997"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Vụ Ngân sách nhà nước</w:t>
            </w:r>
          </w:p>
        </w:tc>
        <w:tc>
          <w:tcPr>
            <w:tcW w:w="5103" w:type="dxa"/>
            <w:tcBorders>
              <w:top w:val="single" w:sz="4" w:space="0" w:color="auto"/>
              <w:bottom w:val="single" w:sz="4" w:space="0" w:color="auto"/>
            </w:tcBorders>
          </w:tcPr>
          <w:p w:rsidR="00FC3997" w:rsidRPr="00821024" w:rsidRDefault="00FC3997" w:rsidP="00821024">
            <w:pPr>
              <w:jc w:val="both"/>
              <w:rPr>
                <w:rFonts w:ascii="Times New Roman" w:eastAsia="Times New Roman" w:hAnsi="Times New Roman" w:cs="Times New Roman"/>
                <w:b/>
                <w:bCs/>
                <w:color w:val="000000" w:themeColor="text1"/>
                <w:sz w:val="26"/>
                <w:szCs w:val="26"/>
              </w:rPr>
            </w:pPr>
            <w:r w:rsidRPr="00821024">
              <w:rPr>
                <w:rFonts w:ascii="Times New Roman" w:eastAsia="Times New Roman" w:hAnsi="Times New Roman" w:cs="Times New Roman"/>
                <w:b/>
                <w:bCs/>
                <w:color w:val="000000" w:themeColor="text1"/>
                <w:sz w:val="26"/>
                <w:szCs w:val="26"/>
              </w:rPr>
              <w:t>Về biểu kết quả thực hi</w:t>
            </w:r>
            <w:r w:rsidR="00612542" w:rsidRPr="00821024">
              <w:rPr>
                <w:rFonts w:ascii="Times New Roman" w:eastAsia="Times New Roman" w:hAnsi="Times New Roman" w:cs="Times New Roman"/>
                <w:b/>
                <w:bCs/>
                <w:color w:val="000000" w:themeColor="text1"/>
                <w:sz w:val="26"/>
                <w:szCs w:val="26"/>
              </w:rPr>
              <w:t>ện các chính sách an sinh xã hội</w:t>
            </w:r>
            <w:r w:rsidRPr="00821024">
              <w:rPr>
                <w:rFonts w:ascii="Times New Roman" w:eastAsia="Times New Roman" w:hAnsi="Times New Roman" w:cs="Times New Roman"/>
                <w:b/>
                <w:bCs/>
                <w:color w:val="000000" w:themeColor="text1"/>
                <w:sz w:val="26"/>
                <w:szCs w:val="26"/>
              </w:rPr>
              <w:t>:</w:t>
            </w:r>
          </w:p>
          <w:p w:rsidR="00FC3997" w:rsidRPr="00821024" w:rsidRDefault="00FC3997" w:rsidP="00821024">
            <w:pPr>
              <w:jc w:val="both"/>
              <w:rPr>
                <w:rFonts w:ascii="Times New Roman" w:eastAsia="Times New Roman" w:hAnsi="Times New Roman" w:cs="Times New Roman"/>
                <w:color w:val="000000" w:themeColor="text1"/>
                <w:sz w:val="26"/>
                <w:szCs w:val="26"/>
              </w:rPr>
            </w:pPr>
            <w:r w:rsidRPr="00821024">
              <w:rPr>
                <w:rFonts w:ascii="Times New Roman" w:eastAsia="Times New Roman" w:hAnsi="Times New Roman" w:cs="Times New Roman"/>
                <w:color w:val="000000" w:themeColor="text1"/>
                <w:sz w:val="26"/>
                <w:szCs w:val="26"/>
              </w:rPr>
              <w:t>Dự thảo dự kiến giao nhiều đơn vị cùng báo cáo (Mặt trận Tổ quốc Việt Nam tỉnh, Hội Liên hiệp Phụ nữ tỉnh, Hội Chữ thập đỏ tỉnh, Ban chỉ huy Phòng thủ dân dự tỉnh), có cùng khái niệm là tổng giá trị đã hỗ trợ các đối tượng từ nguồn NSTW, NSĐP và xã hội hóa. Để đảm bảo khi tổng hợp không trùng lặp, đề nghị Cục Thống kê làm rõ phạm vi báo cáo của từng đơn vị; hướng dẫn việc tổng hợp đối với các khoản hỗ trợ chuyển giao giữa các đơn vị.</w:t>
            </w:r>
          </w:p>
          <w:p w:rsidR="00FC3997" w:rsidRPr="00821024" w:rsidRDefault="00FC3997" w:rsidP="00821024">
            <w:pPr>
              <w:jc w:val="both"/>
              <w:rPr>
                <w:rFonts w:ascii="Times New Roman" w:eastAsia="Times New Roman" w:hAnsi="Times New Roman" w:cs="Times New Roman"/>
                <w:b/>
                <w:bCs/>
                <w:color w:val="000000" w:themeColor="text1"/>
                <w:sz w:val="26"/>
                <w:szCs w:val="26"/>
              </w:rPr>
            </w:pPr>
            <w:r w:rsidRPr="00821024">
              <w:rPr>
                <w:rFonts w:ascii="Times New Roman" w:eastAsia="Times New Roman" w:hAnsi="Times New Roman" w:cs="Times New Roman"/>
                <w:color w:val="000000" w:themeColor="text1"/>
                <w:sz w:val="26"/>
                <w:szCs w:val="26"/>
              </w:rPr>
              <w:t xml:space="preserve">Đồng thời, đề nghị Cục Thống kê bảo đảm số liệu thu thập theo chế độ báo cáo thống kê cấp tỉnh, cấp xã thống nhất về nguồn số liệu, khái </w:t>
            </w:r>
            <w:r w:rsidRPr="00821024">
              <w:rPr>
                <w:rFonts w:ascii="Times New Roman" w:eastAsia="Times New Roman" w:hAnsi="Times New Roman" w:cs="Times New Roman"/>
                <w:color w:val="000000" w:themeColor="text1"/>
                <w:sz w:val="26"/>
                <w:szCs w:val="26"/>
              </w:rPr>
              <w:lastRenderedPageBreak/>
              <w:t>niệm, phạm vi và thời điểm với các cơ sở dữ liệu, chế độ báo cáo khác hiện hành, tránh tình trạng cùng một chỉ tiêu có nhiều số liệu khác nhau.</w:t>
            </w:r>
          </w:p>
        </w:tc>
        <w:tc>
          <w:tcPr>
            <w:tcW w:w="2693" w:type="dxa"/>
            <w:shd w:val="clear" w:color="auto" w:fill="auto"/>
            <w:vAlign w:val="center"/>
          </w:tcPr>
          <w:p w:rsidR="003635BA" w:rsidRPr="00821024" w:rsidRDefault="003635BA" w:rsidP="00821024">
            <w:pPr>
              <w:spacing w:before="120" w:after="120"/>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lastRenderedPageBreak/>
              <w:t xml:space="preserve">Tiếp thu và đã sửa trong dự thảo. </w:t>
            </w:r>
          </w:p>
          <w:p w:rsidR="003635BA" w:rsidRPr="00821024" w:rsidRDefault="00612542" w:rsidP="00821024">
            <w:pPr>
              <w:spacing w:before="120" w:after="120"/>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 </w:t>
            </w:r>
            <w:r w:rsidR="003635BA" w:rsidRPr="00821024">
              <w:rPr>
                <w:rFonts w:ascii="Times New Roman" w:hAnsi="Times New Roman" w:cs="Times New Roman"/>
                <w:color w:val="000000" w:themeColor="text1"/>
                <w:sz w:val="26"/>
                <w:szCs w:val="26"/>
              </w:rPr>
              <w:t>Phạm vi số liệu: Chỉ thu thập số liệu do từng đơn vị thực hiện báo cáo quản lý và trực tiếp thực hiện hỗ trợ các đối tượng.</w:t>
            </w:r>
          </w:p>
          <w:p w:rsidR="00FC3997" w:rsidRPr="00821024" w:rsidRDefault="00612542" w:rsidP="00821024">
            <w:pPr>
              <w:spacing w:before="120" w:after="120"/>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 </w:t>
            </w:r>
            <w:r w:rsidR="003635BA" w:rsidRPr="00821024">
              <w:rPr>
                <w:rFonts w:ascii="Times New Roman" w:hAnsi="Times New Roman" w:cs="Times New Roman"/>
                <w:color w:val="000000" w:themeColor="text1"/>
                <w:sz w:val="26"/>
                <w:szCs w:val="26"/>
              </w:rPr>
              <w:t xml:space="preserve">Số liệu thu thập về kết quả thực hiện các chính sách an sinh xã hội hiện nay chưa được quy định cụ thể trong chế độ báo cáo của các ngành liên </w:t>
            </w:r>
            <w:r w:rsidR="003635BA" w:rsidRPr="00821024">
              <w:rPr>
                <w:rFonts w:ascii="Times New Roman" w:hAnsi="Times New Roman" w:cs="Times New Roman"/>
                <w:color w:val="000000" w:themeColor="text1"/>
                <w:sz w:val="26"/>
                <w:szCs w:val="26"/>
              </w:rPr>
              <w:lastRenderedPageBreak/>
              <w:t>quan (Y tế, Nông nghiệp và Môi trường, nội vụ,…)</w:t>
            </w:r>
          </w:p>
        </w:tc>
      </w:tr>
      <w:tr w:rsidR="00821024" w:rsidRPr="00821024" w:rsidTr="00CB2D62">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Kho bạc nhà nước</w:t>
            </w:r>
          </w:p>
        </w:tc>
        <w:tc>
          <w:tcPr>
            <w:tcW w:w="5103" w:type="dxa"/>
            <w:tcBorders>
              <w:top w:val="single" w:sz="4" w:space="0" w:color="auto"/>
              <w:bottom w:val="single" w:sz="4" w:space="0" w:color="auto"/>
            </w:tcBorders>
          </w:tcPr>
          <w:p w:rsidR="008C3FBB" w:rsidRPr="00821024" w:rsidRDefault="008C3FBB" w:rsidP="00821024">
            <w:pPr>
              <w:pStyle w:val="Footer"/>
              <w:spacing w:before="120" w:after="120"/>
              <w:jc w:val="both"/>
              <w:rPr>
                <w:color w:val="000000" w:themeColor="text1"/>
                <w:sz w:val="26"/>
                <w:szCs w:val="26"/>
              </w:rPr>
            </w:pPr>
            <w:r w:rsidRPr="00821024">
              <w:rPr>
                <w:color w:val="000000" w:themeColor="text1"/>
                <w:sz w:val="26"/>
                <w:szCs w:val="26"/>
              </w:rPr>
              <w:t>Đề nghị Cục Thống kê rà soát tên các chỉ tiêu thuộc lĩnh vực chi đối với các Biểu số trong dự thảo Thông tư đảm bảo nhiệm vụ chi đúng theo quy định tại Điều 37 và Điều 39 Luật Ngân sách nhà nước năm 2025.</w:t>
            </w:r>
          </w:p>
        </w:tc>
        <w:tc>
          <w:tcPr>
            <w:tcW w:w="2693" w:type="dxa"/>
            <w:shd w:val="clear" w:color="auto" w:fill="auto"/>
            <w:vAlign w:val="center"/>
          </w:tcPr>
          <w:p w:rsidR="008C3FBB" w:rsidRPr="00821024" w:rsidRDefault="00612542"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Tiếp thu</w:t>
            </w:r>
          </w:p>
        </w:tc>
      </w:tr>
      <w:tr w:rsidR="00821024" w:rsidRPr="00821024" w:rsidTr="00CB2D62">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7</w:t>
            </w:r>
          </w:p>
        </w:tc>
        <w:tc>
          <w:tcPr>
            <w:tcW w:w="1234"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Bảo hiểm xã hội Việt nam</w:t>
            </w:r>
          </w:p>
        </w:tc>
        <w:tc>
          <w:tcPr>
            <w:tcW w:w="5103" w:type="dxa"/>
            <w:tcBorders>
              <w:top w:val="single" w:sz="4" w:space="0" w:color="auto"/>
              <w:bottom w:val="single" w:sz="4" w:space="0" w:color="auto"/>
            </w:tcBorders>
          </w:tcPr>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a) B</w:t>
            </w:r>
            <w:r w:rsidRPr="00821024">
              <w:rPr>
                <w:rFonts w:ascii="Times New Roman" w:hAnsi="Times New Roman" w:cs="Times New Roman"/>
                <w:color w:val="000000" w:themeColor="text1"/>
                <w:spacing w:val="-6"/>
                <w:sz w:val="26"/>
                <w:szCs w:val="26"/>
              </w:rPr>
              <w:t>iểu mẫu số 001.N/T0704-05-06-BHXH</w:t>
            </w:r>
            <w:r w:rsidRPr="00821024">
              <w:rPr>
                <w:rFonts w:ascii="Times New Roman" w:hAnsi="Times New Roman" w:cs="Times New Roman"/>
                <w:color w:val="000000" w:themeColor="text1"/>
                <w:sz w:val="26"/>
                <w:szCs w:val="26"/>
              </w:rPr>
              <w:t>:</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(1) Đổi tên một số chỉ tiêu thống kê tại B</w:t>
            </w:r>
            <w:r w:rsidRPr="00821024">
              <w:rPr>
                <w:rFonts w:ascii="Times New Roman" w:hAnsi="Times New Roman" w:cs="Times New Roman"/>
                <w:color w:val="000000" w:themeColor="text1"/>
                <w:spacing w:val="-6"/>
                <w:sz w:val="26"/>
                <w:szCs w:val="26"/>
              </w:rPr>
              <w:t xml:space="preserve">iểu mẫu số 001.N/T0704-05-06-BHXH </w:t>
            </w:r>
            <w:r w:rsidRPr="00821024">
              <w:rPr>
                <w:rFonts w:ascii="Times New Roman" w:hAnsi="Times New Roman" w:cs="Times New Roman"/>
                <w:b/>
                <w:i/>
                <w:color w:val="000000" w:themeColor="text1"/>
                <w:sz w:val="26"/>
                <w:szCs w:val="26"/>
              </w:rPr>
              <w:t>Lý do:</w:t>
            </w:r>
            <w:r w:rsidRPr="00821024">
              <w:rPr>
                <w:rFonts w:ascii="Times New Roman" w:hAnsi="Times New Roman" w:cs="Times New Roman"/>
                <w:i/>
                <w:color w:val="000000" w:themeColor="text1"/>
                <w:spacing w:val="-6"/>
                <w:sz w:val="26"/>
                <w:szCs w:val="26"/>
              </w:rPr>
              <w:t xml:space="preserve"> </w:t>
            </w:r>
            <w:r w:rsidRPr="00821024">
              <w:rPr>
                <w:rFonts w:ascii="Times New Roman" w:hAnsi="Times New Roman" w:cs="Times New Roman"/>
                <w:color w:val="000000" w:themeColor="text1"/>
                <w:sz w:val="26"/>
                <w:szCs w:val="26"/>
              </w:rPr>
              <w:t xml:space="preserve">Để đảm bảo thống nhất phân tổ các chỉ tiêu thống kê tại Công văn BHXH Việt Nam gửi Cục Thống kê về việc tham gia góp ý dự thảo Thông tư quy định hệ thống chỉ tiêu thống kê cấp tỉnh, cấp xã </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pacing w:val="-6"/>
                <w:sz w:val="26"/>
                <w:szCs w:val="26"/>
              </w:rPr>
              <w:t xml:space="preserve">(2) Đề nghị sửa lại tên gọi </w:t>
            </w:r>
            <w:r w:rsidRPr="00821024">
              <w:rPr>
                <w:rFonts w:ascii="Times New Roman" w:hAnsi="Times New Roman" w:cs="Times New Roman"/>
                <w:color w:val="000000" w:themeColor="text1"/>
                <w:sz w:val="26"/>
                <w:szCs w:val="26"/>
              </w:rPr>
              <w:t xml:space="preserve">Biểu mẫu Báo cáo thống kê tại Phụ lục I để thống nhất với tên biểu mẫu báo cáo chi tiết như sau: </w:t>
            </w:r>
            <w:r w:rsidRPr="00821024">
              <w:rPr>
                <w:rFonts w:ascii="Times New Roman" w:hAnsi="Times New Roman" w:cs="Times New Roman"/>
                <w:color w:val="000000" w:themeColor="text1"/>
                <w:spacing w:val="-6"/>
                <w:sz w:val="26"/>
                <w:szCs w:val="26"/>
              </w:rPr>
              <w:t>Biểu số 001.N/T0704-05-06-BHXH: Số người tham gia, số tiền thu bảo hiểm xã hội, bảo hiểm y tế, bảo hiểm thất nghiệp.</w:t>
            </w:r>
          </w:p>
        </w:tc>
        <w:tc>
          <w:tcPr>
            <w:tcW w:w="2693" w:type="dxa"/>
            <w:shd w:val="clear" w:color="auto" w:fill="auto"/>
            <w:vAlign w:val="center"/>
          </w:tcPr>
          <w:p w:rsidR="008C3FBB" w:rsidRPr="00821024" w:rsidRDefault="00821024" w:rsidP="00821024">
            <w:pPr>
              <w:spacing w:before="12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Tiếp thu </w:t>
            </w:r>
          </w:p>
        </w:tc>
      </w:tr>
      <w:tr w:rsidR="00821024" w:rsidRPr="00821024" w:rsidTr="00CB2D62">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Borders>
              <w:top w:val="single" w:sz="4" w:space="0" w:color="auto"/>
              <w:bottom w:val="single" w:sz="4" w:space="0" w:color="auto"/>
            </w:tcBorders>
          </w:tcPr>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b) Biểu mẫu </w:t>
            </w:r>
            <w:r w:rsidRPr="00821024">
              <w:rPr>
                <w:rFonts w:ascii="Times New Roman" w:hAnsi="Times New Roman" w:cs="Times New Roman"/>
                <w:color w:val="000000" w:themeColor="text1"/>
                <w:spacing w:val="-6"/>
                <w:sz w:val="26"/>
                <w:szCs w:val="26"/>
              </w:rPr>
              <w:t xml:space="preserve">số 002.N/T0707-BHXH: </w:t>
            </w:r>
            <w:r w:rsidRPr="00821024">
              <w:rPr>
                <w:rFonts w:ascii="Times New Roman" w:hAnsi="Times New Roman" w:cs="Times New Roman"/>
                <w:color w:val="000000" w:themeColor="text1"/>
                <w:sz w:val="26"/>
                <w:szCs w:val="26"/>
              </w:rPr>
              <w:t>Đề nghị Cục Thống kê</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(1) Sửa tên biểu mẫu </w:t>
            </w:r>
            <w:r w:rsidRPr="00821024">
              <w:rPr>
                <w:rFonts w:ascii="Times New Roman" w:hAnsi="Times New Roman" w:cs="Times New Roman"/>
                <w:color w:val="000000" w:themeColor="text1"/>
                <w:spacing w:val="-6"/>
                <w:sz w:val="26"/>
                <w:szCs w:val="26"/>
              </w:rPr>
              <w:t>như sau:</w:t>
            </w:r>
            <w:r w:rsidRPr="00821024">
              <w:rPr>
                <w:rFonts w:ascii="Times New Roman" w:hAnsi="Times New Roman" w:cs="Times New Roman"/>
                <w:color w:val="000000" w:themeColor="text1"/>
                <w:sz w:val="26"/>
                <w:szCs w:val="26"/>
              </w:rPr>
              <w:t xml:space="preserve"> Số người hưởng </w:t>
            </w:r>
            <w:r w:rsidRPr="00821024">
              <w:rPr>
                <w:rFonts w:ascii="Times New Roman" w:hAnsi="Times New Roman" w:cs="Times New Roman"/>
                <w:color w:val="000000" w:themeColor="text1"/>
                <w:spacing w:val="-6"/>
                <w:sz w:val="26"/>
                <w:szCs w:val="26"/>
              </w:rPr>
              <w:t>bảo hiểm xã hội, bảo hiểm y tế, bảo hiểm thất nghiệp</w:t>
            </w:r>
            <w:r w:rsidRPr="00821024">
              <w:rPr>
                <w:rFonts w:ascii="Times New Roman" w:hAnsi="Times New Roman" w:cs="Times New Roman"/>
                <w:color w:val="000000" w:themeColor="text1"/>
                <w:sz w:val="26"/>
                <w:szCs w:val="26"/>
              </w:rPr>
              <w:t xml:space="preserve"> năm…..</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b/>
                <w:i/>
                <w:color w:val="000000" w:themeColor="text1"/>
                <w:sz w:val="26"/>
                <w:szCs w:val="26"/>
              </w:rPr>
              <w:t>Lý do:</w:t>
            </w:r>
            <w:r w:rsidRPr="00821024">
              <w:rPr>
                <w:rFonts w:ascii="Times New Roman" w:hAnsi="Times New Roman" w:cs="Times New Roman"/>
                <w:color w:val="000000" w:themeColor="text1"/>
                <w:sz w:val="26"/>
                <w:szCs w:val="26"/>
              </w:rPr>
              <w:t xml:space="preserve"> Để thống nhất tên biểu mẫu báo cáo thống kê quy định tại Thông tư số 131/2025/TT-BTC ngày 24/12/2025 của Bộ Tài chính quy định Chế độ báo cáo thống kê ngành Tài chính.</w:t>
            </w:r>
          </w:p>
          <w:p w:rsidR="008C3FBB" w:rsidRPr="00821024" w:rsidRDefault="008C3FBB"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z w:val="26"/>
                <w:szCs w:val="26"/>
              </w:rPr>
              <w:t>(2) Phần hướng dẫn ghi biểu: Đề nghị sửa lại hướng dẫn về số lượt người khám chữa bệnh</w:t>
            </w:r>
            <w:r w:rsidRPr="00821024">
              <w:rPr>
                <w:rFonts w:ascii="Times New Roman" w:hAnsi="Times New Roman" w:cs="Times New Roman"/>
                <w:color w:val="000000" w:themeColor="text1"/>
                <w:spacing w:val="-6"/>
                <w:sz w:val="26"/>
                <w:szCs w:val="26"/>
              </w:rPr>
              <w:t xml:space="preserve"> bảo hiểm y tế (BHYT) như sau:</w:t>
            </w:r>
            <w:r w:rsidRPr="00821024">
              <w:rPr>
                <w:rFonts w:ascii="Times New Roman" w:hAnsi="Times New Roman" w:cs="Times New Roman"/>
                <w:color w:val="000000" w:themeColor="text1"/>
                <w:sz w:val="26"/>
                <w:szCs w:val="26"/>
              </w:rPr>
              <w:t xml:space="preserve"> "Số lượt người khám chữa bệnh BHYT là số lượt người sử dụng thẻ BHYT đi khám chữa bệnh tại cơ sở y tế có ký hợp đồng khám chữa bệnh với cơ quan BHXH được quỹ BHYT thanh toán tại các cơ sở khám bệnh, chữa bệnh trên địa bàn tỉnh".</w:t>
            </w:r>
          </w:p>
        </w:tc>
        <w:tc>
          <w:tcPr>
            <w:tcW w:w="2693" w:type="dxa"/>
            <w:shd w:val="clear" w:color="auto" w:fill="auto"/>
            <w:vAlign w:val="center"/>
          </w:tcPr>
          <w:p w:rsidR="008C3FBB" w:rsidRPr="00821024" w:rsidRDefault="00821024" w:rsidP="00821024">
            <w:pPr>
              <w:spacing w:before="12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Tiếp thu</w:t>
            </w:r>
            <w:r w:rsidRPr="00821024">
              <w:rPr>
                <w:rFonts w:ascii="Times New Roman" w:hAnsi="Times New Roman" w:cs="Times New Roman"/>
                <w:color w:val="000000" w:themeColor="text1"/>
                <w:sz w:val="26"/>
                <w:szCs w:val="26"/>
              </w:rPr>
              <w:t xml:space="preserve"> và đã sửa trong Phụ lục</w:t>
            </w:r>
          </w:p>
        </w:tc>
      </w:tr>
      <w:tr w:rsidR="00821024" w:rsidRPr="00821024" w:rsidTr="00CB2D62">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Borders>
              <w:top w:val="single" w:sz="4" w:space="0" w:color="auto"/>
              <w:bottom w:val="single" w:sz="4" w:space="0" w:color="auto"/>
            </w:tcBorders>
          </w:tcPr>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c) Đề nghị Cục Thống kê đồng nhất ký hiệu biểu mẫu báo cáo của BHXH Tỉnh/Thành phố </w:t>
            </w:r>
            <w:r w:rsidRPr="00821024">
              <w:rPr>
                <w:rFonts w:ascii="Times New Roman" w:hAnsi="Times New Roman" w:cs="Times New Roman"/>
                <w:color w:val="000000" w:themeColor="text1"/>
                <w:sz w:val="26"/>
                <w:szCs w:val="26"/>
              </w:rPr>
              <w:lastRenderedPageBreak/>
              <w:t>tại Phụ lục I với ký hiệu biểu mẫu báo cáo tại Biểu mẫu Báo cáo thống kê áp dụng đối với BHXH cấp tỉnh, cụ thể.</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(1) Ký hiệu biểu mẫu báo cáo của BHXH Tỉnh/Thành phố tại Phụ lục I tại dự thảo Thông tư:</w:t>
            </w:r>
          </w:p>
          <w:p w:rsidR="008C3FBB" w:rsidRPr="00821024" w:rsidRDefault="008C3FBB"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pacing w:val="-6"/>
                <w:sz w:val="26"/>
                <w:szCs w:val="26"/>
              </w:rPr>
              <w:t>- 003.N/T0707-BHXH: Số người được hưởng BHXH, BHYT, BHTN;</w:t>
            </w:r>
          </w:p>
          <w:p w:rsidR="008C3FBB" w:rsidRPr="00821024" w:rsidRDefault="008C3FBB"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pacing w:val="-6"/>
                <w:sz w:val="26"/>
                <w:szCs w:val="26"/>
              </w:rPr>
              <w:t>- 005.H/T0708-BHXH: Thu, chi BHXH, bảo hiểm y tế (BHYT), bảo hiểm thất nghiệp (BHTN).</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(2) Ký hiệu biểu mẫu báo cáo tại Biểu mẫu Báo cáo thống kê áp dụng đối với BHXH cấp tỉnh tại dự thảo Thông tư:</w:t>
            </w:r>
          </w:p>
          <w:p w:rsidR="008C3FBB" w:rsidRPr="00821024" w:rsidRDefault="008C3FBB"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pacing w:val="-6"/>
                <w:sz w:val="26"/>
                <w:szCs w:val="26"/>
              </w:rPr>
              <w:t>- 002.N/T0707-BHXH: Số người được hưởng BHXH, BHYT, BHTN;</w:t>
            </w:r>
          </w:p>
          <w:p w:rsidR="008C3FBB" w:rsidRPr="00821024" w:rsidRDefault="008C3FBB"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pacing w:val="-6"/>
                <w:sz w:val="26"/>
                <w:szCs w:val="26"/>
              </w:rPr>
              <w:t>- 003.H/T0708-BHXH: Thu, chi BHXH, BHYT, BHTN.</w:t>
            </w:r>
            <w:r w:rsidRPr="00821024">
              <w:rPr>
                <w:rFonts w:ascii="Times New Roman" w:hAnsi="Times New Roman" w:cs="Times New Roman"/>
                <w:color w:val="000000" w:themeColor="text1"/>
                <w:sz w:val="26"/>
                <w:szCs w:val="26"/>
              </w:rPr>
              <w:t xml:space="preserve"> </w:t>
            </w:r>
          </w:p>
        </w:tc>
        <w:tc>
          <w:tcPr>
            <w:tcW w:w="2693" w:type="dxa"/>
            <w:shd w:val="clear" w:color="auto" w:fill="auto"/>
            <w:vAlign w:val="center"/>
          </w:tcPr>
          <w:p w:rsidR="00821024" w:rsidRPr="00821024" w:rsidRDefault="00821024" w:rsidP="00821024">
            <w:pPr>
              <w:spacing w:before="12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Tiếp thu, sửa cụ thể:</w:t>
            </w:r>
          </w:p>
          <w:p w:rsidR="00821024" w:rsidRPr="00821024" w:rsidRDefault="00821024"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pacing w:val="-6"/>
                <w:sz w:val="26"/>
                <w:szCs w:val="26"/>
              </w:rPr>
              <w:lastRenderedPageBreak/>
              <w:t>-</w:t>
            </w:r>
            <w:r>
              <w:rPr>
                <w:rFonts w:ascii="Times New Roman" w:hAnsi="Times New Roman" w:cs="Times New Roman"/>
                <w:color w:val="000000" w:themeColor="text1"/>
                <w:spacing w:val="-6"/>
                <w:sz w:val="26"/>
                <w:szCs w:val="26"/>
              </w:rPr>
              <w:t xml:space="preserve"> </w:t>
            </w:r>
            <w:r w:rsidRPr="00821024">
              <w:rPr>
                <w:rFonts w:ascii="Times New Roman" w:hAnsi="Times New Roman" w:cs="Times New Roman"/>
                <w:color w:val="000000" w:themeColor="text1"/>
                <w:spacing w:val="-6"/>
                <w:sz w:val="26"/>
                <w:szCs w:val="26"/>
              </w:rPr>
              <w:t>002.N/T0707-BHXH: Số người được hưởng BHXH, BHYT, BHTN;</w:t>
            </w:r>
          </w:p>
          <w:p w:rsidR="008C3FBB" w:rsidRPr="00821024" w:rsidRDefault="00821024"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pacing w:val="-6"/>
                <w:sz w:val="26"/>
                <w:szCs w:val="26"/>
              </w:rPr>
              <w:t>- 003.H/T0708-BHXH: Thu, chi BHXH, BHYT, BHTN.</w:t>
            </w:r>
          </w:p>
        </w:tc>
      </w:tr>
      <w:tr w:rsidR="00821024" w:rsidRPr="00821024" w:rsidTr="00CB2D62">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Borders>
              <w:top w:val="single" w:sz="4" w:space="0" w:color="auto"/>
              <w:bottom w:val="single" w:sz="4" w:space="0" w:color="auto"/>
            </w:tcBorders>
          </w:tcPr>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pacing w:val="-6"/>
                <w:sz w:val="26"/>
                <w:szCs w:val="26"/>
              </w:rPr>
              <w:t xml:space="preserve">d) </w:t>
            </w:r>
            <w:r w:rsidRPr="00821024">
              <w:rPr>
                <w:rFonts w:ascii="Times New Roman" w:hAnsi="Times New Roman" w:cs="Times New Roman"/>
                <w:color w:val="000000" w:themeColor="text1"/>
                <w:sz w:val="26"/>
                <w:szCs w:val="26"/>
              </w:rPr>
              <w:t xml:space="preserve">Biểu mẫu </w:t>
            </w:r>
            <w:r w:rsidRPr="00821024">
              <w:rPr>
                <w:rFonts w:ascii="Times New Roman" w:hAnsi="Times New Roman" w:cs="Times New Roman"/>
                <w:color w:val="000000" w:themeColor="text1"/>
                <w:spacing w:val="-6"/>
                <w:sz w:val="26"/>
                <w:szCs w:val="26"/>
              </w:rPr>
              <w:t>số 003.H/T0708-BHXH:</w:t>
            </w:r>
            <w:r w:rsidRPr="00821024">
              <w:rPr>
                <w:rFonts w:ascii="Times New Roman" w:hAnsi="Times New Roman" w:cs="Times New Roman"/>
                <w:color w:val="000000" w:themeColor="text1"/>
                <w:sz w:val="26"/>
                <w:szCs w:val="26"/>
              </w:rPr>
              <w:t xml:space="preserve"> Đề nghị Cục Thống kê bỏ biểu mẫu báo cáo ra khỏi dự thảo Thông tư.</w:t>
            </w:r>
          </w:p>
          <w:p w:rsidR="008C3FBB" w:rsidRPr="00821024" w:rsidRDefault="008C3FBB" w:rsidP="00821024">
            <w:pPr>
              <w:spacing w:line="340" w:lineRule="atLeast"/>
              <w:jc w:val="both"/>
              <w:rPr>
                <w:rFonts w:ascii="Times New Roman" w:hAnsi="Times New Roman" w:cs="Times New Roman"/>
                <w:b/>
                <w:i/>
                <w:color w:val="000000" w:themeColor="text1"/>
                <w:sz w:val="26"/>
                <w:szCs w:val="26"/>
              </w:rPr>
            </w:pPr>
            <w:r w:rsidRPr="00821024">
              <w:rPr>
                <w:rFonts w:ascii="Times New Roman" w:hAnsi="Times New Roman" w:cs="Times New Roman"/>
                <w:b/>
                <w:i/>
                <w:color w:val="000000" w:themeColor="text1"/>
                <w:sz w:val="26"/>
                <w:szCs w:val="26"/>
              </w:rPr>
              <w:t xml:space="preserve">Lý do: </w:t>
            </w:r>
          </w:p>
          <w:p w:rsidR="008C3FBB" w:rsidRPr="00821024" w:rsidRDefault="008C3FBB"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z w:val="26"/>
                <w:szCs w:val="26"/>
              </w:rPr>
              <w:t xml:space="preserve">(1) Đây là báo cáo Thu, chi quỹ BHXH, </w:t>
            </w:r>
            <w:r w:rsidRPr="00821024">
              <w:rPr>
                <w:rFonts w:ascii="Times New Roman" w:hAnsi="Times New Roman" w:cs="Times New Roman"/>
                <w:color w:val="000000" w:themeColor="text1"/>
                <w:spacing w:val="-6"/>
                <w:sz w:val="26"/>
                <w:szCs w:val="26"/>
              </w:rPr>
              <w:t>BHYT, BHTN; các quỹ BHXH, BHYT, BHTN được quản lý tập trung, thống nhất tại BHXH Việt Nam. Một số chỉ tiêu tại biểu mẫu báo cáo không thực hiện theo dõi tại BHXH tỉnh, thành phố nên BHXH tỉnh không cung cấp được như: Lãi đầu tư tài chính; Chi tổ chức và hoạt động chi tiết theo từng quỹ: BHXH, BHYT, BHTN;</w:t>
            </w:r>
          </w:p>
          <w:p w:rsidR="008C3FBB" w:rsidRPr="00821024" w:rsidRDefault="008C3FBB" w:rsidP="00821024">
            <w:pPr>
              <w:spacing w:line="340" w:lineRule="atLeast"/>
              <w:jc w:val="both"/>
              <w:rPr>
                <w:rFonts w:ascii="Times New Roman" w:hAnsi="Times New Roman" w:cs="Times New Roman"/>
                <w:color w:val="000000" w:themeColor="text1"/>
                <w:spacing w:val="-6"/>
                <w:sz w:val="26"/>
                <w:szCs w:val="26"/>
              </w:rPr>
            </w:pPr>
            <w:r w:rsidRPr="00821024">
              <w:rPr>
                <w:rFonts w:ascii="Times New Roman" w:hAnsi="Times New Roman" w:cs="Times New Roman"/>
                <w:color w:val="000000" w:themeColor="text1"/>
                <w:spacing w:val="-6"/>
                <w:sz w:val="26"/>
                <w:szCs w:val="26"/>
              </w:rPr>
              <w:t xml:space="preserve">(2) BHXH Việt Nam đã tổng hợp số liệu báo cáo Thu, chi các quỹ BHXH, BHYT, BHTN từ báo cáo quyết toán hệ thống BHXH Việt Nam hằng năm để thực hiện chế độ báo cáo thống kê cấp quốc gia theo Nghị định </w:t>
            </w:r>
            <w:r w:rsidRPr="00821024">
              <w:rPr>
                <w:rFonts w:ascii="Times New Roman" w:hAnsi="Times New Roman" w:cs="Times New Roman"/>
                <w:color w:val="000000" w:themeColor="text1"/>
                <w:sz w:val="26"/>
                <w:szCs w:val="26"/>
              </w:rPr>
              <w:t>số 60/2018/NĐ-CP ngày 20/4/2018 của Chính phủ và theo Thông tư số 131/2025/TT-BTC ngày 24/12/2025 của Bộ Tài chính</w:t>
            </w:r>
            <w:r w:rsidRPr="00821024">
              <w:rPr>
                <w:rFonts w:ascii="Times New Roman" w:hAnsi="Times New Roman" w:cs="Times New Roman"/>
                <w:color w:val="000000" w:themeColor="text1"/>
                <w:spacing w:val="-6"/>
                <w:sz w:val="26"/>
                <w:szCs w:val="26"/>
              </w:rPr>
              <w:t xml:space="preserve"> gửi Cục Thống kê và Cục Công nghệ thông tin và Chuyển đổi số theo quy định. Do đó, đề nghị Cục Thống kê tổng hợp số liệu báo cáo Thu, chi quỹ BHXH, BHYT, BHTN theo số liệu báo cáo của BHXH Việt Nam.</w:t>
            </w:r>
          </w:p>
        </w:tc>
        <w:tc>
          <w:tcPr>
            <w:tcW w:w="2693" w:type="dxa"/>
            <w:shd w:val="clear" w:color="auto" w:fill="auto"/>
            <w:vAlign w:val="center"/>
          </w:tcPr>
          <w:p w:rsidR="00821024" w:rsidRDefault="00821024" w:rsidP="00821024">
            <w:pPr>
              <w:spacing w:before="12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Cục Thống kê </w:t>
            </w:r>
            <w:r w:rsidRPr="00821024">
              <w:rPr>
                <w:rFonts w:ascii="Times New Roman" w:hAnsi="Times New Roman" w:cs="Times New Roman"/>
                <w:color w:val="000000" w:themeColor="text1"/>
                <w:sz w:val="26"/>
                <w:szCs w:val="26"/>
              </w:rPr>
              <w:t xml:space="preserve">đã sửa lại biểu mẫu và nội dung biểu mẫu phù hợp với thực tế số liệu tại cơ quan BHXH </w:t>
            </w:r>
            <w:r>
              <w:rPr>
                <w:rFonts w:ascii="Times New Roman" w:hAnsi="Times New Roman" w:cs="Times New Roman"/>
                <w:color w:val="000000" w:themeColor="text1"/>
                <w:sz w:val="26"/>
                <w:szCs w:val="26"/>
              </w:rPr>
              <w:t>tỉnh vì chỉ tiêu này phục vụ quản lý tại cấp tỉnh.</w:t>
            </w:r>
          </w:p>
          <w:p w:rsidR="008C3FBB" w:rsidRPr="00821024" w:rsidRDefault="00821024" w:rsidP="00821024">
            <w:pPr>
              <w:spacing w:before="120" w:after="120"/>
              <w:jc w:val="center"/>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 </w:t>
            </w:r>
          </w:p>
        </w:tc>
      </w:tr>
      <w:tr w:rsidR="00821024" w:rsidRPr="00821024" w:rsidTr="00CB2D62">
        <w:tc>
          <w:tcPr>
            <w:tcW w:w="746"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1234" w:type="dxa"/>
            <w:tcBorders>
              <w:top w:val="single" w:sz="4" w:space="0" w:color="auto"/>
              <w:bottom w:val="single" w:sz="4" w:space="0" w:color="auto"/>
            </w:tcBorders>
            <w:vAlign w:val="center"/>
          </w:tcPr>
          <w:p w:rsidR="008C3FBB" w:rsidRPr="00821024" w:rsidRDefault="008C3FBB" w:rsidP="00821024">
            <w:pPr>
              <w:spacing w:before="120" w:after="120"/>
              <w:jc w:val="center"/>
              <w:rPr>
                <w:rFonts w:ascii="Times New Roman" w:hAnsi="Times New Roman" w:cs="Times New Roman"/>
                <w:color w:val="000000" w:themeColor="text1"/>
                <w:sz w:val="26"/>
                <w:szCs w:val="26"/>
              </w:rPr>
            </w:pPr>
          </w:p>
        </w:tc>
        <w:tc>
          <w:tcPr>
            <w:tcW w:w="5103" w:type="dxa"/>
            <w:tcBorders>
              <w:top w:val="single" w:sz="4" w:space="0" w:color="auto"/>
              <w:bottom w:val="single" w:sz="4" w:space="0" w:color="auto"/>
            </w:tcBorders>
          </w:tcPr>
          <w:p w:rsidR="008C3FBB" w:rsidRPr="00821024" w:rsidRDefault="008C3FBB" w:rsidP="00821024">
            <w:pPr>
              <w:spacing w:line="340" w:lineRule="atLeast"/>
              <w:jc w:val="both"/>
              <w:rPr>
                <w:rFonts w:ascii="Times New Roman" w:hAnsi="Times New Roman" w:cs="Times New Roman"/>
                <w:color w:val="000000" w:themeColor="text1"/>
                <w:spacing w:val="-4"/>
                <w:sz w:val="26"/>
                <w:szCs w:val="26"/>
              </w:rPr>
            </w:pPr>
            <w:r w:rsidRPr="00821024">
              <w:rPr>
                <w:rFonts w:ascii="Times New Roman" w:hAnsi="Times New Roman" w:cs="Times New Roman"/>
                <w:color w:val="000000" w:themeColor="text1"/>
                <w:spacing w:val="-4"/>
                <w:sz w:val="26"/>
                <w:szCs w:val="26"/>
              </w:rPr>
              <w:t>2. Đối với biểu mẫu báo cáo tại Phụ lục II (Chế độ báo cáo thống kê cấp xã)</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Biểu mẫu </w:t>
            </w:r>
            <w:r w:rsidRPr="00821024">
              <w:rPr>
                <w:rFonts w:ascii="Times New Roman" w:hAnsi="Times New Roman" w:cs="Times New Roman"/>
                <w:color w:val="000000" w:themeColor="text1"/>
                <w:spacing w:val="-6"/>
                <w:sz w:val="26"/>
                <w:szCs w:val="26"/>
              </w:rPr>
              <w:t>số</w:t>
            </w:r>
            <w:r w:rsidR="004322DA">
              <w:rPr>
                <w:rFonts w:ascii="Times New Roman" w:hAnsi="Times New Roman" w:cs="Times New Roman"/>
                <w:color w:val="000000" w:themeColor="text1"/>
                <w:spacing w:val="-6"/>
                <w:sz w:val="26"/>
                <w:szCs w:val="26"/>
              </w:rPr>
              <w:t xml:space="preserve"> 007.N/X0316-BHXHKV: </w:t>
            </w:r>
            <w:r w:rsidRPr="00821024">
              <w:rPr>
                <w:rFonts w:ascii="Times New Roman" w:hAnsi="Times New Roman" w:cs="Times New Roman"/>
                <w:color w:val="000000" w:themeColor="text1"/>
                <w:sz w:val="26"/>
                <w:szCs w:val="26"/>
              </w:rPr>
              <w:t>Đề nghị Cục Thống kê bỏ biểu mẫu báo cáo ra khỏi dự thảo Thông tư.</w:t>
            </w:r>
          </w:p>
          <w:p w:rsidR="008C3FBB" w:rsidRPr="00821024" w:rsidRDefault="008C3FBB" w:rsidP="00821024">
            <w:pPr>
              <w:spacing w:line="340" w:lineRule="atLeast"/>
              <w:jc w:val="both"/>
              <w:rPr>
                <w:rFonts w:ascii="Times New Roman" w:hAnsi="Times New Roman" w:cs="Times New Roman"/>
                <w:b/>
                <w:i/>
                <w:color w:val="000000" w:themeColor="text1"/>
                <w:sz w:val="26"/>
                <w:szCs w:val="26"/>
              </w:rPr>
            </w:pPr>
            <w:r w:rsidRPr="00821024">
              <w:rPr>
                <w:rFonts w:ascii="Times New Roman" w:hAnsi="Times New Roman" w:cs="Times New Roman"/>
                <w:b/>
                <w:i/>
                <w:color w:val="000000" w:themeColor="text1"/>
                <w:sz w:val="26"/>
                <w:szCs w:val="26"/>
              </w:rPr>
              <w:t xml:space="preserve">Lý do: </w:t>
            </w:r>
          </w:p>
          <w:p w:rsidR="008C3FBB" w:rsidRPr="00821024" w:rsidRDefault="008C3FBB" w:rsidP="00821024">
            <w:pPr>
              <w:spacing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(1) Tại dự thảo Thông tư ban hành hệ thống chỉ tiêu cấp tỉnh, xã kèm theo công văn số 1258/CTK-CSCL ngày 20/5/2026 của Cục Thống kê không quy định cấp xã báo cáo chỉ</w:t>
            </w:r>
            <w:r w:rsidR="004322DA">
              <w:rPr>
                <w:rFonts w:ascii="Times New Roman" w:hAnsi="Times New Roman" w:cs="Times New Roman"/>
                <w:color w:val="000000" w:themeColor="text1"/>
                <w:sz w:val="26"/>
                <w:szCs w:val="26"/>
              </w:rPr>
              <w:t xml:space="preserve"> tiêu "</w:t>
            </w:r>
            <w:r w:rsidRPr="00821024">
              <w:rPr>
                <w:rFonts w:ascii="Times New Roman" w:hAnsi="Times New Roman" w:cs="Times New Roman"/>
                <w:color w:val="000000" w:themeColor="text1"/>
                <w:sz w:val="26"/>
                <w:szCs w:val="26"/>
              </w:rPr>
              <w:t>Tỷ lệ dân số tham gia bảo hiểm y tế";</w:t>
            </w:r>
          </w:p>
          <w:p w:rsidR="008C3FBB" w:rsidRPr="00821024" w:rsidRDefault="008C3FBB" w:rsidP="00821024">
            <w:pPr>
              <w:spacing w:after="120" w:line="340" w:lineRule="atLeast"/>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(2) Theo chức năng, nhiệm vụ được giao, cơ quan BHXH quản lý số người tham gia BHYT, số liệu về chỉ tiêu dân số do cơ quan thống kê thu thập tổng hợp, công bố. Do đó, đề nghị Cục Thống kê tỉnh tổng hợp số liệu số người tham gia  BHYT do BHXH tỉnh, thành phố cung cấp, tính toán chỉ tiêu tỷ lệ dân số tham gia BHYT trên địa bàn tỉnh quản lý. </w:t>
            </w:r>
          </w:p>
        </w:tc>
        <w:tc>
          <w:tcPr>
            <w:tcW w:w="2693" w:type="dxa"/>
            <w:shd w:val="clear" w:color="auto" w:fill="auto"/>
            <w:vAlign w:val="center"/>
          </w:tcPr>
          <w:p w:rsidR="004322DA" w:rsidRPr="004322DA" w:rsidRDefault="004322DA" w:rsidP="004322DA">
            <w:pPr>
              <w:spacing w:before="120" w:after="1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Pr="004322DA">
              <w:rPr>
                <w:rFonts w:ascii="Times New Roman" w:hAnsi="Times New Roman" w:cs="Times New Roman"/>
                <w:color w:val="000000" w:themeColor="text1"/>
                <w:sz w:val="26"/>
                <w:szCs w:val="26"/>
              </w:rPr>
              <w:t>Chỉ tiêu: Tỷ lệ dân số tham gia bảo hiểm y tế là một trong những chỉ tiêu thống kê quan trọng đánh giá kết quả thực hiện chính sách an sinh xã hội tại địa phương</w:t>
            </w:r>
            <w:r>
              <w:rPr>
                <w:rFonts w:ascii="Times New Roman" w:hAnsi="Times New Roman" w:cs="Times New Roman"/>
                <w:color w:val="000000" w:themeColor="text1"/>
                <w:sz w:val="26"/>
                <w:szCs w:val="26"/>
              </w:rPr>
              <w:t>.  Đây là một trong những chỉ tiêu nằm trong nghị quyết của đảng bộ cấp xã và đã được quy định cụ thể tại Thông tư số 148/TT-BTC ngày 07/10/2026 của Bộ Tài chính.</w:t>
            </w:r>
          </w:p>
          <w:p w:rsidR="00821024" w:rsidRPr="00821024" w:rsidRDefault="006D729B" w:rsidP="006D729B">
            <w:pPr>
              <w:pStyle w:val="ListParagraph"/>
              <w:spacing w:before="120" w:after="120"/>
              <w:ind w:left="3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Cục Thống kê đã tiếp thu ý kiến và sửa tại biểu quy định </w:t>
            </w:r>
            <w:r w:rsidR="00821024" w:rsidRPr="00821024">
              <w:rPr>
                <w:rFonts w:ascii="Times New Roman" w:hAnsi="Times New Roman" w:cs="Times New Roman"/>
                <w:color w:val="000000" w:themeColor="text1"/>
                <w:sz w:val="26"/>
                <w:szCs w:val="26"/>
              </w:rPr>
              <w:t xml:space="preserve">Cơ quan BHXH </w:t>
            </w:r>
            <w:r>
              <w:rPr>
                <w:rFonts w:ascii="Times New Roman" w:hAnsi="Times New Roman" w:cs="Times New Roman"/>
                <w:color w:val="000000" w:themeColor="text1"/>
                <w:sz w:val="26"/>
                <w:szCs w:val="26"/>
              </w:rPr>
              <w:t xml:space="preserve">cơ sở </w:t>
            </w:r>
            <w:r w:rsidR="00821024" w:rsidRPr="00821024">
              <w:rPr>
                <w:rFonts w:ascii="Times New Roman" w:hAnsi="Times New Roman" w:cs="Times New Roman"/>
                <w:color w:val="000000" w:themeColor="text1"/>
                <w:sz w:val="26"/>
                <w:szCs w:val="26"/>
              </w:rPr>
              <w:t>cung cấp số người tham gia bảo hiểm y tế</w:t>
            </w:r>
            <w:r>
              <w:rPr>
                <w:rFonts w:ascii="Times New Roman" w:hAnsi="Times New Roman" w:cs="Times New Roman"/>
                <w:color w:val="000000" w:themeColor="text1"/>
                <w:sz w:val="26"/>
                <w:szCs w:val="26"/>
              </w:rPr>
              <w:t>.</w:t>
            </w:r>
          </w:p>
          <w:p w:rsidR="008C3FBB" w:rsidRPr="00821024" w:rsidRDefault="00821024" w:rsidP="006D729B">
            <w:pPr>
              <w:spacing w:before="120" w:after="120"/>
              <w:ind w:left="30"/>
              <w:jc w:val="both"/>
              <w:rPr>
                <w:rFonts w:ascii="Times New Roman" w:hAnsi="Times New Roman" w:cs="Times New Roman"/>
                <w:color w:val="000000" w:themeColor="text1"/>
                <w:sz w:val="26"/>
                <w:szCs w:val="26"/>
              </w:rPr>
            </w:pPr>
            <w:r w:rsidRPr="00821024">
              <w:rPr>
                <w:rFonts w:ascii="Times New Roman" w:hAnsi="Times New Roman" w:cs="Times New Roman"/>
                <w:color w:val="000000" w:themeColor="text1"/>
                <w:sz w:val="26"/>
                <w:szCs w:val="26"/>
              </w:rPr>
              <w:t xml:space="preserve">Cơ quan thống kê tỉnh, thành phố </w:t>
            </w:r>
            <w:r w:rsidR="006D729B">
              <w:rPr>
                <w:rFonts w:ascii="Times New Roman" w:hAnsi="Times New Roman" w:cs="Times New Roman"/>
                <w:color w:val="000000" w:themeColor="text1"/>
                <w:sz w:val="26"/>
                <w:szCs w:val="26"/>
              </w:rPr>
              <w:t>cung cấp số liệu dân số và biên soạn chỉ tiêu.</w:t>
            </w:r>
          </w:p>
        </w:tc>
      </w:tr>
    </w:tbl>
    <w:p w:rsidR="00BD3A6B" w:rsidRPr="00821024" w:rsidRDefault="00BD3A6B" w:rsidP="00821024">
      <w:pPr>
        <w:spacing w:before="120" w:after="120" w:line="240" w:lineRule="auto"/>
        <w:rPr>
          <w:rFonts w:ascii="Times New Roman" w:hAnsi="Times New Roman" w:cs="Times New Roman"/>
          <w:color w:val="000000" w:themeColor="text1"/>
          <w:sz w:val="26"/>
          <w:szCs w:val="26"/>
        </w:rPr>
      </w:pPr>
    </w:p>
    <w:sectPr w:rsidR="00BD3A6B" w:rsidRPr="00821024" w:rsidSect="00301E57">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442CEC"/>
    <w:multiLevelType w:val="hybridMultilevel"/>
    <w:tmpl w:val="016492B0"/>
    <w:lvl w:ilvl="0" w:tplc="68F060DA">
      <w:start w:val="4"/>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A6B"/>
    <w:rsid w:val="00020228"/>
    <w:rsid w:val="0006498E"/>
    <w:rsid w:val="00085AFD"/>
    <w:rsid w:val="00095814"/>
    <w:rsid w:val="000A689B"/>
    <w:rsid w:val="000B1B16"/>
    <w:rsid w:val="000C3826"/>
    <w:rsid w:val="000E339B"/>
    <w:rsid w:val="0010458B"/>
    <w:rsid w:val="00180B05"/>
    <w:rsid w:val="001D0FC2"/>
    <w:rsid w:val="001D3B38"/>
    <w:rsid w:val="001D5BC0"/>
    <w:rsid w:val="001E5158"/>
    <w:rsid w:val="0023495E"/>
    <w:rsid w:val="00250BBD"/>
    <w:rsid w:val="0026405A"/>
    <w:rsid w:val="00265530"/>
    <w:rsid w:val="002B2EB5"/>
    <w:rsid w:val="00301E57"/>
    <w:rsid w:val="00336E37"/>
    <w:rsid w:val="003635BA"/>
    <w:rsid w:val="00367252"/>
    <w:rsid w:val="00383571"/>
    <w:rsid w:val="00391A72"/>
    <w:rsid w:val="003B475C"/>
    <w:rsid w:val="003E405B"/>
    <w:rsid w:val="003F09DC"/>
    <w:rsid w:val="004322DA"/>
    <w:rsid w:val="004F7081"/>
    <w:rsid w:val="005176E1"/>
    <w:rsid w:val="005C707C"/>
    <w:rsid w:val="00612542"/>
    <w:rsid w:val="0065675D"/>
    <w:rsid w:val="006A6161"/>
    <w:rsid w:val="006B3C58"/>
    <w:rsid w:val="006D6164"/>
    <w:rsid w:val="006D617E"/>
    <w:rsid w:val="006D729B"/>
    <w:rsid w:val="00775E20"/>
    <w:rsid w:val="007C1088"/>
    <w:rsid w:val="007D6961"/>
    <w:rsid w:val="00821024"/>
    <w:rsid w:val="008557CC"/>
    <w:rsid w:val="008937BB"/>
    <w:rsid w:val="008C3FBB"/>
    <w:rsid w:val="008E7C5A"/>
    <w:rsid w:val="00932FA5"/>
    <w:rsid w:val="009C6BE8"/>
    <w:rsid w:val="00A161E9"/>
    <w:rsid w:val="00AD1F8F"/>
    <w:rsid w:val="00AF4131"/>
    <w:rsid w:val="00B073B4"/>
    <w:rsid w:val="00B4234A"/>
    <w:rsid w:val="00B44FD3"/>
    <w:rsid w:val="00B52C19"/>
    <w:rsid w:val="00B54C81"/>
    <w:rsid w:val="00B91CA8"/>
    <w:rsid w:val="00BB1A94"/>
    <w:rsid w:val="00BB588F"/>
    <w:rsid w:val="00BC6E8D"/>
    <w:rsid w:val="00BD3A6B"/>
    <w:rsid w:val="00C53DFF"/>
    <w:rsid w:val="00C60411"/>
    <w:rsid w:val="00C64709"/>
    <w:rsid w:val="00C675DA"/>
    <w:rsid w:val="00CB0C97"/>
    <w:rsid w:val="00CB2A69"/>
    <w:rsid w:val="00CB2D62"/>
    <w:rsid w:val="00CD7B11"/>
    <w:rsid w:val="00CF7EFF"/>
    <w:rsid w:val="00D1449E"/>
    <w:rsid w:val="00D31890"/>
    <w:rsid w:val="00D611E3"/>
    <w:rsid w:val="00D76F79"/>
    <w:rsid w:val="00DA5F55"/>
    <w:rsid w:val="00DC54AF"/>
    <w:rsid w:val="00DE730A"/>
    <w:rsid w:val="00EC2FD5"/>
    <w:rsid w:val="00EC42AE"/>
    <w:rsid w:val="00F5450A"/>
    <w:rsid w:val="00F624D1"/>
    <w:rsid w:val="00F9588F"/>
    <w:rsid w:val="00FB261E"/>
    <w:rsid w:val="00FB66FD"/>
    <w:rsid w:val="00FC3997"/>
    <w:rsid w:val="00FE1C2C"/>
    <w:rsid w:val="00FE4E88"/>
    <w:rsid w:val="00FE7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EF9D5"/>
  <w15:docId w15:val="{0850D120-5D9E-41CE-BF2F-05A328D7F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3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339B"/>
    <w:pPr>
      <w:ind w:left="720"/>
      <w:contextualSpacing/>
    </w:pPr>
  </w:style>
  <w:style w:type="character" w:customStyle="1" w:styleId="fontstyle01">
    <w:name w:val="fontstyle01"/>
    <w:basedOn w:val="DefaultParagraphFont"/>
    <w:rsid w:val="000E339B"/>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0E339B"/>
    <w:rPr>
      <w:rFonts w:ascii="TimesNewRomanPS-ItalicMT" w:hAnsi="TimesNewRomanPS-ItalicMT" w:hint="default"/>
      <w:b w:val="0"/>
      <w:bCs w:val="0"/>
      <w:i/>
      <w:iCs/>
      <w:color w:val="000000"/>
      <w:sz w:val="28"/>
      <w:szCs w:val="28"/>
    </w:rPr>
  </w:style>
  <w:style w:type="paragraph" w:styleId="BalloonText">
    <w:name w:val="Balloon Text"/>
    <w:basedOn w:val="Normal"/>
    <w:link w:val="BalloonTextChar"/>
    <w:uiPriority w:val="99"/>
    <w:semiHidden/>
    <w:unhideWhenUsed/>
    <w:rsid w:val="00FB26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61E"/>
    <w:rPr>
      <w:rFonts w:ascii="Segoe UI" w:hAnsi="Segoe UI" w:cs="Segoe UI"/>
      <w:sz w:val="18"/>
      <w:szCs w:val="18"/>
    </w:rPr>
  </w:style>
  <w:style w:type="paragraph" w:styleId="Footer">
    <w:name w:val="footer"/>
    <w:basedOn w:val="Normal"/>
    <w:link w:val="FooterChar"/>
    <w:uiPriority w:val="99"/>
    <w:rsid w:val="00B44FD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B44FD3"/>
    <w:rPr>
      <w:rFonts w:ascii="Times New Roman" w:eastAsia="Times New Roman" w:hAnsi="Times New Roman" w:cs="Times New Roman"/>
      <w:sz w:val="24"/>
      <w:szCs w:val="24"/>
    </w:rPr>
  </w:style>
  <w:style w:type="character" w:customStyle="1" w:styleId="fontstyle31">
    <w:name w:val="fontstyle31"/>
    <w:basedOn w:val="DefaultParagraphFont"/>
    <w:rsid w:val="00FC3997"/>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32835">
      <w:bodyDiv w:val="1"/>
      <w:marLeft w:val="0"/>
      <w:marRight w:val="0"/>
      <w:marTop w:val="0"/>
      <w:marBottom w:val="0"/>
      <w:divBdr>
        <w:top w:val="none" w:sz="0" w:space="0" w:color="auto"/>
        <w:left w:val="none" w:sz="0" w:space="0" w:color="auto"/>
        <w:bottom w:val="none" w:sz="0" w:space="0" w:color="auto"/>
        <w:right w:val="none" w:sz="0" w:space="0" w:color="auto"/>
      </w:divBdr>
    </w:div>
    <w:div w:id="975723820">
      <w:bodyDiv w:val="1"/>
      <w:marLeft w:val="0"/>
      <w:marRight w:val="0"/>
      <w:marTop w:val="0"/>
      <w:marBottom w:val="0"/>
      <w:divBdr>
        <w:top w:val="none" w:sz="0" w:space="0" w:color="auto"/>
        <w:left w:val="none" w:sz="0" w:space="0" w:color="auto"/>
        <w:bottom w:val="none" w:sz="0" w:space="0" w:color="auto"/>
        <w:right w:val="none" w:sz="0" w:space="0" w:color="auto"/>
      </w:divBdr>
    </w:div>
    <w:div w:id="1028069132">
      <w:bodyDiv w:val="1"/>
      <w:marLeft w:val="0"/>
      <w:marRight w:val="0"/>
      <w:marTop w:val="0"/>
      <w:marBottom w:val="0"/>
      <w:divBdr>
        <w:top w:val="none" w:sz="0" w:space="0" w:color="auto"/>
        <w:left w:val="none" w:sz="0" w:space="0" w:color="auto"/>
        <w:bottom w:val="none" w:sz="0" w:space="0" w:color="auto"/>
        <w:right w:val="none" w:sz="0" w:space="0" w:color="auto"/>
      </w:divBdr>
    </w:div>
    <w:div w:id="1124230617">
      <w:bodyDiv w:val="1"/>
      <w:marLeft w:val="0"/>
      <w:marRight w:val="0"/>
      <w:marTop w:val="0"/>
      <w:marBottom w:val="0"/>
      <w:divBdr>
        <w:top w:val="none" w:sz="0" w:space="0" w:color="auto"/>
        <w:left w:val="none" w:sz="0" w:space="0" w:color="auto"/>
        <w:bottom w:val="none" w:sz="0" w:space="0" w:color="auto"/>
        <w:right w:val="none" w:sz="0" w:space="0" w:color="auto"/>
      </w:divBdr>
    </w:div>
    <w:div w:id="1145659908">
      <w:bodyDiv w:val="1"/>
      <w:marLeft w:val="0"/>
      <w:marRight w:val="0"/>
      <w:marTop w:val="0"/>
      <w:marBottom w:val="0"/>
      <w:divBdr>
        <w:top w:val="none" w:sz="0" w:space="0" w:color="auto"/>
        <w:left w:val="none" w:sz="0" w:space="0" w:color="auto"/>
        <w:bottom w:val="none" w:sz="0" w:space="0" w:color="auto"/>
        <w:right w:val="none" w:sz="0" w:space="0" w:color="auto"/>
      </w:divBdr>
    </w:div>
    <w:div w:id="1164708244">
      <w:bodyDiv w:val="1"/>
      <w:marLeft w:val="0"/>
      <w:marRight w:val="0"/>
      <w:marTop w:val="0"/>
      <w:marBottom w:val="0"/>
      <w:divBdr>
        <w:top w:val="none" w:sz="0" w:space="0" w:color="auto"/>
        <w:left w:val="none" w:sz="0" w:space="0" w:color="auto"/>
        <w:bottom w:val="none" w:sz="0" w:space="0" w:color="auto"/>
        <w:right w:val="none" w:sz="0" w:space="0" w:color="auto"/>
      </w:divBdr>
    </w:div>
    <w:div w:id="1253323426">
      <w:bodyDiv w:val="1"/>
      <w:marLeft w:val="0"/>
      <w:marRight w:val="0"/>
      <w:marTop w:val="0"/>
      <w:marBottom w:val="0"/>
      <w:divBdr>
        <w:top w:val="none" w:sz="0" w:space="0" w:color="auto"/>
        <w:left w:val="none" w:sz="0" w:space="0" w:color="auto"/>
        <w:bottom w:val="none" w:sz="0" w:space="0" w:color="auto"/>
        <w:right w:val="none" w:sz="0" w:space="0" w:color="auto"/>
      </w:divBdr>
    </w:div>
    <w:div w:id="1282347001">
      <w:bodyDiv w:val="1"/>
      <w:marLeft w:val="0"/>
      <w:marRight w:val="0"/>
      <w:marTop w:val="0"/>
      <w:marBottom w:val="0"/>
      <w:divBdr>
        <w:top w:val="none" w:sz="0" w:space="0" w:color="auto"/>
        <w:left w:val="none" w:sz="0" w:space="0" w:color="auto"/>
        <w:bottom w:val="none" w:sz="0" w:space="0" w:color="auto"/>
        <w:right w:val="none" w:sz="0" w:space="0" w:color="auto"/>
      </w:divBdr>
    </w:div>
    <w:div w:id="209292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2647</Words>
  <Characters>15089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Thị Thuý Mai</dc:creator>
  <cp:lastModifiedBy>Nguyễn Thị Thuý Mai</cp:lastModifiedBy>
  <cp:revision>2</cp:revision>
  <cp:lastPrinted>2026-10-12T10:38:00Z</cp:lastPrinted>
  <dcterms:created xsi:type="dcterms:W3CDTF">2026-10-19T02:01:00Z</dcterms:created>
  <dcterms:modified xsi:type="dcterms:W3CDTF">2026-10-19T02:01:00Z</dcterms:modified>
</cp:coreProperties>
</file>